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sz w:val="36"/>
        </w:rPr>
      </w:pPr>
      <w:r w:rsidRPr="00F512D2">
        <w:rPr>
          <w:rFonts w:asciiTheme="majorBidi" w:hAnsiTheme="majorBidi" w:cstheme="majorBidi"/>
          <w:b/>
          <w:sz w:val="36"/>
        </w:rPr>
        <w:t>National Survey on Drug Use and Health</w:t>
      </w:r>
    </w:p>
    <w:p w:rsidR="006252F1" w:rsidRPr="00F512D2" w:rsidRDefault="002227D4" w:rsidP="00D3115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sz w:val="36"/>
        </w:rPr>
      </w:pPr>
      <w:r w:rsidRPr="00F512D2">
        <w:rPr>
          <w:rFonts w:asciiTheme="majorBidi" w:hAnsiTheme="majorBidi" w:cstheme="majorBidi"/>
          <w:b/>
          <w:sz w:val="36"/>
        </w:rPr>
        <w:t>2012 Questionnaire Field Test</w:t>
      </w: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rPr>
      </w:pPr>
    </w:p>
    <w:p w:rsidR="006252F1" w:rsidRPr="00F512D2" w:rsidRDefault="006252F1" w:rsidP="00B0669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sz w:val="36"/>
          <w:u w:val="single"/>
        </w:rPr>
      </w:pPr>
      <w:r w:rsidRPr="00F512D2">
        <w:rPr>
          <w:rFonts w:asciiTheme="majorBidi" w:hAnsiTheme="majorBidi" w:cstheme="majorBidi"/>
          <w:b/>
          <w:sz w:val="36"/>
          <w:u w:val="single"/>
        </w:rPr>
        <w:t>SUPPORTING STATEMENT</w:t>
      </w: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23565F" w:rsidRPr="00F512D2" w:rsidRDefault="0023565F" w:rsidP="00235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rPr>
      </w:pPr>
      <w:r w:rsidRPr="00F512D2">
        <w:rPr>
          <w:rFonts w:asciiTheme="majorBidi" w:hAnsiTheme="majorBidi" w:cstheme="majorBidi"/>
          <w:b/>
        </w:rPr>
        <w:t>A.</w:t>
      </w:r>
      <w:r w:rsidRPr="00F512D2">
        <w:rPr>
          <w:rFonts w:asciiTheme="majorBidi" w:hAnsiTheme="majorBidi" w:cstheme="majorBidi"/>
          <w:b/>
        </w:rPr>
        <w:tab/>
        <w:t>JUSTIFICATION</w:t>
      </w:r>
    </w:p>
    <w:p w:rsidR="0023565F" w:rsidRPr="00F512D2" w:rsidRDefault="0023565F" w:rsidP="00235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23565F" w:rsidRPr="00F512D2" w:rsidRDefault="0023565F" w:rsidP="00235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rPr>
      </w:pPr>
      <w:r w:rsidRPr="00F512D2">
        <w:rPr>
          <w:rFonts w:asciiTheme="majorBidi" w:hAnsiTheme="majorBidi" w:cstheme="majorBidi"/>
          <w:b/>
        </w:rPr>
        <w:t>1.</w:t>
      </w:r>
      <w:r w:rsidRPr="00F512D2">
        <w:rPr>
          <w:rFonts w:asciiTheme="majorBidi" w:hAnsiTheme="majorBidi" w:cstheme="majorBidi"/>
          <w:b/>
        </w:rPr>
        <w:tab/>
      </w:r>
      <w:r w:rsidRPr="00F512D2">
        <w:rPr>
          <w:rFonts w:asciiTheme="majorBidi" w:hAnsiTheme="majorBidi" w:cstheme="majorBidi"/>
          <w:b/>
          <w:u w:val="single"/>
        </w:rPr>
        <w:t>Circumstances of Information Collection</w:t>
      </w:r>
    </w:p>
    <w:p w:rsidR="006252F1" w:rsidRPr="00F512D2" w:rsidRDefault="006252F1" w:rsidP="00682AC8">
      <w:pPr>
        <w:pStyle w:val="BodyText"/>
        <w:widowControl/>
        <w:spacing w:after="0"/>
        <w:ind w:left="630" w:hanging="630"/>
        <w:rPr>
          <w:rFonts w:asciiTheme="majorBidi" w:hAnsiTheme="majorBidi" w:cstheme="majorBidi"/>
          <w:b/>
        </w:rPr>
      </w:pPr>
      <w:r w:rsidRPr="00F512D2">
        <w:rPr>
          <w:rFonts w:asciiTheme="majorBidi" w:hAnsiTheme="majorBidi" w:cstheme="majorBidi"/>
          <w:b/>
        </w:rPr>
        <w:tab/>
      </w:r>
    </w:p>
    <w:p w:rsidR="006252F1" w:rsidRPr="00F512D2" w:rsidRDefault="006252F1" w:rsidP="00BE74EB">
      <w:pPr>
        <w:ind w:left="630"/>
        <w:rPr>
          <w:rFonts w:asciiTheme="majorBidi" w:hAnsiTheme="majorBidi" w:cstheme="majorBidi"/>
        </w:rPr>
      </w:pPr>
      <w:r w:rsidRPr="00F512D2">
        <w:rPr>
          <w:rFonts w:asciiTheme="majorBidi" w:hAnsiTheme="majorBidi" w:cstheme="majorBidi"/>
        </w:rPr>
        <w:t>The National Survey on Drug Use and Health (NSDUH), sponsored by the Substance Abuse and Mental Health Services Administration (SAMHSA), is a national survey of the U.S. civilian</w:t>
      </w:r>
      <w:r w:rsidR="00A309B3" w:rsidRPr="00F512D2">
        <w:rPr>
          <w:rFonts w:asciiTheme="majorBidi" w:hAnsiTheme="majorBidi" w:cstheme="majorBidi"/>
        </w:rPr>
        <w:t>,</w:t>
      </w:r>
      <w:r w:rsidRPr="00F512D2">
        <w:rPr>
          <w:rFonts w:asciiTheme="majorBidi" w:hAnsiTheme="majorBidi" w:cstheme="majorBidi"/>
        </w:rPr>
        <w:t xml:space="preserve"> non-institutionalized population aged 12 and older. </w:t>
      </w:r>
      <w:r w:rsidR="00BE74EB" w:rsidRPr="00F512D2">
        <w:rPr>
          <w:rFonts w:asciiTheme="majorBidi" w:hAnsiTheme="majorBidi" w:cstheme="majorBidi"/>
        </w:rPr>
        <w:t xml:space="preserve"> </w:t>
      </w:r>
      <w:r w:rsidRPr="00F512D2">
        <w:rPr>
          <w:rFonts w:asciiTheme="majorBidi" w:hAnsiTheme="majorBidi" w:cstheme="majorBidi"/>
        </w:rPr>
        <w:t>The conduct of the NSDUH is paramount in meeting a critical objective of SAMHSA’s mission to maintain current data on the prevalence of substance use in the United States.  In order to continue producing current data, SAMHSA’s Center for Behavioral Health Statistics and Quality (CBHSQ)</w:t>
      </w:r>
      <w:r w:rsidRPr="00F512D2">
        <w:rPr>
          <w:rStyle w:val="FootnoteReference"/>
          <w:rFonts w:asciiTheme="majorBidi" w:hAnsiTheme="majorBidi" w:cstheme="majorBidi"/>
          <w:vertAlign w:val="superscript"/>
        </w:rPr>
        <w:t xml:space="preserve"> </w:t>
      </w:r>
      <w:r w:rsidRPr="00F512D2">
        <w:rPr>
          <w:rFonts w:asciiTheme="majorBidi" w:hAnsiTheme="majorBidi" w:cstheme="majorBidi"/>
          <w:vertAlign w:val="superscript"/>
        </w:rPr>
        <w:t xml:space="preserve"> </w:t>
      </w:r>
      <w:r w:rsidRPr="00F512D2">
        <w:rPr>
          <w:rFonts w:asciiTheme="majorBidi" w:hAnsiTheme="majorBidi" w:cstheme="majorBidi"/>
        </w:rPr>
        <w:t>must update the NSDUH periodically to reflect changing substance abuse and mental health issues.  CBHSQ is planning to redesign the NSDUH for the 2015 survey year. The redesign will seek to achieve t</w:t>
      </w:r>
      <w:r w:rsidR="00A36E3A" w:rsidRPr="00F512D2">
        <w:rPr>
          <w:rFonts w:asciiTheme="majorBidi" w:hAnsiTheme="majorBidi" w:cstheme="majorBidi"/>
        </w:rPr>
        <w:t>wo</w:t>
      </w:r>
      <w:r w:rsidRPr="00F512D2">
        <w:rPr>
          <w:rFonts w:asciiTheme="majorBidi" w:hAnsiTheme="majorBidi" w:cstheme="majorBidi"/>
        </w:rPr>
        <w:t xml:space="preserve"> main goals: </w:t>
      </w:r>
      <w:r w:rsidR="00BE74EB" w:rsidRPr="00F512D2">
        <w:rPr>
          <w:rFonts w:asciiTheme="majorBidi" w:hAnsiTheme="majorBidi" w:cstheme="majorBidi"/>
        </w:rPr>
        <w:t xml:space="preserve"> </w:t>
      </w:r>
      <w:r w:rsidRPr="00F512D2">
        <w:rPr>
          <w:rFonts w:asciiTheme="majorBidi" w:hAnsiTheme="majorBidi" w:cstheme="majorBidi"/>
        </w:rPr>
        <w:t xml:space="preserve">1) to revise the questionnaire to address changing policy and research data needs, and </w:t>
      </w:r>
      <w:r w:rsidR="00A36E3A" w:rsidRPr="00F512D2">
        <w:rPr>
          <w:rFonts w:asciiTheme="majorBidi" w:hAnsiTheme="majorBidi" w:cstheme="majorBidi"/>
        </w:rPr>
        <w:t>2</w:t>
      </w:r>
      <w:r w:rsidRPr="00F512D2">
        <w:rPr>
          <w:rFonts w:asciiTheme="majorBidi" w:hAnsiTheme="majorBidi" w:cstheme="majorBidi"/>
        </w:rPr>
        <w:t xml:space="preserve">) to modify the survey methodology to improve the quality of estimates and the efficiency of </w:t>
      </w:r>
      <w:r w:rsidR="00CF0FF1" w:rsidRPr="00F512D2">
        <w:rPr>
          <w:rFonts w:asciiTheme="majorBidi" w:hAnsiTheme="majorBidi" w:cstheme="majorBidi"/>
        </w:rPr>
        <w:t xml:space="preserve">data collection and processing. </w:t>
      </w:r>
      <w:r w:rsidRPr="00F512D2">
        <w:rPr>
          <w:rFonts w:asciiTheme="majorBidi" w:hAnsiTheme="majorBidi" w:cstheme="majorBidi"/>
        </w:rPr>
        <w:t xml:space="preserve"> SAMHSA is requesting approval to conduct </w:t>
      </w:r>
      <w:r w:rsidR="0023565F" w:rsidRPr="00F512D2">
        <w:rPr>
          <w:rFonts w:asciiTheme="majorBidi" w:hAnsiTheme="majorBidi" w:cstheme="majorBidi"/>
        </w:rPr>
        <w:t xml:space="preserve">a Questionnaire Field Test (QFT) </w:t>
      </w:r>
      <w:r w:rsidRPr="00F512D2">
        <w:rPr>
          <w:rFonts w:asciiTheme="majorBidi" w:hAnsiTheme="majorBidi" w:cstheme="majorBidi"/>
        </w:rPr>
        <w:t xml:space="preserve">to test revisions to the questionnaire associated with </w:t>
      </w:r>
      <w:r w:rsidR="002227D4" w:rsidRPr="00F512D2">
        <w:rPr>
          <w:rFonts w:asciiTheme="majorBidi" w:hAnsiTheme="majorBidi" w:cstheme="majorBidi"/>
        </w:rPr>
        <w:t>the</w:t>
      </w:r>
      <w:r w:rsidR="00A36E3A" w:rsidRPr="00F512D2">
        <w:rPr>
          <w:rFonts w:asciiTheme="majorBidi" w:hAnsiTheme="majorBidi" w:cstheme="majorBidi"/>
        </w:rPr>
        <w:t>se</w:t>
      </w:r>
      <w:r w:rsidR="00CF0FF1" w:rsidRPr="00F512D2">
        <w:rPr>
          <w:rFonts w:asciiTheme="majorBidi" w:hAnsiTheme="majorBidi" w:cstheme="majorBidi"/>
        </w:rPr>
        <w:t xml:space="preserve"> </w:t>
      </w:r>
      <w:r w:rsidRPr="00F512D2">
        <w:rPr>
          <w:rFonts w:asciiTheme="majorBidi" w:hAnsiTheme="majorBidi" w:cstheme="majorBidi"/>
        </w:rPr>
        <w:t>goal</w:t>
      </w:r>
      <w:r w:rsidR="002227D4" w:rsidRPr="00F512D2">
        <w:rPr>
          <w:rFonts w:asciiTheme="majorBidi" w:hAnsiTheme="majorBidi" w:cstheme="majorBidi"/>
        </w:rPr>
        <w:t>s.</w:t>
      </w:r>
    </w:p>
    <w:p w:rsidR="006252F1" w:rsidRPr="00F512D2" w:rsidRDefault="006252F1" w:rsidP="00682AC8">
      <w:pPr>
        <w:pStyle w:val="BodyText"/>
        <w:widowControl/>
        <w:spacing w:after="0"/>
        <w:ind w:left="630" w:hanging="630"/>
        <w:rPr>
          <w:rFonts w:asciiTheme="majorBidi" w:hAnsiTheme="majorBidi" w:cstheme="majorBidi"/>
        </w:rPr>
      </w:pPr>
    </w:p>
    <w:p w:rsidR="00CF0FF1" w:rsidRPr="00F512D2" w:rsidRDefault="006252F1" w:rsidP="00BE74EB">
      <w:pPr>
        <w:pStyle w:val="BodyText"/>
        <w:widowControl/>
        <w:spacing w:after="0"/>
        <w:ind w:left="630" w:hanging="630"/>
        <w:rPr>
          <w:rFonts w:asciiTheme="majorBidi" w:hAnsiTheme="majorBidi" w:cstheme="majorBidi"/>
        </w:rPr>
      </w:pPr>
      <w:r w:rsidRPr="00F512D2">
        <w:rPr>
          <w:rFonts w:asciiTheme="majorBidi" w:hAnsiTheme="majorBidi" w:cstheme="majorBidi"/>
        </w:rPr>
        <w:tab/>
      </w:r>
      <w:r w:rsidR="00CF0FF1" w:rsidRPr="00F512D2">
        <w:rPr>
          <w:rFonts w:asciiTheme="majorBidi" w:hAnsiTheme="majorBidi" w:cstheme="majorBidi"/>
        </w:rPr>
        <w:t xml:space="preserve">The questionnaire </w:t>
      </w:r>
      <w:r w:rsidR="00BC7213" w:rsidRPr="00F512D2">
        <w:rPr>
          <w:rFonts w:asciiTheme="majorBidi" w:hAnsiTheme="majorBidi" w:cstheme="majorBidi"/>
        </w:rPr>
        <w:t>has been</w:t>
      </w:r>
      <w:r w:rsidR="00CF0FF1" w:rsidRPr="00F512D2">
        <w:rPr>
          <w:rFonts w:asciiTheme="majorBidi" w:hAnsiTheme="majorBidi" w:cstheme="majorBidi"/>
        </w:rPr>
        <w:t xml:space="preserve"> revised to improve questions that cause known or suspected problems with </w:t>
      </w:r>
      <w:r w:rsidR="00184F65" w:rsidRPr="00F512D2">
        <w:rPr>
          <w:rFonts w:asciiTheme="majorBidi" w:hAnsiTheme="majorBidi" w:cstheme="majorBidi"/>
        </w:rPr>
        <w:t xml:space="preserve">data from </w:t>
      </w:r>
      <w:r w:rsidR="00CF0FF1" w:rsidRPr="00F512D2">
        <w:rPr>
          <w:rFonts w:asciiTheme="majorBidi" w:hAnsiTheme="majorBidi" w:cstheme="majorBidi"/>
        </w:rPr>
        <w:t>the current NSDUH questionnaire</w:t>
      </w:r>
      <w:r w:rsidR="00BC7213" w:rsidRPr="00F512D2">
        <w:rPr>
          <w:rFonts w:asciiTheme="majorBidi" w:hAnsiTheme="majorBidi" w:cstheme="majorBidi"/>
        </w:rPr>
        <w:t xml:space="preserve">. </w:t>
      </w:r>
      <w:r w:rsidR="00BE74EB" w:rsidRPr="00F512D2">
        <w:rPr>
          <w:rFonts w:asciiTheme="majorBidi" w:hAnsiTheme="majorBidi" w:cstheme="majorBidi"/>
        </w:rPr>
        <w:t xml:space="preserve"> </w:t>
      </w:r>
      <w:r w:rsidR="00BC7213" w:rsidRPr="00F512D2">
        <w:rPr>
          <w:rFonts w:asciiTheme="majorBidi" w:hAnsiTheme="majorBidi" w:cstheme="majorBidi"/>
        </w:rPr>
        <w:t>New content that addresses current data needs has also been added.</w:t>
      </w:r>
      <w:r w:rsidR="00CF0FF1" w:rsidRPr="00F512D2">
        <w:rPr>
          <w:rFonts w:asciiTheme="majorBidi" w:hAnsiTheme="majorBidi" w:cstheme="majorBidi"/>
        </w:rPr>
        <w:t xml:space="preserve">  </w:t>
      </w:r>
      <w:r w:rsidRPr="00F512D2">
        <w:rPr>
          <w:rFonts w:asciiTheme="majorBidi" w:hAnsiTheme="majorBidi" w:cstheme="majorBidi"/>
        </w:rPr>
        <w:t xml:space="preserve">Revisions designed to reduce errors associated with usability problems in the design and </w:t>
      </w:r>
      <w:proofErr w:type="gramStart"/>
      <w:r w:rsidRPr="00F512D2">
        <w:rPr>
          <w:rFonts w:asciiTheme="majorBidi" w:hAnsiTheme="majorBidi" w:cstheme="majorBidi"/>
        </w:rPr>
        <w:t>layout of the computer-assisted interviewing (CAI) instrument</w:t>
      </w:r>
      <w:r w:rsidR="00BC7213" w:rsidRPr="00F512D2">
        <w:rPr>
          <w:rFonts w:asciiTheme="majorBidi" w:hAnsiTheme="majorBidi" w:cstheme="majorBidi"/>
        </w:rPr>
        <w:t xml:space="preserve"> have</w:t>
      </w:r>
      <w:proofErr w:type="gramEnd"/>
      <w:r w:rsidR="00BC7213" w:rsidRPr="00F512D2">
        <w:rPr>
          <w:rFonts w:asciiTheme="majorBidi" w:hAnsiTheme="majorBidi" w:cstheme="majorBidi"/>
        </w:rPr>
        <w:t xml:space="preserve"> been implemented</w:t>
      </w:r>
      <w:r w:rsidRPr="00F512D2">
        <w:rPr>
          <w:rFonts w:asciiTheme="majorBidi" w:hAnsiTheme="majorBidi" w:cstheme="majorBidi"/>
        </w:rPr>
        <w:t xml:space="preserve">. </w:t>
      </w:r>
      <w:r w:rsidR="00552FD5" w:rsidRPr="00F512D2">
        <w:rPr>
          <w:rFonts w:asciiTheme="majorBidi" w:hAnsiTheme="majorBidi" w:cstheme="majorBidi"/>
        </w:rPr>
        <w:t xml:space="preserve"> </w:t>
      </w:r>
      <w:r w:rsidRPr="00F512D2">
        <w:rPr>
          <w:rFonts w:asciiTheme="majorBidi" w:hAnsiTheme="majorBidi" w:cstheme="majorBidi"/>
        </w:rPr>
        <w:t>The changes include revised prescription drug modules, revised front end demographics, a revised alcohol module, a new methamphetamine module, a revised special drugs module, a revised consumption of alcohol module, and a revised back end demographics section.</w:t>
      </w:r>
      <w:r w:rsidR="00BC7213" w:rsidRPr="00F512D2">
        <w:rPr>
          <w:rFonts w:asciiTheme="majorBidi" w:hAnsiTheme="majorBidi" w:cstheme="majorBidi"/>
        </w:rPr>
        <w:t xml:space="preserve">  In addition, materials that describe the survey to respondents have been revised.  These materials include the </w:t>
      </w:r>
      <w:r w:rsidR="0095701C" w:rsidRPr="00F512D2">
        <w:rPr>
          <w:rFonts w:asciiTheme="majorBidi" w:hAnsiTheme="majorBidi" w:cstheme="majorBidi"/>
        </w:rPr>
        <w:t xml:space="preserve">NSDUH </w:t>
      </w:r>
      <w:r w:rsidR="00247E1A" w:rsidRPr="00F512D2">
        <w:rPr>
          <w:rFonts w:asciiTheme="majorBidi" w:hAnsiTheme="majorBidi" w:cstheme="majorBidi"/>
        </w:rPr>
        <w:t>L</w:t>
      </w:r>
      <w:r w:rsidR="0095701C" w:rsidRPr="00F512D2">
        <w:rPr>
          <w:rFonts w:asciiTheme="majorBidi" w:hAnsiTheme="majorBidi" w:cstheme="majorBidi"/>
        </w:rPr>
        <w:t xml:space="preserve">ead </w:t>
      </w:r>
      <w:r w:rsidR="00247E1A" w:rsidRPr="00F512D2">
        <w:rPr>
          <w:rFonts w:asciiTheme="majorBidi" w:hAnsiTheme="majorBidi" w:cstheme="majorBidi"/>
        </w:rPr>
        <w:t>L</w:t>
      </w:r>
      <w:r w:rsidR="00BC7213" w:rsidRPr="00F512D2">
        <w:rPr>
          <w:rFonts w:asciiTheme="majorBidi" w:hAnsiTheme="majorBidi" w:cstheme="majorBidi"/>
        </w:rPr>
        <w:t xml:space="preserve">etter that is mailed to respondents prior to their being contacted by an interviewer, and a </w:t>
      </w:r>
      <w:r w:rsidR="0095701C" w:rsidRPr="00F512D2">
        <w:rPr>
          <w:rFonts w:asciiTheme="majorBidi" w:hAnsiTheme="majorBidi" w:cstheme="majorBidi"/>
        </w:rPr>
        <w:t>Q</w:t>
      </w:r>
      <w:r w:rsidR="00BC7213" w:rsidRPr="00F512D2">
        <w:rPr>
          <w:rFonts w:asciiTheme="majorBidi" w:hAnsiTheme="majorBidi" w:cstheme="majorBidi"/>
        </w:rPr>
        <w:t xml:space="preserve">uestion </w:t>
      </w:r>
      <w:r w:rsidR="00247E1A" w:rsidRPr="00F512D2">
        <w:rPr>
          <w:rFonts w:asciiTheme="majorBidi" w:hAnsiTheme="majorBidi" w:cstheme="majorBidi"/>
        </w:rPr>
        <w:t xml:space="preserve">&amp; </w:t>
      </w:r>
      <w:r w:rsidR="0095701C" w:rsidRPr="00F512D2">
        <w:rPr>
          <w:rFonts w:asciiTheme="majorBidi" w:hAnsiTheme="majorBidi" w:cstheme="majorBidi"/>
        </w:rPr>
        <w:t>A</w:t>
      </w:r>
      <w:r w:rsidR="00BC7213" w:rsidRPr="00F512D2">
        <w:rPr>
          <w:rFonts w:asciiTheme="majorBidi" w:hAnsiTheme="majorBidi" w:cstheme="majorBidi"/>
        </w:rPr>
        <w:t xml:space="preserve">nswer </w:t>
      </w:r>
      <w:r w:rsidR="00247E1A" w:rsidRPr="00F512D2">
        <w:rPr>
          <w:rFonts w:asciiTheme="majorBidi" w:hAnsiTheme="majorBidi" w:cstheme="majorBidi"/>
        </w:rPr>
        <w:t>B</w:t>
      </w:r>
      <w:r w:rsidR="00BC7213" w:rsidRPr="00F512D2">
        <w:rPr>
          <w:rFonts w:asciiTheme="majorBidi" w:hAnsiTheme="majorBidi" w:cstheme="majorBidi"/>
        </w:rPr>
        <w:t>rochure that interviewers provide to respondents.</w:t>
      </w:r>
    </w:p>
    <w:p w:rsidR="006252F1" w:rsidRPr="00F512D2" w:rsidRDefault="006252F1" w:rsidP="00CF0FF1">
      <w:pPr>
        <w:pStyle w:val="BodyText"/>
        <w:widowControl/>
        <w:spacing w:after="0"/>
        <w:ind w:left="630" w:hanging="630"/>
        <w:rPr>
          <w:rFonts w:asciiTheme="majorBidi" w:hAnsiTheme="majorBidi" w:cstheme="majorBidi"/>
        </w:rPr>
      </w:pPr>
      <w:r w:rsidRPr="00F512D2">
        <w:rPr>
          <w:rFonts w:asciiTheme="majorBidi" w:hAnsiTheme="majorBidi" w:cstheme="majorBidi"/>
        </w:rPr>
        <w:t xml:space="preserve"> </w:t>
      </w:r>
    </w:p>
    <w:p w:rsidR="006252F1" w:rsidRPr="00F512D2" w:rsidRDefault="006252F1" w:rsidP="00F3551A">
      <w:pPr>
        <w:pStyle w:val="BodyText"/>
        <w:widowControl/>
        <w:spacing w:after="0"/>
        <w:ind w:left="630"/>
        <w:rPr>
          <w:rFonts w:asciiTheme="majorBidi" w:hAnsiTheme="majorBidi" w:cstheme="majorBidi"/>
        </w:rPr>
      </w:pPr>
      <w:r w:rsidRPr="00F512D2">
        <w:rPr>
          <w:rFonts w:asciiTheme="majorBidi" w:hAnsiTheme="majorBidi" w:cstheme="majorBidi"/>
        </w:rPr>
        <w:t xml:space="preserve">Revised questions have been tested with </w:t>
      </w:r>
      <w:r w:rsidR="00CF0FF1" w:rsidRPr="00F512D2">
        <w:rPr>
          <w:rFonts w:asciiTheme="majorBidi" w:hAnsiTheme="majorBidi" w:cstheme="majorBidi"/>
        </w:rPr>
        <w:t>8</w:t>
      </w:r>
      <w:r w:rsidRPr="00F512D2">
        <w:rPr>
          <w:rFonts w:asciiTheme="majorBidi" w:hAnsiTheme="majorBidi" w:cstheme="majorBidi"/>
        </w:rPr>
        <w:t xml:space="preserve">0 respondents </w:t>
      </w:r>
      <w:r w:rsidR="00CF0FF1" w:rsidRPr="00F512D2">
        <w:rPr>
          <w:rFonts w:asciiTheme="majorBidi" w:hAnsiTheme="majorBidi" w:cstheme="majorBidi"/>
        </w:rPr>
        <w:t xml:space="preserve">across </w:t>
      </w:r>
      <w:r w:rsidR="00BC7213" w:rsidRPr="00F512D2">
        <w:rPr>
          <w:rFonts w:asciiTheme="majorBidi" w:hAnsiTheme="majorBidi" w:cstheme="majorBidi"/>
        </w:rPr>
        <w:t xml:space="preserve">two </w:t>
      </w:r>
      <w:r w:rsidRPr="00F512D2">
        <w:rPr>
          <w:rFonts w:asciiTheme="majorBidi" w:hAnsiTheme="majorBidi" w:cstheme="majorBidi"/>
        </w:rPr>
        <w:t>phase</w:t>
      </w:r>
      <w:r w:rsidR="00CF0FF1" w:rsidRPr="00F512D2">
        <w:rPr>
          <w:rFonts w:asciiTheme="majorBidi" w:hAnsiTheme="majorBidi" w:cstheme="majorBidi"/>
        </w:rPr>
        <w:t>s</w:t>
      </w:r>
      <w:r w:rsidRPr="00F512D2">
        <w:rPr>
          <w:rFonts w:asciiTheme="majorBidi" w:hAnsiTheme="majorBidi" w:cstheme="majorBidi"/>
        </w:rPr>
        <w:t xml:space="preserve"> of cognitive interviewing (OMB No. 0930-0290). Th</w:t>
      </w:r>
      <w:r w:rsidR="00CF0FF1" w:rsidRPr="00F512D2">
        <w:rPr>
          <w:rFonts w:asciiTheme="majorBidi" w:hAnsiTheme="majorBidi" w:cstheme="majorBidi"/>
        </w:rPr>
        <w:t>e cognitive interview</w:t>
      </w:r>
      <w:r w:rsidR="00A309B3" w:rsidRPr="00F512D2">
        <w:rPr>
          <w:rFonts w:asciiTheme="majorBidi" w:hAnsiTheme="majorBidi" w:cstheme="majorBidi"/>
        </w:rPr>
        <w:t>s</w:t>
      </w:r>
      <w:r w:rsidR="00CF0FF1" w:rsidRPr="00F512D2">
        <w:rPr>
          <w:rFonts w:asciiTheme="majorBidi" w:hAnsiTheme="majorBidi" w:cstheme="majorBidi"/>
        </w:rPr>
        <w:t xml:space="preserve"> </w:t>
      </w:r>
      <w:r w:rsidRPr="00F512D2">
        <w:rPr>
          <w:rFonts w:asciiTheme="majorBidi" w:hAnsiTheme="majorBidi" w:cstheme="majorBidi"/>
        </w:rPr>
        <w:t>tested updated modules for pain relievers</w:t>
      </w:r>
      <w:r w:rsidR="00BC7213" w:rsidRPr="00F512D2">
        <w:rPr>
          <w:rFonts w:asciiTheme="majorBidi" w:hAnsiTheme="majorBidi" w:cstheme="majorBidi"/>
        </w:rPr>
        <w:t>, tranquilizers, sedatives</w:t>
      </w:r>
      <w:r w:rsidRPr="00F512D2">
        <w:rPr>
          <w:rFonts w:asciiTheme="majorBidi" w:hAnsiTheme="majorBidi" w:cstheme="majorBidi"/>
        </w:rPr>
        <w:t xml:space="preserve"> and stimulants</w:t>
      </w:r>
      <w:r w:rsidR="00A309B3" w:rsidRPr="00F512D2">
        <w:rPr>
          <w:rFonts w:asciiTheme="majorBidi" w:hAnsiTheme="majorBidi" w:cstheme="majorBidi"/>
        </w:rPr>
        <w:t>.  Questions about drugs that are newly available on the market were added and questions about drugs that are no longer commercially available were deleted.</w:t>
      </w:r>
      <w:r w:rsidRPr="00F512D2">
        <w:rPr>
          <w:rFonts w:asciiTheme="majorBidi" w:hAnsiTheme="majorBidi" w:cstheme="majorBidi"/>
        </w:rPr>
        <w:t xml:space="preserve"> </w:t>
      </w:r>
      <w:r w:rsidR="00552FD5" w:rsidRPr="00F512D2">
        <w:rPr>
          <w:rFonts w:asciiTheme="majorBidi" w:hAnsiTheme="majorBidi" w:cstheme="majorBidi"/>
        </w:rPr>
        <w:t xml:space="preserve"> </w:t>
      </w:r>
      <w:r w:rsidRPr="00F512D2">
        <w:rPr>
          <w:rFonts w:asciiTheme="majorBidi" w:hAnsiTheme="majorBidi" w:cstheme="majorBidi"/>
        </w:rPr>
        <w:t>Th</w:t>
      </w:r>
      <w:r w:rsidR="00CF0FF1" w:rsidRPr="00F512D2">
        <w:rPr>
          <w:rFonts w:asciiTheme="majorBidi" w:hAnsiTheme="majorBidi" w:cstheme="majorBidi"/>
        </w:rPr>
        <w:t>e</w:t>
      </w:r>
      <w:r w:rsidRPr="00F512D2">
        <w:rPr>
          <w:rFonts w:asciiTheme="majorBidi" w:hAnsiTheme="majorBidi" w:cstheme="majorBidi"/>
        </w:rPr>
        <w:t>s</w:t>
      </w:r>
      <w:r w:rsidR="00CF0FF1" w:rsidRPr="00F512D2">
        <w:rPr>
          <w:rFonts w:asciiTheme="majorBidi" w:hAnsiTheme="majorBidi" w:cstheme="majorBidi"/>
        </w:rPr>
        <w:t>e</w:t>
      </w:r>
      <w:r w:rsidRPr="00F512D2">
        <w:rPr>
          <w:rFonts w:asciiTheme="majorBidi" w:hAnsiTheme="majorBidi" w:cstheme="majorBidi"/>
        </w:rPr>
        <w:t xml:space="preserve"> previous phase</w:t>
      </w:r>
      <w:r w:rsidR="00077397" w:rsidRPr="00F512D2">
        <w:rPr>
          <w:rFonts w:asciiTheme="majorBidi" w:hAnsiTheme="majorBidi" w:cstheme="majorBidi"/>
        </w:rPr>
        <w:t>s</w:t>
      </w:r>
      <w:r w:rsidRPr="00F512D2">
        <w:rPr>
          <w:rFonts w:asciiTheme="majorBidi" w:hAnsiTheme="majorBidi" w:cstheme="majorBidi"/>
        </w:rPr>
        <w:t xml:space="preserve"> also tested a new definition of </w:t>
      </w:r>
      <w:r w:rsidR="00552FD5" w:rsidRPr="00F512D2">
        <w:rPr>
          <w:rFonts w:asciiTheme="majorBidi" w:hAnsiTheme="majorBidi" w:cstheme="majorBidi"/>
        </w:rPr>
        <w:t>mis</w:t>
      </w:r>
      <w:r w:rsidRPr="00F512D2">
        <w:rPr>
          <w:rFonts w:asciiTheme="majorBidi" w:hAnsiTheme="majorBidi" w:cstheme="majorBidi"/>
        </w:rPr>
        <w:t>use of prescription drugs</w:t>
      </w:r>
      <w:r w:rsidR="00BC7213" w:rsidRPr="00F512D2">
        <w:rPr>
          <w:rFonts w:asciiTheme="majorBidi" w:hAnsiTheme="majorBidi" w:cstheme="majorBidi"/>
        </w:rPr>
        <w:t xml:space="preserve"> as well as respondent understanding of a number of new questions and modules.</w:t>
      </w:r>
    </w:p>
    <w:p w:rsidR="006252F1" w:rsidRPr="00F512D2" w:rsidRDefault="006252F1" w:rsidP="00BA6D7C">
      <w:pPr>
        <w:pStyle w:val="BodyText"/>
        <w:widowControl/>
        <w:spacing w:after="0"/>
        <w:ind w:left="630"/>
        <w:rPr>
          <w:rFonts w:asciiTheme="majorBidi" w:hAnsiTheme="majorBidi" w:cstheme="majorBidi"/>
        </w:rPr>
      </w:pPr>
    </w:p>
    <w:p w:rsidR="006252F1" w:rsidRPr="00F512D2" w:rsidRDefault="006252F1" w:rsidP="00552FD5">
      <w:pPr>
        <w:pStyle w:val="BodyText"/>
        <w:widowControl/>
        <w:spacing w:after="0"/>
        <w:ind w:left="630"/>
        <w:rPr>
          <w:rFonts w:asciiTheme="majorBidi" w:hAnsiTheme="majorBidi" w:cstheme="majorBidi"/>
        </w:rPr>
      </w:pPr>
      <w:r w:rsidRPr="00F512D2">
        <w:rPr>
          <w:rFonts w:asciiTheme="majorBidi" w:hAnsiTheme="majorBidi" w:cstheme="majorBidi"/>
        </w:rPr>
        <w:t xml:space="preserve">The structure of the questionnaire </w:t>
      </w:r>
      <w:r w:rsidR="00BC7213" w:rsidRPr="00F512D2">
        <w:rPr>
          <w:rFonts w:asciiTheme="majorBidi" w:hAnsiTheme="majorBidi" w:cstheme="majorBidi"/>
        </w:rPr>
        <w:t>has been</w:t>
      </w:r>
      <w:r w:rsidRPr="00F512D2">
        <w:rPr>
          <w:rFonts w:asciiTheme="majorBidi" w:hAnsiTheme="majorBidi" w:cstheme="majorBidi"/>
        </w:rPr>
        <w:t xml:space="preserve"> revised to group questions about various substances in a more intuitive manner. </w:t>
      </w:r>
      <w:r w:rsidR="00552FD5" w:rsidRPr="00F512D2">
        <w:rPr>
          <w:rFonts w:asciiTheme="majorBidi" w:hAnsiTheme="majorBidi" w:cstheme="majorBidi"/>
        </w:rPr>
        <w:t xml:space="preserve"> </w:t>
      </w:r>
      <w:r w:rsidRPr="00F512D2">
        <w:rPr>
          <w:rFonts w:asciiTheme="majorBidi" w:hAnsiTheme="majorBidi" w:cstheme="majorBidi"/>
        </w:rPr>
        <w:t xml:space="preserve">For example, methamphetamine questions in the NSDUH interview are currently grouped in the same module with prescription stimulants. </w:t>
      </w:r>
      <w:r w:rsidR="00552FD5" w:rsidRPr="00F512D2">
        <w:rPr>
          <w:rFonts w:asciiTheme="majorBidi" w:hAnsiTheme="majorBidi" w:cstheme="majorBidi"/>
        </w:rPr>
        <w:t xml:space="preserve"> </w:t>
      </w:r>
      <w:r w:rsidRPr="00F512D2">
        <w:rPr>
          <w:rFonts w:asciiTheme="majorBidi" w:hAnsiTheme="majorBidi" w:cstheme="majorBidi"/>
        </w:rPr>
        <w:t xml:space="preserve">Because most methamphetamine that is currently used in the United States is produced illegally, methamphetamine questions that were previously scattered throughout a number of </w:t>
      </w:r>
      <w:r w:rsidRPr="00F512D2">
        <w:rPr>
          <w:rFonts w:asciiTheme="majorBidi" w:hAnsiTheme="majorBidi" w:cstheme="majorBidi"/>
        </w:rPr>
        <w:lastRenderedPageBreak/>
        <w:t xml:space="preserve">modules </w:t>
      </w:r>
      <w:r w:rsidR="00BC7213" w:rsidRPr="00F512D2">
        <w:rPr>
          <w:rFonts w:asciiTheme="majorBidi" w:hAnsiTheme="majorBidi" w:cstheme="majorBidi"/>
        </w:rPr>
        <w:t>ha</w:t>
      </w:r>
      <w:r w:rsidR="008A4593" w:rsidRPr="00F512D2">
        <w:rPr>
          <w:rFonts w:asciiTheme="majorBidi" w:hAnsiTheme="majorBidi" w:cstheme="majorBidi"/>
        </w:rPr>
        <w:t>ve</w:t>
      </w:r>
      <w:r w:rsidR="00BC7213" w:rsidRPr="00F512D2">
        <w:rPr>
          <w:rFonts w:asciiTheme="majorBidi" w:hAnsiTheme="majorBidi" w:cstheme="majorBidi"/>
        </w:rPr>
        <w:t xml:space="preserve"> been</w:t>
      </w:r>
      <w:r w:rsidRPr="00F512D2">
        <w:rPr>
          <w:rFonts w:asciiTheme="majorBidi" w:hAnsiTheme="majorBidi" w:cstheme="majorBidi"/>
        </w:rPr>
        <w:t xml:space="preserve"> housed in a new </w:t>
      </w:r>
      <w:r w:rsidR="00BC7213" w:rsidRPr="00F512D2">
        <w:rPr>
          <w:rFonts w:asciiTheme="majorBidi" w:hAnsiTheme="majorBidi" w:cstheme="majorBidi"/>
        </w:rPr>
        <w:t>m</w:t>
      </w:r>
      <w:r w:rsidRPr="00F512D2">
        <w:rPr>
          <w:rFonts w:asciiTheme="majorBidi" w:hAnsiTheme="majorBidi" w:cstheme="majorBidi"/>
        </w:rPr>
        <w:t xml:space="preserve">ethamphetamine module that is separate from the module about </w:t>
      </w:r>
      <w:r w:rsidR="00552FD5" w:rsidRPr="00F512D2">
        <w:rPr>
          <w:rFonts w:asciiTheme="majorBidi" w:hAnsiTheme="majorBidi" w:cstheme="majorBidi"/>
        </w:rPr>
        <w:t>mis</w:t>
      </w:r>
      <w:r w:rsidRPr="00F512D2">
        <w:rPr>
          <w:rFonts w:asciiTheme="majorBidi" w:hAnsiTheme="majorBidi" w:cstheme="majorBidi"/>
        </w:rPr>
        <w:t xml:space="preserve">use of prescription stimulants. </w:t>
      </w:r>
    </w:p>
    <w:p w:rsidR="006252F1" w:rsidRPr="00F512D2" w:rsidRDefault="006252F1" w:rsidP="00BA6D7C">
      <w:pPr>
        <w:pStyle w:val="BodyText"/>
        <w:widowControl/>
        <w:spacing w:after="0"/>
        <w:ind w:left="630"/>
        <w:rPr>
          <w:rFonts w:asciiTheme="majorBidi" w:hAnsiTheme="majorBidi" w:cstheme="majorBidi"/>
        </w:rPr>
      </w:pPr>
    </w:p>
    <w:p w:rsidR="006252F1" w:rsidRPr="00F512D2" w:rsidRDefault="006252F1" w:rsidP="00EF4E87">
      <w:pPr>
        <w:pStyle w:val="BodyText"/>
        <w:widowControl/>
        <w:spacing w:after="0"/>
        <w:ind w:left="630"/>
        <w:rPr>
          <w:rFonts w:asciiTheme="majorBidi" w:hAnsiTheme="majorBidi" w:cstheme="majorBidi"/>
        </w:rPr>
      </w:pPr>
      <w:r w:rsidRPr="00F512D2">
        <w:rPr>
          <w:rFonts w:asciiTheme="majorBidi" w:hAnsiTheme="majorBidi" w:cstheme="majorBidi"/>
        </w:rPr>
        <w:t xml:space="preserve">Many of the questions in the back end demographics module </w:t>
      </w:r>
      <w:r w:rsidR="00BC7213" w:rsidRPr="00F512D2">
        <w:rPr>
          <w:rFonts w:asciiTheme="majorBidi" w:hAnsiTheme="majorBidi" w:cstheme="majorBidi"/>
        </w:rPr>
        <w:t xml:space="preserve">are </w:t>
      </w:r>
      <w:r w:rsidRPr="00F512D2">
        <w:rPr>
          <w:rFonts w:asciiTheme="majorBidi" w:hAnsiTheme="majorBidi" w:cstheme="majorBidi"/>
        </w:rPr>
        <w:t>now self</w:t>
      </w:r>
      <w:r w:rsidR="00BC7213" w:rsidRPr="00F512D2">
        <w:rPr>
          <w:rFonts w:asciiTheme="majorBidi" w:hAnsiTheme="majorBidi" w:cstheme="majorBidi"/>
        </w:rPr>
        <w:t>-</w:t>
      </w:r>
      <w:r w:rsidRPr="00F512D2">
        <w:rPr>
          <w:rFonts w:asciiTheme="majorBidi" w:hAnsiTheme="majorBidi" w:cstheme="majorBidi"/>
        </w:rPr>
        <w:t xml:space="preserve">administered. </w:t>
      </w:r>
      <w:r w:rsidR="00552FD5" w:rsidRPr="00F512D2">
        <w:rPr>
          <w:rFonts w:asciiTheme="majorBidi" w:hAnsiTheme="majorBidi" w:cstheme="majorBidi"/>
        </w:rPr>
        <w:t xml:space="preserve"> </w:t>
      </w:r>
      <w:r w:rsidRPr="00F512D2">
        <w:rPr>
          <w:rFonts w:asciiTheme="majorBidi" w:hAnsiTheme="majorBidi" w:cstheme="majorBidi"/>
        </w:rPr>
        <w:t>A new module introduce</w:t>
      </w:r>
      <w:r w:rsidR="00BC7213" w:rsidRPr="00F512D2">
        <w:rPr>
          <w:rFonts w:asciiTheme="majorBidi" w:hAnsiTheme="majorBidi" w:cstheme="majorBidi"/>
        </w:rPr>
        <w:t>s</w:t>
      </w:r>
      <w:r w:rsidRPr="00F512D2">
        <w:rPr>
          <w:rFonts w:asciiTheme="majorBidi" w:hAnsiTheme="majorBidi" w:cstheme="majorBidi"/>
        </w:rPr>
        <w:t xml:space="preserve"> proxy respondents to the </w:t>
      </w:r>
      <w:r w:rsidR="00077397" w:rsidRPr="00F512D2">
        <w:rPr>
          <w:rFonts w:asciiTheme="majorBidi" w:hAnsiTheme="majorBidi" w:cstheme="majorBidi"/>
        </w:rPr>
        <w:t>computer-assisted interviewing (CAI)</w:t>
      </w:r>
      <w:r w:rsidRPr="00F512D2">
        <w:rPr>
          <w:rFonts w:asciiTheme="majorBidi" w:hAnsiTheme="majorBidi" w:cstheme="majorBidi"/>
        </w:rPr>
        <w:t xml:space="preserve"> instrument so they can answer questions. </w:t>
      </w:r>
      <w:r w:rsidR="00552FD5" w:rsidRPr="00F512D2">
        <w:rPr>
          <w:rFonts w:asciiTheme="majorBidi" w:hAnsiTheme="majorBidi" w:cstheme="majorBidi"/>
        </w:rPr>
        <w:t xml:space="preserve"> </w:t>
      </w:r>
      <w:r w:rsidR="00BC7213" w:rsidRPr="00F512D2">
        <w:rPr>
          <w:rFonts w:asciiTheme="majorBidi" w:hAnsiTheme="majorBidi" w:cstheme="majorBidi"/>
        </w:rPr>
        <w:t>During the QFT, s</w:t>
      </w:r>
      <w:r w:rsidRPr="00F512D2">
        <w:rPr>
          <w:rFonts w:asciiTheme="majorBidi" w:hAnsiTheme="majorBidi" w:cstheme="majorBidi"/>
        </w:rPr>
        <w:t xml:space="preserve">pecial attention will be paid to the process of transitioning to a proxy respondent, who will answer questions about respondent and household income and health insurance using </w:t>
      </w:r>
      <w:r w:rsidR="00077397" w:rsidRPr="00F512D2">
        <w:rPr>
          <w:rFonts w:asciiTheme="majorBidi" w:hAnsiTheme="majorBidi" w:cstheme="majorBidi"/>
        </w:rPr>
        <w:t>audio computer-assisted self-interviewing (ACASI)</w:t>
      </w:r>
      <w:r w:rsidRPr="00F512D2">
        <w:rPr>
          <w:rFonts w:asciiTheme="majorBidi" w:hAnsiTheme="majorBidi" w:cstheme="majorBidi"/>
        </w:rPr>
        <w:t>.</w:t>
      </w:r>
      <w:r w:rsidR="00552FD5" w:rsidRPr="00F512D2">
        <w:rPr>
          <w:rFonts w:asciiTheme="majorBidi" w:hAnsiTheme="majorBidi" w:cstheme="majorBidi"/>
        </w:rPr>
        <w:t xml:space="preserve"> </w:t>
      </w:r>
      <w:r w:rsidR="00FB128B" w:rsidRPr="00F512D2">
        <w:rPr>
          <w:rFonts w:asciiTheme="majorBidi" w:hAnsiTheme="majorBidi" w:cstheme="majorBidi"/>
        </w:rPr>
        <w:t xml:space="preserve"> A </w:t>
      </w:r>
      <w:r w:rsidRPr="00F512D2">
        <w:rPr>
          <w:rFonts w:asciiTheme="majorBidi" w:hAnsiTheme="majorBidi" w:cstheme="majorBidi"/>
        </w:rPr>
        <w:t xml:space="preserve">modified question about landline telephones and a new question about cell phones in the home </w:t>
      </w:r>
      <w:r w:rsidR="00BC7213" w:rsidRPr="00F512D2">
        <w:rPr>
          <w:rFonts w:asciiTheme="majorBidi" w:hAnsiTheme="majorBidi" w:cstheme="majorBidi"/>
        </w:rPr>
        <w:t xml:space="preserve">have </w:t>
      </w:r>
      <w:r w:rsidR="00FB128B" w:rsidRPr="00F512D2">
        <w:rPr>
          <w:rFonts w:asciiTheme="majorBidi" w:hAnsiTheme="majorBidi" w:cstheme="majorBidi"/>
        </w:rPr>
        <w:t xml:space="preserve">also </w:t>
      </w:r>
      <w:r w:rsidR="00BC7213" w:rsidRPr="00F512D2">
        <w:rPr>
          <w:rFonts w:asciiTheme="majorBidi" w:hAnsiTheme="majorBidi" w:cstheme="majorBidi"/>
        </w:rPr>
        <w:t>been added</w:t>
      </w:r>
      <w:r w:rsidRPr="00F512D2">
        <w:rPr>
          <w:rFonts w:asciiTheme="majorBidi" w:hAnsiTheme="majorBidi" w:cstheme="majorBidi"/>
        </w:rPr>
        <w:t>.</w:t>
      </w:r>
    </w:p>
    <w:p w:rsidR="00FB128B" w:rsidRPr="00F512D2" w:rsidRDefault="00FB128B" w:rsidP="00EF4E87">
      <w:pPr>
        <w:pStyle w:val="BodyText"/>
        <w:widowControl/>
        <w:spacing w:after="0"/>
        <w:ind w:left="630"/>
        <w:rPr>
          <w:rFonts w:asciiTheme="majorBidi" w:hAnsiTheme="majorBidi" w:cstheme="majorBidi"/>
        </w:rPr>
      </w:pPr>
    </w:p>
    <w:p w:rsidR="00FB128B" w:rsidRPr="00F512D2" w:rsidRDefault="00FB128B" w:rsidP="00EF4E87">
      <w:pPr>
        <w:pStyle w:val="BodyText"/>
        <w:widowControl/>
        <w:spacing w:after="0"/>
        <w:ind w:left="630"/>
        <w:rPr>
          <w:rFonts w:asciiTheme="majorBidi" w:hAnsiTheme="majorBidi" w:cstheme="majorBidi"/>
        </w:rPr>
      </w:pPr>
      <w:r w:rsidRPr="00F512D2">
        <w:rPr>
          <w:rFonts w:asciiTheme="majorBidi" w:hAnsiTheme="majorBidi" w:cstheme="majorBidi"/>
        </w:rPr>
        <w:t>Finally, in response to new DHHS data standards, new questions have been added on disability status and primary language.</w:t>
      </w:r>
    </w:p>
    <w:p w:rsidR="006252F1" w:rsidRPr="00F512D2" w:rsidRDefault="006252F1" w:rsidP="00BA6D7C">
      <w:pPr>
        <w:pStyle w:val="BodyText"/>
        <w:widowControl/>
        <w:spacing w:after="0"/>
        <w:ind w:left="630"/>
        <w:rPr>
          <w:rFonts w:asciiTheme="majorBidi" w:hAnsiTheme="majorBidi" w:cstheme="majorBidi"/>
        </w:rPr>
      </w:pPr>
    </w:p>
    <w:p w:rsidR="000C7F44" w:rsidRPr="00F512D2" w:rsidRDefault="00EF4E87" w:rsidP="00EF4E87">
      <w:pPr>
        <w:pStyle w:val="BodyText"/>
        <w:widowControl/>
        <w:spacing w:after="0"/>
        <w:ind w:left="630"/>
        <w:rPr>
          <w:rFonts w:asciiTheme="majorBidi" w:hAnsiTheme="majorBidi" w:cstheme="majorBidi"/>
        </w:rPr>
      </w:pPr>
      <w:r w:rsidRPr="00F512D2">
        <w:rPr>
          <w:rFonts w:asciiTheme="majorBidi" w:hAnsiTheme="majorBidi" w:cstheme="majorBidi"/>
        </w:rPr>
        <w:t xml:space="preserve">A number of additional changes </w:t>
      </w:r>
      <w:r w:rsidR="00ED7BDB" w:rsidRPr="00F512D2">
        <w:rPr>
          <w:rFonts w:asciiTheme="majorBidi" w:hAnsiTheme="majorBidi" w:cstheme="majorBidi"/>
        </w:rPr>
        <w:t xml:space="preserve">have been </w:t>
      </w:r>
      <w:r w:rsidRPr="00F512D2">
        <w:rPr>
          <w:rFonts w:asciiTheme="majorBidi" w:hAnsiTheme="majorBidi" w:cstheme="majorBidi"/>
        </w:rPr>
        <w:t xml:space="preserve">made to the NSDUH data collection instrument and protocol. </w:t>
      </w:r>
      <w:r w:rsidR="00552FD5" w:rsidRPr="00F512D2">
        <w:rPr>
          <w:rFonts w:asciiTheme="majorBidi" w:hAnsiTheme="majorBidi" w:cstheme="majorBidi"/>
        </w:rPr>
        <w:t xml:space="preserve"> </w:t>
      </w:r>
      <w:r w:rsidRPr="00F512D2">
        <w:rPr>
          <w:rFonts w:asciiTheme="majorBidi" w:hAnsiTheme="majorBidi" w:cstheme="majorBidi"/>
        </w:rPr>
        <w:t>E</w:t>
      </w:r>
      <w:r w:rsidR="006252F1" w:rsidRPr="00F512D2">
        <w:rPr>
          <w:rFonts w:asciiTheme="majorBidi" w:hAnsiTheme="majorBidi" w:cstheme="majorBidi"/>
        </w:rPr>
        <w:t xml:space="preserve">lectronic pill cards and reference date calendars </w:t>
      </w:r>
      <w:r w:rsidR="00ED7BDB" w:rsidRPr="00F512D2">
        <w:rPr>
          <w:rFonts w:asciiTheme="majorBidi" w:hAnsiTheme="majorBidi" w:cstheme="majorBidi"/>
        </w:rPr>
        <w:t>were</w:t>
      </w:r>
      <w:r w:rsidR="006252F1" w:rsidRPr="00F512D2">
        <w:rPr>
          <w:rFonts w:asciiTheme="majorBidi" w:hAnsiTheme="majorBidi" w:cstheme="majorBidi"/>
        </w:rPr>
        <w:t xml:space="preserve"> included in the questionnaire to aid respondent recall. </w:t>
      </w:r>
      <w:r w:rsidR="00552FD5" w:rsidRPr="00F512D2">
        <w:rPr>
          <w:rFonts w:asciiTheme="majorBidi" w:hAnsiTheme="majorBidi" w:cstheme="majorBidi"/>
        </w:rPr>
        <w:t xml:space="preserve"> </w:t>
      </w:r>
      <w:r w:rsidRPr="00F512D2">
        <w:rPr>
          <w:rFonts w:asciiTheme="majorBidi" w:hAnsiTheme="majorBidi" w:cstheme="majorBidi"/>
        </w:rPr>
        <w:t xml:space="preserve">New field interviewer (FI) observation questions </w:t>
      </w:r>
      <w:r w:rsidR="00ED7BDB" w:rsidRPr="00F512D2">
        <w:rPr>
          <w:rFonts w:asciiTheme="majorBidi" w:hAnsiTheme="majorBidi" w:cstheme="majorBidi"/>
        </w:rPr>
        <w:t xml:space="preserve">were </w:t>
      </w:r>
      <w:r w:rsidRPr="00F512D2">
        <w:rPr>
          <w:rFonts w:asciiTheme="majorBidi" w:hAnsiTheme="majorBidi" w:cstheme="majorBidi"/>
        </w:rPr>
        <w:t>added and administered via the screening device</w:t>
      </w:r>
      <w:r w:rsidR="001F02DA" w:rsidRPr="00F512D2">
        <w:rPr>
          <w:rFonts w:asciiTheme="majorBidi" w:hAnsiTheme="majorBidi" w:cstheme="majorBidi"/>
        </w:rPr>
        <w:t>, and can be completed after an interviewer has left the respondent’s home</w:t>
      </w:r>
      <w:r w:rsidRPr="00F512D2">
        <w:rPr>
          <w:rFonts w:asciiTheme="majorBidi" w:hAnsiTheme="majorBidi" w:cstheme="majorBidi"/>
        </w:rPr>
        <w:t xml:space="preserve">. </w:t>
      </w:r>
      <w:r w:rsidR="00552FD5" w:rsidRPr="00F512D2">
        <w:rPr>
          <w:rFonts w:asciiTheme="majorBidi" w:hAnsiTheme="majorBidi" w:cstheme="majorBidi"/>
        </w:rPr>
        <w:t xml:space="preserve"> </w:t>
      </w:r>
      <w:r w:rsidRPr="00F512D2">
        <w:rPr>
          <w:rFonts w:asciiTheme="majorBidi" w:hAnsiTheme="majorBidi" w:cstheme="majorBidi"/>
        </w:rPr>
        <w:t xml:space="preserve">A new set of contact materials, including final redesigned versions of the </w:t>
      </w:r>
      <w:r w:rsidR="0095701C" w:rsidRPr="00F512D2">
        <w:rPr>
          <w:rFonts w:asciiTheme="majorBidi" w:hAnsiTheme="majorBidi" w:cstheme="majorBidi"/>
        </w:rPr>
        <w:t xml:space="preserve">NSDUH </w:t>
      </w:r>
      <w:r w:rsidR="00247E1A" w:rsidRPr="00F512D2">
        <w:rPr>
          <w:rFonts w:asciiTheme="majorBidi" w:hAnsiTheme="majorBidi" w:cstheme="majorBidi"/>
        </w:rPr>
        <w:t>L</w:t>
      </w:r>
      <w:r w:rsidR="0095701C" w:rsidRPr="00F512D2">
        <w:rPr>
          <w:rFonts w:asciiTheme="majorBidi" w:hAnsiTheme="majorBidi" w:cstheme="majorBidi"/>
        </w:rPr>
        <w:t>ead</w:t>
      </w:r>
      <w:r w:rsidRPr="00F512D2">
        <w:rPr>
          <w:rFonts w:asciiTheme="majorBidi" w:hAnsiTheme="majorBidi" w:cstheme="majorBidi"/>
        </w:rPr>
        <w:t xml:space="preserve"> </w:t>
      </w:r>
      <w:r w:rsidR="00247E1A" w:rsidRPr="00F512D2">
        <w:rPr>
          <w:rFonts w:asciiTheme="majorBidi" w:hAnsiTheme="majorBidi" w:cstheme="majorBidi"/>
        </w:rPr>
        <w:t>L</w:t>
      </w:r>
      <w:r w:rsidRPr="00F512D2">
        <w:rPr>
          <w:rFonts w:asciiTheme="majorBidi" w:hAnsiTheme="majorBidi" w:cstheme="majorBidi"/>
        </w:rPr>
        <w:t xml:space="preserve">etter and </w:t>
      </w:r>
      <w:r w:rsidR="0095701C" w:rsidRPr="00F512D2">
        <w:rPr>
          <w:rFonts w:asciiTheme="majorBidi" w:hAnsiTheme="majorBidi" w:cstheme="majorBidi"/>
        </w:rPr>
        <w:t>Q</w:t>
      </w:r>
      <w:r w:rsidRPr="00F512D2">
        <w:rPr>
          <w:rFonts w:asciiTheme="majorBidi" w:hAnsiTheme="majorBidi" w:cstheme="majorBidi"/>
        </w:rPr>
        <w:t xml:space="preserve">uestion </w:t>
      </w:r>
      <w:r w:rsidR="00247E1A" w:rsidRPr="00F512D2">
        <w:rPr>
          <w:rFonts w:asciiTheme="majorBidi" w:hAnsiTheme="majorBidi" w:cstheme="majorBidi"/>
        </w:rPr>
        <w:t xml:space="preserve">&amp; </w:t>
      </w:r>
      <w:r w:rsidR="0095701C" w:rsidRPr="00F512D2">
        <w:rPr>
          <w:rFonts w:asciiTheme="majorBidi" w:hAnsiTheme="majorBidi" w:cstheme="majorBidi"/>
        </w:rPr>
        <w:t>A</w:t>
      </w:r>
      <w:r w:rsidRPr="00F512D2">
        <w:rPr>
          <w:rFonts w:asciiTheme="majorBidi" w:hAnsiTheme="majorBidi" w:cstheme="majorBidi"/>
        </w:rPr>
        <w:t xml:space="preserve">nswer </w:t>
      </w:r>
      <w:r w:rsidR="00247E1A" w:rsidRPr="00F512D2">
        <w:rPr>
          <w:rFonts w:asciiTheme="majorBidi" w:hAnsiTheme="majorBidi" w:cstheme="majorBidi"/>
        </w:rPr>
        <w:t>B</w:t>
      </w:r>
      <w:r w:rsidRPr="00F512D2">
        <w:rPr>
          <w:rFonts w:asciiTheme="majorBidi" w:hAnsiTheme="majorBidi" w:cstheme="majorBidi"/>
        </w:rPr>
        <w:t>rochure, will be used in the QFT.</w:t>
      </w:r>
    </w:p>
    <w:p w:rsidR="0023565F" w:rsidRPr="00F512D2" w:rsidRDefault="0023565F" w:rsidP="00EF4E87">
      <w:pPr>
        <w:pStyle w:val="BodyText"/>
        <w:widowControl/>
        <w:spacing w:after="0"/>
        <w:ind w:left="630"/>
        <w:rPr>
          <w:rFonts w:asciiTheme="majorBidi" w:hAnsiTheme="majorBidi" w:cstheme="majorBidi"/>
        </w:rPr>
      </w:pPr>
    </w:p>
    <w:p w:rsidR="00EF4E87" w:rsidRPr="00F512D2" w:rsidRDefault="00EF4E87" w:rsidP="00EF4E87">
      <w:pPr>
        <w:pStyle w:val="BodyText"/>
        <w:widowControl/>
        <w:spacing w:after="0"/>
        <w:ind w:left="630"/>
        <w:rPr>
          <w:rFonts w:asciiTheme="majorBidi" w:hAnsiTheme="majorBidi" w:cstheme="majorBidi"/>
        </w:rPr>
      </w:pPr>
    </w:p>
    <w:p w:rsidR="0023565F" w:rsidRPr="00F512D2" w:rsidRDefault="0023565F" w:rsidP="00235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r w:rsidRPr="00F512D2">
        <w:rPr>
          <w:rFonts w:asciiTheme="majorBidi" w:hAnsiTheme="majorBidi" w:cstheme="majorBidi"/>
          <w:b/>
        </w:rPr>
        <w:t>2.</w:t>
      </w:r>
      <w:r w:rsidRPr="00F512D2">
        <w:rPr>
          <w:rFonts w:asciiTheme="majorBidi" w:hAnsiTheme="majorBidi" w:cstheme="majorBidi"/>
          <w:b/>
        </w:rPr>
        <w:tab/>
      </w:r>
      <w:r w:rsidRPr="00F512D2">
        <w:rPr>
          <w:rFonts w:asciiTheme="majorBidi" w:hAnsiTheme="majorBidi" w:cstheme="majorBidi"/>
          <w:b/>
          <w:u w:val="single"/>
        </w:rPr>
        <w:t>Purpose and Use of Information</w:t>
      </w:r>
    </w:p>
    <w:p w:rsidR="0023565F" w:rsidRPr="00F512D2" w:rsidRDefault="0023565F" w:rsidP="00EF4E87">
      <w:pPr>
        <w:pStyle w:val="BodyText"/>
        <w:widowControl/>
        <w:spacing w:after="0"/>
        <w:ind w:left="630"/>
        <w:rPr>
          <w:rFonts w:asciiTheme="majorBidi" w:hAnsiTheme="majorBidi" w:cstheme="majorBidi"/>
        </w:rPr>
      </w:pPr>
    </w:p>
    <w:p w:rsidR="000C7F44" w:rsidRPr="00F512D2" w:rsidRDefault="0023565F" w:rsidP="009A44CE">
      <w:pPr>
        <w:widowControl/>
        <w:ind w:left="630"/>
        <w:rPr>
          <w:rFonts w:asciiTheme="majorBidi" w:hAnsiTheme="majorBidi" w:cstheme="majorBidi"/>
        </w:rPr>
      </w:pPr>
      <w:r w:rsidRPr="00F512D2">
        <w:rPr>
          <w:rFonts w:asciiTheme="majorBidi" w:hAnsiTheme="majorBidi" w:cstheme="majorBidi"/>
        </w:rPr>
        <w:t xml:space="preserve">The objective of the QFT is to assess how planned changes to the screening and interviewing protocol are likely to affect the data collected when the redesigned NSDUH is fielded in 2015.  </w:t>
      </w:r>
      <w:r w:rsidR="000C7F44" w:rsidRPr="00F512D2">
        <w:rPr>
          <w:rFonts w:asciiTheme="majorBidi" w:hAnsiTheme="majorBidi" w:cstheme="majorBidi"/>
        </w:rPr>
        <w:t>The QFT will involve screening approximately</w:t>
      </w:r>
      <w:r w:rsidR="00EF4E87" w:rsidRPr="00F512D2">
        <w:rPr>
          <w:rFonts w:asciiTheme="majorBidi" w:hAnsiTheme="majorBidi" w:cstheme="majorBidi"/>
        </w:rPr>
        <w:t xml:space="preserve"> 3,338 households and </w:t>
      </w:r>
      <w:r w:rsidR="006252F1" w:rsidRPr="00F512D2">
        <w:rPr>
          <w:rFonts w:asciiTheme="majorBidi" w:hAnsiTheme="majorBidi" w:cstheme="majorBidi"/>
        </w:rPr>
        <w:t>conduct</w:t>
      </w:r>
      <w:r w:rsidR="00EF4E87" w:rsidRPr="00F512D2">
        <w:rPr>
          <w:rFonts w:asciiTheme="majorBidi" w:hAnsiTheme="majorBidi" w:cstheme="majorBidi"/>
        </w:rPr>
        <w:t>ing</w:t>
      </w:r>
      <w:r w:rsidR="006252F1" w:rsidRPr="00F512D2">
        <w:rPr>
          <w:rFonts w:asciiTheme="majorBidi" w:hAnsiTheme="majorBidi" w:cstheme="majorBidi"/>
        </w:rPr>
        <w:t xml:space="preserve"> </w:t>
      </w:r>
      <w:r w:rsidR="000C7F44" w:rsidRPr="00F512D2">
        <w:rPr>
          <w:rFonts w:asciiTheme="majorBidi" w:hAnsiTheme="majorBidi" w:cstheme="majorBidi"/>
        </w:rPr>
        <w:t>2,00</w:t>
      </w:r>
      <w:r w:rsidR="006252F1" w:rsidRPr="00F512D2">
        <w:rPr>
          <w:rFonts w:asciiTheme="majorBidi" w:hAnsiTheme="majorBidi" w:cstheme="majorBidi"/>
        </w:rPr>
        <w:t xml:space="preserve">0 </w:t>
      </w:r>
      <w:r w:rsidR="00EF4E87" w:rsidRPr="00F512D2">
        <w:rPr>
          <w:rFonts w:asciiTheme="majorBidi" w:hAnsiTheme="majorBidi" w:cstheme="majorBidi"/>
        </w:rPr>
        <w:t>interviews with selected respondents</w:t>
      </w:r>
      <w:r w:rsidR="006252F1" w:rsidRPr="00F512D2">
        <w:rPr>
          <w:rFonts w:asciiTheme="majorBidi" w:hAnsiTheme="majorBidi" w:cstheme="majorBidi"/>
        </w:rPr>
        <w:t xml:space="preserve"> </w:t>
      </w:r>
      <w:r w:rsidR="00ED7BDB" w:rsidRPr="00F512D2">
        <w:rPr>
          <w:rFonts w:asciiTheme="majorBidi" w:hAnsiTheme="majorBidi" w:cstheme="majorBidi"/>
        </w:rPr>
        <w:t>from</w:t>
      </w:r>
      <w:r w:rsidR="001F02DA" w:rsidRPr="00F512D2">
        <w:rPr>
          <w:rFonts w:asciiTheme="majorBidi" w:hAnsiTheme="majorBidi" w:cstheme="majorBidi"/>
        </w:rPr>
        <w:t xml:space="preserve"> </w:t>
      </w:r>
      <w:r w:rsidR="000C7F44" w:rsidRPr="00F512D2">
        <w:rPr>
          <w:rFonts w:asciiTheme="majorBidi" w:hAnsiTheme="majorBidi" w:cstheme="majorBidi"/>
        </w:rPr>
        <w:t>September through November 2012</w:t>
      </w:r>
      <w:r w:rsidR="006252F1" w:rsidRPr="00F512D2">
        <w:rPr>
          <w:rFonts w:asciiTheme="majorBidi" w:hAnsiTheme="majorBidi" w:cstheme="majorBidi"/>
        </w:rPr>
        <w:t xml:space="preserve">. </w:t>
      </w:r>
      <w:r w:rsidR="00552FD5" w:rsidRPr="00F512D2">
        <w:rPr>
          <w:rFonts w:asciiTheme="majorBidi" w:hAnsiTheme="majorBidi" w:cstheme="majorBidi"/>
        </w:rPr>
        <w:t xml:space="preserve"> </w:t>
      </w:r>
      <w:r w:rsidR="009A44CE" w:rsidRPr="00F512D2">
        <w:rPr>
          <w:rFonts w:asciiTheme="majorBidi" w:hAnsiTheme="majorBidi" w:cstheme="majorBidi"/>
        </w:rPr>
        <w:t>The</w:t>
      </w:r>
      <w:r w:rsidR="006252F1" w:rsidRPr="00F512D2">
        <w:rPr>
          <w:rFonts w:asciiTheme="majorBidi" w:hAnsiTheme="majorBidi" w:cstheme="majorBidi"/>
        </w:rPr>
        <w:t xml:space="preserve"> </w:t>
      </w:r>
      <w:r w:rsidR="000C7F44" w:rsidRPr="00F512D2">
        <w:rPr>
          <w:rFonts w:asciiTheme="majorBidi" w:hAnsiTheme="majorBidi" w:cstheme="majorBidi"/>
        </w:rPr>
        <w:t xml:space="preserve">screening and </w:t>
      </w:r>
      <w:r w:rsidR="006252F1" w:rsidRPr="00F512D2">
        <w:rPr>
          <w:rFonts w:asciiTheme="majorBidi" w:hAnsiTheme="majorBidi" w:cstheme="majorBidi"/>
        </w:rPr>
        <w:t>interview data from the</w:t>
      </w:r>
      <w:r w:rsidR="00EF4E87" w:rsidRPr="00F512D2">
        <w:rPr>
          <w:rFonts w:asciiTheme="majorBidi" w:hAnsiTheme="majorBidi" w:cstheme="majorBidi"/>
        </w:rPr>
        <w:t xml:space="preserve"> QFT </w:t>
      </w:r>
      <w:r w:rsidR="006252F1" w:rsidRPr="00F512D2">
        <w:rPr>
          <w:rFonts w:asciiTheme="majorBidi" w:hAnsiTheme="majorBidi" w:cstheme="majorBidi"/>
        </w:rPr>
        <w:t xml:space="preserve">will be analyzed to evaluate </w:t>
      </w:r>
      <w:r w:rsidR="000C7F44" w:rsidRPr="00F512D2">
        <w:rPr>
          <w:rFonts w:asciiTheme="majorBidi" w:hAnsiTheme="majorBidi" w:cstheme="majorBidi"/>
        </w:rPr>
        <w:t>a number of research questions</w:t>
      </w:r>
      <w:r w:rsidR="00EF4E87" w:rsidRPr="00F512D2">
        <w:rPr>
          <w:rFonts w:asciiTheme="majorBidi" w:hAnsiTheme="majorBidi" w:cstheme="majorBidi"/>
        </w:rPr>
        <w:t xml:space="preserve"> related to the planned 2015 redesign</w:t>
      </w:r>
      <w:r w:rsidR="000C7F44" w:rsidRPr="00F512D2">
        <w:rPr>
          <w:rFonts w:asciiTheme="majorBidi" w:hAnsiTheme="majorBidi" w:cstheme="majorBidi"/>
        </w:rPr>
        <w:t>, including:</w:t>
      </w:r>
    </w:p>
    <w:p w:rsidR="000C7F44" w:rsidRPr="00F512D2" w:rsidRDefault="000C7F44" w:rsidP="000C7F44">
      <w:pPr>
        <w:widowControl/>
        <w:ind w:left="630"/>
        <w:rPr>
          <w:rFonts w:asciiTheme="majorBidi" w:hAnsiTheme="majorBidi" w:cstheme="majorBidi"/>
        </w:rPr>
      </w:pPr>
    </w:p>
    <w:p w:rsidR="000C7F44" w:rsidRPr="00F512D2" w:rsidRDefault="000C7F44" w:rsidP="000C7F44">
      <w:pPr>
        <w:pStyle w:val="ListParagraph"/>
        <w:numPr>
          <w:ilvl w:val="0"/>
          <w:numId w:val="32"/>
        </w:numPr>
        <w:spacing w:after="120"/>
        <w:contextualSpacing w:val="0"/>
        <w:rPr>
          <w:rFonts w:asciiTheme="majorBidi" w:hAnsiTheme="majorBidi" w:cstheme="majorBidi"/>
        </w:rPr>
      </w:pPr>
      <w:r w:rsidRPr="00F512D2">
        <w:rPr>
          <w:rFonts w:asciiTheme="majorBidi" w:hAnsiTheme="majorBidi" w:cstheme="majorBidi"/>
        </w:rPr>
        <w:t>To what extent are the planned changes in the protocol associated with any increases or decreases in the reporting of substance use?</w:t>
      </w:r>
    </w:p>
    <w:p w:rsidR="000C7F44" w:rsidRPr="00F512D2" w:rsidRDefault="000C7F44" w:rsidP="000C7F44">
      <w:pPr>
        <w:pStyle w:val="ListParagraph"/>
        <w:numPr>
          <w:ilvl w:val="0"/>
          <w:numId w:val="32"/>
        </w:numPr>
        <w:spacing w:after="120"/>
        <w:contextualSpacing w:val="0"/>
        <w:rPr>
          <w:rFonts w:asciiTheme="majorBidi" w:hAnsiTheme="majorBidi" w:cstheme="majorBidi"/>
        </w:rPr>
      </w:pPr>
      <w:r w:rsidRPr="00F512D2">
        <w:rPr>
          <w:rFonts w:asciiTheme="majorBidi" w:hAnsiTheme="majorBidi" w:cstheme="majorBidi"/>
        </w:rPr>
        <w:t>To what extent are the planned changes in the protocol associated with any differences in the reporting of substance use across important demographic subgroups, especially age groups?</w:t>
      </w:r>
    </w:p>
    <w:p w:rsidR="000C7F44" w:rsidRPr="00F512D2" w:rsidRDefault="000C7F44" w:rsidP="000C7F44">
      <w:pPr>
        <w:pStyle w:val="ListParagraph"/>
        <w:numPr>
          <w:ilvl w:val="0"/>
          <w:numId w:val="32"/>
        </w:numPr>
        <w:spacing w:after="120"/>
        <w:contextualSpacing w:val="0"/>
        <w:rPr>
          <w:rFonts w:asciiTheme="majorBidi" w:hAnsiTheme="majorBidi" w:cstheme="majorBidi"/>
        </w:rPr>
      </w:pPr>
      <w:r w:rsidRPr="00F512D2">
        <w:rPr>
          <w:rFonts w:asciiTheme="majorBidi" w:hAnsiTheme="majorBidi" w:cstheme="majorBidi"/>
        </w:rPr>
        <w:t>To what extent do the planned changes to the prescription drug questions appear to affect the reporting of misuse of prescription drugs?</w:t>
      </w:r>
    </w:p>
    <w:p w:rsidR="000C7F44" w:rsidRPr="00F512D2" w:rsidRDefault="000C7F44" w:rsidP="000C7F44">
      <w:pPr>
        <w:pStyle w:val="ListParagraph"/>
        <w:numPr>
          <w:ilvl w:val="0"/>
          <w:numId w:val="32"/>
        </w:numPr>
        <w:spacing w:after="120"/>
        <w:contextualSpacing w:val="0"/>
        <w:rPr>
          <w:rFonts w:asciiTheme="majorBidi" w:hAnsiTheme="majorBidi" w:cstheme="majorBidi"/>
        </w:rPr>
      </w:pPr>
      <w:r w:rsidRPr="00F512D2">
        <w:rPr>
          <w:rFonts w:asciiTheme="majorBidi" w:hAnsiTheme="majorBidi" w:cstheme="majorBidi"/>
        </w:rPr>
        <w:t>To what extent do the planned changes in the protocol appear to be associated with any differences in reporting for non-core survey items?</w:t>
      </w:r>
    </w:p>
    <w:p w:rsidR="000C7F44" w:rsidRPr="00F512D2" w:rsidRDefault="000C7F44" w:rsidP="000C7F44">
      <w:pPr>
        <w:pStyle w:val="ListParagraph"/>
        <w:numPr>
          <w:ilvl w:val="0"/>
          <w:numId w:val="32"/>
        </w:numPr>
        <w:spacing w:after="120"/>
        <w:contextualSpacing w:val="0"/>
        <w:rPr>
          <w:rFonts w:asciiTheme="majorBidi" w:hAnsiTheme="majorBidi" w:cstheme="majorBidi"/>
        </w:rPr>
      </w:pPr>
      <w:r w:rsidRPr="00F512D2">
        <w:rPr>
          <w:rFonts w:asciiTheme="majorBidi" w:hAnsiTheme="majorBidi" w:cstheme="majorBidi"/>
        </w:rPr>
        <w:t>To what extent does the redesign protocol influence the overall timing of the full interview, the section timing for revised modules, and the screener timing, including the new field observation questions?</w:t>
      </w:r>
    </w:p>
    <w:p w:rsidR="000C7F44" w:rsidRPr="00F512D2" w:rsidRDefault="000C7F44" w:rsidP="000C7F44">
      <w:pPr>
        <w:pStyle w:val="ListParagraph"/>
        <w:numPr>
          <w:ilvl w:val="0"/>
          <w:numId w:val="32"/>
        </w:numPr>
        <w:spacing w:after="120"/>
        <w:contextualSpacing w:val="0"/>
        <w:rPr>
          <w:rFonts w:asciiTheme="majorBidi" w:hAnsiTheme="majorBidi" w:cstheme="majorBidi"/>
        </w:rPr>
      </w:pPr>
      <w:r w:rsidRPr="00F512D2">
        <w:rPr>
          <w:rFonts w:asciiTheme="majorBidi" w:hAnsiTheme="majorBidi" w:cstheme="majorBidi"/>
        </w:rPr>
        <w:t xml:space="preserve">To what extent do the planned changes in the protocol influence data quality as measured by unit nonresponse, item nonresponse, data consistency, and other indicators of data quality? </w:t>
      </w:r>
    </w:p>
    <w:p w:rsidR="000C7F44" w:rsidRPr="00F512D2" w:rsidRDefault="009A44CE" w:rsidP="009A44CE">
      <w:pPr>
        <w:widowControl/>
        <w:ind w:left="630"/>
        <w:rPr>
          <w:rFonts w:asciiTheme="majorBidi" w:hAnsiTheme="majorBidi" w:cstheme="majorBidi"/>
        </w:rPr>
      </w:pPr>
      <w:r w:rsidRPr="00F512D2">
        <w:rPr>
          <w:rFonts w:asciiTheme="majorBidi" w:hAnsiTheme="majorBidi" w:cstheme="majorBidi"/>
        </w:rPr>
        <w:lastRenderedPageBreak/>
        <w:t xml:space="preserve">The </w:t>
      </w:r>
      <w:r w:rsidR="000C7F44" w:rsidRPr="00F512D2">
        <w:rPr>
          <w:rFonts w:asciiTheme="majorBidi" w:hAnsiTheme="majorBidi" w:cstheme="majorBidi"/>
        </w:rPr>
        <w:t xml:space="preserve">QFT </w:t>
      </w:r>
      <w:r w:rsidR="00EF4E87" w:rsidRPr="00F512D2">
        <w:rPr>
          <w:rFonts w:asciiTheme="majorBidi" w:hAnsiTheme="majorBidi" w:cstheme="majorBidi"/>
        </w:rPr>
        <w:t xml:space="preserve">screening and interviewing data </w:t>
      </w:r>
      <w:r w:rsidR="000C7F44" w:rsidRPr="00F512D2">
        <w:rPr>
          <w:rFonts w:asciiTheme="majorBidi" w:hAnsiTheme="majorBidi" w:cstheme="majorBidi"/>
        </w:rPr>
        <w:t xml:space="preserve">will be compared </w:t>
      </w:r>
      <w:r w:rsidR="00EF4E87" w:rsidRPr="00F512D2">
        <w:rPr>
          <w:rFonts w:asciiTheme="majorBidi" w:hAnsiTheme="majorBidi" w:cstheme="majorBidi"/>
        </w:rPr>
        <w:t xml:space="preserve">with </w:t>
      </w:r>
      <w:r w:rsidR="000C7F44" w:rsidRPr="00F512D2">
        <w:rPr>
          <w:rFonts w:asciiTheme="majorBidi" w:hAnsiTheme="majorBidi" w:cstheme="majorBidi"/>
        </w:rPr>
        <w:t xml:space="preserve">both </w:t>
      </w:r>
      <w:r w:rsidR="00EF4E87" w:rsidRPr="00F512D2">
        <w:rPr>
          <w:rFonts w:asciiTheme="majorBidi" w:hAnsiTheme="majorBidi" w:cstheme="majorBidi"/>
        </w:rPr>
        <w:t>the</w:t>
      </w:r>
      <w:r w:rsidR="000C7F44" w:rsidRPr="00F512D2">
        <w:rPr>
          <w:rFonts w:asciiTheme="majorBidi" w:hAnsiTheme="majorBidi" w:cstheme="majorBidi"/>
        </w:rPr>
        <w:t xml:space="preserve"> 2011 NSDUH data and </w:t>
      </w:r>
      <w:r w:rsidR="00EF4E87" w:rsidRPr="00F512D2">
        <w:rPr>
          <w:rFonts w:asciiTheme="majorBidi" w:hAnsiTheme="majorBidi" w:cstheme="majorBidi"/>
        </w:rPr>
        <w:t xml:space="preserve">the </w:t>
      </w:r>
      <w:r w:rsidR="000C7F44" w:rsidRPr="00F512D2">
        <w:rPr>
          <w:rFonts w:asciiTheme="majorBidi" w:hAnsiTheme="majorBidi" w:cstheme="majorBidi"/>
        </w:rPr>
        <w:t>third and fourth quarter 2012</w:t>
      </w:r>
      <w:r w:rsidR="00EF4E87" w:rsidRPr="00F512D2">
        <w:rPr>
          <w:rFonts w:asciiTheme="majorBidi" w:hAnsiTheme="majorBidi" w:cstheme="majorBidi"/>
        </w:rPr>
        <w:t xml:space="preserve"> NSDUH data</w:t>
      </w:r>
      <w:r w:rsidR="000C7F44" w:rsidRPr="00F512D2">
        <w:rPr>
          <w:rFonts w:asciiTheme="majorBidi" w:hAnsiTheme="majorBidi" w:cstheme="majorBidi"/>
        </w:rPr>
        <w:t xml:space="preserve"> to assess the impact of the proposed </w:t>
      </w:r>
      <w:r w:rsidR="00EF4E87" w:rsidRPr="00F512D2">
        <w:rPr>
          <w:rFonts w:asciiTheme="majorBidi" w:hAnsiTheme="majorBidi" w:cstheme="majorBidi"/>
        </w:rPr>
        <w:t xml:space="preserve">questionnaire and </w:t>
      </w:r>
      <w:r w:rsidR="000C7F44" w:rsidRPr="00F512D2">
        <w:rPr>
          <w:rFonts w:asciiTheme="majorBidi" w:hAnsiTheme="majorBidi" w:cstheme="majorBidi"/>
        </w:rPr>
        <w:t xml:space="preserve">protocol changes. </w:t>
      </w:r>
      <w:r w:rsidR="00552FD5" w:rsidRPr="00F512D2">
        <w:rPr>
          <w:rFonts w:asciiTheme="majorBidi" w:hAnsiTheme="majorBidi" w:cstheme="majorBidi"/>
        </w:rPr>
        <w:t xml:space="preserve"> </w:t>
      </w:r>
      <w:r w:rsidR="000C7F44" w:rsidRPr="00F512D2">
        <w:rPr>
          <w:rFonts w:asciiTheme="majorBidi" w:hAnsiTheme="majorBidi" w:cstheme="majorBidi"/>
        </w:rPr>
        <w:t xml:space="preserve">CBHSQ plans to conduct a </w:t>
      </w:r>
      <w:r w:rsidR="00A56B8C" w:rsidRPr="00F512D2">
        <w:rPr>
          <w:rFonts w:asciiTheme="majorBidi" w:hAnsiTheme="majorBidi" w:cstheme="majorBidi"/>
        </w:rPr>
        <w:t xml:space="preserve">dress rehearsal </w:t>
      </w:r>
      <w:r w:rsidR="000C7F44" w:rsidRPr="00F512D2">
        <w:rPr>
          <w:rFonts w:asciiTheme="majorBidi" w:hAnsiTheme="majorBidi" w:cstheme="majorBidi"/>
        </w:rPr>
        <w:t>f</w:t>
      </w:r>
      <w:r w:rsidR="00A56B8C" w:rsidRPr="00F512D2">
        <w:rPr>
          <w:rFonts w:asciiTheme="majorBidi" w:hAnsiTheme="majorBidi" w:cstheme="majorBidi"/>
        </w:rPr>
        <w:t>or</w:t>
      </w:r>
      <w:r w:rsidR="000C7F44" w:rsidRPr="00F512D2">
        <w:rPr>
          <w:rFonts w:asciiTheme="majorBidi" w:hAnsiTheme="majorBidi" w:cstheme="majorBidi"/>
        </w:rPr>
        <w:t xml:space="preserve"> the redesigned </w:t>
      </w:r>
      <w:r w:rsidR="00A56B8C" w:rsidRPr="00F512D2">
        <w:rPr>
          <w:rFonts w:asciiTheme="majorBidi" w:hAnsiTheme="majorBidi" w:cstheme="majorBidi"/>
        </w:rPr>
        <w:t>protocol</w:t>
      </w:r>
      <w:r w:rsidR="000C7F44" w:rsidRPr="00F512D2">
        <w:rPr>
          <w:rFonts w:asciiTheme="majorBidi" w:hAnsiTheme="majorBidi" w:cstheme="majorBidi"/>
        </w:rPr>
        <w:t xml:space="preserve"> in September through November 201</w:t>
      </w:r>
      <w:r w:rsidR="00A56B8C" w:rsidRPr="00F512D2">
        <w:rPr>
          <w:rFonts w:asciiTheme="majorBidi" w:hAnsiTheme="majorBidi" w:cstheme="majorBidi"/>
        </w:rPr>
        <w:t>3.</w:t>
      </w:r>
      <w:r w:rsidR="00552FD5" w:rsidRPr="00F512D2">
        <w:rPr>
          <w:rFonts w:asciiTheme="majorBidi" w:hAnsiTheme="majorBidi" w:cstheme="majorBidi"/>
        </w:rPr>
        <w:t xml:space="preserve"> </w:t>
      </w:r>
      <w:r w:rsidR="00A56B8C" w:rsidRPr="00F512D2">
        <w:rPr>
          <w:rFonts w:asciiTheme="majorBidi" w:hAnsiTheme="majorBidi" w:cstheme="majorBidi"/>
        </w:rPr>
        <w:t xml:space="preserve"> </w:t>
      </w:r>
      <w:r w:rsidR="000C7F44" w:rsidRPr="00F512D2">
        <w:rPr>
          <w:rFonts w:asciiTheme="majorBidi" w:hAnsiTheme="majorBidi" w:cstheme="majorBidi"/>
        </w:rPr>
        <w:t>The redesigned NSDUH instrument and methods need to be tested and a</w:t>
      </w:r>
      <w:r w:rsidR="00A56B8C" w:rsidRPr="00F512D2">
        <w:rPr>
          <w:rFonts w:asciiTheme="majorBidi" w:hAnsiTheme="majorBidi" w:cstheme="majorBidi"/>
        </w:rPr>
        <w:t xml:space="preserve">ssessed </w:t>
      </w:r>
      <w:r w:rsidR="000C7F44" w:rsidRPr="00F512D2">
        <w:rPr>
          <w:rFonts w:asciiTheme="majorBidi" w:hAnsiTheme="majorBidi" w:cstheme="majorBidi"/>
        </w:rPr>
        <w:t xml:space="preserve">in time for them to be fielded </w:t>
      </w:r>
      <w:r w:rsidR="00F639E2" w:rsidRPr="00F512D2">
        <w:rPr>
          <w:rFonts w:asciiTheme="majorBidi" w:hAnsiTheme="majorBidi" w:cstheme="majorBidi"/>
        </w:rPr>
        <w:t>for</w:t>
      </w:r>
      <w:r w:rsidR="000C7F44" w:rsidRPr="00F512D2">
        <w:rPr>
          <w:rFonts w:asciiTheme="majorBidi" w:hAnsiTheme="majorBidi" w:cstheme="majorBidi"/>
        </w:rPr>
        <w:t xml:space="preserve"> the 2015 survey.</w:t>
      </w:r>
    </w:p>
    <w:p w:rsidR="006252F1" w:rsidRPr="00F512D2" w:rsidRDefault="006252F1" w:rsidP="00682AC8">
      <w:pPr>
        <w:pStyle w:val="BodyText"/>
        <w:widowControl/>
        <w:spacing w:after="0"/>
        <w:ind w:left="630" w:hanging="630"/>
        <w:rPr>
          <w:rFonts w:asciiTheme="majorBidi" w:hAnsiTheme="majorBidi" w:cstheme="majorBidi"/>
        </w:rPr>
      </w:pPr>
    </w:p>
    <w:p w:rsidR="006252F1" w:rsidRPr="00F512D2" w:rsidRDefault="006252F1" w:rsidP="00682AC8">
      <w:pPr>
        <w:pStyle w:val="BodyText"/>
        <w:widowControl/>
        <w:spacing w:after="0"/>
        <w:ind w:left="630" w:hanging="630"/>
        <w:rPr>
          <w:rFonts w:asciiTheme="majorBidi" w:hAnsiTheme="majorBidi" w:cstheme="majorBidi"/>
        </w:rPr>
      </w:pPr>
    </w:p>
    <w:p w:rsidR="006252F1" w:rsidRPr="00F512D2" w:rsidRDefault="0023565F" w:rsidP="005D0E42">
      <w:pPr>
        <w:pStyle w:val="Heading1"/>
        <w:keepNext/>
        <w:widowControl/>
        <w:tabs>
          <w:tab w:val="clear" w:pos="720"/>
          <w:tab w:val="left" w:pos="630"/>
          <w:tab w:val="left" w:pos="900"/>
        </w:tabs>
        <w:spacing w:before="0" w:after="0"/>
        <w:rPr>
          <w:rFonts w:asciiTheme="majorBidi" w:hAnsiTheme="majorBidi" w:cstheme="majorBidi"/>
          <w:u w:val="single"/>
        </w:rPr>
      </w:pPr>
      <w:r w:rsidRPr="00F512D2">
        <w:rPr>
          <w:rFonts w:asciiTheme="majorBidi" w:hAnsiTheme="majorBidi" w:cstheme="majorBidi"/>
        </w:rPr>
        <w:t>3</w:t>
      </w:r>
      <w:r w:rsidR="006252F1" w:rsidRPr="00F512D2">
        <w:rPr>
          <w:rFonts w:asciiTheme="majorBidi" w:hAnsiTheme="majorBidi" w:cstheme="majorBidi"/>
        </w:rPr>
        <w:t>.</w:t>
      </w:r>
      <w:r w:rsidR="006252F1" w:rsidRPr="00F512D2">
        <w:rPr>
          <w:rFonts w:asciiTheme="majorBidi" w:hAnsiTheme="majorBidi" w:cstheme="majorBidi"/>
        </w:rPr>
        <w:tab/>
      </w:r>
      <w:r w:rsidR="006252F1" w:rsidRPr="00F512D2">
        <w:rPr>
          <w:rFonts w:asciiTheme="majorBidi" w:hAnsiTheme="majorBidi" w:cstheme="majorBidi"/>
          <w:u w:val="single"/>
        </w:rPr>
        <w:t>Use of Information Technology</w:t>
      </w:r>
    </w:p>
    <w:p w:rsidR="006252F1" w:rsidRPr="00F512D2" w:rsidRDefault="006252F1" w:rsidP="005D0E42">
      <w:pPr>
        <w:keepNext/>
        <w:widowControl/>
        <w:rPr>
          <w:rFonts w:asciiTheme="majorBidi" w:hAnsiTheme="majorBidi" w:cstheme="majorBidi"/>
        </w:rPr>
      </w:pPr>
      <w:r w:rsidRPr="00F512D2">
        <w:rPr>
          <w:rFonts w:asciiTheme="majorBidi" w:hAnsiTheme="majorBidi" w:cstheme="majorBidi"/>
        </w:rPr>
        <w:tab/>
      </w:r>
    </w:p>
    <w:p w:rsidR="00552FD5" w:rsidRPr="00F512D2" w:rsidRDefault="006252F1" w:rsidP="00F639E2">
      <w:pPr>
        <w:widowControl/>
        <w:ind w:left="720" w:hanging="720"/>
        <w:rPr>
          <w:rFonts w:asciiTheme="majorBidi" w:hAnsiTheme="majorBidi" w:cstheme="majorBidi"/>
        </w:rPr>
      </w:pPr>
      <w:r w:rsidRPr="00F512D2">
        <w:rPr>
          <w:rFonts w:asciiTheme="majorBidi" w:hAnsiTheme="majorBidi" w:cstheme="majorBidi"/>
        </w:rPr>
        <w:tab/>
      </w:r>
      <w:r w:rsidR="00552FD5" w:rsidRPr="00F512D2">
        <w:rPr>
          <w:rFonts w:asciiTheme="majorBidi" w:hAnsiTheme="majorBidi" w:cstheme="majorBidi"/>
        </w:rPr>
        <w:t xml:space="preserve">Data for the QFT will be collected in a face-to-face interview setting in respondents’ homes using laptop computers.  The QFT interviews will be administered using </w:t>
      </w:r>
      <w:r w:rsidR="00077397" w:rsidRPr="00F512D2">
        <w:rPr>
          <w:rFonts w:asciiTheme="majorBidi" w:hAnsiTheme="majorBidi" w:cstheme="majorBidi"/>
        </w:rPr>
        <w:t xml:space="preserve">ACASI </w:t>
      </w:r>
      <w:r w:rsidR="00552FD5" w:rsidRPr="00F512D2">
        <w:rPr>
          <w:rFonts w:asciiTheme="majorBidi" w:hAnsiTheme="majorBidi" w:cstheme="majorBidi"/>
        </w:rPr>
        <w:t>for the more sensitive questions, which represent most of the interview.  The remainder of the interview will be administered by the FIs using computer-assisted personal interviewing (CAPI).</w:t>
      </w:r>
    </w:p>
    <w:p w:rsidR="00552FD5" w:rsidRPr="00F512D2" w:rsidRDefault="00552FD5" w:rsidP="00552FD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FD5" w:rsidRPr="00F512D2" w:rsidRDefault="00552FD5" w:rsidP="00552FD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The NSDUH study has been administered via CAI since 1999.  The CAPI/ACASI technology affords a number of advantages in the collection of survey data.  First, this methodology permits the instrument designer to incorporate more complex routings into the questionnaire compared to a paper-and-pencil instrument.  The computer can be programmed to implement complex skip patterns and fill specific wordings based on answers previously provided by the respondent.  Errors made by interviewers (and respondents) due to faulty implementation of skip instructions are virtually eliminated.  A second feature relates to the consistency of data.  The computer can be programmed to identify inconsistent responses and attempt to resolve them through respondent prompts.  This reduces the need for most manual and machine editing, thus saving both time and money.  In addition, it is likely that respondent-resolved inconsistencies will result in data that are more accurate than when inconsistencies are resolved using editing rules.  Also, the ACASI technology permits nonreaders to complete the interview in total privacy.</w:t>
      </w:r>
    </w:p>
    <w:p w:rsidR="00552FD5" w:rsidRPr="00F512D2" w:rsidRDefault="00552FD5" w:rsidP="00552FD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FD5" w:rsidRPr="00F512D2" w:rsidRDefault="00552FD5" w:rsidP="005040E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CAPI/ACASI technology permits greater expediency with respect to data processing and analysis, e.g. a number of back-end processing steps, including editing, coding, and data entry become part of the data collection process.  Data are transmitted via </w:t>
      </w:r>
      <w:r w:rsidR="005040E2" w:rsidRPr="00F512D2">
        <w:rPr>
          <w:rFonts w:asciiTheme="majorBidi" w:hAnsiTheme="majorBidi" w:cstheme="majorBidi"/>
        </w:rPr>
        <w:t xml:space="preserve">analog modem or digital internet connections, </w:t>
      </w:r>
      <w:r w:rsidRPr="00F512D2">
        <w:rPr>
          <w:rFonts w:asciiTheme="majorBidi" w:hAnsiTheme="majorBidi" w:cstheme="majorBidi"/>
        </w:rPr>
        <w:t>rather than by mail. These efficiencies save time due to the speed of data transmission, as well as receipt in a format suitable for analysis.  Tasks formerly completed by clerical staff are accomplished by the CAPI/ACASI program.  In addition, the cost of printing paper questionnaires and associated mailing is eliminated.</w:t>
      </w:r>
    </w:p>
    <w:p w:rsidR="00552FD5" w:rsidRPr="00F512D2" w:rsidRDefault="00552FD5" w:rsidP="00552FD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FD5" w:rsidRPr="00F512D2" w:rsidRDefault="00552FD5" w:rsidP="00552FD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There is evidence that the ACASI methodology is especially useful for surveys of sensitive topics.  </w:t>
      </w:r>
      <w:proofErr w:type="gramStart"/>
      <w:r w:rsidRPr="00F512D2">
        <w:rPr>
          <w:rFonts w:asciiTheme="majorBidi" w:hAnsiTheme="majorBidi" w:cstheme="majorBidi"/>
        </w:rPr>
        <w:t xml:space="preserve">Providing the respondent with a methodology that improves privacy and confidentiality makes reporting of potentially embarrassing, stigmatizing, and illegal behaviors (e.g., drug use, mental health issues) less threatening and enhances </w:t>
      </w:r>
      <w:r w:rsidR="00F639E2" w:rsidRPr="00F512D2">
        <w:rPr>
          <w:rFonts w:asciiTheme="majorBidi" w:hAnsiTheme="majorBidi" w:cstheme="majorBidi"/>
        </w:rPr>
        <w:t xml:space="preserve">both </w:t>
      </w:r>
      <w:r w:rsidRPr="00F512D2">
        <w:rPr>
          <w:rFonts w:asciiTheme="majorBidi" w:hAnsiTheme="majorBidi" w:cstheme="majorBidi"/>
        </w:rPr>
        <w:t>response validity and response rates.</w:t>
      </w:r>
      <w:proofErr w:type="gramEnd"/>
    </w:p>
    <w:p w:rsidR="00552FD5" w:rsidRPr="00F512D2" w:rsidRDefault="00552FD5" w:rsidP="00552FD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FD5" w:rsidRPr="00F512D2" w:rsidRDefault="00552FD5" w:rsidP="00F639E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The NSDUH </w:t>
      </w:r>
      <w:r w:rsidR="00F639E2" w:rsidRPr="00F512D2">
        <w:rPr>
          <w:rFonts w:asciiTheme="majorBidi" w:hAnsiTheme="majorBidi" w:cstheme="majorBidi"/>
        </w:rPr>
        <w:t xml:space="preserve">currently uses </w:t>
      </w:r>
      <w:proofErr w:type="spellStart"/>
      <w:r w:rsidRPr="00F512D2">
        <w:rPr>
          <w:rFonts w:asciiTheme="majorBidi" w:hAnsiTheme="majorBidi" w:cstheme="majorBidi"/>
        </w:rPr>
        <w:t>iPAQ</w:t>
      </w:r>
      <w:proofErr w:type="spellEnd"/>
      <w:r w:rsidRPr="00F512D2">
        <w:rPr>
          <w:rFonts w:asciiTheme="majorBidi" w:hAnsiTheme="majorBidi" w:cstheme="majorBidi"/>
        </w:rPr>
        <w:t xml:space="preserve"> hand-held computers to conduct household screening interviews.  </w:t>
      </w:r>
      <w:r w:rsidR="00F639E2" w:rsidRPr="00F512D2">
        <w:rPr>
          <w:rFonts w:asciiTheme="majorBidi" w:hAnsiTheme="majorBidi" w:cstheme="majorBidi"/>
        </w:rPr>
        <w:t xml:space="preserve">Manufacture of </w:t>
      </w:r>
      <w:proofErr w:type="spellStart"/>
      <w:r w:rsidR="00F639E2" w:rsidRPr="00F512D2">
        <w:rPr>
          <w:rFonts w:asciiTheme="majorBidi" w:hAnsiTheme="majorBidi" w:cstheme="majorBidi"/>
        </w:rPr>
        <w:t>iPAQ</w:t>
      </w:r>
      <w:proofErr w:type="spellEnd"/>
      <w:r w:rsidR="00F639E2" w:rsidRPr="00F512D2">
        <w:rPr>
          <w:rFonts w:asciiTheme="majorBidi" w:hAnsiTheme="majorBidi" w:cstheme="majorBidi"/>
        </w:rPr>
        <w:t xml:space="preserve"> hand-held computers will soon cease, so these devices will not be available for the redesigned NSDUH protocol planned to be fielded in 2015. For this reason, CBHSQ is currently investigating other hand-held computers for use in screening households for the QFT, including tablets and “convertible” laptops. Depending </w:t>
      </w:r>
      <w:r w:rsidR="00F639E2" w:rsidRPr="00F512D2">
        <w:rPr>
          <w:rFonts w:asciiTheme="majorBidi" w:hAnsiTheme="majorBidi" w:cstheme="majorBidi"/>
        </w:rPr>
        <w:lastRenderedPageBreak/>
        <w:t>on cost and usability considerations, one or both of these devices will be used to conduct household screening interviews for the QFT. Regardless of the specific device used for the QFT, t</w:t>
      </w:r>
      <w:r w:rsidRPr="00F512D2">
        <w:rPr>
          <w:rFonts w:asciiTheme="majorBidi" w:hAnsiTheme="majorBidi" w:cstheme="majorBidi"/>
        </w:rPr>
        <w:t xml:space="preserve">he </w:t>
      </w:r>
      <w:r w:rsidR="00F639E2" w:rsidRPr="00F512D2">
        <w:rPr>
          <w:rFonts w:asciiTheme="majorBidi" w:hAnsiTheme="majorBidi" w:cstheme="majorBidi"/>
        </w:rPr>
        <w:t xml:space="preserve">hand-held computer will share the </w:t>
      </w:r>
      <w:r w:rsidRPr="00F512D2">
        <w:rPr>
          <w:rFonts w:asciiTheme="majorBidi" w:hAnsiTheme="majorBidi" w:cstheme="majorBidi"/>
        </w:rPr>
        <w:t>primary advantage of th</w:t>
      </w:r>
      <w:r w:rsidR="00F639E2" w:rsidRPr="00F512D2">
        <w:rPr>
          <w:rFonts w:asciiTheme="majorBidi" w:hAnsiTheme="majorBidi" w:cstheme="majorBidi"/>
        </w:rPr>
        <w:t xml:space="preserve">e </w:t>
      </w:r>
      <w:proofErr w:type="spellStart"/>
      <w:r w:rsidR="00F639E2" w:rsidRPr="00F512D2">
        <w:rPr>
          <w:rFonts w:asciiTheme="majorBidi" w:hAnsiTheme="majorBidi" w:cstheme="majorBidi"/>
        </w:rPr>
        <w:t>iPAQ</w:t>
      </w:r>
      <w:proofErr w:type="spellEnd"/>
      <w:r w:rsidR="00F639E2" w:rsidRPr="00F512D2">
        <w:rPr>
          <w:rFonts w:asciiTheme="majorBidi" w:hAnsiTheme="majorBidi" w:cstheme="majorBidi"/>
        </w:rPr>
        <w:t xml:space="preserve">, </w:t>
      </w:r>
      <w:r w:rsidRPr="00F512D2">
        <w:rPr>
          <w:rFonts w:asciiTheme="majorBidi" w:hAnsiTheme="majorBidi" w:cstheme="majorBidi"/>
        </w:rPr>
        <w:t xml:space="preserve">improved accuracy in selecting the correct household member for an interview.  The </w:t>
      </w:r>
      <w:r w:rsidR="00F639E2" w:rsidRPr="00F512D2">
        <w:rPr>
          <w:rFonts w:asciiTheme="majorBidi" w:hAnsiTheme="majorBidi" w:cstheme="majorBidi"/>
        </w:rPr>
        <w:t xml:space="preserve">hand-held device will </w:t>
      </w:r>
      <w:r w:rsidRPr="00F512D2">
        <w:rPr>
          <w:rFonts w:asciiTheme="majorBidi" w:hAnsiTheme="majorBidi" w:cstheme="majorBidi"/>
        </w:rPr>
        <w:t>automatically select the correct household member based on the demographic variables entered, thus substantially reducing the probability for human error</w:t>
      </w:r>
      <w:r w:rsidR="00F639E2" w:rsidRPr="00F512D2">
        <w:rPr>
          <w:rFonts w:asciiTheme="majorBidi" w:hAnsiTheme="majorBidi" w:cstheme="majorBidi"/>
        </w:rPr>
        <w:t xml:space="preserve"> in the QFT</w:t>
      </w:r>
      <w:r w:rsidRPr="00F512D2">
        <w:rPr>
          <w:rFonts w:asciiTheme="majorBidi" w:hAnsiTheme="majorBidi" w:cstheme="majorBidi"/>
        </w:rPr>
        <w:t>.</w:t>
      </w:r>
    </w:p>
    <w:p w:rsidR="006252F1" w:rsidRPr="00F512D2" w:rsidRDefault="006252F1" w:rsidP="00682AC8">
      <w:pPr>
        <w:widowControl/>
        <w:tabs>
          <w:tab w:val="left" w:pos="720"/>
        </w:tabs>
        <w:ind w:left="720" w:hanging="720"/>
        <w:rPr>
          <w:rFonts w:asciiTheme="majorBidi" w:hAnsiTheme="majorBidi" w:cstheme="majorBidi"/>
        </w:rPr>
      </w:pPr>
    </w:p>
    <w:p w:rsidR="0023565F" w:rsidRPr="00F512D2" w:rsidRDefault="0023565F" w:rsidP="0023565F">
      <w:pPr>
        <w:pStyle w:val="Heading1"/>
        <w:widowControl/>
        <w:spacing w:before="0" w:after="0"/>
        <w:ind w:left="1080"/>
        <w:rPr>
          <w:rFonts w:asciiTheme="majorBidi" w:hAnsiTheme="majorBidi" w:cstheme="majorBidi"/>
          <w:u w:val="single"/>
        </w:rPr>
      </w:pPr>
    </w:p>
    <w:p w:rsidR="006252F1" w:rsidRPr="00F512D2" w:rsidRDefault="006252F1" w:rsidP="0023565F">
      <w:pPr>
        <w:pStyle w:val="Heading1"/>
        <w:widowControl/>
        <w:numPr>
          <w:ilvl w:val="0"/>
          <w:numId w:val="19"/>
        </w:numPr>
        <w:spacing w:before="0" w:after="0"/>
        <w:ind w:left="720"/>
        <w:rPr>
          <w:rFonts w:asciiTheme="majorBidi" w:hAnsiTheme="majorBidi" w:cstheme="majorBidi"/>
          <w:u w:val="single"/>
        </w:rPr>
      </w:pPr>
      <w:r w:rsidRPr="00F512D2">
        <w:rPr>
          <w:rFonts w:asciiTheme="majorBidi" w:hAnsiTheme="majorBidi" w:cstheme="majorBidi"/>
          <w:u w:val="single"/>
        </w:rPr>
        <w:t>Efforts to Identify Duplication</w:t>
      </w:r>
    </w:p>
    <w:p w:rsidR="006252F1" w:rsidRPr="00F512D2" w:rsidRDefault="006252F1" w:rsidP="00682AC8">
      <w:pPr>
        <w:widowControl/>
        <w:rPr>
          <w:rFonts w:asciiTheme="majorBidi" w:hAnsiTheme="majorBidi" w:cstheme="majorBidi"/>
        </w:rPr>
      </w:pPr>
    </w:p>
    <w:p w:rsidR="006252F1" w:rsidRPr="00F512D2" w:rsidRDefault="006252F1" w:rsidP="00592A6A">
      <w:pPr>
        <w:widowControl/>
        <w:ind w:left="720" w:hanging="720"/>
        <w:rPr>
          <w:rFonts w:asciiTheme="majorBidi" w:hAnsiTheme="majorBidi" w:cstheme="majorBidi"/>
        </w:rPr>
      </w:pPr>
      <w:r w:rsidRPr="00F512D2">
        <w:rPr>
          <w:rFonts w:asciiTheme="majorBidi" w:hAnsiTheme="majorBidi" w:cstheme="majorBidi"/>
        </w:rPr>
        <w:tab/>
        <w:t xml:space="preserve">CBHSQ is in contact with all major Federal health survey managers and is aware of no other </w:t>
      </w:r>
      <w:r w:rsidR="00592A6A" w:rsidRPr="00F512D2">
        <w:rPr>
          <w:rFonts w:asciiTheme="majorBidi" w:hAnsiTheme="majorBidi" w:cstheme="majorBidi"/>
        </w:rPr>
        <w:t xml:space="preserve">field tests </w:t>
      </w:r>
      <w:r w:rsidRPr="00F512D2">
        <w:rPr>
          <w:rFonts w:asciiTheme="majorBidi" w:hAnsiTheme="majorBidi" w:cstheme="majorBidi"/>
        </w:rPr>
        <w:t>to assess how changes made to the NSDUH questionnaire</w:t>
      </w:r>
      <w:r w:rsidR="00592A6A" w:rsidRPr="00F512D2">
        <w:rPr>
          <w:rFonts w:asciiTheme="majorBidi" w:hAnsiTheme="majorBidi" w:cstheme="majorBidi"/>
        </w:rPr>
        <w:t xml:space="preserve"> and data collection protocol might affect reporting on the NSDUH screening and interviewing questions</w:t>
      </w:r>
      <w:r w:rsidRPr="00F512D2">
        <w:rPr>
          <w:rFonts w:asciiTheme="majorBidi" w:hAnsiTheme="majorBidi" w:cstheme="majorBidi"/>
        </w:rPr>
        <w:t>. To date, no duplication of effort has been identified.</w:t>
      </w:r>
    </w:p>
    <w:p w:rsidR="006252F1" w:rsidRPr="00F512D2" w:rsidRDefault="006252F1" w:rsidP="00682AC8">
      <w:pPr>
        <w:widowControl/>
        <w:ind w:left="720" w:hanging="720"/>
        <w:rPr>
          <w:rFonts w:asciiTheme="majorBidi" w:hAnsiTheme="majorBidi" w:cstheme="majorBidi"/>
        </w:rPr>
      </w:pPr>
    </w:p>
    <w:p w:rsidR="006252F1" w:rsidRPr="00F512D2" w:rsidRDefault="006252F1" w:rsidP="00682AC8">
      <w:pPr>
        <w:widowControl/>
        <w:rPr>
          <w:rFonts w:asciiTheme="majorBidi" w:hAnsiTheme="majorBidi" w:cstheme="majorBidi"/>
        </w:rPr>
      </w:pPr>
    </w:p>
    <w:p w:rsidR="0023565F" w:rsidRPr="00F512D2" w:rsidRDefault="0023565F" w:rsidP="00235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r w:rsidRPr="00F512D2">
        <w:rPr>
          <w:rFonts w:asciiTheme="majorBidi" w:hAnsiTheme="majorBidi" w:cstheme="majorBidi"/>
          <w:b/>
        </w:rPr>
        <w:t>5.</w:t>
      </w:r>
      <w:r w:rsidRPr="00F512D2">
        <w:rPr>
          <w:rFonts w:asciiTheme="majorBidi" w:hAnsiTheme="majorBidi" w:cstheme="majorBidi"/>
          <w:b/>
        </w:rPr>
        <w:tab/>
      </w:r>
      <w:r w:rsidRPr="00F512D2">
        <w:rPr>
          <w:rFonts w:asciiTheme="majorBidi" w:hAnsiTheme="majorBidi" w:cstheme="majorBidi"/>
          <w:b/>
          <w:u w:val="single"/>
        </w:rPr>
        <w:t>Involvement of Small Entities</w:t>
      </w:r>
    </w:p>
    <w:p w:rsidR="0023565F" w:rsidRPr="00F512D2" w:rsidRDefault="0023565F" w:rsidP="00235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23565F" w:rsidRPr="00F512D2" w:rsidRDefault="0023565F" w:rsidP="00235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This field test data collection will not involve small businesses or other such entities.  </w:t>
      </w:r>
    </w:p>
    <w:p w:rsidR="006252F1" w:rsidRPr="00F512D2" w:rsidRDefault="006252F1" w:rsidP="00682AC8">
      <w:pPr>
        <w:widowControl/>
        <w:rPr>
          <w:rFonts w:asciiTheme="majorBidi" w:hAnsiTheme="majorBidi" w:cstheme="majorBidi"/>
        </w:rPr>
      </w:pPr>
    </w:p>
    <w:p w:rsidR="0023565F" w:rsidRPr="00F512D2" w:rsidRDefault="0023565F" w:rsidP="00682AC8">
      <w:pPr>
        <w:widowControl/>
        <w:rPr>
          <w:rFonts w:asciiTheme="majorBidi" w:hAnsiTheme="majorBidi" w:cstheme="majorBidi"/>
        </w:rPr>
      </w:pPr>
    </w:p>
    <w:p w:rsidR="0023565F" w:rsidRPr="00F512D2" w:rsidRDefault="0023565F" w:rsidP="0023565F">
      <w:pPr>
        <w:pStyle w:val="BodyText"/>
        <w:keepNext/>
        <w:widowControl/>
        <w:spacing w:after="0"/>
        <w:ind w:left="0"/>
        <w:rPr>
          <w:rFonts w:asciiTheme="majorBidi" w:hAnsiTheme="majorBidi" w:cstheme="majorBidi"/>
          <w:b/>
          <w:bCs/>
          <w:u w:val="single"/>
        </w:rPr>
      </w:pPr>
      <w:r w:rsidRPr="00F512D2">
        <w:rPr>
          <w:rFonts w:asciiTheme="majorBidi" w:hAnsiTheme="majorBidi" w:cstheme="majorBidi"/>
          <w:b/>
        </w:rPr>
        <w:t>6.</w:t>
      </w:r>
      <w:r w:rsidRPr="00F512D2">
        <w:rPr>
          <w:rFonts w:asciiTheme="majorBidi" w:hAnsiTheme="majorBidi" w:cstheme="majorBidi"/>
        </w:rPr>
        <w:tab/>
      </w:r>
      <w:r w:rsidRPr="00F512D2">
        <w:rPr>
          <w:rFonts w:asciiTheme="majorBidi" w:hAnsiTheme="majorBidi" w:cstheme="majorBidi"/>
          <w:b/>
          <w:bCs/>
          <w:u w:val="single"/>
        </w:rPr>
        <w:t>Consequences if Information Collected Less Frequently</w:t>
      </w:r>
    </w:p>
    <w:p w:rsidR="0023565F" w:rsidRPr="00F512D2" w:rsidRDefault="0023565F" w:rsidP="0023565F">
      <w:pPr>
        <w:pStyle w:val="BodyText"/>
        <w:widowControl/>
        <w:spacing w:after="0"/>
        <w:ind w:left="0"/>
        <w:rPr>
          <w:rFonts w:asciiTheme="majorBidi" w:hAnsiTheme="majorBidi" w:cstheme="majorBidi"/>
          <w:bCs/>
        </w:rPr>
      </w:pPr>
      <w:r w:rsidRPr="00F512D2">
        <w:rPr>
          <w:rFonts w:asciiTheme="majorBidi" w:hAnsiTheme="majorBidi" w:cstheme="majorBidi"/>
          <w:bCs/>
        </w:rPr>
        <w:tab/>
      </w:r>
    </w:p>
    <w:p w:rsidR="0023565F" w:rsidRPr="00F512D2" w:rsidRDefault="0023565F" w:rsidP="0023565F">
      <w:pPr>
        <w:pStyle w:val="BodyText"/>
        <w:widowControl/>
        <w:spacing w:after="0"/>
        <w:ind w:left="630"/>
        <w:rPr>
          <w:rFonts w:asciiTheme="majorBidi" w:hAnsiTheme="majorBidi" w:cstheme="majorBidi"/>
          <w:bCs/>
        </w:rPr>
      </w:pPr>
      <w:r w:rsidRPr="00F512D2">
        <w:rPr>
          <w:rFonts w:asciiTheme="majorBidi" w:hAnsiTheme="majorBidi" w:cstheme="majorBidi"/>
          <w:bCs/>
        </w:rPr>
        <w:t>A dress rehearsal to test the final instrument and protocol in the field will begin in September 2013.  In order to meet this deadline, reporting of the results from the QFT will need to take place in February 2013.  This project will not be repeated.</w:t>
      </w:r>
    </w:p>
    <w:p w:rsidR="0023565F" w:rsidRPr="00F512D2" w:rsidRDefault="0023565F" w:rsidP="0023565F">
      <w:pPr>
        <w:pStyle w:val="BodyText"/>
        <w:widowControl/>
        <w:spacing w:after="0"/>
        <w:ind w:left="630"/>
        <w:rPr>
          <w:rFonts w:asciiTheme="majorBidi" w:hAnsiTheme="majorBidi" w:cstheme="majorBidi"/>
          <w:bCs/>
        </w:rPr>
      </w:pPr>
    </w:p>
    <w:p w:rsidR="0023565F" w:rsidRPr="00F512D2" w:rsidRDefault="0023565F" w:rsidP="00682AC8">
      <w:pPr>
        <w:widowControl/>
        <w:rPr>
          <w:rFonts w:asciiTheme="majorBidi" w:hAnsiTheme="majorBidi" w:cstheme="majorBidi"/>
        </w:rPr>
      </w:pPr>
    </w:p>
    <w:p w:rsidR="0023565F" w:rsidRPr="00F512D2" w:rsidRDefault="0023565F" w:rsidP="0023565F">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rPr>
      </w:pPr>
      <w:r w:rsidRPr="00F512D2">
        <w:rPr>
          <w:rFonts w:asciiTheme="majorBidi" w:hAnsiTheme="majorBidi" w:cstheme="majorBidi"/>
          <w:b/>
        </w:rPr>
        <w:t>7.</w:t>
      </w:r>
      <w:r w:rsidRPr="00F512D2">
        <w:rPr>
          <w:rFonts w:asciiTheme="majorBidi" w:hAnsiTheme="majorBidi" w:cstheme="majorBidi"/>
          <w:b/>
        </w:rPr>
        <w:tab/>
      </w:r>
      <w:r w:rsidRPr="00F512D2">
        <w:rPr>
          <w:rFonts w:asciiTheme="majorBidi" w:hAnsiTheme="majorBidi" w:cstheme="majorBidi"/>
          <w:b/>
          <w:u w:val="single"/>
        </w:rPr>
        <w:t>Consistency with the Guidelines in 5 CFR 1320.5(d</w:t>
      </w:r>
      <w:proofErr w:type="gramStart"/>
      <w:r w:rsidRPr="00F512D2">
        <w:rPr>
          <w:rFonts w:asciiTheme="majorBidi" w:hAnsiTheme="majorBidi" w:cstheme="majorBidi"/>
          <w:b/>
          <w:u w:val="single"/>
        </w:rPr>
        <w:t>)(</w:t>
      </w:r>
      <w:proofErr w:type="gramEnd"/>
      <w:r w:rsidRPr="00F512D2">
        <w:rPr>
          <w:rFonts w:asciiTheme="majorBidi" w:hAnsiTheme="majorBidi" w:cstheme="majorBidi"/>
          <w:b/>
          <w:u w:val="single"/>
        </w:rPr>
        <w:t>2)</w:t>
      </w:r>
    </w:p>
    <w:p w:rsidR="0023565F" w:rsidRPr="00F512D2" w:rsidRDefault="0023565F" w:rsidP="0023565F">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23565F" w:rsidRPr="00F512D2" w:rsidRDefault="0023565F" w:rsidP="0023565F">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This information collection fully complies with 5 CFR 1320.5 (d</w:t>
      </w:r>
      <w:proofErr w:type="gramStart"/>
      <w:r w:rsidRPr="00F512D2">
        <w:rPr>
          <w:rFonts w:asciiTheme="majorBidi" w:hAnsiTheme="majorBidi" w:cstheme="majorBidi"/>
        </w:rPr>
        <w:t>)(</w:t>
      </w:r>
      <w:proofErr w:type="gramEnd"/>
      <w:r w:rsidRPr="00F512D2">
        <w:rPr>
          <w:rFonts w:asciiTheme="majorBidi" w:hAnsiTheme="majorBidi" w:cstheme="majorBidi"/>
        </w:rPr>
        <w:t>2).</w:t>
      </w:r>
    </w:p>
    <w:p w:rsidR="0023565F" w:rsidRPr="00F512D2" w:rsidRDefault="0023565F" w:rsidP="00682AC8">
      <w:pPr>
        <w:widowControl/>
        <w:rPr>
          <w:rFonts w:asciiTheme="majorBidi" w:hAnsiTheme="majorBidi" w:cstheme="majorBidi"/>
        </w:rPr>
      </w:pPr>
    </w:p>
    <w:p w:rsidR="0023565F" w:rsidRPr="00F512D2" w:rsidRDefault="0023565F" w:rsidP="00682AC8">
      <w:pPr>
        <w:widowControl/>
        <w:rPr>
          <w:rFonts w:asciiTheme="majorBidi" w:hAnsiTheme="majorBidi" w:cstheme="majorBidi"/>
        </w:rPr>
      </w:pPr>
    </w:p>
    <w:p w:rsidR="006252F1" w:rsidRPr="00F512D2" w:rsidRDefault="0023565F" w:rsidP="00682AC8">
      <w:pPr>
        <w:pStyle w:val="Heading1"/>
        <w:widowControl/>
        <w:tabs>
          <w:tab w:val="left" w:pos="630"/>
        </w:tabs>
        <w:spacing w:before="0" w:after="0"/>
        <w:rPr>
          <w:rFonts w:asciiTheme="majorBidi" w:hAnsiTheme="majorBidi" w:cstheme="majorBidi"/>
          <w:u w:val="single"/>
        </w:rPr>
      </w:pPr>
      <w:r w:rsidRPr="00F512D2">
        <w:rPr>
          <w:rFonts w:asciiTheme="majorBidi" w:hAnsiTheme="majorBidi" w:cstheme="majorBidi"/>
        </w:rPr>
        <w:t>8</w:t>
      </w:r>
      <w:r w:rsidR="006252F1" w:rsidRPr="00F512D2">
        <w:rPr>
          <w:rFonts w:asciiTheme="majorBidi" w:hAnsiTheme="majorBidi" w:cstheme="majorBidi"/>
        </w:rPr>
        <w:t>.</w:t>
      </w:r>
      <w:r w:rsidR="006252F1" w:rsidRPr="00F512D2">
        <w:rPr>
          <w:rFonts w:asciiTheme="majorBidi" w:hAnsiTheme="majorBidi" w:cstheme="majorBidi"/>
        </w:rPr>
        <w:tab/>
      </w:r>
      <w:r w:rsidR="006252F1" w:rsidRPr="00F512D2">
        <w:rPr>
          <w:rFonts w:asciiTheme="majorBidi" w:hAnsiTheme="majorBidi" w:cstheme="majorBidi"/>
          <w:u w:val="single"/>
        </w:rPr>
        <w:t xml:space="preserve">Consultation </w:t>
      </w:r>
      <w:proofErr w:type="gramStart"/>
      <w:r w:rsidR="006252F1" w:rsidRPr="00F512D2">
        <w:rPr>
          <w:rFonts w:asciiTheme="majorBidi" w:hAnsiTheme="majorBidi" w:cstheme="majorBidi"/>
          <w:u w:val="single"/>
        </w:rPr>
        <w:t>Outside</w:t>
      </w:r>
      <w:proofErr w:type="gramEnd"/>
      <w:r w:rsidR="006252F1" w:rsidRPr="00F512D2">
        <w:rPr>
          <w:rFonts w:asciiTheme="majorBidi" w:hAnsiTheme="majorBidi" w:cstheme="majorBidi"/>
          <w:u w:val="single"/>
        </w:rPr>
        <w:t xml:space="preserve"> the Agency</w:t>
      </w:r>
    </w:p>
    <w:p w:rsidR="006252F1" w:rsidRPr="00F512D2" w:rsidRDefault="006252F1" w:rsidP="00E91E31">
      <w:pPr>
        <w:widowControl/>
        <w:tabs>
          <w:tab w:val="left" w:pos="634"/>
        </w:tabs>
        <w:ind w:left="634" w:hanging="634"/>
        <w:rPr>
          <w:rFonts w:asciiTheme="majorBidi" w:hAnsiTheme="majorBidi" w:cstheme="majorBidi"/>
        </w:rPr>
      </w:pPr>
    </w:p>
    <w:p w:rsidR="006252F1" w:rsidRPr="00F512D2" w:rsidRDefault="006252F1" w:rsidP="00BE74EB">
      <w:pPr>
        <w:ind w:left="630"/>
        <w:rPr>
          <w:rFonts w:asciiTheme="majorBidi" w:hAnsiTheme="majorBidi" w:cstheme="majorBidi"/>
        </w:rPr>
      </w:pPr>
      <w:r w:rsidRPr="00F512D2">
        <w:rPr>
          <w:rFonts w:asciiTheme="majorBidi" w:hAnsiTheme="majorBidi" w:cstheme="majorBidi"/>
        </w:rPr>
        <w:t>CBHSQ has consulted with other experts within SAMHSA, including staff from the Center for Substance Abuse Treatment (CSAT), who helped compile a list of 51 State agency contact persons for additional consultation.</w:t>
      </w:r>
      <w:r w:rsidR="00BE74EB" w:rsidRPr="00F512D2">
        <w:rPr>
          <w:rFonts w:asciiTheme="majorBidi" w:hAnsiTheme="majorBidi" w:cstheme="majorBidi"/>
        </w:rPr>
        <w:t xml:space="preserve"> </w:t>
      </w:r>
      <w:r w:rsidRPr="00F512D2">
        <w:rPr>
          <w:rFonts w:asciiTheme="majorBidi" w:hAnsiTheme="majorBidi" w:cstheme="majorBidi"/>
        </w:rPr>
        <w:t xml:space="preserve"> These 51 agency representatives became the target sample for the NSDUH State Data Users Survey (OMB No.: 0930-0290).</w:t>
      </w:r>
      <w:r w:rsidR="00BE74EB" w:rsidRPr="00F512D2">
        <w:rPr>
          <w:rFonts w:asciiTheme="majorBidi" w:hAnsiTheme="majorBidi" w:cstheme="majorBidi"/>
        </w:rPr>
        <w:t xml:space="preserve"> </w:t>
      </w:r>
      <w:r w:rsidRPr="00F512D2">
        <w:rPr>
          <w:rFonts w:asciiTheme="majorBidi" w:hAnsiTheme="majorBidi" w:cstheme="majorBidi"/>
        </w:rPr>
        <w:t xml:space="preserve"> The survey asked about how the states use the data and what additional topics or changes would make the data more useful.</w:t>
      </w:r>
      <w:r w:rsidR="00BE74EB" w:rsidRPr="00F512D2">
        <w:rPr>
          <w:rFonts w:asciiTheme="majorBidi" w:hAnsiTheme="majorBidi" w:cstheme="majorBidi"/>
        </w:rPr>
        <w:t xml:space="preserve"> </w:t>
      </w:r>
      <w:r w:rsidRPr="00F512D2">
        <w:rPr>
          <w:rFonts w:asciiTheme="majorBidi" w:hAnsiTheme="majorBidi" w:cstheme="majorBidi"/>
        </w:rPr>
        <w:t xml:space="preserve"> We have also requested similar information and guidance from other data users in academia as well as other federal agencies, such as NCHS.</w:t>
      </w:r>
      <w:r w:rsidR="00BE74EB" w:rsidRPr="00F512D2">
        <w:rPr>
          <w:rFonts w:asciiTheme="majorBidi" w:hAnsiTheme="majorBidi" w:cstheme="majorBidi"/>
        </w:rPr>
        <w:t xml:space="preserve"> </w:t>
      </w:r>
      <w:r w:rsidRPr="00F512D2">
        <w:rPr>
          <w:rFonts w:asciiTheme="majorBidi" w:hAnsiTheme="majorBidi" w:cstheme="majorBidi"/>
        </w:rPr>
        <w:t xml:space="preserve"> Several new questions </w:t>
      </w:r>
      <w:r w:rsidR="00A309B3" w:rsidRPr="00F512D2">
        <w:rPr>
          <w:rFonts w:asciiTheme="majorBidi" w:hAnsiTheme="majorBidi" w:cstheme="majorBidi"/>
        </w:rPr>
        <w:t>being</w:t>
      </w:r>
      <w:r w:rsidR="00592A6A" w:rsidRPr="00F512D2">
        <w:rPr>
          <w:rFonts w:asciiTheme="majorBidi" w:hAnsiTheme="majorBidi" w:cstheme="majorBidi"/>
        </w:rPr>
        <w:t xml:space="preserve"> </w:t>
      </w:r>
      <w:r w:rsidRPr="00F512D2">
        <w:rPr>
          <w:rFonts w:asciiTheme="majorBidi" w:hAnsiTheme="majorBidi" w:cstheme="majorBidi"/>
        </w:rPr>
        <w:t xml:space="preserve">tested for </w:t>
      </w:r>
      <w:r w:rsidR="00592A6A" w:rsidRPr="00F512D2">
        <w:rPr>
          <w:rFonts w:asciiTheme="majorBidi" w:hAnsiTheme="majorBidi" w:cstheme="majorBidi"/>
        </w:rPr>
        <w:t xml:space="preserve">addition to </w:t>
      </w:r>
      <w:r w:rsidRPr="00F512D2">
        <w:rPr>
          <w:rFonts w:asciiTheme="majorBidi" w:hAnsiTheme="majorBidi" w:cstheme="majorBidi"/>
        </w:rPr>
        <w:t xml:space="preserve">the NSDUH </w:t>
      </w:r>
      <w:r w:rsidR="00592A6A" w:rsidRPr="00F512D2">
        <w:rPr>
          <w:rFonts w:asciiTheme="majorBidi" w:hAnsiTheme="majorBidi" w:cstheme="majorBidi"/>
        </w:rPr>
        <w:t xml:space="preserve">interview </w:t>
      </w:r>
      <w:r w:rsidRPr="00F512D2">
        <w:rPr>
          <w:rFonts w:asciiTheme="majorBidi" w:hAnsiTheme="majorBidi" w:cstheme="majorBidi"/>
        </w:rPr>
        <w:t>are based on questions from the National Health Interview Survey.</w:t>
      </w:r>
    </w:p>
    <w:p w:rsidR="00CF4256" w:rsidRPr="00F512D2" w:rsidRDefault="00CF4256" w:rsidP="00BE74EB">
      <w:pPr>
        <w:ind w:left="630"/>
        <w:rPr>
          <w:rFonts w:asciiTheme="majorBidi" w:hAnsiTheme="majorBidi" w:cstheme="majorBidi"/>
        </w:rPr>
      </w:pPr>
    </w:p>
    <w:p w:rsidR="00A65F3B" w:rsidRPr="00F512D2" w:rsidRDefault="00CF4256" w:rsidP="00A65F3B">
      <w:pPr>
        <w:tabs>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rPr>
      </w:pPr>
      <w:r w:rsidRPr="00F512D2">
        <w:rPr>
          <w:rFonts w:ascii="Times New Roman" w:hAnsi="Times New Roman"/>
        </w:rPr>
        <w:t xml:space="preserve">A </w:t>
      </w:r>
      <w:r w:rsidRPr="00F512D2">
        <w:rPr>
          <w:rFonts w:ascii="Times New Roman" w:hAnsi="Times New Roman"/>
          <w:u w:val="single"/>
        </w:rPr>
        <w:t>Federal Register</w:t>
      </w:r>
      <w:r w:rsidRPr="00F512D2">
        <w:rPr>
          <w:rFonts w:ascii="Times New Roman" w:hAnsi="Times New Roman"/>
        </w:rPr>
        <w:t xml:space="preserve"> notice published on February 29, 2012 (Vol. 77, page 12319) solicited one comment on the Questionnaire Field Test.</w:t>
      </w:r>
      <w:r w:rsidR="00AD0E8F" w:rsidRPr="00F512D2">
        <w:rPr>
          <w:rFonts w:ascii="Times New Roman" w:hAnsi="Times New Roman"/>
        </w:rPr>
        <w:t xml:space="preserve">  The comment came from Legacy for Health.  The letter from Legacy for Health, along with SAMHSA’s response can be found in Appendix </w:t>
      </w:r>
      <w:r w:rsidR="00CF11B6" w:rsidRPr="00F512D2">
        <w:rPr>
          <w:rFonts w:ascii="Times New Roman" w:hAnsi="Times New Roman"/>
        </w:rPr>
        <w:t>S</w:t>
      </w:r>
      <w:r w:rsidR="00AD0E8F" w:rsidRPr="00F512D2">
        <w:rPr>
          <w:rFonts w:ascii="Times New Roman" w:hAnsi="Times New Roman"/>
        </w:rPr>
        <w:t xml:space="preserve">.  </w:t>
      </w:r>
      <w:r w:rsidRPr="00F512D2">
        <w:rPr>
          <w:rFonts w:ascii="Times New Roman" w:hAnsi="Times New Roman"/>
        </w:rPr>
        <w:t xml:space="preserve">  </w:t>
      </w:r>
      <w:r w:rsidR="00A65F3B" w:rsidRPr="00F512D2">
        <w:rPr>
          <w:rFonts w:ascii="Times New Roman" w:hAnsi="Times New Roman"/>
        </w:rPr>
        <w:t xml:space="preserve">In summary, Legacy for Health is requesting that additional questions be </w:t>
      </w:r>
      <w:r w:rsidR="00A65F3B" w:rsidRPr="00F512D2">
        <w:rPr>
          <w:rFonts w:ascii="Times New Roman" w:hAnsi="Times New Roman"/>
        </w:rPr>
        <w:lastRenderedPageBreak/>
        <w:t xml:space="preserve">added to the tobacco module to capture more detail on brands, flavors, and types of tobacco products.  SAMHSA’s response indicated that there was a purposeful decision not to revise any of the core drug modules </w:t>
      </w:r>
      <w:r w:rsidR="00E70123" w:rsidRPr="00F512D2">
        <w:rPr>
          <w:rFonts w:ascii="Times New Roman" w:hAnsi="Times New Roman"/>
        </w:rPr>
        <w:t xml:space="preserve">so that </w:t>
      </w:r>
      <w:r w:rsidR="00A65F3B" w:rsidRPr="00F512D2">
        <w:rPr>
          <w:rFonts w:ascii="Times New Roman" w:hAnsi="Times New Roman"/>
        </w:rPr>
        <w:t xml:space="preserve">comparable data </w:t>
      </w:r>
      <w:r w:rsidR="00E70123" w:rsidRPr="00F512D2">
        <w:rPr>
          <w:rFonts w:ascii="Times New Roman" w:hAnsi="Times New Roman"/>
        </w:rPr>
        <w:t xml:space="preserve">could continue to be captured </w:t>
      </w:r>
      <w:r w:rsidR="00A65F3B" w:rsidRPr="00F512D2">
        <w:rPr>
          <w:rFonts w:ascii="Times New Roman" w:hAnsi="Times New Roman"/>
        </w:rPr>
        <w:t xml:space="preserve">over time.  Measurement of trends in the NSDUH is critical to understanding the progress made in the effort to reduce the use of alcohol, tobacco, and illegal drugs in the U.S and also to track mental health issues in the U.S. population.  </w:t>
      </w:r>
    </w:p>
    <w:p w:rsidR="00CF4256" w:rsidRPr="00F512D2" w:rsidRDefault="00CF4256" w:rsidP="005B444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rPr>
      </w:pPr>
    </w:p>
    <w:p w:rsidR="00CF4256" w:rsidRPr="00F512D2" w:rsidRDefault="00CF4256" w:rsidP="005B4442">
      <w:pPr>
        <w:widowControl/>
        <w:autoSpaceDE/>
        <w:autoSpaceDN/>
        <w:adjustRightInd/>
        <w:ind w:left="630"/>
        <w:rPr>
          <w:rFonts w:asciiTheme="majorBidi" w:hAnsiTheme="majorBidi" w:cstheme="majorBidi"/>
        </w:rPr>
      </w:pPr>
      <w:r w:rsidRPr="00F512D2">
        <w:rPr>
          <w:rFonts w:ascii="Times New Roman" w:hAnsi="Times New Roman"/>
        </w:rPr>
        <w:t>It is DHHS policy that all national surveys are reviewed by the Office of the Assistant Secretary for Planning and Evaluation (ASPE). The review for the 201</w:t>
      </w:r>
      <w:r w:rsidR="005B4442" w:rsidRPr="00F512D2">
        <w:rPr>
          <w:rFonts w:ascii="Times New Roman" w:hAnsi="Times New Roman"/>
        </w:rPr>
        <w:t>2</w:t>
      </w:r>
      <w:r w:rsidRPr="00F512D2">
        <w:rPr>
          <w:rFonts w:ascii="Times New Roman" w:hAnsi="Times New Roman"/>
        </w:rPr>
        <w:t xml:space="preserve"> NSDUH </w:t>
      </w:r>
      <w:r w:rsidR="005B4442" w:rsidRPr="00F512D2">
        <w:rPr>
          <w:rFonts w:ascii="Times New Roman" w:hAnsi="Times New Roman"/>
        </w:rPr>
        <w:t xml:space="preserve">Questionnaire Field Test </w:t>
      </w:r>
      <w:r w:rsidRPr="00F512D2">
        <w:rPr>
          <w:rFonts w:ascii="Times New Roman" w:hAnsi="Times New Roman"/>
        </w:rPr>
        <w:t xml:space="preserve">was conducted in April 2012.  </w:t>
      </w:r>
    </w:p>
    <w:p w:rsidR="006252F1" w:rsidRPr="00F512D2" w:rsidRDefault="006252F1">
      <w:pPr>
        <w:ind w:left="720"/>
        <w:rPr>
          <w:rFonts w:asciiTheme="majorBidi" w:hAnsiTheme="majorBidi" w:cstheme="majorBidi"/>
        </w:rPr>
      </w:pPr>
    </w:p>
    <w:p w:rsidR="006252F1" w:rsidRPr="00F512D2" w:rsidRDefault="006252F1">
      <w:pPr>
        <w:ind w:left="630"/>
        <w:rPr>
          <w:rFonts w:asciiTheme="majorBidi" w:hAnsiTheme="majorBidi" w:cstheme="majorBidi"/>
        </w:rPr>
      </w:pPr>
      <w:r w:rsidRPr="00F512D2">
        <w:rPr>
          <w:rFonts w:asciiTheme="majorBidi" w:hAnsiTheme="majorBidi" w:cstheme="majorBidi"/>
        </w:rPr>
        <w:t>There are no unresolved issues resulting from these consultations.</w:t>
      </w:r>
    </w:p>
    <w:p w:rsidR="0023565F" w:rsidRPr="00F512D2" w:rsidRDefault="0023565F">
      <w:pPr>
        <w:rPr>
          <w:rFonts w:asciiTheme="majorBidi" w:hAnsiTheme="majorBidi" w:cstheme="majorBidi"/>
        </w:rPr>
      </w:pPr>
    </w:p>
    <w:p w:rsidR="006252F1" w:rsidRPr="00F512D2" w:rsidRDefault="006252F1">
      <w:pPr>
        <w:rPr>
          <w:rFonts w:asciiTheme="majorBidi" w:hAnsiTheme="majorBidi" w:cstheme="majorBidi"/>
        </w:rPr>
      </w:pPr>
    </w:p>
    <w:p w:rsidR="006252F1" w:rsidRPr="00F512D2" w:rsidRDefault="00552D79">
      <w:pPr>
        <w:tabs>
          <w:tab w:val="left" w:pos="630"/>
        </w:tabs>
        <w:rPr>
          <w:rFonts w:asciiTheme="majorBidi" w:hAnsiTheme="majorBidi" w:cstheme="majorBidi"/>
          <w:b/>
        </w:rPr>
      </w:pPr>
      <w:r w:rsidRPr="00F512D2">
        <w:rPr>
          <w:rFonts w:asciiTheme="majorBidi" w:hAnsiTheme="majorBidi" w:cstheme="majorBidi"/>
          <w:b/>
        </w:rPr>
        <w:t>9</w:t>
      </w:r>
      <w:r w:rsidR="006252F1" w:rsidRPr="00F512D2">
        <w:rPr>
          <w:rFonts w:asciiTheme="majorBidi" w:hAnsiTheme="majorBidi" w:cstheme="majorBidi"/>
          <w:b/>
        </w:rPr>
        <w:t>.</w:t>
      </w:r>
      <w:r w:rsidR="006252F1" w:rsidRPr="00F512D2">
        <w:rPr>
          <w:rFonts w:asciiTheme="majorBidi" w:hAnsiTheme="majorBidi" w:cstheme="majorBidi"/>
          <w:b/>
        </w:rPr>
        <w:tab/>
      </w:r>
      <w:r w:rsidR="006252F1" w:rsidRPr="00F512D2">
        <w:rPr>
          <w:rFonts w:asciiTheme="majorBidi" w:hAnsiTheme="majorBidi" w:cstheme="majorBidi"/>
          <w:b/>
          <w:u w:val="single"/>
        </w:rPr>
        <w:t>Payment to Respondents</w:t>
      </w:r>
    </w:p>
    <w:p w:rsidR="006252F1" w:rsidRPr="00F512D2" w:rsidRDefault="006252F1">
      <w:pPr>
        <w:rPr>
          <w:rFonts w:asciiTheme="majorBidi" w:hAnsiTheme="majorBidi" w:cstheme="majorBidi"/>
        </w:rPr>
      </w:pPr>
    </w:p>
    <w:p w:rsidR="006252F1" w:rsidRPr="00F512D2" w:rsidRDefault="006252F1" w:rsidP="00CF34D0">
      <w:pPr>
        <w:ind w:left="630"/>
        <w:rPr>
          <w:rFonts w:asciiTheme="majorBidi" w:hAnsiTheme="majorBidi" w:cstheme="majorBidi"/>
        </w:rPr>
      </w:pPr>
      <w:r w:rsidRPr="00F512D2">
        <w:rPr>
          <w:rFonts w:asciiTheme="majorBidi" w:hAnsiTheme="majorBidi" w:cstheme="majorBidi"/>
        </w:rPr>
        <w:t xml:space="preserve">Adult </w:t>
      </w:r>
      <w:r w:rsidR="00592A6A" w:rsidRPr="00F512D2">
        <w:rPr>
          <w:rFonts w:asciiTheme="majorBidi" w:hAnsiTheme="majorBidi" w:cstheme="majorBidi"/>
        </w:rPr>
        <w:t xml:space="preserve">respondents (age 18 and over) and youth respondents (age 12 to 17) </w:t>
      </w:r>
      <w:r w:rsidRPr="00F512D2">
        <w:rPr>
          <w:rFonts w:asciiTheme="majorBidi" w:hAnsiTheme="majorBidi" w:cstheme="majorBidi"/>
        </w:rPr>
        <w:t>will be given $</w:t>
      </w:r>
      <w:r w:rsidR="00592A6A" w:rsidRPr="00F512D2">
        <w:rPr>
          <w:rFonts w:asciiTheme="majorBidi" w:hAnsiTheme="majorBidi" w:cstheme="majorBidi"/>
        </w:rPr>
        <w:t>3</w:t>
      </w:r>
      <w:r w:rsidRPr="00F512D2">
        <w:rPr>
          <w:rFonts w:asciiTheme="majorBidi" w:hAnsiTheme="majorBidi" w:cstheme="majorBidi"/>
        </w:rPr>
        <w:t>0</w:t>
      </w:r>
      <w:r w:rsidR="00CF34D0" w:rsidRPr="00F512D2">
        <w:rPr>
          <w:rFonts w:asciiTheme="majorBidi" w:hAnsiTheme="majorBidi" w:cstheme="majorBidi"/>
        </w:rPr>
        <w:t>.00</w:t>
      </w:r>
      <w:r w:rsidRPr="00F512D2">
        <w:rPr>
          <w:rFonts w:asciiTheme="majorBidi" w:hAnsiTheme="majorBidi" w:cstheme="majorBidi"/>
        </w:rPr>
        <w:t xml:space="preserve"> in </w:t>
      </w:r>
      <w:r w:rsidR="00592A6A" w:rsidRPr="00F512D2">
        <w:rPr>
          <w:rFonts w:asciiTheme="majorBidi" w:hAnsiTheme="majorBidi" w:cstheme="majorBidi"/>
        </w:rPr>
        <w:t>cash</w:t>
      </w:r>
      <w:r w:rsidRPr="00F512D2">
        <w:rPr>
          <w:rFonts w:asciiTheme="majorBidi" w:hAnsiTheme="majorBidi" w:cstheme="majorBidi"/>
        </w:rPr>
        <w:t xml:space="preserve"> </w:t>
      </w:r>
      <w:r w:rsidR="00CF34D0" w:rsidRPr="00F512D2">
        <w:rPr>
          <w:rFonts w:asciiTheme="majorBidi" w:hAnsiTheme="majorBidi" w:cstheme="majorBidi"/>
        </w:rPr>
        <w:t xml:space="preserve">upon completion of the QFT interview. This respondent incentive is consistent with the current NSDUH incentive, which was approved by OMB on October 18, 2001, for use in the 2002 NSDUH survey.  Prior OMB approval was provided for the continued use of the $30.00 incentive for the 2003-2011 NSDUH surveys.  The incentive payment is mentioned in the following respondent materials: </w:t>
      </w:r>
      <w:r w:rsidR="00247E1A" w:rsidRPr="00F512D2">
        <w:rPr>
          <w:rFonts w:asciiTheme="majorBidi" w:hAnsiTheme="majorBidi" w:cstheme="majorBidi"/>
        </w:rPr>
        <w:t xml:space="preserve">NSDUH </w:t>
      </w:r>
      <w:r w:rsidR="00CF34D0" w:rsidRPr="00F512D2">
        <w:rPr>
          <w:rFonts w:asciiTheme="majorBidi" w:hAnsiTheme="majorBidi" w:cstheme="majorBidi"/>
        </w:rPr>
        <w:t xml:space="preserve">Lead Letter (Attachment D), Appointment Card (Attachment F), Study Description (Attachment G), Introduction and Informed Consents (Attachment L), Screening Questions (Attachments H), Question </w:t>
      </w:r>
      <w:r w:rsidR="00247E1A" w:rsidRPr="00F512D2">
        <w:rPr>
          <w:rFonts w:asciiTheme="majorBidi" w:hAnsiTheme="majorBidi" w:cstheme="majorBidi"/>
        </w:rPr>
        <w:t xml:space="preserve">&amp; </w:t>
      </w:r>
      <w:r w:rsidR="00CF34D0" w:rsidRPr="00F512D2">
        <w:rPr>
          <w:rFonts w:asciiTheme="majorBidi" w:hAnsiTheme="majorBidi" w:cstheme="majorBidi"/>
        </w:rPr>
        <w:t>Answer Brochure (Attachment I), Unable to Contact Letters (Attachment Q), Call-Me Letters (Attachment R), Refusal Letters (Attachment S) and Interview Payment Receipt (Attachment O).</w:t>
      </w:r>
    </w:p>
    <w:p w:rsidR="006252F1" w:rsidRPr="00F512D2" w:rsidRDefault="006252F1" w:rsidP="00682AC8">
      <w:pPr>
        <w:widowControl/>
        <w:ind w:left="720"/>
        <w:rPr>
          <w:rFonts w:asciiTheme="majorBidi" w:hAnsiTheme="majorBidi" w:cstheme="majorBidi"/>
        </w:rPr>
      </w:pPr>
    </w:p>
    <w:p w:rsidR="006252F1" w:rsidRPr="00F512D2" w:rsidRDefault="006252F1" w:rsidP="00682AC8">
      <w:pPr>
        <w:widowControl/>
        <w:ind w:left="720"/>
        <w:rPr>
          <w:rFonts w:asciiTheme="majorBidi" w:hAnsiTheme="majorBidi" w:cstheme="majorBidi"/>
        </w:rPr>
      </w:pPr>
    </w:p>
    <w:p w:rsidR="006252F1" w:rsidRPr="00F512D2" w:rsidRDefault="00552D79" w:rsidP="00552D79">
      <w:pPr>
        <w:pStyle w:val="Heading1"/>
        <w:keepNext/>
        <w:widowControl/>
        <w:tabs>
          <w:tab w:val="clear" w:pos="720"/>
          <w:tab w:val="left" w:pos="630"/>
        </w:tabs>
        <w:spacing w:before="0" w:after="0"/>
        <w:rPr>
          <w:rFonts w:asciiTheme="majorBidi" w:hAnsiTheme="majorBidi" w:cstheme="majorBidi"/>
          <w:u w:val="single"/>
        </w:rPr>
      </w:pPr>
      <w:r w:rsidRPr="00F512D2">
        <w:rPr>
          <w:rFonts w:asciiTheme="majorBidi" w:hAnsiTheme="majorBidi" w:cstheme="majorBidi"/>
        </w:rPr>
        <w:t>10</w:t>
      </w:r>
      <w:r w:rsidR="006252F1" w:rsidRPr="00F512D2">
        <w:rPr>
          <w:rFonts w:asciiTheme="majorBidi" w:hAnsiTheme="majorBidi" w:cstheme="majorBidi"/>
        </w:rPr>
        <w:t>.</w:t>
      </w:r>
      <w:r w:rsidR="006252F1" w:rsidRPr="00F512D2">
        <w:rPr>
          <w:rFonts w:asciiTheme="majorBidi" w:hAnsiTheme="majorBidi" w:cstheme="majorBidi"/>
        </w:rPr>
        <w:tab/>
      </w:r>
      <w:r w:rsidRPr="00F512D2">
        <w:rPr>
          <w:rFonts w:asciiTheme="majorBidi" w:hAnsiTheme="majorBidi" w:cstheme="majorBidi"/>
          <w:u w:val="single"/>
        </w:rPr>
        <w:t xml:space="preserve">Assurance of </w:t>
      </w:r>
      <w:r w:rsidR="006252F1" w:rsidRPr="00F512D2">
        <w:rPr>
          <w:rFonts w:asciiTheme="majorBidi" w:hAnsiTheme="majorBidi" w:cstheme="majorBidi"/>
          <w:u w:val="single"/>
        </w:rPr>
        <w:t>Confidentiality</w:t>
      </w:r>
    </w:p>
    <w:p w:rsidR="006252F1" w:rsidRPr="00F512D2" w:rsidRDefault="006252F1" w:rsidP="00AE44EE">
      <w:pPr>
        <w:keepNext/>
        <w:widowControl/>
        <w:rPr>
          <w:rFonts w:asciiTheme="majorBidi" w:hAnsiTheme="majorBidi" w:cstheme="majorBidi"/>
        </w:rPr>
      </w:pPr>
    </w:p>
    <w:p w:rsidR="00552D79" w:rsidRPr="00F512D2" w:rsidRDefault="00552D79" w:rsidP="00552D79">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Concern for the confidentiality and protection of respondents’ rights has always played a central part in the implementation of the NSDUH and will be given the utmost emphasis for the QFT.</w:t>
      </w:r>
    </w:p>
    <w:p w:rsidR="00552D79" w:rsidRPr="00F512D2" w:rsidRDefault="00552D79" w:rsidP="00552D79">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D79" w:rsidRPr="00F512D2" w:rsidRDefault="00552D79" w:rsidP="008A4593">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Because interviewers for the QFT will also be conducting data collection for the 2012 NSDUH, they will already be thoroughly trained in methods for maximizing a respondent’s understanding of the government’s commitment to confidentiality.  Special training sessions for the QFT data collection will also provide these interviewers with a refresher on methods to ensure respondents understand the government’s commitment to confidentiality.  Furthermore, interviewers make every attempt to secure an interview setting in the respondent’s home that is as private as possible, particularly when the respondent is a youth. (Attachment A: notice of approval of Federal-Wide Assurance, submitted by RTI to the Office for Human Research Protections (OHRP), DHHS in compliance with the requirements for the protection of human subjects (45 CFR 46)). </w:t>
      </w:r>
    </w:p>
    <w:p w:rsidR="00552D79" w:rsidRPr="00F512D2" w:rsidRDefault="00552D79" w:rsidP="00552D79">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D79" w:rsidRPr="00F512D2" w:rsidRDefault="00552D79" w:rsidP="00552D79">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The QFT interview will incorporate several procedures to ensure that respondents’ rights will be protected.  The interviewer will introduce himself/herself and the session with a consent statement. This statement will appear in the </w:t>
      </w:r>
      <w:proofErr w:type="spellStart"/>
      <w:r w:rsidRPr="00F512D2">
        <w:rPr>
          <w:rFonts w:asciiTheme="majorBidi" w:hAnsiTheme="majorBidi" w:cstheme="majorBidi"/>
        </w:rPr>
        <w:t>Showcard</w:t>
      </w:r>
      <w:proofErr w:type="spellEnd"/>
      <w:r w:rsidRPr="00F512D2">
        <w:rPr>
          <w:rFonts w:asciiTheme="majorBidi" w:hAnsiTheme="majorBidi" w:cstheme="majorBidi"/>
        </w:rPr>
        <w:t xml:space="preserve"> Booklet (Attachment L) and </w:t>
      </w:r>
      <w:r w:rsidRPr="00F512D2">
        <w:rPr>
          <w:rFonts w:asciiTheme="majorBidi" w:hAnsiTheme="majorBidi" w:cstheme="majorBidi"/>
        </w:rPr>
        <w:lastRenderedPageBreak/>
        <w:t xml:space="preserve">will be read out loud to each interview respondent.  As part of the process for obtaining informed consent, respondents are given a Study Description (Attachment G), which includes information on the Confidential Information Protection and Statistical Efficiency Act of 2002 (included as Title V in the E-Government Act of 2002, P.L. 107-347) and the protection that it affords.  Specifically, the Study Description states that respondents’ answers will only be used by authorized personnel for statistical purposes and cannot be used for any other purpose. </w:t>
      </w:r>
    </w:p>
    <w:p w:rsidR="00552D79" w:rsidRPr="00F512D2" w:rsidRDefault="00552D79" w:rsidP="00552D79">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D79" w:rsidRPr="00F512D2" w:rsidRDefault="00552D79" w:rsidP="00D84F82">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The </w:t>
      </w:r>
      <w:r w:rsidR="00D84F82" w:rsidRPr="00F512D2">
        <w:rPr>
          <w:rFonts w:asciiTheme="majorBidi" w:hAnsiTheme="majorBidi" w:cstheme="majorBidi"/>
        </w:rPr>
        <w:t xml:space="preserve">QFT protocol </w:t>
      </w:r>
      <w:r w:rsidRPr="00F512D2">
        <w:rPr>
          <w:rFonts w:asciiTheme="majorBidi" w:hAnsiTheme="majorBidi" w:cstheme="majorBidi"/>
        </w:rPr>
        <w:t xml:space="preserve">will also include techniques to afford privacy for the respondent during the interview process.  The ACASI portion of the instrument will maximize privacy and confidentiality by giving control of the sensitive questionnaire sections directly to the respondent.  The ACASI methodology allows the respondent to listen to questions through a headset and/or to read the questions on the computer screen, then key his or her own responses into the computer via the keyboard. </w:t>
      </w:r>
    </w:p>
    <w:p w:rsidR="00552D79" w:rsidRPr="00F512D2" w:rsidRDefault="00552D79" w:rsidP="00552D79">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D79" w:rsidRPr="00F512D2" w:rsidRDefault="00552D79" w:rsidP="00BC56C7">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Hard copy materials generated during the course of the interview will be marked for identification by the interviewer according to specific instructions.  Name, address, or other easily traceable marks </w:t>
      </w:r>
      <w:r w:rsidR="00BC56C7" w:rsidRPr="00F512D2">
        <w:rPr>
          <w:rFonts w:asciiTheme="majorBidi" w:hAnsiTheme="majorBidi" w:cstheme="majorBidi"/>
        </w:rPr>
        <w:t xml:space="preserve">will </w:t>
      </w:r>
      <w:r w:rsidRPr="00F512D2">
        <w:rPr>
          <w:rFonts w:asciiTheme="majorBidi" w:hAnsiTheme="majorBidi" w:cstheme="majorBidi"/>
        </w:rPr>
        <w:t xml:space="preserve">never </w:t>
      </w:r>
      <w:r w:rsidR="00BC56C7" w:rsidRPr="00F512D2">
        <w:rPr>
          <w:rFonts w:asciiTheme="majorBidi" w:hAnsiTheme="majorBidi" w:cstheme="majorBidi"/>
        </w:rPr>
        <w:t xml:space="preserve">be </w:t>
      </w:r>
      <w:r w:rsidRPr="00F512D2">
        <w:rPr>
          <w:rFonts w:asciiTheme="majorBidi" w:hAnsiTheme="majorBidi" w:cstheme="majorBidi"/>
        </w:rPr>
        <w:t>noted on the hard copy materials, except on the Quality Control Form (Attachment C) at the end of the interview (with the respondent’s permission)</w:t>
      </w:r>
      <w:r w:rsidR="00BC56C7" w:rsidRPr="00F512D2">
        <w:rPr>
          <w:rFonts w:asciiTheme="majorBidi" w:hAnsiTheme="majorBidi" w:cstheme="majorBidi"/>
        </w:rPr>
        <w:t>. E</w:t>
      </w:r>
      <w:r w:rsidRPr="00F512D2">
        <w:rPr>
          <w:rFonts w:asciiTheme="majorBidi" w:hAnsiTheme="majorBidi" w:cstheme="majorBidi"/>
        </w:rPr>
        <w:t>ven then, the name is not recorded for interview respondents.  Furthermore, respondent</w:t>
      </w:r>
      <w:r w:rsidR="00BC56C7" w:rsidRPr="00F512D2">
        <w:rPr>
          <w:rFonts w:asciiTheme="majorBidi" w:hAnsiTheme="majorBidi" w:cstheme="majorBidi"/>
        </w:rPr>
        <w:t>s will</w:t>
      </w:r>
      <w:r w:rsidRPr="00F512D2">
        <w:rPr>
          <w:rFonts w:asciiTheme="majorBidi" w:hAnsiTheme="majorBidi" w:cstheme="majorBidi"/>
        </w:rPr>
        <w:t xml:space="preserve"> place the Quality Control Form in an envelope and seal it after recording the information.  The respondent is told of these procedures in advance.  The Quality Control Form</w:t>
      </w:r>
      <w:r w:rsidR="00BC56C7" w:rsidRPr="00F512D2">
        <w:rPr>
          <w:rFonts w:asciiTheme="majorBidi" w:hAnsiTheme="majorBidi" w:cstheme="majorBidi"/>
        </w:rPr>
        <w:t xml:space="preserve">s will be </w:t>
      </w:r>
      <w:r w:rsidRPr="00F512D2">
        <w:rPr>
          <w:rFonts w:asciiTheme="majorBidi" w:hAnsiTheme="majorBidi" w:cstheme="majorBidi"/>
        </w:rPr>
        <w:t xml:space="preserve">mailed directly to the Contractor’s main office in North Carolina.  </w:t>
      </w:r>
    </w:p>
    <w:p w:rsidR="00552D79" w:rsidRPr="00F512D2" w:rsidRDefault="00552D79" w:rsidP="00552D79">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D79" w:rsidRPr="00F512D2" w:rsidRDefault="00552D79" w:rsidP="00D84F82">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With the CAI methodology, all sensitive data </w:t>
      </w:r>
      <w:r w:rsidR="00BC56C7" w:rsidRPr="00F512D2">
        <w:rPr>
          <w:rFonts w:asciiTheme="majorBidi" w:hAnsiTheme="majorBidi" w:cstheme="majorBidi"/>
        </w:rPr>
        <w:t>will b</w:t>
      </w:r>
      <w:r w:rsidRPr="00F512D2">
        <w:rPr>
          <w:rFonts w:asciiTheme="majorBidi" w:hAnsiTheme="majorBidi" w:cstheme="majorBidi"/>
        </w:rPr>
        <w:t xml:space="preserve">e entered privately by the respondent, and completed interview data are electronically transmitted to the Contractor’s offices on a regular basis via secure encrypted data transmission.  Interviewers </w:t>
      </w:r>
      <w:r w:rsidR="00BC56C7" w:rsidRPr="00F512D2">
        <w:rPr>
          <w:rFonts w:asciiTheme="majorBidi" w:hAnsiTheme="majorBidi" w:cstheme="majorBidi"/>
        </w:rPr>
        <w:t>will not b</w:t>
      </w:r>
      <w:r w:rsidRPr="00F512D2">
        <w:rPr>
          <w:rFonts w:asciiTheme="majorBidi" w:hAnsiTheme="majorBidi" w:cstheme="majorBidi"/>
        </w:rPr>
        <w:t xml:space="preserve">e able to review or edit questionnaire data as the completed interview files are locked.  </w:t>
      </w:r>
      <w:r w:rsidR="00D84F82" w:rsidRPr="00F512D2">
        <w:rPr>
          <w:rFonts w:asciiTheme="majorBidi" w:hAnsiTheme="majorBidi" w:cstheme="majorBidi"/>
        </w:rPr>
        <w:t>In addition</w:t>
      </w:r>
      <w:r w:rsidRPr="00F512D2">
        <w:rPr>
          <w:rFonts w:asciiTheme="majorBidi" w:hAnsiTheme="majorBidi" w:cstheme="majorBidi"/>
        </w:rPr>
        <w:t xml:space="preserve">, once the respondent has completed the ACASI portion of the interview, the ACASI section </w:t>
      </w:r>
      <w:r w:rsidR="00D84F82" w:rsidRPr="00F512D2">
        <w:rPr>
          <w:rFonts w:asciiTheme="majorBidi" w:hAnsiTheme="majorBidi" w:cstheme="majorBidi"/>
        </w:rPr>
        <w:t xml:space="preserve">will be </w:t>
      </w:r>
      <w:r w:rsidRPr="00F512D2">
        <w:rPr>
          <w:rFonts w:asciiTheme="majorBidi" w:hAnsiTheme="majorBidi" w:cstheme="majorBidi"/>
        </w:rPr>
        <w:t xml:space="preserve">locked, so that interviewers </w:t>
      </w:r>
      <w:r w:rsidR="00D84F82" w:rsidRPr="00F512D2">
        <w:rPr>
          <w:rFonts w:asciiTheme="majorBidi" w:hAnsiTheme="majorBidi" w:cstheme="majorBidi"/>
        </w:rPr>
        <w:t>will not be a</w:t>
      </w:r>
      <w:r w:rsidRPr="00F512D2">
        <w:rPr>
          <w:rFonts w:asciiTheme="majorBidi" w:hAnsiTheme="majorBidi" w:cstheme="majorBidi"/>
        </w:rPr>
        <w:t>ble to back up into th</w:t>
      </w:r>
      <w:r w:rsidR="00D84F82" w:rsidRPr="00F512D2">
        <w:rPr>
          <w:rFonts w:asciiTheme="majorBidi" w:hAnsiTheme="majorBidi" w:cstheme="majorBidi"/>
        </w:rPr>
        <w:t xml:space="preserve">ese questionnaire modules </w:t>
      </w:r>
      <w:r w:rsidRPr="00F512D2">
        <w:rPr>
          <w:rFonts w:asciiTheme="majorBidi" w:hAnsiTheme="majorBidi" w:cstheme="majorBidi"/>
        </w:rPr>
        <w:t xml:space="preserve">and review the respondent’s most sensitive data. On the data file, respondents </w:t>
      </w:r>
      <w:r w:rsidR="00D84F82" w:rsidRPr="00F512D2">
        <w:rPr>
          <w:rFonts w:asciiTheme="majorBidi" w:hAnsiTheme="majorBidi" w:cstheme="majorBidi"/>
        </w:rPr>
        <w:t>will be</w:t>
      </w:r>
      <w:r w:rsidRPr="00F512D2">
        <w:rPr>
          <w:rFonts w:asciiTheme="majorBidi" w:hAnsiTheme="majorBidi" w:cstheme="majorBidi"/>
        </w:rPr>
        <w:t xml:space="preserve"> identified only by a link number assigned to screening files and questionnaires/interviews.  Although the link number is associated with a location number and a dwelling unit number, this location information </w:t>
      </w:r>
      <w:r w:rsidR="00D84F82" w:rsidRPr="00F512D2">
        <w:rPr>
          <w:rFonts w:asciiTheme="majorBidi" w:hAnsiTheme="majorBidi" w:cstheme="majorBidi"/>
        </w:rPr>
        <w:t>will be</w:t>
      </w:r>
      <w:r w:rsidRPr="00F512D2">
        <w:rPr>
          <w:rFonts w:asciiTheme="majorBidi" w:hAnsiTheme="majorBidi" w:cstheme="majorBidi"/>
        </w:rPr>
        <w:t xml:space="preserve"> deleted by the Contractor before the delivery of data to SAMHSA.  The dwelling unit address information, which is maintained in a separate file for Contractor use in sampling, fielding, and weighting cases, </w:t>
      </w:r>
      <w:r w:rsidR="00D84F82" w:rsidRPr="00F512D2">
        <w:rPr>
          <w:rFonts w:asciiTheme="majorBidi" w:hAnsiTheme="majorBidi" w:cstheme="majorBidi"/>
        </w:rPr>
        <w:t>will be</w:t>
      </w:r>
      <w:r w:rsidRPr="00F512D2">
        <w:rPr>
          <w:rFonts w:asciiTheme="majorBidi" w:hAnsiTheme="majorBidi" w:cstheme="majorBidi"/>
        </w:rPr>
        <w:t xml:space="preserve"> purged at the completion of data processing.</w:t>
      </w:r>
    </w:p>
    <w:p w:rsidR="00552D79" w:rsidRPr="00F512D2" w:rsidRDefault="00552D79" w:rsidP="00552D79">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52D79" w:rsidRPr="00F512D2" w:rsidRDefault="00A36E3A" w:rsidP="005040E2">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imes New Roman" w:hAnsi="Times New Roman"/>
        </w:rPr>
        <w:t xml:space="preserve">After delivery and acceptance of the final survey data files, </w:t>
      </w:r>
      <w:r w:rsidR="00552D79" w:rsidRPr="00F512D2">
        <w:rPr>
          <w:rFonts w:asciiTheme="majorBidi" w:hAnsiTheme="majorBidi" w:cstheme="majorBidi"/>
        </w:rPr>
        <w:t xml:space="preserve">all Quality Control Forms </w:t>
      </w:r>
      <w:r w:rsidR="00D84F82" w:rsidRPr="00F512D2">
        <w:rPr>
          <w:rFonts w:asciiTheme="majorBidi" w:hAnsiTheme="majorBidi" w:cstheme="majorBidi"/>
        </w:rPr>
        <w:t>will be</w:t>
      </w:r>
      <w:r w:rsidR="00552D79" w:rsidRPr="00F512D2">
        <w:rPr>
          <w:rFonts w:asciiTheme="majorBidi" w:hAnsiTheme="majorBidi" w:cstheme="majorBidi"/>
        </w:rPr>
        <w:t xml:space="preserve"> destroyed, thus eliminating any means of identifying addresses of sample dwelling units.  The permanent sampling records </w:t>
      </w:r>
      <w:r w:rsidR="00D84F82" w:rsidRPr="00F512D2">
        <w:rPr>
          <w:rFonts w:asciiTheme="majorBidi" w:hAnsiTheme="majorBidi" w:cstheme="majorBidi"/>
        </w:rPr>
        <w:t xml:space="preserve">will </w:t>
      </w:r>
      <w:r w:rsidR="00552D79" w:rsidRPr="00F512D2">
        <w:rPr>
          <w:rFonts w:asciiTheme="majorBidi" w:hAnsiTheme="majorBidi" w:cstheme="majorBidi"/>
        </w:rPr>
        <w:t xml:space="preserve">show only the general location in which </w:t>
      </w:r>
      <w:r w:rsidR="00D84F82" w:rsidRPr="00F512D2">
        <w:rPr>
          <w:rFonts w:asciiTheme="majorBidi" w:hAnsiTheme="majorBidi" w:cstheme="majorBidi"/>
        </w:rPr>
        <w:t xml:space="preserve">the </w:t>
      </w:r>
      <w:r w:rsidR="00552D79" w:rsidRPr="00F512D2">
        <w:rPr>
          <w:rFonts w:asciiTheme="majorBidi" w:hAnsiTheme="majorBidi" w:cstheme="majorBidi"/>
        </w:rPr>
        <w:t xml:space="preserve">interviews were conducted; there </w:t>
      </w:r>
      <w:r w:rsidR="00D84F82" w:rsidRPr="00F512D2">
        <w:rPr>
          <w:rFonts w:asciiTheme="majorBidi" w:hAnsiTheme="majorBidi" w:cstheme="majorBidi"/>
        </w:rPr>
        <w:t xml:space="preserve">will be </w:t>
      </w:r>
      <w:r w:rsidR="00552D79" w:rsidRPr="00F512D2">
        <w:rPr>
          <w:rFonts w:asciiTheme="majorBidi" w:hAnsiTheme="majorBidi" w:cstheme="majorBidi"/>
        </w:rPr>
        <w:t>no record of specific dwelling units contacted.</w:t>
      </w:r>
    </w:p>
    <w:p w:rsidR="00552D79" w:rsidRPr="00F512D2" w:rsidRDefault="00552D79" w:rsidP="00552D79">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52D79" w:rsidRPr="00F512D2" w:rsidRDefault="00552D79" w:rsidP="00552D79">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There will be no Privacy Act System of Records established for this effort.</w:t>
      </w:r>
    </w:p>
    <w:p w:rsidR="006252F1" w:rsidRPr="00F512D2" w:rsidRDefault="006252F1" w:rsidP="00552D79">
      <w:pPr>
        <w:widowControl/>
        <w:tabs>
          <w:tab w:val="left" w:pos="634"/>
        </w:tabs>
        <w:ind w:left="634" w:hanging="634"/>
        <w:rPr>
          <w:rFonts w:asciiTheme="majorBidi" w:hAnsiTheme="majorBidi" w:cstheme="majorBidi"/>
        </w:rPr>
      </w:pPr>
    </w:p>
    <w:p w:rsidR="006252F1" w:rsidRPr="00F512D2" w:rsidRDefault="006252F1" w:rsidP="00552D79">
      <w:pPr>
        <w:widowControl/>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4" w:hanging="634"/>
        <w:rPr>
          <w:rFonts w:asciiTheme="majorBidi" w:hAnsiTheme="majorBidi" w:cstheme="majorBidi"/>
        </w:rPr>
      </w:pPr>
      <w:r w:rsidRPr="00F512D2">
        <w:rPr>
          <w:rFonts w:asciiTheme="majorBidi" w:hAnsiTheme="majorBidi" w:cstheme="majorBidi"/>
        </w:rPr>
        <w:tab/>
        <w:t xml:space="preserve"> </w:t>
      </w:r>
    </w:p>
    <w:p w:rsidR="00552D79" w:rsidRPr="00F512D2" w:rsidRDefault="00552D79" w:rsidP="00552D7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rPr>
      </w:pPr>
      <w:r w:rsidRPr="00F512D2">
        <w:rPr>
          <w:rFonts w:asciiTheme="majorBidi" w:hAnsiTheme="majorBidi" w:cstheme="majorBidi"/>
          <w:b/>
        </w:rPr>
        <w:t>11.</w:t>
      </w:r>
      <w:r w:rsidRPr="00F512D2">
        <w:rPr>
          <w:rFonts w:asciiTheme="majorBidi" w:hAnsiTheme="majorBidi" w:cstheme="majorBidi"/>
          <w:b/>
        </w:rPr>
        <w:tab/>
      </w:r>
      <w:r w:rsidRPr="00F512D2">
        <w:rPr>
          <w:rFonts w:asciiTheme="majorBidi" w:hAnsiTheme="majorBidi" w:cstheme="majorBidi"/>
          <w:b/>
          <w:u w:val="single"/>
        </w:rPr>
        <w:t>Questions of a Sensitive Nature</w:t>
      </w:r>
    </w:p>
    <w:p w:rsidR="006252F1" w:rsidRPr="00F512D2" w:rsidRDefault="006252F1" w:rsidP="00682AC8">
      <w:pPr>
        <w:widowControl/>
        <w:tabs>
          <w:tab w:val="left" w:pos="634"/>
        </w:tabs>
        <w:ind w:left="634" w:hanging="634"/>
        <w:rPr>
          <w:rFonts w:asciiTheme="majorBidi" w:hAnsiTheme="majorBidi" w:cstheme="majorBidi"/>
        </w:rPr>
      </w:pPr>
    </w:p>
    <w:p w:rsidR="00C70F15" w:rsidRPr="00F512D2" w:rsidRDefault="006252F1" w:rsidP="00C70F15">
      <w:pPr>
        <w:widowControl/>
        <w:tabs>
          <w:tab w:val="left" w:pos="634"/>
        </w:tabs>
        <w:ind w:left="720"/>
        <w:rPr>
          <w:rFonts w:asciiTheme="majorBidi" w:hAnsiTheme="majorBidi" w:cstheme="majorBidi"/>
        </w:rPr>
      </w:pPr>
      <w:r w:rsidRPr="00F512D2">
        <w:rPr>
          <w:rFonts w:asciiTheme="majorBidi" w:hAnsiTheme="majorBidi" w:cstheme="majorBidi"/>
          <w:color w:val="000000"/>
        </w:rPr>
        <w:lastRenderedPageBreak/>
        <w:t xml:space="preserve">Many of the questions to be tested </w:t>
      </w:r>
      <w:r w:rsidR="00C70F15" w:rsidRPr="00F512D2">
        <w:rPr>
          <w:rFonts w:asciiTheme="majorBidi" w:hAnsiTheme="majorBidi" w:cstheme="majorBidi"/>
          <w:color w:val="000000"/>
        </w:rPr>
        <w:t xml:space="preserve">in the QFT </w:t>
      </w:r>
      <w:r w:rsidRPr="00F512D2">
        <w:rPr>
          <w:rFonts w:asciiTheme="majorBidi" w:hAnsiTheme="majorBidi" w:cstheme="majorBidi"/>
          <w:color w:val="000000"/>
        </w:rPr>
        <w:t>concern topics that are likely to be of a sensitive nature</w:t>
      </w:r>
      <w:r w:rsidR="00C70F15" w:rsidRPr="00F512D2">
        <w:rPr>
          <w:rFonts w:asciiTheme="majorBidi" w:hAnsiTheme="majorBidi" w:cstheme="majorBidi"/>
          <w:color w:val="000000"/>
        </w:rPr>
        <w:t xml:space="preserve"> to many respondents.  </w:t>
      </w:r>
      <w:r w:rsidR="00C70F15" w:rsidRPr="00F512D2">
        <w:rPr>
          <w:rFonts w:asciiTheme="majorBidi" w:hAnsiTheme="majorBidi" w:cstheme="majorBidi"/>
        </w:rPr>
        <w:t xml:space="preserve">Many safeguards, including the mode of questionnaire administration, will be incorporated into the QFT design in order to improve the collection of data on sensitive issues or information.  As a part of the interview process and upon introduction, the interviewer will inform the respondent why the information is necessary, indicate who sponsors the Survey, request consent to conduct an interview, and explain the procedures which assure confidentiality.  For respondents between the ages of 12 and 17, verbal consent will be obtained from both the parent and the youth.  (See Attachment L, </w:t>
      </w:r>
      <w:proofErr w:type="spellStart"/>
      <w:r w:rsidR="00C70F15" w:rsidRPr="00F512D2">
        <w:rPr>
          <w:rFonts w:asciiTheme="majorBidi" w:hAnsiTheme="majorBidi" w:cstheme="majorBidi"/>
        </w:rPr>
        <w:t>Showcard</w:t>
      </w:r>
      <w:proofErr w:type="spellEnd"/>
      <w:r w:rsidR="00C70F15" w:rsidRPr="00F512D2">
        <w:rPr>
          <w:rFonts w:asciiTheme="majorBidi" w:hAnsiTheme="majorBidi" w:cstheme="majorBidi"/>
        </w:rPr>
        <w:t xml:space="preserve"> Booklet, for verbal consent text.)  However, every attempt will be made to ensure that the actual interview is conducted without parental observation or intervention.</w:t>
      </w:r>
    </w:p>
    <w:p w:rsidR="00C70F15" w:rsidRPr="00F512D2" w:rsidRDefault="00C70F15" w:rsidP="00C70F1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C70F15" w:rsidRPr="00F512D2" w:rsidRDefault="00C70F15" w:rsidP="005040E2">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Answers to sensitive questions, including all substance use questions and mental health questions, will be obtained by closed interview design.  In the ACASI </w:t>
      </w:r>
      <w:r w:rsidR="0095701C" w:rsidRPr="00F512D2">
        <w:rPr>
          <w:rFonts w:asciiTheme="majorBidi" w:hAnsiTheme="majorBidi" w:cstheme="majorBidi"/>
        </w:rPr>
        <w:t>portion of the interview</w:t>
      </w:r>
      <w:r w:rsidRPr="00F512D2">
        <w:rPr>
          <w:rFonts w:asciiTheme="majorBidi" w:hAnsiTheme="majorBidi" w:cstheme="majorBidi"/>
        </w:rPr>
        <w:t>, the respondent will enter his/her answers directly into the computer.  The interviewer will not see these answers. Data from the electronic interviews will be transmitted regularly to the Contractor via secured data transmission.  All CAI data will be t</w:t>
      </w:r>
      <w:r w:rsidR="005040E2" w:rsidRPr="00F512D2">
        <w:rPr>
          <w:rFonts w:asciiTheme="majorBidi" w:hAnsiTheme="majorBidi" w:cstheme="majorBidi"/>
        </w:rPr>
        <w:t>ransmitte</w:t>
      </w:r>
      <w:r w:rsidRPr="00F512D2">
        <w:rPr>
          <w:rFonts w:asciiTheme="majorBidi" w:hAnsiTheme="majorBidi" w:cstheme="majorBidi"/>
        </w:rPr>
        <w:t>d to the Contractor’s office</w:t>
      </w:r>
      <w:r w:rsidR="005040E2" w:rsidRPr="00F512D2">
        <w:rPr>
          <w:rFonts w:asciiTheme="majorBidi" w:hAnsiTheme="majorBidi" w:cstheme="majorBidi"/>
        </w:rPr>
        <w:t xml:space="preserve"> via analog modem or digital internet connections</w:t>
      </w:r>
      <w:r w:rsidR="00427331" w:rsidRPr="00F512D2">
        <w:rPr>
          <w:rFonts w:asciiTheme="majorBidi" w:hAnsiTheme="majorBidi" w:cstheme="majorBidi"/>
        </w:rPr>
        <w:t>,</w:t>
      </w:r>
      <w:r w:rsidRPr="00F512D2">
        <w:rPr>
          <w:rFonts w:asciiTheme="majorBidi" w:hAnsiTheme="majorBidi" w:cstheme="majorBidi"/>
        </w:rPr>
        <w:t xml:space="preserve"> and will be identified with a respondent number, which is a code associated with the sample dwelling unit.  There will be no system of records which identifies respondents.  The questionnaire data will be processed immediately upon receipt at the Contractor’s facilities and all links between a questionnaire and the respondent’s address are destroyed after all data processing activities are completed.</w:t>
      </w:r>
    </w:p>
    <w:p w:rsidR="00C70F15" w:rsidRPr="00F512D2" w:rsidRDefault="00C70F15" w:rsidP="00C70F1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C70F15" w:rsidRPr="00F512D2" w:rsidRDefault="00C70F15" w:rsidP="00C70F1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No signed consent forms will be used; however, verbal consent will be obtained as explained above.  The listing of selected dwelling unit locations and addresses will be kept under locked and secured conditions and destroyed after all QFT data processing activities are completed.</w:t>
      </w:r>
    </w:p>
    <w:p w:rsidR="00C70F15" w:rsidRPr="00F512D2" w:rsidRDefault="00C70F15" w:rsidP="00552FD5">
      <w:pPr>
        <w:widowControl/>
        <w:tabs>
          <w:tab w:val="left" w:pos="634"/>
        </w:tabs>
        <w:ind w:left="634" w:hanging="634"/>
        <w:rPr>
          <w:rFonts w:asciiTheme="majorBidi" w:hAnsiTheme="majorBidi" w:cstheme="majorBidi"/>
          <w:color w:val="000000"/>
        </w:rPr>
      </w:pPr>
    </w:p>
    <w:p w:rsidR="006252F1" w:rsidRPr="00F512D2" w:rsidRDefault="006252F1" w:rsidP="00326DB3">
      <w:pPr>
        <w:widowControl/>
        <w:tabs>
          <w:tab w:val="left" w:pos="634"/>
        </w:tabs>
        <w:ind w:left="634" w:hanging="634"/>
        <w:rPr>
          <w:rFonts w:asciiTheme="majorBidi" w:hAnsiTheme="majorBidi" w:cstheme="majorBidi"/>
        </w:rPr>
      </w:pPr>
    </w:p>
    <w:p w:rsidR="006252F1" w:rsidRPr="00F512D2" w:rsidRDefault="00C70F15" w:rsidP="00AE44EE">
      <w:pPr>
        <w:pStyle w:val="Heading1"/>
        <w:keepNext/>
        <w:widowControl/>
        <w:tabs>
          <w:tab w:val="left" w:pos="634"/>
        </w:tabs>
        <w:spacing w:before="0" w:after="0"/>
        <w:ind w:left="634" w:hanging="634"/>
        <w:rPr>
          <w:rFonts w:asciiTheme="majorBidi" w:hAnsiTheme="majorBidi" w:cstheme="majorBidi"/>
          <w:u w:val="single"/>
        </w:rPr>
      </w:pPr>
      <w:r w:rsidRPr="00F512D2">
        <w:rPr>
          <w:rFonts w:asciiTheme="majorBidi" w:hAnsiTheme="majorBidi" w:cstheme="majorBidi"/>
        </w:rPr>
        <w:t>12</w:t>
      </w:r>
      <w:r w:rsidR="006252F1" w:rsidRPr="00F512D2">
        <w:rPr>
          <w:rFonts w:asciiTheme="majorBidi" w:hAnsiTheme="majorBidi" w:cstheme="majorBidi"/>
        </w:rPr>
        <w:t>.</w:t>
      </w:r>
      <w:r w:rsidR="006252F1" w:rsidRPr="00F512D2">
        <w:rPr>
          <w:rFonts w:asciiTheme="majorBidi" w:hAnsiTheme="majorBidi" w:cstheme="majorBidi"/>
        </w:rPr>
        <w:tab/>
      </w:r>
      <w:r w:rsidR="006252F1" w:rsidRPr="00F512D2">
        <w:rPr>
          <w:rFonts w:asciiTheme="majorBidi" w:hAnsiTheme="majorBidi" w:cstheme="majorBidi"/>
          <w:u w:val="single"/>
        </w:rPr>
        <w:t>Estimates of Annualized Hour Burden</w:t>
      </w:r>
    </w:p>
    <w:p w:rsidR="006252F1" w:rsidRPr="00F512D2" w:rsidRDefault="006252F1" w:rsidP="00682AC8">
      <w:pPr>
        <w:widowControl/>
        <w:tabs>
          <w:tab w:val="left" w:pos="634"/>
        </w:tabs>
        <w:ind w:left="634" w:hanging="634"/>
        <w:rPr>
          <w:rFonts w:asciiTheme="majorBidi" w:hAnsiTheme="majorBidi" w:cstheme="majorBidi"/>
        </w:rPr>
      </w:pPr>
    </w:p>
    <w:p w:rsidR="009A2592" w:rsidRPr="00F512D2" w:rsidRDefault="009A2592" w:rsidP="00CF1448">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b/>
        </w:rPr>
      </w:pPr>
      <w:r w:rsidRPr="00F512D2">
        <w:rPr>
          <w:rFonts w:asciiTheme="majorBidi" w:hAnsiTheme="majorBidi" w:cstheme="majorBidi"/>
        </w:rPr>
        <w:t>The total sample size for the 2012</w:t>
      </w:r>
      <w:r w:rsidR="00CF1448" w:rsidRPr="00F512D2">
        <w:rPr>
          <w:rFonts w:asciiTheme="majorBidi" w:hAnsiTheme="majorBidi" w:cstheme="majorBidi"/>
        </w:rPr>
        <w:t xml:space="preserve"> QFT will be </w:t>
      </w:r>
      <w:r w:rsidRPr="00F512D2">
        <w:rPr>
          <w:rFonts w:asciiTheme="majorBidi" w:hAnsiTheme="majorBidi" w:cstheme="majorBidi"/>
        </w:rPr>
        <w:t xml:space="preserve">approximately </w:t>
      </w:r>
      <w:r w:rsidR="00CF1448" w:rsidRPr="00F512D2">
        <w:rPr>
          <w:rFonts w:asciiTheme="majorBidi" w:hAnsiTheme="majorBidi" w:cstheme="majorBidi"/>
        </w:rPr>
        <w:t>2</w:t>
      </w:r>
      <w:r w:rsidRPr="00F512D2">
        <w:rPr>
          <w:rFonts w:asciiTheme="majorBidi" w:hAnsiTheme="majorBidi" w:cstheme="majorBidi"/>
        </w:rPr>
        <w:t>,</w:t>
      </w:r>
      <w:r w:rsidR="00CF1448" w:rsidRPr="00F512D2">
        <w:rPr>
          <w:rFonts w:asciiTheme="majorBidi" w:hAnsiTheme="majorBidi" w:cstheme="majorBidi"/>
        </w:rPr>
        <w:t>0</w:t>
      </w:r>
      <w:r w:rsidRPr="00F512D2">
        <w:rPr>
          <w:rFonts w:asciiTheme="majorBidi" w:hAnsiTheme="majorBidi" w:cstheme="majorBidi"/>
        </w:rPr>
        <w:t xml:space="preserve">00 persons.  This sample size is required to ensure </w:t>
      </w:r>
      <w:r w:rsidR="00CF1448" w:rsidRPr="00F512D2">
        <w:rPr>
          <w:rFonts w:asciiTheme="majorBidi" w:hAnsiTheme="majorBidi" w:cstheme="majorBidi"/>
        </w:rPr>
        <w:t xml:space="preserve">sufficiently </w:t>
      </w:r>
      <w:r w:rsidRPr="00F512D2">
        <w:rPr>
          <w:rFonts w:asciiTheme="majorBidi" w:hAnsiTheme="majorBidi" w:cstheme="majorBidi"/>
        </w:rPr>
        <w:t xml:space="preserve">reliable estimates </w:t>
      </w:r>
      <w:r w:rsidR="00CF1448" w:rsidRPr="00F512D2">
        <w:rPr>
          <w:rFonts w:asciiTheme="majorBidi" w:hAnsiTheme="majorBidi" w:cstheme="majorBidi"/>
        </w:rPr>
        <w:t xml:space="preserve">to address the research questions detailed in section A.2. </w:t>
      </w:r>
      <w:r w:rsidRPr="00F512D2">
        <w:rPr>
          <w:rFonts w:asciiTheme="majorBidi" w:hAnsiTheme="majorBidi" w:cstheme="majorBidi"/>
        </w:rPr>
        <w:t xml:space="preserve">It </w:t>
      </w:r>
      <w:r w:rsidR="00CF1448" w:rsidRPr="00F512D2">
        <w:rPr>
          <w:rFonts w:asciiTheme="majorBidi" w:hAnsiTheme="majorBidi" w:cstheme="majorBidi"/>
        </w:rPr>
        <w:t xml:space="preserve">will be </w:t>
      </w:r>
      <w:r w:rsidRPr="00F512D2">
        <w:rPr>
          <w:rFonts w:asciiTheme="majorBidi" w:hAnsiTheme="majorBidi" w:cstheme="majorBidi"/>
        </w:rPr>
        <w:t xml:space="preserve">necessary to screen approximately </w:t>
      </w:r>
      <w:r w:rsidR="00CF1448" w:rsidRPr="00F512D2">
        <w:rPr>
          <w:rFonts w:asciiTheme="majorBidi" w:hAnsiTheme="majorBidi" w:cstheme="majorBidi"/>
        </w:rPr>
        <w:t>3</w:t>
      </w:r>
      <w:r w:rsidRPr="00F512D2">
        <w:rPr>
          <w:rFonts w:asciiTheme="majorBidi" w:hAnsiTheme="majorBidi" w:cstheme="majorBidi"/>
        </w:rPr>
        <w:t>,</w:t>
      </w:r>
      <w:r w:rsidR="00CF1448" w:rsidRPr="00F512D2">
        <w:rPr>
          <w:rFonts w:asciiTheme="majorBidi" w:hAnsiTheme="majorBidi" w:cstheme="majorBidi"/>
        </w:rPr>
        <w:t>338</w:t>
      </w:r>
      <w:r w:rsidRPr="00F512D2">
        <w:rPr>
          <w:rFonts w:asciiTheme="majorBidi" w:hAnsiTheme="majorBidi" w:cstheme="majorBidi"/>
        </w:rPr>
        <w:t xml:space="preserve"> households to obtain the requisite survey sample size.</w:t>
      </w:r>
      <w:r w:rsidR="00CF1448" w:rsidRPr="00F512D2">
        <w:rPr>
          <w:rFonts w:asciiTheme="majorBidi" w:hAnsiTheme="majorBidi" w:cstheme="majorBidi"/>
        </w:rPr>
        <w:t xml:space="preserve"> </w:t>
      </w:r>
      <w:r w:rsidRPr="00F512D2">
        <w:rPr>
          <w:rFonts w:asciiTheme="majorBidi" w:hAnsiTheme="majorBidi" w:cstheme="majorBidi"/>
        </w:rPr>
        <w:t xml:space="preserve">The </w:t>
      </w:r>
      <w:r w:rsidR="00CF1448" w:rsidRPr="00F512D2">
        <w:rPr>
          <w:rFonts w:asciiTheme="majorBidi" w:hAnsiTheme="majorBidi" w:cstheme="majorBidi"/>
        </w:rPr>
        <w:t xml:space="preserve">most recent estimates for </w:t>
      </w:r>
      <w:r w:rsidRPr="00F512D2">
        <w:rPr>
          <w:rFonts w:asciiTheme="majorBidi" w:hAnsiTheme="majorBidi" w:cstheme="majorBidi"/>
        </w:rPr>
        <w:t xml:space="preserve">the </w:t>
      </w:r>
      <w:r w:rsidR="00CF1448" w:rsidRPr="00F512D2">
        <w:rPr>
          <w:rFonts w:asciiTheme="majorBidi" w:hAnsiTheme="majorBidi" w:cstheme="majorBidi"/>
        </w:rPr>
        <w:t xml:space="preserve">draft revised questionnaire indicate </w:t>
      </w:r>
      <w:r w:rsidRPr="00F512D2">
        <w:rPr>
          <w:rFonts w:asciiTheme="majorBidi" w:hAnsiTheme="majorBidi" w:cstheme="majorBidi"/>
        </w:rPr>
        <w:t xml:space="preserve">that the average interview time </w:t>
      </w:r>
      <w:r w:rsidR="00CF1448" w:rsidRPr="00F512D2">
        <w:rPr>
          <w:rFonts w:asciiTheme="majorBidi" w:hAnsiTheme="majorBidi" w:cstheme="majorBidi"/>
        </w:rPr>
        <w:t>will be</w:t>
      </w:r>
      <w:r w:rsidRPr="00F512D2">
        <w:rPr>
          <w:rFonts w:asciiTheme="majorBidi" w:hAnsiTheme="majorBidi" w:cstheme="majorBidi"/>
        </w:rPr>
        <w:t xml:space="preserve"> approximately </w:t>
      </w:r>
      <w:r w:rsidR="00984E81" w:rsidRPr="00F512D2">
        <w:rPr>
          <w:rFonts w:asciiTheme="majorBidi" w:hAnsiTheme="majorBidi" w:cstheme="majorBidi"/>
        </w:rPr>
        <w:t xml:space="preserve">75 </w:t>
      </w:r>
      <w:r w:rsidRPr="00F512D2">
        <w:rPr>
          <w:rFonts w:asciiTheme="majorBidi" w:hAnsiTheme="majorBidi" w:cstheme="majorBidi"/>
        </w:rPr>
        <w:t xml:space="preserve">minutes.  </w:t>
      </w:r>
    </w:p>
    <w:p w:rsidR="009A2592" w:rsidRPr="00F512D2" w:rsidRDefault="009A2592" w:rsidP="009A259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heme="majorBidi" w:hAnsiTheme="majorBidi" w:cstheme="majorBidi"/>
          <w:b/>
        </w:rPr>
      </w:pPr>
    </w:p>
    <w:p w:rsidR="009A2592" w:rsidRPr="00F512D2" w:rsidRDefault="009A2592" w:rsidP="00CF144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Based on the </w:t>
      </w:r>
      <w:r w:rsidR="00CF1448" w:rsidRPr="00F512D2">
        <w:rPr>
          <w:rFonts w:asciiTheme="majorBidi" w:hAnsiTheme="majorBidi" w:cstheme="majorBidi"/>
        </w:rPr>
        <w:t xml:space="preserve">revised </w:t>
      </w:r>
      <w:r w:rsidRPr="00F512D2">
        <w:rPr>
          <w:rFonts w:asciiTheme="majorBidi" w:hAnsiTheme="majorBidi" w:cstheme="majorBidi"/>
        </w:rPr>
        <w:t xml:space="preserve">questionnaire </w:t>
      </w:r>
      <w:r w:rsidR="00984E81" w:rsidRPr="00F512D2">
        <w:rPr>
          <w:rFonts w:asciiTheme="majorBidi" w:hAnsiTheme="majorBidi" w:cstheme="majorBidi"/>
        </w:rPr>
        <w:t>being longer than the</w:t>
      </w:r>
      <w:r w:rsidR="0023608B" w:rsidRPr="00F512D2">
        <w:rPr>
          <w:rFonts w:asciiTheme="majorBidi" w:hAnsiTheme="majorBidi" w:cstheme="majorBidi"/>
        </w:rPr>
        <w:t xml:space="preserve"> </w:t>
      </w:r>
      <w:r w:rsidR="00CF1448" w:rsidRPr="00F512D2">
        <w:rPr>
          <w:rFonts w:asciiTheme="majorBidi" w:hAnsiTheme="majorBidi" w:cstheme="majorBidi"/>
        </w:rPr>
        <w:t>current NSDUH questionnaire</w:t>
      </w:r>
      <w:r w:rsidRPr="00F512D2">
        <w:rPr>
          <w:rFonts w:asciiTheme="majorBidi" w:hAnsiTheme="majorBidi" w:cstheme="majorBidi"/>
        </w:rPr>
        <w:t>, it is estimated that the average amount of time required to administer the 2012</w:t>
      </w:r>
      <w:r w:rsidR="00CF1448" w:rsidRPr="00F512D2">
        <w:rPr>
          <w:rFonts w:asciiTheme="majorBidi" w:hAnsiTheme="majorBidi" w:cstheme="majorBidi"/>
        </w:rPr>
        <w:t xml:space="preserve"> QFT</w:t>
      </w:r>
      <w:r w:rsidRPr="00F512D2">
        <w:rPr>
          <w:rFonts w:asciiTheme="majorBidi" w:hAnsiTheme="majorBidi" w:cstheme="majorBidi"/>
        </w:rPr>
        <w:t xml:space="preserve"> questionnaire will be approximately </w:t>
      </w:r>
      <w:r w:rsidR="0023608B" w:rsidRPr="00F512D2">
        <w:rPr>
          <w:rFonts w:asciiTheme="majorBidi" w:hAnsiTheme="majorBidi" w:cstheme="majorBidi"/>
        </w:rPr>
        <w:t xml:space="preserve">75 </w:t>
      </w:r>
      <w:r w:rsidRPr="00F512D2">
        <w:rPr>
          <w:rFonts w:asciiTheme="majorBidi" w:hAnsiTheme="majorBidi" w:cstheme="majorBidi"/>
        </w:rPr>
        <w:t xml:space="preserve">minutes, including 2 minutes for the Quality Control Form.  Administration of the screening questions will </w:t>
      </w:r>
      <w:r w:rsidR="00A309B3" w:rsidRPr="00F512D2">
        <w:rPr>
          <w:rFonts w:asciiTheme="majorBidi" w:hAnsiTheme="majorBidi" w:cstheme="majorBidi"/>
        </w:rPr>
        <w:t>remain</w:t>
      </w:r>
      <w:r w:rsidRPr="00F512D2">
        <w:rPr>
          <w:rFonts w:asciiTheme="majorBidi" w:hAnsiTheme="majorBidi" w:cstheme="majorBidi"/>
        </w:rPr>
        <w:t xml:space="preserve"> </w:t>
      </w:r>
      <w:r w:rsidR="00A309B3" w:rsidRPr="00F512D2">
        <w:rPr>
          <w:rFonts w:asciiTheme="majorBidi" w:hAnsiTheme="majorBidi" w:cstheme="majorBidi"/>
        </w:rPr>
        <w:t xml:space="preserve">at </w:t>
      </w:r>
      <w:r w:rsidRPr="00F512D2">
        <w:rPr>
          <w:rFonts w:asciiTheme="majorBidi" w:hAnsiTheme="majorBidi" w:cstheme="majorBidi"/>
        </w:rPr>
        <w:t>an average o</w:t>
      </w:r>
      <w:r w:rsidR="00CF1448" w:rsidRPr="00F512D2">
        <w:rPr>
          <w:rFonts w:asciiTheme="majorBidi" w:hAnsiTheme="majorBidi" w:cstheme="majorBidi"/>
        </w:rPr>
        <w:t>f 5 minutes per dwelling unit.</w:t>
      </w:r>
    </w:p>
    <w:p w:rsidR="00CF1448" w:rsidRPr="00F512D2" w:rsidRDefault="00CF1448" w:rsidP="00CF144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9A2592" w:rsidRPr="00F512D2" w:rsidRDefault="009A2592" w:rsidP="00BE74E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Screening verification and interview verification contacts both take an average of 4 minutes and are administered only to a subsample of the cases.  An approximate fifteen percent random sample of each interviewer’s work (i.e., completed interviews) will be verified</w:t>
      </w:r>
      <w:r w:rsidR="00CF1448" w:rsidRPr="00F512D2">
        <w:rPr>
          <w:rFonts w:asciiTheme="majorBidi" w:hAnsiTheme="majorBidi" w:cstheme="majorBidi"/>
        </w:rPr>
        <w:t xml:space="preserve"> in the QFT</w:t>
      </w:r>
      <w:r w:rsidRPr="00F512D2">
        <w:rPr>
          <w:rFonts w:asciiTheme="majorBidi" w:hAnsiTheme="majorBidi" w:cstheme="majorBidi"/>
        </w:rPr>
        <w:t xml:space="preserve">.  In addition to the verification of completed interviews, certain completed screening codes (vacant, not primary residence, not a dwelling unit, DU contains ONLY </w:t>
      </w:r>
      <w:r w:rsidRPr="00F512D2">
        <w:rPr>
          <w:rFonts w:asciiTheme="majorBidi" w:hAnsiTheme="majorBidi" w:cstheme="majorBidi"/>
        </w:rPr>
        <w:lastRenderedPageBreak/>
        <w:t>military personnel, respondents living at residence for less tha</w:t>
      </w:r>
      <w:r w:rsidR="00CF1448" w:rsidRPr="00F512D2">
        <w:rPr>
          <w:rFonts w:asciiTheme="majorBidi" w:hAnsiTheme="majorBidi" w:cstheme="majorBidi"/>
        </w:rPr>
        <w:t>n</w:t>
      </w:r>
      <w:r w:rsidRPr="00F512D2">
        <w:rPr>
          <w:rFonts w:asciiTheme="majorBidi" w:hAnsiTheme="majorBidi" w:cstheme="majorBidi"/>
        </w:rPr>
        <w:t xml:space="preserve"> half of the quarter, and no one selected for interview) will be verified.  Previous </w:t>
      </w:r>
      <w:r w:rsidR="00CF1448" w:rsidRPr="00F512D2">
        <w:rPr>
          <w:rFonts w:asciiTheme="majorBidi" w:hAnsiTheme="majorBidi" w:cstheme="majorBidi"/>
        </w:rPr>
        <w:t xml:space="preserve">NSDUH </w:t>
      </w:r>
      <w:r w:rsidRPr="00F512D2">
        <w:rPr>
          <w:rFonts w:asciiTheme="majorBidi" w:hAnsiTheme="majorBidi" w:cstheme="majorBidi"/>
        </w:rPr>
        <w:t xml:space="preserve">experience indicates that approximately 60% of all </w:t>
      </w:r>
      <w:r w:rsidR="00CF1448" w:rsidRPr="00F512D2">
        <w:rPr>
          <w:rFonts w:asciiTheme="majorBidi" w:hAnsiTheme="majorBidi" w:cstheme="majorBidi"/>
        </w:rPr>
        <w:t xml:space="preserve">QFT </w:t>
      </w:r>
      <w:r w:rsidRPr="00F512D2">
        <w:rPr>
          <w:rFonts w:asciiTheme="majorBidi" w:hAnsiTheme="majorBidi" w:cstheme="majorBidi"/>
        </w:rPr>
        <w:t>screenings will result in one of these six screening codes.  An approximate five percent random sample of all such screening codes will be selected for verification follow up.</w:t>
      </w:r>
    </w:p>
    <w:p w:rsidR="009A2592" w:rsidRPr="00F512D2" w:rsidRDefault="009A2592" w:rsidP="009A259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9A2592" w:rsidRPr="00F512D2" w:rsidRDefault="009A2592" w:rsidP="0074397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The hourly wage of $14.</w:t>
      </w:r>
      <w:r w:rsidR="00743978" w:rsidRPr="00F512D2">
        <w:rPr>
          <w:rFonts w:asciiTheme="majorBidi" w:hAnsiTheme="majorBidi" w:cstheme="majorBidi"/>
        </w:rPr>
        <w:t xml:space="preserve">45 </w:t>
      </w:r>
      <w:r w:rsidRPr="00F512D2">
        <w:rPr>
          <w:rFonts w:asciiTheme="majorBidi" w:hAnsiTheme="majorBidi" w:cstheme="majorBidi"/>
        </w:rPr>
        <w:t>was calculated based on weighted data from the 20</w:t>
      </w:r>
      <w:r w:rsidR="00743978" w:rsidRPr="00F512D2">
        <w:rPr>
          <w:rFonts w:asciiTheme="majorBidi" w:hAnsiTheme="majorBidi" w:cstheme="majorBidi"/>
        </w:rPr>
        <w:t>10</w:t>
      </w:r>
      <w:r w:rsidRPr="00F512D2">
        <w:rPr>
          <w:rFonts w:asciiTheme="majorBidi" w:hAnsiTheme="majorBidi" w:cstheme="majorBidi"/>
        </w:rPr>
        <w:t xml:space="preserve"> NSDUH respondents' personal annual income. </w:t>
      </w:r>
    </w:p>
    <w:p w:rsidR="009A2592" w:rsidRPr="00F512D2" w:rsidRDefault="009A2592" w:rsidP="009A259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9A2592" w:rsidRPr="00F512D2" w:rsidRDefault="009A2592" w:rsidP="00CF144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The data collection field period for the 2012</w:t>
      </w:r>
      <w:r w:rsidR="00CF1448" w:rsidRPr="00F512D2">
        <w:rPr>
          <w:rFonts w:asciiTheme="majorBidi" w:hAnsiTheme="majorBidi" w:cstheme="majorBidi"/>
        </w:rPr>
        <w:t xml:space="preserve"> QFT will be 3</w:t>
      </w:r>
      <w:r w:rsidRPr="00F512D2">
        <w:rPr>
          <w:rFonts w:asciiTheme="majorBidi" w:hAnsiTheme="majorBidi" w:cstheme="majorBidi"/>
        </w:rPr>
        <w:t xml:space="preserve"> months long, spanning the period from</w:t>
      </w:r>
      <w:bookmarkStart w:id="0" w:name="_GoBack"/>
      <w:bookmarkEnd w:id="0"/>
      <w:r w:rsidRPr="00F512D2">
        <w:rPr>
          <w:rFonts w:asciiTheme="majorBidi" w:hAnsiTheme="majorBidi" w:cstheme="majorBidi"/>
        </w:rPr>
        <w:t xml:space="preserve"> </w:t>
      </w:r>
      <w:r w:rsidR="00CF1448" w:rsidRPr="00F512D2">
        <w:rPr>
          <w:rFonts w:asciiTheme="majorBidi" w:hAnsiTheme="majorBidi" w:cstheme="majorBidi"/>
        </w:rPr>
        <w:t>September</w:t>
      </w:r>
      <w:r w:rsidRPr="00F512D2">
        <w:rPr>
          <w:rFonts w:asciiTheme="majorBidi" w:hAnsiTheme="majorBidi" w:cstheme="majorBidi"/>
        </w:rPr>
        <w:t xml:space="preserve"> through</w:t>
      </w:r>
      <w:r w:rsidR="00CF1448" w:rsidRPr="00F512D2">
        <w:rPr>
          <w:rFonts w:asciiTheme="majorBidi" w:hAnsiTheme="majorBidi" w:cstheme="majorBidi"/>
        </w:rPr>
        <w:t xml:space="preserve"> Nov</w:t>
      </w:r>
      <w:r w:rsidRPr="00F512D2">
        <w:rPr>
          <w:rFonts w:asciiTheme="majorBidi" w:hAnsiTheme="majorBidi" w:cstheme="majorBidi"/>
        </w:rPr>
        <w:t>ember. The respondent burden for the 2012</w:t>
      </w:r>
      <w:r w:rsidR="00CF1448" w:rsidRPr="00F512D2">
        <w:rPr>
          <w:rFonts w:asciiTheme="majorBidi" w:hAnsiTheme="majorBidi" w:cstheme="majorBidi"/>
        </w:rPr>
        <w:t xml:space="preserve"> QFT</w:t>
      </w:r>
      <w:r w:rsidRPr="00F512D2">
        <w:rPr>
          <w:rFonts w:asciiTheme="majorBidi" w:hAnsiTheme="majorBidi" w:cstheme="majorBidi"/>
        </w:rPr>
        <w:t xml:space="preserve"> is shown in the table</w:t>
      </w:r>
      <w:r w:rsidR="00CF1448" w:rsidRPr="00F512D2">
        <w:rPr>
          <w:rFonts w:asciiTheme="majorBidi" w:hAnsiTheme="majorBidi" w:cstheme="majorBidi"/>
        </w:rPr>
        <w:t xml:space="preserve"> below</w:t>
      </w:r>
      <w:r w:rsidRPr="00F512D2">
        <w:rPr>
          <w:rFonts w:asciiTheme="majorBidi" w:hAnsiTheme="majorBidi" w:cstheme="majorBidi"/>
        </w:rPr>
        <w:t>:</w:t>
      </w:r>
    </w:p>
    <w:p w:rsidR="00BE74EB" w:rsidRPr="00F512D2" w:rsidRDefault="00BE74EB">
      <w:pPr>
        <w:widowControl/>
        <w:autoSpaceDE/>
        <w:autoSpaceDN/>
        <w:adjustRightInd/>
        <w:rPr>
          <w:rFonts w:asciiTheme="majorBidi" w:hAnsiTheme="majorBidi" w:cstheme="majorBidi"/>
          <w:b/>
          <w:u w:val="single"/>
        </w:rPr>
      </w:pPr>
      <w:r w:rsidRPr="00F512D2">
        <w:rPr>
          <w:rFonts w:asciiTheme="majorBidi" w:hAnsiTheme="majorBidi" w:cstheme="majorBidi"/>
          <w:b/>
          <w:u w:val="single"/>
        </w:rPr>
        <w:br w:type="page"/>
      </w:r>
    </w:p>
    <w:p w:rsidR="00BE74EB" w:rsidRPr="00F512D2" w:rsidRDefault="00BE74EB" w:rsidP="009A25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heme="majorBidi" w:hAnsiTheme="majorBidi" w:cstheme="majorBidi"/>
          <w:b/>
          <w:u w:val="single"/>
        </w:rPr>
      </w:pPr>
    </w:p>
    <w:p w:rsidR="009A2592" w:rsidRPr="00F512D2" w:rsidRDefault="009A2592" w:rsidP="009A25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heme="majorBidi" w:hAnsiTheme="majorBidi" w:cstheme="majorBidi"/>
          <w:b/>
          <w:bCs/>
          <w:u w:val="single"/>
        </w:rPr>
      </w:pPr>
      <w:r w:rsidRPr="00F512D2">
        <w:rPr>
          <w:rFonts w:asciiTheme="majorBidi" w:hAnsiTheme="majorBidi" w:cstheme="majorBidi"/>
          <w:b/>
          <w:u w:val="single"/>
        </w:rPr>
        <w:t xml:space="preserve">Annualized </w:t>
      </w:r>
      <w:r w:rsidRPr="00F512D2">
        <w:rPr>
          <w:rFonts w:asciiTheme="majorBidi" w:hAnsiTheme="majorBidi" w:cstheme="majorBidi"/>
          <w:b/>
          <w:bCs/>
          <w:u w:val="single"/>
        </w:rPr>
        <w:t>Estimated Burden for 2012 NSDUH Questionnaire Field Test</w:t>
      </w:r>
    </w:p>
    <w:p w:rsidR="009A2592" w:rsidRPr="00F512D2" w:rsidRDefault="009A2592" w:rsidP="009A25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ajorBidi" w:hAnsiTheme="majorBidi" w:cstheme="majorBidi"/>
        </w:rPr>
      </w:pPr>
    </w:p>
    <w:tbl>
      <w:tblPr>
        <w:tblW w:w="9489" w:type="dxa"/>
        <w:jc w:val="right"/>
        <w:tblInd w:w="303" w:type="dxa"/>
        <w:tblCellMar>
          <w:left w:w="111" w:type="dxa"/>
          <w:right w:w="111" w:type="dxa"/>
        </w:tblCellMar>
        <w:tblLook w:val="0000"/>
      </w:tblPr>
      <w:tblGrid>
        <w:gridCol w:w="1667"/>
        <w:gridCol w:w="1436"/>
        <w:gridCol w:w="1307"/>
        <w:gridCol w:w="1056"/>
        <w:gridCol w:w="294"/>
        <w:gridCol w:w="1080"/>
        <w:gridCol w:w="1170"/>
        <w:gridCol w:w="1479"/>
      </w:tblGrid>
      <w:tr w:rsidR="009A2592" w:rsidRPr="00F512D2" w:rsidTr="001C558A">
        <w:trPr>
          <w:jc w:val="right"/>
        </w:trPr>
        <w:tc>
          <w:tcPr>
            <w:tcW w:w="1667" w:type="dxa"/>
            <w:tcBorders>
              <w:top w:val="single" w:sz="4" w:space="0" w:color="auto"/>
              <w:left w:val="single" w:sz="4" w:space="0" w:color="auto"/>
              <w:bottom w:val="single" w:sz="8" w:space="0" w:color="000000"/>
              <w:right w:val="single" w:sz="8" w:space="0" w:color="000000"/>
            </w:tcBorders>
            <w:shd w:val="clear" w:color="auto" w:fill="auto"/>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i/>
              </w:rPr>
            </w:pPr>
            <w:r w:rsidRPr="00F512D2">
              <w:rPr>
                <w:rFonts w:asciiTheme="majorBidi" w:hAnsiTheme="majorBidi" w:cstheme="majorBidi"/>
                <w:i/>
              </w:rPr>
              <w:t>Instrument</w:t>
            </w:r>
          </w:p>
        </w:tc>
        <w:tc>
          <w:tcPr>
            <w:tcW w:w="0" w:type="auto"/>
            <w:tcBorders>
              <w:top w:val="single" w:sz="4" w:space="0" w:color="auto"/>
              <w:left w:val="single" w:sz="8"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i/>
              </w:rPr>
            </w:pPr>
            <w:r w:rsidRPr="00F512D2">
              <w:rPr>
                <w:rFonts w:asciiTheme="majorBidi" w:hAnsiTheme="majorBidi" w:cstheme="majorBidi"/>
                <w:i/>
              </w:rPr>
              <w:t xml:space="preserve">No. of </w:t>
            </w: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i/>
              </w:rPr>
            </w:pPr>
            <w:r w:rsidRPr="00F512D2">
              <w:rPr>
                <w:rFonts w:asciiTheme="majorBidi" w:hAnsiTheme="majorBidi" w:cstheme="majorBidi"/>
                <w:i/>
              </w:rPr>
              <w:t>Respondents</w:t>
            </w:r>
          </w:p>
        </w:tc>
        <w:tc>
          <w:tcPr>
            <w:tcW w:w="1307" w:type="dxa"/>
            <w:tcBorders>
              <w:top w:val="single" w:sz="4" w:space="0" w:color="auto"/>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i/>
              </w:rPr>
            </w:pPr>
            <w:r w:rsidRPr="00F512D2">
              <w:rPr>
                <w:rFonts w:asciiTheme="majorBidi" w:hAnsiTheme="majorBidi" w:cstheme="majorBidi"/>
                <w:i/>
              </w:rPr>
              <w:t>Responses per respondent</w:t>
            </w:r>
          </w:p>
        </w:tc>
        <w:tc>
          <w:tcPr>
            <w:tcW w:w="1350" w:type="dxa"/>
            <w:gridSpan w:val="2"/>
            <w:tcBorders>
              <w:top w:val="single" w:sz="4" w:space="0" w:color="auto"/>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i/>
              </w:rPr>
            </w:pPr>
            <w:r w:rsidRPr="00F512D2">
              <w:rPr>
                <w:rFonts w:asciiTheme="majorBidi" w:hAnsiTheme="majorBidi" w:cstheme="majorBidi"/>
                <w:i/>
              </w:rPr>
              <w:t>Hours per response</w:t>
            </w:r>
          </w:p>
        </w:tc>
        <w:tc>
          <w:tcPr>
            <w:tcW w:w="1080" w:type="dxa"/>
            <w:tcBorders>
              <w:top w:val="single" w:sz="4" w:space="0" w:color="auto"/>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i/>
              </w:rPr>
            </w:pPr>
            <w:r w:rsidRPr="00F512D2">
              <w:rPr>
                <w:rFonts w:asciiTheme="majorBidi" w:hAnsiTheme="majorBidi" w:cstheme="majorBidi"/>
                <w:i/>
              </w:rPr>
              <w:t>Total burden hours</w:t>
            </w:r>
          </w:p>
        </w:tc>
        <w:tc>
          <w:tcPr>
            <w:tcW w:w="1170" w:type="dxa"/>
            <w:tcBorders>
              <w:top w:val="single" w:sz="4" w:space="0" w:color="auto"/>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i/>
              </w:rPr>
            </w:pPr>
            <w:r w:rsidRPr="00F512D2">
              <w:rPr>
                <w:rFonts w:asciiTheme="majorBidi" w:hAnsiTheme="majorBidi" w:cstheme="majorBidi"/>
                <w:i/>
              </w:rPr>
              <w:t>Hourly</w:t>
            </w: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i/>
              </w:rPr>
            </w:pPr>
            <w:r w:rsidRPr="00F512D2">
              <w:rPr>
                <w:rFonts w:asciiTheme="majorBidi" w:hAnsiTheme="majorBidi" w:cstheme="majorBidi"/>
                <w:i/>
              </w:rPr>
              <w:t>Wage rate</w:t>
            </w:r>
          </w:p>
        </w:tc>
        <w:tc>
          <w:tcPr>
            <w:tcW w:w="1479" w:type="dxa"/>
            <w:tcBorders>
              <w:top w:val="single" w:sz="4" w:space="0" w:color="auto"/>
              <w:left w:val="single" w:sz="7" w:space="0" w:color="000000"/>
              <w:bottom w:val="single" w:sz="6" w:space="0" w:color="FFFFFF"/>
              <w:right w:val="single" w:sz="4" w:space="0" w:color="auto"/>
            </w:tcBorders>
          </w:tcPr>
          <w:p w:rsidR="009A2592" w:rsidRPr="00F512D2" w:rsidRDefault="009A2592" w:rsidP="00CF1448">
            <w:pPr>
              <w:spacing w:line="120" w:lineRule="exact"/>
              <w:rPr>
                <w:rFonts w:asciiTheme="majorBidi" w:hAnsiTheme="majorBidi" w:cstheme="majorBidi"/>
                <w: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i/>
              </w:rPr>
            </w:pPr>
            <w:r w:rsidRPr="00F512D2">
              <w:rPr>
                <w:rFonts w:asciiTheme="majorBidi" w:hAnsiTheme="majorBidi" w:cstheme="majorBidi"/>
                <w:i/>
              </w:rPr>
              <w:t xml:space="preserve">Annualized </w:t>
            </w: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i/>
              </w:rPr>
            </w:pPr>
            <w:r w:rsidRPr="00F512D2">
              <w:rPr>
                <w:rFonts w:asciiTheme="majorBidi" w:hAnsiTheme="majorBidi" w:cstheme="majorBidi"/>
                <w:i/>
              </w:rPr>
              <w:t>costs</w:t>
            </w:r>
          </w:p>
        </w:tc>
      </w:tr>
      <w:tr w:rsidR="009A2592" w:rsidRPr="00F512D2" w:rsidTr="001C558A">
        <w:trPr>
          <w:jc w:val="right"/>
        </w:trPr>
        <w:tc>
          <w:tcPr>
            <w:tcW w:w="1667" w:type="dxa"/>
            <w:tcBorders>
              <w:top w:val="single" w:sz="8" w:space="0" w:color="000000"/>
              <w:left w:val="single" w:sz="4" w:space="0" w:color="auto"/>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heme="majorBidi" w:hAnsiTheme="majorBidi" w:cstheme="majorBidi"/>
              </w:rPr>
            </w:pPr>
            <w:r w:rsidRPr="00F512D2">
              <w:rPr>
                <w:rFonts w:asciiTheme="majorBidi" w:hAnsiTheme="majorBidi" w:cstheme="majorBidi"/>
              </w:rPr>
              <w:t>Household</w:t>
            </w: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heme="majorBidi" w:hAnsiTheme="majorBidi" w:cstheme="majorBidi"/>
              </w:rPr>
            </w:pPr>
            <w:r w:rsidRPr="00F512D2">
              <w:rPr>
                <w:rFonts w:asciiTheme="majorBidi" w:hAnsiTheme="majorBidi" w:cstheme="majorBidi"/>
              </w:rPr>
              <w:t xml:space="preserve">Screening </w:t>
            </w:r>
          </w:p>
        </w:tc>
        <w:tc>
          <w:tcPr>
            <w:tcW w:w="0" w:type="auto"/>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9A2592">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3,338</w:t>
            </w:r>
          </w:p>
        </w:tc>
        <w:tc>
          <w:tcPr>
            <w:tcW w:w="1307"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rPr>
            </w:pPr>
            <w:r w:rsidRPr="00F512D2">
              <w:rPr>
                <w:rFonts w:asciiTheme="majorBidi" w:hAnsiTheme="majorBidi" w:cstheme="majorBidi"/>
              </w:rPr>
              <w:t>1</w:t>
            </w:r>
          </w:p>
        </w:tc>
        <w:tc>
          <w:tcPr>
            <w:tcW w:w="1350" w:type="dxa"/>
            <w:gridSpan w:val="2"/>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0.083</w:t>
            </w:r>
          </w:p>
        </w:tc>
        <w:tc>
          <w:tcPr>
            <w:tcW w:w="1080"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9A2592">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277</w:t>
            </w:r>
          </w:p>
        </w:tc>
        <w:tc>
          <w:tcPr>
            <w:tcW w:w="1170"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74397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$14.</w:t>
            </w:r>
            <w:r w:rsidR="00743978" w:rsidRPr="00F512D2">
              <w:rPr>
                <w:rFonts w:asciiTheme="majorBidi" w:hAnsiTheme="majorBidi" w:cstheme="majorBidi"/>
              </w:rPr>
              <w:t>45</w:t>
            </w:r>
          </w:p>
        </w:tc>
        <w:tc>
          <w:tcPr>
            <w:tcW w:w="1479" w:type="dxa"/>
            <w:tcBorders>
              <w:top w:val="single" w:sz="7" w:space="0" w:color="000000"/>
              <w:left w:val="single" w:sz="7" w:space="0" w:color="000000"/>
              <w:bottom w:val="single" w:sz="6" w:space="0" w:color="FFFFFF"/>
              <w:right w:val="single" w:sz="4" w:space="0" w:color="auto"/>
            </w:tcBorders>
          </w:tcPr>
          <w:p w:rsidR="009A2592" w:rsidRPr="00F512D2" w:rsidRDefault="009A2592" w:rsidP="00CF1448">
            <w:pPr>
              <w:spacing w:line="120" w:lineRule="exact"/>
              <w:rPr>
                <w:rFonts w:asciiTheme="majorBidi" w:hAnsiTheme="majorBidi" w:cstheme="majorBidi"/>
              </w:rPr>
            </w:pPr>
          </w:p>
          <w:p w:rsidR="009A2592" w:rsidRPr="00F512D2" w:rsidRDefault="009A2592" w:rsidP="0074397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$4,</w:t>
            </w:r>
            <w:r w:rsidR="00743978" w:rsidRPr="00F512D2">
              <w:rPr>
                <w:rFonts w:asciiTheme="majorBidi" w:hAnsiTheme="majorBidi" w:cstheme="majorBidi"/>
              </w:rPr>
              <w:t>003</w:t>
            </w:r>
          </w:p>
        </w:tc>
      </w:tr>
      <w:tr w:rsidR="009A2592" w:rsidRPr="00F512D2" w:rsidTr="001C558A">
        <w:trPr>
          <w:jc w:val="right"/>
        </w:trPr>
        <w:tc>
          <w:tcPr>
            <w:tcW w:w="1667" w:type="dxa"/>
            <w:tcBorders>
              <w:top w:val="single" w:sz="7" w:space="0" w:color="000000"/>
              <w:left w:val="single" w:sz="4" w:space="0" w:color="auto"/>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heme="majorBidi" w:hAnsiTheme="majorBidi" w:cstheme="majorBidi"/>
              </w:rPr>
            </w:pPr>
            <w:r w:rsidRPr="00F512D2">
              <w:rPr>
                <w:rFonts w:asciiTheme="majorBidi" w:hAnsiTheme="majorBidi" w:cstheme="majorBidi"/>
              </w:rPr>
              <w:t xml:space="preserve">Interview </w:t>
            </w:r>
          </w:p>
        </w:tc>
        <w:tc>
          <w:tcPr>
            <w:tcW w:w="0" w:type="auto"/>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9A2592">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2,000</w:t>
            </w:r>
          </w:p>
        </w:tc>
        <w:tc>
          <w:tcPr>
            <w:tcW w:w="1307"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rPr>
            </w:pPr>
            <w:r w:rsidRPr="00F512D2">
              <w:rPr>
                <w:rFonts w:asciiTheme="majorBidi" w:hAnsiTheme="majorBidi" w:cstheme="majorBidi"/>
              </w:rPr>
              <w:t>1</w:t>
            </w:r>
          </w:p>
        </w:tc>
        <w:tc>
          <w:tcPr>
            <w:tcW w:w="1350" w:type="dxa"/>
            <w:gridSpan w:val="2"/>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7A2C5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1.</w:t>
            </w:r>
            <w:r w:rsidR="005040E2" w:rsidRPr="00F512D2">
              <w:rPr>
                <w:rFonts w:asciiTheme="majorBidi" w:hAnsiTheme="majorBidi" w:cstheme="majorBidi"/>
              </w:rPr>
              <w:t>25</w:t>
            </w:r>
            <w:r w:rsidRPr="00F512D2">
              <w:rPr>
                <w:rFonts w:asciiTheme="majorBidi" w:hAnsiTheme="majorBidi" w:cstheme="majorBidi"/>
              </w:rPr>
              <w:t>0</w:t>
            </w:r>
          </w:p>
        </w:tc>
        <w:tc>
          <w:tcPr>
            <w:tcW w:w="1080"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7A2C5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2,</w:t>
            </w:r>
            <w:r w:rsidR="007A2C50" w:rsidRPr="00F512D2">
              <w:rPr>
                <w:rFonts w:asciiTheme="majorBidi" w:hAnsiTheme="majorBidi" w:cstheme="majorBidi"/>
              </w:rPr>
              <w:t>5</w:t>
            </w:r>
            <w:r w:rsidRPr="00F512D2">
              <w:rPr>
                <w:rFonts w:asciiTheme="majorBidi" w:hAnsiTheme="majorBidi" w:cstheme="majorBidi"/>
              </w:rPr>
              <w:t>00</w:t>
            </w:r>
          </w:p>
        </w:tc>
        <w:tc>
          <w:tcPr>
            <w:tcW w:w="1170"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74397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 xml:space="preserve">$14. </w:t>
            </w:r>
            <w:r w:rsidR="00743978" w:rsidRPr="00F512D2">
              <w:rPr>
                <w:rFonts w:asciiTheme="majorBidi" w:hAnsiTheme="majorBidi" w:cstheme="majorBidi"/>
              </w:rPr>
              <w:t>45</w:t>
            </w:r>
          </w:p>
        </w:tc>
        <w:tc>
          <w:tcPr>
            <w:tcW w:w="1479" w:type="dxa"/>
            <w:tcBorders>
              <w:top w:val="single" w:sz="7" w:space="0" w:color="000000"/>
              <w:left w:val="single" w:sz="7" w:space="0" w:color="000000"/>
              <w:bottom w:val="single" w:sz="6" w:space="0" w:color="FFFFFF"/>
              <w:right w:val="single" w:sz="4" w:space="0" w:color="auto"/>
            </w:tcBorders>
          </w:tcPr>
          <w:p w:rsidR="009A2592" w:rsidRPr="00F512D2" w:rsidRDefault="009A2592" w:rsidP="00CF1448">
            <w:pPr>
              <w:spacing w:line="120" w:lineRule="exact"/>
              <w:rPr>
                <w:rFonts w:asciiTheme="majorBidi" w:hAnsiTheme="majorBidi" w:cstheme="majorBidi"/>
              </w:rPr>
            </w:pPr>
          </w:p>
          <w:p w:rsidR="009A2592" w:rsidRPr="00F512D2" w:rsidRDefault="009A2592" w:rsidP="007A2C5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w:t>
            </w:r>
            <w:r w:rsidR="007A2C50" w:rsidRPr="00F512D2">
              <w:rPr>
                <w:rFonts w:asciiTheme="majorBidi" w:hAnsiTheme="majorBidi" w:cstheme="majorBidi"/>
              </w:rPr>
              <w:t>36</w:t>
            </w:r>
            <w:r w:rsidRPr="00F512D2">
              <w:rPr>
                <w:rFonts w:asciiTheme="majorBidi" w:hAnsiTheme="majorBidi" w:cstheme="majorBidi"/>
              </w:rPr>
              <w:t>,</w:t>
            </w:r>
            <w:r w:rsidR="007A2C50" w:rsidRPr="00F512D2">
              <w:rPr>
                <w:rFonts w:asciiTheme="majorBidi" w:hAnsiTheme="majorBidi" w:cstheme="majorBidi"/>
              </w:rPr>
              <w:t>125</w:t>
            </w:r>
          </w:p>
        </w:tc>
      </w:tr>
      <w:tr w:rsidR="009A2592" w:rsidRPr="00F512D2" w:rsidTr="001C558A">
        <w:trPr>
          <w:trHeight w:val="1045"/>
          <w:jc w:val="right"/>
        </w:trPr>
        <w:tc>
          <w:tcPr>
            <w:tcW w:w="1667" w:type="dxa"/>
            <w:tcBorders>
              <w:top w:val="single" w:sz="7" w:space="0" w:color="000000"/>
              <w:left w:val="single" w:sz="4" w:space="0" w:color="auto"/>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heme="majorBidi" w:hAnsiTheme="majorBidi" w:cstheme="majorBidi"/>
              </w:rPr>
            </w:pPr>
            <w:r w:rsidRPr="00F512D2">
              <w:rPr>
                <w:rFonts w:asciiTheme="majorBidi" w:hAnsiTheme="majorBidi" w:cstheme="majorBidi"/>
              </w:rPr>
              <w:t>Screening Verification</w:t>
            </w:r>
          </w:p>
        </w:tc>
        <w:tc>
          <w:tcPr>
            <w:tcW w:w="0" w:type="auto"/>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9A2592">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1</w:t>
            </w:r>
            <w:r w:rsidR="00BE74EB" w:rsidRPr="00F512D2">
              <w:rPr>
                <w:rFonts w:asciiTheme="majorBidi" w:hAnsiTheme="majorBidi" w:cstheme="majorBidi"/>
              </w:rPr>
              <w:t>0</w:t>
            </w:r>
            <w:r w:rsidRPr="00F512D2">
              <w:rPr>
                <w:rFonts w:asciiTheme="majorBidi" w:hAnsiTheme="majorBidi" w:cstheme="majorBidi"/>
              </w:rPr>
              <w:t>0</w:t>
            </w:r>
          </w:p>
        </w:tc>
        <w:tc>
          <w:tcPr>
            <w:tcW w:w="1307"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rPr>
            </w:pPr>
            <w:r w:rsidRPr="00F512D2">
              <w:rPr>
                <w:rFonts w:asciiTheme="majorBidi" w:hAnsiTheme="majorBidi" w:cstheme="majorBidi"/>
              </w:rPr>
              <w:t>1</w:t>
            </w:r>
          </w:p>
        </w:tc>
        <w:tc>
          <w:tcPr>
            <w:tcW w:w="1350" w:type="dxa"/>
            <w:gridSpan w:val="2"/>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0.067</w:t>
            </w:r>
          </w:p>
        </w:tc>
        <w:tc>
          <w:tcPr>
            <w:tcW w:w="1080"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BE74EB">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 xml:space="preserve"> </w:t>
            </w:r>
            <w:r w:rsidR="00BE74EB" w:rsidRPr="00F512D2">
              <w:rPr>
                <w:rFonts w:asciiTheme="majorBidi" w:hAnsiTheme="majorBidi" w:cstheme="majorBidi"/>
              </w:rPr>
              <w:t>6.7</w:t>
            </w:r>
          </w:p>
        </w:tc>
        <w:tc>
          <w:tcPr>
            <w:tcW w:w="1170"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74397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 xml:space="preserve">$14. </w:t>
            </w:r>
            <w:r w:rsidR="00743978" w:rsidRPr="00F512D2">
              <w:rPr>
                <w:rFonts w:asciiTheme="majorBidi" w:hAnsiTheme="majorBidi" w:cstheme="majorBidi"/>
              </w:rPr>
              <w:t>45</w:t>
            </w:r>
          </w:p>
        </w:tc>
        <w:tc>
          <w:tcPr>
            <w:tcW w:w="1479" w:type="dxa"/>
            <w:tcBorders>
              <w:top w:val="single" w:sz="7" w:space="0" w:color="000000"/>
              <w:left w:val="single" w:sz="7" w:space="0" w:color="000000"/>
              <w:bottom w:val="single" w:sz="6" w:space="0" w:color="FFFFFF"/>
              <w:right w:val="single" w:sz="4" w:space="0" w:color="auto"/>
            </w:tcBorders>
          </w:tcPr>
          <w:p w:rsidR="009A2592" w:rsidRPr="00F512D2" w:rsidRDefault="009A2592" w:rsidP="009A2592">
            <w:pPr>
              <w:spacing w:line="120" w:lineRule="exact"/>
              <w:rPr>
                <w:rFonts w:asciiTheme="majorBidi" w:hAnsiTheme="majorBidi" w:cstheme="majorBidi"/>
              </w:rPr>
            </w:pPr>
          </w:p>
          <w:p w:rsidR="009A2592" w:rsidRPr="00F512D2" w:rsidRDefault="009A2592" w:rsidP="00BE74EB">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w:t>
            </w:r>
            <w:r w:rsidR="00743978" w:rsidRPr="00F512D2">
              <w:rPr>
                <w:rFonts w:asciiTheme="majorBidi" w:hAnsiTheme="majorBidi" w:cstheme="majorBidi"/>
              </w:rPr>
              <w:t>9</w:t>
            </w:r>
            <w:r w:rsidR="00BE74EB" w:rsidRPr="00F512D2">
              <w:rPr>
                <w:rFonts w:asciiTheme="majorBidi" w:hAnsiTheme="majorBidi" w:cstheme="majorBidi"/>
              </w:rPr>
              <w:t>7</w:t>
            </w:r>
          </w:p>
        </w:tc>
      </w:tr>
      <w:tr w:rsidR="009A2592" w:rsidRPr="00F512D2" w:rsidTr="001C558A">
        <w:trPr>
          <w:trHeight w:val="1000"/>
          <w:jc w:val="right"/>
        </w:trPr>
        <w:tc>
          <w:tcPr>
            <w:tcW w:w="1667" w:type="dxa"/>
            <w:tcBorders>
              <w:top w:val="single" w:sz="7" w:space="0" w:color="000000"/>
              <w:left w:val="single" w:sz="4" w:space="0" w:color="auto"/>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heme="majorBidi" w:hAnsiTheme="majorBidi" w:cstheme="majorBidi"/>
              </w:rPr>
            </w:pPr>
            <w:r w:rsidRPr="00F512D2">
              <w:rPr>
                <w:rFonts w:asciiTheme="majorBidi" w:hAnsiTheme="majorBidi" w:cstheme="majorBidi"/>
              </w:rPr>
              <w:t>Interview Verification</w:t>
            </w:r>
          </w:p>
        </w:tc>
        <w:tc>
          <w:tcPr>
            <w:tcW w:w="0" w:type="auto"/>
            <w:tcBorders>
              <w:top w:val="single" w:sz="7" w:space="0" w:color="000000"/>
              <w:left w:val="single" w:sz="7" w:space="0" w:color="000000"/>
              <w:bottom w:val="single" w:sz="8" w:space="0" w:color="000000"/>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9A2592">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300</w:t>
            </w:r>
          </w:p>
        </w:tc>
        <w:tc>
          <w:tcPr>
            <w:tcW w:w="1307" w:type="dxa"/>
            <w:tcBorders>
              <w:top w:val="single" w:sz="7" w:space="0" w:color="000000"/>
              <w:left w:val="single" w:sz="7" w:space="0" w:color="000000"/>
              <w:bottom w:val="single" w:sz="4" w:space="0" w:color="auto"/>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heme="majorBidi" w:hAnsiTheme="majorBidi" w:cstheme="majorBidi"/>
              </w:rPr>
            </w:pPr>
            <w:r w:rsidRPr="00F512D2">
              <w:rPr>
                <w:rFonts w:asciiTheme="majorBidi" w:hAnsiTheme="majorBidi" w:cstheme="majorBidi"/>
              </w:rPr>
              <w:t>1</w:t>
            </w:r>
          </w:p>
        </w:tc>
        <w:tc>
          <w:tcPr>
            <w:tcW w:w="1350" w:type="dxa"/>
            <w:gridSpan w:val="2"/>
            <w:tcBorders>
              <w:top w:val="single" w:sz="7" w:space="0" w:color="000000"/>
              <w:left w:val="single" w:sz="7" w:space="0" w:color="000000"/>
              <w:bottom w:val="single" w:sz="4" w:space="0" w:color="auto"/>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0.067</w:t>
            </w:r>
          </w:p>
        </w:tc>
        <w:tc>
          <w:tcPr>
            <w:tcW w:w="1080"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20</w:t>
            </w:r>
          </w:p>
        </w:tc>
        <w:tc>
          <w:tcPr>
            <w:tcW w:w="1170" w:type="dxa"/>
            <w:tcBorders>
              <w:top w:val="single" w:sz="7" w:space="0" w:color="000000"/>
              <w:left w:val="single" w:sz="7" w:space="0" w:color="000000"/>
              <w:bottom w:val="single" w:sz="6" w:space="0" w:color="FFFFFF"/>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74397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 xml:space="preserve">$14. </w:t>
            </w:r>
            <w:r w:rsidR="00743978" w:rsidRPr="00F512D2">
              <w:rPr>
                <w:rFonts w:asciiTheme="majorBidi" w:hAnsiTheme="majorBidi" w:cstheme="majorBidi"/>
              </w:rPr>
              <w:t>45</w:t>
            </w:r>
          </w:p>
        </w:tc>
        <w:tc>
          <w:tcPr>
            <w:tcW w:w="1479" w:type="dxa"/>
            <w:tcBorders>
              <w:top w:val="single" w:sz="7" w:space="0" w:color="000000"/>
              <w:left w:val="single" w:sz="7" w:space="0" w:color="000000"/>
              <w:bottom w:val="single" w:sz="6" w:space="0" w:color="FFFFFF"/>
              <w:right w:val="single" w:sz="4" w:space="0" w:color="auto"/>
            </w:tcBorders>
          </w:tcPr>
          <w:p w:rsidR="009A2592" w:rsidRPr="00F512D2" w:rsidRDefault="009A2592" w:rsidP="00CF1448">
            <w:pPr>
              <w:spacing w:line="120" w:lineRule="exact"/>
              <w:rPr>
                <w:rFonts w:asciiTheme="majorBidi" w:hAnsiTheme="majorBidi" w:cstheme="majorBidi"/>
              </w:rPr>
            </w:pPr>
          </w:p>
          <w:p w:rsidR="009A2592" w:rsidRPr="00F512D2" w:rsidRDefault="009A2592" w:rsidP="0074397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w:t>
            </w:r>
            <w:r w:rsidR="00743978" w:rsidRPr="00F512D2">
              <w:rPr>
                <w:rFonts w:asciiTheme="majorBidi" w:hAnsiTheme="majorBidi" w:cstheme="majorBidi"/>
              </w:rPr>
              <w:t>289</w:t>
            </w:r>
          </w:p>
        </w:tc>
      </w:tr>
      <w:tr w:rsidR="009A2592" w:rsidRPr="00F512D2" w:rsidTr="001C558A">
        <w:trPr>
          <w:trHeight w:val="60"/>
          <w:jc w:val="right"/>
        </w:trPr>
        <w:tc>
          <w:tcPr>
            <w:tcW w:w="1667" w:type="dxa"/>
            <w:tcBorders>
              <w:top w:val="single" w:sz="7" w:space="0" w:color="000000"/>
              <w:left w:val="single" w:sz="4" w:space="0" w:color="auto"/>
              <w:bottom w:val="single" w:sz="4" w:space="0" w:color="auto"/>
              <w:right w:val="single" w:sz="8" w:space="0" w:color="000000"/>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rPr>
                <w:rFonts w:asciiTheme="majorBidi" w:hAnsiTheme="majorBidi" w:cstheme="majorBidi"/>
              </w:rPr>
            </w:pPr>
            <w:r w:rsidRPr="00F512D2">
              <w:rPr>
                <w:rFonts w:asciiTheme="majorBidi" w:hAnsiTheme="majorBidi" w:cstheme="majorBidi"/>
              </w:rPr>
              <w:t>TOTAL:</w:t>
            </w:r>
          </w:p>
        </w:tc>
        <w:tc>
          <w:tcPr>
            <w:tcW w:w="0" w:type="auto"/>
            <w:tcBorders>
              <w:top w:val="single" w:sz="8" w:space="0" w:color="000000"/>
              <w:left w:val="single" w:sz="8" w:space="0" w:color="000000"/>
              <w:bottom w:val="single" w:sz="4" w:space="0" w:color="auto"/>
              <w:right w:val="single" w:sz="4" w:space="0" w:color="auto"/>
            </w:tcBorders>
          </w:tcPr>
          <w:p w:rsidR="009A2592" w:rsidRPr="00F512D2" w:rsidRDefault="009A2592" w:rsidP="00CF1448">
            <w:pPr>
              <w:spacing w:line="120" w:lineRule="exact"/>
              <w:rPr>
                <w:rFonts w:asciiTheme="majorBidi" w:hAnsiTheme="majorBidi" w:cstheme="majorBidi"/>
              </w:rPr>
            </w:pPr>
          </w:p>
          <w:p w:rsidR="009A2592" w:rsidRPr="00F512D2" w:rsidRDefault="009A2592" w:rsidP="009A2592">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right"/>
              <w:rPr>
                <w:rFonts w:asciiTheme="majorBidi" w:hAnsiTheme="majorBidi" w:cstheme="majorBidi"/>
              </w:rPr>
            </w:pPr>
            <w:r w:rsidRPr="00F512D2">
              <w:rPr>
                <w:rFonts w:asciiTheme="majorBidi" w:hAnsiTheme="majorBidi" w:cstheme="majorBidi"/>
              </w:rPr>
              <w:t xml:space="preserve">3,338 </w:t>
            </w:r>
          </w:p>
        </w:tc>
        <w:tc>
          <w:tcPr>
            <w:tcW w:w="1307" w:type="dxa"/>
            <w:tcBorders>
              <w:top w:val="single" w:sz="4" w:space="0" w:color="auto"/>
              <w:left w:val="single" w:sz="4" w:space="0" w:color="auto"/>
              <w:bottom w:val="single" w:sz="4" w:space="0" w:color="auto"/>
              <w:right w:val="single" w:sz="4" w:space="0" w:color="auto"/>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center"/>
              <w:rPr>
                <w:rFonts w:asciiTheme="majorBidi" w:hAnsiTheme="majorBidi" w:cstheme="majorBidi"/>
              </w:rPr>
            </w:pPr>
          </w:p>
        </w:tc>
        <w:tc>
          <w:tcPr>
            <w:tcW w:w="1056" w:type="dxa"/>
            <w:tcBorders>
              <w:top w:val="single" w:sz="4" w:space="0" w:color="auto"/>
              <w:left w:val="single" w:sz="4" w:space="0" w:color="auto"/>
              <w:bottom w:val="single" w:sz="4" w:space="0" w:color="auto"/>
              <w:right w:val="single" w:sz="6" w:space="0" w:color="FFFFFF"/>
            </w:tcBorders>
          </w:tcPr>
          <w:p w:rsidR="009A2592" w:rsidRPr="00F512D2" w:rsidRDefault="009A2592" w:rsidP="00CF1448">
            <w:pPr>
              <w:spacing w:line="120" w:lineRule="exact"/>
              <w:rPr>
                <w:rFonts w:asciiTheme="majorBidi" w:hAnsiTheme="majorBidi" w:cstheme="majorBidi"/>
              </w:rPr>
            </w:pPr>
          </w:p>
        </w:tc>
        <w:tc>
          <w:tcPr>
            <w:tcW w:w="294" w:type="dxa"/>
            <w:tcBorders>
              <w:top w:val="single" w:sz="4" w:space="0" w:color="auto"/>
              <w:left w:val="single" w:sz="6" w:space="0" w:color="FFFFFF"/>
              <w:bottom w:val="single" w:sz="4" w:space="0" w:color="auto"/>
              <w:right w:val="single" w:sz="4" w:space="0" w:color="auto"/>
            </w:tcBorders>
          </w:tcPr>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right"/>
              <w:rPr>
                <w:rFonts w:asciiTheme="majorBidi" w:hAnsiTheme="majorBidi" w:cstheme="majorBidi"/>
              </w:rPr>
            </w:pPr>
          </w:p>
        </w:tc>
        <w:tc>
          <w:tcPr>
            <w:tcW w:w="1080" w:type="dxa"/>
            <w:tcBorders>
              <w:top w:val="single" w:sz="7" w:space="0" w:color="000000"/>
              <w:left w:val="single" w:sz="4" w:space="0" w:color="auto"/>
              <w:bottom w:val="single" w:sz="4" w:space="0" w:color="auto"/>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A40387" w:rsidP="00A4038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heme="majorBidi" w:hAnsiTheme="majorBidi" w:cstheme="majorBidi"/>
              </w:rPr>
            </w:pPr>
            <w:r w:rsidRPr="00F512D2">
              <w:rPr>
                <w:rFonts w:asciiTheme="majorBidi" w:hAnsiTheme="majorBidi" w:cstheme="majorBidi"/>
              </w:rPr>
              <w:t>2</w:t>
            </w:r>
            <w:r w:rsidR="009A2592" w:rsidRPr="00F512D2">
              <w:rPr>
                <w:rFonts w:asciiTheme="majorBidi" w:hAnsiTheme="majorBidi" w:cstheme="majorBidi"/>
              </w:rPr>
              <w:t>,</w:t>
            </w:r>
            <w:r w:rsidR="00EB2A66" w:rsidRPr="00F512D2">
              <w:rPr>
                <w:rFonts w:asciiTheme="majorBidi" w:hAnsiTheme="majorBidi" w:cstheme="majorBidi"/>
              </w:rPr>
              <w:t>8</w:t>
            </w:r>
            <w:r w:rsidRPr="00F512D2">
              <w:rPr>
                <w:rFonts w:asciiTheme="majorBidi" w:hAnsiTheme="majorBidi" w:cstheme="majorBidi"/>
              </w:rPr>
              <w:t>04</w:t>
            </w:r>
          </w:p>
        </w:tc>
        <w:tc>
          <w:tcPr>
            <w:tcW w:w="1170" w:type="dxa"/>
            <w:tcBorders>
              <w:top w:val="single" w:sz="7" w:space="0" w:color="000000"/>
              <w:left w:val="single" w:sz="7" w:space="0" w:color="000000"/>
              <w:bottom w:val="single" w:sz="4" w:space="0" w:color="auto"/>
              <w:right w:val="single" w:sz="6" w:space="0" w:color="FFFFFF"/>
            </w:tcBorders>
          </w:tcPr>
          <w:p w:rsidR="009A2592" w:rsidRPr="00F512D2" w:rsidRDefault="009A2592" w:rsidP="00CF1448">
            <w:pPr>
              <w:spacing w:line="120" w:lineRule="exact"/>
              <w:rPr>
                <w:rFonts w:asciiTheme="majorBidi" w:hAnsiTheme="majorBidi" w:cstheme="majorBidi"/>
              </w:rPr>
            </w:pPr>
          </w:p>
          <w:p w:rsidR="009A2592" w:rsidRPr="00F512D2" w:rsidRDefault="009A2592" w:rsidP="00CF144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center"/>
              <w:rPr>
                <w:rFonts w:asciiTheme="majorBidi" w:hAnsiTheme="majorBidi" w:cstheme="majorBidi"/>
              </w:rPr>
            </w:pPr>
          </w:p>
        </w:tc>
        <w:tc>
          <w:tcPr>
            <w:tcW w:w="1479" w:type="dxa"/>
            <w:tcBorders>
              <w:top w:val="single" w:sz="7" w:space="0" w:color="000000"/>
              <w:left w:val="single" w:sz="7" w:space="0" w:color="000000"/>
              <w:bottom w:val="single" w:sz="4" w:space="0" w:color="auto"/>
              <w:right w:val="single" w:sz="4" w:space="0" w:color="auto"/>
            </w:tcBorders>
          </w:tcPr>
          <w:p w:rsidR="009A2592" w:rsidRPr="00F512D2" w:rsidRDefault="009A2592" w:rsidP="00BE74EB">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right"/>
              <w:rPr>
                <w:rFonts w:asciiTheme="majorBidi" w:hAnsiTheme="majorBidi" w:cstheme="majorBidi"/>
              </w:rPr>
            </w:pPr>
            <w:r w:rsidRPr="00F512D2">
              <w:rPr>
                <w:rFonts w:asciiTheme="majorBidi" w:hAnsiTheme="majorBidi" w:cstheme="majorBidi"/>
              </w:rPr>
              <w:t>$</w:t>
            </w:r>
            <w:r w:rsidR="007A2C50" w:rsidRPr="00F512D2">
              <w:rPr>
                <w:rFonts w:asciiTheme="majorBidi" w:hAnsiTheme="majorBidi" w:cstheme="majorBidi"/>
              </w:rPr>
              <w:t>40</w:t>
            </w:r>
            <w:r w:rsidRPr="00F512D2">
              <w:rPr>
                <w:rFonts w:asciiTheme="majorBidi" w:hAnsiTheme="majorBidi" w:cstheme="majorBidi"/>
              </w:rPr>
              <w:t>,5</w:t>
            </w:r>
            <w:r w:rsidR="00BE74EB" w:rsidRPr="00F512D2">
              <w:rPr>
                <w:rFonts w:asciiTheme="majorBidi" w:hAnsiTheme="majorBidi" w:cstheme="majorBidi"/>
              </w:rPr>
              <w:t>14</w:t>
            </w:r>
          </w:p>
        </w:tc>
      </w:tr>
    </w:tbl>
    <w:p w:rsidR="006252F1" w:rsidRPr="00F512D2" w:rsidRDefault="006252F1" w:rsidP="00C70F15">
      <w:pPr>
        <w:widowControl/>
        <w:tabs>
          <w:tab w:val="left" w:pos="634"/>
        </w:tabs>
        <w:ind w:left="634" w:hanging="634"/>
        <w:rPr>
          <w:rFonts w:asciiTheme="majorBidi" w:hAnsiTheme="majorBidi" w:cstheme="majorBidi"/>
        </w:rPr>
      </w:pP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CF1448" w:rsidRPr="00F512D2" w:rsidRDefault="00CF1448" w:rsidP="00CF1448">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rPr>
      </w:pPr>
      <w:r w:rsidRPr="00F512D2">
        <w:rPr>
          <w:rFonts w:asciiTheme="majorBidi" w:hAnsiTheme="majorBidi" w:cstheme="majorBidi"/>
          <w:b/>
        </w:rPr>
        <w:t>13.</w:t>
      </w:r>
      <w:r w:rsidRPr="00F512D2">
        <w:rPr>
          <w:rFonts w:asciiTheme="majorBidi" w:hAnsiTheme="majorBidi" w:cstheme="majorBidi"/>
          <w:b/>
        </w:rPr>
        <w:tab/>
      </w:r>
      <w:r w:rsidRPr="00F512D2">
        <w:rPr>
          <w:rFonts w:asciiTheme="majorBidi" w:hAnsiTheme="majorBidi" w:cstheme="majorBidi"/>
          <w:b/>
          <w:u w:val="single"/>
        </w:rPr>
        <w:t>Estimates of Annualized Cost Burden to Respondents</w:t>
      </w:r>
    </w:p>
    <w:p w:rsidR="00CF1448" w:rsidRPr="00F512D2" w:rsidRDefault="00CF1448" w:rsidP="00CF1448">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ajorBidi" w:hAnsiTheme="majorBidi" w:cstheme="majorBidi"/>
        </w:rPr>
      </w:pPr>
    </w:p>
    <w:p w:rsidR="00CF1448" w:rsidRPr="00F512D2" w:rsidRDefault="00CF1448" w:rsidP="00CF1448">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There </w:t>
      </w:r>
      <w:proofErr w:type="gramStart"/>
      <w:r w:rsidRPr="00F512D2">
        <w:rPr>
          <w:rFonts w:asciiTheme="majorBidi" w:hAnsiTheme="majorBidi" w:cstheme="majorBidi"/>
        </w:rPr>
        <w:t>are no capital</w:t>
      </w:r>
      <w:proofErr w:type="gramEnd"/>
      <w:r w:rsidRPr="00F512D2">
        <w:rPr>
          <w:rFonts w:asciiTheme="majorBidi" w:hAnsiTheme="majorBidi" w:cstheme="majorBidi"/>
        </w:rPr>
        <w:t xml:space="preserve">, startup, operational, or maintenance costs to respondents. </w:t>
      </w:r>
    </w:p>
    <w:p w:rsidR="00CF1448" w:rsidRPr="00F512D2" w:rsidRDefault="00CF1448"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CF1448" w:rsidRPr="00F512D2" w:rsidRDefault="00CF1448"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252F1" w:rsidRPr="00F512D2" w:rsidRDefault="006252F1" w:rsidP="00CF1448">
      <w:pPr>
        <w:pStyle w:val="Heading1"/>
        <w:widowControl/>
        <w:tabs>
          <w:tab w:val="left" w:pos="634"/>
        </w:tabs>
        <w:spacing w:before="0" w:after="0"/>
        <w:ind w:left="634" w:hanging="634"/>
        <w:rPr>
          <w:rFonts w:asciiTheme="majorBidi" w:hAnsiTheme="majorBidi" w:cstheme="majorBidi"/>
          <w:u w:val="single"/>
        </w:rPr>
      </w:pPr>
      <w:r w:rsidRPr="00F512D2">
        <w:rPr>
          <w:rFonts w:asciiTheme="majorBidi" w:hAnsiTheme="majorBidi" w:cstheme="majorBidi"/>
        </w:rPr>
        <w:t>1</w:t>
      </w:r>
      <w:r w:rsidR="00CF1448" w:rsidRPr="00F512D2">
        <w:rPr>
          <w:rFonts w:asciiTheme="majorBidi" w:hAnsiTheme="majorBidi" w:cstheme="majorBidi"/>
        </w:rPr>
        <w:t>4</w:t>
      </w:r>
      <w:r w:rsidRPr="00F512D2">
        <w:rPr>
          <w:rFonts w:asciiTheme="majorBidi" w:hAnsiTheme="majorBidi" w:cstheme="majorBidi"/>
        </w:rPr>
        <w:t>.</w:t>
      </w:r>
      <w:r w:rsidRPr="00F512D2">
        <w:rPr>
          <w:rFonts w:asciiTheme="majorBidi" w:hAnsiTheme="majorBidi" w:cstheme="majorBidi"/>
        </w:rPr>
        <w:tab/>
      </w:r>
      <w:r w:rsidRPr="00F512D2">
        <w:rPr>
          <w:rFonts w:asciiTheme="majorBidi" w:hAnsiTheme="majorBidi" w:cstheme="majorBidi"/>
          <w:u w:val="single"/>
        </w:rPr>
        <w:t>Estimates of Annualized Cost to the Government</w:t>
      </w:r>
    </w:p>
    <w:p w:rsidR="006252F1" w:rsidRPr="00F512D2" w:rsidRDefault="006252F1" w:rsidP="00682AC8">
      <w:pPr>
        <w:widowControl/>
        <w:tabs>
          <w:tab w:val="left" w:pos="634"/>
        </w:tabs>
        <w:ind w:left="634" w:hanging="634"/>
        <w:rPr>
          <w:rFonts w:asciiTheme="majorBidi" w:hAnsiTheme="majorBidi" w:cstheme="majorBidi"/>
        </w:rPr>
      </w:pPr>
    </w:p>
    <w:p w:rsidR="006252F1" w:rsidRPr="00F512D2" w:rsidRDefault="006252F1" w:rsidP="00123D0E">
      <w:pPr>
        <w:widowControl/>
        <w:tabs>
          <w:tab w:val="left" w:pos="634"/>
        </w:tabs>
        <w:ind w:left="634" w:hanging="634"/>
        <w:rPr>
          <w:rFonts w:asciiTheme="majorBidi" w:hAnsiTheme="majorBidi" w:cstheme="majorBidi"/>
        </w:rPr>
      </w:pPr>
      <w:r w:rsidRPr="00F512D2">
        <w:rPr>
          <w:rFonts w:asciiTheme="majorBidi" w:hAnsiTheme="majorBidi" w:cstheme="majorBidi"/>
        </w:rPr>
        <w:tab/>
        <w:t xml:space="preserve">Total costs associated with the </w:t>
      </w:r>
      <w:r w:rsidR="00C70F15" w:rsidRPr="00F512D2">
        <w:rPr>
          <w:rFonts w:asciiTheme="majorBidi" w:hAnsiTheme="majorBidi" w:cstheme="majorBidi"/>
          <w:bCs/>
        </w:rPr>
        <w:t xml:space="preserve">QFT </w:t>
      </w:r>
      <w:r w:rsidR="00123D0E" w:rsidRPr="00F512D2">
        <w:rPr>
          <w:rFonts w:asciiTheme="majorBidi" w:hAnsiTheme="majorBidi" w:cstheme="majorBidi"/>
          <w:bCs/>
        </w:rPr>
        <w:t xml:space="preserve">preparation, </w:t>
      </w:r>
      <w:r w:rsidR="00C70F15" w:rsidRPr="00F512D2">
        <w:rPr>
          <w:rFonts w:asciiTheme="majorBidi" w:hAnsiTheme="majorBidi" w:cstheme="majorBidi"/>
          <w:bCs/>
        </w:rPr>
        <w:t>data collection</w:t>
      </w:r>
      <w:r w:rsidR="00123D0E" w:rsidRPr="00F512D2">
        <w:rPr>
          <w:rFonts w:asciiTheme="majorBidi" w:hAnsiTheme="majorBidi" w:cstheme="majorBidi"/>
          <w:bCs/>
        </w:rPr>
        <w:t>, analysis, and reporting</w:t>
      </w:r>
      <w:r w:rsidRPr="00F512D2">
        <w:rPr>
          <w:rFonts w:asciiTheme="majorBidi" w:hAnsiTheme="majorBidi" w:cstheme="majorBidi"/>
          <w:bCs/>
        </w:rPr>
        <w:t xml:space="preserve"> </w:t>
      </w:r>
      <w:r w:rsidRPr="00F512D2">
        <w:rPr>
          <w:rFonts w:asciiTheme="majorBidi" w:hAnsiTheme="majorBidi" w:cstheme="majorBidi"/>
        </w:rPr>
        <w:t>are estimated to be $</w:t>
      </w:r>
      <w:r w:rsidR="00123D0E" w:rsidRPr="00F512D2">
        <w:t>2,</w:t>
      </w:r>
      <w:r w:rsidR="00D022FA" w:rsidRPr="00F512D2">
        <w:t>754</w:t>
      </w:r>
      <w:r w:rsidR="00123D0E" w:rsidRPr="00F512D2">
        <w:t>,</w:t>
      </w:r>
      <w:r w:rsidR="00D022FA" w:rsidRPr="00F512D2">
        <w:t>485</w:t>
      </w:r>
      <w:r w:rsidRPr="00F512D2">
        <w:rPr>
          <w:rFonts w:asciiTheme="majorBidi" w:hAnsiTheme="majorBidi" w:cstheme="majorBidi"/>
        </w:rPr>
        <w:t xml:space="preserve"> over a 12-month performance period</w:t>
      </w:r>
      <w:r w:rsidR="00C85FE8" w:rsidRPr="00F512D2">
        <w:rPr>
          <w:rFonts w:asciiTheme="majorBidi" w:hAnsiTheme="majorBidi" w:cstheme="majorBidi"/>
        </w:rPr>
        <w:t>. A</w:t>
      </w:r>
      <w:r w:rsidRPr="00F512D2">
        <w:rPr>
          <w:rFonts w:asciiTheme="majorBidi" w:hAnsiTheme="majorBidi" w:cstheme="majorBidi"/>
        </w:rPr>
        <w:t>pproximately $</w:t>
      </w:r>
      <w:r w:rsidR="00D022FA" w:rsidRPr="00F512D2">
        <w:rPr>
          <w:rFonts w:asciiTheme="majorBidi" w:hAnsiTheme="majorBidi" w:cstheme="majorBidi"/>
        </w:rPr>
        <w:t xml:space="preserve">524,160 </w:t>
      </w:r>
      <w:r w:rsidRPr="00F512D2">
        <w:rPr>
          <w:rFonts w:asciiTheme="majorBidi" w:hAnsiTheme="majorBidi" w:cstheme="majorBidi"/>
        </w:rPr>
        <w:t xml:space="preserve">represents SAMHSA costs to manage/administrate the </w:t>
      </w:r>
      <w:r w:rsidR="00C70F15" w:rsidRPr="00F512D2">
        <w:rPr>
          <w:rFonts w:asciiTheme="majorBidi" w:hAnsiTheme="majorBidi" w:cstheme="majorBidi"/>
        </w:rPr>
        <w:t>field test</w:t>
      </w:r>
      <w:r w:rsidRPr="00F512D2">
        <w:rPr>
          <w:rFonts w:asciiTheme="majorBidi" w:hAnsiTheme="majorBidi" w:cstheme="majorBidi"/>
        </w:rPr>
        <w:t>.</w:t>
      </w:r>
    </w:p>
    <w:p w:rsidR="00675DFE" w:rsidRPr="00F512D2" w:rsidRDefault="00675DFE" w:rsidP="00C70F15">
      <w:pPr>
        <w:widowControl/>
        <w:tabs>
          <w:tab w:val="left" w:pos="634"/>
        </w:tabs>
        <w:ind w:left="634" w:hanging="634"/>
        <w:rPr>
          <w:rFonts w:asciiTheme="majorBidi" w:hAnsiTheme="majorBidi" w:cstheme="majorBidi"/>
        </w:rPr>
      </w:pPr>
    </w:p>
    <w:p w:rsidR="00675DFE" w:rsidRPr="00F512D2" w:rsidRDefault="00675DFE" w:rsidP="00C70F15">
      <w:pPr>
        <w:widowControl/>
        <w:tabs>
          <w:tab w:val="left" w:pos="634"/>
        </w:tabs>
        <w:ind w:left="634" w:hanging="634"/>
        <w:rPr>
          <w:rFonts w:asciiTheme="majorBidi" w:hAnsiTheme="majorBidi" w:cstheme="majorBidi"/>
        </w:rPr>
      </w:pP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rPr>
      </w:pPr>
      <w:r w:rsidRPr="00F512D2">
        <w:rPr>
          <w:rFonts w:asciiTheme="majorBidi" w:hAnsiTheme="majorBidi" w:cstheme="majorBidi"/>
          <w:b/>
        </w:rPr>
        <w:t xml:space="preserve">15.  </w:t>
      </w:r>
      <w:r w:rsidRPr="00F512D2">
        <w:rPr>
          <w:rFonts w:asciiTheme="majorBidi" w:hAnsiTheme="majorBidi" w:cstheme="majorBidi"/>
          <w:b/>
        </w:rPr>
        <w:tab/>
      </w:r>
      <w:r w:rsidRPr="00F512D2">
        <w:rPr>
          <w:rFonts w:asciiTheme="majorBidi" w:hAnsiTheme="majorBidi" w:cstheme="majorBidi"/>
          <w:b/>
          <w:u w:val="single"/>
        </w:rPr>
        <w:t>Changes in Burden</w:t>
      </w:r>
    </w:p>
    <w:p w:rsidR="006252F1" w:rsidRPr="00F512D2" w:rsidRDefault="006252F1" w:rsidP="00682AC8">
      <w:pPr>
        <w:widowControl/>
        <w:tabs>
          <w:tab w:val="left" w:pos="634"/>
        </w:tabs>
        <w:ind w:left="634" w:hanging="634"/>
        <w:rPr>
          <w:rFonts w:asciiTheme="majorBidi" w:hAnsiTheme="majorBidi" w:cstheme="majorBidi"/>
        </w:rPr>
      </w:pPr>
    </w:p>
    <w:p w:rsidR="0067527B" w:rsidRPr="00F512D2" w:rsidRDefault="0067527B" w:rsidP="0067527B">
      <w:pPr>
        <w:ind w:left="720"/>
        <w:rPr>
          <w:rFonts w:ascii="Times New Roman" w:hAnsi="Times New Roman"/>
        </w:rPr>
      </w:pPr>
      <w:r w:rsidRPr="00F512D2">
        <w:rPr>
          <w:rFonts w:ascii="Times New Roman" w:hAnsi="Times New Roman"/>
        </w:rPr>
        <w:t xml:space="preserve">This is a one-time new data collection. </w:t>
      </w:r>
    </w:p>
    <w:p w:rsidR="00675DFE" w:rsidRPr="00F512D2" w:rsidRDefault="0067527B" w:rsidP="00675DFE">
      <w:pPr>
        <w:widowControl/>
        <w:tabs>
          <w:tab w:val="left" w:pos="634"/>
        </w:tabs>
        <w:ind w:left="720"/>
        <w:rPr>
          <w:rFonts w:asciiTheme="majorBidi" w:hAnsiTheme="majorBidi" w:cstheme="majorBidi"/>
        </w:rPr>
      </w:pPr>
      <w:r w:rsidRPr="00F512D2" w:rsidDel="0067527B">
        <w:rPr>
          <w:rFonts w:asciiTheme="majorBidi" w:hAnsiTheme="majorBidi" w:cstheme="majorBidi"/>
          <w:bCs/>
        </w:rPr>
        <w:t xml:space="preserve"> </w:t>
      </w:r>
    </w:p>
    <w:p w:rsidR="00675DFE" w:rsidRPr="00F512D2" w:rsidRDefault="00675DFE" w:rsidP="00682AC8">
      <w:pPr>
        <w:widowControl/>
        <w:tabs>
          <w:tab w:val="left" w:pos="634"/>
        </w:tabs>
        <w:ind w:left="634" w:hanging="634"/>
        <w:rPr>
          <w:rFonts w:asciiTheme="majorBidi" w:hAnsiTheme="majorBidi" w:cstheme="majorBidi"/>
        </w:rPr>
      </w:pPr>
    </w:p>
    <w:p w:rsidR="00CF1448" w:rsidRPr="00F512D2" w:rsidRDefault="00CF1448" w:rsidP="00675DFE">
      <w:pPr>
        <w:pStyle w:val="Heading1"/>
        <w:widowControl/>
        <w:tabs>
          <w:tab w:val="left" w:pos="634"/>
        </w:tabs>
        <w:spacing w:before="0" w:after="0"/>
        <w:rPr>
          <w:rFonts w:asciiTheme="majorBidi" w:hAnsiTheme="majorBidi" w:cstheme="majorBidi"/>
          <w:u w:val="single"/>
        </w:rPr>
      </w:pPr>
      <w:r w:rsidRPr="00F512D2">
        <w:rPr>
          <w:rFonts w:asciiTheme="majorBidi" w:hAnsiTheme="majorBidi" w:cstheme="majorBidi"/>
        </w:rPr>
        <w:t>1</w:t>
      </w:r>
      <w:r w:rsidR="00675DFE" w:rsidRPr="00F512D2">
        <w:rPr>
          <w:rFonts w:asciiTheme="majorBidi" w:hAnsiTheme="majorBidi" w:cstheme="majorBidi"/>
        </w:rPr>
        <w:t>6</w:t>
      </w:r>
      <w:r w:rsidRPr="00F512D2">
        <w:rPr>
          <w:rFonts w:asciiTheme="majorBidi" w:hAnsiTheme="majorBidi" w:cstheme="majorBidi"/>
        </w:rPr>
        <w:t>.</w:t>
      </w:r>
      <w:r w:rsidRPr="00F512D2">
        <w:rPr>
          <w:rFonts w:asciiTheme="majorBidi" w:hAnsiTheme="majorBidi" w:cstheme="majorBidi"/>
        </w:rPr>
        <w:tab/>
      </w:r>
      <w:r w:rsidRPr="00F512D2">
        <w:rPr>
          <w:rFonts w:asciiTheme="majorBidi" w:hAnsiTheme="majorBidi" w:cstheme="majorBidi"/>
          <w:u w:val="single"/>
        </w:rPr>
        <w:t>Time Schedule, Publication and Analysis Plans</w:t>
      </w:r>
    </w:p>
    <w:p w:rsidR="006252F1" w:rsidRPr="00F512D2" w:rsidRDefault="006252F1" w:rsidP="00682AC8">
      <w:pPr>
        <w:widowControl/>
        <w:tabs>
          <w:tab w:val="left" w:pos="634"/>
        </w:tabs>
        <w:ind w:left="634" w:hanging="634"/>
        <w:rPr>
          <w:rFonts w:asciiTheme="majorBidi" w:hAnsiTheme="majorBidi" w:cstheme="majorBidi"/>
        </w:rPr>
      </w:pPr>
    </w:p>
    <w:p w:rsidR="006252F1" w:rsidRPr="00F512D2" w:rsidRDefault="009A44CE" w:rsidP="00427331">
      <w:pPr>
        <w:widowControl/>
        <w:tabs>
          <w:tab w:val="left" w:pos="634"/>
        </w:tabs>
        <w:ind w:left="720"/>
        <w:rPr>
          <w:rFonts w:asciiTheme="majorBidi" w:hAnsiTheme="majorBidi" w:cstheme="majorBidi"/>
        </w:rPr>
      </w:pPr>
      <w:r w:rsidRPr="00F512D2">
        <w:rPr>
          <w:rFonts w:asciiTheme="majorBidi" w:hAnsiTheme="majorBidi" w:cstheme="majorBidi"/>
        </w:rPr>
        <w:t xml:space="preserve">Quantitative screening and interview data from the QFT will be analyzed to evaluate the research questions presented in section A.2. </w:t>
      </w:r>
      <w:r w:rsidR="00D53C17" w:rsidRPr="00F512D2">
        <w:rPr>
          <w:rFonts w:asciiTheme="majorBidi" w:hAnsiTheme="majorBidi" w:cstheme="majorBidi"/>
        </w:rPr>
        <w:t xml:space="preserve"> The QFT screening and interviewing data will be compared with both the 2011 NSDUH data and the third and fourth quarter 2012 NSDUH data to assess the impact of the proposed questionnaire and protocol changes.  </w:t>
      </w:r>
      <w:r w:rsidR="006252F1" w:rsidRPr="00F512D2">
        <w:rPr>
          <w:rFonts w:asciiTheme="majorBidi" w:hAnsiTheme="majorBidi" w:cstheme="majorBidi"/>
        </w:rPr>
        <w:t>The results</w:t>
      </w:r>
      <w:r w:rsidR="00D53C17" w:rsidRPr="00F512D2">
        <w:rPr>
          <w:rFonts w:asciiTheme="majorBidi" w:hAnsiTheme="majorBidi" w:cstheme="majorBidi"/>
        </w:rPr>
        <w:t xml:space="preserve"> of these and other analyses, as well as all field test procedures, </w:t>
      </w:r>
      <w:r w:rsidR="006252F1" w:rsidRPr="00F512D2">
        <w:rPr>
          <w:rFonts w:asciiTheme="majorBidi" w:hAnsiTheme="majorBidi" w:cstheme="majorBidi"/>
        </w:rPr>
        <w:t xml:space="preserve">will be summarized in a report </w:t>
      </w:r>
      <w:r w:rsidR="00D53C17" w:rsidRPr="00F512D2">
        <w:rPr>
          <w:rFonts w:asciiTheme="majorBidi" w:hAnsiTheme="majorBidi" w:cstheme="majorBidi"/>
        </w:rPr>
        <w:t>to be finalized by February 15, 2013.</w:t>
      </w:r>
      <w:r w:rsidRPr="00F512D2">
        <w:rPr>
          <w:rFonts w:asciiTheme="majorBidi" w:hAnsiTheme="majorBidi" w:cstheme="majorBidi"/>
        </w:rPr>
        <w:t xml:space="preserve"> </w:t>
      </w:r>
      <w:r w:rsidR="00D53C17" w:rsidRPr="00F512D2">
        <w:rPr>
          <w:rFonts w:asciiTheme="majorBidi" w:hAnsiTheme="majorBidi" w:cstheme="majorBidi"/>
        </w:rPr>
        <w:t xml:space="preserve"> </w:t>
      </w:r>
      <w:r w:rsidRPr="00F512D2">
        <w:rPr>
          <w:rFonts w:asciiTheme="majorBidi" w:hAnsiTheme="majorBidi" w:cstheme="majorBidi"/>
        </w:rPr>
        <w:t xml:space="preserve">This report will be used by CBHSQ to inform plans for a dress rehearsal of the redesigned protocol to be conducted in September through </w:t>
      </w:r>
      <w:r w:rsidRPr="00F512D2">
        <w:rPr>
          <w:rFonts w:asciiTheme="majorBidi" w:hAnsiTheme="majorBidi" w:cstheme="majorBidi"/>
        </w:rPr>
        <w:lastRenderedPageBreak/>
        <w:t>November 2013</w:t>
      </w:r>
      <w:r w:rsidR="00D53C17" w:rsidRPr="00F512D2">
        <w:rPr>
          <w:rFonts w:asciiTheme="majorBidi" w:hAnsiTheme="majorBidi" w:cstheme="majorBidi"/>
        </w:rPr>
        <w:t xml:space="preserve">.  </w:t>
      </w:r>
      <w:r w:rsidR="006252F1" w:rsidRPr="00F512D2">
        <w:rPr>
          <w:rFonts w:asciiTheme="majorBidi" w:hAnsiTheme="majorBidi" w:cstheme="majorBidi"/>
        </w:rPr>
        <w:t xml:space="preserve">The time schedule for the </w:t>
      </w:r>
      <w:r w:rsidR="00675DFE" w:rsidRPr="00F512D2">
        <w:rPr>
          <w:rFonts w:asciiTheme="majorBidi" w:hAnsiTheme="majorBidi" w:cstheme="majorBidi"/>
        </w:rPr>
        <w:t>2012</w:t>
      </w:r>
      <w:r w:rsidR="006252F1" w:rsidRPr="00F512D2">
        <w:rPr>
          <w:rFonts w:asciiTheme="majorBidi" w:hAnsiTheme="majorBidi" w:cstheme="majorBidi"/>
          <w:bCs/>
        </w:rPr>
        <w:t xml:space="preserve"> NSDUH Q</w:t>
      </w:r>
      <w:r w:rsidR="00675DFE" w:rsidRPr="00F512D2">
        <w:rPr>
          <w:rFonts w:asciiTheme="majorBidi" w:hAnsiTheme="majorBidi" w:cstheme="majorBidi"/>
          <w:bCs/>
        </w:rPr>
        <w:t xml:space="preserve">FT </w:t>
      </w:r>
      <w:r w:rsidR="006252F1" w:rsidRPr="00F512D2">
        <w:rPr>
          <w:rFonts w:asciiTheme="majorBidi" w:hAnsiTheme="majorBidi" w:cstheme="majorBidi"/>
        </w:rPr>
        <w:t xml:space="preserve">is </w:t>
      </w:r>
      <w:r w:rsidR="00675DFE" w:rsidRPr="00F512D2">
        <w:rPr>
          <w:rFonts w:asciiTheme="majorBidi" w:hAnsiTheme="majorBidi" w:cstheme="majorBidi"/>
        </w:rPr>
        <w:t>provide</w:t>
      </w:r>
      <w:r w:rsidR="006252F1" w:rsidRPr="00F512D2">
        <w:rPr>
          <w:rFonts w:asciiTheme="majorBidi" w:hAnsiTheme="majorBidi" w:cstheme="majorBidi"/>
        </w:rPr>
        <w:t xml:space="preserve">d in </w:t>
      </w:r>
      <w:r w:rsidR="00675DFE" w:rsidRPr="00F512D2">
        <w:rPr>
          <w:rFonts w:asciiTheme="majorBidi" w:hAnsiTheme="majorBidi" w:cstheme="majorBidi"/>
        </w:rPr>
        <w:t>the t</w:t>
      </w:r>
      <w:r w:rsidR="006252F1" w:rsidRPr="00F512D2">
        <w:rPr>
          <w:rFonts w:asciiTheme="majorBidi" w:hAnsiTheme="majorBidi" w:cstheme="majorBidi"/>
        </w:rPr>
        <w:t xml:space="preserve">able </w:t>
      </w:r>
      <w:r w:rsidR="00675DFE" w:rsidRPr="00F512D2">
        <w:rPr>
          <w:rFonts w:asciiTheme="majorBidi" w:hAnsiTheme="majorBidi" w:cstheme="majorBidi"/>
        </w:rPr>
        <w:t>b</w:t>
      </w:r>
      <w:r w:rsidR="006252F1" w:rsidRPr="00F512D2">
        <w:rPr>
          <w:rFonts w:asciiTheme="majorBidi" w:hAnsiTheme="majorBidi" w:cstheme="majorBidi"/>
        </w:rPr>
        <w:t>elow.</w:t>
      </w:r>
    </w:p>
    <w:p w:rsidR="00427331" w:rsidRPr="00F512D2" w:rsidRDefault="00427331" w:rsidP="00427331">
      <w:pPr>
        <w:widowControl/>
        <w:tabs>
          <w:tab w:val="left" w:pos="634"/>
        </w:tabs>
        <w:ind w:left="720"/>
        <w:rPr>
          <w:rFonts w:asciiTheme="majorBidi" w:hAnsiTheme="majorBidi" w:cstheme="majorBidi"/>
        </w:rPr>
      </w:pPr>
    </w:p>
    <w:p w:rsidR="006252F1" w:rsidRPr="00F512D2" w:rsidRDefault="006252F1" w:rsidP="00682AC8">
      <w:pPr>
        <w:widowControl/>
        <w:tabs>
          <w:tab w:val="left" w:pos="634"/>
        </w:tabs>
        <w:ind w:left="634" w:hanging="634"/>
        <w:rPr>
          <w:rFonts w:asciiTheme="majorBidi" w:hAnsiTheme="majorBidi" w:cstheme="majorBidi"/>
        </w:rPr>
      </w:pPr>
    </w:p>
    <w:p w:rsidR="00675DFE" w:rsidRPr="00F512D2" w:rsidRDefault="00380B80"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heme="majorBidi" w:hAnsiTheme="majorBidi" w:cstheme="majorBidi"/>
          <w:b/>
          <w:bCs/>
          <w:u w:val="single"/>
        </w:rPr>
      </w:pPr>
      <w:r w:rsidRPr="00F512D2">
        <w:rPr>
          <w:rFonts w:asciiTheme="majorBidi" w:hAnsiTheme="majorBidi" w:cstheme="majorBidi"/>
          <w:b/>
          <w:u w:val="single"/>
        </w:rPr>
        <w:t xml:space="preserve">Project </w:t>
      </w:r>
      <w:r w:rsidR="00675DFE" w:rsidRPr="00F512D2">
        <w:rPr>
          <w:rFonts w:asciiTheme="majorBidi" w:hAnsiTheme="majorBidi" w:cstheme="majorBidi"/>
          <w:b/>
          <w:u w:val="single"/>
        </w:rPr>
        <w:t>Schedule</w:t>
      </w:r>
      <w:r w:rsidR="00675DFE" w:rsidRPr="00F512D2">
        <w:rPr>
          <w:rFonts w:asciiTheme="majorBidi" w:hAnsiTheme="majorBidi" w:cstheme="majorBidi"/>
          <w:b/>
          <w:bCs/>
          <w:u w:val="single"/>
        </w:rPr>
        <w:t xml:space="preserve"> for 2012 NSDUH Questionnaire Field Test</w:t>
      </w: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heme="majorBidi" w:hAnsiTheme="majorBidi" w:cstheme="majorBidi"/>
          <w:b/>
          <w:bCs/>
          <w:u w:val="single"/>
        </w:rPr>
      </w:pPr>
    </w:p>
    <w:p w:rsidR="00380B80" w:rsidRPr="00F512D2" w:rsidRDefault="00380B80" w:rsidP="00380B80">
      <w:pPr>
        <w:tabs>
          <w:tab w:val="right" w:pos="9936"/>
        </w:tabs>
        <w:ind w:firstLine="720"/>
        <w:jc w:val="both"/>
        <w:rPr>
          <w:rFonts w:asciiTheme="majorBidi" w:hAnsiTheme="majorBidi" w:cstheme="majorBidi"/>
          <w:b/>
          <w:i/>
          <w:u w:val="single"/>
        </w:rPr>
      </w:pPr>
      <w:r w:rsidRPr="00F512D2">
        <w:rPr>
          <w:rFonts w:asciiTheme="majorBidi" w:hAnsiTheme="majorBidi" w:cstheme="majorBidi"/>
          <w:b/>
          <w:i/>
          <w:u w:val="single"/>
        </w:rPr>
        <w:t>ACTIVITY</w:t>
      </w:r>
      <w:r w:rsidRPr="00F512D2">
        <w:rPr>
          <w:rFonts w:asciiTheme="majorBidi" w:hAnsiTheme="majorBidi" w:cstheme="majorBidi"/>
          <w:b/>
          <w:i/>
        </w:rPr>
        <w:tab/>
      </w:r>
      <w:r w:rsidRPr="00F512D2">
        <w:rPr>
          <w:rFonts w:asciiTheme="majorBidi" w:hAnsiTheme="majorBidi" w:cstheme="majorBidi"/>
          <w:b/>
          <w:i/>
          <w:u w:val="single"/>
        </w:rPr>
        <w:t>TIME FRAME</w:t>
      </w:r>
    </w:p>
    <w:p w:rsidR="009A44CE" w:rsidRPr="00F512D2" w:rsidRDefault="009A44C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heme="majorBidi" w:hAnsiTheme="majorBidi" w:cstheme="majorBidi"/>
          <w:b/>
          <w:bCs/>
          <w:u w:val="single"/>
        </w:rPr>
      </w:pPr>
    </w:p>
    <w:p w:rsidR="00380B80" w:rsidRPr="00F512D2" w:rsidRDefault="00380B80" w:rsidP="00380B80">
      <w:pPr>
        <w:tabs>
          <w:tab w:val="right" w:pos="9936"/>
        </w:tabs>
        <w:ind w:left="720"/>
        <w:jc w:val="both"/>
        <w:rPr>
          <w:rFonts w:asciiTheme="majorBidi" w:hAnsiTheme="majorBidi" w:cstheme="majorBidi"/>
        </w:rPr>
      </w:pPr>
      <w:r w:rsidRPr="00F512D2">
        <w:rPr>
          <w:rFonts w:asciiTheme="majorBidi" w:hAnsiTheme="majorBidi" w:cstheme="majorBidi"/>
        </w:rPr>
        <w:t>Develop and complete analysis plan</w:t>
      </w:r>
      <w:r w:rsidRPr="00F512D2">
        <w:rPr>
          <w:rFonts w:asciiTheme="majorBidi" w:hAnsiTheme="majorBidi" w:cstheme="majorBidi"/>
        </w:rPr>
        <w:tab/>
        <w:t>October 2011 to November 2011</w:t>
      </w:r>
    </w:p>
    <w:p w:rsidR="00380B80" w:rsidRPr="00F512D2" w:rsidRDefault="00380B80" w:rsidP="00380B80">
      <w:pPr>
        <w:tabs>
          <w:tab w:val="right" w:pos="9936"/>
        </w:tabs>
        <w:ind w:left="720"/>
        <w:jc w:val="both"/>
        <w:rPr>
          <w:rFonts w:asciiTheme="majorBidi" w:hAnsiTheme="majorBidi" w:cstheme="majorBidi"/>
        </w:rPr>
      </w:pPr>
    </w:p>
    <w:p w:rsidR="00380B80" w:rsidRPr="00F512D2" w:rsidRDefault="00380B80" w:rsidP="00D53C17">
      <w:pPr>
        <w:tabs>
          <w:tab w:val="right" w:pos="9936"/>
        </w:tabs>
        <w:ind w:left="720"/>
        <w:jc w:val="both"/>
        <w:rPr>
          <w:rFonts w:asciiTheme="majorBidi" w:hAnsiTheme="majorBidi" w:cstheme="majorBidi"/>
        </w:rPr>
      </w:pPr>
      <w:r w:rsidRPr="00F512D2">
        <w:rPr>
          <w:rFonts w:asciiTheme="majorBidi" w:hAnsiTheme="majorBidi" w:cstheme="majorBidi"/>
        </w:rPr>
        <w:t xml:space="preserve">Design </w:t>
      </w:r>
      <w:r w:rsidR="00D53C17" w:rsidRPr="00F512D2">
        <w:rPr>
          <w:rFonts w:asciiTheme="majorBidi" w:hAnsiTheme="majorBidi" w:cstheme="majorBidi"/>
        </w:rPr>
        <w:t xml:space="preserve">area sample </w:t>
      </w:r>
      <w:r w:rsidRPr="00F512D2">
        <w:rPr>
          <w:rFonts w:asciiTheme="majorBidi" w:hAnsiTheme="majorBidi" w:cstheme="majorBidi"/>
        </w:rPr>
        <w:t>and select sampl</w:t>
      </w:r>
      <w:r w:rsidR="00D53C17" w:rsidRPr="00F512D2">
        <w:rPr>
          <w:rFonts w:asciiTheme="majorBidi" w:hAnsiTheme="majorBidi" w:cstheme="majorBidi"/>
        </w:rPr>
        <w:t>e segments</w:t>
      </w:r>
      <w:r w:rsidRPr="00F512D2">
        <w:rPr>
          <w:rFonts w:asciiTheme="majorBidi" w:hAnsiTheme="majorBidi" w:cstheme="majorBidi"/>
        </w:rPr>
        <w:tab/>
        <w:t>October 2011 to December 2011</w:t>
      </w:r>
    </w:p>
    <w:p w:rsidR="00380B80" w:rsidRPr="00F512D2" w:rsidRDefault="00D53C17" w:rsidP="00D53C1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Bidi" w:hAnsiTheme="majorBidi" w:cstheme="majorBidi"/>
        </w:rPr>
      </w:pPr>
      <w:proofErr w:type="gramStart"/>
      <w:r w:rsidRPr="00F512D2">
        <w:rPr>
          <w:rFonts w:asciiTheme="majorBidi" w:hAnsiTheme="majorBidi" w:cstheme="majorBidi"/>
        </w:rPr>
        <w:t>from</w:t>
      </w:r>
      <w:proofErr w:type="gramEnd"/>
      <w:r w:rsidRPr="00F512D2">
        <w:rPr>
          <w:rFonts w:asciiTheme="majorBidi" w:hAnsiTheme="majorBidi" w:cstheme="majorBidi"/>
        </w:rPr>
        <w:t xml:space="preserve"> retired listed segments</w:t>
      </w:r>
    </w:p>
    <w:p w:rsidR="00D53C17" w:rsidRPr="00F512D2" w:rsidRDefault="00D53C17" w:rsidP="00380B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Bidi" w:hAnsiTheme="majorBidi" w:cstheme="majorBidi"/>
        </w:rPr>
      </w:pPr>
    </w:p>
    <w:p w:rsidR="00530A68" w:rsidRPr="00F512D2" w:rsidRDefault="00530A68" w:rsidP="00530A68">
      <w:pPr>
        <w:tabs>
          <w:tab w:val="right" w:pos="9936"/>
        </w:tabs>
        <w:ind w:left="720"/>
        <w:jc w:val="both"/>
        <w:rPr>
          <w:rFonts w:asciiTheme="majorBidi" w:hAnsiTheme="majorBidi" w:cstheme="majorBidi"/>
        </w:rPr>
      </w:pPr>
      <w:r w:rsidRPr="00F512D2">
        <w:rPr>
          <w:rFonts w:asciiTheme="majorBidi" w:hAnsiTheme="majorBidi" w:cstheme="majorBidi"/>
        </w:rPr>
        <w:t>Determine and secure locations for interviewer training</w:t>
      </w:r>
      <w:r w:rsidRPr="00F512D2">
        <w:rPr>
          <w:rFonts w:asciiTheme="majorBidi" w:hAnsiTheme="majorBidi" w:cstheme="majorBidi"/>
        </w:rPr>
        <w:tab/>
        <w:t>November 2011 to January 2012</w:t>
      </w:r>
    </w:p>
    <w:p w:rsidR="00530A68" w:rsidRPr="00F512D2" w:rsidRDefault="00530A68" w:rsidP="00530A68">
      <w:pPr>
        <w:tabs>
          <w:tab w:val="right" w:pos="9936"/>
        </w:tabs>
        <w:ind w:left="720"/>
        <w:jc w:val="both"/>
        <w:rPr>
          <w:rFonts w:asciiTheme="majorBidi" w:hAnsiTheme="majorBidi" w:cstheme="majorBidi"/>
        </w:rPr>
      </w:pPr>
    </w:p>
    <w:p w:rsidR="00380B80" w:rsidRPr="00F512D2" w:rsidRDefault="00380B80" w:rsidP="00530A68">
      <w:pPr>
        <w:tabs>
          <w:tab w:val="right" w:pos="9936"/>
        </w:tabs>
        <w:ind w:left="720"/>
        <w:jc w:val="both"/>
        <w:rPr>
          <w:rFonts w:asciiTheme="majorBidi" w:hAnsiTheme="majorBidi" w:cstheme="majorBidi"/>
        </w:rPr>
      </w:pPr>
      <w:r w:rsidRPr="00F512D2">
        <w:rPr>
          <w:rFonts w:asciiTheme="majorBidi" w:hAnsiTheme="majorBidi" w:cstheme="majorBidi"/>
        </w:rPr>
        <w:t xml:space="preserve">Develop and complete </w:t>
      </w:r>
      <w:r w:rsidR="00530A68" w:rsidRPr="00F512D2">
        <w:rPr>
          <w:rFonts w:asciiTheme="majorBidi" w:hAnsiTheme="majorBidi" w:cstheme="majorBidi"/>
        </w:rPr>
        <w:t>data processing plans</w:t>
      </w:r>
      <w:r w:rsidRPr="00F512D2">
        <w:rPr>
          <w:rFonts w:asciiTheme="majorBidi" w:hAnsiTheme="majorBidi" w:cstheme="majorBidi"/>
        </w:rPr>
        <w:tab/>
        <w:t>December 2011 to February 2012</w:t>
      </w:r>
    </w:p>
    <w:p w:rsidR="00D53C17" w:rsidRPr="00F512D2" w:rsidRDefault="00D53C17" w:rsidP="00380B80">
      <w:pPr>
        <w:tabs>
          <w:tab w:val="right" w:pos="9936"/>
        </w:tabs>
        <w:ind w:left="720"/>
        <w:jc w:val="both"/>
        <w:rPr>
          <w:rFonts w:asciiTheme="majorBidi" w:hAnsiTheme="majorBidi" w:cstheme="majorBidi"/>
        </w:rPr>
      </w:pPr>
    </w:p>
    <w:p w:rsidR="00B200FA" w:rsidRPr="00F512D2" w:rsidRDefault="00B200FA" w:rsidP="00B200FA">
      <w:pPr>
        <w:tabs>
          <w:tab w:val="right" w:pos="9936"/>
        </w:tabs>
        <w:ind w:left="720"/>
        <w:jc w:val="both"/>
        <w:rPr>
          <w:rFonts w:asciiTheme="majorBidi" w:hAnsiTheme="majorBidi" w:cstheme="majorBidi"/>
        </w:rPr>
      </w:pPr>
      <w:r w:rsidRPr="00F512D2">
        <w:rPr>
          <w:rFonts w:asciiTheme="majorBidi" w:hAnsiTheme="majorBidi" w:cstheme="majorBidi"/>
        </w:rPr>
        <w:t>Complete equipment testing</w:t>
      </w:r>
      <w:r w:rsidRPr="00F512D2">
        <w:rPr>
          <w:rFonts w:asciiTheme="majorBidi" w:hAnsiTheme="majorBidi" w:cstheme="majorBidi"/>
        </w:rPr>
        <w:tab/>
        <w:t>February 2012</w:t>
      </w:r>
    </w:p>
    <w:p w:rsidR="00B200FA" w:rsidRPr="00F512D2" w:rsidRDefault="00B200FA" w:rsidP="00B200FA">
      <w:pPr>
        <w:tabs>
          <w:tab w:val="right" w:pos="9936"/>
        </w:tabs>
        <w:ind w:left="720"/>
        <w:jc w:val="both"/>
        <w:rPr>
          <w:rFonts w:asciiTheme="majorBidi" w:hAnsiTheme="majorBidi" w:cstheme="majorBidi"/>
        </w:rPr>
      </w:pPr>
    </w:p>
    <w:p w:rsidR="00530A68" w:rsidRPr="00F512D2" w:rsidRDefault="00530A68" w:rsidP="00B200FA">
      <w:pPr>
        <w:tabs>
          <w:tab w:val="right" w:pos="9936"/>
        </w:tabs>
        <w:ind w:left="720"/>
        <w:jc w:val="both"/>
        <w:rPr>
          <w:rFonts w:asciiTheme="majorBidi" w:hAnsiTheme="majorBidi" w:cstheme="majorBidi"/>
        </w:rPr>
      </w:pPr>
      <w:r w:rsidRPr="00F512D2">
        <w:rPr>
          <w:rFonts w:asciiTheme="majorBidi" w:hAnsiTheme="majorBidi" w:cstheme="majorBidi"/>
        </w:rPr>
        <w:t xml:space="preserve">Finalize </w:t>
      </w:r>
      <w:r w:rsidR="00B200FA" w:rsidRPr="00F512D2">
        <w:rPr>
          <w:rFonts w:asciiTheme="majorBidi" w:hAnsiTheme="majorBidi" w:cstheme="majorBidi"/>
        </w:rPr>
        <w:t xml:space="preserve">data collection </w:t>
      </w:r>
      <w:r w:rsidRPr="00F512D2">
        <w:rPr>
          <w:rFonts w:asciiTheme="majorBidi" w:hAnsiTheme="majorBidi" w:cstheme="majorBidi"/>
        </w:rPr>
        <w:t>materials</w:t>
      </w:r>
      <w:r w:rsidRPr="00F512D2">
        <w:rPr>
          <w:rFonts w:asciiTheme="majorBidi" w:hAnsiTheme="majorBidi" w:cstheme="majorBidi"/>
        </w:rPr>
        <w:tab/>
      </w:r>
      <w:r w:rsidR="00B200FA" w:rsidRPr="00F512D2">
        <w:rPr>
          <w:rFonts w:asciiTheme="majorBidi" w:hAnsiTheme="majorBidi" w:cstheme="majorBidi"/>
        </w:rPr>
        <w:t xml:space="preserve">February 2012 to </w:t>
      </w:r>
      <w:r w:rsidRPr="00F512D2">
        <w:rPr>
          <w:rFonts w:asciiTheme="majorBidi" w:hAnsiTheme="majorBidi" w:cstheme="majorBidi"/>
        </w:rPr>
        <w:t>March 2012</w:t>
      </w:r>
    </w:p>
    <w:p w:rsidR="00380B80" w:rsidRPr="00F512D2" w:rsidRDefault="00380B80" w:rsidP="00380B80">
      <w:pPr>
        <w:tabs>
          <w:tab w:val="right" w:pos="9936"/>
        </w:tabs>
        <w:ind w:left="720"/>
        <w:jc w:val="both"/>
        <w:rPr>
          <w:rFonts w:asciiTheme="majorBidi" w:hAnsiTheme="majorBidi" w:cstheme="majorBidi"/>
        </w:rPr>
      </w:pPr>
    </w:p>
    <w:p w:rsidR="000A29A8" w:rsidRPr="00F512D2" w:rsidRDefault="000A29A8" w:rsidP="00B200FA">
      <w:pPr>
        <w:tabs>
          <w:tab w:val="right" w:pos="9936"/>
        </w:tabs>
        <w:ind w:left="720"/>
        <w:jc w:val="both"/>
        <w:rPr>
          <w:rFonts w:asciiTheme="majorBidi" w:hAnsiTheme="majorBidi" w:cstheme="majorBidi"/>
        </w:rPr>
      </w:pPr>
      <w:r w:rsidRPr="00F512D2">
        <w:rPr>
          <w:rFonts w:asciiTheme="majorBidi" w:hAnsiTheme="majorBidi" w:cstheme="majorBidi"/>
        </w:rPr>
        <w:t xml:space="preserve">Publish 60-day Federal Register Notice </w:t>
      </w:r>
      <w:r w:rsidRPr="00F512D2">
        <w:rPr>
          <w:rFonts w:asciiTheme="majorBidi" w:hAnsiTheme="majorBidi" w:cstheme="majorBidi"/>
        </w:rPr>
        <w:tab/>
        <w:t>March 2012</w:t>
      </w:r>
    </w:p>
    <w:p w:rsidR="000A29A8" w:rsidRPr="00F512D2" w:rsidRDefault="000A29A8" w:rsidP="00B200FA">
      <w:pPr>
        <w:tabs>
          <w:tab w:val="right" w:pos="9936"/>
        </w:tabs>
        <w:ind w:left="720"/>
        <w:jc w:val="both"/>
        <w:rPr>
          <w:rFonts w:asciiTheme="majorBidi" w:hAnsiTheme="majorBidi" w:cstheme="majorBidi"/>
        </w:rPr>
      </w:pPr>
    </w:p>
    <w:p w:rsidR="00D53C17" w:rsidRPr="00F512D2" w:rsidRDefault="00D53C17" w:rsidP="00B200FA">
      <w:pPr>
        <w:tabs>
          <w:tab w:val="right" w:pos="9936"/>
        </w:tabs>
        <w:ind w:left="720"/>
        <w:jc w:val="both"/>
        <w:rPr>
          <w:rFonts w:asciiTheme="majorBidi" w:hAnsiTheme="majorBidi" w:cstheme="majorBidi"/>
        </w:rPr>
      </w:pPr>
      <w:r w:rsidRPr="00F512D2">
        <w:rPr>
          <w:rFonts w:asciiTheme="majorBidi" w:hAnsiTheme="majorBidi" w:cstheme="majorBidi"/>
        </w:rPr>
        <w:t>Finalize screener and instrument specifications</w:t>
      </w:r>
      <w:r w:rsidRPr="00F512D2">
        <w:rPr>
          <w:rFonts w:asciiTheme="majorBidi" w:hAnsiTheme="majorBidi" w:cstheme="majorBidi"/>
        </w:rPr>
        <w:tab/>
      </w:r>
      <w:r w:rsidR="00B200FA" w:rsidRPr="00F512D2">
        <w:rPr>
          <w:rFonts w:asciiTheme="majorBidi" w:hAnsiTheme="majorBidi" w:cstheme="majorBidi"/>
        </w:rPr>
        <w:t>April</w:t>
      </w:r>
      <w:r w:rsidRPr="00F512D2">
        <w:rPr>
          <w:rFonts w:asciiTheme="majorBidi" w:hAnsiTheme="majorBidi" w:cstheme="majorBidi"/>
        </w:rPr>
        <w:t xml:space="preserve"> 201</w:t>
      </w:r>
      <w:r w:rsidR="00B200FA" w:rsidRPr="00F512D2">
        <w:rPr>
          <w:rFonts w:asciiTheme="majorBidi" w:hAnsiTheme="majorBidi" w:cstheme="majorBidi"/>
        </w:rPr>
        <w:t>2</w:t>
      </w:r>
    </w:p>
    <w:p w:rsidR="000A29A8" w:rsidRPr="00F512D2" w:rsidRDefault="000A29A8" w:rsidP="00B200FA">
      <w:pPr>
        <w:tabs>
          <w:tab w:val="right" w:pos="9936"/>
        </w:tabs>
        <w:ind w:left="720"/>
        <w:jc w:val="both"/>
        <w:rPr>
          <w:rFonts w:asciiTheme="majorBidi" w:hAnsiTheme="majorBidi" w:cstheme="majorBidi"/>
        </w:rPr>
      </w:pPr>
    </w:p>
    <w:p w:rsidR="000A29A8" w:rsidRPr="00F512D2" w:rsidRDefault="000A29A8" w:rsidP="00B200FA">
      <w:pPr>
        <w:tabs>
          <w:tab w:val="right" w:pos="9936"/>
        </w:tabs>
        <w:ind w:left="720"/>
        <w:jc w:val="both"/>
        <w:rPr>
          <w:rFonts w:asciiTheme="majorBidi" w:hAnsiTheme="majorBidi" w:cstheme="majorBidi"/>
        </w:rPr>
      </w:pPr>
      <w:r w:rsidRPr="00F512D2">
        <w:rPr>
          <w:rFonts w:asciiTheme="majorBidi" w:hAnsiTheme="majorBidi" w:cstheme="majorBidi"/>
        </w:rPr>
        <w:t>Publish 30-day Federal Register Notice</w:t>
      </w:r>
      <w:r w:rsidRPr="00F512D2">
        <w:rPr>
          <w:rFonts w:asciiTheme="majorBidi" w:hAnsiTheme="majorBidi" w:cstheme="majorBidi"/>
        </w:rPr>
        <w:tab/>
        <w:t>May 2012</w:t>
      </w:r>
    </w:p>
    <w:p w:rsidR="00D53C17" w:rsidRPr="00F512D2" w:rsidRDefault="00D53C17" w:rsidP="00D53C17">
      <w:pPr>
        <w:tabs>
          <w:tab w:val="right" w:pos="9936"/>
        </w:tabs>
        <w:ind w:left="720"/>
        <w:jc w:val="both"/>
        <w:rPr>
          <w:rFonts w:asciiTheme="majorBidi" w:hAnsiTheme="majorBidi" w:cstheme="majorBidi"/>
        </w:rPr>
      </w:pPr>
    </w:p>
    <w:p w:rsidR="00D53C17" w:rsidRPr="00F512D2" w:rsidRDefault="00D53C17" w:rsidP="00B200FA">
      <w:pPr>
        <w:tabs>
          <w:tab w:val="right" w:pos="9936"/>
        </w:tabs>
        <w:ind w:left="720"/>
        <w:jc w:val="both"/>
        <w:rPr>
          <w:rFonts w:asciiTheme="majorBidi" w:hAnsiTheme="majorBidi" w:cstheme="majorBidi"/>
        </w:rPr>
      </w:pPr>
      <w:r w:rsidRPr="00F512D2">
        <w:rPr>
          <w:rFonts w:asciiTheme="majorBidi" w:hAnsiTheme="majorBidi" w:cstheme="majorBidi"/>
        </w:rPr>
        <w:t>Select dwelling units and prepare SDU lists and maps</w:t>
      </w:r>
      <w:r w:rsidRPr="00F512D2">
        <w:rPr>
          <w:rFonts w:asciiTheme="majorBidi" w:hAnsiTheme="majorBidi" w:cstheme="majorBidi"/>
        </w:rPr>
        <w:tab/>
      </w:r>
      <w:r w:rsidR="00B200FA" w:rsidRPr="00F512D2">
        <w:rPr>
          <w:rFonts w:asciiTheme="majorBidi" w:hAnsiTheme="majorBidi" w:cstheme="majorBidi"/>
        </w:rPr>
        <w:t>M</w:t>
      </w:r>
      <w:r w:rsidRPr="00F512D2">
        <w:rPr>
          <w:rFonts w:asciiTheme="majorBidi" w:hAnsiTheme="majorBidi" w:cstheme="majorBidi"/>
        </w:rPr>
        <w:t>ay 201</w:t>
      </w:r>
      <w:r w:rsidR="00B200FA" w:rsidRPr="00F512D2">
        <w:rPr>
          <w:rFonts w:asciiTheme="majorBidi" w:hAnsiTheme="majorBidi" w:cstheme="majorBidi"/>
        </w:rPr>
        <w:t>2</w:t>
      </w:r>
      <w:r w:rsidRPr="00F512D2">
        <w:rPr>
          <w:rFonts w:asciiTheme="majorBidi" w:hAnsiTheme="majorBidi" w:cstheme="majorBidi"/>
        </w:rPr>
        <w:t xml:space="preserve"> to </w:t>
      </w:r>
      <w:r w:rsidR="00B200FA" w:rsidRPr="00F512D2">
        <w:rPr>
          <w:rFonts w:asciiTheme="majorBidi" w:hAnsiTheme="majorBidi" w:cstheme="majorBidi"/>
        </w:rPr>
        <w:t>Jul</w:t>
      </w:r>
      <w:r w:rsidRPr="00F512D2">
        <w:rPr>
          <w:rFonts w:asciiTheme="majorBidi" w:hAnsiTheme="majorBidi" w:cstheme="majorBidi"/>
        </w:rPr>
        <w:t>y 201</w:t>
      </w:r>
      <w:r w:rsidR="00B200FA" w:rsidRPr="00F512D2">
        <w:rPr>
          <w:rFonts w:asciiTheme="majorBidi" w:hAnsiTheme="majorBidi" w:cstheme="majorBidi"/>
        </w:rPr>
        <w:t>2</w:t>
      </w:r>
    </w:p>
    <w:p w:rsidR="00D53C17" w:rsidRPr="00F512D2" w:rsidRDefault="00D53C17" w:rsidP="00D53C17">
      <w:pPr>
        <w:tabs>
          <w:tab w:val="right" w:pos="9936"/>
        </w:tabs>
        <w:ind w:left="720"/>
        <w:jc w:val="both"/>
        <w:rPr>
          <w:rFonts w:asciiTheme="majorBidi" w:hAnsiTheme="majorBidi" w:cstheme="majorBidi"/>
        </w:rPr>
      </w:pPr>
    </w:p>
    <w:p w:rsidR="00B200FA" w:rsidRPr="00F512D2" w:rsidRDefault="00B200FA" w:rsidP="00B200FA">
      <w:pPr>
        <w:tabs>
          <w:tab w:val="right" w:pos="9936"/>
        </w:tabs>
        <w:ind w:left="720"/>
        <w:jc w:val="both"/>
        <w:rPr>
          <w:rFonts w:asciiTheme="majorBidi" w:hAnsiTheme="majorBidi" w:cstheme="majorBidi"/>
          <w:b/>
        </w:rPr>
      </w:pPr>
      <w:r w:rsidRPr="00F512D2">
        <w:rPr>
          <w:rFonts w:asciiTheme="majorBidi" w:hAnsiTheme="majorBidi" w:cstheme="majorBidi"/>
        </w:rPr>
        <w:t>Finalize programming of screener and interview</w:t>
      </w:r>
      <w:r w:rsidRPr="00F512D2">
        <w:rPr>
          <w:rFonts w:asciiTheme="majorBidi" w:hAnsiTheme="majorBidi" w:cstheme="majorBidi"/>
        </w:rPr>
        <w:tab/>
        <w:t>May 2012 to July 2012</w:t>
      </w:r>
    </w:p>
    <w:p w:rsidR="00B200FA" w:rsidRPr="00F512D2" w:rsidRDefault="00B200FA" w:rsidP="00B200FA">
      <w:pPr>
        <w:tabs>
          <w:tab w:val="right" w:pos="9936"/>
        </w:tabs>
        <w:ind w:left="720"/>
        <w:jc w:val="both"/>
        <w:rPr>
          <w:rFonts w:asciiTheme="majorBidi" w:hAnsiTheme="majorBidi" w:cstheme="majorBidi"/>
        </w:rPr>
      </w:pPr>
    </w:p>
    <w:p w:rsidR="00B200FA" w:rsidRPr="00F512D2" w:rsidRDefault="00B200FA" w:rsidP="00B200FA">
      <w:pPr>
        <w:tabs>
          <w:tab w:val="right" w:pos="9936"/>
        </w:tabs>
        <w:ind w:left="720"/>
        <w:jc w:val="both"/>
        <w:rPr>
          <w:rFonts w:asciiTheme="majorBidi" w:hAnsiTheme="majorBidi" w:cstheme="majorBidi"/>
        </w:rPr>
      </w:pPr>
      <w:r w:rsidRPr="00F512D2">
        <w:rPr>
          <w:rFonts w:asciiTheme="majorBidi" w:hAnsiTheme="majorBidi" w:cstheme="majorBidi"/>
        </w:rPr>
        <w:t>Select interviewers to conduct data collection</w:t>
      </w:r>
      <w:r w:rsidRPr="00F512D2">
        <w:rPr>
          <w:rFonts w:asciiTheme="majorBidi" w:hAnsiTheme="majorBidi" w:cstheme="majorBidi"/>
        </w:rPr>
        <w:tab/>
        <w:t>June 2012</w:t>
      </w:r>
    </w:p>
    <w:p w:rsidR="000A29A8" w:rsidRPr="00F512D2" w:rsidRDefault="000A29A8" w:rsidP="00B200FA">
      <w:pPr>
        <w:tabs>
          <w:tab w:val="right" w:pos="9936"/>
        </w:tabs>
        <w:ind w:left="720"/>
        <w:jc w:val="both"/>
        <w:rPr>
          <w:rFonts w:asciiTheme="majorBidi" w:hAnsiTheme="majorBidi" w:cstheme="majorBidi"/>
        </w:rPr>
      </w:pPr>
    </w:p>
    <w:p w:rsidR="000A29A8" w:rsidRPr="00F512D2" w:rsidRDefault="000A29A8" w:rsidP="00B200FA">
      <w:pPr>
        <w:tabs>
          <w:tab w:val="right" w:pos="9936"/>
        </w:tabs>
        <w:ind w:left="720"/>
        <w:jc w:val="both"/>
        <w:rPr>
          <w:rFonts w:asciiTheme="majorBidi" w:hAnsiTheme="majorBidi" w:cstheme="majorBidi"/>
        </w:rPr>
      </w:pPr>
      <w:r w:rsidRPr="00F512D2">
        <w:rPr>
          <w:rFonts w:asciiTheme="majorBidi" w:hAnsiTheme="majorBidi" w:cstheme="majorBidi"/>
        </w:rPr>
        <w:t>Submit clearance package to OMB</w:t>
      </w:r>
      <w:r w:rsidRPr="00F512D2">
        <w:rPr>
          <w:rFonts w:asciiTheme="majorBidi" w:hAnsiTheme="majorBidi" w:cstheme="majorBidi"/>
        </w:rPr>
        <w:tab/>
        <w:t>June 2012</w:t>
      </w:r>
    </w:p>
    <w:p w:rsidR="00B200FA" w:rsidRPr="00F512D2" w:rsidRDefault="00B200FA" w:rsidP="00B200FA">
      <w:pPr>
        <w:tabs>
          <w:tab w:val="right" w:pos="9936"/>
        </w:tabs>
        <w:ind w:left="720"/>
        <w:jc w:val="both"/>
        <w:rPr>
          <w:rFonts w:asciiTheme="majorBidi" w:hAnsiTheme="majorBidi" w:cstheme="majorBidi"/>
        </w:rPr>
      </w:pPr>
    </w:p>
    <w:p w:rsidR="00B200FA" w:rsidRPr="00F512D2" w:rsidRDefault="00B200FA" w:rsidP="00B200FA">
      <w:pPr>
        <w:tabs>
          <w:tab w:val="right" w:pos="9936"/>
        </w:tabs>
        <w:ind w:left="720"/>
        <w:jc w:val="both"/>
        <w:rPr>
          <w:rFonts w:asciiTheme="majorBidi" w:hAnsiTheme="majorBidi" w:cstheme="majorBidi"/>
        </w:rPr>
      </w:pPr>
      <w:r w:rsidRPr="00F512D2">
        <w:rPr>
          <w:rFonts w:asciiTheme="majorBidi" w:hAnsiTheme="majorBidi" w:cstheme="majorBidi"/>
        </w:rPr>
        <w:t>Finalize interviewer training materials</w:t>
      </w:r>
      <w:r w:rsidRPr="00F512D2">
        <w:rPr>
          <w:rFonts w:asciiTheme="majorBidi" w:hAnsiTheme="majorBidi" w:cstheme="majorBidi"/>
        </w:rPr>
        <w:tab/>
        <w:t>July 2012 to August 2012</w:t>
      </w:r>
    </w:p>
    <w:p w:rsidR="000A29A8" w:rsidRPr="00F512D2" w:rsidRDefault="000A29A8" w:rsidP="00B200FA">
      <w:pPr>
        <w:tabs>
          <w:tab w:val="right" w:pos="9936"/>
        </w:tabs>
        <w:ind w:left="720"/>
        <w:jc w:val="both"/>
        <w:rPr>
          <w:rFonts w:asciiTheme="majorBidi" w:hAnsiTheme="majorBidi" w:cstheme="majorBidi"/>
        </w:rPr>
      </w:pPr>
    </w:p>
    <w:p w:rsidR="000A29A8" w:rsidRPr="00F512D2" w:rsidRDefault="000A29A8" w:rsidP="00B200FA">
      <w:pPr>
        <w:tabs>
          <w:tab w:val="right" w:pos="9936"/>
        </w:tabs>
        <w:ind w:left="720"/>
        <w:jc w:val="both"/>
        <w:rPr>
          <w:rFonts w:asciiTheme="majorBidi" w:hAnsiTheme="majorBidi" w:cstheme="majorBidi"/>
          <w:b/>
        </w:rPr>
      </w:pPr>
      <w:r w:rsidRPr="00F512D2">
        <w:rPr>
          <w:rFonts w:asciiTheme="majorBidi" w:hAnsiTheme="majorBidi" w:cstheme="majorBidi"/>
        </w:rPr>
        <w:t>Obtain OMB Clearance</w:t>
      </w:r>
      <w:r w:rsidRPr="00F512D2">
        <w:rPr>
          <w:rFonts w:asciiTheme="majorBidi" w:hAnsiTheme="majorBidi" w:cstheme="majorBidi"/>
        </w:rPr>
        <w:tab/>
        <w:t>August 6, 2012</w:t>
      </w:r>
    </w:p>
    <w:p w:rsidR="00B200FA" w:rsidRPr="00F512D2" w:rsidRDefault="00B200FA" w:rsidP="00B200FA">
      <w:pPr>
        <w:tabs>
          <w:tab w:val="right" w:pos="9936"/>
        </w:tabs>
        <w:ind w:left="720"/>
        <w:jc w:val="both"/>
        <w:rPr>
          <w:rFonts w:asciiTheme="majorBidi" w:hAnsiTheme="majorBidi" w:cstheme="majorBidi"/>
        </w:rPr>
      </w:pPr>
    </w:p>
    <w:p w:rsidR="00D53C17" w:rsidRPr="00F512D2" w:rsidRDefault="00D53C17" w:rsidP="00530A68">
      <w:pPr>
        <w:tabs>
          <w:tab w:val="right" w:pos="9936"/>
        </w:tabs>
        <w:ind w:left="720"/>
        <w:jc w:val="both"/>
        <w:rPr>
          <w:rFonts w:asciiTheme="majorBidi" w:hAnsiTheme="majorBidi" w:cstheme="majorBidi"/>
        </w:rPr>
      </w:pPr>
      <w:r w:rsidRPr="00F512D2">
        <w:rPr>
          <w:rFonts w:asciiTheme="majorBidi" w:hAnsiTheme="majorBidi" w:cstheme="majorBidi"/>
        </w:rPr>
        <w:t>Conduct in-person interviewer training sessions</w:t>
      </w:r>
      <w:r w:rsidRPr="00F512D2">
        <w:rPr>
          <w:rFonts w:asciiTheme="majorBidi" w:hAnsiTheme="majorBidi" w:cstheme="majorBidi"/>
        </w:rPr>
        <w:tab/>
      </w:r>
      <w:r w:rsidR="00530A68" w:rsidRPr="00F512D2">
        <w:rPr>
          <w:rFonts w:asciiTheme="majorBidi" w:hAnsiTheme="majorBidi" w:cstheme="majorBidi"/>
        </w:rPr>
        <w:t>August 2012</w:t>
      </w:r>
    </w:p>
    <w:p w:rsidR="00D53C17" w:rsidRPr="00F512D2" w:rsidRDefault="00D53C17" w:rsidP="00D53C17">
      <w:pPr>
        <w:tabs>
          <w:tab w:val="right" w:pos="9936"/>
        </w:tabs>
        <w:ind w:left="720"/>
        <w:jc w:val="both"/>
        <w:rPr>
          <w:rFonts w:asciiTheme="majorBidi" w:hAnsiTheme="majorBidi" w:cstheme="majorBidi"/>
        </w:rPr>
      </w:pPr>
    </w:p>
    <w:p w:rsidR="00380B80" w:rsidRPr="00F512D2" w:rsidRDefault="00380B80" w:rsidP="00530A68">
      <w:pPr>
        <w:tabs>
          <w:tab w:val="right" w:pos="9936"/>
        </w:tabs>
        <w:ind w:left="720"/>
        <w:jc w:val="both"/>
        <w:rPr>
          <w:rFonts w:asciiTheme="majorBidi" w:hAnsiTheme="majorBidi" w:cstheme="majorBidi"/>
        </w:rPr>
      </w:pPr>
      <w:r w:rsidRPr="00F512D2">
        <w:rPr>
          <w:rFonts w:asciiTheme="majorBidi" w:hAnsiTheme="majorBidi" w:cstheme="majorBidi"/>
        </w:rPr>
        <w:t xml:space="preserve">Conduct </w:t>
      </w:r>
      <w:r w:rsidR="00530A68" w:rsidRPr="00F512D2">
        <w:rPr>
          <w:rFonts w:asciiTheme="majorBidi" w:hAnsiTheme="majorBidi" w:cstheme="majorBidi"/>
        </w:rPr>
        <w:t>data collection</w:t>
      </w:r>
      <w:r w:rsidRPr="00F512D2">
        <w:rPr>
          <w:rFonts w:asciiTheme="majorBidi" w:hAnsiTheme="majorBidi" w:cstheme="majorBidi"/>
        </w:rPr>
        <w:tab/>
      </w:r>
      <w:r w:rsidR="00530A68" w:rsidRPr="00F512D2">
        <w:rPr>
          <w:rFonts w:asciiTheme="majorBidi" w:hAnsiTheme="majorBidi" w:cstheme="majorBidi"/>
        </w:rPr>
        <w:t>September</w:t>
      </w:r>
      <w:r w:rsidRPr="00F512D2">
        <w:rPr>
          <w:rFonts w:asciiTheme="majorBidi" w:hAnsiTheme="majorBidi" w:cstheme="majorBidi"/>
        </w:rPr>
        <w:t xml:space="preserve"> 2012 to </w:t>
      </w:r>
      <w:r w:rsidR="00530A68" w:rsidRPr="00F512D2">
        <w:rPr>
          <w:rFonts w:asciiTheme="majorBidi" w:hAnsiTheme="majorBidi" w:cstheme="majorBidi"/>
        </w:rPr>
        <w:t>Nov</w:t>
      </w:r>
      <w:r w:rsidRPr="00F512D2">
        <w:rPr>
          <w:rFonts w:asciiTheme="majorBidi" w:hAnsiTheme="majorBidi" w:cstheme="majorBidi"/>
        </w:rPr>
        <w:t>ember 2012</w:t>
      </w:r>
    </w:p>
    <w:p w:rsidR="00380B80" w:rsidRPr="00F512D2" w:rsidRDefault="00380B80" w:rsidP="00380B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Bidi" w:hAnsiTheme="majorBidi" w:cstheme="majorBidi"/>
        </w:rPr>
      </w:pPr>
    </w:p>
    <w:p w:rsidR="00380B80" w:rsidRPr="00F512D2" w:rsidRDefault="00530A68" w:rsidP="00530A68">
      <w:pPr>
        <w:tabs>
          <w:tab w:val="right" w:pos="9936"/>
        </w:tabs>
        <w:ind w:left="720"/>
        <w:jc w:val="both"/>
        <w:rPr>
          <w:rFonts w:asciiTheme="majorBidi" w:hAnsiTheme="majorBidi" w:cstheme="majorBidi"/>
        </w:rPr>
      </w:pPr>
      <w:r w:rsidRPr="00F512D2">
        <w:rPr>
          <w:rFonts w:asciiTheme="majorBidi" w:hAnsiTheme="majorBidi" w:cstheme="majorBidi"/>
        </w:rPr>
        <w:t>P</w:t>
      </w:r>
      <w:r w:rsidR="00380B80" w:rsidRPr="00F512D2">
        <w:rPr>
          <w:rFonts w:asciiTheme="majorBidi" w:hAnsiTheme="majorBidi" w:cstheme="majorBidi"/>
        </w:rPr>
        <w:t>rocess</w:t>
      </w:r>
      <w:r w:rsidRPr="00F512D2">
        <w:rPr>
          <w:rFonts w:asciiTheme="majorBidi" w:hAnsiTheme="majorBidi" w:cstheme="majorBidi"/>
        </w:rPr>
        <w:t xml:space="preserve"> data and prepare data</w:t>
      </w:r>
      <w:r w:rsidR="00380B80" w:rsidRPr="00F512D2">
        <w:rPr>
          <w:rFonts w:asciiTheme="majorBidi" w:hAnsiTheme="majorBidi" w:cstheme="majorBidi"/>
        </w:rPr>
        <w:t xml:space="preserve"> file</w:t>
      </w:r>
      <w:r w:rsidRPr="00F512D2">
        <w:rPr>
          <w:rFonts w:asciiTheme="majorBidi" w:hAnsiTheme="majorBidi" w:cstheme="majorBidi"/>
        </w:rPr>
        <w:t>s</w:t>
      </w:r>
      <w:r w:rsidR="00380B80" w:rsidRPr="00F512D2">
        <w:rPr>
          <w:rFonts w:asciiTheme="majorBidi" w:hAnsiTheme="majorBidi" w:cstheme="majorBidi"/>
        </w:rPr>
        <w:tab/>
      </w:r>
      <w:r w:rsidRPr="00F512D2">
        <w:rPr>
          <w:rFonts w:asciiTheme="majorBidi" w:hAnsiTheme="majorBidi" w:cstheme="majorBidi"/>
        </w:rPr>
        <w:t>November 2012 to December</w:t>
      </w:r>
      <w:r w:rsidR="00380B80" w:rsidRPr="00F512D2">
        <w:rPr>
          <w:rFonts w:asciiTheme="majorBidi" w:hAnsiTheme="majorBidi" w:cstheme="majorBidi"/>
        </w:rPr>
        <w:t xml:space="preserve"> 201</w:t>
      </w:r>
      <w:r w:rsidRPr="00F512D2">
        <w:rPr>
          <w:rFonts w:asciiTheme="majorBidi" w:hAnsiTheme="majorBidi" w:cstheme="majorBidi"/>
        </w:rPr>
        <w:t>2</w:t>
      </w:r>
    </w:p>
    <w:p w:rsidR="00380B80" w:rsidRPr="00F512D2" w:rsidRDefault="00380B80" w:rsidP="00380B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Bidi" w:hAnsiTheme="majorBidi" w:cstheme="majorBidi"/>
        </w:rPr>
      </w:pPr>
    </w:p>
    <w:p w:rsidR="00530A68" w:rsidRPr="00F512D2" w:rsidRDefault="00530A68" w:rsidP="00530A68">
      <w:pPr>
        <w:tabs>
          <w:tab w:val="right" w:pos="9936"/>
        </w:tabs>
        <w:ind w:left="720"/>
        <w:jc w:val="both"/>
        <w:rPr>
          <w:rFonts w:asciiTheme="majorBidi" w:hAnsiTheme="majorBidi" w:cstheme="majorBidi"/>
        </w:rPr>
      </w:pPr>
      <w:r w:rsidRPr="00F512D2">
        <w:rPr>
          <w:rFonts w:asciiTheme="majorBidi" w:hAnsiTheme="majorBidi" w:cstheme="majorBidi"/>
        </w:rPr>
        <w:t>Conduct analysis and produce tables</w:t>
      </w:r>
      <w:r w:rsidRPr="00F512D2">
        <w:rPr>
          <w:rFonts w:asciiTheme="majorBidi" w:hAnsiTheme="majorBidi" w:cstheme="majorBidi"/>
        </w:rPr>
        <w:tab/>
        <w:t>December 2012 to January 2013</w:t>
      </w:r>
    </w:p>
    <w:p w:rsidR="00530A68" w:rsidRPr="00F512D2" w:rsidRDefault="00530A68" w:rsidP="00380B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Bidi" w:hAnsiTheme="majorBidi" w:cstheme="majorBidi"/>
        </w:rPr>
      </w:pPr>
    </w:p>
    <w:p w:rsidR="00380B80" w:rsidRPr="00F512D2" w:rsidRDefault="00530A68" w:rsidP="00530A68">
      <w:pPr>
        <w:tabs>
          <w:tab w:val="right" w:pos="9936"/>
        </w:tabs>
        <w:ind w:left="720"/>
        <w:jc w:val="both"/>
        <w:rPr>
          <w:rFonts w:asciiTheme="majorBidi" w:hAnsiTheme="majorBidi" w:cstheme="majorBidi"/>
        </w:rPr>
      </w:pPr>
      <w:r w:rsidRPr="00F512D2">
        <w:rPr>
          <w:rFonts w:asciiTheme="majorBidi" w:hAnsiTheme="majorBidi" w:cstheme="majorBidi"/>
        </w:rPr>
        <w:t xml:space="preserve">Complete final </w:t>
      </w:r>
      <w:r w:rsidR="00380B80" w:rsidRPr="00F512D2">
        <w:rPr>
          <w:rFonts w:asciiTheme="majorBidi" w:hAnsiTheme="majorBidi" w:cstheme="majorBidi"/>
        </w:rPr>
        <w:t>data file</w:t>
      </w:r>
      <w:r w:rsidRPr="00F512D2">
        <w:rPr>
          <w:rFonts w:asciiTheme="majorBidi" w:hAnsiTheme="majorBidi" w:cstheme="majorBidi"/>
        </w:rPr>
        <w:t>s</w:t>
      </w:r>
      <w:r w:rsidR="00380B80" w:rsidRPr="00F512D2">
        <w:rPr>
          <w:rFonts w:asciiTheme="majorBidi" w:hAnsiTheme="majorBidi" w:cstheme="majorBidi"/>
        </w:rPr>
        <w:t xml:space="preserve"> and documentation</w:t>
      </w:r>
      <w:r w:rsidR="00380B80" w:rsidRPr="00F512D2">
        <w:rPr>
          <w:rFonts w:asciiTheme="majorBidi" w:hAnsiTheme="majorBidi" w:cstheme="majorBidi"/>
        </w:rPr>
        <w:tab/>
      </w:r>
      <w:r w:rsidRPr="00F512D2">
        <w:rPr>
          <w:rFonts w:asciiTheme="majorBidi" w:hAnsiTheme="majorBidi" w:cstheme="majorBidi"/>
        </w:rPr>
        <w:t xml:space="preserve">February </w:t>
      </w:r>
      <w:r w:rsidR="00380B80" w:rsidRPr="00F512D2">
        <w:rPr>
          <w:rFonts w:asciiTheme="majorBidi" w:hAnsiTheme="majorBidi" w:cstheme="majorBidi"/>
        </w:rPr>
        <w:t>2013</w:t>
      </w:r>
    </w:p>
    <w:p w:rsidR="00380B80" w:rsidRPr="00F512D2" w:rsidRDefault="00380B80" w:rsidP="00380B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Bidi" w:hAnsiTheme="majorBidi" w:cstheme="majorBidi"/>
        </w:rPr>
      </w:pPr>
    </w:p>
    <w:p w:rsidR="00380B80" w:rsidRPr="00F512D2" w:rsidRDefault="00530A68" w:rsidP="00530A68">
      <w:pPr>
        <w:tabs>
          <w:tab w:val="right" w:pos="9936"/>
        </w:tabs>
        <w:ind w:firstLine="720"/>
        <w:jc w:val="both"/>
        <w:rPr>
          <w:rFonts w:asciiTheme="majorBidi" w:hAnsiTheme="majorBidi" w:cstheme="majorBidi"/>
        </w:rPr>
      </w:pPr>
      <w:r w:rsidRPr="00F512D2">
        <w:rPr>
          <w:rFonts w:asciiTheme="majorBidi" w:hAnsiTheme="majorBidi" w:cstheme="majorBidi"/>
        </w:rPr>
        <w:lastRenderedPageBreak/>
        <w:t>Complete f</w:t>
      </w:r>
      <w:r w:rsidR="00380B80" w:rsidRPr="00F512D2">
        <w:rPr>
          <w:rFonts w:asciiTheme="majorBidi" w:hAnsiTheme="majorBidi" w:cstheme="majorBidi"/>
        </w:rPr>
        <w:t>inal</w:t>
      </w:r>
      <w:r w:rsidRPr="00F512D2">
        <w:rPr>
          <w:rFonts w:asciiTheme="majorBidi" w:hAnsiTheme="majorBidi" w:cstheme="majorBidi"/>
        </w:rPr>
        <w:t xml:space="preserve"> r</w:t>
      </w:r>
      <w:r w:rsidR="00380B80" w:rsidRPr="00F512D2">
        <w:rPr>
          <w:rFonts w:asciiTheme="majorBidi" w:hAnsiTheme="majorBidi" w:cstheme="majorBidi"/>
        </w:rPr>
        <w:t>eport</w:t>
      </w:r>
      <w:r w:rsidR="00380B80" w:rsidRPr="00F512D2">
        <w:rPr>
          <w:rFonts w:asciiTheme="majorBidi" w:hAnsiTheme="majorBidi" w:cstheme="majorBidi"/>
        </w:rPr>
        <w:tab/>
      </w:r>
      <w:r w:rsidRPr="00F512D2">
        <w:rPr>
          <w:rFonts w:asciiTheme="majorBidi" w:hAnsiTheme="majorBidi" w:cstheme="majorBidi"/>
        </w:rPr>
        <w:t>February</w:t>
      </w:r>
      <w:r w:rsidR="00380B80" w:rsidRPr="00F512D2">
        <w:rPr>
          <w:rFonts w:asciiTheme="majorBidi" w:hAnsiTheme="majorBidi" w:cstheme="majorBidi"/>
        </w:rPr>
        <w:t xml:space="preserve"> 2013</w:t>
      </w:r>
    </w:p>
    <w:p w:rsidR="00380B80" w:rsidRPr="00F512D2" w:rsidRDefault="00380B80" w:rsidP="00682AC8">
      <w:pPr>
        <w:widowControl/>
        <w:rPr>
          <w:rFonts w:asciiTheme="majorBidi" w:hAnsiTheme="majorBidi" w:cstheme="majorBidi"/>
        </w:rPr>
      </w:pPr>
    </w:p>
    <w:p w:rsidR="00380B80" w:rsidRPr="00F512D2" w:rsidRDefault="00380B80" w:rsidP="00682AC8">
      <w:pPr>
        <w:widowControl/>
        <w:rPr>
          <w:rFonts w:asciiTheme="majorBidi" w:hAnsiTheme="majorBidi" w:cstheme="majorBidi"/>
        </w:rPr>
      </w:pP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r w:rsidRPr="00F512D2">
        <w:rPr>
          <w:rFonts w:asciiTheme="majorBidi" w:hAnsiTheme="majorBidi" w:cstheme="majorBidi"/>
          <w:b/>
        </w:rPr>
        <w:t>17.</w:t>
      </w:r>
      <w:r w:rsidRPr="00F512D2">
        <w:rPr>
          <w:rFonts w:asciiTheme="majorBidi" w:hAnsiTheme="majorBidi" w:cstheme="majorBidi"/>
          <w:b/>
        </w:rPr>
        <w:tab/>
      </w:r>
      <w:r w:rsidRPr="00F512D2">
        <w:rPr>
          <w:rFonts w:asciiTheme="majorBidi" w:hAnsiTheme="majorBidi" w:cstheme="majorBidi"/>
          <w:b/>
          <w:u w:val="single"/>
        </w:rPr>
        <w:t>Display of Expiration Date</w:t>
      </w: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The OMB expiration date will be displayed on all QFT data collection instruments.</w:t>
      </w: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r w:rsidRPr="00F512D2">
        <w:rPr>
          <w:rFonts w:asciiTheme="majorBidi" w:hAnsiTheme="majorBidi" w:cstheme="majorBidi"/>
          <w:b/>
        </w:rPr>
        <w:t>18.</w:t>
      </w:r>
      <w:r w:rsidRPr="00F512D2">
        <w:rPr>
          <w:rFonts w:asciiTheme="majorBidi" w:hAnsiTheme="majorBidi" w:cstheme="majorBidi"/>
          <w:b/>
        </w:rPr>
        <w:tab/>
      </w:r>
      <w:r w:rsidRPr="00F512D2">
        <w:rPr>
          <w:rFonts w:asciiTheme="majorBidi" w:hAnsiTheme="majorBidi" w:cstheme="majorBidi"/>
          <w:b/>
          <w:u w:val="single"/>
        </w:rPr>
        <w:t>Exceptions to Certification Statement</w:t>
      </w: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The certifications are included in this submission.</w:t>
      </w:r>
    </w:p>
    <w:p w:rsidR="00675DFE" w:rsidRPr="00F512D2" w:rsidRDefault="00675DFE" w:rsidP="00682AC8">
      <w:pPr>
        <w:widowControl/>
        <w:rPr>
          <w:rFonts w:asciiTheme="majorBidi" w:hAnsiTheme="majorBidi" w:cstheme="majorBidi"/>
        </w:rPr>
      </w:pPr>
    </w:p>
    <w:p w:rsidR="006252F1" w:rsidRPr="00F512D2" w:rsidRDefault="006252F1" w:rsidP="00682AC8">
      <w:pPr>
        <w:widowControl/>
        <w:rPr>
          <w:rFonts w:asciiTheme="majorBidi" w:hAnsiTheme="majorBidi" w:cstheme="majorBidi"/>
        </w:rPr>
      </w:pPr>
    </w:p>
    <w:sectPr w:rsidR="006252F1" w:rsidRPr="00F512D2" w:rsidSect="00D164B1">
      <w:footerReference w:type="even" r:id="rId8"/>
      <w:footerReference w:type="default" r:id="rId9"/>
      <w:pgSz w:w="12240" w:h="15840"/>
      <w:pgMar w:top="1152" w:right="1440" w:bottom="720" w:left="1152" w:header="1152"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BBD" w:rsidRDefault="00EA0BBD">
      <w:r>
        <w:separator/>
      </w:r>
    </w:p>
  </w:endnote>
  <w:endnote w:type="continuationSeparator" w:id="0">
    <w:p w:rsidR="00EA0BBD" w:rsidRDefault="00EA0BBD">
      <w:r>
        <w:continuationSeparator/>
      </w:r>
    </w:p>
  </w:endnote>
</w:endnotes>
</file>

<file path=word/fontTable.xml><?xml version="1.0" encoding="utf-8"?>
<w:fonts xmlns:r="http://schemas.openxmlformats.org/officeDocument/2006/relationships" xmlns:w="http://schemas.openxmlformats.org/wordprocessingml/2006/main">
  <w:font w:name="GoudyOlSt BT">
    <w:panose1 w:val="02020502050305020303"/>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Narrow">
    <w:panose1 w:val="00000000000000000000"/>
    <w:charset w:val="00"/>
    <w:family w:val="swiss"/>
    <w:notTrueType/>
    <w:pitch w:val="default"/>
    <w:sig w:usb0="00000003" w:usb1="00000000" w:usb2="00000000" w:usb3="00000000" w:csb0="00000001" w:csb1="00000000"/>
  </w:font>
  <w:font w:name="Kabel Bk BT">
    <w:altName w:val="Century Gothic"/>
    <w:panose1 w:val="020D0402020204020904"/>
    <w:charset w:val="00"/>
    <w:family w:val="swiss"/>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95" w:rsidRDefault="00292AD4" w:rsidP="00D164B1">
    <w:pPr>
      <w:pStyle w:val="Footer"/>
      <w:framePr w:wrap="around" w:vAnchor="text" w:hAnchor="margin" w:xAlign="right" w:y="1"/>
      <w:rPr>
        <w:rStyle w:val="PageNumber"/>
      </w:rPr>
    </w:pPr>
    <w:r>
      <w:rPr>
        <w:rStyle w:val="PageNumber"/>
      </w:rPr>
      <w:fldChar w:fldCharType="begin"/>
    </w:r>
    <w:r w:rsidR="00F63E95">
      <w:rPr>
        <w:rStyle w:val="PageNumber"/>
      </w:rPr>
      <w:instrText xml:space="preserve">PAGE  </w:instrText>
    </w:r>
    <w:r>
      <w:rPr>
        <w:rStyle w:val="PageNumber"/>
      </w:rPr>
      <w:fldChar w:fldCharType="end"/>
    </w:r>
  </w:p>
  <w:p w:rsidR="00F63E95" w:rsidRDefault="00F63E95" w:rsidP="007E1A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95" w:rsidRPr="00A43FCF" w:rsidRDefault="00292AD4" w:rsidP="00B34C80">
    <w:pPr>
      <w:pStyle w:val="Footer"/>
      <w:framePr w:wrap="around" w:vAnchor="text" w:hAnchor="margin" w:xAlign="right" w:y="1"/>
      <w:rPr>
        <w:rStyle w:val="PageNumber"/>
      </w:rPr>
    </w:pPr>
    <w:r w:rsidRPr="00A43FCF">
      <w:rPr>
        <w:rStyle w:val="PageNumber"/>
      </w:rPr>
      <w:fldChar w:fldCharType="begin"/>
    </w:r>
    <w:r w:rsidR="00F63E95" w:rsidRPr="00A43FCF">
      <w:rPr>
        <w:rStyle w:val="PageNumber"/>
      </w:rPr>
      <w:instrText xml:space="preserve">PAGE  </w:instrText>
    </w:r>
    <w:r w:rsidRPr="00A43FCF">
      <w:rPr>
        <w:rStyle w:val="PageNumber"/>
      </w:rPr>
      <w:fldChar w:fldCharType="separate"/>
    </w:r>
    <w:r w:rsidR="006C2695">
      <w:rPr>
        <w:rStyle w:val="PageNumber"/>
        <w:noProof/>
      </w:rPr>
      <w:t>10</w:t>
    </w:r>
    <w:r w:rsidRPr="00A43FCF">
      <w:rPr>
        <w:rStyle w:val="PageNumber"/>
      </w:rPr>
      <w:fldChar w:fldCharType="end"/>
    </w:r>
  </w:p>
  <w:p w:rsidR="00F63E95" w:rsidRPr="00A43FCF" w:rsidRDefault="00F63E95" w:rsidP="00B06697">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BBD" w:rsidRDefault="00EA0BBD">
      <w:r>
        <w:separator/>
      </w:r>
    </w:p>
  </w:footnote>
  <w:footnote w:type="continuationSeparator" w:id="0">
    <w:p w:rsidR="00EA0BBD" w:rsidRDefault="00EA0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CG Times"/>
        <w:sz w:val="24"/>
        <w:szCs w:val="24"/>
      </w:rPr>
    </w:lvl>
  </w:abstractNum>
  <w:abstractNum w:abstractNumId="1">
    <w:nsid w:val="00000002"/>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64D64EB"/>
    <w:multiLevelType w:val="hybridMultilevel"/>
    <w:tmpl w:val="BCA81D72"/>
    <w:lvl w:ilvl="0" w:tplc="04090001">
      <w:start w:val="1"/>
      <w:numFmt w:val="bullet"/>
      <w:lvlText w:val=""/>
      <w:lvlJc w:val="left"/>
      <w:pPr>
        <w:tabs>
          <w:tab w:val="num" w:pos="1440"/>
        </w:tabs>
        <w:ind w:left="1440" w:hanging="360"/>
      </w:pPr>
      <w:rPr>
        <w:rFonts w:ascii="Symbol" w:hAnsi="Symbol" w:hint="default"/>
      </w:rPr>
    </w:lvl>
    <w:lvl w:ilvl="1" w:tplc="69B0F956">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C75DA4"/>
    <w:multiLevelType w:val="hybridMultilevel"/>
    <w:tmpl w:val="4EBE6116"/>
    <w:lvl w:ilvl="0" w:tplc="1136C392">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A5A4DDA"/>
    <w:multiLevelType w:val="hybridMultilevel"/>
    <w:tmpl w:val="3DB6CEC2"/>
    <w:lvl w:ilvl="0" w:tplc="780842DC">
      <w:start w:val="1"/>
      <w:numFmt w:val="bullet"/>
      <w:lvlText w:val=""/>
      <w:lvlJc w:val="left"/>
      <w:pPr>
        <w:tabs>
          <w:tab w:val="num" w:pos="1440"/>
        </w:tabs>
        <w:ind w:left="1440" w:hanging="360"/>
      </w:pPr>
      <w:rPr>
        <w:rFonts w:ascii="Symbol" w:hAnsi="Symbol" w:hint="default"/>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DF239E6"/>
    <w:multiLevelType w:val="hybridMultilevel"/>
    <w:tmpl w:val="DEDEA17E"/>
    <w:lvl w:ilvl="0" w:tplc="81F28D80">
      <w:start w:val="4"/>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127E77"/>
    <w:multiLevelType w:val="hybridMultilevel"/>
    <w:tmpl w:val="CFE28C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BA19DE"/>
    <w:multiLevelType w:val="hybridMultilevel"/>
    <w:tmpl w:val="385A58B4"/>
    <w:lvl w:ilvl="0" w:tplc="99F25418">
      <w:start w:val="1"/>
      <w:numFmt w:val="bullet"/>
      <w:lvlText w:val=""/>
      <w:lvlJc w:val="left"/>
      <w:pPr>
        <w:tabs>
          <w:tab w:val="num" w:pos="990"/>
        </w:tabs>
        <w:ind w:left="990" w:hanging="360"/>
      </w:pPr>
      <w:rPr>
        <w:rFonts w:ascii="Symbol" w:hAnsi="Symbol" w:hint="default"/>
        <w:sz w:val="20"/>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nsid w:val="1ABF3F26"/>
    <w:multiLevelType w:val="hybridMultilevel"/>
    <w:tmpl w:val="AACA76BC"/>
    <w:lvl w:ilvl="0" w:tplc="04090001">
      <w:start w:val="1"/>
      <w:numFmt w:val="bullet"/>
      <w:lvlText w:val=""/>
      <w:lvlJc w:val="left"/>
      <w:pPr>
        <w:tabs>
          <w:tab w:val="num" w:pos="1440"/>
        </w:tabs>
        <w:ind w:left="1440" w:hanging="360"/>
      </w:pPr>
      <w:rPr>
        <w:rFonts w:ascii="Symbol" w:hAnsi="Symbol" w:hint="default"/>
      </w:rPr>
    </w:lvl>
    <w:lvl w:ilvl="1" w:tplc="58A4E49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C8C64DD"/>
    <w:multiLevelType w:val="hybridMultilevel"/>
    <w:tmpl w:val="80B63C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0CD0022"/>
    <w:multiLevelType w:val="hybridMultilevel"/>
    <w:tmpl w:val="73502F36"/>
    <w:lvl w:ilvl="0" w:tplc="9620BF88">
      <w:start w:val="11"/>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79955B8"/>
    <w:multiLevelType w:val="hybridMultilevel"/>
    <w:tmpl w:val="5F06C4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8DB261F"/>
    <w:multiLevelType w:val="multilevel"/>
    <w:tmpl w:val="47AC23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BE95711"/>
    <w:multiLevelType w:val="hybridMultilevel"/>
    <w:tmpl w:val="0492B3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C491E4B"/>
    <w:multiLevelType w:val="hybridMultilevel"/>
    <w:tmpl w:val="97180230"/>
    <w:lvl w:ilvl="0" w:tplc="A18AD71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04C0B63"/>
    <w:multiLevelType w:val="hybridMultilevel"/>
    <w:tmpl w:val="94B6AD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116123"/>
    <w:multiLevelType w:val="hybridMultilevel"/>
    <w:tmpl w:val="DB9458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C606C"/>
    <w:multiLevelType w:val="hybridMultilevel"/>
    <w:tmpl w:val="B50E5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C28156C"/>
    <w:multiLevelType w:val="hybridMultilevel"/>
    <w:tmpl w:val="2FE24E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2480054"/>
    <w:multiLevelType w:val="hybridMultilevel"/>
    <w:tmpl w:val="A208AB3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492580"/>
    <w:multiLevelType w:val="hybridMultilevel"/>
    <w:tmpl w:val="AC1AD7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BDC03D3"/>
    <w:multiLevelType w:val="hybridMultilevel"/>
    <w:tmpl w:val="7398F422"/>
    <w:lvl w:ilvl="0" w:tplc="512802C2">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B30B9D"/>
    <w:multiLevelType w:val="hybridMultilevel"/>
    <w:tmpl w:val="E7E03188"/>
    <w:lvl w:ilvl="0" w:tplc="6CC2CB62">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6">
    <w:nsid w:val="4F1C25FB"/>
    <w:multiLevelType w:val="multilevel"/>
    <w:tmpl w:val="825EE10C"/>
    <w:lvl w:ilvl="0">
      <w:start w:val="1"/>
      <w:numFmt w:val="bullet"/>
      <w:lvlText w:val=""/>
      <w:lvlJc w:val="left"/>
      <w:pPr>
        <w:tabs>
          <w:tab w:val="num" w:pos="1080"/>
        </w:tabs>
        <w:ind w:left="108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1C3646E"/>
    <w:multiLevelType w:val="hybridMultilevel"/>
    <w:tmpl w:val="1C5EBF36"/>
    <w:lvl w:ilvl="0" w:tplc="0EA40E6C">
      <w:start w:val="12"/>
      <w:numFmt w:val="bullet"/>
      <w:pStyle w:val="bullet"/>
      <w:lvlText w:val=""/>
      <w:lvlJc w:val="left"/>
      <w:pPr>
        <w:tabs>
          <w:tab w:val="num" w:pos="1440"/>
        </w:tabs>
        <w:ind w:left="1440" w:hanging="72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3F102E9"/>
    <w:multiLevelType w:val="hybridMultilevel"/>
    <w:tmpl w:val="36746442"/>
    <w:lvl w:ilvl="0" w:tplc="F4C844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5C5416E"/>
    <w:multiLevelType w:val="hybridMultilevel"/>
    <w:tmpl w:val="1A7E9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96F4375"/>
    <w:multiLevelType w:val="hybridMultilevel"/>
    <w:tmpl w:val="2C88E8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B19199C"/>
    <w:multiLevelType w:val="hybridMultilevel"/>
    <w:tmpl w:val="4A74BA90"/>
    <w:lvl w:ilvl="0" w:tplc="04090001">
      <w:start w:val="1"/>
      <w:numFmt w:val="bullet"/>
      <w:lvlText w:val=""/>
      <w:lvlJc w:val="left"/>
      <w:pPr>
        <w:tabs>
          <w:tab w:val="num" w:pos="1440"/>
        </w:tabs>
        <w:ind w:left="1440" w:hanging="360"/>
      </w:pPr>
      <w:rPr>
        <w:rFonts w:ascii="Symbol" w:hAnsi="Symbol" w:hint="default"/>
      </w:rPr>
    </w:lvl>
    <w:lvl w:ilvl="1" w:tplc="58A4E49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02B2359"/>
    <w:multiLevelType w:val="hybridMultilevel"/>
    <w:tmpl w:val="F280D882"/>
    <w:lvl w:ilvl="0" w:tplc="35DA4442">
      <w:start w:val="12"/>
      <w:numFmt w:val="bullet"/>
      <w:lvlText w:val=""/>
      <w:lvlJc w:val="left"/>
      <w:pPr>
        <w:tabs>
          <w:tab w:val="num" w:pos="1440"/>
        </w:tabs>
        <w:ind w:left="1440" w:hanging="720"/>
      </w:pPr>
      <w:rPr>
        <w:rFonts w:ascii="Symbol" w:eastAsia="Times New Roman" w:hAnsi="Symbol" w:hint="default"/>
      </w:rPr>
    </w:lvl>
    <w:lvl w:ilvl="1" w:tplc="90B870A6">
      <w:start w:val="1"/>
      <w:numFmt w:val="bullet"/>
      <w:pStyle w:val="2ndlevelbullet"/>
      <w:lvlText w:val=""/>
      <w:lvlJc w:val="left"/>
      <w:pPr>
        <w:tabs>
          <w:tab w:val="num" w:pos="2160"/>
        </w:tabs>
        <w:ind w:left="2160" w:hanging="72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712695C"/>
    <w:multiLevelType w:val="hybridMultilevel"/>
    <w:tmpl w:val="6BE6CA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DAF1A66"/>
    <w:multiLevelType w:val="hybridMultilevel"/>
    <w:tmpl w:val="C68EC4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4150F0E"/>
    <w:multiLevelType w:val="hybridMultilevel"/>
    <w:tmpl w:val="825EE10C"/>
    <w:lvl w:ilvl="0" w:tplc="4B1E1B80">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E01996"/>
    <w:multiLevelType w:val="hybridMultilevel"/>
    <w:tmpl w:val="A16C3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8518FD"/>
    <w:multiLevelType w:val="hybridMultilevel"/>
    <w:tmpl w:val="C27E0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14"/>
  </w:num>
  <w:num w:numId="4">
    <w:abstractNumId w:val="29"/>
  </w:num>
  <w:num w:numId="5">
    <w:abstractNumId w:val="6"/>
  </w:num>
  <w:num w:numId="6">
    <w:abstractNumId w:val="12"/>
  </w:num>
  <w:num w:numId="7">
    <w:abstractNumId w:val="19"/>
  </w:num>
  <w:num w:numId="8">
    <w:abstractNumId w:val="20"/>
  </w:num>
  <w:num w:numId="9">
    <w:abstractNumId w:val="30"/>
  </w:num>
  <w:num w:numId="10">
    <w:abstractNumId w:val="4"/>
  </w:num>
  <w:num w:numId="11">
    <w:abstractNumId w:val="18"/>
  </w:num>
  <w:num w:numId="12">
    <w:abstractNumId w:val="34"/>
  </w:num>
  <w:num w:numId="13">
    <w:abstractNumId w:val="11"/>
  </w:num>
  <w:num w:numId="14">
    <w:abstractNumId w:val="31"/>
  </w:num>
  <w:num w:numId="15">
    <w:abstractNumId w:val="24"/>
  </w:num>
  <w:num w:numId="16">
    <w:abstractNumId w:val="16"/>
  </w:num>
  <w:num w:numId="17">
    <w:abstractNumId w:val="23"/>
  </w:num>
  <w:num w:numId="18">
    <w:abstractNumId w:val="5"/>
  </w:num>
  <w:num w:numId="19">
    <w:abstractNumId w:val="8"/>
  </w:num>
  <w:num w:numId="20">
    <w:abstractNumId w:val="13"/>
  </w:num>
  <w:num w:numId="21">
    <w:abstractNumId w:val="36"/>
  </w:num>
  <w:num w:numId="22">
    <w:abstractNumId w:val="35"/>
  </w:num>
  <w:num w:numId="23">
    <w:abstractNumId w:val="28"/>
  </w:num>
  <w:num w:numId="24">
    <w:abstractNumId w:val="26"/>
  </w:num>
  <w:num w:numId="25">
    <w:abstractNumId w:val="10"/>
  </w:num>
  <w:num w:numId="26">
    <w:abstractNumId w:val="15"/>
  </w:num>
  <w:num w:numId="27">
    <w:abstractNumId w:val="17"/>
  </w:num>
  <w:num w:numId="28">
    <w:abstractNumId w:val="25"/>
  </w:num>
  <w:num w:numId="29">
    <w:abstractNumId w:val="9"/>
  </w:num>
  <w:num w:numId="30">
    <w:abstractNumId w:val="21"/>
  </w:num>
  <w:num w:numId="31">
    <w:abstractNumId w:val="37"/>
  </w:num>
  <w:num w:numId="32">
    <w:abstractNumId w:val="7"/>
  </w:num>
  <w:num w:numId="33">
    <w:abstractNumId w:val="33"/>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73D27"/>
    <w:rsid w:val="00000532"/>
    <w:rsid w:val="00002C53"/>
    <w:rsid w:val="0000390E"/>
    <w:rsid w:val="000064A8"/>
    <w:rsid w:val="0000658D"/>
    <w:rsid w:val="000074F5"/>
    <w:rsid w:val="000125D1"/>
    <w:rsid w:val="00014704"/>
    <w:rsid w:val="00014FDB"/>
    <w:rsid w:val="00015E6F"/>
    <w:rsid w:val="00016B52"/>
    <w:rsid w:val="00021143"/>
    <w:rsid w:val="0002319E"/>
    <w:rsid w:val="00025D42"/>
    <w:rsid w:val="000261D8"/>
    <w:rsid w:val="00033A6D"/>
    <w:rsid w:val="00034E65"/>
    <w:rsid w:val="00044452"/>
    <w:rsid w:val="00045AB2"/>
    <w:rsid w:val="00052003"/>
    <w:rsid w:val="000521F8"/>
    <w:rsid w:val="00052829"/>
    <w:rsid w:val="00054B7C"/>
    <w:rsid w:val="0006152F"/>
    <w:rsid w:val="00062926"/>
    <w:rsid w:val="00063BE6"/>
    <w:rsid w:val="00066FC4"/>
    <w:rsid w:val="00072789"/>
    <w:rsid w:val="0007304C"/>
    <w:rsid w:val="0007377C"/>
    <w:rsid w:val="00073CFD"/>
    <w:rsid w:val="00075BE5"/>
    <w:rsid w:val="00077397"/>
    <w:rsid w:val="000801D0"/>
    <w:rsid w:val="00084C3B"/>
    <w:rsid w:val="00085C6B"/>
    <w:rsid w:val="00085DDD"/>
    <w:rsid w:val="00087B12"/>
    <w:rsid w:val="000910ED"/>
    <w:rsid w:val="0009214E"/>
    <w:rsid w:val="00092EA9"/>
    <w:rsid w:val="000932B1"/>
    <w:rsid w:val="00095041"/>
    <w:rsid w:val="000A0C0C"/>
    <w:rsid w:val="000A29A8"/>
    <w:rsid w:val="000A3852"/>
    <w:rsid w:val="000A3D4F"/>
    <w:rsid w:val="000A610D"/>
    <w:rsid w:val="000A7641"/>
    <w:rsid w:val="000B050F"/>
    <w:rsid w:val="000B0E49"/>
    <w:rsid w:val="000B1042"/>
    <w:rsid w:val="000B506D"/>
    <w:rsid w:val="000B52F4"/>
    <w:rsid w:val="000B6B5A"/>
    <w:rsid w:val="000B7552"/>
    <w:rsid w:val="000B75A2"/>
    <w:rsid w:val="000C1E13"/>
    <w:rsid w:val="000C30AB"/>
    <w:rsid w:val="000C7F44"/>
    <w:rsid w:val="000D3A37"/>
    <w:rsid w:val="000D5B2F"/>
    <w:rsid w:val="000E4594"/>
    <w:rsid w:val="000E4C90"/>
    <w:rsid w:val="000E51B0"/>
    <w:rsid w:val="000E5A40"/>
    <w:rsid w:val="000E755D"/>
    <w:rsid w:val="00101F9A"/>
    <w:rsid w:val="0010255E"/>
    <w:rsid w:val="00105E9C"/>
    <w:rsid w:val="00112107"/>
    <w:rsid w:val="00115A78"/>
    <w:rsid w:val="001238D4"/>
    <w:rsid w:val="00123D0E"/>
    <w:rsid w:val="00131DC9"/>
    <w:rsid w:val="001330E6"/>
    <w:rsid w:val="001356AE"/>
    <w:rsid w:val="00141C5A"/>
    <w:rsid w:val="00144412"/>
    <w:rsid w:val="001455FF"/>
    <w:rsid w:val="001502A3"/>
    <w:rsid w:val="00153218"/>
    <w:rsid w:val="00157F5E"/>
    <w:rsid w:val="001615C3"/>
    <w:rsid w:val="00165A2C"/>
    <w:rsid w:val="00182B77"/>
    <w:rsid w:val="00183465"/>
    <w:rsid w:val="00183BD9"/>
    <w:rsid w:val="001842EC"/>
    <w:rsid w:val="00184EF6"/>
    <w:rsid w:val="00184F65"/>
    <w:rsid w:val="001859A0"/>
    <w:rsid w:val="0019029E"/>
    <w:rsid w:val="001A0642"/>
    <w:rsid w:val="001A1039"/>
    <w:rsid w:val="001A1192"/>
    <w:rsid w:val="001B182A"/>
    <w:rsid w:val="001B3FAE"/>
    <w:rsid w:val="001B66BB"/>
    <w:rsid w:val="001B6C0E"/>
    <w:rsid w:val="001C4B7E"/>
    <w:rsid w:val="001C558A"/>
    <w:rsid w:val="001C7301"/>
    <w:rsid w:val="001D0EB1"/>
    <w:rsid w:val="001D1147"/>
    <w:rsid w:val="001D7F29"/>
    <w:rsid w:val="001E00D3"/>
    <w:rsid w:val="001E10E8"/>
    <w:rsid w:val="001E52C5"/>
    <w:rsid w:val="001E6862"/>
    <w:rsid w:val="001E72A0"/>
    <w:rsid w:val="001E7314"/>
    <w:rsid w:val="001E7530"/>
    <w:rsid w:val="001F01D7"/>
    <w:rsid w:val="001F02DA"/>
    <w:rsid w:val="001F1EFC"/>
    <w:rsid w:val="001F3F3F"/>
    <w:rsid w:val="001F43DA"/>
    <w:rsid w:val="0020632F"/>
    <w:rsid w:val="00210898"/>
    <w:rsid w:val="00213C08"/>
    <w:rsid w:val="00217344"/>
    <w:rsid w:val="00221A2A"/>
    <w:rsid w:val="00222594"/>
    <w:rsid w:val="002227D4"/>
    <w:rsid w:val="002239AE"/>
    <w:rsid w:val="00223DF1"/>
    <w:rsid w:val="002273F1"/>
    <w:rsid w:val="00231ABD"/>
    <w:rsid w:val="00232E30"/>
    <w:rsid w:val="002340B5"/>
    <w:rsid w:val="0023565F"/>
    <w:rsid w:val="00235EB3"/>
    <w:rsid w:val="0023608B"/>
    <w:rsid w:val="002365FC"/>
    <w:rsid w:val="002378CB"/>
    <w:rsid w:val="00240A2F"/>
    <w:rsid w:val="00243B01"/>
    <w:rsid w:val="002454EB"/>
    <w:rsid w:val="00245628"/>
    <w:rsid w:val="002479A6"/>
    <w:rsid w:val="00247E1A"/>
    <w:rsid w:val="00254495"/>
    <w:rsid w:val="002547E0"/>
    <w:rsid w:val="00254AA5"/>
    <w:rsid w:val="00257A5E"/>
    <w:rsid w:val="00260827"/>
    <w:rsid w:val="002626DF"/>
    <w:rsid w:val="00262707"/>
    <w:rsid w:val="0026433F"/>
    <w:rsid w:val="0026575C"/>
    <w:rsid w:val="002657D4"/>
    <w:rsid w:val="00271D2E"/>
    <w:rsid w:val="002805C0"/>
    <w:rsid w:val="00283BF5"/>
    <w:rsid w:val="002856FA"/>
    <w:rsid w:val="00290F55"/>
    <w:rsid w:val="00291E82"/>
    <w:rsid w:val="00292AD4"/>
    <w:rsid w:val="00293562"/>
    <w:rsid w:val="00293955"/>
    <w:rsid w:val="002976D4"/>
    <w:rsid w:val="00297A55"/>
    <w:rsid w:val="002A08C5"/>
    <w:rsid w:val="002A1392"/>
    <w:rsid w:val="002A3136"/>
    <w:rsid w:val="002A5A0D"/>
    <w:rsid w:val="002A714A"/>
    <w:rsid w:val="002B0DEA"/>
    <w:rsid w:val="002B0DEE"/>
    <w:rsid w:val="002B3D60"/>
    <w:rsid w:val="002B469C"/>
    <w:rsid w:val="002C1339"/>
    <w:rsid w:val="002C4D25"/>
    <w:rsid w:val="002C5613"/>
    <w:rsid w:val="002C686A"/>
    <w:rsid w:val="002C7CD8"/>
    <w:rsid w:val="002C7F4E"/>
    <w:rsid w:val="002D3B94"/>
    <w:rsid w:val="002D501B"/>
    <w:rsid w:val="002D5B40"/>
    <w:rsid w:val="002D6008"/>
    <w:rsid w:val="002D606B"/>
    <w:rsid w:val="002D692E"/>
    <w:rsid w:val="002E46E8"/>
    <w:rsid w:val="002F2539"/>
    <w:rsid w:val="002F3425"/>
    <w:rsid w:val="002F517B"/>
    <w:rsid w:val="002F6C88"/>
    <w:rsid w:val="0030223A"/>
    <w:rsid w:val="00305150"/>
    <w:rsid w:val="0030621D"/>
    <w:rsid w:val="00307315"/>
    <w:rsid w:val="00311194"/>
    <w:rsid w:val="00312923"/>
    <w:rsid w:val="003129E6"/>
    <w:rsid w:val="0031302D"/>
    <w:rsid w:val="003139FC"/>
    <w:rsid w:val="003159E5"/>
    <w:rsid w:val="003218B5"/>
    <w:rsid w:val="00322804"/>
    <w:rsid w:val="00326857"/>
    <w:rsid w:val="00326DB3"/>
    <w:rsid w:val="00327566"/>
    <w:rsid w:val="00331FAF"/>
    <w:rsid w:val="003322A4"/>
    <w:rsid w:val="00333FA2"/>
    <w:rsid w:val="00336847"/>
    <w:rsid w:val="0033724B"/>
    <w:rsid w:val="00340393"/>
    <w:rsid w:val="0034182B"/>
    <w:rsid w:val="003431D4"/>
    <w:rsid w:val="00345C8F"/>
    <w:rsid w:val="00350846"/>
    <w:rsid w:val="00351145"/>
    <w:rsid w:val="00353887"/>
    <w:rsid w:val="003547C1"/>
    <w:rsid w:val="003560B4"/>
    <w:rsid w:val="003617F8"/>
    <w:rsid w:val="00374DC9"/>
    <w:rsid w:val="0037768B"/>
    <w:rsid w:val="00380B80"/>
    <w:rsid w:val="00381094"/>
    <w:rsid w:val="0038195D"/>
    <w:rsid w:val="003836F2"/>
    <w:rsid w:val="00392C2C"/>
    <w:rsid w:val="00395362"/>
    <w:rsid w:val="003A092B"/>
    <w:rsid w:val="003A1264"/>
    <w:rsid w:val="003A37B0"/>
    <w:rsid w:val="003A549C"/>
    <w:rsid w:val="003A66ED"/>
    <w:rsid w:val="003B12EB"/>
    <w:rsid w:val="003B41AE"/>
    <w:rsid w:val="003B5AB5"/>
    <w:rsid w:val="003C252D"/>
    <w:rsid w:val="003C722B"/>
    <w:rsid w:val="003D1523"/>
    <w:rsid w:val="003D158D"/>
    <w:rsid w:val="003D7850"/>
    <w:rsid w:val="003E1A48"/>
    <w:rsid w:val="003E35AE"/>
    <w:rsid w:val="003E4AA8"/>
    <w:rsid w:val="003E6E32"/>
    <w:rsid w:val="003F1C9E"/>
    <w:rsid w:val="003F458B"/>
    <w:rsid w:val="003F649B"/>
    <w:rsid w:val="00401ED5"/>
    <w:rsid w:val="00404C45"/>
    <w:rsid w:val="0041054B"/>
    <w:rsid w:val="00411B07"/>
    <w:rsid w:val="00413CD4"/>
    <w:rsid w:val="00420183"/>
    <w:rsid w:val="00420D1D"/>
    <w:rsid w:val="00423FE3"/>
    <w:rsid w:val="00427331"/>
    <w:rsid w:val="0043526F"/>
    <w:rsid w:val="00435373"/>
    <w:rsid w:val="00435EDD"/>
    <w:rsid w:val="004409AD"/>
    <w:rsid w:val="00442939"/>
    <w:rsid w:val="00445226"/>
    <w:rsid w:val="004454B2"/>
    <w:rsid w:val="00445D88"/>
    <w:rsid w:val="004475DD"/>
    <w:rsid w:val="0044786D"/>
    <w:rsid w:val="00453710"/>
    <w:rsid w:val="00454DFE"/>
    <w:rsid w:val="00456E7D"/>
    <w:rsid w:val="00460E5E"/>
    <w:rsid w:val="00460F9A"/>
    <w:rsid w:val="00463EB4"/>
    <w:rsid w:val="004668DD"/>
    <w:rsid w:val="00466A63"/>
    <w:rsid w:val="00471AA4"/>
    <w:rsid w:val="00472C69"/>
    <w:rsid w:val="00473D06"/>
    <w:rsid w:val="0047492D"/>
    <w:rsid w:val="0047730B"/>
    <w:rsid w:val="00491292"/>
    <w:rsid w:val="00491337"/>
    <w:rsid w:val="00496A2F"/>
    <w:rsid w:val="00497176"/>
    <w:rsid w:val="004A1515"/>
    <w:rsid w:val="004A162C"/>
    <w:rsid w:val="004A25CA"/>
    <w:rsid w:val="004A55C9"/>
    <w:rsid w:val="004B22DB"/>
    <w:rsid w:val="004B5110"/>
    <w:rsid w:val="004B68FD"/>
    <w:rsid w:val="004C1F8E"/>
    <w:rsid w:val="004C3B60"/>
    <w:rsid w:val="004D0CEA"/>
    <w:rsid w:val="004D5951"/>
    <w:rsid w:val="004E154D"/>
    <w:rsid w:val="004E1A6D"/>
    <w:rsid w:val="004E35E0"/>
    <w:rsid w:val="004E364A"/>
    <w:rsid w:val="004E442F"/>
    <w:rsid w:val="004E4E15"/>
    <w:rsid w:val="004F07F6"/>
    <w:rsid w:val="004F2566"/>
    <w:rsid w:val="004F2AB5"/>
    <w:rsid w:val="00500991"/>
    <w:rsid w:val="00502543"/>
    <w:rsid w:val="00502D54"/>
    <w:rsid w:val="005034D1"/>
    <w:rsid w:val="005040E2"/>
    <w:rsid w:val="00504304"/>
    <w:rsid w:val="00507FF8"/>
    <w:rsid w:val="00512397"/>
    <w:rsid w:val="005129ED"/>
    <w:rsid w:val="00520CFD"/>
    <w:rsid w:val="00522757"/>
    <w:rsid w:val="00526511"/>
    <w:rsid w:val="00526C39"/>
    <w:rsid w:val="00527AF6"/>
    <w:rsid w:val="00530A68"/>
    <w:rsid w:val="00533AAD"/>
    <w:rsid w:val="00533B42"/>
    <w:rsid w:val="00536A7A"/>
    <w:rsid w:val="00536BD1"/>
    <w:rsid w:val="00540E27"/>
    <w:rsid w:val="0054468C"/>
    <w:rsid w:val="0054640D"/>
    <w:rsid w:val="00546930"/>
    <w:rsid w:val="005476E3"/>
    <w:rsid w:val="0055201C"/>
    <w:rsid w:val="0055264F"/>
    <w:rsid w:val="00552D79"/>
    <w:rsid w:val="00552FD5"/>
    <w:rsid w:val="00553895"/>
    <w:rsid w:val="005557AB"/>
    <w:rsid w:val="00556DF2"/>
    <w:rsid w:val="005610F2"/>
    <w:rsid w:val="005656E1"/>
    <w:rsid w:val="005658E7"/>
    <w:rsid w:val="00570604"/>
    <w:rsid w:val="00570C78"/>
    <w:rsid w:val="00572C6D"/>
    <w:rsid w:val="00574455"/>
    <w:rsid w:val="005750B4"/>
    <w:rsid w:val="00575D8A"/>
    <w:rsid w:val="0058064E"/>
    <w:rsid w:val="00582670"/>
    <w:rsid w:val="00584312"/>
    <w:rsid w:val="00585313"/>
    <w:rsid w:val="00586283"/>
    <w:rsid w:val="00592A6A"/>
    <w:rsid w:val="00596500"/>
    <w:rsid w:val="005A01F7"/>
    <w:rsid w:val="005A0544"/>
    <w:rsid w:val="005A37B0"/>
    <w:rsid w:val="005A6A79"/>
    <w:rsid w:val="005A73A8"/>
    <w:rsid w:val="005B0079"/>
    <w:rsid w:val="005B4442"/>
    <w:rsid w:val="005B4B1B"/>
    <w:rsid w:val="005C26CB"/>
    <w:rsid w:val="005D0E42"/>
    <w:rsid w:val="005D2D23"/>
    <w:rsid w:val="005D2F14"/>
    <w:rsid w:val="005E4BDE"/>
    <w:rsid w:val="005E514C"/>
    <w:rsid w:val="005E71F7"/>
    <w:rsid w:val="005F342E"/>
    <w:rsid w:val="005F61F4"/>
    <w:rsid w:val="005F63C0"/>
    <w:rsid w:val="006000FC"/>
    <w:rsid w:val="00601581"/>
    <w:rsid w:val="006028EB"/>
    <w:rsid w:val="00607F2D"/>
    <w:rsid w:val="0061156B"/>
    <w:rsid w:val="00613C3A"/>
    <w:rsid w:val="00614A66"/>
    <w:rsid w:val="0062441D"/>
    <w:rsid w:val="00624FCC"/>
    <w:rsid w:val="006252F1"/>
    <w:rsid w:val="00626C88"/>
    <w:rsid w:val="00631EF7"/>
    <w:rsid w:val="00635329"/>
    <w:rsid w:val="00637C96"/>
    <w:rsid w:val="006403B3"/>
    <w:rsid w:val="00640567"/>
    <w:rsid w:val="00641829"/>
    <w:rsid w:val="006520DA"/>
    <w:rsid w:val="00652A96"/>
    <w:rsid w:val="00653051"/>
    <w:rsid w:val="00654510"/>
    <w:rsid w:val="006642DE"/>
    <w:rsid w:val="006675B4"/>
    <w:rsid w:val="00667E26"/>
    <w:rsid w:val="0067065A"/>
    <w:rsid w:val="0067329A"/>
    <w:rsid w:val="00673818"/>
    <w:rsid w:val="00673A96"/>
    <w:rsid w:val="0067527B"/>
    <w:rsid w:val="00675CB6"/>
    <w:rsid w:val="00675DFE"/>
    <w:rsid w:val="00680CDE"/>
    <w:rsid w:val="0068199D"/>
    <w:rsid w:val="00681BA7"/>
    <w:rsid w:val="006821E1"/>
    <w:rsid w:val="00682AC8"/>
    <w:rsid w:val="0069076C"/>
    <w:rsid w:val="00693169"/>
    <w:rsid w:val="00693D84"/>
    <w:rsid w:val="006978B1"/>
    <w:rsid w:val="006B2AA4"/>
    <w:rsid w:val="006B529F"/>
    <w:rsid w:val="006B5465"/>
    <w:rsid w:val="006B6927"/>
    <w:rsid w:val="006C2695"/>
    <w:rsid w:val="006C4BD5"/>
    <w:rsid w:val="006C595B"/>
    <w:rsid w:val="006D4BCF"/>
    <w:rsid w:val="006E5AFA"/>
    <w:rsid w:val="006F258A"/>
    <w:rsid w:val="006F4DA2"/>
    <w:rsid w:val="006F6C7D"/>
    <w:rsid w:val="006F6DF9"/>
    <w:rsid w:val="00701C61"/>
    <w:rsid w:val="007031DC"/>
    <w:rsid w:val="00704EEE"/>
    <w:rsid w:val="00707939"/>
    <w:rsid w:val="00712724"/>
    <w:rsid w:val="0071550D"/>
    <w:rsid w:val="007221F0"/>
    <w:rsid w:val="00722627"/>
    <w:rsid w:val="007243EA"/>
    <w:rsid w:val="00724641"/>
    <w:rsid w:val="007247B4"/>
    <w:rsid w:val="00731F39"/>
    <w:rsid w:val="007326B1"/>
    <w:rsid w:val="00740A9D"/>
    <w:rsid w:val="00743978"/>
    <w:rsid w:val="0074786A"/>
    <w:rsid w:val="00751A0A"/>
    <w:rsid w:val="0076036A"/>
    <w:rsid w:val="00762ED8"/>
    <w:rsid w:val="0076747F"/>
    <w:rsid w:val="00771590"/>
    <w:rsid w:val="00771C85"/>
    <w:rsid w:val="00773D27"/>
    <w:rsid w:val="00774774"/>
    <w:rsid w:val="00774C24"/>
    <w:rsid w:val="0078079D"/>
    <w:rsid w:val="0078278B"/>
    <w:rsid w:val="007832CF"/>
    <w:rsid w:val="00785517"/>
    <w:rsid w:val="00785F35"/>
    <w:rsid w:val="00793415"/>
    <w:rsid w:val="00793A3B"/>
    <w:rsid w:val="00794DE1"/>
    <w:rsid w:val="007969E5"/>
    <w:rsid w:val="00797D53"/>
    <w:rsid w:val="007A044E"/>
    <w:rsid w:val="007A2C50"/>
    <w:rsid w:val="007A5BD8"/>
    <w:rsid w:val="007A65FC"/>
    <w:rsid w:val="007B0C33"/>
    <w:rsid w:val="007B29AF"/>
    <w:rsid w:val="007B6232"/>
    <w:rsid w:val="007C5090"/>
    <w:rsid w:val="007C708E"/>
    <w:rsid w:val="007D08CE"/>
    <w:rsid w:val="007D22F7"/>
    <w:rsid w:val="007D309C"/>
    <w:rsid w:val="007D5A4C"/>
    <w:rsid w:val="007D6903"/>
    <w:rsid w:val="007E1AB2"/>
    <w:rsid w:val="007E3BA8"/>
    <w:rsid w:val="007E6D95"/>
    <w:rsid w:val="007F0B7C"/>
    <w:rsid w:val="007F561B"/>
    <w:rsid w:val="007F611C"/>
    <w:rsid w:val="00803AD1"/>
    <w:rsid w:val="0080465A"/>
    <w:rsid w:val="00804C2E"/>
    <w:rsid w:val="00807383"/>
    <w:rsid w:val="008105F8"/>
    <w:rsid w:val="00813128"/>
    <w:rsid w:val="008136E0"/>
    <w:rsid w:val="00814E13"/>
    <w:rsid w:val="00815DE8"/>
    <w:rsid w:val="00817181"/>
    <w:rsid w:val="008210D8"/>
    <w:rsid w:val="00821683"/>
    <w:rsid w:val="00821AB2"/>
    <w:rsid w:val="00822601"/>
    <w:rsid w:val="008269A4"/>
    <w:rsid w:val="00827B3A"/>
    <w:rsid w:val="00830A77"/>
    <w:rsid w:val="0083336C"/>
    <w:rsid w:val="00834A06"/>
    <w:rsid w:val="00835512"/>
    <w:rsid w:val="00842B61"/>
    <w:rsid w:val="00843A2C"/>
    <w:rsid w:val="0084549D"/>
    <w:rsid w:val="00847B6C"/>
    <w:rsid w:val="00852147"/>
    <w:rsid w:val="00856617"/>
    <w:rsid w:val="00857C63"/>
    <w:rsid w:val="00860D79"/>
    <w:rsid w:val="00860E98"/>
    <w:rsid w:val="00861C46"/>
    <w:rsid w:val="00862387"/>
    <w:rsid w:val="008638F8"/>
    <w:rsid w:val="00865E12"/>
    <w:rsid w:val="00866630"/>
    <w:rsid w:val="00867554"/>
    <w:rsid w:val="0087038B"/>
    <w:rsid w:val="00870885"/>
    <w:rsid w:val="00871218"/>
    <w:rsid w:val="00876EA5"/>
    <w:rsid w:val="008909D6"/>
    <w:rsid w:val="00891EB2"/>
    <w:rsid w:val="008935C8"/>
    <w:rsid w:val="00894BC0"/>
    <w:rsid w:val="00894DE4"/>
    <w:rsid w:val="00895C57"/>
    <w:rsid w:val="00896E88"/>
    <w:rsid w:val="008A2418"/>
    <w:rsid w:val="008A2A27"/>
    <w:rsid w:val="008A4593"/>
    <w:rsid w:val="008A5180"/>
    <w:rsid w:val="008B0D62"/>
    <w:rsid w:val="008B63CE"/>
    <w:rsid w:val="008B6833"/>
    <w:rsid w:val="008C11E7"/>
    <w:rsid w:val="008C2A17"/>
    <w:rsid w:val="008C3C7C"/>
    <w:rsid w:val="008C3DD3"/>
    <w:rsid w:val="008C45A2"/>
    <w:rsid w:val="008D0683"/>
    <w:rsid w:val="008D32F9"/>
    <w:rsid w:val="008D3AE5"/>
    <w:rsid w:val="008D447F"/>
    <w:rsid w:val="008D4B2C"/>
    <w:rsid w:val="008D526D"/>
    <w:rsid w:val="008E05A0"/>
    <w:rsid w:val="008E0693"/>
    <w:rsid w:val="008E14CA"/>
    <w:rsid w:val="008E45E7"/>
    <w:rsid w:val="008E5A7B"/>
    <w:rsid w:val="008F1A29"/>
    <w:rsid w:val="009025E4"/>
    <w:rsid w:val="00904905"/>
    <w:rsid w:val="00906997"/>
    <w:rsid w:val="009108D8"/>
    <w:rsid w:val="009119B0"/>
    <w:rsid w:val="009126AE"/>
    <w:rsid w:val="00912F2B"/>
    <w:rsid w:val="00913D95"/>
    <w:rsid w:val="00914BA2"/>
    <w:rsid w:val="0091558D"/>
    <w:rsid w:val="00915B54"/>
    <w:rsid w:val="009203D1"/>
    <w:rsid w:val="009232AE"/>
    <w:rsid w:val="00924A1D"/>
    <w:rsid w:val="00924C21"/>
    <w:rsid w:val="00924C23"/>
    <w:rsid w:val="0092517C"/>
    <w:rsid w:val="00925231"/>
    <w:rsid w:val="009256EF"/>
    <w:rsid w:val="009312B8"/>
    <w:rsid w:val="009331A3"/>
    <w:rsid w:val="00941D29"/>
    <w:rsid w:val="0094211C"/>
    <w:rsid w:val="00950EC5"/>
    <w:rsid w:val="00953177"/>
    <w:rsid w:val="009532D9"/>
    <w:rsid w:val="0095490E"/>
    <w:rsid w:val="00955DBB"/>
    <w:rsid w:val="0095701C"/>
    <w:rsid w:val="00964077"/>
    <w:rsid w:val="00964546"/>
    <w:rsid w:val="00964FF2"/>
    <w:rsid w:val="0097519C"/>
    <w:rsid w:val="00975937"/>
    <w:rsid w:val="00975EF0"/>
    <w:rsid w:val="009763D1"/>
    <w:rsid w:val="009835C8"/>
    <w:rsid w:val="00983EB7"/>
    <w:rsid w:val="009849C9"/>
    <w:rsid w:val="00984D39"/>
    <w:rsid w:val="00984E81"/>
    <w:rsid w:val="00991301"/>
    <w:rsid w:val="0099376F"/>
    <w:rsid w:val="00997436"/>
    <w:rsid w:val="009A2592"/>
    <w:rsid w:val="009A44CE"/>
    <w:rsid w:val="009A4FE0"/>
    <w:rsid w:val="009A7027"/>
    <w:rsid w:val="009A7596"/>
    <w:rsid w:val="009B2BCE"/>
    <w:rsid w:val="009B70A0"/>
    <w:rsid w:val="009C0C46"/>
    <w:rsid w:val="009C14C4"/>
    <w:rsid w:val="009C3DE7"/>
    <w:rsid w:val="009C615B"/>
    <w:rsid w:val="009C7219"/>
    <w:rsid w:val="009C7A56"/>
    <w:rsid w:val="009D1684"/>
    <w:rsid w:val="009D1C10"/>
    <w:rsid w:val="009D397C"/>
    <w:rsid w:val="009D3B25"/>
    <w:rsid w:val="009D7188"/>
    <w:rsid w:val="009E21B3"/>
    <w:rsid w:val="009E3570"/>
    <w:rsid w:val="009F2D51"/>
    <w:rsid w:val="009F47B7"/>
    <w:rsid w:val="009F7FF2"/>
    <w:rsid w:val="00A002DA"/>
    <w:rsid w:val="00A00AB3"/>
    <w:rsid w:val="00A02D3E"/>
    <w:rsid w:val="00A03CB1"/>
    <w:rsid w:val="00A05DD1"/>
    <w:rsid w:val="00A07E5D"/>
    <w:rsid w:val="00A1003D"/>
    <w:rsid w:val="00A11A5E"/>
    <w:rsid w:val="00A17C47"/>
    <w:rsid w:val="00A21E60"/>
    <w:rsid w:val="00A240B2"/>
    <w:rsid w:val="00A24F48"/>
    <w:rsid w:val="00A2639D"/>
    <w:rsid w:val="00A309B3"/>
    <w:rsid w:val="00A340B9"/>
    <w:rsid w:val="00A36E3A"/>
    <w:rsid w:val="00A40387"/>
    <w:rsid w:val="00A40A26"/>
    <w:rsid w:val="00A42E54"/>
    <w:rsid w:val="00A43FCF"/>
    <w:rsid w:val="00A469C5"/>
    <w:rsid w:val="00A5203B"/>
    <w:rsid w:val="00A52D68"/>
    <w:rsid w:val="00A54474"/>
    <w:rsid w:val="00A54F3F"/>
    <w:rsid w:val="00A55F9F"/>
    <w:rsid w:val="00A56B8C"/>
    <w:rsid w:val="00A63980"/>
    <w:rsid w:val="00A659EC"/>
    <w:rsid w:val="00A65F3B"/>
    <w:rsid w:val="00A75873"/>
    <w:rsid w:val="00A77D57"/>
    <w:rsid w:val="00A77E7C"/>
    <w:rsid w:val="00A8177C"/>
    <w:rsid w:val="00A93C7A"/>
    <w:rsid w:val="00A95F3A"/>
    <w:rsid w:val="00AA7EA6"/>
    <w:rsid w:val="00AB0F02"/>
    <w:rsid w:val="00AC1BD2"/>
    <w:rsid w:val="00AC3CDD"/>
    <w:rsid w:val="00AC4161"/>
    <w:rsid w:val="00AC6880"/>
    <w:rsid w:val="00AC6994"/>
    <w:rsid w:val="00AC76B8"/>
    <w:rsid w:val="00AD0E8F"/>
    <w:rsid w:val="00AD20E6"/>
    <w:rsid w:val="00AD2EE9"/>
    <w:rsid w:val="00AD5874"/>
    <w:rsid w:val="00AD5F87"/>
    <w:rsid w:val="00AD68BF"/>
    <w:rsid w:val="00AD7E14"/>
    <w:rsid w:val="00AE44EE"/>
    <w:rsid w:val="00AE60B2"/>
    <w:rsid w:val="00AE6341"/>
    <w:rsid w:val="00AE6934"/>
    <w:rsid w:val="00B02500"/>
    <w:rsid w:val="00B025D2"/>
    <w:rsid w:val="00B05D10"/>
    <w:rsid w:val="00B0662A"/>
    <w:rsid w:val="00B06697"/>
    <w:rsid w:val="00B121E0"/>
    <w:rsid w:val="00B12F09"/>
    <w:rsid w:val="00B1520F"/>
    <w:rsid w:val="00B17E74"/>
    <w:rsid w:val="00B200FA"/>
    <w:rsid w:val="00B309CE"/>
    <w:rsid w:val="00B34663"/>
    <w:rsid w:val="00B34C80"/>
    <w:rsid w:val="00B36974"/>
    <w:rsid w:val="00B40700"/>
    <w:rsid w:val="00B41E88"/>
    <w:rsid w:val="00B427ED"/>
    <w:rsid w:val="00B43100"/>
    <w:rsid w:val="00B43DCD"/>
    <w:rsid w:val="00B476FF"/>
    <w:rsid w:val="00B512EF"/>
    <w:rsid w:val="00B51D9B"/>
    <w:rsid w:val="00B54558"/>
    <w:rsid w:val="00B61E8E"/>
    <w:rsid w:val="00B62AF5"/>
    <w:rsid w:val="00B632DB"/>
    <w:rsid w:val="00B63727"/>
    <w:rsid w:val="00B637AB"/>
    <w:rsid w:val="00B6534F"/>
    <w:rsid w:val="00B654CA"/>
    <w:rsid w:val="00B73AEF"/>
    <w:rsid w:val="00B74B9D"/>
    <w:rsid w:val="00B75D2E"/>
    <w:rsid w:val="00B76F8F"/>
    <w:rsid w:val="00B77339"/>
    <w:rsid w:val="00B81D9F"/>
    <w:rsid w:val="00B82CEB"/>
    <w:rsid w:val="00B913EA"/>
    <w:rsid w:val="00B916D1"/>
    <w:rsid w:val="00B97225"/>
    <w:rsid w:val="00B97D6D"/>
    <w:rsid w:val="00B97F25"/>
    <w:rsid w:val="00BA0037"/>
    <w:rsid w:val="00BA0D97"/>
    <w:rsid w:val="00BA6D7C"/>
    <w:rsid w:val="00BA75D5"/>
    <w:rsid w:val="00BB03BF"/>
    <w:rsid w:val="00BB11FB"/>
    <w:rsid w:val="00BB2139"/>
    <w:rsid w:val="00BB38DB"/>
    <w:rsid w:val="00BB6AF9"/>
    <w:rsid w:val="00BC12F1"/>
    <w:rsid w:val="00BC3A01"/>
    <w:rsid w:val="00BC56C7"/>
    <w:rsid w:val="00BC7213"/>
    <w:rsid w:val="00BD2788"/>
    <w:rsid w:val="00BD5BDA"/>
    <w:rsid w:val="00BD68D0"/>
    <w:rsid w:val="00BE68B9"/>
    <w:rsid w:val="00BE74EB"/>
    <w:rsid w:val="00BE7E7A"/>
    <w:rsid w:val="00BF0EAF"/>
    <w:rsid w:val="00BF3B33"/>
    <w:rsid w:val="00BF4B8B"/>
    <w:rsid w:val="00C02B3D"/>
    <w:rsid w:val="00C04DF3"/>
    <w:rsid w:val="00C05544"/>
    <w:rsid w:val="00C074C5"/>
    <w:rsid w:val="00C10AFE"/>
    <w:rsid w:val="00C13A11"/>
    <w:rsid w:val="00C23973"/>
    <w:rsid w:val="00C31612"/>
    <w:rsid w:val="00C33D89"/>
    <w:rsid w:val="00C36DB9"/>
    <w:rsid w:val="00C426DE"/>
    <w:rsid w:val="00C42FBF"/>
    <w:rsid w:val="00C474C6"/>
    <w:rsid w:val="00C52A0C"/>
    <w:rsid w:val="00C52C34"/>
    <w:rsid w:val="00C56C6F"/>
    <w:rsid w:val="00C57983"/>
    <w:rsid w:val="00C6131B"/>
    <w:rsid w:val="00C67423"/>
    <w:rsid w:val="00C67C56"/>
    <w:rsid w:val="00C70128"/>
    <w:rsid w:val="00C70F15"/>
    <w:rsid w:val="00C728B7"/>
    <w:rsid w:val="00C72F36"/>
    <w:rsid w:val="00C7533C"/>
    <w:rsid w:val="00C80BCA"/>
    <w:rsid w:val="00C848C0"/>
    <w:rsid w:val="00C856C8"/>
    <w:rsid w:val="00C85FE8"/>
    <w:rsid w:val="00C860D0"/>
    <w:rsid w:val="00C87CEE"/>
    <w:rsid w:val="00C87FFD"/>
    <w:rsid w:val="00C918EF"/>
    <w:rsid w:val="00C92A89"/>
    <w:rsid w:val="00C945BD"/>
    <w:rsid w:val="00C9481A"/>
    <w:rsid w:val="00C94A6D"/>
    <w:rsid w:val="00C9558A"/>
    <w:rsid w:val="00C9574C"/>
    <w:rsid w:val="00C96706"/>
    <w:rsid w:val="00CA28CB"/>
    <w:rsid w:val="00CA2FA9"/>
    <w:rsid w:val="00CA42E6"/>
    <w:rsid w:val="00CA5C00"/>
    <w:rsid w:val="00CA7970"/>
    <w:rsid w:val="00CB311A"/>
    <w:rsid w:val="00CC0811"/>
    <w:rsid w:val="00CC43A2"/>
    <w:rsid w:val="00CC6ACC"/>
    <w:rsid w:val="00CC7815"/>
    <w:rsid w:val="00CD0282"/>
    <w:rsid w:val="00CD255C"/>
    <w:rsid w:val="00CE569D"/>
    <w:rsid w:val="00CF0FF1"/>
    <w:rsid w:val="00CF11B6"/>
    <w:rsid w:val="00CF1448"/>
    <w:rsid w:val="00CF34D0"/>
    <w:rsid w:val="00CF4256"/>
    <w:rsid w:val="00CF73BC"/>
    <w:rsid w:val="00D022FA"/>
    <w:rsid w:val="00D04A98"/>
    <w:rsid w:val="00D04D1C"/>
    <w:rsid w:val="00D1009C"/>
    <w:rsid w:val="00D1032B"/>
    <w:rsid w:val="00D13AC2"/>
    <w:rsid w:val="00D15CA5"/>
    <w:rsid w:val="00D164B1"/>
    <w:rsid w:val="00D22449"/>
    <w:rsid w:val="00D224CA"/>
    <w:rsid w:val="00D3115C"/>
    <w:rsid w:val="00D316EA"/>
    <w:rsid w:val="00D32E37"/>
    <w:rsid w:val="00D339D8"/>
    <w:rsid w:val="00D365CA"/>
    <w:rsid w:val="00D376A9"/>
    <w:rsid w:val="00D53C17"/>
    <w:rsid w:val="00D541A5"/>
    <w:rsid w:val="00D56CB9"/>
    <w:rsid w:val="00D61167"/>
    <w:rsid w:val="00D6141F"/>
    <w:rsid w:val="00D630F7"/>
    <w:rsid w:val="00D63FAB"/>
    <w:rsid w:val="00D650C4"/>
    <w:rsid w:val="00D72EA2"/>
    <w:rsid w:val="00D753A3"/>
    <w:rsid w:val="00D774D4"/>
    <w:rsid w:val="00D83537"/>
    <w:rsid w:val="00D845F6"/>
    <w:rsid w:val="00D84F82"/>
    <w:rsid w:val="00D85279"/>
    <w:rsid w:val="00D90BF3"/>
    <w:rsid w:val="00D90C5A"/>
    <w:rsid w:val="00D90EA1"/>
    <w:rsid w:val="00D921CE"/>
    <w:rsid w:val="00D92996"/>
    <w:rsid w:val="00D9378C"/>
    <w:rsid w:val="00DA030B"/>
    <w:rsid w:val="00DA19AF"/>
    <w:rsid w:val="00DA1E9C"/>
    <w:rsid w:val="00DA261F"/>
    <w:rsid w:val="00DA6B43"/>
    <w:rsid w:val="00DA74FE"/>
    <w:rsid w:val="00DB1232"/>
    <w:rsid w:val="00DB7075"/>
    <w:rsid w:val="00DB7A3C"/>
    <w:rsid w:val="00DC13E8"/>
    <w:rsid w:val="00DC7CAA"/>
    <w:rsid w:val="00DD1783"/>
    <w:rsid w:val="00DD2410"/>
    <w:rsid w:val="00DD3118"/>
    <w:rsid w:val="00DD4068"/>
    <w:rsid w:val="00DD4B6B"/>
    <w:rsid w:val="00DD5005"/>
    <w:rsid w:val="00DD57FF"/>
    <w:rsid w:val="00DE2D33"/>
    <w:rsid w:val="00DE3AC5"/>
    <w:rsid w:val="00DE4B9E"/>
    <w:rsid w:val="00DE6475"/>
    <w:rsid w:val="00DF1485"/>
    <w:rsid w:val="00DF6B17"/>
    <w:rsid w:val="00DF7BD7"/>
    <w:rsid w:val="00E001EB"/>
    <w:rsid w:val="00E012DD"/>
    <w:rsid w:val="00E116CE"/>
    <w:rsid w:val="00E12D2D"/>
    <w:rsid w:val="00E12F4A"/>
    <w:rsid w:val="00E179D1"/>
    <w:rsid w:val="00E216CE"/>
    <w:rsid w:val="00E24320"/>
    <w:rsid w:val="00E24EDC"/>
    <w:rsid w:val="00E26638"/>
    <w:rsid w:val="00E26F78"/>
    <w:rsid w:val="00E27287"/>
    <w:rsid w:val="00E277A6"/>
    <w:rsid w:val="00E30073"/>
    <w:rsid w:val="00E35D8A"/>
    <w:rsid w:val="00E43E3C"/>
    <w:rsid w:val="00E47684"/>
    <w:rsid w:val="00E47928"/>
    <w:rsid w:val="00E51C14"/>
    <w:rsid w:val="00E54AF5"/>
    <w:rsid w:val="00E54BB8"/>
    <w:rsid w:val="00E54DAD"/>
    <w:rsid w:val="00E56C07"/>
    <w:rsid w:val="00E57272"/>
    <w:rsid w:val="00E57AAB"/>
    <w:rsid w:val="00E57BC2"/>
    <w:rsid w:val="00E60402"/>
    <w:rsid w:val="00E622C3"/>
    <w:rsid w:val="00E63C74"/>
    <w:rsid w:val="00E63FFD"/>
    <w:rsid w:val="00E67CD4"/>
    <w:rsid w:val="00E70123"/>
    <w:rsid w:val="00E72A4A"/>
    <w:rsid w:val="00E75085"/>
    <w:rsid w:val="00E75EED"/>
    <w:rsid w:val="00E76DC4"/>
    <w:rsid w:val="00E804BC"/>
    <w:rsid w:val="00E83891"/>
    <w:rsid w:val="00E83DEB"/>
    <w:rsid w:val="00E8479D"/>
    <w:rsid w:val="00E853F4"/>
    <w:rsid w:val="00E866CC"/>
    <w:rsid w:val="00E91E31"/>
    <w:rsid w:val="00E9313B"/>
    <w:rsid w:val="00EA0117"/>
    <w:rsid w:val="00EA0BBD"/>
    <w:rsid w:val="00EA367F"/>
    <w:rsid w:val="00EA497D"/>
    <w:rsid w:val="00EB04A6"/>
    <w:rsid w:val="00EB129F"/>
    <w:rsid w:val="00EB2A66"/>
    <w:rsid w:val="00EB58D3"/>
    <w:rsid w:val="00EC08F1"/>
    <w:rsid w:val="00EC1488"/>
    <w:rsid w:val="00EC3B49"/>
    <w:rsid w:val="00EC5003"/>
    <w:rsid w:val="00EC54C2"/>
    <w:rsid w:val="00EC5D05"/>
    <w:rsid w:val="00ED2520"/>
    <w:rsid w:val="00ED37EB"/>
    <w:rsid w:val="00ED3870"/>
    <w:rsid w:val="00ED7BDB"/>
    <w:rsid w:val="00EE03D8"/>
    <w:rsid w:val="00EE1087"/>
    <w:rsid w:val="00EE11E4"/>
    <w:rsid w:val="00EE1A06"/>
    <w:rsid w:val="00EE2CBA"/>
    <w:rsid w:val="00EF1533"/>
    <w:rsid w:val="00EF4E87"/>
    <w:rsid w:val="00EF5002"/>
    <w:rsid w:val="00EF52CE"/>
    <w:rsid w:val="00EF5D2C"/>
    <w:rsid w:val="00F0067D"/>
    <w:rsid w:val="00F00C88"/>
    <w:rsid w:val="00F02A11"/>
    <w:rsid w:val="00F06947"/>
    <w:rsid w:val="00F1175B"/>
    <w:rsid w:val="00F13719"/>
    <w:rsid w:val="00F14BF3"/>
    <w:rsid w:val="00F20B86"/>
    <w:rsid w:val="00F26CC4"/>
    <w:rsid w:val="00F279DD"/>
    <w:rsid w:val="00F31763"/>
    <w:rsid w:val="00F3551A"/>
    <w:rsid w:val="00F40189"/>
    <w:rsid w:val="00F411A9"/>
    <w:rsid w:val="00F4169B"/>
    <w:rsid w:val="00F45565"/>
    <w:rsid w:val="00F475B5"/>
    <w:rsid w:val="00F50A84"/>
    <w:rsid w:val="00F512D2"/>
    <w:rsid w:val="00F6053A"/>
    <w:rsid w:val="00F6067D"/>
    <w:rsid w:val="00F60EA6"/>
    <w:rsid w:val="00F639E2"/>
    <w:rsid w:val="00F63E95"/>
    <w:rsid w:val="00F73724"/>
    <w:rsid w:val="00F75FEC"/>
    <w:rsid w:val="00F80A7B"/>
    <w:rsid w:val="00F863C2"/>
    <w:rsid w:val="00F93A0A"/>
    <w:rsid w:val="00FA193E"/>
    <w:rsid w:val="00FA2C03"/>
    <w:rsid w:val="00FA586A"/>
    <w:rsid w:val="00FB01A7"/>
    <w:rsid w:val="00FB128B"/>
    <w:rsid w:val="00FB2EFA"/>
    <w:rsid w:val="00FB727E"/>
    <w:rsid w:val="00FC1689"/>
    <w:rsid w:val="00FC33D5"/>
    <w:rsid w:val="00FC36E0"/>
    <w:rsid w:val="00FC4697"/>
    <w:rsid w:val="00FC4CCB"/>
    <w:rsid w:val="00FC6794"/>
    <w:rsid w:val="00FC743C"/>
    <w:rsid w:val="00FD55F8"/>
    <w:rsid w:val="00FD7558"/>
    <w:rsid w:val="00FD7E36"/>
    <w:rsid w:val="00FE29FE"/>
    <w:rsid w:val="00FE46AD"/>
    <w:rsid w:val="00FE5BEE"/>
    <w:rsid w:val="00FF11E4"/>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39"/>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uiPriority w:val="99"/>
    <w:qFormat/>
    <w:rsid w:val="00526C3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outlineLvl w:val="0"/>
    </w:pPr>
    <w:rPr>
      <w:b/>
    </w:rPr>
  </w:style>
  <w:style w:type="paragraph" w:styleId="Heading3">
    <w:name w:val="heading 3"/>
    <w:basedOn w:val="Normal"/>
    <w:next w:val="Normal"/>
    <w:link w:val="Heading3Char"/>
    <w:uiPriority w:val="99"/>
    <w:qFormat/>
    <w:rsid w:val="00526C39"/>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8C4"/>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4108C4"/>
    <w:rPr>
      <w:rFonts w:ascii="Cambria" w:eastAsia="Times New Roman" w:hAnsi="Cambria" w:cs="Times New Roman"/>
      <w:b/>
      <w:bCs/>
      <w:sz w:val="26"/>
      <w:szCs w:val="26"/>
    </w:rPr>
  </w:style>
  <w:style w:type="character" w:styleId="FootnoteReference">
    <w:name w:val="footnote reference"/>
    <w:basedOn w:val="DefaultParagraphFont"/>
    <w:semiHidden/>
    <w:rsid w:val="00526C39"/>
    <w:rPr>
      <w:rFonts w:cs="Times New Roman"/>
    </w:rPr>
  </w:style>
  <w:style w:type="paragraph" w:styleId="BodyTextIndent">
    <w:name w:val="Body Text Indent"/>
    <w:basedOn w:val="Normal"/>
    <w:link w:val="BodyTextIndentChar"/>
    <w:uiPriority w:val="99"/>
    <w:rsid w:val="00526C39"/>
    <w:pPr>
      <w:tabs>
        <w:tab w:val="right" w:pos="9936"/>
      </w:tabs>
      <w:spacing w:line="240" w:lineRule="exact"/>
      <w:ind w:left="810"/>
    </w:pPr>
  </w:style>
  <w:style w:type="character" w:customStyle="1" w:styleId="BodyTextIndentChar">
    <w:name w:val="Body Text Indent Char"/>
    <w:basedOn w:val="DefaultParagraphFont"/>
    <w:link w:val="BodyTextIndent"/>
    <w:uiPriority w:val="99"/>
    <w:semiHidden/>
    <w:rsid w:val="004108C4"/>
    <w:rPr>
      <w:rFonts w:ascii="CG Times" w:hAnsi="CG Times"/>
      <w:sz w:val="24"/>
      <w:szCs w:val="24"/>
    </w:rPr>
  </w:style>
  <w:style w:type="paragraph" w:styleId="BodyTextIndent2">
    <w:name w:val="Body Text Indent 2"/>
    <w:basedOn w:val="Normal"/>
    <w:link w:val="BodyTextIndent2Char"/>
    <w:uiPriority w:val="99"/>
    <w:rsid w:val="00526C39"/>
    <w:pPr>
      <w:keepNext/>
      <w:keepLines/>
      <w:tabs>
        <w:tab w:val="left" w:pos="5130"/>
      </w:tabs>
      <w:spacing w:line="240" w:lineRule="exact"/>
      <w:ind w:left="720"/>
    </w:pPr>
  </w:style>
  <w:style w:type="character" w:customStyle="1" w:styleId="BodyTextIndent2Char">
    <w:name w:val="Body Text Indent 2 Char"/>
    <w:basedOn w:val="DefaultParagraphFont"/>
    <w:link w:val="BodyTextIndent2"/>
    <w:uiPriority w:val="99"/>
    <w:semiHidden/>
    <w:rsid w:val="004108C4"/>
    <w:rPr>
      <w:rFonts w:ascii="CG Times" w:hAnsi="CG Times"/>
      <w:sz w:val="24"/>
      <w:szCs w:val="24"/>
    </w:rPr>
  </w:style>
  <w:style w:type="paragraph" w:styleId="BalloonText">
    <w:name w:val="Balloon Text"/>
    <w:basedOn w:val="Normal"/>
    <w:link w:val="BalloonTextChar"/>
    <w:uiPriority w:val="99"/>
    <w:semiHidden/>
    <w:rsid w:val="00526C39"/>
    <w:rPr>
      <w:rFonts w:ascii="Tahoma" w:hAnsi="Tahoma" w:cs="GoudyOlSt BT"/>
      <w:sz w:val="16"/>
      <w:szCs w:val="16"/>
    </w:rPr>
  </w:style>
  <w:style w:type="character" w:customStyle="1" w:styleId="BalloonTextChar">
    <w:name w:val="Balloon Text Char"/>
    <w:basedOn w:val="DefaultParagraphFont"/>
    <w:link w:val="BalloonText"/>
    <w:uiPriority w:val="99"/>
    <w:semiHidden/>
    <w:rsid w:val="004108C4"/>
    <w:rPr>
      <w:sz w:val="0"/>
      <w:szCs w:val="0"/>
    </w:rPr>
  </w:style>
  <w:style w:type="character" w:styleId="Hyperlink">
    <w:name w:val="Hyperlink"/>
    <w:basedOn w:val="DefaultParagraphFont"/>
    <w:uiPriority w:val="99"/>
    <w:rsid w:val="00526C39"/>
    <w:rPr>
      <w:rFonts w:ascii="Arial" w:hAnsi="Arial" w:cs="Arial"/>
      <w:color w:val="005A9C"/>
      <w:u w:val="single"/>
    </w:rPr>
  </w:style>
  <w:style w:type="paragraph" w:styleId="NormalWeb">
    <w:name w:val="Normal (Web)"/>
    <w:basedOn w:val="Normal"/>
    <w:uiPriority w:val="99"/>
    <w:rsid w:val="00526C39"/>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uiPriority w:val="99"/>
    <w:rsid w:val="00526C39"/>
    <w:rPr>
      <w:rFonts w:cs="Times New Roman"/>
      <w:color w:val="800080"/>
      <w:u w:val="single"/>
    </w:rPr>
  </w:style>
  <w:style w:type="paragraph" w:styleId="Footer">
    <w:name w:val="footer"/>
    <w:basedOn w:val="Normal"/>
    <w:link w:val="FooterChar"/>
    <w:uiPriority w:val="99"/>
    <w:rsid w:val="00526C39"/>
    <w:pPr>
      <w:tabs>
        <w:tab w:val="center" w:pos="4320"/>
        <w:tab w:val="right" w:pos="8640"/>
      </w:tabs>
    </w:pPr>
  </w:style>
  <w:style w:type="character" w:customStyle="1" w:styleId="FooterChar">
    <w:name w:val="Footer Char"/>
    <w:basedOn w:val="DefaultParagraphFont"/>
    <w:link w:val="Footer"/>
    <w:uiPriority w:val="99"/>
    <w:semiHidden/>
    <w:rsid w:val="004108C4"/>
    <w:rPr>
      <w:rFonts w:ascii="CG Times" w:hAnsi="CG Times"/>
      <w:sz w:val="24"/>
      <w:szCs w:val="24"/>
    </w:rPr>
  </w:style>
  <w:style w:type="character" w:styleId="PageNumber">
    <w:name w:val="page number"/>
    <w:basedOn w:val="DefaultParagraphFont"/>
    <w:uiPriority w:val="99"/>
    <w:rsid w:val="00526C39"/>
    <w:rPr>
      <w:rFonts w:cs="Times New Roman"/>
    </w:rPr>
  </w:style>
  <w:style w:type="paragraph" w:styleId="BodyText">
    <w:name w:val="Body Text"/>
    <w:basedOn w:val="Normal"/>
    <w:link w:val="BodyTextChar"/>
    <w:uiPriority w:val="99"/>
    <w:rsid w:val="00526C39"/>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style>
  <w:style w:type="character" w:customStyle="1" w:styleId="BodyTextChar">
    <w:name w:val="Body Text Char"/>
    <w:basedOn w:val="DefaultParagraphFont"/>
    <w:link w:val="BodyText"/>
    <w:uiPriority w:val="99"/>
    <w:locked/>
    <w:rsid w:val="00075BE5"/>
    <w:rPr>
      <w:rFonts w:ascii="CG Times" w:hAnsi="CG Times" w:cs="Times New Roman"/>
      <w:sz w:val="24"/>
      <w:szCs w:val="24"/>
      <w:lang w:val="en-US" w:eastAsia="en-US" w:bidi="ar-SA"/>
    </w:rPr>
  </w:style>
  <w:style w:type="paragraph" w:customStyle="1" w:styleId="ListingNameCharCharCharChar">
    <w:name w:val="Listing_Name Char Char Char Char"/>
    <w:basedOn w:val="Normal"/>
    <w:uiPriority w:val="99"/>
    <w:rsid w:val="00526C39"/>
    <w:pPr>
      <w:widowControl/>
      <w:autoSpaceDE/>
      <w:autoSpaceDN/>
      <w:adjustRightInd/>
      <w:spacing w:before="120" w:line="240" w:lineRule="exact"/>
    </w:pPr>
    <w:rPr>
      <w:i/>
      <w:sz w:val="22"/>
      <w:szCs w:val="22"/>
    </w:rPr>
  </w:style>
  <w:style w:type="character" w:customStyle="1" w:styleId="ListingNameCharCharCharCharChar">
    <w:name w:val="Listing_Name Char Char Char Char Char"/>
    <w:basedOn w:val="DefaultParagraphFont"/>
    <w:uiPriority w:val="99"/>
    <w:rsid w:val="00526C39"/>
    <w:rPr>
      <w:rFonts w:ascii="CG Times" w:hAnsi="CG Times" w:cs="Times New Roman"/>
      <w:i/>
      <w:sz w:val="22"/>
      <w:szCs w:val="22"/>
      <w:lang w:val="en-US" w:eastAsia="en-US" w:bidi="ar-SA"/>
    </w:rPr>
  </w:style>
  <w:style w:type="paragraph" w:customStyle="1" w:styleId="a">
    <w:name w:val=""/>
    <w:uiPriority w:val="99"/>
    <w:rsid w:val="00526C39"/>
    <w:pPr>
      <w:autoSpaceDE w:val="0"/>
      <w:autoSpaceDN w:val="0"/>
      <w:adjustRightInd w:val="0"/>
      <w:ind w:left="-1440"/>
    </w:pPr>
    <w:rPr>
      <w:sz w:val="24"/>
      <w:szCs w:val="24"/>
    </w:rPr>
  </w:style>
  <w:style w:type="character" w:customStyle="1" w:styleId="EmailStyle35">
    <w:name w:val="EmailStyle35"/>
    <w:basedOn w:val="DefaultParagraphFont"/>
    <w:uiPriority w:val="99"/>
    <w:semiHidden/>
    <w:rsid w:val="00526C39"/>
    <w:rPr>
      <w:rFonts w:ascii="Arial" w:hAnsi="Arial" w:cs="Arial"/>
      <w:color w:val="auto"/>
      <w:sz w:val="20"/>
      <w:szCs w:val="20"/>
    </w:rPr>
  </w:style>
  <w:style w:type="paragraph" w:customStyle="1" w:styleId="bullet">
    <w:name w:val="bullet"/>
    <w:basedOn w:val="Normal"/>
    <w:uiPriority w:val="99"/>
    <w:rsid w:val="00526C39"/>
    <w:pPr>
      <w:numPr>
        <w:numId w:val="2"/>
      </w:num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style>
  <w:style w:type="paragraph" w:customStyle="1" w:styleId="2ndlevelbullet">
    <w:name w:val="2ndlevelbullet"/>
    <w:basedOn w:val="bullet"/>
    <w:uiPriority w:val="99"/>
    <w:rsid w:val="00526C39"/>
    <w:pPr>
      <w:numPr>
        <w:ilvl w:val="1"/>
        <w:numId w:val="1"/>
      </w:numPr>
    </w:pPr>
  </w:style>
  <w:style w:type="paragraph" w:customStyle="1" w:styleId="Default">
    <w:name w:val="Default"/>
    <w:uiPriority w:val="99"/>
    <w:rsid w:val="003E1A48"/>
    <w:pPr>
      <w:autoSpaceDE w:val="0"/>
      <w:autoSpaceDN w:val="0"/>
      <w:adjustRightInd w:val="0"/>
    </w:pPr>
    <w:rPr>
      <w:rFonts w:ascii="ArialNarrow" w:hAnsi="ArialNarrow" w:cs="ArialNarrow"/>
    </w:rPr>
  </w:style>
  <w:style w:type="paragraph" w:customStyle="1" w:styleId="CM21">
    <w:name w:val="CM21"/>
    <w:basedOn w:val="Default"/>
    <w:next w:val="Default"/>
    <w:uiPriority w:val="99"/>
    <w:rsid w:val="003E1A48"/>
    <w:pPr>
      <w:spacing w:line="211" w:lineRule="auto"/>
    </w:pPr>
    <w:rPr>
      <w:rFonts w:cs="Times New Roman"/>
      <w:sz w:val="24"/>
      <w:szCs w:val="24"/>
    </w:rPr>
  </w:style>
  <w:style w:type="table" w:styleId="TableClassic1">
    <w:name w:val="Table Classic 1"/>
    <w:basedOn w:val="TableNormal"/>
    <w:uiPriority w:val="99"/>
    <w:rsid w:val="00F411A9"/>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pPr>
        <w:jc w:val="center"/>
      </w:pPr>
      <w:rPr>
        <w:rFonts w:cs="Times New Roman"/>
        <w:b/>
        <w:i w:val="0"/>
        <w:iCs/>
      </w:rPr>
      <w:tblPr/>
      <w:tcPr>
        <w:tcBorders>
          <w:bottom w:val="single" w:sz="6" w:space="0" w:color="000000"/>
        </w:tcBorders>
      </w:tcPr>
    </w:tblStylePr>
    <w:tblStylePr w:type="lastRow">
      <w:rPr>
        <w:rFonts w:cs="Times New Roman"/>
        <w:color w:val="auto"/>
      </w:rPr>
      <w:tblPr/>
      <w:tcPr>
        <w:tcBorders>
          <w:top w:val="nil"/>
        </w:tcBorders>
        <w:shd w:val="clear" w:color="auto" w:fill="auto"/>
      </w:tcPr>
    </w:tblStylePr>
    <w:tblStylePr w:type="firstCol">
      <w:rPr>
        <w:rFonts w:cs="Times New Roman"/>
        <w:b/>
      </w:rPr>
      <w:tblPr/>
      <w:tcPr>
        <w:tcBorders>
          <w:right w:val="single" w:sz="6" w:space="0" w:color="000000"/>
          <w:tl2br w:val="none" w:sz="0" w:space="0" w:color="auto"/>
          <w:tr2bl w:val="none" w:sz="0" w:space="0" w:color="auto"/>
        </w:tcBorders>
      </w:tcPr>
    </w:tblStylePr>
    <w:tblStylePr w:type="lastCol">
      <w:rPr>
        <w:rFonts w:cs="Times New Roman"/>
        <w:b w:val="0"/>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Level1">
    <w:name w:val="Level 1"/>
    <w:basedOn w:val="Normal"/>
    <w:uiPriority w:val="99"/>
    <w:rsid w:val="0097519C"/>
    <w:pPr>
      <w:autoSpaceDE/>
      <w:autoSpaceDN/>
      <w:adjustRightInd/>
    </w:pPr>
    <w:rPr>
      <w:rFonts w:ascii="Times New Roman" w:hAnsi="Times New Roman"/>
      <w:szCs w:val="20"/>
    </w:rPr>
  </w:style>
  <w:style w:type="character" w:styleId="CommentReference">
    <w:name w:val="annotation reference"/>
    <w:basedOn w:val="DefaultParagraphFont"/>
    <w:uiPriority w:val="99"/>
    <w:semiHidden/>
    <w:rsid w:val="00DE3AC5"/>
    <w:rPr>
      <w:rFonts w:cs="Times New Roman"/>
      <w:sz w:val="16"/>
      <w:szCs w:val="16"/>
    </w:rPr>
  </w:style>
  <w:style w:type="paragraph" w:styleId="CommentText">
    <w:name w:val="annotation text"/>
    <w:basedOn w:val="Normal"/>
    <w:link w:val="CommentTextChar"/>
    <w:uiPriority w:val="99"/>
    <w:semiHidden/>
    <w:rsid w:val="00DE3AC5"/>
    <w:rPr>
      <w:sz w:val="20"/>
      <w:szCs w:val="20"/>
    </w:rPr>
  </w:style>
  <w:style w:type="character" w:customStyle="1" w:styleId="CommentTextChar">
    <w:name w:val="Comment Text Char"/>
    <w:basedOn w:val="DefaultParagraphFont"/>
    <w:link w:val="CommentText"/>
    <w:uiPriority w:val="99"/>
    <w:semiHidden/>
    <w:rsid w:val="004108C4"/>
    <w:rPr>
      <w:rFonts w:ascii="CG Times" w:hAnsi="CG Times"/>
      <w:sz w:val="20"/>
      <w:szCs w:val="20"/>
    </w:rPr>
  </w:style>
  <w:style w:type="paragraph" w:styleId="CommentSubject">
    <w:name w:val="annotation subject"/>
    <w:basedOn w:val="CommentText"/>
    <w:next w:val="CommentText"/>
    <w:link w:val="CommentSubjectChar"/>
    <w:uiPriority w:val="99"/>
    <w:semiHidden/>
    <w:rsid w:val="00DE3AC5"/>
    <w:rPr>
      <w:b/>
      <w:bCs/>
    </w:rPr>
  </w:style>
  <w:style w:type="character" w:customStyle="1" w:styleId="CommentSubjectChar">
    <w:name w:val="Comment Subject Char"/>
    <w:basedOn w:val="CommentTextChar"/>
    <w:link w:val="CommentSubject"/>
    <w:uiPriority w:val="99"/>
    <w:semiHidden/>
    <w:rsid w:val="004108C4"/>
    <w:rPr>
      <w:rFonts w:ascii="CG Times" w:hAnsi="CG Times"/>
      <w:b/>
      <w:bCs/>
      <w:sz w:val="20"/>
      <w:szCs w:val="20"/>
    </w:rPr>
  </w:style>
  <w:style w:type="table" w:styleId="TableGrid">
    <w:name w:val="Table Grid"/>
    <w:basedOn w:val="TableNormal"/>
    <w:uiPriority w:val="99"/>
    <w:rsid w:val="00DF6B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uiPriority w:val="99"/>
    <w:rsid w:val="00673818"/>
    <w:rPr>
      <w:rFonts w:ascii="CG Times" w:hAnsi="CG Times" w:cs="Times New Roman"/>
      <w:sz w:val="24"/>
      <w:szCs w:val="24"/>
      <w:lang w:val="en-US" w:eastAsia="en-US" w:bidi="ar-SA"/>
    </w:rPr>
  </w:style>
  <w:style w:type="character" w:styleId="Strong">
    <w:name w:val="Strong"/>
    <w:basedOn w:val="DefaultParagraphFont"/>
    <w:uiPriority w:val="99"/>
    <w:qFormat/>
    <w:rsid w:val="006B2AA4"/>
    <w:rPr>
      <w:rFonts w:cs="Times New Roman"/>
      <w:b/>
      <w:bCs/>
    </w:rPr>
  </w:style>
  <w:style w:type="character" w:styleId="Emphasis">
    <w:name w:val="Emphasis"/>
    <w:basedOn w:val="DefaultParagraphFont"/>
    <w:uiPriority w:val="99"/>
    <w:qFormat/>
    <w:rsid w:val="00B43100"/>
    <w:rPr>
      <w:rFonts w:cs="Times New Roman"/>
      <w:i/>
      <w:iCs/>
    </w:rPr>
  </w:style>
  <w:style w:type="paragraph" w:styleId="Header">
    <w:name w:val="header"/>
    <w:basedOn w:val="Normal"/>
    <w:link w:val="HeaderChar"/>
    <w:uiPriority w:val="99"/>
    <w:rsid w:val="00ED37EB"/>
    <w:pPr>
      <w:tabs>
        <w:tab w:val="center" w:pos="4320"/>
        <w:tab w:val="right" w:pos="8640"/>
      </w:tabs>
    </w:pPr>
  </w:style>
  <w:style w:type="character" w:customStyle="1" w:styleId="HeaderChar">
    <w:name w:val="Header Char"/>
    <w:basedOn w:val="DefaultParagraphFont"/>
    <w:link w:val="Header"/>
    <w:uiPriority w:val="99"/>
    <w:semiHidden/>
    <w:rsid w:val="004108C4"/>
    <w:rPr>
      <w:rFonts w:ascii="CG Times" w:hAnsi="CG Times"/>
      <w:sz w:val="24"/>
      <w:szCs w:val="24"/>
    </w:rPr>
  </w:style>
  <w:style w:type="paragraph" w:styleId="Revision">
    <w:name w:val="Revision"/>
    <w:hidden/>
    <w:uiPriority w:val="99"/>
    <w:semiHidden/>
    <w:rsid w:val="002D3B94"/>
    <w:rPr>
      <w:rFonts w:ascii="CG Times" w:hAnsi="CG Times"/>
      <w:sz w:val="24"/>
      <w:szCs w:val="24"/>
    </w:rPr>
  </w:style>
  <w:style w:type="paragraph" w:styleId="ListParagraph">
    <w:name w:val="List Paragraph"/>
    <w:basedOn w:val="Normal"/>
    <w:uiPriority w:val="99"/>
    <w:qFormat/>
    <w:rsid w:val="004409AD"/>
    <w:pPr>
      <w:widowControl/>
      <w:autoSpaceDE/>
      <w:autoSpaceDN/>
      <w:adjustRightInd/>
      <w:ind w:left="720"/>
      <w:contextualSpacing/>
    </w:pPr>
    <w:rPr>
      <w:rFonts w:ascii="Times New Roman" w:hAnsi="Times New Roman"/>
    </w:rPr>
  </w:style>
  <w:style w:type="paragraph" w:styleId="PlainText">
    <w:name w:val="Plain Text"/>
    <w:basedOn w:val="Normal"/>
    <w:link w:val="PlainTextChar"/>
    <w:uiPriority w:val="99"/>
    <w:unhideWhenUsed/>
    <w:rsid w:val="00675DFE"/>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675DFE"/>
    <w:rPr>
      <w:rFonts w:ascii="Kabel Bk BT" w:eastAsia="Calibri" w:hAnsi="Kabel Bk B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158988">
      <w:marLeft w:val="0"/>
      <w:marRight w:val="0"/>
      <w:marTop w:val="0"/>
      <w:marBottom w:val="0"/>
      <w:divBdr>
        <w:top w:val="none" w:sz="0" w:space="0" w:color="auto"/>
        <w:left w:val="none" w:sz="0" w:space="0" w:color="auto"/>
        <w:bottom w:val="none" w:sz="0" w:space="0" w:color="auto"/>
        <w:right w:val="none" w:sz="0" w:space="0" w:color="auto"/>
      </w:divBdr>
      <w:divsChild>
        <w:div w:id="89158999">
          <w:marLeft w:val="720"/>
          <w:marRight w:val="720"/>
          <w:marTop w:val="100"/>
          <w:marBottom w:val="100"/>
          <w:divBdr>
            <w:top w:val="none" w:sz="0" w:space="0" w:color="auto"/>
            <w:left w:val="none" w:sz="0" w:space="0" w:color="auto"/>
            <w:bottom w:val="none" w:sz="0" w:space="0" w:color="auto"/>
            <w:right w:val="none" w:sz="0" w:space="0" w:color="auto"/>
          </w:divBdr>
        </w:div>
      </w:divsChild>
    </w:div>
    <w:div w:id="89158989">
      <w:marLeft w:val="0"/>
      <w:marRight w:val="0"/>
      <w:marTop w:val="0"/>
      <w:marBottom w:val="0"/>
      <w:divBdr>
        <w:top w:val="none" w:sz="0" w:space="0" w:color="auto"/>
        <w:left w:val="none" w:sz="0" w:space="0" w:color="auto"/>
        <w:bottom w:val="none" w:sz="0" w:space="0" w:color="auto"/>
        <w:right w:val="none" w:sz="0" w:space="0" w:color="auto"/>
      </w:divBdr>
      <w:divsChild>
        <w:div w:id="89158995">
          <w:marLeft w:val="720"/>
          <w:marRight w:val="720"/>
          <w:marTop w:val="100"/>
          <w:marBottom w:val="100"/>
          <w:divBdr>
            <w:top w:val="none" w:sz="0" w:space="0" w:color="auto"/>
            <w:left w:val="none" w:sz="0" w:space="0" w:color="auto"/>
            <w:bottom w:val="none" w:sz="0" w:space="0" w:color="auto"/>
            <w:right w:val="none" w:sz="0" w:space="0" w:color="auto"/>
          </w:divBdr>
        </w:div>
      </w:divsChild>
    </w:div>
    <w:div w:id="89158990">
      <w:marLeft w:val="0"/>
      <w:marRight w:val="0"/>
      <w:marTop w:val="0"/>
      <w:marBottom w:val="0"/>
      <w:divBdr>
        <w:top w:val="none" w:sz="0" w:space="0" w:color="auto"/>
        <w:left w:val="none" w:sz="0" w:space="0" w:color="auto"/>
        <w:bottom w:val="none" w:sz="0" w:space="0" w:color="auto"/>
        <w:right w:val="none" w:sz="0" w:space="0" w:color="auto"/>
      </w:divBdr>
    </w:div>
    <w:div w:id="89158992">
      <w:marLeft w:val="0"/>
      <w:marRight w:val="0"/>
      <w:marTop w:val="0"/>
      <w:marBottom w:val="0"/>
      <w:divBdr>
        <w:top w:val="none" w:sz="0" w:space="0" w:color="auto"/>
        <w:left w:val="none" w:sz="0" w:space="0" w:color="auto"/>
        <w:bottom w:val="none" w:sz="0" w:space="0" w:color="auto"/>
        <w:right w:val="none" w:sz="0" w:space="0" w:color="auto"/>
      </w:divBdr>
    </w:div>
    <w:div w:id="89158993">
      <w:marLeft w:val="0"/>
      <w:marRight w:val="0"/>
      <w:marTop w:val="0"/>
      <w:marBottom w:val="0"/>
      <w:divBdr>
        <w:top w:val="none" w:sz="0" w:space="0" w:color="auto"/>
        <w:left w:val="none" w:sz="0" w:space="0" w:color="auto"/>
        <w:bottom w:val="none" w:sz="0" w:space="0" w:color="auto"/>
        <w:right w:val="none" w:sz="0" w:space="0" w:color="auto"/>
      </w:divBdr>
      <w:divsChild>
        <w:div w:id="89159001">
          <w:marLeft w:val="720"/>
          <w:marRight w:val="720"/>
          <w:marTop w:val="100"/>
          <w:marBottom w:val="100"/>
          <w:divBdr>
            <w:top w:val="none" w:sz="0" w:space="0" w:color="auto"/>
            <w:left w:val="none" w:sz="0" w:space="0" w:color="auto"/>
            <w:bottom w:val="none" w:sz="0" w:space="0" w:color="auto"/>
            <w:right w:val="none" w:sz="0" w:space="0" w:color="auto"/>
          </w:divBdr>
        </w:div>
      </w:divsChild>
    </w:div>
    <w:div w:id="89158994">
      <w:marLeft w:val="0"/>
      <w:marRight w:val="0"/>
      <w:marTop w:val="0"/>
      <w:marBottom w:val="0"/>
      <w:divBdr>
        <w:top w:val="none" w:sz="0" w:space="0" w:color="auto"/>
        <w:left w:val="none" w:sz="0" w:space="0" w:color="auto"/>
        <w:bottom w:val="none" w:sz="0" w:space="0" w:color="auto"/>
        <w:right w:val="none" w:sz="0" w:space="0" w:color="auto"/>
      </w:divBdr>
    </w:div>
    <w:div w:id="89158997">
      <w:marLeft w:val="0"/>
      <w:marRight w:val="0"/>
      <w:marTop w:val="0"/>
      <w:marBottom w:val="0"/>
      <w:divBdr>
        <w:top w:val="none" w:sz="0" w:space="0" w:color="auto"/>
        <w:left w:val="none" w:sz="0" w:space="0" w:color="auto"/>
        <w:bottom w:val="none" w:sz="0" w:space="0" w:color="auto"/>
        <w:right w:val="none" w:sz="0" w:space="0" w:color="auto"/>
      </w:divBdr>
    </w:div>
    <w:div w:id="89159002">
      <w:marLeft w:val="0"/>
      <w:marRight w:val="0"/>
      <w:marTop w:val="0"/>
      <w:marBottom w:val="0"/>
      <w:divBdr>
        <w:top w:val="none" w:sz="0" w:space="0" w:color="auto"/>
        <w:left w:val="none" w:sz="0" w:space="0" w:color="auto"/>
        <w:bottom w:val="none" w:sz="0" w:space="0" w:color="auto"/>
        <w:right w:val="none" w:sz="0" w:space="0" w:color="auto"/>
      </w:divBdr>
    </w:div>
    <w:div w:id="89159003">
      <w:marLeft w:val="0"/>
      <w:marRight w:val="0"/>
      <w:marTop w:val="0"/>
      <w:marBottom w:val="0"/>
      <w:divBdr>
        <w:top w:val="none" w:sz="0" w:space="0" w:color="auto"/>
        <w:left w:val="none" w:sz="0" w:space="0" w:color="auto"/>
        <w:bottom w:val="none" w:sz="0" w:space="0" w:color="auto"/>
        <w:right w:val="none" w:sz="0" w:space="0" w:color="auto"/>
      </w:divBdr>
      <w:divsChild>
        <w:div w:id="89158998">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4">
      <w:marLeft w:val="0"/>
      <w:marRight w:val="0"/>
      <w:marTop w:val="0"/>
      <w:marBottom w:val="0"/>
      <w:divBdr>
        <w:top w:val="none" w:sz="0" w:space="0" w:color="auto"/>
        <w:left w:val="none" w:sz="0" w:space="0" w:color="auto"/>
        <w:bottom w:val="none" w:sz="0" w:space="0" w:color="auto"/>
        <w:right w:val="none" w:sz="0" w:space="0" w:color="auto"/>
      </w:divBdr>
      <w:divsChild>
        <w:div w:id="89159018">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5">
      <w:marLeft w:val="0"/>
      <w:marRight w:val="0"/>
      <w:marTop w:val="0"/>
      <w:marBottom w:val="0"/>
      <w:divBdr>
        <w:top w:val="none" w:sz="0" w:space="0" w:color="auto"/>
        <w:left w:val="none" w:sz="0" w:space="0" w:color="auto"/>
        <w:bottom w:val="none" w:sz="0" w:space="0" w:color="auto"/>
        <w:right w:val="none" w:sz="0" w:space="0" w:color="auto"/>
      </w:divBdr>
      <w:divsChild>
        <w:div w:id="89159011">
          <w:marLeft w:val="0"/>
          <w:marRight w:val="0"/>
          <w:marTop w:val="0"/>
          <w:marBottom w:val="0"/>
          <w:divBdr>
            <w:top w:val="none" w:sz="0" w:space="0" w:color="auto"/>
            <w:left w:val="none" w:sz="0" w:space="0" w:color="auto"/>
            <w:bottom w:val="none" w:sz="0" w:space="0" w:color="auto"/>
            <w:right w:val="none" w:sz="0" w:space="0" w:color="auto"/>
          </w:divBdr>
        </w:div>
      </w:divsChild>
    </w:div>
    <w:div w:id="89159007">
      <w:marLeft w:val="0"/>
      <w:marRight w:val="0"/>
      <w:marTop w:val="0"/>
      <w:marBottom w:val="0"/>
      <w:divBdr>
        <w:top w:val="none" w:sz="0" w:space="0" w:color="auto"/>
        <w:left w:val="none" w:sz="0" w:space="0" w:color="auto"/>
        <w:bottom w:val="none" w:sz="0" w:space="0" w:color="auto"/>
        <w:right w:val="none" w:sz="0" w:space="0" w:color="auto"/>
      </w:divBdr>
      <w:divsChild>
        <w:div w:id="89159000">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8">
      <w:marLeft w:val="0"/>
      <w:marRight w:val="0"/>
      <w:marTop w:val="0"/>
      <w:marBottom w:val="0"/>
      <w:divBdr>
        <w:top w:val="none" w:sz="0" w:space="0" w:color="auto"/>
        <w:left w:val="none" w:sz="0" w:space="0" w:color="auto"/>
        <w:bottom w:val="none" w:sz="0" w:space="0" w:color="auto"/>
        <w:right w:val="none" w:sz="0" w:space="0" w:color="auto"/>
      </w:divBdr>
      <w:divsChild>
        <w:div w:id="89159012">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9">
      <w:marLeft w:val="0"/>
      <w:marRight w:val="0"/>
      <w:marTop w:val="0"/>
      <w:marBottom w:val="0"/>
      <w:divBdr>
        <w:top w:val="none" w:sz="0" w:space="0" w:color="auto"/>
        <w:left w:val="none" w:sz="0" w:space="0" w:color="auto"/>
        <w:bottom w:val="none" w:sz="0" w:space="0" w:color="auto"/>
        <w:right w:val="none" w:sz="0" w:space="0" w:color="auto"/>
      </w:divBdr>
      <w:divsChild>
        <w:div w:id="89159020">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3">
      <w:marLeft w:val="0"/>
      <w:marRight w:val="0"/>
      <w:marTop w:val="0"/>
      <w:marBottom w:val="0"/>
      <w:divBdr>
        <w:top w:val="none" w:sz="0" w:space="0" w:color="auto"/>
        <w:left w:val="none" w:sz="0" w:space="0" w:color="auto"/>
        <w:bottom w:val="none" w:sz="0" w:space="0" w:color="auto"/>
        <w:right w:val="none" w:sz="0" w:space="0" w:color="auto"/>
      </w:divBdr>
      <w:divsChild>
        <w:div w:id="89159010">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4">
      <w:marLeft w:val="0"/>
      <w:marRight w:val="0"/>
      <w:marTop w:val="0"/>
      <w:marBottom w:val="0"/>
      <w:divBdr>
        <w:top w:val="none" w:sz="0" w:space="0" w:color="auto"/>
        <w:left w:val="none" w:sz="0" w:space="0" w:color="auto"/>
        <w:bottom w:val="none" w:sz="0" w:space="0" w:color="auto"/>
        <w:right w:val="none" w:sz="0" w:space="0" w:color="auto"/>
      </w:divBdr>
      <w:divsChild>
        <w:div w:id="89158996">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5">
      <w:marLeft w:val="0"/>
      <w:marRight w:val="0"/>
      <w:marTop w:val="0"/>
      <w:marBottom w:val="0"/>
      <w:divBdr>
        <w:top w:val="none" w:sz="0" w:space="0" w:color="auto"/>
        <w:left w:val="none" w:sz="0" w:space="0" w:color="auto"/>
        <w:bottom w:val="none" w:sz="0" w:space="0" w:color="auto"/>
        <w:right w:val="none" w:sz="0" w:space="0" w:color="auto"/>
      </w:divBdr>
      <w:divsChild>
        <w:div w:id="89158991">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6">
      <w:marLeft w:val="0"/>
      <w:marRight w:val="0"/>
      <w:marTop w:val="0"/>
      <w:marBottom w:val="0"/>
      <w:divBdr>
        <w:top w:val="none" w:sz="0" w:space="0" w:color="auto"/>
        <w:left w:val="none" w:sz="0" w:space="0" w:color="auto"/>
        <w:bottom w:val="none" w:sz="0" w:space="0" w:color="auto"/>
        <w:right w:val="none" w:sz="0" w:space="0" w:color="auto"/>
      </w:divBdr>
      <w:divsChild>
        <w:div w:id="89159006">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7">
      <w:marLeft w:val="0"/>
      <w:marRight w:val="0"/>
      <w:marTop w:val="0"/>
      <w:marBottom w:val="0"/>
      <w:divBdr>
        <w:top w:val="none" w:sz="0" w:space="0" w:color="auto"/>
        <w:left w:val="none" w:sz="0" w:space="0" w:color="auto"/>
        <w:bottom w:val="none" w:sz="0" w:space="0" w:color="auto"/>
        <w:right w:val="none" w:sz="0" w:space="0" w:color="auto"/>
      </w:divBdr>
    </w:div>
    <w:div w:id="89159019">
      <w:marLeft w:val="0"/>
      <w:marRight w:val="0"/>
      <w:marTop w:val="0"/>
      <w:marBottom w:val="0"/>
      <w:divBdr>
        <w:top w:val="none" w:sz="0" w:space="0" w:color="auto"/>
        <w:left w:val="none" w:sz="0" w:space="0" w:color="auto"/>
        <w:bottom w:val="none" w:sz="0" w:space="0" w:color="auto"/>
        <w:right w:val="none" w:sz="0" w:space="0" w:color="auto"/>
      </w:divBdr>
    </w:div>
    <w:div w:id="89159021">
      <w:marLeft w:val="0"/>
      <w:marRight w:val="0"/>
      <w:marTop w:val="0"/>
      <w:marBottom w:val="0"/>
      <w:divBdr>
        <w:top w:val="none" w:sz="0" w:space="0" w:color="auto"/>
        <w:left w:val="none" w:sz="0" w:space="0" w:color="auto"/>
        <w:bottom w:val="none" w:sz="0" w:space="0" w:color="auto"/>
        <w:right w:val="none" w:sz="0" w:space="0" w:color="auto"/>
      </w:divBdr>
      <w:divsChild>
        <w:div w:id="89158987">
          <w:marLeft w:val="720"/>
          <w:marRight w:val="720"/>
          <w:marTop w:val="100"/>
          <w:marBottom w:val="100"/>
          <w:divBdr>
            <w:top w:val="none" w:sz="0" w:space="0" w:color="auto"/>
            <w:left w:val="none" w:sz="0" w:space="0" w:color="auto"/>
            <w:bottom w:val="none" w:sz="0" w:space="0" w:color="auto"/>
            <w:right w:val="none" w:sz="0" w:space="0" w:color="auto"/>
          </w:divBdr>
        </w:div>
      </w:divsChild>
    </w:div>
    <w:div w:id="13026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6D2EB-7B0A-4CA7-89DB-4CCD7F651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3908</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25824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subject/>
  <dc:creator>rebecca</dc:creator>
  <cp:keywords/>
  <dc:description/>
  <cp:lastModifiedBy>DHHS</cp:lastModifiedBy>
  <cp:revision>2</cp:revision>
  <cp:lastPrinted>2011-09-13T14:47:00Z</cp:lastPrinted>
  <dcterms:created xsi:type="dcterms:W3CDTF">2012-05-17T12:59:00Z</dcterms:created>
  <dcterms:modified xsi:type="dcterms:W3CDTF">2012-05-17T12:59:00Z</dcterms:modified>
</cp:coreProperties>
</file>