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AFF" w:rsidRPr="00556A39" w:rsidRDefault="00E70AFF" w:rsidP="00E70AFF">
      <w:pPr>
        <w:jc w:val="center"/>
        <w:rPr>
          <w:rFonts w:ascii="Times New Roman" w:hAnsi="Times New Roman"/>
          <w:b/>
          <w:bCs/>
        </w:rPr>
      </w:pPr>
      <w:bookmarkStart w:id="0" w:name="_GoBack"/>
      <w:bookmarkEnd w:id="0"/>
      <w:r w:rsidRPr="00556A39">
        <w:rPr>
          <w:rFonts w:ascii="Times New Roman" w:hAnsi="Times New Roman"/>
          <w:b/>
          <w:bCs/>
        </w:rPr>
        <w:t>Information Collection Request</w:t>
      </w:r>
    </w:p>
    <w:p w:rsidR="00E70AFF" w:rsidRPr="00556A39" w:rsidRDefault="00E70AFF" w:rsidP="00E70AFF">
      <w:pPr>
        <w:jc w:val="center"/>
        <w:rPr>
          <w:rFonts w:ascii="Times New Roman" w:hAnsi="Times New Roman"/>
          <w:b/>
          <w:bCs/>
        </w:rPr>
      </w:pPr>
    </w:p>
    <w:p w:rsidR="00E70AFF" w:rsidRPr="00556A39" w:rsidRDefault="00E70AFF" w:rsidP="00E70AFF">
      <w:pPr>
        <w:jc w:val="center"/>
        <w:rPr>
          <w:rFonts w:ascii="Times New Roman" w:hAnsi="Times New Roman"/>
          <w:b/>
          <w:bCs/>
        </w:rPr>
      </w:pPr>
      <w:r>
        <w:rPr>
          <w:rFonts w:ascii="Times New Roman" w:hAnsi="Times New Roman"/>
          <w:b/>
          <w:bCs/>
        </w:rPr>
        <w:t>Reinstatement</w:t>
      </w:r>
    </w:p>
    <w:p w:rsidR="00E70AFF" w:rsidRPr="00556A39" w:rsidRDefault="00E70AFF" w:rsidP="00E70AFF">
      <w:pPr>
        <w:rPr>
          <w:rFonts w:ascii="Times New Roman" w:hAnsi="Times New Roman"/>
        </w:rPr>
      </w:pPr>
    </w:p>
    <w:p w:rsidR="00E70AFF" w:rsidRPr="00556A39" w:rsidRDefault="00E70AFF" w:rsidP="00E70AFF">
      <w:pPr>
        <w:jc w:val="center"/>
        <w:rPr>
          <w:rFonts w:ascii="Times New Roman" w:hAnsi="Times New Roman"/>
        </w:rPr>
      </w:pPr>
    </w:p>
    <w:p w:rsidR="00E70AFF" w:rsidRPr="00556A39" w:rsidRDefault="00E70AFF" w:rsidP="00E70AFF">
      <w:pPr>
        <w:jc w:val="center"/>
        <w:rPr>
          <w:rFonts w:ascii="Times New Roman" w:hAnsi="Times New Roman"/>
        </w:rPr>
      </w:pPr>
    </w:p>
    <w:p w:rsidR="00E70AFF" w:rsidRPr="00556A39" w:rsidRDefault="00E70AFF" w:rsidP="00E70AFF">
      <w:pPr>
        <w:jc w:val="center"/>
        <w:rPr>
          <w:rFonts w:ascii="Times New Roman" w:hAnsi="Times New Roman"/>
        </w:rPr>
      </w:pPr>
    </w:p>
    <w:p w:rsidR="00E70AFF" w:rsidRPr="00556A39" w:rsidRDefault="00E70AFF" w:rsidP="00E70AFF">
      <w:pPr>
        <w:jc w:val="center"/>
        <w:rPr>
          <w:rFonts w:ascii="Times New Roman" w:hAnsi="Times New Roman"/>
        </w:rPr>
      </w:pPr>
    </w:p>
    <w:p w:rsidR="007739CE" w:rsidRPr="007739CE" w:rsidRDefault="007739CE" w:rsidP="007739CE">
      <w:pPr>
        <w:jc w:val="center"/>
        <w:rPr>
          <w:rFonts w:ascii="Times New Roman" w:hAnsi="Times New Roman"/>
          <w:sz w:val="28"/>
          <w:szCs w:val="28"/>
        </w:rPr>
      </w:pPr>
      <w:r w:rsidRPr="007739CE">
        <w:rPr>
          <w:rFonts w:ascii="Times New Roman" w:hAnsi="Times New Roman"/>
          <w:b/>
          <w:bCs/>
          <w:sz w:val="28"/>
          <w:szCs w:val="28"/>
        </w:rPr>
        <w:t>Using a Reader Response Card to Assess Worker Notification Materials</w:t>
      </w:r>
    </w:p>
    <w:p w:rsidR="00E70AFF" w:rsidRPr="00556A39" w:rsidRDefault="00E70AFF" w:rsidP="00E70AFF">
      <w:pPr>
        <w:jc w:val="center"/>
        <w:rPr>
          <w:rFonts w:ascii="Times New Roman" w:hAnsi="Times New Roman"/>
        </w:rPr>
      </w:pPr>
      <w:r w:rsidRPr="00556A39">
        <w:rPr>
          <w:rFonts w:ascii="Times New Roman" w:hAnsi="Times New Roman"/>
        </w:rPr>
        <w:t>Supporting Statement Part B</w:t>
      </w:r>
    </w:p>
    <w:p w:rsidR="00E70AFF" w:rsidRPr="00556A39" w:rsidRDefault="00E70AFF" w:rsidP="00E70AFF">
      <w:pPr>
        <w:jc w:val="center"/>
        <w:rPr>
          <w:rFonts w:ascii="Times New Roman" w:hAnsi="Times New Roman"/>
          <w:b/>
          <w:bCs/>
        </w:rPr>
      </w:pPr>
    </w:p>
    <w:p w:rsidR="00E70AFF" w:rsidRPr="00556A39" w:rsidRDefault="00E70AFF" w:rsidP="00E70AFF">
      <w:pPr>
        <w:tabs>
          <w:tab w:val="left" w:pos="0"/>
          <w:tab w:val="left" w:pos="720"/>
          <w:tab w:val="left" w:pos="1440"/>
          <w:tab w:val="left" w:pos="2160"/>
          <w:tab w:val="left" w:pos="2880"/>
          <w:tab w:val="center" w:pos="4680"/>
        </w:tabs>
        <w:rPr>
          <w:rFonts w:ascii="Times New Roman" w:hAnsi="Times New Roman"/>
        </w:rPr>
      </w:pPr>
    </w:p>
    <w:p w:rsidR="00E70AFF" w:rsidRPr="00556A39" w:rsidRDefault="00E70AFF" w:rsidP="00E70AFF">
      <w:pPr>
        <w:tabs>
          <w:tab w:val="left" w:pos="0"/>
          <w:tab w:val="left" w:pos="720"/>
          <w:tab w:val="left" w:pos="1440"/>
          <w:tab w:val="left" w:pos="2160"/>
          <w:tab w:val="left" w:pos="2880"/>
          <w:tab w:val="center" w:pos="4680"/>
        </w:tabs>
        <w:jc w:val="center"/>
        <w:rPr>
          <w:rFonts w:ascii="Times New Roman" w:hAnsi="Times New Roman"/>
        </w:rPr>
      </w:pPr>
      <w:r w:rsidRPr="00556A39">
        <w:rPr>
          <w:rFonts w:ascii="Times New Roman" w:hAnsi="Times New Roman"/>
        </w:rPr>
        <w:t>Submitted by:</w:t>
      </w:r>
    </w:p>
    <w:p w:rsidR="00E70AFF" w:rsidRPr="00556A39" w:rsidRDefault="00E70AFF" w:rsidP="00E70AFF">
      <w:pPr>
        <w:tabs>
          <w:tab w:val="left" w:pos="0"/>
          <w:tab w:val="left" w:pos="720"/>
          <w:tab w:val="left" w:pos="1440"/>
          <w:tab w:val="left" w:pos="2160"/>
          <w:tab w:val="left" w:pos="2880"/>
          <w:tab w:val="center" w:pos="4680"/>
        </w:tabs>
        <w:jc w:val="center"/>
        <w:rPr>
          <w:rFonts w:ascii="Times New Roman" w:hAnsi="Times New Roman"/>
        </w:rPr>
      </w:pPr>
    </w:p>
    <w:p w:rsidR="00E70AFF" w:rsidRDefault="00E70AFF" w:rsidP="00E70AFF">
      <w:pPr>
        <w:tabs>
          <w:tab w:val="left" w:pos="0"/>
          <w:tab w:val="left" w:pos="720"/>
          <w:tab w:val="left" w:pos="1440"/>
          <w:tab w:val="left" w:pos="2160"/>
          <w:tab w:val="left" w:pos="2880"/>
          <w:tab w:val="center" w:pos="4680"/>
        </w:tabs>
        <w:jc w:val="center"/>
        <w:rPr>
          <w:rFonts w:ascii="Times New Roman" w:hAnsi="Times New Roman"/>
        </w:rPr>
      </w:pPr>
      <w:r>
        <w:rPr>
          <w:rFonts w:ascii="Times New Roman" w:hAnsi="Times New Roman"/>
        </w:rPr>
        <w:t>Amy Mobley</w:t>
      </w:r>
    </w:p>
    <w:p w:rsidR="00E70AFF" w:rsidRDefault="00E70AFF" w:rsidP="00E70AFF">
      <w:pPr>
        <w:tabs>
          <w:tab w:val="left" w:pos="0"/>
          <w:tab w:val="left" w:pos="720"/>
          <w:tab w:val="left" w:pos="1440"/>
          <w:tab w:val="left" w:pos="2160"/>
          <w:tab w:val="left" w:pos="2880"/>
          <w:tab w:val="center" w:pos="4680"/>
        </w:tabs>
        <w:jc w:val="center"/>
        <w:rPr>
          <w:rFonts w:ascii="Times New Roman" w:hAnsi="Times New Roman"/>
        </w:rPr>
      </w:pPr>
      <w:r>
        <w:rPr>
          <w:rFonts w:ascii="Times New Roman" w:hAnsi="Times New Roman"/>
        </w:rPr>
        <w:t>Project Officer</w:t>
      </w:r>
    </w:p>
    <w:p w:rsidR="00E70AFF" w:rsidRPr="00556A39" w:rsidRDefault="00E70AFF" w:rsidP="00E70AFF">
      <w:pPr>
        <w:tabs>
          <w:tab w:val="left" w:pos="0"/>
          <w:tab w:val="left" w:pos="720"/>
          <w:tab w:val="left" w:pos="1440"/>
          <w:tab w:val="left" w:pos="2160"/>
          <w:tab w:val="left" w:pos="2880"/>
          <w:tab w:val="center" w:pos="4680"/>
        </w:tabs>
        <w:jc w:val="center"/>
        <w:rPr>
          <w:rFonts w:ascii="Times New Roman" w:hAnsi="Times New Roman"/>
        </w:rPr>
      </w:pPr>
    </w:p>
    <w:p w:rsidR="00E70AFF" w:rsidRPr="00556A39" w:rsidRDefault="00E70AFF" w:rsidP="00E70AFF">
      <w:pPr>
        <w:tabs>
          <w:tab w:val="center" w:pos="4680"/>
        </w:tabs>
        <w:jc w:val="center"/>
        <w:rPr>
          <w:rFonts w:ascii="Times New Roman" w:hAnsi="Times New Roman"/>
        </w:rPr>
      </w:pPr>
      <w:r w:rsidRPr="00556A39">
        <w:rPr>
          <w:rFonts w:ascii="Times New Roman" w:hAnsi="Times New Roman"/>
        </w:rPr>
        <w:t>National Institute for Occupational Safety and Health</w:t>
      </w:r>
    </w:p>
    <w:p w:rsidR="00E70AFF" w:rsidRPr="00556A39" w:rsidRDefault="00E70AFF" w:rsidP="00E70AFF">
      <w:pPr>
        <w:tabs>
          <w:tab w:val="center" w:pos="4680"/>
        </w:tabs>
        <w:jc w:val="center"/>
        <w:rPr>
          <w:rFonts w:ascii="Times New Roman" w:hAnsi="Times New Roman"/>
        </w:rPr>
      </w:pPr>
      <w:r w:rsidRPr="00556A39">
        <w:rPr>
          <w:rFonts w:ascii="Times New Roman" w:hAnsi="Times New Roman"/>
        </w:rPr>
        <w:t>Division of Surveillance, Hazard Evaluations and Field Studies</w:t>
      </w:r>
    </w:p>
    <w:p w:rsidR="00E70AFF" w:rsidRPr="00556A39" w:rsidRDefault="00E70AFF" w:rsidP="00E70AFF">
      <w:pPr>
        <w:tabs>
          <w:tab w:val="center" w:pos="4680"/>
        </w:tabs>
        <w:jc w:val="center"/>
        <w:rPr>
          <w:rFonts w:ascii="Times New Roman" w:hAnsi="Times New Roman"/>
        </w:rPr>
      </w:pPr>
      <w:r w:rsidRPr="00556A39">
        <w:rPr>
          <w:rFonts w:ascii="Times New Roman" w:hAnsi="Times New Roman"/>
        </w:rPr>
        <w:t>Surveillance Branch, Mail Stop R-</w:t>
      </w:r>
      <w:r w:rsidR="007739CE" w:rsidRPr="00556A39">
        <w:rPr>
          <w:rFonts w:ascii="Times New Roman" w:hAnsi="Times New Roman"/>
        </w:rPr>
        <w:t>1</w:t>
      </w:r>
      <w:r w:rsidR="007739CE">
        <w:rPr>
          <w:rFonts w:ascii="Times New Roman" w:hAnsi="Times New Roman"/>
        </w:rPr>
        <w:t>3</w:t>
      </w:r>
      <w:r w:rsidR="007739CE" w:rsidRPr="00556A39">
        <w:rPr>
          <w:rFonts w:ascii="Times New Roman" w:hAnsi="Times New Roman"/>
        </w:rPr>
        <w:t xml:space="preserve"> </w:t>
      </w:r>
    </w:p>
    <w:p w:rsidR="00E70AFF" w:rsidRPr="00556A39" w:rsidRDefault="00E70AFF" w:rsidP="00E70AFF">
      <w:pPr>
        <w:tabs>
          <w:tab w:val="center" w:pos="4680"/>
        </w:tabs>
        <w:jc w:val="center"/>
        <w:rPr>
          <w:rFonts w:ascii="Times New Roman" w:hAnsi="Times New Roman"/>
        </w:rPr>
      </w:pPr>
      <w:smartTag w:uri="urn:schemas-microsoft-com:office:smarttags" w:element="Street">
        <w:smartTag w:uri="urn:schemas-microsoft-com:office:smarttags" w:element="address">
          <w:r w:rsidRPr="00556A39">
            <w:rPr>
              <w:rFonts w:ascii="Times New Roman" w:hAnsi="Times New Roman"/>
            </w:rPr>
            <w:t>4676 Columbia Parkway</w:t>
          </w:r>
        </w:smartTag>
      </w:smartTag>
    </w:p>
    <w:p w:rsidR="00E70AFF" w:rsidRPr="00556A39" w:rsidRDefault="00E70AFF" w:rsidP="00E70AFF">
      <w:pPr>
        <w:tabs>
          <w:tab w:val="center" w:pos="4680"/>
        </w:tabs>
        <w:jc w:val="center"/>
        <w:rPr>
          <w:rFonts w:ascii="Times New Roman" w:hAnsi="Times New Roman"/>
        </w:rPr>
      </w:pPr>
      <w:smartTag w:uri="urn:schemas-microsoft-com:office:smarttags" w:element="City">
        <w:smartTag w:uri="urn:schemas-microsoft-com:office:smarttags" w:element="place">
          <w:r w:rsidRPr="00556A39">
            <w:rPr>
              <w:rFonts w:ascii="Times New Roman" w:hAnsi="Times New Roman"/>
            </w:rPr>
            <w:t>Cincinnati</w:t>
          </w:r>
        </w:smartTag>
        <w:r w:rsidRPr="00556A39">
          <w:rPr>
            <w:rFonts w:ascii="Times New Roman" w:hAnsi="Times New Roman"/>
          </w:rPr>
          <w:t xml:space="preserve">, </w:t>
        </w:r>
        <w:smartTag w:uri="urn:schemas-microsoft-com:office:smarttags" w:element="country-region">
          <w:smartTag w:uri="urn:schemas-microsoft-com:office:smarttags" w:element="State">
            <w:r w:rsidRPr="00556A39">
              <w:rPr>
                <w:rFonts w:ascii="Times New Roman" w:hAnsi="Times New Roman"/>
              </w:rPr>
              <w:t>OH</w:t>
            </w:r>
          </w:smartTag>
        </w:smartTag>
        <w:r w:rsidRPr="00556A39">
          <w:rPr>
            <w:rFonts w:ascii="Times New Roman" w:hAnsi="Times New Roman"/>
          </w:rPr>
          <w:t xml:space="preserve">  </w:t>
        </w:r>
        <w:smartTag w:uri="urn:schemas-microsoft-com:office:smarttags" w:element="country-region">
          <w:smartTag w:uri="urn:schemas-microsoft-com:office:smarttags" w:element="PostalCode">
            <w:r w:rsidRPr="00556A39">
              <w:rPr>
                <w:rFonts w:ascii="Times New Roman" w:hAnsi="Times New Roman"/>
              </w:rPr>
              <w:t>45226-1998</w:t>
            </w:r>
          </w:smartTag>
        </w:smartTag>
      </w:smartTag>
    </w:p>
    <w:p w:rsidR="00E70AFF" w:rsidRPr="00556A39" w:rsidRDefault="00E70AFF" w:rsidP="00E70AFF">
      <w:pPr>
        <w:tabs>
          <w:tab w:val="center" w:pos="4680"/>
        </w:tabs>
        <w:jc w:val="center"/>
        <w:rPr>
          <w:rFonts w:ascii="Times New Roman" w:hAnsi="Times New Roman"/>
          <w:lang w:val="it-IT"/>
        </w:rPr>
      </w:pPr>
    </w:p>
    <w:p w:rsidR="00E70AFF" w:rsidRPr="00556A39" w:rsidRDefault="00E70AFF" w:rsidP="00E70AFF">
      <w:pPr>
        <w:tabs>
          <w:tab w:val="center" w:pos="4680"/>
        </w:tabs>
        <w:jc w:val="center"/>
        <w:rPr>
          <w:rFonts w:ascii="Times New Roman" w:hAnsi="Times New Roman"/>
          <w:lang w:val="it-IT"/>
        </w:rPr>
      </w:pPr>
      <w:r w:rsidRPr="00556A39">
        <w:rPr>
          <w:rFonts w:ascii="Times New Roman" w:hAnsi="Times New Roman"/>
          <w:lang w:val="it-IT"/>
        </w:rPr>
        <w:t xml:space="preserve">Phone (513) </w:t>
      </w:r>
      <w:r>
        <w:rPr>
          <w:rFonts w:ascii="Times New Roman" w:hAnsi="Times New Roman"/>
          <w:lang w:val="it-IT"/>
        </w:rPr>
        <w:t>841-4343</w:t>
      </w:r>
    </w:p>
    <w:p w:rsidR="00E70AFF" w:rsidRPr="00556A39" w:rsidRDefault="00E70AFF" w:rsidP="00E70AFF">
      <w:pPr>
        <w:jc w:val="center"/>
        <w:rPr>
          <w:rFonts w:ascii="Times New Roman" w:hAnsi="Times New Roman"/>
        </w:rPr>
      </w:pPr>
      <w:r w:rsidRPr="00556A39">
        <w:rPr>
          <w:rFonts w:ascii="Times New Roman" w:hAnsi="Times New Roman"/>
          <w:lang w:val="it-IT"/>
        </w:rPr>
        <w:t xml:space="preserve">e-mail: </w:t>
      </w:r>
      <w:r>
        <w:rPr>
          <w:rFonts w:ascii="Times New Roman" w:hAnsi="Times New Roman"/>
          <w:lang w:val="it-IT"/>
        </w:rPr>
        <w:t>frj4</w:t>
      </w:r>
      <w:r w:rsidRPr="00556A39">
        <w:rPr>
          <w:rFonts w:ascii="Times New Roman" w:hAnsi="Times New Roman"/>
          <w:lang w:val="it-IT"/>
        </w:rPr>
        <w:t>@cdc.gov</w:t>
      </w:r>
    </w:p>
    <w:p w:rsidR="00E70AFF" w:rsidRPr="00556A39" w:rsidRDefault="00E70AFF" w:rsidP="00E70AFF">
      <w:pPr>
        <w:rPr>
          <w:rFonts w:ascii="Times New Roman" w:hAnsi="Times New Roman"/>
        </w:rPr>
      </w:pPr>
    </w:p>
    <w:p w:rsidR="00E70AFF" w:rsidRPr="00556A39" w:rsidRDefault="00E70AFF" w:rsidP="00E70AFF">
      <w:pPr>
        <w:rPr>
          <w:rFonts w:ascii="Times New Roman" w:hAnsi="Times New Roman"/>
        </w:rPr>
      </w:pPr>
    </w:p>
    <w:p w:rsidR="00E70AFF" w:rsidRPr="00556A39" w:rsidRDefault="004F0DBF" w:rsidP="00E70AFF">
      <w:pPr>
        <w:jc w:val="center"/>
        <w:rPr>
          <w:rFonts w:ascii="Times New Roman" w:hAnsi="Times New Roman"/>
        </w:rPr>
      </w:pPr>
      <w:r>
        <w:rPr>
          <w:rFonts w:ascii="Times New Roman" w:hAnsi="Times New Roman"/>
        </w:rPr>
        <w:t>August 1</w:t>
      </w:r>
      <w:r w:rsidR="00E70AFF">
        <w:rPr>
          <w:rFonts w:ascii="Times New Roman" w:hAnsi="Times New Roman"/>
        </w:rPr>
        <w:t>, 2012</w:t>
      </w:r>
    </w:p>
    <w:p w:rsidR="00E70AFF" w:rsidRDefault="00E70AFF" w:rsidP="00E70AFF">
      <w:pPr>
        <w:tabs>
          <w:tab w:val="left" w:pos="360"/>
          <w:tab w:val="left" w:pos="720"/>
          <w:tab w:val="left" w:pos="1080"/>
        </w:tabs>
        <w:spacing w:line="480" w:lineRule="auto"/>
        <w:ind w:left="720"/>
        <w:rPr>
          <w:rFonts w:ascii="Times New Roman" w:hAnsi="Times New Roman"/>
          <w:color w:val="000000"/>
        </w:rPr>
      </w:pPr>
    </w:p>
    <w:p w:rsidR="00E70AFF" w:rsidRDefault="00E70AFF" w:rsidP="00E70AFF">
      <w:pPr>
        <w:tabs>
          <w:tab w:val="left" w:pos="360"/>
          <w:tab w:val="left" w:pos="720"/>
          <w:tab w:val="left" w:pos="1080"/>
        </w:tabs>
        <w:spacing w:line="480" w:lineRule="auto"/>
        <w:ind w:left="720"/>
        <w:rPr>
          <w:rFonts w:ascii="Times New Roman" w:hAnsi="Times New Roman"/>
          <w:color w:val="000000"/>
        </w:rPr>
      </w:pPr>
    </w:p>
    <w:p w:rsidR="00E70AFF" w:rsidRDefault="00E70AFF" w:rsidP="00E70AFF">
      <w:pPr>
        <w:tabs>
          <w:tab w:val="left" w:pos="360"/>
          <w:tab w:val="left" w:pos="720"/>
          <w:tab w:val="left" w:pos="1080"/>
        </w:tabs>
        <w:spacing w:line="480" w:lineRule="auto"/>
        <w:ind w:left="720"/>
        <w:rPr>
          <w:rFonts w:ascii="Times New Roman" w:hAnsi="Times New Roman"/>
          <w:color w:val="000000"/>
        </w:rPr>
      </w:pPr>
    </w:p>
    <w:p w:rsidR="00E70AFF" w:rsidRDefault="00E70AFF" w:rsidP="00E70AFF">
      <w:pPr>
        <w:tabs>
          <w:tab w:val="left" w:pos="360"/>
          <w:tab w:val="left" w:pos="720"/>
          <w:tab w:val="left" w:pos="1080"/>
        </w:tabs>
        <w:spacing w:line="480" w:lineRule="auto"/>
        <w:ind w:left="720"/>
        <w:rPr>
          <w:rFonts w:ascii="Times New Roman" w:hAnsi="Times New Roman"/>
          <w:color w:val="000000"/>
        </w:rPr>
      </w:pPr>
    </w:p>
    <w:p w:rsidR="00E70AFF" w:rsidRDefault="00E70AFF" w:rsidP="00E70AFF">
      <w:pPr>
        <w:tabs>
          <w:tab w:val="left" w:pos="360"/>
          <w:tab w:val="left" w:pos="720"/>
          <w:tab w:val="left" w:pos="1080"/>
        </w:tabs>
        <w:spacing w:line="480" w:lineRule="auto"/>
        <w:ind w:left="720"/>
        <w:rPr>
          <w:rFonts w:ascii="Times New Roman" w:hAnsi="Times New Roman"/>
          <w:color w:val="000000"/>
        </w:rPr>
      </w:pPr>
    </w:p>
    <w:p w:rsidR="00E70AFF" w:rsidRDefault="00E70AFF" w:rsidP="00E70AFF">
      <w:pPr>
        <w:tabs>
          <w:tab w:val="left" w:pos="360"/>
          <w:tab w:val="left" w:pos="720"/>
          <w:tab w:val="left" w:pos="1080"/>
        </w:tabs>
        <w:spacing w:line="480" w:lineRule="auto"/>
        <w:ind w:left="720"/>
        <w:rPr>
          <w:rFonts w:ascii="Times New Roman" w:hAnsi="Times New Roman"/>
          <w:color w:val="000000"/>
        </w:rPr>
      </w:pPr>
    </w:p>
    <w:p w:rsidR="00E70AFF" w:rsidRPr="00816EDD" w:rsidRDefault="00E70AFF" w:rsidP="00E70AFF">
      <w:pPr>
        <w:pStyle w:val="Heading1"/>
        <w:jc w:val="center"/>
        <w:rPr>
          <w:rFonts w:ascii="Times New Roman" w:hAnsi="Times New Roman" w:cs="Times New Roman"/>
          <w:szCs w:val="24"/>
        </w:rPr>
      </w:pPr>
      <w:r w:rsidRPr="00816EDD">
        <w:rPr>
          <w:rFonts w:ascii="Times New Roman" w:hAnsi="Times New Roman" w:cs="Times New Roman"/>
          <w:szCs w:val="24"/>
        </w:rPr>
        <w:lastRenderedPageBreak/>
        <w:t>Table of Contents</w:t>
      </w:r>
    </w:p>
    <w:p w:rsidR="00E70AFF" w:rsidRPr="00816EDD" w:rsidRDefault="00E70AFF" w:rsidP="00E70AFF">
      <w:pPr>
        <w:pStyle w:val="Heading1"/>
        <w:jc w:val="center"/>
        <w:rPr>
          <w:rFonts w:ascii="Times New Roman" w:hAnsi="Times New Roman" w:cs="Times New Roman"/>
          <w:szCs w:val="24"/>
        </w:rPr>
      </w:pPr>
    </w:p>
    <w:p w:rsidR="00E70AFF" w:rsidRPr="00816EDD" w:rsidRDefault="00E70AFF" w:rsidP="00E70AFF">
      <w:pPr>
        <w:pStyle w:val="Heading1"/>
        <w:rPr>
          <w:rFonts w:ascii="Times New Roman" w:hAnsi="Times New Roman" w:cs="Times New Roman"/>
          <w:szCs w:val="24"/>
        </w:rPr>
      </w:pPr>
      <w:r w:rsidRPr="00816EDD">
        <w:rPr>
          <w:rFonts w:ascii="Times New Roman" w:hAnsi="Times New Roman" w:cs="Times New Roman"/>
          <w:szCs w:val="24"/>
        </w:rPr>
        <w:t>B.  Collection of Information Employing Statistical Methods</w:t>
      </w:r>
    </w:p>
    <w:p w:rsidR="00E70AFF" w:rsidRPr="00816EDD" w:rsidRDefault="00E70AFF" w:rsidP="00E70AFF">
      <w:pPr>
        <w:pStyle w:val="Heading1"/>
        <w:tabs>
          <w:tab w:val="left" w:leader="dot" w:pos="8640"/>
        </w:tabs>
        <w:spacing w:line="480" w:lineRule="auto"/>
        <w:ind w:left="720"/>
        <w:rPr>
          <w:rFonts w:ascii="Times New Roman" w:hAnsi="Times New Roman" w:cs="Times New Roman"/>
          <w:b w:val="0"/>
          <w:szCs w:val="24"/>
        </w:rPr>
      </w:pPr>
      <w:r w:rsidRPr="00816EDD">
        <w:rPr>
          <w:rFonts w:ascii="Times New Roman" w:hAnsi="Times New Roman" w:cs="Times New Roman"/>
          <w:b w:val="0"/>
          <w:szCs w:val="24"/>
        </w:rPr>
        <w:t>B1.    Respondent Universe and Sampling Methods</w:t>
      </w:r>
    </w:p>
    <w:p w:rsidR="00E70AFF" w:rsidRDefault="00E70AFF" w:rsidP="00E70AFF">
      <w:pPr>
        <w:pStyle w:val="Heading1"/>
        <w:tabs>
          <w:tab w:val="left" w:leader="dot" w:pos="8640"/>
        </w:tabs>
        <w:spacing w:line="480" w:lineRule="auto"/>
        <w:ind w:left="720"/>
        <w:rPr>
          <w:rFonts w:ascii="Times New Roman" w:hAnsi="Times New Roman" w:cs="Times New Roman"/>
          <w:b w:val="0"/>
          <w:szCs w:val="24"/>
        </w:rPr>
      </w:pPr>
      <w:r w:rsidRPr="00816EDD">
        <w:rPr>
          <w:rFonts w:ascii="Times New Roman" w:hAnsi="Times New Roman" w:cs="Times New Roman"/>
          <w:b w:val="0"/>
          <w:szCs w:val="24"/>
        </w:rPr>
        <w:t>B2.    Procedures for the Collection of Information</w:t>
      </w:r>
    </w:p>
    <w:p w:rsidR="00E70AFF" w:rsidRDefault="00E70AFF" w:rsidP="00E70AFF">
      <w:pPr>
        <w:pStyle w:val="Heading1"/>
        <w:tabs>
          <w:tab w:val="left" w:leader="dot" w:pos="8640"/>
        </w:tabs>
        <w:spacing w:line="480" w:lineRule="auto"/>
        <w:ind w:left="720"/>
        <w:rPr>
          <w:rFonts w:ascii="Times New Roman" w:hAnsi="Times New Roman" w:cs="Times New Roman"/>
          <w:b w:val="0"/>
          <w:szCs w:val="24"/>
        </w:rPr>
      </w:pPr>
      <w:r w:rsidRPr="00816EDD">
        <w:rPr>
          <w:rFonts w:ascii="Times New Roman" w:hAnsi="Times New Roman" w:cs="Times New Roman"/>
          <w:b w:val="0"/>
          <w:szCs w:val="24"/>
        </w:rPr>
        <w:t>B3.    Methods to Maximize Response Rates and Deal with Nonresponse</w:t>
      </w:r>
    </w:p>
    <w:p w:rsidR="00E70AFF" w:rsidRDefault="00E70AFF" w:rsidP="00E70AFF">
      <w:pPr>
        <w:pStyle w:val="Heading1"/>
        <w:tabs>
          <w:tab w:val="left" w:leader="dot" w:pos="8640"/>
        </w:tabs>
        <w:spacing w:line="480" w:lineRule="auto"/>
        <w:ind w:left="720"/>
        <w:rPr>
          <w:rFonts w:ascii="Times New Roman" w:hAnsi="Times New Roman" w:cs="Times New Roman"/>
          <w:b w:val="0"/>
          <w:szCs w:val="24"/>
        </w:rPr>
      </w:pPr>
      <w:r w:rsidRPr="00816EDD">
        <w:rPr>
          <w:rFonts w:ascii="Times New Roman" w:hAnsi="Times New Roman" w:cs="Times New Roman"/>
          <w:b w:val="0"/>
          <w:szCs w:val="24"/>
        </w:rPr>
        <w:t xml:space="preserve">B4.    Tests of Procedures or Methods to be </w:t>
      </w:r>
      <w:proofErr w:type="gramStart"/>
      <w:r w:rsidRPr="00816EDD">
        <w:rPr>
          <w:rFonts w:ascii="Times New Roman" w:hAnsi="Times New Roman" w:cs="Times New Roman"/>
          <w:b w:val="0"/>
          <w:szCs w:val="24"/>
        </w:rPr>
        <w:t>Undertaken</w:t>
      </w:r>
      <w:proofErr w:type="gramEnd"/>
    </w:p>
    <w:p w:rsidR="00E70AFF" w:rsidRPr="00816EDD" w:rsidRDefault="00E70AFF" w:rsidP="00E70AFF">
      <w:pPr>
        <w:pStyle w:val="Heading1"/>
        <w:tabs>
          <w:tab w:val="left" w:leader="dot" w:pos="8640"/>
        </w:tabs>
        <w:spacing w:line="480" w:lineRule="auto"/>
        <w:ind w:left="720"/>
        <w:rPr>
          <w:rFonts w:ascii="Times New Roman" w:hAnsi="Times New Roman" w:cs="Times New Roman"/>
          <w:b w:val="0"/>
          <w:szCs w:val="24"/>
        </w:rPr>
      </w:pPr>
      <w:r w:rsidRPr="00816EDD">
        <w:rPr>
          <w:rFonts w:ascii="Times New Roman" w:hAnsi="Times New Roman" w:cs="Times New Roman"/>
          <w:b w:val="0"/>
          <w:szCs w:val="24"/>
        </w:rPr>
        <w:t>B5.    Individuals Consulted on Statistical Aspects and Individuals</w:t>
      </w:r>
    </w:p>
    <w:p w:rsidR="00E70AFF" w:rsidRDefault="00E70AFF" w:rsidP="00E70AFF">
      <w:pPr>
        <w:pStyle w:val="Heading1"/>
        <w:tabs>
          <w:tab w:val="left" w:pos="1260"/>
          <w:tab w:val="left" w:leader="dot" w:pos="8640"/>
        </w:tabs>
        <w:spacing w:line="480" w:lineRule="auto"/>
        <w:ind w:left="720"/>
        <w:rPr>
          <w:rFonts w:ascii="Times New Roman" w:hAnsi="Times New Roman" w:cs="Times New Roman"/>
          <w:b w:val="0"/>
          <w:szCs w:val="24"/>
        </w:rPr>
      </w:pPr>
      <w:r w:rsidRPr="00816EDD">
        <w:rPr>
          <w:rFonts w:ascii="Times New Roman" w:hAnsi="Times New Roman" w:cs="Times New Roman"/>
          <w:b w:val="0"/>
          <w:szCs w:val="24"/>
        </w:rPr>
        <w:tab/>
        <w:t>Collecting and/or Analyzing Data</w:t>
      </w:r>
    </w:p>
    <w:p w:rsidR="00E70AFF" w:rsidRDefault="00E70AFF" w:rsidP="00E70AFF"/>
    <w:p w:rsidR="00E70AFF" w:rsidRDefault="00E70AFF" w:rsidP="00E70AFF"/>
    <w:p w:rsidR="00E70AFF" w:rsidRDefault="00E70AFF" w:rsidP="00E70AFF"/>
    <w:p w:rsidR="00E70AFF" w:rsidRDefault="00E70AFF" w:rsidP="00E70AFF"/>
    <w:p w:rsidR="00E70AFF" w:rsidRDefault="00E70AFF" w:rsidP="00E70AFF"/>
    <w:p w:rsidR="00E70AFF" w:rsidRDefault="00E70AFF" w:rsidP="00E70AFF"/>
    <w:p w:rsidR="00E70AFF" w:rsidRDefault="00E70AFF" w:rsidP="00E70AFF"/>
    <w:p w:rsidR="00E70AFF" w:rsidRDefault="00E70AFF" w:rsidP="00E70AFF"/>
    <w:p w:rsidR="00E70AFF" w:rsidRDefault="00E70AFF" w:rsidP="00E70AFF"/>
    <w:p w:rsidR="00E70AFF" w:rsidRDefault="00E70AFF" w:rsidP="00E70AFF"/>
    <w:p w:rsidR="00E70AFF" w:rsidRDefault="00E70AFF" w:rsidP="00E70AFF"/>
    <w:p w:rsidR="00E70AFF" w:rsidRDefault="00E70AFF" w:rsidP="00E70AFF"/>
    <w:p w:rsidR="00E70AFF" w:rsidRDefault="00E70AFF" w:rsidP="00E70AFF"/>
    <w:p w:rsidR="00E70AFF" w:rsidRDefault="00E70AFF" w:rsidP="00E70AFF"/>
    <w:p w:rsidR="00E70AFF" w:rsidRDefault="00E70AFF" w:rsidP="00E70AFF"/>
    <w:p w:rsidR="00E70AFF" w:rsidRDefault="00E70AFF" w:rsidP="00E70AFF"/>
    <w:p w:rsidR="00E70AFF" w:rsidRDefault="00E70AFF" w:rsidP="00E70AFF"/>
    <w:p w:rsidR="00E70AFF" w:rsidRDefault="00E70AFF" w:rsidP="00E70AFF"/>
    <w:p w:rsidR="00E70AFF" w:rsidRDefault="00E70AFF" w:rsidP="00E70AFF"/>
    <w:p w:rsidR="00E70AFF" w:rsidRDefault="00E70AFF" w:rsidP="00E70AFF"/>
    <w:p w:rsidR="00E70AFF" w:rsidRDefault="00E70AFF" w:rsidP="00E70AFF"/>
    <w:p w:rsidR="00E70AFF" w:rsidRDefault="00E70AFF" w:rsidP="00E70AFF"/>
    <w:p w:rsidR="00E70AFF" w:rsidRDefault="00E70AFF" w:rsidP="00E70AFF"/>
    <w:p w:rsidR="00E70AFF" w:rsidRDefault="00E70AFF" w:rsidP="00E70AFF"/>
    <w:p w:rsidR="00E70AFF" w:rsidRDefault="00E70AFF" w:rsidP="00E70AFF"/>
    <w:p w:rsidR="00E70AFF" w:rsidRDefault="00E70AFF" w:rsidP="00E70AFF"/>
    <w:p w:rsidR="00E70AFF" w:rsidRDefault="00E70AFF" w:rsidP="00E70AFF"/>
    <w:p w:rsidR="00E70AFF" w:rsidRDefault="00E70AFF" w:rsidP="00E70AFF"/>
    <w:p w:rsidR="00E70AFF" w:rsidRDefault="00E70AFF" w:rsidP="00E70AFF"/>
    <w:p w:rsidR="00E70AFF" w:rsidRDefault="00E70AFF" w:rsidP="00E70AFF"/>
    <w:p w:rsidR="00E70AFF" w:rsidRDefault="00E70AFF" w:rsidP="00E70AFF"/>
    <w:p w:rsidR="00E70AFF" w:rsidRDefault="00E70AFF" w:rsidP="00E70AFF"/>
    <w:p w:rsidR="00E70AFF" w:rsidRDefault="00E70AFF" w:rsidP="00E70AFF"/>
    <w:p w:rsidR="00E70AFF" w:rsidRDefault="00E70AFF" w:rsidP="00E70AFF"/>
    <w:p w:rsidR="00E70AFF" w:rsidRPr="002A6B69" w:rsidRDefault="00E70AFF" w:rsidP="00E70AFF"/>
    <w:p w:rsidR="00E70AFF" w:rsidRDefault="00E70AFF" w:rsidP="00E70AFF">
      <w:pPr>
        <w:tabs>
          <w:tab w:val="left" w:pos="360"/>
          <w:tab w:val="left" w:pos="720"/>
          <w:tab w:val="left" w:pos="1080"/>
        </w:tabs>
        <w:spacing w:line="480" w:lineRule="auto"/>
        <w:ind w:left="720"/>
        <w:rPr>
          <w:rFonts w:ascii="Times New Roman" w:hAnsi="Times New Roman"/>
          <w:color w:val="000000"/>
        </w:rPr>
      </w:pPr>
    </w:p>
    <w:p w:rsidR="00E70AFF" w:rsidRDefault="00E70AFF" w:rsidP="00E70AFF">
      <w:pPr>
        <w:pStyle w:val="Level1"/>
        <w:numPr>
          <w:ilvl w:val="0"/>
          <w:numId w:val="1"/>
        </w:numPr>
        <w:tabs>
          <w:tab w:val="num" w:pos="360"/>
          <w:tab w:val="left" w:pos="720"/>
          <w:tab w:val="left" w:pos="1080"/>
        </w:tabs>
        <w:spacing w:line="480" w:lineRule="auto"/>
        <w:rPr>
          <w:rFonts w:ascii="Times New Roman" w:hAnsi="Times New Roman"/>
        </w:rPr>
      </w:pPr>
      <w:r>
        <w:rPr>
          <w:rFonts w:ascii="Times New Roman" w:hAnsi="Times New Roman"/>
        </w:rPr>
        <w:lastRenderedPageBreak/>
        <w:t xml:space="preserve">COLLECTIONS OF INFORMATION EMPLOYING STATISTICAL METHODS </w:t>
      </w:r>
    </w:p>
    <w:p w:rsidR="00E70AFF" w:rsidRDefault="00E70AFF" w:rsidP="00E70AFF">
      <w:pPr>
        <w:tabs>
          <w:tab w:val="left" w:pos="360"/>
          <w:tab w:val="left" w:pos="720"/>
          <w:tab w:val="left" w:pos="1080"/>
        </w:tabs>
        <w:spacing w:line="480" w:lineRule="auto"/>
        <w:ind w:left="360"/>
        <w:rPr>
          <w:rFonts w:ascii="Times New Roman" w:hAnsi="Times New Roman"/>
        </w:rPr>
      </w:pPr>
      <w:r>
        <w:rPr>
          <w:rFonts w:ascii="Times New Roman" w:hAnsi="Times New Roman"/>
        </w:rPr>
        <w:t xml:space="preserve">Statistical methods will not be used to select respondents or to analyze responses.  In this </w:t>
      </w:r>
      <w:r w:rsidR="007739CE">
        <w:rPr>
          <w:rFonts w:ascii="Times New Roman" w:hAnsi="Times New Roman"/>
        </w:rPr>
        <w:t>assessment</w:t>
      </w:r>
      <w:r>
        <w:rPr>
          <w:rFonts w:ascii="Times New Roman" w:hAnsi="Times New Roman"/>
        </w:rPr>
        <w:t xml:space="preserve">, </w:t>
      </w:r>
      <w:proofErr w:type="gramStart"/>
      <w:r w:rsidR="007739CE">
        <w:rPr>
          <w:rFonts w:ascii="Times New Roman" w:hAnsi="Times New Roman"/>
        </w:rPr>
        <w:t xml:space="preserve">information  </w:t>
      </w:r>
      <w:r>
        <w:rPr>
          <w:rFonts w:ascii="Times New Roman" w:hAnsi="Times New Roman"/>
        </w:rPr>
        <w:t>from</w:t>
      </w:r>
      <w:proofErr w:type="gramEnd"/>
      <w:r>
        <w:rPr>
          <w:rFonts w:ascii="Times New Roman" w:hAnsi="Times New Roman"/>
        </w:rPr>
        <w:t xml:space="preserve"> the Reader Response card from workers will be tallied and reported in terms of simple frequencies of answers to questions, along with a discussion of any important comments that are entered on the Reader Response card.  Responses will be used to understand how notification procedures can be improved.</w:t>
      </w:r>
    </w:p>
    <w:p w:rsidR="00E70AFF" w:rsidRDefault="00E70AFF" w:rsidP="00E70AFF">
      <w:pPr>
        <w:tabs>
          <w:tab w:val="left" w:pos="360"/>
          <w:tab w:val="left" w:pos="720"/>
          <w:tab w:val="left" w:pos="1080"/>
        </w:tabs>
        <w:spacing w:line="480" w:lineRule="auto"/>
        <w:rPr>
          <w:rFonts w:ascii="Times New Roman" w:hAnsi="Times New Roman"/>
        </w:rPr>
      </w:pPr>
    </w:p>
    <w:p w:rsidR="00E70AFF" w:rsidRDefault="00E70AFF" w:rsidP="00E70AFF">
      <w:pPr>
        <w:pStyle w:val="Level2"/>
        <w:numPr>
          <w:ilvl w:val="1"/>
          <w:numId w:val="2"/>
        </w:numPr>
        <w:tabs>
          <w:tab w:val="left" w:pos="360"/>
          <w:tab w:val="num" w:pos="720"/>
          <w:tab w:val="left" w:pos="1080"/>
        </w:tabs>
        <w:spacing w:line="480" w:lineRule="auto"/>
        <w:rPr>
          <w:rFonts w:ascii="Times New Roman" w:hAnsi="Times New Roman"/>
        </w:rPr>
      </w:pPr>
      <w:r>
        <w:rPr>
          <w:rFonts w:ascii="Times New Roman" w:hAnsi="Times New Roman"/>
        </w:rPr>
        <w:t>Respondent Universe and Sampling Methods</w:t>
      </w:r>
    </w:p>
    <w:p w:rsidR="00E70AFF" w:rsidRDefault="00E70AFF" w:rsidP="00E70AFF">
      <w:pPr>
        <w:tabs>
          <w:tab w:val="left" w:pos="360"/>
          <w:tab w:val="left" w:pos="720"/>
          <w:tab w:val="left" w:pos="1080"/>
        </w:tabs>
        <w:spacing w:line="480" w:lineRule="auto"/>
        <w:ind w:left="720"/>
        <w:rPr>
          <w:rFonts w:ascii="Times New Roman" w:hAnsi="Times New Roman"/>
        </w:rPr>
      </w:pPr>
      <w:r>
        <w:rPr>
          <w:rFonts w:ascii="Times New Roman" w:hAnsi="Times New Roman"/>
        </w:rPr>
        <w:t xml:space="preserve">Sampling methods will not be used.  All living and locatable workers from each of the </w:t>
      </w:r>
      <w:r w:rsidR="007739CE">
        <w:rPr>
          <w:rFonts w:ascii="Times New Roman" w:hAnsi="Times New Roman"/>
        </w:rPr>
        <w:t xml:space="preserve">study populations </w:t>
      </w:r>
      <w:r>
        <w:rPr>
          <w:rFonts w:ascii="Times New Roman" w:hAnsi="Times New Roman"/>
        </w:rPr>
        <w:t xml:space="preserve">who received a notification letter and relevant enclosures will be sent a Reader Response card.  Although only a self-selected proportion of the </w:t>
      </w:r>
      <w:r w:rsidR="007739CE">
        <w:rPr>
          <w:rFonts w:ascii="Times New Roman" w:hAnsi="Times New Roman"/>
        </w:rPr>
        <w:t xml:space="preserve">study population </w:t>
      </w:r>
      <w:r>
        <w:rPr>
          <w:rFonts w:ascii="Times New Roman" w:hAnsi="Times New Roman"/>
        </w:rPr>
        <w:t xml:space="preserve">will complete and return the card, NIOSH researchers wish to provide each notified worker the opportunity to </w:t>
      </w:r>
      <w:r w:rsidR="007739CE">
        <w:rPr>
          <w:rFonts w:ascii="Times New Roman" w:hAnsi="Times New Roman"/>
        </w:rPr>
        <w:t xml:space="preserve">assess </w:t>
      </w:r>
      <w:r>
        <w:rPr>
          <w:rFonts w:ascii="Times New Roman" w:hAnsi="Times New Roman"/>
        </w:rPr>
        <w:t xml:space="preserve">the notification materials and offer comments.  The size of each </w:t>
      </w:r>
      <w:r w:rsidR="007739CE">
        <w:rPr>
          <w:rFonts w:ascii="Times New Roman" w:hAnsi="Times New Roman"/>
        </w:rPr>
        <w:t xml:space="preserve">study population </w:t>
      </w:r>
      <w:r>
        <w:rPr>
          <w:rFonts w:ascii="Times New Roman" w:hAnsi="Times New Roman"/>
        </w:rPr>
        <w:t>to be notified varies from study to study, with an average of 8,000 workers notified per year.</w:t>
      </w:r>
    </w:p>
    <w:p w:rsidR="00E70AFF" w:rsidRDefault="00E70AFF" w:rsidP="00E70AFF">
      <w:pPr>
        <w:tabs>
          <w:tab w:val="left" w:pos="360"/>
          <w:tab w:val="left" w:pos="720"/>
          <w:tab w:val="left" w:pos="1080"/>
        </w:tabs>
        <w:spacing w:line="480" w:lineRule="auto"/>
        <w:rPr>
          <w:rFonts w:ascii="Times New Roman" w:hAnsi="Times New Roman"/>
        </w:rPr>
      </w:pPr>
    </w:p>
    <w:p w:rsidR="00E70AFF" w:rsidRDefault="00E70AFF" w:rsidP="00E70AFF">
      <w:pPr>
        <w:pStyle w:val="Level2"/>
        <w:numPr>
          <w:ilvl w:val="1"/>
          <w:numId w:val="2"/>
        </w:numPr>
        <w:tabs>
          <w:tab w:val="left" w:pos="360"/>
          <w:tab w:val="num" w:pos="720"/>
          <w:tab w:val="left" w:pos="1080"/>
        </w:tabs>
        <w:spacing w:line="480" w:lineRule="auto"/>
        <w:rPr>
          <w:rFonts w:ascii="Times New Roman" w:hAnsi="Times New Roman"/>
        </w:rPr>
      </w:pPr>
      <w:r>
        <w:rPr>
          <w:rFonts w:ascii="Times New Roman" w:hAnsi="Times New Roman"/>
        </w:rPr>
        <w:t>Information Collection Procedures</w:t>
      </w:r>
    </w:p>
    <w:p w:rsidR="00E70AFF" w:rsidRDefault="00E70AFF" w:rsidP="00E70AFF">
      <w:pPr>
        <w:tabs>
          <w:tab w:val="left" w:pos="360"/>
          <w:tab w:val="left" w:pos="720"/>
          <w:tab w:val="left" w:pos="1080"/>
        </w:tabs>
        <w:spacing w:line="480" w:lineRule="auto"/>
        <w:ind w:left="720"/>
        <w:rPr>
          <w:rFonts w:ascii="Times New Roman" w:hAnsi="Times New Roman"/>
        </w:rPr>
      </w:pPr>
      <w:r>
        <w:rPr>
          <w:rFonts w:ascii="Times New Roman" w:hAnsi="Times New Roman"/>
        </w:rPr>
        <w:t>The purpose of th</w:t>
      </w:r>
      <w:r w:rsidR="007739CE">
        <w:rPr>
          <w:rFonts w:ascii="Times New Roman" w:hAnsi="Times New Roman"/>
        </w:rPr>
        <w:t xml:space="preserve">is feedback tool </w:t>
      </w:r>
      <w:r>
        <w:rPr>
          <w:rFonts w:ascii="Times New Roman" w:hAnsi="Times New Roman"/>
        </w:rPr>
        <w:t>is to assess notification</w:t>
      </w:r>
      <w:r w:rsidR="007739CE">
        <w:rPr>
          <w:rFonts w:ascii="Times New Roman" w:hAnsi="Times New Roman"/>
        </w:rPr>
        <w:t xml:space="preserve"> fact sheets and materials</w:t>
      </w:r>
      <w:proofErr w:type="gramStart"/>
      <w:r w:rsidR="007739CE">
        <w:rPr>
          <w:rFonts w:ascii="Times New Roman" w:hAnsi="Times New Roman"/>
        </w:rPr>
        <w:t>.</w:t>
      </w:r>
      <w:r>
        <w:rPr>
          <w:rFonts w:ascii="Times New Roman" w:hAnsi="Times New Roman"/>
        </w:rPr>
        <w:t>.</w:t>
      </w:r>
      <w:proofErr w:type="gramEnd"/>
      <w:r>
        <w:rPr>
          <w:rFonts w:ascii="Times New Roman" w:hAnsi="Times New Roman"/>
        </w:rPr>
        <w:t xml:space="preserve">  Inferential statistics involving issues of statistical power will not be used in this activity.  This project will not employ statistical methods other than descriptive statistics to summarize the </w:t>
      </w:r>
      <w:r w:rsidR="007739CE">
        <w:rPr>
          <w:rFonts w:ascii="Times New Roman" w:hAnsi="Times New Roman"/>
        </w:rPr>
        <w:t>responses received</w:t>
      </w:r>
      <w:r>
        <w:rPr>
          <w:rFonts w:ascii="Times New Roman" w:hAnsi="Times New Roman"/>
        </w:rPr>
        <w:t xml:space="preserve">.  The Reader Response card contains 10 questions and a space for written comments from respondents.  </w:t>
      </w:r>
      <w:r w:rsidR="007739CE">
        <w:rPr>
          <w:rFonts w:ascii="Times New Roman" w:hAnsi="Times New Roman"/>
        </w:rPr>
        <w:t>R</w:t>
      </w:r>
      <w:r>
        <w:rPr>
          <w:rFonts w:ascii="Times New Roman" w:hAnsi="Times New Roman"/>
        </w:rPr>
        <w:t xml:space="preserve">outinely </w:t>
      </w:r>
      <w:r w:rsidR="007739CE">
        <w:rPr>
          <w:rFonts w:ascii="Times New Roman" w:hAnsi="Times New Roman"/>
        </w:rPr>
        <w:t>assessing w</w:t>
      </w:r>
      <w:r>
        <w:rPr>
          <w:rFonts w:ascii="Times New Roman" w:hAnsi="Times New Roman"/>
        </w:rPr>
        <w:t>orker notification</w:t>
      </w:r>
      <w:r w:rsidR="007739CE">
        <w:rPr>
          <w:rFonts w:ascii="Times New Roman" w:hAnsi="Times New Roman"/>
        </w:rPr>
        <w:t xml:space="preserve"> materials </w:t>
      </w:r>
      <w:r>
        <w:rPr>
          <w:rFonts w:ascii="Times New Roman" w:hAnsi="Times New Roman"/>
        </w:rPr>
        <w:t xml:space="preserve">is </w:t>
      </w:r>
      <w:r w:rsidR="007739CE">
        <w:rPr>
          <w:rFonts w:ascii="Times New Roman" w:hAnsi="Times New Roman"/>
        </w:rPr>
        <w:t xml:space="preserve">meant to </w:t>
      </w:r>
      <w:r>
        <w:rPr>
          <w:rFonts w:ascii="Times New Roman" w:hAnsi="Times New Roman"/>
        </w:rPr>
        <w:t>monito</w:t>
      </w:r>
      <w:r w:rsidR="007739CE">
        <w:rPr>
          <w:rFonts w:ascii="Times New Roman" w:hAnsi="Times New Roman"/>
        </w:rPr>
        <w:t>r</w:t>
      </w:r>
      <w:r>
        <w:rPr>
          <w:rFonts w:ascii="Times New Roman" w:hAnsi="Times New Roman"/>
        </w:rPr>
        <w:t xml:space="preserve"> </w:t>
      </w:r>
      <w:r w:rsidR="007739CE">
        <w:rPr>
          <w:rFonts w:ascii="Times New Roman" w:hAnsi="Times New Roman"/>
        </w:rPr>
        <w:t>usefulness</w:t>
      </w:r>
      <w:r>
        <w:rPr>
          <w:rFonts w:ascii="Times New Roman" w:hAnsi="Times New Roman"/>
        </w:rPr>
        <w:t xml:space="preserve">, with minimal burden to respondents and </w:t>
      </w:r>
      <w:r>
        <w:rPr>
          <w:rFonts w:ascii="Times New Roman" w:hAnsi="Times New Roman"/>
        </w:rPr>
        <w:lastRenderedPageBreak/>
        <w:t xml:space="preserve">minimal additional resource requirements. </w:t>
      </w:r>
    </w:p>
    <w:p w:rsidR="00E70AFF" w:rsidRDefault="00E70AFF" w:rsidP="00E70AFF">
      <w:pPr>
        <w:tabs>
          <w:tab w:val="left" w:pos="360"/>
          <w:tab w:val="left" w:pos="720"/>
          <w:tab w:val="left" w:pos="1080"/>
        </w:tabs>
        <w:spacing w:line="480" w:lineRule="auto"/>
        <w:rPr>
          <w:rFonts w:ascii="Times New Roman" w:hAnsi="Times New Roman"/>
        </w:rPr>
      </w:pPr>
    </w:p>
    <w:p w:rsidR="00E70AFF" w:rsidRDefault="00E70AFF" w:rsidP="00E70AFF">
      <w:pPr>
        <w:pStyle w:val="Level2"/>
        <w:numPr>
          <w:ilvl w:val="0"/>
          <w:numId w:val="0"/>
        </w:numPr>
        <w:tabs>
          <w:tab w:val="left" w:pos="360"/>
          <w:tab w:val="left" w:pos="1080"/>
        </w:tabs>
        <w:spacing w:line="480" w:lineRule="auto"/>
        <w:ind w:left="360"/>
        <w:rPr>
          <w:rFonts w:ascii="Times New Roman" w:hAnsi="Times New Roman"/>
        </w:rPr>
      </w:pPr>
      <w:r>
        <w:rPr>
          <w:rFonts w:ascii="Times New Roman" w:hAnsi="Times New Roman"/>
        </w:rPr>
        <w:t>3.   Methods to Maximize Response Rates</w:t>
      </w:r>
    </w:p>
    <w:p w:rsidR="00E70AFF" w:rsidRDefault="00E70AFF" w:rsidP="00E70AFF">
      <w:pPr>
        <w:tabs>
          <w:tab w:val="left" w:pos="360"/>
          <w:tab w:val="left" w:pos="720"/>
          <w:tab w:val="left" w:pos="1080"/>
        </w:tabs>
        <w:spacing w:line="480" w:lineRule="auto"/>
        <w:ind w:left="720"/>
        <w:rPr>
          <w:rFonts w:ascii="Times New Roman" w:hAnsi="Times New Roman"/>
        </w:rPr>
      </w:pPr>
      <w:r>
        <w:rPr>
          <w:rFonts w:ascii="Times New Roman" w:hAnsi="Times New Roman"/>
        </w:rPr>
        <w:t xml:space="preserve">Notified workers will be encouraged in the notification letter to complete and return the Reader Response card to NIOSH in the interest of advancing public health and improving worker notification materials.  We estimate, however, that only approximately 10% of the respondents will return the card.  This is based upon the fact that this activity is not a formal survey, but merely a mailing to </w:t>
      </w:r>
      <w:r w:rsidR="007739CE">
        <w:rPr>
          <w:rFonts w:ascii="Times New Roman" w:hAnsi="Times New Roman"/>
        </w:rPr>
        <w:t xml:space="preserve">provide epidemiological study results to workers </w:t>
      </w:r>
      <w:r>
        <w:rPr>
          <w:rFonts w:ascii="Times New Roman" w:hAnsi="Times New Roman"/>
        </w:rPr>
        <w:t>in which they or their records have been included.  No follow-up to non-respondents is conducted.  To maximize the response rate, if the notification materials are returned from the post office as undeliverable, subjects will be traced to the extent possible and the notification packages will be re-mailed in cases where updated addresses have been found.</w:t>
      </w:r>
    </w:p>
    <w:p w:rsidR="00E70AFF" w:rsidRDefault="00E70AFF" w:rsidP="00E70AFF">
      <w:pPr>
        <w:tabs>
          <w:tab w:val="left" w:pos="360"/>
          <w:tab w:val="left" w:pos="720"/>
          <w:tab w:val="left" w:pos="1080"/>
        </w:tabs>
        <w:spacing w:line="480" w:lineRule="auto"/>
        <w:ind w:left="720"/>
        <w:rPr>
          <w:rFonts w:ascii="Times New Roman" w:hAnsi="Times New Roman"/>
        </w:rPr>
      </w:pPr>
    </w:p>
    <w:p w:rsidR="00E70AFF" w:rsidRDefault="00E70AFF" w:rsidP="00E70AFF">
      <w:pPr>
        <w:pStyle w:val="Level2"/>
        <w:numPr>
          <w:ilvl w:val="0"/>
          <w:numId w:val="0"/>
        </w:numPr>
        <w:tabs>
          <w:tab w:val="left" w:pos="360"/>
          <w:tab w:val="left" w:pos="1080"/>
        </w:tabs>
        <w:spacing w:line="480" w:lineRule="auto"/>
        <w:ind w:left="360"/>
        <w:rPr>
          <w:rFonts w:ascii="Times New Roman" w:hAnsi="Times New Roman"/>
        </w:rPr>
      </w:pPr>
      <w:r>
        <w:rPr>
          <w:rFonts w:ascii="Times New Roman" w:hAnsi="Times New Roman"/>
        </w:rPr>
        <w:t>4.   Tests of Procedures</w:t>
      </w:r>
    </w:p>
    <w:p w:rsidR="00E70AFF" w:rsidRDefault="00E70AFF" w:rsidP="00E70AFF">
      <w:pPr>
        <w:tabs>
          <w:tab w:val="left" w:pos="360"/>
          <w:tab w:val="left" w:pos="720"/>
          <w:tab w:val="left" w:pos="1080"/>
        </w:tabs>
        <w:spacing w:line="480" w:lineRule="auto"/>
        <w:ind w:left="720"/>
        <w:rPr>
          <w:rFonts w:ascii="Times New Roman" w:hAnsi="Times New Roman"/>
        </w:rPr>
      </w:pPr>
      <w:r>
        <w:rPr>
          <w:rFonts w:ascii="Times New Roman" w:hAnsi="Times New Roman"/>
        </w:rPr>
        <w:t xml:space="preserve">A pre-test of the Reader Response card was completed.  It was tested with a sample of 6-8 workers in October, 2007.        </w:t>
      </w:r>
    </w:p>
    <w:p w:rsidR="00E70AFF" w:rsidRDefault="00E70AFF" w:rsidP="00E70AFF">
      <w:pPr>
        <w:pStyle w:val="Level2"/>
        <w:numPr>
          <w:ilvl w:val="0"/>
          <w:numId w:val="0"/>
        </w:numPr>
        <w:tabs>
          <w:tab w:val="left" w:pos="360"/>
          <w:tab w:val="left" w:pos="1080"/>
        </w:tabs>
        <w:spacing w:line="480" w:lineRule="auto"/>
        <w:ind w:left="360"/>
        <w:rPr>
          <w:rFonts w:ascii="Times New Roman" w:hAnsi="Times New Roman"/>
        </w:rPr>
      </w:pPr>
      <w:r>
        <w:rPr>
          <w:rFonts w:ascii="Times New Roman" w:hAnsi="Times New Roman"/>
        </w:rPr>
        <w:t>5.   Statistical Consultants</w:t>
      </w:r>
    </w:p>
    <w:p w:rsidR="00E70AFF" w:rsidRDefault="00E70AFF" w:rsidP="00E70AFF">
      <w:pPr>
        <w:tabs>
          <w:tab w:val="left" w:pos="360"/>
          <w:tab w:val="left" w:pos="720"/>
          <w:tab w:val="left" w:pos="1080"/>
        </w:tabs>
        <w:spacing w:line="480" w:lineRule="auto"/>
        <w:ind w:left="360"/>
        <w:rPr>
          <w:rFonts w:ascii="Times New Roman" w:hAnsi="Times New Roman"/>
        </w:rPr>
      </w:pPr>
      <w:r>
        <w:rPr>
          <w:rFonts w:ascii="Times New Roman" w:hAnsi="Times New Roman"/>
        </w:rPr>
        <w:t xml:space="preserve">The persons responsible for collecting and </w:t>
      </w:r>
      <w:r w:rsidR="007739CE">
        <w:rPr>
          <w:rFonts w:ascii="Times New Roman" w:hAnsi="Times New Roman"/>
        </w:rPr>
        <w:t xml:space="preserve">reviewing </w:t>
      </w:r>
      <w:r>
        <w:rPr>
          <w:rFonts w:ascii="Times New Roman" w:hAnsi="Times New Roman"/>
        </w:rPr>
        <w:t xml:space="preserve">the Reader Response card </w:t>
      </w:r>
      <w:r w:rsidR="009B39F1">
        <w:rPr>
          <w:rFonts w:ascii="Times New Roman" w:hAnsi="Times New Roman"/>
        </w:rPr>
        <w:t>information</w:t>
      </w:r>
      <w:r w:rsidR="007739CE">
        <w:rPr>
          <w:rFonts w:ascii="Times New Roman" w:hAnsi="Times New Roman"/>
        </w:rPr>
        <w:t xml:space="preserve"> </w:t>
      </w:r>
      <w:r w:rsidR="009B39F1">
        <w:rPr>
          <w:rFonts w:ascii="Times New Roman" w:hAnsi="Times New Roman"/>
        </w:rPr>
        <w:t>is</w:t>
      </w:r>
      <w:r>
        <w:rPr>
          <w:rFonts w:ascii="Times New Roman" w:hAnsi="Times New Roman"/>
        </w:rPr>
        <w:t>:</w:t>
      </w:r>
    </w:p>
    <w:p w:rsidR="00E70AFF" w:rsidRDefault="00E70AFF" w:rsidP="00E70AFF">
      <w:pPr>
        <w:tabs>
          <w:tab w:val="left" w:pos="360"/>
          <w:tab w:val="left" w:pos="720"/>
          <w:tab w:val="left" w:pos="1080"/>
        </w:tabs>
        <w:ind w:left="360"/>
        <w:rPr>
          <w:rFonts w:ascii="Times New Roman" w:hAnsi="Times New Roman"/>
        </w:rPr>
      </w:pPr>
      <w:r>
        <w:rPr>
          <w:rFonts w:ascii="Times New Roman" w:hAnsi="Times New Roman"/>
        </w:rPr>
        <w:t>Amy Mobley, M. En.</w:t>
      </w:r>
    </w:p>
    <w:p w:rsidR="00E70AFF" w:rsidRDefault="00E70AFF" w:rsidP="00E70AFF">
      <w:pPr>
        <w:tabs>
          <w:tab w:val="left" w:pos="360"/>
          <w:tab w:val="left" w:pos="720"/>
          <w:tab w:val="left" w:pos="1080"/>
        </w:tabs>
        <w:ind w:left="360"/>
        <w:rPr>
          <w:rFonts w:ascii="Times New Roman" w:hAnsi="Times New Roman"/>
        </w:rPr>
      </w:pPr>
      <w:r>
        <w:rPr>
          <w:rFonts w:ascii="Times New Roman" w:hAnsi="Times New Roman"/>
        </w:rPr>
        <w:t>Health Communication Specialist</w:t>
      </w:r>
    </w:p>
    <w:p w:rsidR="00E70AFF" w:rsidRDefault="00E70AFF" w:rsidP="00E70AFF">
      <w:pPr>
        <w:tabs>
          <w:tab w:val="left" w:pos="360"/>
          <w:tab w:val="left" w:pos="720"/>
          <w:tab w:val="left" w:pos="1080"/>
        </w:tabs>
        <w:ind w:firstLine="360"/>
        <w:rPr>
          <w:rFonts w:ascii="Times New Roman" w:hAnsi="Times New Roman"/>
        </w:rPr>
      </w:pPr>
      <w:proofErr w:type="spellStart"/>
      <w:r>
        <w:rPr>
          <w:rFonts w:ascii="Times New Roman" w:hAnsi="Times New Roman"/>
        </w:rPr>
        <w:t>Industrywide</w:t>
      </w:r>
      <w:proofErr w:type="spellEnd"/>
      <w:r>
        <w:rPr>
          <w:rFonts w:ascii="Times New Roman" w:hAnsi="Times New Roman"/>
        </w:rPr>
        <w:t xml:space="preserve"> Studies Branch</w:t>
      </w:r>
    </w:p>
    <w:p w:rsidR="00E70AFF" w:rsidRDefault="00E70AFF" w:rsidP="00E70AFF">
      <w:pPr>
        <w:tabs>
          <w:tab w:val="left" w:pos="360"/>
          <w:tab w:val="left" w:pos="720"/>
          <w:tab w:val="left" w:pos="1080"/>
        </w:tabs>
        <w:ind w:left="360"/>
        <w:rPr>
          <w:rFonts w:ascii="Times New Roman" w:hAnsi="Times New Roman"/>
        </w:rPr>
      </w:pPr>
      <w:r>
        <w:rPr>
          <w:rFonts w:ascii="Times New Roman" w:hAnsi="Times New Roman"/>
        </w:rPr>
        <w:t>Division of Surveillance, Hazard Evaluations, and Field Studies</w:t>
      </w:r>
    </w:p>
    <w:p w:rsidR="00E70AFF" w:rsidRDefault="00E70AFF" w:rsidP="00E70AFF">
      <w:pPr>
        <w:tabs>
          <w:tab w:val="left" w:pos="360"/>
          <w:tab w:val="left" w:pos="720"/>
          <w:tab w:val="left" w:pos="1080"/>
        </w:tabs>
        <w:ind w:left="360"/>
        <w:rPr>
          <w:rFonts w:ascii="Times New Roman" w:hAnsi="Times New Roman"/>
        </w:rPr>
      </w:pPr>
      <w:r>
        <w:rPr>
          <w:rFonts w:ascii="Times New Roman" w:hAnsi="Times New Roman"/>
        </w:rPr>
        <w:t>National Institute for Occupational Safety and Health</w:t>
      </w:r>
    </w:p>
    <w:p w:rsidR="00E70AFF" w:rsidRDefault="00E70AFF" w:rsidP="00E70AFF">
      <w:pPr>
        <w:tabs>
          <w:tab w:val="left" w:pos="360"/>
          <w:tab w:val="left" w:pos="720"/>
          <w:tab w:val="left" w:pos="1080"/>
        </w:tabs>
        <w:ind w:left="360"/>
        <w:rPr>
          <w:rFonts w:ascii="Times New Roman" w:hAnsi="Times New Roman"/>
        </w:rPr>
      </w:pPr>
      <w:r>
        <w:rPr>
          <w:rFonts w:ascii="Times New Roman" w:hAnsi="Times New Roman"/>
        </w:rPr>
        <w:t xml:space="preserve">Phone:  (513) 841-4343 </w:t>
      </w:r>
    </w:p>
    <w:p w:rsidR="00E70AFF" w:rsidRDefault="00E70AFF" w:rsidP="00E70AFF">
      <w:pPr>
        <w:tabs>
          <w:tab w:val="left" w:pos="360"/>
          <w:tab w:val="left" w:pos="720"/>
          <w:tab w:val="left" w:pos="1080"/>
        </w:tabs>
        <w:spacing w:line="480" w:lineRule="auto"/>
        <w:rPr>
          <w:rFonts w:ascii="Times New Roman" w:hAnsi="Times New Roman"/>
        </w:rPr>
      </w:pPr>
      <w:r>
        <w:rPr>
          <w:rFonts w:ascii="Times New Roman" w:hAnsi="Times New Roman"/>
        </w:rPr>
        <w:lastRenderedPageBreak/>
        <w:tab/>
      </w:r>
      <w:proofErr w:type="gramStart"/>
      <w:r>
        <w:rPr>
          <w:rFonts w:ascii="Times New Roman" w:hAnsi="Times New Roman"/>
        </w:rPr>
        <w:t>e-Mail</w:t>
      </w:r>
      <w:proofErr w:type="gramEnd"/>
      <w:r>
        <w:rPr>
          <w:rFonts w:ascii="Times New Roman" w:hAnsi="Times New Roman"/>
        </w:rPr>
        <w:t xml:space="preserve">:  </w:t>
      </w:r>
      <w:hyperlink r:id="rId6" w:history="1">
        <w:r w:rsidRPr="002B3D28">
          <w:rPr>
            <w:rStyle w:val="Hyperlink"/>
            <w:rFonts w:ascii="Times New Roman" w:hAnsi="Times New Roman"/>
          </w:rPr>
          <w:t>AMobley@cdc.gov</w:t>
        </w:r>
      </w:hyperlink>
    </w:p>
    <w:p w:rsidR="005E2E45" w:rsidRDefault="008E068A"/>
    <w:sectPr w:rsidR="005E2E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SAS Monospace">
    <w:altName w:val="Lucida Console"/>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0"/>
    <w:name w:val="AutoList21"/>
    <w:lvl w:ilvl="0">
      <w:start w:val="1"/>
      <w:numFmt w:val="upperLetter"/>
      <w:lvlText w:val="%1."/>
      <w:lvlJc w:val="left"/>
    </w:lvl>
    <w:lvl w:ilvl="1">
      <w:start w:val="1"/>
      <w:numFmt w:val="decimal"/>
      <w:pStyle w:val="Level2"/>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F"/>
    <w:multiLevelType w:val="multilevel"/>
    <w:tmpl w:val="00000000"/>
    <w:name w:val="AutoList13"/>
    <w:lvl w:ilvl="0">
      <w:start w:val="1"/>
      <w:numFmt w:val="lowerLetter"/>
      <w:pStyle w:val="Level1"/>
      <w:lvlText w:val="(%1)"/>
      <w:lvlJc w:val="left"/>
    </w:lvl>
    <w:lvl w:ilvl="1">
      <w:start w:val="1"/>
      <w:numFmt w:val="decimal"/>
      <w:lvlText w:val="%2)"/>
      <w:lvlJc w:val="left"/>
    </w:lvl>
    <w:lvl w:ilvl="2">
      <w:start w:val="1"/>
      <w:numFmt w:val="upp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num w:numId="1">
    <w:abstractNumId w:val="0"/>
    <w:lvlOverride w:ilvl="0">
      <w:startOverride w:val="2"/>
      <w:lvl w:ilvl="0">
        <w:start w:val="2"/>
        <w:numFmt w:val="upperLetter"/>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0"/>
    <w:lvlOverride w:ilvl="0">
      <w:startOverride w:val="2"/>
      <w:lvl w:ilvl="0">
        <w:start w:val="2"/>
        <w:numFmt w:val="upperLetter"/>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1"/>
    <w:lvlOverride w:ilvl="0">
      <w:startOverride w:val="7"/>
      <w:lvl w:ilvl="0">
        <w:start w:val="7"/>
        <w:numFmt w:val="lowerLetter"/>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AFF"/>
    <w:rsid w:val="004F0DBF"/>
    <w:rsid w:val="007739CE"/>
    <w:rsid w:val="008B187F"/>
    <w:rsid w:val="008E068A"/>
    <w:rsid w:val="009B39F1"/>
    <w:rsid w:val="00A612D4"/>
    <w:rsid w:val="00C16D27"/>
    <w:rsid w:val="00C53E77"/>
    <w:rsid w:val="00D37ACA"/>
    <w:rsid w:val="00E70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AFF"/>
    <w:pPr>
      <w:widowControl w:val="0"/>
      <w:autoSpaceDE w:val="0"/>
      <w:autoSpaceDN w:val="0"/>
      <w:adjustRightInd w:val="0"/>
      <w:spacing w:after="0" w:line="240" w:lineRule="auto"/>
    </w:pPr>
    <w:rPr>
      <w:rFonts w:ascii="SAS Monospace" w:eastAsia="Times New Roman" w:hAnsi="SAS Monospace" w:cs="Times New Roman"/>
      <w:sz w:val="24"/>
      <w:szCs w:val="24"/>
    </w:rPr>
  </w:style>
  <w:style w:type="paragraph" w:styleId="Heading1">
    <w:name w:val="heading 1"/>
    <w:basedOn w:val="Normal"/>
    <w:next w:val="Normal"/>
    <w:link w:val="Heading1Char"/>
    <w:qFormat/>
    <w:rsid w:val="00E70AFF"/>
    <w:pPr>
      <w:keepNext/>
      <w:widowControl/>
      <w:autoSpaceDE/>
      <w:autoSpaceDN/>
      <w:adjustRightInd/>
      <w:outlineLvl w:val="0"/>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0AFF"/>
    <w:rPr>
      <w:rFonts w:ascii="Arial" w:eastAsia="Times New Roman" w:hAnsi="Arial" w:cs="Arial"/>
      <w:b/>
      <w:bCs/>
      <w:sz w:val="24"/>
      <w:szCs w:val="20"/>
    </w:rPr>
  </w:style>
  <w:style w:type="paragraph" w:customStyle="1" w:styleId="Level1">
    <w:name w:val="Level 1"/>
    <w:basedOn w:val="Normal"/>
    <w:rsid w:val="00E70AFF"/>
    <w:pPr>
      <w:numPr>
        <w:numId w:val="3"/>
      </w:numPr>
      <w:ind w:left="360" w:hanging="360"/>
      <w:outlineLvl w:val="0"/>
    </w:pPr>
  </w:style>
  <w:style w:type="paragraph" w:customStyle="1" w:styleId="Level2">
    <w:name w:val="Level 2"/>
    <w:basedOn w:val="Normal"/>
    <w:rsid w:val="00E70AFF"/>
    <w:pPr>
      <w:numPr>
        <w:ilvl w:val="1"/>
        <w:numId w:val="1"/>
      </w:numPr>
      <w:ind w:left="720" w:hanging="360"/>
      <w:outlineLvl w:val="1"/>
    </w:pPr>
  </w:style>
  <w:style w:type="character" w:styleId="Hyperlink">
    <w:name w:val="Hyperlink"/>
    <w:basedOn w:val="DefaultParagraphFont"/>
    <w:rsid w:val="00E70AFF"/>
    <w:rPr>
      <w:color w:val="0000FF" w:themeColor="hyperlink"/>
      <w:u w:val="single"/>
    </w:rPr>
  </w:style>
  <w:style w:type="paragraph" w:styleId="BalloonText">
    <w:name w:val="Balloon Text"/>
    <w:basedOn w:val="Normal"/>
    <w:link w:val="BalloonTextChar"/>
    <w:uiPriority w:val="99"/>
    <w:semiHidden/>
    <w:unhideWhenUsed/>
    <w:rsid w:val="007739CE"/>
    <w:rPr>
      <w:rFonts w:ascii="Tahoma" w:hAnsi="Tahoma" w:cs="Tahoma"/>
      <w:sz w:val="16"/>
      <w:szCs w:val="16"/>
    </w:rPr>
  </w:style>
  <w:style w:type="character" w:customStyle="1" w:styleId="BalloonTextChar">
    <w:name w:val="Balloon Text Char"/>
    <w:basedOn w:val="DefaultParagraphFont"/>
    <w:link w:val="BalloonText"/>
    <w:uiPriority w:val="99"/>
    <w:semiHidden/>
    <w:rsid w:val="007739C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AFF"/>
    <w:pPr>
      <w:widowControl w:val="0"/>
      <w:autoSpaceDE w:val="0"/>
      <w:autoSpaceDN w:val="0"/>
      <w:adjustRightInd w:val="0"/>
      <w:spacing w:after="0" w:line="240" w:lineRule="auto"/>
    </w:pPr>
    <w:rPr>
      <w:rFonts w:ascii="SAS Monospace" w:eastAsia="Times New Roman" w:hAnsi="SAS Monospace" w:cs="Times New Roman"/>
      <w:sz w:val="24"/>
      <w:szCs w:val="24"/>
    </w:rPr>
  </w:style>
  <w:style w:type="paragraph" w:styleId="Heading1">
    <w:name w:val="heading 1"/>
    <w:basedOn w:val="Normal"/>
    <w:next w:val="Normal"/>
    <w:link w:val="Heading1Char"/>
    <w:qFormat/>
    <w:rsid w:val="00E70AFF"/>
    <w:pPr>
      <w:keepNext/>
      <w:widowControl/>
      <w:autoSpaceDE/>
      <w:autoSpaceDN/>
      <w:adjustRightInd/>
      <w:outlineLvl w:val="0"/>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0AFF"/>
    <w:rPr>
      <w:rFonts w:ascii="Arial" w:eastAsia="Times New Roman" w:hAnsi="Arial" w:cs="Arial"/>
      <w:b/>
      <w:bCs/>
      <w:sz w:val="24"/>
      <w:szCs w:val="20"/>
    </w:rPr>
  </w:style>
  <w:style w:type="paragraph" w:customStyle="1" w:styleId="Level1">
    <w:name w:val="Level 1"/>
    <w:basedOn w:val="Normal"/>
    <w:rsid w:val="00E70AFF"/>
    <w:pPr>
      <w:numPr>
        <w:numId w:val="3"/>
      </w:numPr>
      <w:ind w:left="360" w:hanging="360"/>
      <w:outlineLvl w:val="0"/>
    </w:pPr>
  </w:style>
  <w:style w:type="paragraph" w:customStyle="1" w:styleId="Level2">
    <w:name w:val="Level 2"/>
    <w:basedOn w:val="Normal"/>
    <w:rsid w:val="00E70AFF"/>
    <w:pPr>
      <w:numPr>
        <w:ilvl w:val="1"/>
        <w:numId w:val="1"/>
      </w:numPr>
      <w:ind w:left="720" w:hanging="360"/>
      <w:outlineLvl w:val="1"/>
    </w:pPr>
  </w:style>
  <w:style w:type="character" w:styleId="Hyperlink">
    <w:name w:val="Hyperlink"/>
    <w:basedOn w:val="DefaultParagraphFont"/>
    <w:rsid w:val="00E70AFF"/>
    <w:rPr>
      <w:color w:val="0000FF" w:themeColor="hyperlink"/>
      <w:u w:val="single"/>
    </w:rPr>
  </w:style>
  <w:style w:type="paragraph" w:styleId="BalloonText">
    <w:name w:val="Balloon Text"/>
    <w:basedOn w:val="Normal"/>
    <w:link w:val="BalloonTextChar"/>
    <w:uiPriority w:val="99"/>
    <w:semiHidden/>
    <w:unhideWhenUsed/>
    <w:rsid w:val="007739CE"/>
    <w:rPr>
      <w:rFonts w:ascii="Tahoma" w:hAnsi="Tahoma" w:cs="Tahoma"/>
      <w:sz w:val="16"/>
      <w:szCs w:val="16"/>
    </w:rPr>
  </w:style>
  <w:style w:type="character" w:customStyle="1" w:styleId="BalloonTextChar">
    <w:name w:val="Balloon Text Char"/>
    <w:basedOn w:val="DefaultParagraphFont"/>
    <w:link w:val="BalloonText"/>
    <w:uiPriority w:val="99"/>
    <w:semiHidden/>
    <w:rsid w:val="007739C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obley@cdc.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Sawyer, Tamela (CDC/NIOSH/OD)</dc:creator>
  <cp:lastModifiedBy>CTAC</cp:lastModifiedBy>
  <cp:revision>2</cp:revision>
  <dcterms:created xsi:type="dcterms:W3CDTF">2012-08-02T16:19:00Z</dcterms:created>
  <dcterms:modified xsi:type="dcterms:W3CDTF">2012-08-02T16:19:00Z</dcterms:modified>
</cp:coreProperties>
</file>