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39" w:rsidRPr="00556A39" w:rsidRDefault="00F4091E" w:rsidP="00556A39">
      <w:pPr>
        <w:jc w:val="center"/>
        <w:rPr>
          <w:rFonts w:ascii="Times New Roman" w:hAnsi="Times New Roman"/>
          <w:b/>
          <w:bCs/>
        </w:rPr>
      </w:pPr>
      <w:bookmarkStart w:id="0" w:name="_GoBack"/>
      <w:bookmarkEnd w:id="0"/>
      <w:r>
        <w:rPr>
          <w:rFonts w:ascii="Times New Roman" w:hAnsi="Times New Roman"/>
          <w:b/>
          <w:bCs/>
        </w:rPr>
        <w:t xml:space="preserve"> </w:t>
      </w:r>
      <w:r w:rsidR="00556A39" w:rsidRPr="00556A39">
        <w:rPr>
          <w:rFonts w:ascii="Times New Roman" w:hAnsi="Times New Roman"/>
          <w:b/>
          <w:bCs/>
        </w:rPr>
        <w:t>Information Collection Request</w:t>
      </w:r>
    </w:p>
    <w:p w:rsidR="00556A39" w:rsidRPr="00556A39" w:rsidRDefault="00556A39" w:rsidP="00556A39">
      <w:pPr>
        <w:jc w:val="center"/>
        <w:rPr>
          <w:rFonts w:ascii="Times New Roman" w:hAnsi="Times New Roman"/>
          <w:b/>
          <w:bCs/>
        </w:rPr>
      </w:pPr>
    </w:p>
    <w:p w:rsidR="00A00BA0" w:rsidRDefault="00556A39" w:rsidP="00556A39">
      <w:pPr>
        <w:jc w:val="center"/>
        <w:rPr>
          <w:rFonts w:ascii="Times New Roman" w:hAnsi="Times New Roman"/>
          <w:b/>
          <w:bCs/>
        </w:rPr>
      </w:pPr>
      <w:r>
        <w:rPr>
          <w:rFonts w:ascii="Times New Roman" w:hAnsi="Times New Roman"/>
          <w:b/>
          <w:bCs/>
        </w:rPr>
        <w:t>Reinstatement</w:t>
      </w:r>
      <w:r w:rsidR="00A00BA0">
        <w:rPr>
          <w:rFonts w:ascii="Times New Roman" w:hAnsi="Times New Roman"/>
          <w:b/>
          <w:bCs/>
        </w:rPr>
        <w:t xml:space="preserve"> with Change</w:t>
      </w:r>
    </w:p>
    <w:p w:rsidR="00A00BA0" w:rsidRDefault="00A00BA0" w:rsidP="00556A39">
      <w:pPr>
        <w:jc w:val="center"/>
        <w:rPr>
          <w:rFonts w:ascii="Times New Roman" w:hAnsi="Times New Roman"/>
          <w:b/>
          <w:bCs/>
        </w:rPr>
      </w:pPr>
    </w:p>
    <w:p w:rsidR="00973ADA" w:rsidRPr="00556A39" w:rsidRDefault="00A00BA0" w:rsidP="00556A39">
      <w:pPr>
        <w:jc w:val="center"/>
        <w:rPr>
          <w:rFonts w:ascii="Times New Roman" w:hAnsi="Times New Roman"/>
          <w:b/>
          <w:bCs/>
        </w:rPr>
      </w:pPr>
      <w:r>
        <w:rPr>
          <w:rFonts w:ascii="Times New Roman" w:hAnsi="Times New Roman"/>
          <w:b/>
          <w:bCs/>
        </w:rPr>
        <w:t>OMB # 0920-0566</w:t>
      </w:r>
      <w:r w:rsidR="00973ADA">
        <w:rPr>
          <w:rFonts w:ascii="Times New Roman" w:hAnsi="Times New Roman"/>
          <w:b/>
          <w:bCs/>
        </w:rPr>
        <w:t xml:space="preserve"> </w:t>
      </w:r>
    </w:p>
    <w:p w:rsidR="00556A39" w:rsidRPr="00556A39" w:rsidRDefault="00556A39" w:rsidP="00556A39">
      <w:pPr>
        <w:rPr>
          <w:rFonts w:ascii="Times New Roman" w:hAnsi="Times New Roman"/>
        </w:rPr>
      </w:pPr>
    </w:p>
    <w:p w:rsidR="00556A39" w:rsidRPr="00556A39" w:rsidRDefault="00556A39" w:rsidP="00556A39">
      <w:pPr>
        <w:jc w:val="center"/>
        <w:rPr>
          <w:rFonts w:ascii="Times New Roman" w:hAnsi="Times New Roman"/>
        </w:rPr>
      </w:pPr>
    </w:p>
    <w:p w:rsidR="00556A39" w:rsidRPr="00556A39" w:rsidRDefault="00556A39" w:rsidP="00556A39">
      <w:pPr>
        <w:jc w:val="center"/>
        <w:rPr>
          <w:rFonts w:ascii="Times New Roman" w:hAnsi="Times New Roman"/>
        </w:rPr>
      </w:pPr>
    </w:p>
    <w:p w:rsidR="00556A39" w:rsidRPr="00556A39" w:rsidRDefault="000D12D1" w:rsidP="00556A39">
      <w:pPr>
        <w:jc w:val="center"/>
        <w:rPr>
          <w:rFonts w:ascii="Times New Roman" w:hAnsi="Times New Roman"/>
          <w:sz w:val="28"/>
          <w:szCs w:val="28"/>
        </w:rPr>
      </w:pPr>
      <w:r>
        <w:rPr>
          <w:rFonts w:ascii="Times New Roman" w:hAnsi="Times New Roman"/>
          <w:b/>
          <w:bCs/>
          <w:sz w:val="28"/>
          <w:szCs w:val="28"/>
        </w:rPr>
        <w:t>Using a Reader Response Card to Assess</w:t>
      </w:r>
      <w:r w:rsidR="00556A39" w:rsidRPr="00556A39">
        <w:rPr>
          <w:rFonts w:ascii="Times New Roman" w:hAnsi="Times New Roman"/>
          <w:b/>
          <w:bCs/>
          <w:sz w:val="28"/>
          <w:szCs w:val="28"/>
        </w:rPr>
        <w:t xml:space="preserve"> </w:t>
      </w:r>
      <w:r>
        <w:rPr>
          <w:rFonts w:ascii="Times New Roman" w:hAnsi="Times New Roman"/>
          <w:b/>
          <w:bCs/>
          <w:sz w:val="28"/>
          <w:szCs w:val="28"/>
        </w:rPr>
        <w:t>W</w:t>
      </w:r>
      <w:r w:rsidR="00556A39" w:rsidRPr="00556A39">
        <w:rPr>
          <w:rFonts w:ascii="Times New Roman" w:hAnsi="Times New Roman"/>
          <w:b/>
          <w:bCs/>
          <w:sz w:val="28"/>
          <w:szCs w:val="28"/>
        </w:rPr>
        <w:t xml:space="preserve">orker Notification </w:t>
      </w:r>
      <w:r>
        <w:rPr>
          <w:rFonts w:ascii="Times New Roman" w:hAnsi="Times New Roman"/>
          <w:b/>
          <w:bCs/>
          <w:sz w:val="28"/>
          <w:szCs w:val="28"/>
        </w:rPr>
        <w:t>Materials</w:t>
      </w:r>
    </w:p>
    <w:p w:rsidR="00556A39" w:rsidRPr="00556A39" w:rsidRDefault="00556A39" w:rsidP="00556A39">
      <w:pPr>
        <w:jc w:val="center"/>
        <w:rPr>
          <w:rFonts w:ascii="Times New Roman" w:hAnsi="Times New Roman"/>
          <w:b/>
          <w:bCs/>
        </w:rPr>
      </w:pPr>
      <w:r w:rsidRPr="00556A39">
        <w:rPr>
          <w:rFonts w:ascii="Times New Roman" w:hAnsi="Times New Roman"/>
        </w:rPr>
        <w:t xml:space="preserve">Supporting Statement Part A </w:t>
      </w:r>
    </w:p>
    <w:p w:rsidR="00556A39" w:rsidRPr="00556A39" w:rsidRDefault="00556A39" w:rsidP="00556A39">
      <w:pPr>
        <w:tabs>
          <w:tab w:val="left" w:pos="0"/>
          <w:tab w:val="left" w:pos="720"/>
          <w:tab w:val="left" w:pos="1440"/>
          <w:tab w:val="left" w:pos="2160"/>
          <w:tab w:val="left" w:pos="2880"/>
          <w:tab w:val="center" w:pos="4680"/>
        </w:tabs>
        <w:rPr>
          <w:rFonts w:ascii="Times New Roman" w:hAnsi="Times New Roman"/>
        </w:rPr>
      </w:pPr>
    </w:p>
    <w:p w:rsidR="00556A39" w:rsidRPr="00556A39" w:rsidRDefault="00556A39" w:rsidP="00556A39">
      <w:pPr>
        <w:tabs>
          <w:tab w:val="left" w:pos="0"/>
          <w:tab w:val="left" w:pos="720"/>
          <w:tab w:val="left" w:pos="1440"/>
          <w:tab w:val="left" w:pos="2160"/>
          <w:tab w:val="left" w:pos="2880"/>
          <w:tab w:val="center" w:pos="4680"/>
        </w:tabs>
        <w:jc w:val="center"/>
        <w:rPr>
          <w:rFonts w:ascii="Times New Roman" w:hAnsi="Times New Roman"/>
        </w:rPr>
      </w:pPr>
      <w:r w:rsidRPr="00556A39">
        <w:rPr>
          <w:rFonts w:ascii="Times New Roman" w:hAnsi="Times New Roman"/>
        </w:rPr>
        <w:t>Submitted by:</w:t>
      </w:r>
    </w:p>
    <w:p w:rsidR="00556A39" w:rsidRPr="00556A39" w:rsidRDefault="00556A39" w:rsidP="00556A39">
      <w:pPr>
        <w:tabs>
          <w:tab w:val="left" w:pos="0"/>
          <w:tab w:val="left" w:pos="720"/>
          <w:tab w:val="left" w:pos="1440"/>
          <w:tab w:val="left" w:pos="2160"/>
          <w:tab w:val="left" w:pos="2880"/>
          <w:tab w:val="center" w:pos="4680"/>
        </w:tabs>
        <w:jc w:val="center"/>
        <w:rPr>
          <w:rFonts w:ascii="Times New Roman" w:hAnsi="Times New Roman"/>
        </w:rPr>
      </w:pPr>
    </w:p>
    <w:p w:rsidR="00556A39" w:rsidRDefault="00556A39" w:rsidP="00556A39">
      <w:pPr>
        <w:tabs>
          <w:tab w:val="left" w:pos="0"/>
          <w:tab w:val="left" w:pos="720"/>
          <w:tab w:val="left" w:pos="1440"/>
          <w:tab w:val="left" w:pos="2160"/>
          <w:tab w:val="left" w:pos="2880"/>
          <w:tab w:val="center" w:pos="4680"/>
        </w:tabs>
        <w:jc w:val="center"/>
        <w:rPr>
          <w:rFonts w:ascii="Times New Roman" w:hAnsi="Times New Roman"/>
        </w:rPr>
      </w:pPr>
      <w:r>
        <w:rPr>
          <w:rFonts w:ascii="Times New Roman" w:hAnsi="Times New Roman"/>
        </w:rPr>
        <w:t>Amy Mobley</w:t>
      </w:r>
    </w:p>
    <w:p w:rsidR="00556A39" w:rsidRDefault="00556A39" w:rsidP="00556A39">
      <w:pPr>
        <w:tabs>
          <w:tab w:val="left" w:pos="0"/>
          <w:tab w:val="left" w:pos="720"/>
          <w:tab w:val="left" w:pos="1440"/>
          <w:tab w:val="left" w:pos="2160"/>
          <w:tab w:val="left" w:pos="2880"/>
          <w:tab w:val="center" w:pos="4680"/>
        </w:tabs>
        <w:jc w:val="center"/>
        <w:rPr>
          <w:rFonts w:ascii="Times New Roman" w:hAnsi="Times New Roman"/>
        </w:rPr>
      </w:pPr>
      <w:r>
        <w:rPr>
          <w:rFonts w:ascii="Times New Roman" w:hAnsi="Times New Roman"/>
        </w:rPr>
        <w:t>Project Officer</w:t>
      </w:r>
    </w:p>
    <w:p w:rsidR="00556A39" w:rsidRPr="00556A39" w:rsidRDefault="00556A39" w:rsidP="00556A39">
      <w:pPr>
        <w:tabs>
          <w:tab w:val="left" w:pos="0"/>
          <w:tab w:val="left" w:pos="720"/>
          <w:tab w:val="left" w:pos="1440"/>
          <w:tab w:val="left" w:pos="2160"/>
          <w:tab w:val="left" w:pos="2880"/>
          <w:tab w:val="center" w:pos="4680"/>
        </w:tabs>
        <w:jc w:val="center"/>
        <w:rPr>
          <w:rFonts w:ascii="Times New Roman" w:hAnsi="Times New Roman"/>
        </w:rPr>
      </w:pPr>
    </w:p>
    <w:p w:rsidR="00556A39" w:rsidRPr="00556A39" w:rsidRDefault="00556A39" w:rsidP="00556A39">
      <w:pPr>
        <w:tabs>
          <w:tab w:val="center" w:pos="4680"/>
        </w:tabs>
        <w:jc w:val="center"/>
        <w:rPr>
          <w:rFonts w:ascii="Times New Roman" w:hAnsi="Times New Roman"/>
        </w:rPr>
      </w:pPr>
      <w:r w:rsidRPr="00556A39">
        <w:rPr>
          <w:rFonts w:ascii="Times New Roman" w:hAnsi="Times New Roman"/>
        </w:rPr>
        <w:t>National Institute for Occupational Safety and Health</w:t>
      </w:r>
    </w:p>
    <w:p w:rsidR="00556A39" w:rsidRPr="00556A39" w:rsidRDefault="00556A39" w:rsidP="00556A39">
      <w:pPr>
        <w:tabs>
          <w:tab w:val="center" w:pos="4680"/>
        </w:tabs>
        <w:jc w:val="center"/>
        <w:rPr>
          <w:rFonts w:ascii="Times New Roman" w:hAnsi="Times New Roman"/>
        </w:rPr>
      </w:pPr>
      <w:r w:rsidRPr="00556A39">
        <w:rPr>
          <w:rFonts w:ascii="Times New Roman" w:hAnsi="Times New Roman"/>
        </w:rPr>
        <w:t>Division of Surveillance, Hazard Evaluations and Field Studies</w:t>
      </w:r>
    </w:p>
    <w:p w:rsidR="00556A39" w:rsidRPr="00556A39" w:rsidRDefault="00556A39" w:rsidP="00556A39">
      <w:pPr>
        <w:tabs>
          <w:tab w:val="center" w:pos="4680"/>
        </w:tabs>
        <w:jc w:val="center"/>
        <w:rPr>
          <w:rFonts w:ascii="Times New Roman" w:hAnsi="Times New Roman"/>
        </w:rPr>
      </w:pPr>
      <w:r w:rsidRPr="00556A39">
        <w:rPr>
          <w:rFonts w:ascii="Times New Roman" w:hAnsi="Times New Roman"/>
        </w:rPr>
        <w:t>Surveillance Branch, Mail Stop R-1</w:t>
      </w:r>
      <w:r w:rsidR="000D12D1">
        <w:rPr>
          <w:rFonts w:ascii="Times New Roman" w:hAnsi="Times New Roman"/>
        </w:rPr>
        <w:t>3</w:t>
      </w:r>
      <w:r w:rsidRPr="00556A39">
        <w:rPr>
          <w:rFonts w:ascii="Times New Roman" w:hAnsi="Times New Roman"/>
        </w:rPr>
        <w:t xml:space="preserve"> </w:t>
      </w:r>
    </w:p>
    <w:p w:rsidR="00556A39" w:rsidRPr="00556A39" w:rsidRDefault="00556A39" w:rsidP="00556A39">
      <w:pPr>
        <w:tabs>
          <w:tab w:val="center" w:pos="4680"/>
        </w:tabs>
        <w:jc w:val="center"/>
        <w:rPr>
          <w:rFonts w:ascii="Times New Roman" w:hAnsi="Times New Roman"/>
        </w:rPr>
      </w:pPr>
      <w:smartTag w:uri="urn:schemas-microsoft-com:office:smarttags" w:element="Street">
        <w:smartTag w:uri="urn:schemas-microsoft-com:office:smarttags" w:element="address">
          <w:r w:rsidRPr="00556A39">
            <w:rPr>
              <w:rFonts w:ascii="Times New Roman" w:hAnsi="Times New Roman"/>
            </w:rPr>
            <w:t>4676 Columbia Parkway</w:t>
          </w:r>
        </w:smartTag>
      </w:smartTag>
    </w:p>
    <w:p w:rsidR="00556A39" w:rsidRPr="00556A39" w:rsidRDefault="00556A39" w:rsidP="00556A39">
      <w:pPr>
        <w:tabs>
          <w:tab w:val="center" w:pos="4680"/>
        </w:tabs>
        <w:jc w:val="center"/>
        <w:rPr>
          <w:rFonts w:ascii="Times New Roman" w:hAnsi="Times New Roman"/>
        </w:rPr>
      </w:pPr>
      <w:smartTag w:uri="urn:schemas-microsoft-com:office:smarttags" w:element="City">
        <w:smartTag w:uri="urn:schemas-microsoft-com:office:smarttags" w:element="place">
          <w:r w:rsidRPr="00556A39">
            <w:rPr>
              <w:rFonts w:ascii="Times New Roman" w:hAnsi="Times New Roman"/>
            </w:rPr>
            <w:t>Cincinnati</w:t>
          </w:r>
        </w:smartTag>
        <w:r w:rsidRPr="00556A39">
          <w:rPr>
            <w:rFonts w:ascii="Times New Roman" w:hAnsi="Times New Roman"/>
          </w:rPr>
          <w:t xml:space="preserve">, </w:t>
        </w:r>
        <w:smartTag w:uri="urn:schemas-microsoft-com:office:smarttags" w:element="country-region">
          <w:smartTag w:uri="urn:schemas-microsoft-com:office:smarttags" w:element="State">
            <w:r w:rsidRPr="00556A39">
              <w:rPr>
                <w:rFonts w:ascii="Times New Roman" w:hAnsi="Times New Roman"/>
              </w:rPr>
              <w:t>OH</w:t>
            </w:r>
          </w:smartTag>
        </w:smartTag>
        <w:r w:rsidRPr="00556A39">
          <w:rPr>
            <w:rFonts w:ascii="Times New Roman" w:hAnsi="Times New Roman"/>
          </w:rPr>
          <w:t xml:space="preserve">  </w:t>
        </w:r>
        <w:smartTag w:uri="urn:schemas-microsoft-com:office:smarttags" w:element="country-region">
          <w:smartTag w:uri="urn:schemas-microsoft-com:office:smarttags" w:element="PostalCode">
            <w:r w:rsidRPr="00556A39">
              <w:rPr>
                <w:rFonts w:ascii="Times New Roman" w:hAnsi="Times New Roman"/>
              </w:rPr>
              <w:t>45226-1998</w:t>
            </w:r>
          </w:smartTag>
        </w:smartTag>
      </w:smartTag>
    </w:p>
    <w:p w:rsidR="00556A39" w:rsidRPr="00556A39" w:rsidRDefault="00556A39" w:rsidP="00556A39">
      <w:pPr>
        <w:tabs>
          <w:tab w:val="center" w:pos="4680"/>
        </w:tabs>
        <w:jc w:val="center"/>
        <w:rPr>
          <w:rFonts w:ascii="Times New Roman" w:hAnsi="Times New Roman"/>
          <w:lang w:val="it-IT"/>
        </w:rPr>
      </w:pPr>
    </w:p>
    <w:p w:rsidR="00556A39" w:rsidRPr="00556A39" w:rsidRDefault="00556A39" w:rsidP="00556A39">
      <w:pPr>
        <w:tabs>
          <w:tab w:val="center" w:pos="4680"/>
        </w:tabs>
        <w:jc w:val="center"/>
        <w:rPr>
          <w:rFonts w:ascii="Times New Roman" w:hAnsi="Times New Roman"/>
          <w:lang w:val="it-IT"/>
        </w:rPr>
      </w:pPr>
      <w:r w:rsidRPr="00556A39">
        <w:rPr>
          <w:rFonts w:ascii="Times New Roman" w:hAnsi="Times New Roman"/>
          <w:lang w:val="it-IT"/>
        </w:rPr>
        <w:t xml:space="preserve">Phone (513) </w:t>
      </w:r>
      <w:r>
        <w:rPr>
          <w:rFonts w:ascii="Times New Roman" w:hAnsi="Times New Roman"/>
          <w:lang w:val="it-IT"/>
        </w:rPr>
        <w:t>841-4343</w:t>
      </w:r>
    </w:p>
    <w:p w:rsidR="00556A39" w:rsidRPr="00556A39" w:rsidRDefault="00556A39" w:rsidP="00556A39">
      <w:pPr>
        <w:jc w:val="center"/>
        <w:rPr>
          <w:rFonts w:ascii="Times New Roman" w:hAnsi="Times New Roman"/>
        </w:rPr>
      </w:pPr>
      <w:r w:rsidRPr="00556A39">
        <w:rPr>
          <w:rFonts w:ascii="Times New Roman" w:hAnsi="Times New Roman"/>
          <w:lang w:val="it-IT"/>
        </w:rPr>
        <w:t xml:space="preserve">e-mail: </w:t>
      </w:r>
      <w:r>
        <w:rPr>
          <w:rFonts w:ascii="Times New Roman" w:hAnsi="Times New Roman"/>
          <w:lang w:val="it-IT"/>
        </w:rPr>
        <w:t>frj4</w:t>
      </w:r>
      <w:r w:rsidRPr="00556A39">
        <w:rPr>
          <w:rFonts w:ascii="Times New Roman" w:hAnsi="Times New Roman"/>
          <w:lang w:val="it-IT"/>
        </w:rPr>
        <w:t>@cdc.gov</w:t>
      </w: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BA2A0D" w:rsidP="00556A39">
      <w:pPr>
        <w:jc w:val="center"/>
        <w:rPr>
          <w:rFonts w:ascii="Times New Roman" w:hAnsi="Times New Roman"/>
        </w:rPr>
      </w:pPr>
      <w:r>
        <w:rPr>
          <w:rFonts w:ascii="Times New Roman" w:hAnsi="Times New Roman"/>
        </w:rPr>
        <w:t>August 1</w:t>
      </w:r>
      <w:r w:rsidR="00556A39">
        <w:rPr>
          <w:rFonts w:ascii="Times New Roman" w:hAnsi="Times New Roman"/>
        </w:rPr>
        <w:t>, 2012</w:t>
      </w: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Default="00556A39" w:rsidP="00556A39">
      <w:pPr>
        <w:rPr>
          <w:rFonts w:ascii="Times New Roman" w:hAnsi="Times New Roman"/>
        </w:rPr>
      </w:pPr>
    </w:p>
    <w:p w:rsidR="002A6B69" w:rsidRPr="00556A39" w:rsidRDefault="002A6B6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Default="00556A39" w:rsidP="00556A39">
      <w:pPr>
        <w:rPr>
          <w:rFonts w:ascii="Times New Roman" w:hAnsi="Times New Roman"/>
          <w:b/>
          <w:bCs/>
          <w:smallCaps/>
          <w:u w:val="single"/>
        </w:rPr>
      </w:pPr>
    </w:p>
    <w:p w:rsidR="00556A39" w:rsidRDefault="00556A39" w:rsidP="00556A39">
      <w:pPr>
        <w:rPr>
          <w:rFonts w:ascii="Times New Roman" w:hAnsi="Times New Roman"/>
          <w:b/>
          <w:bCs/>
          <w:smallCaps/>
          <w:u w:val="single"/>
        </w:rPr>
      </w:pPr>
    </w:p>
    <w:p w:rsidR="00AF31F9" w:rsidRDefault="00AF31F9" w:rsidP="00556A39">
      <w:pPr>
        <w:rPr>
          <w:rFonts w:ascii="Times New Roman" w:hAnsi="Times New Roman"/>
          <w:b/>
          <w:bCs/>
          <w:smallCaps/>
          <w:u w:val="single"/>
        </w:rPr>
      </w:pPr>
    </w:p>
    <w:p w:rsidR="00AF31F9" w:rsidRDefault="00AF31F9" w:rsidP="00556A39">
      <w:pPr>
        <w:rPr>
          <w:rFonts w:ascii="Times New Roman" w:hAnsi="Times New Roman"/>
          <w:b/>
          <w:bCs/>
          <w:smallCaps/>
          <w:u w:val="single"/>
        </w:rPr>
      </w:pPr>
    </w:p>
    <w:p w:rsidR="00556A39" w:rsidRPr="00556A39" w:rsidRDefault="00556A39" w:rsidP="00556A39">
      <w:pPr>
        <w:rPr>
          <w:rFonts w:ascii="Times New Roman" w:hAnsi="Times New Roman"/>
          <w:b/>
          <w:bCs/>
          <w:smallCaps/>
          <w:u w:val="single"/>
        </w:rPr>
      </w:pPr>
    </w:p>
    <w:p w:rsidR="00556A39" w:rsidRPr="00556A39" w:rsidRDefault="00556A39" w:rsidP="00556A39">
      <w:pPr>
        <w:tabs>
          <w:tab w:val="right" w:leader="dot" w:pos="9360"/>
        </w:tabs>
        <w:rPr>
          <w:rFonts w:ascii="Times New Roman" w:hAnsi="Times New Roman"/>
        </w:rPr>
      </w:pPr>
      <w:r w:rsidRPr="00556A39">
        <w:rPr>
          <w:rFonts w:ascii="Times New Roman" w:hAnsi="Times New Roman"/>
        </w:rPr>
        <w:fldChar w:fldCharType="begin"/>
      </w:r>
      <w:r w:rsidRPr="00556A39">
        <w:rPr>
          <w:rFonts w:ascii="Times New Roman" w:hAnsi="Times New Roman"/>
        </w:rPr>
        <w:instrText>TOC \f</w:instrText>
      </w:r>
      <w:r w:rsidRPr="00556A39">
        <w:rPr>
          <w:rFonts w:ascii="Times New Roman" w:hAnsi="Times New Roman"/>
        </w:rPr>
        <w:fldChar w:fldCharType="separate"/>
      </w:r>
      <w:r w:rsidRPr="00556A39">
        <w:rPr>
          <w:rFonts w:ascii="Times New Roman" w:hAnsi="Times New Roman"/>
          <w:b/>
          <w:bCs/>
        </w:rPr>
        <w:t>A.  Justification</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    Circumstances Making the Collection of Information Necessary</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A2.    Purpose and Use of Information Collection</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A3.    Use of Improved Information Technology and Burden Reduction</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A4.    Efforts to Identify Duplication and Use of Similar Information</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A5.    Impact on Small Businesses or Other Small Entities</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A6.    Consequences of Collecting the Information Less Frequently</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A7.    Special Circumstances Relating to the Guidelines of 5 CFR 1320.5</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 xml:space="preserve">A8.    Comments in Response to the Federal Register Notice and Efforts to Consult </w:t>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 xml:space="preserve">          Outside the Agency</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A9.    Explanation of Any Payment or Gift to Respondents</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A10.  Assurance of Confidentiality Provided to Respondents</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A11.  Justification for Sensitive Questions</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A12.  Estimates of Annualized Burden Hours and Costs</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 xml:space="preserve">A13.  Estimates of Other Total Annual Cost Burden to Respondents or Record </w:t>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 xml:space="preserve">          Keepers</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A14.  Annualized Cost to the Government</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A15.  Explanation for Program Changes or Adjustments</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A16.  Plans for Tabulation and Publication and Project Time Schedule</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A17.  Reason(s) Display of OMB Expiration Date is Inappropriate</w:t>
      </w:r>
      <w:r w:rsidRPr="00556A39">
        <w:rPr>
          <w:rFonts w:ascii="Times New Roman" w:hAnsi="Times New Roman"/>
        </w:rPr>
        <w:tab/>
      </w:r>
    </w:p>
    <w:p w:rsidR="00556A39" w:rsidRPr="00556A39" w:rsidRDefault="00556A39" w:rsidP="00556A39">
      <w:pPr>
        <w:tabs>
          <w:tab w:val="right" w:leader="dot" w:pos="9360"/>
        </w:tabs>
        <w:ind w:left="1440" w:hanging="720"/>
        <w:rPr>
          <w:rFonts w:ascii="Times New Roman" w:hAnsi="Times New Roman"/>
        </w:rPr>
      </w:pPr>
      <w:r w:rsidRPr="00556A39">
        <w:rPr>
          <w:rFonts w:ascii="Times New Roman" w:hAnsi="Times New Roman"/>
        </w:rPr>
        <w:t>A18.  Exceptions to Certification for Paperwork Reduction Act Submissions</w:t>
      </w:r>
      <w:r w:rsidRPr="00556A39">
        <w:rPr>
          <w:rFonts w:ascii="Times New Roman" w:hAnsi="Times New Roman"/>
        </w:rPr>
        <w:tab/>
      </w: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p>
    <w:p w:rsidR="00556A39" w:rsidRPr="00556A39" w:rsidRDefault="00556A39" w:rsidP="00556A39">
      <w:pPr>
        <w:tabs>
          <w:tab w:val="center" w:pos="4680"/>
        </w:tabs>
        <w:rPr>
          <w:rFonts w:ascii="Times New Roman" w:hAnsi="Times New Roman"/>
          <w:b/>
        </w:rPr>
      </w:pPr>
      <w:r w:rsidRPr="00556A39">
        <w:rPr>
          <w:rFonts w:ascii="Times New Roman" w:hAnsi="Times New Roman"/>
          <w:b/>
        </w:rPr>
        <w:t>Attachments</w:t>
      </w: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rPr>
      </w:pPr>
      <w:r w:rsidRPr="00556A39">
        <w:rPr>
          <w:rFonts w:ascii="Times New Roman" w:hAnsi="Times New Roman"/>
        </w:rPr>
        <w:t>Attachment A  Occupational Safety and Health Act, NIOSH, under Section 20(a)(1), (a)(4), (a)(7)(c), and Section 22 (d), (e)(5)(7) of the Occupational Safety and Health Act (29 U.S.C. 669) and 22</w:t>
      </w:r>
    </w:p>
    <w:p w:rsidR="00556A39" w:rsidRPr="00556A39" w:rsidRDefault="00556A39" w:rsidP="00556A39">
      <w:pPr>
        <w:rPr>
          <w:rFonts w:ascii="Times New Roman" w:hAnsi="Times New Roman"/>
        </w:rPr>
      </w:pPr>
      <w:r w:rsidRPr="00556A39">
        <w:rPr>
          <w:rFonts w:ascii="Times New Roman" w:hAnsi="Times New Roman"/>
        </w:rPr>
        <w:t xml:space="preserve">Attachment B  </w:t>
      </w:r>
      <w:r w:rsidR="00D169BB">
        <w:rPr>
          <w:rFonts w:ascii="Times New Roman" w:hAnsi="Times New Roman"/>
        </w:rPr>
        <w:t xml:space="preserve"> </w:t>
      </w:r>
      <w:r w:rsidRPr="00556A39">
        <w:rPr>
          <w:rFonts w:ascii="Times New Roman" w:hAnsi="Times New Roman"/>
        </w:rPr>
        <w:t xml:space="preserve">60 day Federal Register Notice </w:t>
      </w:r>
    </w:p>
    <w:p w:rsidR="00556A39" w:rsidRDefault="00556A39" w:rsidP="00556A39">
      <w:pPr>
        <w:tabs>
          <w:tab w:val="left" w:pos="360"/>
          <w:tab w:val="left" w:pos="720"/>
          <w:tab w:val="left" w:pos="1080"/>
        </w:tabs>
        <w:rPr>
          <w:rFonts w:ascii="Times New Roman" w:hAnsi="Times New Roman"/>
        </w:rPr>
      </w:pPr>
      <w:r w:rsidRPr="00556A39">
        <w:rPr>
          <w:rFonts w:ascii="Times New Roman" w:hAnsi="Times New Roman"/>
        </w:rPr>
        <w:t xml:space="preserve">Attachment C  </w:t>
      </w:r>
      <w:r w:rsidR="00D169BB">
        <w:rPr>
          <w:rFonts w:ascii="Times New Roman" w:hAnsi="Times New Roman"/>
        </w:rPr>
        <w:t xml:space="preserve"> </w:t>
      </w:r>
      <w:r>
        <w:rPr>
          <w:rFonts w:ascii="Times New Roman" w:hAnsi="Times New Roman"/>
        </w:rPr>
        <w:t xml:space="preserve">Reader Response Postcard </w:t>
      </w:r>
    </w:p>
    <w:p w:rsidR="00556A39" w:rsidRDefault="00556A39" w:rsidP="00556A39">
      <w:pPr>
        <w:rPr>
          <w:rFonts w:ascii="Times New Roman" w:hAnsi="Times New Roman"/>
        </w:rPr>
      </w:pPr>
      <w:r w:rsidRPr="00556A39">
        <w:rPr>
          <w:rFonts w:ascii="Times New Roman" w:hAnsi="Times New Roman"/>
        </w:rPr>
        <w:t xml:space="preserve">Attachment D </w:t>
      </w:r>
      <w:r w:rsidR="00D169BB">
        <w:rPr>
          <w:rFonts w:ascii="Times New Roman" w:hAnsi="Times New Roman"/>
        </w:rPr>
        <w:t xml:space="preserve">  </w:t>
      </w:r>
      <w:r w:rsidRPr="00556A39">
        <w:rPr>
          <w:rFonts w:ascii="Times New Roman" w:hAnsi="Times New Roman"/>
        </w:rPr>
        <w:t xml:space="preserve">Sample notification materials to workers: notification letter </w:t>
      </w:r>
    </w:p>
    <w:p w:rsidR="001D5410" w:rsidRPr="00556A39" w:rsidRDefault="001D5410" w:rsidP="00556A39">
      <w:pPr>
        <w:rPr>
          <w:rFonts w:ascii="Times New Roman" w:hAnsi="Times New Roman"/>
        </w:rPr>
      </w:pPr>
      <w:r>
        <w:rPr>
          <w:rFonts w:ascii="Times New Roman" w:hAnsi="Times New Roman"/>
        </w:rPr>
        <w:t xml:space="preserve">Attachment E </w:t>
      </w:r>
      <w:r w:rsidR="00D169BB">
        <w:rPr>
          <w:rFonts w:ascii="Times New Roman" w:hAnsi="Times New Roman"/>
        </w:rPr>
        <w:t xml:space="preserve">  </w:t>
      </w:r>
      <w:r>
        <w:rPr>
          <w:rFonts w:ascii="Times New Roman" w:hAnsi="Times New Roman"/>
        </w:rPr>
        <w:t>Beryllium Fact Sheet</w:t>
      </w:r>
    </w:p>
    <w:p w:rsidR="00556A39" w:rsidRPr="00556A39" w:rsidRDefault="00556A39" w:rsidP="00556A39">
      <w:pPr>
        <w:rPr>
          <w:rFonts w:ascii="Times New Roman" w:hAnsi="Times New Roman"/>
        </w:rPr>
      </w:pPr>
      <w:r w:rsidRPr="00556A39">
        <w:rPr>
          <w:rFonts w:ascii="Times New Roman" w:hAnsi="Times New Roman"/>
        </w:rPr>
        <w:t xml:space="preserve">Attachment </w:t>
      </w:r>
      <w:r w:rsidR="001D5410">
        <w:rPr>
          <w:rFonts w:ascii="Times New Roman" w:hAnsi="Times New Roman"/>
        </w:rPr>
        <w:t>F</w:t>
      </w:r>
      <w:r w:rsidRPr="00556A39">
        <w:rPr>
          <w:rFonts w:ascii="Times New Roman" w:hAnsi="Times New Roman"/>
        </w:rPr>
        <w:t xml:space="preserve"> </w:t>
      </w:r>
      <w:r w:rsidR="00D169BB">
        <w:rPr>
          <w:rFonts w:ascii="Times New Roman" w:hAnsi="Times New Roman"/>
        </w:rPr>
        <w:t xml:space="preserve">  </w:t>
      </w:r>
      <w:r w:rsidRPr="00556A39">
        <w:rPr>
          <w:rFonts w:ascii="Times New Roman" w:hAnsi="Times New Roman"/>
        </w:rPr>
        <w:t>Human Subjects Review Board memo waiving review</w:t>
      </w:r>
    </w:p>
    <w:p w:rsidR="00556A39" w:rsidRPr="00556A39" w:rsidRDefault="00556A39" w:rsidP="00556A39">
      <w:pPr>
        <w:rPr>
          <w:rFonts w:ascii="Times New Roman" w:hAnsi="Times New Roman"/>
        </w:rPr>
      </w:pPr>
    </w:p>
    <w:p w:rsidR="00556A39" w:rsidRPr="00556A39" w:rsidRDefault="00556A39" w:rsidP="00556A39">
      <w:pPr>
        <w:rPr>
          <w:rFonts w:ascii="Times New Roman" w:hAnsi="Times New Roman"/>
          <w:bCs/>
        </w:rPr>
      </w:pPr>
    </w:p>
    <w:p w:rsidR="00556A39" w:rsidRPr="00556A39" w:rsidRDefault="00556A39" w:rsidP="00556A39">
      <w:pPr>
        <w:rPr>
          <w:rFonts w:ascii="Times New Roman" w:hAnsi="Times New Roman"/>
          <w:b/>
          <w:bCs/>
        </w:rPr>
      </w:pPr>
    </w:p>
    <w:p w:rsidR="00556A39" w:rsidRDefault="00556A39" w:rsidP="00556A39">
      <w:pPr>
        <w:tabs>
          <w:tab w:val="left" w:pos="360"/>
          <w:tab w:val="left" w:pos="720"/>
          <w:tab w:val="left" w:pos="1080"/>
        </w:tabs>
        <w:spacing w:line="480" w:lineRule="auto"/>
        <w:rPr>
          <w:rFonts w:ascii="Times New Roman" w:hAnsi="Times New Roman"/>
        </w:rPr>
      </w:pPr>
      <w:r w:rsidRPr="00556A39">
        <w:rPr>
          <w:rFonts w:ascii="Times New Roman" w:hAnsi="Times New Roman"/>
        </w:rPr>
        <w:fldChar w:fldCharType="end"/>
      </w:r>
      <w:r w:rsidRPr="00556A39">
        <w:rPr>
          <w:rFonts w:ascii="Times New Roman" w:hAnsi="Times New Roman"/>
        </w:rPr>
        <w:t xml:space="preserve"> </w:t>
      </w:r>
    </w:p>
    <w:p w:rsidR="00556A39" w:rsidRPr="00556A39" w:rsidRDefault="00556A39" w:rsidP="00556A39">
      <w:pPr>
        <w:rPr>
          <w:rFonts w:ascii="Times New Roman" w:hAnsi="Times New Roman"/>
          <w:b/>
          <w:bCs/>
          <w:smallCaps/>
          <w:u w:val="single"/>
        </w:rPr>
      </w:pPr>
    </w:p>
    <w:p w:rsidR="00556A39" w:rsidRDefault="00556A39" w:rsidP="00556A39">
      <w:pPr>
        <w:rPr>
          <w:rFonts w:ascii="Times New Roman" w:hAnsi="Times New Roman"/>
          <w:b/>
          <w:bCs/>
          <w:smallCaps/>
          <w:u w:val="single"/>
        </w:rPr>
      </w:pPr>
    </w:p>
    <w:p w:rsidR="00556A39" w:rsidRDefault="00556A39" w:rsidP="00556A39">
      <w:pPr>
        <w:rPr>
          <w:rFonts w:ascii="Times New Roman" w:hAnsi="Times New Roman"/>
          <w:b/>
          <w:bCs/>
          <w:smallCaps/>
          <w:u w:val="single"/>
        </w:rPr>
      </w:pPr>
    </w:p>
    <w:p w:rsidR="00556A39" w:rsidRDefault="00556A39" w:rsidP="00556A39">
      <w:pPr>
        <w:rPr>
          <w:rFonts w:ascii="Times New Roman" w:hAnsi="Times New Roman"/>
          <w:b/>
          <w:bCs/>
          <w:smallCaps/>
          <w:u w:val="single"/>
        </w:rPr>
      </w:pPr>
    </w:p>
    <w:p w:rsidR="00556A39" w:rsidRDefault="00556A39" w:rsidP="00556A39">
      <w:pPr>
        <w:rPr>
          <w:rFonts w:ascii="Times New Roman" w:hAnsi="Times New Roman"/>
          <w:b/>
          <w:bCs/>
          <w:smallCaps/>
          <w:u w:val="single"/>
        </w:rPr>
      </w:pPr>
    </w:p>
    <w:p w:rsidR="00556A39" w:rsidRDefault="00556A39" w:rsidP="00556A39">
      <w:pPr>
        <w:rPr>
          <w:rFonts w:ascii="Times New Roman" w:hAnsi="Times New Roman"/>
          <w:b/>
          <w:bCs/>
          <w:smallCaps/>
          <w:u w:val="single"/>
        </w:rPr>
      </w:pPr>
    </w:p>
    <w:p w:rsidR="00F208B8" w:rsidRDefault="00BE1CFB">
      <w:pPr>
        <w:tabs>
          <w:tab w:val="left" w:pos="360"/>
        </w:tabs>
        <w:ind w:left="360" w:hanging="360"/>
        <w:rPr>
          <w:rFonts w:ascii="Times New Roman" w:hAnsi="Times New Roman"/>
        </w:rPr>
      </w:pPr>
      <w:r>
        <w:rPr>
          <w:rFonts w:ascii="Times New Roman" w:hAnsi="Times New Roman"/>
        </w:rPr>
        <w:t xml:space="preserve">            </w:t>
      </w:r>
      <w:r w:rsidR="00F208B8">
        <w:rPr>
          <w:rFonts w:ascii="Times New Roman" w:hAnsi="Times New Roman"/>
        </w:rPr>
        <w:t>JUSTIFICATION</w:t>
      </w:r>
    </w:p>
    <w:p w:rsidR="00F208B8" w:rsidRDefault="00F208B8">
      <w:pPr>
        <w:tabs>
          <w:tab w:val="left" w:pos="360"/>
        </w:tabs>
        <w:rPr>
          <w:rFonts w:ascii="Times New Roman" w:hAnsi="Times New Roman"/>
        </w:rPr>
      </w:pPr>
    </w:p>
    <w:p w:rsidR="00F208B8" w:rsidRDefault="00BE1CFB">
      <w:pPr>
        <w:tabs>
          <w:tab w:val="left" w:pos="360"/>
          <w:tab w:val="left" w:pos="720"/>
        </w:tabs>
        <w:spacing w:line="480" w:lineRule="auto"/>
        <w:ind w:left="720" w:hanging="360"/>
        <w:rPr>
          <w:rFonts w:ascii="Times New Roman" w:hAnsi="Times New Roman"/>
        </w:rPr>
      </w:pPr>
      <w:r>
        <w:rPr>
          <w:rFonts w:ascii="Times New Roman" w:hAnsi="Times New Roman"/>
        </w:rPr>
        <w:t xml:space="preserve">   </w:t>
      </w:r>
      <w:r w:rsidRPr="001A0274">
        <w:rPr>
          <w:rFonts w:ascii="Times New Roman" w:hAnsi="Times New Roman"/>
          <w:b/>
        </w:rPr>
        <w:t xml:space="preserve">A1.  </w:t>
      </w:r>
      <w:r w:rsidR="00F208B8" w:rsidRPr="001A0274">
        <w:rPr>
          <w:rFonts w:ascii="Times New Roman" w:hAnsi="Times New Roman"/>
          <w:b/>
        </w:rPr>
        <w:t xml:space="preserve">Circumstances </w:t>
      </w:r>
      <w:r w:rsidR="00C235ED" w:rsidRPr="001A0274">
        <w:rPr>
          <w:rFonts w:ascii="Times New Roman" w:hAnsi="Times New Roman"/>
          <w:b/>
        </w:rPr>
        <w:t>Making the Collection of Information Necessary</w:t>
      </w:r>
    </w:p>
    <w:p w:rsidR="00826328" w:rsidRPr="001A0274" w:rsidRDefault="00826328" w:rsidP="00F74915">
      <w:pPr>
        <w:tabs>
          <w:tab w:val="left" w:pos="360"/>
          <w:tab w:val="left" w:pos="720"/>
        </w:tabs>
        <w:spacing w:line="480" w:lineRule="auto"/>
        <w:ind w:left="720"/>
        <w:rPr>
          <w:rFonts w:ascii="Times New Roman" w:hAnsi="Times New Roman"/>
          <w:u w:val="single"/>
        </w:rPr>
      </w:pPr>
      <w:r w:rsidRPr="001A0274">
        <w:rPr>
          <w:rFonts w:ascii="Times New Roman" w:hAnsi="Times New Roman"/>
          <w:u w:val="single"/>
        </w:rPr>
        <w:t>Background</w:t>
      </w:r>
    </w:p>
    <w:p w:rsidR="00F74915" w:rsidRDefault="00C235ED" w:rsidP="002B4C8A">
      <w:pPr>
        <w:tabs>
          <w:tab w:val="left" w:pos="360"/>
          <w:tab w:val="left" w:pos="720"/>
        </w:tabs>
        <w:spacing w:line="480" w:lineRule="auto"/>
        <w:ind w:left="720"/>
        <w:rPr>
          <w:rFonts w:ascii="Times New Roman" w:hAnsi="Times New Roman"/>
        </w:rPr>
      </w:pPr>
      <w:r>
        <w:rPr>
          <w:rFonts w:ascii="Times New Roman" w:hAnsi="Times New Roman"/>
        </w:rPr>
        <w:t>This is a Reinstatement wi</w:t>
      </w:r>
      <w:r w:rsidR="00826328">
        <w:rPr>
          <w:rFonts w:ascii="Times New Roman" w:hAnsi="Times New Roman"/>
        </w:rPr>
        <w:t>t</w:t>
      </w:r>
      <w:r>
        <w:rPr>
          <w:rFonts w:ascii="Times New Roman" w:hAnsi="Times New Roman"/>
        </w:rPr>
        <w:t>h</w:t>
      </w:r>
      <w:r w:rsidR="00EA6DB0">
        <w:rPr>
          <w:rFonts w:ascii="Times New Roman" w:hAnsi="Times New Roman"/>
        </w:rPr>
        <w:t xml:space="preserve"> </w:t>
      </w:r>
      <w:r>
        <w:rPr>
          <w:rFonts w:ascii="Times New Roman" w:hAnsi="Times New Roman"/>
        </w:rPr>
        <w:t xml:space="preserve">Change of </w:t>
      </w:r>
      <w:r w:rsidR="00B70FBC">
        <w:rPr>
          <w:rFonts w:ascii="Times New Roman" w:hAnsi="Times New Roman"/>
        </w:rPr>
        <w:t>a</w:t>
      </w:r>
      <w:r>
        <w:rPr>
          <w:rFonts w:ascii="Times New Roman" w:hAnsi="Times New Roman"/>
        </w:rPr>
        <w:t xml:space="preserve"> previously approved</w:t>
      </w:r>
      <w:r w:rsidR="00B70FBC">
        <w:rPr>
          <w:rFonts w:ascii="Times New Roman" w:hAnsi="Times New Roman"/>
        </w:rPr>
        <w:t xml:space="preserve"> information collection request (0920-0566)</w:t>
      </w:r>
      <w:r>
        <w:rPr>
          <w:rFonts w:ascii="Times New Roman" w:hAnsi="Times New Roman"/>
        </w:rPr>
        <w:t xml:space="preserve">.  </w:t>
      </w:r>
      <w:r w:rsidR="00C257F3">
        <w:rPr>
          <w:rFonts w:ascii="Times New Roman" w:hAnsi="Times New Roman"/>
        </w:rPr>
        <w:t xml:space="preserve">The title has been changed from the previous title of “Use of a Reader Response Postcard for Workers Notified of Results of Epidemiologic Studies Conducted by the National Institute for Occupational Safety and Health (NIOSH) </w:t>
      </w:r>
      <w:r w:rsidR="002B4C8A">
        <w:rPr>
          <w:rFonts w:ascii="Times New Roman" w:hAnsi="Times New Roman"/>
        </w:rPr>
        <w:t xml:space="preserve">to </w:t>
      </w:r>
      <w:r w:rsidR="002B4C8A" w:rsidRPr="002B4C8A">
        <w:rPr>
          <w:rFonts w:ascii="Times New Roman" w:hAnsi="Times New Roman"/>
          <w:bCs/>
        </w:rPr>
        <w:t>“Using</w:t>
      </w:r>
      <w:r w:rsidR="00C257F3" w:rsidRPr="002B4C8A">
        <w:rPr>
          <w:rFonts w:ascii="Times New Roman" w:hAnsi="Times New Roman"/>
          <w:bCs/>
        </w:rPr>
        <w:t xml:space="preserve"> a Reader Response Card to Assess Worker Notification Materials</w:t>
      </w:r>
      <w:r w:rsidR="00C257F3">
        <w:rPr>
          <w:rFonts w:ascii="Times New Roman" w:hAnsi="Times New Roman"/>
        </w:rPr>
        <w:t>”. Other than this change to update the title in Reginfo.gov, there are no other changes. Although the research studies continued, the notification activities were discontinued after the extension ICR was not submitted to OMB before the original expiration date of 2/28/2011.</w:t>
      </w:r>
    </w:p>
    <w:p w:rsidR="00EE0CBB" w:rsidRDefault="00EE0CBB" w:rsidP="000570AC">
      <w:pPr>
        <w:tabs>
          <w:tab w:val="left" w:pos="360"/>
          <w:tab w:val="left" w:pos="720"/>
        </w:tabs>
        <w:spacing w:line="480" w:lineRule="auto"/>
        <w:rPr>
          <w:rFonts w:ascii="Times New Roman" w:hAnsi="Times New Roman"/>
        </w:rPr>
      </w:pPr>
    </w:p>
    <w:p w:rsidR="00F208B8" w:rsidRDefault="00F208B8" w:rsidP="00A2456E">
      <w:pPr>
        <w:tabs>
          <w:tab w:val="left" w:pos="360"/>
          <w:tab w:val="left" w:pos="720"/>
        </w:tabs>
        <w:spacing w:line="480" w:lineRule="auto"/>
        <w:ind w:left="720"/>
        <w:rPr>
          <w:rFonts w:ascii="Times New Roman" w:hAnsi="Times New Roman"/>
        </w:rPr>
      </w:pPr>
      <w:r>
        <w:rPr>
          <w:rFonts w:ascii="Times New Roman" w:hAnsi="Times New Roman"/>
        </w:rPr>
        <w:t xml:space="preserve">The </w:t>
      </w:r>
      <w:r w:rsidR="001A0274">
        <w:rPr>
          <w:rFonts w:ascii="Times New Roman" w:hAnsi="Times New Roman"/>
        </w:rPr>
        <w:t>National Institute for Occupational Safety and Health (</w:t>
      </w:r>
      <w:r>
        <w:rPr>
          <w:rFonts w:ascii="Times New Roman" w:hAnsi="Times New Roman"/>
        </w:rPr>
        <w:t>NIOSH</w:t>
      </w:r>
      <w:r w:rsidR="001A0274">
        <w:rPr>
          <w:rFonts w:ascii="Times New Roman" w:hAnsi="Times New Roman"/>
        </w:rPr>
        <w:t>)</w:t>
      </w:r>
      <w:r>
        <w:rPr>
          <w:rFonts w:ascii="Times New Roman" w:hAnsi="Times New Roman"/>
        </w:rPr>
        <w:t xml:space="preserve"> Institute-wide Worker Notification Program routinely notifies subjects about the results of epidemiologic studies and the implications of the results.  The overall purpose of the proposed project is to </w:t>
      </w:r>
      <w:r w:rsidR="000D12D1">
        <w:rPr>
          <w:rFonts w:ascii="Times New Roman" w:hAnsi="Times New Roman"/>
        </w:rPr>
        <w:t>obtain feedback on</w:t>
      </w:r>
      <w:r>
        <w:rPr>
          <w:rFonts w:ascii="Times New Roman" w:hAnsi="Times New Roman"/>
        </w:rPr>
        <w:t xml:space="preserve"> NIOSH worker notification</w:t>
      </w:r>
      <w:r w:rsidR="000D12D1">
        <w:rPr>
          <w:rFonts w:ascii="Times New Roman" w:hAnsi="Times New Roman"/>
        </w:rPr>
        <w:t xml:space="preserve"> communication materials</w:t>
      </w:r>
      <w:r>
        <w:rPr>
          <w:rFonts w:ascii="Times New Roman" w:hAnsi="Times New Roman"/>
        </w:rPr>
        <w:t xml:space="preserve"> to improve quality and usefulness.  </w:t>
      </w:r>
      <w:r w:rsidR="000D12D1">
        <w:rPr>
          <w:rFonts w:ascii="Times New Roman" w:hAnsi="Times New Roman"/>
        </w:rPr>
        <w:t xml:space="preserve">Health Communication Specialists </w:t>
      </w:r>
      <w:r>
        <w:rPr>
          <w:rFonts w:ascii="Times New Roman" w:hAnsi="Times New Roman"/>
        </w:rPr>
        <w:t xml:space="preserve">from the NIOSH Division of Surveillance, Hazard Evaluations and Field Studies (DSHEFS) propose to </w:t>
      </w:r>
      <w:r w:rsidR="000D12D1">
        <w:rPr>
          <w:rFonts w:ascii="Times New Roman" w:hAnsi="Times New Roman"/>
        </w:rPr>
        <w:t>routinely send the Reader Response card (</w:t>
      </w:r>
      <w:r w:rsidR="000D12D1">
        <w:rPr>
          <w:rFonts w:ascii="Times New Roman" w:hAnsi="Times New Roman"/>
          <w:b/>
          <w:bCs/>
          <w:i/>
          <w:iCs/>
        </w:rPr>
        <w:t>Attachment C</w:t>
      </w:r>
      <w:r w:rsidR="000D12D1">
        <w:rPr>
          <w:rFonts w:ascii="Times New Roman" w:hAnsi="Times New Roman"/>
        </w:rPr>
        <w:t>) to notified study populations.</w:t>
      </w:r>
    </w:p>
    <w:p w:rsidR="00F208B8" w:rsidRDefault="00F208B8">
      <w:pPr>
        <w:tabs>
          <w:tab w:val="left" w:pos="360"/>
          <w:tab w:val="left" w:pos="720"/>
        </w:tabs>
        <w:spacing w:line="480" w:lineRule="auto"/>
        <w:rPr>
          <w:rFonts w:ascii="Times New Roman" w:hAnsi="Times New Roman"/>
        </w:rPr>
      </w:pPr>
    </w:p>
    <w:p w:rsidR="00F208B8" w:rsidRDefault="00F208B8">
      <w:pPr>
        <w:tabs>
          <w:tab w:val="left" w:pos="360"/>
          <w:tab w:val="left" w:pos="720"/>
        </w:tabs>
        <w:spacing w:line="480" w:lineRule="auto"/>
        <w:rPr>
          <w:rFonts w:ascii="Times New Roman" w:hAnsi="Times New Roman"/>
        </w:rPr>
        <w:sectPr w:rsidR="00F208B8" w:rsidSect="00B3677A">
          <w:footerReference w:type="default" r:id="rId8"/>
          <w:pgSz w:w="12240" w:h="15840"/>
          <w:pgMar w:top="1440" w:right="1440" w:bottom="1152" w:left="1440" w:header="1440" w:footer="1152" w:gutter="0"/>
          <w:cols w:space="720"/>
          <w:noEndnote/>
        </w:sectPr>
      </w:pPr>
    </w:p>
    <w:p w:rsidR="00F208B8" w:rsidRDefault="00F208B8">
      <w:pPr>
        <w:tabs>
          <w:tab w:val="left" w:pos="360"/>
          <w:tab w:val="left" w:pos="720"/>
        </w:tabs>
        <w:spacing w:line="480" w:lineRule="auto"/>
        <w:ind w:left="720"/>
        <w:rPr>
          <w:rFonts w:ascii="Times New Roman" w:hAnsi="Times New Roman"/>
        </w:rPr>
      </w:pPr>
      <w:r>
        <w:rPr>
          <w:rFonts w:ascii="Times New Roman" w:hAnsi="Times New Roman"/>
        </w:rPr>
        <w:lastRenderedPageBreak/>
        <w:t xml:space="preserve">NIOSH, under Section 20(a)(1), (a)(4), (a)(7)(c), and Section 22 (d), (e)(5)(7) of the </w:t>
      </w:r>
      <w:r>
        <w:rPr>
          <w:rFonts w:ascii="Times New Roman" w:hAnsi="Times New Roman"/>
        </w:rPr>
        <w:lastRenderedPageBreak/>
        <w:t>Occupational Safety and Health Act (29 U.S.C. 669), has the responsibility to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NIOSH also has the responsibility to "conduct special research, experiments, and demonstrations relating to occupational safety and health as are necessary to explore new problems, including those created by new technology in occupational safety and health [e.g., worker notification], which may require ameliorative action beyond that which is otherwise provided for in the operating provisions of the Act"  (</w:t>
      </w:r>
      <w:r>
        <w:rPr>
          <w:rFonts w:ascii="Times New Roman" w:hAnsi="Times New Roman"/>
          <w:b/>
          <w:bCs/>
          <w:i/>
          <w:iCs/>
        </w:rPr>
        <w:t xml:space="preserve">Attachment </w:t>
      </w:r>
      <w:r w:rsidR="00720942">
        <w:rPr>
          <w:rFonts w:ascii="Times New Roman" w:hAnsi="Times New Roman"/>
          <w:b/>
          <w:bCs/>
          <w:i/>
          <w:iCs/>
        </w:rPr>
        <w:t>A</w:t>
      </w:r>
      <w:r>
        <w:rPr>
          <w:rFonts w:ascii="Times New Roman" w:hAnsi="Times New Roman"/>
        </w:rPr>
        <w:t>)</w:t>
      </w:r>
      <w:r w:rsidR="00D169BB">
        <w:rPr>
          <w:rFonts w:ascii="Times New Roman" w:hAnsi="Times New Roman"/>
        </w:rPr>
        <w:t>.</w:t>
      </w:r>
    </w:p>
    <w:p w:rsidR="00F208B8" w:rsidRDefault="00F208B8">
      <w:pPr>
        <w:tabs>
          <w:tab w:val="left" w:pos="360"/>
          <w:tab w:val="left" w:pos="720"/>
        </w:tabs>
        <w:spacing w:line="480" w:lineRule="auto"/>
        <w:rPr>
          <w:rFonts w:ascii="Times New Roman" w:hAnsi="Times New Roman"/>
        </w:rPr>
      </w:pPr>
    </w:p>
    <w:p w:rsidR="00EE5522" w:rsidRDefault="00F208B8">
      <w:pPr>
        <w:tabs>
          <w:tab w:val="left" w:pos="360"/>
          <w:tab w:val="left" w:pos="720"/>
        </w:tabs>
        <w:spacing w:line="480" w:lineRule="auto"/>
        <w:ind w:left="720"/>
        <w:rPr>
          <w:rFonts w:ascii="Times New Roman" w:hAnsi="Times New Roman"/>
        </w:rPr>
      </w:pPr>
      <w:r>
        <w:rPr>
          <w:rFonts w:ascii="Times New Roman" w:hAnsi="Times New Roman"/>
        </w:rPr>
        <w:t>Since 1977, the National Institute for Occupational Safety and Health (NIOSH)</w:t>
      </w:r>
      <w:r w:rsidR="00647358">
        <w:rPr>
          <w:rFonts w:ascii="Times New Roman" w:hAnsi="Times New Roman"/>
        </w:rPr>
        <w:t xml:space="preserve">, Centers for Disease Control and Prevention (CDC), </w:t>
      </w:r>
      <w:r>
        <w:rPr>
          <w:rFonts w:ascii="Times New Roman" w:hAnsi="Times New Roman"/>
        </w:rPr>
        <w:t xml:space="preserve">has been developing methods and materials </w:t>
      </w:r>
      <w:r w:rsidR="001041CF">
        <w:rPr>
          <w:rFonts w:ascii="Times New Roman" w:hAnsi="Times New Roman"/>
        </w:rPr>
        <w:t>to</w:t>
      </w:r>
      <w:r>
        <w:rPr>
          <w:rFonts w:ascii="Times New Roman" w:hAnsi="Times New Roman"/>
        </w:rPr>
        <w:t xml:space="preserve"> </w:t>
      </w:r>
      <w:r w:rsidR="001041CF">
        <w:rPr>
          <w:rFonts w:ascii="Times New Roman" w:hAnsi="Times New Roman"/>
        </w:rPr>
        <w:t>inform study populations</w:t>
      </w:r>
      <w:r>
        <w:rPr>
          <w:rFonts w:ascii="Times New Roman" w:hAnsi="Times New Roman"/>
        </w:rPr>
        <w:t xml:space="preserve"> of epidemiological stud</w:t>
      </w:r>
      <w:r w:rsidR="001041CF">
        <w:rPr>
          <w:rFonts w:ascii="Times New Roman" w:hAnsi="Times New Roman"/>
        </w:rPr>
        <w:t>y results</w:t>
      </w:r>
      <w:r>
        <w:rPr>
          <w:rFonts w:ascii="Times New Roman" w:hAnsi="Times New Roman"/>
        </w:rPr>
        <w:t xml:space="preserve">.  </w:t>
      </w:r>
      <w:r w:rsidR="001041CF">
        <w:rPr>
          <w:rFonts w:ascii="Times New Roman" w:hAnsi="Times New Roman"/>
        </w:rPr>
        <w:t xml:space="preserve">This follows current policy. </w:t>
      </w:r>
      <w:r>
        <w:rPr>
          <w:rFonts w:ascii="Times New Roman" w:hAnsi="Times New Roman"/>
        </w:rPr>
        <w:t xml:space="preserve">The extent of the notification effort depends upon the level of excess mortality or the extent of the disease or illness found in the cohort.  Current notification efforts range from posting results at the </w:t>
      </w:r>
      <w:r w:rsidR="001041CF">
        <w:rPr>
          <w:rFonts w:ascii="Times New Roman" w:hAnsi="Times New Roman"/>
        </w:rPr>
        <w:t xml:space="preserve">worksites </w:t>
      </w:r>
      <w:r w:rsidR="002B4C8A">
        <w:rPr>
          <w:rFonts w:ascii="Times New Roman" w:hAnsi="Times New Roman"/>
        </w:rPr>
        <w:t>studied</w:t>
      </w:r>
      <w:r>
        <w:rPr>
          <w:rFonts w:ascii="Times New Roman" w:hAnsi="Times New Roman"/>
        </w:rPr>
        <w:t xml:space="preserve"> to mailing </w:t>
      </w:r>
      <w:r w:rsidR="001041CF">
        <w:rPr>
          <w:rFonts w:ascii="Times New Roman" w:hAnsi="Times New Roman"/>
        </w:rPr>
        <w:t>a letter and factsheet</w:t>
      </w:r>
      <w:r>
        <w:rPr>
          <w:rFonts w:ascii="Times New Roman" w:hAnsi="Times New Roman"/>
        </w:rPr>
        <w:t xml:space="preserve"> to </w:t>
      </w:r>
      <w:r w:rsidR="001041CF">
        <w:rPr>
          <w:rFonts w:ascii="Times New Roman" w:hAnsi="Times New Roman"/>
        </w:rPr>
        <w:t>the study population and</w:t>
      </w:r>
      <w:r>
        <w:rPr>
          <w:rFonts w:ascii="Times New Roman" w:hAnsi="Times New Roman"/>
        </w:rPr>
        <w:t xml:space="preserve"> other stakeholders.  The Industry</w:t>
      </w:r>
      <w:r w:rsidR="002D5CA0">
        <w:rPr>
          <w:rFonts w:ascii="Times New Roman" w:hAnsi="Times New Roman"/>
        </w:rPr>
        <w:t xml:space="preserve"> </w:t>
      </w:r>
      <w:r>
        <w:rPr>
          <w:rFonts w:ascii="Times New Roman" w:hAnsi="Times New Roman"/>
        </w:rPr>
        <w:t>wide Studies Branch (IWSB)</w:t>
      </w:r>
      <w:r w:rsidR="00647358">
        <w:rPr>
          <w:rFonts w:ascii="Times New Roman" w:hAnsi="Times New Roman"/>
        </w:rPr>
        <w:t xml:space="preserve">, </w:t>
      </w:r>
      <w:r>
        <w:rPr>
          <w:rFonts w:ascii="Times New Roman" w:hAnsi="Times New Roman"/>
        </w:rPr>
        <w:t xml:space="preserve">Division of Surveillance, Hazard Evaluation, and Field Studies (DSHEFS), </w:t>
      </w:r>
      <w:r w:rsidR="00647358">
        <w:rPr>
          <w:rFonts w:ascii="Times New Roman" w:hAnsi="Times New Roman"/>
        </w:rPr>
        <w:t xml:space="preserve">of NIOSH </w:t>
      </w:r>
      <w:r>
        <w:rPr>
          <w:rFonts w:ascii="Times New Roman" w:hAnsi="Times New Roman"/>
        </w:rPr>
        <w:t xml:space="preserve">usually conducts about </w:t>
      </w:r>
      <w:r w:rsidR="00BC0ED5">
        <w:rPr>
          <w:rFonts w:ascii="Times New Roman" w:hAnsi="Times New Roman"/>
        </w:rPr>
        <w:t xml:space="preserve">two or three </w:t>
      </w:r>
      <w:r>
        <w:rPr>
          <w:rFonts w:ascii="Times New Roman" w:hAnsi="Times New Roman"/>
        </w:rPr>
        <w:t xml:space="preserve">notifications per year, which </w:t>
      </w:r>
      <w:r w:rsidR="00D017CC">
        <w:rPr>
          <w:rFonts w:ascii="Times New Roman" w:hAnsi="Times New Roman"/>
        </w:rPr>
        <w:t xml:space="preserve">typically </w:t>
      </w:r>
      <w:r>
        <w:rPr>
          <w:rFonts w:ascii="Times New Roman" w:hAnsi="Times New Roman"/>
        </w:rPr>
        <w:t xml:space="preserve">require individual letters </w:t>
      </w:r>
      <w:r w:rsidR="00D017CC">
        <w:rPr>
          <w:rFonts w:ascii="Times New Roman" w:hAnsi="Times New Roman"/>
        </w:rPr>
        <w:t xml:space="preserve">mailed </w:t>
      </w:r>
      <w:r>
        <w:rPr>
          <w:rFonts w:ascii="Times New Roman" w:hAnsi="Times New Roman"/>
        </w:rPr>
        <w:t xml:space="preserve">to </w:t>
      </w:r>
      <w:r w:rsidR="001041CF">
        <w:rPr>
          <w:rFonts w:ascii="Times New Roman" w:hAnsi="Times New Roman"/>
        </w:rPr>
        <w:t xml:space="preserve">study population </w:t>
      </w:r>
      <w:r w:rsidR="00BC0ED5">
        <w:rPr>
          <w:rFonts w:ascii="Times New Roman" w:hAnsi="Times New Roman"/>
        </w:rPr>
        <w:t xml:space="preserve">ranging in size from </w:t>
      </w:r>
      <w:r>
        <w:rPr>
          <w:rFonts w:ascii="Times New Roman" w:hAnsi="Times New Roman"/>
        </w:rPr>
        <w:t xml:space="preserve">200 - </w:t>
      </w:r>
      <w:r w:rsidR="00BC0ED5">
        <w:rPr>
          <w:rFonts w:ascii="Times New Roman" w:hAnsi="Times New Roman"/>
        </w:rPr>
        <w:t>20</w:t>
      </w:r>
      <w:r>
        <w:rPr>
          <w:rFonts w:ascii="Times New Roman" w:hAnsi="Times New Roman"/>
        </w:rPr>
        <w:t>,000 workers each</w:t>
      </w:r>
      <w:r w:rsidR="00D169BB">
        <w:rPr>
          <w:rFonts w:ascii="Times New Roman" w:hAnsi="Times New Roman"/>
        </w:rPr>
        <w:t xml:space="preserve"> </w:t>
      </w:r>
      <w:r w:rsidR="00D169BB" w:rsidRPr="00D169BB">
        <w:rPr>
          <w:rFonts w:ascii="Times New Roman" w:hAnsi="Times New Roman"/>
        </w:rPr>
        <w:t>(</w:t>
      </w:r>
      <w:r w:rsidR="00D169BB" w:rsidRPr="00D169BB">
        <w:rPr>
          <w:rFonts w:ascii="Times New Roman" w:hAnsi="Times New Roman"/>
          <w:b/>
          <w:bCs/>
          <w:i/>
          <w:iCs/>
        </w:rPr>
        <w:t xml:space="preserve">Attachment </w:t>
      </w:r>
      <w:r w:rsidR="00D169BB">
        <w:rPr>
          <w:rFonts w:ascii="Times New Roman" w:hAnsi="Times New Roman"/>
          <w:b/>
          <w:bCs/>
          <w:i/>
          <w:iCs/>
        </w:rPr>
        <w:t>D</w:t>
      </w:r>
      <w:r w:rsidR="00D169BB" w:rsidRPr="00D169BB">
        <w:rPr>
          <w:rFonts w:ascii="Times New Roman" w:hAnsi="Times New Roman"/>
        </w:rPr>
        <w:t>)</w:t>
      </w:r>
      <w:r>
        <w:rPr>
          <w:rFonts w:ascii="Times New Roman" w:hAnsi="Times New Roman"/>
        </w:rPr>
        <w:t xml:space="preserve">.  </w:t>
      </w:r>
      <w:r w:rsidR="001041CF">
        <w:rPr>
          <w:rFonts w:ascii="Times New Roman" w:hAnsi="Times New Roman"/>
        </w:rPr>
        <w:t xml:space="preserve">The reader response card was developed </w:t>
      </w:r>
      <w:r>
        <w:rPr>
          <w:rFonts w:ascii="Times New Roman" w:hAnsi="Times New Roman"/>
        </w:rPr>
        <w:t xml:space="preserve">to </w:t>
      </w:r>
      <w:r w:rsidR="001041CF">
        <w:rPr>
          <w:rFonts w:ascii="Times New Roman" w:hAnsi="Times New Roman"/>
        </w:rPr>
        <w:t>continue to improve</w:t>
      </w:r>
      <w:r>
        <w:rPr>
          <w:rFonts w:ascii="Times New Roman" w:hAnsi="Times New Roman"/>
        </w:rPr>
        <w:t xml:space="preserve"> notification materials </w:t>
      </w:r>
      <w:r w:rsidR="001041CF">
        <w:rPr>
          <w:rFonts w:ascii="Times New Roman" w:hAnsi="Times New Roman"/>
        </w:rPr>
        <w:t xml:space="preserve">and </w:t>
      </w:r>
      <w:r>
        <w:rPr>
          <w:rFonts w:ascii="Times New Roman" w:hAnsi="Times New Roman"/>
        </w:rPr>
        <w:t xml:space="preserve">future </w:t>
      </w:r>
      <w:r w:rsidR="001041CF">
        <w:rPr>
          <w:rFonts w:ascii="Times New Roman" w:hAnsi="Times New Roman"/>
        </w:rPr>
        <w:t xml:space="preserve">risk </w:t>
      </w:r>
      <w:r>
        <w:rPr>
          <w:rFonts w:ascii="Times New Roman" w:hAnsi="Times New Roman"/>
        </w:rPr>
        <w:t xml:space="preserve">communication </w:t>
      </w:r>
      <w:r w:rsidR="001041CF">
        <w:rPr>
          <w:rFonts w:ascii="Times New Roman" w:hAnsi="Times New Roman"/>
        </w:rPr>
        <w:t>efforts.</w:t>
      </w:r>
      <w:r>
        <w:rPr>
          <w:rFonts w:ascii="Times New Roman" w:hAnsi="Times New Roman"/>
        </w:rPr>
        <w:t xml:space="preserve"> </w:t>
      </w:r>
    </w:p>
    <w:p w:rsidR="00EE5522" w:rsidRDefault="00EE5522">
      <w:pPr>
        <w:tabs>
          <w:tab w:val="left" w:pos="360"/>
          <w:tab w:val="left" w:pos="720"/>
        </w:tabs>
        <w:spacing w:line="480" w:lineRule="auto"/>
        <w:ind w:left="720"/>
        <w:rPr>
          <w:rFonts w:ascii="Times New Roman" w:hAnsi="Times New Roman"/>
        </w:rPr>
      </w:pPr>
    </w:p>
    <w:p w:rsidR="00F208B8" w:rsidRDefault="00F208B8" w:rsidP="001A0274">
      <w:pPr>
        <w:tabs>
          <w:tab w:val="left" w:pos="360"/>
          <w:tab w:val="left" w:pos="720"/>
        </w:tabs>
        <w:spacing w:line="480" w:lineRule="auto"/>
        <w:ind w:left="720"/>
        <w:rPr>
          <w:rFonts w:ascii="Times New Roman" w:hAnsi="Times New Roman"/>
        </w:rPr>
      </w:pPr>
      <w:r>
        <w:rPr>
          <w:rFonts w:ascii="Times New Roman" w:hAnsi="Times New Roman"/>
        </w:rPr>
        <w:t xml:space="preserve">Despite literature on risk communication in the general population and on the communication of specific risks to workers, the </w:t>
      </w:r>
      <w:r w:rsidR="00A94935">
        <w:rPr>
          <w:rFonts w:ascii="Times New Roman" w:hAnsi="Times New Roman"/>
        </w:rPr>
        <w:t>usefulness</w:t>
      </w:r>
      <w:r>
        <w:rPr>
          <w:rFonts w:ascii="Times New Roman" w:hAnsi="Times New Roman"/>
        </w:rPr>
        <w:t xml:space="preserve"> of these communications still </w:t>
      </w:r>
      <w:r w:rsidR="000532B2">
        <w:rPr>
          <w:rFonts w:ascii="Times New Roman" w:hAnsi="Times New Roman"/>
        </w:rPr>
        <w:t>is</w:t>
      </w:r>
      <w:r>
        <w:rPr>
          <w:rFonts w:ascii="Times New Roman" w:hAnsi="Times New Roman"/>
        </w:rPr>
        <w:t xml:space="preserve"> not well known.  Although there is consensus on the importance of risk communication in fulfilling citizens' right to know about risks and providing them opportunities to take action, how to accomplish this properly remains the subject of </w:t>
      </w:r>
      <w:r w:rsidR="009768BF">
        <w:rPr>
          <w:rFonts w:ascii="Times New Roman" w:hAnsi="Times New Roman"/>
        </w:rPr>
        <w:t>debate</w:t>
      </w:r>
      <w:r>
        <w:rPr>
          <w:rFonts w:ascii="Times New Roman" w:hAnsi="Times New Roman"/>
        </w:rPr>
        <w:t xml:space="preserve">.  </w:t>
      </w:r>
    </w:p>
    <w:p w:rsidR="00D169BB" w:rsidRDefault="00D169BB" w:rsidP="004C4B7F">
      <w:pPr>
        <w:tabs>
          <w:tab w:val="left" w:pos="360"/>
          <w:tab w:val="left" w:pos="720"/>
        </w:tabs>
        <w:spacing w:line="480" w:lineRule="auto"/>
        <w:ind w:left="720"/>
        <w:rPr>
          <w:rFonts w:ascii="Times New Roman" w:hAnsi="Times New Roman"/>
          <w:u w:val="single"/>
        </w:rPr>
      </w:pPr>
    </w:p>
    <w:p w:rsidR="00A760F2" w:rsidRPr="001A0274" w:rsidRDefault="00A760F2" w:rsidP="004C4B7F">
      <w:pPr>
        <w:tabs>
          <w:tab w:val="left" w:pos="360"/>
          <w:tab w:val="left" w:pos="720"/>
        </w:tabs>
        <w:spacing w:line="480" w:lineRule="auto"/>
        <w:ind w:left="720"/>
        <w:rPr>
          <w:rFonts w:ascii="Times New Roman" w:hAnsi="Times New Roman"/>
          <w:u w:val="single"/>
        </w:rPr>
      </w:pPr>
      <w:r w:rsidRPr="001A0274">
        <w:rPr>
          <w:rFonts w:ascii="Times New Roman" w:hAnsi="Times New Roman"/>
          <w:u w:val="single"/>
        </w:rPr>
        <w:t>Privacy Impact Assessment</w:t>
      </w:r>
    </w:p>
    <w:p w:rsidR="00C235ED" w:rsidRPr="001A0274" w:rsidRDefault="00C235ED" w:rsidP="00C235ED">
      <w:pPr>
        <w:tabs>
          <w:tab w:val="left" w:pos="360"/>
          <w:tab w:val="left" w:pos="720"/>
        </w:tabs>
        <w:spacing w:line="480" w:lineRule="auto"/>
        <w:ind w:left="720"/>
        <w:rPr>
          <w:rFonts w:ascii="Times New Roman" w:hAnsi="Times New Roman"/>
          <w:u w:val="single"/>
        </w:rPr>
      </w:pPr>
      <w:r w:rsidRPr="001A0274">
        <w:rPr>
          <w:rFonts w:ascii="Times New Roman" w:hAnsi="Times New Roman"/>
          <w:u w:val="single"/>
        </w:rPr>
        <w:t>Overview of the Data Collection System</w:t>
      </w:r>
    </w:p>
    <w:p w:rsidR="008926EC" w:rsidRDefault="00C235ED" w:rsidP="004C4B7F">
      <w:pPr>
        <w:tabs>
          <w:tab w:val="left" w:pos="360"/>
          <w:tab w:val="left" w:pos="720"/>
        </w:tabs>
        <w:spacing w:line="480" w:lineRule="auto"/>
        <w:ind w:left="720"/>
        <w:rPr>
          <w:rFonts w:ascii="Times New Roman" w:hAnsi="Times New Roman"/>
        </w:rPr>
      </w:pPr>
      <w:r>
        <w:rPr>
          <w:rFonts w:ascii="Times New Roman" w:hAnsi="Times New Roman"/>
        </w:rPr>
        <w:t xml:space="preserve">The Industrywide Studies Branch (IWSB), Division of Surveillance, Hazard Evaluation, and Field Studies (DSHEFS), of NIOSH usually conducts about two or three notifications per year, which typically require individual letters mailed to </w:t>
      </w:r>
      <w:r w:rsidR="00284A75">
        <w:rPr>
          <w:rFonts w:ascii="Times New Roman" w:hAnsi="Times New Roman"/>
        </w:rPr>
        <w:t xml:space="preserve">study populations </w:t>
      </w:r>
      <w:r>
        <w:rPr>
          <w:rFonts w:ascii="Times New Roman" w:hAnsi="Times New Roman"/>
        </w:rPr>
        <w:t xml:space="preserve">ranging in size from 200 - 20,000 workers each.  </w:t>
      </w:r>
      <w:r w:rsidR="00936188">
        <w:rPr>
          <w:rFonts w:ascii="Times New Roman" w:hAnsi="Times New Roman"/>
        </w:rPr>
        <w:t>The reader response card was developed to obtain feedback</w:t>
      </w:r>
      <w:r>
        <w:rPr>
          <w:rFonts w:ascii="Times New Roman" w:hAnsi="Times New Roman"/>
        </w:rPr>
        <w:t xml:space="preserve"> </w:t>
      </w:r>
      <w:r w:rsidR="00936188">
        <w:rPr>
          <w:rFonts w:ascii="Times New Roman" w:hAnsi="Times New Roman"/>
        </w:rPr>
        <w:t xml:space="preserve">on </w:t>
      </w:r>
      <w:r>
        <w:rPr>
          <w:rFonts w:ascii="Times New Roman" w:hAnsi="Times New Roman"/>
        </w:rPr>
        <w:t xml:space="preserve">notification materials </w:t>
      </w:r>
      <w:r w:rsidR="00936188">
        <w:rPr>
          <w:rFonts w:ascii="Times New Roman" w:hAnsi="Times New Roman"/>
        </w:rPr>
        <w:t>sent to study population</w:t>
      </w:r>
      <w:r w:rsidR="00284A75">
        <w:rPr>
          <w:rFonts w:ascii="Times New Roman" w:hAnsi="Times New Roman"/>
        </w:rPr>
        <w:t>s</w:t>
      </w:r>
      <w:r w:rsidR="00936188">
        <w:rPr>
          <w:rFonts w:ascii="Times New Roman" w:hAnsi="Times New Roman"/>
        </w:rPr>
        <w:t xml:space="preserve">. The feedback received will </w:t>
      </w:r>
      <w:r>
        <w:rPr>
          <w:rFonts w:ascii="Times New Roman" w:hAnsi="Times New Roman"/>
        </w:rPr>
        <w:t>improve future</w:t>
      </w:r>
      <w:r w:rsidR="00284A75">
        <w:rPr>
          <w:rFonts w:ascii="Times New Roman" w:hAnsi="Times New Roman"/>
        </w:rPr>
        <w:t xml:space="preserve"> risk</w:t>
      </w:r>
      <w:r>
        <w:rPr>
          <w:rFonts w:ascii="Times New Roman" w:hAnsi="Times New Roman"/>
        </w:rPr>
        <w:t xml:space="preserve"> communication </w:t>
      </w:r>
      <w:r w:rsidR="00936188">
        <w:rPr>
          <w:rFonts w:ascii="Times New Roman" w:hAnsi="Times New Roman"/>
        </w:rPr>
        <w:t>efforts</w:t>
      </w:r>
      <w:r>
        <w:rPr>
          <w:rFonts w:ascii="Times New Roman" w:hAnsi="Times New Roman"/>
        </w:rPr>
        <w:t xml:space="preserve">. </w:t>
      </w:r>
      <w:r w:rsidR="008926EC">
        <w:rPr>
          <w:rFonts w:ascii="Times New Roman" w:hAnsi="Times New Roman"/>
        </w:rPr>
        <w:t xml:space="preserve">  </w:t>
      </w:r>
      <w:r w:rsidR="00525D9B">
        <w:rPr>
          <w:rFonts w:ascii="Times New Roman" w:hAnsi="Times New Roman"/>
        </w:rPr>
        <w:t xml:space="preserve">The Reader Response </w:t>
      </w:r>
      <w:r w:rsidR="00284A75">
        <w:rPr>
          <w:rFonts w:ascii="Times New Roman" w:hAnsi="Times New Roman"/>
        </w:rPr>
        <w:t xml:space="preserve">card </w:t>
      </w:r>
      <w:r w:rsidR="00525D9B">
        <w:rPr>
          <w:rFonts w:ascii="Times New Roman" w:hAnsi="Times New Roman"/>
        </w:rPr>
        <w:t xml:space="preserve">is a </w:t>
      </w:r>
      <w:r w:rsidR="00284A75">
        <w:rPr>
          <w:rFonts w:ascii="Times New Roman" w:hAnsi="Times New Roman"/>
        </w:rPr>
        <w:t xml:space="preserve">customer survey </w:t>
      </w:r>
      <w:r w:rsidR="00525D9B">
        <w:rPr>
          <w:rFonts w:ascii="Times New Roman" w:hAnsi="Times New Roman"/>
        </w:rPr>
        <w:t>tool</w:t>
      </w:r>
      <w:r w:rsidR="00284A75">
        <w:rPr>
          <w:rFonts w:ascii="Times New Roman" w:hAnsi="Times New Roman"/>
        </w:rPr>
        <w:t>,</w:t>
      </w:r>
      <w:r w:rsidR="00525D9B">
        <w:rPr>
          <w:rFonts w:ascii="Times New Roman" w:hAnsi="Times New Roman"/>
        </w:rPr>
        <w:t xml:space="preserve"> which will be completed by workers who receive notification materials from NIOSH.  </w:t>
      </w:r>
      <w:r w:rsidR="00BE1CFB">
        <w:rPr>
          <w:rFonts w:ascii="Times New Roman" w:hAnsi="Times New Roman"/>
        </w:rPr>
        <w:t xml:space="preserve">The overall purpose of </w:t>
      </w:r>
      <w:r w:rsidR="00284A75">
        <w:rPr>
          <w:rFonts w:ascii="Times New Roman" w:hAnsi="Times New Roman"/>
        </w:rPr>
        <w:t>reader response card</w:t>
      </w:r>
      <w:r w:rsidR="00BE1CFB">
        <w:rPr>
          <w:rFonts w:ascii="Times New Roman" w:hAnsi="Times New Roman"/>
        </w:rPr>
        <w:t xml:space="preserve"> </w:t>
      </w:r>
      <w:r w:rsidR="00284A75">
        <w:rPr>
          <w:rFonts w:ascii="Times New Roman" w:hAnsi="Times New Roman"/>
        </w:rPr>
        <w:t xml:space="preserve">is </w:t>
      </w:r>
      <w:r w:rsidR="00BE1CFB">
        <w:rPr>
          <w:rFonts w:ascii="Times New Roman" w:hAnsi="Times New Roman"/>
        </w:rPr>
        <w:t xml:space="preserve">to improve the quality and usefulness of the Institute’s worker notification program. </w:t>
      </w:r>
    </w:p>
    <w:p w:rsidR="00A168C7" w:rsidRDefault="00A168C7" w:rsidP="004C4B7F">
      <w:pPr>
        <w:tabs>
          <w:tab w:val="left" w:pos="360"/>
          <w:tab w:val="left" w:pos="720"/>
        </w:tabs>
        <w:spacing w:line="480" w:lineRule="auto"/>
        <w:ind w:left="720"/>
        <w:rPr>
          <w:rFonts w:ascii="Times New Roman" w:hAnsi="Times New Roman"/>
          <w:u w:val="single"/>
        </w:rPr>
      </w:pPr>
      <w:r w:rsidRPr="001A0274">
        <w:rPr>
          <w:rFonts w:ascii="Times New Roman" w:hAnsi="Times New Roman"/>
          <w:u w:val="single"/>
        </w:rPr>
        <w:t xml:space="preserve">Items of Information to be </w:t>
      </w:r>
      <w:proofErr w:type="gramStart"/>
      <w:r w:rsidRPr="001A0274">
        <w:rPr>
          <w:rFonts w:ascii="Times New Roman" w:hAnsi="Times New Roman"/>
          <w:u w:val="single"/>
        </w:rPr>
        <w:t>Collected</w:t>
      </w:r>
      <w:proofErr w:type="gramEnd"/>
    </w:p>
    <w:p w:rsidR="00A168C7" w:rsidRPr="00A168C7" w:rsidRDefault="00E902BC" w:rsidP="004C4B7F">
      <w:pPr>
        <w:tabs>
          <w:tab w:val="left" w:pos="360"/>
          <w:tab w:val="left" w:pos="720"/>
        </w:tabs>
        <w:spacing w:line="480" w:lineRule="auto"/>
        <w:ind w:left="720"/>
        <w:rPr>
          <w:rFonts w:ascii="Times New Roman" w:hAnsi="Times New Roman"/>
        </w:rPr>
      </w:pPr>
      <w:r>
        <w:rPr>
          <w:rFonts w:ascii="Times New Roman" w:hAnsi="Times New Roman"/>
        </w:rPr>
        <w:t xml:space="preserve">The data collected will provide </w:t>
      </w:r>
      <w:r w:rsidRPr="00E902BC">
        <w:rPr>
          <w:rFonts w:ascii="Times New Roman" w:hAnsi="Times New Roman"/>
        </w:rPr>
        <w:t>feedback on the intermediate effectiveness of the notification – did the worker understand the information; did they consider taking action on what was sent, etc.</w:t>
      </w:r>
      <w:r>
        <w:rPr>
          <w:rFonts w:ascii="Times New Roman" w:hAnsi="Times New Roman"/>
        </w:rPr>
        <w:t xml:space="preserve"> </w:t>
      </w:r>
      <w:r w:rsidR="00A168C7">
        <w:rPr>
          <w:rFonts w:ascii="Times New Roman" w:hAnsi="Times New Roman"/>
        </w:rPr>
        <w:t xml:space="preserve">No individually identifiable information is being collected. </w:t>
      </w:r>
    </w:p>
    <w:p w:rsidR="00A03615" w:rsidRDefault="00A03615" w:rsidP="004C4B7F">
      <w:pPr>
        <w:tabs>
          <w:tab w:val="left" w:pos="360"/>
          <w:tab w:val="left" w:pos="720"/>
        </w:tabs>
        <w:spacing w:line="480" w:lineRule="auto"/>
        <w:ind w:left="720"/>
        <w:rPr>
          <w:rFonts w:ascii="Times New Roman" w:hAnsi="Times New Roman"/>
          <w:u w:val="single"/>
        </w:rPr>
      </w:pPr>
    </w:p>
    <w:p w:rsidR="00B73734" w:rsidRDefault="00263456" w:rsidP="004C4B7F">
      <w:pPr>
        <w:tabs>
          <w:tab w:val="left" w:pos="360"/>
          <w:tab w:val="left" w:pos="720"/>
        </w:tabs>
        <w:spacing w:line="480" w:lineRule="auto"/>
        <w:ind w:left="720"/>
        <w:rPr>
          <w:rFonts w:ascii="Times New Roman" w:hAnsi="Times New Roman"/>
          <w:u w:val="single"/>
        </w:rPr>
      </w:pPr>
      <w:r w:rsidRPr="001A0274">
        <w:rPr>
          <w:rFonts w:ascii="Times New Roman" w:hAnsi="Times New Roman"/>
          <w:u w:val="single"/>
        </w:rPr>
        <w:lastRenderedPageBreak/>
        <w:t>Identification of Website(s) and Website Content Directed at Children Under 13 Years of Age</w:t>
      </w:r>
    </w:p>
    <w:p w:rsidR="00E902BC" w:rsidRPr="00E902BC" w:rsidRDefault="00E902BC" w:rsidP="00E902BC">
      <w:pPr>
        <w:tabs>
          <w:tab w:val="left" w:pos="360"/>
          <w:tab w:val="left" w:pos="720"/>
        </w:tabs>
        <w:spacing w:line="480" w:lineRule="auto"/>
        <w:ind w:left="720"/>
        <w:rPr>
          <w:rFonts w:ascii="Times New Roman" w:hAnsi="Times New Roman"/>
        </w:rPr>
      </w:pPr>
    </w:p>
    <w:p w:rsidR="00E902BC" w:rsidRPr="00E902BC" w:rsidRDefault="00E902BC" w:rsidP="00E902BC">
      <w:pPr>
        <w:tabs>
          <w:tab w:val="left" w:pos="360"/>
          <w:tab w:val="left" w:pos="720"/>
        </w:tabs>
        <w:spacing w:line="480" w:lineRule="auto"/>
        <w:ind w:left="720"/>
        <w:rPr>
          <w:rFonts w:ascii="Times New Roman" w:hAnsi="Times New Roman"/>
        </w:rPr>
      </w:pPr>
      <w:r w:rsidRPr="00E902BC">
        <w:rPr>
          <w:rFonts w:ascii="Times New Roman" w:hAnsi="Times New Roman"/>
        </w:rPr>
        <w:t>The information collection does not involve any web-based data collection or websites specifically directed at children under 13 years of age.</w:t>
      </w:r>
    </w:p>
    <w:p w:rsidR="00A00BA0" w:rsidRDefault="00A00BA0" w:rsidP="004C4B7F">
      <w:pPr>
        <w:tabs>
          <w:tab w:val="left" w:pos="360"/>
          <w:tab w:val="left" w:pos="720"/>
        </w:tabs>
        <w:spacing w:line="480" w:lineRule="auto"/>
        <w:ind w:left="720"/>
        <w:rPr>
          <w:rFonts w:ascii="Times New Roman" w:hAnsi="Times New Roman"/>
        </w:rPr>
      </w:pPr>
    </w:p>
    <w:p w:rsidR="00F208B8" w:rsidRDefault="00D169BB" w:rsidP="001A0274">
      <w:pPr>
        <w:tabs>
          <w:tab w:val="left" w:pos="360"/>
          <w:tab w:val="left" w:pos="720"/>
        </w:tabs>
        <w:spacing w:line="480" w:lineRule="auto"/>
        <w:rPr>
          <w:rFonts w:ascii="Times New Roman" w:hAnsi="Times New Roman"/>
        </w:rPr>
      </w:pPr>
      <w:r>
        <w:rPr>
          <w:rFonts w:ascii="Times New Roman" w:hAnsi="Times New Roman"/>
        </w:rPr>
        <w:tab/>
      </w:r>
      <w:r w:rsidR="00CE1653" w:rsidRPr="009B4239">
        <w:rPr>
          <w:rFonts w:ascii="Times New Roman" w:hAnsi="Times New Roman"/>
          <w:b/>
        </w:rPr>
        <w:t>A2.</w:t>
      </w:r>
      <w:r w:rsidR="00CE1653">
        <w:rPr>
          <w:rFonts w:ascii="Times New Roman" w:hAnsi="Times New Roman"/>
          <w:b/>
        </w:rPr>
        <w:t xml:space="preserve">  </w:t>
      </w:r>
      <w:r w:rsidR="00F208B8" w:rsidRPr="001A0274">
        <w:rPr>
          <w:rFonts w:ascii="Times New Roman" w:hAnsi="Times New Roman"/>
          <w:b/>
        </w:rPr>
        <w:t>Purpose and Use of Information</w:t>
      </w:r>
    </w:p>
    <w:p w:rsidR="00F208B8" w:rsidRDefault="00F208B8">
      <w:pPr>
        <w:tabs>
          <w:tab w:val="left" w:pos="360"/>
          <w:tab w:val="left" w:pos="720"/>
        </w:tabs>
        <w:spacing w:line="480" w:lineRule="auto"/>
        <w:ind w:left="720"/>
        <w:rPr>
          <w:rFonts w:ascii="Times New Roman" w:hAnsi="Times New Roman"/>
        </w:rPr>
      </w:pPr>
      <w:r>
        <w:rPr>
          <w:rFonts w:ascii="Times New Roman" w:hAnsi="Times New Roman"/>
        </w:rPr>
        <w:t xml:space="preserve">Worker notification is a means of </w:t>
      </w:r>
      <w:r w:rsidR="004C4B7F">
        <w:rPr>
          <w:rFonts w:ascii="Times New Roman" w:hAnsi="Times New Roman"/>
        </w:rPr>
        <w:t>providing study</w:t>
      </w:r>
      <w:r>
        <w:rPr>
          <w:rFonts w:ascii="Times New Roman" w:hAnsi="Times New Roman"/>
        </w:rPr>
        <w:t xml:space="preserve"> </w:t>
      </w:r>
      <w:r w:rsidR="004C4B7F">
        <w:rPr>
          <w:rFonts w:ascii="Times New Roman" w:hAnsi="Times New Roman"/>
        </w:rPr>
        <w:t>results and implications to the worker populations included in</w:t>
      </w:r>
      <w:r>
        <w:rPr>
          <w:rFonts w:ascii="Times New Roman" w:hAnsi="Times New Roman"/>
        </w:rPr>
        <w:t xml:space="preserve"> NIOSH studies.  </w:t>
      </w:r>
      <w:r w:rsidR="00284A75">
        <w:rPr>
          <w:rFonts w:ascii="Times New Roman" w:hAnsi="Times New Roman"/>
        </w:rPr>
        <w:t xml:space="preserve">The overall purpose of reader response card is to improve the quality and usefulness of the Institute’s worker notification program. </w:t>
      </w:r>
      <w:r>
        <w:rPr>
          <w:rFonts w:ascii="Times New Roman" w:hAnsi="Times New Roman"/>
        </w:rPr>
        <w:t>NIOSH conducts individual notifications regarding epidemiologic studies for which any of the following conditions apply:  1) the level of occupational disease risk has been determined to be significantly increased above the levels in the U.S. population (or other more local rates); 2) human subjects have actively participated; or 3) the level of public interest and controversy surrounding a study merits a response from NIOSH, regardless of the study</w:t>
      </w:r>
      <w:r w:rsidR="004C4B7F">
        <w:rPr>
          <w:rFonts w:ascii="Times New Roman" w:hAnsi="Times New Roman"/>
        </w:rPr>
        <w:t>’</w:t>
      </w:r>
      <w:r>
        <w:rPr>
          <w:rFonts w:ascii="Times New Roman" w:hAnsi="Times New Roman"/>
        </w:rPr>
        <w:t xml:space="preserve">s outcome.  IWSB normally conducts </w:t>
      </w:r>
      <w:r w:rsidR="003C2773">
        <w:rPr>
          <w:rFonts w:ascii="Times New Roman" w:hAnsi="Times New Roman"/>
        </w:rPr>
        <w:t xml:space="preserve">two or three </w:t>
      </w:r>
      <w:r>
        <w:rPr>
          <w:rFonts w:ascii="Times New Roman" w:hAnsi="Times New Roman"/>
        </w:rPr>
        <w:t xml:space="preserve">notifications per year.  </w:t>
      </w:r>
      <w:r w:rsidR="00826328">
        <w:rPr>
          <w:rFonts w:ascii="Times New Roman" w:hAnsi="Times New Roman"/>
        </w:rPr>
        <w:t>Worker notifications routinely include a letter from NIOSH to study subjects, plus other enclosures</w:t>
      </w:r>
      <w:r w:rsidR="00284A75">
        <w:rPr>
          <w:rFonts w:ascii="Times New Roman" w:hAnsi="Times New Roman"/>
        </w:rPr>
        <w:t>,</w:t>
      </w:r>
      <w:r w:rsidR="00826328">
        <w:rPr>
          <w:rFonts w:ascii="Times New Roman" w:hAnsi="Times New Roman"/>
        </w:rPr>
        <w:t xml:space="preserve"> such as a study fact sheet and health-related information.  </w:t>
      </w:r>
    </w:p>
    <w:p w:rsidR="00F74915" w:rsidRDefault="00F74915" w:rsidP="00941F86">
      <w:pPr>
        <w:tabs>
          <w:tab w:val="left" w:pos="360"/>
          <w:tab w:val="left" w:pos="720"/>
        </w:tabs>
        <w:spacing w:line="480" w:lineRule="auto"/>
        <w:ind w:left="720"/>
        <w:rPr>
          <w:rFonts w:ascii="Times New Roman" w:hAnsi="Times New Roman"/>
          <w:u w:val="single"/>
        </w:rPr>
      </w:pPr>
      <w:r w:rsidRPr="001A0274">
        <w:rPr>
          <w:rFonts w:ascii="Times New Roman" w:hAnsi="Times New Roman"/>
          <w:u w:val="single"/>
        </w:rPr>
        <w:t>Privacy Impact Assessment Information</w:t>
      </w:r>
    </w:p>
    <w:p w:rsidR="00826328" w:rsidRDefault="00826328" w:rsidP="00826328">
      <w:pPr>
        <w:tabs>
          <w:tab w:val="left" w:pos="360"/>
          <w:tab w:val="left" w:pos="720"/>
        </w:tabs>
        <w:spacing w:line="480" w:lineRule="auto"/>
        <w:ind w:left="720"/>
        <w:rPr>
          <w:rFonts w:ascii="Times New Roman" w:hAnsi="Times New Roman"/>
        </w:rPr>
      </w:pPr>
      <w:r>
        <w:rPr>
          <w:rFonts w:ascii="Times New Roman" w:hAnsi="Times New Roman"/>
        </w:rPr>
        <w:t xml:space="preserve">The Reader Response card is a voluntary, inexpensive mechanism to obtain recurring feedback on the intermediate effectiveness of the notification – did the worker understand the information; </w:t>
      </w:r>
      <w:r w:rsidR="00284A75">
        <w:rPr>
          <w:rFonts w:ascii="Times New Roman" w:hAnsi="Times New Roman"/>
        </w:rPr>
        <w:t>do they have any suggestions for improving</w:t>
      </w:r>
      <w:r>
        <w:rPr>
          <w:rFonts w:ascii="Times New Roman" w:hAnsi="Times New Roman"/>
        </w:rPr>
        <w:t xml:space="preserve">, etc.  The postcard is intended as a </w:t>
      </w:r>
      <w:r w:rsidR="00284A75">
        <w:rPr>
          <w:rFonts w:ascii="Times New Roman" w:hAnsi="Times New Roman"/>
        </w:rPr>
        <w:t>quick</w:t>
      </w:r>
      <w:r>
        <w:rPr>
          <w:rFonts w:ascii="Times New Roman" w:hAnsi="Times New Roman"/>
        </w:rPr>
        <w:t xml:space="preserve"> </w:t>
      </w:r>
      <w:r w:rsidR="00284A75">
        <w:rPr>
          <w:rFonts w:ascii="Times New Roman" w:hAnsi="Times New Roman"/>
        </w:rPr>
        <w:t xml:space="preserve">assessment </w:t>
      </w:r>
      <w:proofErr w:type="gramStart"/>
      <w:r>
        <w:rPr>
          <w:rFonts w:ascii="Times New Roman" w:hAnsi="Times New Roman"/>
        </w:rPr>
        <w:t xml:space="preserve">tool </w:t>
      </w:r>
      <w:r w:rsidR="00284A75">
        <w:rPr>
          <w:rFonts w:ascii="Times New Roman" w:hAnsi="Times New Roman"/>
        </w:rPr>
        <w:t>,</w:t>
      </w:r>
      <w:proofErr w:type="gramEnd"/>
      <w:r w:rsidR="00284A75">
        <w:rPr>
          <w:rFonts w:ascii="Times New Roman" w:hAnsi="Times New Roman"/>
        </w:rPr>
        <w:t xml:space="preserve"> used to routinely</w:t>
      </w:r>
      <w:r>
        <w:rPr>
          <w:rFonts w:ascii="Times New Roman" w:hAnsi="Times New Roman"/>
        </w:rPr>
        <w:t xml:space="preserve"> </w:t>
      </w:r>
      <w:r w:rsidR="00284A75">
        <w:rPr>
          <w:rFonts w:ascii="Times New Roman" w:hAnsi="Times New Roman"/>
        </w:rPr>
        <w:t xml:space="preserve">improve notification </w:t>
      </w:r>
      <w:r>
        <w:rPr>
          <w:rFonts w:ascii="Times New Roman" w:hAnsi="Times New Roman"/>
        </w:rPr>
        <w:t>materials</w:t>
      </w:r>
      <w:r w:rsidR="00284A75">
        <w:rPr>
          <w:rFonts w:ascii="Times New Roman" w:hAnsi="Times New Roman"/>
        </w:rPr>
        <w:t xml:space="preserve">. It </w:t>
      </w:r>
      <w:r w:rsidR="00284A75">
        <w:rPr>
          <w:rFonts w:ascii="Times New Roman" w:hAnsi="Times New Roman"/>
        </w:rPr>
        <w:lastRenderedPageBreak/>
        <w:t>is not intended</w:t>
      </w:r>
      <w:r>
        <w:rPr>
          <w:rFonts w:ascii="Times New Roman" w:hAnsi="Times New Roman"/>
        </w:rPr>
        <w:t xml:space="preserve"> for use as a true program or project evaluation.  </w:t>
      </w:r>
      <w:r w:rsidR="00284A75">
        <w:rPr>
          <w:rFonts w:ascii="Times New Roman" w:hAnsi="Times New Roman"/>
        </w:rPr>
        <w:t xml:space="preserve">Feedback </w:t>
      </w:r>
      <w:r>
        <w:rPr>
          <w:rFonts w:ascii="Times New Roman" w:hAnsi="Times New Roman"/>
        </w:rPr>
        <w:t xml:space="preserve">from these postcards allow the NIOSH worker notification program to </w:t>
      </w:r>
      <w:r w:rsidR="00284A75">
        <w:rPr>
          <w:rFonts w:ascii="Times New Roman" w:hAnsi="Times New Roman"/>
        </w:rPr>
        <w:t>improve future notification efforts</w:t>
      </w:r>
      <w:r>
        <w:rPr>
          <w:rFonts w:ascii="Times New Roman" w:hAnsi="Times New Roman"/>
        </w:rPr>
        <w:t xml:space="preserve">.  </w:t>
      </w:r>
    </w:p>
    <w:p w:rsidR="00826328" w:rsidRDefault="00826328" w:rsidP="00826328">
      <w:pPr>
        <w:tabs>
          <w:tab w:val="left" w:pos="360"/>
          <w:tab w:val="left" w:pos="720"/>
          <w:tab w:val="left" w:pos="1080"/>
        </w:tabs>
        <w:spacing w:line="480" w:lineRule="auto"/>
        <w:ind w:left="1080"/>
        <w:rPr>
          <w:rFonts w:ascii="Times New Roman" w:hAnsi="Times New Roman"/>
        </w:rPr>
      </w:pPr>
    </w:p>
    <w:p w:rsidR="00F74915" w:rsidRPr="00F74915" w:rsidRDefault="00826328" w:rsidP="00941F86">
      <w:pPr>
        <w:tabs>
          <w:tab w:val="left" w:pos="360"/>
          <w:tab w:val="left" w:pos="720"/>
        </w:tabs>
        <w:spacing w:line="480" w:lineRule="auto"/>
        <w:ind w:left="720"/>
        <w:rPr>
          <w:rFonts w:ascii="Times New Roman" w:hAnsi="Times New Roman"/>
        </w:rPr>
      </w:pPr>
      <w:r>
        <w:rPr>
          <w:rFonts w:ascii="Times New Roman" w:hAnsi="Times New Roman"/>
        </w:rPr>
        <w:t xml:space="preserve">The </w:t>
      </w:r>
      <w:r w:rsidR="00284A75">
        <w:rPr>
          <w:rFonts w:ascii="Times New Roman" w:hAnsi="Times New Roman"/>
        </w:rPr>
        <w:t xml:space="preserve">feedback received </w:t>
      </w:r>
      <w:r>
        <w:rPr>
          <w:rFonts w:ascii="Times New Roman" w:hAnsi="Times New Roman"/>
        </w:rPr>
        <w:t>from the Reader Response cards will be used to standardiz</w:t>
      </w:r>
      <w:r w:rsidR="00284A75">
        <w:rPr>
          <w:rFonts w:ascii="Times New Roman" w:hAnsi="Times New Roman"/>
        </w:rPr>
        <w:t>e</w:t>
      </w:r>
      <w:r>
        <w:rPr>
          <w:rFonts w:ascii="Times New Roman" w:hAnsi="Times New Roman"/>
        </w:rPr>
        <w:t xml:space="preserve"> and </w:t>
      </w:r>
      <w:r w:rsidR="00284A75">
        <w:rPr>
          <w:rFonts w:ascii="Times New Roman" w:hAnsi="Times New Roman"/>
        </w:rPr>
        <w:t xml:space="preserve">streamline </w:t>
      </w:r>
      <w:r>
        <w:rPr>
          <w:rFonts w:ascii="Times New Roman" w:hAnsi="Times New Roman"/>
        </w:rPr>
        <w:t xml:space="preserve">written notification materials </w:t>
      </w:r>
      <w:r w:rsidR="00ED6CAE">
        <w:rPr>
          <w:rFonts w:ascii="Times New Roman" w:hAnsi="Times New Roman"/>
        </w:rPr>
        <w:t>(</w:t>
      </w:r>
      <w:r w:rsidR="00ED6CAE">
        <w:rPr>
          <w:rFonts w:ascii="Times New Roman" w:hAnsi="Times New Roman"/>
          <w:b/>
          <w:bCs/>
          <w:i/>
          <w:iCs/>
        </w:rPr>
        <w:t>Attachments D &amp;E</w:t>
      </w:r>
      <w:r w:rsidR="00ED6CAE">
        <w:rPr>
          <w:rFonts w:ascii="Times New Roman" w:hAnsi="Times New Roman"/>
          <w:b/>
          <w:bCs/>
        </w:rPr>
        <w:t xml:space="preserve"> contains a sample notification letter and fact sheet</w:t>
      </w:r>
      <w:r w:rsidR="00ED6CAE">
        <w:rPr>
          <w:rFonts w:ascii="Times New Roman" w:hAnsi="Times New Roman"/>
        </w:rPr>
        <w:t>)</w:t>
      </w:r>
      <w:r w:rsidR="00B70FBC">
        <w:rPr>
          <w:rFonts w:ascii="Times New Roman" w:hAnsi="Times New Roman"/>
        </w:rPr>
        <w:t xml:space="preserve"> </w:t>
      </w:r>
      <w:r>
        <w:rPr>
          <w:rFonts w:ascii="Times New Roman" w:hAnsi="Times New Roman"/>
        </w:rPr>
        <w:t xml:space="preserve">and develop materials which are more readable, understandable, and informative to notified workers, their families, and other stakeholders.  In addition to answering the questions identified on the card, the respondent will have the opportunity to fill in comments, suggestions, or ask for additional information from NIOSH.  The objective of the Reader Response postcard, therefore, is to provide </w:t>
      </w:r>
      <w:r w:rsidR="00671A77">
        <w:rPr>
          <w:rFonts w:ascii="Times New Roman" w:hAnsi="Times New Roman"/>
        </w:rPr>
        <w:t>standardized feedback tool</w:t>
      </w:r>
      <w:r>
        <w:rPr>
          <w:rFonts w:ascii="Times New Roman" w:hAnsi="Times New Roman"/>
        </w:rPr>
        <w:t xml:space="preserve"> which will capture the recipient’s responses concerning the </w:t>
      </w:r>
      <w:r w:rsidR="00671A77">
        <w:rPr>
          <w:rFonts w:ascii="Times New Roman" w:hAnsi="Times New Roman"/>
        </w:rPr>
        <w:t xml:space="preserve">usefulness </w:t>
      </w:r>
      <w:r>
        <w:rPr>
          <w:rFonts w:ascii="Times New Roman" w:hAnsi="Times New Roman"/>
        </w:rPr>
        <w:t xml:space="preserve">of NIOSH notification </w:t>
      </w:r>
      <w:r w:rsidR="00671A77">
        <w:rPr>
          <w:rFonts w:ascii="Times New Roman" w:hAnsi="Times New Roman"/>
        </w:rPr>
        <w:t>materials</w:t>
      </w:r>
      <w:proofErr w:type="gramStart"/>
      <w:r w:rsidR="00671A77">
        <w:rPr>
          <w:rFonts w:ascii="Times New Roman" w:hAnsi="Times New Roman"/>
        </w:rPr>
        <w:t>.</w:t>
      </w:r>
      <w:r>
        <w:rPr>
          <w:rFonts w:ascii="Times New Roman" w:hAnsi="Times New Roman"/>
        </w:rPr>
        <w:t>.</w:t>
      </w:r>
      <w:proofErr w:type="gramEnd"/>
      <w:r w:rsidR="00ED6CAE">
        <w:rPr>
          <w:rFonts w:ascii="Times New Roman" w:hAnsi="Times New Roman"/>
        </w:rPr>
        <w:t xml:space="preserve">  </w:t>
      </w:r>
      <w:r w:rsidR="0044185B">
        <w:rPr>
          <w:rFonts w:ascii="Times New Roman" w:hAnsi="Times New Roman"/>
        </w:rPr>
        <w:t xml:space="preserve">The proposed information collected will have little or no effect on the respondent’s privacy.  </w:t>
      </w:r>
      <w:r w:rsidR="00F74915">
        <w:rPr>
          <w:rFonts w:ascii="Times New Roman" w:hAnsi="Times New Roman"/>
        </w:rPr>
        <w:t xml:space="preserve">No </w:t>
      </w:r>
      <w:r w:rsidR="0044185B">
        <w:rPr>
          <w:rFonts w:ascii="Times New Roman" w:hAnsi="Times New Roman"/>
        </w:rPr>
        <w:t>individually identifiable information</w:t>
      </w:r>
      <w:r w:rsidR="00A63BC5">
        <w:rPr>
          <w:rFonts w:ascii="Times New Roman" w:hAnsi="Times New Roman"/>
        </w:rPr>
        <w:t xml:space="preserve"> is being collected.</w:t>
      </w:r>
    </w:p>
    <w:p w:rsidR="00F208B8" w:rsidRDefault="00F208B8">
      <w:pPr>
        <w:tabs>
          <w:tab w:val="left" w:pos="360"/>
          <w:tab w:val="left" w:pos="720"/>
          <w:tab w:val="left" w:pos="1080"/>
        </w:tabs>
        <w:spacing w:line="480" w:lineRule="auto"/>
        <w:rPr>
          <w:rFonts w:ascii="Times New Roman" w:hAnsi="Times New Roman"/>
        </w:rPr>
      </w:pPr>
    </w:p>
    <w:p w:rsidR="00F208B8" w:rsidRPr="001A0274" w:rsidRDefault="00FE0B1C" w:rsidP="00230A92">
      <w:pPr>
        <w:pStyle w:val="Level1"/>
        <w:numPr>
          <w:ilvl w:val="0"/>
          <w:numId w:val="0"/>
        </w:numPr>
        <w:tabs>
          <w:tab w:val="left" w:pos="360"/>
          <w:tab w:val="left" w:pos="1080"/>
        </w:tabs>
        <w:spacing w:line="480" w:lineRule="auto"/>
        <w:ind w:left="360"/>
        <w:rPr>
          <w:rFonts w:ascii="Times New Roman" w:hAnsi="Times New Roman"/>
          <w:b/>
        </w:rPr>
      </w:pPr>
      <w:r>
        <w:rPr>
          <w:rFonts w:ascii="Times New Roman" w:hAnsi="Times New Roman"/>
          <w:b/>
        </w:rPr>
        <w:t>A</w:t>
      </w:r>
      <w:r w:rsidR="00230A92" w:rsidRPr="001A0274">
        <w:rPr>
          <w:rFonts w:ascii="Times New Roman" w:hAnsi="Times New Roman"/>
          <w:b/>
        </w:rPr>
        <w:t xml:space="preserve">3.  </w:t>
      </w:r>
      <w:r w:rsidR="00F208B8" w:rsidRPr="001A0274">
        <w:rPr>
          <w:rFonts w:ascii="Times New Roman" w:hAnsi="Times New Roman"/>
          <w:b/>
        </w:rPr>
        <w:t>Use of Improved Information Technology</w:t>
      </w:r>
      <w:r w:rsidR="00ED6CAE" w:rsidRPr="001A0274">
        <w:rPr>
          <w:rFonts w:ascii="Times New Roman" w:hAnsi="Times New Roman"/>
          <w:b/>
        </w:rPr>
        <w:t xml:space="preserve"> and Burden Reduction</w:t>
      </w:r>
    </w:p>
    <w:p w:rsidR="00F208B8" w:rsidRDefault="00F208B8" w:rsidP="00C36AA7">
      <w:pPr>
        <w:tabs>
          <w:tab w:val="left" w:pos="360"/>
          <w:tab w:val="left" w:pos="720"/>
          <w:tab w:val="left" w:pos="1080"/>
        </w:tabs>
        <w:spacing w:line="480" w:lineRule="auto"/>
        <w:ind w:left="720"/>
        <w:rPr>
          <w:rFonts w:ascii="Times New Roman" w:hAnsi="Times New Roman"/>
        </w:rPr>
      </w:pPr>
      <w:r>
        <w:rPr>
          <w:rFonts w:ascii="Times New Roman" w:hAnsi="Times New Roman"/>
        </w:rPr>
        <w:t>The Reader Response card will be provided in English</w:t>
      </w:r>
      <w:r w:rsidR="00EB3857">
        <w:rPr>
          <w:rFonts w:ascii="Times New Roman" w:hAnsi="Times New Roman"/>
        </w:rPr>
        <w:t xml:space="preserve"> and</w:t>
      </w:r>
      <w:r w:rsidR="00AE511E">
        <w:rPr>
          <w:rFonts w:ascii="Times New Roman" w:hAnsi="Times New Roman"/>
        </w:rPr>
        <w:t xml:space="preserve"> provided in </w:t>
      </w:r>
      <w:r>
        <w:rPr>
          <w:rFonts w:ascii="Times New Roman" w:hAnsi="Times New Roman"/>
        </w:rPr>
        <w:t>Spanish</w:t>
      </w:r>
      <w:r w:rsidR="007B1064">
        <w:rPr>
          <w:rFonts w:ascii="Times New Roman" w:hAnsi="Times New Roman"/>
        </w:rPr>
        <w:t xml:space="preserve"> or </w:t>
      </w:r>
      <w:r>
        <w:rPr>
          <w:rFonts w:ascii="Times New Roman" w:hAnsi="Times New Roman"/>
        </w:rPr>
        <w:t>other languages</w:t>
      </w:r>
      <w:r w:rsidR="00AE511E">
        <w:rPr>
          <w:rFonts w:ascii="Times New Roman" w:hAnsi="Times New Roman"/>
        </w:rPr>
        <w:t xml:space="preserve"> as needed</w:t>
      </w:r>
      <w:r w:rsidR="007B1064">
        <w:rPr>
          <w:rFonts w:ascii="Times New Roman" w:hAnsi="Times New Roman"/>
        </w:rPr>
        <w:t>.</w:t>
      </w:r>
      <w:r>
        <w:rPr>
          <w:rFonts w:ascii="Times New Roman" w:hAnsi="Times New Roman"/>
        </w:rPr>
        <w:t xml:space="preserve">  Only the minimum information necessary will be collected.  </w:t>
      </w:r>
      <w:r w:rsidR="00672025">
        <w:rPr>
          <w:rFonts w:ascii="Times New Roman" w:hAnsi="Times New Roman"/>
        </w:rPr>
        <w:t>P</w:t>
      </w:r>
      <w:r>
        <w:rPr>
          <w:rFonts w:ascii="Times New Roman" w:hAnsi="Times New Roman"/>
        </w:rPr>
        <w:t>otential respondents ma</w:t>
      </w:r>
      <w:r w:rsidR="004C4B7F">
        <w:rPr>
          <w:rFonts w:ascii="Times New Roman" w:hAnsi="Times New Roman"/>
        </w:rPr>
        <w:t>y not have access to a computer</w:t>
      </w:r>
      <w:r w:rsidR="00672025">
        <w:rPr>
          <w:rFonts w:ascii="Times New Roman" w:hAnsi="Times New Roman"/>
        </w:rPr>
        <w:t xml:space="preserve"> or the internet</w:t>
      </w:r>
      <w:r w:rsidR="004C4B7F">
        <w:rPr>
          <w:rFonts w:ascii="Times New Roman" w:hAnsi="Times New Roman"/>
        </w:rPr>
        <w:t xml:space="preserve">; </w:t>
      </w:r>
      <w:r w:rsidR="00E33E17">
        <w:rPr>
          <w:rFonts w:ascii="Times New Roman" w:hAnsi="Times New Roman"/>
        </w:rPr>
        <w:t xml:space="preserve">therefore, </w:t>
      </w:r>
      <w:r>
        <w:rPr>
          <w:rFonts w:ascii="Times New Roman" w:hAnsi="Times New Roman"/>
        </w:rPr>
        <w:t xml:space="preserve">data will be collected on </w:t>
      </w:r>
      <w:r w:rsidR="007B1064">
        <w:rPr>
          <w:rFonts w:ascii="Times New Roman" w:hAnsi="Times New Roman"/>
        </w:rPr>
        <w:t xml:space="preserve">a paper copy of the </w:t>
      </w:r>
      <w:r>
        <w:rPr>
          <w:rFonts w:ascii="Times New Roman" w:hAnsi="Times New Roman"/>
        </w:rPr>
        <w:t>Reader Response card</w:t>
      </w:r>
      <w:r w:rsidR="00C36AA7">
        <w:rPr>
          <w:rFonts w:ascii="Times New Roman" w:hAnsi="Times New Roman"/>
        </w:rPr>
        <w:t>.</w:t>
      </w:r>
      <w:r>
        <w:rPr>
          <w:rFonts w:ascii="Times New Roman" w:hAnsi="Times New Roman"/>
        </w:rPr>
        <w:t xml:space="preserve">  </w:t>
      </w:r>
    </w:p>
    <w:p w:rsidR="00F208B8" w:rsidRDefault="00F208B8">
      <w:pPr>
        <w:tabs>
          <w:tab w:val="left" w:pos="360"/>
          <w:tab w:val="left" w:pos="720"/>
          <w:tab w:val="left" w:pos="1080"/>
        </w:tabs>
        <w:spacing w:line="480" w:lineRule="auto"/>
        <w:rPr>
          <w:rFonts w:ascii="Times New Roman" w:hAnsi="Times New Roman"/>
        </w:rPr>
      </w:pPr>
    </w:p>
    <w:p w:rsidR="00F208B8" w:rsidRPr="001A0274" w:rsidRDefault="00FE0B1C">
      <w:pPr>
        <w:tabs>
          <w:tab w:val="left" w:pos="360"/>
          <w:tab w:val="left" w:pos="720"/>
          <w:tab w:val="left" w:pos="1080"/>
        </w:tabs>
        <w:spacing w:line="480" w:lineRule="auto"/>
        <w:ind w:left="720" w:hanging="360"/>
        <w:rPr>
          <w:rFonts w:ascii="Times New Roman" w:hAnsi="Times New Roman"/>
          <w:b/>
        </w:rPr>
      </w:pPr>
      <w:r>
        <w:rPr>
          <w:rFonts w:ascii="Times New Roman" w:hAnsi="Times New Roman"/>
          <w:b/>
        </w:rPr>
        <w:t>A</w:t>
      </w:r>
      <w:r w:rsidR="00F208B8" w:rsidRPr="001A0274">
        <w:rPr>
          <w:rFonts w:ascii="Times New Roman" w:hAnsi="Times New Roman"/>
          <w:b/>
        </w:rPr>
        <w:t>4.</w:t>
      </w:r>
      <w:r w:rsidR="00F208B8" w:rsidRPr="001A0274">
        <w:rPr>
          <w:rFonts w:ascii="Times New Roman" w:hAnsi="Times New Roman"/>
          <w:b/>
        </w:rPr>
        <w:tab/>
      </w:r>
      <w:r w:rsidR="00940063">
        <w:rPr>
          <w:rFonts w:ascii="Times New Roman" w:hAnsi="Times New Roman"/>
          <w:b/>
        </w:rPr>
        <w:t xml:space="preserve"> </w:t>
      </w:r>
      <w:r w:rsidR="00F208B8" w:rsidRPr="001A0274">
        <w:rPr>
          <w:rFonts w:ascii="Times New Roman" w:hAnsi="Times New Roman"/>
          <w:b/>
        </w:rPr>
        <w:t>Efforts to Identify Duplication</w:t>
      </w:r>
      <w:r w:rsidR="00ED6CAE" w:rsidRPr="001A0274">
        <w:rPr>
          <w:rFonts w:ascii="Times New Roman" w:hAnsi="Times New Roman"/>
          <w:b/>
        </w:rPr>
        <w:t xml:space="preserve"> and Use of Similar Information</w:t>
      </w:r>
    </w:p>
    <w:p w:rsidR="00F208B8" w:rsidRDefault="007B1064" w:rsidP="00C36AA7">
      <w:pPr>
        <w:tabs>
          <w:tab w:val="left" w:pos="360"/>
          <w:tab w:val="left" w:pos="720"/>
          <w:tab w:val="left" w:pos="1080"/>
        </w:tabs>
        <w:spacing w:line="480" w:lineRule="auto"/>
        <w:ind w:left="720"/>
        <w:rPr>
          <w:rFonts w:ascii="Times New Roman" w:hAnsi="Times New Roman"/>
        </w:rPr>
      </w:pPr>
      <w:r>
        <w:rPr>
          <w:rFonts w:ascii="Times New Roman" w:hAnsi="Times New Roman"/>
        </w:rPr>
        <w:lastRenderedPageBreak/>
        <w:t xml:space="preserve">Feedback </w:t>
      </w:r>
      <w:r w:rsidR="00F208B8" w:rsidRPr="00041F3B">
        <w:rPr>
          <w:rFonts w:ascii="Times New Roman" w:hAnsi="Times New Roman"/>
        </w:rPr>
        <w:t xml:space="preserve">forms with the specific kind of information useful for improving worker notification activities are not currently available at NIOSH.  NIOSH has unique duties regarding notification of workers about their risk and to </w:t>
      </w:r>
      <w:r>
        <w:rPr>
          <w:rFonts w:ascii="Times New Roman" w:hAnsi="Times New Roman"/>
        </w:rPr>
        <w:t>assess</w:t>
      </w:r>
      <w:r w:rsidRPr="00041F3B">
        <w:rPr>
          <w:rFonts w:ascii="Times New Roman" w:hAnsi="Times New Roman"/>
        </w:rPr>
        <w:t xml:space="preserve"> </w:t>
      </w:r>
      <w:r w:rsidR="00F208B8" w:rsidRPr="00041F3B">
        <w:rPr>
          <w:rFonts w:ascii="Times New Roman" w:hAnsi="Times New Roman"/>
        </w:rPr>
        <w:t>the effectiveness of worker notification activities</w:t>
      </w:r>
      <w:r w:rsidR="00F208B8">
        <w:rPr>
          <w:rFonts w:ascii="Times New Roman" w:hAnsi="Times New Roman"/>
        </w:rPr>
        <w:t xml:space="preserve">. </w:t>
      </w:r>
      <w:r w:rsidR="00041F3B">
        <w:rPr>
          <w:rFonts w:ascii="Times New Roman" w:hAnsi="Times New Roman"/>
        </w:rPr>
        <w:t xml:space="preserve">  </w:t>
      </w:r>
      <w:r w:rsidR="001415BC">
        <w:rPr>
          <w:rFonts w:ascii="Times New Roman" w:hAnsi="Times New Roman"/>
        </w:rPr>
        <w:t>The effort described herein is targeted specifically to workers who may have a risk to workplace exposures and to provide health protection advice that they can follow.</w:t>
      </w:r>
      <w:r w:rsidR="00041F3B">
        <w:rPr>
          <w:rFonts w:ascii="Times New Roman" w:hAnsi="Times New Roman"/>
        </w:rPr>
        <w:t xml:space="preserve">                                                          </w:t>
      </w:r>
      <w:r w:rsidR="00F208B8">
        <w:rPr>
          <w:rFonts w:ascii="Times New Roman" w:hAnsi="Times New Roman"/>
        </w:rPr>
        <w:t xml:space="preserve"> </w:t>
      </w:r>
    </w:p>
    <w:p w:rsidR="00F208B8" w:rsidRDefault="00F208B8">
      <w:pPr>
        <w:tabs>
          <w:tab w:val="left" w:pos="360"/>
          <w:tab w:val="left" w:pos="720"/>
          <w:tab w:val="left" w:pos="1080"/>
        </w:tabs>
        <w:spacing w:line="480" w:lineRule="auto"/>
        <w:rPr>
          <w:rFonts w:ascii="Times New Roman" w:hAnsi="Times New Roman"/>
        </w:rPr>
      </w:pPr>
    </w:p>
    <w:p w:rsidR="00F208B8" w:rsidRPr="001A0274" w:rsidRDefault="00FE0B1C">
      <w:pPr>
        <w:tabs>
          <w:tab w:val="left" w:pos="360"/>
          <w:tab w:val="left" w:pos="720"/>
          <w:tab w:val="left" w:pos="1080"/>
        </w:tabs>
        <w:spacing w:line="480" w:lineRule="auto"/>
        <w:ind w:left="720" w:hanging="360"/>
        <w:rPr>
          <w:rFonts w:ascii="Times New Roman" w:hAnsi="Times New Roman"/>
          <w:b/>
        </w:rPr>
      </w:pPr>
      <w:r>
        <w:rPr>
          <w:rFonts w:ascii="Times New Roman" w:hAnsi="Times New Roman"/>
          <w:b/>
        </w:rPr>
        <w:t>A</w:t>
      </w:r>
      <w:r w:rsidR="00F208B8" w:rsidRPr="001A0274">
        <w:rPr>
          <w:rFonts w:ascii="Times New Roman" w:hAnsi="Times New Roman"/>
          <w:b/>
        </w:rPr>
        <w:t>5.</w:t>
      </w:r>
      <w:r w:rsidR="00F208B8" w:rsidRPr="001A0274">
        <w:rPr>
          <w:rFonts w:ascii="Times New Roman" w:hAnsi="Times New Roman"/>
          <w:b/>
        </w:rPr>
        <w:tab/>
      </w:r>
      <w:r w:rsidR="00940063">
        <w:rPr>
          <w:rFonts w:ascii="Times New Roman" w:hAnsi="Times New Roman"/>
          <w:b/>
        </w:rPr>
        <w:t xml:space="preserve"> </w:t>
      </w:r>
      <w:r w:rsidR="00B55688" w:rsidRPr="001A0274">
        <w:rPr>
          <w:rFonts w:ascii="Times New Roman" w:hAnsi="Times New Roman"/>
          <w:b/>
        </w:rPr>
        <w:t>I</w:t>
      </w:r>
      <w:r w:rsidR="00B55688">
        <w:rPr>
          <w:rFonts w:ascii="Times New Roman" w:hAnsi="Times New Roman"/>
          <w:b/>
        </w:rPr>
        <w:t>mpact</w:t>
      </w:r>
      <w:r w:rsidR="00B55688" w:rsidRPr="001A0274">
        <w:rPr>
          <w:rFonts w:ascii="Times New Roman" w:hAnsi="Times New Roman"/>
          <w:b/>
        </w:rPr>
        <w:t xml:space="preserve"> </w:t>
      </w:r>
      <w:r w:rsidR="00F208B8" w:rsidRPr="001A0274">
        <w:rPr>
          <w:rFonts w:ascii="Times New Roman" w:hAnsi="Times New Roman"/>
          <w:b/>
        </w:rPr>
        <w:t>o</w:t>
      </w:r>
      <w:r w:rsidR="00B55688">
        <w:rPr>
          <w:rFonts w:ascii="Times New Roman" w:hAnsi="Times New Roman"/>
          <w:b/>
        </w:rPr>
        <w:t>n</w:t>
      </w:r>
      <w:r w:rsidR="00F208B8" w:rsidRPr="001A0274">
        <w:rPr>
          <w:rFonts w:ascii="Times New Roman" w:hAnsi="Times New Roman"/>
          <w:b/>
        </w:rPr>
        <w:t xml:space="preserve"> Small </w:t>
      </w:r>
      <w:r w:rsidR="00ED6CAE" w:rsidRPr="001A0274">
        <w:rPr>
          <w:rFonts w:ascii="Times New Roman" w:hAnsi="Times New Roman"/>
          <w:b/>
        </w:rPr>
        <w:t xml:space="preserve">Businesses or Other Small </w:t>
      </w:r>
      <w:r w:rsidR="00F208B8" w:rsidRPr="001A0274">
        <w:rPr>
          <w:rFonts w:ascii="Times New Roman" w:hAnsi="Times New Roman"/>
          <w:b/>
        </w:rPr>
        <w:t>Entities</w:t>
      </w:r>
    </w:p>
    <w:p w:rsidR="00F208B8" w:rsidRDefault="00F208B8">
      <w:pPr>
        <w:tabs>
          <w:tab w:val="left" w:pos="360"/>
          <w:tab w:val="left" w:pos="720"/>
          <w:tab w:val="left" w:pos="1080"/>
        </w:tabs>
        <w:spacing w:line="480" w:lineRule="auto"/>
        <w:ind w:left="720"/>
        <w:rPr>
          <w:rFonts w:ascii="Times New Roman" w:hAnsi="Times New Roman"/>
        </w:rPr>
      </w:pPr>
      <w:r>
        <w:rPr>
          <w:rFonts w:ascii="Times New Roman" w:hAnsi="Times New Roman"/>
        </w:rPr>
        <w:t>No small business will be involved with any of the worker notifications.</w:t>
      </w:r>
    </w:p>
    <w:p w:rsidR="00C36AA7" w:rsidRDefault="00C36AA7">
      <w:pPr>
        <w:tabs>
          <w:tab w:val="left" w:pos="360"/>
          <w:tab w:val="left" w:pos="720"/>
          <w:tab w:val="left" w:pos="1080"/>
        </w:tabs>
        <w:spacing w:line="480" w:lineRule="auto"/>
        <w:rPr>
          <w:rFonts w:ascii="Times New Roman" w:hAnsi="Times New Roman"/>
        </w:rPr>
      </w:pPr>
    </w:p>
    <w:p w:rsidR="00F208B8" w:rsidRPr="001A0274" w:rsidRDefault="00FE0B1C">
      <w:pPr>
        <w:tabs>
          <w:tab w:val="left" w:pos="360"/>
          <w:tab w:val="left" w:pos="720"/>
          <w:tab w:val="left" w:pos="1080"/>
        </w:tabs>
        <w:spacing w:line="480" w:lineRule="auto"/>
        <w:ind w:left="720" w:hanging="360"/>
        <w:rPr>
          <w:rFonts w:ascii="Times New Roman" w:hAnsi="Times New Roman"/>
          <w:b/>
        </w:rPr>
      </w:pPr>
      <w:r>
        <w:rPr>
          <w:rFonts w:ascii="Times New Roman" w:hAnsi="Times New Roman"/>
          <w:b/>
        </w:rPr>
        <w:t>A</w:t>
      </w:r>
      <w:r w:rsidR="00F208B8" w:rsidRPr="001A0274">
        <w:rPr>
          <w:rFonts w:ascii="Times New Roman" w:hAnsi="Times New Roman"/>
          <w:b/>
        </w:rPr>
        <w:t>6.</w:t>
      </w:r>
      <w:r w:rsidR="00F208B8" w:rsidRPr="001A0274">
        <w:rPr>
          <w:rFonts w:ascii="Times New Roman" w:hAnsi="Times New Roman"/>
          <w:b/>
        </w:rPr>
        <w:tab/>
      </w:r>
      <w:r w:rsidR="00940063">
        <w:rPr>
          <w:rFonts w:ascii="Times New Roman" w:hAnsi="Times New Roman"/>
          <w:b/>
        </w:rPr>
        <w:t xml:space="preserve"> </w:t>
      </w:r>
      <w:r w:rsidR="00F208B8" w:rsidRPr="001A0274">
        <w:rPr>
          <w:rFonts w:ascii="Times New Roman" w:hAnsi="Times New Roman"/>
          <w:b/>
        </w:rPr>
        <w:t xml:space="preserve">Consequences of </w:t>
      </w:r>
      <w:r w:rsidR="00ED6CAE" w:rsidRPr="001A0274">
        <w:rPr>
          <w:rFonts w:ascii="Times New Roman" w:hAnsi="Times New Roman"/>
          <w:b/>
        </w:rPr>
        <w:t xml:space="preserve">Collecting the </w:t>
      </w:r>
      <w:r w:rsidR="00F208B8" w:rsidRPr="001A0274">
        <w:rPr>
          <w:rFonts w:ascii="Times New Roman" w:hAnsi="Times New Roman"/>
          <w:b/>
        </w:rPr>
        <w:t>Information Less Frequently</w:t>
      </w:r>
    </w:p>
    <w:p w:rsidR="00F208B8" w:rsidRDefault="00A013DE" w:rsidP="00C36AA7">
      <w:pPr>
        <w:tabs>
          <w:tab w:val="left" w:pos="360"/>
          <w:tab w:val="left" w:pos="720"/>
          <w:tab w:val="left" w:pos="1080"/>
        </w:tabs>
        <w:spacing w:line="480" w:lineRule="auto"/>
        <w:ind w:left="720"/>
        <w:rPr>
          <w:rFonts w:ascii="Times New Roman" w:hAnsi="Times New Roman"/>
        </w:rPr>
      </w:pPr>
      <w:r>
        <w:rPr>
          <w:rFonts w:ascii="Times New Roman" w:hAnsi="Times New Roman"/>
        </w:rPr>
        <w:t xml:space="preserve">The notification materials received by the recipients and future communication of risk information will be more effective with the use of the proposed </w:t>
      </w:r>
      <w:r w:rsidR="00C40D17">
        <w:rPr>
          <w:rFonts w:ascii="Times New Roman" w:hAnsi="Times New Roman"/>
        </w:rPr>
        <w:t>feedback tool</w:t>
      </w:r>
      <w:r>
        <w:rPr>
          <w:rFonts w:ascii="Times New Roman" w:hAnsi="Times New Roman"/>
        </w:rPr>
        <w:t xml:space="preserve">.  </w:t>
      </w:r>
      <w:r w:rsidR="00F208B8">
        <w:rPr>
          <w:rFonts w:ascii="Times New Roman" w:hAnsi="Times New Roman"/>
        </w:rPr>
        <w:t xml:space="preserve">NIOSH will request only one Reader Response card from each respondent.  </w:t>
      </w:r>
      <w:r w:rsidR="00953B2F">
        <w:rPr>
          <w:rFonts w:ascii="Times New Roman" w:hAnsi="Times New Roman"/>
        </w:rPr>
        <w:t>There are no</w:t>
      </w:r>
      <w:r w:rsidR="00EF5EAD">
        <w:rPr>
          <w:rFonts w:ascii="Times New Roman" w:hAnsi="Times New Roman"/>
        </w:rPr>
        <w:t xml:space="preserve"> </w:t>
      </w:r>
      <w:r w:rsidR="00953B2F">
        <w:rPr>
          <w:rFonts w:ascii="Times New Roman" w:hAnsi="Times New Roman"/>
        </w:rPr>
        <w:t>legal obstacles to reduce the burden.</w:t>
      </w:r>
    </w:p>
    <w:p w:rsidR="00C36AA7" w:rsidRDefault="00C36AA7" w:rsidP="00C36AA7">
      <w:pPr>
        <w:tabs>
          <w:tab w:val="left" w:pos="360"/>
          <w:tab w:val="left" w:pos="720"/>
          <w:tab w:val="left" w:pos="1080"/>
        </w:tabs>
        <w:spacing w:line="480" w:lineRule="auto"/>
        <w:ind w:left="720"/>
        <w:rPr>
          <w:rFonts w:ascii="Times New Roman" w:hAnsi="Times New Roman"/>
        </w:rPr>
      </w:pPr>
    </w:p>
    <w:p w:rsidR="00F208B8" w:rsidRPr="001A0274" w:rsidRDefault="00FE0B1C">
      <w:pPr>
        <w:tabs>
          <w:tab w:val="left" w:pos="360"/>
          <w:tab w:val="left" w:pos="720"/>
          <w:tab w:val="left" w:pos="1080"/>
        </w:tabs>
        <w:spacing w:line="480" w:lineRule="auto"/>
        <w:ind w:left="720" w:hanging="360"/>
        <w:rPr>
          <w:rFonts w:ascii="Times New Roman" w:hAnsi="Times New Roman"/>
          <w:b/>
        </w:rPr>
      </w:pPr>
      <w:r>
        <w:rPr>
          <w:rFonts w:ascii="Times New Roman" w:hAnsi="Times New Roman"/>
          <w:b/>
        </w:rPr>
        <w:t>A</w:t>
      </w:r>
      <w:r w:rsidR="00F208B8" w:rsidRPr="001A0274">
        <w:rPr>
          <w:rFonts w:ascii="Times New Roman" w:hAnsi="Times New Roman"/>
          <w:b/>
        </w:rPr>
        <w:t>7.</w:t>
      </w:r>
      <w:r w:rsidR="00940063">
        <w:rPr>
          <w:rFonts w:ascii="Times New Roman" w:hAnsi="Times New Roman"/>
          <w:b/>
        </w:rPr>
        <w:t xml:space="preserve"> </w:t>
      </w:r>
      <w:r w:rsidR="00F208B8" w:rsidRPr="001A0274">
        <w:rPr>
          <w:rFonts w:ascii="Times New Roman" w:hAnsi="Times New Roman"/>
          <w:b/>
        </w:rPr>
        <w:t>Special Circumstances</w:t>
      </w:r>
      <w:r w:rsidR="00ED6CAE" w:rsidRPr="001A0274">
        <w:rPr>
          <w:rFonts w:ascii="Times New Roman" w:hAnsi="Times New Roman"/>
          <w:b/>
        </w:rPr>
        <w:t xml:space="preserve"> Relating to the Guidelines of 5 CFR 1320.5</w:t>
      </w:r>
    </w:p>
    <w:p w:rsidR="00F208B8" w:rsidRDefault="00F208B8">
      <w:pPr>
        <w:tabs>
          <w:tab w:val="left" w:pos="360"/>
          <w:tab w:val="left" w:pos="720"/>
          <w:tab w:val="left" w:pos="1080"/>
        </w:tabs>
        <w:spacing w:line="480" w:lineRule="auto"/>
        <w:ind w:left="720"/>
        <w:rPr>
          <w:rFonts w:ascii="Times New Roman" w:hAnsi="Times New Roman"/>
        </w:rPr>
      </w:pPr>
      <w:r>
        <w:rPr>
          <w:rFonts w:ascii="Times New Roman" w:hAnsi="Times New Roman"/>
        </w:rPr>
        <w:t>There are no special circumstances associated with this data collection activity.</w:t>
      </w:r>
    </w:p>
    <w:p w:rsidR="00F208B8" w:rsidRDefault="00F208B8">
      <w:pPr>
        <w:tabs>
          <w:tab w:val="left" w:pos="360"/>
          <w:tab w:val="left" w:pos="720"/>
          <w:tab w:val="left" w:pos="1080"/>
        </w:tabs>
        <w:spacing w:line="480" w:lineRule="auto"/>
        <w:rPr>
          <w:rFonts w:ascii="Times New Roman" w:hAnsi="Times New Roman"/>
        </w:rPr>
      </w:pPr>
    </w:p>
    <w:p w:rsidR="00F208B8" w:rsidRPr="001A0274" w:rsidRDefault="00FE0B1C">
      <w:pPr>
        <w:tabs>
          <w:tab w:val="left" w:pos="360"/>
          <w:tab w:val="left" w:pos="720"/>
          <w:tab w:val="left" w:pos="1080"/>
        </w:tabs>
        <w:spacing w:line="480" w:lineRule="auto"/>
        <w:ind w:left="720" w:hanging="360"/>
        <w:rPr>
          <w:rFonts w:ascii="Times New Roman" w:hAnsi="Times New Roman"/>
          <w:b/>
        </w:rPr>
      </w:pPr>
      <w:r>
        <w:rPr>
          <w:rFonts w:ascii="Times New Roman" w:hAnsi="Times New Roman"/>
          <w:b/>
        </w:rPr>
        <w:t>A</w:t>
      </w:r>
      <w:r w:rsidR="00F208B8" w:rsidRPr="001A0274">
        <w:rPr>
          <w:rFonts w:ascii="Times New Roman" w:hAnsi="Times New Roman"/>
          <w:b/>
        </w:rPr>
        <w:t>8.</w:t>
      </w:r>
      <w:r w:rsidR="00F208B8" w:rsidRPr="001A0274">
        <w:rPr>
          <w:rFonts w:ascii="Times New Roman" w:hAnsi="Times New Roman"/>
          <w:b/>
        </w:rPr>
        <w:tab/>
      </w:r>
      <w:r w:rsidR="00940063">
        <w:rPr>
          <w:rFonts w:ascii="Times New Roman" w:hAnsi="Times New Roman"/>
          <w:b/>
        </w:rPr>
        <w:t xml:space="preserve"> </w:t>
      </w:r>
      <w:r w:rsidR="00ED6CAE" w:rsidRPr="001A0274">
        <w:rPr>
          <w:rFonts w:ascii="Times New Roman" w:hAnsi="Times New Roman"/>
          <w:b/>
        </w:rPr>
        <w:t xml:space="preserve">Comments in Response to the Federal Register Notice and Efforts to Consult Outside </w:t>
      </w:r>
      <w:r w:rsidR="00F208B8" w:rsidRPr="001A0274">
        <w:rPr>
          <w:rFonts w:ascii="Times New Roman" w:hAnsi="Times New Roman"/>
          <w:b/>
        </w:rPr>
        <w:t>the Agency</w:t>
      </w:r>
    </w:p>
    <w:p w:rsidR="00F208B8" w:rsidRDefault="00F208B8">
      <w:pPr>
        <w:pStyle w:val="QuickA"/>
        <w:tabs>
          <w:tab w:val="left" w:pos="360"/>
          <w:tab w:val="left" w:pos="720"/>
          <w:tab w:val="num" w:pos="1080"/>
        </w:tabs>
        <w:spacing w:line="480" w:lineRule="auto"/>
        <w:rPr>
          <w:rFonts w:ascii="Times New Roman" w:hAnsi="Times New Roman"/>
        </w:rPr>
      </w:pPr>
      <w:r>
        <w:rPr>
          <w:rFonts w:ascii="Times New Roman" w:hAnsi="Times New Roman"/>
        </w:rPr>
        <w:t xml:space="preserve">A notice of the intended information collected was published in the Federal Register on </w:t>
      </w:r>
      <w:r w:rsidR="00ED2452">
        <w:rPr>
          <w:rFonts w:ascii="Times New Roman" w:hAnsi="Times New Roman"/>
        </w:rPr>
        <w:t>January 26, 2012</w:t>
      </w:r>
      <w:r w:rsidR="00EF5EAD">
        <w:rPr>
          <w:rFonts w:ascii="Times New Roman" w:hAnsi="Times New Roman"/>
        </w:rPr>
        <w:t xml:space="preserve"> </w:t>
      </w:r>
      <w:r w:rsidR="00D30320">
        <w:rPr>
          <w:rFonts w:ascii="Times New Roman" w:hAnsi="Times New Roman"/>
        </w:rPr>
        <w:t>(</w:t>
      </w:r>
      <w:r w:rsidR="00EF5EAD">
        <w:rPr>
          <w:rFonts w:ascii="Times New Roman" w:hAnsi="Times New Roman"/>
        </w:rPr>
        <w:t>Volume 7</w:t>
      </w:r>
      <w:r w:rsidR="00ED2452">
        <w:rPr>
          <w:rFonts w:ascii="Times New Roman" w:hAnsi="Times New Roman"/>
        </w:rPr>
        <w:t>7</w:t>
      </w:r>
      <w:r w:rsidR="00EF5EAD">
        <w:rPr>
          <w:rFonts w:ascii="Times New Roman" w:hAnsi="Times New Roman"/>
        </w:rPr>
        <w:t xml:space="preserve">, Number </w:t>
      </w:r>
      <w:r w:rsidR="00ED2452">
        <w:rPr>
          <w:rFonts w:ascii="Times New Roman" w:hAnsi="Times New Roman"/>
        </w:rPr>
        <w:t>17</w:t>
      </w:r>
      <w:r w:rsidR="00EF5EAD">
        <w:rPr>
          <w:rFonts w:ascii="Times New Roman" w:hAnsi="Times New Roman"/>
        </w:rPr>
        <w:t xml:space="preserve">), pgs. </w:t>
      </w:r>
      <w:r w:rsidR="00ED2452">
        <w:rPr>
          <w:rFonts w:ascii="Times New Roman" w:hAnsi="Times New Roman"/>
        </w:rPr>
        <w:t>4046</w:t>
      </w:r>
      <w:r w:rsidR="00EF5EAD">
        <w:rPr>
          <w:rFonts w:ascii="Times New Roman" w:hAnsi="Times New Roman"/>
        </w:rPr>
        <w:t>-</w:t>
      </w:r>
      <w:r w:rsidR="00ED2452">
        <w:rPr>
          <w:rFonts w:ascii="Times New Roman" w:hAnsi="Times New Roman"/>
        </w:rPr>
        <w:t>4047</w:t>
      </w:r>
      <w:r w:rsidR="00EF5EAD">
        <w:rPr>
          <w:rFonts w:ascii="Times New Roman" w:hAnsi="Times New Roman"/>
        </w:rPr>
        <w:t xml:space="preserve">, </w:t>
      </w:r>
      <w:r>
        <w:rPr>
          <w:rFonts w:ascii="Times New Roman" w:hAnsi="Times New Roman"/>
        </w:rPr>
        <w:t xml:space="preserve">as required by 5 CFR </w:t>
      </w:r>
      <w:r>
        <w:rPr>
          <w:rFonts w:ascii="Times New Roman" w:hAnsi="Times New Roman"/>
        </w:rPr>
        <w:lastRenderedPageBreak/>
        <w:t>1320.8(d).  (</w:t>
      </w:r>
      <w:r>
        <w:rPr>
          <w:rFonts w:ascii="Times New Roman" w:hAnsi="Times New Roman"/>
          <w:b/>
          <w:bCs/>
          <w:i/>
          <w:iCs/>
        </w:rPr>
        <w:t xml:space="preserve">Attachment </w:t>
      </w:r>
      <w:r w:rsidR="00ED2452">
        <w:rPr>
          <w:rFonts w:ascii="Times New Roman" w:hAnsi="Times New Roman"/>
          <w:b/>
          <w:bCs/>
          <w:i/>
          <w:iCs/>
        </w:rPr>
        <w:t>B</w:t>
      </w:r>
      <w:r>
        <w:rPr>
          <w:rFonts w:ascii="Times New Roman" w:hAnsi="Times New Roman"/>
        </w:rPr>
        <w:t>).  No comments were received.</w:t>
      </w:r>
    </w:p>
    <w:p w:rsidR="00F208B8" w:rsidRDefault="00F208B8">
      <w:pPr>
        <w:tabs>
          <w:tab w:val="left" w:pos="360"/>
          <w:tab w:val="left" w:pos="720"/>
          <w:tab w:val="left" w:pos="1080"/>
        </w:tabs>
        <w:spacing w:line="480" w:lineRule="auto"/>
        <w:ind w:left="1080" w:hanging="360"/>
        <w:rPr>
          <w:rFonts w:ascii="Times New Roman" w:hAnsi="Times New Roman"/>
        </w:rPr>
      </w:pPr>
      <w:r>
        <w:rPr>
          <w:rFonts w:ascii="Times New Roman" w:hAnsi="Times New Roman"/>
        </w:rPr>
        <w:t>B.</w:t>
      </w:r>
      <w:r>
        <w:rPr>
          <w:rFonts w:ascii="Times New Roman" w:hAnsi="Times New Roman"/>
        </w:rPr>
        <w:tab/>
        <w:t>The Reader Response card was reviewed by the professionals listed below.</w:t>
      </w:r>
    </w:p>
    <w:p w:rsidR="00F208B8" w:rsidRDefault="00F208B8">
      <w:pPr>
        <w:tabs>
          <w:tab w:val="left" w:pos="360"/>
          <w:tab w:val="left" w:pos="720"/>
          <w:tab w:val="left" w:pos="1080"/>
        </w:tabs>
        <w:ind w:firstLine="1080"/>
        <w:rPr>
          <w:rFonts w:ascii="Times New Roman" w:hAnsi="Times New Roman"/>
        </w:rPr>
      </w:pPr>
      <w:r>
        <w:rPr>
          <w:rFonts w:ascii="Times New Roman" w:hAnsi="Times New Roman"/>
        </w:rPr>
        <w:t>Carolyn Needleman, Ph.D.</w:t>
      </w:r>
      <w:r w:rsidR="00C36AA7">
        <w:rPr>
          <w:rFonts w:ascii="Times New Roman" w:hAnsi="Times New Roman"/>
        </w:rPr>
        <w:t xml:space="preserve"> (retired)</w:t>
      </w:r>
    </w:p>
    <w:p w:rsidR="00F208B8" w:rsidRDefault="00F208B8">
      <w:pPr>
        <w:tabs>
          <w:tab w:val="left" w:pos="360"/>
          <w:tab w:val="left" w:pos="720"/>
          <w:tab w:val="left" w:pos="1080"/>
        </w:tabs>
        <w:ind w:firstLine="1080"/>
        <w:rPr>
          <w:rFonts w:ascii="Times New Roman" w:hAnsi="Times New Roman"/>
        </w:rPr>
      </w:pPr>
      <w:r>
        <w:rPr>
          <w:rFonts w:ascii="Times New Roman" w:hAnsi="Times New Roman"/>
        </w:rPr>
        <w:t>Professor</w:t>
      </w:r>
    </w:p>
    <w:p w:rsidR="00F208B8" w:rsidRDefault="00F208B8">
      <w:pPr>
        <w:tabs>
          <w:tab w:val="left" w:pos="360"/>
          <w:tab w:val="left" w:pos="720"/>
          <w:tab w:val="left" w:pos="1080"/>
        </w:tabs>
        <w:ind w:firstLine="1080"/>
        <w:rPr>
          <w:rFonts w:ascii="Times New Roman" w:hAnsi="Times New Roman"/>
        </w:rPr>
      </w:pPr>
      <w:r>
        <w:rPr>
          <w:rFonts w:ascii="Times New Roman" w:hAnsi="Times New Roman"/>
        </w:rPr>
        <w:t>Director of Occupational &amp; Environmental Health Program</w:t>
      </w:r>
    </w:p>
    <w:p w:rsidR="00F208B8" w:rsidRDefault="00F208B8">
      <w:pPr>
        <w:tabs>
          <w:tab w:val="left" w:pos="360"/>
          <w:tab w:val="left" w:pos="720"/>
          <w:tab w:val="left" w:pos="1080"/>
        </w:tabs>
        <w:ind w:firstLine="1080"/>
        <w:rPr>
          <w:rFonts w:ascii="Times New Roman" w:hAnsi="Times New Roman"/>
        </w:rPr>
      </w:pPr>
      <w:r>
        <w:rPr>
          <w:rFonts w:ascii="Times New Roman" w:hAnsi="Times New Roman"/>
        </w:rPr>
        <w:t>Graduate School of Social Work &amp; Social Research</w:t>
      </w:r>
    </w:p>
    <w:p w:rsidR="00F208B8" w:rsidRDefault="00F208B8">
      <w:pPr>
        <w:tabs>
          <w:tab w:val="left" w:pos="360"/>
          <w:tab w:val="left" w:pos="720"/>
          <w:tab w:val="left" w:pos="1080"/>
        </w:tabs>
        <w:ind w:firstLine="1080"/>
        <w:rPr>
          <w:rFonts w:ascii="Times New Roman" w:hAnsi="Times New Roman"/>
        </w:rPr>
      </w:pPr>
      <w:r>
        <w:rPr>
          <w:rFonts w:ascii="Times New Roman" w:hAnsi="Times New Roman"/>
        </w:rPr>
        <w:t xml:space="preserve">Bryn </w:t>
      </w:r>
      <w:proofErr w:type="spellStart"/>
      <w:r>
        <w:rPr>
          <w:rFonts w:ascii="Times New Roman" w:hAnsi="Times New Roman"/>
        </w:rPr>
        <w:t>Mawr</w:t>
      </w:r>
      <w:proofErr w:type="spellEnd"/>
      <w:r>
        <w:rPr>
          <w:rFonts w:ascii="Times New Roman" w:hAnsi="Times New Roman"/>
        </w:rPr>
        <w:t xml:space="preserve"> College</w:t>
      </w:r>
    </w:p>
    <w:p w:rsidR="00F208B8" w:rsidRDefault="00F208B8">
      <w:pPr>
        <w:tabs>
          <w:tab w:val="left" w:pos="360"/>
          <w:tab w:val="left" w:pos="720"/>
          <w:tab w:val="left" w:pos="1080"/>
        </w:tabs>
        <w:ind w:firstLine="1080"/>
        <w:rPr>
          <w:rFonts w:ascii="Times New Roman" w:hAnsi="Times New Roman"/>
        </w:rPr>
      </w:pPr>
      <w:r>
        <w:rPr>
          <w:rFonts w:ascii="Times New Roman" w:hAnsi="Times New Roman"/>
        </w:rPr>
        <w:t xml:space="preserve">300 </w:t>
      </w:r>
      <w:proofErr w:type="spellStart"/>
      <w:r>
        <w:rPr>
          <w:rFonts w:ascii="Times New Roman" w:hAnsi="Times New Roman"/>
        </w:rPr>
        <w:t>Airdale</w:t>
      </w:r>
      <w:proofErr w:type="spellEnd"/>
      <w:r>
        <w:rPr>
          <w:rFonts w:ascii="Times New Roman" w:hAnsi="Times New Roman"/>
        </w:rPr>
        <w:t xml:space="preserve"> Road</w:t>
      </w:r>
    </w:p>
    <w:p w:rsidR="00F208B8" w:rsidRDefault="00F208B8">
      <w:pPr>
        <w:tabs>
          <w:tab w:val="left" w:pos="360"/>
          <w:tab w:val="left" w:pos="720"/>
          <w:tab w:val="left" w:pos="1080"/>
        </w:tabs>
        <w:ind w:firstLine="1080"/>
        <w:rPr>
          <w:rFonts w:ascii="Times New Roman" w:hAnsi="Times New Roman"/>
        </w:rPr>
      </w:pPr>
      <w:r>
        <w:rPr>
          <w:rFonts w:ascii="Times New Roman" w:hAnsi="Times New Roman"/>
        </w:rPr>
        <w:t xml:space="preserve">Bryn </w:t>
      </w:r>
      <w:proofErr w:type="spellStart"/>
      <w:r>
        <w:rPr>
          <w:rFonts w:ascii="Times New Roman" w:hAnsi="Times New Roman"/>
        </w:rPr>
        <w:t>Mawr</w:t>
      </w:r>
      <w:proofErr w:type="spellEnd"/>
      <w:r>
        <w:rPr>
          <w:rFonts w:ascii="Times New Roman" w:hAnsi="Times New Roman"/>
        </w:rPr>
        <w:t xml:space="preserve">, PA 19010-2899 </w:t>
      </w:r>
    </w:p>
    <w:p w:rsidR="00F208B8" w:rsidRDefault="00F208B8">
      <w:pPr>
        <w:tabs>
          <w:tab w:val="left" w:pos="360"/>
          <w:tab w:val="left" w:pos="720"/>
          <w:tab w:val="left" w:pos="1080"/>
        </w:tabs>
        <w:ind w:firstLine="1080"/>
        <w:rPr>
          <w:rFonts w:ascii="Times New Roman" w:hAnsi="Times New Roman"/>
        </w:rPr>
      </w:pPr>
      <w:r>
        <w:rPr>
          <w:rFonts w:ascii="Times New Roman" w:hAnsi="Times New Roman"/>
        </w:rPr>
        <w:t xml:space="preserve">610/520-2633 </w:t>
      </w:r>
    </w:p>
    <w:p w:rsidR="00F208B8" w:rsidRDefault="00F208B8">
      <w:pPr>
        <w:tabs>
          <w:tab w:val="left" w:pos="360"/>
          <w:tab w:val="left" w:pos="720"/>
          <w:tab w:val="left" w:pos="1080"/>
        </w:tabs>
        <w:ind w:firstLine="1080"/>
        <w:rPr>
          <w:rFonts w:ascii="Times New Roman" w:hAnsi="Times New Roman"/>
        </w:rPr>
      </w:pPr>
    </w:p>
    <w:p w:rsidR="00F208B8" w:rsidRDefault="00F208B8">
      <w:pPr>
        <w:tabs>
          <w:tab w:val="left" w:pos="360"/>
          <w:tab w:val="left" w:pos="720"/>
          <w:tab w:val="left" w:pos="1080"/>
        </w:tabs>
        <w:ind w:left="1080" w:hanging="360"/>
        <w:rPr>
          <w:rFonts w:ascii="Times New Roman" w:hAnsi="Times New Roman"/>
          <w:color w:val="FF0000"/>
        </w:rPr>
      </w:pPr>
      <w:r>
        <w:rPr>
          <w:rFonts w:ascii="Times New Roman" w:hAnsi="Times New Roman"/>
        </w:rPr>
        <w:t xml:space="preserve">      Dr. Needleman has been a consultant to various NIOSH worker notification evaluation studies in the past.</w:t>
      </w:r>
    </w:p>
    <w:p w:rsidR="00F208B8" w:rsidRDefault="00F208B8">
      <w:pPr>
        <w:tabs>
          <w:tab w:val="left" w:pos="360"/>
          <w:tab w:val="left" w:pos="720"/>
          <w:tab w:val="left" w:pos="1080"/>
        </w:tabs>
        <w:rPr>
          <w:rFonts w:ascii="Times New Roman" w:hAnsi="Times New Roman"/>
          <w:color w:val="000000"/>
        </w:rPr>
      </w:pPr>
    </w:p>
    <w:p w:rsidR="00F208B8" w:rsidRDefault="00F208B8">
      <w:pPr>
        <w:tabs>
          <w:tab w:val="left" w:pos="360"/>
          <w:tab w:val="left" w:pos="720"/>
          <w:tab w:val="left" w:pos="1080"/>
        </w:tabs>
        <w:ind w:left="360" w:firstLine="720"/>
        <w:rPr>
          <w:rFonts w:ascii="Times New Roman" w:hAnsi="Times New Roman"/>
          <w:color w:val="000000"/>
        </w:rPr>
      </w:pPr>
      <w:r>
        <w:rPr>
          <w:rFonts w:ascii="Times New Roman" w:hAnsi="Times New Roman"/>
          <w:color w:val="000000"/>
        </w:rPr>
        <w:t>David P. Brown, MPH</w:t>
      </w:r>
    </w:p>
    <w:p w:rsidR="00F208B8" w:rsidRDefault="00DA7C20">
      <w:pPr>
        <w:tabs>
          <w:tab w:val="left" w:pos="360"/>
          <w:tab w:val="left" w:pos="720"/>
          <w:tab w:val="left" w:pos="1080"/>
        </w:tabs>
        <w:ind w:left="720" w:firstLine="360"/>
        <w:rPr>
          <w:rFonts w:ascii="Times New Roman" w:hAnsi="Times New Roman"/>
          <w:color w:val="000000"/>
        </w:rPr>
      </w:pPr>
      <w:r>
        <w:rPr>
          <w:rFonts w:ascii="Times New Roman" w:hAnsi="Times New Roman"/>
          <w:color w:val="000000"/>
        </w:rPr>
        <w:t>Director of Scientific Program Research Development</w:t>
      </w:r>
      <w:r w:rsidR="00F208B8">
        <w:rPr>
          <w:rFonts w:ascii="Times New Roman" w:hAnsi="Times New Roman"/>
          <w:color w:val="000000"/>
        </w:rPr>
        <w:t xml:space="preserve"> </w:t>
      </w:r>
    </w:p>
    <w:p w:rsidR="00F208B8" w:rsidRDefault="00DA7C20">
      <w:pPr>
        <w:tabs>
          <w:tab w:val="left" w:pos="360"/>
          <w:tab w:val="left" w:pos="720"/>
          <w:tab w:val="left" w:pos="1080"/>
        </w:tabs>
        <w:ind w:left="360" w:firstLine="720"/>
        <w:rPr>
          <w:rFonts w:ascii="Times New Roman" w:hAnsi="Times New Roman"/>
          <w:color w:val="000000"/>
        </w:rPr>
      </w:pPr>
      <w:r>
        <w:rPr>
          <w:rFonts w:ascii="Times New Roman" w:hAnsi="Times New Roman"/>
          <w:color w:val="000000"/>
        </w:rPr>
        <w:t xml:space="preserve">The </w:t>
      </w:r>
      <w:proofErr w:type="spellStart"/>
      <w:r>
        <w:rPr>
          <w:rFonts w:ascii="Times New Roman" w:hAnsi="Times New Roman"/>
          <w:color w:val="000000"/>
        </w:rPr>
        <w:t>Constella</w:t>
      </w:r>
      <w:proofErr w:type="spellEnd"/>
      <w:r>
        <w:rPr>
          <w:rFonts w:ascii="Times New Roman" w:hAnsi="Times New Roman"/>
          <w:color w:val="000000"/>
        </w:rPr>
        <w:t xml:space="preserve"> Group</w:t>
      </w:r>
    </w:p>
    <w:p w:rsidR="00F208B8" w:rsidRDefault="00F208B8">
      <w:pPr>
        <w:tabs>
          <w:tab w:val="left" w:pos="360"/>
          <w:tab w:val="left" w:pos="720"/>
          <w:tab w:val="left" w:pos="1080"/>
        </w:tabs>
        <w:ind w:left="360" w:firstLine="720"/>
        <w:rPr>
          <w:rFonts w:ascii="Times New Roman" w:hAnsi="Times New Roman"/>
          <w:color w:val="000000"/>
        </w:rPr>
      </w:pPr>
      <w:r>
        <w:rPr>
          <w:rFonts w:ascii="Times New Roman" w:hAnsi="Times New Roman"/>
          <w:color w:val="000000"/>
        </w:rPr>
        <w:t>RTP, NC 27709-2233</w:t>
      </w:r>
    </w:p>
    <w:p w:rsidR="00F208B8" w:rsidRDefault="00F208B8">
      <w:pPr>
        <w:tabs>
          <w:tab w:val="left" w:pos="360"/>
          <w:tab w:val="left" w:pos="720"/>
          <w:tab w:val="left" w:pos="1080"/>
        </w:tabs>
        <w:ind w:left="360" w:firstLine="720"/>
        <w:rPr>
          <w:rFonts w:ascii="Times New Roman" w:hAnsi="Times New Roman"/>
          <w:color w:val="000000"/>
        </w:rPr>
      </w:pPr>
      <w:r>
        <w:rPr>
          <w:rFonts w:ascii="Times New Roman" w:hAnsi="Times New Roman"/>
          <w:color w:val="000000"/>
        </w:rPr>
        <w:t>919-54</w:t>
      </w:r>
      <w:r w:rsidR="00DA7C20">
        <w:rPr>
          <w:rFonts w:ascii="Times New Roman" w:hAnsi="Times New Roman"/>
          <w:color w:val="000000"/>
        </w:rPr>
        <w:t>7-0970</w:t>
      </w:r>
    </w:p>
    <w:p w:rsidR="00F208B8" w:rsidRDefault="00F208B8">
      <w:pPr>
        <w:tabs>
          <w:tab w:val="left" w:pos="360"/>
          <w:tab w:val="left" w:pos="720"/>
          <w:tab w:val="left" w:pos="1080"/>
        </w:tabs>
        <w:ind w:left="1080" w:hanging="360"/>
        <w:rPr>
          <w:rFonts w:ascii="Times New Roman" w:hAnsi="Times New Roman"/>
          <w:color w:val="000000"/>
        </w:rPr>
      </w:pPr>
      <w:r>
        <w:rPr>
          <w:rFonts w:ascii="Times New Roman" w:hAnsi="Times New Roman"/>
          <w:color w:val="000000"/>
        </w:rPr>
        <w:t xml:space="preserve">      </w:t>
      </w:r>
    </w:p>
    <w:p w:rsidR="00F208B8" w:rsidRDefault="00F208B8">
      <w:pPr>
        <w:tabs>
          <w:tab w:val="left" w:pos="360"/>
          <w:tab w:val="left" w:pos="720"/>
          <w:tab w:val="left" w:pos="1080"/>
        </w:tabs>
        <w:ind w:left="1080" w:hanging="360"/>
        <w:rPr>
          <w:rFonts w:ascii="Times New Roman" w:hAnsi="Times New Roman"/>
          <w:color w:val="000000"/>
        </w:rPr>
      </w:pPr>
      <w:r>
        <w:rPr>
          <w:rFonts w:ascii="Times New Roman" w:hAnsi="Times New Roman"/>
          <w:color w:val="000000"/>
        </w:rPr>
        <w:tab/>
        <w:t xml:space="preserve">David Brown </w:t>
      </w:r>
      <w:r w:rsidR="00EA4CB2">
        <w:rPr>
          <w:rFonts w:ascii="Times New Roman" w:hAnsi="Times New Roman"/>
          <w:color w:val="000000"/>
        </w:rPr>
        <w:t xml:space="preserve">was </w:t>
      </w:r>
      <w:r>
        <w:rPr>
          <w:rFonts w:ascii="Times New Roman" w:hAnsi="Times New Roman"/>
          <w:color w:val="000000"/>
        </w:rPr>
        <w:t xml:space="preserve">the Assistant Chief of the NIOSH </w:t>
      </w:r>
      <w:proofErr w:type="spellStart"/>
      <w:r>
        <w:rPr>
          <w:rFonts w:ascii="Times New Roman" w:hAnsi="Times New Roman"/>
          <w:color w:val="000000"/>
        </w:rPr>
        <w:t>Industrywide</w:t>
      </w:r>
      <w:proofErr w:type="spellEnd"/>
      <w:r>
        <w:rPr>
          <w:rFonts w:ascii="Times New Roman" w:hAnsi="Times New Roman"/>
          <w:color w:val="000000"/>
        </w:rPr>
        <w:t xml:space="preserve"> Studies</w:t>
      </w:r>
      <w:r w:rsidR="00EA4CB2">
        <w:rPr>
          <w:rFonts w:ascii="Times New Roman" w:hAnsi="Times New Roman"/>
          <w:color w:val="000000"/>
        </w:rPr>
        <w:t xml:space="preserve"> </w:t>
      </w:r>
      <w:r>
        <w:rPr>
          <w:rFonts w:ascii="Times New Roman" w:hAnsi="Times New Roman"/>
          <w:color w:val="000000"/>
        </w:rPr>
        <w:t xml:space="preserve">       Branch before taking a position at NIEHS</w:t>
      </w:r>
      <w:r w:rsidR="00867485">
        <w:rPr>
          <w:rFonts w:ascii="Times New Roman" w:hAnsi="Times New Roman"/>
          <w:color w:val="000000"/>
        </w:rPr>
        <w:t>,</w:t>
      </w:r>
      <w:r>
        <w:rPr>
          <w:rFonts w:ascii="Times New Roman" w:hAnsi="Times New Roman"/>
          <w:color w:val="000000"/>
        </w:rPr>
        <w:t xml:space="preserve"> </w:t>
      </w:r>
      <w:r w:rsidR="00EA4CB2">
        <w:rPr>
          <w:rFonts w:ascii="Times New Roman" w:hAnsi="Times New Roman"/>
          <w:color w:val="000000"/>
        </w:rPr>
        <w:t xml:space="preserve">and is </w:t>
      </w:r>
      <w:r>
        <w:rPr>
          <w:rFonts w:ascii="Times New Roman" w:hAnsi="Times New Roman"/>
          <w:color w:val="000000"/>
        </w:rPr>
        <w:t xml:space="preserve">very familiar with the NIOSH Worker Notification Program </w:t>
      </w:r>
      <w:r w:rsidR="00867485">
        <w:rPr>
          <w:rFonts w:ascii="Times New Roman" w:hAnsi="Times New Roman"/>
          <w:color w:val="000000"/>
        </w:rPr>
        <w:t xml:space="preserve">since </w:t>
      </w:r>
      <w:r>
        <w:rPr>
          <w:rFonts w:ascii="Times New Roman" w:hAnsi="Times New Roman"/>
          <w:color w:val="000000"/>
        </w:rPr>
        <w:t xml:space="preserve">its inception. </w:t>
      </w:r>
    </w:p>
    <w:p w:rsidR="00F208B8" w:rsidRDefault="00F208B8">
      <w:pPr>
        <w:tabs>
          <w:tab w:val="left" w:pos="360"/>
          <w:tab w:val="left" w:pos="720"/>
          <w:tab w:val="left" w:pos="1080"/>
        </w:tabs>
        <w:rPr>
          <w:rFonts w:ascii="Times New Roman" w:hAnsi="Times New Roman"/>
          <w:color w:val="000000"/>
        </w:rPr>
      </w:pPr>
    </w:p>
    <w:p w:rsidR="00F208B8" w:rsidRDefault="00F208B8">
      <w:pPr>
        <w:tabs>
          <w:tab w:val="left" w:pos="360"/>
          <w:tab w:val="left" w:pos="720"/>
          <w:tab w:val="left" w:pos="1080"/>
        </w:tabs>
        <w:rPr>
          <w:rFonts w:ascii="Times New Roman" w:hAnsi="Times New Roman"/>
          <w:color w:val="000000"/>
        </w:rPr>
      </w:pPr>
    </w:p>
    <w:p w:rsidR="00F208B8" w:rsidRPr="001A0274" w:rsidRDefault="00D533CB">
      <w:pPr>
        <w:tabs>
          <w:tab w:val="left" w:pos="360"/>
          <w:tab w:val="left" w:pos="720"/>
          <w:tab w:val="left" w:pos="1080"/>
        </w:tabs>
        <w:spacing w:line="480" w:lineRule="auto"/>
        <w:ind w:left="720" w:hanging="360"/>
        <w:rPr>
          <w:rFonts w:ascii="Times New Roman" w:hAnsi="Times New Roman"/>
          <w:b/>
          <w:color w:val="000000"/>
        </w:rPr>
      </w:pPr>
      <w:r>
        <w:rPr>
          <w:rFonts w:ascii="Times New Roman" w:hAnsi="Times New Roman"/>
          <w:b/>
          <w:color w:val="000000"/>
        </w:rPr>
        <w:t>A</w:t>
      </w:r>
      <w:r w:rsidR="00F208B8" w:rsidRPr="001A0274">
        <w:rPr>
          <w:rFonts w:ascii="Times New Roman" w:hAnsi="Times New Roman"/>
          <w:b/>
          <w:color w:val="000000"/>
        </w:rPr>
        <w:t>9.</w:t>
      </w:r>
      <w:r w:rsidR="00F208B8" w:rsidRPr="001A0274">
        <w:rPr>
          <w:rFonts w:ascii="Times New Roman" w:hAnsi="Times New Roman"/>
          <w:b/>
          <w:color w:val="000000"/>
        </w:rPr>
        <w:tab/>
      </w:r>
      <w:r w:rsidR="00940063">
        <w:rPr>
          <w:rFonts w:ascii="Times New Roman" w:hAnsi="Times New Roman"/>
          <w:b/>
          <w:color w:val="000000"/>
        </w:rPr>
        <w:t xml:space="preserve"> </w:t>
      </w:r>
      <w:r w:rsidR="005141C3" w:rsidRPr="001A0274">
        <w:rPr>
          <w:rFonts w:ascii="Times New Roman" w:hAnsi="Times New Roman"/>
          <w:b/>
          <w:color w:val="000000"/>
        </w:rPr>
        <w:t xml:space="preserve">Explanation of Any </w:t>
      </w:r>
      <w:r w:rsidR="00F208B8" w:rsidRPr="001A0274">
        <w:rPr>
          <w:rFonts w:ascii="Times New Roman" w:hAnsi="Times New Roman"/>
          <w:b/>
          <w:color w:val="000000"/>
        </w:rPr>
        <w:t>Payment</w:t>
      </w:r>
      <w:r w:rsidR="005141C3" w:rsidRPr="001A0274">
        <w:rPr>
          <w:rFonts w:ascii="Times New Roman" w:hAnsi="Times New Roman"/>
          <w:b/>
          <w:color w:val="000000"/>
        </w:rPr>
        <w:t xml:space="preserve"> or Gift </w:t>
      </w:r>
      <w:r w:rsidR="00F208B8" w:rsidRPr="001A0274">
        <w:rPr>
          <w:rFonts w:ascii="Times New Roman" w:hAnsi="Times New Roman"/>
          <w:b/>
          <w:color w:val="000000"/>
        </w:rPr>
        <w:t>to Respondents</w:t>
      </w:r>
    </w:p>
    <w:p w:rsidR="00F208B8" w:rsidRDefault="00F208B8">
      <w:pPr>
        <w:tabs>
          <w:tab w:val="left" w:pos="360"/>
          <w:tab w:val="left" w:pos="720"/>
          <w:tab w:val="left" w:pos="1080"/>
        </w:tabs>
        <w:spacing w:line="480" w:lineRule="auto"/>
        <w:ind w:left="720"/>
        <w:rPr>
          <w:rFonts w:ascii="Times New Roman" w:hAnsi="Times New Roman"/>
          <w:color w:val="000000"/>
        </w:rPr>
      </w:pPr>
      <w:r>
        <w:rPr>
          <w:rFonts w:ascii="Times New Roman" w:hAnsi="Times New Roman"/>
          <w:color w:val="000000"/>
        </w:rPr>
        <w:t xml:space="preserve">No payments </w:t>
      </w:r>
      <w:r w:rsidR="00F4091E">
        <w:rPr>
          <w:rFonts w:ascii="Times New Roman" w:hAnsi="Times New Roman"/>
          <w:color w:val="000000"/>
        </w:rPr>
        <w:t xml:space="preserve">or gifts </w:t>
      </w:r>
      <w:r>
        <w:rPr>
          <w:rFonts w:ascii="Times New Roman" w:hAnsi="Times New Roman"/>
          <w:color w:val="000000"/>
        </w:rPr>
        <w:t>will be offered to respondents as remuneration for their participation.</w:t>
      </w:r>
    </w:p>
    <w:p w:rsidR="00EF4FB7" w:rsidRDefault="00EF4FB7">
      <w:pPr>
        <w:tabs>
          <w:tab w:val="left" w:pos="360"/>
          <w:tab w:val="left" w:pos="720"/>
          <w:tab w:val="left" w:pos="1080"/>
        </w:tabs>
        <w:spacing w:line="480" w:lineRule="auto"/>
        <w:ind w:firstLine="360"/>
        <w:rPr>
          <w:rFonts w:ascii="Times New Roman" w:hAnsi="Times New Roman"/>
          <w:color w:val="000000"/>
        </w:rPr>
      </w:pPr>
    </w:p>
    <w:p w:rsidR="00F208B8" w:rsidRDefault="002275DD">
      <w:pPr>
        <w:tabs>
          <w:tab w:val="left" w:pos="360"/>
          <w:tab w:val="left" w:pos="720"/>
          <w:tab w:val="left" w:pos="1080"/>
        </w:tabs>
        <w:spacing w:line="480" w:lineRule="auto"/>
        <w:ind w:firstLine="360"/>
        <w:rPr>
          <w:rFonts w:ascii="Times New Roman" w:hAnsi="Times New Roman"/>
          <w:b/>
          <w:color w:val="000000"/>
        </w:rPr>
      </w:pPr>
      <w:r>
        <w:rPr>
          <w:rFonts w:ascii="Times New Roman" w:hAnsi="Times New Roman"/>
          <w:b/>
          <w:color w:val="000000"/>
        </w:rPr>
        <w:t>A</w:t>
      </w:r>
      <w:r w:rsidR="00F208B8" w:rsidRPr="001A0274">
        <w:rPr>
          <w:rFonts w:ascii="Times New Roman" w:hAnsi="Times New Roman"/>
          <w:b/>
          <w:color w:val="000000"/>
        </w:rPr>
        <w:t>10. Assurance of Confidentiality</w:t>
      </w:r>
      <w:r w:rsidR="005141C3" w:rsidRPr="001A0274">
        <w:rPr>
          <w:rFonts w:ascii="Times New Roman" w:hAnsi="Times New Roman"/>
          <w:b/>
          <w:color w:val="000000"/>
        </w:rPr>
        <w:t xml:space="preserve"> Provided to Respondents</w:t>
      </w:r>
    </w:p>
    <w:p w:rsidR="00475982" w:rsidRDefault="00475982" w:rsidP="001A0274">
      <w:pPr>
        <w:tabs>
          <w:tab w:val="left" w:pos="360"/>
          <w:tab w:val="left" w:pos="720"/>
          <w:tab w:val="left" w:pos="1080"/>
        </w:tabs>
        <w:spacing w:line="480" w:lineRule="auto"/>
        <w:ind w:left="720"/>
        <w:rPr>
          <w:rFonts w:ascii="Times New Roman" w:hAnsi="Times New Roman"/>
          <w:b/>
          <w:color w:val="000000"/>
        </w:rPr>
      </w:pPr>
      <w:r>
        <w:rPr>
          <w:rFonts w:ascii="Times New Roman" w:hAnsi="Times New Roman"/>
          <w:color w:val="000000"/>
        </w:rPr>
        <w:t xml:space="preserve">No assurance of confidentiality will be provided.  Respondents will not be asked to provide personal information.  Furthermore, no sensitive information will be collected.  </w:t>
      </w:r>
      <w:r>
        <w:rPr>
          <w:rFonts w:ascii="Times New Roman" w:hAnsi="Times New Roman"/>
          <w:b/>
          <w:color w:val="000000"/>
        </w:rPr>
        <w:tab/>
      </w:r>
    </w:p>
    <w:p w:rsidR="00D533CB" w:rsidRPr="00D533CB" w:rsidRDefault="00BF0FC0" w:rsidP="002B4C8A">
      <w:pPr>
        <w:tabs>
          <w:tab w:val="left" w:pos="360"/>
          <w:tab w:val="left" w:pos="720"/>
          <w:tab w:val="left" w:pos="1080"/>
        </w:tabs>
        <w:spacing w:line="480" w:lineRule="auto"/>
        <w:ind w:left="720"/>
        <w:rPr>
          <w:rFonts w:ascii="Times New Roman" w:hAnsi="Times New Roman"/>
          <w:color w:val="000000"/>
        </w:rPr>
      </w:pPr>
      <w:r>
        <w:rPr>
          <w:rFonts w:ascii="Times New Roman" w:hAnsi="Times New Roman"/>
          <w:color w:val="000000"/>
        </w:rPr>
        <w:t>The</w:t>
      </w:r>
      <w:r w:rsidR="00D533CB" w:rsidRPr="001A0274">
        <w:rPr>
          <w:rFonts w:ascii="Times New Roman" w:hAnsi="Times New Roman"/>
          <w:color w:val="000000"/>
        </w:rPr>
        <w:t xml:space="preserve"> NIOSH</w:t>
      </w:r>
      <w:r w:rsidR="00D533CB">
        <w:rPr>
          <w:rFonts w:ascii="Times New Roman" w:hAnsi="Times New Roman"/>
          <w:color w:val="000000"/>
        </w:rPr>
        <w:t xml:space="preserve"> Human Subjects Review Board (HSRB) has determined that this </w:t>
      </w:r>
      <w:r>
        <w:rPr>
          <w:rFonts w:ascii="Times New Roman" w:hAnsi="Times New Roman"/>
          <w:color w:val="000000"/>
        </w:rPr>
        <w:t xml:space="preserve">feedback tool </w:t>
      </w:r>
      <w:r w:rsidR="00D533CB">
        <w:rPr>
          <w:rFonts w:ascii="Times New Roman" w:hAnsi="Times New Roman"/>
          <w:color w:val="000000"/>
        </w:rPr>
        <w:t>does not</w:t>
      </w:r>
      <w:r w:rsidR="00D360DC">
        <w:rPr>
          <w:rFonts w:ascii="Times New Roman" w:hAnsi="Times New Roman"/>
          <w:color w:val="000000"/>
        </w:rPr>
        <w:t xml:space="preserve"> </w:t>
      </w:r>
      <w:r w:rsidR="00D533CB">
        <w:rPr>
          <w:rFonts w:ascii="Times New Roman" w:hAnsi="Times New Roman"/>
          <w:color w:val="000000"/>
        </w:rPr>
        <w:t xml:space="preserve">meet the criteria of research as defined by </w:t>
      </w:r>
      <w:proofErr w:type="spellStart"/>
      <w:r w:rsidR="00D533CB">
        <w:rPr>
          <w:rFonts w:ascii="Times New Roman" w:hAnsi="Times New Roman"/>
          <w:color w:val="000000"/>
        </w:rPr>
        <w:t>DHHS</w:t>
      </w:r>
      <w:proofErr w:type="gramStart"/>
      <w:r>
        <w:rPr>
          <w:rFonts w:ascii="Times New Roman" w:hAnsi="Times New Roman"/>
          <w:color w:val="000000"/>
        </w:rPr>
        <w:t>,therefore</w:t>
      </w:r>
      <w:proofErr w:type="spellEnd"/>
      <w:proofErr w:type="gramEnd"/>
      <w:r>
        <w:rPr>
          <w:rFonts w:ascii="Times New Roman" w:hAnsi="Times New Roman"/>
          <w:color w:val="000000"/>
        </w:rPr>
        <w:t xml:space="preserve"> </w:t>
      </w:r>
      <w:r w:rsidR="00D533CB">
        <w:rPr>
          <w:rFonts w:ascii="Times New Roman" w:hAnsi="Times New Roman"/>
          <w:color w:val="000000"/>
        </w:rPr>
        <w:t>HSRB approval is not required</w:t>
      </w:r>
      <w:r w:rsidR="001A0274">
        <w:rPr>
          <w:rFonts w:ascii="Times New Roman" w:hAnsi="Times New Roman"/>
          <w:color w:val="000000"/>
        </w:rPr>
        <w:t xml:space="preserve"> </w:t>
      </w:r>
      <w:r w:rsidR="001A0274" w:rsidRPr="001A0274">
        <w:rPr>
          <w:rFonts w:ascii="Times New Roman" w:hAnsi="Times New Roman"/>
          <w:b/>
          <w:i/>
          <w:color w:val="000000"/>
        </w:rPr>
        <w:t>(Attachment F)</w:t>
      </w:r>
      <w:r w:rsidR="00D533CB">
        <w:rPr>
          <w:rFonts w:ascii="Times New Roman" w:hAnsi="Times New Roman"/>
          <w:color w:val="000000"/>
        </w:rPr>
        <w:t>.</w:t>
      </w:r>
    </w:p>
    <w:p w:rsidR="007802B8" w:rsidRPr="001A0274" w:rsidRDefault="007802B8" w:rsidP="008E7CC7">
      <w:pPr>
        <w:tabs>
          <w:tab w:val="left" w:pos="360"/>
          <w:tab w:val="left" w:pos="720"/>
          <w:tab w:val="left" w:pos="1080"/>
        </w:tabs>
        <w:spacing w:line="480" w:lineRule="auto"/>
        <w:ind w:left="720"/>
        <w:rPr>
          <w:rFonts w:ascii="Times New Roman" w:hAnsi="Times New Roman"/>
          <w:color w:val="000000"/>
          <w:u w:val="single"/>
        </w:rPr>
      </w:pPr>
      <w:r w:rsidRPr="001A0274">
        <w:rPr>
          <w:rFonts w:ascii="Times New Roman" w:hAnsi="Times New Roman"/>
          <w:color w:val="000000"/>
          <w:u w:val="single"/>
        </w:rPr>
        <w:lastRenderedPageBreak/>
        <w:t>Privacy Impact Assessment Information</w:t>
      </w:r>
    </w:p>
    <w:p w:rsidR="007802B8" w:rsidRDefault="007802B8" w:rsidP="001A0274">
      <w:pPr>
        <w:pStyle w:val="ListParagraph"/>
        <w:numPr>
          <w:ilvl w:val="0"/>
          <w:numId w:val="12"/>
        </w:numPr>
        <w:tabs>
          <w:tab w:val="left" w:pos="360"/>
          <w:tab w:val="left" w:pos="720"/>
          <w:tab w:val="left" w:pos="1080"/>
        </w:tabs>
        <w:spacing w:line="480" w:lineRule="auto"/>
        <w:rPr>
          <w:rFonts w:ascii="Times New Roman" w:hAnsi="Times New Roman"/>
          <w:color w:val="000000"/>
        </w:rPr>
      </w:pPr>
      <w:r>
        <w:rPr>
          <w:rFonts w:ascii="Times New Roman" w:hAnsi="Times New Roman"/>
          <w:color w:val="000000"/>
        </w:rPr>
        <w:t xml:space="preserve"> </w:t>
      </w:r>
      <w:r w:rsidR="00F208B8" w:rsidRPr="001A0274">
        <w:rPr>
          <w:rFonts w:ascii="Times New Roman" w:hAnsi="Times New Roman"/>
          <w:color w:val="000000"/>
        </w:rPr>
        <w:t>Th</w:t>
      </w:r>
      <w:r w:rsidRPr="001A0274">
        <w:rPr>
          <w:rFonts w:ascii="Times New Roman" w:hAnsi="Times New Roman"/>
          <w:color w:val="000000"/>
        </w:rPr>
        <w:t xml:space="preserve">is submission has been reviewed by the Information Collection Review </w:t>
      </w:r>
      <w:r w:rsidR="00C9006B">
        <w:rPr>
          <w:rFonts w:ascii="Times New Roman" w:hAnsi="Times New Roman"/>
          <w:color w:val="000000"/>
        </w:rPr>
        <w:t>Officer</w:t>
      </w:r>
      <w:r w:rsidRPr="001A0274">
        <w:rPr>
          <w:rFonts w:ascii="Times New Roman" w:hAnsi="Times New Roman"/>
          <w:color w:val="000000"/>
        </w:rPr>
        <w:t xml:space="preserve"> </w:t>
      </w:r>
      <w:r w:rsidR="001A0274" w:rsidRPr="001A0274">
        <w:rPr>
          <w:rFonts w:ascii="Times New Roman" w:hAnsi="Times New Roman"/>
          <w:color w:val="000000"/>
        </w:rPr>
        <w:t>who determined</w:t>
      </w:r>
      <w:r w:rsidR="00F208B8" w:rsidRPr="001A0274">
        <w:rPr>
          <w:rFonts w:ascii="Times New Roman" w:hAnsi="Times New Roman"/>
          <w:color w:val="000000"/>
        </w:rPr>
        <w:t xml:space="preserve"> that the Privacy Act is not applicable.</w:t>
      </w:r>
    </w:p>
    <w:p w:rsidR="007802B8" w:rsidRDefault="00F208B8" w:rsidP="001A0274">
      <w:pPr>
        <w:pStyle w:val="ListParagraph"/>
        <w:numPr>
          <w:ilvl w:val="0"/>
          <w:numId w:val="12"/>
        </w:numPr>
        <w:tabs>
          <w:tab w:val="left" w:pos="360"/>
          <w:tab w:val="left" w:pos="720"/>
          <w:tab w:val="left" w:pos="1080"/>
        </w:tabs>
        <w:spacing w:line="480" w:lineRule="auto"/>
        <w:rPr>
          <w:rFonts w:ascii="Times New Roman" w:hAnsi="Times New Roman"/>
          <w:color w:val="000000"/>
        </w:rPr>
      </w:pPr>
      <w:r w:rsidRPr="001A0274">
        <w:rPr>
          <w:rFonts w:ascii="Times New Roman" w:hAnsi="Times New Roman"/>
          <w:color w:val="000000"/>
        </w:rPr>
        <w:t xml:space="preserve">No personal identifiers will appear on the </w:t>
      </w:r>
      <w:r w:rsidR="007802B8">
        <w:rPr>
          <w:rFonts w:ascii="Times New Roman" w:hAnsi="Times New Roman"/>
          <w:color w:val="000000"/>
        </w:rPr>
        <w:t xml:space="preserve">information </w:t>
      </w:r>
      <w:r w:rsidRPr="001A0274">
        <w:rPr>
          <w:rFonts w:ascii="Times New Roman" w:hAnsi="Times New Roman"/>
          <w:color w:val="000000"/>
        </w:rPr>
        <w:t>collected from any of the respondents.  The completed Reader Response card will be identified only by a number linked to a master list of names kept in a locked file.  Care will be taken so that reported data contain no personal information that could compromise the anonymity of individual respondents. The identification numbers</w:t>
      </w:r>
      <w:r w:rsidR="000126A5">
        <w:rPr>
          <w:rFonts w:ascii="Times New Roman" w:hAnsi="Times New Roman"/>
          <w:color w:val="000000"/>
        </w:rPr>
        <w:t xml:space="preserve"> </w:t>
      </w:r>
      <w:r w:rsidRPr="001A0274">
        <w:rPr>
          <w:rFonts w:ascii="Times New Roman" w:hAnsi="Times New Roman"/>
          <w:color w:val="000000"/>
        </w:rPr>
        <w:t xml:space="preserve">will be used only as a means for NIOSH to respond to workers in writing concerning their questions or requests, as noted in the </w:t>
      </w:r>
      <w:r w:rsidR="00617BF2" w:rsidRPr="001A0274">
        <w:rPr>
          <w:rFonts w:ascii="Times New Roman" w:hAnsi="Times New Roman"/>
          <w:color w:val="000000"/>
        </w:rPr>
        <w:t>“C</w:t>
      </w:r>
      <w:r w:rsidRPr="001A0274">
        <w:rPr>
          <w:rFonts w:ascii="Times New Roman" w:hAnsi="Times New Roman"/>
          <w:color w:val="000000"/>
        </w:rPr>
        <w:t>omments</w:t>
      </w:r>
      <w:r w:rsidR="00617BF2" w:rsidRPr="001A0274">
        <w:rPr>
          <w:rFonts w:ascii="Times New Roman" w:hAnsi="Times New Roman"/>
          <w:color w:val="000000"/>
        </w:rPr>
        <w:t>”</w:t>
      </w:r>
      <w:r w:rsidRPr="001A0274">
        <w:rPr>
          <w:rFonts w:ascii="Times New Roman" w:hAnsi="Times New Roman"/>
          <w:color w:val="000000"/>
        </w:rPr>
        <w:t xml:space="preserve"> section of the postcard.  The list linking the study ID number with the name will be destroyed as soon as data collection is complete and follow up has been completed with those requesting further information.</w:t>
      </w:r>
    </w:p>
    <w:p w:rsidR="007802B8" w:rsidRDefault="001F0E2B" w:rsidP="001A0274">
      <w:pPr>
        <w:pStyle w:val="ListParagraph"/>
        <w:numPr>
          <w:ilvl w:val="0"/>
          <w:numId w:val="12"/>
        </w:numPr>
        <w:tabs>
          <w:tab w:val="left" w:pos="360"/>
          <w:tab w:val="left" w:pos="720"/>
          <w:tab w:val="left" w:pos="1080"/>
        </w:tabs>
        <w:spacing w:line="480" w:lineRule="auto"/>
        <w:rPr>
          <w:rFonts w:ascii="Times New Roman" w:hAnsi="Times New Roman"/>
          <w:color w:val="000000"/>
        </w:rPr>
      </w:pPr>
      <w:r>
        <w:rPr>
          <w:rFonts w:ascii="Times New Roman" w:hAnsi="Times New Roman"/>
          <w:color w:val="000000"/>
        </w:rPr>
        <w:t xml:space="preserve">Respondents will not be asked to provide consent.  </w:t>
      </w:r>
    </w:p>
    <w:p w:rsidR="0044185B" w:rsidRPr="001A0274" w:rsidRDefault="00475982" w:rsidP="001A0274">
      <w:pPr>
        <w:pStyle w:val="ListParagraph"/>
        <w:numPr>
          <w:ilvl w:val="0"/>
          <w:numId w:val="12"/>
        </w:numPr>
        <w:rPr>
          <w:rFonts w:ascii="Times New Roman" w:hAnsi="Times New Roman"/>
          <w:color w:val="000000"/>
          <w:u w:val="single"/>
        </w:rPr>
      </w:pPr>
      <w:r w:rsidRPr="00D5152E">
        <w:rPr>
          <w:rFonts w:ascii="Times New Roman" w:hAnsi="Times New Roman"/>
          <w:color w:val="000000"/>
        </w:rPr>
        <w:t xml:space="preserve">Returning the </w:t>
      </w:r>
      <w:r w:rsidR="00FE0B1C" w:rsidRPr="00D5152E">
        <w:rPr>
          <w:rFonts w:ascii="Times New Roman" w:hAnsi="Times New Roman"/>
          <w:color w:val="000000"/>
        </w:rPr>
        <w:t xml:space="preserve">Reader Response card </w:t>
      </w:r>
      <w:r w:rsidRPr="00D5152E">
        <w:rPr>
          <w:rFonts w:ascii="Times New Roman" w:hAnsi="Times New Roman"/>
          <w:color w:val="000000"/>
        </w:rPr>
        <w:t xml:space="preserve">is strictly </w:t>
      </w:r>
      <w:r w:rsidR="00FE0B1C" w:rsidRPr="00D5152E">
        <w:rPr>
          <w:rFonts w:ascii="Times New Roman" w:hAnsi="Times New Roman"/>
          <w:color w:val="000000"/>
        </w:rPr>
        <w:t>voluntary.</w:t>
      </w:r>
      <w:r w:rsidR="00D5152E" w:rsidRPr="00D5152E">
        <w:rPr>
          <w:rFonts w:ascii="Times New Roman" w:hAnsi="Times New Roman"/>
          <w:color w:val="000000"/>
        </w:rPr>
        <w:t xml:space="preserve">  There </w:t>
      </w:r>
    </w:p>
    <w:p w:rsidR="0044185B" w:rsidRDefault="0044185B" w:rsidP="001A0274">
      <w:pPr>
        <w:pStyle w:val="ListParagraph"/>
        <w:ind w:left="1080"/>
        <w:rPr>
          <w:rFonts w:ascii="Times New Roman" w:hAnsi="Times New Roman"/>
          <w:color w:val="000000"/>
        </w:rPr>
      </w:pPr>
    </w:p>
    <w:p w:rsidR="00F208B8" w:rsidRDefault="00D5152E" w:rsidP="001A0274">
      <w:pPr>
        <w:pStyle w:val="ListParagraph"/>
        <w:ind w:left="1080"/>
        <w:rPr>
          <w:rFonts w:ascii="Times New Roman" w:hAnsi="Times New Roman"/>
          <w:color w:val="000000"/>
        </w:rPr>
      </w:pPr>
      <w:proofErr w:type="gramStart"/>
      <w:r w:rsidRPr="00D5152E">
        <w:rPr>
          <w:rFonts w:ascii="Times New Roman" w:hAnsi="Times New Roman"/>
          <w:color w:val="000000"/>
        </w:rPr>
        <w:t>is</w:t>
      </w:r>
      <w:proofErr w:type="gramEnd"/>
      <w:r w:rsidRPr="00D5152E">
        <w:rPr>
          <w:rFonts w:ascii="Times New Roman" w:hAnsi="Times New Roman"/>
          <w:color w:val="000000"/>
        </w:rPr>
        <w:t xml:space="preserve"> no penalty for non-response.  </w:t>
      </w:r>
    </w:p>
    <w:p w:rsidR="00B55688" w:rsidRDefault="00B55688">
      <w:pPr>
        <w:tabs>
          <w:tab w:val="left" w:pos="360"/>
          <w:tab w:val="left" w:pos="720"/>
          <w:tab w:val="left" w:pos="1080"/>
        </w:tabs>
        <w:spacing w:line="480" w:lineRule="auto"/>
        <w:ind w:left="360"/>
        <w:rPr>
          <w:rFonts w:ascii="Times New Roman" w:hAnsi="Times New Roman"/>
          <w:color w:val="000000"/>
        </w:rPr>
      </w:pPr>
    </w:p>
    <w:p w:rsidR="00F208B8" w:rsidRPr="001A0274" w:rsidRDefault="002275DD" w:rsidP="001A0274">
      <w:pPr>
        <w:tabs>
          <w:tab w:val="left" w:pos="360"/>
          <w:tab w:val="left" w:pos="720"/>
          <w:tab w:val="left" w:pos="1080"/>
        </w:tabs>
        <w:spacing w:line="480" w:lineRule="auto"/>
        <w:rPr>
          <w:rFonts w:ascii="Times New Roman" w:hAnsi="Times New Roman"/>
          <w:b/>
          <w:color w:val="000000"/>
        </w:rPr>
      </w:pPr>
      <w:r>
        <w:rPr>
          <w:rFonts w:ascii="Times New Roman" w:hAnsi="Times New Roman"/>
          <w:b/>
          <w:color w:val="000000"/>
        </w:rPr>
        <w:t xml:space="preserve"> </w:t>
      </w:r>
      <w:r w:rsidRPr="001A0274">
        <w:rPr>
          <w:rFonts w:ascii="Times New Roman" w:hAnsi="Times New Roman"/>
          <w:b/>
          <w:color w:val="000000"/>
        </w:rPr>
        <w:t>A</w:t>
      </w:r>
      <w:r w:rsidR="00F208B8" w:rsidRPr="001A0274">
        <w:rPr>
          <w:rFonts w:ascii="Times New Roman" w:hAnsi="Times New Roman"/>
          <w:b/>
          <w:color w:val="000000"/>
        </w:rPr>
        <w:t xml:space="preserve">11. </w:t>
      </w:r>
      <w:r w:rsidR="005141C3" w:rsidRPr="001A0274">
        <w:rPr>
          <w:rFonts w:ascii="Times New Roman" w:hAnsi="Times New Roman"/>
          <w:b/>
          <w:color w:val="000000"/>
        </w:rPr>
        <w:t xml:space="preserve">Justification for </w:t>
      </w:r>
      <w:r w:rsidR="00F208B8" w:rsidRPr="001A0274">
        <w:rPr>
          <w:rFonts w:ascii="Times New Roman" w:hAnsi="Times New Roman"/>
          <w:b/>
          <w:color w:val="000000"/>
        </w:rPr>
        <w:t xml:space="preserve">Sensitive </w:t>
      </w:r>
      <w:r w:rsidR="005141C3" w:rsidRPr="001A0274">
        <w:rPr>
          <w:rFonts w:ascii="Times New Roman" w:hAnsi="Times New Roman"/>
          <w:b/>
          <w:color w:val="000000"/>
        </w:rPr>
        <w:t>Questions</w:t>
      </w:r>
    </w:p>
    <w:p w:rsidR="00B55688" w:rsidRDefault="00F208B8">
      <w:pPr>
        <w:tabs>
          <w:tab w:val="left" w:pos="360"/>
          <w:tab w:val="left" w:pos="720"/>
          <w:tab w:val="left" w:pos="1080"/>
        </w:tabs>
        <w:spacing w:line="480" w:lineRule="auto"/>
        <w:ind w:left="720"/>
        <w:rPr>
          <w:rFonts w:ascii="Times New Roman" w:hAnsi="Times New Roman"/>
          <w:color w:val="000000"/>
        </w:rPr>
      </w:pPr>
      <w:r>
        <w:rPr>
          <w:rFonts w:ascii="Times New Roman" w:hAnsi="Times New Roman"/>
          <w:color w:val="000000"/>
        </w:rPr>
        <w:t xml:space="preserve">The Reader Response card </w:t>
      </w:r>
      <w:r w:rsidR="00D5152E">
        <w:rPr>
          <w:rFonts w:ascii="Times New Roman" w:hAnsi="Times New Roman"/>
          <w:color w:val="000000"/>
        </w:rPr>
        <w:t xml:space="preserve">does not contain any questions </w:t>
      </w:r>
      <w:r>
        <w:rPr>
          <w:rFonts w:ascii="Times New Roman" w:hAnsi="Times New Roman"/>
          <w:color w:val="000000"/>
        </w:rPr>
        <w:t xml:space="preserve">of a sensitive nature.  No personal data will be collected from worker respondents.  </w:t>
      </w:r>
    </w:p>
    <w:p w:rsidR="00B55688" w:rsidRDefault="00B55688" w:rsidP="001A0274">
      <w:pPr>
        <w:tabs>
          <w:tab w:val="left" w:pos="360"/>
          <w:tab w:val="left" w:pos="720"/>
          <w:tab w:val="left" w:pos="1080"/>
        </w:tabs>
        <w:spacing w:line="480" w:lineRule="auto"/>
        <w:ind w:left="720"/>
        <w:rPr>
          <w:rFonts w:ascii="Times New Roman" w:hAnsi="Times New Roman"/>
          <w:color w:val="000000"/>
        </w:rPr>
      </w:pPr>
    </w:p>
    <w:p w:rsidR="00F208B8" w:rsidRDefault="002275DD" w:rsidP="001A0274">
      <w:pPr>
        <w:tabs>
          <w:tab w:val="left" w:pos="360"/>
          <w:tab w:val="left" w:pos="720"/>
          <w:tab w:val="left" w:pos="1080"/>
        </w:tabs>
        <w:spacing w:line="480" w:lineRule="auto"/>
        <w:rPr>
          <w:rFonts w:ascii="Times New Roman" w:hAnsi="Times New Roman"/>
          <w:b/>
          <w:color w:val="000000"/>
        </w:rPr>
      </w:pPr>
      <w:r w:rsidRPr="001A0274">
        <w:rPr>
          <w:rFonts w:ascii="Times New Roman" w:hAnsi="Times New Roman"/>
          <w:b/>
          <w:color w:val="000000"/>
        </w:rPr>
        <w:t>A</w:t>
      </w:r>
      <w:r w:rsidR="00F208B8" w:rsidRPr="001A0274">
        <w:rPr>
          <w:rFonts w:ascii="Times New Roman" w:hAnsi="Times New Roman"/>
          <w:b/>
          <w:color w:val="000000"/>
        </w:rPr>
        <w:t>12. Estimates of Annualized Burden Hours and Costs</w:t>
      </w:r>
    </w:p>
    <w:p w:rsidR="002275DD" w:rsidRDefault="002275DD" w:rsidP="00825426">
      <w:pPr>
        <w:tabs>
          <w:tab w:val="left" w:pos="360"/>
          <w:tab w:val="left" w:pos="720"/>
          <w:tab w:val="left" w:pos="1080"/>
        </w:tabs>
        <w:spacing w:line="480" w:lineRule="auto"/>
        <w:ind w:left="360"/>
        <w:rPr>
          <w:rFonts w:ascii="Times New Roman" w:hAnsi="Times New Roman"/>
          <w:color w:val="000000"/>
        </w:rPr>
      </w:pPr>
      <w:r>
        <w:rPr>
          <w:rFonts w:ascii="Times New Roman" w:hAnsi="Times New Roman"/>
          <w:b/>
          <w:color w:val="000000"/>
        </w:rPr>
        <w:t xml:space="preserve">     </w:t>
      </w:r>
      <w:r w:rsidR="00D7180E">
        <w:rPr>
          <w:rFonts w:ascii="Times New Roman" w:hAnsi="Times New Roman"/>
          <w:color w:val="000000"/>
        </w:rPr>
        <w:t>The actual number of no</w:t>
      </w:r>
      <w:r w:rsidR="00AF62CD">
        <w:rPr>
          <w:rFonts w:ascii="Times New Roman" w:hAnsi="Times New Roman"/>
          <w:color w:val="000000"/>
        </w:rPr>
        <w:t>t</w:t>
      </w:r>
      <w:r w:rsidR="00D7180E">
        <w:rPr>
          <w:rFonts w:ascii="Times New Roman" w:hAnsi="Times New Roman"/>
          <w:color w:val="000000"/>
        </w:rPr>
        <w:t>ifications required in a given year can</w:t>
      </w:r>
      <w:r w:rsidR="003B7078">
        <w:rPr>
          <w:rFonts w:ascii="Times New Roman" w:hAnsi="Times New Roman"/>
          <w:color w:val="000000"/>
        </w:rPr>
        <w:t>n</w:t>
      </w:r>
      <w:r w:rsidR="00D7180E">
        <w:rPr>
          <w:rFonts w:ascii="Times New Roman" w:hAnsi="Times New Roman"/>
          <w:color w:val="000000"/>
        </w:rPr>
        <w:t xml:space="preserve">ot </w:t>
      </w:r>
    </w:p>
    <w:p w:rsidR="002275DD" w:rsidRDefault="002275DD" w:rsidP="001A0274">
      <w:pPr>
        <w:tabs>
          <w:tab w:val="left" w:pos="360"/>
          <w:tab w:val="left" w:pos="720"/>
          <w:tab w:val="left" w:pos="1080"/>
        </w:tabs>
        <w:spacing w:line="480" w:lineRule="auto"/>
        <w:ind w:left="360"/>
        <w:rPr>
          <w:rFonts w:ascii="Times New Roman" w:hAnsi="Times New Roman"/>
          <w:color w:val="000000"/>
        </w:rPr>
      </w:pPr>
      <w:r>
        <w:rPr>
          <w:rFonts w:ascii="Times New Roman" w:hAnsi="Times New Roman"/>
          <w:color w:val="000000"/>
        </w:rPr>
        <w:t xml:space="preserve">     </w:t>
      </w:r>
      <w:proofErr w:type="gramStart"/>
      <w:r w:rsidR="00D7180E">
        <w:rPr>
          <w:rFonts w:ascii="Times New Roman" w:hAnsi="Times New Roman"/>
          <w:color w:val="000000"/>
        </w:rPr>
        <w:t>be</w:t>
      </w:r>
      <w:proofErr w:type="gramEnd"/>
      <w:r w:rsidR="00D7180E">
        <w:rPr>
          <w:rFonts w:ascii="Times New Roman" w:hAnsi="Times New Roman"/>
          <w:color w:val="000000"/>
        </w:rPr>
        <w:t xml:space="preserve"> known in advance.  Each year, NIOSH, DSHEFS</w:t>
      </w:r>
      <w:proofErr w:type="gramStart"/>
      <w:r w:rsidR="00825426">
        <w:rPr>
          <w:rFonts w:ascii="Times New Roman" w:hAnsi="Times New Roman"/>
          <w:color w:val="000000"/>
        </w:rPr>
        <w:t xml:space="preserve">, </w:t>
      </w:r>
      <w:r w:rsidR="00825426" w:rsidRPr="00825426">
        <w:rPr>
          <w:rFonts w:ascii="Times New Roman" w:hAnsi="Times New Roman"/>
          <w:color w:val="000000"/>
        </w:rPr>
        <w:t xml:space="preserve"> </w:t>
      </w:r>
      <w:r w:rsidR="00825426">
        <w:rPr>
          <w:rFonts w:ascii="Times New Roman" w:hAnsi="Times New Roman"/>
          <w:color w:val="000000"/>
        </w:rPr>
        <w:t>IWSB</w:t>
      </w:r>
      <w:proofErr w:type="gramEnd"/>
      <w:r w:rsidR="00D7180E">
        <w:rPr>
          <w:rFonts w:ascii="Times New Roman" w:hAnsi="Times New Roman"/>
          <w:color w:val="000000"/>
        </w:rPr>
        <w:t xml:space="preserve"> typically prepares</w:t>
      </w:r>
    </w:p>
    <w:p w:rsidR="002275DD" w:rsidRDefault="002275DD" w:rsidP="001A0274">
      <w:pPr>
        <w:tabs>
          <w:tab w:val="left" w:pos="360"/>
          <w:tab w:val="left" w:pos="720"/>
          <w:tab w:val="left" w:pos="1080"/>
        </w:tabs>
        <w:spacing w:line="480" w:lineRule="auto"/>
        <w:ind w:left="360"/>
        <w:rPr>
          <w:rFonts w:ascii="Times New Roman" w:hAnsi="Times New Roman"/>
          <w:color w:val="000000"/>
        </w:rPr>
      </w:pPr>
      <w:r>
        <w:rPr>
          <w:rFonts w:ascii="Times New Roman" w:hAnsi="Times New Roman"/>
          <w:color w:val="000000"/>
        </w:rPr>
        <w:lastRenderedPageBreak/>
        <w:t xml:space="preserve">   </w:t>
      </w:r>
      <w:r w:rsidR="00D7180E">
        <w:rPr>
          <w:rFonts w:ascii="Times New Roman" w:hAnsi="Times New Roman"/>
          <w:color w:val="000000"/>
        </w:rPr>
        <w:t xml:space="preserve"> </w:t>
      </w:r>
      <w:r>
        <w:rPr>
          <w:rFonts w:ascii="Times New Roman" w:hAnsi="Times New Roman"/>
          <w:color w:val="000000"/>
        </w:rPr>
        <w:t xml:space="preserve"> </w:t>
      </w:r>
      <w:proofErr w:type="gramStart"/>
      <w:r w:rsidR="00D7180E">
        <w:rPr>
          <w:rFonts w:ascii="Times New Roman" w:hAnsi="Times New Roman"/>
          <w:color w:val="000000"/>
        </w:rPr>
        <w:t>materials</w:t>
      </w:r>
      <w:proofErr w:type="gramEnd"/>
      <w:r w:rsidR="00D7180E">
        <w:rPr>
          <w:rFonts w:ascii="Times New Roman" w:hAnsi="Times New Roman"/>
          <w:color w:val="000000"/>
        </w:rPr>
        <w:t xml:space="preserve"> for two to three completed studies.  This often requires individual letters be</w:t>
      </w:r>
    </w:p>
    <w:p w:rsidR="002275DD" w:rsidRDefault="00D7180E" w:rsidP="001A0274">
      <w:pPr>
        <w:tabs>
          <w:tab w:val="left" w:pos="360"/>
          <w:tab w:val="left" w:pos="720"/>
          <w:tab w:val="left" w:pos="1080"/>
        </w:tabs>
        <w:spacing w:line="480" w:lineRule="auto"/>
        <w:ind w:left="360"/>
        <w:rPr>
          <w:rFonts w:ascii="Times New Roman" w:hAnsi="Times New Roman"/>
          <w:color w:val="000000"/>
        </w:rPr>
      </w:pPr>
      <w:r>
        <w:rPr>
          <w:rFonts w:ascii="Times New Roman" w:hAnsi="Times New Roman"/>
          <w:color w:val="000000"/>
        </w:rPr>
        <w:t xml:space="preserve"> </w:t>
      </w:r>
      <w:r w:rsidR="002275DD">
        <w:rPr>
          <w:rFonts w:ascii="Times New Roman" w:hAnsi="Times New Roman"/>
          <w:color w:val="000000"/>
        </w:rPr>
        <w:t xml:space="preserve">    </w:t>
      </w:r>
      <w:proofErr w:type="gramStart"/>
      <w:r>
        <w:rPr>
          <w:rFonts w:ascii="Times New Roman" w:hAnsi="Times New Roman"/>
          <w:color w:val="000000"/>
        </w:rPr>
        <w:t>mailed</w:t>
      </w:r>
      <w:proofErr w:type="gramEnd"/>
      <w:r>
        <w:rPr>
          <w:rFonts w:ascii="Times New Roman" w:hAnsi="Times New Roman"/>
          <w:color w:val="000000"/>
        </w:rPr>
        <w:t xml:space="preserve"> to study populations ranging in size from</w:t>
      </w:r>
      <w:r w:rsidR="00AF62CD">
        <w:rPr>
          <w:rFonts w:ascii="Times New Roman" w:hAnsi="Times New Roman"/>
          <w:color w:val="000000"/>
        </w:rPr>
        <w:t xml:space="preserve"> </w:t>
      </w:r>
      <w:r>
        <w:rPr>
          <w:rFonts w:ascii="Times New Roman" w:hAnsi="Times New Roman"/>
          <w:color w:val="000000"/>
        </w:rPr>
        <w:t>200 – 20,000 workers each, averaging</w:t>
      </w:r>
    </w:p>
    <w:p w:rsidR="002275DD" w:rsidRDefault="002275DD" w:rsidP="001A0274">
      <w:pPr>
        <w:tabs>
          <w:tab w:val="left" w:pos="360"/>
          <w:tab w:val="left" w:pos="720"/>
          <w:tab w:val="left" w:pos="1080"/>
        </w:tabs>
        <w:spacing w:line="480" w:lineRule="auto"/>
        <w:ind w:left="360"/>
        <w:rPr>
          <w:rFonts w:ascii="Times New Roman" w:hAnsi="Times New Roman"/>
          <w:color w:val="000000"/>
        </w:rPr>
      </w:pPr>
      <w:r>
        <w:rPr>
          <w:rFonts w:ascii="Times New Roman" w:hAnsi="Times New Roman"/>
          <w:color w:val="000000"/>
        </w:rPr>
        <w:t xml:space="preserve">   </w:t>
      </w:r>
      <w:r w:rsidR="00D7180E">
        <w:rPr>
          <w:rFonts w:ascii="Times New Roman" w:hAnsi="Times New Roman"/>
          <w:color w:val="000000"/>
        </w:rPr>
        <w:t xml:space="preserve"> </w:t>
      </w:r>
      <w:r>
        <w:rPr>
          <w:rFonts w:ascii="Times New Roman" w:hAnsi="Times New Roman"/>
          <w:color w:val="000000"/>
        </w:rPr>
        <w:t xml:space="preserve"> </w:t>
      </w:r>
      <w:proofErr w:type="gramStart"/>
      <w:r w:rsidR="00D7180E">
        <w:rPr>
          <w:rFonts w:ascii="Times New Roman" w:hAnsi="Times New Roman"/>
          <w:color w:val="000000"/>
        </w:rPr>
        <w:t>8,000/yr.</w:t>
      </w:r>
      <w:proofErr w:type="gramEnd"/>
      <w:r w:rsidR="00D7180E">
        <w:rPr>
          <w:rFonts w:ascii="Times New Roman" w:hAnsi="Times New Roman"/>
          <w:color w:val="000000"/>
        </w:rPr>
        <w:t xml:space="preserve">  </w:t>
      </w:r>
      <w:r w:rsidR="00F208B8">
        <w:rPr>
          <w:rFonts w:ascii="Times New Roman" w:hAnsi="Times New Roman"/>
          <w:color w:val="000000"/>
        </w:rPr>
        <w:t xml:space="preserve">No direct costs will accrue to respondents other than their time to complete the </w:t>
      </w:r>
    </w:p>
    <w:p w:rsidR="002275DD" w:rsidRDefault="002275DD" w:rsidP="001A0274">
      <w:pPr>
        <w:tabs>
          <w:tab w:val="left" w:pos="360"/>
          <w:tab w:val="left" w:pos="720"/>
          <w:tab w:val="left" w:pos="1080"/>
        </w:tabs>
        <w:spacing w:line="480" w:lineRule="auto"/>
        <w:ind w:left="360"/>
        <w:rPr>
          <w:rFonts w:ascii="Times New Roman" w:hAnsi="Times New Roman"/>
          <w:color w:val="000000"/>
        </w:rPr>
      </w:pPr>
      <w:r>
        <w:rPr>
          <w:rFonts w:ascii="Times New Roman" w:hAnsi="Times New Roman"/>
          <w:color w:val="000000"/>
        </w:rPr>
        <w:t xml:space="preserve">     </w:t>
      </w:r>
      <w:proofErr w:type="gramStart"/>
      <w:r w:rsidR="00F208B8">
        <w:rPr>
          <w:rFonts w:ascii="Times New Roman" w:hAnsi="Times New Roman"/>
          <w:color w:val="000000"/>
        </w:rPr>
        <w:t>Reader Response card.</w:t>
      </w:r>
      <w:proofErr w:type="gramEnd"/>
      <w:r w:rsidR="00F208B8">
        <w:rPr>
          <w:rFonts w:ascii="Times New Roman" w:hAnsi="Times New Roman"/>
          <w:color w:val="000000"/>
        </w:rPr>
        <w:t xml:space="preserve">  </w:t>
      </w:r>
      <w:r w:rsidR="00420155">
        <w:rPr>
          <w:rFonts w:ascii="Times New Roman" w:hAnsi="Times New Roman"/>
          <w:color w:val="000000"/>
        </w:rPr>
        <w:t xml:space="preserve">The Reader Response </w:t>
      </w:r>
      <w:r w:rsidR="00F208B8">
        <w:rPr>
          <w:rFonts w:ascii="Times New Roman" w:hAnsi="Times New Roman"/>
          <w:color w:val="000000"/>
        </w:rPr>
        <w:t>card</w:t>
      </w:r>
      <w:r w:rsidR="00420155">
        <w:rPr>
          <w:rFonts w:ascii="Times New Roman" w:hAnsi="Times New Roman"/>
          <w:color w:val="000000"/>
        </w:rPr>
        <w:t xml:space="preserve"> was</w:t>
      </w:r>
      <w:r w:rsidR="00F208B8">
        <w:rPr>
          <w:rFonts w:ascii="Times New Roman" w:hAnsi="Times New Roman"/>
          <w:color w:val="000000"/>
        </w:rPr>
        <w:t xml:space="preserve"> </w:t>
      </w:r>
      <w:r w:rsidR="00420155">
        <w:rPr>
          <w:rFonts w:ascii="Times New Roman" w:hAnsi="Times New Roman"/>
          <w:color w:val="000000"/>
        </w:rPr>
        <w:t>tested internally and the</w:t>
      </w:r>
    </w:p>
    <w:p w:rsidR="00F208B8" w:rsidRDefault="002275DD" w:rsidP="001A0274">
      <w:pPr>
        <w:tabs>
          <w:tab w:val="left" w:pos="360"/>
          <w:tab w:val="left" w:pos="720"/>
          <w:tab w:val="left" w:pos="1080"/>
        </w:tabs>
        <w:spacing w:line="480" w:lineRule="auto"/>
        <w:ind w:left="360"/>
        <w:rPr>
          <w:rFonts w:ascii="Times New Roman" w:hAnsi="Times New Roman"/>
          <w:color w:val="000000"/>
        </w:rPr>
      </w:pPr>
      <w:r>
        <w:rPr>
          <w:rFonts w:ascii="Times New Roman" w:hAnsi="Times New Roman"/>
          <w:color w:val="000000"/>
        </w:rPr>
        <w:t xml:space="preserve">    </w:t>
      </w:r>
      <w:r w:rsidR="00420155">
        <w:rPr>
          <w:rFonts w:ascii="Times New Roman" w:hAnsi="Times New Roman"/>
          <w:color w:val="000000"/>
        </w:rPr>
        <w:t xml:space="preserve"> </w:t>
      </w:r>
      <w:proofErr w:type="gramStart"/>
      <w:r w:rsidR="00420155">
        <w:rPr>
          <w:rFonts w:ascii="Times New Roman" w:hAnsi="Times New Roman"/>
          <w:color w:val="000000"/>
        </w:rPr>
        <w:t>average</w:t>
      </w:r>
      <w:proofErr w:type="gramEnd"/>
      <w:r w:rsidR="00420155">
        <w:rPr>
          <w:rFonts w:ascii="Times New Roman" w:hAnsi="Times New Roman"/>
          <w:color w:val="000000"/>
        </w:rPr>
        <w:t xml:space="preserve"> time to complete was </w:t>
      </w:r>
      <w:r w:rsidR="00F208B8">
        <w:rPr>
          <w:rFonts w:ascii="Times New Roman" w:hAnsi="Times New Roman"/>
          <w:color w:val="000000"/>
        </w:rPr>
        <w:t>less than 10 minutes</w:t>
      </w:r>
      <w:r w:rsidR="00420155">
        <w:rPr>
          <w:rFonts w:ascii="Times New Roman" w:hAnsi="Times New Roman"/>
          <w:color w:val="000000"/>
        </w:rPr>
        <w:t>.</w:t>
      </w:r>
    </w:p>
    <w:p w:rsidR="00F208B8" w:rsidRDefault="00F208B8">
      <w:pPr>
        <w:tabs>
          <w:tab w:val="left" w:pos="360"/>
          <w:tab w:val="left" w:pos="720"/>
          <w:tab w:val="left" w:pos="1080"/>
        </w:tabs>
        <w:spacing w:line="480" w:lineRule="auto"/>
        <w:rPr>
          <w:rFonts w:ascii="Times New Roman" w:hAnsi="Times New Roman"/>
          <w:color w:val="000000"/>
        </w:rPr>
      </w:pPr>
    </w:p>
    <w:p w:rsidR="00F208B8" w:rsidRDefault="00EF4FB7">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spacing w:line="480" w:lineRule="auto"/>
        <w:rPr>
          <w:rFonts w:ascii="Times New Roman" w:hAnsi="Times New Roman"/>
          <w:color w:val="000000"/>
        </w:rPr>
      </w:pPr>
      <w:r>
        <w:rPr>
          <w:rFonts w:ascii="Times New Roman" w:hAnsi="Times New Roman"/>
          <w:color w:val="000000"/>
        </w:rPr>
        <w:br w:type="page"/>
      </w:r>
      <w:r w:rsidR="00F208B8">
        <w:rPr>
          <w:rFonts w:ascii="Times New Roman" w:hAnsi="Times New Roman"/>
          <w:color w:val="000000"/>
        </w:rPr>
        <w:lastRenderedPageBreak/>
        <w:t>A.  Estimates of Annualized Burden Hours and Costs</w:t>
      </w:r>
    </w:p>
    <w:tbl>
      <w:tblPr>
        <w:tblStyle w:val="TableGrid"/>
        <w:tblW w:w="0" w:type="auto"/>
        <w:tblLook w:val="04A0" w:firstRow="1" w:lastRow="0" w:firstColumn="1" w:lastColumn="0" w:noHBand="0" w:noVBand="1"/>
      </w:tblPr>
      <w:tblGrid>
        <w:gridCol w:w="1596"/>
        <w:gridCol w:w="1596"/>
        <w:gridCol w:w="1596"/>
        <w:gridCol w:w="1596"/>
        <w:gridCol w:w="1596"/>
      </w:tblGrid>
      <w:tr w:rsidR="001F03D6" w:rsidTr="00ED2452">
        <w:tc>
          <w:tcPr>
            <w:tcW w:w="1596" w:type="dxa"/>
          </w:tcPr>
          <w:p w:rsidR="001F03D6" w:rsidRPr="00ED2452" w:rsidRDefault="001F03D6" w:rsidP="00ED2452">
            <w:pPr>
              <w:pStyle w:val="NoSpacing"/>
              <w:rPr>
                <w:rFonts w:ascii="Times New Roman" w:hAnsi="Times New Roman"/>
              </w:rPr>
            </w:pPr>
            <w:r w:rsidRPr="00ED2452">
              <w:rPr>
                <w:rFonts w:ascii="Times New Roman" w:hAnsi="Times New Roman"/>
              </w:rPr>
              <w:t>Form Name</w:t>
            </w:r>
          </w:p>
        </w:tc>
        <w:tc>
          <w:tcPr>
            <w:tcW w:w="1596" w:type="dxa"/>
          </w:tcPr>
          <w:p w:rsidR="001F03D6" w:rsidRPr="00ED2452" w:rsidRDefault="001F03D6" w:rsidP="00ED2452">
            <w:pPr>
              <w:pStyle w:val="NoSpacing"/>
              <w:rPr>
                <w:rFonts w:ascii="Times New Roman" w:hAnsi="Times New Roman"/>
              </w:rPr>
            </w:pPr>
            <w:r w:rsidRPr="00ED2452">
              <w:rPr>
                <w:rFonts w:ascii="Times New Roman" w:hAnsi="Times New Roman"/>
              </w:rPr>
              <w:t>No. of Respondents</w:t>
            </w:r>
          </w:p>
        </w:tc>
        <w:tc>
          <w:tcPr>
            <w:tcW w:w="1596" w:type="dxa"/>
          </w:tcPr>
          <w:p w:rsidR="001F03D6" w:rsidRPr="00ED2452" w:rsidRDefault="001F03D6" w:rsidP="00ED2452">
            <w:pPr>
              <w:pStyle w:val="NoSpacing"/>
              <w:rPr>
                <w:rFonts w:ascii="Times New Roman" w:hAnsi="Times New Roman"/>
              </w:rPr>
            </w:pPr>
            <w:r w:rsidRPr="00ED2452">
              <w:rPr>
                <w:rFonts w:ascii="Times New Roman" w:hAnsi="Times New Roman"/>
              </w:rPr>
              <w:t xml:space="preserve">No. of Responses per </w:t>
            </w:r>
            <w:proofErr w:type="spellStart"/>
            <w:r w:rsidRPr="00ED2452">
              <w:rPr>
                <w:rFonts w:ascii="Times New Roman" w:hAnsi="Times New Roman"/>
              </w:rPr>
              <w:t>Repondent</w:t>
            </w:r>
            <w:proofErr w:type="spellEnd"/>
          </w:p>
        </w:tc>
        <w:tc>
          <w:tcPr>
            <w:tcW w:w="1596" w:type="dxa"/>
          </w:tcPr>
          <w:p w:rsidR="001F03D6" w:rsidRPr="00ED2452" w:rsidRDefault="001F03D6" w:rsidP="00ED2452">
            <w:pPr>
              <w:pStyle w:val="NoSpacing"/>
              <w:rPr>
                <w:rFonts w:ascii="Times New Roman" w:hAnsi="Times New Roman"/>
              </w:rPr>
            </w:pPr>
            <w:r w:rsidRPr="00ED2452">
              <w:rPr>
                <w:rFonts w:ascii="Times New Roman" w:hAnsi="Times New Roman"/>
              </w:rPr>
              <w:t>Average Burden per Response (in hours)</w:t>
            </w:r>
          </w:p>
        </w:tc>
        <w:tc>
          <w:tcPr>
            <w:tcW w:w="1596" w:type="dxa"/>
          </w:tcPr>
          <w:p w:rsidR="001F03D6" w:rsidRPr="00ED2452" w:rsidRDefault="001F03D6" w:rsidP="00ED2452">
            <w:pPr>
              <w:pStyle w:val="NoSpacing"/>
              <w:rPr>
                <w:rFonts w:ascii="Times New Roman" w:hAnsi="Times New Roman"/>
              </w:rPr>
            </w:pPr>
            <w:r w:rsidRPr="00ED2452">
              <w:rPr>
                <w:rFonts w:ascii="Times New Roman" w:hAnsi="Times New Roman"/>
              </w:rPr>
              <w:t>Total Burden Hours</w:t>
            </w:r>
          </w:p>
        </w:tc>
      </w:tr>
      <w:tr w:rsidR="001F03D6" w:rsidTr="00ED2452">
        <w:tc>
          <w:tcPr>
            <w:tcW w:w="1596" w:type="dxa"/>
          </w:tcPr>
          <w:p w:rsidR="001F03D6" w:rsidRPr="00ED2452" w:rsidRDefault="001F03D6" w:rsidP="00ED2452">
            <w:pPr>
              <w:pStyle w:val="NoSpacing"/>
              <w:rPr>
                <w:rFonts w:ascii="Times New Roman" w:hAnsi="Times New Roman"/>
              </w:rPr>
            </w:pPr>
            <w:r>
              <w:rPr>
                <w:rFonts w:ascii="Times New Roman" w:hAnsi="Times New Roman"/>
              </w:rPr>
              <w:t>Reader Response Card</w:t>
            </w:r>
          </w:p>
        </w:tc>
        <w:tc>
          <w:tcPr>
            <w:tcW w:w="1596" w:type="dxa"/>
          </w:tcPr>
          <w:p w:rsidR="001F03D6" w:rsidRPr="00ED2452" w:rsidRDefault="001F03D6" w:rsidP="001F03D6">
            <w:pPr>
              <w:pStyle w:val="NoSpacing"/>
              <w:jc w:val="center"/>
              <w:rPr>
                <w:rFonts w:ascii="Times New Roman" w:hAnsi="Times New Roman"/>
              </w:rPr>
            </w:pPr>
            <w:r>
              <w:rPr>
                <w:rFonts w:ascii="Times New Roman" w:hAnsi="Times New Roman"/>
              </w:rPr>
              <w:t>8,000</w:t>
            </w:r>
          </w:p>
        </w:tc>
        <w:tc>
          <w:tcPr>
            <w:tcW w:w="1596" w:type="dxa"/>
          </w:tcPr>
          <w:p w:rsidR="001F03D6" w:rsidRPr="00ED2452" w:rsidRDefault="001F03D6" w:rsidP="001F03D6">
            <w:pPr>
              <w:pStyle w:val="NoSpacing"/>
              <w:jc w:val="center"/>
              <w:rPr>
                <w:rFonts w:ascii="Times New Roman" w:hAnsi="Times New Roman"/>
              </w:rPr>
            </w:pPr>
            <w:r>
              <w:rPr>
                <w:rFonts w:ascii="Times New Roman" w:hAnsi="Times New Roman"/>
              </w:rPr>
              <w:t>1</w:t>
            </w:r>
          </w:p>
        </w:tc>
        <w:tc>
          <w:tcPr>
            <w:tcW w:w="1596" w:type="dxa"/>
          </w:tcPr>
          <w:p w:rsidR="001F03D6" w:rsidRPr="00ED2452" w:rsidRDefault="001F03D6" w:rsidP="001F03D6">
            <w:pPr>
              <w:pStyle w:val="NoSpacing"/>
              <w:jc w:val="center"/>
              <w:rPr>
                <w:rFonts w:ascii="Times New Roman" w:hAnsi="Times New Roman"/>
              </w:rPr>
            </w:pPr>
            <w:r>
              <w:rPr>
                <w:rFonts w:ascii="Times New Roman" w:hAnsi="Times New Roman"/>
              </w:rPr>
              <w:t>10/60</w:t>
            </w:r>
          </w:p>
        </w:tc>
        <w:tc>
          <w:tcPr>
            <w:tcW w:w="1596" w:type="dxa"/>
          </w:tcPr>
          <w:p w:rsidR="001F03D6" w:rsidRPr="00ED2452" w:rsidRDefault="001F03D6" w:rsidP="001F03D6">
            <w:pPr>
              <w:pStyle w:val="NoSpacing"/>
              <w:jc w:val="center"/>
              <w:rPr>
                <w:rFonts w:ascii="Times New Roman" w:hAnsi="Times New Roman"/>
              </w:rPr>
            </w:pPr>
            <w:r>
              <w:rPr>
                <w:rFonts w:ascii="Times New Roman" w:hAnsi="Times New Roman"/>
              </w:rPr>
              <w:t>1,333</w:t>
            </w:r>
          </w:p>
        </w:tc>
      </w:tr>
      <w:tr w:rsidR="001F03D6" w:rsidTr="001F03D6">
        <w:tc>
          <w:tcPr>
            <w:tcW w:w="7980" w:type="dxa"/>
            <w:gridSpan w:val="5"/>
          </w:tcPr>
          <w:p w:rsidR="001F03D6" w:rsidRPr="001F03D6" w:rsidRDefault="001F03D6" w:rsidP="00ED2452">
            <w:pPr>
              <w:pStyle w:val="NoSpacing"/>
              <w:rPr>
                <w:rFonts w:ascii="Times New Roman" w:hAnsi="Times New Roman"/>
                <w:b/>
              </w:rPr>
            </w:pPr>
            <w:r w:rsidRPr="001F03D6">
              <w:rPr>
                <w:rFonts w:ascii="Times New Roman" w:hAnsi="Times New Roman"/>
                <w:b/>
              </w:rPr>
              <w:t xml:space="preserve">Total </w:t>
            </w:r>
            <w:r>
              <w:rPr>
                <w:rFonts w:ascii="Times New Roman" w:hAnsi="Times New Roman"/>
                <w:b/>
              </w:rPr>
              <w:t xml:space="preserve">                                                                                                        </w:t>
            </w:r>
            <w:r w:rsidRPr="001F03D6">
              <w:rPr>
                <w:rFonts w:ascii="Times New Roman" w:hAnsi="Times New Roman"/>
                <w:b/>
              </w:rPr>
              <w:t>1,333</w:t>
            </w:r>
          </w:p>
        </w:tc>
      </w:tr>
    </w:tbl>
    <w:p w:rsidR="00F208B8" w:rsidRDefault="00F208B8">
      <w:pPr>
        <w:tabs>
          <w:tab w:val="left" w:pos="-1080"/>
          <w:tab w:val="left" w:pos="-720"/>
          <w:tab w:val="left" w:pos="0"/>
          <w:tab w:val="left" w:pos="720"/>
          <w:tab w:val="left" w:pos="1440"/>
          <w:tab w:val="left" w:pos="2160"/>
          <w:tab w:val="left" w:pos="2520"/>
          <w:tab w:val="left" w:pos="2880"/>
          <w:tab w:val="left" w:pos="3600"/>
          <w:tab w:val="left" w:pos="4320"/>
          <w:tab w:val="left" w:pos="4860"/>
          <w:tab w:val="left" w:pos="5760"/>
          <w:tab w:val="left" w:pos="6480"/>
          <w:tab w:val="left" w:pos="6840"/>
          <w:tab w:val="left" w:pos="7200"/>
          <w:tab w:val="left" w:pos="8010"/>
          <w:tab w:val="left" w:pos="8100"/>
          <w:tab w:val="left" w:pos="8640"/>
          <w:tab w:val="left" w:pos="9360"/>
        </w:tabs>
        <w:rPr>
          <w:rFonts w:ascii="Times New Roman" w:hAnsi="Times New Roman"/>
          <w:color w:val="000000"/>
        </w:rPr>
      </w:pPr>
    </w:p>
    <w:p w:rsidR="00F208B8" w:rsidRDefault="00F208B8">
      <w:pPr>
        <w:tabs>
          <w:tab w:val="left" w:pos="-1080"/>
          <w:tab w:val="left" w:pos="-720"/>
          <w:tab w:val="left" w:pos="0"/>
          <w:tab w:val="left" w:pos="720"/>
          <w:tab w:val="left" w:pos="1440"/>
          <w:tab w:val="left" w:pos="2160"/>
          <w:tab w:val="left" w:pos="2520"/>
          <w:tab w:val="left" w:pos="2880"/>
          <w:tab w:val="left" w:pos="3600"/>
          <w:tab w:val="left" w:pos="4320"/>
          <w:tab w:val="left" w:pos="4860"/>
          <w:tab w:val="left" w:pos="5760"/>
          <w:tab w:val="left" w:pos="6480"/>
          <w:tab w:val="left" w:pos="6840"/>
          <w:tab w:val="left" w:pos="7200"/>
          <w:tab w:val="left" w:pos="8010"/>
          <w:tab w:val="left" w:pos="8100"/>
          <w:tab w:val="left" w:pos="8640"/>
          <w:tab w:val="left" w:pos="9360"/>
        </w:tabs>
        <w:rPr>
          <w:rFonts w:ascii="Times New Roman" w:hAnsi="Times New Roman"/>
          <w:color w:val="000000"/>
        </w:rPr>
      </w:pPr>
    </w:p>
    <w:p w:rsidR="00F208B8" w:rsidRDefault="00F208B8">
      <w:pPr>
        <w:tabs>
          <w:tab w:val="left" w:pos="-1080"/>
          <w:tab w:val="left" w:pos="-720"/>
          <w:tab w:val="left" w:pos="0"/>
          <w:tab w:val="left" w:pos="720"/>
          <w:tab w:val="left" w:pos="1440"/>
          <w:tab w:val="left" w:pos="2160"/>
          <w:tab w:val="left" w:pos="2520"/>
          <w:tab w:val="left" w:pos="2880"/>
          <w:tab w:val="left" w:pos="3600"/>
          <w:tab w:val="left" w:pos="4320"/>
          <w:tab w:val="left" w:pos="4860"/>
          <w:tab w:val="left" w:pos="5760"/>
          <w:tab w:val="left" w:pos="6480"/>
          <w:tab w:val="left" w:pos="6840"/>
          <w:tab w:val="left" w:pos="7200"/>
          <w:tab w:val="left" w:pos="8010"/>
          <w:tab w:val="left" w:pos="8100"/>
          <w:tab w:val="left" w:pos="8640"/>
          <w:tab w:val="left" w:pos="9360"/>
        </w:tabs>
        <w:rPr>
          <w:rFonts w:ascii="Times New Roman" w:hAnsi="Times New Roman"/>
          <w:color w:val="000000"/>
        </w:rPr>
      </w:pPr>
    </w:p>
    <w:p w:rsidR="00F208B8" w:rsidRDefault="00F208B8">
      <w:pPr>
        <w:rPr>
          <w:rFonts w:ascii="Times New Roman" w:hAnsi="Times New Roman"/>
          <w:color w:val="000000"/>
        </w:rPr>
      </w:pPr>
      <w:r>
        <w:rPr>
          <w:rFonts w:ascii="Times New Roman" w:hAnsi="Times New Roman"/>
          <w:color w:val="000000"/>
        </w:rPr>
        <w:t>B.  Annualized Cost to Respondents</w:t>
      </w:r>
    </w:p>
    <w:tbl>
      <w:tblPr>
        <w:tblStyle w:val="TableGrid"/>
        <w:tblW w:w="0" w:type="auto"/>
        <w:tblLook w:val="04A0" w:firstRow="1" w:lastRow="0" w:firstColumn="1" w:lastColumn="0" w:noHBand="0" w:noVBand="1"/>
      </w:tblPr>
      <w:tblGrid>
        <w:gridCol w:w="1366"/>
        <w:gridCol w:w="1443"/>
        <w:gridCol w:w="1367"/>
        <w:gridCol w:w="1354"/>
        <w:gridCol w:w="1340"/>
        <w:gridCol w:w="1339"/>
        <w:gridCol w:w="1367"/>
      </w:tblGrid>
      <w:tr w:rsidR="00470523" w:rsidTr="001F03D6">
        <w:tc>
          <w:tcPr>
            <w:tcW w:w="1368" w:type="dxa"/>
          </w:tcPr>
          <w:p w:rsidR="001F03D6" w:rsidRDefault="001F03D6">
            <w:pPr>
              <w:rPr>
                <w:rFonts w:ascii="Times New Roman" w:hAnsi="Times New Roman"/>
                <w:color w:val="000000"/>
              </w:rPr>
            </w:pPr>
            <w:r>
              <w:rPr>
                <w:rFonts w:ascii="Times New Roman" w:hAnsi="Times New Roman"/>
                <w:color w:val="000000"/>
              </w:rPr>
              <w:t>Type Respondent</w:t>
            </w:r>
          </w:p>
        </w:tc>
        <w:tc>
          <w:tcPr>
            <w:tcW w:w="1368" w:type="dxa"/>
          </w:tcPr>
          <w:p w:rsidR="001F03D6" w:rsidRDefault="001F03D6">
            <w:pPr>
              <w:rPr>
                <w:rFonts w:ascii="Times New Roman" w:hAnsi="Times New Roman"/>
                <w:color w:val="000000"/>
              </w:rPr>
            </w:pPr>
            <w:r>
              <w:rPr>
                <w:rFonts w:ascii="Times New Roman" w:hAnsi="Times New Roman"/>
                <w:color w:val="000000"/>
              </w:rPr>
              <w:t>No. of Respondents</w:t>
            </w:r>
          </w:p>
        </w:tc>
        <w:tc>
          <w:tcPr>
            <w:tcW w:w="1368" w:type="dxa"/>
          </w:tcPr>
          <w:p w:rsidR="001F03D6" w:rsidRDefault="001F03D6">
            <w:pPr>
              <w:rPr>
                <w:rFonts w:ascii="Times New Roman" w:hAnsi="Times New Roman"/>
                <w:color w:val="000000"/>
              </w:rPr>
            </w:pPr>
            <w:r>
              <w:rPr>
                <w:rFonts w:ascii="Times New Roman" w:hAnsi="Times New Roman"/>
                <w:color w:val="000000"/>
              </w:rPr>
              <w:t>No. of Responses per Respondent</w:t>
            </w:r>
          </w:p>
        </w:tc>
        <w:tc>
          <w:tcPr>
            <w:tcW w:w="1368" w:type="dxa"/>
          </w:tcPr>
          <w:p w:rsidR="001F03D6" w:rsidRDefault="00470523">
            <w:pPr>
              <w:rPr>
                <w:rFonts w:ascii="Times New Roman" w:hAnsi="Times New Roman"/>
                <w:color w:val="000000"/>
              </w:rPr>
            </w:pPr>
            <w:r>
              <w:rPr>
                <w:rFonts w:ascii="Times New Roman" w:hAnsi="Times New Roman"/>
                <w:color w:val="000000"/>
              </w:rPr>
              <w:t>Avg. Burden per Response (in hours)</w:t>
            </w:r>
          </w:p>
        </w:tc>
        <w:tc>
          <w:tcPr>
            <w:tcW w:w="1368" w:type="dxa"/>
          </w:tcPr>
          <w:p w:rsidR="001F03D6" w:rsidRDefault="00470523">
            <w:pPr>
              <w:rPr>
                <w:rFonts w:ascii="Times New Roman" w:hAnsi="Times New Roman"/>
                <w:color w:val="000000"/>
              </w:rPr>
            </w:pPr>
            <w:r>
              <w:rPr>
                <w:rFonts w:ascii="Times New Roman" w:hAnsi="Times New Roman"/>
                <w:color w:val="000000"/>
              </w:rPr>
              <w:t>Total Burden Hours</w:t>
            </w:r>
          </w:p>
        </w:tc>
        <w:tc>
          <w:tcPr>
            <w:tcW w:w="1368" w:type="dxa"/>
          </w:tcPr>
          <w:p w:rsidR="001F03D6" w:rsidRDefault="00470523">
            <w:pPr>
              <w:rPr>
                <w:rFonts w:ascii="Times New Roman" w:hAnsi="Times New Roman"/>
                <w:color w:val="000000"/>
              </w:rPr>
            </w:pPr>
            <w:r>
              <w:rPr>
                <w:rFonts w:ascii="Times New Roman" w:hAnsi="Times New Roman"/>
                <w:color w:val="000000"/>
              </w:rPr>
              <w:t>Hourly Wage Rate</w:t>
            </w:r>
          </w:p>
        </w:tc>
        <w:tc>
          <w:tcPr>
            <w:tcW w:w="1368" w:type="dxa"/>
          </w:tcPr>
          <w:p w:rsidR="001F03D6" w:rsidRDefault="00470523">
            <w:pPr>
              <w:rPr>
                <w:rFonts w:ascii="Times New Roman" w:hAnsi="Times New Roman"/>
                <w:color w:val="000000"/>
              </w:rPr>
            </w:pPr>
            <w:r>
              <w:rPr>
                <w:rFonts w:ascii="Times New Roman" w:hAnsi="Times New Roman"/>
                <w:color w:val="000000"/>
              </w:rPr>
              <w:t>Total Respondent Costs</w:t>
            </w:r>
          </w:p>
        </w:tc>
      </w:tr>
      <w:tr w:rsidR="00470523" w:rsidTr="001F03D6">
        <w:tc>
          <w:tcPr>
            <w:tcW w:w="1368" w:type="dxa"/>
          </w:tcPr>
          <w:p w:rsidR="001F03D6" w:rsidRDefault="00470523">
            <w:pPr>
              <w:rPr>
                <w:rFonts w:ascii="Times New Roman" w:hAnsi="Times New Roman"/>
                <w:color w:val="000000"/>
              </w:rPr>
            </w:pPr>
            <w:r>
              <w:rPr>
                <w:rFonts w:ascii="Times New Roman" w:hAnsi="Times New Roman"/>
                <w:color w:val="000000"/>
              </w:rPr>
              <w:t>Notified Workers</w:t>
            </w:r>
          </w:p>
        </w:tc>
        <w:tc>
          <w:tcPr>
            <w:tcW w:w="1368" w:type="dxa"/>
          </w:tcPr>
          <w:p w:rsidR="001F03D6" w:rsidRDefault="00470523">
            <w:pPr>
              <w:rPr>
                <w:rFonts w:ascii="Times New Roman" w:hAnsi="Times New Roman"/>
                <w:color w:val="000000"/>
              </w:rPr>
            </w:pPr>
            <w:r>
              <w:rPr>
                <w:rFonts w:ascii="Times New Roman" w:hAnsi="Times New Roman"/>
                <w:color w:val="000000"/>
              </w:rPr>
              <w:t>8,000</w:t>
            </w:r>
          </w:p>
        </w:tc>
        <w:tc>
          <w:tcPr>
            <w:tcW w:w="1368" w:type="dxa"/>
          </w:tcPr>
          <w:p w:rsidR="001F03D6" w:rsidRDefault="00470523">
            <w:pPr>
              <w:rPr>
                <w:rFonts w:ascii="Times New Roman" w:hAnsi="Times New Roman"/>
                <w:color w:val="000000"/>
              </w:rPr>
            </w:pPr>
            <w:r>
              <w:rPr>
                <w:rFonts w:ascii="Times New Roman" w:hAnsi="Times New Roman"/>
                <w:color w:val="000000"/>
              </w:rPr>
              <w:t>1</w:t>
            </w:r>
          </w:p>
        </w:tc>
        <w:tc>
          <w:tcPr>
            <w:tcW w:w="1368" w:type="dxa"/>
          </w:tcPr>
          <w:p w:rsidR="001F03D6" w:rsidRDefault="00470523">
            <w:pPr>
              <w:rPr>
                <w:rFonts w:ascii="Times New Roman" w:hAnsi="Times New Roman"/>
                <w:color w:val="000000"/>
              </w:rPr>
            </w:pPr>
            <w:r>
              <w:rPr>
                <w:rFonts w:ascii="Times New Roman" w:hAnsi="Times New Roman"/>
                <w:color w:val="000000"/>
              </w:rPr>
              <w:t>10/60</w:t>
            </w:r>
          </w:p>
        </w:tc>
        <w:tc>
          <w:tcPr>
            <w:tcW w:w="1368" w:type="dxa"/>
          </w:tcPr>
          <w:p w:rsidR="001F03D6" w:rsidRDefault="00470523">
            <w:pPr>
              <w:rPr>
                <w:rFonts w:ascii="Times New Roman" w:hAnsi="Times New Roman"/>
                <w:color w:val="000000"/>
              </w:rPr>
            </w:pPr>
            <w:r>
              <w:rPr>
                <w:rFonts w:ascii="Times New Roman" w:hAnsi="Times New Roman"/>
                <w:color w:val="000000"/>
              </w:rPr>
              <w:t>1,333</w:t>
            </w:r>
          </w:p>
        </w:tc>
        <w:tc>
          <w:tcPr>
            <w:tcW w:w="1368" w:type="dxa"/>
          </w:tcPr>
          <w:p w:rsidR="001F03D6" w:rsidRDefault="00470523">
            <w:pPr>
              <w:rPr>
                <w:rFonts w:ascii="Times New Roman" w:hAnsi="Times New Roman"/>
                <w:color w:val="000000"/>
              </w:rPr>
            </w:pPr>
            <w:r>
              <w:rPr>
                <w:rFonts w:ascii="Times New Roman" w:hAnsi="Times New Roman"/>
                <w:color w:val="000000"/>
              </w:rPr>
              <w:t>$12.00</w:t>
            </w:r>
          </w:p>
        </w:tc>
        <w:tc>
          <w:tcPr>
            <w:tcW w:w="1368" w:type="dxa"/>
          </w:tcPr>
          <w:p w:rsidR="001F03D6" w:rsidRDefault="00470523">
            <w:pPr>
              <w:rPr>
                <w:rFonts w:ascii="Times New Roman" w:hAnsi="Times New Roman"/>
                <w:color w:val="000000"/>
              </w:rPr>
            </w:pPr>
            <w:r>
              <w:rPr>
                <w:rFonts w:ascii="Times New Roman" w:hAnsi="Times New Roman"/>
                <w:color w:val="000000"/>
              </w:rPr>
              <w:t>$16,000</w:t>
            </w:r>
          </w:p>
        </w:tc>
      </w:tr>
      <w:tr w:rsidR="00470523" w:rsidTr="001F03D6">
        <w:tc>
          <w:tcPr>
            <w:tcW w:w="1368" w:type="dxa"/>
          </w:tcPr>
          <w:p w:rsidR="001F03D6" w:rsidRDefault="001F03D6">
            <w:pPr>
              <w:rPr>
                <w:rFonts w:ascii="Times New Roman" w:hAnsi="Times New Roman"/>
                <w:color w:val="000000"/>
              </w:rPr>
            </w:pPr>
          </w:p>
        </w:tc>
        <w:tc>
          <w:tcPr>
            <w:tcW w:w="1368" w:type="dxa"/>
          </w:tcPr>
          <w:p w:rsidR="001F03D6" w:rsidRDefault="001F03D6">
            <w:pPr>
              <w:rPr>
                <w:rFonts w:ascii="Times New Roman" w:hAnsi="Times New Roman"/>
                <w:color w:val="000000"/>
              </w:rPr>
            </w:pPr>
          </w:p>
        </w:tc>
        <w:tc>
          <w:tcPr>
            <w:tcW w:w="1368" w:type="dxa"/>
          </w:tcPr>
          <w:p w:rsidR="001F03D6" w:rsidRDefault="001F03D6">
            <w:pPr>
              <w:rPr>
                <w:rFonts w:ascii="Times New Roman" w:hAnsi="Times New Roman"/>
                <w:color w:val="000000"/>
              </w:rPr>
            </w:pPr>
          </w:p>
        </w:tc>
        <w:tc>
          <w:tcPr>
            <w:tcW w:w="1368" w:type="dxa"/>
          </w:tcPr>
          <w:p w:rsidR="001F03D6" w:rsidRDefault="001F03D6">
            <w:pPr>
              <w:rPr>
                <w:rFonts w:ascii="Times New Roman" w:hAnsi="Times New Roman"/>
                <w:color w:val="000000"/>
              </w:rPr>
            </w:pPr>
          </w:p>
        </w:tc>
        <w:tc>
          <w:tcPr>
            <w:tcW w:w="1368" w:type="dxa"/>
          </w:tcPr>
          <w:p w:rsidR="001F03D6" w:rsidRDefault="001F03D6">
            <w:pPr>
              <w:rPr>
                <w:rFonts w:ascii="Times New Roman" w:hAnsi="Times New Roman"/>
                <w:color w:val="000000"/>
              </w:rPr>
            </w:pPr>
          </w:p>
        </w:tc>
        <w:tc>
          <w:tcPr>
            <w:tcW w:w="1368" w:type="dxa"/>
          </w:tcPr>
          <w:p w:rsidR="001F03D6" w:rsidRDefault="001F03D6">
            <w:pPr>
              <w:rPr>
                <w:rFonts w:ascii="Times New Roman" w:hAnsi="Times New Roman"/>
                <w:color w:val="000000"/>
              </w:rPr>
            </w:pPr>
          </w:p>
        </w:tc>
        <w:tc>
          <w:tcPr>
            <w:tcW w:w="1368" w:type="dxa"/>
          </w:tcPr>
          <w:p w:rsidR="001F03D6" w:rsidRDefault="001F03D6">
            <w:pPr>
              <w:rPr>
                <w:rFonts w:ascii="Times New Roman" w:hAnsi="Times New Roman"/>
                <w:color w:val="000000"/>
              </w:rPr>
            </w:pPr>
          </w:p>
        </w:tc>
      </w:tr>
    </w:tbl>
    <w:p w:rsidR="001F03D6" w:rsidRDefault="001F03D6">
      <w:pPr>
        <w:rPr>
          <w:rFonts w:ascii="Times New Roman" w:hAnsi="Times New Roman"/>
          <w:color w:val="000000"/>
        </w:rPr>
      </w:pPr>
    </w:p>
    <w:p w:rsidR="00F208B8" w:rsidRDefault="00F208B8">
      <w:pPr>
        <w:jc w:val="center"/>
        <w:rPr>
          <w:rFonts w:ascii="Times New Roman" w:hAnsi="Times New Roman"/>
          <w:color w:val="000000"/>
        </w:rPr>
      </w:pPr>
    </w:p>
    <w:p w:rsidR="00F208B8" w:rsidRDefault="00F208B8">
      <w:pPr>
        <w:tabs>
          <w:tab w:val="left" w:pos="360"/>
          <w:tab w:val="left" w:pos="720"/>
          <w:tab w:val="left" w:pos="1080"/>
        </w:tabs>
        <w:spacing w:line="480" w:lineRule="auto"/>
        <w:ind w:left="360"/>
        <w:rPr>
          <w:rFonts w:ascii="Times New Roman" w:hAnsi="Times New Roman"/>
          <w:color w:val="000000"/>
        </w:rPr>
      </w:pPr>
      <w:r>
        <w:rPr>
          <w:rFonts w:ascii="Times New Roman" w:hAnsi="Times New Roman"/>
          <w:color w:val="000000"/>
        </w:rPr>
        <w:t>The wage rate used of $1</w:t>
      </w:r>
      <w:r w:rsidR="002D7F30">
        <w:rPr>
          <w:rFonts w:ascii="Times New Roman" w:hAnsi="Times New Roman"/>
          <w:color w:val="000000"/>
        </w:rPr>
        <w:t>2</w:t>
      </w:r>
      <w:r>
        <w:rPr>
          <w:rFonts w:ascii="Times New Roman" w:hAnsi="Times New Roman"/>
          <w:color w:val="000000"/>
        </w:rPr>
        <w:t>.00 per hour was estimated based on the following information:  1) the current minimum wage rate is $</w:t>
      </w:r>
      <w:r w:rsidR="002D7F30">
        <w:rPr>
          <w:rFonts w:ascii="Times New Roman" w:hAnsi="Times New Roman"/>
          <w:color w:val="000000"/>
        </w:rPr>
        <w:t>7.40</w:t>
      </w:r>
      <w:r>
        <w:rPr>
          <w:rFonts w:ascii="Times New Roman" w:hAnsi="Times New Roman"/>
          <w:color w:val="000000"/>
        </w:rPr>
        <w:t xml:space="preserve"> per hour; 2) the U.S. Department of Labor, Bureau of Labor Statistics Occupational Employment Statistics for </w:t>
      </w:r>
      <w:r w:rsidR="00E13EC2">
        <w:rPr>
          <w:rFonts w:ascii="Times New Roman" w:hAnsi="Times New Roman"/>
          <w:color w:val="000000"/>
        </w:rPr>
        <w:t xml:space="preserve">May </w:t>
      </w:r>
      <w:r>
        <w:rPr>
          <w:rFonts w:ascii="Times New Roman" w:hAnsi="Times New Roman"/>
          <w:color w:val="000000"/>
        </w:rPr>
        <w:t>20</w:t>
      </w:r>
      <w:r w:rsidR="00E13EC2">
        <w:rPr>
          <w:rFonts w:ascii="Times New Roman" w:hAnsi="Times New Roman"/>
          <w:color w:val="000000"/>
        </w:rPr>
        <w:t>10</w:t>
      </w:r>
      <w:r>
        <w:rPr>
          <w:rFonts w:ascii="Times New Roman" w:hAnsi="Times New Roman"/>
          <w:color w:val="000000"/>
        </w:rPr>
        <w:t xml:space="preserve"> shows a median hourly wage rate for Office Clerks, General to be </w:t>
      </w:r>
      <w:r w:rsidRPr="00636E51">
        <w:rPr>
          <w:rFonts w:ascii="Times New Roman" w:hAnsi="Times New Roman"/>
          <w:color w:val="000000"/>
        </w:rPr>
        <w:t>$1</w:t>
      </w:r>
      <w:r w:rsidR="002D7F30">
        <w:rPr>
          <w:rFonts w:ascii="Times New Roman" w:hAnsi="Times New Roman"/>
          <w:color w:val="000000"/>
        </w:rPr>
        <w:t>2.79</w:t>
      </w:r>
      <w:r>
        <w:rPr>
          <w:rFonts w:ascii="Times New Roman" w:hAnsi="Times New Roman"/>
          <w:color w:val="000000"/>
        </w:rPr>
        <w:t>; 3) some former workers are retired and probably no longer earning a wage; 4) some current workers will undoubtedly be earning more than the minimum wage; and 5) the certainty that wage rates of current industrial workers are higher than $</w:t>
      </w:r>
      <w:r w:rsidR="002D7F30">
        <w:rPr>
          <w:rFonts w:ascii="Times New Roman" w:hAnsi="Times New Roman"/>
          <w:color w:val="000000"/>
        </w:rPr>
        <w:t>7.40</w:t>
      </w:r>
      <w:r>
        <w:rPr>
          <w:rFonts w:ascii="Times New Roman" w:hAnsi="Times New Roman"/>
          <w:color w:val="000000"/>
        </w:rPr>
        <w:t xml:space="preserve"> per hour.</w:t>
      </w:r>
    </w:p>
    <w:p w:rsidR="00F208B8" w:rsidRPr="001A0274" w:rsidRDefault="008560E8" w:rsidP="00470523">
      <w:pPr>
        <w:tabs>
          <w:tab w:val="left" w:pos="360"/>
          <w:tab w:val="left" w:pos="720"/>
          <w:tab w:val="left" w:pos="1080"/>
        </w:tabs>
        <w:spacing w:line="480" w:lineRule="auto"/>
        <w:rPr>
          <w:rFonts w:ascii="Times New Roman" w:hAnsi="Times New Roman"/>
          <w:b/>
          <w:color w:val="000000"/>
        </w:rPr>
      </w:pPr>
      <w:r w:rsidRPr="001A0274">
        <w:rPr>
          <w:rFonts w:ascii="Times New Roman" w:hAnsi="Times New Roman"/>
          <w:b/>
          <w:color w:val="000000"/>
        </w:rPr>
        <w:t>A</w:t>
      </w:r>
      <w:r w:rsidR="00F208B8" w:rsidRPr="001A0274">
        <w:rPr>
          <w:rFonts w:ascii="Times New Roman" w:hAnsi="Times New Roman"/>
          <w:b/>
          <w:color w:val="000000"/>
        </w:rPr>
        <w:t xml:space="preserve">13. Estimates of </w:t>
      </w:r>
      <w:r w:rsidRPr="001A0274">
        <w:rPr>
          <w:rFonts w:ascii="Times New Roman" w:hAnsi="Times New Roman"/>
          <w:b/>
          <w:color w:val="000000"/>
        </w:rPr>
        <w:t>other Total Annual Cost Burden to Respondents or Record</w:t>
      </w:r>
    </w:p>
    <w:p w:rsidR="00F208B8" w:rsidRDefault="00F208B8">
      <w:pPr>
        <w:tabs>
          <w:tab w:val="left" w:pos="360"/>
          <w:tab w:val="left" w:pos="720"/>
          <w:tab w:val="left" w:pos="1080"/>
        </w:tabs>
        <w:spacing w:line="480" w:lineRule="auto"/>
        <w:ind w:left="720"/>
        <w:rPr>
          <w:rFonts w:ascii="Times New Roman" w:hAnsi="Times New Roman"/>
          <w:color w:val="000000"/>
        </w:rPr>
      </w:pPr>
      <w:r>
        <w:rPr>
          <w:rFonts w:ascii="Times New Roman" w:hAnsi="Times New Roman"/>
          <w:color w:val="000000"/>
        </w:rPr>
        <w:t>There are no capital or maintenance costs to respondents.</w:t>
      </w:r>
    </w:p>
    <w:p w:rsidR="008560E8" w:rsidRDefault="008560E8">
      <w:pPr>
        <w:tabs>
          <w:tab w:val="left" w:pos="360"/>
          <w:tab w:val="left" w:pos="720"/>
          <w:tab w:val="left" w:pos="1080"/>
        </w:tabs>
        <w:spacing w:line="480" w:lineRule="auto"/>
        <w:rPr>
          <w:rFonts w:ascii="Times New Roman" w:hAnsi="Times New Roman"/>
          <w:color w:val="000000"/>
        </w:rPr>
      </w:pPr>
    </w:p>
    <w:p w:rsidR="00F208B8" w:rsidRPr="001A0274" w:rsidRDefault="008560E8" w:rsidP="001A0274">
      <w:pPr>
        <w:tabs>
          <w:tab w:val="left" w:pos="360"/>
          <w:tab w:val="left" w:pos="720"/>
          <w:tab w:val="left" w:pos="1080"/>
        </w:tabs>
        <w:spacing w:line="480" w:lineRule="auto"/>
        <w:rPr>
          <w:rFonts w:ascii="Times New Roman" w:hAnsi="Times New Roman"/>
          <w:b/>
          <w:color w:val="000000"/>
        </w:rPr>
      </w:pPr>
      <w:proofErr w:type="gramStart"/>
      <w:r w:rsidRPr="001A0274">
        <w:rPr>
          <w:rFonts w:ascii="Times New Roman" w:hAnsi="Times New Roman"/>
          <w:b/>
          <w:color w:val="000000"/>
        </w:rPr>
        <w:t xml:space="preserve">A </w:t>
      </w:r>
      <w:r w:rsidR="00F208B8" w:rsidRPr="001A0274">
        <w:rPr>
          <w:rFonts w:ascii="Times New Roman" w:hAnsi="Times New Roman"/>
          <w:b/>
          <w:color w:val="000000"/>
        </w:rPr>
        <w:t>14.</w:t>
      </w:r>
      <w:proofErr w:type="gramEnd"/>
      <w:r w:rsidR="00F208B8" w:rsidRPr="001A0274">
        <w:rPr>
          <w:rFonts w:ascii="Times New Roman" w:hAnsi="Times New Roman"/>
          <w:b/>
          <w:color w:val="000000"/>
        </w:rPr>
        <w:tab/>
        <w:t>Estimates of Annualized Government Costs</w:t>
      </w:r>
    </w:p>
    <w:p w:rsidR="00F208B8" w:rsidRDefault="00F208B8">
      <w:pPr>
        <w:tabs>
          <w:tab w:val="left" w:pos="360"/>
          <w:tab w:val="left" w:pos="720"/>
          <w:tab w:val="left" w:pos="1080"/>
        </w:tabs>
        <w:spacing w:line="480" w:lineRule="auto"/>
        <w:ind w:left="720"/>
        <w:rPr>
          <w:rFonts w:ascii="Times New Roman" w:hAnsi="Times New Roman"/>
          <w:color w:val="000000"/>
        </w:rPr>
      </w:pPr>
      <w:r>
        <w:rPr>
          <w:rFonts w:ascii="Times New Roman" w:hAnsi="Times New Roman"/>
          <w:color w:val="000000"/>
        </w:rPr>
        <w:lastRenderedPageBreak/>
        <w:t>The conduct of this task will involve in-house personnel expenses and Reader Response card mailing costs.  The costs for a 12-month period are estimated as follows:</w:t>
      </w:r>
    </w:p>
    <w:p w:rsidR="00F208B8" w:rsidRDefault="00F208B8">
      <w:pPr>
        <w:tabs>
          <w:tab w:val="left" w:pos="360"/>
          <w:tab w:val="left" w:pos="720"/>
          <w:tab w:val="left" w:pos="1080"/>
        </w:tabs>
        <w:spacing w:line="480" w:lineRule="auto"/>
        <w:rPr>
          <w:rFonts w:ascii="Times New Roman" w:hAnsi="Times New Roman"/>
          <w:color w:val="000000"/>
        </w:rPr>
      </w:pPr>
    </w:p>
    <w:p w:rsidR="00F208B8" w:rsidRPr="00444574" w:rsidRDefault="00F208B8" w:rsidP="00444574">
      <w:pPr>
        <w:pStyle w:val="ListParagraph"/>
        <w:numPr>
          <w:ilvl w:val="0"/>
          <w:numId w:val="10"/>
        </w:numPr>
        <w:rPr>
          <w:rFonts w:ascii="Times New Roman" w:hAnsi="Times New Roman"/>
          <w:color w:val="000000"/>
        </w:rPr>
      </w:pPr>
      <w:r w:rsidRPr="00444574">
        <w:rPr>
          <w:rFonts w:ascii="Times New Roman" w:hAnsi="Times New Roman"/>
          <w:color w:val="000000"/>
        </w:rPr>
        <w:t xml:space="preserve">Cost to Federal Government: </w:t>
      </w:r>
    </w:p>
    <w:p w:rsidR="00444574" w:rsidRPr="00444574" w:rsidRDefault="00444574" w:rsidP="00444574">
      <w:pPr>
        <w:rPr>
          <w:rFonts w:ascii="Times New Roman" w:hAnsi="Times New Roman"/>
          <w:color w:val="000000"/>
        </w:rPr>
      </w:pPr>
    </w:p>
    <w:p w:rsidR="00F208B8" w:rsidRPr="002D7F30" w:rsidRDefault="00F208B8">
      <w:pPr>
        <w:tabs>
          <w:tab w:val="left" w:pos="360"/>
          <w:tab w:val="left" w:pos="3060"/>
          <w:tab w:val="left" w:pos="5400"/>
          <w:tab w:val="left" w:pos="7740"/>
        </w:tabs>
        <w:ind w:left="7740" w:hanging="7380"/>
        <w:rPr>
          <w:rFonts w:ascii="Times New Roman" w:hAnsi="Times New Roman"/>
          <w:color w:val="000000"/>
        </w:rPr>
      </w:pPr>
      <w:r w:rsidRPr="002D7F30">
        <w:rPr>
          <w:rFonts w:ascii="Times New Roman" w:hAnsi="Times New Roman"/>
          <w:color w:val="000000"/>
        </w:rPr>
        <w:tab/>
        <w:t xml:space="preserve">   </w:t>
      </w:r>
      <w:r w:rsidR="00B6102F" w:rsidRPr="00B6102F">
        <w:rPr>
          <w:rFonts w:ascii="Times New Roman" w:hAnsi="Times New Roman"/>
          <w:color w:val="000000"/>
          <w:u w:val="single"/>
        </w:rPr>
        <w:t xml:space="preserve">FY </w:t>
      </w:r>
      <w:r w:rsidRPr="002D7F30">
        <w:rPr>
          <w:rFonts w:ascii="Times New Roman" w:hAnsi="Times New Roman"/>
          <w:color w:val="000000"/>
          <w:u w:val="single"/>
        </w:rPr>
        <w:t>20</w:t>
      </w:r>
      <w:r w:rsidR="006B08FF">
        <w:rPr>
          <w:rFonts w:ascii="Times New Roman" w:hAnsi="Times New Roman"/>
          <w:color w:val="000000"/>
          <w:u w:val="single"/>
        </w:rPr>
        <w:t>12</w:t>
      </w:r>
      <w:r w:rsidRPr="002D7F30">
        <w:rPr>
          <w:rFonts w:ascii="Times New Roman" w:hAnsi="Times New Roman"/>
          <w:color w:val="000000"/>
        </w:rPr>
        <w:tab/>
        <w:t xml:space="preserve">   </w:t>
      </w:r>
      <w:r w:rsidRPr="002D7F30">
        <w:rPr>
          <w:rFonts w:ascii="Times New Roman" w:hAnsi="Times New Roman"/>
          <w:color w:val="000000"/>
        </w:rPr>
        <w:tab/>
      </w:r>
    </w:p>
    <w:p w:rsidR="00F208B8" w:rsidRPr="002D7F30" w:rsidRDefault="00F208B8">
      <w:pPr>
        <w:tabs>
          <w:tab w:val="left" w:pos="360"/>
          <w:tab w:val="left" w:pos="3060"/>
          <w:tab w:val="left" w:pos="5400"/>
          <w:tab w:val="left" w:pos="7740"/>
        </w:tabs>
        <w:rPr>
          <w:rFonts w:ascii="Times New Roman" w:hAnsi="Times New Roman"/>
          <w:color w:val="000000"/>
        </w:rPr>
      </w:pPr>
    </w:p>
    <w:p w:rsidR="00F208B8" w:rsidRPr="002D7F30" w:rsidRDefault="00F208B8" w:rsidP="00041CCC">
      <w:pPr>
        <w:tabs>
          <w:tab w:val="left" w:pos="360"/>
          <w:tab w:val="left" w:pos="3060"/>
          <w:tab w:val="left" w:pos="5400"/>
          <w:tab w:val="left" w:pos="7740"/>
        </w:tabs>
        <w:ind w:left="7740" w:hanging="7740"/>
        <w:rPr>
          <w:rFonts w:ascii="Times New Roman" w:hAnsi="Times New Roman"/>
          <w:color w:val="000000"/>
        </w:rPr>
      </w:pPr>
      <w:r w:rsidRPr="002D7F30">
        <w:rPr>
          <w:rFonts w:ascii="Times New Roman" w:hAnsi="Times New Roman"/>
          <w:color w:val="000000"/>
        </w:rPr>
        <w:t>Clerical Assistants</w:t>
      </w:r>
      <w:r w:rsidRPr="002D7F30">
        <w:rPr>
          <w:rFonts w:ascii="Times New Roman" w:hAnsi="Times New Roman"/>
          <w:color w:val="000000"/>
        </w:rPr>
        <w:tab/>
        <w:t>$</w:t>
      </w:r>
      <w:r w:rsidR="00041CCC" w:rsidRPr="002D7F30">
        <w:rPr>
          <w:rFonts w:ascii="Times New Roman" w:hAnsi="Times New Roman"/>
          <w:color w:val="000000"/>
        </w:rPr>
        <w:t>1</w:t>
      </w:r>
      <w:r w:rsidR="006B08FF">
        <w:rPr>
          <w:rFonts w:ascii="Times New Roman" w:hAnsi="Times New Roman"/>
          <w:color w:val="000000"/>
        </w:rPr>
        <w:t>8</w:t>
      </w:r>
      <w:r w:rsidR="00041CCC" w:rsidRPr="002D7F30">
        <w:rPr>
          <w:rFonts w:ascii="Times New Roman" w:hAnsi="Times New Roman"/>
          <w:color w:val="000000"/>
        </w:rPr>
        <w:t>00.0</w:t>
      </w:r>
      <w:r w:rsidR="006B08FF">
        <w:rPr>
          <w:rFonts w:ascii="Times New Roman" w:hAnsi="Times New Roman"/>
          <w:color w:val="000000"/>
        </w:rPr>
        <w:t>9</w:t>
      </w:r>
      <w:r w:rsidR="00415B1F" w:rsidRPr="002D7F30">
        <w:rPr>
          <w:rFonts w:ascii="Times New Roman" w:hAnsi="Times New Roman"/>
          <w:color w:val="000000"/>
        </w:rPr>
        <w:t xml:space="preserve"> </w:t>
      </w:r>
      <w:r w:rsidRPr="002D7F30">
        <w:rPr>
          <w:rFonts w:ascii="Times New Roman" w:hAnsi="Times New Roman"/>
          <w:color w:val="000000"/>
        </w:rPr>
        <w:tab/>
      </w:r>
      <w:r w:rsidR="006B5529" w:rsidRPr="002D7F30">
        <w:rPr>
          <w:rFonts w:ascii="Times New Roman" w:hAnsi="Times New Roman"/>
          <w:color w:val="000000"/>
        </w:rPr>
        <w:tab/>
      </w:r>
    </w:p>
    <w:p w:rsidR="00F208B8" w:rsidRPr="002D7F30" w:rsidRDefault="00E13EC2" w:rsidP="00415B1F">
      <w:pPr>
        <w:tabs>
          <w:tab w:val="left" w:pos="360"/>
          <w:tab w:val="left" w:pos="3060"/>
          <w:tab w:val="left" w:pos="5400"/>
          <w:tab w:val="left" w:pos="7740"/>
        </w:tabs>
        <w:ind w:left="7740" w:hanging="7740"/>
        <w:rPr>
          <w:rFonts w:ascii="Times New Roman" w:hAnsi="Times New Roman"/>
          <w:color w:val="000000"/>
        </w:rPr>
      </w:pPr>
      <w:r>
        <w:rPr>
          <w:rFonts w:ascii="Times New Roman" w:hAnsi="Times New Roman"/>
          <w:color w:val="000000"/>
        </w:rPr>
        <w:t xml:space="preserve">Health Communication </w:t>
      </w:r>
      <w:proofErr w:type="spellStart"/>
      <w:r>
        <w:rPr>
          <w:rFonts w:ascii="Times New Roman" w:hAnsi="Times New Roman"/>
          <w:color w:val="000000"/>
        </w:rPr>
        <w:t>Spc</w:t>
      </w:r>
      <w:proofErr w:type="spellEnd"/>
      <w:r>
        <w:rPr>
          <w:rFonts w:ascii="Times New Roman" w:hAnsi="Times New Roman"/>
          <w:color w:val="000000"/>
        </w:rPr>
        <w:t>.</w:t>
      </w:r>
      <w:r w:rsidR="00F208B8" w:rsidRPr="002D7F30">
        <w:rPr>
          <w:rFonts w:ascii="Times New Roman" w:hAnsi="Times New Roman"/>
          <w:color w:val="000000"/>
        </w:rPr>
        <w:tab/>
        <w:t>$</w:t>
      </w:r>
      <w:r w:rsidR="00415B1F" w:rsidRPr="002D7F30">
        <w:rPr>
          <w:rFonts w:ascii="Times New Roman" w:hAnsi="Times New Roman"/>
          <w:color w:val="000000"/>
        </w:rPr>
        <w:t xml:space="preserve"> </w:t>
      </w:r>
      <w:r w:rsidR="00041CCC" w:rsidRPr="002D7F30">
        <w:rPr>
          <w:rFonts w:ascii="Times New Roman" w:hAnsi="Times New Roman"/>
          <w:color w:val="000000"/>
        </w:rPr>
        <w:t xml:space="preserve"> </w:t>
      </w:r>
      <w:r w:rsidR="001C47B8">
        <w:rPr>
          <w:rFonts w:ascii="Times New Roman" w:hAnsi="Times New Roman"/>
          <w:color w:val="000000"/>
        </w:rPr>
        <w:t>471.61</w:t>
      </w:r>
      <w:r w:rsidR="00F208B8" w:rsidRPr="002D7F30">
        <w:rPr>
          <w:rFonts w:ascii="Times New Roman" w:hAnsi="Times New Roman"/>
          <w:color w:val="000000"/>
        </w:rPr>
        <w:tab/>
      </w:r>
      <w:r w:rsidR="00F208B8" w:rsidRPr="002D7F30">
        <w:rPr>
          <w:rFonts w:ascii="Times New Roman" w:hAnsi="Times New Roman"/>
          <w:color w:val="000000"/>
        </w:rPr>
        <w:tab/>
      </w:r>
    </w:p>
    <w:p w:rsidR="00F208B8" w:rsidRPr="002D7F30" w:rsidRDefault="00F208B8">
      <w:pPr>
        <w:tabs>
          <w:tab w:val="left" w:pos="360"/>
          <w:tab w:val="left" w:pos="3060"/>
          <w:tab w:val="left" w:pos="5400"/>
          <w:tab w:val="left" w:pos="7740"/>
        </w:tabs>
        <w:rPr>
          <w:rFonts w:ascii="Times New Roman" w:hAnsi="Times New Roman"/>
          <w:color w:val="000000"/>
        </w:rPr>
      </w:pPr>
    </w:p>
    <w:p w:rsidR="00F208B8" w:rsidRPr="002D7F30" w:rsidRDefault="00F208B8" w:rsidP="00512A44">
      <w:pPr>
        <w:tabs>
          <w:tab w:val="left" w:pos="360"/>
          <w:tab w:val="left" w:pos="3060"/>
          <w:tab w:val="left" w:pos="5400"/>
          <w:tab w:val="left" w:pos="7740"/>
        </w:tabs>
        <w:ind w:left="7740" w:hanging="7740"/>
        <w:rPr>
          <w:rFonts w:ascii="Times New Roman" w:hAnsi="Times New Roman"/>
          <w:color w:val="000000"/>
        </w:rPr>
      </w:pPr>
      <w:r w:rsidRPr="002D7F30">
        <w:rPr>
          <w:rFonts w:ascii="Times New Roman" w:hAnsi="Times New Roman"/>
          <w:color w:val="000000"/>
        </w:rPr>
        <w:t>Supplies</w:t>
      </w:r>
      <w:r w:rsidRPr="002D7F30">
        <w:rPr>
          <w:rFonts w:ascii="Times New Roman" w:hAnsi="Times New Roman"/>
          <w:color w:val="000000"/>
        </w:rPr>
        <w:tab/>
        <w:t>$</w:t>
      </w:r>
      <w:r w:rsidR="00415B1F" w:rsidRPr="002D7F30">
        <w:rPr>
          <w:rFonts w:ascii="Times New Roman" w:hAnsi="Times New Roman"/>
          <w:color w:val="000000"/>
        </w:rPr>
        <w:t xml:space="preserve"> </w:t>
      </w:r>
      <w:r w:rsidRPr="002D7F30">
        <w:rPr>
          <w:rFonts w:ascii="Times New Roman" w:hAnsi="Times New Roman"/>
          <w:color w:val="000000"/>
        </w:rPr>
        <w:t>2</w:t>
      </w:r>
      <w:r w:rsidR="006B08FF">
        <w:rPr>
          <w:rFonts w:ascii="Times New Roman" w:hAnsi="Times New Roman"/>
          <w:color w:val="000000"/>
        </w:rPr>
        <w:t>5</w:t>
      </w:r>
      <w:r w:rsidRPr="002D7F30">
        <w:rPr>
          <w:rFonts w:ascii="Times New Roman" w:hAnsi="Times New Roman"/>
          <w:color w:val="000000"/>
        </w:rPr>
        <w:t>0.00</w:t>
      </w:r>
      <w:r w:rsidRPr="002D7F30">
        <w:rPr>
          <w:rFonts w:ascii="Times New Roman" w:hAnsi="Times New Roman"/>
          <w:color w:val="000000"/>
        </w:rPr>
        <w:tab/>
      </w:r>
      <w:r w:rsidRPr="002D7F30">
        <w:rPr>
          <w:rFonts w:ascii="Times New Roman" w:hAnsi="Times New Roman"/>
          <w:color w:val="000000"/>
        </w:rPr>
        <w:tab/>
      </w:r>
    </w:p>
    <w:p w:rsidR="00F208B8" w:rsidRPr="002D7F30" w:rsidRDefault="00F208B8">
      <w:pPr>
        <w:tabs>
          <w:tab w:val="left" w:pos="360"/>
          <w:tab w:val="left" w:pos="3060"/>
          <w:tab w:val="left" w:pos="5400"/>
          <w:tab w:val="left" w:pos="7740"/>
        </w:tabs>
        <w:rPr>
          <w:rFonts w:ascii="Times New Roman" w:hAnsi="Times New Roman"/>
          <w:color w:val="000000"/>
        </w:rPr>
      </w:pPr>
      <w:r w:rsidRPr="002D7F30">
        <w:rPr>
          <w:rFonts w:ascii="Times New Roman" w:hAnsi="Times New Roman"/>
          <w:color w:val="000000"/>
        </w:rPr>
        <w:t>______________________________________________________________________________</w:t>
      </w:r>
    </w:p>
    <w:p w:rsidR="00F208B8" w:rsidRDefault="00F208B8" w:rsidP="00470523">
      <w:pPr>
        <w:tabs>
          <w:tab w:val="left" w:pos="360"/>
          <w:tab w:val="left" w:pos="3060"/>
          <w:tab w:val="left" w:pos="5400"/>
          <w:tab w:val="left" w:pos="7740"/>
        </w:tabs>
        <w:ind w:left="7740" w:hanging="7740"/>
        <w:rPr>
          <w:rFonts w:ascii="Times New Roman" w:hAnsi="Times New Roman"/>
          <w:color w:val="000000"/>
        </w:rPr>
      </w:pPr>
      <w:r w:rsidRPr="002D7F30">
        <w:rPr>
          <w:rFonts w:ascii="Times New Roman" w:hAnsi="Times New Roman"/>
          <w:color w:val="000000"/>
        </w:rPr>
        <w:t>* Total Annual Costs</w:t>
      </w:r>
      <w:r w:rsidRPr="002D7F30">
        <w:rPr>
          <w:rFonts w:ascii="Times New Roman" w:hAnsi="Times New Roman"/>
          <w:color w:val="000000"/>
        </w:rPr>
        <w:tab/>
      </w:r>
      <w:r w:rsidR="00415B1F" w:rsidRPr="002D7F30">
        <w:rPr>
          <w:rFonts w:ascii="Times New Roman" w:hAnsi="Times New Roman"/>
          <w:color w:val="000000"/>
        </w:rPr>
        <w:t>$</w:t>
      </w:r>
      <w:r w:rsidR="001C47B8">
        <w:rPr>
          <w:rFonts w:ascii="Times New Roman" w:hAnsi="Times New Roman"/>
          <w:color w:val="000000"/>
        </w:rPr>
        <w:t>2521.70</w:t>
      </w:r>
    </w:p>
    <w:p w:rsidR="001A0274" w:rsidRDefault="001A0274" w:rsidP="00470523">
      <w:pPr>
        <w:tabs>
          <w:tab w:val="left" w:pos="360"/>
          <w:tab w:val="left" w:pos="3060"/>
          <w:tab w:val="left" w:pos="5400"/>
          <w:tab w:val="left" w:pos="7740"/>
        </w:tabs>
        <w:ind w:left="7740" w:hanging="7740"/>
        <w:rPr>
          <w:rFonts w:ascii="Times New Roman" w:hAnsi="Times New Roman"/>
          <w:color w:val="000000"/>
        </w:rPr>
      </w:pPr>
    </w:p>
    <w:p w:rsidR="0014480B" w:rsidRDefault="0014480B" w:rsidP="0014480B">
      <w:pPr>
        <w:tabs>
          <w:tab w:val="left" w:pos="360"/>
          <w:tab w:val="left" w:pos="720"/>
          <w:tab w:val="left" w:pos="1080"/>
        </w:tabs>
        <w:spacing w:line="480" w:lineRule="auto"/>
        <w:rPr>
          <w:rFonts w:ascii="Times New Roman" w:hAnsi="Times New Roman"/>
          <w:color w:val="000000"/>
        </w:rPr>
      </w:pPr>
      <w:r w:rsidRPr="002D7F30">
        <w:rPr>
          <w:rFonts w:ascii="Times New Roman" w:hAnsi="Times New Roman"/>
          <w:color w:val="000000"/>
        </w:rPr>
        <w:t>* Total costs are based upon the following estimates: 10% of the estimated 8,000 postcards mailed will be returned by workers = 800 postcards.  In the first year of the project, a Clerical Assistant will process the postcards at an average 5 minutes per postcard or 12 per hour (800 / 12 = 66.67 hours) x $2</w:t>
      </w:r>
      <w:r>
        <w:rPr>
          <w:rFonts w:ascii="Times New Roman" w:hAnsi="Times New Roman"/>
          <w:color w:val="000000"/>
        </w:rPr>
        <w:t>7</w:t>
      </w:r>
      <w:r w:rsidRPr="002D7F30">
        <w:rPr>
          <w:rFonts w:ascii="Times New Roman" w:hAnsi="Times New Roman"/>
          <w:color w:val="000000"/>
        </w:rPr>
        <w:t>.00 per hour wage rate = $</w:t>
      </w:r>
      <w:r w:rsidRPr="002D7F30">
        <w:rPr>
          <w:rFonts w:ascii="Times New Roman" w:hAnsi="Times New Roman"/>
          <w:color w:val="000000"/>
        </w:rPr>
        <w:softHyphen/>
      </w:r>
      <w:r w:rsidRPr="002D7F30">
        <w:rPr>
          <w:rFonts w:ascii="Times New Roman" w:hAnsi="Times New Roman"/>
          <w:color w:val="000000"/>
        </w:rPr>
        <w:softHyphen/>
      </w:r>
      <w:r w:rsidRPr="002D7F30">
        <w:rPr>
          <w:rFonts w:ascii="Times New Roman" w:hAnsi="Times New Roman"/>
          <w:color w:val="000000"/>
        </w:rPr>
        <w:softHyphen/>
        <w:t>1</w:t>
      </w:r>
      <w:r>
        <w:rPr>
          <w:rFonts w:ascii="Times New Roman" w:hAnsi="Times New Roman"/>
          <w:color w:val="000000"/>
        </w:rPr>
        <w:t>8</w:t>
      </w:r>
      <w:r w:rsidRPr="002D7F30">
        <w:rPr>
          <w:rFonts w:ascii="Times New Roman" w:hAnsi="Times New Roman"/>
          <w:color w:val="000000"/>
        </w:rPr>
        <w:t>00.</w:t>
      </w:r>
      <w:r>
        <w:rPr>
          <w:rFonts w:ascii="Times New Roman" w:hAnsi="Times New Roman"/>
          <w:color w:val="000000"/>
        </w:rPr>
        <w:t>09</w:t>
      </w:r>
      <w:r w:rsidRPr="002D7F30">
        <w:rPr>
          <w:rFonts w:ascii="Times New Roman" w:hAnsi="Times New Roman"/>
          <w:color w:val="000000"/>
        </w:rPr>
        <w:t xml:space="preserve">.  The </w:t>
      </w:r>
      <w:r>
        <w:rPr>
          <w:rFonts w:ascii="Times New Roman" w:hAnsi="Times New Roman"/>
          <w:color w:val="000000"/>
        </w:rPr>
        <w:t>Health Communication Specialist</w:t>
      </w:r>
      <w:r w:rsidRPr="002D7F30">
        <w:rPr>
          <w:rFonts w:ascii="Times New Roman" w:hAnsi="Times New Roman"/>
          <w:color w:val="000000"/>
        </w:rPr>
        <w:t xml:space="preserve"> will review the returned cards (approximately 10%) and will respond via phone calls or in writing to workers who require a response.  It is estimated that the average time spent for review and response per each card will be approximately 10 minutes, for a total of 800 minutes or 13.33 hours.  At a wage rate of $</w:t>
      </w:r>
      <w:r>
        <w:rPr>
          <w:rFonts w:ascii="Times New Roman" w:hAnsi="Times New Roman"/>
          <w:color w:val="000000"/>
        </w:rPr>
        <w:t>35.38</w:t>
      </w:r>
      <w:r w:rsidRPr="002D7F30">
        <w:rPr>
          <w:rFonts w:ascii="Times New Roman" w:hAnsi="Times New Roman"/>
          <w:color w:val="000000"/>
        </w:rPr>
        <w:t xml:space="preserve"> per hour, the total cost would be $</w:t>
      </w:r>
      <w:r>
        <w:rPr>
          <w:rFonts w:ascii="Times New Roman" w:hAnsi="Times New Roman"/>
          <w:color w:val="000000"/>
        </w:rPr>
        <w:t>471.61.  As no annual salary increases are expected for the next several years, no increase in annual cost is anticipated.</w:t>
      </w:r>
    </w:p>
    <w:p w:rsidR="001A0274" w:rsidRPr="002D7F30" w:rsidRDefault="001A0274" w:rsidP="00470523">
      <w:pPr>
        <w:tabs>
          <w:tab w:val="left" w:pos="360"/>
          <w:tab w:val="left" w:pos="3060"/>
          <w:tab w:val="left" w:pos="5400"/>
          <w:tab w:val="left" w:pos="7740"/>
        </w:tabs>
        <w:ind w:left="7740" w:hanging="7740"/>
        <w:rPr>
          <w:rFonts w:ascii="Times New Roman" w:hAnsi="Times New Roman"/>
          <w:color w:val="000000"/>
        </w:rPr>
        <w:sectPr w:rsidR="001A0274" w:rsidRPr="002D7F30" w:rsidSect="00B3677A">
          <w:type w:val="continuous"/>
          <w:pgSz w:w="12240" w:h="15840"/>
          <w:pgMar w:top="1440" w:right="1440" w:bottom="1152" w:left="1440" w:header="1440" w:footer="1152" w:gutter="0"/>
          <w:cols w:space="720"/>
          <w:noEndnote/>
        </w:sectPr>
      </w:pPr>
    </w:p>
    <w:p w:rsidR="001A0274" w:rsidRDefault="001A0274" w:rsidP="00041CCC">
      <w:pPr>
        <w:tabs>
          <w:tab w:val="left" w:pos="360"/>
          <w:tab w:val="left" w:pos="720"/>
          <w:tab w:val="left" w:pos="1080"/>
        </w:tabs>
        <w:spacing w:line="480" w:lineRule="auto"/>
        <w:rPr>
          <w:rFonts w:ascii="Times New Roman" w:hAnsi="Times New Roman"/>
          <w:color w:val="000000"/>
        </w:rPr>
      </w:pPr>
    </w:p>
    <w:p w:rsidR="00F208B8" w:rsidRPr="001A0274" w:rsidRDefault="008560E8" w:rsidP="001A0274">
      <w:pPr>
        <w:tabs>
          <w:tab w:val="left" w:pos="360"/>
          <w:tab w:val="left" w:pos="720"/>
          <w:tab w:val="left" w:pos="1080"/>
        </w:tabs>
        <w:spacing w:line="480" w:lineRule="auto"/>
        <w:rPr>
          <w:rFonts w:ascii="Times New Roman" w:hAnsi="Times New Roman"/>
          <w:b/>
          <w:color w:val="000000"/>
        </w:rPr>
      </w:pPr>
      <w:r w:rsidRPr="001A0274">
        <w:rPr>
          <w:rFonts w:ascii="Times New Roman" w:hAnsi="Times New Roman"/>
          <w:b/>
          <w:color w:val="000000"/>
        </w:rPr>
        <w:t>A</w:t>
      </w:r>
      <w:r w:rsidR="00F208B8" w:rsidRPr="001A0274">
        <w:rPr>
          <w:rFonts w:ascii="Times New Roman" w:hAnsi="Times New Roman"/>
          <w:b/>
          <w:color w:val="000000"/>
        </w:rPr>
        <w:t xml:space="preserve">15. </w:t>
      </w:r>
      <w:r>
        <w:rPr>
          <w:rFonts w:ascii="Times New Roman" w:hAnsi="Times New Roman"/>
          <w:b/>
          <w:color w:val="000000"/>
        </w:rPr>
        <w:t xml:space="preserve">Explanation for Program </w:t>
      </w:r>
      <w:r w:rsidR="00F208B8" w:rsidRPr="001A0274">
        <w:rPr>
          <w:rFonts w:ascii="Times New Roman" w:hAnsi="Times New Roman"/>
          <w:b/>
          <w:color w:val="000000"/>
        </w:rPr>
        <w:t>Changes in Hour Burden</w:t>
      </w:r>
    </w:p>
    <w:p w:rsidR="00F208B8" w:rsidRPr="007B6EBD" w:rsidRDefault="00F208B8">
      <w:pPr>
        <w:tabs>
          <w:tab w:val="left" w:pos="360"/>
          <w:tab w:val="left" w:pos="720"/>
          <w:tab w:val="left" w:pos="1080"/>
        </w:tabs>
        <w:spacing w:line="480" w:lineRule="auto"/>
        <w:ind w:left="720"/>
        <w:rPr>
          <w:rFonts w:ascii="Times New Roman" w:hAnsi="Times New Roman"/>
          <w:color w:val="000000"/>
        </w:rPr>
      </w:pPr>
      <w:r w:rsidRPr="007B6EBD">
        <w:rPr>
          <w:rFonts w:ascii="Times New Roman" w:hAnsi="Times New Roman"/>
          <w:color w:val="000000"/>
        </w:rPr>
        <w:t>This is a request</w:t>
      </w:r>
      <w:r w:rsidR="00330A24">
        <w:rPr>
          <w:rFonts w:ascii="Times New Roman" w:hAnsi="Times New Roman"/>
          <w:color w:val="000000"/>
        </w:rPr>
        <w:t xml:space="preserve"> for reinstatement, no changes have been made.</w:t>
      </w:r>
    </w:p>
    <w:p w:rsidR="00F208B8" w:rsidRPr="007B6EBD" w:rsidRDefault="00F208B8">
      <w:pPr>
        <w:tabs>
          <w:tab w:val="left" w:pos="360"/>
          <w:tab w:val="left" w:pos="720"/>
          <w:tab w:val="left" w:pos="1080"/>
        </w:tabs>
        <w:spacing w:line="480" w:lineRule="auto"/>
        <w:rPr>
          <w:rFonts w:ascii="Times New Roman" w:hAnsi="Times New Roman"/>
          <w:color w:val="000000"/>
        </w:rPr>
      </w:pPr>
    </w:p>
    <w:p w:rsidR="00F208B8" w:rsidRPr="001A0274" w:rsidRDefault="008560E8">
      <w:pPr>
        <w:tabs>
          <w:tab w:val="left" w:pos="360"/>
          <w:tab w:val="left" w:pos="720"/>
          <w:tab w:val="left" w:pos="1080"/>
        </w:tabs>
        <w:spacing w:line="480" w:lineRule="auto"/>
        <w:ind w:left="720" w:hanging="720"/>
        <w:rPr>
          <w:rFonts w:ascii="Times New Roman" w:hAnsi="Times New Roman"/>
          <w:b/>
          <w:color w:val="000000"/>
        </w:rPr>
      </w:pPr>
      <w:r w:rsidRPr="001A0274">
        <w:rPr>
          <w:rFonts w:ascii="Times New Roman" w:hAnsi="Times New Roman"/>
          <w:b/>
          <w:color w:val="000000"/>
        </w:rPr>
        <w:t>A</w:t>
      </w:r>
      <w:r w:rsidR="00F208B8" w:rsidRPr="001A0274">
        <w:rPr>
          <w:rFonts w:ascii="Times New Roman" w:hAnsi="Times New Roman"/>
          <w:b/>
          <w:color w:val="000000"/>
        </w:rPr>
        <w:t>16.</w:t>
      </w:r>
      <w:r w:rsidR="00B55688">
        <w:rPr>
          <w:rFonts w:ascii="Times New Roman" w:hAnsi="Times New Roman"/>
          <w:b/>
          <w:color w:val="000000"/>
        </w:rPr>
        <w:t xml:space="preserve"> </w:t>
      </w:r>
      <w:r>
        <w:rPr>
          <w:rFonts w:ascii="Times New Roman" w:hAnsi="Times New Roman"/>
          <w:b/>
          <w:color w:val="000000"/>
        </w:rPr>
        <w:t>Plans for Tabulation and Publication and Project Time Schedule</w:t>
      </w:r>
    </w:p>
    <w:p w:rsidR="00F208B8" w:rsidRDefault="00F208B8">
      <w:pPr>
        <w:tabs>
          <w:tab w:val="left" w:pos="360"/>
          <w:tab w:val="left" w:pos="720"/>
          <w:tab w:val="left" w:pos="1080"/>
        </w:tabs>
        <w:spacing w:line="480" w:lineRule="auto"/>
        <w:ind w:left="720"/>
        <w:rPr>
          <w:rFonts w:ascii="Times New Roman" w:hAnsi="Times New Roman"/>
          <w:color w:val="000000"/>
        </w:rPr>
      </w:pPr>
      <w:r w:rsidRPr="007B6EBD">
        <w:rPr>
          <w:rFonts w:ascii="Times New Roman" w:hAnsi="Times New Roman"/>
          <w:color w:val="000000"/>
        </w:rPr>
        <w:t xml:space="preserve">The use of the Reader Response card will be ongoing for all individual letter worker notifications.  The approval period requested is for three years.  Data collection will begin immediately following OMB clearance and ending 36 months thereafter, followed by a request to continue use of the </w:t>
      </w:r>
      <w:r w:rsidR="00E83633">
        <w:rPr>
          <w:rFonts w:ascii="Times New Roman" w:hAnsi="Times New Roman"/>
          <w:color w:val="000000"/>
        </w:rPr>
        <w:t xml:space="preserve">feedback </w:t>
      </w:r>
      <w:r w:rsidRPr="007B6EBD">
        <w:rPr>
          <w:rFonts w:ascii="Times New Roman" w:hAnsi="Times New Roman"/>
          <w:color w:val="000000"/>
        </w:rPr>
        <w:t>tool.  During this time, all collected data will be assessed and the results used to further develop and refine the NIOSH worker notification process.</w:t>
      </w:r>
      <w:r>
        <w:rPr>
          <w:rFonts w:ascii="Times New Roman" w:hAnsi="Times New Roman"/>
          <w:color w:val="000000"/>
        </w:rPr>
        <w:t xml:space="preserve"> </w:t>
      </w:r>
    </w:p>
    <w:p w:rsidR="00F208B8" w:rsidRDefault="00F208B8">
      <w:pPr>
        <w:tabs>
          <w:tab w:val="left" w:pos="360"/>
          <w:tab w:val="left" w:pos="720"/>
          <w:tab w:val="left" w:pos="1080"/>
        </w:tabs>
        <w:spacing w:line="480" w:lineRule="auto"/>
        <w:rPr>
          <w:rFonts w:ascii="Times New Roman" w:hAnsi="Times New Roman"/>
          <w:color w:val="000000"/>
        </w:rPr>
      </w:pPr>
    </w:p>
    <w:p w:rsidR="00F208B8" w:rsidRDefault="00F208B8">
      <w:pPr>
        <w:tabs>
          <w:tab w:val="left" w:pos="360"/>
          <w:tab w:val="left" w:pos="720"/>
          <w:tab w:val="left" w:pos="1080"/>
        </w:tabs>
        <w:spacing w:line="480" w:lineRule="auto"/>
        <w:ind w:left="1080" w:hanging="1080"/>
        <w:rPr>
          <w:rFonts w:ascii="Times New Roman" w:hAnsi="Times New Roman"/>
          <w:color w:val="000000"/>
        </w:rPr>
      </w:pPr>
      <w:r>
        <w:rPr>
          <w:rFonts w:ascii="Times New Roman" w:hAnsi="Times New Roman"/>
          <w:b/>
          <w:bCs/>
          <w:color w:val="000000"/>
        </w:rPr>
        <w:t>A.16.1-1</w:t>
      </w:r>
      <w:r>
        <w:rPr>
          <w:rFonts w:ascii="Times New Roman" w:hAnsi="Times New Roman"/>
          <w:b/>
          <w:bCs/>
          <w:color w:val="000000"/>
        </w:rPr>
        <w:tab/>
        <w:t>Project Time Schedule</w:t>
      </w:r>
    </w:p>
    <w:p w:rsidR="00F208B8" w:rsidRDefault="00F208B8">
      <w:pPr>
        <w:tabs>
          <w:tab w:val="left" w:pos="360"/>
          <w:tab w:val="left" w:pos="720"/>
          <w:tab w:val="left" w:pos="1080"/>
        </w:tabs>
        <w:spacing w:line="480" w:lineRule="auto"/>
        <w:ind w:left="360"/>
        <w:rPr>
          <w:rFonts w:ascii="Times New Roman" w:hAnsi="Times New Roman"/>
          <w:color w:val="000000"/>
        </w:rPr>
      </w:pPr>
      <w:r>
        <w:rPr>
          <w:rFonts w:ascii="Times New Roman" w:hAnsi="Times New Roman"/>
          <w:color w:val="000000"/>
        </w:rPr>
        <w:t>A projected time schedule for the project from the time of OMB approval is described below.  A typical letter-type notification will take about six months and will be repeated for each successive notification.</w:t>
      </w:r>
    </w:p>
    <w:p w:rsidR="00F208B8" w:rsidRDefault="00F208B8">
      <w:pPr>
        <w:tabs>
          <w:tab w:val="left" w:pos="2160"/>
        </w:tabs>
        <w:ind w:left="2160" w:hanging="2160"/>
        <w:rPr>
          <w:rFonts w:ascii="Times New Roman" w:hAnsi="Times New Roman"/>
          <w:color w:val="000000"/>
          <w:u w:val="single"/>
        </w:rPr>
      </w:pPr>
      <w:r>
        <w:rPr>
          <w:rFonts w:ascii="Times New Roman" w:hAnsi="Times New Roman"/>
          <w:color w:val="000000"/>
          <w:u w:val="single"/>
        </w:rPr>
        <w:t>Time Schedule</w:t>
      </w:r>
      <w:r>
        <w:rPr>
          <w:rFonts w:ascii="Times New Roman" w:hAnsi="Times New Roman"/>
          <w:color w:val="000000"/>
        </w:rPr>
        <w:tab/>
        <w:t xml:space="preserve"> </w:t>
      </w:r>
      <w:r>
        <w:rPr>
          <w:rFonts w:ascii="Times New Roman" w:hAnsi="Times New Roman"/>
          <w:color w:val="000000"/>
          <w:u w:val="single"/>
        </w:rPr>
        <w:t>Activity</w:t>
      </w:r>
    </w:p>
    <w:p w:rsidR="00F208B8" w:rsidRDefault="00F208B8">
      <w:pPr>
        <w:tabs>
          <w:tab w:val="left" w:pos="2160"/>
        </w:tabs>
        <w:ind w:left="2160" w:hanging="2160"/>
        <w:rPr>
          <w:rFonts w:ascii="Times New Roman" w:hAnsi="Times New Roman"/>
          <w:color w:val="000000"/>
        </w:rPr>
      </w:pPr>
    </w:p>
    <w:p w:rsidR="00F208B8" w:rsidRDefault="00F208B8">
      <w:pPr>
        <w:tabs>
          <w:tab w:val="left" w:pos="2160"/>
        </w:tabs>
        <w:ind w:left="2160" w:hanging="2160"/>
        <w:rPr>
          <w:rFonts w:ascii="Times New Roman" w:hAnsi="Times New Roman"/>
          <w:color w:val="000000"/>
        </w:rPr>
      </w:pPr>
      <w:r>
        <w:rPr>
          <w:rFonts w:ascii="Times New Roman" w:hAnsi="Times New Roman"/>
          <w:color w:val="000000"/>
        </w:rPr>
        <w:t>Month X</w:t>
      </w:r>
      <w:r>
        <w:rPr>
          <w:rFonts w:ascii="Times New Roman" w:hAnsi="Times New Roman"/>
          <w:color w:val="000000"/>
        </w:rPr>
        <w:tab/>
        <w:t>Obtain OMB approval</w:t>
      </w:r>
    </w:p>
    <w:p w:rsidR="00F208B8" w:rsidRDefault="00F208B8">
      <w:pPr>
        <w:tabs>
          <w:tab w:val="left" w:pos="2160"/>
        </w:tabs>
        <w:ind w:left="2160" w:hanging="2160"/>
        <w:rPr>
          <w:rFonts w:ascii="Times New Roman" w:hAnsi="Times New Roman"/>
          <w:color w:val="000000"/>
        </w:rPr>
      </w:pPr>
      <w:r>
        <w:rPr>
          <w:rFonts w:ascii="Times New Roman" w:hAnsi="Times New Roman"/>
          <w:color w:val="000000"/>
        </w:rPr>
        <w:t>Month 1</w:t>
      </w:r>
      <w:r>
        <w:rPr>
          <w:rFonts w:ascii="Times New Roman" w:hAnsi="Times New Roman"/>
          <w:color w:val="000000"/>
        </w:rPr>
        <w:tab/>
        <w:t xml:space="preserve">Mail notification materials with Reader Response postcard </w:t>
      </w:r>
    </w:p>
    <w:p w:rsidR="00F208B8" w:rsidRDefault="00F208B8">
      <w:pPr>
        <w:tabs>
          <w:tab w:val="left" w:pos="2160"/>
        </w:tabs>
        <w:ind w:left="2160" w:hanging="2160"/>
        <w:rPr>
          <w:rFonts w:ascii="Times New Roman" w:hAnsi="Times New Roman"/>
          <w:color w:val="000000"/>
        </w:rPr>
      </w:pPr>
      <w:r>
        <w:rPr>
          <w:rFonts w:ascii="Times New Roman" w:hAnsi="Times New Roman"/>
          <w:color w:val="000000"/>
        </w:rPr>
        <w:t>Month 2-4</w:t>
      </w:r>
      <w:r>
        <w:rPr>
          <w:rFonts w:ascii="Times New Roman" w:hAnsi="Times New Roman"/>
          <w:color w:val="000000"/>
        </w:rPr>
        <w:tab/>
        <w:t>Reader Response cards returned to NIOSH</w:t>
      </w:r>
    </w:p>
    <w:p w:rsidR="00F208B8" w:rsidRDefault="00F208B8">
      <w:pPr>
        <w:tabs>
          <w:tab w:val="left" w:pos="2160"/>
        </w:tabs>
        <w:ind w:left="2160"/>
        <w:rPr>
          <w:rFonts w:ascii="Times New Roman" w:hAnsi="Times New Roman"/>
          <w:color w:val="000000"/>
        </w:rPr>
      </w:pPr>
      <w:r>
        <w:rPr>
          <w:rFonts w:ascii="Times New Roman" w:hAnsi="Times New Roman"/>
          <w:color w:val="000000"/>
        </w:rPr>
        <w:t>NIOSH responds to comments</w:t>
      </w:r>
    </w:p>
    <w:p w:rsidR="00F208B8" w:rsidRDefault="00F208B8">
      <w:pPr>
        <w:tabs>
          <w:tab w:val="left" w:pos="2160"/>
        </w:tabs>
        <w:ind w:left="2160" w:hanging="2160"/>
        <w:rPr>
          <w:rFonts w:ascii="Times New Roman" w:hAnsi="Times New Roman"/>
          <w:color w:val="000000"/>
        </w:rPr>
      </w:pPr>
      <w:r>
        <w:rPr>
          <w:rFonts w:ascii="Times New Roman" w:hAnsi="Times New Roman"/>
          <w:color w:val="000000"/>
        </w:rPr>
        <w:t>Months 5</w:t>
      </w:r>
      <w:r>
        <w:rPr>
          <w:rFonts w:ascii="Times New Roman" w:hAnsi="Times New Roman"/>
          <w:color w:val="000000"/>
        </w:rPr>
        <w:tab/>
        <w:t>Analyses of results</w:t>
      </w:r>
    </w:p>
    <w:p w:rsidR="00F208B8" w:rsidRDefault="00F208B8">
      <w:pPr>
        <w:tabs>
          <w:tab w:val="left" w:pos="2160"/>
        </w:tabs>
        <w:ind w:left="2160" w:hanging="2160"/>
        <w:rPr>
          <w:rFonts w:ascii="Times New Roman" w:hAnsi="Times New Roman"/>
          <w:color w:val="000000"/>
        </w:rPr>
      </w:pPr>
      <w:r>
        <w:rPr>
          <w:rFonts w:ascii="Times New Roman" w:hAnsi="Times New Roman"/>
          <w:color w:val="000000"/>
        </w:rPr>
        <w:t>Month 6</w:t>
      </w:r>
      <w:r>
        <w:rPr>
          <w:rFonts w:ascii="Times New Roman" w:hAnsi="Times New Roman"/>
          <w:color w:val="000000"/>
        </w:rPr>
        <w:tab/>
        <w:t>Report results</w:t>
      </w:r>
    </w:p>
    <w:p w:rsidR="00F208B8" w:rsidRDefault="00F208B8">
      <w:pPr>
        <w:tabs>
          <w:tab w:val="left" w:pos="2160"/>
        </w:tabs>
        <w:ind w:left="2160" w:hanging="2160"/>
        <w:rPr>
          <w:rFonts w:ascii="Times New Roman" w:hAnsi="Times New Roman"/>
          <w:color w:val="000000"/>
        </w:rPr>
      </w:pPr>
      <w:r>
        <w:rPr>
          <w:rFonts w:ascii="Times New Roman" w:hAnsi="Times New Roman"/>
          <w:color w:val="000000"/>
        </w:rPr>
        <w:t>Months 7 - 36</w:t>
      </w:r>
      <w:r>
        <w:rPr>
          <w:rFonts w:ascii="Times New Roman" w:hAnsi="Times New Roman"/>
          <w:color w:val="000000"/>
        </w:rPr>
        <w:tab/>
        <w:t>Repeat the above activities for approximately 15 - 20 additional notifications.</w:t>
      </w:r>
    </w:p>
    <w:p w:rsidR="00F208B8" w:rsidRDefault="00F208B8">
      <w:pPr>
        <w:tabs>
          <w:tab w:val="left" w:pos="2160"/>
        </w:tabs>
        <w:rPr>
          <w:rFonts w:ascii="Times New Roman" w:hAnsi="Times New Roman"/>
          <w:color w:val="000000"/>
        </w:rPr>
      </w:pPr>
    </w:p>
    <w:p w:rsidR="00F208B8" w:rsidRPr="001A0274" w:rsidRDefault="008560E8" w:rsidP="001A0274">
      <w:pPr>
        <w:tabs>
          <w:tab w:val="left" w:pos="360"/>
          <w:tab w:val="left" w:pos="720"/>
          <w:tab w:val="left" w:pos="1080"/>
        </w:tabs>
        <w:spacing w:line="480" w:lineRule="auto"/>
        <w:rPr>
          <w:rFonts w:ascii="Times New Roman" w:hAnsi="Times New Roman"/>
          <w:b/>
          <w:color w:val="000000"/>
        </w:rPr>
      </w:pPr>
      <w:r w:rsidRPr="001A0274">
        <w:rPr>
          <w:rFonts w:ascii="Times New Roman" w:hAnsi="Times New Roman"/>
          <w:b/>
          <w:color w:val="000000"/>
        </w:rPr>
        <w:t>A</w:t>
      </w:r>
      <w:r w:rsidR="00F208B8" w:rsidRPr="001A0274">
        <w:rPr>
          <w:rFonts w:ascii="Times New Roman" w:hAnsi="Times New Roman"/>
          <w:b/>
          <w:color w:val="000000"/>
        </w:rPr>
        <w:t xml:space="preserve">17. </w:t>
      </w:r>
      <w:r>
        <w:rPr>
          <w:rFonts w:ascii="Times New Roman" w:hAnsi="Times New Roman"/>
          <w:b/>
          <w:color w:val="000000"/>
        </w:rPr>
        <w:t>Reason(s) Display of OMB Expiration Date is Inappropriate</w:t>
      </w:r>
    </w:p>
    <w:p w:rsidR="00F208B8" w:rsidRDefault="00F208B8">
      <w:pPr>
        <w:tabs>
          <w:tab w:val="left" w:pos="360"/>
          <w:tab w:val="left" w:pos="720"/>
          <w:tab w:val="left" w:pos="1080"/>
        </w:tabs>
        <w:spacing w:line="480" w:lineRule="auto"/>
        <w:ind w:left="720"/>
        <w:rPr>
          <w:rFonts w:ascii="Times New Roman" w:hAnsi="Times New Roman"/>
          <w:color w:val="000000"/>
        </w:rPr>
      </w:pPr>
      <w:r>
        <w:rPr>
          <w:rFonts w:ascii="Times New Roman" w:hAnsi="Times New Roman"/>
          <w:color w:val="000000"/>
        </w:rPr>
        <w:t xml:space="preserve">Display of the expiration date for the OMB approval of the information collection is </w:t>
      </w:r>
      <w:r>
        <w:rPr>
          <w:rFonts w:ascii="Times New Roman" w:hAnsi="Times New Roman"/>
          <w:color w:val="000000"/>
        </w:rPr>
        <w:lastRenderedPageBreak/>
        <w:t>appropriate for this project.</w:t>
      </w:r>
    </w:p>
    <w:p w:rsidR="00F208B8" w:rsidRDefault="00F208B8">
      <w:pPr>
        <w:tabs>
          <w:tab w:val="left" w:pos="360"/>
          <w:tab w:val="left" w:pos="720"/>
          <w:tab w:val="left" w:pos="1080"/>
        </w:tabs>
        <w:spacing w:line="480" w:lineRule="auto"/>
        <w:rPr>
          <w:rFonts w:ascii="Times New Roman" w:hAnsi="Times New Roman"/>
          <w:color w:val="000000"/>
        </w:rPr>
      </w:pPr>
    </w:p>
    <w:p w:rsidR="00F208B8" w:rsidRPr="001A0274" w:rsidRDefault="00F208B8">
      <w:pPr>
        <w:tabs>
          <w:tab w:val="left" w:pos="360"/>
          <w:tab w:val="left" w:pos="720"/>
          <w:tab w:val="left" w:pos="1080"/>
        </w:tabs>
        <w:spacing w:line="480" w:lineRule="auto"/>
        <w:rPr>
          <w:rFonts w:ascii="Times New Roman" w:hAnsi="Times New Roman"/>
          <w:b/>
          <w:color w:val="000000"/>
        </w:rPr>
      </w:pPr>
      <w:r>
        <w:rPr>
          <w:rFonts w:ascii="Times New Roman" w:hAnsi="Times New Roman"/>
          <w:color w:val="000000"/>
        </w:rPr>
        <w:t xml:space="preserve"> </w:t>
      </w:r>
      <w:r w:rsidR="008560E8" w:rsidRPr="001A0274">
        <w:rPr>
          <w:rFonts w:ascii="Times New Roman" w:hAnsi="Times New Roman"/>
          <w:b/>
          <w:color w:val="000000"/>
        </w:rPr>
        <w:t>A</w:t>
      </w:r>
      <w:r w:rsidRPr="001A0274">
        <w:rPr>
          <w:rFonts w:ascii="Times New Roman" w:hAnsi="Times New Roman"/>
          <w:b/>
          <w:color w:val="000000"/>
        </w:rPr>
        <w:t>18. Exceptions to Certification</w:t>
      </w:r>
      <w:r w:rsidR="008560E8">
        <w:rPr>
          <w:rFonts w:ascii="Times New Roman" w:hAnsi="Times New Roman"/>
          <w:b/>
          <w:color w:val="000000"/>
        </w:rPr>
        <w:t xml:space="preserve"> for Paperwork Reduction Act Submissions</w:t>
      </w:r>
    </w:p>
    <w:p w:rsidR="00F208B8" w:rsidRDefault="00F208B8">
      <w:pPr>
        <w:tabs>
          <w:tab w:val="left" w:pos="360"/>
          <w:tab w:val="left" w:pos="720"/>
          <w:tab w:val="left" w:pos="1080"/>
        </w:tabs>
        <w:spacing w:line="480" w:lineRule="auto"/>
        <w:ind w:left="720"/>
        <w:rPr>
          <w:rFonts w:ascii="Times New Roman" w:hAnsi="Times New Roman"/>
          <w:color w:val="000000"/>
        </w:rPr>
      </w:pPr>
      <w:r>
        <w:rPr>
          <w:rFonts w:ascii="Times New Roman" w:hAnsi="Times New Roman"/>
          <w:color w:val="000000"/>
        </w:rPr>
        <w:t>No exceptions are requested.</w:t>
      </w:r>
    </w:p>
    <w:p w:rsidR="00397343" w:rsidRPr="00D3043D" w:rsidRDefault="00397343" w:rsidP="00B3677A">
      <w:pPr>
        <w:tabs>
          <w:tab w:val="center" w:pos="2160"/>
        </w:tabs>
        <w:rPr>
          <w:rFonts w:ascii="Times New Roman" w:hAnsi="Times New Roman"/>
          <w:sz w:val="28"/>
          <w:szCs w:val="28"/>
        </w:rPr>
      </w:pPr>
    </w:p>
    <w:sectPr w:rsidR="00397343" w:rsidRPr="00D3043D" w:rsidSect="00270A58">
      <w:type w:val="nextColumn"/>
      <w:pgSz w:w="12240" w:h="15840" w:code="1"/>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47" w:rsidRDefault="00975647">
      <w:r>
        <w:separator/>
      </w:r>
    </w:p>
  </w:endnote>
  <w:endnote w:type="continuationSeparator" w:id="0">
    <w:p w:rsidR="00975647" w:rsidRDefault="0097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 Monospace">
    <w:altName w:val="Lucida Console"/>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8A" w:rsidRDefault="002B4C8A">
    <w:pPr>
      <w:spacing w:line="240" w:lineRule="exact"/>
    </w:pPr>
  </w:p>
  <w:p w:rsidR="002B4C8A" w:rsidRDefault="002B4C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47" w:rsidRDefault="00975647">
      <w:r>
        <w:separator/>
      </w:r>
    </w:p>
  </w:footnote>
  <w:footnote w:type="continuationSeparator" w:id="0">
    <w:p w:rsidR="00975647" w:rsidRDefault="00975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upperLetter"/>
      <w:pStyle w:val="QuickA"/>
      <w:lvlText w:val="%1."/>
      <w:lvlJc w:val="left"/>
      <w:pPr>
        <w:tabs>
          <w:tab w:val="num" w:pos="1080"/>
        </w:tabs>
      </w:pPr>
    </w:lvl>
  </w:abstractNum>
  <w:abstractNum w:abstractNumId="2">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21"/>
    <w:lvl w:ilvl="0">
      <w:start w:val="1"/>
      <w:numFmt w:val="upperLetter"/>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D"/>
    <w:multiLevelType w:val="multilevel"/>
    <w:tmpl w:val="00000000"/>
    <w:name w:val="AutoList1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AutoList12"/>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AutoList13"/>
    <w:lvl w:ilvl="0">
      <w:start w:val="1"/>
      <w:numFmt w:val="lowerLetter"/>
      <w:pStyle w:val="Level1"/>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nsid w:val="00000010"/>
    <w:multiLevelType w:val="multilevel"/>
    <w:tmpl w:val="00000000"/>
    <w:name w:val="AutoList14"/>
    <w:lvl w:ilvl="0">
      <w:start w:val="1"/>
      <w:numFmt w:val="lowerRoman"/>
      <w:lvlText w:val="(%1)"/>
      <w:lvlJc w:val="left"/>
    </w:lvl>
    <w:lvl w:ilvl="1">
      <w:start w:val="1"/>
      <w:numFmt w:val="upperLetter"/>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6">
    <w:nsid w:val="00000011"/>
    <w:multiLevelType w:val="multilevel"/>
    <w:tmpl w:val="00000000"/>
    <w:name w:val="Check Box"/>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17">
    <w:nsid w:val="145E0816"/>
    <w:multiLevelType w:val="hybridMultilevel"/>
    <w:tmpl w:val="EA28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4E7E09"/>
    <w:multiLevelType w:val="hybridMultilevel"/>
    <w:tmpl w:val="536606F0"/>
    <w:lvl w:ilvl="0" w:tplc="5A2E3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6769E"/>
    <w:multiLevelType w:val="hybridMultilevel"/>
    <w:tmpl w:val="CA944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upperLetter"/>
        <w:pStyle w:val="QuickA"/>
        <w:lvlText w:val="%1."/>
        <w:lvlJc w:val="left"/>
      </w:lvl>
    </w:lvlOverride>
  </w:num>
  <w:num w:numId="3">
    <w:abstractNumId w:val="6"/>
    <w:lvlOverride w:ilvl="0">
      <w:startOverride w:val="2"/>
      <w:lvl w:ilvl="0">
        <w:start w:val="2"/>
        <w:numFmt w:val="upperLetter"/>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6"/>
    <w:lvlOverride w:ilvl="0">
      <w:startOverride w:val="2"/>
      <w:lvl w:ilvl="0">
        <w:start w:val="2"/>
        <w:numFmt w:val="upperLetter"/>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4"/>
    <w:lvlOverride w:ilvl="0">
      <w:startOverride w:val="7"/>
      <w:lvl w:ilvl="0">
        <w:start w:val="7"/>
        <w:numFmt w:val="low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num>
  <w:num w:numId="10">
    <w:abstractNumId w:val="19"/>
  </w:num>
  <w:num w:numId="11">
    <w:abstractNumId w:val="17"/>
  </w:num>
  <w:num w:numId="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C1"/>
    <w:rsid w:val="000126A5"/>
    <w:rsid w:val="0001469B"/>
    <w:rsid w:val="00015894"/>
    <w:rsid w:val="00017F71"/>
    <w:rsid w:val="00034F3C"/>
    <w:rsid w:val="00041CCC"/>
    <w:rsid w:val="00041F3B"/>
    <w:rsid w:val="000532B2"/>
    <w:rsid w:val="000570AC"/>
    <w:rsid w:val="000A1736"/>
    <w:rsid w:val="000A71D3"/>
    <w:rsid w:val="000D12D1"/>
    <w:rsid w:val="000F3F6D"/>
    <w:rsid w:val="001041CF"/>
    <w:rsid w:val="001321F4"/>
    <w:rsid w:val="001415BC"/>
    <w:rsid w:val="0014480B"/>
    <w:rsid w:val="00144A54"/>
    <w:rsid w:val="001567EA"/>
    <w:rsid w:val="001616B8"/>
    <w:rsid w:val="001778D2"/>
    <w:rsid w:val="00183501"/>
    <w:rsid w:val="00193820"/>
    <w:rsid w:val="001A0274"/>
    <w:rsid w:val="001A192E"/>
    <w:rsid w:val="001C3956"/>
    <w:rsid w:val="001C47B8"/>
    <w:rsid w:val="001D45B4"/>
    <w:rsid w:val="001D5410"/>
    <w:rsid w:val="001E0F41"/>
    <w:rsid w:val="001F03D6"/>
    <w:rsid w:val="001F0E2B"/>
    <w:rsid w:val="0021074B"/>
    <w:rsid w:val="00215F53"/>
    <w:rsid w:val="002172DC"/>
    <w:rsid w:val="00220C38"/>
    <w:rsid w:val="002275DD"/>
    <w:rsid w:val="00230A92"/>
    <w:rsid w:val="00231C2B"/>
    <w:rsid w:val="00263456"/>
    <w:rsid w:val="002659A9"/>
    <w:rsid w:val="00270A58"/>
    <w:rsid w:val="00272DFE"/>
    <w:rsid w:val="00284A75"/>
    <w:rsid w:val="002A170B"/>
    <w:rsid w:val="002A4B9E"/>
    <w:rsid w:val="002A6B69"/>
    <w:rsid w:val="002B4C8A"/>
    <w:rsid w:val="002D33F5"/>
    <w:rsid w:val="002D5CA0"/>
    <w:rsid w:val="002D7F30"/>
    <w:rsid w:val="002F2B29"/>
    <w:rsid w:val="002F6912"/>
    <w:rsid w:val="0032296A"/>
    <w:rsid w:val="00330A24"/>
    <w:rsid w:val="003312A6"/>
    <w:rsid w:val="00360A6F"/>
    <w:rsid w:val="003646D5"/>
    <w:rsid w:val="0037056D"/>
    <w:rsid w:val="00372CB3"/>
    <w:rsid w:val="003833C2"/>
    <w:rsid w:val="00397343"/>
    <w:rsid w:val="003B6F4C"/>
    <w:rsid w:val="003B7078"/>
    <w:rsid w:val="003C2773"/>
    <w:rsid w:val="003D0294"/>
    <w:rsid w:val="003E6146"/>
    <w:rsid w:val="003F7D4E"/>
    <w:rsid w:val="00415B1F"/>
    <w:rsid w:val="0041621F"/>
    <w:rsid w:val="00420155"/>
    <w:rsid w:val="00434547"/>
    <w:rsid w:val="0044185B"/>
    <w:rsid w:val="00444574"/>
    <w:rsid w:val="00463DBD"/>
    <w:rsid w:val="00470523"/>
    <w:rsid w:val="00475982"/>
    <w:rsid w:val="00496E1E"/>
    <w:rsid w:val="004C4B7F"/>
    <w:rsid w:val="004C6FEF"/>
    <w:rsid w:val="004E0F11"/>
    <w:rsid w:val="004E1089"/>
    <w:rsid w:val="00510B38"/>
    <w:rsid w:val="00512A44"/>
    <w:rsid w:val="005141C3"/>
    <w:rsid w:val="00514605"/>
    <w:rsid w:val="00525D9B"/>
    <w:rsid w:val="005441E3"/>
    <w:rsid w:val="00554779"/>
    <w:rsid w:val="00556A39"/>
    <w:rsid w:val="0056600C"/>
    <w:rsid w:val="005749BE"/>
    <w:rsid w:val="0059096E"/>
    <w:rsid w:val="00595A45"/>
    <w:rsid w:val="005D0974"/>
    <w:rsid w:val="005D16A5"/>
    <w:rsid w:val="006042A2"/>
    <w:rsid w:val="00604A22"/>
    <w:rsid w:val="00617BF2"/>
    <w:rsid w:val="00622904"/>
    <w:rsid w:val="006362F0"/>
    <w:rsid w:val="00636E51"/>
    <w:rsid w:val="00642E68"/>
    <w:rsid w:val="006435D1"/>
    <w:rsid w:val="00647358"/>
    <w:rsid w:val="00654305"/>
    <w:rsid w:val="00671A77"/>
    <w:rsid w:val="00672025"/>
    <w:rsid w:val="00680CE4"/>
    <w:rsid w:val="006B08FF"/>
    <w:rsid w:val="006B0E26"/>
    <w:rsid w:val="006B5529"/>
    <w:rsid w:val="006C1FCE"/>
    <w:rsid w:val="006D421E"/>
    <w:rsid w:val="006E16BE"/>
    <w:rsid w:val="006F20AB"/>
    <w:rsid w:val="00720942"/>
    <w:rsid w:val="007612C1"/>
    <w:rsid w:val="00767555"/>
    <w:rsid w:val="0078000D"/>
    <w:rsid w:val="007802B8"/>
    <w:rsid w:val="00794128"/>
    <w:rsid w:val="007A24F3"/>
    <w:rsid w:val="007A2E4C"/>
    <w:rsid w:val="007B1064"/>
    <w:rsid w:val="007B6EBD"/>
    <w:rsid w:val="007C40AF"/>
    <w:rsid w:val="007F5E30"/>
    <w:rsid w:val="00806019"/>
    <w:rsid w:val="00806072"/>
    <w:rsid w:val="008064B8"/>
    <w:rsid w:val="00825426"/>
    <w:rsid w:val="00826328"/>
    <w:rsid w:val="00833B89"/>
    <w:rsid w:val="00835899"/>
    <w:rsid w:val="008431BE"/>
    <w:rsid w:val="008461F2"/>
    <w:rsid w:val="00847BC8"/>
    <w:rsid w:val="008559CB"/>
    <w:rsid w:val="008560E8"/>
    <w:rsid w:val="00867485"/>
    <w:rsid w:val="008926EC"/>
    <w:rsid w:val="008B16CD"/>
    <w:rsid w:val="008B3A3A"/>
    <w:rsid w:val="008E7CC7"/>
    <w:rsid w:val="008F75C4"/>
    <w:rsid w:val="00905CC9"/>
    <w:rsid w:val="00910534"/>
    <w:rsid w:val="00936188"/>
    <w:rsid w:val="00936FA6"/>
    <w:rsid w:val="00940063"/>
    <w:rsid w:val="00941F86"/>
    <w:rsid w:val="00943B98"/>
    <w:rsid w:val="009476B1"/>
    <w:rsid w:val="00953B2F"/>
    <w:rsid w:val="00953DA1"/>
    <w:rsid w:val="00973ADA"/>
    <w:rsid w:val="00975647"/>
    <w:rsid w:val="009768BF"/>
    <w:rsid w:val="0098355D"/>
    <w:rsid w:val="00991FF9"/>
    <w:rsid w:val="009B0302"/>
    <w:rsid w:val="009B0544"/>
    <w:rsid w:val="009B6E4D"/>
    <w:rsid w:val="009E5DDE"/>
    <w:rsid w:val="009F38A9"/>
    <w:rsid w:val="009F7F04"/>
    <w:rsid w:val="00A00BA0"/>
    <w:rsid w:val="00A013DE"/>
    <w:rsid w:val="00A03615"/>
    <w:rsid w:val="00A10D92"/>
    <w:rsid w:val="00A168C7"/>
    <w:rsid w:val="00A2456E"/>
    <w:rsid w:val="00A32D14"/>
    <w:rsid w:val="00A63BC5"/>
    <w:rsid w:val="00A760F2"/>
    <w:rsid w:val="00A94935"/>
    <w:rsid w:val="00AA25E7"/>
    <w:rsid w:val="00AA4DB2"/>
    <w:rsid w:val="00AC354B"/>
    <w:rsid w:val="00AD16F1"/>
    <w:rsid w:val="00AE511E"/>
    <w:rsid w:val="00AF1F44"/>
    <w:rsid w:val="00AF31F9"/>
    <w:rsid w:val="00AF3333"/>
    <w:rsid w:val="00AF62CD"/>
    <w:rsid w:val="00B054EB"/>
    <w:rsid w:val="00B11941"/>
    <w:rsid w:val="00B1306E"/>
    <w:rsid w:val="00B306B4"/>
    <w:rsid w:val="00B3677A"/>
    <w:rsid w:val="00B55688"/>
    <w:rsid w:val="00B6102F"/>
    <w:rsid w:val="00B6406A"/>
    <w:rsid w:val="00B64CB3"/>
    <w:rsid w:val="00B70FBC"/>
    <w:rsid w:val="00B73734"/>
    <w:rsid w:val="00B76339"/>
    <w:rsid w:val="00B8427B"/>
    <w:rsid w:val="00BA13AC"/>
    <w:rsid w:val="00BA2A0D"/>
    <w:rsid w:val="00BC0ED5"/>
    <w:rsid w:val="00BC77FB"/>
    <w:rsid w:val="00BD6BDA"/>
    <w:rsid w:val="00BE1CFB"/>
    <w:rsid w:val="00BF0FC0"/>
    <w:rsid w:val="00BF20C5"/>
    <w:rsid w:val="00C235ED"/>
    <w:rsid w:val="00C257F3"/>
    <w:rsid w:val="00C36AA7"/>
    <w:rsid w:val="00C3760C"/>
    <w:rsid w:val="00C40D17"/>
    <w:rsid w:val="00C412EC"/>
    <w:rsid w:val="00C46308"/>
    <w:rsid w:val="00C4652A"/>
    <w:rsid w:val="00C51CEB"/>
    <w:rsid w:val="00C54F90"/>
    <w:rsid w:val="00C62FF7"/>
    <w:rsid w:val="00C70EAA"/>
    <w:rsid w:val="00C72FC2"/>
    <w:rsid w:val="00C9006B"/>
    <w:rsid w:val="00CA7654"/>
    <w:rsid w:val="00CB0F27"/>
    <w:rsid w:val="00CD3C9C"/>
    <w:rsid w:val="00CE1653"/>
    <w:rsid w:val="00CE44CD"/>
    <w:rsid w:val="00CF3185"/>
    <w:rsid w:val="00D017CC"/>
    <w:rsid w:val="00D12A9A"/>
    <w:rsid w:val="00D1637D"/>
    <w:rsid w:val="00D169BB"/>
    <w:rsid w:val="00D27EAD"/>
    <w:rsid w:val="00D30320"/>
    <w:rsid w:val="00D3043D"/>
    <w:rsid w:val="00D30589"/>
    <w:rsid w:val="00D32ACE"/>
    <w:rsid w:val="00D360DC"/>
    <w:rsid w:val="00D43E0F"/>
    <w:rsid w:val="00D5152E"/>
    <w:rsid w:val="00D533CB"/>
    <w:rsid w:val="00D67481"/>
    <w:rsid w:val="00D7180E"/>
    <w:rsid w:val="00DA2A20"/>
    <w:rsid w:val="00DA7C20"/>
    <w:rsid w:val="00DD4DD9"/>
    <w:rsid w:val="00DF6C31"/>
    <w:rsid w:val="00DF758D"/>
    <w:rsid w:val="00E13EC2"/>
    <w:rsid w:val="00E27A50"/>
    <w:rsid w:val="00E33E17"/>
    <w:rsid w:val="00E56CF6"/>
    <w:rsid w:val="00E63DC1"/>
    <w:rsid w:val="00E83633"/>
    <w:rsid w:val="00E902BC"/>
    <w:rsid w:val="00E96050"/>
    <w:rsid w:val="00EA3E31"/>
    <w:rsid w:val="00EA4CB2"/>
    <w:rsid w:val="00EA6DB0"/>
    <w:rsid w:val="00EB0D90"/>
    <w:rsid w:val="00EB3857"/>
    <w:rsid w:val="00ED1857"/>
    <w:rsid w:val="00ED2452"/>
    <w:rsid w:val="00ED6CAE"/>
    <w:rsid w:val="00EE0CBB"/>
    <w:rsid w:val="00EE461E"/>
    <w:rsid w:val="00EE5522"/>
    <w:rsid w:val="00EE5C5F"/>
    <w:rsid w:val="00EE6E0C"/>
    <w:rsid w:val="00EF4FB7"/>
    <w:rsid w:val="00EF5EAD"/>
    <w:rsid w:val="00F10569"/>
    <w:rsid w:val="00F12072"/>
    <w:rsid w:val="00F208B8"/>
    <w:rsid w:val="00F23A9F"/>
    <w:rsid w:val="00F330BE"/>
    <w:rsid w:val="00F401F8"/>
    <w:rsid w:val="00F4091E"/>
    <w:rsid w:val="00F6527C"/>
    <w:rsid w:val="00F74915"/>
    <w:rsid w:val="00F749E0"/>
    <w:rsid w:val="00F77C5D"/>
    <w:rsid w:val="00F958D9"/>
    <w:rsid w:val="00FB25CC"/>
    <w:rsid w:val="00FD2E8C"/>
    <w:rsid w:val="00FE0B1C"/>
    <w:rsid w:val="00FF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61E"/>
    <w:pPr>
      <w:widowControl w:val="0"/>
      <w:autoSpaceDE w:val="0"/>
      <w:autoSpaceDN w:val="0"/>
      <w:adjustRightInd w:val="0"/>
    </w:pPr>
    <w:rPr>
      <w:rFonts w:ascii="SAS Monospace" w:hAnsi="SAS Monospace"/>
      <w:sz w:val="24"/>
      <w:szCs w:val="24"/>
    </w:rPr>
  </w:style>
  <w:style w:type="paragraph" w:styleId="Heading1">
    <w:name w:val="heading 1"/>
    <w:basedOn w:val="Normal"/>
    <w:next w:val="Normal"/>
    <w:link w:val="Heading1Char"/>
    <w:qFormat/>
    <w:rsid w:val="002A6B69"/>
    <w:pPr>
      <w:keepNext/>
      <w:widowControl/>
      <w:autoSpaceDE/>
      <w:autoSpaceDN/>
      <w:adjustRightInd/>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461E"/>
  </w:style>
  <w:style w:type="paragraph" w:customStyle="1" w:styleId="Level1">
    <w:name w:val="Level 1"/>
    <w:basedOn w:val="Normal"/>
    <w:rsid w:val="00EE461E"/>
    <w:pPr>
      <w:numPr>
        <w:numId w:val="8"/>
      </w:numPr>
      <w:ind w:left="360" w:hanging="360"/>
      <w:outlineLvl w:val="0"/>
    </w:pPr>
  </w:style>
  <w:style w:type="paragraph" w:customStyle="1" w:styleId="QuickA">
    <w:name w:val="Quick A."/>
    <w:basedOn w:val="Normal"/>
    <w:rsid w:val="00EE461E"/>
    <w:pPr>
      <w:numPr>
        <w:numId w:val="2"/>
      </w:numPr>
      <w:ind w:left="1080" w:hanging="360"/>
    </w:pPr>
  </w:style>
  <w:style w:type="paragraph" w:customStyle="1" w:styleId="Level2">
    <w:name w:val="Level 2"/>
    <w:basedOn w:val="Normal"/>
    <w:rsid w:val="00EE461E"/>
    <w:pPr>
      <w:numPr>
        <w:ilvl w:val="1"/>
        <w:numId w:val="4"/>
      </w:numPr>
      <w:ind w:left="720" w:hanging="360"/>
      <w:outlineLvl w:val="1"/>
    </w:pPr>
  </w:style>
  <w:style w:type="character" w:styleId="Strong">
    <w:name w:val="Strong"/>
    <w:qFormat/>
    <w:rsid w:val="00EE461E"/>
    <w:rPr>
      <w:b/>
      <w:bCs/>
    </w:rPr>
  </w:style>
  <w:style w:type="paragraph" w:styleId="DocumentMap">
    <w:name w:val="Document Map"/>
    <w:basedOn w:val="Normal"/>
    <w:semiHidden/>
    <w:rsid w:val="00B3677A"/>
    <w:pPr>
      <w:shd w:val="clear" w:color="auto" w:fill="000080"/>
    </w:pPr>
    <w:rPr>
      <w:rFonts w:ascii="Tahoma" w:hAnsi="Tahoma" w:cs="Tahoma"/>
      <w:sz w:val="20"/>
      <w:szCs w:val="20"/>
    </w:rPr>
  </w:style>
  <w:style w:type="paragraph" w:customStyle="1" w:styleId="Default">
    <w:name w:val="Default"/>
    <w:rsid w:val="003833C2"/>
    <w:pPr>
      <w:widowControl w:val="0"/>
      <w:autoSpaceDE w:val="0"/>
      <w:autoSpaceDN w:val="0"/>
      <w:adjustRightInd w:val="0"/>
    </w:pPr>
    <w:rPr>
      <w:rFonts w:ascii="Melior" w:hAnsi="Melior" w:cs="Melior"/>
      <w:color w:val="000000"/>
      <w:sz w:val="24"/>
      <w:szCs w:val="24"/>
    </w:rPr>
  </w:style>
  <w:style w:type="paragraph" w:customStyle="1" w:styleId="CM8">
    <w:name w:val="CM8"/>
    <w:basedOn w:val="Default"/>
    <w:next w:val="Default"/>
    <w:rsid w:val="003833C2"/>
    <w:pPr>
      <w:spacing w:after="150"/>
    </w:pPr>
    <w:rPr>
      <w:rFonts w:cs="Times New Roman"/>
      <w:color w:val="auto"/>
    </w:rPr>
  </w:style>
  <w:style w:type="character" w:styleId="Hyperlink">
    <w:name w:val="Hyperlink"/>
    <w:basedOn w:val="DefaultParagraphFont"/>
    <w:rsid w:val="005749BE"/>
    <w:rPr>
      <w:color w:val="0000FF" w:themeColor="hyperlink"/>
      <w:u w:val="single"/>
    </w:rPr>
  </w:style>
  <w:style w:type="paragraph" w:styleId="ListParagraph">
    <w:name w:val="List Paragraph"/>
    <w:basedOn w:val="Normal"/>
    <w:uiPriority w:val="34"/>
    <w:qFormat/>
    <w:rsid w:val="00444574"/>
    <w:pPr>
      <w:ind w:left="720"/>
      <w:contextualSpacing/>
    </w:pPr>
  </w:style>
  <w:style w:type="character" w:styleId="CommentReference">
    <w:name w:val="annotation reference"/>
    <w:basedOn w:val="DefaultParagraphFont"/>
    <w:rsid w:val="00F6527C"/>
    <w:rPr>
      <w:sz w:val="16"/>
      <w:szCs w:val="16"/>
    </w:rPr>
  </w:style>
  <w:style w:type="paragraph" w:styleId="CommentText">
    <w:name w:val="annotation text"/>
    <w:basedOn w:val="Normal"/>
    <w:link w:val="CommentTextChar"/>
    <w:rsid w:val="00F6527C"/>
    <w:rPr>
      <w:sz w:val="20"/>
      <w:szCs w:val="20"/>
    </w:rPr>
  </w:style>
  <w:style w:type="character" w:customStyle="1" w:styleId="CommentTextChar">
    <w:name w:val="Comment Text Char"/>
    <w:basedOn w:val="DefaultParagraphFont"/>
    <w:link w:val="CommentText"/>
    <w:rsid w:val="00F6527C"/>
    <w:rPr>
      <w:rFonts w:ascii="SAS Monospace" w:hAnsi="SAS Monospace"/>
    </w:rPr>
  </w:style>
  <w:style w:type="paragraph" w:styleId="CommentSubject">
    <w:name w:val="annotation subject"/>
    <w:basedOn w:val="CommentText"/>
    <w:next w:val="CommentText"/>
    <w:link w:val="CommentSubjectChar"/>
    <w:rsid w:val="00F6527C"/>
    <w:rPr>
      <w:b/>
      <w:bCs/>
    </w:rPr>
  </w:style>
  <w:style w:type="character" w:customStyle="1" w:styleId="CommentSubjectChar">
    <w:name w:val="Comment Subject Char"/>
    <w:basedOn w:val="CommentTextChar"/>
    <w:link w:val="CommentSubject"/>
    <w:rsid w:val="00F6527C"/>
    <w:rPr>
      <w:rFonts w:ascii="SAS Monospace" w:hAnsi="SAS Monospace"/>
      <w:b/>
      <w:bCs/>
    </w:rPr>
  </w:style>
  <w:style w:type="paragraph" w:styleId="BalloonText">
    <w:name w:val="Balloon Text"/>
    <w:basedOn w:val="Normal"/>
    <w:link w:val="BalloonTextChar"/>
    <w:rsid w:val="00F6527C"/>
    <w:rPr>
      <w:rFonts w:ascii="Tahoma" w:hAnsi="Tahoma" w:cs="Tahoma"/>
      <w:sz w:val="16"/>
      <w:szCs w:val="16"/>
    </w:rPr>
  </w:style>
  <w:style w:type="character" w:customStyle="1" w:styleId="BalloonTextChar">
    <w:name w:val="Balloon Text Char"/>
    <w:basedOn w:val="DefaultParagraphFont"/>
    <w:link w:val="BalloonText"/>
    <w:rsid w:val="00F6527C"/>
    <w:rPr>
      <w:rFonts w:ascii="Tahoma" w:hAnsi="Tahoma" w:cs="Tahoma"/>
      <w:sz w:val="16"/>
      <w:szCs w:val="16"/>
    </w:rPr>
  </w:style>
  <w:style w:type="paragraph" w:styleId="Header">
    <w:name w:val="header"/>
    <w:basedOn w:val="Normal"/>
    <w:link w:val="HeaderChar"/>
    <w:rsid w:val="00F12072"/>
    <w:pPr>
      <w:tabs>
        <w:tab w:val="center" w:pos="4680"/>
        <w:tab w:val="right" w:pos="9360"/>
      </w:tabs>
    </w:pPr>
  </w:style>
  <w:style w:type="character" w:customStyle="1" w:styleId="HeaderChar">
    <w:name w:val="Header Char"/>
    <w:basedOn w:val="DefaultParagraphFont"/>
    <w:link w:val="Header"/>
    <w:rsid w:val="00F12072"/>
    <w:rPr>
      <w:rFonts w:ascii="SAS Monospace" w:hAnsi="SAS Monospace"/>
      <w:sz w:val="24"/>
      <w:szCs w:val="24"/>
    </w:rPr>
  </w:style>
  <w:style w:type="paragraph" w:styleId="Footer">
    <w:name w:val="footer"/>
    <w:basedOn w:val="Normal"/>
    <w:link w:val="FooterChar"/>
    <w:rsid w:val="00F12072"/>
    <w:pPr>
      <w:tabs>
        <w:tab w:val="center" w:pos="4680"/>
        <w:tab w:val="right" w:pos="9360"/>
      </w:tabs>
    </w:pPr>
  </w:style>
  <w:style w:type="character" w:customStyle="1" w:styleId="FooterChar">
    <w:name w:val="Footer Char"/>
    <w:basedOn w:val="DefaultParagraphFont"/>
    <w:link w:val="Footer"/>
    <w:rsid w:val="00F12072"/>
    <w:rPr>
      <w:rFonts w:ascii="SAS Monospace" w:hAnsi="SAS Monospace"/>
      <w:sz w:val="24"/>
      <w:szCs w:val="24"/>
    </w:rPr>
  </w:style>
  <w:style w:type="character" w:customStyle="1" w:styleId="Heading1Char">
    <w:name w:val="Heading 1 Char"/>
    <w:basedOn w:val="DefaultParagraphFont"/>
    <w:link w:val="Heading1"/>
    <w:rsid w:val="002A6B69"/>
    <w:rPr>
      <w:rFonts w:ascii="Arial" w:hAnsi="Arial" w:cs="Arial"/>
      <w:b/>
      <w:bCs/>
      <w:sz w:val="24"/>
    </w:rPr>
  </w:style>
  <w:style w:type="table" w:styleId="TableGrid">
    <w:name w:val="Table Grid"/>
    <w:basedOn w:val="TableNormal"/>
    <w:rsid w:val="00ED2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2452"/>
    <w:pPr>
      <w:widowControl w:val="0"/>
      <w:autoSpaceDE w:val="0"/>
      <w:autoSpaceDN w:val="0"/>
      <w:adjustRightInd w:val="0"/>
    </w:pPr>
    <w:rPr>
      <w:rFonts w:ascii="SAS Monospace" w:hAnsi="SAS Monosp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61E"/>
    <w:pPr>
      <w:widowControl w:val="0"/>
      <w:autoSpaceDE w:val="0"/>
      <w:autoSpaceDN w:val="0"/>
      <w:adjustRightInd w:val="0"/>
    </w:pPr>
    <w:rPr>
      <w:rFonts w:ascii="SAS Monospace" w:hAnsi="SAS Monospace"/>
      <w:sz w:val="24"/>
      <w:szCs w:val="24"/>
    </w:rPr>
  </w:style>
  <w:style w:type="paragraph" w:styleId="Heading1">
    <w:name w:val="heading 1"/>
    <w:basedOn w:val="Normal"/>
    <w:next w:val="Normal"/>
    <w:link w:val="Heading1Char"/>
    <w:qFormat/>
    <w:rsid w:val="002A6B69"/>
    <w:pPr>
      <w:keepNext/>
      <w:widowControl/>
      <w:autoSpaceDE/>
      <w:autoSpaceDN/>
      <w:adjustRightInd/>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461E"/>
  </w:style>
  <w:style w:type="paragraph" w:customStyle="1" w:styleId="Level1">
    <w:name w:val="Level 1"/>
    <w:basedOn w:val="Normal"/>
    <w:rsid w:val="00EE461E"/>
    <w:pPr>
      <w:numPr>
        <w:numId w:val="8"/>
      </w:numPr>
      <w:ind w:left="360" w:hanging="360"/>
      <w:outlineLvl w:val="0"/>
    </w:pPr>
  </w:style>
  <w:style w:type="paragraph" w:customStyle="1" w:styleId="QuickA">
    <w:name w:val="Quick A."/>
    <w:basedOn w:val="Normal"/>
    <w:rsid w:val="00EE461E"/>
    <w:pPr>
      <w:numPr>
        <w:numId w:val="2"/>
      </w:numPr>
      <w:ind w:left="1080" w:hanging="360"/>
    </w:pPr>
  </w:style>
  <w:style w:type="paragraph" w:customStyle="1" w:styleId="Level2">
    <w:name w:val="Level 2"/>
    <w:basedOn w:val="Normal"/>
    <w:rsid w:val="00EE461E"/>
    <w:pPr>
      <w:numPr>
        <w:ilvl w:val="1"/>
        <w:numId w:val="4"/>
      </w:numPr>
      <w:ind w:left="720" w:hanging="360"/>
      <w:outlineLvl w:val="1"/>
    </w:pPr>
  </w:style>
  <w:style w:type="character" w:styleId="Strong">
    <w:name w:val="Strong"/>
    <w:qFormat/>
    <w:rsid w:val="00EE461E"/>
    <w:rPr>
      <w:b/>
      <w:bCs/>
    </w:rPr>
  </w:style>
  <w:style w:type="paragraph" w:styleId="DocumentMap">
    <w:name w:val="Document Map"/>
    <w:basedOn w:val="Normal"/>
    <w:semiHidden/>
    <w:rsid w:val="00B3677A"/>
    <w:pPr>
      <w:shd w:val="clear" w:color="auto" w:fill="000080"/>
    </w:pPr>
    <w:rPr>
      <w:rFonts w:ascii="Tahoma" w:hAnsi="Tahoma" w:cs="Tahoma"/>
      <w:sz w:val="20"/>
      <w:szCs w:val="20"/>
    </w:rPr>
  </w:style>
  <w:style w:type="paragraph" w:customStyle="1" w:styleId="Default">
    <w:name w:val="Default"/>
    <w:rsid w:val="003833C2"/>
    <w:pPr>
      <w:widowControl w:val="0"/>
      <w:autoSpaceDE w:val="0"/>
      <w:autoSpaceDN w:val="0"/>
      <w:adjustRightInd w:val="0"/>
    </w:pPr>
    <w:rPr>
      <w:rFonts w:ascii="Melior" w:hAnsi="Melior" w:cs="Melior"/>
      <w:color w:val="000000"/>
      <w:sz w:val="24"/>
      <w:szCs w:val="24"/>
    </w:rPr>
  </w:style>
  <w:style w:type="paragraph" w:customStyle="1" w:styleId="CM8">
    <w:name w:val="CM8"/>
    <w:basedOn w:val="Default"/>
    <w:next w:val="Default"/>
    <w:rsid w:val="003833C2"/>
    <w:pPr>
      <w:spacing w:after="150"/>
    </w:pPr>
    <w:rPr>
      <w:rFonts w:cs="Times New Roman"/>
      <w:color w:val="auto"/>
    </w:rPr>
  </w:style>
  <w:style w:type="character" w:styleId="Hyperlink">
    <w:name w:val="Hyperlink"/>
    <w:basedOn w:val="DefaultParagraphFont"/>
    <w:rsid w:val="005749BE"/>
    <w:rPr>
      <w:color w:val="0000FF" w:themeColor="hyperlink"/>
      <w:u w:val="single"/>
    </w:rPr>
  </w:style>
  <w:style w:type="paragraph" w:styleId="ListParagraph">
    <w:name w:val="List Paragraph"/>
    <w:basedOn w:val="Normal"/>
    <w:uiPriority w:val="34"/>
    <w:qFormat/>
    <w:rsid w:val="00444574"/>
    <w:pPr>
      <w:ind w:left="720"/>
      <w:contextualSpacing/>
    </w:pPr>
  </w:style>
  <w:style w:type="character" w:styleId="CommentReference">
    <w:name w:val="annotation reference"/>
    <w:basedOn w:val="DefaultParagraphFont"/>
    <w:rsid w:val="00F6527C"/>
    <w:rPr>
      <w:sz w:val="16"/>
      <w:szCs w:val="16"/>
    </w:rPr>
  </w:style>
  <w:style w:type="paragraph" w:styleId="CommentText">
    <w:name w:val="annotation text"/>
    <w:basedOn w:val="Normal"/>
    <w:link w:val="CommentTextChar"/>
    <w:rsid w:val="00F6527C"/>
    <w:rPr>
      <w:sz w:val="20"/>
      <w:szCs w:val="20"/>
    </w:rPr>
  </w:style>
  <w:style w:type="character" w:customStyle="1" w:styleId="CommentTextChar">
    <w:name w:val="Comment Text Char"/>
    <w:basedOn w:val="DefaultParagraphFont"/>
    <w:link w:val="CommentText"/>
    <w:rsid w:val="00F6527C"/>
    <w:rPr>
      <w:rFonts w:ascii="SAS Monospace" w:hAnsi="SAS Monospace"/>
    </w:rPr>
  </w:style>
  <w:style w:type="paragraph" w:styleId="CommentSubject">
    <w:name w:val="annotation subject"/>
    <w:basedOn w:val="CommentText"/>
    <w:next w:val="CommentText"/>
    <w:link w:val="CommentSubjectChar"/>
    <w:rsid w:val="00F6527C"/>
    <w:rPr>
      <w:b/>
      <w:bCs/>
    </w:rPr>
  </w:style>
  <w:style w:type="character" w:customStyle="1" w:styleId="CommentSubjectChar">
    <w:name w:val="Comment Subject Char"/>
    <w:basedOn w:val="CommentTextChar"/>
    <w:link w:val="CommentSubject"/>
    <w:rsid w:val="00F6527C"/>
    <w:rPr>
      <w:rFonts w:ascii="SAS Monospace" w:hAnsi="SAS Monospace"/>
      <w:b/>
      <w:bCs/>
    </w:rPr>
  </w:style>
  <w:style w:type="paragraph" w:styleId="BalloonText">
    <w:name w:val="Balloon Text"/>
    <w:basedOn w:val="Normal"/>
    <w:link w:val="BalloonTextChar"/>
    <w:rsid w:val="00F6527C"/>
    <w:rPr>
      <w:rFonts w:ascii="Tahoma" w:hAnsi="Tahoma" w:cs="Tahoma"/>
      <w:sz w:val="16"/>
      <w:szCs w:val="16"/>
    </w:rPr>
  </w:style>
  <w:style w:type="character" w:customStyle="1" w:styleId="BalloonTextChar">
    <w:name w:val="Balloon Text Char"/>
    <w:basedOn w:val="DefaultParagraphFont"/>
    <w:link w:val="BalloonText"/>
    <w:rsid w:val="00F6527C"/>
    <w:rPr>
      <w:rFonts w:ascii="Tahoma" w:hAnsi="Tahoma" w:cs="Tahoma"/>
      <w:sz w:val="16"/>
      <w:szCs w:val="16"/>
    </w:rPr>
  </w:style>
  <w:style w:type="paragraph" w:styleId="Header">
    <w:name w:val="header"/>
    <w:basedOn w:val="Normal"/>
    <w:link w:val="HeaderChar"/>
    <w:rsid w:val="00F12072"/>
    <w:pPr>
      <w:tabs>
        <w:tab w:val="center" w:pos="4680"/>
        <w:tab w:val="right" w:pos="9360"/>
      </w:tabs>
    </w:pPr>
  </w:style>
  <w:style w:type="character" w:customStyle="1" w:styleId="HeaderChar">
    <w:name w:val="Header Char"/>
    <w:basedOn w:val="DefaultParagraphFont"/>
    <w:link w:val="Header"/>
    <w:rsid w:val="00F12072"/>
    <w:rPr>
      <w:rFonts w:ascii="SAS Monospace" w:hAnsi="SAS Monospace"/>
      <w:sz w:val="24"/>
      <w:szCs w:val="24"/>
    </w:rPr>
  </w:style>
  <w:style w:type="paragraph" w:styleId="Footer">
    <w:name w:val="footer"/>
    <w:basedOn w:val="Normal"/>
    <w:link w:val="FooterChar"/>
    <w:rsid w:val="00F12072"/>
    <w:pPr>
      <w:tabs>
        <w:tab w:val="center" w:pos="4680"/>
        <w:tab w:val="right" w:pos="9360"/>
      </w:tabs>
    </w:pPr>
  </w:style>
  <w:style w:type="character" w:customStyle="1" w:styleId="FooterChar">
    <w:name w:val="Footer Char"/>
    <w:basedOn w:val="DefaultParagraphFont"/>
    <w:link w:val="Footer"/>
    <w:rsid w:val="00F12072"/>
    <w:rPr>
      <w:rFonts w:ascii="SAS Monospace" w:hAnsi="SAS Monospace"/>
      <w:sz w:val="24"/>
      <w:szCs w:val="24"/>
    </w:rPr>
  </w:style>
  <w:style w:type="character" w:customStyle="1" w:styleId="Heading1Char">
    <w:name w:val="Heading 1 Char"/>
    <w:basedOn w:val="DefaultParagraphFont"/>
    <w:link w:val="Heading1"/>
    <w:rsid w:val="002A6B69"/>
    <w:rPr>
      <w:rFonts w:ascii="Arial" w:hAnsi="Arial" w:cs="Arial"/>
      <w:b/>
      <w:bCs/>
      <w:sz w:val="24"/>
    </w:rPr>
  </w:style>
  <w:style w:type="table" w:styleId="TableGrid">
    <w:name w:val="Table Grid"/>
    <w:basedOn w:val="TableNormal"/>
    <w:rsid w:val="00ED2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2452"/>
    <w:pPr>
      <w:widowControl w:val="0"/>
      <w:autoSpaceDE w:val="0"/>
      <w:autoSpaceDN w:val="0"/>
      <w:adjustRightInd w:val="0"/>
    </w:pPr>
    <w:rPr>
      <w:rFonts w:ascii="SAS Monospace" w:hAnsi="SAS Monosp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NIOSH</Company>
  <LinksUpToDate>false</LinksUpToDate>
  <CharactersWithSpaces>18950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bac3</dc:creator>
  <cp:lastModifiedBy>CTAC</cp:lastModifiedBy>
  <cp:revision>2</cp:revision>
  <cp:lastPrinted>2012-04-10T18:21:00Z</cp:lastPrinted>
  <dcterms:created xsi:type="dcterms:W3CDTF">2012-08-02T16:19:00Z</dcterms:created>
  <dcterms:modified xsi:type="dcterms:W3CDTF">2012-08-02T16:19:00Z</dcterms:modified>
</cp:coreProperties>
</file>