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1A8" w:rsidRPr="00577DF1" w:rsidRDefault="00A134CD" w:rsidP="00C76020">
      <w:pPr>
        <w:widowControl/>
        <w:tabs>
          <w:tab w:val="left" w:pos="-90"/>
          <w:tab w:val="left" w:pos="-57"/>
          <w:tab w:val="left" w:pos="6480"/>
          <w:tab w:val="left" w:pos="6750"/>
          <w:tab w:val="left" w:pos="7560"/>
        </w:tabs>
        <w:ind w:left="6840" w:hanging="6840"/>
        <w:rPr>
          <w:rFonts w:ascii="Times New Roman" w:hAnsi="Times New Roman"/>
          <w:b/>
          <w:bCs/>
          <w:sz w:val="16"/>
          <w:szCs w:val="16"/>
        </w:rPr>
      </w:pPr>
      <w:r>
        <w:rPr>
          <w:rFonts w:ascii="Times New Roman" w:hAnsi="Times New Roman"/>
          <w:b/>
          <w:bCs/>
          <w:noProof/>
          <w:szCs w:val="22"/>
        </w:rPr>
        <w:drawing>
          <wp:inline distT="0" distB="0" distL="0" distR="0" wp14:anchorId="5F1B90EE" wp14:editId="3F93D2A7">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2011A8">
        <w:rPr>
          <w:rFonts w:ascii="Times New Roman" w:hAnsi="Times New Roman"/>
          <w:b/>
          <w:bCs/>
          <w:szCs w:val="22"/>
        </w:rPr>
        <w:t>DEPARTMENT OF HEALTH &amp; HUMAN SERVICES</w:t>
      </w:r>
      <w:r w:rsidR="002011A8">
        <w:rPr>
          <w:rFonts w:ascii="Times New Roman" w:hAnsi="Times New Roman"/>
          <w:szCs w:val="22"/>
        </w:rPr>
        <w:tab/>
      </w:r>
      <w:r w:rsidR="002011A8" w:rsidRPr="00577DF1">
        <w:rPr>
          <w:rFonts w:ascii="Times New Roman" w:hAnsi="Times New Roman"/>
          <w:b/>
          <w:bCs/>
          <w:sz w:val="16"/>
          <w:szCs w:val="16"/>
        </w:rPr>
        <w:t>Public Health Service</w:t>
      </w:r>
    </w:p>
    <w:p w:rsidR="002011A8" w:rsidRPr="00577DF1" w:rsidRDefault="002011A8" w:rsidP="00C76020">
      <w:pPr>
        <w:pStyle w:val="Caption"/>
        <w:tabs>
          <w:tab w:val="left" w:pos="6480"/>
        </w:tabs>
        <w:ind w:left="6480"/>
        <w:rPr>
          <w:sz w:val="16"/>
        </w:rPr>
      </w:pPr>
      <w:r w:rsidRPr="00577DF1">
        <w:rPr>
          <w:sz w:val="16"/>
        </w:rPr>
        <w:t>Centers for Disease Control and Prevention</w:t>
      </w:r>
    </w:p>
    <w:p w:rsidR="002011A8" w:rsidRPr="00577DF1" w:rsidRDefault="002011A8" w:rsidP="00C76020">
      <w:pPr>
        <w:widowControl/>
        <w:tabs>
          <w:tab w:val="left" w:pos="-57"/>
          <w:tab w:val="left" w:pos="1800"/>
          <w:tab w:val="left" w:pos="7560"/>
          <w:tab w:val="left" w:pos="7862"/>
        </w:tabs>
        <w:rPr>
          <w:rFonts w:ascii="Times New Roman" w:hAnsi="Times New Roman"/>
          <w:b/>
          <w:bCs/>
          <w:sz w:val="16"/>
          <w:szCs w:val="16"/>
        </w:rPr>
      </w:pPr>
      <w:r w:rsidRPr="00577DF1">
        <w:rPr>
          <w:rFonts w:ascii="Times New Roman" w:hAnsi="Times New Roman"/>
          <w:b/>
          <w:bCs/>
          <w:sz w:val="16"/>
          <w:szCs w:val="16"/>
        </w:rPr>
        <w:t xml:space="preserve"> </w:t>
      </w:r>
    </w:p>
    <w:p w:rsidR="002011A8" w:rsidRPr="00577DF1" w:rsidRDefault="003B1F12" w:rsidP="00C76020">
      <w:pPr>
        <w:pStyle w:val="Heading3"/>
        <w:tabs>
          <w:tab w:val="left" w:pos="6480"/>
        </w:tabs>
        <w:ind w:firstLine="4680"/>
        <w:rPr>
          <w:sz w:val="16"/>
        </w:rPr>
      </w:pPr>
      <w:r>
        <w:rPr>
          <w:noProof/>
          <w:sz w:val="16"/>
        </w:rPr>
        <mc:AlternateContent>
          <mc:Choice Requires="wps">
            <w:drawing>
              <wp:anchor distT="0" distB="0" distL="114300" distR="114300" simplePos="0" relativeHeight="251657728" behindDoc="1" locked="1" layoutInCell="0" allowOverlap="1" wp14:anchorId="2505227E" wp14:editId="5108FCBC">
                <wp:simplePos x="0" y="0"/>
                <wp:positionH relativeFrom="page">
                  <wp:posOffset>1142365</wp:posOffset>
                </wp:positionH>
                <wp:positionV relativeFrom="paragraph">
                  <wp:posOffset>0</wp:posOffset>
                </wp:positionV>
                <wp:extent cx="6355715" cy="12065"/>
                <wp:effectExtent l="0" t="0" r="6985"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9.95pt;margin-top:0;width:500.45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smartTag w:uri="urn:schemas-microsoft-com:office:smarttags" w:element="place">
        <w:smartTag w:uri="urn:schemas-microsoft-com:office:smarttags" w:element="PlaceName">
          <w:r w:rsidR="002011A8" w:rsidRPr="00577DF1">
            <w:rPr>
              <w:sz w:val="16"/>
            </w:rPr>
            <w:t>National</w:t>
          </w:r>
        </w:smartTag>
        <w:r w:rsidR="002011A8" w:rsidRPr="00577DF1">
          <w:rPr>
            <w:sz w:val="16"/>
          </w:rPr>
          <w:t xml:space="preserve"> </w:t>
        </w:r>
        <w:smartTag w:uri="urn:schemas-microsoft-com:office:smarttags" w:element="PlaceType">
          <w:r w:rsidR="002011A8" w:rsidRPr="00577DF1">
            <w:rPr>
              <w:sz w:val="16"/>
            </w:rPr>
            <w:t>Center</w:t>
          </w:r>
        </w:smartTag>
      </w:smartTag>
      <w:r w:rsidR="002011A8" w:rsidRPr="00577DF1">
        <w:rPr>
          <w:sz w:val="16"/>
        </w:rPr>
        <w:t xml:space="preserve"> for Health Statistics</w:t>
      </w:r>
    </w:p>
    <w:p w:rsidR="002011A8" w:rsidRPr="00577DF1" w:rsidRDefault="002011A8" w:rsidP="00C76020">
      <w:pPr>
        <w:pStyle w:val="Heading4"/>
        <w:tabs>
          <w:tab w:val="clear" w:pos="7200"/>
          <w:tab w:val="left" w:pos="6480"/>
          <w:tab w:val="left" w:pos="7560"/>
        </w:tabs>
        <w:ind w:left="6480"/>
        <w:rPr>
          <w:sz w:val="16"/>
        </w:rPr>
      </w:pPr>
      <w:smartTag w:uri="urn:schemas-microsoft-com:office:smarttags" w:element="Street">
        <w:smartTag w:uri="urn:schemas-microsoft-com:office:smarttags" w:element="address">
          <w:r w:rsidRPr="00577DF1">
            <w:rPr>
              <w:sz w:val="16"/>
            </w:rPr>
            <w:t>3311 Toledo Road</w:t>
          </w:r>
        </w:smartTag>
      </w:smartTag>
    </w:p>
    <w:p w:rsidR="002011A8" w:rsidRPr="00577DF1" w:rsidRDefault="002011A8" w:rsidP="00C76020">
      <w:pPr>
        <w:pStyle w:val="Heading3"/>
        <w:tabs>
          <w:tab w:val="clear" w:pos="7862"/>
          <w:tab w:val="left" w:pos="6480"/>
          <w:tab w:val="left" w:pos="7560"/>
        </w:tabs>
        <w:ind w:firstLine="4680"/>
        <w:rPr>
          <w:sz w:val="16"/>
        </w:rPr>
      </w:pPr>
      <w:smartTag w:uri="urn:schemas-microsoft-com:office:smarttags" w:element="place">
        <w:smartTag w:uri="urn:schemas-microsoft-com:office:smarttags" w:element="City">
          <w:r w:rsidRPr="00577DF1">
            <w:rPr>
              <w:sz w:val="16"/>
            </w:rPr>
            <w:t>Hyattsville</w:t>
          </w:r>
        </w:smartTag>
        <w:r w:rsidRPr="00577DF1">
          <w:rPr>
            <w:sz w:val="16"/>
          </w:rPr>
          <w:t xml:space="preserve">, </w:t>
        </w:r>
        <w:smartTag w:uri="urn:schemas-microsoft-com:office:smarttags" w:element="State">
          <w:r w:rsidRPr="00577DF1">
            <w:rPr>
              <w:sz w:val="16"/>
            </w:rPr>
            <w:t>Maryland</w:t>
          </w:r>
        </w:smartTag>
        <w:r w:rsidRPr="00577DF1">
          <w:rPr>
            <w:sz w:val="16"/>
          </w:rPr>
          <w:t xml:space="preserve"> </w:t>
        </w:r>
        <w:smartTag w:uri="urn:schemas-microsoft-com:office:smarttags" w:element="PostalCode">
          <w:r w:rsidRPr="00577DF1">
            <w:rPr>
              <w:sz w:val="16"/>
            </w:rPr>
            <w:t>20782</w:t>
          </w:r>
        </w:smartTag>
      </w:smartTag>
    </w:p>
    <w:p w:rsidR="002011A8" w:rsidRPr="007A7011" w:rsidRDefault="00E272EA" w:rsidP="00305C48">
      <w:pPr>
        <w:pStyle w:val="Heading2"/>
        <w:tabs>
          <w:tab w:val="clear" w:pos="606"/>
          <w:tab w:val="clear" w:pos="663"/>
        </w:tabs>
        <w:ind w:left="0"/>
        <w:rPr>
          <w:sz w:val="20"/>
          <w:szCs w:val="20"/>
        </w:rPr>
      </w:pPr>
      <w:bookmarkStart w:id="0" w:name="OLE_LINK11"/>
      <w:bookmarkStart w:id="1" w:name="OLE_LINK12"/>
      <w:r>
        <w:rPr>
          <w:sz w:val="20"/>
          <w:szCs w:val="20"/>
        </w:rPr>
        <w:t>July 2</w:t>
      </w:r>
      <w:r w:rsidR="00A20CE1">
        <w:rPr>
          <w:sz w:val="20"/>
          <w:szCs w:val="20"/>
        </w:rPr>
        <w:t>4</w:t>
      </w:r>
      <w:r>
        <w:rPr>
          <w:sz w:val="20"/>
          <w:szCs w:val="20"/>
        </w:rPr>
        <w:t>, 2014</w:t>
      </w:r>
      <w:bookmarkStart w:id="2" w:name="_GoBack"/>
      <w:bookmarkEnd w:id="2"/>
    </w:p>
    <w:p w:rsidR="009F5277" w:rsidRPr="007A7011" w:rsidRDefault="009F5277" w:rsidP="00305C48">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firstLine="900"/>
        <w:rPr>
          <w:rFonts w:ascii="Times New Roman" w:hAnsi="Times New Roman"/>
          <w:szCs w:val="20"/>
        </w:rPr>
      </w:pPr>
    </w:p>
    <w:p w:rsidR="00423EB8" w:rsidRPr="007A7011" w:rsidRDefault="00423EB8" w:rsidP="00305C48">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rFonts w:ascii="Times New Roman" w:hAnsi="Times New Roman"/>
          <w:szCs w:val="20"/>
        </w:rPr>
      </w:pPr>
      <w:r w:rsidRPr="007A7011">
        <w:rPr>
          <w:rFonts w:ascii="Times New Roman" w:hAnsi="Times New Roman"/>
          <w:szCs w:val="20"/>
        </w:rPr>
        <w:t>Margo Schwab</w:t>
      </w:r>
      <w:r w:rsidR="009F5277" w:rsidRPr="007A7011">
        <w:rPr>
          <w:rFonts w:ascii="Times New Roman" w:hAnsi="Times New Roman"/>
          <w:szCs w:val="20"/>
        </w:rPr>
        <w:t>, Ph.D.</w:t>
      </w:r>
    </w:p>
    <w:p w:rsidR="00423EB8" w:rsidRPr="007A7011" w:rsidRDefault="00423EB8" w:rsidP="00305C48">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rFonts w:ascii="Times New Roman" w:hAnsi="Times New Roman"/>
          <w:szCs w:val="20"/>
        </w:rPr>
      </w:pPr>
      <w:r w:rsidRPr="007A7011">
        <w:rPr>
          <w:rFonts w:ascii="Times New Roman" w:hAnsi="Times New Roman"/>
          <w:szCs w:val="20"/>
        </w:rPr>
        <w:t>Office of Management and Budget</w:t>
      </w:r>
    </w:p>
    <w:p w:rsidR="00423EB8" w:rsidRPr="007A7011" w:rsidRDefault="00423EB8" w:rsidP="00305C48">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rFonts w:ascii="Times New Roman" w:hAnsi="Times New Roman"/>
          <w:szCs w:val="20"/>
        </w:rPr>
      </w:pPr>
      <w:r w:rsidRPr="007A7011">
        <w:rPr>
          <w:rFonts w:ascii="Times New Roman" w:hAnsi="Times New Roman"/>
          <w:szCs w:val="20"/>
        </w:rPr>
        <w:t>725 17th Street, N.W.</w:t>
      </w:r>
    </w:p>
    <w:p w:rsidR="00423EB8" w:rsidRPr="007A7011" w:rsidRDefault="00423EB8" w:rsidP="00305C48">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rFonts w:ascii="Times New Roman" w:hAnsi="Times New Roman"/>
          <w:szCs w:val="20"/>
        </w:rPr>
      </w:pPr>
      <w:r w:rsidRPr="007A7011">
        <w:rPr>
          <w:rFonts w:ascii="Times New Roman" w:hAnsi="Times New Roman"/>
          <w:szCs w:val="20"/>
        </w:rPr>
        <w:t>Washington, DC 20503</w:t>
      </w:r>
    </w:p>
    <w:p w:rsidR="00423EB8" w:rsidRPr="007A7011" w:rsidRDefault="00423EB8" w:rsidP="00305C48">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firstLine="900"/>
        <w:rPr>
          <w:rFonts w:ascii="Times New Roman" w:hAnsi="Times New Roman"/>
          <w:szCs w:val="20"/>
        </w:rPr>
      </w:pPr>
    </w:p>
    <w:p w:rsidR="00423EB8" w:rsidRPr="007A7011" w:rsidRDefault="009F5277" w:rsidP="00305C48">
      <w:pPr>
        <w:widowControl/>
        <w:tabs>
          <w:tab w:val="left" w:pos="36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2"/>
          <w:szCs w:val="22"/>
        </w:rPr>
      </w:pPr>
      <w:r w:rsidRPr="007A7011">
        <w:rPr>
          <w:rFonts w:ascii="Times New Roman" w:hAnsi="Times New Roman"/>
          <w:sz w:val="22"/>
          <w:szCs w:val="22"/>
        </w:rPr>
        <w:t>Dear Dr.</w:t>
      </w:r>
      <w:r w:rsidR="00423EB8" w:rsidRPr="007A7011">
        <w:rPr>
          <w:rFonts w:ascii="Times New Roman" w:hAnsi="Times New Roman"/>
          <w:sz w:val="22"/>
          <w:szCs w:val="22"/>
        </w:rPr>
        <w:t xml:space="preserve"> Schwab:</w:t>
      </w:r>
    </w:p>
    <w:p w:rsidR="002011A8" w:rsidRPr="007A7011" w:rsidRDefault="002011A8" w:rsidP="00305C48">
      <w:pPr>
        <w:widowControl/>
        <w:tabs>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firstLine="900"/>
        <w:rPr>
          <w:rFonts w:ascii="Times New Roman" w:hAnsi="Times New Roman"/>
          <w:sz w:val="22"/>
          <w:szCs w:val="22"/>
        </w:rPr>
      </w:pPr>
    </w:p>
    <w:p w:rsidR="008C35FF" w:rsidRPr="007A7011" w:rsidRDefault="00386A4F" w:rsidP="00305C48">
      <w:pPr>
        <w:tabs>
          <w:tab w:val="left" w:pos="0"/>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2"/>
          <w:szCs w:val="22"/>
        </w:rPr>
      </w:pPr>
      <w:r w:rsidRPr="007A7011">
        <w:rPr>
          <w:rFonts w:ascii="Times New Roman" w:hAnsi="Times New Roman"/>
          <w:sz w:val="22"/>
          <w:szCs w:val="22"/>
        </w:rPr>
        <w:t xml:space="preserve">The staff of the </w:t>
      </w:r>
      <w:r w:rsidR="00A92350" w:rsidRPr="007A7011">
        <w:rPr>
          <w:rFonts w:ascii="Times New Roman" w:hAnsi="Times New Roman"/>
          <w:sz w:val="22"/>
          <w:szCs w:val="22"/>
        </w:rPr>
        <w:t>National Center for Health Statistics (</w:t>
      </w:r>
      <w:r w:rsidRPr="007A7011">
        <w:rPr>
          <w:rFonts w:ascii="Times New Roman" w:hAnsi="Times New Roman"/>
          <w:sz w:val="22"/>
          <w:szCs w:val="22"/>
        </w:rPr>
        <w:t>NCHS</w:t>
      </w:r>
      <w:r w:rsidR="00A92350" w:rsidRPr="007A7011">
        <w:rPr>
          <w:rFonts w:ascii="Times New Roman" w:hAnsi="Times New Roman"/>
          <w:sz w:val="22"/>
          <w:szCs w:val="22"/>
        </w:rPr>
        <w:t>)</w:t>
      </w:r>
      <w:r w:rsidRPr="007A7011">
        <w:rPr>
          <w:rFonts w:ascii="Times New Roman" w:hAnsi="Times New Roman"/>
          <w:sz w:val="22"/>
          <w:szCs w:val="22"/>
        </w:rPr>
        <w:t xml:space="preserve"> Questionnaire Design Research Laboratory (QDRL) (OMB No. 0920-0222, exp. 0</w:t>
      </w:r>
      <w:r w:rsidR="00AD7F03" w:rsidRPr="007A7011">
        <w:rPr>
          <w:rFonts w:ascii="Times New Roman" w:hAnsi="Times New Roman"/>
          <w:sz w:val="22"/>
          <w:szCs w:val="22"/>
        </w:rPr>
        <w:t>6</w:t>
      </w:r>
      <w:r w:rsidRPr="007A7011">
        <w:rPr>
          <w:rFonts w:ascii="Times New Roman" w:hAnsi="Times New Roman"/>
          <w:sz w:val="22"/>
          <w:szCs w:val="22"/>
        </w:rPr>
        <w:t>/</w:t>
      </w:r>
      <w:r w:rsidR="00AD7F03" w:rsidRPr="007A7011">
        <w:rPr>
          <w:rFonts w:ascii="Times New Roman" w:hAnsi="Times New Roman"/>
          <w:sz w:val="22"/>
          <w:szCs w:val="22"/>
        </w:rPr>
        <w:t>30</w:t>
      </w:r>
      <w:r w:rsidRPr="007A7011">
        <w:rPr>
          <w:rFonts w:ascii="Times New Roman" w:hAnsi="Times New Roman"/>
          <w:sz w:val="22"/>
          <w:szCs w:val="22"/>
        </w:rPr>
        <w:t>/201</w:t>
      </w:r>
      <w:r w:rsidR="00AD7F03" w:rsidRPr="007A7011">
        <w:rPr>
          <w:rFonts w:ascii="Times New Roman" w:hAnsi="Times New Roman"/>
          <w:sz w:val="22"/>
          <w:szCs w:val="22"/>
        </w:rPr>
        <w:t>5</w:t>
      </w:r>
      <w:r w:rsidRPr="007A7011">
        <w:rPr>
          <w:rFonts w:ascii="Times New Roman" w:hAnsi="Times New Roman"/>
          <w:sz w:val="22"/>
          <w:szCs w:val="22"/>
        </w:rPr>
        <w:t xml:space="preserve">) plans </w:t>
      </w:r>
      <w:r w:rsidR="00DF74C0" w:rsidRPr="007A7011">
        <w:rPr>
          <w:rFonts w:ascii="Times New Roman" w:hAnsi="Times New Roman"/>
          <w:sz w:val="22"/>
          <w:szCs w:val="22"/>
        </w:rPr>
        <w:t xml:space="preserve">to </w:t>
      </w:r>
      <w:r w:rsidR="00CB2A5D" w:rsidRPr="007A7011">
        <w:rPr>
          <w:rFonts w:ascii="Times New Roman" w:hAnsi="Times New Roman"/>
          <w:sz w:val="22"/>
          <w:szCs w:val="22"/>
        </w:rPr>
        <w:t xml:space="preserve">conduct </w:t>
      </w:r>
      <w:r w:rsidR="002D10E6" w:rsidRPr="007A7011">
        <w:rPr>
          <w:rFonts w:ascii="Times New Roman" w:hAnsi="Times New Roman"/>
          <w:sz w:val="22"/>
          <w:szCs w:val="22"/>
        </w:rPr>
        <w:t xml:space="preserve">a </w:t>
      </w:r>
      <w:r w:rsidR="003361AC" w:rsidRPr="007A7011">
        <w:rPr>
          <w:rFonts w:ascii="Times New Roman" w:hAnsi="Times New Roman"/>
          <w:sz w:val="22"/>
          <w:szCs w:val="22"/>
        </w:rPr>
        <w:t xml:space="preserve">feasibility study designed to identify options and provide recommendations for collecting </w:t>
      </w:r>
      <w:r w:rsidR="007D6D26" w:rsidRPr="007A7011">
        <w:rPr>
          <w:rFonts w:ascii="Times New Roman" w:hAnsi="Times New Roman"/>
          <w:sz w:val="22"/>
          <w:szCs w:val="22"/>
        </w:rPr>
        <w:t xml:space="preserve">additional </w:t>
      </w:r>
      <w:r w:rsidR="003361AC" w:rsidRPr="007A7011">
        <w:rPr>
          <w:rFonts w:ascii="Times New Roman" w:hAnsi="Times New Roman"/>
          <w:sz w:val="22"/>
          <w:szCs w:val="22"/>
        </w:rPr>
        <w:t>data on physician practice</w:t>
      </w:r>
      <w:r w:rsidR="008716F6">
        <w:rPr>
          <w:rFonts w:ascii="Times New Roman" w:hAnsi="Times New Roman"/>
          <w:sz w:val="22"/>
          <w:szCs w:val="22"/>
        </w:rPr>
        <w:t xml:space="preserve"> </w:t>
      </w:r>
      <w:r w:rsidR="003361AC" w:rsidRPr="007A7011">
        <w:rPr>
          <w:rFonts w:ascii="Times New Roman" w:hAnsi="Times New Roman"/>
          <w:sz w:val="22"/>
          <w:szCs w:val="22"/>
        </w:rPr>
        <w:t>characteristics and medical organization characteristics through the National Ambulatory Medical Care Surv</w:t>
      </w:r>
      <w:r w:rsidR="00C61388" w:rsidRPr="007A7011">
        <w:rPr>
          <w:rFonts w:ascii="Times New Roman" w:hAnsi="Times New Roman"/>
          <w:sz w:val="22"/>
          <w:szCs w:val="22"/>
        </w:rPr>
        <w:t>ey</w:t>
      </w:r>
      <w:r w:rsidR="00EF0E15" w:rsidRPr="007A7011">
        <w:rPr>
          <w:rFonts w:ascii="Times New Roman" w:hAnsi="Times New Roman"/>
          <w:sz w:val="22"/>
          <w:szCs w:val="22"/>
        </w:rPr>
        <w:t xml:space="preserve"> (NAMCS)</w:t>
      </w:r>
      <w:r w:rsidR="003361AC" w:rsidRPr="007A7011">
        <w:rPr>
          <w:rFonts w:ascii="Times New Roman" w:hAnsi="Times New Roman"/>
          <w:sz w:val="22"/>
          <w:szCs w:val="22"/>
        </w:rPr>
        <w:t xml:space="preserve"> </w:t>
      </w:r>
      <w:r w:rsidR="003D56CC" w:rsidRPr="007A7011">
        <w:rPr>
          <w:rFonts w:ascii="Times New Roman" w:hAnsi="Times New Roman"/>
          <w:sz w:val="22"/>
          <w:szCs w:val="22"/>
        </w:rPr>
        <w:t xml:space="preserve">(OMB No. 0920-0234, exp. 12/31/2014) </w:t>
      </w:r>
      <w:r w:rsidR="008C35FF" w:rsidRPr="007A7011">
        <w:rPr>
          <w:rFonts w:ascii="Times New Roman" w:hAnsi="Times New Roman"/>
          <w:sz w:val="22"/>
          <w:szCs w:val="22"/>
        </w:rPr>
        <w:t>mail survey</w:t>
      </w:r>
      <w:r w:rsidR="00E5360A" w:rsidRPr="007A7011">
        <w:rPr>
          <w:rFonts w:ascii="Times New Roman" w:hAnsi="Times New Roman"/>
          <w:sz w:val="22"/>
          <w:szCs w:val="22"/>
        </w:rPr>
        <w:t xml:space="preserve">. </w:t>
      </w:r>
      <w:r w:rsidR="00F46023" w:rsidRPr="007A7011">
        <w:rPr>
          <w:rFonts w:ascii="Times New Roman" w:hAnsi="Times New Roman"/>
          <w:sz w:val="22"/>
          <w:szCs w:val="22"/>
        </w:rPr>
        <w:t>Th</w:t>
      </w:r>
      <w:r w:rsidR="002D10E6" w:rsidRPr="007A7011">
        <w:rPr>
          <w:rFonts w:ascii="Times New Roman" w:hAnsi="Times New Roman"/>
          <w:sz w:val="22"/>
          <w:szCs w:val="22"/>
        </w:rPr>
        <w:t>e</w:t>
      </w:r>
      <w:r w:rsidR="00F46023" w:rsidRPr="007A7011">
        <w:rPr>
          <w:rFonts w:ascii="Times New Roman" w:hAnsi="Times New Roman"/>
          <w:sz w:val="22"/>
          <w:szCs w:val="22"/>
        </w:rPr>
        <w:t xml:space="preserve"> </w:t>
      </w:r>
      <w:r w:rsidR="007C6E30" w:rsidRPr="007A7011">
        <w:rPr>
          <w:rFonts w:ascii="Times New Roman" w:hAnsi="Times New Roman"/>
          <w:sz w:val="22"/>
          <w:szCs w:val="22"/>
        </w:rPr>
        <w:t>feasibility study is a collaborative effort between NCHS and the Agency for Healthcare Research and Quality</w:t>
      </w:r>
      <w:r w:rsidR="00A92350" w:rsidRPr="007A7011">
        <w:rPr>
          <w:rFonts w:ascii="Times New Roman" w:hAnsi="Times New Roman"/>
          <w:sz w:val="22"/>
          <w:szCs w:val="22"/>
        </w:rPr>
        <w:t xml:space="preserve"> (AHRQ)</w:t>
      </w:r>
      <w:r w:rsidR="007D6D26" w:rsidRPr="007A7011">
        <w:rPr>
          <w:rFonts w:ascii="Times New Roman" w:hAnsi="Times New Roman"/>
          <w:sz w:val="22"/>
          <w:szCs w:val="22"/>
        </w:rPr>
        <w:t xml:space="preserve">. </w:t>
      </w:r>
      <w:r w:rsidR="00E5360A" w:rsidRPr="007A7011">
        <w:rPr>
          <w:rFonts w:ascii="Times New Roman" w:hAnsi="Times New Roman"/>
          <w:sz w:val="22"/>
          <w:szCs w:val="22"/>
        </w:rPr>
        <w:t>The study will begin as soon as OMB approval is obtained.</w:t>
      </w:r>
    </w:p>
    <w:p w:rsidR="00B22020" w:rsidRPr="007A7011" w:rsidRDefault="00B22020" w:rsidP="00305C48">
      <w:pPr>
        <w:tabs>
          <w:tab w:val="left" w:pos="0"/>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2"/>
          <w:szCs w:val="22"/>
        </w:rPr>
      </w:pPr>
    </w:p>
    <w:p w:rsidR="00B22020" w:rsidRPr="007A7011" w:rsidRDefault="00B22020" w:rsidP="002F75CD">
      <w:pPr>
        <w:pStyle w:val="NormalSS"/>
        <w:spacing w:after="0"/>
        <w:ind w:firstLine="0"/>
        <w:jc w:val="left"/>
        <w:rPr>
          <w:sz w:val="22"/>
          <w:szCs w:val="22"/>
        </w:rPr>
      </w:pPr>
      <w:r w:rsidRPr="007A7011">
        <w:rPr>
          <w:sz w:val="22"/>
          <w:szCs w:val="22"/>
        </w:rPr>
        <w:t>This research has the goal</w:t>
      </w:r>
      <w:r w:rsidR="001D5E1A">
        <w:rPr>
          <w:sz w:val="22"/>
          <w:szCs w:val="22"/>
        </w:rPr>
        <w:t xml:space="preserve"> of improving</w:t>
      </w:r>
      <w:r w:rsidRPr="007A7011">
        <w:rPr>
          <w:sz w:val="22"/>
          <w:szCs w:val="22"/>
        </w:rPr>
        <w:t xml:space="preserve"> methods </w:t>
      </w:r>
      <w:r w:rsidR="00884F6A">
        <w:rPr>
          <w:sz w:val="22"/>
          <w:szCs w:val="22"/>
        </w:rPr>
        <w:t>for</w:t>
      </w:r>
      <w:r w:rsidRPr="007A7011">
        <w:rPr>
          <w:sz w:val="22"/>
          <w:szCs w:val="22"/>
        </w:rPr>
        <w:t xml:space="preserve"> collecting data on physicians and their practices</w:t>
      </w:r>
      <w:r w:rsidR="0085743C">
        <w:rPr>
          <w:sz w:val="22"/>
          <w:szCs w:val="22"/>
        </w:rPr>
        <w:t>,</w:t>
      </w:r>
      <w:r w:rsidRPr="007A7011">
        <w:rPr>
          <w:sz w:val="22"/>
          <w:szCs w:val="22"/>
        </w:rPr>
        <w:t xml:space="preserve"> </w:t>
      </w:r>
      <w:r w:rsidR="001D5E1A">
        <w:rPr>
          <w:sz w:val="22"/>
          <w:szCs w:val="22"/>
        </w:rPr>
        <w:t xml:space="preserve">particularly </w:t>
      </w:r>
      <w:r w:rsidRPr="007A7011">
        <w:rPr>
          <w:sz w:val="22"/>
          <w:szCs w:val="22"/>
        </w:rPr>
        <w:t>organizational information</w:t>
      </w:r>
      <w:r w:rsidR="0085743C">
        <w:rPr>
          <w:sz w:val="22"/>
          <w:szCs w:val="22"/>
        </w:rPr>
        <w:t xml:space="preserve">.  This goal will be met </w:t>
      </w:r>
      <w:r w:rsidR="00F46EB9">
        <w:rPr>
          <w:sz w:val="22"/>
          <w:szCs w:val="22"/>
        </w:rPr>
        <w:t>by</w:t>
      </w:r>
      <w:r w:rsidR="00A53225">
        <w:rPr>
          <w:sz w:val="22"/>
          <w:szCs w:val="22"/>
        </w:rPr>
        <w:t xml:space="preserve"> conducting a p</w:t>
      </w:r>
      <w:r w:rsidRPr="007A7011">
        <w:rPr>
          <w:sz w:val="22"/>
          <w:szCs w:val="22"/>
        </w:rPr>
        <w:t xml:space="preserve">retest </w:t>
      </w:r>
      <w:r w:rsidR="00F46EB9">
        <w:rPr>
          <w:sz w:val="22"/>
          <w:szCs w:val="22"/>
        </w:rPr>
        <w:t xml:space="preserve">in which three alternative questionnaires will be fielded using </w:t>
      </w:r>
      <w:r w:rsidR="0085743C">
        <w:rPr>
          <w:sz w:val="22"/>
          <w:szCs w:val="22"/>
        </w:rPr>
        <w:t>an experimental design:  a</w:t>
      </w:r>
      <w:r w:rsidRPr="007A7011">
        <w:rPr>
          <w:sz w:val="22"/>
          <w:szCs w:val="22"/>
        </w:rPr>
        <w:t xml:space="preserve"> physician questionnaire</w:t>
      </w:r>
      <w:r w:rsidR="00B03C20">
        <w:rPr>
          <w:sz w:val="22"/>
          <w:szCs w:val="22"/>
        </w:rPr>
        <w:t xml:space="preserve">, </w:t>
      </w:r>
      <w:r w:rsidR="0085743C">
        <w:rPr>
          <w:sz w:val="22"/>
          <w:szCs w:val="22"/>
        </w:rPr>
        <w:t>a</w:t>
      </w:r>
      <w:r w:rsidRPr="007A7011">
        <w:rPr>
          <w:sz w:val="22"/>
          <w:szCs w:val="22"/>
        </w:rPr>
        <w:t xml:space="preserve"> </w:t>
      </w:r>
      <w:r w:rsidR="00E92300" w:rsidRPr="007A7011">
        <w:rPr>
          <w:sz w:val="22"/>
          <w:szCs w:val="22"/>
        </w:rPr>
        <w:t>medical organization</w:t>
      </w:r>
      <w:r w:rsidRPr="007A7011">
        <w:rPr>
          <w:sz w:val="22"/>
          <w:szCs w:val="22"/>
        </w:rPr>
        <w:t xml:space="preserve"> questionnaire,</w:t>
      </w:r>
      <w:r w:rsidR="00BE79B0">
        <w:rPr>
          <w:sz w:val="22"/>
          <w:szCs w:val="22"/>
        </w:rPr>
        <w:t xml:space="preserve"> and</w:t>
      </w:r>
      <w:r w:rsidR="00B03C20">
        <w:rPr>
          <w:sz w:val="22"/>
          <w:szCs w:val="22"/>
        </w:rPr>
        <w:t xml:space="preserve"> a combined physician and medical organizational questionnaire</w:t>
      </w:r>
      <w:r w:rsidR="0085743C">
        <w:rPr>
          <w:sz w:val="22"/>
          <w:szCs w:val="22"/>
        </w:rPr>
        <w:t>.  This experiment is expected to generate</w:t>
      </w:r>
      <w:r w:rsidR="00B03C20">
        <w:rPr>
          <w:sz w:val="22"/>
          <w:szCs w:val="22"/>
        </w:rPr>
        <w:t xml:space="preserve"> recommendations</w:t>
      </w:r>
      <w:r w:rsidRPr="007A7011">
        <w:rPr>
          <w:sz w:val="22"/>
          <w:szCs w:val="22"/>
        </w:rPr>
        <w:t xml:space="preserve"> </w:t>
      </w:r>
      <w:r w:rsidR="00BE79B0">
        <w:rPr>
          <w:sz w:val="22"/>
          <w:szCs w:val="22"/>
        </w:rPr>
        <w:t xml:space="preserve">for </w:t>
      </w:r>
      <w:r w:rsidRPr="007A7011">
        <w:rPr>
          <w:sz w:val="22"/>
          <w:szCs w:val="22"/>
        </w:rPr>
        <w:t xml:space="preserve">future, larger data </w:t>
      </w:r>
      <w:r w:rsidR="008716F6">
        <w:rPr>
          <w:sz w:val="22"/>
          <w:szCs w:val="22"/>
        </w:rPr>
        <w:t>collection through NAMCS</w:t>
      </w:r>
      <w:r w:rsidR="00B03C20">
        <w:rPr>
          <w:sz w:val="22"/>
          <w:szCs w:val="22"/>
        </w:rPr>
        <w:t>.</w:t>
      </w:r>
    </w:p>
    <w:p w:rsidR="003D523E" w:rsidRDefault="003D523E" w:rsidP="00305C48">
      <w:pPr>
        <w:pStyle w:val="NormalSS"/>
        <w:spacing w:after="0"/>
        <w:ind w:firstLine="0"/>
        <w:jc w:val="left"/>
        <w:rPr>
          <w:sz w:val="22"/>
          <w:szCs w:val="22"/>
        </w:rPr>
      </w:pPr>
    </w:p>
    <w:p w:rsidR="003D56CC" w:rsidRDefault="00884F6A" w:rsidP="00305C48">
      <w:pPr>
        <w:pStyle w:val="NormalSS"/>
        <w:spacing w:after="0"/>
        <w:ind w:firstLine="0"/>
        <w:jc w:val="left"/>
        <w:rPr>
          <w:sz w:val="22"/>
          <w:szCs w:val="22"/>
        </w:rPr>
      </w:pPr>
      <w:r>
        <w:rPr>
          <w:sz w:val="22"/>
          <w:szCs w:val="22"/>
        </w:rPr>
        <w:t>During or after the feasibility study,</w:t>
      </w:r>
      <w:r w:rsidR="00181240">
        <w:rPr>
          <w:sz w:val="22"/>
          <w:szCs w:val="22"/>
        </w:rPr>
        <w:t xml:space="preserve"> </w:t>
      </w:r>
      <w:r w:rsidR="003D523E">
        <w:rPr>
          <w:sz w:val="22"/>
          <w:szCs w:val="22"/>
        </w:rPr>
        <w:t xml:space="preserve">a combination of cognitive interviews and focus groups will be conducted to </w:t>
      </w:r>
      <w:r>
        <w:rPr>
          <w:sz w:val="22"/>
          <w:szCs w:val="22"/>
        </w:rPr>
        <w:t xml:space="preserve">investigate how questions are interpreted and to identify items </w:t>
      </w:r>
      <w:r w:rsidR="003D523E">
        <w:rPr>
          <w:sz w:val="22"/>
          <w:szCs w:val="22"/>
        </w:rPr>
        <w:t>requiring further refinement.</w:t>
      </w:r>
    </w:p>
    <w:p w:rsidR="006B178A" w:rsidRPr="007A7011" w:rsidRDefault="006B178A" w:rsidP="00305C48">
      <w:pPr>
        <w:pStyle w:val="NormalSS"/>
        <w:spacing w:after="0"/>
        <w:ind w:firstLine="0"/>
        <w:jc w:val="left"/>
        <w:rPr>
          <w:sz w:val="22"/>
          <w:szCs w:val="22"/>
        </w:rPr>
      </w:pPr>
    </w:p>
    <w:p w:rsidR="0085743C" w:rsidRDefault="006B178A" w:rsidP="002F75CD">
      <w:pPr>
        <w:pStyle w:val="NormalSS"/>
        <w:spacing w:after="0"/>
        <w:ind w:firstLine="0"/>
        <w:jc w:val="left"/>
        <w:rPr>
          <w:sz w:val="22"/>
          <w:szCs w:val="22"/>
        </w:rPr>
      </w:pPr>
      <w:r w:rsidRPr="007A7011">
        <w:rPr>
          <w:sz w:val="22"/>
          <w:szCs w:val="22"/>
        </w:rPr>
        <w:t xml:space="preserve">In order to continue </w:t>
      </w:r>
      <w:r>
        <w:rPr>
          <w:sz w:val="22"/>
          <w:szCs w:val="22"/>
        </w:rPr>
        <w:t>providing</w:t>
      </w:r>
      <w:r w:rsidRPr="007A7011">
        <w:rPr>
          <w:sz w:val="22"/>
          <w:szCs w:val="22"/>
        </w:rPr>
        <w:t xml:space="preserve"> relevant, objective data to inform health care policy and serve a variety of research needs, NCHS must </w:t>
      </w:r>
      <w:r w:rsidR="001D5E1A">
        <w:rPr>
          <w:sz w:val="22"/>
          <w:szCs w:val="22"/>
        </w:rPr>
        <w:t>ad</w:t>
      </w:r>
      <w:r w:rsidR="00884F6A">
        <w:rPr>
          <w:sz w:val="22"/>
          <w:szCs w:val="22"/>
        </w:rPr>
        <w:t>apt</w:t>
      </w:r>
      <w:r w:rsidR="001D5E1A">
        <w:rPr>
          <w:sz w:val="22"/>
          <w:szCs w:val="22"/>
        </w:rPr>
        <w:t xml:space="preserve"> surveys in response to </w:t>
      </w:r>
      <w:r w:rsidRPr="007A7011">
        <w:rPr>
          <w:sz w:val="22"/>
          <w:szCs w:val="22"/>
        </w:rPr>
        <w:t>chang</w:t>
      </w:r>
      <w:r w:rsidR="001D5E1A">
        <w:rPr>
          <w:sz w:val="22"/>
          <w:szCs w:val="22"/>
        </w:rPr>
        <w:t>es in the</w:t>
      </w:r>
      <w:r w:rsidRPr="007A7011">
        <w:rPr>
          <w:sz w:val="22"/>
          <w:szCs w:val="22"/>
        </w:rPr>
        <w:t xml:space="preserve"> health</w:t>
      </w:r>
      <w:r w:rsidR="001D5E1A">
        <w:rPr>
          <w:sz w:val="22"/>
          <w:szCs w:val="22"/>
        </w:rPr>
        <w:t xml:space="preserve"> </w:t>
      </w:r>
      <w:r w:rsidRPr="007A7011">
        <w:rPr>
          <w:sz w:val="22"/>
          <w:szCs w:val="22"/>
        </w:rPr>
        <w:t>care system. Hospital networks are acquiring private practices, physicians are becoming employees of larger health care systems</w:t>
      </w:r>
      <w:r w:rsidR="0085743C">
        <w:rPr>
          <w:sz w:val="22"/>
          <w:szCs w:val="22"/>
        </w:rPr>
        <w:t>,</w:t>
      </w:r>
      <w:r w:rsidRPr="007A7011">
        <w:rPr>
          <w:sz w:val="22"/>
          <w:szCs w:val="22"/>
        </w:rPr>
        <w:t xml:space="preserve"> and systems are </w:t>
      </w:r>
      <w:r w:rsidR="0085743C">
        <w:rPr>
          <w:sz w:val="22"/>
          <w:szCs w:val="22"/>
        </w:rPr>
        <w:t>evolving into</w:t>
      </w:r>
      <w:r w:rsidRPr="007A7011">
        <w:rPr>
          <w:sz w:val="22"/>
          <w:szCs w:val="22"/>
        </w:rPr>
        <w:t xml:space="preserve"> accountable care organizations. In this environment, it is important for NCHS to collect data not only about physician practices and their patients, but also on how health care delivery is organized and </w:t>
      </w:r>
      <w:r>
        <w:rPr>
          <w:sz w:val="22"/>
          <w:szCs w:val="22"/>
        </w:rPr>
        <w:t xml:space="preserve">how </w:t>
      </w:r>
      <w:r w:rsidRPr="007A7011">
        <w:rPr>
          <w:sz w:val="22"/>
          <w:szCs w:val="22"/>
        </w:rPr>
        <w:t xml:space="preserve">the medical organizations </w:t>
      </w:r>
      <w:r w:rsidR="0085743C">
        <w:rPr>
          <w:sz w:val="22"/>
          <w:szCs w:val="22"/>
        </w:rPr>
        <w:t>and</w:t>
      </w:r>
      <w:r w:rsidRPr="007A7011">
        <w:rPr>
          <w:sz w:val="22"/>
          <w:szCs w:val="22"/>
        </w:rPr>
        <w:t xml:space="preserve"> health care systems </w:t>
      </w:r>
      <w:r>
        <w:rPr>
          <w:sz w:val="22"/>
          <w:szCs w:val="22"/>
        </w:rPr>
        <w:t>are</w:t>
      </w:r>
      <w:r w:rsidRPr="007A7011">
        <w:rPr>
          <w:sz w:val="22"/>
          <w:szCs w:val="22"/>
        </w:rPr>
        <w:t xml:space="preserve"> coordinating that care.</w:t>
      </w:r>
      <w:r>
        <w:rPr>
          <w:sz w:val="22"/>
          <w:szCs w:val="22"/>
        </w:rPr>
        <w:t xml:space="preserve">  </w:t>
      </w:r>
    </w:p>
    <w:p w:rsidR="0085743C" w:rsidRDefault="0085743C" w:rsidP="002F75CD">
      <w:pPr>
        <w:pStyle w:val="NormalSS"/>
        <w:spacing w:after="0"/>
        <w:ind w:firstLine="0"/>
        <w:jc w:val="left"/>
        <w:rPr>
          <w:sz w:val="22"/>
          <w:szCs w:val="22"/>
        </w:rPr>
      </w:pPr>
    </w:p>
    <w:p w:rsidR="006B178A" w:rsidRDefault="0085743C" w:rsidP="002F75CD">
      <w:pPr>
        <w:pStyle w:val="NormalSS"/>
        <w:spacing w:after="0"/>
        <w:ind w:firstLine="0"/>
        <w:jc w:val="left"/>
        <w:rPr>
          <w:sz w:val="22"/>
          <w:szCs w:val="22"/>
        </w:rPr>
      </w:pPr>
      <w:r>
        <w:rPr>
          <w:sz w:val="22"/>
          <w:szCs w:val="22"/>
        </w:rPr>
        <w:t xml:space="preserve">The feasibility study will identify possibilities for </w:t>
      </w:r>
      <w:r w:rsidR="006B178A" w:rsidRPr="007A7011">
        <w:rPr>
          <w:sz w:val="22"/>
          <w:szCs w:val="22"/>
        </w:rPr>
        <w:t>expand</w:t>
      </w:r>
      <w:r>
        <w:rPr>
          <w:sz w:val="22"/>
          <w:szCs w:val="22"/>
        </w:rPr>
        <w:t>ing</w:t>
      </w:r>
      <w:r w:rsidR="006B178A" w:rsidRPr="007A7011">
        <w:rPr>
          <w:sz w:val="22"/>
          <w:szCs w:val="22"/>
        </w:rPr>
        <w:t xml:space="preserve"> the role of NAMCS to collect th</w:t>
      </w:r>
      <w:r>
        <w:rPr>
          <w:sz w:val="22"/>
          <w:szCs w:val="22"/>
        </w:rPr>
        <w:t>ese data</w:t>
      </w:r>
      <w:r w:rsidR="006B178A" w:rsidRPr="007A7011">
        <w:rPr>
          <w:sz w:val="22"/>
          <w:szCs w:val="22"/>
        </w:rPr>
        <w:t xml:space="preserve">. </w:t>
      </w:r>
      <w:r w:rsidR="001D5E1A">
        <w:rPr>
          <w:sz w:val="22"/>
          <w:szCs w:val="22"/>
        </w:rPr>
        <w:t>I</w:t>
      </w:r>
      <w:r>
        <w:rPr>
          <w:sz w:val="22"/>
          <w:szCs w:val="22"/>
        </w:rPr>
        <w:t xml:space="preserve">t will </w:t>
      </w:r>
      <w:r w:rsidR="001D5E1A">
        <w:rPr>
          <w:sz w:val="22"/>
          <w:szCs w:val="22"/>
        </w:rPr>
        <w:t xml:space="preserve">also </w:t>
      </w:r>
      <w:r>
        <w:rPr>
          <w:sz w:val="22"/>
          <w:szCs w:val="22"/>
        </w:rPr>
        <w:t xml:space="preserve">explore </w:t>
      </w:r>
      <w:r w:rsidR="006B178A">
        <w:rPr>
          <w:sz w:val="22"/>
          <w:szCs w:val="22"/>
        </w:rPr>
        <w:t xml:space="preserve">the feasibility of </w:t>
      </w:r>
      <w:r>
        <w:rPr>
          <w:sz w:val="22"/>
          <w:szCs w:val="22"/>
        </w:rPr>
        <w:t xml:space="preserve">widening the scope of </w:t>
      </w:r>
      <w:r w:rsidR="006B178A">
        <w:rPr>
          <w:sz w:val="22"/>
          <w:szCs w:val="22"/>
        </w:rPr>
        <w:t>NAMCS to include all physicians engaged in clinical work</w:t>
      </w:r>
      <w:r w:rsidR="001D5E1A">
        <w:rPr>
          <w:sz w:val="22"/>
          <w:szCs w:val="22"/>
        </w:rPr>
        <w:t xml:space="preserve"> and </w:t>
      </w:r>
      <w:r w:rsidR="00884F6A">
        <w:rPr>
          <w:sz w:val="22"/>
          <w:szCs w:val="22"/>
        </w:rPr>
        <w:t xml:space="preserve">the </w:t>
      </w:r>
      <w:r w:rsidR="001D5E1A">
        <w:rPr>
          <w:sz w:val="22"/>
          <w:szCs w:val="22"/>
        </w:rPr>
        <w:t xml:space="preserve">different </w:t>
      </w:r>
      <w:r w:rsidR="006B178A" w:rsidRPr="007A7011">
        <w:rPr>
          <w:sz w:val="22"/>
          <w:szCs w:val="22"/>
        </w:rPr>
        <w:t xml:space="preserve">settings </w:t>
      </w:r>
      <w:r w:rsidR="001D5E1A">
        <w:rPr>
          <w:sz w:val="22"/>
          <w:szCs w:val="22"/>
        </w:rPr>
        <w:t>in which</w:t>
      </w:r>
      <w:r w:rsidR="006B178A" w:rsidRPr="007A7011">
        <w:rPr>
          <w:sz w:val="22"/>
          <w:szCs w:val="22"/>
        </w:rPr>
        <w:t xml:space="preserve"> physicians work</w:t>
      </w:r>
      <w:r w:rsidR="001D5E1A">
        <w:rPr>
          <w:sz w:val="22"/>
          <w:szCs w:val="22"/>
        </w:rPr>
        <w:t xml:space="preserve">.  Questions will provide </w:t>
      </w:r>
      <w:r w:rsidR="006B178A" w:rsidRPr="007A7011">
        <w:rPr>
          <w:sz w:val="22"/>
          <w:szCs w:val="22"/>
        </w:rPr>
        <w:t>information about the</w:t>
      </w:r>
      <w:r w:rsidR="001D5E1A">
        <w:rPr>
          <w:sz w:val="22"/>
          <w:szCs w:val="22"/>
        </w:rPr>
        <w:t>ir</w:t>
      </w:r>
      <w:r w:rsidR="006B178A" w:rsidRPr="007A7011">
        <w:rPr>
          <w:sz w:val="22"/>
          <w:szCs w:val="22"/>
        </w:rPr>
        <w:t xml:space="preserve"> medical organizations</w:t>
      </w:r>
      <w:r w:rsidR="001D5E1A">
        <w:rPr>
          <w:sz w:val="22"/>
          <w:szCs w:val="22"/>
        </w:rPr>
        <w:t xml:space="preserve">, </w:t>
      </w:r>
      <w:r w:rsidR="006B178A" w:rsidRPr="007A7011">
        <w:rPr>
          <w:sz w:val="22"/>
          <w:szCs w:val="22"/>
        </w:rPr>
        <w:t xml:space="preserve">the patients they </w:t>
      </w:r>
      <w:r w:rsidR="001D5E1A">
        <w:rPr>
          <w:sz w:val="22"/>
          <w:szCs w:val="22"/>
        </w:rPr>
        <w:t xml:space="preserve">care for, daily activities of physicians (including clinical and nonclinical time), and </w:t>
      </w:r>
      <w:r w:rsidR="004B1613" w:rsidRPr="002F75CD">
        <w:rPr>
          <w:sz w:val="22"/>
          <w:szCs w:val="22"/>
        </w:rPr>
        <w:t xml:space="preserve">emerging </w:t>
      </w:r>
      <w:r w:rsidR="001D5E1A">
        <w:rPr>
          <w:sz w:val="22"/>
          <w:szCs w:val="22"/>
        </w:rPr>
        <w:t>issues</w:t>
      </w:r>
      <w:r w:rsidR="004B1613" w:rsidRPr="002F75CD">
        <w:rPr>
          <w:sz w:val="22"/>
          <w:szCs w:val="22"/>
        </w:rPr>
        <w:t xml:space="preserve"> affecting physician practices.</w:t>
      </w:r>
      <w:r w:rsidR="004B1613" w:rsidRPr="002F75CD">
        <w:rPr>
          <w:sz w:val="20"/>
          <w:szCs w:val="20"/>
        </w:rPr>
        <w:t xml:space="preserve"> </w:t>
      </w:r>
      <w:r w:rsidR="006B178A" w:rsidRPr="002F75CD">
        <w:rPr>
          <w:sz w:val="20"/>
          <w:szCs w:val="20"/>
        </w:rPr>
        <w:t xml:space="preserve">  </w:t>
      </w:r>
      <w:r w:rsidR="001D5E1A">
        <w:rPr>
          <w:sz w:val="20"/>
          <w:szCs w:val="20"/>
        </w:rPr>
        <w:t>R</w:t>
      </w:r>
      <w:r w:rsidR="006B178A" w:rsidRPr="007A7011">
        <w:rPr>
          <w:sz w:val="22"/>
          <w:szCs w:val="22"/>
        </w:rPr>
        <w:t xml:space="preserve">esults from this study may </w:t>
      </w:r>
      <w:r w:rsidR="001D5E1A">
        <w:rPr>
          <w:sz w:val="22"/>
          <w:szCs w:val="22"/>
        </w:rPr>
        <w:t xml:space="preserve">lead </w:t>
      </w:r>
      <w:r w:rsidR="00884F6A">
        <w:rPr>
          <w:sz w:val="22"/>
          <w:szCs w:val="22"/>
        </w:rPr>
        <w:t>to</w:t>
      </w:r>
      <w:r w:rsidR="001D5E1A">
        <w:rPr>
          <w:sz w:val="22"/>
          <w:szCs w:val="22"/>
        </w:rPr>
        <w:t xml:space="preserve"> further proposals to expand </w:t>
      </w:r>
      <w:r w:rsidR="006B178A" w:rsidRPr="007A7011">
        <w:rPr>
          <w:sz w:val="22"/>
          <w:szCs w:val="22"/>
        </w:rPr>
        <w:t>NAMCS</w:t>
      </w:r>
      <w:r w:rsidR="001D5E1A">
        <w:rPr>
          <w:sz w:val="22"/>
          <w:szCs w:val="22"/>
        </w:rPr>
        <w:t xml:space="preserve"> to collect data along these lines</w:t>
      </w:r>
      <w:r w:rsidR="006B178A" w:rsidRPr="007A7011">
        <w:rPr>
          <w:sz w:val="22"/>
          <w:szCs w:val="22"/>
        </w:rPr>
        <w:t xml:space="preserve">. </w:t>
      </w:r>
      <w:r w:rsidR="001D5E1A">
        <w:rPr>
          <w:sz w:val="22"/>
          <w:szCs w:val="22"/>
        </w:rPr>
        <w:t xml:space="preserve">  </w:t>
      </w:r>
    </w:p>
    <w:p w:rsidR="00A20CE1" w:rsidRDefault="00A20CE1" w:rsidP="002F75CD">
      <w:pPr>
        <w:pStyle w:val="NormalSS"/>
        <w:spacing w:after="0"/>
        <w:ind w:firstLine="0"/>
        <w:jc w:val="left"/>
        <w:rPr>
          <w:sz w:val="22"/>
          <w:szCs w:val="22"/>
        </w:rPr>
      </w:pPr>
    </w:p>
    <w:p w:rsidR="00D62969" w:rsidRPr="007A7011" w:rsidRDefault="00D62969" w:rsidP="00305C48">
      <w:pPr>
        <w:pStyle w:val="NormalSS"/>
        <w:spacing w:after="0"/>
        <w:ind w:firstLine="0"/>
        <w:jc w:val="left"/>
        <w:rPr>
          <w:sz w:val="22"/>
          <w:szCs w:val="22"/>
          <w:u w:val="single"/>
        </w:rPr>
      </w:pPr>
      <w:r w:rsidRPr="007A7011">
        <w:rPr>
          <w:sz w:val="22"/>
          <w:szCs w:val="22"/>
          <w:u w:val="single"/>
        </w:rPr>
        <w:t>NAMCS Feasibility Study</w:t>
      </w:r>
    </w:p>
    <w:p w:rsidR="00D62969" w:rsidRPr="007A7011" w:rsidRDefault="00D62969" w:rsidP="00305C48">
      <w:pPr>
        <w:tabs>
          <w:tab w:val="left" w:pos="0"/>
          <w:tab w:val="left" w:pos="360"/>
        </w:tabs>
        <w:rPr>
          <w:rFonts w:ascii="Times New Roman" w:hAnsi="Times New Roman"/>
          <w:sz w:val="22"/>
          <w:szCs w:val="22"/>
        </w:rPr>
      </w:pPr>
      <w:r w:rsidRPr="007A7011">
        <w:rPr>
          <w:rFonts w:ascii="Times New Roman" w:hAnsi="Times New Roman"/>
          <w:sz w:val="22"/>
          <w:szCs w:val="22"/>
        </w:rPr>
        <w:t xml:space="preserve">Physicians play a vital role in the American health care system. Their provision of direct medical care and </w:t>
      </w:r>
      <w:r w:rsidR="006B178A">
        <w:rPr>
          <w:rFonts w:ascii="Times New Roman" w:hAnsi="Times New Roman"/>
          <w:sz w:val="22"/>
          <w:szCs w:val="22"/>
        </w:rPr>
        <w:t xml:space="preserve">their </w:t>
      </w:r>
      <w:r w:rsidRPr="007A7011">
        <w:rPr>
          <w:rFonts w:ascii="Times New Roman" w:hAnsi="Times New Roman"/>
          <w:sz w:val="22"/>
          <w:szCs w:val="22"/>
        </w:rPr>
        <w:t xml:space="preserve">authorization </w:t>
      </w:r>
      <w:r w:rsidR="00A53225">
        <w:rPr>
          <w:rFonts w:ascii="Times New Roman" w:hAnsi="Times New Roman"/>
          <w:sz w:val="22"/>
          <w:szCs w:val="22"/>
        </w:rPr>
        <w:t>for</w:t>
      </w:r>
      <w:r w:rsidRPr="007A7011">
        <w:rPr>
          <w:rFonts w:ascii="Times New Roman" w:hAnsi="Times New Roman"/>
          <w:sz w:val="22"/>
          <w:szCs w:val="22"/>
        </w:rPr>
        <w:t xml:space="preserve"> the majority of medical services make their decisions directly or indirectly </w:t>
      </w:r>
      <w:r w:rsidRPr="007A7011">
        <w:rPr>
          <w:rFonts w:ascii="Times New Roman" w:hAnsi="Times New Roman"/>
          <w:sz w:val="22"/>
          <w:szCs w:val="22"/>
        </w:rPr>
        <w:lastRenderedPageBreak/>
        <w:t xml:space="preserve">important for access to care, quality of care, and a significant proportion of U.S. health care spending (Martin et al., 2011). </w:t>
      </w:r>
      <w:r w:rsidRPr="007A7011">
        <w:rPr>
          <w:rFonts w:ascii="Times New Roman" w:hAnsi="Times New Roman"/>
          <w:bCs/>
          <w:sz w:val="22"/>
          <w:szCs w:val="22"/>
        </w:rPr>
        <w:t>Given their key role, a</w:t>
      </w:r>
      <w:r w:rsidRPr="007A7011">
        <w:rPr>
          <w:rFonts w:ascii="Times New Roman" w:hAnsi="Times New Roman"/>
          <w:sz w:val="22"/>
          <w:szCs w:val="22"/>
        </w:rPr>
        <w:t xml:space="preserve">ccurate and timely information about physicians is </w:t>
      </w:r>
      <w:r w:rsidR="00CF1F82" w:rsidRPr="007A7011">
        <w:rPr>
          <w:rFonts w:ascii="Times New Roman" w:hAnsi="Times New Roman"/>
          <w:sz w:val="22"/>
          <w:szCs w:val="22"/>
        </w:rPr>
        <w:t>essential for</w:t>
      </w:r>
      <w:r w:rsidR="004432F7">
        <w:rPr>
          <w:rFonts w:ascii="Times New Roman" w:hAnsi="Times New Roman"/>
          <w:sz w:val="22"/>
          <w:szCs w:val="22"/>
        </w:rPr>
        <w:t xml:space="preserve"> </w:t>
      </w:r>
      <w:r w:rsidRPr="007A7011">
        <w:rPr>
          <w:rFonts w:ascii="Times New Roman" w:hAnsi="Times New Roman"/>
          <w:sz w:val="22"/>
          <w:szCs w:val="22"/>
        </w:rPr>
        <w:t>understanding the functioning of the health care system, identifying best practices</w:t>
      </w:r>
      <w:r w:rsidR="004432F7">
        <w:rPr>
          <w:rFonts w:ascii="Times New Roman" w:hAnsi="Times New Roman"/>
          <w:sz w:val="22"/>
          <w:szCs w:val="22"/>
        </w:rPr>
        <w:t xml:space="preserve"> </w:t>
      </w:r>
      <w:r w:rsidR="00CF1F82">
        <w:rPr>
          <w:rFonts w:ascii="Times New Roman" w:hAnsi="Times New Roman"/>
          <w:sz w:val="22"/>
          <w:szCs w:val="22"/>
        </w:rPr>
        <w:t xml:space="preserve">and </w:t>
      </w:r>
      <w:r w:rsidR="00CF1F82" w:rsidRPr="007A7011">
        <w:rPr>
          <w:rFonts w:ascii="Times New Roman" w:hAnsi="Times New Roman"/>
          <w:sz w:val="22"/>
          <w:szCs w:val="22"/>
        </w:rPr>
        <w:t>potential</w:t>
      </w:r>
      <w:r w:rsidRPr="007A7011">
        <w:rPr>
          <w:rFonts w:ascii="Times New Roman" w:hAnsi="Times New Roman"/>
          <w:sz w:val="22"/>
          <w:szCs w:val="22"/>
        </w:rPr>
        <w:t xml:space="preserve"> efficiencies. Many of the changes taking place in the health care market are occurring at the organizational level.  Physicians may or may not be the most reliable respondent</w:t>
      </w:r>
      <w:r w:rsidR="006476F5">
        <w:rPr>
          <w:rFonts w:ascii="Times New Roman" w:hAnsi="Times New Roman"/>
          <w:sz w:val="22"/>
          <w:szCs w:val="22"/>
        </w:rPr>
        <w:t>s</w:t>
      </w:r>
      <w:r w:rsidRPr="007A7011">
        <w:rPr>
          <w:rFonts w:ascii="Times New Roman" w:hAnsi="Times New Roman"/>
          <w:sz w:val="22"/>
          <w:szCs w:val="22"/>
        </w:rPr>
        <w:t xml:space="preserve"> for questions about organizational changes that do not directly affect the physician-patient interaction.  However, organizational information is vitally important for assessing the changing health care </w:t>
      </w:r>
      <w:r w:rsidR="003D56CC" w:rsidRPr="007A7011">
        <w:rPr>
          <w:rFonts w:ascii="Times New Roman" w:hAnsi="Times New Roman"/>
          <w:sz w:val="22"/>
          <w:szCs w:val="22"/>
        </w:rPr>
        <w:t>landscape</w:t>
      </w:r>
      <w:r w:rsidRPr="007A7011">
        <w:rPr>
          <w:rFonts w:ascii="Times New Roman" w:hAnsi="Times New Roman"/>
          <w:sz w:val="22"/>
          <w:szCs w:val="22"/>
        </w:rPr>
        <w:t>.  This project aims to fill that gap by providing data on optimal methods for collecting organizational information about the settings in which all physicians practice.</w:t>
      </w:r>
    </w:p>
    <w:p w:rsidR="00DC6DA6" w:rsidRDefault="00DC6DA6">
      <w:pPr>
        <w:widowControl/>
        <w:autoSpaceDE/>
        <w:autoSpaceDN/>
        <w:adjustRightInd/>
        <w:rPr>
          <w:rFonts w:ascii="Times New Roman" w:hAnsi="Times New Roman"/>
          <w:sz w:val="22"/>
          <w:szCs w:val="22"/>
        </w:rPr>
      </w:pPr>
    </w:p>
    <w:p w:rsidR="00DC6DA6" w:rsidRDefault="001C5CDA" w:rsidP="00305C48">
      <w:pPr>
        <w:pStyle w:val="NormalSS"/>
        <w:spacing w:after="0"/>
        <w:ind w:firstLine="0"/>
        <w:jc w:val="left"/>
        <w:rPr>
          <w:sz w:val="22"/>
          <w:szCs w:val="22"/>
        </w:rPr>
      </w:pPr>
      <w:r w:rsidRPr="007A7011">
        <w:rPr>
          <w:sz w:val="22"/>
          <w:szCs w:val="22"/>
        </w:rPr>
        <w:t>This feasibility study is being conducted by NCHS</w:t>
      </w:r>
      <w:r w:rsidR="00914A99">
        <w:rPr>
          <w:sz w:val="22"/>
          <w:szCs w:val="22"/>
        </w:rPr>
        <w:t>,</w:t>
      </w:r>
      <w:r w:rsidRPr="007A7011">
        <w:rPr>
          <w:sz w:val="22"/>
          <w:szCs w:val="22"/>
        </w:rPr>
        <w:t xml:space="preserve"> through its contractor SRA International</w:t>
      </w:r>
      <w:r w:rsidR="00914A99">
        <w:rPr>
          <w:sz w:val="22"/>
          <w:szCs w:val="22"/>
        </w:rPr>
        <w:t>,</w:t>
      </w:r>
      <w:r w:rsidRPr="007A7011">
        <w:rPr>
          <w:sz w:val="22"/>
          <w:szCs w:val="22"/>
        </w:rPr>
        <w:t xml:space="preserve"> as part of the National Ambulatory Medical Care Survey (NAMCS).  </w:t>
      </w:r>
      <w:r w:rsidR="00A10825">
        <w:rPr>
          <w:sz w:val="22"/>
          <w:szCs w:val="22"/>
        </w:rPr>
        <w:t xml:space="preserve">NCHS is building on the work of </w:t>
      </w:r>
      <w:r w:rsidR="00C24411" w:rsidRPr="007A7011">
        <w:rPr>
          <w:sz w:val="22"/>
          <w:szCs w:val="22"/>
        </w:rPr>
        <w:t>AHRQ</w:t>
      </w:r>
      <w:r w:rsidR="00A10825">
        <w:rPr>
          <w:sz w:val="22"/>
          <w:szCs w:val="22"/>
        </w:rPr>
        <w:t xml:space="preserve"> which</w:t>
      </w:r>
      <w:r w:rsidR="00C24411" w:rsidRPr="007A7011">
        <w:rPr>
          <w:sz w:val="22"/>
          <w:szCs w:val="22"/>
        </w:rPr>
        <w:t xml:space="preserve"> had previously </w:t>
      </w:r>
      <w:r w:rsidR="00A53225">
        <w:rPr>
          <w:sz w:val="22"/>
          <w:szCs w:val="22"/>
        </w:rPr>
        <w:t>convened</w:t>
      </w:r>
      <w:r w:rsidR="00C24411" w:rsidRPr="007A7011">
        <w:rPr>
          <w:sz w:val="22"/>
          <w:szCs w:val="22"/>
        </w:rPr>
        <w:t xml:space="preserve"> a technical expert panel </w:t>
      </w:r>
      <w:r w:rsidR="00A53225">
        <w:rPr>
          <w:sz w:val="22"/>
          <w:szCs w:val="22"/>
        </w:rPr>
        <w:t>to provide input on</w:t>
      </w:r>
      <w:r w:rsidR="00C24411" w:rsidRPr="007A7011">
        <w:rPr>
          <w:sz w:val="22"/>
          <w:szCs w:val="22"/>
        </w:rPr>
        <w:t xml:space="preserve"> a universal survey of physicians.</w:t>
      </w:r>
      <w:r w:rsidR="00391D6A" w:rsidRPr="007A7011">
        <w:rPr>
          <w:sz w:val="22"/>
          <w:szCs w:val="22"/>
        </w:rPr>
        <w:t xml:space="preserve">  </w:t>
      </w:r>
      <w:r w:rsidR="00C24411" w:rsidRPr="007A7011">
        <w:rPr>
          <w:sz w:val="22"/>
          <w:szCs w:val="22"/>
        </w:rPr>
        <w:t>NCHS has further refined and develop</w:t>
      </w:r>
      <w:r w:rsidR="003540ED" w:rsidRPr="007A7011">
        <w:rPr>
          <w:sz w:val="22"/>
          <w:szCs w:val="22"/>
        </w:rPr>
        <w:t>ed</w:t>
      </w:r>
      <w:r w:rsidR="00C24411" w:rsidRPr="007A7011">
        <w:rPr>
          <w:sz w:val="22"/>
          <w:szCs w:val="22"/>
        </w:rPr>
        <w:t xml:space="preserve"> the instruments through </w:t>
      </w:r>
      <w:r w:rsidR="00BF530C" w:rsidRPr="007A7011">
        <w:rPr>
          <w:sz w:val="22"/>
          <w:szCs w:val="22"/>
        </w:rPr>
        <w:t>its</w:t>
      </w:r>
      <w:r w:rsidR="00C24411" w:rsidRPr="007A7011">
        <w:rPr>
          <w:sz w:val="22"/>
          <w:szCs w:val="22"/>
        </w:rPr>
        <w:t xml:space="preserve"> experience with </w:t>
      </w:r>
      <w:r w:rsidR="00BF530C" w:rsidRPr="007A7011">
        <w:rPr>
          <w:sz w:val="22"/>
          <w:szCs w:val="22"/>
        </w:rPr>
        <w:t xml:space="preserve">NAMCS and other </w:t>
      </w:r>
      <w:r w:rsidR="00C24411" w:rsidRPr="007A7011">
        <w:rPr>
          <w:sz w:val="22"/>
          <w:szCs w:val="22"/>
        </w:rPr>
        <w:t xml:space="preserve">physician surveys. </w:t>
      </w:r>
      <w:r w:rsidR="00A10825">
        <w:rPr>
          <w:sz w:val="22"/>
          <w:szCs w:val="22"/>
        </w:rPr>
        <w:t xml:space="preserve"> NCHS is doing this work to </w:t>
      </w:r>
      <w:r w:rsidR="00D947CE">
        <w:rPr>
          <w:sz w:val="22"/>
          <w:szCs w:val="22"/>
        </w:rPr>
        <w:t xml:space="preserve">explore augmentation of NAMCS </w:t>
      </w:r>
      <w:r w:rsidR="00A10825">
        <w:rPr>
          <w:sz w:val="22"/>
          <w:szCs w:val="22"/>
        </w:rPr>
        <w:t>scope</w:t>
      </w:r>
      <w:r w:rsidR="00D947CE">
        <w:rPr>
          <w:sz w:val="22"/>
          <w:szCs w:val="22"/>
        </w:rPr>
        <w:t xml:space="preserve">, content, and methods, </w:t>
      </w:r>
      <w:r w:rsidR="00A10825">
        <w:rPr>
          <w:sz w:val="22"/>
          <w:szCs w:val="22"/>
        </w:rPr>
        <w:t>which is part of NCHS’ long</w:t>
      </w:r>
      <w:r w:rsidR="00175076">
        <w:rPr>
          <w:sz w:val="22"/>
          <w:szCs w:val="22"/>
        </w:rPr>
        <w:t xml:space="preserve"> </w:t>
      </w:r>
      <w:r w:rsidR="00A10825">
        <w:rPr>
          <w:sz w:val="22"/>
          <w:szCs w:val="22"/>
        </w:rPr>
        <w:t>term vision for capturing health care delivery across</w:t>
      </w:r>
      <w:r w:rsidR="008E76D2">
        <w:rPr>
          <w:sz w:val="22"/>
          <w:szCs w:val="22"/>
        </w:rPr>
        <w:t xml:space="preserve"> the</w:t>
      </w:r>
      <w:r w:rsidR="00A10825">
        <w:rPr>
          <w:sz w:val="22"/>
          <w:szCs w:val="22"/>
        </w:rPr>
        <w:t xml:space="preserve"> many settings</w:t>
      </w:r>
      <w:r w:rsidR="008E76D2">
        <w:rPr>
          <w:sz w:val="22"/>
          <w:szCs w:val="22"/>
        </w:rPr>
        <w:t xml:space="preserve"> </w:t>
      </w:r>
      <w:r w:rsidR="00A53225">
        <w:rPr>
          <w:sz w:val="22"/>
          <w:szCs w:val="22"/>
        </w:rPr>
        <w:t xml:space="preserve">in which </w:t>
      </w:r>
      <w:r w:rsidR="008E76D2">
        <w:rPr>
          <w:sz w:val="22"/>
          <w:szCs w:val="22"/>
        </w:rPr>
        <w:t>physicians work</w:t>
      </w:r>
      <w:r w:rsidR="00A10825">
        <w:rPr>
          <w:sz w:val="22"/>
          <w:szCs w:val="22"/>
        </w:rPr>
        <w:t xml:space="preserve">.  NCHS </w:t>
      </w:r>
      <w:r w:rsidR="008E76D2">
        <w:rPr>
          <w:sz w:val="22"/>
          <w:szCs w:val="22"/>
        </w:rPr>
        <w:t>will continue this work to</w:t>
      </w:r>
      <w:r w:rsidR="00A10825">
        <w:rPr>
          <w:sz w:val="22"/>
          <w:szCs w:val="22"/>
        </w:rPr>
        <w:t xml:space="preserve"> be responsive to the needs </w:t>
      </w:r>
      <w:r w:rsidR="006476F5">
        <w:rPr>
          <w:sz w:val="22"/>
          <w:szCs w:val="22"/>
        </w:rPr>
        <w:t xml:space="preserve">for data on </w:t>
      </w:r>
      <w:r w:rsidR="00A10825">
        <w:rPr>
          <w:sz w:val="22"/>
          <w:szCs w:val="22"/>
        </w:rPr>
        <w:t>the changing health</w:t>
      </w:r>
      <w:r w:rsidR="00914A99">
        <w:rPr>
          <w:sz w:val="22"/>
          <w:szCs w:val="22"/>
        </w:rPr>
        <w:t xml:space="preserve"> </w:t>
      </w:r>
      <w:r w:rsidR="00A10825">
        <w:rPr>
          <w:sz w:val="22"/>
          <w:szCs w:val="22"/>
        </w:rPr>
        <w:t xml:space="preserve">care delivery system.  </w:t>
      </w:r>
    </w:p>
    <w:p w:rsidR="00DC6DA6" w:rsidRDefault="00DC6DA6" w:rsidP="00305C48">
      <w:pPr>
        <w:pStyle w:val="NormalSS"/>
        <w:spacing w:after="0"/>
        <w:ind w:firstLine="0"/>
        <w:jc w:val="left"/>
        <w:rPr>
          <w:sz w:val="22"/>
          <w:szCs w:val="22"/>
        </w:rPr>
      </w:pPr>
    </w:p>
    <w:p w:rsidR="001C5CDA" w:rsidRPr="007A7011" w:rsidRDefault="00344736" w:rsidP="00DC6DA6">
      <w:pPr>
        <w:pStyle w:val="NormalSS"/>
        <w:spacing w:after="0"/>
        <w:ind w:firstLine="0"/>
        <w:rPr>
          <w:i/>
          <w:sz w:val="22"/>
          <w:szCs w:val="22"/>
        </w:rPr>
      </w:pPr>
      <w:r w:rsidRPr="007A7011">
        <w:rPr>
          <w:i/>
          <w:sz w:val="22"/>
          <w:szCs w:val="22"/>
        </w:rPr>
        <w:t xml:space="preserve">Background on the </w:t>
      </w:r>
      <w:r w:rsidR="001C5CDA" w:rsidRPr="007A7011">
        <w:rPr>
          <w:i/>
          <w:sz w:val="22"/>
          <w:szCs w:val="22"/>
        </w:rPr>
        <w:t>National Ambulatory Medical Care Survey (NAMCS)</w:t>
      </w:r>
    </w:p>
    <w:p w:rsidR="001C5CDA" w:rsidRPr="007A7011" w:rsidRDefault="001C5CDA" w:rsidP="00DC6DA6">
      <w:pPr>
        <w:pStyle w:val="NormalSS"/>
        <w:spacing w:after="0"/>
        <w:ind w:firstLine="0"/>
        <w:jc w:val="left"/>
        <w:rPr>
          <w:sz w:val="22"/>
          <w:szCs w:val="22"/>
        </w:rPr>
      </w:pPr>
      <w:r w:rsidRPr="007A7011">
        <w:rPr>
          <w:sz w:val="22"/>
          <w:szCs w:val="22"/>
        </w:rPr>
        <w:t xml:space="preserve">The National Ambulatory Medical Care Survey (NAMCS) was conducted from 1973 through 1981, in 1985, and since 1989 has been an annual survey.  </w:t>
      </w:r>
    </w:p>
    <w:p w:rsidR="00391D6A" w:rsidRPr="007A7011" w:rsidRDefault="00391D6A" w:rsidP="00305C48">
      <w:pPr>
        <w:pStyle w:val="NormalSS"/>
        <w:spacing w:after="0"/>
        <w:ind w:firstLine="0"/>
        <w:jc w:val="left"/>
        <w:rPr>
          <w:sz w:val="22"/>
          <w:szCs w:val="22"/>
        </w:rPr>
      </w:pPr>
    </w:p>
    <w:p w:rsidR="001C5CDA" w:rsidRPr="007A7011" w:rsidRDefault="001C5CDA" w:rsidP="00305C48">
      <w:pPr>
        <w:pStyle w:val="NormalSS"/>
        <w:spacing w:after="0"/>
        <w:ind w:firstLine="0"/>
        <w:jc w:val="left"/>
        <w:rPr>
          <w:sz w:val="22"/>
          <w:szCs w:val="22"/>
        </w:rPr>
      </w:pPr>
      <w:r w:rsidRPr="007A7011">
        <w:rPr>
          <w:sz w:val="22"/>
          <w:szCs w:val="22"/>
        </w:rPr>
        <w:t xml:space="preserve">The </w:t>
      </w:r>
      <w:r w:rsidR="00914A99">
        <w:rPr>
          <w:sz w:val="22"/>
          <w:szCs w:val="22"/>
        </w:rPr>
        <w:t>term “</w:t>
      </w:r>
      <w:r w:rsidRPr="007A7011">
        <w:rPr>
          <w:sz w:val="22"/>
          <w:szCs w:val="22"/>
        </w:rPr>
        <w:t>core NAMCS</w:t>
      </w:r>
      <w:r w:rsidR="00914A99">
        <w:rPr>
          <w:sz w:val="22"/>
          <w:szCs w:val="22"/>
        </w:rPr>
        <w:t>”</w:t>
      </w:r>
      <w:r w:rsidRPr="007A7011">
        <w:rPr>
          <w:sz w:val="22"/>
          <w:szCs w:val="22"/>
        </w:rPr>
        <w:t xml:space="preserve"> refers to the traditional sample of nonfederal office-based physicians, and physicians and mid-level providers sampled in community health centers (CHCs).  The specific purpose of </w:t>
      </w:r>
      <w:r w:rsidR="004432F7">
        <w:rPr>
          <w:sz w:val="22"/>
          <w:szCs w:val="22"/>
        </w:rPr>
        <w:t xml:space="preserve">the </w:t>
      </w:r>
      <w:r w:rsidRPr="007A7011">
        <w:rPr>
          <w:sz w:val="22"/>
          <w:szCs w:val="22"/>
        </w:rPr>
        <w:t xml:space="preserve">core NAMCS is to meet the needs and demands for statistical information about the provision of ambulatory medical care services in the United States, and as such, fulfills one </w:t>
      </w:r>
      <w:r w:rsidR="003540ED" w:rsidRPr="007A7011">
        <w:rPr>
          <w:sz w:val="22"/>
          <w:szCs w:val="22"/>
        </w:rPr>
        <w:t xml:space="preserve">mission </w:t>
      </w:r>
      <w:r w:rsidRPr="007A7011">
        <w:rPr>
          <w:sz w:val="22"/>
          <w:szCs w:val="22"/>
        </w:rPr>
        <w:t>of NCHS</w:t>
      </w:r>
      <w:r w:rsidR="003540ED" w:rsidRPr="007A7011">
        <w:rPr>
          <w:sz w:val="22"/>
          <w:szCs w:val="22"/>
        </w:rPr>
        <w:t>:</w:t>
      </w:r>
      <w:r w:rsidRPr="007A7011">
        <w:rPr>
          <w:sz w:val="22"/>
          <w:szCs w:val="22"/>
        </w:rPr>
        <w:t xml:space="preserve"> to monitor the nation’s health.  Ambulatory services are rendered in a wide variety of settings, including physician offices and hospital outpatient and emergency departments.  Since more than 80 percent of all direct ambulatory medical care visits occur in physician offices, NAMCS provides data on the majority of ambulatory medical care services. To complem</w:t>
      </w:r>
      <w:r w:rsidR="00B22020" w:rsidRPr="007A7011">
        <w:rPr>
          <w:sz w:val="22"/>
          <w:szCs w:val="22"/>
        </w:rPr>
        <w:t>ent these data, NCHS</w:t>
      </w:r>
      <w:r w:rsidRPr="007A7011">
        <w:rPr>
          <w:sz w:val="22"/>
          <w:szCs w:val="22"/>
        </w:rPr>
        <w:t xml:space="preserve"> </w:t>
      </w:r>
      <w:r w:rsidR="00B22020" w:rsidRPr="007A7011">
        <w:rPr>
          <w:sz w:val="22"/>
          <w:szCs w:val="22"/>
        </w:rPr>
        <w:t>also</w:t>
      </w:r>
      <w:r w:rsidRPr="007A7011">
        <w:rPr>
          <w:sz w:val="22"/>
          <w:szCs w:val="22"/>
        </w:rPr>
        <w:t xml:space="preserve"> </w:t>
      </w:r>
      <w:r w:rsidR="00914A99">
        <w:rPr>
          <w:sz w:val="22"/>
          <w:szCs w:val="22"/>
        </w:rPr>
        <w:t xml:space="preserve">conducts </w:t>
      </w:r>
      <w:r w:rsidRPr="007A7011">
        <w:rPr>
          <w:sz w:val="22"/>
          <w:szCs w:val="22"/>
        </w:rPr>
        <w:t>mail surveys of physicians.  The Department of Health and Human Services (DHHS) Office of the National Coordinator for Health Information Technology (ONC) has sponsored the NAMCS National Electronic Health Record Survey (NEHRS) and the NAMCS Physician Workflow Survey</w:t>
      </w:r>
      <w:r w:rsidR="00B22020" w:rsidRPr="007A7011">
        <w:rPr>
          <w:sz w:val="22"/>
          <w:szCs w:val="22"/>
        </w:rPr>
        <w:t>;</w:t>
      </w:r>
      <w:r w:rsidRPr="007A7011">
        <w:rPr>
          <w:sz w:val="22"/>
          <w:szCs w:val="22"/>
        </w:rPr>
        <w:t xml:space="preserve"> both mail surveys are supplements </w:t>
      </w:r>
      <w:r w:rsidR="00914A99">
        <w:rPr>
          <w:sz w:val="22"/>
          <w:szCs w:val="22"/>
        </w:rPr>
        <w:t xml:space="preserve">of </w:t>
      </w:r>
      <w:r w:rsidRPr="007A7011">
        <w:rPr>
          <w:sz w:val="22"/>
          <w:szCs w:val="22"/>
        </w:rPr>
        <w:t>NAMCS.</w:t>
      </w:r>
    </w:p>
    <w:p w:rsidR="00391D6A" w:rsidRPr="007A7011" w:rsidRDefault="00391D6A" w:rsidP="00305C48">
      <w:pPr>
        <w:pStyle w:val="NormalSS"/>
        <w:spacing w:after="0"/>
        <w:ind w:firstLine="0"/>
        <w:jc w:val="left"/>
        <w:rPr>
          <w:sz w:val="22"/>
          <w:szCs w:val="22"/>
          <w:u w:val="single"/>
        </w:rPr>
      </w:pPr>
    </w:p>
    <w:p w:rsidR="00D62969" w:rsidRPr="007A7011" w:rsidRDefault="00D62969" w:rsidP="00305C48">
      <w:pPr>
        <w:pStyle w:val="NormalSS"/>
        <w:spacing w:after="0"/>
        <w:ind w:firstLine="0"/>
        <w:jc w:val="left"/>
        <w:rPr>
          <w:i/>
          <w:sz w:val="22"/>
          <w:szCs w:val="22"/>
        </w:rPr>
      </w:pPr>
      <w:r w:rsidRPr="007A7011">
        <w:rPr>
          <w:i/>
          <w:sz w:val="22"/>
          <w:szCs w:val="22"/>
        </w:rPr>
        <w:t>Methodological design of the proposed</w:t>
      </w:r>
      <w:r w:rsidR="00344736" w:rsidRPr="007A7011">
        <w:rPr>
          <w:i/>
          <w:sz w:val="22"/>
          <w:szCs w:val="22"/>
        </w:rPr>
        <w:t xml:space="preserve"> feasibility </w:t>
      </w:r>
      <w:r w:rsidRPr="007A7011">
        <w:rPr>
          <w:i/>
          <w:sz w:val="22"/>
          <w:szCs w:val="22"/>
        </w:rPr>
        <w:t>study</w:t>
      </w:r>
    </w:p>
    <w:p w:rsidR="00D62969" w:rsidRDefault="00D62969" w:rsidP="00305C48">
      <w:pPr>
        <w:pStyle w:val="NormalSS"/>
        <w:spacing w:after="0"/>
        <w:ind w:firstLine="0"/>
        <w:jc w:val="left"/>
        <w:rPr>
          <w:sz w:val="22"/>
          <w:szCs w:val="22"/>
        </w:rPr>
      </w:pPr>
      <w:r w:rsidRPr="007A7011">
        <w:rPr>
          <w:sz w:val="22"/>
          <w:szCs w:val="22"/>
        </w:rPr>
        <w:t xml:space="preserve">This feasibility study </w:t>
      </w:r>
      <w:r w:rsidR="00A53225">
        <w:rPr>
          <w:sz w:val="22"/>
          <w:szCs w:val="22"/>
        </w:rPr>
        <w:t>expands</w:t>
      </w:r>
      <w:r w:rsidRPr="007A7011">
        <w:rPr>
          <w:sz w:val="22"/>
          <w:szCs w:val="22"/>
        </w:rPr>
        <w:t xml:space="preserve"> the existing core NAMCS and the NAMCS mail surveys in several important ways.  First, </w:t>
      </w:r>
      <w:r w:rsidR="003D56CC" w:rsidRPr="007A7011">
        <w:rPr>
          <w:sz w:val="22"/>
          <w:szCs w:val="22"/>
        </w:rPr>
        <w:t xml:space="preserve">unlike NAMCS, </w:t>
      </w:r>
      <w:r w:rsidRPr="007A7011">
        <w:rPr>
          <w:sz w:val="22"/>
          <w:szCs w:val="22"/>
        </w:rPr>
        <w:t xml:space="preserve">all physicians regardless of specialty are included in this survey.  </w:t>
      </w:r>
      <w:r w:rsidR="00D947CE">
        <w:rPr>
          <w:sz w:val="22"/>
          <w:szCs w:val="22"/>
        </w:rPr>
        <w:t>Second,</w:t>
      </w:r>
      <w:r w:rsidRPr="007A7011">
        <w:rPr>
          <w:sz w:val="22"/>
          <w:szCs w:val="22"/>
        </w:rPr>
        <w:t xml:space="preserve"> the NAMCS feasibility survey contains an experiment </w:t>
      </w:r>
      <w:r w:rsidR="00E334A0" w:rsidRPr="007A7011">
        <w:rPr>
          <w:sz w:val="22"/>
          <w:szCs w:val="22"/>
        </w:rPr>
        <w:t xml:space="preserve">to determine the quality of information about the medical organization </w:t>
      </w:r>
      <w:r w:rsidR="004432F7">
        <w:rPr>
          <w:sz w:val="22"/>
          <w:szCs w:val="22"/>
        </w:rPr>
        <w:t xml:space="preserve">provided by different potential </w:t>
      </w:r>
      <w:r w:rsidR="00E334A0" w:rsidRPr="007A7011">
        <w:rPr>
          <w:sz w:val="22"/>
          <w:szCs w:val="22"/>
        </w:rPr>
        <w:t xml:space="preserve"> respondents (the physician, practice administrator or the physician’s choice of best respondent, see medical organization experiment below)</w:t>
      </w:r>
      <w:r w:rsidRPr="007A7011">
        <w:rPr>
          <w:sz w:val="22"/>
          <w:szCs w:val="22"/>
        </w:rPr>
        <w:t xml:space="preserve">. </w:t>
      </w:r>
      <w:r w:rsidR="00D947CE">
        <w:rPr>
          <w:sz w:val="22"/>
          <w:szCs w:val="22"/>
        </w:rPr>
        <w:t xml:space="preserve"> Third, the survey includes content on practice characteristics and physician activities that extend beyond what is currently covered in NAMCS. </w:t>
      </w:r>
      <w:r w:rsidRPr="007A7011">
        <w:rPr>
          <w:sz w:val="22"/>
          <w:szCs w:val="22"/>
        </w:rPr>
        <w:t xml:space="preserve"> </w:t>
      </w:r>
      <w:r w:rsidR="008E76D2">
        <w:rPr>
          <w:sz w:val="22"/>
          <w:szCs w:val="22"/>
        </w:rPr>
        <w:t xml:space="preserve">Lastly, the feasibility study </w:t>
      </w:r>
      <w:r w:rsidR="00914A99">
        <w:rPr>
          <w:sz w:val="22"/>
          <w:szCs w:val="22"/>
        </w:rPr>
        <w:t xml:space="preserve">questionnaires </w:t>
      </w:r>
      <w:r w:rsidR="008E76D2">
        <w:rPr>
          <w:sz w:val="22"/>
          <w:szCs w:val="22"/>
        </w:rPr>
        <w:t>will be evaluated through cognitive testing</w:t>
      </w:r>
      <w:r w:rsidR="00220A08">
        <w:rPr>
          <w:sz w:val="22"/>
          <w:szCs w:val="22"/>
        </w:rPr>
        <w:t xml:space="preserve"> and focus groups</w:t>
      </w:r>
      <w:r w:rsidR="008E76D2">
        <w:rPr>
          <w:sz w:val="22"/>
          <w:szCs w:val="22"/>
        </w:rPr>
        <w:t xml:space="preserve"> which will </w:t>
      </w:r>
      <w:r w:rsidR="00914A99">
        <w:rPr>
          <w:sz w:val="22"/>
          <w:szCs w:val="22"/>
        </w:rPr>
        <w:t xml:space="preserve">identify </w:t>
      </w:r>
      <w:r w:rsidR="008E76D2">
        <w:rPr>
          <w:sz w:val="22"/>
          <w:szCs w:val="22"/>
        </w:rPr>
        <w:t xml:space="preserve">items </w:t>
      </w:r>
      <w:r w:rsidR="00220A08">
        <w:rPr>
          <w:sz w:val="22"/>
          <w:szCs w:val="22"/>
        </w:rPr>
        <w:t>requiring</w:t>
      </w:r>
      <w:r w:rsidR="008E76D2">
        <w:rPr>
          <w:sz w:val="22"/>
          <w:szCs w:val="22"/>
        </w:rPr>
        <w:t xml:space="preserve"> further refinement in order to assure they meet NCHS </w:t>
      </w:r>
      <w:r w:rsidR="00220A08">
        <w:rPr>
          <w:sz w:val="22"/>
          <w:szCs w:val="22"/>
        </w:rPr>
        <w:t xml:space="preserve">survey methodological and </w:t>
      </w:r>
      <w:r w:rsidR="008E76D2">
        <w:rPr>
          <w:sz w:val="22"/>
          <w:szCs w:val="22"/>
        </w:rPr>
        <w:t>statistical standards.</w:t>
      </w:r>
      <w:r w:rsidR="00A53225">
        <w:rPr>
          <w:sz w:val="22"/>
          <w:szCs w:val="22"/>
        </w:rPr>
        <w:t xml:space="preserve"> </w:t>
      </w:r>
      <w:r w:rsidR="008A3873">
        <w:rPr>
          <w:sz w:val="22"/>
          <w:szCs w:val="22"/>
        </w:rPr>
        <w:t xml:space="preserve"> </w:t>
      </w:r>
      <w:r w:rsidR="006B178A">
        <w:rPr>
          <w:sz w:val="22"/>
          <w:szCs w:val="22"/>
        </w:rPr>
        <w:t>Some prior cognitive testing informed the design of the current, yet more information about how these questions compare to current NAMCS questions requires further cognitive interviews and focus groups.</w:t>
      </w:r>
    </w:p>
    <w:p w:rsidR="00781CF9" w:rsidRDefault="00781CF9">
      <w:pPr>
        <w:widowControl/>
        <w:autoSpaceDE/>
        <w:autoSpaceDN/>
        <w:adjustRightInd/>
        <w:rPr>
          <w:rFonts w:ascii="Times New Roman" w:hAnsi="Times New Roman"/>
          <w:sz w:val="22"/>
          <w:szCs w:val="22"/>
        </w:rPr>
      </w:pPr>
      <w:r>
        <w:rPr>
          <w:sz w:val="22"/>
          <w:szCs w:val="22"/>
        </w:rPr>
        <w:br w:type="page"/>
      </w:r>
    </w:p>
    <w:p w:rsidR="005222C3" w:rsidRPr="007A7011" w:rsidRDefault="005222C3" w:rsidP="005222C3">
      <w:pPr>
        <w:pStyle w:val="NormalSS"/>
        <w:spacing w:after="0"/>
        <w:ind w:firstLine="0"/>
        <w:jc w:val="left"/>
        <w:rPr>
          <w:sz w:val="22"/>
          <w:szCs w:val="22"/>
        </w:rPr>
      </w:pPr>
      <w:r w:rsidRPr="007A7011">
        <w:rPr>
          <w:sz w:val="22"/>
          <w:szCs w:val="22"/>
        </w:rPr>
        <w:lastRenderedPageBreak/>
        <w:t xml:space="preserve">New questions </w:t>
      </w:r>
      <w:r>
        <w:rPr>
          <w:sz w:val="22"/>
          <w:szCs w:val="22"/>
        </w:rPr>
        <w:t>were</w:t>
      </w:r>
      <w:r w:rsidRPr="007A7011">
        <w:rPr>
          <w:sz w:val="22"/>
          <w:szCs w:val="22"/>
        </w:rPr>
        <w:t xml:space="preserve"> developed and guided by a thorough environmental scan, an expert panel, a broad stakeholder meeting, and extensive cognitive testing.</w:t>
      </w:r>
      <w:r>
        <w:rPr>
          <w:sz w:val="22"/>
          <w:szCs w:val="22"/>
        </w:rPr>
        <w:t xml:space="preserve">  </w:t>
      </w:r>
      <w:r w:rsidRPr="007A7011">
        <w:rPr>
          <w:sz w:val="22"/>
          <w:szCs w:val="22"/>
        </w:rPr>
        <w:t xml:space="preserve">For example, to </w:t>
      </w:r>
      <w:r>
        <w:rPr>
          <w:sz w:val="22"/>
          <w:szCs w:val="22"/>
        </w:rPr>
        <w:t xml:space="preserve">obtain information </w:t>
      </w:r>
      <w:r w:rsidR="00CF1F82">
        <w:rPr>
          <w:sz w:val="22"/>
          <w:szCs w:val="22"/>
        </w:rPr>
        <w:t xml:space="preserve">on </w:t>
      </w:r>
      <w:r w:rsidR="00CF1F82" w:rsidRPr="007A7011">
        <w:rPr>
          <w:sz w:val="22"/>
          <w:szCs w:val="22"/>
        </w:rPr>
        <w:t>the</w:t>
      </w:r>
      <w:r w:rsidRPr="007A7011">
        <w:rPr>
          <w:sz w:val="22"/>
          <w:szCs w:val="22"/>
        </w:rPr>
        <w:t xml:space="preserve"> time spent by physicians on various clinical activities</w:t>
      </w:r>
      <w:r>
        <w:rPr>
          <w:sz w:val="22"/>
          <w:szCs w:val="22"/>
        </w:rPr>
        <w:t>,</w:t>
      </w:r>
      <w:r w:rsidRPr="007A7011">
        <w:rPr>
          <w:sz w:val="22"/>
          <w:szCs w:val="22"/>
        </w:rPr>
        <w:t xml:space="preserve"> NAMCS includes questions on patient volume and, through chart review, gathers information on types of services provided.  This information can be used to estimate the proportion of time physicians practicing in ambulatory care settings for more than 20 hours per week spend providing services noted in patient medical records.  However, this does not </w:t>
      </w:r>
      <w:r>
        <w:rPr>
          <w:sz w:val="22"/>
          <w:szCs w:val="22"/>
        </w:rPr>
        <w:t xml:space="preserve">provide information </w:t>
      </w:r>
      <w:r w:rsidR="00CF1F82">
        <w:rPr>
          <w:sz w:val="22"/>
          <w:szCs w:val="22"/>
        </w:rPr>
        <w:t xml:space="preserve">on </w:t>
      </w:r>
      <w:r w:rsidR="00CF1F82" w:rsidRPr="007A7011">
        <w:rPr>
          <w:sz w:val="22"/>
          <w:szCs w:val="22"/>
        </w:rPr>
        <w:t>how</w:t>
      </w:r>
      <w:r w:rsidRPr="007A7011">
        <w:rPr>
          <w:sz w:val="22"/>
          <w:szCs w:val="22"/>
        </w:rPr>
        <w:t xml:space="preserve"> physicians in various specialties allocate their time across various clinical settings throughout the typical work week.  Since the NAMCS feasibility study sample includes all physicians in all settings, the question</w:t>
      </w:r>
      <w:r>
        <w:rPr>
          <w:sz w:val="22"/>
          <w:szCs w:val="22"/>
        </w:rPr>
        <w:t>s</w:t>
      </w:r>
      <w:r w:rsidRPr="007A7011">
        <w:rPr>
          <w:sz w:val="22"/>
          <w:szCs w:val="22"/>
        </w:rPr>
        <w:t xml:space="preserve"> designed to gather information about how they spend their time at work include categories relevant for physicians in other settings such as hospitals or imaging centers.  These include procedures, chart review, emailing patients, interpreting x-rays, and other activities not captured through NAMCS.</w:t>
      </w:r>
    </w:p>
    <w:p w:rsidR="006E6290" w:rsidRDefault="006E6290">
      <w:pPr>
        <w:widowControl/>
        <w:autoSpaceDE/>
        <w:autoSpaceDN/>
        <w:adjustRightInd/>
        <w:rPr>
          <w:rFonts w:ascii="Times New Roman" w:hAnsi="Times New Roman"/>
          <w:i/>
          <w:sz w:val="22"/>
          <w:szCs w:val="22"/>
        </w:rPr>
      </w:pPr>
    </w:p>
    <w:p w:rsidR="001C5CDA" w:rsidRPr="007A7011" w:rsidRDefault="001C5CDA" w:rsidP="00305C48">
      <w:pPr>
        <w:pStyle w:val="NormalSS"/>
        <w:tabs>
          <w:tab w:val="clear" w:pos="432"/>
          <w:tab w:val="left" w:pos="360"/>
        </w:tabs>
        <w:spacing w:after="0"/>
        <w:ind w:firstLine="0"/>
        <w:jc w:val="left"/>
        <w:rPr>
          <w:i/>
          <w:sz w:val="22"/>
          <w:szCs w:val="22"/>
        </w:rPr>
      </w:pPr>
      <w:r w:rsidRPr="007A7011">
        <w:rPr>
          <w:i/>
          <w:sz w:val="22"/>
          <w:szCs w:val="22"/>
        </w:rPr>
        <w:t xml:space="preserve">Medical </w:t>
      </w:r>
      <w:r w:rsidR="00ED5EA7">
        <w:rPr>
          <w:i/>
          <w:sz w:val="22"/>
          <w:szCs w:val="22"/>
        </w:rPr>
        <w:t>o</w:t>
      </w:r>
      <w:r w:rsidRPr="007A7011">
        <w:rPr>
          <w:i/>
          <w:sz w:val="22"/>
          <w:szCs w:val="22"/>
        </w:rPr>
        <w:t xml:space="preserve">rganization </w:t>
      </w:r>
      <w:r w:rsidR="00ED5EA7">
        <w:rPr>
          <w:i/>
          <w:sz w:val="22"/>
          <w:szCs w:val="22"/>
        </w:rPr>
        <w:t>e</w:t>
      </w:r>
      <w:r w:rsidRPr="007A7011">
        <w:rPr>
          <w:i/>
          <w:sz w:val="22"/>
          <w:szCs w:val="22"/>
        </w:rPr>
        <w:t>xperiment:</w:t>
      </w:r>
    </w:p>
    <w:p w:rsidR="001C5CDA" w:rsidRPr="007A7011" w:rsidRDefault="00B64A79" w:rsidP="00305C48">
      <w:pPr>
        <w:pStyle w:val="NormalSS"/>
        <w:tabs>
          <w:tab w:val="clear" w:pos="432"/>
          <w:tab w:val="left" w:pos="360"/>
        </w:tabs>
        <w:spacing w:after="0"/>
        <w:ind w:firstLine="0"/>
        <w:jc w:val="left"/>
        <w:rPr>
          <w:sz w:val="22"/>
          <w:szCs w:val="22"/>
        </w:rPr>
      </w:pPr>
      <w:r>
        <w:rPr>
          <w:sz w:val="22"/>
          <w:szCs w:val="22"/>
        </w:rPr>
        <w:t>Three</w:t>
      </w:r>
      <w:r w:rsidRPr="007A7011">
        <w:rPr>
          <w:sz w:val="22"/>
          <w:szCs w:val="22"/>
        </w:rPr>
        <w:t xml:space="preserve"> </w:t>
      </w:r>
      <w:r>
        <w:rPr>
          <w:sz w:val="22"/>
          <w:szCs w:val="22"/>
        </w:rPr>
        <w:t xml:space="preserve">questionnaires </w:t>
      </w:r>
      <w:r w:rsidRPr="007A7011">
        <w:rPr>
          <w:sz w:val="22"/>
          <w:szCs w:val="22"/>
        </w:rPr>
        <w:t xml:space="preserve">were developed </w:t>
      </w:r>
      <w:r>
        <w:rPr>
          <w:sz w:val="22"/>
          <w:szCs w:val="22"/>
        </w:rPr>
        <w:t>u</w:t>
      </w:r>
      <w:r w:rsidR="003D56CC" w:rsidRPr="007A7011">
        <w:rPr>
          <w:sz w:val="22"/>
          <w:szCs w:val="22"/>
        </w:rPr>
        <w:t xml:space="preserve">sing </w:t>
      </w:r>
      <w:r>
        <w:rPr>
          <w:sz w:val="22"/>
          <w:szCs w:val="22"/>
        </w:rPr>
        <w:t xml:space="preserve">data collected from </w:t>
      </w:r>
      <w:r w:rsidR="003D56CC" w:rsidRPr="007A7011">
        <w:rPr>
          <w:sz w:val="22"/>
          <w:szCs w:val="22"/>
        </w:rPr>
        <w:t xml:space="preserve">NAMCS and </w:t>
      </w:r>
      <w:r w:rsidR="00CF1F82" w:rsidRPr="007A7011">
        <w:rPr>
          <w:sz w:val="22"/>
          <w:szCs w:val="22"/>
        </w:rPr>
        <w:t>other surveys</w:t>
      </w:r>
      <w:r w:rsidR="003D56CC" w:rsidRPr="007A7011">
        <w:rPr>
          <w:sz w:val="22"/>
          <w:szCs w:val="22"/>
        </w:rPr>
        <w:t xml:space="preserve"> over the past decade</w:t>
      </w:r>
      <w:r w:rsidR="008E76D2">
        <w:rPr>
          <w:sz w:val="22"/>
          <w:szCs w:val="22"/>
        </w:rPr>
        <w:t xml:space="preserve">,  </w:t>
      </w:r>
      <w:r w:rsidR="003D56CC" w:rsidRPr="007A7011">
        <w:rPr>
          <w:sz w:val="22"/>
          <w:szCs w:val="22"/>
        </w:rPr>
        <w:t xml:space="preserve">feedback from </w:t>
      </w:r>
      <w:r w:rsidR="008A3873">
        <w:rPr>
          <w:sz w:val="22"/>
          <w:szCs w:val="22"/>
        </w:rPr>
        <w:t>the</w:t>
      </w:r>
      <w:r w:rsidR="003D56CC" w:rsidRPr="007A7011">
        <w:rPr>
          <w:sz w:val="22"/>
          <w:szCs w:val="22"/>
        </w:rPr>
        <w:t xml:space="preserve"> technical expert panel</w:t>
      </w:r>
      <w:r w:rsidR="00220A08">
        <w:rPr>
          <w:sz w:val="22"/>
          <w:szCs w:val="22"/>
        </w:rPr>
        <w:t xml:space="preserve"> and expertise at NCHS</w:t>
      </w:r>
      <w:r w:rsidR="003D56CC" w:rsidRPr="007A7011">
        <w:rPr>
          <w:sz w:val="22"/>
          <w:szCs w:val="22"/>
        </w:rPr>
        <w:t xml:space="preserve"> </w:t>
      </w:r>
      <w:r w:rsidR="00127595">
        <w:rPr>
          <w:sz w:val="22"/>
          <w:szCs w:val="22"/>
        </w:rPr>
        <w:t>-- T</w:t>
      </w:r>
      <w:r w:rsidR="003E1D4A" w:rsidRPr="007A7011">
        <w:rPr>
          <w:sz w:val="22"/>
          <w:szCs w:val="22"/>
        </w:rPr>
        <w:t xml:space="preserve">he </w:t>
      </w:r>
      <w:r w:rsidR="004B1613">
        <w:rPr>
          <w:sz w:val="22"/>
          <w:szCs w:val="22"/>
        </w:rPr>
        <w:t>P</w:t>
      </w:r>
      <w:r w:rsidR="003D56CC" w:rsidRPr="007A7011">
        <w:rPr>
          <w:sz w:val="22"/>
          <w:szCs w:val="22"/>
        </w:rPr>
        <w:t xml:space="preserve">hysician </w:t>
      </w:r>
      <w:r w:rsidR="004B1613">
        <w:rPr>
          <w:sz w:val="22"/>
          <w:szCs w:val="22"/>
        </w:rPr>
        <w:t xml:space="preserve">Component of NAMCS Feasibility study, the Medical Organization Component of the NAMCS Feasibility study, and the combined Physician and Medical Organization Component to the NAMCS Physician Feasibility study.  </w:t>
      </w:r>
      <w:r w:rsidR="001C5CDA" w:rsidRPr="007A7011">
        <w:rPr>
          <w:sz w:val="22"/>
          <w:szCs w:val="22"/>
        </w:rPr>
        <w:t xml:space="preserve">The experiment will assess the optimal respondent and method for reaching that respondent for the </w:t>
      </w:r>
      <w:r w:rsidR="004B1613">
        <w:rPr>
          <w:sz w:val="22"/>
          <w:szCs w:val="22"/>
        </w:rPr>
        <w:t>Medical Organization component</w:t>
      </w:r>
      <w:r w:rsidR="001C5CDA" w:rsidRPr="007A7011">
        <w:rPr>
          <w:sz w:val="22"/>
          <w:szCs w:val="22"/>
        </w:rPr>
        <w:t xml:space="preserve">.  </w:t>
      </w:r>
      <w:r w:rsidR="00644127" w:rsidRPr="007A7011">
        <w:rPr>
          <w:sz w:val="22"/>
          <w:szCs w:val="22"/>
        </w:rPr>
        <w:t>To test the feasibility of obtaining practice-level information from a respondent other than the sampled physician, sample members in the medical organization experiment will be randomly assigned to one of three approximately equally-sized experimental groups</w:t>
      </w:r>
      <w:r w:rsidR="00B50A04" w:rsidRPr="007A7011">
        <w:rPr>
          <w:sz w:val="22"/>
          <w:szCs w:val="22"/>
        </w:rPr>
        <w:t xml:space="preserve"> (Group 1-3)</w:t>
      </w:r>
      <w:r w:rsidR="00644127" w:rsidRPr="007A7011">
        <w:rPr>
          <w:sz w:val="22"/>
          <w:szCs w:val="22"/>
        </w:rPr>
        <w:t xml:space="preserve">.  </w:t>
      </w:r>
      <w:r w:rsidR="001C5CDA" w:rsidRPr="007A7011">
        <w:rPr>
          <w:sz w:val="22"/>
          <w:szCs w:val="22"/>
        </w:rPr>
        <w:t>A fourth group of</w:t>
      </w:r>
      <w:r w:rsidR="00644127" w:rsidRPr="007A7011">
        <w:rPr>
          <w:sz w:val="22"/>
          <w:szCs w:val="22"/>
        </w:rPr>
        <w:t xml:space="preserve"> sampled physicians </w:t>
      </w:r>
      <w:r w:rsidR="002A774E">
        <w:rPr>
          <w:sz w:val="22"/>
          <w:szCs w:val="22"/>
        </w:rPr>
        <w:t>is</w:t>
      </w:r>
      <w:r w:rsidR="00B03C20">
        <w:rPr>
          <w:sz w:val="22"/>
          <w:szCs w:val="22"/>
        </w:rPr>
        <w:t xml:space="preserve"> </w:t>
      </w:r>
      <w:r w:rsidR="00644127" w:rsidRPr="007A7011">
        <w:rPr>
          <w:sz w:val="22"/>
          <w:szCs w:val="22"/>
        </w:rPr>
        <w:t xml:space="preserve">not in the experimental group for the </w:t>
      </w:r>
      <w:r w:rsidR="004B1613">
        <w:rPr>
          <w:sz w:val="22"/>
          <w:szCs w:val="22"/>
        </w:rPr>
        <w:t>Medical O</w:t>
      </w:r>
      <w:r w:rsidR="00644127" w:rsidRPr="007A7011">
        <w:rPr>
          <w:sz w:val="22"/>
          <w:szCs w:val="22"/>
        </w:rPr>
        <w:t xml:space="preserve">rganization </w:t>
      </w:r>
      <w:r w:rsidR="004B1613">
        <w:rPr>
          <w:sz w:val="22"/>
          <w:szCs w:val="22"/>
        </w:rPr>
        <w:t>component</w:t>
      </w:r>
      <w:r w:rsidR="001C5CDA" w:rsidRPr="007A7011">
        <w:rPr>
          <w:sz w:val="22"/>
          <w:szCs w:val="22"/>
        </w:rPr>
        <w:t xml:space="preserve"> and will just receive the </w:t>
      </w:r>
      <w:r w:rsidR="004B1613">
        <w:rPr>
          <w:sz w:val="22"/>
          <w:szCs w:val="22"/>
        </w:rPr>
        <w:t>P</w:t>
      </w:r>
      <w:r w:rsidR="001C5CDA" w:rsidRPr="007A7011">
        <w:rPr>
          <w:sz w:val="22"/>
          <w:szCs w:val="22"/>
        </w:rPr>
        <w:t xml:space="preserve">hysician </w:t>
      </w:r>
      <w:r w:rsidR="004B1613">
        <w:rPr>
          <w:sz w:val="22"/>
          <w:szCs w:val="22"/>
        </w:rPr>
        <w:t>Component</w:t>
      </w:r>
      <w:r w:rsidR="001C5CDA" w:rsidRPr="007A7011">
        <w:rPr>
          <w:sz w:val="22"/>
          <w:szCs w:val="22"/>
        </w:rPr>
        <w:t xml:space="preserve"> (</w:t>
      </w:r>
      <w:r w:rsidR="00B50A04" w:rsidRPr="007A7011">
        <w:rPr>
          <w:sz w:val="22"/>
          <w:szCs w:val="22"/>
        </w:rPr>
        <w:t>control</w:t>
      </w:r>
      <w:r w:rsidR="001C5CDA" w:rsidRPr="007A7011">
        <w:rPr>
          <w:sz w:val="22"/>
          <w:szCs w:val="22"/>
        </w:rPr>
        <w:t>)</w:t>
      </w:r>
      <w:r w:rsidR="00644127" w:rsidRPr="007A7011">
        <w:rPr>
          <w:sz w:val="22"/>
          <w:szCs w:val="22"/>
        </w:rPr>
        <w:t xml:space="preserve">. </w:t>
      </w:r>
    </w:p>
    <w:p w:rsidR="00644127" w:rsidRPr="007A7011" w:rsidRDefault="00644127" w:rsidP="00305C48">
      <w:pPr>
        <w:pStyle w:val="NormalSS"/>
        <w:tabs>
          <w:tab w:val="clear" w:pos="432"/>
          <w:tab w:val="left" w:pos="360"/>
        </w:tabs>
        <w:spacing w:after="0"/>
        <w:ind w:firstLine="0"/>
        <w:jc w:val="left"/>
        <w:rPr>
          <w:sz w:val="22"/>
          <w:szCs w:val="22"/>
        </w:rPr>
      </w:pPr>
      <w:r w:rsidRPr="007A7011">
        <w:rPr>
          <w:sz w:val="22"/>
          <w:szCs w:val="22"/>
        </w:rPr>
        <w:t xml:space="preserve">The data collection methods outlined in the experiment will examine </w:t>
      </w:r>
      <w:r w:rsidR="001C5CDA" w:rsidRPr="007A7011">
        <w:rPr>
          <w:sz w:val="22"/>
          <w:szCs w:val="22"/>
        </w:rPr>
        <w:t>three</w:t>
      </w:r>
      <w:r w:rsidRPr="007A7011">
        <w:rPr>
          <w:sz w:val="22"/>
          <w:szCs w:val="22"/>
        </w:rPr>
        <w:t xml:space="preserve"> methods for collecting information about the organizations in which physicians practice: </w:t>
      </w:r>
    </w:p>
    <w:p w:rsidR="00644127" w:rsidRPr="007A7011" w:rsidRDefault="00644127" w:rsidP="00305C48">
      <w:pPr>
        <w:pStyle w:val="NormalSS"/>
        <w:numPr>
          <w:ilvl w:val="0"/>
          <w:numId w:val="33"/>
        </w:numPr>
        <w:tabs>
          <w:tab w:val="clear" w:pos="432"/>
          <w:tab w:val="left" w:pos="1440"/>
        </w:tabs>
        <w:spacing w:after="0"/>
        <w:jc w:val="left"/>
        <w:rPr>
          <w:sz w:val="22"/>
          <w:szCs w:val="22"/>
        </w:rPr>
      </w:pPr>
      <w:r w:rsidRPr="007A7011">
        <w:rPr>
          <w:sz w:val="22"/>
          <w:szCs w:val="22"/>
        </w:rPr>
        <w:t>Group 1:</w:t>
      </w:r>
      <w:r w:rsidR="0061730E" w:rsidRPr="007A7011">
        <w:rPr>
          <w:sz w:val="22"/>
          <w:szCs w:val="22"/>
        </w:rPr>
        <w:t xml:space="preserve">  P</w:t>
      </w:r>
      <w:r w:rsidRPr="007A7011">
        <w:rPr>
          <w:sz w:val="22"/>
          <w:szCs w:val="22"/>
        </w:rPr>
        <w:t xml:space="preserve">hysician is asked to complete </w:t>
      </w:r>
      <w:r w:rsidR="004432F7">
        <w:rPr>
          <w:sz w:val="22"/>
          <w:szCs w:val="22"/>
        </w:rPr>
        <w:t xml:space="preserve">the </w:t>
      </w:r>
      <w:r w:rsidR="00B50A04" w:rsidRPr="007A7011">
        <w:rPr>
          <w:sz w:val="22"/>
          <w:szCs w:val="22"/>
          <w:u w:val="single"/>
        </w:rPr>
        <w:t>NAMCS</w:t>
      </w:r>
      <w:r w:rsidR="00E76312" w:rsidRPr="007A7011">
        <w:rPr>
          <w:sz w:val="22"/>
          <w:szCs w:val="22"/>
          <w:u w:val="single"/>
        </w:rPr>
        <w:t xml:space="preserve"> </w:t>
      </w:r>
      <w:r w:rsidR="00B50A04" w:rsidRPr="007A7011">
        <w:rPr>
          <w:sz w:val="22"/>
          <w:szCs w:val="22"/>
          <w:u w:val="single"/>
        </w:rPr>
        <w:t>Physician and Medical Organization Survey</w:t>
      </w:r>
      <w:r w:rsidR="00B50A04" w:rsidRPr="007A7011">
        <w:rPr>
          <w:sz w:val="22"/>
          <w:szCs w:val="22"/>
        </w:rPr>
        <w:t xml:space="preserve">, which contains the same </w:t>
      </w:r>
      <w:r w:rsidRPr="007A7011">
        <w:rPr>
          <w:sz w:val="22"/>
          <w:szCs w:val="22"/>
        </w:rPr>
        <w:t>content from both physician and medical organization survey</w:t>
      </w:r>
      <w:r w:rsidR="00B50A04" w:rsidRPr="007A7011">
        <w:rPr>
          <w:sz w:val="22"/>
          <w:szCs w:val="22"/>
        </w:rPr>
        <w:t>s</w:t>
      </w:r>
      <w:r w:rsidRPr="007A7011">
        <w:rPr>
          <w:sz w:val="22"/>
          <w:szCs w:val="22"/>
        </w:rPr>
        <w:t>.</w:t>
      </w:r>
    </w:p>
    <w:p w:rsidR="00644127" w:rsidRPr="007A7011" w:rsidRDefault="00644127" w:rsidP="00305C48">
      <w:pPr>
        <w:pStyle w:val="NormalSS"/>
        <w:numPr>
          <w:ilvl w:val="0"/>
          <w:numId w:val="33"/>
        </w:numPr>
        <w:tabs>
          <w:tab w:val="clear" w:pos="432"/>
          <w:tab w:val="left" w:pos="1440"/>
        </w:tabs>
        <w:spacing w:after="0"/>
        <w:jc w:val="left"/>
        <w:rPr>
          <w:sz w:val="22"/>
          <w:szCs w:val="22"/>
        </w:rPr>
      </w:pPr>
      <w:r w:rsidRPr="007A7011">
        <w:rPr>
          <w:sz w:val="22"/>
          <w:szCs w:val="22"/>
        </w:rPr>
        <w:t>Group 2:</w:t>
      </w:r>
      <w:r w:rsidR="0061730E" w:rsidRPr="007A7011">
        <w:rPr>
          <w:sz w:val="22"/>
          <w:szCs w:val="22"/>
        </w:rPr>
        <w:t xml:space="preserve">  </w:t>
      </w:r>
      <w:r w:rsidRPr="007A7011">
        <w:rPr>
          <w:sz w:val="22"/>
          <w:szCs w:val="22"/>
        </w:rPr>
        <w:t xml:space="preserve">Physician is asked to complete </w:t>
      </w:r>
      <w:r w:rsidR="004432F7">
        <w:rPr>
          <w:sz w:val="22"/>
          <w:szCs w:val="22"/>
        </w:rPr>
        <w:t xml:space="preserve">the </w:t>
      </w:r>
      <w:r w:rsidR="00B50A04" w:rsidRPr="007A7011">
        <w:rPr>
          <w:sz w:val="22"/>
          <w:szCs w:val="22"/>
          <w:u w:val="single"/>
        </w:rPr>
        <w:t>NAMCS</w:t>
      </w:r>
      <w:r w:rsidR="00E76312" w:rsidRPr="007A7011">
        <w:rPr>
          <w:sz w:val="22"/>
          <w:szCs w:val="22"/>
          <w:u w:val="single"/>
        </w:rPr>
        <w:t xml:space="preserve"> </w:t>
      </w:r>
      <w:r w:rsidRPr="007A7011">
        <w:rPr>
          <w:sz w:val="22"/>
          <w:szCs w:val="22"/>
          <w:u w:val="single"/>
        </w:rPr>
        <w:t>Physician Survey</w:t>
      </w:r>
      <w:r w:rsidRPr="007A7011">
        <w:rPr>
          <w:sz w:val="22"/>
          <w:szCs w:val="22"/>
        </w:rPr>
        <w:t xml:space="preserve"> but allowed to choose </w:t>
      </w:r>
      <w:r w:rsidR="001C5CDA" w:rsidRPr="007A7011">
        <w:rPr>
          <w:sz w:val="22"/>
          <w:szCs w:val="22"/>
        </w:rPr>
        <w:t xml:space="preserve">who </w:t>
      </w:r>
      <w:r w:rsidRPr="007A7011">
        <w:rPr>
          <w:sz w:val="22"/>
          <w:szCs w:val="22"/>
        </w:rPr>
        <w:t xml:space="preserve">the best respondent </w:t>
      </w:r>
      <w:r w:rsidR="001C5CDA" w:rsidRPr="007A7011">
        <w:rPr>
          <w:sz w:val="22"/>
          <w:szCs w:val="22"/>
        </w:rPr>
        <w:t xml:space="preserve">is </w:t>
      </w:r>
      <w:r w:rsidRPr="007A7011">
        <w:rPr>
          <w:sz w:val="22"/>
          <w:szCs w:val="22"/>
        </w:rPr>
        <w:t xml:space="preserve">for the </w:t>
      </w:r>
      <w:r w:rsidR="00B50A04" w:rsidRPr="007A7011">
        <w:rPr>
          <w:sz w:val="22"/>
          <w:szCs w:val="22"/>
          <w:u w:val="single"/>
        </w:rPr>
        <w:t>NAMCS</w:t>
      </w:r>
      <w:r w:rsidR="00E76312" w:rsidRPr="007A7011">
        <w:rPr>
          <w:sz w:val="22"/>
          <w:szCs w:val="22"/>
          <w:u w:val="single"/>
        </w:rPr>
        <w:t xml:space="preserve"> </w:t>
      </w:r>
      <w:r w:rsidRPr="007A7011">
        <w:rPr>
          <w:sz w:val="22"/>
          <w:szCs w:val="22"/>
          <w:u w:val="single"/>
        </w:rPr>
        <w:t>Medical Organization Survey</w:t>
      </w:r>
      <w:r w:rsidRPr="007A7011">
        <w:rPr>
          <w:sz w:val="22"/>
          <w:szCs w:val="22"/>
        </w:rPr>
        <w:t xml:space="preserve">, which may include the sampled physician. </w:t>
      </w:r>
    </w:p>
    <w:p w:rsidR="00644127" w:rsidRPr="007A7011" w:rsidRDefault="00644127" w:rsidP="00305C48">
      <w:pPr>
        <w:pStyle w:val="NormalSS"/>
        <w:numPr>
          <w:ilvl w:val="0"/>
          <w:numId w:val="33"/>
        </w:numPr>
        <w:tabs>
          <w:tab w:val="clear" w:pos="432"/>
          <w:tab w:val="left" w:pos="1440"/>
        </w:tabs>
        <w:spacing w:after="0"/>
        <w:jc w:val="left"/>
        <w:rPr>
          <w:sz w:val="22"/>
          <w:szCs w:val="22"/>
        </w:rPr>
      </w:pPr>
      <w:r w:rsidRPr="007A7011">
        <w:rPr>
          <w:sz w:val="22"/>
          <w:szCs w:val="22"/>
        </w:rPr>
        <w:t>Group 3</w:t>
      </w:r>
      <w:r w:rsidR="0061730E" w:rsidRPr="007A7011">
        <w:rPr>
          <w:sz w:val="22"/>
          <w:szCs w:val="22"/>
        </w:rPr>
        <w:t>:  P</w:t>
      </w:r>
      <w:r w:rsidRPr="007A7011">
        <w:rPr>
          <w:sz w:val="22"/>
          <w:szCs w:val="22"/>
        </w:rPr>
        <w:t xml:space="preserve">hysician is asked to complete </w:t>
      </w:r>
      <w:r w:rsidR="004432F7">
        <w:rPr>
          <w:sz w:val="22"/>
          <w:szCs w:val="22"/>
        </w:rPr>
        <w:t xml:space="preserve">the </w:t>
      </w:r>
      <w:r w:rsidR="00B50A04" w:rsidRPr="007A7011">
        <w:rPr>
          <w:sz w:val="22"/>
          <w:szCs w:val="22"/>
          <w:u w:val="single"/>
        </w:rPr>
        <w:t xml:space="preserve">NAMCS </w:t>
      </w:r>
      <w:r w:rsidRPr="007A7011">
        <w:rPr>
          <w:sz w:val="22"/>
          <w:szCs w:val="22"/>
          <w:u w:val="single"/>
        </w:rPr>
        <w:t>Physician Survey</w:t>
      </w:r>
      <w:r w:rsidR="00EC16A4" w:rsidRPr="007A7011">
        <w:rPr>
          <w:sz w:val="22"/>
          <w:szCs w:val="22"/>
        </w:rPr>
        <w:t xml:space="preserve"> while their p</w:t>
      </w:r>
      <w:r w:rsidRPr="007A7011">
        <w:rPr>
          <w:sz w:val="22"/>
          <w:szCs w:val="22"/>
        </w:rPr>
        <w:t>ractice administrator</w:t>
      </w:r>
      <w:r w:rsidR="00EC16A4" w:rsidRPr="007A7011">
        <w:rPr>
          <w:sz w:val="22"/>
          <w:szCs w:val="22"/>
        </w:rPr>
        <w:t>, identified separately, is asked to complete</w:t>
      </w:r>
      <w:r w:rsidR="003D1185" w:rsidRPr="007A7011">
        <w:rPr>
          <w:sz w:val="22"/>
          <w:szCs w:val="22"/>
        </w:rPr>
        <w:t xml:space="preserve"> the </w:t>
      </w:r>
      <w:r w:rsidR="003D1185" w:rsidRPr="007A7011">
        <w:rPr>
          <w:sz w:val="22"/>
          <w:szCs w:val="22"/>
          <w:u w:val="single"/>
        </w:rPr>
        <w:t xml:space="preserve">NAMCS </w:t>
      </w:r>
      <w:r w:rsidRPr="007A7011">
        <w:rPr>
          <w:sz w:val="22"/>
          <w:szCs w:val="22"/>
          <w:u w:val="single"/>
        </w:rPr>
        <w:t>Medical Organization Survey</w:t>
      </w:r>
      <w:r w:rsidRPr="007A7011">
        <w:rPr>
          <w:sz w:val="22"/>
          <w:szCs w:val="22"/>
        </w:rPr>
        <w:t>.</w:t>
      </w:r>
    </w:p>
    <w:p w:rsidR="00644127" w:rsidRPr="007A7011" w:rsidRDefault="00644127" w:rsidP="00305C48">
      <w:pPr>
        <w:pStyle w:val="NormalSS"/>
        <w:numPr>
          <w:ilvl w:val="0"/>
          <w:numId w:val="33"/>
        </w:numPr>
        <w:tabs>
          <w:tab w:val="clear" w:pos="432"/>
          <w:tab w:val="left" w:pos="1440"/>
        </w:tabs>
        <w:spacing w:after="0"/>
        <w:jc w:val="left"/>
        <w:rPr>
          <w:sz w:val="22"/>
          <w:szCs w:val="22"/>
        </w:rPr>
      </w:pPr>
      <w:r w:rsidRPr="007A7011">
        <w:rPr>
          <w:sz w:val="22"/>
          <w:szCs w:val="22"/>
        </w:rPr>
        <w:t>Control</w:t>
      </w:r>
      <w:r w:rsidR="0061730E" w:rsidRPr="007A7011">
        <w:rPr>
          <w:sz w:val="22"/>
          <w:szCs w:val="22"/>
        </w:rPr>
        <w:t xml:space="preserve">:  </w:t>
      </w:r>
      <w:r w:rsidRPr="007A7011">
        <w:rPr>
          <w:sz w:val="22"/>
          <w:szCs w:val="22"/>
        </w:rPr>
        <w:t xml:space="preserve">Physicians </w:t>
      </w:r>
      <w:r w:rsidR="00EC16A4" w:rsidRPr="007A7011">
        <w:rPr>
          <w:sz w:val="22"/>
          <w:szCs w:val="22"/>
        </w:rPr>
        <w:t xml:space="preserve">in the control group </w:t>
      </w:r>
      <w:r w:rsidRPr="007A7011">
        <w:rPr>
          <w:sz w:val="22"/>
          <w:szCs w:val="22"/>
        </w:rPr>
        <w:t>will</w:t>
      </w:r>
      <w:r w:rsidR="00EC16A4" w:rsidRPr="007A7011">
        <w:rPr>
          <w:sz w:val="22"/>
          <w:szCs w:val="22"/>
        </w:rPr>
        <w:t xml:space="preserve"> only</w:t>
      </w:r>
      <w:r w:rsidRPr="007A7011">
        <w:rPr>
          <w:sz w:val="22"/>
          <w:szCs w:val="22"/>
        </w:rPr>
        <w:t xml:space="preserve"> receive the </w:t>
      </w:r>
      <w:r w:rsidR="00B50A04" w:rsidRPr="007A7011">
        <w:rPr>
          <w:sz w:val="22"/>
          <w:szCs w:val="22"/>
          <w:u w:val="single"/>
        </w:rPr>
        <w:t>NAMCS P</w:t>
      </w:r>
      <w:r w:rsidRPr="007A7011">
        <w:rPr>
          <w:sz w:val="22"/>
          <w:szCs w:val="22"/>
          <w:u w:val="single"/>
        </w:rPr>
        <w:t xml:space="preserve">hysician </w:t>
      </w:r>
      <w:r w:rsidR="00B50A04" w:rsidRPr="007A7011">
        <w:rPr>
          <w:sz w:val="22"/>
          <w:szCs w:val="22"/>
          <w:u w:val="single"/>
        </w:rPr>
        <w:t>S</w:t>
      </w:r>
      <w:r w:rsidRPr="007A7011">
        <w:rPr>
          <w:sz w:val="22"/>
          <w:szCs w:val="22"/>
          <w:u w:val="single"/>
        </w:rPr>
        <w:t>urvey</w:t>
      </w:r>
      <w:r w:rsidRPr="007A7011">
        <w:rPr>
          <w:sz w:val="22"/>
          <w:szCs w:val="22"/>
        </w:rPr>
        <w:t>.</w:t>
      </w:r>
    </w:p>
    <w:p w:rsidR="00644127" w:rsidRPr="007A7011" w:rsidRDefault="00644127" w:rsidP="00305C48">
      <w:pPr>
        <w:pStyle w:val="NormalSS"/>
        <w:spacing w:after="0"/>
        <w:ind w:firstLine="0"/>
        <w:jc w:val="left"/>
        <w:rPr>
          <w:sz w:val="22"/>
          <w:szCs w:val="22"/>
        </w:rPr>
      </w:pPr>
    </w:p>
    <w:p w:rsidR="001035A9" w:rsidRDefault="001035A9" w:rsidP="00305C48">
      <w:pPr>
        <w:pStyle w:val="NormalSS"/>
        <w:spacing w:after="0"/>
        <w:ind w:firstLine="0"/>
        <w:jc w:val="left"/>
        <w:rPr>
          <w:sz w:val="22"/>
          <w:szCs w:val="22"/>
        </w:rPr>
      </w:pPr>
    </w:p>
    <w:p w:rsidR="008A3873" w:rsidRPr="008A3873" w:rsidRDefault="00E334A0" w:rsidP="00305C48">
      <w:pPr>
        <w:pStyle w:val="NormalSS"/>
        <w:spacing w:after="0"/>
        <w:ind w:firstLine="0"/>
        <w:jc w:val="left"/>
        <w:rPr>
          <w:sz w:val="22"/>
          <w:szCs w:val="22"/>
          <w:u w:val="single"/>
        </w:rPr>
      </w:pPr>
      <w:r w:rsidRPr="008A3873">
        <w:rPr>
          <w:sz w:val="22"/>
          <w:szCs w:val="22"/>
          <w:u w:val="single"/>
        </w:rPr>
        <w:t>T</w:t>
      </w:r>
      <w:r w:rsidR="008A3873" w:rsidRPr="008A3873">
        <w:rPr>
          <w:sz w:val="22"/>
          <w:szCs w:val="22"/>
          <w:u w:val="single"/>
        </w:rPr>
        <w:t xml:space="preserve">est </w:t>
      </w:r>
      <w:r w:rsidR="00ED5EA7">
        <w:rPr>
          <w:sz w:val="22"/>
          <w:szCs w:val="22"/>
          <w:u w:val="single"/>
        </w:rPr>
        <w:t>o</w:t>
      </w:r>
      <w:r w:rsidR="008A3873" w:rsidRPr="008A3873">
        <w:rPr>
          <w:sz w:val="22"/>
          <w:szCs w:val="22"/>
          <w:u w:val="single"/>
        </w:rPr>
        <w:t>bjectives.</w:t>
      </w:r>
    </w:p>
    <w:p w:rsidR="00E334A0" w:rsidRPr="002F75CD" w:rsidRDefault="008A3873" w:rsidP="00305C48">
      <w:pPr>
        <w:pStyle w:val="NormalSS"/>
        <w:spacing w:after="0"/>
        <w:ind w:firstLine="0"/>
        <w:jc w:val="left"/>
        <w:rPr>
          <w:i/>
          <w:sz w:val="22"/>
        </w:rPr>
      </w:pPr>
      <w:r>
        <w:rPr>
          <w:sz w:val="22"/>
          <w:szCs w:val="22"/>
        </w:rPr>
        <w:t>T</w:t>
      </w:r>
      <w:r w:rsidR="00E334A0" w:rsidRPr="007A7011">
        <w:rPr>
          <w:sz w:val="22"/>
          <w:szCs w:val="22"/>
        </w:rPr>
        <w:t>he data collection effort will result in several methodological</w:t>
      </w:r>
      <w:r w:rsidR="001035A9">
        <w:rPr>
          <w:sz w:val="22"/>
          <w:szCs w:val="22"/>
        </w:rPr>
        <w:t xml:space="preserve"> and substantive</w:t>
      </w:r>
      <w:r w:rsidR="00E334A0" w:rsidRPr="007A7011">
        <w:rPr>
          <w:sz w:val="22"/>
          <w:szCs w:val="22"/>
        </w:rPr>
        <w:t xml:space="preserve"> outcomes. </w:t>
      </w:r>
      <w:r>
        <w:rPr>
          <w:sz w:val="22"/>
          <w:szCs w:val="22"/>
        </w:rPr>
        <w:t xml:space="preserve">The </w:t>
      </w:r>
      <w:r w:rsidR="00E334A0" w:rsidRPr="007A7011">
        <w:rPr>
          <w:sz w:val="22"/>
          <w:szCs w:val="22"/>
        </w:rPr>
        <w:t>analysis of</w:t>
      </w:r>
      <w:r>
        <w:rPr>
          <w:sz w:val="22"/>
          <w:szCs w:val="22"/>
        </w:rPr>
        <w:t xml:space="preserve"> study data</w:t>
      </w:r>
      <w:r w:rsidR="00E334A0" w:rsidRPr="007A7011">
        <w:rPr>
          <w:sz w:val="22"/>
          <w:szCs w:val="22"/>
        </w:rPr>
        <w:t>, including the embedded experiments, will answer the following research questions:</w:t>
      </w:r>
    </w:p>
    <w:p w:rsidR="00E334A0" w:rsidRPr="007A7011" w:rsidRDefault="00E334A0" w:rsidP="00305C48">
      <w:pPr>
        <w:pStyle w:val="BulletBlack"/>
        <w:spacing w:after="0"/>
        <w:ind w:hanging="360"/>
        <w:jc w:val="left"/>
        <w:rPr>
          <w:sz w:val="22"/>
          <w:szCs w:val="22"/>
        </w:rPr>
      </w:pPr>
      <w:r w:rsidRPr="007A7011">
        <w:rPr>
          <w:sz w:val="22"/>
          <w:szCs w:val="22"/>
        </w:rPr>
        <w:t>Practice Organization Experiment</w:t>
      </w:r>
    </w:p>
    <w:p w:rsidR="00E334A0" w:rsidRPr="007A7011" w:rsidRDefault="00E334A0" w:rsidP="00305C48">
      <w:pPr>
        <w:pStyle w:val="Dash"/>
        <w:spacing w:after="0"/>
        <w:jc w:val="left"/>
        <w:rPr>
          <w:sz w:val="22"/>
          <w:szCs w:val="22"/>
        </w:rPr>
      </w:pPr>
      <w:r w:rsidRPr="007A7011">
        <w:rPr>
          <w:sz w:val="22"/>
          <w:szCs w:val="22"/>
        </w:rPr>
        <w:t>To what extent do unit and item response rates for the practice organization module vary by experimental group</w:t>
      </w:r>
      <w:r w:rsidR="0035217C">
        <w:rPr>
          <w:sz w:val="22"/>
          <w:szCs w:val="22"/>
        </w:rPr>
        <w:t xml:space="preserve"> (Group 1-4)</w:t>
      </w:r>
      <w:r w:rsidRPr="007A7011">
        <w:rPr>
          <w:sz w:val="22"/>
          <w:szCs w:val="22"/>
        </w:rPr>
        <w:t>?</w:t>
      </w:r>
      <w:r w:rsidR="0035217C">
        <w:rPr>
          <w:sz w:val="22"/>
          <w:szCs w:val="22"/>
        </w:rPr>
        <w:t xml:space="preserve"> Do they differ by specialty and organizational characteristics?</w:t>
      </w:r>
    </w:p>
    <w:p w:rsidR="00CE269E" w:rsidRPr="007A7011" w:rsidRDefault="00E334A0" w:rsidP="0029012E">
      <w:pPr>
        <w:pStyle w:val="Dash"/>
        <w:rPr>
          <w:sz w:val="22"/>
          <w:szCs w:val="22"/>
        </w:rPr>
      </w:pPr>
      <w:r w:rsidRPr="007A7011">
        <w:rPr>
          <w:sz w:val="22"/>
          <w:szCs w:val="22"/>
        </w:rPr>
        <w:t>Do physicians or other practice administrators provide more complete organization-level information, with completeness measured across relevant item responses? (Groups 2, 3)</w:t>
      </w:r>
    </w:p>
    <w:p w:rsidR="00CE269E" w:rsidRPr="006028FD" w:rsidRDefault="00E334A0" w:rsidP="002F75CD">
      <w:pPr>
        <w:pStyle w:val="Dash"/>
        <w:rPr>
          <w:sz w:val="22"/>
          <w:szCs w:val="22"/>
        </w:rPr>
      </w:pPr>
      <w:r w:rsidRPr="006028FD">
        <w:rPr>
          <w:sz w:val="22"/>
          <w:szCs w:val="22"/>
        </w:rPr>
        <w:t>To what extent can practice administrators be located successfully without the help of a physician? (Group 3)</w:t>
      </w:r>
    </w:p>
    <w:p w:rsidR="00B03C20" w:rsidRDefault="00B03C20" w:rsidP="001035A9">
      <w:pPr>
        <w:pStyle w:val="Dash"/>
        <w:numPr>
          <w:ilvl w:val="0"/>
          <w:numId w:val="38"/>
        </w:numPr>
        <w:rPr>
          <w:sz w:val="22"/>
          <w:szCs w:val="22"/>
        </w:rPr>
      </w:pPr>
      <w:r>
        <w:rPr>
          <w:sz w:val="22"/>
          <w:szCs w:val="22"/>
        </w:rPr>
        <w:t>Modular component – Primary care module</w:t>
      </w:r>
    </w:p>
    <w:p w:rsidR="00B03C20" w:rsidRPr="002F75CD" w:rsidRDefault="00B03C20" w:rsidP="002F75CD">
      <w:pPr>
        <w:pStyle w:val="Dash"/>
      </w:pPr>
      <w:r>
        <w:lastRenderedPageBreak/>
        <w:t>Evaluate the use of the primary care module as a ‘modular’ strategy to provide survey-to-survey flexibility in emphasizing different or emerging aspects affecting physician practices (PS-Q20a-k)</w:t>
      </w:r>
    </w:p>
    <w:p w:rsidR="001035A9" w:rsidRPr="007A7011" w:rsidRDefault="001035A9" w:rsidP="001035A9">
      <w:pPr>
        <w:pStyle w:val="Dash"/>
        <w:numPr>
          <w:ilvl w:val="0"/>
          <w:numId w:val="38"/>
        </w:numPr>
        <w:rPr>
          <w:sz w:val="22"/>
          <w:szCs w:val="22"/>
        </w:rPr>
      </w:pPr>
      <w:r>
        <w:rPr>
          <w:sz w:val="22"/>
          <w:szCs w:val="22"/>
        </w:rPr>
        <w:t xml:space="preserve">Targeted Item analysis </w:t>
      </w:r>
      <w:r w:rsidR="008A3873">
        <w:rPr>
          <w:sz w:val="22"/>
          <w:szCs w:val="22"/>
        </w:rPr>
        <w:t>– identifying problematic items</w:t>
      </w:r>
    </w:p>
    <w:p w:rsidR="0035217C" w:rsidRDefault="001035A9" w:rsidP="001035A9">
      <w:pPr>
        <w:pStyle w:val="Dash"/>
        <w:rPr>
          <w:sz w:val="22"/>
          <w:szCs w:val="22"/>
        </w:rPr>
      </w:pPr>
      <w:r>
        <w:rPr>
          <w:sz w:val="22"/>
          <w:szCs w:val="22"/>
        </w:rPr>
        <w:t xml:space="preserve">What </w:t>
      </w:r>
      <w:r w:rsidR="00CF1F82">
        <w:rPr>
          <w:sz w:val="22"/>
          <w:szCs w:val="22"/>
        </w:rPr>
        <w:t>items have</w:t>
      </w:r>
      <w:r w:rsidR="004432F7">
        <w:rPr>
          <w:sz w:val="22"/>
          <w:szCs w:val="22"/>
        </w:rPr>
        <w:t xml:space="preserve"> </w:t>
      </w:r>
      <w:r>
        <w:rPr>
          <w:sz w:val="22"/>
          <w:szCs w:val="22"/>
        </w:rPr>
        <w:t>higher than average non-response</w:t>
      </w:r>
      <w:r w:rsidR="0035217C">
        <w:rPr>
          <w:sz w:val="22"/>
          <w:szCs w:val="22"/>
        </w:rPr>
        <w:t xml:space="preserve"> across all sections of the physician survey, organization survey, and the physician and organization survey?</w:t>
      </w:r>
      <w:r>
        <w:rPr>
          <w:sz w:val="22"/>
          <w:szCs w:val="22"/>
        </w:rPr>
        <w:t xml:space="preserve"> </w:t>
      </w:r>
      <w:r w:rsidR="0035217C">
        <w:rPr>
          <w:sz w:val="22"/>
          <w:szCs w:val="22"/>
        </w:rPr>
        <w:t xml:space="preserve"> </w:t>
      </w:r>
    </w:p>
    <w:p w:rsidR="001035A9" w:rsidRDefault="0035217C" w:rsidP="001035A9">
      <w:pPr>
        <w:pStyle w:val="Dash"/>
        <w:rPr>
          <w:sz w:val="22"/>
          <w:szCs w:val="22"/>
        </w:rPr>
      </w:pPr>
      <w:r>
        <w:rPr>
          <w:sz w:val="22"/>
          <w:szCs w:val="22"/>
        </w:rPr>
        <w:t>A</w:t>
      </w:r>
      <w:r w:rsidR="001035A9">
        <w:rPr>
          <w:sz w:val="22"/>
          <w:szCs w:val="22"/>
        </w:rPr>
        <w:t>re there any specific specialties that have difficulty answering the screener questions (Physician Survey</w:t>
      </w:r>
      <w:r w:rsidR="00220A08">
        <w:rPr>
          <w:sz w:val="22"/>
          <w:szCs w:val="22"/>
        </w:rPr>
        <w:t xml:space="preserve"> </w:t>
      </w:r>
      <w:r>
        <w:rPr>
          <w:sz w:val="22"/>
          <w:szCs w:val="22"/>
        </w:rPr>
        <w:t>(PS)</w:t>
      </w:r>
      <w:r w:rsidR="001035A9">
        <w:rPr>
          <w:sz w:val="22"/>
          <w:szCs w:val="22"/>
        </w:rPr>
        <w:t xml:space="preserve"> Q2,Q7</w:t>
      </w:r>
      <w:r>
        <w:rPr>
          <w:sz w:val="22"/>
          <w:szCs w:val="22"/>
        </w:rPr>
        <w:t>,Q38</w:t>
      </w:r>
      <w:r w:rsidR="001035A9">
        <w:rPr>
          <w:sz w:val="22"/>
          <w:szCs w:val="22"/>
        </w:rPr>
        <w:t>)</w:t>
      </w:r>
      <w:r>
        <w:rPr>
          <w:sz w:val="22"/>
          <w:szCs w:val="22"/>
        </w:rPr>
        <w:t>?</w:t>
      </w:r>
    </w:p>
    <w:p w:rsidR="0035217C" w:rsidRDefault="001035A9" w:rsidP="001035A9">
      <w:pPr>
        <w:pStyle w:val="Dash"/>
        <w:rPr>
          <w:sz w:val="22"/>
          <w:szCs w:val="22"/>
        </w:rPr>
      </w:pPr>
      <w:r w:rsidRPr="007A7011">
        <w:rPr>
          <w:sz w:val="22"/>
          <w:szCs w:val="22"/>
        </w:rPr>
        <w:t>Are physicians across a variety of settings able to answer items about the health care system/organizational level characteristics?</w:t>
      </w:r>
      <w:r>
        <w:rPr>
          <w:sz w:val="22"/>
          <w:szCs w:val="22"/>
        </w:rPr>
        <w:t xml:space="preserve"> (</w:t>
      </w:r>
      <w:r w:rsidR="0035217C">
        <w:rPr>
          <w:sz w:val="22"/>
          <w:szCs w:val="22"/>
        </w:rPr>
        <w:t>PS -</w:t>
      </w:r>
      <w:r>
        <w:rPr>
          <w:sz w:val="22"/>
          <w:szCs w:val="22"/>
        </w:rPr>
        <w:t xml:space="preserve"> Q21-28</w:t>
      </w:r>
      <w:r w:rsidR="009F3563">
        <w:rPr>
          <w:sz w:val="22"/>
          <w:szCs w:val="22"/>
        </w:rPr>
        <w:t>; Organization Survey (OS) Q1-Q18</w:t>
      </w:r>
      <w:r>
        <w:rPr>
          <w:sz w:val="22"/>
          <w:szCs w:val="22"/>
        </w:rPr>
        <w:t>)</w:t>
      </w:r>
      <w:r w:rsidR="0035217C">
        <w:rPr>
          <w:sz w:val="22"/>
          <w:szCs w:val="22"/>
        </w:rPr>
        <w:t>?</w:t>
      </w:r>
    </w:p>
    <w:p w:rsidR="001035A9" w:rsidRDefault="001035A9" w:rsidP="001035A9">
      <w:pPr>
        <w:pStyle w:val="Dash"/>
        <w:rPr>
          <w:sz w:val="22"/>
          <w:szCs w:val="22"/>
        </w:rPr>
      </w:pPr>
      <w:r>
        <w:rPr>
          <w:sz w:val="22"/>
          <w:szCs w:val="22"/>
        </w:rPr>
        <w:t>Are there specific types of organizations (</w:t>
      </w:r>
      <w:r w:rsidR="0035217C">
        <w:rPr>
          <w:sz w:val="22"/>
          <w:szCs w:val="22"/>
        </w:rPr>
        <w:t xml:space="preserve">PS- </w:t>
      </w:r>
      <w:r>
        <w:rPr>
          <w:sz w:val="22"/>
          <w:szCs w:val="22"/>
        </w:rPr>
        <w:t>Q28) that have characteristics (</w:t>
      </w:r>
      <w:r w:rsidR="0035217C">
        <w:rPr>
          <w:sz w:val="22"/>
          <w:szCs w:val="22"/>
        </w:rPr>
        <w:t xml:space="preserve">PS- </w:t>
      </w:r>
      <w:r>
        <w:rPr>
          <w:sz w:val="22"/>
          <w:szCs w:val="22"/>
        </w:rPr>
        <w:t>Q21</w:t>
      </w:r>
      <w:r w:rsidR="0035217C">
        <w:rPr>
          <w:sz w:val="22"/>
          <w:szCs w:val="22"/>
        </w:rPr>
        <w:t>, Q23, Q25, Q26) requir</w:t>
      </w:r>
      <w:r w:rsidR="00BE79B0">
        <w:rPr>
          <w:sz w:val="22"/>
          <w:szCs w:val="22"/>
        </w:rPr>
        <w:t>ing</w:t>
      </w:r>
      <w:r w:rsidR="0035217C">
        <w:rPr>
          <w:sz w:val="22"/>
          <w:szCs w:val="22"/>
        </w:rPr>
        <w:t xml:space="preserve"> further cognitive testing</w:t>
      </w:r>
      <w:r w:rsidR="008046DE">
        <w:rPr>
          <w:sz w:val="22"/>
          <w:szCs w:val="22"/>
        </w:rPr>
        <w:t xml:space="preserve"> of relevant items</w:t>
      </w:r>
      <w:r w:rsidR="0035217C">
        <w:rPr>
          <w:sz w:val="22"/>
          <w:szCs w:val="22"/>
        </w:rPr>
        <w:t>?</w:t>
      </w:r>
    </w:p>
    <w:p w:rsidR="001035A9" w:rsidRPr="007A7011" w:rsidRDefault="001035A9" w:rsidP="001035A9">
      <w:pPr>
        <w:pStyle w:val="Dash"/>
        <w:rPr>
          <w:sz w:val="22"/>
          <w:szCs w:val="22"/>
        </w:rPr>
      </w:pPr>
      <w:r w:rsidRPr="007A7011">
        <w:rPr>
          <w:sz w:val="22"/>
          <w:szCs w:val="22"/>
        </w:rPr>
        <w:t xml:space="preserve">To what extent </w:t>
      </w:r>
      <w:r w:rsidR="008046DE">
        <w:rPr>
          <w:sz w:val="22"/>
          <w:szCs w:val="22"/>
        </w:rPr>
        <w:t>do</w:t>
      </w:r>
      <w:r w:rsidRPr="007A7011">
        <w:rPr>
          <w:sz w:val="22"/>
          <w:szCs w:val="22"/>
        </w:rPr>
        <w:t xml:space="preserve"> items with high item nonresponse on the feasibili</w:t>
      </w:r>
      <w:r w:rsidR="008046DE">
        <w:rPr>
          <w:sz w:val="22"/>
          <w:szCs w:val="22"/>
        </w:rPr>
        <w:t>ty study questionnaires compar</w:t>
      </w:r>
      <w:r w:rsidRPr="007A7011">
        <w:rPr>
          <w:sz w:val="22"/>
          <w:szCs w:val="22"/>
        </w:rPr>
        <w:t xml:space="preserve">e to similar content items on the NAMCS surveys? </w:t>
      </w:r>
      <w:r w:rsidR="0035217C">
        <w:rPr>
          <w:sz w:val="22"/>
          <w:szCs w:val="22"/>
        </w:rPr>
        <w:t xml:space="preserve"> </w:t>
      </w:r>
    </w:p>
    <w:p w:rsidR="009F3563" w:rsidRDefault="0035217C" w:rsidP="009F3563">
      <w:pPr>
        <w:pStyle w:val="Dash"/>
        <w:rPr>
          <w:sz w:val="22"/>
          <w:szCs w:val="22"/>
        </w:rPr>
      </w:pPr>
      <w:r>
        <w:rPr>
          <w:sz w:val="22"/>
          <w:szCs w:val="22"/>
        </w:rPr>
        <w:t xml:space="preserve">Are there items with write-ins, unknowns, </w:t>
      </w:r>
      <w:r w:rsidR="009F3563">
        <w:rPr>
          <w:sz w:val="22"/>
          <w:szCs w:val="22"/>
        </w:rPr>
        <w:t xml:space="preserve">N/A’s </w:t>
      </w:r>
      <w:r>
        <w:rPr>
          <w:sz w:val="22"/>
          <w:szCs w:val="22"/>
        </w:rPr>
        <w:t>or other specify that require further refinement/restructure to improve the item?  (PS- Q7, Q8, Q11, Q15,Q16, Q17, Q23. Q24, Q25, Q32, Q33, Q36</w:t>
      </w:r>
      <w:r w:rsidR="009F3563">
        <w:rPr>
          <w:sz w:val="22"/>
          <w:szCs w:val="22"/>
        </w:rPr>
        <w:t>; OS- Q1,Q5</w:t>
      </w:r>
      <w:r w:rsidR="006B4C7D">
        <w:rPr>
          <w:sz w:val="22"/>
          <w:szCs w:val="22"/>
        </w:rPr>
        <w:t>-Q8</w:t>
      </w:r>
      <w:r w:rsidR="009F3563">
        <w:rPr>
          <w:sz w:val="22"/>
          <w:szCs w:val="22"/>
        </w:rPr>
        <w:t>,</w:t>
      </w:r>
      <w:r w:rsidR="006B4C7D">
        <w:rPr>
          <w:sz w:val="22"/>
          <w:szCs w:val="22"/>
        </w:rPr>
        <w:t xml:space="preserve"> Q10-Q13;Q15;Q16f; Q18</w:t>
      </w:r>
      <w:r>
        <w:rPr>
          <w:sz w:val="22"/>
          <w:szCs w:val="22"/>
        </w:rPr>
        <w:t>)</w:t>
      </w:r>
      <w:r w:rsidR="009F3563" w:rsidRPr="009F3563">
        <w:rPr>
          <w:sz w:val="22"/>
          <w:szCs w:val="22"/>
        </w:rPr>
        <w:t xml:space="preserve"> </w:t>
      </w:r>
    </w:p>
    <w:p w:rsidR="009F3563" w:rsidRDefault="009F3563" w:rsidP="009F3563">
      <w:pPr>
        <w:pStyle w:val="Dash"/>
        <w:rPr>
          <w:sz w:val="22"/>
          <w:szCs w:val="22"/>
        </w:rPr>
      </w:pPr>
      <w:r>
        <w:rPr>
          <w:sz w:val="22"/>
          <w:szCs w:val="22"/>
        </w:rPr>
        <w:t>Are there any notes or indications of problematic questions either by mail or phone-follow-up?</w:t>
      </w:r>
    </w:p>
    <w:p w:rsidR="006B4C7D" w:rsidRDefault="00D30665" w:rsidP="009F3563">
      <w:pPr>
        <w:pStyle w:val="Dash"/>
        <w:rPr>
          <w:sz w:val="22"/>
          <w:szCs w:val="22"/>
        </w:rPr>
      </w:pPr>
      <w:r>
        <w:rPr>
          <w:sz w:val="22"/>
          <w:szCs w:val="22"/>
        </w:rPr>
        <w:t>What is the p</w:t>
      </w:r>
      <w:r w:rsidR="00A85D72">
        <w:rPr>
          <w:sz w:val="22"/>
          <w:szCs w:val="22"/>
        </w:rPr>
        <w:t>hysician’s p</w:t>
      </w:r>
      <w:r w:rsidR="006B4C7D">
        <w:rPr>
          <w:sz w:val="22"/>
          <w:szCs w:val="22"/>
        </w:rPr>
        <w:t xml:space="preserve">referred </w:t>
      </w:r>
      <w:r w:rsidR="00BC0319">
        <w:rPr>
          <w:sz w:val="22"/>
          <w:szCs w:val="22"/>
        </w:rPr>
        <w:t>mode to answer the</w:t>
      </w:r>
      <w:r w:rsidR="00A85D72">
        <w:rPr>
          <w:sz w:val="22"/>
          <w:szCs w:val="22"/>
        </w:rPr>
        <w:t xml:space="preserve"> survey </w:t>
      </w:r>
      <w:r w:rsidR="008046DE">
        <w:rPr>
          <w:sz w:val="22"/>
          <w:szCs w:val="22"/>
        </w:rPr>
        <w:t>(</w:t>
      </w:r>
      <w:r w:rsidR="00BE79B0">
        <w:rPr>
          <w:sz w:val="22"/>
          <w:szCs w:val="22"/>
        </w:rPr>
        <w:t xml:space="preserve">i.e., </w:t>
      </w:r>
      <w:r w:rsidR="008046DE">
        <w:rPr>
          <w:sz w:val="22"/>
          <w:szCs w:val="22"/>
        </w:rPr>
        <w:t>web vs. mail survey)</w:t>
      </w:r>
      <w:r w:rsidR="006B4C7D">
        <w:rPr>
          <w:sz w:val="22"/>
          <w:szCs w:val="22"/>
        </w:rPr>
        <w:t>?</w:t>
      </w:r>
      <w:r w:rsidR="00BA28AB">
        <w:rPr>
          <w:sz w:val="22"/>
          <w:szCs w:val="22"/>
        </w:rPr>
        <w:t xml:space="preserve"> (PS-</w:t>
      </w:r>
      <w:r w:rsidR="001C2C0C">
        <w:rPr>
          <w:sz w:val="22"/>
          <w:szCs w:val="22"/>
        </w:rPr>
        <w:t xml:space="preserve">38 </w:t>
      </w:r>
      <w:r w:rsidR="00BA28AB">
        <w:rPr>
          <w:sz w:val="22"/>
          <w:szCs w:val="22"/>
        </w:rPr>
        <w:t>OS-Q19)</w:t>
      </w:r>
      <w:r>
        <w:rPr>
          <w:sz w:val="22"/>
          <w:szCs w:val="22"/>
        </w:rPr>
        <w:t xml:space="preserve">  This will help us evaluate the preferred mode to collect data</w:t>
      </w:r>
      <w:r w:rsidR="00BC0319">
        <w:rPr>
          <w:sz w:val="22"/>
          <w:szCs w:val="22"/>
        </w:rPr>
        <w:t xml:space="preserve"> from physicians</w:t>
      </w:r>
      <w:r>
        <w:rPr>
          <w:sz w:val="22"/>
          <w:szCs w:val="22"/>
        </w:rPr>
        <w:t>.</w:t>
      </w:r>
    </w:p>
    <w:p w:rsidR="00412922" w:rsidRDefault="00E473DC" w:rsidP="009F3563">
      <w:pPr>
        <w:pStyle w:val="Dash"/>
        <w:rPr>
          <w:sz w:val="22"/>
          <w:szCs w:val="22"/>
        </w:rPr>
      </w:pPr>
      <w:r>
        <w:rPr>
          <w:sz w:val="22"/>
          <w:szCs w:val="22"/>
        </w:rPr>
        <w:t>Are the physicians skipping to the end of the survey, not eligible for the survey?</w:t>
      </w:r>
      <w:r w:rsidR="00894E8E">
        <w:rPr>
          <w:sz w:val="22"/>
          <w:szCs w:val="22"/>
        </w:rPr>
        <w:t>(PS - Q1,2,7)</w:t>
      </w:r>
      <w:r>
        <w:rPr>
          <w:sz w:val="22"/>
          <w:szCs w:val="22"/>
        </w:rPr>
        <w:t xml:space="preserve">  </w:t>
      </w:r>
      <w:r w:rsidR="00894E8E">
        <w:rPr>
          <w:sz w:val="22"/>
          <w:szCs w:val="22"/>
        </w:rPr>
        <w:t xml:space="preserve"> </w:t>
      </w:r>
      <w:r>
        <w:rPr>
          <w:sz w:val="22"/>
          <w:szCs w:val="22"/>
        </w:rPr>
        <w:t xml:space="preserve">How good </w:t>
      </w:r>
      <w:r w:rsidR="00894E8E">
        <w:rPr>
          <w:sz w:val="22"/>
          <w:szCs w:val="22"/>
        </w:rPr>
        <w:t>are the NAMCS screener items?</w:t>
      </w:r>
      <w:r>
        <w:rPr>
          <w:sz w:val="22"/>
          <w:szCs w:val="22"/>
        </w:rPr>
        <w:t xml:space="preserve">(PS - Q2,7) </w:t>
      </w:r>
      <w:r w:rsidR="00894E8E">
        <w:rPr>
          <w:sz w:val="22"/>
          <w:szCs w:val="22"/>
        </w:rPr>
        <w:t xml:space="preserve"> </w:t>
      </w:r>
      <w:r>
        <w:rPr>
          <w:sz w:val="22"/>
          <w:szCs w:val="22"/>
        </w:rPr>
        <w:t xml:space="preserve"> What are </w:t>
      </w:r>
      <w:r w:rsidR="00686473">
        <w:rPr>
          <w:sz w:val="22"/>
          <w:szCs w:val="22"/>
        </w:rPr>
        <w:t xml:space="preserve">their </w:t>
      </w:r>
      <w:r>
        <w:rPr>
          <w:sz w:val="22"/>
          <w:szCs w:val="22"/>
        </w:rPr>
        <w:t>reasons for skipping out of the survey</w:t>
      </w:r>
      <w:r w:rsidR="00894E8E">
        <w:rPr>
          <w:sz w:val="22"/>
          <w:szCs w:val="22"/>
        </w:rPr>
        <w:t>?</w:t>
      </w:r>
      <w:r>
        <w:rPr>
          <w:sz w:val="22"/>
          <w:szCs w:val="22"/>
        </w:rPr>
        <w:t>(</w:t>
      </w:r>
      <w:r w:rsidR="00894E8E">
        <w:rPr>
          <w:sz w:val="22"/>
          <w:szCs w:val="22"/>
        </w:rPr>
        <w:t xml:space="preserve">PS - </w:t>
      </w:r>
      <w:r>
        <w:rPr>
          <w:sz w:val="22"/>
          <w:szCs w:val="22"/>
        </w:rPr>
        <w:t xml:space="preserve">Q40)  </w:t>
      </w:r>
      <w:r w:rsidR="00894E8E">
        <w:rPr>
          <w:sz w:val="22"/>
          <w:szCs w:val="22"/>
        </w:rPr>
        <w:t xml:space="preserve"> </w:t>
      </w:r>
      <w:r w:rsidR="00A85D72">
        <w:rPr>
          <w:sz w:val="22"/>
          <w:szCs w:val="22"/>
        </w:rPr>
        <w:t>This will help us understand</w:t>
      </w:r>
      <w:r w:rsidR="00412922">
        <w:rPr>
          <w:sz w:val="22"/>
          <w:szCs w:val="22"/>
        </w:rPr>
        <w:t xml:space="preserve"> </w:t>
      </w:r>
      <w:r w:rsidR="008046DE">
        <w:rPr>
          <w:sz w:val="22"/>
          <w:szCs w:val="22"/>
        </w:rPr>
        <w:t xml:space="preserve">whether we are missing people otherwise in scope </w:t>
      </w:r>
      <w:r w:rsidR="004A22E4">
        <w:rPr>
          <w:sz w:val="22"/>
          <w:szCs w:val="22"/>
        </w:rPr>
        <w:t>and evaluate the items used for eligibility in the NAMCS feasibility study</w:t>
      </w:r>
      <w:r w:rsidR="00894E8E">
        <w:rPr>
          <w:sz w:val="22"/>
          <w:szCs w:val="22"/>
        </w:rPr>
        <w:t xml:space="preserve"> </w:t>
      </w:r>
      <w:r w:rsidR="00412922">
        <w:rPr>
          <w:sz w:val="22"/>
          <w:szCs w:val="22"/>
        </w:rPr>
        <w:t>(</w:t>
      </w:r>
      <w:r w:rsidR="001C2C0C">
        <w:rPr>
          <w:sz w:val="22"/>
          <w:szCs w:val="22"/>
        </w:rPr>
        <w:t xml:space="preserve">PS- </w:t>
      </w:r>
      <w:r w:rsidR="00412922">
        <w:rPr>
          <w:sz w:val="22"/>
          <w:szCs w:val="22"/>
        </w:rPr>
        <w:t>Q1,2,7,</w:t>
      </w:r>
      <w:r w:rsidR="001C2C0C">
        <w:rPr>
          <w:sz w:val="22"/>
          <w:szCs w:val="22"/>
        </w:rPr>
        <w:t xml:space="preserve">40 </w:t>
      </w:r>
      <w:r w:rsidR="00412922">
        <w:rPr>
          <w:sz w:val="22"/>
          <w:szCs w:val="22"/>
        </w:rPr>
        <w:t>)</w:t>
      </w:r>
      <w:r w:rsidR="00894E8E">
        <w:rPr>
          <w:sz w:val="22"/>
          <w:szCs w:val="22"/>
        </w:rPr>
        <w:t>.</w:t>
      </w:r>
    </w:p>
    <w:p w:rsidR="00AD53D4" w:rsidRPr="007A7011" w:rsidRDefault="00AD53D4" w:rsidP="009F3563">
      <w:pPr>
        <w:pStyle w:val="Dash"/>
        <w:rPr>
          <w:sz w:val="22"/>
          <w:szCs w:val="22"/>
        </w:rPr>
      </w:pPr>
      <w:r>
        <w:rPr>
          <w:sz w:val="22"/>
          <w:szCs w:val="22"/>
        </w:rPr>
        <w:t>Evaluate the use of the primary care module/‘modular’ strategy to provide survey-to-survey flexibility in emphasizing different or emerging aspects affecting physician practices (PS-Q20a-k)</w:t>
      </w:r>
      <w:r w:rsidR="006E6290">
        <w:rPr>
          <w:sz w:val="22"/>
          <w:szCs w:val="22"/>
        </w:rPr>
        <w:t>.</w:t>
      </w:r>
    </w:p>
    <w:p w:rsidR="006E6290" w:rsidRDefault="006E6290" w:rsidP="00DC6DA6">
      <w:pPr>
        <w:pStyle w:val="Dash"/>
        <w:numPr>
          <w:ilvl w:val="0"/>
          <w:numId w:val="0"/>
        </w:numPr>
        <w:rPr>
          <w:sz w:val="22"/>
          <w:szCs w:val="22"/>
          <w:u w:val="single"/>
        </w:rPr>
      </w:pPr>
    </w:p>
    <w:p w:rsidR="008046DE" w:rsidRPr="008046DE" w:rsidRDefault="008046DE" w:rsidP="00DC6DA6">
      <w:pPr>
        <w:pStyle w:val="Dash"/>
        <w:numPr>
          <w:ilvl w:val="0"/>
          <w:numId w:val="0"/>
        </w:numPr>
        <w:rPr>
          <w:sz w:val="22"/>
          <w:szCs w:val="22"/>
          <w:u w:val="single"/>
        </w:rPr>
      </w:pPr>
      <w:r>
        <w:rPr>
          <w:sz w:val="22"/>
          <w:szCs w:val="22"/>
          <w:u w:val="single"/>
        </w:rPr>
        <w:t xml:space="preserve">Cognitive </w:t>
      </w:r>
      <w:r w:rsidR="00ED5EA7">
        <w:rPr>
          <w:sz w:val="22"/>
          <w:szCs w:val="22"/>
          <w:u w:val="single"/>
        </w:rPr>
        <w:t>t</w:t>
      </w:r>
      <w:r>
        <w:rPr>
          <w:sz w:val="22"/>
          <w:szCs w:val="22"/>
          <w:u w:val="single"/>
        </w:rPr>
        <w:t>esting</w:t>
      </w:r>
    </w:p>
    <w:p w:rsidR="003E3148" w:rsidRDefault="003E3148" w:rsidP="003E3148">
      <w:pPr>
        <w:pStyle w:val="Dash"/>
        <w:numPr>
          <w:ilvl w:val="0"/>
          <w:numId w:val="0"/>
        </w:numPr>
        <w:tabs>
          <w:tab w:val="clear" w:pos="1080"/>
        </w:tabs>
        <w:rPr>
          <w:sz w:val="22"/>
          <w:szCs w:val="22"/>
        </w:rPr>
      </w:pPr>
      <w:r w:rsidRPr="007A7011">
        <w:rPr>
          <w:sz w:val="22"/>
          <w:szCs w:val="22"/>
        </w:rPr>
        <w:t>In addition to identifying the respondents best suited to provid</w:t>
      </w:r>
      <w:r w:rsidR="008046DE">
        <w:rPr>
          <w:sz w:val="22"/>
          <w:szCs w:val="22"/>
        </w:rPr>
        <w:t xml:space="preserve">e </w:t>
      </w:r>
      <w:r w:rsidRPr="007A7011">
        <w:rPr>
          <w:sz w:val="22"/>
          <w:szCs w:val="22"/>
        </w:rPr>
        <w:t>organizational data, the feasibility study will identify items across instruments that have high item nonresponse</w:t>
      </w:r>
      <w:r w:rsidR="00220A08">
        <w:rPr>
          <w:sz w:val="22"/>
          <w:szCs w:val="22"/>
        </w:rPr>
        <w:t xml:space="preserve"> and topic areas that may differ from current NAMCS data collection</w:t>
      </w:r>
      <w:r w:rsidRPr="007A7011">
        <w:rPr>
          <w:sz w:val="22"/>
          <w:szCs w:val="22"/>
        </w:rPr>
        <w:t>.  After identifying the</w:t>
      </w:r>
      <w:r w:rsidR="00220A08">
        <w:rPr>
          <w:sz w:val="22"/>
          <w:szCs w:val="22"/>
        </w:rPr>
        <w:t xml:space="preserve">se challenging </w:t>
      </w:r>
      <w:r w:rsidRPr="007A7011">
        <w:rPr>
          <w:sz w:val="22"/>
          <w:szCs w:val="22"/>
        </w:rPr>
        <w:t xml:space="preserve">items, we will evaluate </w:t>
      </w:r>
      <w:r w:rsidR="00782335" w:rsidRPr="007A7011">
        <w:rPr>
          <w:sz w:val="22"/>
          <w:szCs w:val="22"/>
        </w:rPr>
        <w:t>these</w:t>
      </w:r>
      <w:r w:rsidRPr="007A7011">
        <w:rPr>
          <w:sz w:val="22"/>
          <w:szCs w:val="22"/>
        </w:rPr>
        <w:t xml:space="preserve"> items through cognitive testing </w:t>
      </w:r>
      <w:r w:rsidR="00447EF3">
        <w:rPr>
          <w:sz w:val="22"/>
          <w:szCs w:val="22"/>
        </w:rPr>
        <w:t xml:space="preserve">and focus groups </w:t>
      </w:r>
      <w:r w:rsidRPr="007A7011">
        <w:rPr>
          <w:sz w:val="22"/>
          <w:szCs w:val="22"/>
        </w:rPr>
        <w:t xml:space="preserve">and </w:t>
      </w:r>
      <w:r w:rsidR="00782335" w:rsidRPr="007A7011">
        <w:rPr>
          <w:sz w:val="22"/>
          <w:szCs w:val="22"/>
        </w:rPr>
        <w:t xml:space="preserve">targeted </w:t>
      </w:r>
      <w:r w:rsidRPr="007A7011">
        <w:rPr>
          <w:sz w:val="22"/>
          <w:szCs w:val="22"/>
        </w:rPr>
        <w:t>follow-up of</w:t>
      </w:r>
      <w:r w:rsidR="00220A08">
        <w:rPr>
          <w:sz w:val="22"/>
          <w:szCs w:val="22"/>
        </w:rPr>
        <w:t xml:space="preserve"> a diverse group of physician respondents.  Because we are expanding the scope of NAMCS to non-traditional NAMCS respondents involved in clinical care yet in settings where they may not see ambulatory patients (e.g., radiologists, pathologists, anesthesiologist) we will want to ensure that items are vetted through cognitive testing and through focus groups</w:t>
      </w:r>
      <w:r w:rsidRPr="007A7011">
        <w:rPr>
          <w:sz w:val="22"/>
          <w:szCs w:val="22"/>
        </w:rPr>
        <w:t xml:space="preserve">. </w:t>
      </w:r>
      <w:r w:rsidR="00220A08">
        <w:rPr>
          <w:sz w:val="22"/>
          <w:szCs w:val="22"/>
        </w:rPr>
        <w:t xml:space="preserve"> </w:t>
      </w:r>
      <w:r w:rsidR="00782335" w:rsidRPr="007A7011">
        <w:rPr>
          <w:sz w:val="22"/>
          <w:szCs w:val="22"/>
        </w:rPr>
        <w:t xml:space="preserve">We will evaluate items on the feasibility surveys (e.g., primary care, health information technology, payment participation arrangements, physician work time, workforce) to </w:t>
      </w:r>
      <w:r w:rsidRPr="007A7011">
        <w:rPr>
          <w:sz w:val="22"/>
          <w:szCs w:val="22"/>
        </w:rPr>
        <w:t>determine whether these survey items or comparable items current</w:t>
      </w:r>
      <w:r w:rsidR="00782335" w:rsidRPr="007A7011">
        <w:rPr>
          <w:sz w:val="22"/>
          <w:szCs w:val="22"/>
        </w:rPr>
        <w:t>ly on the</w:t>
      </w:r>
      <w:r w:rsidRPr="007A7011">
        <w:rPr>
          <w:sz w:val="22"/>
          <w:szCs w:val="22"/>
        </w:rPr>
        <w:t xml:space="preserve"> NAMCS are best suited for </w:t>
      </w:r>
      <w:r w:rsidR="00782335" w:rsidRPr="007A7011">
        <w:rPr>
          <w:sz w:val="22"/>
          <w:szCs w:val="22"/>
        </w:rPr>
        <w:t>collecting</w:t>
      </w:r>
      <w:r w:rsidRPr="007A7011">
        <w:rPr>
          <w:sz w:val="22"/>
          <w:szCs w:val="22"/>
        </w:rPr>
        <w:t xml:space="preserve"> information </w:t>
      </w:r>
      <w:r w:rsidR="00782335" w:rsidRPr="007A7011">
        <w:rPr>
          <w:sz w:val="22"/>
          <w:szCs w:val="22"/>
        </w:rPr>
        <w:t>about</w:t>
      </w:r>
      <w:r w:rsidRPr="007A7011">
        <w:rPr>
          <w:sz w:val="22"/>
          <w:szCs w:val="22"/>
        </w:rPr>
        <w:t xml:space="preserve"> the physician, their organization, and their primary practice location</w:t>
      </w:r>
      <w:r w:rsidR="00220A08">
        <w:rPr>
          <w:sz w:val="22"/>
          <w:szCs w:val="22"/>
        </w:rPr>
        <w:t xml:space="preserve"> across </w:t>
      </w:r>
      <w:r w:rsidR="00220A08">
        <w:rPr>
          <w:sz w:val="22"/>
          <w:szCs w:val="22"/>
        </w:rPr>
        <w:lastRenderedPageBreak/>
        <w:t xml:space="preserve">many diverse physicians </w:t>
      </w:r>
      <w:r w:rsidR="008046DE">
        <w:rPr>
          <w:sz w:val="22"/>
          <w:szCs w:val="22"/>
        </w:rPr>
        <w:t xml:space="preserve">with the objective of </w:t>
      </w:r>
      <w:r w:rsidR="00220A08">
        <w:rPr>
          <w:sz w:val="22"/>
          <w:szCs w:val="22"/>
        </w:rPr>
        <w:t>expanding the role of NAMCS to all physicians</w:t>
      </w:r>
      <w:r w:rsidRPr="007A7011">
        <w:rPr>
          <w:sz w:val="22"/>
          <w:szCs w:val="22"/>
        </w:rPr>
        <w:t>. Thus, a second goal of the feasibility study is to determine which questions most effectively yield high quality data</w:t>
      </w:r>
      <w:r w:rsidR="00220A08">
        <w:rPr>
          <w:sz w:val="22"/>
          <w:szCs w:val="22"/>
        </w:rPr>
        <w:t xml:space="preserve"> </w:t>
      </w:r>
      <w:r w:rsidR="008046DE">
        <w:rPr>
          <w:sz w:val="22"/>
          <w:szCs w:val="22"/>
        </w:rPr>
        <w:t>on</w:t>
      </w:r>
      <w:r w:rsidR="00220A08">
        <w:rPr>
          <w:sz w:val="22"/>
          <w:szCs w:val="22"/>
        </w:rPr>
        <w:t xml:space="preserve"> this universal group of physicians</w:t>
      </w:r>
      <w:r w:rsidRPr="007A7011">
        <w:rPr>
          <w:sz w:val="22"/>
          <w:szCs w:val="22"/>
        </w:rPr>
        <w:t>.</w:t>
      </w:r>
      <w:r w:rsidR="00220A08">
        <w:rPr>
          <w:sz w:val="22"/>
          <w:szCs w:val="22"/>
        </w:rPr>
        <w:t xml:space="preserve">  </w:t>
      </w:r>
    </w:p>
    <w:p w:rsidR="00220A08" w:rsidRPr="007A7011" w:rsidRDefault="004A46BF" w:rsidP="003E3148">
      <w:pPr>
        <w:pStyle w:val="Dash"/>
        <w:numPr>
          <w:ilvl w:val="0"/>
          <w:numId w:val="0"/>
        </w:numPr>
        <w:tabs>
          <w:tab w:val="clear" w:pos="1080"/>
        </w:tabs>
        <w:rPr>
          <w:sz w:val="22"/>
          <w:szCs w:val="22"/>
        </w:rPr>
      </w:pPr>
      <w:r>
        <w:rPr>
          <w:sz w:val="22"/>
          <w:szCs w:val="22"/>
        </w:rPr>
        <w:t xml:space="preserve">In particular, the tests are </w:t>
      </w:r>
      <w:r w:rsidR="004B1613">
        <w:rPr>
          <w:sz w:val="22"/>
          <w:szCs w:val="22"/>
        </w:rPr>
        <w:t>designed to increase</w:t>
      </w:r>
      <w:r>
        <w:rPr>
          <w:sz w:val="22"/>
          <w:szCs w:val="22"/>
        </w:rPr>
        <w:t xml:space="preserve"> the</w:t>
      </w:r>
      <w:r w:rsidR="00B05651">
        <w:rPr>
          <w:sz w:val="22"/>
          <w:szCs w:val="22"/>
        </w:rPr>
        <w:t xml:space="preserve"> ability to</w:t>
      </w:r>
      <w:r w:rsidR="00220A08">
        <w:rPr>
          <w:sz w:val="22"/>
          <w:szCs w:val="22"/>
        </w:rPr>
        <w:t xml:space="preserve"> understand the limitations of specific items</w:t>
      </w:r>
      <w:r w:rsidR="00B05651">
        <w:rPr>
          <w:sz w:val="22"/>
          <w:szCs w:val="22"/>
        </w:rPr>
        <w:t xml:space="preserve"> and whether </w:t>
      </w:r>
      <w:r>
        <w:rPr>
          <w:sz w:val="22"/>
          <w:szCs w:val="22"/>
        </w:rPr>
        <w:t>the NAMCS</w:t>
      </w:r>
      <w:r w:rsidR="00B05651">
        <w:rPr>
          <w:sz w:val="22"/>
          <w:szCs w:val="22"/>
        </w:rPr>
        <w:t xml:space="preserve"> screener question for clinical care and hours of clinical work is an effective approach to ensuring </w:t>
      </w:r>
      <w:r>
        <w:rPr>
          <w:sz w:val="22"/>
          <w:szCs w:val="22"/>
        </w:rPr>
        <w:t xml:space="preserve">that the </w:t>
      </w:r>
      <w:r w:rsidR="007D59AF">
        <w:rPr>
          <w:sz w:val="22"/>
          <w:szCs w:val="22"/>
        </w:rPr>
        <w:t>instruments meet</w:t>
      </w:r>
      <w:r w:rsidR="00B05651">
        <w:rPr>
          <w:sz w:val="22"/>
          <w:szCs w:val="22"/>
        </w:rPr>
        <w:t xml:space="preserve"> data collection goals</w:t>
      </w:r>
      <w:r w:rsidR="00220A08">
        <w:rPr>
          <w:sz w:val="22"/>
          <w:szCs w:val="22"/>
        </w:rPr>
        <w:t xml:space="preserve">.  Additionally, understanding the potential limitations of data collection about the organization and item improvements would allow NAMCS to collect better information about the organization. </w:t>
      </w:r>
    </w:p>
    <w:p w:rsidR="007D59AF" w:rsidRDefault="007D59AF" w:rsidP="007D59AF">
      <w:pPr>
        <w:pStyle w:val="Dash"/>
        <w:numPr>
          <w:ilvl w:val="0"/>
          <w:numId w:val="0"/>
        </w:numPr>
        <w:rPr>
          <w:sz w:val="22"/>
          <w:szCs w:val="22"/>
        </w:rPr>
      </w:pPr>
      <w:r>
        <w:rPr>
          <w:sz w:val="22"/>
          <w:szCs w:val="22"/>
        </w:rPr>
        <w:t>To further refine the data collection instruments, cognitive testing and targeted focus groups will be used. The following items will be targeted for cognitive testing and focus groups: PS- Screener items (Q2,Q7,Q38); PS work time (Q4-Q10); PS-primary practice location (Q11-Q19); PS-Primary care module (Q20, 20a-k); PS-organization (Q21-28); PS- physician (Q29-37). Health care</w:t>
      </w:r>
      <w:r w:rsidRPr="007A7011">
        <w:rPr>
          <w:sz w:val="22"/>
          <w:szCs w:val="22"/>
        </w:rPr>
        <w:t xml:space="preserve"> system/organizational level characteristics</w:t>
      </w:r>
      <w:r>
        <w:rPr>
          <w:sz w:val="22"/>
          <w:szCs w:val="22"/>
        </w:rPr>
        <w:t xml:space="preserve"> (Q21-28)</w:t>
      </w:r>
      <w:r w:rsidRPr="007A7011">
        <w:rPr>
          <w:sz w:val="22"/>
          <w:szCs w:val="22"/>
        </w:rPr>
        <w:t>?</w:t>
      </w:r>
    </w:p>
    <w:p w:rsidR="00707CC0" w:rsidRPr="006D39B7" w:rsidRDefault="00FD127B" w:rsidP="00CF1F82">
      <w:pPr>
        <w:widowControl/>
        <w:autoSpaceDE/>
        <w:autoSpaceDN/>
        <w:adjustRightInd/>
        <w:rPr>
          <w:rFonts w:ascii="Times New Roman" w:hAnsi="Times New Roman"/>
          <w:sz w:val="22"/>
          <w:szCs w:val="22"/>
        </w:rPr>
      </w:pPr>
      <w:r w:rsidRPr="002F75CD">
        <w:rPr>
          <w:rFonts w:ascii="Times New Roman" w:hAnsi="Times New Roman"/>
          <w:i/>
          <w:sz w:val="22"/>
          <w:szCs w:val="22"/>
        </w:rPr>
        <w:t xml:space="preserve">Protocol for </w:t>
      </w:r>
      <w:r w:rsidR="00ED5EA7">
        <w:rPr>
          <w:rFonts w:ascii="Times New Roman" w:hAnsi="Times New Roman"/>
          <w:i/>
          <w:sz w:val="22"/>
          <w:szCs w:val="22"/>
        </w:rPr>
        <w:t>c</w:t>
      </w:r>
      <w:r w:rsidRPr="002F75CD">
        <w:rPr>
          <w:rFonts w:ascii="Times New Roman" w:hAnsi="Times New Roman"/>
          <w:i/>
          <w:sz w:val="22"/>
          <w:szCs w:val="22"/>
        </w:rPr>
        <w:t xml:space="preserve">ognitive </w:t>
      </w:r>
      <w:r w:rsidR="00ED5EA7">
        <w:rPr>
          <w:rFonts w:ascii="Times New Roman" w:hAnsi="Times New Roman"/>
          <w:i/>
          <w:sz w:val="22"/>
          <w:szCs w:val="22"/>
        </w:rPr>
        <w:t>t</w:t>
      </w:r>
      <w:r w:rsidRPr="002F75CD">
        <w:rPr>
          <w:rFonts w:ascii="Times New Roman" w:hAnsi="Times New Roman"/>
          <w:i/>
          <w:sz w:val="22"/>
          <w:szCs w:val="22"/>
        </w:rPr>
        <w:t xml:space="preserve">esting and </w:t>
      </w:r>
      <w:r w:rsidR="00ED5EA7">
        <w:rPr>
          <w:rFonts w:ascii="Times New Roman" w:hAnsi="Times New Roman"/>
          <w:i/>
          <w:sz w:val="22"/>
          <w:szCs w:val="22"/>
        </w:rPr>
        <w:t>f</w:t>
      </w:r>
      <w:r w:rsidRPr="002F75CD">
        <w:rPr>
          <w:rFonts w:ascii="Times New Roman" w:hAnsi="Times New Roman"/>
          <w:i/>
          <w:sz w:val="22"/>
          <w:szCs w:val="22"/>
        </w:rPr>
        <w:t xml:space="preserve">ocus </w:t>
      </w:r>
      <w:r w:rsidR="00ED5EA7">
        <w:rPr>
          <w:rFonts w:ascii="Times New Roman" w:hAnsi="Times New Roman"/>
          <w:i/>
          <w:sz w:val="22"/>
          <w:szCs w:val="22"/>
        </w:rPr>
        <w:t>g</w:t>
      </w:r>
      <w:r w:rsidRPr="002F75CD">
        <w:rPr>
          <w:rFonts w:ascii="Times New Roman" w:hAnsi="Times New Roman"/>
          <w:i/>
          <w:sz w:val="22"/>
          <w:szCs w:val="22"/>
        </w:rPr>
        <w:t>roup</w:t>
      </w:r>
      <w:r>
        <w:rPr>
          <w:rFonts w:ascii="Times New Roman" w:hAnsi="Times New Roman"/>
          <w:i/>
          <w:sz w:val="22"/>
          <w:szCs w:val="22"/>
        </w:rPr>
        <w:t xml:space="preserve">. </w:t>
      </w:r>
      <w:r w:rsidR="00707CC0" w:rsidRPr="006D39B7">
        <w:rPr>
          <w:rFonts w:ascii="Times New Roman" w:hAnsi="Times New Roman"/>
          <w:sz w:val="22"/>
          <w:szCs w:val="22"/>
        </w:rPr>
        <w:t xml:space="preserve">As many as fifty 90-minute cognitive interviews and five 90-minute focus groups of ten individuals (50 respondents) may be conducted.  The testing procedure will conform to the cognitive interviewing and focus group techniques that have been described in our generic OMB clearance package.  Cognitive interviews </w:t>
      </w:r>
      <w:r w:rsidR="00707CC0">
        <w:rPr>
          <w:rFonts w:ascii="Times New Roman" w:hAnsi="Times New Roman"/>
          <w:sz w:val="22"/>
          <w:szCs w:val="22"/>
        </w:rPr>
        <w:t xml:space="preserve">and focus groups </w:t>
      </w:r>
      <w:r w:rsidR="00707CC0" w:rsidRPr="006D39B7">
        <w:rPr>
          <w:rFonts w:ascii="Times New Roman" w:hAnsi="Times New Roman"/>
          <w:sz w:val="22"/>
          <w:szCs w:val="22"/>
        </w:rPr>
        <w:t xml:space="preserve">will be conducted by QDRL staff members in </w:t>
      </w:r>
      <w:r w:rsidR="00707CC0">
        <w:rPr>
          <w:rFonts w:ascii="Times New Roman" w:hAnsi="Times New Roman"/>
          <w:sz w:val="22"/>
          <w:szCs w:val="22"/>
        </w:rPr>
        <w:t xml:space="preserve">the laboratory or </w:t>
      </w:r>
      <w:r w:rsidR="00707CC0" w:rsidRPr="006D39B7">
        <w:rPr>
          <w:rFonts w:ascii="Times New Roman" w:hAnsi="Times New Roman"/>
          <w:sz w:val="22"/>
          <w:szCs w:val="22"/>
        </w:rPr>
        <w:t xml:space="preserve">a private room at a mutually agreeable location.  With the consent of the respondents, cognitive interviews and focus groups will be audio recorded.  Respondents will be informed of recording procedures in the process of reviewing the consent forms, and the equipment will be turned on once it is clear that the procedures are understood and agreed upon.  </w:t>
      </w:r>
    </w:p>
    <w:p w:rsidR="00707CC0" w:rsidRPr="006D39B7" w:rsidRDefault="00707CC0" w:rsidP="00707CC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rsidR="00707CC0" w:rsidRDefault="00707CC0" w:rsidP="00707CC0">
      <w:pPr>
        <w:rPr>
          <w:rFonts w:ascii="Times New Roman" w:hAnsi="Times New Roman"/>
          <w:color w:val="000000"/>
          <w:sz w:val="22"/>
          <w:szCs w:val="22"/>
        </w:rPr>
      </w:pPr>
      <w:r w:rsidRPr="006D39B7">
        <w:rPr>
          <w:rFonts w:ascii="Times New Roman" w:hAnsi="Times New Roman"/>
          <w:color w:val="000000"/>
          <w:sz w:val="22"/>
          <w:szCs w:val="22"/>
        </w:rPr>
        <w:t xml:space="preserve">We plan on providing the individuals participating in the </w:t>
      </w:r>
      <w:r>
        <w:rPr>
          <w:rFonts w:ascii="Times New Roman" w:hAnsi="Times New Roman"/>
          <w:color w:val="000000"/>
          <w:sz w:val="22"/>
          <w:szCs w:val="22"/>
        </w:rPr>
        <w:t xml:space="preserve">90-minute </w:t>
      </w:r>
      <w:r w:rsidRPr="006D39B7">
        <w:rPr>
          <w:rFonts w:ascii="Times New Roman" w:hAnsi="Times New Roman"/>
          <w:color w:val="000000"/>
          <w:sz w:val="22"/>
          <w:szCs w:val="22"/>
        </w:rPr>
        <w:t>cognitive interview a $100 incentive for their participation, and we plan on providing individuals participating in the 90-minute focus group a $100 incentive.  This amount has been increased over and above the normal cognitive interview and focus group incentive level for a number of reasons.  First, the recruitment of physicians i</w:t>
      </w:r>
      <w:r w:rsidRPr="006D39B7">
        <w:rPr>
          <w:rFonts w:ascii="Times New Roman" w:hAnsi="Times New Roman"/>
          <w:sz w:val="22"/>
          <w:szCs w:val="22"/>
        </w:rPr>
        <w:t>s</w:t>
      </w:r>
      <w:r w:rsidRPr="006D39B7">
        <w:rPr>
          <w:rFonts w:ascii="Times New Roman" w:hAnsi="Times New Roman"/>
          <w:color w:val="000000"/>
          <w:sz w:val="22"/>
          <w:szCs w:val="22"/>
        </w:rPr>
        <w:t xml:space="preserve"> necessary for the success of the cognitive study and focus groups.  Second, given funding and time constraints cognitive interviews and focus groups will be limited to the Washington DC/Baltimore metropolitan area.  Lastly, we will be asking the respondents to participate in the cognitive interview during their working hours, placing an extra burden on these respondents.  Our proposed incentive level will be invaluable to obtaining a high response rate and reducing the number of cancelations from this busy, specialized population.</w:t>
      </w:r>
    </w:p>
    <w:p w:rsidR="00707CC0" w:rsidRDefault="00707CC0" w:rsidP="00707CC0">
      <w:pPr>
        <w:rPr>
          <w:rFonts w:ascii="Times New Roman" w:hAnsi="Times New Roman"/>
          <w:color w:val="000000"/>
          <w:sz w:val="22"/>
          <w:szCs w:val="22"/>
        </w:rPr>
      </w:pPr>
    </w:p>
    <w:p w:rsidR="00707CC0" w:rsidRPr="006D39B7" w:rsidRDefault="00707CC0" w:rsidP="00707CC0">
      <w:pPr>
        <w:rPr>
          <w:rFonts w:ascii="Times New Roman" w:hAnsi="Times New Roman"/>
          <w:color w:val="000000"/>
          <w:sz w:val="22"/>
          <w:szCs w:val="22"/>
        </w:rPr>
      </w:pPr>
      <w:r w:rsidRPr="006D39B7">
        <w:rPr>
          <w:rFonts w:ascii="Times New Roman" w:hAnsi="Times New Roman"/>
          <w:sz w:val="22"/>
          <w:szCs w:val="22"/>
        </w:rPr>
        <w:t>At the end of the</w:t>
      </w:r>
      <w:r>
        <w:rPr>
          <w:rFonts w:ascii="Times New Roman" w:hAnsi="Times New Roman"/>
          <w:sz w:val="22"/>
          <w:szCs w:val="22"/>
        </w:rPr>
        <w:t xml:space="preserve"> cognitive </w:t>
      </w:r>
      <w:r w:rsidRPr="006D39B7">
        <w:rPr>
          <w:rFonts w:ascii="Times New Roman" w:hAnsi="Times New Roman"/>
          <w:sz w:val="22"/>
          <w:szCs w:val="22"/>
        </w:rPr>
        <w:t>interviews</w:t>
      </w:r>
      <w:r>
        <w:rPr>
          <w:rFonts w:ascii="Times New Roman" w:hAnsi="Times New Roman"/>
          <w:sz w:val="22"/>
          <w:szCs w:val="22"/>
        </w:rPr>
        <w:t xml:space="preserve"> and focus groups</w:t>
      </w:r>
      <w:r w:rsidRPr="006D39B7">
        <w:rPr>
          <w:rFonts w:ascii="Times New Roman" w:hAnsi="Times New Roman"/>
          <w:sz w:val="22"/>
          <w:szCs w:val="22"/>
        </w:rPr>
        <w:t>, respondents will be paid and provided with copies of all papers they signed.</w:t>
      </w:r>
    </w:p>
    <w:p w:rsidR="00707CC0" w:rsidRPr="006D39B7" w:rsidRDefault="00707CC0" w:rsidP="00707CC0">
      <w:pPr>
        <w:pStyle w:val="BlockText"/>
        <w:tabs>
          <w:tab w:val="clear" w:pos="663"/>
          <w:tab w:val="clear" w:pos="1023"/>
          <w:tab w:val="left" w:pos="720"/>
          <w:tab w:val="left" w:pos="1080"/>
        </w:tabs>
        <w:ind w:left="0"/>
        <w:rPr>
          <w:szCs w:val="22"/>
        </w:rPr>
      </w:pPr>
    </w:p>
    <w:p w:rsidR="00707CC0" w:rsidRPr="006D39B7" w:rsidRDefault="00707CC0" w:rsidP="00707CC0">
      <w:pPr>
        <w:tabs>
          <w:tab w:val="left" w:pos="360"/>
        </w:tabs>
        <w:rPr>
          <w:rFonts w:ascii="Times New Roman" w:hAnsi="Times New Roman"/>
          <w:sz w:val="22"/>
          <w:szCs w:val="22"/>
        </w:rPr>
      </w:pPr>
      <w:r w:rsidRPr="006D39B7">
        <w:rPr>
          <w:rFonts w:ascii="Times New Roman" w:hAnsi="Times New Roman"/>
          <w:color w:val="000000"/>
          <w:sz w:val="22"/>
          <w:szCs w:val="22"/>
        </w:rPr>
        <w:t>Extreme care will be taken with all recordings and paperwork from the cognitive interviews and focus groups conducted off-site (outside of the laboratory).  Recordings and identifying paperwork will be stored in a secured computer and travel case until returned to NCHS, at which point they will be transferred to the usual secured locked storage cabinets.</w:t>
      </w:r>
    </w:p>
    <w:p w:rsidR="003E06C0" w:rsidRDefault="003E06C0" w:rsidP="00305C48">
      <w:pPr>
        <w:pStyle w:val="NormalSS"/>
        <w:spacing w:after="0"/>
        <w:ind w:firstLine="0"/>
        <w:jc w:val="left"/>
        <w:rPr>
          <w:sz w:val="22"/>
          <w:szCs w:val="22"/>
        </w:rPr>
      </w:pPr>
    </w:p>
    <w:p w:rsidR="002D0DE6" w:rsidRPr="00DC6DA6" w:rsidRDefault="002D0DE6" w:rsidP="00305C48">
      <w:pPr>
        <w:pStyle w:val="NormalSS"/>
        <w:spacing w:after="0"/>
        <w:ind w:firstLine="0"/>
        <w:jc w:val="left"/>
        <w:rPr>
          <w:sz w:val="22"/>
          <w:szCs w:val="22"/>
        </w:rPr>
      </w:pPr>
    </w:p>
    <w:p w:rsidR="00D71220" w:rsidRPr="00CF1F82" w:rsidRDefault="00D71220" w:rsidP="00305C48">
      <w:pPr>
        <w:pStyle w:val="NormalSS"/>
        <w:spacing w:after="0"/>
        <w:ind w:firstLine="0"/>
        <w:jc w:val="left"/>
        <w:rPr>
          <w:sz w:val="22"/>
          <w:szCs w:val="22"/>
          <w:u w:val="single"/>
        </w:rPr>
      </w:pPr>
      <w:r w:rsidRPr="00CF1F82">
        <w:rPr>
          <w:sz w:val="22"/>
          <w:szCs w:val="22"/>
          <w:u w:val="single"/>
        </w:rPr>
        <w:t xml:space="preserve">Roles and </w:t>
      </w:r>
      <w:r w:rsidR="00ED5EA7">
        <w:rPr>
          <w:sz w:val="22"/>
          <w:szCs w:val="22"/>
          <w:u w:val="single"/>
        </w:rPr>
        <w:t>r</w:t>
      </w:r>
      <w:r w:rsidRPr="00CF1F82">
        <w:rPr>
          <w:sz w:val="22"/>
          <w:szCs w:val="22"/>
          <w:u w:val="single"/>
        </w:rPr>
        <w:t>esponsib</w:t>
      </w:r>
      <w:r w:rsidR="00D62969" w:rsidRPr="00CF1F82">
        <w:rPr>
          <w:sz w:val="22"/>
          <w:szCs w:val="22"/>
          <w:u w:val="single"/>
        </w:rPr>
        <w:t>ilities of the parties involved</w:t>
      </w:r>
    </w:p>
    <w:p w:rsidR="00C24411" w:rsidRPr="007A7011" w:rsidRDefault="00D62969" w:rsidP="00305C48">
      <w:pPr>
        <w:pStyle w:val="NormalSS"/>
        <w:spacing w:after="0"/>
        <w:ind w:firstLine="0"/>
        <w:jc w:val="left"/>
        <w:rPr>
          <w:sz w:val="22"/>
          <w:szCs w:val="22"/>
        </w:rPr>
      </w:pPr>
      <w:r w:rsidRPr="007A7011">
        <w:rPr>
          <w:sz w:val="22"/>
          <w:szCs w:val="22"/>
        </w:rPr>
        <w:t xml:space="preserve">This </w:t>
      </w:r>
      <w:r w:rsidR="009214AD" w:rsidRPr="007A7011">
        <w:rPr>
          <w:sz w:val="22"/>
          <w:szCs w:val="22"/>
        </w:rPr>
        <w:t xml:space="preserve">feasibility </w:t>
      </w:r>
      <w:r w:rsidRPr="007A7011">
        <w:rPr>
          <w:sz w:val="22"/>
          <w:szCs w:val="22"/>
        </w:rPr>
        <w:t>study is being conducted by NCHS through its contractor SRA International</w:t>
      </w:r>
      <w:r w:rsidR="00C24411" w:rsidRPr="007A7011">
        <w:rPr>
          <w:sz w:val="22"/>
          <w:szCs w:val="22"/>
        </w:rPr>
        <w:t xml:space="preserve"> (SRA)</w:t>
      </w:r>
      <w:r w:rsidRPr="007A7011">
        <w:rPr>
          <w:sz w:val="22"/>
          <w:szCs w:val="22"/>
        </w:rPr>
        <w:t xml:space="preserve"> in collaboration with </w:t>
      </w:r>
      <w:r w:rsidR="009214AD" w:rsidRPr="007A7011">
        <w:rPr>
          <w:sz w:val="22"/>
          <w:szCs w:val="22"/>
        </w:rPr>
        <w:t xml:space="preserve">AHRQ </w:t>
      </w:r>
      <w:r w:rsidRPr="007A7011">
        <w:rPr>
          <w:sz w:val="22"/>
          <w:szCs w:val="22"/>
        </w:rPr>
        <w:t xml:space="preserve">as part of the National Ambulatory Medical Care Survey (NAMCS).  </w:t>
      </w:r>
      <w:r w:rsidR="00BF530C" w:rsidRPr="007A7011">
        <w:rPr>
          <w:sz w:val="22"/>
          <w:szCs w:val="22"/>
        </w:rPr>
        <w:t>AHRQ is the sponsor of the feasibility study.</w:t>
      </w:r>
    </w:p>
    <w:p w:rsidR="003E1D4A" w:rsidRPr="007A7011" w:rsidRDefault="003E1D4A" w:rsidP="00305C48">
      <w:pPr>
        <w:pStyle w:val="NormalSS"/>
        <w:spacing w:after="0"/>
        <w:ind w:firstLine="0"/>
        <w:jc w:val="left"/>
        <w:rPr>
          <w:sz w:val="22"/>
          <w:szCs w:val="22"/>
        </w:rPr>
      </w:pPr>
    </w:p>
    <w:p w:rsidR="00D62969" w:rsidRPr="007A7011" w:rsidRDefault="00EC16A4" w:rsidP="00305C48">
      <w:pPr>
        <w:pStyle w:val="NormalSS"/>
        <w:spacing w:after="0"/>
        <w:ind w:firstLine="0"/>
        <w:jc w:val="left"/>
        <w:rPr>
          <w:sz w:val="22"/>
          <w:szCs w:val="22"/>
        </w:rPr>
      </w:pPr>
      <w:r w:rsidRPr="007A7011">
        <w:rPr>
          <w:sz w:val="22"/>
          <w:szCs w:val="22"/>
        </w:rPr>
        <w:t xml:space="preserve">NCHS </w:t>
      </w:r>
      <w:r w:rsidR="00C24411" w:rsidRPr="007A7011">
        <w:rPr>
          <w:sz w:val="22"/>
          <w:szCs w:val="22"/>
        </w:rPr>
        <w:t>wil</w:t>
      </w:r>
      <w:r w:rsidRPr="007A7011">
        <w:rPr>
          <w:sz w:val="22"/>
          <w:szCs w:val="22"/>
        </w:rPr>
        <w:t xml:space="preserve">l </w:t>
      </w:r>
      <w:r w:rsidR="00BF530C" w:rsidRPr="007A7011">
        <w:rPr>
          <w:sz w:val="22"/>
          <w:szCs w:val="22"/>
        </w:rPr>
        <w:t>secure the</w:t>
      </w:r>
      <w:r w:rsidR="00EA4245" w:rsidRPr="007A7011">
        <w:rPr>
          <w:sz w:val="22"/>
          <w:szCs w:val="22"/>
        </w:rPr>
        <w:t xml:space="preserve"> American Medical Association</w:t>
      </w:r>
      <w:r w:rsidR="004114BA">
        <w:rPr>
          <w:sz w:val="22"/>
          <w:szCs w:val="22"/>
        </w:rPr>
        <w:t xml:space="preserve"> </w:t>
      </w:r>
      <w:r w:rsidR="00EA4245" w:rsidRPr="007A7011">
        <w:rPr>
          <w:sz w:val="22"/>
          <w:szCs w:val="22"/>
        </w:rPr>
        <w:t>(</w:t>
      </w:r>
      <w:r w:rsidR="00BF530C" w:rsidRPr="007A7011">
        <w:rPr>
          <w:sz w:val="22"/>
          <w:szCs w:val="22"/>
        </w:rPr>
        <w:t>AMA</w:t>
      </w:r>
      <w:r w:rsidR="00EA4245" w:rsidRPr="007A7011">
        <w:rPr>
          <w:sz w:val="22"/>
          <w:szCs w:val="22"/>
        </w:rPr>
        <w:t>)</w:t>
      </w:r>
      <w:r w:rsidR="00BF530C" w:rsidRPr="007A7011">
        <w:rPr>
          <w:sz w:val="22"/>
          <w:szCs w:val="22"/>
        </w:rPr>
        <w:t xml:space="preserve"> and </w:t>
      </w:r>
      <w:r w:rsidR="00EA4245" w:rsidRPr="007A7011">
        <w:rPr>
          <w:sz w:val="22"/>
          <w:szCs w:val="22"/>
        </w:rPr>
        <w:t>American Osteopathic Association (</w:t>
      </w:r>
      <w:r w:rsidR="00BF530C" w:rsidRPr="007A7011">
        <w:rPr>
          <w:sz w:val="22"/>
          <w:szCs w:val="22"/>
        </w:rPr>
        <w:t>AOA</w:t>
      </w:r>
      <w:r w:rsidR="00FD127B">
        <w:rPr>
          <w:sz w:val="22"/>
          <w:szCs w:val="22"/>
        </w:rPr>
        <w:t>)</w:t>
      </w:r>
      <w:r w:rsidR="00BF530C" w:rsidRPr="007A7011">
        <w:rPr>
          <w:sz w:val="22"/>
          <w:szCs w:val="22"/>
        </w:rPr>
        <w:t xml:space="preserve"> </w:t>
      </w:r>
      <w:r w:rsidR="009B4594" w:rsidRPr="007A7011">
        <w:rPr>
          <w:sz w:val="22"/>
          <w:szCs w:val="22"/>
        </w:rPr>
        <w:t>statistical</w:t>
      </w:r>
      <w:r w:rsidR="00BF530C" w:rsidRPr="007A7011">
        <w:rPr>
          <w:sz w:val="22"/>
          <w:szCs w:val="22"/>
        </w:rPr>
        <w:t xml:space="preserve"> file and secure a random sample of physicians for the feasibility study, </w:t>
      </w:r>
      <w:r w:rsidR="000F2F1F">
        <w:rPr>
          <w:sz w:val="22"/>
          <w:szCs w:val="22"/>
        </w:rPr>
        <w:t xml:space="preserve">and </w:t>
      </w:r>
      <w:r w:rsidR="00BF530C" w:rsidRPr="007A7011">
        <w:rPr>
          <w:sz w:val="22"/>
          <w:szCs w:val="22"/>
        </w:rPr>
        <w:t>provide SRA</w:t>
      </w:r>
      <w:r w:rsidRPr="007A7011">
        <w:rPr>
          <w:sz w:val="22"/>
          <w:szCs w:val="22"/>
        </w:rPr>
        <w:t xml:space="preserve"> </w:t>
      </w:r>
      <w:r w:rsidR="00C24411" w:rsidRPr="007A7011">
        <w:rPr>
          <w:sz w:val="22"/>
          <w:szCs w:val="22"/>
        </w:rPr>
        <w:t xml:space="preserve">project materials (sample files, advanced letters, processing instructions, instruments, and a list of project milestones) in order to implement project data collection. </w:t>
      </w:r>
      <w:r w:rsidR="00BF530C" w:rsidRPr="007A7011">
        <w:rPr>
          <w:sz w:val="22"/>
          <w:szCs w:val="22"/>
        </w:rPr>
        <w:t xml:space="preserve"> NCHS and SRA will monitor data quality during the field period.</w:t>
      </w:r>
      <w:r w:rsidR="00C24411" w:rsidRPr="007A7011">
        <w:rPr>
          <w:sz w:val="22"/>
          <w:szCs w:val="22"/>
        </w:rPr>
        <w:t xml:space="preserve"> </w:t>
      </w:r>
      <w:r w:rsidR="00BF530C" w:rsidRPr="007A7011">
        <w:rPr>
          <w:sz w:val="22"/>
          <w:szCs w:val="22"/>
        </w:rPr>
        <w:t xml:space="preserve"> </w:t>
      </w:r>
      <w:r w:rsidR="00C24411" w:rsidRPr="007A7011">
        <w:rPr>
          <w:sz w:val="22"/>
          <w:szCs w:val="22"/>
        </w:rPr>
        <w:t xml:space="preserve">After the field period, NCHS will edit and process data for quality control </w:t>
      </w:r>
      <w:r w:rsidR="00C24411" w:rsidRPr="007A7011">
        <w:rPr>
          <w:sz w:val="22"/>
          <w:szCs w:val="22"/>
        </w:rPr>
        <w:lastRenderedPageBreak/>
        <w:t xml:space="preserve">and </w:t>
      </w:r>
      <w:r w:rsidR="00BF530C" w:rsidRPr="007A7011">
        <w:rPr>
          <w:sz w:val="22"/>
          <w:szCs w:val="22"/>
        </w:rPr>
        <w:t>as</w:t>
      </w:r>
      <w:r w:rsidR="00C24411" w:rsidRPr="007A7011">
        <w:rPr>
          <w:sz w:val="22"/>
          <w:szCs w:val="22"/>
        </w:rPr>
        <w:t xml:space="preserve">sure data meet our confidentiality requirements.  Additionally, NCHS will ensure AHRQ receives </w:t>
      </w:r>
      <w:r w:rsidR="00BF530C" w:rsidRPr="007A7011">
        <w:rPr>
          <w:sz w:val="22"/>
          <w:szCs w:val="22"/>
        </w:rPr>
        <w:t>a quality check file and a final file to ensure</w:t>
      </w:r>
      <w:r w:rsidR="00C24411" w:rsidRPr="007A7011">
        <w:rPr>
          <w:sz w:val="22"/>
          <w:szCs w:val="22"/>
        </w:rPr>
        <w:t xml:space="preserve"> quality expectations. </w:t>
      </w:r>
    </w:p>
    <w:p w:rsidR="009722F5" w:rsidRPr="007A7011" w:rsidRDefault="00E92300" w:rsidP="00305C48">
      <w:pPr>
        <w:pStyle w:val="NormalSS"/>
        <w:spacing w:after="0"/>
        <w:ind w:firstLine="0"/>
        <w:jc w:val="left"/>
        <w:rPr>
          <w:sz w:val="22"/>
          <w:szCs w:val="22"/>
        </w:rPr>
      </w:pPr>
      <w:r w:rsidRPr="007A7011">
        <w:rPr>
          <w:sz w:val="22"/>
          <w:szCs w:val="22"/>
        </w:rPr>
        <w:t>The</w:t>
      </w:r>
      <w:r w:rsidR="009722F5" w:rsidRPr="007A7011">
        <w:rPr>
          <w:sz w:val="22"/>
          <w:szCs w:val="22"/>
        </w:rPr>
        <w:t xml:space="preserve"> </w:t>
      </w:r>
      <w:r w:rsidRPr="007A7011">
        <w:rPr>
          <w:sz w:val="22"/>
          <w:szCs w:val="22"/>
        </w:rPr>
        <w:t>NAMCS feasibility study</w:t>
      </w:r>
      <w:r w:rsidR="009722F5" w:rsidRPr="007A7011">
        <w:rPr>
          <w:sz w:val="22"/>
          <w:szCs w:val="22"/>
        </w:rPr>
        <w:t xml:space="preserve"> developed new items to assess a number of key domains that are not assessed in the</w:t>
      </w:r>
      <w:r w:rsidRPr="007A7011">
        <w:rPr>
          <w:sz w:val="22"/>
          <w:szCs w:val="22"/>
        </w:rPr>
        <w:t xml:space="preserve"> </w:t>
      </w:r>
      <w:r w:rsidR="009722F5" w:rsidRPr="007A7011">
        <w:rPr>
          <w:sz w:val="22"/>
          <w:szCs w:val="22"/>
        </w:rPr>
        <w:t>NAMCS- these include the provision of various aspects of primary medical care,  characteristics of the  diverse types of medical organization</w:t>
      </w:r>
      <w:r w:rsidR="003D1185" w:rsidRPr="007A7011">
        <w:rPr>
          <w:sz w:val="22"/>
          <w:szCs w:val="22"/>
        </w:rPr>
        <w:t>s</w:t>
      </w:r>
      <w:r w:rsidR="009722F5" w:rsidRPr="007A7011">
        <w:rPr>
          <w:sz w:val="22"/>
          <w:szCs w:val="22"/>
        </w:rPr>
        <w:t xml:space="preserve"> employing physicians, and physician views of tho</w:t>
      </w:r>
      <w:r w:rsidRPr="007A7011">
        <w:rPr>
          <w:sz w:val="22"/>
          <w:szCs w:val="22"/>
        </w:rPr>
        <w:t>se organizational arrangements.</w:t>
      </w:r>
    </w:p>
    <w:p w:rsidR="006E6290" w:rsidRDefault="006E6290" w:rsidP="00305C48">
      <w:pPr>
        <w:pStyle w:val="NormalSS"/>
        <w:spacing w:after="0"/>
        <w:ind w:firstLine="0"/>
        <w:jc w:val="left"/>
        <w:rPr>
          <w:sz w:val="22"/>
          <w:szCs w:val="22"/>
        </w:rPr>
      </w:pPr>
    </w:p>
    <w:p w:rsidR="005222C3" w:rsidRPr="00CF1F82" w:rsidRDefault="005222C3" w:rsidP="00305C48">
      <w:pPr>
        <w:pStyle w:val="NormalSS"/>
        <w:spacing w:after="0"/>
        <w:ind w:firstLine="0"/>
        <w:jc w:val="left"/>
        <w:rPr>
          <w:sz w:val="22"/>
          <w:szCs w:val="22"/>
        </w:rPr>
      </w:pPr>
    </w:p>
    <w:p w:rsidR="00D62969" w:rsidRPr="00CF1F82" w:rsidRDefault="00D62969" w:rsidP="00305C48">
      <w:pPr>
        <w:pStyle w:val="NormalSS"/>
        <w:spacing w:after="0"/>
        <w:ind w:firstLine="0"/>
        <w:jc w:val="left"/>
        <w:rPr>
          <w:sz w:val="22"/>
          <w:szCs w:val="22"/>
          <w:u w:val="single"/>
        </w:rPr>
      </w:pPr>
      <w:r w:rsidRPr="00CF1F82">
        <w:rPr>
          <w:sz w:val="22"/>
          <w:szCs w:val="22"/>
          <w:u w:val="single"/>
        </w:rPr>
        <w:t xml:space="preserve">Sample </w:t>
      </w:r>
      <w:r w:rsidR="00ED5EA7">
        <w:rPr>
          <w:sz w:val="22"/>
          <w:szCs w:val="22"/>
          <w:u w:val="single"/>
        </w:rPr>
        <w:t>d</w:t>
      </w:r>
      <w:r w:rsidRPr="00CF1F82">
        <w:rPr>
          <w:sz w:val="22"/>
          <w:szCs w:val="22"/>
          <w:u w:val="single"/>
        </w:rPr>
        <w:t>esign</w:t>
      </w:r>
    </w:p>
    <w:p w:rsidR="00135C5C" w:rsidRPr="007A7011" w:rsidRDefault="00D54865" w:rsidP="00305C48">
      <w:pPr>
        <w:pStyle w:val="NormalSS"/>
        <w:tabs>
          <w:tab w:val="left" w:pos="360"/>
        </w:tabs>
        <w:spacing w:after="0"/>
        <w:ind w:firstLine="0"/>
        <w:jc w:val="left"/>
        <w:rPr>
          <w:sz w:val="22"/>
          <w:szCs w:val="22"/>
        </w:rPr>
      </w:pPr>
      <w:r>
        <w:rPr>
          <w:sz w:val="22"/>
          <w:szCs w:val="22"/>
        </w:rPr>
        <w:t xml:space="preserve">Although </w:t>
      </w:r>
      <w:r w:rsidR="00135C5C" w:rsidRPr="007A7011">
        <w:rPr>
          <w:sz w:val="22"/>
          <w:szCs w:val="22"/>
        </w:rPr>
        <w:t xml:space="preserve">NAMCS </w:t>
      </w:r>
      <w:r w:rsidR="00B22020" w:rsidRPr="007A7011">
        <w:rPr>
          <w:sz w:val="22"/>
          <w:szCs w:val="22"/>
        </w:rPr>
        <w:t>excludes</w:t>
      </w:r>
      <w:r w:rsidR="00135C5C" w:rsidRPr="007A7011">
        <w:rPr>
          <w:sz w:val="22"/>
          <w:szCs w:val="22"/>
        </w:rPr>
        <w:t xml:space="preserve"> anesthesiology, radiology, and pathology,  </w:t>
      </w:r>
      <w:r w:rsidR="005222C3">
        <w:rPr>
          <w:sz w:val="22"/>
          <w:szCs w:val="22"/>
        </w:rPr>
        <w:t xml:space="preserve">and </w:t>
      </w:r>
      <w:r w:rsidR="00135C5C" w:rsidRPr="007A7011">
        <w:rPr>
          <w:sz w:val="22"/>
          <w:szCs w:val="22"/>
        </w:rPr>
        <w:t>only focuses on office-based physicians, t</w:t>
      </w:r>
      <w:r w:rsidR="009214AD" w:rsidRPr="007A7011">
        <w:rPr>
          <w:sz w:val="22"/>
          <w:szCs w:val="22"/>
        </w:rPr>
        <w:t xml:space="preserve">he </w:t>
      </w:r>
      <w:r w:rsidR="00135C5C" w:rsidRPr="007A7011">
        <w:rPr>
          <w:sz w:val="22"/>
          <w:szCs w:val="22"/>
        </w:rPr>
        <w:t xml:space="preserve">target </w:t>
      </w:r>
      <w:r w:rsidR="009214AD" w:rsidRPr="007A7011">
        <w:rPr>
          <w:sz w:val="22"/>
          <w:szCs w:val="22"/>
        </w:rPr>
        <w:t xml:space="preserve">universe for the </w:t>
      </w:r>
      <w:r w:rsidR="00046667">
        <w:rPr>
          <w:sz w:val="22"/>
          <w:szCs w:val="22"/>
        </w:rPr>
        <w:t xml:space="preserve">NAMCS </w:t>
      </w:r>
      <w:r w:rsidR="00135C5C" w:rsidRPr="007A7011">
        <w:rPr>
          <w:sz w:val="22"/>
          <w:szCs w:val="22"/>
        </w:rPr>
        <w:t xml:space="preserve">Physician </w:t>
      </w:r>
      <w:r w:rsidR="00046667">
        <w:rPr>
          <w:sz w:val="22"/>
          <w:szCs w:val="22"/>
        </w:rPr>
        <w:t xml:space="preserve">Feasibility study </w:t>
      </w:r>
      <w:r w:rsidR="00135C5C" w:rsidRPr="007A7011">
        <w:rPr>
          <w:sz w:val="22"/>
          <w:szCs w:val="22"/>
        </w:rPr>
        <w:t>is expanded to</w:t>
      </w:r>
      <w:r w:rsidR="009214AD" w:rsidRPr="007A7011">
        <w:rPr>
          <w:sz w:val="22"/>
          <w:szCs w:val="22"/>
        </w:rPr>
        <w:t xml:space="preserve"> include </w:t>
      </w:r>
      <w:r w:rsidR="009214AD" w:rsidRPr="007A7011">
        <w:rPr>
          <w:sz w:val="22"/>
          <w:szCs w:val="22"/>
          <w:u w:val="single"/>
        </w:rPr>
        <w:t>all</w:t>
      </w:r>
      <w:r w:rsidR="009214AD" w:rsidRPr="007A7011">
        <w:rPr>
          <w:sz w:val="22"/>
          <w:szCs w:val="22"/>
        </w:rPr>
        <w:t xml:space="preserve"> active doctors of medicine (M.D.s) and doctors of osteopathy (D.O.s) in the 50 Stat</w:t>
      </w:r>
      <w:r w:rsidR="00135C5C" w:rsidRPr="007A7011">
        <w:rPr>
          <w:sz w:val="22"/>
          <w:szCs w:val="22"/>
        </w:rPr>
        <w:t>es and the District of Columbia. The NAMCS</w:t>
      </w:r>
      <w:r w:rsidR="00E76312" w:rsidRPr="007A7011">
        <w:rPr>
          <w:sz w:val="22"/>
          <w:szCs w:val="22"/>
        </w:rPr>
        <w:t xml:space="preserve"> </w:t>
      </w:r>
      <w:r w:rsidR="00135C5C" w:rsidRPr="007A7011">
        <w:rPr>
          <w:sz w:val="22"/>
          <w:szCs w:val="22"/>
        </w:rPr>
        <w:t xml:space="preserve">Physician </w:t>
      </w:r>
      <w:r w:rsidR="00046667">
        <w:rPr>
          <w:sz w:val="22"/>
          <w:szCs w:val="22"/>
        </w:rPr>
        <w:t>Feasibility study</w:t>
      </w:r>
      <w:r w:rsidR="00135C5C" w:rsidRPr="007A7011">
        <w:rPr>
          <w:sz w:val="22"/>
          <w:szCs w:val="22"/>
        </w:rPr>
        <w:t xml:space="preserve"> universe will</w:t>
      </w:r>
      <w:r w:rsidR="009214AD" w:rsidRPr="007A7011">
        <w:rPr>
          <w:sz w:val="22"/>
          <w:szCs w:val="22"/>
        </w:rPr>
        <w:t xml:space="preserve"> exclud</w:t>
      </w:r>
      <w:r w:rsidR="00135C5C" w:rsidRPr="007A7011">
        <w:rPr>
          <w:sz w:val="22"/>
          <w:szCs w:val="22"/>
        </w:rPr>
        <w:t>e</w:t>
      </w:r>
      <w:r w:rsidR="009214AD" w:rsidRPr="007A7011">
        <w:rPr>
          <w:sz w:val="22"/>
          <w:szCs w:val="22"/>
        </w:rPr>
        <w:t xml:space="preserve"> physicians who are retired, </w:t>
      </w:r>
      <w:r w:rsidR="00135C5C" w:rsidRPr="007A7011">
        <w:rPr>
          <w:sz w:val="22"/>
          <w:szCs w:val="22"/>
        </w:rPr>
        <w:t>have left the field of medicine, medical trainees</w:t>
      </w:r>
      <w:r w:rsidR="00B22020" w:rsidRPr="007A7011">
        <w:rPr>
          <w:sz w:val="22"/>
          <w:szCs w:val="22"/>
        </w:rPr>
        <w:t xml:space="preserve"> </w:t>
      </w:r>
      <w:r w:rsidR="00135C5C" w:rsidRPr="007A7011">
        <w:rPr>
          <w:sz w:val="22"/>
          <w:szCs w:val="22"/>
        </w:rPr>
        <w:t>(residents/fellows</w:t>
      </w:r>
      <w:r w:rsidR="00BB7878" w:rsidRPr="007A7011">
        <w:rPr>
          <w:sz w:val="22"/>
          <w:szCs w:val="22"/>
        </w:rPr>
        <w:t xml:space="preserve">), </w:t>
      </w:r>
      <w:r>
        <w:rPr>
          <w:sz w:val="22"/>
          <w:szCs w:val="22"/>
        </w:rPr>
        <w:t>are f</w:t>
      </w:r>
      <w:r w:rsidR="00BB7878" w:rsidRPr="007A7011">
        <w:rPr>
          <w:sz w:val="22"/>
          <w:szCs w:val="22"/>
        </w:rPr>
        <w:t xml:space="preserve">ederally employed </w:t>
      </w:r>
      <w:r w:rsidR="00135C5C" w:rsidRPr="007A7011">
        <w:rPr>
          <w:sz w:val="22"/>
          <w:szCs w:val="22"/>
        </w:rPr>
        <w:t xml:space="preserve">(e.g., Bureau of Prisons, Veteran Administration, Indian Health Service, etc.), </w:t>
      </w:r>
      <w:r>
        <w:rPr>
          <w:sz w:val="22"/>
          <w:szCs w:val="22"/>
        </w:rPr>
        <w:t xml:space="preserve">are </w:t>
      </w:r>
      <w:r w:rsidR="00BB7878" w:rsidRPr="007A7011">
        <w:rPr>
          <w:sz w:val="22"/>
          <w:szCs w:val="22"/>
        </w:rPr>
        <w:t xml:space="preserve">in the Military, </w:t>
      </w:r>
      <w:r w:rsidR="009214AD" w:rsidRPr="007A7011">
        <w:rPr>
          <w:sz w:val="22"/>
          <w:szCs w:val="22"/>
        </w:rPr>
        <w:t>or provide fewer than four hours of clinical work per week. The sampling frame will be constructed</w:t>
      </w:r>
      <w:r w:rsidR="00FD127B">
        <w:rPr>
          <w:sz w:val="22"/>
          <w:szCs w:val="22"/>
        </w:rPr>
        <w:t xml:space="preserve"> </w:t>
      </w:r>
      <w:r w:rsidR="009214AD" w:rsidRPr="007A7011">
        <w:rPr>
          <w:sz w:val="22"/>
          <w:szCs w:val="22"/>
        </w:rPr>
        <w:t>from the American Osteopathic Association (AOA) and the American Medical Association (AMA) Physician Master file, a list of 1.4 million physicians in the United States and outlying territories. To avoid the cost of purchasing the entire list from the AMA</w:t>
      </w:r>
      <w:r w:rsidR="00FD127B">
        <w:rPr>
          <w:sz w:val="22"/>
          <w:szCs w:val="22"/>
        </w:rPr>
        <w:t xml:space="preserve"> (</w:t>
      </w:r>
      <w:r w:rsidR="009214AD" w:rsidRPr="007A7011">
        <w:rPr>
          <w:sz w:val="22"/>
          <w:szCs w:val="22"/>
        </w:rPr>
        <w:t>Medical Marketing Services</w:t>
      </w:r>
      <w:r w:rsidR="006110C5">
        <w:rPr>
          <w:sz w:val="22"/>
          <w:szCs w:val="22"/>
        </w:rPr>
        <w:t xml:space="preserve"> Inc.</w:t>
      </w:r>
      <w:r w:rsidR="00FD127B">
        <w:rPr>
          <w:sz w:val="22"/>
          <w:szCs w:val="22"/>
        </w:rPr>
        <w:t xml:space="preserve"> (MMS)</w:t>
      </w:r>
      <w:r w:rsidR="009214AD" w:rsidRPr="007A7011">
        <w:rPr>
          <w:sz w:val="22"/>
          <w:szCs w:val="22"/>
        </w:rPr>
        <w:t xml:space="preserve"> the company that maintains the Master</w:t>
      </w:r>
      <w:r w:rsidR="00BB7878" w:rsidRPr="007A7011">
        <w:rPr>
          <w:sz w:val="22"/>
          <w:szCs w:val="22"/>
        </w:rPr>
        <w:t xml:space="preserve"> </w:t>
      </w:r>
      <w:r w:rsidR="009214AD" w:rsidRPr="007A7011">
        <w:rPr>
          <w:sz w:val="22"/>
          <w:szCs w:val="22"/>
        </w:rPr>
        <w:t>file for marketing and research purposes)</w:t>
      </w:r>
      <w:r w:rsidR="00046667">
        <w:rPr>
          <w:sz w:val="22"/>
          <w:szCs w:val="22"/>
        </w:rPr>
        <w:t>, MMS</w:t>
      </w:r>
      <w:r w:rsidR="009214AD" w:rsidRPr="007A7011">
        <w:rPr>
          <w:sz w:val="22"/>
          <w:szCs w:val="22"/>
        </w:rPr>
        <w:t xml:space="preserve"> will construct the sampling frame from </w:t>
      </w:r>
      <w:r w:rsidR="00FD127B">
        <w:rPr>
          <w:sz w:val="22"/>
          <w:szCs w:val="22"/>
        </w:rPr>
        <w:t xml:space="preserve">criteria provided by NCHS. </w:t>
      </w:r>
      <w:r w:rsidR="00FD127B" w:rsidRPr="007A7011">
        <w:rPr>
          <w:sz w:val="22"/>
          <w:szCs w:val="22"/>
        </w:rPr>
        <w:t xml:space="preserve">These will include instructions to remove physicians from the sampling frame if they are part of any of the excluded categories cited above, making the total number of physicians in the sample frame slightly smaller than 1.4 million. </w:t>
      </w:r>
      <w:r w:rsidR="00FD127B">
        <w:rPr>
          <w:sz w:val="22"/>
          <w:szCs w:val="22"/>
        </w:rPr>
        <w:t xml:space="preserve">MMS will provide NCHS the </w:t>
      </w:r>
      <w:r w:rsidR="00046667">
        <w:rPr>
          <w:sz w:val="22"/>
          <w:szCs w:val="22"/>
        </w:rPr>
        <w:t xml:space="preserve">limited </w:t>
      </w:r>
      <w:r w:rsidR="00FD127B">
        <w:rPr>
          <w:sz w:val="22"/>
          <w:szCs w:val="22"/>
        </w:rPr>
        <w:t xml:space="preserve">AMA statistical file containing the criteria for NCHS to select the sample from the sampling frame.  Thereafter, NCHS will </w:t>
      </w:r>
      <w:r w:rsidR="00046667">
        <w:rPr>
          <w:sz w:val="22"/>
          <w:szCs w:val="22"/>
        </w:rPr>
        <w:t xml:space="preserve">select </w:t>
      </w:r>
      <w:r w:rsidR="00C53532">
        <w:rPr>
          <w:sz w:val="22"/>
          <w:szCs w:val="22"/>
        </w:rPr>
        <w:t xml:space="preserve">a final </w:t>
      </w:r>
      <w:r w:rsidR="00046667">
        <w:rPr>
          <w:sz w:val="22"/>
          <w:szCs w:val="22"/>
        </w:rPr>
        <w:t xml:space="preserve">sample and receive </w:t>
      </w:r>
      <w:r w:rsidR="00C53532">
        <w:rPr>
          <w:sz w:val="22"/>
          <w:szCs w:val="22"/>
        </w:rPr>
        <w:t xml:space="preserve">a sample twice the size of our final sample from MMS, as </w:t>
      </w:r>
      <w:r w:rsidR="00046667">
        <w:rPr>
          <w:sz w:val="22"/>
          <w:szCs w:val="22"/>
        </w:rPr>
        <w:t>more detail</w:t>
      </w:r>
      <w:r w:rsidR="00C53532">
        <w:rPr>
          <w:sz w:val="22"/>
          <w:szCs w:val="22"/>
        </w:rPr>
        <w:t xml:space="preserve"> about each physician is needed</w:t>
      </w:r>
      <w:r w:rsidR="00046667">
        <w:rPr>
          <w:sz w:val="22"/>
          <w:szCs w:val="22"/>
        </w:rPr>
        <w:t xml:space="preserve"> from MMS (e.g., physician name, contact information, other</w:t>
      </w:r>
      <w:r w:rsidR="00FD127B">
        <w:rPr>
          <w:sz w:val="22"/>
          <w:szCs w:val="22"/>
        </w:rPr>
        <w:t xml:space="preserve"> provider and organization characteristics</w:t>
      </w:r>
      <w:r w:rsidR="00046667">
        <w:rPr>
          <w:sz w:val="22"/>
          <w:szCs w:val="22"/>
        </w:rPr>
        <w:t>)</w:t>
      </w:r>
      <w:r w:rsidR="009214AD" w:rsidRPr="007A7011">
        <w:rPr>
          <w:sz w:val="22"/>
          <w:szCs w:val="22"/>
        </w:rPr>
        <w:t>.</w:t>
      </w:r>
      <w:r w:rsidR="00046667">
        <w:rPr>
          <w:sz w:val="22"/>
          <w:szCs w:val="22"/>
        </w:rPr>
        <w:t xml:space="preserve"> </w:t>
      </w:r>
      <w:r w:rsidR="006110C5">
        <w:rPr>
          <w:sz w:val="22"/>
          <w:szCs w:val="22"/>
        </w:rPr>
        <w:t xml:space="preserve">Since we are getting more detail about those </w:t>
      </w:r>
      <w:r w:rsidR="00C419C2">
        <w:rPr>
          <w:sz w:val="22"/>
          <w:szCs w:val="22"/>
        </w:rPr>
        <w:t xml:space="preserve">physicians </w:t>
      </w:r>
      <w:r w:rsidR="006110C5">
        <w:rPr>
          <w:sz w:val="22"/>
          <w:szCs w:val="22"/>
        </w:rPr>
        <w:t>in</w:t>
      </w:r>
      <w:r w:rsidR="00C419C2">
        <w:rPr>
          <w:sz w:val="22"/>
          <w:szCs w:val="22"/>
        </w:rPr>
        <w:t xml:space="preserve"> the</w:t>
      </w:r>
      <w:r w:rsidR="006110C5">
        <w:rPr>
          <w:sz w:val="22"/>
          <w:szCs w:val="22"/>
        </w:rPr>
        <w:t xml:space="preserve"> sample, MMS will be asked to sign nondisclosure agreements</w:t>
      </w:r>
      <w:r w:rsidR="006110C5" w:rsidRPr="006110C5">
        <w:rPr>
          <w:sz w:val="22"/>
          <w:szCs w:val="22"/>
        </w:rPr>
        <w:t xml:space="preserve"> </w:t>
      </w:r>
      <w:r w:rsidR="006110C5">
        <w:rPr>
          <w:sz w:val="22"/>
          <w:szCs w:val="22"/>
        </w:rPr>
        <w:t>to protect the confidentiality of the sample</w:t>
      </w:r>
      <w:r w:rsidR="00BE7394">
        <w:rPr>
          <w:sz w:val="22"/>
          <w:szCs w:val="22"/>
        </w:rPr>
        <w:t>.</w:t>
      </w:r>
      <w:r w:rsidR="009214AD" w:rsidRPr="007A7011">
        <w:rPr>
          <w:sz w:val="22"/>
          <w:szCs w:val="22"/>
        </w:rPr>
        <w:t xml:space="preserve"> </w:t>
      </w:r>
    </w:p>
    <w:p w:rsidR="00B22020" w:rsidRPr="007A7011" w:rsidRDefault="00B22020" w:rsidP="00305C48">
      <w:pPr>
        <w:pStyle w:val="NormalSS"/>
        <w:tabs>
          <w:tab w:val="left" w:pos="360"/>
        </w:tabs>
        <w:spacing w:after="0"/>
        <w:ind w:firstLine="0"/>
        <w:jc w:val="left"/>
        <w:rPr>
          <w:sz w:val="22"/>
          <w:szCs w:val="22"/>
        </w:rPr>
      </w:pPr>
    </w:p>
    <w:p w:rsidR="00135C5C" w:rsidRPr="007A7011" w:rsidRDefault="00135C5C" w:rsidP="00305C48">
      <w:pPr>
        <w:pStyle w:val="NormalSS"/>
        <w:tabs>
          <w:tab w:val="left" w:pos="360"/>
        </w:tabs>
        <w:spacing w:after="0"/>
        <w:ind w:firstLine="0"/>
        <w:jc w:val="left"/>
        <w:rPr>
          <w:sz w:val="22"/>
          <w:szCs w:val="22"/>
        </w:rPr>
      </w:pPr>
      <w:r w:rsidRPr="007A7011">
        <w:rPr>
          <w:sz w:val="22"/>
          <w:szCs w:val="22"/>
        </w:rPr>
        <w:t>Many NAMCS respondents are physicians in solo practices.  In order to reduce respondent burden for these and all respondents, the sampling procedures are designed to limit participation to once every three years for the combined samples of the traditional NAMCS, NAMCS mail surveys, and the NAMCS Feasibility study participants.</w:t>
      </w:r>
    </w:p>
    <w:p w:rsidR="00391D6A" w:rsidRPr="007A7011" w:rsidRDefault="00391D6A" w:rsidP="00305C48">
      <w:pPr>
        <w:pStyle w:val="NormalSS"/>
        <w:tabs>
          <w:tab w:val="left" w:pos="360"/>
        </w:tabs>
        <w:spacing w:after="0"/>
        <w:ind w:firstLine="0"/>
        <w:jc w:val="left"/>
        <w:rPr>
          <w:sz w:val="22"/>
          <w:szCs w:val="22"/>
        </w:rPr>
      </w:pPr>
    </w:p>
    <w:p w:rsidR="009214AD" w:rsidRPr="007A7011" w:rsidRDefault="009214AD" w:rsidP="00305C48">
      <w:pPr>
        <w:pStyle w:val="NormalSS"/>
        <w:tabs>
          <w:tab w:val="left" w:pos="360"/>
        </w:tabs>
        <w:spacing w:after="0"/>
        <w:ind w:firstLine="0"/>
        <w:jc w:val="left"/>
        <w:rPr>
          <w:sz w:val="22"/>
          <w:szCs w:val="22"/>
        </w:rPr>
      </w:pPr>
      <w:r w:rsidRPr="007A7011">
        <w:rPr>
          <w:sz w:val="22"/>
          <w:szCs w:val="22"/>
        </w:rPr>
        <w:t xml:space="preserve">Screening questions will exclude physicians who are ineligible because they do not do any clinical work (defined as providing less than four hours of clinical work per week). Because the AMA file does not provide this level of detail about each physician’s clinical work hours per week, NCHS will screen sampled physicians for eligibility using screener questions items 2, 7 (see Attachment </w:t>
      </w:r>
      <w:r w:rsidR="00A26E79" w:rsidRPr="007A7011">
        <w:rPr>
          <w:sz w:val="22"/>
          <w:szCs w:val="22"/>
        </w:rPr>
        <w:t>1</w:t>
      </w:r>
      <w:r w:rsidRPr="007A7011">
        <w:rPr>
          <w:sz w:val="22"/>
          <w:szCs w:val="22"/>
        </w:rPr>
        <w:t xml:space="preserve"> and </w:t>
      </w:r>
      <w:r w:rsidR="00A26E79" w:rsidRPr="007A7011">
        <w:rPr>
          <w:sz w:val="22"/>
          <w:szCs w:val="22"/>
        </w:rPr>
        <w:t>3</w:t>
      </w:r>
      <w:r w:rsidRPr="007A7011">
        <w:rPr>
          <w:sz w:val="22"/>
          <w:szCs w:val="22"/>
        </w:rPr>
        <w:t xml:space="preserve">). These screening questions instruct the respondent to end of the survey if the eligibility criteria are not met. </w:t>
      </w:r>
    </w:p>
    <w:p w:rsidR="00391D6A" w:rsidRPr="007A7011" w:rsidRDefault="00391D6A" w:rsidP="00305C48">
      <w:pPr>
        <w:pStyle w:val="NormalSS"/>
        <w:tabs>
          <w:tab w:val="left" w:pos="360"/>
        </w:tabs>
        <w:spacing w:after="0"/>
        <w:ind w:firstLine="0"/>
        <w:jc w:val="left"/>
        <w:rPr>
          <w:sz w:val="22"/>
          <w:szCs w:val="22"/>
        </w:rPr>
      </w:pPr>
    </w:p>
    <w:p w:rsidR="00A20E1A" w:rsidRPr="007A7011" w:rsidRDefault="00A20E1A" w:rsidP="00305C48">
      <w:pPr>
        <w:rPr>
          <w:rFonts w:ascii="Times New Roman" w:hAnsi="Times New Roman"/>
          <w:sz w:val="22"/>
          <w:szCs w:val="22"/>
        </w:rPr>
      </w:pPr>
      <w:r w:rsidRPr="007A7011">
        <w:rPr>
          <w:rFonts w:ascii="Times New Roman" w:hAnsi="Times New Roman"/>
          <w:sz w:val="22"/>
          <w:szCs w:val="22"/>
        </w:rPr>
        <w:t xml:space="preserve">NCHS anticipates a 60 percent response rate and 60 percent eligibility rate for sampled cases from the AMA-created sampling frame. This rate is consistent with NCHS’ previous experience with physician mail surveys that include telephone follow-up. To obtain 1,764 completed physician interviews, </w:t>
      </w:r>
      <w:r w:rsidR="00FD127B">
        <w:rPr>
          <w:rFonts w:ascii="Times New Roman" w:hAnsi="Times New Roman"/>
          <w:sz w:val="22"/>
          <w:szCs w:val="22"/>
        </w:rPr>
        <w:t xml:space="preserve">and </w:t>
      </w:r>
      <w:r w:rsidRPr="007A7011">
        <w:rPr>
          <w:rFonts w:ascii="Times New Roman" w:hAnsi="Times New Roman"/>
          <w:sz w:val="22"/>
          <w:szCs w:val="22"/>
        </w:rPr>
        <w:t>504 organization interviews, NCHS will contact 4,900 physicians and up to 700 practice administrators.</w:t>
      </w:r>
      <w:r w:rsidR="00EA4245" w:rsidRPr="007A7011">
        <w:rPr>
          <w:rFonts w:ascii="Times New Roman" w:hAnsi="Times New Roman"/>
          <w:sz w:val="22"/>
          <w:szCs w:val="22"/>
        </w:rPr>
        <w:t xml:space="preserve"> </w:t>
      </w:r>
      <w:r w:rsidRPr="007A7011">
        <w:rPr>
          <w:rFonts w:ascii="Times New Roman" w:hAnsi="Times New Roman"/>
          <w:sz w:val="22"/>
          <w:szCs w:val="22"/>
        </w:rPr>
        <w:t xml:space="preserve"> Of the 4,900 sampled physicians, 2,100 will be randomly assigned to one of three approximately equally-sized experimental groups (700 physicians in each group). (Groups were described above). The remaining physicians (n=2,800) will receive the physician survey only.</w:t>
      </w:r>
    </w:p>
    <w:p w:rsidR="00391D6A" w:rsidRDefault="00391D6A" w:rsidP="00305C48">
      <w:pPr>
        <w:pStyle w:val="NormalSS"/>
        <w:tabs>
          <w:tab w:val="clear" w:pos="432"/>
          <w:tab w:val="left" w:pos="360"/>
        </w:tabs>
        <w:spacing w:after="0"/>
        <w:ind w:firstLine="0"/>
        <w:jc w:val="left"/>
        <w:rPr>
          <w:sz w:val="22"/>
          <w:szCs w:val="22"/>
        </w:rPr>
      </w:pPr>
    </w:p>
    <w:p w:rsidR="005222C3" w:rsidRPr="007A7011" w:rsidRDefault="005222C3" w:rsidP="00305C48">
      <w:pPr>
        <w:pStyle w:val="NormalSS"/>
        <w:tabs>
          <w:tab w:val="clear" w:pos="432"/>
          <w:tab w:val="left" w:pos="360"/>
        </w:tabs>
        <w:spacing w:after="0"/>
        <w:ind w:firstLine="0"/>
        <w:jc w:val="left"/>
        <w:rPr>
          <w:sz w:val="22"/>
          <w:szCs w:val="22"/>
        </w:rPr>
      </w:pPr>
    </w:p>
    <w:p w:rsidR="009214AD" w:rsidRPr="00CF1F82" w:rsidRDefault="009214AD" w:rsidP="00305C48">
      <w:pPr>
        <w:pStyle w:val="NormalSS"/>
        <w:spacing w:after="0"/>
        <w:ind w:firstLine="0"/>
        <w:jc w:val="left"/>
        <w:rPr>
          <w:sz w:val="22"/>
          <w:szCs w:val="22"/>
          <w:u w:val="single"/>
        </w:rPr>
      </w:pPr>
      <w:r w:rsidRPr="00CF1F82">
        <w:rPr>
          <w:sz w:val="22"/>
          <w:szCs w:val="22"/>
          <w:u w:val="single"/>
        </w:rPr>
        <w:t>Recruitment methods and advanced letters</w:t>
      </w:r>
    </w:p>
    <w:p w:rsidR="00B50A04" w:rsidRDefault="00B50A04" w:rsidP="00305C4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color="C0C0C0"/>
        </w:rPr>
      </w:pPr>
      <w:r w:rsidRPr="007A7011">
        <w:rPr>
          <w:rFonts w:ascii="Times New Roman" w:hAnsi="Times New Roman"/>
          <w:bCs/>
          <w:color w:val="000000"/>
          <w:sz w:val="22"/>
          <w:szCs w:val="22"/>
        </w:rPr>
        <w:t>The mail survey is a self-administered paper questionnaire that is sent from NCHS and returned in the mail by the sampled physician</w:t>
      </w:r>
      <w:r w:rsidR="003D56CC" w:rsidRPr="007A7011">
        <w:rPr>
          <w:rFonts w:ascii="Times New Roman" w:hAnsi="Times New Roman"/>
          <w:bCs/>
          <w:color w:val="000000"/>
          <w:sz w:val="22"/>
          <w:szCs w:val="22"/>
        </w:rPr>
        <w:t>, practice administrators, and select medical organizational staff</w:t>
      </w:r>
      <w:r w:rsidRPr="007A7011">
        <w:rPr>
          <w:rFonts w:ascii="Times New Roman" w:hAnsi="Times New Roman"/>
          <w:bCs/>
          <w:color w:val="000000"/>
          <w:sz w:val="22"/>
          <w:szCs w:val="22"/>
        </w:rPr>
        <w:t>.</w:t>
      </w:r>
      <w:r w:rsidR="003D56CC" w:rsidRPr="007A7011">
        <w:rPr>
          <w:rFonts w:ascii="Times New Roman" w:hAnsi="Times New Roman"/>
          <w:bCs/>
          <w:color w:val="000000"/>
          <w:sz w:val="22"/>
          <w:szCs w:val="22"/>
        </w:rPr>
        <w:t xml:space="preserve"> </w:t>
      </w:r>
      <w:r w:rsidRPr="007A7011">
        <w:rPr>
          <w:rFonts w:ascii="Times New Roman" w:hAnsi="Times New Roman"/>
          <w:bCs/>
          <w:color w:val="000000"/>
          <w:sz w:val="22"/>
          <w:szCs w:val="22"/>
        </w:rPr>
        <w:t xml:space="preserve"> </w:t>
      </w:r>
      <w:r w:rsidRPr="007A7011">
        <w:rPr>
          <w:rFonts w:ascii="Times New Roman" w:hAnsi="Times New Roman"/>
          <w:sz w:val="22"/>
          <w:szCs w:val="22"/>
          <w:u w:color="C0C0C0"/>
        </w:rPr>
        <w:t xml:space="preserve">Each mail survey will include an introductory letter and a survey questionnaire. Two subsequent mailings which include modified introductory letters and the survey questionnaire will be sent to non-respondents.  </w:t>
      </w:r>
      <w:r w:rsidRPr="007A7011">
        <w:rPr>
          <w:rFonts w:ascii="Times New Roman" w:hAnsi="Times New Roman"/>
          <w:sz w:val="22"/>
          <w:szCs w:val="22"/>
          <w:u w:color="C0C0C0"/>
        </w:rPr>
        <w:lastRenderedPageBreak/>
        <w:t xml:space="preserve">After all three mailings, telephone calls will be made to all non-responding physicians in a final attempt to obtain survey data.  If the physician is contacted and agrees to participate, the information will be obtained via telephone.  </w:t>
      </w:r>
    </w:p>
    <w:p w:rsidR="006E6290" w:rsidRDefault="006E6290">
      <w:pPr>
        <w:widowControl/>
        <w:autoSpaceDE/>
        <w:autoSpaceDN/>
        <w:adjustRightInd/>
        <w:rPr>
          <w:rFonts w:ascii="Times New Roman" w:hAnsi="Times New Roman"/>
          <w:sz w:val="22"/>
          <w:szCs w:val="22"/>
        </w:rPr>
      </w:pPr>
    </w:p>
    <w:p w:rsidR="009214AD" w:rsidRDefault="00B50A04" w:rsidP="00305C48">
      <w:pPr>
        <w:pStyle w:val="NormalSS"/>
        <w:tabs>
          <w:tab w:val="left" w:pos="360"/>
        </w:tabs>
        <w:spacing w:after="0"/>
        <w:ind w:firstLine="0"/>
        <w:jc w:val="left"/>
        <w:rPr>
          <w:sz w:val="22"/>
          <w:szCs w:val="22"/>
        </w:rPr>
      </w:pPr>
      <w:r w:rsidRPr="007A7011">
        <w:rPr>
          <w:sz w:val="22"/>
          <w:szCs w:val="22"/>
        </w:rPr>
        <w:t>Advance letters are modified for each experimental group</w:t>
      </w:r>
      <w:r w:rsidR="00001CCB" w:rsidRPr="007A7011">
        <w:rPr>
          <w:sz w:val="22"/>
          <w:szCs w:val="22"/>
        </w:rPr>
        <w:t xml:space="preserve"> and </w:t>
      </w:r>
      <w:r w:rsidR="009C163A">
        <w:rPr>
          <w:sz w:val="22"/>
          <w:szCs w:val="22"/>
        </w:rPr>
        <w:t xml:space="preserve">scenario and </w:t>
      </w:r>
      <w:r w:rsidR="00001CCB" w:rsidRPr="007A7011">
        <w:rPr>
          <w:sz w:val="22"/>
          <w:szCs w:val="22"/>
        </w:rPr>
        <w:t xml:space="preserve">have been approved by the NCHS Director </w:t>
      </w:r>
      <w:r w:rsidRPr="007A7011">
        <w:rPr>
          <w:sz w:val="22"/>
          <w:szCs w:val="22"/>
        </w:rPr>
        <w:t xml:space="preserve">(see Attachment </w:t>
      </w:r>
      <w:r w:rsidR="00A26E79" w:rsidRPr="007A7011">
        <w:rPr>
          <w:sz w:val="22"/>
          <w:szCs w:val="22"/>
        </w:rPr>
        <w:t>4</w:t>
      </w:r>
      <w:r w:rsidRPr="007A7011">
        <w:rPr>
          <w:sz w:val="22"/>
          <w:szCs w:val="22"/>
        </w:rPr>
        <w:t xml:space="preserve">).  For example, Group 2 allows the physician the option of choosing the best respondent to complete the organizational questionnaire, which may be the physician. </w:t>
      </w:r>
      <w:r w:rsidR="003D1185" w:rsidRPr="007A7011">
        <w:rPr>
          <w:sz w:val="22"/>
          <w:szCs w:val="22"/>
        </w:rPr>
        <w:t>For non-responding physicians, d</w:t>
      </w:r>
      <w:r w:rsidRPr="007A7011">
        <w:rPr>
          <w:sz w:val="22"/>
          <w:szCs w:val="22"/>
        </w:rPr>
        <w:t xml:space="preserve">ifferent letters are required </w:t>
      </w:r>
      <w:r w:rsidR="007A566D" w:rsidRPr="007A7011">
        <w:rPr>
          <w:sz w:val="22"/>
          <w:szCs w:val="22"/>
        </w:rPr>
        <w:t xml:space="preserve">to take into account if </w:t>
      </w:r>
      <w:r w:rsidRPr="007A7011">
        <w:rPr>
          <w:sz w:val="22"/>
          <w:szCs w:val="22"/>
        </w:rPr>
        <w:t xml:space="preserve">the physician </w:t>
      </w:r>
      <w:r w:rsidR="007A566D" w:rsidRPr="007A7011">
        <w:rPr>
          <w:sz w:val="22"/>
          <w:szCs w:val="22"/>
        </w:rPr>
        <w:t xml:space="preserve">survey </w:t>
      </w:r>
      <w:r w:rsidRPr="007A7011">
        <w:rPr>
          <w:sz w:val="22"/>
          <w:szCs w:val="22"/>
        </w:rPr>
        <w:t>or</w:t>
      </w:r>
      <w:r w:rsidR="007A566D" w:rsidRPr="007A7011">
        <w:rPr>
          <w:sz w:val="22"/>
          <w:szCs w:val="22"/>
        </w:rPr>
        <w:t xml:space="preserve"> medical</w:t>
      </w:r>
      <w:r w:rsidRPr="007A7011">
        <w:rPr>
          <w:sz w:val="22"/>
          <w:szCs w:val="22"/>
        </w:rPr>
        <w:t xml:space="preserve"> organization</w:t>
      </w:r>
      <w:r w:rsidR="007A566D" w:rsidRPr="007A7011">
        <w:rPr>
          <w:sz w:val="22"/>
          <w:szCs w:val="22"/>
        </w:rPr>
        <w:t xml:space="preserve"> survey or both were</w:t>
      </w:r>
      <w:r w:rsidRPr="007A7011">
        <w:rPr>
          <w:sz w:val="22"/>
          <w:szCs w:val="22"/>
        </w:rPr>
        <w:t xml:space="preserve"> not completed.  Therefore there are 3 different 2</w:t>
      </w:r>
      <w:r w:rsidRPr="007A7011">
        <w:rPr>
          <w:sz w:val="22"/>
          <w:szCs w:val="22"/>
          <w:vertAlign w:val="superscript"/>
        </w:rPr>
        <w:t>nd</w:t>
      </w:r>
      <w:r w:rsidRPr="007A7011">
        <w:rPr>
          <w:sz w:val="22"/>
          <w:szCs w:val="22"/>
        </w:rPr>
        <w:t xml:space="preserve"> and 3</w:t>
      </w:r>
      <w:r w:rsidRPr="007A7011">
        <w:rPr>
          <w:sz w:val="22"/>
          <w:szCs w:val="22"/>
          <w:vertAlign w:val="superscript"/>
        </w:rPr>
        <w:t>rd</w:t>
      </w:r>
      <w:r w:rsidRPr="007A7011">
        <w:rPr>
          <w:sz w:val="22"/>
          <w:szCs w:val="22"/>
        </w:rPr>
        <w:t xml:space="preserve"> mailing letters (see Attachment </w:t>
      </w:r>
      <w:r w:rsidR="00A26E79" w:rsidRPr="007A7011">
        <w:rPr>
          <w:sz w:val="22"/>
          <w:szCs w:val="22"/>
        </w:rPr>
        <w:t>4</w:t>
      </w:r>
      <w:r w:rsidRPr="007A7011">
        <w:rPr>
          <w:sz w:val="22"/>
          <w:szCs w:val="22"/>
        </w:rPr>
        <w:t>).</w:t>
      </w:r>
    </w:p>
    <w:p w:rsidR="006E6290" w:rsidRDefault="006E6290" w:rsidP="00305C48">
      <w:pPr>
        <w:pStyle w:val="NormalSS"/>
        <w:tabs>
          <w:tab w:val="left" w:pos="360"/>
        </w:tabs>
        <w:spacing w:after="0"/>
        <w:ind w:firstLine="0"/>
        <w:jc w:val="left"/>
        <w:rPr>
          <w:sz w:val="22"/>
          <w:szCs w:val="22"/>
        </w:rPr>
      </w:pPr>
    </w:p>
    <w:p w:rsidR="005222C3" w:rsidRPr="007A7011" w:rsidRDefault="005222C3" w:rsidP="00305C48">
      <w:pPr>
        <w:pStyle w:val="NormalSS"/>
        <w:tabs>
          <w:tab w:val="left" w:pos="360"/>
        </w:tabs>
        <w:spacing w:after="0"/>
        <w:ind w:firstLine="0"/>
        <w:jc w:val="left"/>
        <w:rPr>
          <w:sz w:val="22"/>
          <w:szCs w:val="22"/>
        </w:rPr>
      </w:pPr>
    </w:p>
    <w:p w:rsidR="00D62969" w:rsidRPr="00CF1F82" w:rsidRDefault="00D62969" w:rsidP="00305C48">
      <w:pPr>
        <w:pStyle w:val="NormalSS"/>
        <w:spacing w:after="0"/>
        <w:ind w:firstLine="0"/>
        <w:jc w:val="left"/>
        <w:rPr>
          <w:sz w:val="22"/>
          <w:szCs w:val="22"/>
          <w:u w:val="single"/>
        </w:rPr>
      </w:pPr>
      <w:r w:rsidRPr="00CF1F82">
        <w:rPr>
          <w:sz w:val="22"/>
          <w:szCs w:val="22"/>
          <w:u w:val="single"/>
        </w:rPr>
        <w:t>Instruments</w:t>
      </w:r>
    </w:p>
    <w:p w:rsidR="009214AD" w:rsidRPr="007A7011" w:rsidRDefault="009214AD" w:rsidP="00305C48">
      <w:pPr>
        <w:pStyle w:val="NormalSS"/>
        <w:spacing w:after="0"/>
        <w:ind w:firstLine="0"/>
        <w:jc w:val="left"/>
        <w:rPr>
          <w:sz w:val="22"/>
          <w:szCs w:val="22"/>
        </w:rPr>
      </w:pPr>
      <w:r w:rsidRPr="007A7011">
        <w:rPr>
          <w:sz w:val="22"/>
          <w:szCs w:val="22"/>
        </w:rPr>
        <w:t xml:space="preserve">To achieve the goals of this project the following data collection instruments will be </w:t>
      </w:r>
      <w:r w:rsidR="00D54865">
        <w:rPr>
          <w:sz w:val="22"/>
          <w:szCs w:val="22"/>
        </w:rPr>
        <w:t>administered</w:t>
      </w:r>
      <w:r w:rsidRPr="007A7011">
        <w:rPr>
          <w:sz w:val="22"/>
          <w:szCs w:val="22"/>
        </w:rPr>
        <w:t>:</w:t>
      </w:r>
    </w:p>
    <w:p w:rsidR="009214AD" w:rsidRPr="007A7011" w:rsidRDefault="009214AD" w:rsidP="00305C48">
      <w:pPr>
        <w:pStyle w:val="NormalSS"/>
        <w:numPr>
          <w:ilvl w:val="0"/>
          <w:numId w:val="27"/>
        </w:numPr>
        <w:tabs>
          <w:tab w:val="left" w:pos="360"/>
        </w:tabs>
        <w:spacing w:after="0"/>
        <w:jc w:val="left"/>
        <w:rPr>
          <w:sz w:val="22"/>
          <w:szCs w:val="22"/>
        </w:rPr>
      </w:pPr>
      <w:r w:rsidRPr="007A7011">
        <w:rPr>
          <w:sz w:val="22"/>
          <w:szCs w:val="22"/>
        </w:rPr>
        <w:t xml:space="preserve">NAMCS Physician Survey.  The questionnaire used for the </w:t>
      </w:r>
      <w:r w:rsidR="00D307F2">
        <w:rPr>
          <w:sz w:val="22"/>
          <w:szCs w:val="22"/>
        </w:rPr>
        <w:t xml:space="preserve">physician component and </w:t>
      </w:r>
      <w:r w:rsidRPr="007A7011">
        <w:rPr>
          <w:sz w:val="22"/>
          <w:szCs w:val="22"/>
        </w:rPr>
        <w:t xml:space="preserve">will be completed by a random sample of physicians and includes questions to assess physician demographics, career satisfaction, details of a typical work day, compensation, practice location characteristics, and patient characteristics. Questions included will also assess the following five dimensions of primary care at the physicians’ practice: (1) access, (2) continuity of care, (3) coordination of care, (4) comprehensiveness of care, and (5) whole-person care (see Attachment </w:t>
      </w:r>
      <w:r w:rsidR="00A26E79" w:rsidRPr="007A7011">
        <w:rPr>
          <w:sz w:val="22"/>
          <w:szCs w:val="22"/>
        </w:rPr>
        <w:t>1</w:t>
      </w:r>
      <w:r w:rsidRPr="007A7011">
        <w:rPr>
          <w:sz w:val="22"/>
          <w:szCs w:val="22"/>
        </w:rPr>
        <w:t xml:space="preserve">).  NOTE: In the context of the feasibility study, a subset of these primary care questions </w:t>
      </w:r>
      <w:r w:rsidR="00AD53D4">
        <w:rPr>
          <w:sz w:val="22"/>
          <w:szCs w:val="22"/>
        </w:rPr>
        <w:t xml:space="preserve">(PS: Q20a-k) </w:t>
      </w:r>
      <w:r w:rsidRPr="007A7011">
        <w:rPr>
          <w:sz w:val="22"/>
          <w:szCs w:val="22"/>
        </w:rPr>
        <w:t xml:space="preserve">provides an example of a potential long term ‘modular’ strategy to provide survey-to-survey flexibility in emphasizing different and/or changing aspects of physician practices. Primary care plays the role of a special current emphasis within the prototype survey of the feasibility study. For example, over a 2 year cycle NCHS could replace a subset of questions (35a through 35j) with equivalent-burden questions, depending on changing information needs and results of the feasibility study. </w:t>
      </w:r>
    </w:p>
    <w:p w:rsidR="003E1D4A" w:rsidRPr="007A7011" w:rsidRDefault="003E1D4A" w:rsidP="00305C48">
      <w:pPr>
        <w:pStyle w:val="NormalSS"/>
        <w:tabs>
          <w:tab w:val="left" w:pos="360"/>
        </w:tabs>
        <w:spacing w:after="0"/>
        <w:ind w:left="720" w:firstLine="0"/>
        <w:jc w:val="left"/>
        <w:rPr>
          <w:sz w:val="22"/>
          <w:szCs w:val="22"/>
        </w:rPr>
      </w:pPr>
    </w:p>
    <w:p w:rsidR="009214AD" w:rsidRPr="007A7011" w:rsidRDefault="009214AD" w:rsidP="00305C48">
      <w:pPr>
        <w:pStyle w:val="NormalSS"/>
        <w:numPr>
          <w:ilvl w:val="0"/>
          <w:numId w:val="27"/>
        </w:numPr>
        <w:tabs>
          <w:tab w:val="left" w:pos="360"/>
        </w:tabs>
        <w:spacing w:after="0"/>
        <w:jc w:val="left"/>
        <w:rPr>
          <w:sz w:val="22"/>
          <w:szCs w:val="22"/>
        </w:rPr>
      </w:pPr>
      <w:r w:rsidRPr="007A7011">
        <w:rPr>
          <w:sz w:val="22"/>
          <w:szCs w:val="22"/>
        </w:rPr>
        <w:t>NAMCS Medical Organization Survey.  The questionnaire used for the medical organization survey will be completed by either the physician, the practice administrator, or the person the physician determine</w:t>
      </w:r>
      <w:r w:rsidR="00B22020" w:rsidRPr="007A7011">
        <w:rPr>
          <w:sz w:val="22"/>
          <w:szCs w:val="22"/>
        </w:rPr>
        <w:t>s</w:t>
      </w:r>
      <w:r w:rsidRPr="007A7011">
        <w:rPr>
          <w:sz w:val="22"/>
          <w:szCs w:val="22"/>
        </w:rPr>
        <w:t xml:space="preserve"> is the best person to answer questions about the medical organization. The questionnaire will assess characteristics of the medical group, including its relationship to networks, care management infrastructure, and payment and incentive arrangements (see Attachment </w:t>
      </w:r>
      <w:r w:rsidR="00A26E79" w:rsidRPr="007A7011">
        <w:rPr>
          <w:sz w:val="22"/>
          <w:szCs w:val="22"/>
        </w:rPr>
        <w:t>2</w:t>
      </w:r>
      <w:r w:rsidR="003E1D4A" w:rsidRPr="007A7011">
        <w:rPr>
          <w:sz w:val="22"/>
          <w:szCs w:val="22"/>
        </w:rPr>
        <w:t>).</w:t>
      </w:r>
    </w:p>
    <w:p w:rsidR="003E1D4A" w:rsidRPr="007A7011" w:rsidRDefault="003E1D4A" w:rsidP="00305C48">
      <w:pPr>
        <w:pStyle w:val="NormalSS"/>
        <w:tabs>
          <w:tab w:val="left" w:pos="360"/>
        </w:tabs>
        <w:spacing w:after="0"/>
        <w:ind w:left="720" w:firstLine="0"/>
        <w:jc w:val="left"/>
        <w:rPr>
          <w:sz w:val="22"/>
          <w:szCs w:val="22"/>
        </w:rPr>
      </w:pPr>
    </w:p>
    <w:p w:rsidR="009214AD" w:rsidRPr="007A7011" w:rsidRDefault="009214AD" w:rsidP="00305C48">
      <w:pPr>
        <w:pStyle w:val="NormalSS"/>
        <w:numPr>
          <w:ilvl w:val="0"/>
          <w:numId w:val="27"/>
        </w:numPr>
        <w:tabs>
          <w:tab w:val="left" w:pos="360"/>
        </w:tabs>
        <w:spacing w:after="0"/>
        <w:jc w:val="left"/>
        <w:rPr>
          <w:sz w:val="22"/>
          <w:szCs w:val="22"/>
        </w:rPr>
      </w:pPr>
      <w:r w:rsidRPr="007A7011">
        <w:rPr>
          <w:sz w:val="22"/>
          <w:szCs w:val="22"/>
        </w:rPr>
        <w:t xml:space="preserve">NAMCS Physician and Medical Organization Survey. This questionnaire combines the content of the two surveys to be administered in one instrument (Attachment </w:t>
      </w:r>
      <w:r w:rsidR="00A26E79" w:rsidRPr="007A7011">
        <w:rPr>
          <w:sz w:val="22"/>
          <w:szCs w:val="22"/>
        </w:rPr>
        <w:t>3</w:t>
      </w:r>
      <w:r w:rsidRPr="007A7011">
        <w:rPr>
          <w:sz w:val="22"/>
          <w:szCs w:val="22"/>
        </w:rPr>
        <w:t xml:space="preserve">). </w:t>
      </w:r>
    </w:p>
    <w:p w:rsidR="00092CCA" w:rsidRDefault="00092CCA" w:rsidP="00305C48">
      <w:pPr>
        <w:pStyle w:val="NormalSS"/>
        <w:spacing w:after="0"/>
        <w:ind w:firstLine="0"/>
        <w:jc w:val="left"/>
        <w:rPr>
          <w:i/>
          <w:sz w:val="22"/>
          <w:szCs w:val="22"/>
        </w:rPr>
      </w:pPr>
    </w:p>
    <w:p w:rsidR="00D62969" w:rsidRPr="007A7011" w:rsidRDefault="00D62969" w:rsidP="00305C48">
      <w:pPr>
        <w:pStyle w:val="NormalSS"/>
        <w:spacing w:after="0"/>
        <w:ind w:firstLine="0"/>
        <w:jc w:val="left"/>
        <w:rPr>
          <w:i/>
          <w:sz w:val="22"/>
          <w:szCs w:val="22"/>
        </w:rPr>
      </w:pPr>
      <w:r w:rsidRPr="007A7011">
        <w:rPr>
          <w:i/>
          <w:sz w:val="22"/>
          <w:szCs w:val="22"/>
        </w:rPr>
        <w:t>Assurance of Confidentiality and safeguarding of materials</w:t>
      </w:r>
    </w:p>
    <w:p w:rsidR="007A566D" w:rsidRPr="007A7011" w:rsidRDefault="002E1335" w:rsidP="00305C48">
      <w:pPr>
        <w:outlineLvl w:val="0"/>
        <w:rPr>
          <w:rFonts w:ascii="Times New Roman" w:hAnsi="Times New Roman"/>
          <w:color w:val="000000"/>
          <w:sz w:val="22"/>
          <w:szCs w:val="22"/>
        </w:rPr>
      </w:pPr>
      <w:r w:rsidRPr="007A7011">
        <w:rPr>
          <w:rFonts w:ascii="Times New Roman" w:hAnsi="Times New Roman"/>
          <w:color w:val="000000"/>
          <w:sz w:val="22"/>
          <w:szCs w:val="22"/>
        </w:rPr>
        <w:t>All staff  (NCHS and contractual staff) who have access to confidential information are given instruction on the requirement to protect confidentiality, and are required to sign a pledge to maintain confidentiality; only such authorized personnel are allowed access to confidential records, and only when their work requires it; when confidential materials are moved between locations, records are maintained to ensure that there is no loss in transit; and when confidential information is not in use, it is stored in secure conditions.</w:t>
      </w:r>
      <w:r w:rsidR="00135C5C" w:rsidRPr="007A7011">
        <w:rPr>
          <w:rFonts w:ascii="Times New Roman" w:hAnsi="Times New Roman"/>
          <w:color w:val="000000"/>
          <w:sz w:val="22"/>
          <w:szCs w:val="22"/>
        </w:rPr>
        <w:t xml:space="preserve">  </w:t>
      </w:r>
      <w:r w:rsidRPr="007A7011">
        <w:rPr>
          <w:rFonts w:ascii="Times New Roman" w:hAnsi="Times New Roman"/>
          <w:color w:val="000000"/>
          <w:sz w:val="22"/>
          <w:szCs w:val="22"/>
        </w:rPr>
        <w:t>Hard copies of the survey forms will be stored in a locked file cabinet at NCHS for 2 years after data collection. Thereafter, the records will be sent for storage at the National Archives.</w:t>
      </w:r>
    </w:p>
    <w:p w:rsidR="007A566D" w:rsidRPr="007A7011" w:rsidRDefault="007A566D" w:rsidP="00305C48">
      <w:pPr>
        <w:rPr>
          <w:rFonts w:ascii="Times New Roman" w:hAnsi="Times New Roman"/>
          <w:color w:val="000000"/>
          <w:sz w:val="22"/>
          <w:szCs w:val="22"/>
        </w:rPr>
      </w:pPr>
    </w:p>
    <w:p w:rsidR="007A566D" w:rsidRPr="007A7011" w:rsidRDefault="007A566D" w:rsidP="00305C48">
      <w:pPr>
        <w:pStyle w:val="NormalSS"/>
        <w:spacing w:after="0"/>
        <w:ind w:firstLine="0"/>
        <w:jc w:val="left"/>
        <w:rPr>
          <w:sz w:val="22"/>
          <w:szCs w:val="22"/>
        </w:rPr>
      </w:pPr>
      <w:r w:rsidRPr="007A7011">
        <w:rPr>
          <w:sz w:val="22"/>
          <w:szCs w:val="22"/>
        </w:rPr>
        <w:t>The NAMCS Feasibility study will offer</w:t>
      </w:r>
      <w:r w:rsidR="00052522">
        <w:rPr>
          <w:sz w:val="22"/>
          <w:szCs w:val="22"/>
        </w:rPr>
        <w:t xml:space="preserve"> monetary incentives to respondents for participants in the cognitive testing and </w:t>
      </w:r>
      <w:r w:rsidR="00D307F2">
        <w:rPr>
          <w:sz w:val="22"/>
          <w:szCs w:val="22"/>
        </w:rPr>
        <w:t>focus groups. However no monetary</w:t>
      </w:r>
      <w:r w:rsidRPr="007A7011">
        <w:rPr>
          <w:sz w:val="22"/>
          <w:szCs w:val="22"/>
        </w:rPr>
        <w:t xml:space="preserve"> incentive</w:t>
      </w:r>
      <w:r w:rsidR="00D307F2">
        <w:rPr>
          <w:sz w:val="22"/>
          <w:szCs w:val="22"/>
        </w:rPr>
        <w:t xml:space="preserve">s will be offered to </w:t>
      </w:r>
      <w:r w:rsidRPr="007A7011">
        <w:rPr>
          <w:sz w:val="22"/>
          <w:szCs w:val="22"/>
        </w:rPr>
        <w:t>respondents for participation</w:t>
      </w:r>
      <w:r w:rsidR="00D307F2">
        <w:rPr>
          <w:sz w:val="22"/>
          <w:szCs w:val="22"/>
        </w:rPr>
        <w:t xml:space="preserve"> on the mail or phone surveys</w:t>
      </w:r>
      <w:r w:rsidRPr="007A7011">
        <w:rPr>
          <w:sz w:val="22"/>
          <w:szCs w:val="22"/>
        </w:rPr>
        <w:t>.</w:t>
      </w:r>
    </w:p>
    <w:p w:rsidR="00391D6A" w:rsidRPr="007A7011" w:rsidRDefault="00391D6A" w:rsidP="00305C48">
      <w:pPr>
        <w:pStyle w:val="NormalSS"/>
        <w:spacing w:after="0"/>
        <w:ind w:firstLine="0"/>
        <w:jc w:val="left"/>
        <w:rPr>
          <w:sz w:val="22"/>
          <w:szCs w:val="22"/>
        </w:rPr>
      </w:pPr>
    </w:p>
    <w:p w:rsidR="00C76020" w:rsidRPr="007A7011" w:rsidRDefault="00C76020" w:rsidP="00305C48">
      <w:pPr>
        <w:pStyle w:val="NormalSS"/>
        <w:spacing w:after="0"/>
        <w:ind w:firstLine="0"/>
        <w:jc w:val="left"/>
        <w:rPr>
          <w:i/>
          <w:sz w:val="22"/>
          <w:szCs w:val="22"/>
        </w:rPr>
      </w:pPr>
      <w:r w:rsidRPr="007A7011">
        <w:rPr>
          <w:i/>
          <w:sz w:val="22"/>
          <w:szCs w:val="22"/>
        </w:rPr>
        <w:t xml:space="preserve">Burden </w:t>
      </w:r>
      <w:r w:rsidR="00ED5EA7">
        <w:rPr>
          <w:i/>
          <w:sz w:val="22"/>
          <w:szCs w:val="22"/>
        </w:rPr>
        <w:t>s</w:t>
      </w:r>
      <w:r w:rsidRPr="007A7011">
        <w:rPr>
          <w:i/>
          <w:sz w:val="22"/>
          <w:szCs w:val="22"/>
        </w:rPr>
        <w:t>tatement:</w:t>
      </w:r>
    </w:p>
    <w:p w:rsidR="00C76020" w:rsidRDefault="007A566D" w:rsidP="00305C48">
      <w:pPr>
        <w:widowControl/>
        <w:tabs>
          <w:tab w:val="left" w:pos="36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Style w:val="Strong"/>
          <w:rFonts w:ascii="Times New Roman" w:hAnsi="Times New Roman"/>
          <w:b w:val="0"/>
          <w:sz w:val="22"/>
          <w:szCs w:val="22"/>
        </w:rPr>
      </w:pPr>
      <w:r w:rsidRPr="007A7011">
        <w:rPr>
          <w:rFonts w:ascii="Times New Roman" w:hAnsi="Times New Roman"/>
          <w:sz w:val="22"/>
          <w:szCs w:val="22"/>
        </w:rPr>
        <w:t xml:space="preserve">In total, for this project, the maximum respondent burden will be </w:t>
      </w:r>
      <w:r w:rsidR="00886931">
        <w:rPr>
          <w:rFonts w:ascii="Times New Roman" w:hAnsi="Times New Roman"/>
          <w:sz w:val="22"/>
          <w:szCs w:val="22"/>
        </w:rPr>
        <w:t>927</w:t>
      </w:r>
      <w:r w:rsidRPr="007A7011">
        <w:rPr>
          <w:rFonts w:ascii="Times New Roman" w:hAnsi="Times New Roman"/>
          <w:color w:val="FF0000"/>
          <w:sz w:val="22"/>
          <w:szCs w:val="22"/>
        </w:rPr>
        <w:t xml:space="preserve"> </w:t>
      </w:r>
      <w:r w:rsidRPr="007A7011">
        <w:rPr>
          <w:rFonts w:ascii="Times New Roman" w:hAnsi="Times New Roman"/>
          <w:sz w:val="22"/>
          <w:szCs w:val="22"/>
        </w:rPr>
        <w:t>hours</w:t>
      </w:r>
      <w:r w:rsidR="00886931">
        <w:rPr>
          <w:rFonts w:ascii="Times New Roman" w:hAnsi="Times New Roman"/>
          <w:sz w:val="22"/>
          <w:szCs w:val="22"/>
        </w:rPr>
        <w:t xml:space="preserve"> (75 hours for cognitive interviewing, 75 hours for focus groups, and 777 hours for feasibility testing </w:t>
      </w:r>
      <w:r w:rsidR="00C11B09" w:rsidRPr="007A7011">
        <w:rPr>
          <w:rFonts w:ascii="Times New Roman" w:hAnsi="Times New Roman"/>
          <w:sz w:val="22"/>
          <w:szCs w:val="22"/>
        </w:rPr>
        <w:t xml:space="preserve"> (assuming </w:t>
      </w:r>
      <w:r w:rsidR="00C11B09" w:rsidRPr="007A7011">
        <w:rPr>
          <w:rFonts w:ascii="Times New Roman" w:hAnsi="Times New Roman"/>
          <w:sz w:val="22"/>
          <w:szCs w:val="22"/>
        </w:rPr>
        <w:lastRenderedPageBreak/>
        <w:t>60% eligibility from the AMA Master file and 60% response rate)</w:t>
      </w:r>
      <w:r w:rsidR="00886931">
        <w:rPr>
          <w:rFonts w:ascii="Times New Roman" w:hAnsi="Times New Roman"/>
          <w:sz w:val="22"/>
          <w:szCs w:val="22"/>
        </w:rPr>
        <w:t>)</w:t>
      </w:r>
      <w:r w:rsidRPr="007A7011">
        <w:rPr>
          <w:rFonts w:ascii="Times New Roman" w:hAnsi="Times New Roman"/>
          <w:sz w:val="22"/>
          <w:szCs w:val="22"/>
        </w:rPr>
        <w:t xml:space="preserve">.  </w:t>
      </w:r>
      <w:r w:rsidR="00886931">
        <w:rPr>
          <w:rFonts w:ascii="Times New Roman" w:hAnsi="Times New Roman"/>
          <w:sz w:val="22"/>
          <w:szCs w:val="22"/>
        </w:rPr>
        <w:t xml:space="preserve">In terms of the feasibility study, </w:t>
      </w:r>
      <w:r w:rsidR="002A774E">
        <w:rPr>
          <w:rStyle w:val="Strong"/>
          <w:rFonts w:ascii="Times New Roman" w:hAnsi="Times New Roman"/>
          <w:b w:val="0"/>
          <w:sz w:val="22"/>
          <w:szCs w:val="22"/>
        </w:rPr>
        <w:t xml:space="preserve">the </w:t>
      </w:r>
      <w:r w:rsidR="00C76020" w:rsidRPr="007A7011">
        <w:rPr>
          <w:rStyle w:val="Strong"/>
          <w:rFonts w:ascii="Times New Roman" w:hAnsi="Times New Roman"/>
          <w:b w:val="0"/>
          <w:sz w:val="22"/>
          <w:szCs w:val="22"/>
        </w:rPr>
        <w:t>Physician Survey</w:t>
      </w:r>
      <w:r w:rsidRPr="007A7011">
        <w:rPr>
          <w:rStyle w:val="Strong"/>
          <w:rFonts w:ascii="Times New Roman" w:hAnsi="Times New Roman"/>
          <w:b w:val="0"/>
          <w:sz w:val="22"/>
          <w:szCs w:val="22"/>
        </w:rPr>
        <w:t xml:space="preserve"> will be completed by </w:t>
      </w:r>
      <w:r w:rsidR="00C11B09" w:rsidRPr="007A7011">
        <w:rPr>
          <w:rStyle w:val="Strong"/>
          <w:rFonts w:ascii="Times New Roman" w:hAnsi="Times New Roman"/>
          <w:b w:val="0"/>
          <w:sz w:val="22"/>
          <w:szCs w:val="22"/>
        </w:rPr>
        <w:t>1,512</w:t>
      </w:r>
      <w:r w:rsidRPr="007A7011">
        <w:rPr>
          <w:rStyle w:val="Strong"/>
          <w:rFonts w:ascii="Times New Roman" w:hAnsi="Times New Roman"/>
          <w:b w:val="0"/>
          <w:sz w:val="22"/>
          <w:szCs w:val="22"/>
        </w:rPr>
        <w:t xml:space="preserve"> physicians</w:t>
      </w:r>
      <w:r w:rsidR="00C76020" w:rsidRPr="007A7011">
        <w:rPr>
          <w:rStyle w:val="Strong"/>
          <w:rFonts w:ascii="Times New Roman" w:hAnsi="Times New Roman"/>
          <w:b w:val="0"/>
          <w:sz w:val="22"/>
          <w:szCs w:val="22"/>
        </w:rPr>
        <w:t xml:space="preserve"> (Group 2 Group 3, and Control)</w:t>
      </w:r>
      <w:r w:rsidR="00391D6A" w:rsidRPr="007A7011">
        <w:rPr>
          <w:rStyle w:val="Strong"/>
          <w:rFonts w:ascii="Times New Roman" w:hAnsi="Times New Roman"/>
          <w:b w:val="0"/>
          <w:sz w:val="22"/>
          <w:szCs w:val="22"/>
        </w:rPr>
        <w:t xml:space="preserve">, which takes </w:t>
      </w:r>
      <w:r w:rsidRPr="007A7011">
        <w:rPr>
          <w:rStyle w:val="Strong"/>
          <w:rFonts w:ascii="Times New Roman" w:hAnsi="Times New Roman"/>
          <w:b w:val="0"/>
          <w:sz w:val="22"/>
          <w:szCs w:val="22"/>
        </w:rPr>
        <w:t xml:space="preserve">20 minutes to complete.  The </w:t>
      </w:r>
      <w:r w:rsidR="00C76020" w:rsidRPr="007A7011">
        <w:rPr>
          <w:rStyle w:val="Strong"/>
          <w:rFonts w:ascii="Times New Roman" w:hAnsi="Times New Roman"/>
          <w:b w:val="0"/>
          <w:sz w:val="22"/>
          <w:szCs w:val="22"/>
        </w:rPr>
        <w:t>NAMCS:</w:t>
      </w:r>
      <w:r w:rsidR="00E76312" w:rsidRPr="007A7011">
        <w:rPr>
          <w:rStyle w:val="Strong"/>
          <w:rFonts w:ascii="Times New Roman" w:hAnsi="Times New Roman"/>
          <w:b w:val="0"/>
          <w:sz w:val="22"/>
          <w:szCs w:val="22"/>
        </w:rPr>
        <w:t xml:space="preserve"> </w:t>
      </w:r>
      <w:r w:rsidR="00C76020" w:rsidRPr="007A7011">
        <w:rPr>
          <w:rStyle w:val="Strong"/>
          <w:rFonts w:ascii="Times New Roman" w:hAnsi="Times New Roman"/>
          <w:b w:val="0"/>
          <w:sz w:val="22"/>
          <w:szCs w:val="22"/>
        </w:rPr>
        <w:t>M</w:t>
      </w:r>
      <w:r w:rsidRPr="007A7011">
        <w:rPr>
          <w:rStyle w:val="Strong"/>
          <w:rFonts w:ascii="Times New Roman" w:hAnsi="Times New Roman"/>
          <w:b w:val="0"/>
          <w:sz w:val="22"/>
          <w:szCs w:val="22"/>
        </w:rPr>
        <w:t xml:space="preserve">edical </w:t>
      </w:r>
      <w:r w:rsidR="00C76020" w:rsidRPr="007A7011">
        <w:rPr>
          <w:rStyle w:val="Strong"/>
          <w:rFonts w:ascii="Times New Roman" w:hAnsi="Times New Roman"/>
          <w:b w:val="0"/>
          <w:sz w:val="22"/>
          <w:szCs w:val="22"/>
        </w:rPr>
        <w:t>O</w:t>
      </w:r>
      <w:r w:rsidRPr="007A7011">
        <w:rPr>
          <w:rStyle w:val="Strong"/>
          <w:rFonts w:ascii="Times New Roman" w:hAnsi="Times New Roman"/>
          <w:b w:val="0"/>
          <w:sz w:val="22"/>
          <w:szCs w:val="22"/>
        </w:rPr>
        <w:t xml:space="preserve">rganization </w:t>
      </w:r>
      <w:r w:rsidR="00C76020" w:rsidRPr="007A7011">
        <w:rPr>
          <w:rStyle w:val="Strong"/>
          <w:rFonts w:ascii="Times New Roman" w:hAnsi="Times New Roman"/>
          <w:b w:val="0"/>
          <w:sz w:val="22"/>
          <w:szCs w:val="22"/>
        </w:rPr>
        <w:t>Survey</w:t>
      </w:r>
      <w:r w:rsidRPr="007A7011">
        <w:rPr>
          <w:rStyle w:val="Strong"/>
          <w:rFonts w:ascii="Times New Roman" w:hAnsi="Times New Roman"/>
          <w:b w:val="0"/>
          <w:sz w:val="22"/>
          <w:szCs w:val="22"/>
        </w:rPr>
        <w:t xml:space="preserve"> will be completed by </w:t>
      </w:r>
      <w:r w:rsidR="00C11B09" w:rsidRPr="007A7011">
        <w:rPr>
          <w:rStyle w:val="Strong"/>
          <w:rFonts w:ascii="Times New Roman" w:hAnsi="Times New Roman"/>
          <w:b w:val="0"/>
          <w:sz w:val="22"/>
          <w:szCs w:val="22"/>
        </w:rPr>
        <w:t>252</w:t>
      </w:r>
      <w:r w:rsidRPr="007A7011">
        <w:rPr>
          <w:rStyle w:val="Strong"/>
          <w:rFonts w:ascii="Times New Roman" w:hAnsi="Times New Roman"/>
          <w:b w:val="0"/>
          <w:sz w:val="22"/>
          <w:szCs w:val="22"/>
        </w:rPr>
        <w:t xml:space="preserve"> practice administrators</w:t>
      </w:r>
      <w:r w:rsidR="00C76020" w:rsidRPr="007A7011">
        <w:rPr>
          <w:rStyle w:val="Strong"/>
          <w:rFonts w:ascii="Times New Roman" w:hAnsi="Times New Roman"/>
          <w:b w:val="0"/>
          <w:sz w:val="22"/>
          <w:szCs w:val="22"/>
        </w:rPr>
        <w:t xml:space="preserve"> (Group 3)</w:t>
      </w:r>
      <w:r w:rsidRPr="007A7011">
        <w:rPr>
          <w:rStyle w:val="Strong"/>
          <w:rFonts w:ascii="Times New Roman" w:hAnsi="Times New Roman"/>
          <w:b w:val="0"/>
          <w:sz w:val="22"/>
          <w:szCs w:val="22"/>
        </w:rPr>
        <w:t xml:space="preserve"> and </w:t>
      </w:r>
      <w:r w:rsidR="00C11B09" w:rsidRPr="007A7011">
        <w:rPr>
          <w:rStyle w:val="Strong"/>
          <w:rFonts w:ascii="Times New Roman" w:hAnsi="Times New Roman"/>
          <w:b w:val="0"/>
          <w:sz w:val="22"/>
          <w:szCs w:val="22"/>
        </w:rPr>
        <w:t>252</w:t>
      </w:r>
      <w:r w:rsidRPr="007A7011">
        <w:rPr>
          <w:rStyle w:val="Strong"/>
          <w:rFonts w:ascii="Times New Roman" w:hAnsi="Times New Roman"/>
          <w:b w:val="0"/>
          <w:sz w:val="22"/>
          <w:szCs w:val="22"/>
        </w:rPr>
        <w:t xml:space="preserve"> physicians </w:t>
      </w:r>
      <w:r w:rsidR="00C76020" w:rsidRPr="007A7011">
        <w:rPr>
          <w:rStyle w:val="Strong"/>
          <w:rFonts w:ascii="Times New Roman" w:hAnsi="Times New Roman"/>
          <w:b w:val="0"/>
          <w:sz w:val="22"/>
          <w:szCs w:val="22"/>
        </w:rPr>
        <w:t xml:space="preserve">(Group 2) </w:t>
      </w:r>
      <w:r w:rsidRPr="007A7011">
        <w:rPr>
          <w:rStyle w:val="Strong"/>
          <w:rFonts w:ascii="Times New Roman" w:hAnsi="Times New Roman"/>
          <w:b w:val="0"/>
          <w:sz w:val="22"/>
          <w:szCs w:val="22"/>
        </w:rPr>
        <w:t>(</w:t>
      </w:r>
      <w:r w:rsidR="00C11B09" w:rsidRPr="007A7011">
        <w:rPr>
          <w:rStyle w:val="Strong"/>
          <w:rFonts w:ascii="Times New Roman" w:hAnsi="Times New Roman"/>
          <w:b w:val="0"/>
          <w:sz w:val="22"/>
          <w:szCs w:val="22"/>
        </w:rPr>
        <w:t>504</w:t>
      </w:r>
      <w:r w:rsidRPr="007A7011">
        <w:rPr>
          <w:rStyle w:val="Strong"/>
          <w:rFonts w:ascii="Times New Roman" w:hAnsi="Times New Roman"/>
          <w:b w:val="0"/>
          <w:sz w:val="22"/>
          <w:szCs w:val="22"/>
        </w:rPr>
        <w:t xml:space="preserve"> total)</w:t>
      </w:r>
      <w:r w:rsidR="00391D6A" w:rsidRPr="007A7011">
        <w:rPr>
          <w:rStyle w:val="Strong"/>
          <w:rFonts w:ascii="Times New Roman" w:hAnsi="Times New Roman"/>
          <w:b w:val="0"/>
          <w:sz w:val="22"/>
          <w:szCs w:val="22"/>
        </w:rPr>
        <w:t>, which</w:t>
      </w:r>
      <w:r w:rsidRPr="007A7011">
        <w:rPr>
          <w:rStyle w:val="Strong"/>
          <w:rFonts w:ascii="Times New Roman" w:hAnsi="Times New Roman"/>
          <w:b w:val="0"/>
          <w:sz w:val="22"/>
          <w:szCs w:val="22"/>
        </w:rPr>
        <w:t xml:space="preserve"> takes 15 minutes to complete.  </w:t>
      </w:r>
      <w:r w:rsidR="00C11B09" w:rsidRPr="007A7011">
        <w:rPr>
          <w:rStyle w:val="Strong"/>
          <w:rFonts w:ascii="Times New Roman" w:hAnsi="Times New Roman"/>
          <w:b w:val="0"/>
          <w:sz w:val="22"/>
          <w:szCs w:val="22"/>
        </w:rPr>
        <w:t>The 252</w:t>
      </w:r>
      <w:r w:rsidRPr="007A7011">
        <w:rPr>
          <w:rStyle w:val="Strong"/>
          <w:rFonts w:ascii="Times New Roman" w:hAnsi="Times New Roman"/>
          <w:b w:val="0"/>
          <w:sz w:val="22"/>
          <w:szCs w:val="22"/>
        </w:rPr>
        <w:t xml:space="preserve"> physicians</w:t>
      </w:r>
      <w:r w:rsidR="00391D6A" w:rsidRPr="007A7011">
        <w:rPr>
          <w:rStyle w:val="Strong"/>
          <w:rFonts w:ascii="Times New Roman" w:hAnsi="Times New Roman"/>
          <w:b w:val="0"/>
          <w:sz w:val="22"/>
          <w:szCs w:val="22"/>
        </w:rPr>
        <w:t xml:space="preserve"> (Group 1)</w:t>
      </w:r>
      <w:r w:rsidRPr="007A7011">
        <w:rPr>
          <w:rStyle w:val="Strong"/>
          <w:rFonts w:ascii="Times New Roman" w:hAnsi="Times New Roman"/>
          <w:b w:val="0"/>
          <w:sz w:val="22"/>
          <w:szCs w:val="22"/>
        </w:rPr>
        <w:t xml:space="preserve"> will be completing the </w:t>
      </w:r>
      <w:r w:rsidR="00C76020" w:rsidRPr="007A7011">
        <w:rPr>
          <w:rStyle w:val="Strong"/>
          <w:rFonts w:ascii="Times New Roman" w:hAnsi="Times New Roman"/>
          <w:b w:val="0"/>
          <w:sz w:val="22"/>
          <w:szCs w:val="22"/>
        </w:rPr>
        <w:t>NAMCS:</w:t>
      </w:r>
      <w:r w:rsidR="00E76312" w:rsidRPr="007A7011">
        <w:rPr>
          <w:rStyle w:val="Strong"/>
          <w:rFonts w:ascii="Times New Roman" w:hAnsi="Times New Roman"/>
          <w:b w:val="0"/>
          <w:sz w:val="22"/>
          <w:szCs w:val="22"/>
        </w:rPr>
        <w:t xml:space="preserve"> </w:t>
      </w:r>
      <w:r w:rsidR="00C11B09" w:rsidRPr="007A7011">
        <w:rPr>
          <w:rStyle w:val="Strong"/>
          <w:rFonts w:ascii="Times New Roman" w:hAnsi="Times New Roman"/>
          <w:b w:val="0"/>
          <w:sz w:val="22"/>
          <w:szCs w:val="22"/>
        </w:rPr>
        <w:t>Physician and Medical Organization Survey, which</w:t>
      </w:r>
      <w:r w:rsidRPr="007A7011">
        <w:rPr>
          <w:rStyle w:val="Strong"/>
          <w:rFonts w:ascii="Times New Roman" w:hAnsi="Times New Roman"/>
          <w:b w:val="0"/>
          <w:sz w:val="22"/>
          <w:szCs w:val="22"/>
        </w:rPr>
        <w:t xml:space="preserve"> takes </w:t>
      </w:r>
      <w:r w:rsidR="00C76020" w:rsidRPr="007A7011">
        <w:rPr>
          <w:rStyle w:val="Strong"/>
          <w:rFonts w:ascii="Times New Roman" w:hAnsi="Times New Roman"/>
          <w:b w:val="0"/>
          <w:sz w:val="22"/>
          <w:szCs w:val="22"/>
        </w:rPr>
        <w:t>35</w:t>
      </w:r>
      <w:r w:rsidRPr="007A7011">
        <w:rPr>
          <w:rStyle w:val="Strong"/>
          <w:rFonts w:ascii="Times New Roman" w:hAnsi="Times New Roman"/>
          <w:b w:val="0"/>
          <w:sz w:val="22"/>
          <w:szCs w:val="22"/>
        </w:rPr>
        <w:t xml:space="preserve"> minutes to complete. </w:t>
      </w:r>
      <w:r w:rsidR="00C76020" w:rsidRPr="007A7011">
        <w:rPr>
          <w:rStyle w:val="Strong"/>
          <w:rFonts w:ascii="Times New Roman" w:hAnsi="Times New Roman"/>
          <w:b w:val="0"/>
          <w:sz w:val="22"/>
          <w:szCs w:val="22"/>
        </w:rPr>
        <w:t xml:space="preserve"> </w:t>
      </w:r>
      <w:r w:rsidRPr="007A7011">
        <w:rPr>
          <w:rStyle w:val="Strong"/>
          <w:rFonts w:ascii="Times New Roman" w:hAnsi="Times New Roman"/>
          <w:b w:val="0"/>
          <w:sz w:val="22"/>
          <w:szCs w:val="22"/>
        </w:rPr>
        <w:t>Exhibit 1</w:t>
      </w:r>
      <w:r w:rsidR="00C76020" w:rsidRPr="007A7011">
        <w:rPr>
          <w:rStyle w:val="Strong"/>
          <w:rFonts w:ascii="Times New Roman" w:hAnsi="Times New Roman"/>
          <w:b w:val="0"/>
          <w:sz w:val="22"/>
          <w:szCs w:val="22"/>
        </w:rPr>
        <w:t xml:space="preserve">, </w:t>
      </w:r>
      <w:r w:rsidR="002A774E">
        <w:rPr>
          <w:rStyle w:val="Strong"/>
          <w:rFonts w:ascii="Times New Roman" w:hAnsi="Times New Roman"/>
          <w:b w:val="0"/>
          <w:sz w:val="22"/>
          <w:szCs w:val="22"/>
        </w:rPr>
        <w:t>noted</w:t>
      </w:r>
      <w:r w:rsidR="002A774E" w:rsidRPr="007A7011">
        <w:rPr>
          <w:rStyle w:val="Strong"/>
          <w:rFonts w:ascii="Times New Roman" w:hAnsi="Times New Roman"/>
          <w:b w:val="0"/>
          <w:sz w:val="22"/>
          <w:szCs w:val="22"/>
        </w:rPr>
        <w:t xml:space="preserve"> </w:t>
      </w:r>
      <w:r w:rsidR="00C76020" w:rsidRPr="007A7011">
        <w:rPr>
          <w:rStyle w:val="Strong"/>
          <w:rFonts w:ascii="Times New Roman" w:hAnsi="Times New Roman"/>
          <w:b w:val="0"/>
          <w:sz w:val="22"/>
          <w:szCs w:val="22"/>
        </w:rPr>
        <w:t>below</w:t>
      </w:r>
      <w:r w:rsidRPr="007A7011">
        <w:rPr>
          <w:rStyle w:val="Strong"/>
          <w:rFonts w:ascii="Times New Roman" w:hAnsi="Times New Roman"/>
          <w:b w:val="0"/>
          <w:sz w:val="22"/>
          <w:szCs w:val="22"/>
        </w:rPr>
        <w:t xml:space="preserve"> shows the estimated annual burden hours for each respondent’s participation time in this research project</w:t>
      </w:r>
      <w:r w:rsidR="00C76020" w:rsidRPr="007A7011">
        <w:rPr>
          <w:rStyle w:val="Strong"/>
          <w:rFonts w:ascii="Times New Roman" w:hAnsi="Times New Roman"/>
          <w:b w:val="0"/>
          <w:sz w:val="22"/>
          <w:szCs w:val="22"/>
        </w:rPr>
        <w:t>.</w:t>
      </w:r>
    </w:p>
    <w:p w:rsidR="006E6290" w:rsidRPr="007A7011" w:rsidRDefault="006E6290" w:rsidP="00305C48">
      <w:pPr>
        <w:widowControl/>
        <w:tabs>
          <w:tab w:val="left" w:pos="36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Style w:val="Strong"/>
          <w:rFonts w:ascii="Times New Roman" w:hAnsi="Times New Roman"/>
          <w:b w:val="0"/>
          <w:sz w:val="22"/>
          <w:szCs w:val="22"/>
        </w:rPr>
      </w:pPr>
    </w:p>
    <w:p w:rsidR="00D75CBF" w:rsidRDefault="00D75CBF" w:rsidP="00305C48">
      <w:pPr>
        <w:widowControl/>
        <w:autoSpaceDE/>
        <w:autoSpaceDN/>
        <w:adjustRightInd/>
        <w:rPr>
          <w:rFonts w:ascii="Times New Roman" w:hAnsi="Times New Roman"/>
          <w:bCs/>
          <w:color w:val="000000"/>
          <w:sz w:val="22"/>
          <w:szCs w:val="22"/>
        </w:rPr>
      </w:pPr>
    </w:p>
    <w:p w:rsidR="007A566D" w:rsidRPr="007A7011" w:rsidRDefault="007A566D" w:rsidP="00305C48">
      <w:pPr>
        <w:rPr>
          <w:rFonts w:ascii="Times New Roman" w:hAnsi="Times New Roman"/>
          <w:sz w:val="22"/>
          <w:szCs w:val="22"/>
        </w:rPr>
      </w:pPr>
      <w:r w:rsidRPr="007A7011">
        <w:rPr>
          <w:rFonts w:ascii="Times New Roman" w:hAnsi="Times New Roman"/>
          <w:bCs/>
          <w:color w:val="000000"/>
          <w:sz w:val="22"/>
          <w:szCs w:val="22"/>
        </w:rPr>
        <w:t>Exhibit 1.  Estimated annualized burden hours</w:t>
      </w:r>
    </w:p>
    <w:tbl>
      <w:tblPr>
        <w:tblW w:w="0" w:type="auto"/>
        <w:tblInd w:w="108" w:type="dxa"/>
        <w:tblCellMar>
          <w:left w:w="0" w:type="dxa"/>
          <w:right w:w="0" w:type="dxa"/>
        </w:tblCellMar>
        <w:tblLook w:val="0000" w:firstRow="0" w:lastRow="0" w:firstColumn="0" w:lastColumn="0" w:noHBand="0" w:noVBand="0"/>
      </w:tblPr>
      <w:tblGrid>
        <w:gridCol w:w="3600"/>
        <w:gridCol w:w="1537"/>
        <w:gridCol w:w="1440"/>
        <w:gridCol w:w="1080"/>
        <w:gridCol w:w="964"/>
      </w:tblGrid>
      <w:tr w:rsidR="007A566D" w:rsidRPr="007A7011" w:rsidTr="00C678C0">
        <w:tc>
          <w:tcPr>
            <w:tcW w:w="36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A566D" w:rsidRPr="007A7011" w:rsidRDefault="00C678C0" w:rsidP="00305C48">
            <w:pPr>
              <w:rPr>
                <w:rFonts w:ascii="Times New Roman" w:hAnsi="Times New Roman"/>
                <w:sz w:val="22"/>
                <w:szCs w:val="22"/>
              </w:rPr>
            </w:pPr>
            <w:r w:rsidRPr="007A7011">
              <w:rPr>
                <w:rFonts w:ascii="Times New Roman" w:hAnsi="Times New Roman"/>
                <w:color w:val="000000"/>
                <w:sz w:val="22"/>
                <w:szCs w:val="22"/>
              </w:rPr>
              <w:t>Projects</w:t>
            </w:r>
          </w:p>
        </w:tc>
        <w:tc>
          <w:tcPr>
            <w:tcW w:w="153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A566D" w:rsidRPr="007A7011" w:rsidRDefault="007A566D" w:rsidP="00305C48">
            <w:pPr>
              <w:rPr>
                <w:rFonts w:ascii="Times New Roman" w:hAnsi="Times New Roman"/>
                <w:sz w:val="22"/>
                <w:szCs w:val="22"/>
              </w:rPr>
            </w:pPr>
            <w:r w:rsidRPr="007A7011">
              <w:rPr>
                <w:rFonts w:ascii="Times New Roman" w:hAnsi="Times New Roman"/>
                <w:color w:val="000000"/>
                <w:sz w:val="22"/>
                <w:szCs w:val="22"/>
              </w:rPr>
              <w:t>Number of respondents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A566D" w:rsidRPr="007A7011" w:rsidRDefault="007A566D" w:rsidP="00305C48">
            <w:pPr>
              <w:rPr>
                <w:rFonts w:ascii="Times New Roman" w:hAnsi="Times New Roman"/>
                <w:sz w:val="22"/>
                <w:szCs w:val="22"/>
              </w:rPr>
            </w:pPr>
            <w:r w:rsidRPr="007A7011">
              <w:rPr>
                <w:rFonts w:ascii="Times New Roman" w:hAnsi="Times New Roman"/>
                <w:sz w:val="22"/>
                <w:szCs w:val="22"/>
              </w:rPr>
              <w:t>Number of responses per respondent</w:t>
            </w:r>
          </w:p>
        </w:tc>
        <w:tc>
          <w:tcPr>
            <w:tcW w:w="1080" w:type="dxa"/>
            <w:tcBorders>
              <w:top w:val="single" w:sz="8" w:space="0" w:color="auto"/>
              <w:left w:val="nil"/>
              <w:bottom w:val="single" w:sz="8" w:space="0" w:color="auto"/>
              <w:right w:val="single" w:sz="8" w:space="0" w:color="auto"/>
            </w:tcBorders>
            <w:vAlign w:val="center"/>
          </w:tcPr>
          <w:p w:rsidR="007A566D" w:rsidRPr="007A7011" w:rsidRDefault="007A566D" w:rsidP="00305C48">
            <w:pPr>
              <w:rPr>
                <w:rFonts w:ascii="Times New Roman" w:hAnsi="Times New Roman"/>
                <w:sz w:val="22"/>
                <w:szCs w:val="22"/>
              </w:rPr>
            </w:pPr>
            <w:r w:rsidRPr="007A7011">
              <w:rPr>
                <w:rFonts w:ascii="Times New Roman" w:hAnsi="Times New Roman"/>
                <w:color w:val="000000"/>
                <w:sz w:val="22"/>
                <w:szCs w:val="22"/>
              </w:rPr>
              <w:t>Hours per response</w:t>
            </w:r>
          </w:p>
        </w:tc>
        <w:tc>
          <w:tcPr>
            <w:tcW w:w="96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A566D" w:rsidRPr="007A7011" w:rsidRDefault="007A566D" w:rsidP="00305C48">
            <w:pPr>
              <w:rPr>
                <w:rFonts w:ascii="Times New Roman" w:hAnsi="Times New Roman"/>
                <w:sz w:val="22"/>
                <w:szCs w:val="22"/>
              </w:rPr>
            </w:pPr>
            <w:r w:rsidRPr="007A7011">
              <w:rPr>
                <w:rFonts w:ascii="Times New Roman" w:hAnsi="Times New Roman"/>
                <w:color w:val="000000"/>
                <w:sz w:val="22"/>
                <w:szCs w:val="22"/>
              </w:rPr>
              <w:t>Total burden hours</w:t>
            </w:r>
          </w:p>
        </w:tc>
      </w:tr>
      <w:tr w:rsidR="007A566D" w:rsidRPr="007A7011" w:rsidTr="00C678C0">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678C0" w:rsidRPr="007A7011" w:rsidRDefault="00C678C0" w:rsidP="00305C48">
            <w:pPr>
              <w:rPr>
                <w:rFonts w:ascii="Times New Roman" w:hAnsi="Times New Roman"/>
                <w:sz w:val="22"/>
                <w:szCs w:val="22"/>
              </w:rPr>
            </w:pPr>
            <w:r w:rsidRPr="007A7011">
              <w:rPr>
                <w:rFonts w:ascii="Times New Roman" w:hAnsi="Times New Roman"/>
                <w:sz w:val="22"/>
                <w:szCs w:val="22"/>
              </w:rPr>
              <w:t xml:space="preserve">QDRL </w:t>
            </w:r>
            <w:r w:rsidR="00886931">
              <w:rPr>
                <w:rFonts w:ascii="Times New Roman" w:hAnsi="Times New Roman"/>
                <w:sz w:val="22"/>
                <w:szCs w:val="22"/>
              </w:rPr>
              <w:t xml:space="preserve">Cognitive </w:t>
            </w:r>
            <w:r w:rsidRPr="007A7011">
              <w:rPr>
                <w:rFonts w:ascii="Times New Roman" w:hAnsi="Times New Roman"/>
                <w:sz w:val="22"/>
                <w:szCs w:val="22"/>
              </w:rPr>
              <w:t>Interviews</w:t>
            </w:r>
          </w:p>
        </w:tc>
        <w:tc>
          <w:tcPr>
            <w:tcW w:w="15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A566D" w:rsidRPr="007A7011" w:rsidRDefault="00886931" w:rsidP="00305C48">
            <w:pPr>
              <w:rPr>
                <w:rFonts w:ascii="Times New Roman" w:hAnsi="Times New Roman"/>
                <w:sz w:val="22"/>
                <w:szCs w:val="22"/>
              </w:rPr>
            </w:pPr>
            <w:r>
              <w:rPr>
                <w:rFonts w:ascii="Times New Roman" w:hAnsi="Times New Roman"/>
                <w:sz w:val="22"/>
                <w:szCs w:val="22"/>
              </w:rPr>
              <w:t>50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A566D" w:rsidRPr="007A7011" w:rsidRDefault="00886931" w:rsidP="00305C48">
            <w:pPr>
              <w:rPr>
                <w:rFonts w:ascii="Times New Roman" w:hAnsi="Times New Roman"/>
                <w:sz w:val="22"/>
                <w:szCs w:val="22"/>
              </w:rPr>
            </w:pPr>
            <w:r>
              <w:rPr>
                <w:rFonts w:ascii="Times New Roman" w:hAnsi="Times New Roman"/>
                <w:sz w:val="22"/>
                <w:szCs w:val="22"/>
              </w:rPr>
              <w:t>1</w:t>
            </w:r>
          </w:p>
        </w:tc>
        <w:tc>
          <w:tcPr>
            <w:tcW w:w="1080" w:type="dxa"/>
            <w:tcBorders>
              <w:top w:val="nil"/>
              <w:left w:val="nil"/>
              <w:bottom w:val="single" w:sz="8" w:space="0" w:color="auto"/>
              <w:right w:val="single" w:sz="8" w:space="0" w:color="auto"/>
            </w:tcBorders>
            <w:vAlign w:val="center"/>
          </w:tcPr>
          <w:p w:rsidR="007A566D" w:rsidRPr="007A7011" w:rsidRDefault="00886931" w:rsidP="00305C48">
            <w:pPr>
              <w:rPr>
                <w:rFonts w:ascii="Times New Roman" w:hAnsi="Times New Roman"/>
                <w:sz w:val="22"/>
                <w:szCs w:val="22"/>
              </w:rPr>
            </w:pPr>
            <w:r>
              <w:rPr>
                <w:rFonts w:ascii="Times New Roman" w:hAnsi="Times New Roman"/>
                <w:sz w:val="22"/>
                <w:szCs w:val="22"/>
              </w:rPr>
              <w:t>90/60</w:t>
            </w:r>
          </w:p>
        </w:tc>
        <w:tc>
          <w:tcPr>
            <w:tcW w:w="96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A566D" w:rsidRPr="007A7011" w:rsidRDefault="00886931" w:rsidP="00305C48">
            <w:pPr>
              <w:rPr>
                <w:rFonts w:ascii="Times New Roman" w:hAnsi="Times New Roman"/>
                <w:sz w:val="22"/>
                <w:szCs w:val="22"/>
              </w:rPr>
            </w:pPr>
            <w:r>
              <w:rPr>
                <w:rFonts w:ascii="Times New Roman" w:hAnsi="Times New Roman"/>
                <w:sz w:val="22"/>
                <w:szCs w:val="22"/>
              </w:rPr>
              <w:t>75</w:t>
            </w:r>
          </w:p>
        </w:tc>
      </w:tr>
      <w:tr w:rsidR="00886931" w:rsidRPr="007A7011" w:rsidTr="00C678C0">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86931" w:rsidRPr="007A7011" w:rsidRDefault="00886931" w:rsidP="00305C48">
            <w:pPr>
              <w:rPr>
                <w:rFonts w:ascii="Times New Roman" w:hAnsi="Times New Roman"/>
                <w:sz w:val="22"/>
                <w:szCs w:val="22"/>
              </w:rPr>
            </w:pPr>
            <w:r>
              <w:rPr>
                <w:rFonts w:ascii="Times New Roman" w:hAnsi="Times New Roman"/>
                <w:sz w:val="22"/>
                <w:szCs w:val="22"/>
              </w:rPr>
              <w:t>QDRL Focus Groups (5 groups of 10)</w:t>
            </w:r>
          </w:p>
        </w:tc>
        <w:tc>
          <w:tcPr>
            <w:tcW w:w="15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86931" w:rsidRDefault="00886931" w:rsidP="00305C48">
            <w:pPr>
              <w:rPr>
                <w:rFonts w:ascii="Times New Roman" w:hAnsi="Times New Roman"/>
                <w:sz w:val="22"/>
                <w:szCs w:val="22"/>
              </w:rPr>
            </w:pPr>
            <w:r>
              <w:rPr>
                <w:rFonts w:ascii="Times New Roman" w:hAnsi="Times New Roman"/>
                <w:sz w:val="22"/>
                <w:szCs w:val="22"/>
              </w:rPr>
              <w:t>50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86931" w:rsidRDefault="00886931" w:rsidP="00305C48">
            <w:pPr>
              <w:rPr>
                <w:rFonts w:ascii="Times New Roman" w:hAnsi="Times New Roman"/>
                <w:sz w:val="22"/>
                <w:szCs w:val="22"/>
              </w:rPr>
            </w:pPr>
            <w:r>
              <w:rPr>
                <w:rFonts w:ascii="Times New Roman" w:hAnsi="Times New Roman"/>
                <w:sz w:val="22"/>
                <w:szCs w:val="22"/>
              </w:rPr>
              <w:t>1</w:t>
            </w:r>
          </w:p>
        </w:tc>
        <w:tc>
          <w:tcPr>
            <w:tcW w:w="1080" w:type="dxa"/>
            <w:tcBorders>
              <w:top w:val="nil"/>
              <w:left w:val="nil"/>
              <w:bottom w:val="single" w:sz="8" w:space="0" w:color="auto"/>
              <w:right w:val="single" w:sz="8" w:space="0" w:color="auto"/>
            </w:tcBorders>
            <w:vAlign w:val="center"/>
          </w:tcPr>
          <w:p w:rsidR="00886931" w:rsidRDefault="00886931" w:rsidP="00305C48">
            <w:pPr>
              <w:rPr>
                <w:rFonts w:ascii="Times New Roman" w:hAnsi="Times New Roman"/>
                <w:sz w:val="22"/>
                <w:szCs w:val="22"/>
              </w:rPr>
            </w:pPr>
            <w:r>
              <w:rPr>
                <w:rFonts w:ascii="Times New Roman" w:hAnsi="Times New Roman"/>
                <w:sz w:val="22"/>
                <w:szCs w:val="22"/>
              </w:rPr>
              <w:t>90/60</w:t>
            </w:r>
          </w:p>
        </w:tc>
        <w:tc>
          <w:tcPr>
            <w:tcW w:w="96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86931" w:rsidRDefault="00886931" w:rsidP="00305C48">
            <w:pPr>
              <w:rPr>
                <w:rFonts w:ascii="Times New Roman" w:hAnsi="Times New Roman"/>
                <w:sz w:val="22"/>
                <w:szCs w:val="22"/>
              </w:rPr>
            </w:pPr>
            <w:r>
              <w:rPr>
                <w:rFonts w:ascii="Times New Roman" w:hAnsi="Times New Roman"/>
                <w:sz w:val="22"/>
                <w:szCs w:val="22"/>
              </w:rPr>
              <w:t>75</w:t>
            </w:r>
          </w:p>
        </w:tc>
      </w:tr>
      <w:tr w:rsidR="00C678C0" w:rsidRPr="007A7011" w:rsidTr="00C678C0">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678C0" w:rsidRPr="007A7011" w:rsidRDefault="00886931" w:rsidP="00305C48">
            <w:pPr>
              <w:rPr>
                <w:rFonts w:ascii="Times New Roman" w:hAnsi="Times New Roman"/>
                <w:sz w:val="22"/>
                <w:szCs w:val="22"/>
              </w:rPr>
            </w:pPr>
            <w:r>
              <w:rPr>
                <w:rFonts w:ascii="Times New Roman" w:hAnsi="Times New Roman"/>
                <w:sz w:val="22"/>
                <w:szCs w:val="22"/>
              </w:rPr>
              <w:t xml:space="preserve">Feasibility Testing </w:t>
            </w:r>
          </w:p>
        </w:tc>
        <w:tc>
          <w:tcPr>
            <w:tcW w:w="15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678C0" w:rsidRPr="007A7011" w:rsidRDefault="00C678C0" w:rsidP="00305C48">
            <w:pPr>
              <w:rPr>
                <w:rFonts w:ascii="Times New Roman" w:hAnsi="Times New Roman"/>
                <w:sz w:val="22"/>
                <w:szCs w:val="22"/>
              </w:rPr>
            </w:pP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678C0" w:rsidRPr="007A7011" w:rsidRDefault="00C678C0" w:rsidP="00305C48">
            <w:pPr>
              <w:rPr>
                <w:rFonts w:ascii="Times New Roman" w:hAnsi="Times New Roman"/>
                <w:sz w:val="22"/>
                <w:szCs w:val="22"/>
              </w:rPr>
            </w:pPr>
          </w:p>
        </w:tc>
        <w:tc>
          <w:tcPr>
            <w:tcW w:w="1080" w:type="dxa"/>
            <w:tcBorders>
              <w:top w:val="nil"/>
              <w:left w:val="nil"/>
              <w:bottom w:val="single" w:sz="8" w:space="0" w:color="auto"/>
              <w:right w:val="single" w:sz="8" w:space="0" w:color="auto"/>
            </w:tcBorders>
            <w:vAlign w:val="center"/>
          </w:tcPr>
          <w:p w:rsidR="00C678C0" w:rsidRPr="007A7011" w:rsidRDefault="00C678C0" w:rsidP="00305C48">
            <w:pPr>
              <w:rPr>
                <w:rFonts w:ascii="Times New Roman" w:hAnsi="Times New Roman"/>
                <w:sz w:val="22"/>
                <w:szCs w:val="22"/>
              </w:rPr>
            </w:pPr>
          </w:p>
        </w:tc>
        <w:tc>
          <w:tcPr>
            <w:tcW w:w="96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678C0" w:rsidRPr="007A7011" w:rsidRDefault="00C678C0" w:rsidP="00305C48">
            <w:pPr>
              <w:rPr>
                <w:rFonts w:ascii="Times New Roman" w:hAnsi="Times New Roman"/>
                <w:sz w:val="22"/>
                <w:szCs w:val="22"/>
              </w:rPr>
            </w:pPr>
          </w:p>
        </w:tc>
      </w:tr>
      <w:tr w:rsidR="00C678C0" w:rsidRPr="007A7011" w:rsidTr="00C678C0">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678C0" w:rsidRPr="007A7011" w:rsidRDefault="00C678C0" w:rsidP="003C4B5A">
            <w:pPr>
              <w:tabs>
                <w:tab w:val="left" w:pos="342"/>
              </w:tabs>
              <w:rPr>
                <w:rFonts w:ascii="Times New Roman" w:hAnsi="Times New Roman"/>
                <w:sz w:val="22"/>
                <w:szCs w:val="22"/>
              </w:rPr>
            </w:pPr>
            <w:r w:rsidRPr="007A7011">
              <w:rPr>
                <w:rFonts w:ascii="Times New Roman" w:hAnsi="Times New Roman"/>
                <w:sz w:val="22"/>
                <w:szCs w:val="22"/>
              </w:rPr>
              <w:tab/>
              <w:t>NAMCS:</w:t>
            </w:r>
            <w:r w:rsidR="00E76312" w:rsidRPr="007A7011">
              <w:rPr>
                <w:rFonts w:ascii="Times New Roman" w:hAnsi="Times New Roman"/>
                <w:sz w:val="22"/>
                <w:szCs w:val="22"/>
              </w:rPr>
              <w:t xml:space="preserve"> </w:t>
            </w:r>
            <w:r w:rsidRPr="007A7011">
              <w:rPr>
                <w:rFonts w:ascii="Times New Roman" w:hAnsi="Times New Roman"/>
                <w:sz w:val="22"/>
                <w:szCs w:val="22"/>
              </w:rPr>
              <w:t>Physician Survey</w:t>
            </w:r>
          </w:p>
        </w:tc>
        <w:tc>
          <w:tcPr>
            <w:tcW w:w="15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678C0" w:rsidRPr="007A7011" w:rsidRDefault="00C678C0" w:rsidP="00305C48">
            <w:pPr>
              <w:rPr>
                <w:rFonts w:ascii="Times New Roman" w:hAnsi="Times New Roman"/>
                <w:sz w:val="22"/>
                <w:szCs w:val="22"/>
              </w:rPr>
            </w:pPr>
            <w:r w:rsidRPr="007A7011">
              <w:rPr>
                <w:rFonts w:ascii="Times New Roman" w:hAnsi="Times New Roman"/>
                <w:sz w:val="22"/>
                <w:szCs w:val="22"/>
              </w:rPr>
              <w:t>1512</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678C0" w:rsidRPr="007A7011" w:rsidRDefault="00C678C0" w:rsidP="00305C48">
            <w:pPr>
              <w:rPr>
                <w:rFonts w:ascii="Times New Roman" w:hAnsi="Times New Roman"/>
                <w:sz w:val="22"/>
                <w:szCs w:val="22"/>
              </w:rPr>
            </w:pPr>
            <w:r w:rsidRPr="007A7011">
              <w:rPr>
                <w:rFonts w:ascii="Times New Roman" w:hAnsi="Times New Roman"/>
                <w:sz w:val="22"/>
                <w:szCs w:val="22"/>
              </w:rPr>
              <w:t>1</w:t>
            </w:r>
          </w:p>
        </w:tc>
        <w:tc>
          <w:tcPr>
            <w:tcW w:w="1080" w:type="dxa"/>
            <w:tcBorders>
              <w:top w:val="nil"/>
              <w:left w:val="nil"/>
              <w:bottom w:val="single" w:sz="8" w:space="0" w:color="auto"/>
              <w:right w:val="single" w:sz="8" w:space="0" w:color="auto"/>
            </w:tcBorders>
            <w:vAlign w:val="center"/>
          </w:tcPr>
          <w:p w:rsidR="00C678C0" w:rsidRPr="007A7011" w:rsidRDefault="00C678C0" w:rsidP="00305C48">
            <w:pPr>
              <w:rPr>
                <w:rFonts w:ascii="Times New Roman" w:hAnsi="Times New Roman"/>
                <w:sz w:val="22"/>
                <w:szCs w:val="22"/>
              </w:rPr>
            </w:pPr>
            <w:r w:rsidRPr="007A7011">
              <w:rPr>
                <w:rFonts w:ascii="Times New Roman" w:hAnsi="Times New Roman"/>
                <w:sz w:val="22"/>
                <w:szCs w:val="22"/>
              </w:rPr>
              <w:t>20/60</w:t>
            </w:r>
          </w:p>
        </w:tc>
        <w:tc>
          <w:tcPr>
            <w:tcW w:w="96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678C0" w:rsidRPr="007A7011" w:rsidRDefault="00C678C0" w:rsidP="00305C48">
            <w:pPr>
              <w:rPr>
                <w:rFonts w:ascii="Times New Roman" w:hAnsi="Times New Roman"/>
                <w:sz w:val="22"/>
                <w:szCs w:val="22"/>
              </w:rPr>
            </w:pPr>
            <w:r w:rsidRPr="007A7011">
              <w:rPr>
                <w:rFonts w:ascii="Times New Roman" w:hAnsi="Times New Roman"/>
                <w:sz w:val="22"/>
                <w:szCs w:val="22"/>
              </w:rPr>
              <w:t>504</w:t>
            </w:r>
          </w:p>
        </w:tc>
      </w:tr>
      <w:tr w:rsidR="00C678C0" w:rsidRPr="007A7011" w:rsidTr="00C678C0">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47C33" w:rsidRPr="007A7011" w:rsidRDefault="00C678C0" w:rsidP="00305C48">
            <w:pPr>
              <w:tabs>
                <w:tab w:val="left" w:pos="327"/>
              </w:tabs>
              <w:rPr>
                <w:rFonts w:ascii="Times New Roman" w:hAnsi="Times New Roman"/>
                <w:sz w:val="22"/>
                <w:szCs w:val="22"/>
              </w:rPr>
            </w:pPr>
            <w:r w:rsidRPr="007A7011">
              <w:rPr>
                <w:rFonts w:ascii="Times New Roman" w:hAnsi="Times New Roman"/>
                <w:sz w:val="22"/>
                <w:szCs w:val="22"/>
              </w:rPr>
              <w:tab/>
              <w:t xml:space="preserve">NAMCS: Medical Organization </w:t>
            </w:r>
          </w:p>
          <w:p w:rsidR="00C678C0" w:rsidRPr="007A7011" w:rsidRDefault="00147C33" w:rsidP="00305C48">
            <w:pPr>
              <w:tabs>
                <w:tab w:val="left" w:pos="327"/>
              </w:tabs>
              <w:rPr>
                <w:rFonts w:ascii="Times New Roman" w:hAnsi="Times New Roman"/>
                <w:sz w:val="22"/>
                <w:szCs w:val="22"/>
              </w:rPr>
            </w:pPr>
            <w:r w:rsidRPr="007A7011">
              <w:rPr>
                <w:rFonts w:ascii="Times New Roman" w:hAnsi="Times New Roman"/>
                <w:sz w:val="22"/>
                <w:szCs w:val="22"/>
              </w:rPr>
              <w:tab/>
            </w:r>
            <w:r w:rsidR="00C678C0" w:rsidRPr="007A7011">
              <w:rPr>
                <w:rFonts w:ascii="Times New Roman" w:hAnsi="Times New Roman"/>
                <w:sz w:val="22"/>
                <w:szCs w:val="22"/>
              </w:rPr>
              <w:t>Survey</w:t>
            </w:r>
          </w:p>
        </w:tc>
        <w:tc>
          <w:tcPr>
            <w:tcW w:w="15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678C0" w:rsidRPr="007A7011" w:rsidRDefault="00C678C0" w:rsidP="00305C48">
            <w:pPr>
              <w:rPr>
                <w:rFonts w:ascii="Times New Roman" w:hAnsi="Times New Roman"/>
                <w:sz w:val="22"/>
                <w:szCs w:val="22"/>
              </w:rPr>
            </w:pPr>
            <w:r w:rsidRPr="007A7011">
              <w:rPr>
                <w:rFonts w:ascii="Times New Roman" w:hAnsi="Times New Roman"/>
                <w:sz w:val="22"/>
                <w:szCs w:val="22"/>
              </w:rPr>
              <w:t>504</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678C0" w:rsidRPr="007A7011" w:rsidRDefault="00C678C0" w:rsidP="00305C48">
            <w:pPr>
              <w:rPr>
                <w:rFonts w:ascii="Times New Roman" w:hAnsi="Times New Roman"/>
                <w:sz w:val="22"/>
                <w:szCs w:val="22"/>
              </w:rPr>
            </w:pPr>
            <w:r w:rsidRPr="007A7011">
              <w:rPr>
                <w:rFonts w:ascii="Times New Roman" w:hAnsi="Times New Roman"/>
                <w:sz w:val="22"/>
                <w:szCs w:val="22"/>
              </w:rPr>
              <w:t>1</w:t>
            </w:r>
          </w:p>
        </w:tc>
        <w:tc>
          <w:tcPr>
            <w:tcW w:w="1080" w:type="dxa"/>
            <w:tcBorders>
              <w:top w:val="nil"/>
              <w:left w:val="nil"/>
              <w:bottom w:val="single" w:sz="8" w:space="0" w:color="auto"/>
              <w:right w:val="single" w:sz="8" w:space="0" w:color="auto"/>
            </w:tcBorders>
            <w:vAlign w:val="center"/>
          </w:tcPr>
          <w:p w:rsidR="00C678C0" w:rsidRPr="007A7011" w:rsidRDefault="00C678C0" w:rsidP="00305C48">
            <w:pPr>
              <w:rPr>
                <w:rFonts w:ascii="Times New Roman" w:hAnsi="Times New Roman"/>
                <w:sz w:val="22"/>
                <w:szCs w:val="22"/>
              </w:rPr>
            </w:pPr>
            <w:r w:rsidRPr="007A7011">
              <w:rPr>
                <w:rFonts w:ascii="Times New Roman" w:hAnsi="Times New Roman"/>
                <w:sz w:val="22"/>
                <w:szCs w:val="22"/>
              </w:rPr>
              <w:t>15/60</w:t>
            </w:r>
          </w:p>
        </w:tc>
        <w:tc>
          <w:tcPr>
            <w:tcW w:w="96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678C0" w:rsidRPr="007A7011" w:rsidRDefault="00C678C0" w:rsidP="00305C48">
            <w:pPr>
              <w:rPr>
                <w:rFonts w:ascii="Times New Roman" w:hAnsi="Times New Roman"/>
                <w:sz w:val="22"/>
                <w:szCs w:val="22"/>
              </w:rPr>
            </w:pPr>
            <w:r w:rsidRPr="007A7011">
              <w:rPr>
                <w:rFonts w:ascii="Times New Roman" w:hAnsi="Times New Roman"/>
                <w:sz w:val="22"/>
                <w:szCs w:val="22"/>
              </w:rPr>
              <w:t>126</w:t>
            </w:r>
          </w:p>
        </w:tc>
      </w:tr>
      <w:tr w:rsidR="00C678C0" w:rsidRPr="007A7011" w:rsidTr="00C678C0">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678C0" w:rsidRPr="007A7011" w:rsidRDefault="00C678C0" w:rsidP="003C4B5A">
            <w:pPr>
              <w:tabs>
                <w:tab w:val="left" w:pos="372"/>
              </w:tabs>
              <w:rPr>
                <w:rFonts w:ascii="Times New Roman" w:hAnsi="Times New Roman"/>
                <w:sz w:val="22"/>
                <w:szCs w:val="22"/>
              </w:rPr>
            </w:pPr>
            <w:r w:rsidRPr="007A7011">
              <w:rPr>
                <w:rFonts w:ascii="Times New Roman" w:hAnsi="Times New Roman"/>
                <w:sz w:val="22"/>
                <w:szCs w:val="22"/>
              </w:rPr>
              <w:tab/>
              <w:t xml:space="preserve">NAMCS: Physician and </w:t>
            </w:r>
            <w:r w:rsidRPr="007A7011">
              <w:rPr>
                <w:rFonts w:ascii="Times New Roman" w:hAnsi="Times New Roman"/>
                <w:sz w:val="22"/>
                <w:szCs w:val="22"/>
              </w:rPr>
              <w:tab/>
              <w:t xml:space="preserve">Medical Organization </w:t>
            </w:r>
            <w:r w:rsidRPr="007A7011">
              <w:rPr>
                <w:rFonts w:ascii="Times New Roman" w:hAnsi="Times New Roman"/>
                <w:sz w:val="22"/>
                <w:szCs w:val="22"/>
              </w:rPr>
              <w:tab/>
              <w:t>Survey</w:t>
            </w:r>
          </w:p>
        </w:tc>
        <w:tc>
          <w:tcPr>
            <w:tcW w:w="15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678C0" w:rsidRPr="007A7011" w:rsidRDefault="00C678C0" w:rsidP="00305C48">
            <w:pPr>
              <w:rPr>
                <w:rFonts w:ascii="Times New Roman" w:hAnsi="Times New Roman"/>
                <w:sz w:val="22"/>
                <w:szCs w:val="22"/>
              </w:rPr>
            </w:pPr>
            <w:r w:rsidRPr="007A7011">
              <w:rPr>
                <w:rFonts w:ascii="Times New Roman" w:hAnsi="Times New Roman"/>
                <w:sz w:val="22"/>
                <w:szCs w:val="22"/>
              </w:rPr>
              <w:t>252</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678C0" w:rsidRPr="007A7011" w:rsidRDefault="00C678C0" w:rsidP="00305C48">
            <w:pPr>
              <w:rPr>
                <w:rFonts w:ascii="Times New Roman" w:hAnsi="Times New Roman"/>
                <w:sz w:val="22"/>
                <w:szCs w:val="22"/>
              </w:rPr>
            </w:pPr>
            <w:r w:rsidRPr="007A7011">
              <w:rPr>
                <w:rFonts w:ascii="Times New Roman" w:hAnsi="Times New Roman"/>
                <w:sz w:val="22"/>
                <w:szCs w:val="22"/>
              </w:rPr>
              <w:t>1</w:t>
            </w:r>
          </w:p>
        </w:tc>
        <w:tc>
          <w:tcPr>
            <w:tcW w:w="1080" w:type="dxa"/>
            <w:tcBorders>
              <w:top w:val="nil"/>
              <w:left w:val="nil"/>
              <w:bottom w:val="single" w:sz="8" w:space="0" w:color="auto"/>
              <w:right w:val="single" w:sz="8" w:space="0" w:color="auto"/>
            </w:tcBorders>
            <w:vAlign w:val="center"/>
          </w:tcPr>
          <w:p w:rsidR="00C678C0" w:rsidRPr="007A7011" w:rsidRDefault="00C678C0" w:rsidP="00305C48">
            <w:pPr>
              <w:rPr>
                <w:rFonts w:ascii="Times New Roman" w:hAnsi="Times New Roman"/>
                <w:sz w:val="22"/>
                <w:szCs w:val="22"/>
              </w:rPr>
            </w:pPr>
            <w:r w:rsidRPr="007A7011">
              <w:rPr>
                <w:rFonts w:ascii="Times New Roman" w:hAnsi="Times New Roman"/>
                <w:sz w:val="22"/>
                <w:szCs w:val="22"/>
              </w:rPr>
              <w:t>35/60</w:t>
            </w:r>
          </w:p>
        </w:tc>
        <w:tc>
          <w:tcPr>
            <w:tcW w:w="96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678C0" w:rsidRPr="007A7011" w:rsidRDefault="00C678C0" w:rsidP="00305C48">
            <w:pPr>
              <w:rPr>
                <w:rFonts w:ascii="Times New Roman" w:hAnsi="Times New Roman"/>
                <w:sz w:val="22"/>
                <w:szCs w:val="22"/>
              </w:rPr>
            </w:pPr>
            <w:r w:rsidRPr="007A7011">
              <w:rPr>
                <w:rFonts w:ascii="Times New Roman" w:hAnsi="Times New Roman"/>
                <w:sz w:val="22"/>
                <w:szCs w:val="22"/>
              </w:rPr>
              <w:t>147</w:t>
            </w:r>
          </w:p>
        </w:tc>
      </w:tr>
      <w:tr w:rsidR="00C678C0" w:rsidRPr="007A7011" w:rsidTr="00C678C0">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678C0" w:rsidRPr="007A7011" w:rsidRDefault="00C678C0" w:rsidP="00305C48">
            <w:pPr>
              <w:rPr>
                <w:rFonts w:ascii="Times New Roman" w:hAnsi="Times New Roman"/>
                <w:sz w:val="22"/>
                <w:szCs w:val="22"/>
              </w:rPr>
            </w:pPr>
            <w:r w:rsidRPr="007A7011">
              <w:rPr>
                <w:rFonts w:ascii="Times New Roman" w:hAnsi="Times New Roman"/>
                <w:bCs/>
                <w:color w:val="000000"/>
                <w:sz w:val="22"/>
                <w:szCs w:val="22"/>
              </w:rPr>
              <w:t>Total</w:t>
            </w:r>
          </w:p>
        </w:tc>
        <w:tc>
          <w:tcPr>
            <w:tcW w:w="15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678C0" w:rsidRPr="007A7011" w:rsidRDefault="00C678C0" w:rsidP="00305C48">
            <w:pPr>
              <w:rPr>
                <w:rFonts w:ascii="Times New Roman" w:hAnsi="Times New Roman"/>
                <w:sz w:val="22"/>
                <w:szCs w:val="22"/>
              </w:rPr>
            </w:pPr>
            <w:r w:rsidRPr="007A7011">
              <w:rPr>
                <w:rFonts w:ascii="Times New Roman" w:hAnsi="Times New Roman"/>
                <w:sz w:val="22"/>
                <w:szCs w:val="22"/>
              </w:rPr>
              <w:t>2268</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678C0" w:rsidRPr="007A7011" w:rsidRDefault="00C678C0" w:rsidP="00305C48">
            <w:pPr>
              <w:rPr>
                <w:rFonts w:ascii="Times New Roman" w:hAnsi="Times New Roman"/>
                <w:sz w:val="22"/>
                <w:szCs w:val="22"/>
              </w:rPr>
            </w:pPr>
            <w:proofErr w:type="spellStart"/>
            <w:r w:rsidRPr="007A7011">
              <w:rPr>
                <w:rFonts w:ascii="Times New Roman" w:hAnsi="Times New Roman"/>
                <w:sz w:val="22"/>
                <w:szCs w:val="22"/>
              </w:rPr>
              <w:t>na</w:t>
            </w:r>
            <w:proofErr w:type="spellEnd"/>
          </w:p>
        </w:tc>
        <w:tc>
          <w:tcPr>
            <w:tcW w:w="1080" w:type="dxa"/>
            <w:tcBorders>
              <w:top w:val="nil"/>
              <w:left w:val="nil"/>
              <w:bottom w:val="single" w:sz="8" w:space="0" w:color="auto"/>
              <w:right w:val="single" w:sz="8" w:space="0" w:color="auto"/>
            </w:tcBorders>
          </w:tcPr>
          <w:p w:rsidR="00C678C0" w:rsidRPr="007A7011" w:rsidRDefault="00C678C0" w:rsidP="00305C48">
            <w:pPr>
              <w:rPr>
                <w:rFonts w:ascii="Times New Roman" w:hAnsi="Times New Roman"/>
                <w:bCs/>
                <w:color w:val="000000"/>
                <w:sz w:val="22"/>
                <w:szCs w:val="22"/>
              </w:rPr>
            </w:pPr>
            <w:proofErr w:type="spellStart"/>
            <w:r w:rsidRPr="007A7011">
              <w:rPr>
                <w:rFonts w:ascii="Times New Roman" w:hAnsi="Times New Roman"/>
                <w:sz w:val="22"/>
                <w:szCs w:val="22"/>
              </w:rPr>
              <w:t>na</w:t>
            </w:r>
            <w:proofErr w:type="spellEnd"/>
          </w:p>
        </w:tc>
        <w:tc>
          <w:tcPr>
            <w:tcW w:w="96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678C0" w:rsidRPr="007A7011" w:rsidRDefault="00886931" w:rsidP="00886931">
            <w:pPr>
              <w:rPr>
                <w:rFonts w:ascii="Times New Roman" w:hAnsi="Times New Roman"/>
                <w:sz w:val="22"/>
                <w:szCs w:val="22"/>
              </w:rPr>
            </w:pPr>
            <w:r>
              <w:rPr>
                <w:rFonts w:ascii="Times New Roman" w:hAnsi="Times New Roman"/>
                <w:sz w:val="22"/>
                <w:szCs w:val="22"/>
              </w:rPr>
              <w:t>927</w:t>
            </w:r>
          </w:p>
        </w:tc>
      </w:tr>
    </w:tbl>
    <w:p w:rsidR="007A566D" w:rsidRPr="007A7011" w:rsidRDefault="007A566D" w:rsidP="00305C48">
      <w:pPr>
        <w:pStyle w:val="NormalSS"/>
        <w:spacing w:after="0"/>
        <w:ind w:firstLine="0"/>
        <w:jc w:val="left"/>
        <w:rPr>
          <w:rStyle w:val="Strong"/>
          <w:b w:val="0"/>
          <w:bCs w:val="0"/>
          <w:sz w:val="22"/>
          <w:szCs w:val="22"/>
        </w:rPr>
      </w:pPr>
    </w:p>
    <w:p w:rsidR="007A566D" w:rsidRPr="007A7011" w:rsidRDefault="006D16E6" w:rsidP="00305C48">
      <w:pPr>
        <w:pStyle w:val="NormalSS"/>
        <w:spacing w:after="0"/>
        <w:ind w:firstLine="0"/>
        <w:jc w:val="left"/>
        <w:rPr>
          <w:bCs/>
          <w:sz w:val="22"/>
          <w:szCs w:val="22"/>
        </w:rPr>
      </w:pPr>
      <w:r w:rsidRPr="007A7011">
        <w:rPr>
          <w:rStyle w:val="Strong"/>
          <w:b w:val="0"/>
          <w:sz w:val="22"/>
          <w:szCs w:val="22"/>
        </w:rPr>
        <w:t>T</w:t>
      </w:r>
      <w:r w:rsidR="007A566D" w:rsidRPr="007A7011">
        <w:rPr>
          <w:rStyle w:val="Strong"/>
          <w:b w:val="0"/>
          <w:sz w:val="22"/>
          <w:szCs w:val="22"/>
        </w:rPr>
        <w:t>he estimated annual cost burden associated with the respondents’ time to participate in this research is estimated to be $</w:t>
      </w:r>
      <w:r w:rsidR="00886931">
        <w:rPr>
          <w:rStyle w:val="Strong"/>
          <w:b w:val="0"/>
          <w:sz w:val="22"/>
          <w:szCs w:val="22"/>
        </w:rPr>
        <w:t>82,560.00</w:t>
      </w:r>
      <w:r w:rsidR="007A566D" w:rsidRPr="007A7011">
        <w:rPr>
          <w:rStyle w:val="Strong"/>
          <w:b w:val="0"/>
          <w:sz w:val="22"/>
          <w:szCs w:val="22"/>
        </w:rPr>
        <w:t>.</w:t>
      </w:r>
      <w:r w:rsidR="00765B37" w:rsidRPr="007A7011">
        <w:rPr>
          <w:rStyle w:val="Strong"/>
          <w:b w:val="0"/>
          <w:sz w:val="22"/>
          <w:szCs w:val="22"/>
        </w:rPr>
        <w:t xml:space="preserve"> These estimates are based on information obtained from the Bureau of Labor Statistics web site (http://www.bls.gov) , using the “</w:t>
      </w:r>
      <w:r w:rsidR="009D1BA6" w:rsidRPr="007A7011">
        <w:rPr>
          <w:rStyle w:val="Strong"/>
          <w:b w:val="0"/>
          <w:sz w:val="22"/>
          <w:szCs w:val="22"/>
        </w:rPr>
        <w:t>M</w:t>
      </w:r>
      <w:r w:rsidR="00765B37" w:rsidRPr="007A7011">
        <w:rPr>
          <w:rStyle w:val="Strong"/>
          <w:b w:val="0"/>
          <w:sz w:val="22"/>
          <w:szCs w:val="22"/>
        </w:rPr>
        <w:t>ay 201</w:t>
      </w:r>
      <w:r w:rsidR="00EF3A4A" w:rsidRPr="007A7011">
        <w:rPr>
          <w:rStyle w:val="Strong"/>
          <w:b w:val="0"/>
          <w:sz w:val="22"/>
          <w:szCs w:val="22"/>
        </w:rPr>
        <w:t>3</w:t>
      </w:r>
      <w:r w:rsidR="00765B37" w:rsidRPr="007A7011">
        <w:rPr>
          <w:rStyle w:val="Strong"/>
          <w:b w:val="0"/>
          <w:sz w:val="22"/>
          <w:szCs w:val="22"/>
        </w:rPr>
        <w:t xml:space="preserve"> National Occupati</w:t>
      </w:r>
      <w:r w:rsidR="009D1BA6" w:rsidRPr="007A7011">
        <w:rPr>
          <w:rStyle w:val="Strong"/>
          <w:b w:val="0"/>
          <w:sz w:val="22"/>
          <w:szCs w:val="22"/>
        </w:rPr>
        <w:t>o</w:t>
      </w:r>
      <w:r w:rsidR="00765B37" w:rsidRPr="007A7011">
        <w:rPr>
          <w:rStyle w:val="Strong"/>
          <w:b w:val="0"/>
          <w:sz w:val="22"/>
          <w:szCs w:val="22"/>
        </w:rPr>
        <w:t>nal Employment and Wage Estimates”.</w:t>
      </w:r>
      <w:r w:rsidR="00EF3A4A" w:rsidRPr="007A7011">
        <w:rPr>
          <w:rStyle w:val="Strong"/>
          <w:b w:val="0"/>
          <w:sz w:val="22"/>
          <w:szCs w:val="22"/>
        </w:rPr>
        <w:t xml:space="preserve"> The average hourly wages presented in the table below for physicians was averaged across different specialties.  For example, to better approximate costs, the estimate of $93.56 (office-based physicians) was an average based on the hourly salary of family and general practitioners, general internists, obstetricians and gynecologists, general pediatricians, psychiatrists, surgeons, and a catch-all category “Physicians and Surgeons, All Other.” T</w:t>
      </w:r>
      <w:r w:rsidR="00EF3A4A" w:rsidRPr="007A7011">
        <w:rPr>
          <w:bCs/>
          <w:sz w:val="22"/>
          <w:szCs w:val="22"/>
        </w:rPr>
        <w:t>he estimate used for practice administrators ($48.72) captures the average hourly wage for medical and health services managers.</w:t>
      </w:r>
    </w:p>
    <w:p w:rsidR="00EF3A4A" w:rsidRPr="007A7011" w:rsidRDefault="00EF3A4A" w:rsidP="00305C48">
      <w:pPr>
        <w:pStyle w:val="NormalSS"/>
        <w:spacing w:after="0"/>
        <w:ind w:firstLine="0"/>
        <w:jc w:val="left"/>
        <w:rPr>
          <w:rStyle w:val="Strong"/>
          <w:b w:val="0"/>
          <w:sz w:val="22"/>
          <w:szCs w:val="22"/>
        </w:rPr>
      </w:pPr>
    </w:p>
    <w:p w:rsidR="00765B37" w:rsidRPr="007A7011" w:rsidRDefault="00765B37" w:rsidP="00305C48">
      <w:pPr>
        <w:pStyle w:val="NormalSS"/>
        <w:spacing w:after="0"/>
        <w:ind w:firstLine="0"/>
        <w:jc w:val="left"/>
        <w:rPr>
          <w:rStyle w:val="Strong"/>
          <w:b w:val="0"/>
          <w:sz w:val="22"/>
          <w:szCs w:val="22"/>
        </w:rPr>
      </w:pPr>
      <w:r w:rsidRPr="007A7011">
        <w:rPr>
          <w:rStyle w:val="Strong"/>
          <w:b w:val="0"/>
          <w:sz w:val="22"/>
          <w:szCs w:val="22"/>
        </w:rPr>
        <w:t xml:space="preserve">Table of </w:t>
      </w:r>
      <w:r w:rsidR="00ED5EA7">
        <w:rPr>
          <w:rStyle w:val="Strong"/>
          <w:b w:val="0"/>
          <w:sz w:val="22"/>
          <w:szCs w:val="22"/>
        </w:rPr>
        <w:t>a</w:t>
      </w:r>
      <w:r w:rsidRPr="007A7011">
        <w:rPr>
          <w:rStyle w:val="Strong"/>
          <w:b w:val="0"/>
          <w:sz w:val="22"/>
          <w:szCs w:val="22"/>
        </w:rPr>
        <w:t xml:space="preserve">nnualized </w:t>
      </w:r>
      <w:r w:rsidR="00ED5EA7">
        <w:rPr>
          <w:rStyle w:val="Strong"/>
          <w:b w:val="0"/>
          <w:sz w:val="22"/>
          <w:szCs w:val="22"/>
        </w:rPr>
        <w:t>r</w:t>
      </w:r>
      <w:r w:rsidRPr="007A7011">
        <w:rPr>
          <w:rStyle w:val="Strong"/>
          <w:b w:val="0"/>
          <w:sz w:val="22"/>
          <w:szCs w:val="22"/>
        </w:rPr>
        <w:t xml:space="preserve">espondent </w:t>
      </w:r>
      <w:r w:rsidR="00ED5EA7">
        <w:rPr>
          <w:rStyle w:val="Strong"/>
          <w:b w:val="0"/>
          <w:sz w:val="22"/>
          <w:szCs w:val="22"/>
        </w:rPr>
        <w:t>c</w:t>
      </w:r>
      <w:r w:rsidRPr="007A7011">
        <w:rPr>
          <w:rStyle w:val="Strong"/>
          <w:b w:val="0"/>
          <w:sz w:val="22"/>
          <w:szCs w:val="22"/>
        </w:rPr>
        <w:t>ost</w:t>
      </w:r>
    </w:p>
    <w:tbl>
      <w:tblPr>
        <w:tblStyle w:val="TableGrid"/>
        <w:tblW w:w="0" w:type="auto"/>
        <w:tblLook w:val="04A0" w:firstRow="1" w:lastRow="0" w:firstColumn="1" w:lastColumn="0" w:noHBand="0" w:noVBand="1"/>
      </w:tblPr>
      <w:tblGrid>
        <w:gridCol w:w="2304"/>
        <w:gridCol w:w="2304"/>
        <w:gridCol w:w="2304"/>
        <w:gridCol w:w="2304"/>
      </w:tblGrid>
      <w:tr w:rsidR="00765B37" w:rsidRPr="007A7011" w:rsidTr="00765B37">
        <w:tc>
          <w:tcPr>
            <w:tcW w:w="2304" w:type="dxa"/>
          </w:tcPr>
          <w:p w:rsidR="00765B37" w:rsidRPr="007A7011" w:rsidRDefault="00765B37" w:rsidP="00305C48">
            <w:pPr>
              <w:rPr>
                <w:rFonts w:ascii="Times New Roman" w:hAnsi="Times New Roman"/>
                <w:sz w:val="22"/>
                <w:szCs w:val="22"/>
              </w:rPr>
            </w:pPr>
            <w:r w:rsidRPr="007A7011">
              <w:rPr>
                <w:rFonts w:ascii="Times New Roman" w:hAnsi="Times New Roman"/>
                <w:sz w:val="22"/>
                <w:szCs w:val="22"/>
              </w:rPr>
              <w:t>Type of Respondent</w:t>
            </w:r>
          </w:p>
        </w:tc>
        <w:tc>
          <w:tcPr>
            <w:tcW w:w="2304" w:type="dxa"/>
          </w:tcPr>
          <w:p w:rsidR="00765B37" w:rsidRPr="007A7011" w:rsidRDefault="00765B37" w:rsidP="00305C48">
            <w:pPr>
              <w:rPr>
                <w:rFonts w:ascii="Times New Roman" w:hAnsi="Times New Roman"/>
                <w:sz w:val="22"/>
                <w:szCs w:val="22"/>
              </w:rPr>
            </w:pPr>
            <w:r w:rsidRPr="007A7011">
              <w:rPr>
                <w:rFonts w:ascii="Times New Roman" w:hAnsi="Times New Roman"/>
                <w:sz w:val="22"/>
                <w:szCs w:val="22"/>
              </w:rPr>
              <w:t>Response Burden</w:t>
            </w:r>
          </w:p>
          <w:p w:rsidR="00765B37" w:rsidRPr="007A7011" w:rsidRDefault="00765B37" w:rsidP="00305C48">
            <w:pPr>
              <w:rPr>
                <w:rFonts w:ascii="Times New Roman" w:hAnsi="Times New Roman"/>
                <w:sz w:val="22"/>
                <w:szCs w:val="22"/>
              </w:rPr>
            </w:pPr>
            <w:r w:rsidRPr="007A7011">
              <w:rPr>
                <w:rFonts w:ascii="Times New Roman" w:hAnsi="Times New Roman"/>
                <w:sz w:val="22"/>
                <w:szCs w:val="22"/>
              </w:rPr>
              <w:t>(in hours)</w:t>
            </w:r>
          </w:p>
        </w:tc>
        <w:tc>
          <w:tcPr>
            <w:tcW w:w="2304" w:type="dxa"/>
          </w:tcPr>
          <w:p w:rsidR="00765B37" w:rsidRPr="007A7011" w:rsidRDefault="00765B37" w:rsidP="00305C48">
            <w:pPr>
              <w:rPr>
                <w:rFonts w:ascii="Times New Roman" w:hAnsi="Times New Roman"/>
                <w:sz w:val="22"/>
                <w:szCs w:val="22"/>
              </w:rPr>
            </w:pPr>
            <w:r w:rsidRPr="007A7011">
              <w:rPr>
                <w:rFonts w:ascii="Times New Roman" w:hAnsi="Times New Roman"/>
                <w:sz w:val="22"/>
                <w:szCs w:val="22"/>
              </w:rPr>
              <w:t>Average Hourly Wage</w:t>
            </w:r>
          </w:p>
        </w:tc>
        <w:tc>
          <w:tcPr>
            <w:tcW w:w="2304" w:type="dxa"/>
          </w:tcPr>
          <w:p w:rsidR="00765B37" w:rsidRPr="007A7011" w:rsidRDefault="00765B37" w:rsidP="00305C48">
            <w:pPr>
              <w:rPr>
                <w:rFonts w:ascii="Times New Roman" w:hAnsi="Times New Roman"/>
                <w:sz w:val="22"/>
                <w:szCs w:val="22"/>
              </w:rPr>
            </w:pPr>
            <w:r w:rsidRPr="007A7011">
              <w:rPr>
                <w:rFonts w:ascii="Times New Roman" w:hAnsi="Times New Roman"/>
                <w:sz w:val="22"/>
                <w:szCs w:val="22"/>
              </w:rPr>
              <w:t>Total Cost</w:t>
            </w:r>
          </w:p>
        </w:tc>
      </w:tr>
      <w:tr w:rsidR="00765B37" w:rsidRPr="007A7011" w:rsidTr="00765B37">
        <w:tc>
          <w:tcPr>
            <w:tcW w:w="2304" w:type="dxa"/>
          </w:tcPr>
          <w:p w:rsidR="00765B37" w:rsidRPr="007A7011" w:rsidRDefault="00765B37" w:rsidP="00305C48">
            <w:pPr>
              <w:rPr>
                <w:rFonts w:ascii="Times New Roman" w:hAnsi="Times New Roman"/>
                <w:sz w:val="22"/>
                <w:szCs w:val="22"/>
              </w:rPr>
            </w:pPr>
            <w:r w:rsidRPr="007A7011">
              <w:rPr>
                <w:rFonts w:ascii="Times New Roman" w:hAnsi="Times New Roman"/>
                <w:sz w:val="22"/>
                <w:szCs w:val="22"/>
              </w:rPr>
              <w:t>Office-based physicians</w:t>
            </w:r>
          </w:p>
        </w:tc>
        <w:tc>
          <w:tcPr>
            <w:tcW w:w="2304" w:type="dxa"/>
          </w:tcPr>
          <w:p w:rsidR="00765B37" w:rsidRPr="007A7011" w:rsidRDefault="00886931" w:rsidP="00886931">
            <w:pPr>
              <w:rPr>
                <w:rFonts w:ascii="Times New Roman" w:hAnsi="Times New Roman"/>
                <w:sz w:val="22"/>
                <w:szCs w:val="22"/>
              </w:rPr>
            </w:pPr>
            <w:r>
              <w:rPr>
                <w:rFonts w:ascii="Times New Roman" w:hAnsi="Times New Roman"/>
                <w:sz w:val="22"/>
                <w:szCs w:val="22"/>
              </w:rPr>
              <w:t>834</w:t>
            </w:r>
          </w:p>
        </w:tc>
        <w:tc>
          <w:tcPr>
            <w:tcW w:w="2304" w:type="dxa"/>
          </w:tcPr>
          <w:p w:rsidR="00765B37" w:rsidRPr="007A7011" w:rsidRDefault="00765B37" w:rsidP="00481ED2">
            <w:pPr>
              <w:rPr>
                <w:rFonts w:ascii="Times New Roman" w:hAnsi="Times New Roman"/>
                <w:sz w:val="22"/>
                <w:szCs w:val="22"/>
              </w:rPr>
            </w:pPr>
            <w:r w:rsidRPr="007A7011">
              <w:rPr>
                <w:rFonts w:ascii="Times New Roman" w:hAnsi="Times New Roman"/>
                <w:sz w:val="22"/>
                <w:szCs w:val="22"/>
              </w:rPr>
              <w:t>93.</w:t>
            </w:r>
            <w:r w:rsidR="00481ED2" w:rsidRPr="007A7011">
              <w:rPr>
                <w:rFonts w:ascii="Times New Roman" w:hAnsi="Times New Roman"/>
                <w:sz w:val="22"/>
                <w:szCs w:val="22"/>
              </w:rPr>
              <w:t>56</w:t>
            </w:r>
          </w:p>
        </w:tc>
        <w:tc>
          <w:tcPr>
            <w:tcW w:w="2304" w:type="dxa"/>
          </w:tcPr>
          <w:p w:rsidR="00765B37" w:rsidRPr="007A7011" w:rsidRDefault="00886931" w:rsidP="00481ED2">
            <w:pPr>
              <w:rPr>
                <w:rFonts w:ascii="Times New Roman" w:hAnsi="Times New Roman"/>
                <w:sz w:val="22"/>
                <w:szCs w:val="22"/>
              </w:rPr>
            </w:pPr>
            <w:r>
              <w:rPr>
                <w:rFonts w:ascii="Times New Roman" w:hAnsi="Times New Roman"/>
                <w:sz w:val="22"/>
                <w:szCs w:val="22"/>
              </w:rPr>
              <w:t>78,029.04</w:t>
            </w:r>
          </w:p>
        </w:tc>
      </w:tr>
      <w:tr w:rsidR="00765B37" w:rsidRPr="007A7011" w:rsidTr="00765B37">
        <w:tc>
          <w:tcPr>
            <w:tcW w:w="2304" w:type="dxa"/>
          </w:tcPr>
          <w:p w:rsidR="00765B37" w:rsidRPr="007A7011" w:rsidRDefault="00765B37" w:rsidP="00305C48">
            <w:pPr>
              <w:rPr>
                <w:rFonts w:ascii="Times New Roman" w:hAnsi="Times New Roman"/>
                <w:sz w:val="22"/>
                <w:szCs w:val="22"/>
              </w:rPr>
            </w:pPr>
            <w:r w:rsidRPr="007A7011">
              <w:rPr>
                <w:rFonts w:ascii="Times New Roman" w:hAnsi="Times New Roman"/>
                <w:sz w:val="22"/>
                <w:szCs w:val="22"/>
              </w:rPr>
              <w:t>Office staff</w:t>
            </w:r>
          </w:p>
        </w:tc>
        <w:tc>
          <w:tcPr>
            <w:tcW w:w="2304" w:type="dxa"/>
          </w:tcPr>
          <w:p w:rsidR="00765B37" w:rsidRPr="007A7011" w:rsidRDefault="00886931" w:rsidP="00886931">
            <w:pPr>
              <w:rPr>
                <w:rFonts w:ascii="Times New Roman" w:hAnsi="Times New Roman"/>
                <w:sz w:val="22"/>
                <w:szCs w:val="22"/>
              </w:rPr>
            </w:pPr>
            <w:r>
              <w:rPr>
                <w:rFonts w:ascii="Times New Roman" w:hAnsi="Times New Roman"/>
                <w:sz w:val="22"/>
                <w:szCs w:val="22"/>
              </w:rPr>
              <w:t>93</w:t>
            </w:r>
          </w:p>
        </w:tc>
        <w:tc>
          <w:tcPr>
            <w:tcW w:w="2304" w:type="dxa"/>
          </w:tcPr>
          <w:p w:rsidR="00765B37" w:rsidRPr="007A7011" w:rsidRDefault="00481ED2" w:rsidP="00305C48">
            <w:pPr>
              <w:rPr>
                <w:rFonts w:ascii="Times New Roman" w:hAnsi="Times New Roman"/>
                <w:sz w:val="22"/>
                <w:szCs w:val="22"/>
              </w:rPr>
            </w:pPr>
            <w:r w:rsidRPr="007A7011">
              <w:rPr>
                <w:rFonts w:ascii="Times New Roman" w:hAnsi="Times New Roman"/>
                <w:sz w:val="22"/>
                <w:szCs w:val="22"/>
              </w:rPr>
              <w:t>48.72</w:t>
            </w:r>
          </w:p>
        </w:tc>
        <w:tc>
          <w:tcPr>
            <w:tcW w:w="2304" w:type="dxa"/>
          </w:tcPr>
          <w:p w:rsidR="00765B37" w:rsidRPr="007A7011" w:rsidRDefault="00765B37" w:rsidP="00886931">
            <w:pPr>
              <w:rPr>
                <w:rFonts w:ascii="Times New Roman" w:hAnsi="Times New Roman"/>
                <w:sz w:val="22"/>
                <w:szCs w:val="22"/>
              </w:rPr>
            </w:pPr>
            <w:r w:rsidRPr="007A7011">
              <w:rPr>
                <w:rFonts w:ascii="Times New Roman" w:hAnsi="Times New Roman"/>
                <w:sz w:val="22"/>
                <w:szCs w:val="22"/>
              </w:rPr>
              <w:t xml:space="preserve"> </w:t>
            </w:r>
            <w:r w:rsidR="00886931">
              <w:rPr>
                <w:rFonts w:ascii="Times New Roman" w:hAnsi="Times New Roman"/>
                <w:sz w:val="22"/>
                <w:szCs w:val="22"/>
              </w:rPr>
              <w:t>4,530.96</w:t>
            </w:r>
          </w:p>
        </w:tc>
      </w:tr>
    </w:tbl>
    <w:p w:rsidR="00BB7878" w:rsidRPr="007A7011" w:rsidRDefault="00BB7878" w:rsidP="00305C48">
      <w:pPr>
        <w:rPr>
          <w:rFonts w:ascii="Times New Roman" w:hAnsi="Times New Roman"/>
          <w:sz w:val="22"/>
          <w:szCs w:val="22"/>
        </w:rPr>
      </w:pPr>
    </w:p>
    <w:p w:rsidR="007A566D" w:rsidRPr="007A7011" w:rsidRDefault="007A566D" w:rsidP="00305C48">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2"/>
          <w:szCs w:val="22"/>
        </w:rPr>
      </w:pPr>
      <w:r w:rsidRPr="007A7011">
        <w:rPr>
          <w:rFonts w:ascii="Times New Roman" w:hAnsi="Times New Roman"/>
          <w:sz w:val="22"/>
          <w:szCs w:val="22"/>
        </w:rPr>
        <w:t>References:</w:t>
      </w:r>
    </w:p>
    <w:p w:rsidR="007A566D" w:rsidRPr="007A7011" w:rsidRDefault="007A566D" w:rsidP="00305C48">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2"/>
          <w:szCs w:val="22"/>
        </w:rPr>
      </w:pPr>
      <w:r w:rsidRPr="007A7011">
        <w:rPr>
          <w:rFonts w:ascii="Times New Roman" w:hAnsi="Times New Roman"/>
          <w:sz w:val="22"/>
          <w:szCs w:val="22"/>
        </w:rPr>
        <w:t xml:space="preserve">Martin A, </w:t>
      </w:r>
      <w:proofErr w:type="spellStart"/>
      <w:r w:rsidRPr="007A7011">
        <w:rPr>
          <w:rFonts w:ascii="Times New Roman" w:hAnsi="Times New Roman"/>
          <w:sz w:val="22"/>
          <w:szCs w:val="22"/>
        </w:rPr>
        <w:t>Lassman</w:t>
      </w:r>
      <w:proofErr w:type="spellEnd"/>
      <w:r w:rsidRPr="007A7011">
        <w:rPr>
          <w:rFonts w:ascii="Times New Roman" w:hAnsi="Times New Roman"/>
          <w:sz w:val="22"/>
          <w:szCs w:val="22"/>
        </w:rPr>
        <w:t xml:space="preserve"> D, Whittle L, et al. Recession contributes to slowest annual rate of increase in health spending in five decades. </w:t>
      </w:r>
      <w:r w:rsidRPr="007A7011">
        <w:rPr>
          <w:rFonts w:ascii="Times New Roman" w:hAnsi="Times New Roman"/>
          <w:i/>
          <w:iCs/>
          <w:sz w:val="22"/>
          <w:szCs w:val="22"/>
        </w:rPr>
        <w:t>Health Affairs</w:t>
      </w:r>
      <w:r w:rsidRPr="007A7011">
        <w:rPr>
          <w:rFonts w:ascii="Times New Roman" w:hAnsi="Times New Roman"/>
          <w:sz w:val="22"/>
          <w:szCs w:val="22"/>
        </w:rPr>
        <w:t xml:space="preserve"> 2011 Jan;30(1):11-22. Available at: http://content.healthaffairs.org/content/30/1/11.full?sid=7c47031f-90bd-4c64-ac4e-706b06f4e892</w:t>
      </w:r>
    </w:p>
    <w:p w:rsidR="007A566D" w:rsidRPr="007A7011" w:rsidRDefault="007A566D" w:rsidP="00305C48">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2"/>
          <w:szCs w:val="22"/>
        </w:rPr>
      </w:pPr>
    </w:p>
    <w:p w:rsidR="007A566D" w:rsidRPr="007A7011" w:rsidRDefault="007A566D" w:rsidP="00305C48">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2"/>
          <w:szCs w:val="22"/>
        </w:rPr>
      </w:pPr>
      <w:r w:rsidRPr="007A7011">
        <w:rPr>
          <w:rFonts w:ascii="Times New Roman" w:hAnsi="Times New Roman"/>
          <w:sz w:val="22"/>
          <w:szCs w:val="22"/>
        </w:rPr>
        <w:t>Attachment (</w:t>
      </w:r>
      <w:r w:rsidR="003D496B" w:rsidRPr="007A7011">
        <w:rPr>
          <w:rFonts w:ascii="Times New Roman" w:hAnsi="Times New Roman"/>
          <w:sz w:val="22"/>
          <w:szCs w:val="22"/>
        </w:rPr>
        <w:t>4</w:t>
      </w:r>
      <w:r w:rsidRPr="007A7011">
        <w:rPr>
          <w:rFonts w:ascii="Times New Roman" w:hAnsi="Times New Roman"/>
          <w:sz w:val="22"/>
          <w:szCs w:val="22"/>
        </w:rPr>
        <w:t>)</w:t>
      </w:r>
    </w:p>
    <w:p w:rsidR="007A566D" w:rsidRPr="007A7011" w:rsidRDefault="007A566D" w:rsidP="00305C48">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2"/>
          <w:szCs w:val="22"/>
        </w:rPr>
      </w:pPr>
      <w:r w:rsidRPr="007A7011">
        <w:rPr>
          <w:rFonts w:ascii="Times New Roman" w:hAnsi="Times New Roman"/>
          <w:sz w:val="22"/>
          <w:szCs w:val="22"/>
        </w:rPr>
        <w:t>cc:</w:t>
      </w:r>
    </w:p>
    <w:p w:rsidR="007A566D" w:rsidRPr="007A7011" w:rsidRDefault="007A566D" w:rsidP="00305C48">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2"/>
          <w:szCs w:val="22"/>
        </w:rPr>
      </w:pPr>
      <w:r w:rsidRPr="007A7011">
        <w:rPr>
          <w:rFonts w:ascii="Times New Roman" w:hAnsi="Times New Roman"/>
          <w:sz w:val="22"/>
          <w:szCs w:val="22"/>
        </w:rPr>
        <w:t>V. Buie</w:t>
      </w:r>
    </w:p>
    <w:p w:rsidR="007A566D" w:rsidRPr="007A7011" w:rsidRDefault="007A566D" w:rsidP="00305C48">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2"/>
          <w:szCs w:val="22"/>
        </w:rPr>
      </w:pPr>
      <w:r w:rsidRPr="007A7011">
        <w:rPr>
          <w:rFonts w:ascii="Times New Roman" w:hAnsi="Times New Roman"/>
          <w:sz w:val="22"/>
          <w:szCs w:val="22"/>
        </w:rPr>
        <w:t>T. Richardson</w:t>
      </w:r>
    </w:p>
    <w:p w:rsidR="007A566D" w:rsidRPr="007A7011" w:rsidRDefault="007A566D" w:rsidP="00305C48">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2"/>
          <w:szCs w:val="22"/>
        </w:rPr>
      </w:pPr>
      <w:r w:rsidRPr="007A7011">
        <w:rPr>
          <w:rFonts w:ascii="Times New Roman" w:hAnsi="Times New Roman"/>
          <w:sz w:val="22"/>
          <w:szCs w:val="22"/>
        </w:rPr>
        <w:t xml:space="preserve">DHHS RCO </w:t>
      </w:r>
      <w:bookmarkEnd w:id="0"/>
      <w:bookmarkEnd w:id="1"/>
    </w:p>
    <w:sectPr w:rsidR="007A566D" w:rsidRPr="007A7011" w:rsidSect="00DC6DA6">
      <w:headerReference w:type="even" r:id="rId9"/>
      <w:headerReference w:type="default" r:id="rId10"/>
      <w:footerReference w:type="even" r:id="rId11"/>
      <w:footerReference w:type="default" r:id="rId12"/>
      <w:headerReference w:type="first" r:id="rId13"/>
      <w:footerReference w:type="first" r:id="rId14"/>
      <w:pgSz w:w="12240" w:h="15840" w:code="1"/>
      <w:pgMar w:top="806" w:right="1469" w:bottom="720" w:left="1440" w:header="706" w:footer="706"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3DC" w:rsidRDefault="00E473DC">
      <w:r>
        <w:separator/>
      </w:r>
    </w:p>
  </w:endnote>
  <w:endnote w:type="continuationSeparator" w:id="0">
    <w:p w:rsidR="00E473DC" w:rsidRDefault="00E473DC">
      <w:r>
        <w:continuationSeparator/>
      </w:r>
    </w:p>
  </w:endnote>
  <w:endnote w:type="continuationNotice" w:id="1">
    <w:p w:rsidR="00E473DC" w:rsidRDefault="00E47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DC" w:rsidRDefault="00E473DC" w:rsidP="00FA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73DC" w:rsidRDefault="00E473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735386"/>
      <w:docPartObj>
        <w:docPartGallery w:val="Page Numbers (Bottom of Page)"/>
        <w:docPartUnique/>
      </w:docPartObj>
    </w:sdtPr>
    <w:sdtEndPr>
      <w:rPr>
        <w:noProof/>
      </w:rPr>
    </w:sdtEndPr>
    <w:sdtContent>
      <w:p w:rsidR="00E473DC" w:rsidRDefault="00E473DC">
        <w:pPr>
          <w:pStyle w:val="Footer"/>
          <w:jc w:val="center"/>
        </w:pPr>
        <w:r>
          <w:fldChar w:fldCharType="begin"/>
        </w:r>
        <w:r>
          <w:instrText xml:space="preserve"> PAGE   \* MERGEFORMAT </w:instrText>
        </w:r>
        <w:r>
          <w:fldChar w:fldCharType="separate"/>
        </w:r>
        <w:r w:rsidR="00970898">
          <w:rPr>
            <w:noProof/>
          </w:rPr>
          <w:t>1</w:t>
        </w:r>
        <w:r>
          <w:rPr>
            <w:noProof/>
          </w:rPr>
          <w:fldChar w:fldCharType="end"/>
        </w:r>
      </w:p>
    </w:sdtContent>
  </w:sdt>
  <w:p w:rsidR="00E473DC" w:rsidRDefault="00E473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78B" w:rsidRDefault="007C47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3DC" w:rsidRDefault="00E473DC">
      <w:r>
        <w:separator/>
      </w:r>
    </w:p>
  </w:footnote>
  <w:footnote w:type="continuationSeparator" w:id="0">
    <w:p w:rsidR="00E473DC" w:rsidRDefault="00E473DC">
      <w:r>
        <w:continuationSeparator/>
      </w:r>
    </w:p>
  </w:footnote>
  <w:footnote w:type="continuationNotice" w:id="1">
    <w:p w:rsidR="00E473DC" w:rsidRDefault="00E473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78B" w:rsidRDefault="007C47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78B" w:rsidRDefault="007C47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78B" w:rsidRDefault="007C47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4D48"/>
    <w:multiLevelType w:val="hybridMultilevel"/>
    <w:tmpl w:val="02FE2642"/>
    <w:lvl w:ilvl="0" w:tplc="B0704628">
      <w:start w:val="1"/>
      <w:numFmt w:val="decimal"/>
      <w:lvlText w:val="%1)"/>
      <w:lvlJc w:val="left"/>
      <w:pPr>
        <w:ind w:left="1134"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
    <w:nsid w:val="13573467"/>
    <w:multiLevelType w:val="hybridMultilevel"/>
    <w:tmpl w:val="F55A0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BE5032"/>
    <w:multiLevelType w:val="hybridMultilevel"/>
    <w:tmpl w:val="21FC07E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5F4639"/>
    <w:multiLevelType w:val="hybridMultilevel"/>
    <w:tmpl w:val="68EC91DE"/>
    <w:lvl w:ilvl="0" w:tplc="3AF897A2">
      <w:start w:val="1"/>
      <w:numFmt w:val="bullet"/>
      <w:pStyle w:val="Dash"/>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19200EC0"/>
    <w:multiLevelType w:val="hybridMultilevel"/>
    <w:tmpl w:val="382EA0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DA66EE"/>
    <w:multiLevelType w:val="hybridMultilevel"/>
    <w:tmpl w:val="13DE8276"/>
    <w:lvl w:ilvl="0" w:tplc="D960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204183"/>
    <w:multiLevelType w:val="hybridMultilevel"/>
    <w:tmpl w:val="3440D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87191C"/>
    <w:multiLevelType w:val="hybridMultilevel"/>
    <w:tmpl w:val="EF9E0184"/>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DCF33F2"/>
    <w:multiLevelType w:val="hybridMultilevel"/>
    <w:tmpl w:val="EF6C9B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EB5587"/>
    <w:multiLevelType w:val="hybridMultilevel"/>
    <w:tmpl w:val="256AC942"/>
    <w:lvl w:ilvl="0" w:tplc="5A2A89A6">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0">
    <w:nsid w:val="1F7513D4"/>
    <w:multiLevelType w:val="hybridMultilevel"/>
    <w:tmpl w:val="E0280BAC"/>
    <w:lvl w:ilvl="0" w:tplc="EEB4F4CC">
      <w:start w:val="1"/>
      <w:numFmt w:val="bullet"/>
      <w:pStyle w:val="BulletBlack"/>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start w:val="1"/>
      <w:numFmt w:val="bullet"/>
      <w:lvlText w:val=""/>
      <w:lvlJc w:val="left"/>
      <w:pPr>
        <w:ind w:left="3672" w:hanging="360"/>
      </w:pPr>
      <w:rPr>
        <w:rFonts w:ascii="Symbol" w:hAnsi="Symbol" w:hint="default"/>
      </w:rPr>
    </w:lvl>
    <w:lvl w:ilvl="4" w:tplc="04090003">
      <w:start w:val="1"/>
      <w:numFmt w:val="bullet"/>
      <w:lvlText w:val="o"/>
      <w:lvlJc w:val="left"/>
      <w:pPr>
        <w:ind w:left="4392" w:hanging="360"/>
      </w:pPr>
      <w:rPr>
        <w:rFonts w:ascii="Courier New" w:hAnsi="Courier New" w:cs="Courier New" w:hint="default"/>
      </w:rPr>
    </w:lvl>
    <w:lvl w:ilvl="5" w:tplc="04090005">
      <w:start w:val="1"/>
      <w:numFmt w:val="bullet"/>
      <w:lvlText w:val=""/>
      <w:lvlJc w:val="left"/>
      <w:pPr>
        <w:ind w:left="5112" w:hanging="360"/>
      </w:pPr>
      <w:rPr>
        <w:rFonts w:ascii="Wingdings" w:hAnsi="Wingdings" w:hint="default"/>
      </w:rPr>
    </w:lvl>
    <w:lvl w:ilvl="6" w:tplc="04090001">
      <w:start w:val="1"/>
      <w:numFmt w:val="bullet"/>
      <w:lvlText w:val=""/>
      <w:lvlJc w:val="left"/>
      <w:pPr>
        <w:ind w:left="5832" w:hanging="360"/>
      </w:pPr>
      <w:rPr>
        <w:rFonts w:ascii="Symbol" w:hAnsi="Symbol" w:hint="default"/>
      </w:rPr>
    </w:lvl>
    <w:lvl w:ilvl="7" w:tplc="04090003">
      <w:start w:val="1"/>
      <w:numFmt w:val="bullet"/>
      <w:lvlText w:val="o"/>
      <w:lvlJc w:val="left"/>
      <w:pPr>
        <w:ind w:left="6552" w:hanging="360"/>
      </w:pPr>
      <w:rPr>
        <w:rFonts w:ascii="Courier New" w:hAnsi="Courier New" w:cs="Courier New" w:hint="default"/>
      </w:rPr>
    </w:lvl>
    <w:lvl w:ilvl="8" w:tplc="04090005">
      <w:start w:val="1"/>
      <w:numFmt w:val="bullet"/>
      <w:lvlText w:val=""/>
      <w:lvlJc w:val="left"/>
      <w:pPr>
        <w:ind w:left="7272" w:hanging="360"/>
      </w:pPr>
      <w:rPr>
        <w:rFonts w:ascii="Wingdings" w:hAnsi="Wingdings" w:hint="default"/>
      </w:rPr>
    </w:lvl>
  </w:abstractNum>
  <w:abstractNum w:abstractNumId="11">
    <w:nsid w:val="22210AFA"/>
    <w:multiLevelType w:val="hybridMultilevel"/>
    <w:tmpl w:val="ACFA94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2B77119"/>
    <w:multiLevelType w:val="hybridMultilevel"/>
    <w:tmpl w:val="609E02AC"/>
    <w:lvl w:ilvl="0" w:tplc="7B0E3C44">
      <w:start w:val="1"/>
      <w:numFmt w:val="bullet"/>
      <w:lvlText w:val="-"/>
      <w:lvlJc w:val="left"/>
      <w:pPr>
        <w:ind w:left="1152" w:hanging="360"/>
      </w:pPr>
      <w:rPr>
        <w:rFonts w:ascii="Times New Roman" w:eastAsia="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2DF24F94"/>
    <w:multiLevelType w:val="hybridMultilevel"/>
    <w:tmpl w:val="27D686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384813"/>
    <w:multiLevelType w:val="hybridMultilevel"/>
    <w:tmpl w:val="884EA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B416542"/>
    <w:multiLevelType w:val="hybridMultilevel"/>
    <w:tmpl w:val="D8166546"/>
    <w:lvl w:ilvl="0" w:tplc="5A2A89A6">
      <w:start w:val="1"/>
      <w:numFmt w:val="decimal"/>
      <w:lvlText w:val="%1)"/>
      <w:lvlJc w:val="left"/>
      <w:pPr>
        <w:ind w:left="1044"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7">
    <w:nsid w:val="3E7C6B38"/>
    <w:multiLevelType w:val="hybridMultilevel"/>
    <w:tmpl w:val="F3A810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06638CB"/>
    <w:multiLevelType w:val="hybridMultilevel"/>
    <w:tmpl w:val="FD24F2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22C57EA"/>
    <w:multiLevelType w:val="hybridMultilevel"/>
    <w:tmpl w:val="D9B6BD8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37A5B75"/>
    <w:multiLevelType w:val="hybridMultilevel"/>
    <w:tmpl w:val="AA868032"/>
    <w:lvl w:ilvl="0" w:tplc="2DF2EF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2">
    <w:nsid w:val="4EFA0FD1"/>
    <w:multiLevelType w:val="hybridMultilevel"/>
    <w:tmpl w:val="B052BEDA"/>
    <w:lvl w:ilvl="0" w:tplc="324E609C">
      <w:start w:val="9"/>
      <w:numFmt w:val="bullet"/>
      <w:pStyle w:val="Answer2"/>
      <w:lvlText w:val=""/>
      <w:lvlJc w:val="left"/>
      <w:pPr>
        <w:tabs>
          <w:tab w:val="num" w:pos="1800"/>
        </w:tabs>
        <w:ind w:left="1800" w:hanging="360"/>
      </w:pPr>
      <w:rPr>
        <w:rFonts w:ascii="Symbol" w:eastAsia="Times New Roman" w:hAnsi="Symbol" w:cs="Times New Roman"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55FD1AAA"/>
    <w:multiLevelType w:val="hybridMultilevel"/>
    <w:tmpl w:val="36FCC6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CD22428"/>
    <w:multiLevelType w:val="hybridMultilevel"/>
    <w:tmpl w:val="DB888D6C"/>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D2935EC"/>
    <w:multiLevelType w:val="hybridMultilevel"/>
    <w:tmpl w:val="D0AE4E06"/>
    <w:lvl w:ilvl="0" w:tplc="B070462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nsid w:val="63A751C8"/>
    <w:multiLevelType w:val="hybridMultilevel"/>
    <w:tmpl w:val="4120F3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6564CF1"/>
    <w:multiLevelType w:val="hybridMultilevel"/>
    <w:tmpl w:val="5524A3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2D7E46"/>
    <w:multiLevelType w:val="hybridMultilevel"/>
    <w:tmpl w:val="730E4228"/>
    <w:lvl w:ilvl="0" w:tplc="A888E77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9">
    <w:nsid w:val="678C2E39"/>
    <w:multiLevelType w:val="hybridMultilevel"/>
    <w:tmpl w:val="72BC205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A3969AB"/>
    <w:multiLevelType w:val="hybridMultilevel"/>
    <w:tmpl w:val="19788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3652EF"/>
    <w:multiLevelType w:val="hybridMultilevel"/>
    <w:tmpl w:val="27C29086"/>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412944"/>
    <w:multiLevelType w:val="hybridMultilevel"/>
    <w:tmpl w:val="AEC663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0467136"/>
    <w:multiLevelType w:val="hybridMultilevel"/>
    <w:tmpl w:val="DEA643DE"/>
    <w:lvl w:ilvl="0" w:tplc="C8866FE8">
      <w:start w:val="1"/>
      <w:numFmt w:val="bullet"/>
      <w:lvlText w:val=""/>
      <w:lvlJc w:val="left"/>
      <w:pPr>
        <w:tabs>
          <w:tab w:val="num" w:pos="4395"/>
        </w:tabs>
        <w:ind w:left="4395" w:hanging="360"/>
      </w:pPr>
      <w:rPr>
        <w:rFonts w:ascii="Symbol" w:hAnsi="Symbol" w:hint="default"/>
        <w:color w:val="auto"/>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34">
    <w:nsid w:val="705F4B96"/>
    <w:multiLevelType w:val="hybridMultilevel"/>
    <w:tmpl w:val="F7BEEADA"/>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2E35026"/>
    <w:multiLevelType w:val="hybridMultilevel"/>
    <w:tmpl w:val="EA0EB71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6">
    <w:nsid w:val="7BA82D69"/>
    <w:multiLevelType w:val="hybridMultilevel"/>
    <w:tmpl w:val="D99CEDBC"/>
    <w:lvl w:ilvl="0" w:tplc="0409000F">
      <w:start w:val="1"/>
      <w:numFmt w:val="decimal"/>
      <w:lvlText w:val="%1."/>
      <w:lvlJc w:val="left"/>
      <w:pPr>
        <w:tabs>
          <w:tab w:val="num" w:pos="720"/>
        </w:tabs>
        <w:ind w:left="720" w:hanging="360"/>
      </w:pPr>
      <w:rPr>
        <w:rFonts w:hint="default"/>
      </w:rPr>
    </w:lvl>
    <w:lvl w:ilvl="1" w:tplc="0B3A09A4">
      <w:start w:val="1085"/>
      <w:numFmt w:val="bullet"/>
      <w:lvlText w:val="–"/>
      <w:lvlJc w:val="left"/>
      <w:pPr>
        <w:tabs>
          <w:tab w:val="num" w:pos="1440"/>
        </w:tabs>
        <w:ind w:left="1440" w:hanging="360"/>
      </w:pPr>
      <w:rPr>
        <w:rFonts w:ascii="Times New Roman" w:hAnsi="Times New Roman" w:hint="default"/>
      </w:rPr>
    </w:lvl>
    <w:lvl w:ilvl="2" w:tplc="425ACDE8" w:tentative="1">
      <w:start w:val="1"/>
      <w:numFmt w:val="bullet"/>
      <w:lvlText w:val="•"/>
      <w:lvlJc w:val="left"/>
      <w:pPr>
        <w:tabs>
          <w:tab w:val="num" w:pos="2160"/>
        </w:tabs>
        <w:ind w:left="2160" w:hanging="360"/>
      </w:pPr>
      <w:rPr>
        <w:rFonts w:ascii="Times New Roman" w:hAnsi="Times New Roman" w:hint="default"/>
      </w:rPr>
    </w:lvl>
    <w:lvl w:ilvl="3" w:tplc="FA647BEA" w:tentative="1">
      <w:start w:val="1"/>
      <w:numFmt w:val="bullet"/>
      <w:lvlText w:val="•"/>
      <w:lvlJc w:val="left"/>
      <w:pPr>
        <w:tabs>
          <w:tab w:val="num" w:pos="2880"/>
        </w:tabs>
        <w:ind w:left="2880" w:hanging="360"/>
      </w:pPr>
      <w:rPr>
        <w:rFonts w:ascii="Times New Roman" w:hAnsi="Times New Roman" w:hint="default"/>
      </w:rPr>
    </w:lvl>
    <w:lvl w:ilvl="4" w:tplc="5F944FD4" w:tentative="1">
      <w:start w:val="1"/>
      <w:numFmt w:val="bullet"/>
      <w:lvlText w:val="•"/>
      <w:lvlJc w:val="left"/>
      <w:pPr>
        <w:tabs>
          <w:tab w:val="num" w:pos="3600"/>
        </w:tabs>
        <w:ind w:left="3600" w:hanging="360"/>
      </w:pPr>
      <w:rPr>
        <w:rFonts w:ascii="Times New Roman" w:hAnsi="Times New Roman" w:hint="default"/>
      </w:rPr>
    </w:lvl>
    <w:lvl w:ilvl="5" w:tplc="C646EA34" w:tentative="1">
      <w:start w:val="1"/>
      <w:numFmt w:val="bullet"/>
      <w:lvlText w:val="•"/>
      <w:lvlJc w:val="left"/>
      <w:pPr>
        <w:tabs>
          <w:tab w:val="num" w:pos="4320"/>
        </w:tabs>
        <w:ind w:left="4320" w:hanging="360"/>
      </w:pPr>
      <w:rPr>
        <w:rFonts w:ascii="Times New Roman" w:hAnsi="Times New Roman" w:hint="default"/>
      </w:rPr>
    </w:lvl>
    <w:lvl w:ilvl="6" w:tplc="4BE890C4" w:tentative="1">
      <w:start w:val="1"/>
      <w:numFmt w:val="bullet"/>
      <w:lvlText w:val="•"/>
      <w:lvlJc w:val="left"/>
      <w:pPr>
        <w:tabs>
          <w:tab w:val="num" w:pos="5040"/>
        </w:tabs>
        <w:ind w:left="5040" w:hanging="360"/>
      </w:pPr>
      <w:rPr>
        <w:rFonts w:ascii="Times New Roman" w:hAnsi="Times New Roman" w:hint="default"/>
      </w:rPr>
    </w:lvl>
    <w:lvl w:ilvl="7" w:tplc="533EEB4A" w:tentative="1">
      <w:start w:val="1"/>
      <w:numFmt w:val="bullet"/>
      <w:lvlText w:val="•"/>
      <w:lvlJc w:val="left"/>
      <w:pPr>
        <w:tabs>
          <w:tab w:val="num" w:pos="5760"/>
        </w:tabs>
        <w:ind w:left="5760" w:hanging="360"/>
      </w:pPr>
      <w:rPr>
        <w:rFonts w:ascii="Times New Roman" w:hAnsi="Times New Roman" w:hint="default"/>
      </w:rPr>
    </w:lvl>
    <w:lvl w:ilvl="8" w:tplc="1FCA0478" w:tentative="1">
      <w:start w:val="1"/>
      <w:numFmt w:val="bullet"/>
      <w:lvlText w:val="•"/>
      <w:lvlJc w:val="left"/>
      <w:pPr>
        <w:tabs>
          <w:tab w:val="num" w:pos="6480"/>
        </w:tabs>
        <w:ind w:left="6480" w:hanging="360"/>
      </w:pPr>
      <w:rPr>
        <w:rFonts w:ascii="Times New Roman" w:hAnsi="Times New Roman" w:hint="default"/>
      </w:rPr>
    </w:lvl>
  </w:abstractNum>
  <w:abstractNum w:abstractNumId="37">
    <w:nsid w:val="7C517794"/>
    <w:multiLevelType w:val="hybridMultilevel"/>
    <w:tmpl w:val="5AF254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E4E4834"/>
    <w:multiLevelType w:val="hybridMultilevel"/>
    <w:tmpl w:val="9166795A"/>
    <w:lvl w:ilvl="0" w:tplc="6C72D4C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22"/>
  </w:num>
  <w:num w:numId="2">
    <w:abstractNumId w:val="6"/>
  </w:num>
  <w:num w:numId="3">
    <w:abstractNumId w:val="17"/>
  </w:num>
  <w:num w:numId="4">
    <w:abstractNumId w:val="33"/>
  </w:num>
  <w:num w:numId="5">
    <w:abstractNumId w:val="14"/>
  </w:num>
  <w:num w:numId="6">
    <w:abstractNumId w:val="37"/>
  </w:num>
  <w:num w:numId="7">
    <w:abstractNumId w:val="8"/>
  </w:num>
  <w:num w:numId="8">
    <w:abstractNumId w:val="38"/>
  </w:num>
  <w:num w:numId="9">
    <w:abstractNumId w:val="26"/>
  </w:num>
  <w:num w:numId="10">
    <w:abstractNumId w:val="7"/>
  </w:num>
  <w:num w:numId="11">
    <w:abstractNumId w:val="34"/>
  </w:num>
  <w:num w:numId="12">
    <w:abstractNumId w:val="11"/>
  </w:num>
  <w:num w:numId="13">
    <w:abstractNumId w:val="29"/>
  </w:num>
  <w:num w:numId="14">
    <w:abstractNumId w:val="4"/>
  </w:num>
  <w:num w:numId="15">
    <w:abstractNumId w:val="24"/>
  </w:num>
  <w:num w:numId="16">
    <w:abstractNumId w:val="32"/>
  </w:num>
  <w:num w:numId="17">
    <w:abstractNumId w:val="18"/>
  </w:num>
  <w:num w:numId="18">
    <w:abstractNumId w:val="19"/>
  </w:num>
  <w:num w:numId="19">
    <w:abstractNumId w:val="20"/>
  </w:num>
  <w:num w:numId="20">
    <w:abstractNumId w:val="28"/>
  </w:num>
  <w:num w:numId="21">
    <w:abstractNumId w:val="15"/>
  </w:num>
  <w:num w:numId="22">
    <w:abstractNumId w:val="27"/>
  </w:num>
  <w:num w:numId="23">
    <w:abstractNumId w:val="5"/>
  </w:num>
  <w:num w:numId="24">
    <w:abstractNumId w:val="2"/>
  </w:num>
  <w:num w:numId="25">
    <w:abstractNumId w:val="36"/>
  </w:num>
  <w:num w:numId="26">
    <w:abstractNumId w:val="21"/>
  </w:num>
  <w:num w:numId="27">
    <w:abstractNumId w:val="1"/>
  </w:num>
  <w:num w:numId="28">
    <w:abstractNumId w:val="35"/>
  </w:num>
  <w:num w:numId="29">
    <w:abstractNumId w:val="25"/>
  </w:num>
  <w:num w:numId="30">
    <w:abstractNumId w:val="0"/>
  </w:num>
  <w:num w:numId="31">
    <w:abstractNumId w:val="9"/>
  </w:num>
  <w:num w:numId="32">
    <w:abstractNumId w:val="16"/>
  </w:num>
  <w:num w:numId="33">
    <w:abstractNumId w:val="23"/>
  </w:num>
  <w:num w:numId="34">
    <w:abstractNumId w:val="13"/>
  </w:num>
  <w:num w:numId="35">
    <w:abstractNumId w:val="31"/>
  </w:num>
  <w:num w:numId="36">
    <w:abstractNumId w:val="3"/>
  </w:num>
  <w:num w:numId="37">
    <w:abstractNumId w:val="10"/>
  </w:num>
  <w:num w:numId="38">
    <w:abstractNumId w:val="30"/>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903"/>
    <w:rsid w:val="00001CCB"/>
    <w:rsid w:val="0001042C"/>
    <w:rsid w:val="00016E9B"/>
    <w:rsid w:val="000206C5"/>
    <w:rsid w:val="00020B4B"/>
    <w:rsid w:val="00023A44"/>
    <w:rsid w:val="000249EC"/>
    <w:rsid w:val="000267B0"/>
    <w:rsid w:val="000337E1"/>
    <w:rsid w:val="00035053"/>
    <w:rsid w:val="0003515E"/>
    <w:rsid w:val="000458F4"/>
    <w:rsid w:val="00045AE7"/>
    <w:rsid w:val="00046667"/>
    <w:rsid w:val="0005119F"/>
    <w:rsid w:val="00052522"/>
    <w:rsid w:val="0005338E"/>
    <w:rsid w:val="00054EF7"/>
    <w:rsid w:val="0005777B"/>
    <w:rsid w:val="000645DF"/>
    <w:rsid w:val="000649D9"/>
    <w:rsid w:val="00064AC7"/>
    <w:rsid w:val="000705F9"/>
    <w:rsid w:val="00072615"/>
    <w:rsid w:val="000741E9"/>
    <w:rsid w:val="00076F1B"/>
    <w:rsid w:val="00077D60"/>
    <w:rsid w:val="00081664"/>
    <w:rsid w:val="000822F6"/>
    <w:rsid w:val="00085FBA"/>
    <w:rsid w:val="00086F6C"/>
    <w:rsid w:val="00092CCA"/>
    <w:rsid w:val="000A07DF"/>
    <w:rsid w:val="000A34BF"/>
    <w:rsid w:val="000A77AA"/>
    <w:rsid w:val="000B0ACC"/>
    <w:rsid w:val="000B358D"/>
    <w:rsid w:val="000B4D3D"/>
    <w:rsid w:val="000C1DCF"/>
    <w:rsid w:val="000C2B60"/>
    <w:rsid w:val="000C3169"/>
    <w:rsid w:val="000C52F8"/>
    <w:rsid w:val="000C63A0"/>
    <w:rsid w:val="000C6FED"/>
    <w:rsid w:val="000C7732"/>
    <w:rsid w:val="000D6A0F"/>
    <w:rsid w:val="000E20C8"/>
    <w:rsid w:val="000E3B29"/>
    <w:rsid w:val="000E6326"/>
    <w:rsid w:val="000E796F"/>
    <w:rsid w:val="000F2F1F"/>
    <w:rsid w:val="000F543E"/>
    <w:rsid w:val="000F5DA4"/>
    <w:rsid w:val="001023B0"/>
    <w:rsid w:val="001035A9"/>
    <w:rsid w:val="001060D6"/>
    <w:rsid w:val="001073B9"/>
    <w:rsid w:val="001109BB"/>
    <w:rsid w:val="00115C91"/>
    <w:rsid w:val="0012400F"/>
    <w:rsid w:val="00125A1F"/>
    <w:rsid w:val="00126ABF"/>
    <w:rsid w:val="00127595"/>
    <w:rsid w:val="00135C5C"/>
    <w:rsid w:val="00136185"/>
    <w:rsid w:val="001367FA"/>
    <w:rsid w:val="00147C33"/>
    <w:rsid w:val="00153CF3"/>
    <w:rsid w:val="0016530B"/>
    <w:rsid w:val="001666EC"/>
    <w:rsid w:val="00167AFD"/>
    <w:rsid w:val="00172341"/>
    <w:rsid w:val="001737FF"/>
    <w:rsid w:val="00174898"/>
    <w:rsid w:val="00175076"/>
    <w:rsid w:val="00181240"/>
    <w:rsid w:val="00183A0E"/>
    <w:rsid w:val="001930DE"/>
    <w:rsid w:val="001A2951"/>
    <w:rsid w:val="001A2F43"/>
    <w:rsid w:val="001A63F2"/>
    <w:rsid w:val="001A64F4"/>
    <w:rsid w:val="001A6AC0"/>
    <w:rsid w:val="001B4024"/>
    <w:rsid w:val="001B7EA7"/>
    <w:rsid w:val="001C2C0C"/>
    <w:rsid w:val="001C5CDA"/>
    <w:rsid w:val="001D0D1B"/>
    <w:rsid w:val="001D5E1A"/>
    <w:rsid w:val="001E0BED"/>
    <w:rsid w:val="001E430D"/>
    <w:rsid w:val="001E4734"/>
    <w:rsid w:val="001E4AEE"/>
    <w:rsid w:val="001F36DC"/>
    <w:rsid w:val="001F3F2B"/>
    <w:rsid w:val="001F4247"/>
    <w:rsid w:val="002011A8"/>
    <w:rsid w:val="00204796"/>
    <w:rsid w:val="002105BB"/>
    <w:rsid w:val="002143FE"/>
    <w:rsid w:val="00214B45"/>
    <w:rsid w:val="0021720E"/>
    <w:rsid w:val="00220A08"/>
    <w:rsid w:val="0022572F"/>
    <w:rsid w:val="00234537"/>
    <w:rsid w:val="0023525C"/>
    <w:rsid w:val="00235742"/>
    <w:rsid w:val="00236D92"/>
    <w:rsid w:val="00243039"/>
    <w:rsid w:val="002463BA"/>
    <w:rsid w:val="00247191"/>
    <w:rsid w:val="00251A7A"/>
    <w:rsid w:val="0025487C"/>
    <w:rsid w:val="00255E21"/>
    <w:rsid w:val="00255E57"/>
    <w:rsid w:val="002564F8"/>
    <w:rsid w:val="0026323C"/>
    <w:rsid w:val="002734D0"/>
    <w:rsid w:val="0028393D"/>
    <w:rsid w:val="00283C16"/>
    <w:rsid w:val="0029012E"/>
    <w:rsid w:val="002A49F0"/>
    <w:rsid w:val="002A734E"/>
    <w:rsid w:val="002A774E"/>
    <w:rsid w:val="002B5B4C"/>
    <w:rsid w:val="002C183F"/>
    <w:rsid w:val="002C1847"/>
    <w:rsid w:val="002C3A68"/>
    <w:rsid w:val="002C40EF"/>
    <w:rsid w:val="002C524E"/>
    <w:rsid w:val="002D0B1E"/>
    <w:rsid w:val="002D0DE6"/>
    <w:rsid w:val="002D10E6"/>
    <w:rsid w:val="002D2AC1"/>
    <w:rsid w:val="002D2AE2"/>
    <w:rsid w:val="002D72CD"/>
    <w:rsid w:val="002E1335"/>
    <w:rsid w:val="002E42E0"/>
    <w:rsid w:val="002E6372"/>
    <w:rsid w:val="002F16A8"/>
    <w:rsid w:val="002F5481"/>
    <w:rsid w:val="002F5863"/>
    <w:rsid w:val="002F75CD"/>
    <w:rsid w:val="00305C48"/>
    <w:rsid w:val="00307D23"/>
    <w:rsid w:val="00313261"/>
    <w:rsid w:val="00313DD9"/>
    <w:rsid w:val="003144C0"/>
    <w:rsid w:val="0032019F"/>
    <w:rsid w:val="00323C4F"/>
    <w:rsid w:val="0033421D"/>
    <w:rsid w:val="00334ABA"/>
    <w:rsid w:val="00335197"/>
    <w:rsid w:val="003361AC"/>
    <w:rsid w:val="00340B5F"/>
    <w:rsid w:val="00344736"/>
    <w:rsid w:val="0035217C"/>
    <w:rsid w:val="00353BEF"/>
    <w:rsid w:val="003540ED"/>
    <w:rsid w:val="00365731"/>
    <w:rsid w:val="00376BAD"/>
    <w:rsid w:val="00377FA8"/>
    <w:rsid w:val="00386A4F"/>
    <w:rsid w:val="00390715"/>
    <w:rsid w:val="00390AAE"/>
    <w:rsid w:val="00391D6A"/>
    <w:rsid w:val="00393908"/>
    <w:rsid w:val="00397383"/>
    <w:rsid w:val="003A5AFD"/>
    <w:rsid w:val="003B1F12"/>
    <w:rsid w:val="003B4A95"/>
    <w:rsid w:val="003C13B9"/>
    <w:rsid w:val="003C30CD"/>
    <w:rsid w:val="003C329F"/>
    <w:rsid w:val="003C4B5A"/>
    <w:rsid w:val="003D1185"/>
    <w:rsid w:val="003D496B"/>
    <w:rsid w:val="003D523E"/>
    <w:rsid w:val="003D56CC"/>
    <w:rsid w:val="003D5CD7"/>
    <w:rsid w:val="003E06C0"/>
    <w:rsid w:val="003E1D4A"/>
    <w:rsid w:val="003E3148"/>
    <w:rsid w:val="003F40AC"/>
    <w:rsid w:val="003F6DE4"/>
    <w:rsid w:val="003F773A"/>
    <w:rsid w:val="0040097B"/>
    <w:rsid w:val="00404385"/>
    <w:rsid w:val="004050C4"/>
    <w:rsid w:val="0040592B"/>
    <w:rsid w:val="0041117D"/>
    <w:rsid w:val="004114BA"/>
    <w:rsid w:val="004127F2"/>
    <w:rsid w:val="00412922"/>
    <w:rsid w:val="004152BB"/>
    <w:rsid w:val="0041614B"/>
    <w:rsid w:val="00423271"/>
    <w:rsid w:val="00423EB8"/>
    <w:rsid w:val="004243DC"/>
    <w:rsid w:val="00425AD8"/>
    <w:rsid w:val="00432266"/>
    <w:rsid w:val="00436ECE"/>
    <w:rsid w:val="0043778B"/>
    <w:rsid w:val="004432F7"/>
    <w:rsid w:val="004440E2"/>
    <w:rsid w:val="00444826"/>
    <w:rsid w:val="00447EF3"/>
    <w:rsid w:val="00452054"/>
    <w:rsid w:val="00454991"/>
    <w:rsid w:val="00460BDA"/>
    <w:rsid w:val="00464A75"/>
    <w:rsid w:val="0046672B"/>
    <w:rsid w:val="004804ED"/>
    <w:rsid w:val="00480FFB"/>
    <w:rsid w:val="00481ED2"/>
    <w:rsid w:val="00482F08"/>
    <w:rsid w:val="00482FC3"/>
    <w:rsid w:val="004867C8"/>
    <w:rsid w:val="00486DC4"/>
    <w:rsid w:val="00495D51"/>
    <w:rsid w:val="004977CE"/>
    <w:rsid w:val="004A22E4"/>
    <w:rsid w:val="004A34DC"/>
    <w:rsid w:val="004A46BF"/>
    <w:rsid w:val="004A6199"/>
    <w:rsid w:val="004B1613"/>
    <w:rsid w:val="004B539C"/>
    <w:rsid w:val="004C0699"/>
    <w:rsid w:val="004C2564"/>
    <w:rsid w:val="004C310C"/>
    <w:rsid w:val="004C4E8F"/>
    <w:rsid w:val="004C68C0"/>
    <w:rsid w:val="004F042F"/>
    <w:rsid w:val="004F09E0"/>
    <w:rsid w:val="005011D2"/>
    <w:rsid w:val="00504D3C"/>
    <w:rsid w:val="00510189"/>
    <w:rsid w:val="0051598E"/>
    <w:rsid w:val="00521891"/>
    <w:rsid w:val="005222C3"/>
    <w:rsid w:val="00524115"/>
    <w:rsid w:val="00530008"/>
    <w:rsid w:val="00532382"/>
    <w:rsid w:val="0053789F"/>
    <w:rsid w:val="00541299"/>
    <w:rsid w:val="00541EC8"/>
    <w:rsid w:val="00543195"/>
    <w:rsid w:val="005462F6"/>
    <w:rsid w:val="00546308"/>
    <w:rsid w:val="00554617"/>
    <w:rsid w:val="00556762"/>
    <w:rsid w:val="00570AED"/>
    <w:rsid w:val="005713AC"/>
    <w:rsid w:val="00577716"/>
    <w:rsid w:val="00577DF1"/>
    <w:rsid w:val="00590C04"/>
    <w:rsid w:val="00594389"/>
    <w:rsid w:val="00597AAB"/>
    <w:rsid w:val="005A4959"/>
    <w:rsid w:val="005B21DD"/>
    <w:rsid w:val="005B7D58"/>
    <w:rsid w:val="005D0C66"/>
    <w:rsid w:val="005D486F"/>
    <w:rsid w:val="005D4C4B"/>
    <w:rsid w:val="005D54F9"/>
    <w:rsid w:val="005E4E96"/>
    <w:rsid w:val="005E526E"/>
    <w:rsid w:val="006018BA"/>
    <w:rsid w:val="00601BCC"/>
    <w:rsid w:val="006028FD"/>
    <w:rsid w:val="006110C5"/>
    <w:rsid w:val="00612666"/>
    <w:rsid w:val="00614E28"/>
    <w:rsid w:val="00615259"/>
    <w:rsid w:val="0061730E"/>
    <w:rsid w:val="006211F0"/>
    <w:rsid w:val="00623E76"/>
    <w:rsid w:val="00625507"/>
    <w:rsid w:val="0062624F"/>
    <w:rsid w:val="00631E8F"/>
    <w:rsid w:val="00640136"/>
    <w:rsid w:val="00644127"/>
    <w:rsid w:val="00645EE7"/>
    <w:rsid w:val="006476F5"/>
    <w:rsid w:val="00650E3F"/>
    <w:rsid w:val="0065410C"/>
    <w:rsid w:val="00667541"/>
    <w:rsid w:val="00671FB8"/>
    <w:rsid w:val="006722EB"/>
    <w:rsid w:val="0067756E"/>
    <w:rsid w:val="0068148C"/>
    <w:rsid w:val="006830A2"/>
    <w:rsid w:val="0068341B"/>
    <w:rsid w:val="00686473"/>
    <w:rsid w:val="00686575"/>
    <w:rsid w:val="00686B07"/>
    <w:rsid w:val="00687D55"/>
    <w:rsid w:val="00692448"/>
    <w:rsid w:val="006946AA"/>
    <w:rsid w:val="00697C26"/>
    <w:rsid w:val="006A12E0"/>
    <w:rsid w:val="006A3B02"/>
    <w:rsid w:val="006A59A2"/>
    <w:rsid w:val="006A6392"/>
    <w:rsid w:val="006A7619"/>
    <w:rsid w:val="006B06BF"/>
    <w:rsid w:val="006B0BD1"/>
    <w:rsid w:val="006B178A"/>
    <w:rsid w:val="006B2995"/>
    <w:rsid w:val="006B4C7D"/>
    <w:rsid w:val="006B6DFA"/>
    <w:rsid w:val="006D0127"/>
    <w:rsid w:val="006D16E6"/>
    <w:rsid w:val="006D17A8"/>
    <w:rsid w:val="006D6903"/>
    <w:rsid w:val="006E0BB9"/>
    <w:rsid w:val="006E1C2C"/>
    <w:rsid w:val="006E43FC"/>
    <w:rsid w:val="006E6290"/>
    <w:rsid w:val="006E7801"/>
    <w:rsid w:val="00700807"/>
    <w:rsid w:val="007011FE"/>
    <w:rsid w:val="00702DAA"/>
    <w:rsid w:val="00703B1D"/>
    <w:rsid w:val="00704EA3"/>
    <w:rsid w:val="0070583E"/>
    <w:rsid w:val="0070630E"/>
    <w:rsid w:val="00707CC0"/>
    <w:rsid w:val="0071109C"/>
    <w:rsid w:val="00712F44"/>
    <w:rsid w:val="00714362"/>
    <w:rsid w:val="00716026"/>
    <w:rsid w:val="0071795F"/>
    <w:rsid w:val="00720FA9"/>
    <w:rsid w:val="007359A5"/>
    <w:rsid w:val="007427AA"/>
    <w:rsid w:val="00743597"/>
    <w:rsid w:val="00753888"/>
    <w:rsid w:val="00754F76"/>
    <w:rsid w:val="00755AA3"/>
    <w:rsid w:val="007575AB"/>
    <w:rsid w:val="00762064"/>
    <w:rsid w:val="00762CD3"/>
    <w:rsid w:val="00763B1E"/>
    <w:rsid w:val="00764BD3"/>
    <w:rsid w:val="00765B37"/>
    <w:rsid w:val="00766642"/>
    <w:rsid w:val="00773684"/>
    <w:rsid w:val="00781CF9"/>
    <w:rsid w:val="00782335"/>
    <w:rsid w:val="007846A7"/>
    <w:rsid w:val="007878D2"/>
    <w:rsid w:val="007901D6"/>
    <w:rsid w:val="0079208B"/>
    <w:rsid w:val="00795B1C"/>
    <w:rsid w:val="00795BC5"/>
    <w:rsid w:val="00796D61"/>
    <w:rsid w:val="00797B70"/>
    <w:rsid w:val="007A0D2B"/>
    <w:rsid w:val="007A27A5"/>
    <w:rsid w:val="007A35A4"/>
    <w:rsid w:val="007A566D"/>
    <w:rsid w:val="007A7011"/>
    <w:rsid w:val="007A7D9F"/>
    <w:rsid w:val="007B25AD"/>
    <w:rsid w:val="007B3473"/>
    <w:rsid w:val="007C478B"/>
    <w:rsid w:val="007C6E30"/>
    <w:rsid w:val="007D1AAC"/>
    <w:rsid w:val="007D1C91"/>
    <w:rsid w:val="007D29FE"/>
    <w:rsid w:val="007D2AC5"/>
    <w:rsid w:val="007D59AF"/>
    <w:rsid w:val="007D6D26"/>
    <w:rsid w:val="007E13E1"/>
    <w:rsid w:val="007E3028"/>
    <w:rsid w:val="007E5865"/>
    <w:rsid w:val="007F11E5"/>
    <w:rsid w:val="007F22C7"/>
    <w:rsid w:val="00803517"/>
    <w:rsid w:val="008036D1"/>
    <w:rsid w:val="008046DE"/>
    <w:rsid w:val="0080696B"/>
    <w:rsid w:val="00807290"/>
    <w:rsid w:val="00815E3C"/>
    <w:rsid w:val="008262DF"/>
    <w:rsid w:val="0082774E"/>
    <w:rsid w:val="00830FFC"/>
    <w:rsid w:val="00831D2E"/>
    <w:rsid w:val="00832025"/>
    <w:rsid w:val="008348A3"/>
    <w:rsid w:val="008354B2"/>
    <w:rsid w:val="00842AC4"/>
    <w:rsid w:val="008431B6"/>
    <w:rsid w:val="0084407C"/>
    <w:rsid w:val="008479D4"/>
    <w:rsid w:val="00851467"/>
    <w:rsid w:val="008532FF"/>
    <w:rsid w:val="0085743C"/>
    <w:rsid w:val="008627C6"/>
    <w:rsid w:val="0087114D"/>
    <w:rsid w:val="008716F6"/>
    <w:rsid w:val="00874BD3"/>
    <w:rsid w:val="00877328"/>
    <w:rsid w:val="00877531"/>
    <w:rsid w:val="00877E34"/>
    <w:rsid w:val="00884F6A"/>
    <w:rsid w:val="00886931"/>
    <w:rsid w:val="008869C0"/>
    <w:rsid w:val="008879DD"/>
    <w:rsid w:val="00893138"/>
    <w:rsid w:val="0089400D"/>
    <w:rsid w:val="00894576"/>
    <w:rsid w:val="00894E8E"/>
    <w:rsid w:val="008959B7"/>
    <w:rsid w:val="00896791"/>
    <w:rsid w:val="008A0956"/>
    <w:rsid w:val="008A1F9B"/>
    <w:rsid w:val="008A3873"/>
    <w:rsid w:val="008A44EE"/>
    <w:rsid w:val="008A4C00"/>
    <w:rsid w:val="008B3062"/>
    <w:rsid w:val="008B6CA1"/>
    <w:rsid w:val="008C149E"/>
    <w:rsid w:val="008C35FF"/>
    <w:rsid w:val="008D1D09"/>
    <w:rsid w:val="008D2866"/>
    <w:rsid w:val="008D2974"/>
    <w:rsid w:val="008D3FAE"/>
    <w:rsid w:val="008D4A88"/>
    <w:rsid w:val="008E061F"/>
    <w:rsid w:val="008E28CA"/>
    <w:rsid w:val="008E439A"/>
    <w:rsid w:val="008E76D2"/>
    <w:rsid w:val="008F0254"/>
    <w:rsid w:val="008F319C"/>
    <w:rsid w:val="009053C5"/>
    <w:rsid w:val="009059BF"/>
    <w:rsid w:val="00910187"/>
    <w:rsid w:val="0091022A"/>
    <w:rsid w:val="009139DB"/>
    <w:rsid w:val="00914A99"/>
    <w:rsid w:val="00920518"/>
    <w:rsid w:val="009214AD"/>
    <w:rsid w:val="00931FBD"/>
    <w:rsid w:val="00945C75"/>
    <w:rsid w:val="0095024F"/>
    <w:rsid w:val="00952125"/>
    <w:rsid w:val="00952F98"/>
    <w:rsid w:val="009571B5"/>
    <w:rsid w:val="00964B6B"/>
    <w:rsid w:val="00965ED9"/>
    <w:rsid w:val="00970898"/>
    <w:rsid w:val="009722F5"/>
    <w:rsid w:val="009748B3"/>
    <w:rsid w:val="00974954"/>
    <w:rsid w:val="00976DA6"/>
    <w:rsid w:val="00983D18"/>
    <w:rsid w:val="009845C3"/>
    <w:rsid w:val="00985FDC"/>
    <w:rsid w:val="009912D3"/>
    <w:rsid w:val="009B2BFF"/>
    <w:rsid w:val="009B308A"/>
    <w:rsid w:val="009B4594"/>
    <w:rsid w:val="009C163A"/>
    <w:rsid w:val="009C1A94"/>
    <w:rsid w:val="009C3CC7"/>
    <w:rsid w:val="009C5112"/>
    <w:rsid w:val="009D1BA6"/>
    <w:rsid w:val="009D29E3"/>
    <w:rsid w:val="009D38FE"/>
    <w:rsid w:val="009D59DC"/>
    <w:rsid w:val="009E029B"/>
    <w:rsid w:val="009E41F4"/>
    <w:rsid w:val="009E61F2"/>
    <w:rsid w:val="009F3563"/>
    <w:rsid w:val="009F3F99"/>
    <w:rsid w:val="009F5277"/>
    <w:rsid w:val="00A017F9"/>
    <w:rsid w:val="00A04CE4"/>
    <w:rsid w:val="00A10825"/>
    <w:rsid w:val="00A10FDC"/>
    <w:rsid w:val="00A134CD"/>
    <w:rsid w:val="00A15F6F"/>
    <w:rsid w:val="00A17D1F"/>
    <w:rsid w:val="00A20783"/>
    <w:rsid w:val="00A20CE1"/>
    <w:rsid w:val="00A20DB5"/>
    <w:rsid w:val="00A20E1A"/>
    <w:rsid w:val="00A26E79"/>
    <w:rsid w:val="00A402AE"/>
    <w:rsid w:val="00A4764E"/>
    <w:rsid w:val="00A53225"/>
    <w:rsid w:val="00A6287E"/>
    <w:rsid w:val="00A6452A"/>
    <w:rsid w:val="00A65307"/>
    <w:rsid w:val="00A7283D"/>
    <w:rsid w:val="00A74AF6"/>
    <w:rsid w:val="00A76479"/>
    <w:rsid w:val="00A76ADF"/>
    <w:rsid w:val="00A7718B"/>
    <w:rsid w:val="00A8557E"/>
    <w:rsid w:val="00A85D72"/>
    <w:rsid w:val="00A861A1"/>
    <w:rsid w:val="00A92350"/>
    <w:rsid w:val="00A92BB9"/>
    <w:rsid w:val="00A936CB"/>
    <w:rsid w:val="00AB0C80"/>
    <w:rsid w:val="00AB34B6"/>
    <w:rsid w:val="00AB4C18"/>
    <w:rsid w:val="00AB4F3C"/>
    <w:rsid w:val="00AB5606"/>
    <w:rsid w:val="00AC45A5"/>
    <w:rsid w:val="00AD00DC"/>
    <w:rsid w:val="00AD38EE"/>
    <w:rsid w:val="00AD53D4"/>
    <w:rsid w:val="00AD5C4F"/>
    <w:rsid w:val="00AD7F03"/>
    <w:rsid w:val="00AE1152"/>
    <w:rsid w:val="00AE7908"/>
    <w:rsid w:val="00AF40F7"/>
    <w:rsid w:val="00AF5CA9"/>
    <w:rsid w:val="00AF73E0"/>
    <w:rsid w:val="00AF786E"/>
    <w:rsid w:val="00B03C20"/>
    <w:rsid w:val="00B03F0F"/>
    <w:rsid w:val="00B05651"/>
    <w:rsid w:val="00B05EFF"/>
    <w:rsid w:val="00B0684D"/>
    <w:rsid w:val="00B113EF"/>
    <w:rsid w:val="00B13268"/>
    <w:rsid w:val="00B2099D"/>
    <w:rsid w:val="00B22020"/>
    <w:rsid w:val="00B220F2"/>
    <w:rsid w:val="00B24589"/>
    <w:rsid w:val="00B329E4"/>
    <w:rsid w:val="00B3504D"/>
    <w:rsid w:val="00B3544E"/>
    <w:rsid w:val="00B373C1"/>
    <w:rsid w:val="00B37941"/>
    <w:rsid w:val="00B4107A"/>
    <w:rsid w:val="00B43932"/>
    <w:rsid w:val="00B50A04"/>
    <w:rsid w:val="00B5113D"/>
    <w:rsid w:val="00B549E1"/>
    <w:rsid w:val="00B54EB9"/>
    <w:rsid w:val="00B558E4"/>
    <w:rsid w:val="00B57A9F"/>
    <w:rsid w:val="00B616BB"/>
    <w:rsid w:val="00B63781"/>
    <w:rsid w:val="00B64A79"/>
    <w:rsid w:val="00B6668A"/>
    <w:rsid w:val="00B6689E"/>
    <w:rsid w:val="00B71637"/>
    <w:rsid w:val="00B73442"/>
    <w:rsid w:val="00B757B0"/>
    <w:rsid w:val="00B75C48"/>
    <w:rsid w:val="00B76D11"/>
    <w:rsid w:val="00B774F0"/>
    <w:rsid w:val="00B8156F"/>
    <w:rsid w:val="00B84256"/>
    <w:rsid w:val="00B8662D"/>
    <w:rsid w:val="00B911D5"/>
    <w:rsid w:val="00B91734"/>
    <w:rsid w:val="00B9214B"/>
    <w:rsid w:val="00B952FD"/>
    <w:rsid w:val="00BA28AB"/>
    <w:rsid w:val="00BA4C1B"/>
    <w:rsid w:val="00BB13B4"/>
    <w:rsid w:val="00BB42FD"/>
    <w:rsid w:val="00BB7878"/>
    <w:rsid w:val="00BC0319"/>
    <w:rsid w:val="00BC614C"/>
    <w:rsid w:val="00BC7CBD"/>
    <w:rsid w:val="00BD159B"/>
    <w:rsid w:val="00BE38D7"/>
    <w:rsid w:val="00BE6741"/>
    <w:rsid w:val="00BE7210"/>
    <w:rsid w:val="00BE7394"/>
    <w:rsid w:val="00BE79B0"/>
    <w:rsid w:val="00BF0022"/>
    <w:rsid w:val="00BF530C"/>
    <w:rsid w:val="00BF684B"/>
    <w:rsid w:val="00C0169F"/>
    <w:rsid w:val="00C0628E"/>
    <w:rsid w:val="00C10A7F"/>
    <w:rsid w:val="00C11B09"/>
    <w:rsid w:val="00C1464B"/>
    <w:rsid w:val="00C16CAC"/>
    <w:rsid w:val="00C172ED"/>
    <w:rsid w:val="00C22170"/>
    <w:rsid w:val="00C24411"/>
    <w:rsid w:val="00C27087"/>
    <w:rsid w:val="00C330D5"/>
    <w:rsid w:val="00C35229"/>
    <w:rsid w:val="00C40387"/>
    <w:rsid w:val="00C419C2"/>
    <w:rsid w:val="00C44B20"/>
    <w:rsid w:val="00C46115"/>
    <w:rsid w:val="00C46903"/>
    <w:rsid w:val="00C47280"/>
    <w:rsid w:val="00C506D1"/>
    <w:rsid w:val="00C50791"/>
    <w:rsid w:val="00C53532"/>
    <w:rsid w:val="00C53565"/>
    <w:rsid w:val="00C572DD"/>
    <w:rsid w:val="00C61388"/>
    <w:rsid w:val="00C622D8"/>
    <w:rsid w:val="00C6573F"/>
    <w:rsid w:val="00C678C0"/>
    <w:rsid w:val="00C73116"/>
    <w:rsid w:val="00C75587"/>
    <w:rsid w:val="00C76020"/>
    <w:rsid w:val="00C833FC"/>
    <w:rsid w:val="00C84148"/>
    <w:rsid w:val="00C86EA3"/>
    <w:rsid w:val="00C9450E"/>
    <w:rsid w:val="00C97E1F"/>
    <w:rsid w:val="00CA2508"/>
    <w:rsid w:val="00CA2628"/>
    <w:rsid w:val="00CA6694"/>
    <w:rsid w:val="00CA7A28"/>
    <w:rsid w:val="00CB1783"/>
    <w:rsid w:val="00CB2A5D"/>
    <w:rsid w:val="00CB39A8"/>
    <w:rsid w:val="00CB484A"/>
    <w:rsid w:val="00CB586F"/>
    <w:rsid w:val="00CB5C2B"/>
    <w:rsid w:val="00CC1CFB"/>
    <w:rsid w:val="00CC5BD7"/>
    <w:rsid w:val="00CD1405"/>
    <w:rsid w:val="00CD45CF"/>
    <w:rsid w:val="00CE1399"/>
    <w:rsid w:val="00CE269E"/>
    <w:rsid w:val="00CE4B6F"/>
    <w:rsid w:val="00CE689F"/>
    <w:rsid w:val="00CF1F82"/>
    <w:rsid w:val="00D0188C"/>
    <w:rsid w:val="00D01C46"/>
    <w:rsid w:val="00D05FE2"/>
    <w:rsid w:val="00D14CFD"/>
    <w:rsid w:val="00D16B74"/>
    <w:rsid w:val="00D22634"/>
    <w:rsid w:val="00D25AD5"/>
    <w:rsid w:val="00D30665"/>
    <w:rsid w:val="00D307F2"/>
    <w:rsid w:val="00D31872"/>
    <w:rsid w:val="00D3263E"/>
    <w:rsid w:val="00D3372C"/>
    <w:rsid w:val="00D405B2"/>
    <w:rsid w:val="00D42A4C"/>
    <w:rsid w:val="00D54865"/>
    <w:rsid w:val="00D60FA5"/>
    <w:rsid w:val="00D62969"/>
    <w:rsid w:val="00D62F59"/>
    <w:rsid w:val="00D65AD6"/>
    <w:rsid w:val="00D65B3A"/>
    <w:rsid w:val="00D7112C"/>
    <w:rsid w:val="00D71220"/>
    <w:rsid w:val="00D71401"/>
    <w:rsid w:val="00D72AA6"/>
    <w:rsid w:val="00D73392"/>
    <w:rsid w:val="00D7559C"/>
    <w:rsid w:val="00D75CBF"/>
    <w:rsid w:val="00D82610"/>
    <w:rsid w:val="00D868ED"/>
    <w:rsid w:val="00D879B7"/>
    <w:rsid w:val="00D87BBE"/>
    <w:rsid w:val="00D947CE"/>
    <w:rsid w:val="00D95412"/>
    <w:rsid w:val="00DA03CD"/>
    <w:rsid w:val="00DA7100"/>
    <w:rsid w:val="00DB5270"/>
    <w:rsid w:val="00DC6DA6"/>
    <w:rsid w:val="00DC70C3"/>
    <w:rsid w:val="00DD55B7"/>
    <w:rsid w:val="00DD62A3"/>
    <w:rsid w:val="00DD761B"/>
    <w:rsid w:val="00DE22F2"/>
    <w:rsid w:val="00DE76A4"/>
    <w:rsid w:val="00DE7B55"/>
    <w:rsid w:val="00DF1822"/>
    <w:rsid w:val="00DF74C0"/>
    <w:rsid w:val="00DF754F"/>
    <w:rsid w:val="00E000D4"/>
    <w:rsid w:val="00E0288C"/>
    <w:rsid w:val="00E03A6E"/>
    <w:rsid w:val="00E073BF"/>
    <w:rsid w:val="00E12E52"/>
    <w:rsid w:val="00E1590D"/>
    <w:rsid w:val="00E24650"/>
    <w:rsid w:val="00E272EA"/>
    <w:rsid w:val="00E334A0"/>
    <w:rsid w:val="00E336EF"/>
    <w:rsid w:val="00E40763"/>
    <w:rsid w:val="00E41316"/>
    <w:rsid w:val="00E42A46"/>
    <w:rsid w:val="00E44A4A"/>
    <w:rsid w:val="00E4638D"/>
    <w:rsid w:val="00E473DC"/>
    <w:rsid w:val="00E532BC"/>
    <w:rsid w:val="00E5360A"/>
    <w:rsid w:val="00E54CFA"/>
    <w:rsid w:val="00E60CDF"/>
    <w:rsid w:val="00E632D3"/>
    <w:rsid w:val="00E641EE"/>
    <w:rsid w:val="00E651CB"/>
    <w:rsid w:val="00E73329"/>
    <w:rsid w:val="00E74DF6"/>
    <w:rsid w:val="00E75203"/>
    <w:rsid w:val="00E75FAF"/>
    <w:rsid w:val="00E76312"/>
    <w:rsid w:val="00E800D1"/>
    <w:rsid w:val="00E8204E"/>
    <w:rsid w:val="00E835B4"/>
    <w:rsid w:val="00E85F6B"/>
    <w:rsid w:val="00E92300"/>
    <w:rsid w:val="00E9685E"/>
    <w:rsid w:val="00E976A5"/>
    <w:rsid w:val="00EA302A"/>
    <w:rsid w:val="00EA4245"/>
    <w:rsid w:val="00EA43EB"/>
    <w:rsid w:val="00EA7124"/>
    <w:rsid w:val="00EB089D"/>
    <w:rsid w:val="00EB1361"/>
    <w:rsid w:val="00EB3843"/>
    <w:rsid w:val="00EB445E"/>
    <w:rsid w:val="00EB585E"/>
    <w:rsid w:val="00EB799D"/>
    <w:rsid w:val="00EC16A4"/>
    <w:rsid w:val="00EC6C20"/>
    <w:rsid w:val="00EC6E28"/>
    <w:rsid w:val="00ED22D1"/>
    <w:rsid w:val="00ED25E7"/>
    <w:rsid w:val="00ED5EA7"/>
    <w:rsid w:val="00ED6C96"/>
    <w:rsid w:val="00EE27F8"/>
    <w:rsid w:val="00EF0E15"/>
    <w:rsid w:val="00EF1024"/>
    <w:rsid w:val="00EF3A4A"/>
    <w:rsid w:val="00EF50E4"/>
    <w:rsid w:val="00EF5E85"/>
    <w:rsid w:val="00EF75CC"/>
    <w:rsid w:val="00F01CE3"/>
    <w:rsid w:val="00F0343B"/>
    <w:rsid w:val="00F05554"/>
    <w:rsid w:val="00F06301"/>
    <w:rsid w:val="00F0690E"/>
    <w:rsid w:val="00F12AE6"/>
    <w:rsid w:val="00F12C69"/>
    <w:rsid w:val="00F223DA"/>
    <w:rsid w:val="00F42EAE"/>
    <w:rsid w:val="00F43D5D"/>
    <w:rsid w:val="00F46023"/>
    <w:rsid w:val="00F46C65"/>
    <w:rsid w:val="00F46EB9"/>
    <w:rsid w:val="00F4747D"/>
    <w:rsid w:val="00F503C2"/>
    <w:rsid w:val="00F5262C"/>
    <w:rsid w:val="00F54FBB"/>
    <w:rsid w:val="00F57463"/>
    <w:rsid w:val="00F616A5"/>
    <w:rsid w:val="00F65BDF"/>
    <w:rsid w:val="00F65F97"/>
    <w:rsid w:val="00F7678F"/>
    <w:rsid w:val="00F769DE"/>
    <w:rsid w:val="00F807D6"/>
    <w:rsid w:val="00F819B4"/>
    <w:rsid w:val="00F82D34"/>
    <w:rsid w:val="00F90816"/>
    <w:rsid w:val="00F90947"/>
    <w:rsid w:val="00F92751"/>
    <w:rsid w:val="00F9728A"/>
    <w:rsid w:val="00FA38F2"/>
    <w:rsid w:val="00FA4C77"/>
    <w:rsid w:val="00FB0EDF"/>
    <w:rsid w:val="00FB449D"/>
    <w:rsid w:val="00FB59C9"/>
    <w:rsid w:val="00FC0484"/>
    <w:rsid w:val="00FC112A"/>
    <w:rsid w:val="00FC24AB"/>
    <w:rsid w:val="00FC7939"/>
    <w:rsid w:val="00FD127B"/>
    <w:rsid w:val="00FD215F"/>
    <w:rsid w:val="00FD3A25"/>
    <w:rsid w:val="00FE2050"/>
    <w:rsid w:val="00FE2B83"/>
    <w:rsid w:val="00FE385B"/>
    <w:rsid w:val="00FE47A6"/>
    <w:rsid w:val="00FE7DC4"/>
    <w:rsid w:val="00FF4686"/>
    <w:rsid w:val="00FF4A3A"/>
    <w:rsid w:val="00FF5CA1"/>
    <w:rsid w:val="00FF6BB5"/>
    <w:rsid w:val="00FF6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link w:val="TitleChar"/>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link w:val="Footer"/>
    <w:uiPriority w:val="99"/>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uiPriority w:val="99"/>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uiPriority w:val="99"/>
    <w:rsid w:val="006B6DFA"/>
    <w:rPr>
      <w:rFonts w:ascii="Courier New" w:hAnsi="Courier New" w:cs="Courier New"/>
    </w:rPr>
  </w:style>
  <w:style w:type="character" w:customStyle="1" w:styleId="TitleChar">
    <w:name w:val="Title Char"/>
    <w:link w:val="Title"/>
    <w:rsid w:val="003C329F"/>
    <w:rPr>
      <w:rFonts w:ascii="Arial" w:hAnsi="Arial" w:cs="Arial"/>
      <w:sz w:val="36"/>
      <w:szCs w:val="36"/>
    </w:rPr>
  </w:style>
  <w:style w:type="paragraph" w:customStyle="1" w:styleId="NormalSS">
    <w:name w:val="NormalSS"/>
    <w:basedOn w:val="Normal"/>
    <w:qFormat/>
    <w:rsid w:val="00E5360A"/>
    <w:pPr>
      <w:widowControl/>
      <w:tabs>
        <w:tab w:val="left" w:pos="432"/>
      </w:tabs>
      <w:autoSpaceDE/>
      <w:autoSpaceDN/>
      <w:adjustRightInd/>
      <w:spacing w:after="240"/>
      <w:ind w:firstLine="432"/>
      <w:jc w:val="both"/>
    </w:pPr>
    <w:rPr>
      <w:rFonts w:ascii="Times New Roman" w:hAnsi="Times New Roman"/>
      <w:sz w:val="24"/>
    </w:rPr>
  </w:style>
  <w:style w:type="paragraph" w:customStyle="1" w:styleId="NumberedBullet">
    <w:name w:val="Numbered Bullet"/>
    <w:basedOn w:val="Normal"/>
    <w:qFormat/>
    <w:rsid w:val="00E5360A"/>
    <w:pPr>
      <w:widowControl/>
      <w:numPr>
        <w:numId w:val="26"/>
      </w:numPr>
      <w:tabs>
        <w:tab w:val="clear" w:pos="792"/>
        <w:tab w:val="left" w:pos="360"/>
      </w:tabs>
      <w:autoSpaceDE/>
      <w:autoSpaceDN/>
      <w:adjustRightInd/>
      <w:spacing w:after="120"/>
      <w:ind w:left="720" w:right="360" w:hanging="288"/>
      <w:jc w:val="both"/>
    </w:pPr>
    <w:rPr>
      <w:rFonts w:ascii="Times New Roman" w:hAnsi="Times New Roman"/>
      <w:sz w:val="24"/>
    </w:rPr>
  </w:style>
  <w:style w:type="paragraph" w:styleId="EndnoteText">
    <w:name w:val="endnote text"/>
    <w:basedOn w:val="Normal"/>
    <w:link w:val="EndnoteTextChar"/>
    <w:rsid w:val="00E5360A"/>
    <w:pPr>
      <w:widowControl/>
      <w:tabs>
        <w:tab w:val="left" w:pos="432"/>
      </w:tabs>
      <w:autoSpaceDE/>
      <w:autoSpaceDN/>
      <w:adjustRightInd/>
      <w:spacing w:after="240"/>
      <w:ind w:firstLine="432"/>
      <w:jc w:val="both"/>
    </w:pPr>
    <w:rPr>
      <w:rFonts w:ascii="Times New Roman" w:hAnsi="Times New Roman"/>
      <w:sz w:val="24"/>
    </w:rPr>
  </w:style>
  <w:style w:type="character" w:customStyle="1" w:styleId="EndnoteTextChar">
    <w:name w:val="Endnote Text Char"/>
    <w:basedOn w:val="DefaultParagraphFont"/>
    <w:link w:val="EndnoteText"/>
    <w:rsid w:val="00E5360A"/>
    <w:rPr>
      <w:sz w:val="24"/>
      <w:szCs w:val="24"/>
    </w:rPr>
  </w:style>
  <w:style w:type="character" w:styleId="EndnoteReference">
    <w:name w:val="endnote reference"/>
    <w:basedOn w:val="DefaultParagraphFont"/>
    <w:rsid w:val="00E5360A"/>
    <w:rPr>
      <w:vertAlign w:val="superscript"/>
    </w:rPr>
  </w:style>
  <w:style w:type="paragraph" w:customStyle="1" w:styleId="Dash">
    <w:name w:val="Dash"/>
    <w:qFormat/>
    <w:rsid w:val="00E334A0"/>
    <w:pPr>
      <w:numPr>
        <w:numId w:val="36"/>
      </w:numPr>
      <w:tabs>
        <w:tab w:val="left" w:pos="1080"/>
      </w:tabs>
      <w:spacing w:after="120"/>
      <w:ind w:right="720"/>
      <w:jc w:val="both"/>
    </w:pPr>
    <w:rPr>
      <w:sz w:val="24"/>
      <w:szCs w:val="24"/>
    </w:rPr>
  </w:style>
  <w:style w:type="paragraph" w:customStyle="1" w:styleId="DashLAST">
    <w:name w:val="Dash (LAST)"/>
    <w:basedOn w:val="Dash"/>
    <w:next w:val="Normal"/>
    <w:qFormat/>
    <w:rsid w:val="00E334A0"/>
    <w:pPr>
      <w:tabs>
        <w:tab w:val="num" w:pos="1080"/>
      </w:tabs>
      <w:spacing w:after="240"/>
    </w:pPr>
  </w:style>
  <w:style w:type="paragraph" w:customStyle="1" w:styleId="BulletBlack">
    <w:name w:val="Bullet_Black"/>
    <w:basedOn w:val="Normal"/>
    <w:qFormat/>
    <w:rsid w:val="00E334A0"/>
    <w:pPr>
      <w:widowControl/>
      <w:numPr>
        <w:numId w:val="37"/>
      </w:numPr>
      <w:tabs>
        <w:tab w:val="left" w:pos="360"/>
      </w:tabs>
      <w:autoSpaceDE/>
      <w:autoSpaceDN/>
      <w:adjustRightInd/>
      <w:spacing w:after="120"/>
      <w:ind w:left="720" w:right="360" w:hanging="288"/>
      <w:jc w:val="both"/>
    </w:pPr>
    <w:rPr>
      <w:rFonts w:ascii="Times New Roman" w:hAnsi="Times New Roman"/>
      <w:sz w:val="24"/>
    </w:rPr>
  </w:style>
  <w:style w:type="paragraph" w:customStyle="1" w:styleId="BulletBlackLastSS">
    <w:name w:val="Bullet_Black (Last SS)"/>
    <w:basedOn w:val="BulletBlack"/>
    <w:next w:val="NormalSS"/>
    <w:qFormat/>
    <w:rsid w:val="00E334A0"/>
    <w:pPr>
      <w:spacing w:after="240"/>
    </w:pPr>
  </w:style>
  <w:style w:type="table" w:styleId="TableGrid">
    <w:name w:val="Table Grid"/>
    <w:basedOn w:val="TableNormal"/>
    <w:uiPriority w:val="59"/>
    <w:rsid w:val="00765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40136"/>
    <w:rPr>
      <w:rFonts w:ascii="Arial" w:hAnsi="Arial"/>
      <w:szCs w:val="24"/>
    </w:rPr>
  </w:style>
  <w:style w:type="paragraph" w:customStyle="1" w:styleId="Style">
    <w:name w:val="Style"/>
    <w:rsid w:val="008E061F"/>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link w:val="TitleChar"/>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link w:val="Footer"/>
    <w:uiPriority w:val="99"/>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uiPriority w:val="99"/>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uiPriority w:val="99"/>
    <w:rsid w:val="006B6DFA"/>
    <w:rPr>
      <w:rFonts w:ascii="Courier New" w:hAnsi="Courier New" w:cs="Courier New"/>
    </w:rPr>
  </w:style>
  <w:style w:type="character" w:customStyle="1" w:styleId="TitleChar">
    <w:name w:val="Title Char"/>
    <w:link w:val="Title"/>
    <w:rsid w:val="003C329F"/>
    <w:rPr>
      <w:rFonts w:ascii="Arial" w:hAnsi="Arial" w:cs="Arial"/>
      <w:sz w:val="36"/>
      <w:szCs w:val="36"/>
    </w:rPr>
  </w:style>
  <w:style w:type="paragraph" w:customStyle="1" w:styleId="NormalSS">
    <w:name w:val="NormalSS"/>
    <w:basedOn w:val="Normal"/>
    <w:qFormat/>
    <w:rsid w:val="00E5360A"/>
    <w:pPr>
      <w:widowControl/>
      <w:tabs>
        <w:tab w:val="left" w:pos="432"/>
      </w:tabs>
      <w:autoSpaceDE/>
      <w:autoSpaceDN/>
      <w:adjustRightInd/>
      <w:spacing w:after="240"/>
      <w:ind w:firstLine="432"/>
      <w:jc w:val="both"/>
    </w:pPr>
    <w:rPr>
      <w:rFonts w:ascii="Times New Roman" w:hAnsi="Times New Roman"/>
      <w:sz w:val="24"/>
    </w:rPr>
  </w:style>
  <w:style w:type="paragraph" w:customStyle="1" w:styleId="NumberedBullet">
    <w:name w:val="Numbered Bullet"/>
    <w:basedOn w:val="Normal"/>
    <w:qFormat/>
    <w:rsid w:val="00E5360A"/>
    <w:pPr>
      <w:widowControl/>
      <w:numPr>
        <w:numId w:val="26"/>
      </w:numPr>
      <w:tabs>
        <w:tab w:val="clear" w:pos="792"/>
        <w:tab w:val="left" w:pos="360"/>
      </w:tabs>
      <w:autoSpaceDE/>
      <w:autoSpaceDN/>
      <w:adjustRightInd/>
      <w:spacing w:after="120"/>
      <w:ind w:left="720" w:right="360" w:hanging="288"/>
      <w:jc w:val="both"/>
    </w:pPr>
    <w:rPr>
      <w:rFonts w:ascii="Times New Roman" w:hAnsi="Times New Roman"/>
      <w:sz w:val="24"/>
    </w:rPr>
  </w:style>
  <w:style w:type="paragraph" w:styleId="EndnoteText">
    <w:name w:val="endnote text"/>
    <w:basedOn w:val="Normal"/>
    <w:link w:val="EndnoteTextChar"/>
    <w:rsid w:val="00E5360A"/>
    <w:pPr>
      <w:widowControl/>
      <w:tabs>
        <w:tab w:val="left" w:pos="432"/>
      </w:tabs>
      <w:autoSpaceDE/>
      <w:autoSpaceDN/>
      <w:adjustRightInd/>
      <w:spacing w:after="240"/>
      <w:ind w:firstLine="432"/>
      <w:jc w:val="both"/>
    </w:pPr>
    <w:rPr>
      <w:rFonts w:ascii="Times New Roman" w:hAnsi="Times New Roman"/>
      <w:sz w:val="24"/>
    </w:rPr>
  </w:style>
  <w:style w:type="character" w:customStyle="1" w:styleId="EndnoteTextChar">
    <w:name w:val="Endnote Text Char"/>
    <w:basedOn w:val="DefaultParagraphFont"/>
    <w:link w:val="EndnoteText"/>
    <w:rsid w:val="00E5360A"/>
    <w:rPr>
      <w:sz w:val="24"/>
      <w:szCs w:val="24"/>
    </w:rPr>
  </w:style>
  <w:style w:type="character" w:styleId="EndnoteReference">
    <w:name w:val="endnote reference"/>
    <w:basedOn w:val="DefaultParagraphFont"/>
    <w:rsid w:val="00E5360A"/>
    <w:rPr>
      <w:vertAlign w:val="superscript"/>
    </w:rPr>
  </w:style>
  <w:style w:type="paragraph" w:customStyle="1" w:styleId="Dash">
    <w:name w:val="Dash"/>
    <w:qFormat/>
    <w:rsid w:val="00E334A0"/>
    <w:pPr>
      <w:numPr>
        <w:numId w:val="36"/>
      </w:numPr>
      <w:tabs>
        <w:tab w:val="left" w:pos="1080"/>
      </w:tabs>
      <w:spacing w:after="120"/>
      <w:ind w:right="720"/>
      <w:jc w:val="both"/>
    </w:pPr>
    <w:rPr>
      <w:sz w:val="24"/>
      <w:szCs w:val="24"/>
    </w:rPr>
  </w:style>
  <w:style w:type="paragraph" w:customStyle="1" w:styleId="DashLAST">
    <w:name w:val="Dash (LAST)"/>
    <w:basedOn w:val="Dash"/>
    <w:next w:val="Normal"/>
    <w:qFormat/>
    <w:rsid w:val="00E334A0"/>
    <w:pPr>
      <w:tabs>
        <w:tab w:val="num" w:pos="1080"/>
      </w:tabs>
      <w:spacing w:after="240"/>
    </w:pPr>
  </w:style>
  <w:style w:type="paragraph" w:customStyle="1" w:styleId="BulletBlack">
    <w:name w:val="Bullet_Black"/>
    <w:basedOn w:val="Normal"/>
    <w:qFormat/>
    <w:rsid w:val="00E334A0"/>
    <w:pPr>
      <w:widowControl/>
      <w:numPr>
        <w:numId w:val="37"/>
      </w:numPr>
      <w:tabs>
        <w:tab w:val="left" w:pos="360"/>
      </w:tabs>
      <w:autoSpaceDE/>
      <w:autoSpaceDN/>
      <w:adjustRightInd/>
      <w:spacing w:after="120"/>
      <w:ind w:left="720" w:right="360" w:hanging="288"/>
      <w:jc w:val="both"/>
    </w:pPr>
    <w:rPr>
      <w:rFonts w:ascii="Times New Roman" w:hAnsi="Times New Roman"/>
      <w:sz w:val="24"/>
    </w:rPr>
  </w:style>
  <w:style w:type="paragraph" w:customStyle="1" w:styleId="BulletBlackLastSS">
    <w:name w:val="Bullet_Black (Last SS)"/>
    <w:basedOn w:val="BulletBlack"/>
    <w:next w:val="NormalSS"/>
    <w:qFormat/>
    <w:rsid w:val="00E334A0"/>
    <w:pPr>
      <w:spacing w:after="240"/>
    </w:pPr>
  </w:style>
  <w:style w:type="table" w:styleId="TableGrid">
    <w:name w:val="Table Grid"/>
    <w:basedOn w:val="TableNormal"/>
    <w:uiPriority w:val="59"/>
    <w:rsid w:val="00765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40136"/>
    <w:rPr>
      <w:rFonts w:ascii="Arial" w:hAnsi="Arial"/>
      <w:szCs w:val="24"/>
    </w:rPr>
  </w:style>
  <w:style w:type="paragraph" w:customStyle="1" w:styleId="Style">
    <w:name w:val="Style"/>
    <w:rsid w:val="008E061F"/>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3327">
      <w:bodyDiv w:val="1"/>
      <w:marLeft w:val="0"/>
      <w:marRight w:val="0"/>
      <w:marTop w:val="0"/>
      <w:marBottom w:val="0"/>
      <w:divBdr>
        <w:top w:val="none" w:sz="0" w:space="0" w:color="auto"/>
        <w:left w:val="none" w:sz="0" w:space="0" w:color="auto"/>
        <w:bottom w:val="none" w:sz="0" w:space="0" w:color="auto"/>
        <w:right w:val="none" w:sz="0" w:space="0" w:color="auto"/>
      </w:divBdr>
    </w:div>
    <w:div w:id="204413881">
      <w:bodyDiv w:val="1"/>
      <w:marLeft w:val="0"/>
      <w:marRight w:val="0"/>
      <w:marTop w:val="0"/>
      <w:marBottom w:val="0"/>
      <w:divBdr>
        <w:top w:val="none" w:sz="0" w:space="0" w:color="auto"/>
        <w:left w:val="none" w:sz="0" w:space="0" w:color="auto"/>
        <w:bottom w:val="none" w:sz="0" w:space="0" w:color="auto"/>
        <w:right w:val="none" w:sz="0" w:space="0" w:color="auto"/>
      </w:divBdr>
    </w:div>
    <w:div w:id="222644810">
      <w:bodyDiv w:val="1"/>
      <w:marLeft w:val="0"/>
      <w:marRight w:val="0"/>
      <w:marTop w:val="0"/>
      <w:marBottom w:val="0"/>
      <w:divBdr>
        <w:top w:val="none" w:sz="0" w:space="0" w:color="auto"/>
        <w:left w:val="none" w:sz="0" w:space="0" w:color="auto"/>
        <w:bottom w:val="none" w:sz="0" w:space="0" w:color="auto"/>
        <w:right w:val="none" w:sz="0" w:space="0" w:color="auto"/>
      </w:divBdr>
    </w:div>
    <w:div w:id="277834708">
      <w:bodyDiv w:val="1"/>
      <w:marLeft w:val="0"/>
      <w:marRight w:val="0"/>
      <w:marTop w:val="0"/>
      <w:marBottom w:val="0"/>
      <w:divBdr>
        <w:top w:val="none" w:sz="0" w:space="0" w:color="auto"/>
        <w:left w:val="none" w:sz="0" w:space="0" w:color="auto"/>
        <w:bottom w:val="none" w:sz="0" w:space="0" w:color="auto"/>
        <w:right w:val="none" w:sz="0" w:space="0" w:color="auto"/>
      </w:divBdr>
    </w:div>
    <w:div w:id="465783399">
      <w:bodyDiv w:val="1"/>
      <w:marLeft w:val="0"/>
      <w:marRight w:val="0"/>
      <w:marTop w:val="0"/>
      <w:marBottom w:val="0"/>
      <w:divBdr>
        <w:top w:val="none" w:sz="0" w:space="0" w:color="auto"/>
        <w:left w:val="none" w:sz="0" w:space="0" w:color="auto"/>
        <w:bottom w:val="none" w:sz="0" w:space="0" w:color="auto"/>
        <w:right w:val="none" w:sz="0" w:space="0" w:color="auto"/>
      </w:divBdr>
    </w:div>
    <w:div w:id="540871519">
      <w:bodyDiv w:val="1"/>
      <w:marLeft w:val="0"/>
      <w:marRight w:val="0"/>
      <w:marTop w:val="0"/>
      <w:marBottom w:val="0"/>
      <w:divBdr>
        <w:top w:val="none" w:sz="0" w:space="0" w:color="auto"/>
        <w:left w:val="none" w:sz="0" w:space="0" w:color="auto"/>
        <w:bottom w:val="none" w:sz="0" w:space="0" w:color="auto"/>
        <w:right w:val="none" w:sz="0" w:space="0" w:color="auto"/>
      </w:divBdr>
    </w:div>
    <w:div w:id="1120492116">
      <w:bodyDiv w:val="1"/>
      <w:marLeft w:val="0"/>
      <w:marRight w:val="0"/>
      <w:marTop w:val="0"/>
      <w:marBottom w:val="0"/>
      <w:divBdr>
        <w:top w:val="none" w:sz="0" w:space="0" w:color="auto"/>
        <w:left w:val="none" w:sz="0" w:space="0" w:color="auto"/>
        <w:bottom w:val="none" w:sz="0" w:space="0" w:color="auto"/>
        <w:right w:val="none" w:sz="0" w:space="0" w:color="auto"/>
      </w:divBdr>
    </w:div>
    <w:div w:id="1228764921">
      <w:bodyDiv w:val="1"/>
      <w:marLeft w:val="0"/>
      <w:marRight w:val="0"/>
      <w:marTop w:val="0"/>
      <w:marBottom w:val="0"/>
      <w:divBdr>
        <w:top w:val="none" w:sz="0" w:space="0" w:color="auto"/>
        <w:left w:val="none" w:sz="0" w:space="0" w:color="auto"/>
        <w:bottom w:val="none" w:sz="0" w:space="0" w:color="auto"/>
        <w:right w:val="none" w:sz="0" w:space="0" w:color="auto"/>
      </w:divBdr>
    </w:div>
    <w:div w:id="1619873678">
      <w:bodyDiv w:val="1"/>
      <w:marLeft w:val="0"/>
      <w:marRight w:val="0"/>
      <w:marTop w:val="0"/>
      <w:marBottom w:val="0"/>
      <w:divBdr>
        <w:top w:val="none" w:sz="0" w:space="0" w:color="auto"/>
        <w:left w:val="none" w:sz="0" w:space="0" w:color="auto"/>
        <w:bottom w:val="none" w:sz="0" w:space="0" w:color="auto"/>
        <w:right w:val="none" w:sz="0" w:space="0" w:color="auto"/>
      </w:divBdr>
    </w:div>
    <w:div w:id="1699744034">
      <w:bodyDiv w:val="1"/>
      <w:marLeft w:val="0"/>
      <w:marRight w:val="0"/>
      <w:marTop w:val="0"/>
      <w:marBottom w:val="0"/>
      <w:divBdr>
        <w:top w:val="none" w:sz="0" w:space="0" w:color="auto"/>
        <w:left w:val="none" w:sz="0" w:space="0" w:color="auto"/>
        <w:bottom w:val="none" w:sz="0" w:space="0" w:color="auto"/>
        <w:right w:val="none" w:sz="0" w:space="0" w:color="auto"/>
      </w:divBdr>
    </w:div>
    <w:div w:id="1728990989">
      <w:bodyDiv w:val="1"/>
      <w:marLeft w:val="0"/>
      <w:marRight w:val="0"/>
      <w:marTop w:val="0"/>
      <w:marBottom w:val="0"/>
      <w:divBdr>
        <w:top w:val="none" w:sz="0" w:space="0" w:color="auto"/>
        <w:left w:val="none" w:sz="0" w:space="0" w:color="auto"/>
        <w:bottom w:val="none" w:sz="0" w:space="0" w:color="auto"/>
        <w:right w:val="none" w:sz="0" w:space="0" w:color="auto"/>
      </w:divBdr>
    </w:div>
    <w:div w:id="1753312594">
      <w:bodyDiv w:val="1"/>
      <w:marLeft w:val="0"/>
      <w:marRight w:val="0"/>
      <w:marTop w:val="0"/>
      <w:marBottom w:val="0"/>
      <w:divBdr>
        <w:top w:val="none" w:sz="0" w:space="0" w:color="auto"/>
        <w:left w:val="none" w:sz="0" w:space="0" w:color="auto"/>
        <w:bottom w:val="none" w:sz="0" w:space="0" w:color="auto"/>
        <w:right w:val="none" w:sz="0" w:space="0" w:color="auto"/>
      </w:divBdr>
    </w:div>
    <w:div w:id="1943028544">
      <w:bodyDiv w:val="1"/>
      <w:marLeft w:val="0"/>
      <w:marRight w:val="0"/>
      <w:marTop w:val="0"/>
      <w:marBottom w:val="0"/>
      <w:divBdr>
        <w:top w:val="none" w:sz="0" w:space="0" w:color="auto"/>
        <w:left w:val="none" w:sz="0" w:space="0" w:color="auto"/>
        <w:bottom w:val="none" w:sz="0" w:space="0" w:color="auto"/>
        <w:right w:val="none" w:sz="0" w:space="0" w:color="auto"/>
      </w:divBdr>
    </w:div>
    <w:div w:id="2021008757">
      <w:bodyDiv w:val="1"/>
      <w:marLeft w:val="0"/>
      <w:marRight w:val="0"/>
      <w:marTop w:val="0"/>
      <w:marBottom w:val="0"/>
      <w:divBdr>
        <w:top w:val="none" w:sz="0" w:space="0" w:color="auto"/>
        <w:left w:val="none" w:sz="0" w:space="0" w:color="auto"/>
        <w:bottom w:val="none" w:sz="0" w:space="0" w:color="auto"/>
        <w:right w:val="none" w:sz="0" w:space="0" w:color="auto"/>
      </w:divBdr>
    </w:div>
    <w:div w:id="206059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4301</Words>
  <Characters>25103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29346</CharactersWithSpaces>
  <SharedDoc>false</SharedDoc>
  <HLinks>
    <vt:vector size="6" baseType="variant">
      <vt:variant>
        <vt:i4>6553659</vt:i4>
      </vt:variant>
      <vt:variant>
        <vt:i4>0</vt:i4>
      </vt:variant>
      <vt:variant>
        <vt:i4>0</vt:i4>
      </vt:variant>
      <vt:variant>
        <vt:i4>5</vt:i4>
      </vt:variant>
      <vt:variant>
        <vt:lpwstr>ftp://ftp.cdc.gov/pub/Health_Statistics/NCHS/Survey_Questionnaires/NHIS/2011/frmanual.pdf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2014-07-24T12:42:00Z</dcterms:created>
  <dcterms:modified xsi:type="dcterms:W3CDTF">2014-07-24T12:43:00Z</dcterms:modified>
</cp:coreProperties>
</file>