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bookmarkStart w:id="0" w:name="_GoBack"/>
      <w:bookmarkEnd w:id="0"/>
      <w:r>
        <w:rPr>
          <w:rFonts w:ascii="Times New Roman" w:hAnsi="Times New Roman"/>
          <w:b/>
          <w:bCs/>
          <w:noProof/>
          <w:szCs w:val="22"/>
        </w:rPr>
        <w:drawing>
          <wp:inline distT="0" distB="0" distL="0" distR="0" wp14:anchorId="5DA18062" wp14:editId="17C70BC4">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4A1B21B7" wp14:editId="0DE93636">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smartTag w:uri="urn:schemas-microsoft-com:office:smarttags" w:element="place">
        <w:smartTag w:uri="urn:schemas-microsoft-com:office:smarttags" w:element="PlaceName">
          <w:r w:rsidR="002011A8" w:rsidRPr="00577DF1">
            <w:rPr>
              <w:sz w:val="16"/>
            </w:rPr>
            <w:t>National</w:t>
          </w:r>
        </w:smartTag>
        <w:r w:rsidR="002011A8" w:rsidRPr="00577DF1">
          <w:rPr>
            <w:sz w:val="16"/>
          </w:rPr>
          <w:t xml:space="preserve"> </w:t>
        </w:r>
        <w:smartTag w:uri="urn:schemas-microsoft-com:office:smarttags" w:element="PlaceType">
          <w:r w:rsidR="002011A8" w:rsidRPr="00577DF1">
            <w:rPr>
              <w:sz w:val="16"/>
            </w:rPr>
            <w:t>Center</w:t>
          </w:r>
        </w:smartTag>
      </w:smartTag>
      <w:r w:rsidR="002011A8" w:rsidRPr="00577DF1">
        <w:rPr>
          <w:sz w:val="16"/>
        </w:rPr>
        <w:t xml:space="preserve"> for Health Statistics</w:t>
      </w:r>
    </w:p>
    <w:p w:rsidR="002011A8" w:rsidRPr="00577DF1" w:rsidRDefault="002011A8" w:rsidP="008E28CA">
      <w:pPr>
        <w:pStyle w:val="Heading4"/>
        <w:tabs>
          <w:tab w:val="clear" w:pos="7200"/>
          <w:tab w:val="left" w:pos="6480"/>
          <w:tab w:val="left" w:pos="7560"/>
        </w:tabs>
        <w:ind w:left="6480"/>
        <w:rPr>
          <w:sz w:val="16"/>
        </w:rPr>
      </w:pPr>
      <w:smartTag w:uri="urn:schemas-microsoft-com:office:smarttags" w:element="Street">
        <w:smartTag w:uri="urn:schemas-microsoft-com:office:smarttags" w:element="address">
          <w:r w:rsidRPr="00577DF1">
            <w:rPr>
              <w:sz w:val="16"/>
            </w:rPr>
            <w:t>3311 Toledo Road</w:t>
          </w:r>
        </w:smartTag>
      </w:smartTag>
    </w:p>
    <w:p w:rsidR="002011A8" w:rsidRPr="00577DF1" w:rsidRDefault="002011A8" w:rsidP="008E28CA">
      <w:pPr>
        <w:pStyle w:val="Heading3"/>
        <w:tabs>
          <w:tab w:val="clear" w:pos="7862"/>
          <w:tab w:val="left" w:pos="6480"/>
          <w:tab w:val="left" w:pos="7560"/>
        </w:tabs>
        <w:ind w:firstLine="4680"/>
        <w:rPr>
          <w:sz w:val="16"/>
        </w:rPr>
      </w:pPr>
      <w:smartTag w:uri="urn:schemas-microsoft-com:office:smarttags" w:element="place">
        <w:smartTag w:uri="urn:schemas-microsoft-com:office:smarttags" w:element="City">
          <w:r w:rsidRPr="00577DF1">
            <w:rPr>
              <w:sz w:val="16"/>
            </w:rPr>
            <w:t>Hyattsville</w:t>
          </w:r>
        </w:smartTag>
        <w:r w:rsidRPr="00577DF1">
          <w:rPr>
            <w:sz w:val="16"/>
          </w:rPr>
          <w:t xml:space="preserve">, </w:t>
        </w:r>
        <w:smartTag w:uri="urn:schemas-microsoft-com:office:smarttags" w:element="State">
          <w:r w:rsidRPr="00577DF1">
            <w:rPr>
              <w:sz w:val="16"/>
            </w:rPr>
            <w:t>Maryland</w:t>
          </w:r>
        </w:smartTag>
        <w:r w:rsidRPr="00577DF1">
          <w:rPr>
            <w:sz w:val="16"/>
          </w:rPr>
          <w:t xml:space="preserve"> </w:t>
        </w:r>
        <w:smartTag w:uri="urn:schemas-microsoft-com:office:smarttags" w:element="PostalCode">
          <w:r w:rsidRPr="00577DF1">
            <w:rPr>
              <w:sz w:val="16"/>
            </w:rPr>
            <w:t>20782</w:t>
          </w:r>
        </w:smartTag>
      </w:smartTag>
    </w:p>
    <w:p w:rsidR="002011A8" w:rsidRPr="005F05C0" w:rsidRDefault="00A24EB0" w:rsidP="003F40AC">
      <w:pPr>
        <w:pStyle w:val="Heading2"/>
        <w:tabs>
          <w:tab w:val="clear" w:pos="606"/>
          <w:tab w:val="clear" w:pos="663"/>
        </w:tabs>
        <w:ind w:left="0"/>
      </w:pPr>
      <w:bookmarkStart w:id="1" w:name="OLE_LINK11"/>
      <w:bookmarkStart w:id="2" w:name="OLE_LINK12"/>
      <w:r w:rsidRPr="00F56DC2">
        <w:t xml:space="preserve">June </w:t>
      </w:r>
      <w:r w:rsidR="00F56DC2" w:rsidRPr="00F56DC2">
        <w:t>10,</w:t>
      </w:r>
      <w:r w:rsidRPr="00F56DC2">
        <w:t xml:space="preserve"> 2013</w:t>
      </w:r>
    </w:p>
    <w:p w:rsidR="009F5277" w:rsidRPr="005F05C0" w:rsidRDefault="009F5277"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rsidR="00423EB8" w:rsidRPr="005F05C0"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5F05C0">
        <w:rPr>
          <w:rFonts w:ascii="Times New Roman" w:hAnsi="Times New Roman"/>
          <w:sz w:val="24"/>
        </w:rPr>
        <w:t>Margo Schwab</w:t>
      </w:r>
      <w:r w:rsidR="009F5277" w:rsidRPr="005F05C0">
        <w:rPr>
          <w:rFonts w:ascii="Times New Roman" w:hAnsi="Times New Roman"/>
          <w:sz w:val="24"/>
        </w:rPr>
        <w:t>, Ph.D.</w:t>
      </w:r>
    </w:p>
    <w:p w:rsidR="00423EB8" w:rsidRPr="005F05C0"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5F05C0">
        <w:rPr>
          <w:rFonts w:ascii="Times New Roman" w:hAnsi="Times New Roman"/>
          <w:sz w:val="24"/>
        </w:rPr>
        <w:t>Office of Management and Budget</w:t>
      </w:r>
    </w:p>
    <w:p w:rsidR="00423EB8" w:rsidRPr="005F05C0"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5F05C0">
        <w:rPr>
          <w:rFonts w:ascii="Times New Roman" w:hAnsi="Times New Roman"/>
          <w:sz w:val="24"/>
        </w:rPr>
        <w:t>725 17th Street, N.W.</w:t>
      </w:r>
    </w:p>
    <w:p w:rsidR="00423EB8" w:rsidRPr="005F05C0"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rPr>
          <w:rFonts w:ascii="Times New Roman" w:hAnsi="Times New Roman"/>
          <w:sz w:val="24"/>
        </w:rPr>
      </w:pPr>
      <w:r w:rsidRPr="005F05C0">
        <w:rPr>
          <w:rFonts w:ascii="Times New Roman" w:hAnsi="Times New Roman"/>
          <w:sz w:val="24"/>
        </w:rPr>
        <w:t>Washington, DC 20503</w:t>
      </w:r>
    </w:p>
    <w:p w:rsidR="00423EB8" w:rsidRPr="005F05C0" w:rsidRDefault="00423EB8" w:rsidP="003F40AC">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right="648" w:firstLine="900"/>
        <w:rPr>
          <w:rFonts w:ascii="Times New Roman" w:hAnsi="Times New Roman"/>
          <w:sz w:val="24"/>
        </w:rPr>
      </w:pPr>
    </w:p>
    <w:p w:rsidR="00423EB8" w:rsidRPr="005F05C0" w:rsidRDefault="009F5277" w:rsidP="003F40AC">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5F05C0">
        <w:rPr>
          <w:rFonts w:ascii="Times New Roman" w:hAnsi="Times New Roman"/>
          <w:sz w:val="24"/>
        </w:rPr>
        <w:t>Dear Dr.</w:t>
      </w:r>
      <w:r w:rsidR="00423EB8" w:rsidRPr="005F05C0">
        <w:rPr>
          <w:rFonts w:ascii="Times New Roman" w:hAnsi="Times New Roman"/>
          <w:sz w:val="24"/>
        </w:rPr>
        <w:t xml:space="preserve"> Schwab:</w:t>
      </w:r>
    </w:p>
    <w:p w:rsidR="002011A8" w:rsidRPr="005F05C0" w:rsidRDefault="002011A8" w:rsidP="003F40AC">
      <w:pPr>
        <w:widowControl/>
        <w:tabs>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900"/>
        <w:rPr>
          <w:rFonts w:ascii="Times New Roman" w:hAnsi="Times New Roman"/>
          <w:sz w:val="24"/>
        </w:rPr>
      </w:pPr>
    </w:p>
    <w:p w:rsidR="00F0343B" w:rsidRDefault="00386A4F" w:rsidP="00766642">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sidRPr="0034597B">
        <w:rPr>
          <w:rFonts w:ascii="Times New Roman" w:hAnsi="Times New Roman"/>
          <w:sz w:val="24"/>
        </w:rPr>
        <w:t>The staff of the NCHS Questionnaire Design Research Laboratory (QDRL) (OMB No. 0920-0222, exp. 0</w:t>
      </w:r>
      <w:r w:rsidR="00A24EB0" w:rsidRPr="0034597B">
        <w:rPr>
          <w:rFonts w:ascii="Times New Roman" w:hAnsi="Times New Roman"/>
          <w:sz w:val="24"/>
        </w:rPr>
        <w:t>6</w:t>
      </w:r>
      <w:r w:rsidRPr="0034597B">
        <w:rPr>
          <w:rFonts w:ascii="Times New Roman" w:hAnsi="Times New Roman"/>
          <w:sz w:val="24"/>
        </w:rPr>
        <w:t>/3</w:t>
      </w:r>
      <w:r w:rsidR="00A24EB0" w:rsidRPr="0034597B">
        <w:rPr>
          <w:rFonts w:ascii="Times New Roman" w:hAnsi="Times New Roman"/>
          <w:sz w:val="24"/>
        </w:rPr>
        <w:t>0</w:t>
      </w:r>
      <w:r w:rsidRPr="0034597B">
        <w:rPr>
          <w:rFonts w:ascii="Times New Roman" w:hAnsi="Times New Roman"/>
          <w:sz w:val="24"/>
        </w:rPr>
        <w:t>/201</w:t>
      </w:r>
      <w:r w:rsidR="00A24EB0" w:rsidRPr="0034597B">
        <w:rPr>
          <w:rFonts w:ascii="Times New Roman" w:hAnsi="Times New Roman"/>
          <w:sz w:val="24"/>
        </w:rPr>
        <w:t>5</w:t>
      </w:r>
      <w:r w:rsidRPr="0034597B">
        <w:rPr>
          <w:rFonts w:ascii="Times New Roman" w:hAnsi="Times New Roman"/>
          <w:sz w:val="24"/>
        </w:rPr>
        <w:t>) plans to evaluate</w:t>
      </w:r>
      <w:r w:rsidR="00681579">
        <w:rPr>
          <w:rFonts w:ascii="Times New Roman" w:hAnsi="Times New Roman"/>
          <w:sz w:val="24"/>
        </w:rPr>
        <w:t xml:space="preserve"> the 2014</w:t>
      </w:r>
      <w:r w:rsidR="00A24EB0" w:rsidRPr="0034597B">
        <w:rPr>
          <w:rFonts w:ascii="Times New Roman" w:hAnsi="Times New Roman"/>
          <w:sz w:val="24"/>
        </w:rPr>
        <w:t xml:space="preserve"> National Survey of Long-Term Care Providers (NSLTCP)</w:t>
      </w:r>
      <w:r w:rsidR="00D328DA">
        <w:rPr>
          <w:rFonts w:ascii="Times New Roman" w:hAnsi="Times New Roman"/>
          <w:sz w:val="24"/>
        </w:rPr>
        <w:t xml:space="preserve"> (OMB No. 0920-0943) </w:t>
      </w:r>
      <w:r w:rsidR="00A24EB0" w:rsidRPr="0034597B">
        <w:rPr>
          <w:rFonts w:ascii="Times New Roman" w:hAnsi="Times New Roman"/>
          <w:sz w:val="24"/>
        </w:rPr>
        <w:t xml:space="preserve">Residential Care Community and Adult Day Services Center </w:t>
      </w:r>
      <w:r w:rsidR="000B0ACC" w:rsidRPr="0034597B">
        <w:rPr>
          <w:rFonts w:ascii="Times New Roman" w:hAnsi="Times New Roman"/>
          <w:sz w:val="24"/>
        </w:rPr>
        <w:t>questionnaire</w:t>
      </w:r>
      <w:r w:rsidR="00A24EB0" w:rsidRPr="0034597B">
        <w:rPr>
          <w:rFonts w:ascii="Times New Roman" w:hAnsi="Times New Roman"/>
          <w:sz w:val="24"/>
        </w:rPr>
        <w:t xml:space="preserve">s </w:t>
      </w:r>
      <w:r w:rsidR="00F0343B" w:rsidRPr="0034597B">
        <w:rPr>
          <w:rFonts w:ascii="Times New Roman" w:hAnsi="Times New Roman"/>
          <w:sz w:val="24"/>
        </w:rPr>
        <w:t>for the Division of Health Care Statistics.</w:t>
      </w:r>
      <w:r w:rsidR="00A24EB0" w:rsidRPr="0034597B">
        <w:rPr>
          <w:rFonts w:ascii="Times New Roman" w:hAnsi="Times New Roman"/>
          <w:sz w:val="24"/>
        </w:rPr>
        <w:t xml:space="preserve">  </w:t>
      </w:r>
      <w:r w:rsidR="00CE5A0D">
        <w:rPr>
          <w:rFonts w:ascii="Times New Roman" w:hAnsi="Times New Roman"/>
          <w:sz w:val="24"/>
        </w:rPr>
        <w:t>This current iteration will place emphasis on</w:t>
      </w:r>
      <w:r w:rsidR="00A24EB0" w:rsidRPr="0034597B">
        <w:rPr>
          <w:rFonts w:ascii="Times New Roman" w:hAnsi="Times New Roman"/>
          <w:sz w:val="24"/>
        </w:rPr>
        <w:t xml:space="preserve"> the surveys’ screening and staffing questions.  Additionally, the QDRL will conduct a small number of time tests to determine NSLTCP’s time burden.</w:t>
      </w:r>
      <w:r w:rsidR="00CE5A0D">
        <w:rPr>
          <w:rFonts w:ascii="Times New Roman" w:hAnsi="Times New Roman"/>
          <w:sz w:val="24"/>
        </w:rPr>
        <w:t xml:space="preserve"> Note that in a letter dated to you </w:t>
      </w:r>
      <w:r w:rsidR="00CE5A0D" w:rsidRPr="00113FA0">
        <w:rPr>
          <w:rFonts w:ascii="Times New Roman" w:hAnsi="Times New Roman"/>
          <w:sz w:val="24"/>
        </w:rPr>
        <w:t>September 8, 2011,</w:t>
      </w:r>
      <w:r w:rsidR="00CE5A0D">
        <w:rPr>
          <w:rFonts w:ascii="Times New Roman" w:hAnsi="Times New Roman"/>
          <w:sz w:val="24"/>
        </w:rPr>
        <w:t xml:space="preserve"> the QDRL conducted research of the NSLTCP to evaluate specific questionnaire items.</w:t>
      </w:r>
    </w:p>
    <w:p w:rsidR="00CE5A0D" w:rsidRDefault="00CE5A0D" w:rsidP="00386A4F">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p>
    <w:p w:rsidR="00386A4F" w:rsidRPr="005F05C0" w:rsidRDefault="00386A4F" w:rsidP="00386A4F">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5F05C0">
        <w:rPr>
          <w:rFonts w:ascii="Times New Roman" w:hAnsi="Times New Roman"/>
          <w:sz w:val="24"/>
        </w:rPr>
        <w:tab/>
        <w:t xml:space="preserve">We propose to start </w:t>
      </w:r>
      <w:r w:rsidR="00F0343B" w:rsidRPr="005F05C0">
        <w:rPr>
          <w:rFonts w:ascii="Times New Roman" w:hAnsi="Times New Roman"/>
          <w:sz w:val="24"/>
        </w:rPr>
        <w:t xml:space="preserve">recruiting </w:t>
      </w:r>
      <w:r w:rsidRPr="005F05C0">
        <w:rPr>
          <w:rFonts w:ascii="Times New Roman" w:hAnsi="Times New Roman"/>
          <w:sz w:val="24"/>
        </w:rPr>
        <w:t>for volunteer participants as soon as we receive clearance and to start testing as soon as possible after that.</w:t>
      </w:r>
    </w:p>
    <w:p w:rsidR="00423EB8" w:rsidRPr="005F05C0" w:rsidRDefault="00423EB8" w:rsidP="003F40AC">
      <w:pPr>
        <w:widowControl/>
        <w:tabs>
          <w:tab w:val="left" w:pos="36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p>
    <w:p w:rsidR="00D14CFD" w:rsidRPr="005F05C0" w:rsidRDefault="002011A8" w:rsidP="00B5113D">
      <w:pPr>
        <w:pStyle w:val="Heading1"/>
        <w:tabs>
          <w:tab w:val="left" w:pos="360"/>
          <w:tab w:val="left" w:pos="1080"/>
        </w:tabs>
        <w:ind w:left="0"/>
      </w:pPr>
      <w:r w:rsidRPr="005F05C0">
        <w:t>Background Information about Cognitive Testing of Questionnaires</w:t>
      </w:r>
    </w:p>
    <w:p w:rsidR="002011A8" w:rsidRPr="005F05C0" w:rsidRDefault="002011A8" w:rsidP="003F40AC">
      <w:pPr>
        <w:pStyle w:val="BodyText"/>
        <w:tabs>
          <w:tab w:val="left" w:pos="360"/>
          <w:tab w:val="left" w:pos="1080"/>
        </w:tabs>
        <w:ind w:firstLine="360"/>
      </w:pPr>
      <w:r w:rsidRPr="005F05C0">
        <w:t xml:space="preserve">The methodological design of this proposed study is consistent with the design of typical cognitive testing research.  </w:t>
      </w:r>
      <w:r w:rsidR="00D868ED" w:rsidRPr="005F05C0">
        <w:t>As you know, t</w:t>
      </w:r>
      <w:r w:rsidRPr="005F05C0">
        <w:t xml:space="preserve">he purpose of cognitive testing is to obtain information about the processes people use to answer survey questions as well as to identify any potential problems in the questions.  </w:t>
      </w:r>
      <w:r w:rsidR="006A12E0" w:rsidRPr="005F05C0">
        <w:t xml:space="preserve">The analysis will be qualitative. </w:t>
      </w:r>
    </w:p>
    <w:p w:rsidR="002011A8" w:rsidRPr="005F05C0" w:rsidRDefault="002011A8" w:rsidP="003F40AC">
      <w:pPr>
        <w:widowControl/>
        <w:tabs>
          <w:tab w:val="left" w:pos="36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p>
    <w:p w:rsidR="00386A4F" w:rsidRPr="005F05C0" w:rsidRDefault="00386A4F" w:rsidP="00386A4F">
      <w:pPr>
        <w:pStyle w:val="BodyText2"/>
        <w:tabs>
          <w:tab w:val="left" w:pos="720"/>
          <w:tab w:val="left" w:pos="1080"/>
        </w:tabs>
        <w:rPr>
          <w:b w:val="0"/>
          <w:sz w:val="24"/>
          <w:u w:val="single"/>
        </w:rPr>
      </w:pPr>
      <w:r w:rsidRPr="005F05C0">
        <w:rPr>
          <w:b w:val="0"/>
          <w:sz w:val="24"/>
          <w:u w:val="single"/>
        </w:rPr>
        <w:t xml:space="preserve">Proposed project:  </w:t>
      </w:r>
      <w:r w:rsidR="00F0343B" w:rsidRPr="005F05C0">
        <w:rPr>
          <w:b w:val="0"/>
          <w:sz w:val="24"/>
          <w:u w:val="single"/>
        </w:rPr>
        <w:t>National Survey of Long-Term Care</w:t>
      </w:r>
      <w:r w:rsidR="00D328DA">
        <w:rPr>
          <w:b w:val="0"/>
          <w:sz w:val="24"/>
          <w:u w:val="single"/>
        </w:rPr>
        <w:t xml:space="preserve"> (LTC)</w:t>
      </w:r>
      <w:r w:rsidR="00F0343B" w:rsidRPr="005F05C0">
        <w:rPr>
          <w:b w:val="0"/>
          <w:sz w:val="24"/>
          <w:u w:val="single"/>
        </w:rPr>
        <w:t xml:space="preserve"> Providers Evaluation Study </w:t>
      </w:r>
    </w:p>
    <w:p w:rsidR="00A24EB0" w:rsidRPr="005F05C0" w:rsidRDefault="00A24EB0" w:rsidP="00A24EB0">
      <w:pPr>
        <w:ind w:firstLine="360"/>
        <w:rPr>
          <w:rFonts w:ascii="Times New Roman" w:hAnsi="Times New Roman"/>
          <w:sz w:val="24"/>
        </w:rPr>
      </w:pPr>
      <w:r w:rsidRPr="005F05C0">
        <w:rPr>
          <w:rFonts w:ascii="Times New Roman" w:hAnsi="Times New Roman"/>
          <w:sz w:val="24"/>
        </w:rPr>
        <w:t xml:space="preserve">Beginning in 2011, NCHS launched its new integrated strategy for obtaining and providing nationally representative statistical information about the supply and use of paid, regulated LTC providers in the United States—the National Study of Long-Term Care Providers (NSLTCP).  NSLTCP replaced the National Nursing Home Survey (NNHS), the National Home and Hospice Care Survey (NHHCS) and the National Survey of Residential Care Facilities (NSRCF).  NSLTCP is intended to enable efficient monitoring of the dynamic, diverse, and evolving field of paid, regulated LTC and to help address the nation’s information needs to inform future LTC policy.  </w:t>
      </w:r>
    </w:p>
    <w:p w:rsidR="00A24EB0" w:rsidRPr="005F05C0" w:rsidRDefault="00A24EB0" w:rsidP="00A24EB0">
      <w:pPr>
        <w:rPr>
          <w:rFonts w:ascii="Times New Roman" w:hAnsi="Times New Roman"/>
          <w:sz w:val="24"/>
        </w:rPr>
      </w:pPr>
    </w:p>
    <w:p w:rsidR="00A24EB0" w:rsidRPr="005F05C0" w:rsidRDefault="00A24EB0" w:rsidP="00A24EB0">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sidRPr="005F05C0">
        <w:rPr>
          <w:rFonts w:ascii="Times New Roman" w:hAnsi="Times New Roman"/>
          <w:sz w:val="24"/>
        </w:rPr>
        <w:t xml:space="preserve">The NSLTCP was designed to (1) broaden the NCHS ongoing coverage of paid, regulated LTC providers beyond nursing homes, home health care agencies, and hospices to also include residential care facilities, adult day services centers, and other LTC providers; (2) use nationally representative administrative data on LTC providers for which </w:t>
      </w:r>
      <w:r w:rsidR="008D0C5F">
        <w:rPr>
          <w:rFonts w:ascii="Times New Roman" w:hAnsi="Times New Roman"/>
          <w:sz w:val="24"/>
        </w:rPr>
        <w:t xml:space="preserve">it is </w:t>
      </w:r>
      <w:r w:rsidRPr="005F05C0">
        <w:rPr>
          <w:rFonts w:ascii="Times New Roman" w:hAnsi="Times New Roman"/>
          <w:sz w:val="24"/>
        </w:rPr>
        <w:t xml:space="preserve">available (i.e., Centers for Medicare &amp; Medicaid Services (CMS) data on nursing homes, home health agencies, and hospices); and (3) collect data every other year from a cross-sectional nationally representative establishment-based sample survey of providers for which nationally representative administrative data do not exist </w:t>
      </w:r>
      <w:r w:rsidRPr="005F05C0">
        <w:rPr>
          <w:rFonts w:ascii="Times New Roman" w:hAnsi="Times New Roman"/>
          <w:sz w:val="24"/>
        </w:rPr>
        <w:lastRenderedPageBreak/>
        <w:t>(i.e., residential care facilities and adult day services centers). NCHS plans to compare across LTC provider types at the same point in time using both administrative data and survey data.  In preparation for the second fielding of NSLTCP in 2014, this cognitive testing will help us better understand how and why responding establishments report on their study eligibility and their staffing plans.  The cognitive testing will help examine whether question wording is appropriate for both adult day services centers and residential care facilities.  In addition, it will allow us to provide information on the overall validity of the questionnaire. </w:t>
      </w:r>
    </w:p>
    <w:p w:rsidR="00A24EB0" w:rsidRPr="005F05C0" w:rsidRDefault="00A24EB0" w:rsidP="00A24EB0">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p>
    <w:p w:rsidR="00720FA9" w:rsidRPr="005F05C0" w:rsidRDefault="00A24EB0" w:rsidP="00A24EB0">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r w:rsidRPr="005F05C0">
        <w:rPr>
          <w:rFonts w:ascii="Times New Roman" w:hAnsi="Times New Roman"/>
          <w:sz w:val="24"/>
        </w:rPr>
        <w:t>The questions we are evaluating are attached, with the questionnaire for adult day service centers in A</w:t>
      </w:r>
      <w:r w:rsidR="001F1098" w:rsidRPr="005F05C0">
        <w:rPr>
          <w:rFonts w:ascii="Times New Roman" w:hAnsi="Times New Roman"/>
          <w:sz w:val="24"/>
        </w:rPr>
        <w:t>ttachment 1</w:t>
      </w:r>
      <w:r w:rsidRPr="005F05C0">
        <w:rPr>
          <w:rFonts w:ascii="Times New Roman" w:hAnsi="Times New Roman"/>
          <w:sz w:val="24"/>
        </w:rPr>
        <w:t>a, and the questionnaire for residential care communities in A</w:t>
      </w:r>
      <w:r w:rsidR="001F1098" w:rsidRPr="005F05C0">
        <w:rPr>
          <w:rFonts w:ascii="Times New Roman" w:hAnsi="Times New Roman"/>
          <w:sz w:val="24"/>
        </w:rPr>
        <w:t>ttachment 1</w:t>
      </w:r>
      <w:r w:rsidRPr="005F05C0">
        <w:rPr>
          <w:rFonts w:ascii="Times New Roman" w:hAnsi="Times New Roman"/>
          <w:sz w:val="24"/>
        </w:rPr>
        <w:t>b.  The testing procedure will conform to the cognitive interviewing techniques that have been described in our generic OMB clearance package.</w:t>
      </w:r>
    </w:p>
    <w:p w:rsidR="00A24EB0" w:rsidRPr="005F05C0" w:rsidRDefault="00A24EB0" w:rsidP="00A24EB0">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firstLine="360"/>
        <w:rPr>
          <w:rFonts w:ascii="Times New Roman" w:hAnsi="Times New Roman"/>
          <w:sz w:val="24"/>
        </w:rPr>
      </w:pPr>
    </w:p>
    <w:p w:rsidR="00A24EB0" w:rsidRPr="005F05C0" w:rsidRDefault="00A24EB0" w:rsidP="00A24EB0">
      <w:pPr>
        <w:tabs>
          <w:tab w:val="left" w:pos="360"/>
        </w:tabs>
        <w:rPr>
          <w:rFonts w:ascii="Times New Roman" w:hAnsi="Times New Roman"/>
          <w:sz w:val="24"/>
        </w:rPr>
      </w:pPr>
      <w:r w:rsidRPr="005F05C0">
        <w:rPr>
          <w:rFonts w:ascii="Times New Roman" w:hAnsi="Times New Roman"/>
          <w:sz w:val="24"/>
        </w:rPr>
        <w:tab/>
        <w:t xml:space="preserve">As many as twenty 60-minute cognitive interviews (10 on adult day services centers and 10 on residential care facilities) may be conducted with the person who is most knowledgeable about the operations, staff, services, and resident/client characteristics of the residential care facilities or adult day services center, (i.e., directors, assistant directors, administrators, assistant administrators, etc.) and located within 44 miles of NCHS.   Additionally, once DHCS has incorporated the cognitive findings and produced a final questionnaire, the QDRL will conduct 6 more cognitive interviews (3 with adult day care service centers, and 3 with residential care facilities) to determine the amount of burden the NSLTCP will put on the public.  These interviews will also be with the person who is most knowledgeable about the operations, staff, services, and resident/client characteristics of the facilities.  Retrospective probing will be used during these 6 interviews to insure the respondents’ interpretations of the questions are matching DHCS’ expectations.  </w:t>
      </w:r>
    </w:p>
    <w:p w:rsidR="00A24EB0" w:rsidRPr="005F05C0" w:rsidRDefault="00A24EB0" w:rsidP="00A24EB0">
      <w:pPr>
        <w:tabs>
          <w:tab w:val="left" w:pos="360"/>
        </w:tabs>
        <w:rPr>
          <w:rFonts w:ascii="Times New Roman" w:hAnsi="Times New Roman"/>
          <w:sz w:val="24"/>
        </w:rPr>
      </w:pPr>
    </w:p>
    <w:p w:rsidR="00A24EB0" w:rsidRPr="005F05C0" w:rsidRDefault="005F05C0" w:rsidP="00A24EB0">
      <w:pPr>
        <w:tabs>
          <w:tab w:val="left" w:pos="360"/>
        </w:tabs>
        <w:rPr>
          <w:rFonts w:ascii="Times New Roman" w:hAnsi="Times New Roman"/>
          <w:sz w:val="24"/>
        </w:rPr>
      </w:pPr>
      <w:r>
        <w:rPr>
          <w:rFonts w:ascii="Times New Roman" w:hAnsi="Times New Roman"/>
          <w:sz w:val="24"/>
        </w:rPr>
        <w:tab/>
      </w:r>
      <w:r w:rsidR="00A24EB0" w:rsidRPr="005F05C0">
        <w:rPr>
          <w:rFonts w:ascii="Times New Roman" w:hAnsi="Times New Roman"/>
          <w:sz w:val="24"/>
        </w:rPr>
        <w:t xml:space="preserve">Establishments (and their directors) in the sample area will be recruited from a list provided by the Centers for Excellence in Assisted Living (CEAL), an umbrella provider association that represents residential care and assisted living industries, and the National Adult Day Services Association (NADSA), a provider association that represents the adult day services industry.  Staff from the Division of Health Care Statistics (DHCS) will hand carry contact information to the QDRL.  </w:t>
      </w:r>
      <w:r w:rsidR="00F17E7D" w:rsidRPr="00A4337F">
        <w:rPr>
          <w:rFonts w:ascii="Times New Roman" w:hAnsi="Times New Roman"/>
          <w:sz w:val="24"/>
        </w:rPr>
        <w:t xml:space="preserve">Additionally, this list might be supplemented through web- or phone book searches, or through the professional networks of other respondents.  </w:t>
      </w:r>
      <w:r w:rsidR="00A24EB0" w:rsidRPr="00A4337F">
        <w:rPr>
          <w:rFonts w:ascii="Times New Roman" w:hAnsi="Times New Roman"/>
          <w:sz w:val="24"/>
        </w:rPr>
        <w:t>An advanced letter (see A</w:t>
      </w:r>
      <w:r w:rsidR="001F1098" w:rsidRPr="00A4337F">
        <w:rPr>
          <w:rFonts w:ascii="Times New Roman" w:hAnsi="Times New Roman"/>
          <w:sz w:val="24"/>
        </w:rPr>
        <w:t>ttachment 2</w:t>
      </w:r>
      <w:r w:rsidR="00A24EB0" w:rsidRPr="00A4337F">
        <w:rPr>
          <w:rFonts w:ascii="Times New Roman" w:hAnsi="Times New Roman"/>
          <w:sz w:val="24"/>
        </w:rPr>
        <w:t xml:space="preserve">) will be sent to all </w:t>
      </w:r>
      <w:r w:rsidR="00F17E7D" w:rsidRPr="00A4337F">
        <w:rPr>
          <w:rFonts w:ascii="Times New Roman" w:hAnsi="Times New Roman"/>
          <w:sz w:val="24"/>
        </w:rPr>
        <w:t xml:space="preserve">potential respondent </w:t>
      </w:r>
      <w:r w:rsidR="00A24EB0" w:rsidRPr="00A4337F">
        <w:rPr>
          <w:rFonts w:ascii="Times New Roman" w:hAnsi="Times New Roman"/>
          <w:sz w:val="24"/>
        </w:rPr>
        <w:t>organizations,</w:t>
      </w:r>
      <w:r w:rsidR="00A24EB0" w:rsidRPr="005F05C0">
        <w:rPr>
          <w:rFonts w:ascii="Times New Roman" w:hAnsi="Times New Roman"/>
          <w:sz w:val="24"/>
        </w:rPr>
        <w:t xml:space="preserve"> indicating that a QDRL staff member will contact them within a week.   Individuals will be told that their participation in the study is entirely voluntary.  There will be no coercion.  The specific telephone screener to be used for verifying eligibility of the most knowledgeable person from residential care facilities and adult day services centers are shown in A</w:t>
      </w:r>
      <w:r w:rsidR="001F1098" w:rsidRPr="005F05C0">
        <w:rPr>
          <w:rFonts w:ascii="Times New Roman" w:hAnsi="Times New Roman"/>
          <w:sz w:val="24"/>
        </w:rPr>
        <w:t xml:space="preserve">ttachments </w:t>
      </w:r>
      <w:r w:rsidR="008D0C5F">
        <w:rPr>
          <w:rFonts w:ascii="Times New Roman" w:hAnsi="Times New Roman"/>
          <w:sz w:val="24"/>
        </w:rPr>
        <w:t>3a &amp; 3b (the 5-minute burden for the screeners is included in the 1-hour burden).</w:t>
      </w:r>
    </w:p>
    <w:p w:rsidR="00A24EB0" w:rsidRPr="005F05C0" w:rsidRDefault="00A24EB0" w:rsidP="00A24EB0">
      <w:pPr>
        <w:pStyle w:val="NormalWeb"/>
        <w:spacing w:before="0" w:beforeAutospacing="0" w:after="0" w:afterAutospacing="0"/>
        <w:ind w:firstLine="360"/>
        <w:rPr>
          <w:rFonts w:ascii="Times New Roman" w:hAnsi="Times New Roman" w:cs="Times New Roman"/>
        </w:rPr>
      </w:pPr>
    </w:p>
    <w:p w:rsidR="000458F4" w:rsidRPr="005F05C0" w:rsidRDefault="00A24EB0" w:rsidP="003A184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rPr>
          <w:rFonts w:ascii="Times New Roman" w:hAnsi="Times New Roman"/>
          <w:sz w:val="24"/>
        </w:rPr>
      </w:pPr>
      <w:r w:rsidRPr="005F05C0">
        <w:rPr>
          <w:rFonts w:ascii="Times New Roman" w:hAnsi="Times New Roman"/>
          <w:sz w:val="24"/>
        </w:rPr>
        <w:t xml:space="preserve">Cognitive interviews will be conducted by QDRL staff members in a private room in the residential care facility/adult day services center or a mutually agreeable location.  </w:t>
      </w:r>
      <w:r w:rsidR="000458F4" w:rsidRPr="005F05C0">
        <w:rPr>
          <w:rFonts w:ascii="Times New Roman" w:hAnsi="Times New Roman"/>
          <w:sz w:val="24"/>
        </w:rPr>
        <w:t>With the consent of the parti</w:t>
      </w:r>
      <w:r w:rsidR="00CE4BFA">
        <w:rPr>
          <w:rFonts w:ascii="Times New Roman" w:hAnsi="Times New Roman"/>
          <w:sz w:val="24"/>
        </w:rPr>
        <w:t xml:space="preserve">cipants, the interviews will be audio </w:t>
      </w:r>
      <w:r w:rsidR="000458F4" w:rsidRPr="005F05C0">
        <w:rPr>
          <w:rFonts w:ascii="Times New Roman" w:hAnsi="Times New Roman"/>
          <w:sz w:val="24"/>
        </w:rPr>
        <w:t xml:space="preserve">recorded.  Participants will be informed of </w:t>
      </w:r>
      <w:r w:rsidR="0007494E">
        <w:rPr>
          <w:rFonts w:ascii="Times New Roman" w:hAnsi="Times New Roman"/>
          <w:sz w:val="24"/>
        </w:rPr>
        <w:t>recording</w:t>
      </w:r>
      <w:r w:rsidR="0007494E" w:rsidRPr="005F05C0">
        <w:rPr>
          <w:rFonts w:ascii="Times New Roman" w:hAnsi="Times New Roman"/>
          <w:sz w:val="24"/>
        </w:rPr>
        <w:t xml:space="preserve"> </w:t>
      </w:r>
      <w:r w:rsidR="000458F4" w:rsidRPr="005F05C0">
        <w:rPr>
          <w:rFonts w:ascii="Times New Roman" w:hAnsi="Times New Roman"/>
          <w:sz w:val="24"/>
        </w:rPr>
        <w:t xml:space="preserve">procedures in the process of reviewing the consent forms, and the equipment will be turned on once it is clear that the procedures are understood and agreed upon.  </w:t>
      </w:r>
    </w:p>
    <w:p w:rsidR="009E41F4" w:rsidRPr="005F05C0" w:rsidRDefault="009E41F4" w:rsidP="00952F9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4"/>
        </w:rPr>
      </w:pPr>
    </w:p>
    <w:p w:rsidR="003A1847" w:rsidRDefault="00095842" w:rsidP="003A1847">
      <w:pPr>
        <w:ind w:firstLine="360"/>
        <w:rPr>
          <w:rFonts w:ascii="Times New Roman" w:hAnsi="Times New Roman"/>
          <w:color w:val="000000"/>
          <w:sz w:val="24"/>
        </w:rPr>
      </w:pPr>
      <w:r w:rsidRPr="00E465C0">
        <w:rPr>
          <w:rFonts w:ascii="Times New Roman" w:hAnsi="Times New Roman"/>
          <w:color w:val="000000"/>
          <w:sz w:val="24"/>
        </w:rPr>
        <w:t xml:space="preserve">We </w:t>
      </w:r>
      <w:r w:rsidR="0007494E" w:rsidRPr="00E465C0">
        <w:rPr>
          <w:rFonts w:ascii="Times New Roman" w:hAnsi="Times New Roman"/>
          <w:color w:val="000000"/>
          <w:sz w:val="24"/>
        </w:rPr>
        <w:t>plan on providing the</w:t>
      </w:r>
      <w:r w:rsidRPr="00E465C0">
        <w:rPr>
          <w:rFonts w:ascii="Times New Roman" w:hAnsi="Times New Roman"/>
          <w:color w:val="000000"/>
          <w:sz w:val="24"/>
        </w:rPr>
        <w:t xml:space="preserve"> i</w:t>
      </w:r>
      <w:r w:rsidR="003A1847" w:rsidRPr="00E465C0">
        <w:rPr>
          <w:rFonts w:ascii="Times New Roman" w:hAnsi="Times New Roman"/>
          <w:color w:val="000000"/>
          <w:sz w:val="24"/>
        </w:rPr>
        <w:t xml:space="preserve">ndividuals participating in the cognitive interview </w:t>
      </w:r>
      <w:r w:rsidR="0007494E" w:rsidRPr="00E465C0">
        <w:rPr>
          <w:rFonts w:ascii="Times New Roman" w:hAnsi="Times New Roman"/>
          <w:color w:val="000000"/>
          <w:sz w:val="24"/>
        </w:rPr>
        <w:t xml:space="preserve">a </w:t>
      </w:r>
      <w:r w:rsidR="003A1847" w:rsidRPr="00E465C0">
        <w:rPr>
          <w:rFonts w:ascii="Times New Roman" w:hAnsi="Times New Roman"/>
          <w:color w:val="000000"/>
          <w:sz w:val="24"/>
        </w:rPr>
        <w:t xml:space="preserve">$100 </w:t>
      </w:r>
      <w:r w:rsidR="0007494E" w:rsidRPr="00E465C0">
        <w:rPr>
          <w:rFonts w:ascii="Times New Roman" w:hAnsi="Times New Roman"/>
          <w:color w:val="000000"/>
          <w:sz w:val="24"/>
        </w:rPr>
        <w:t>incentive</w:t>
      </w:r>
      <w:r w:rsidR="003A1847" w:rsidRPr="00E465C0">
        <w:rPr>
          <w:rFonts w:ascii="Times New Roman" w:hAnsi="Times New Roman"/>
          <w:color w:val="000000"/>
          <w:sz w:val="24"/>
        </w:rPr>
        <w:t xml:space="preserve"> </w:t>
      </w:r>
      <w:r w:rsidR="00F73007" w:rsidRPr="00E465C0">
        <w:rPr>
          <w:rFonts w:ascii="Times New Roman" w:hAnsi="Times New Roman"/>
          <w:color w:val="000000"/>
          <w:sz w:val="24"/>
        </w:rPr>
        <w:t xml:space="preserve">for their </w:t>
      </w:r>
      <w:r w:rsidR="003A1847" w:rsidRPr="00E465C0">
        <w:rPr>
          <w:rFonts w:ascii="Times New Roman" w:hAnsi="Times New Roman"/>
          <w:color w:val="000000"/>
          <w:sz w:val="24"/>
        </w:rPr>
        <w:t xml:space="preserve">participation.  </w:t>
      </w:r>
      <w:r w:rsidR="0007494E" w:rsidRPr="00E465C0">
        <w:rPr>
          <w:rFonts w:ascii="Times New Roman" w:hAnsi="Times New Roman"/>
          <w:color w:val="000000"/>
          <w:sz w:val="24"/>
        </w:rPr>
        <w:t xml:space="preserve">This amount has been increased over and above the normal </w:t>
      </w:r>
      <w:r w:rsidR="004D08E0" w:rsidRPr="00E465C0">
        <w:rPr>
          <w:rFonts w:ascii="Times New Roman" w:hAnsi="Times New Roman"/>
          <w:color w:val="000000"/>
          <w:sz w:val="24"/>
        </w:rPr>
        <w:t xml:space="preserve">cognitive interview </w:t>
      </w:r>
      <w:r w:rsidR="0007494E" w:rsidRPr="00E465C0">
        <w:rPr>
          <w:rFonts w:ascii="Times New Roman" w:hAnsi="Times New Roman"/>
          <w:color w:val="000000"/>
          <w:sz w:val="24"/>
        </w:rPr>
        <w:t xml:space="preserve">incentive level for a number of reasons.  First, </w:t>
      </w:r>
      <w:r w:rsidR="003A1847" w:rsidRPr="00E465C0">
        <w:rPr>
          <w:rFonts w:ascii="Times New Roman" w:hAnsi="Times New Roman"/>
          <w:color w:val="000000"/>
          <w:sz w:val="24"/>
        </w:rPr>
        <w:t xml:space="preserve"> the recruitment of </w:t>
      </w:r>
      <w:r w:rsidR="0007494E" w:rsidRPr="00E465C0">
        <w:rPr>
          <w:rFonts w:ascii="Times New Roman" w:hAnsi="Times New Roman"/>
          <w:color w:val="000000"/>
          <w:sz w:val="24"/>
        </w:rPr>
        <w:t xml:space="preserve">very specific </w:t>
      </w:r>
      <w:r w:rsidR="004D08E0" w:rsidRPr="00E465C0">
        <w:rPr>
          <w:rFonts w:ascii="Times New Roman" w:hAnsi="Times New Roman"/>
          <w:color w:val="000000"/>
          <w:sz w:val="24"/>
        </w:rPr>
        <w:t>positions</w:t>
      </w:r>
      <w:r w:rsidR="0007494E" w:rsidRPr="00E465C0">
        <w:rPr>
          <w:rFonts w:ascii="Times New Roman" w:hAnsi="Times New Roman"/>
          <w:color w:val="000000"/>
          <w:sz w:val="24"/>
        </w:rPr>
        <w:t>—</w:t>
      </w:r>
      <w:r w:rsidR="003A1847" w:rsidRPr="00E465C0">
        <w:rPr>
          <w:rFonts w:ascii="Times New Roman" w:hAnsi="Times New Roman"/>
          <w:color w:val="000000"/>
          <w:sz w:val="24"/>
        </w:rPr>
        <w:t>directors</w:t>
      </w:r>
      <w:r w:rsidR="00F2168D" w:rsidRPr="00E465C0">
        <w:rPr>
          <w:rFonts w:ascii="Times New Roman" w:hAnsi="Times New Roman"/>
          <w:color w:val="000000"/>
          <w:sz w:val="24"/>
        </w:rPr>
        <w:t xml:space="preserve">/administrators or </w:t>
      </w:r>
      <w:r w:rsidR="003A1847" w:rsidRPr="00E465C0">
        <w:rPr>
          <w:rFonts w:ascii="Times New Roman" w:hAnsi="Times New Roman"/>
          <w:color w:val="000000"/>
          <w:sz w:val="24"/>
        </w:rPr>
        <w:t xml:space="preserve"> </w:t>
      </w:r>
      <w:r w:rsidR="003A1847" w:rsidRPr="00E465C0">
        <w:rPr>
          <w:rFonts w:ascii="Times New Roman" w:hAnsi="Times New Roman"/>
          <w:sz w:val="24"/>
        </w:rPr>
        <w:t>assistant directors</w:t>
      </w:r>
      <w:r w:rsidR="00F2168D" w:rsidRPr="00E465C0">
        <w:rPr>
          <w:rFonts w:ascii="Times New Roman" w:hAnsi="Times New Roman"/>
          <w:sz w:val="24"/>
        </w:rPr>
        <w:t xml:space="preserve">/administrators </w:t>
      </w:r>
      <w:r w:rsidR="003A1847" w:rsidRPr="00E465C0">
        <w:rPr>
          <w:rFonts w:ascii="Times New Roman" w:hAnsi="Times New Roman"/>
          <w:color w:val="000000"/>
          <w:sz w:val="24"/>
        </w:rPr>
        <w:t xml:space="preserve"> </w:t>
      </w:r>
      <w:r w:rsidR="003A1847" w:rsidRPr="00E465C0">
        <w:rPr>
          <w:rFonts w:ascii="Times New Roman" w:hAnsi="Times New Roman"/>
          <w:sz w:val="24"/>
        </w:rPr>
        <w:t xml:space="preserve">of </w:t>
      </w:r>
      <w:r w:rsidR="003A1847" w:rsidRPr="00E465C0">
        <w:rPr>
          <w:rFonts w:ascii="Times New Roman" w:hAnsi="Times New Roman"/>
          <w:sz w:val="24"/>
        </w:rPr>
        <w:lastRenderedPageBreak/>
        <w:t>residential care facilities and adult day services centers</w:t>
      </w:r>
      <w:r w:rsidR="003E7FBA" w:rsidRPr="00E465C0">
        <w:rPr>
          <w:rFonts w:ascii="Times New Roman" w:hAnsi="Times New Roman"/>
          <w:sz w:val="24"/>
        </w:rPr>
        <w:t>—</w:t>
      </w:r>
      <w:r w:rsidR="00F2168D" w:rsidRPr="00E465C0">
        <w:rPr>
          <w:rFonts w:ascii="Times New Roman" w:hAnsi="Times New Roman"/>
          <w:sz w:val="24"/>
        </w:rPr>
        <w:t>is</w:t>
      </w:r>
      <w:r w:rsidR="003A1847" w:rsidRPr="00E465C0">
        <w:rPr>
          <w:rFonts w:ascii="Times New Roman" w:hAnsi="Times New Roman"/>
          <w:color w:val="000000"/>
          <w:sz w:val="24"/>
        </w:rPr>
        <w:t xml:space="preserve"> necessary for </w:t>
      </w:r>
      <w:r w:rsidR="00F2168D" w:rsidRPr="00E465C0">
        <w:rPr>
          <w:rFonts w:ascii="Times New Roman" w:hAnsi="Times New Roman"/>
          <w:color w:val="000000"/>
          <w:sz w:val="24"/>
        </w:rPr>
        <w:t xml:space="preserve">the success of this cognitive </w:t>
      </w:r>
      <w:r w:rsidR="003A1847" w:rsidRPr="00E465C0">
        <w:rPr>
          <w:rFonts w:ascii="Times New Roman" w:hAnsi="Times New Roman"/>
          <w:color w:val="000000"/>
          <w:sz w:val="24"/>
        </w:rPr>
        <w:t>study</w:t>
      </w:r>
      <w:r w:rsidR="00F2168D" w:rsidRPr="00E465C0">
        <w:rPr>
          <w:rFonts w:ascii="Times New Roman" w:hAnsi="Times New Roman"/>
          <w:color w:val="000000"/>
          <w:sz w:val="24"/>
        </w:rPr>
        <w:t>.</w:t>
      </w:r>
      <w:r w:rsidR="00FD5227" w:rsidRPr="00E465C0">
        <w:rPr>
          <w:rFonts w:ascii="Times New Roman" w:hAnsi="Times New Roman"/>
          <w:color w:val="000000"/>
          <w:sz w:val="24"/>
        </w:rPr>
        <w:t xml:space="preserve">  Given that we are looking to interview the </w:t>
      </w:r>
      <w:r w:rsidR="00FD5227" w:rsidRPr="00E465C0">
        <w:rPr>
          <w:rFonts w:ascii="Times New Roman" w:hAnsi="Times New Roman"/>
          <w:i/>
          <w:color w:val="000000"/>
          <w:sz w:val="24"/>
        </w:rPr>
        <w:t>one</w:t>
      </w:r>
      <w:r w:rsidR="00FD5227" w:rsidRPr="00E465C0">
        <w:rPr>
          <w:rFonts w:ascii="Times New Roman" w:hAnsi="Times New Roman"/>
          <w:color w:val="000000"/>
          <w:sz w:val="24"/>
        </w:rPr>
        <w:t xml:space="preserve"> individual who is most </w:t>
      </w:r>
      <w:r w:rsidR="003E7FBA" w:rsidRPr="00E465C0">
        <w:rPr>
          <w:rFonts w:ascii="Times New Roman" w:hAnsi="Times New Roman"/>
          <w:color w:val="000000"/>
          <w:sz w:val="24"/>
        </w:rPr>
        <w:t>knowledgeable</w:t>
      </w:r>
      <w:r w:rsidR="00FD5227" w:rsidRPr="00E465C0">
        <w:rPr>
          <w:rFonts w:ascii="Times New Roman" w:hAnsi="Times New Roman"/>
          <w:color w:val="000000"/>
          <w:sz w:val="24"/>
        </w:rPr>
        <w:t xml:space="preserve"> about the topics on the NSLTCP, we would assume that each facility only has one eligible respondent.  Second, given funding and time constraints, </w:t>
      </w:r>
      <w:r w:rsidR="00AC1261" w:rsidRPr="00E465C0">
        <w:rPr>
          <w:rFonts w:ascii="Times New Roman" w:hAnsi="Times New Roman"/>
          <w:color w:val="000000"/>
          <w:sz w:val="24"/>
        </w:rPr>
        <w:t xml:space="preserve">and in consultation with the Division of Health Care Statistics, we have decided that </w:t>
      </w:r>
      <w:r w:rsidR="00FD5227" w:rsidRPr="00E465C0">
        <w:rPr>
          <w:rFonts w:ascii="Times New Roman" w:hAnsi="Times New Roman"/>
          <w:color w:val="000000"/>
          <w:sz w:val="24"/>
        </w:rPr>
        <w:t xml:space="preserve">this cognitive study will be limited to the Washington DC/Baltimore metropolitan area.  </w:t>
      </w:r>
      <w:r w:rsidR="00AC1261" w:rsidRPr="00E465C0">
        <w:rPr>
          <w:rFonts w:ascii="Times New Roman" w:hAnsi="Times New Roman"/>
          <w:color w:val="000000"/>
          <w:sz w:val="24"/>
        </w:rPr>
        <w:t>While doing so will allo</w:t>
      </w:r>
      <w:r w:rsidR="004D08E0" w:rsidRPr="00E465C0">
        <w:rPr>
          <w:rFonts w:ascii="Times New Roman" w:hAnsi="Times New Roman"/>
          <w:color w:val="000000"/>
          <w:sz w:val="24"/>
        </w:rPr>
        <w:t xml:space="preserve">w all the cognitive interviews </w:t>
      </w:r>
      <w:r w:rsidR="00AC1261" w:rsidRPr="00E465C0">
        <w:rPr>
          <w:rFonts w:ascii="Times New Roman" w:hAnsi="Times New Roman"/>
          <w:color w:val="000000"/>
          <w:sz w:val="24"/>
        </w:rPr>
        <w:t>t</w:t>
      </w:r>
      <w:r w:rsidR="004D08E0" w:rsidRPr="00E465C0">
        <w:rPr>
          <w:rFonts w:ascii="Times New Roman" w:hAnsi="Times New Roman"/>
          <w:color w:val="000000"/>
          <w:sz w:val="24"/>
        </w:rPr>
        <w:t>o</w:t>
      </w:r>
      <w:r w:rsidR="00AC1261" w:rsidRPr="00E465C0">
        <w:rPr>
          <w:rFonts w:ascii="Times New Roman" w:hAnsi="Times New Roman"/>
          <w:color w:val="000000"/>
          <w:sz w:val="24"/>
        </w:rPr>
        <w:t xml:space="preserve"> be</w:t>
      </w:r>
      <w:r w:rsidR="004D08E0" w:rsidRPr="00E465C0">
        <w:rPr>
          <w:rFonts w:ascii="Times New Roman" w:hAnsi="Times New Roman"/>
          <w:color w:val="000000"/>
          <w:sz w:val="24"/>
        </w:rPr>
        <w:t xml:space="preserve"> conducted</w:t>
      </w:r>
      <w:r w:rsidR="00AC1261" w:rsidRPr="00E465C0">
        <w:rPr>
          <w:rFonts w:ascii="Times New Roman" w:hAnsi="Times New Roman"/>
          <w:color w:val="000000"/>
          <w:sz w:val="24"/>
        </w:rPr>
        <w:t xml:space="preserve"> face-to-face, this</w:t>
      </w:r>
      <w:r w:rsidR="003E7FBA" w:rsidRPr="00E465C0">
        <w:rPr>
          <w:rFonts w:ascii="Times New Roman" w:hAnsi="Times New Roman"/>
          <w:color w:val="000000"/>
          <w:sz w:val="24"/>
        </w:rPr>
        <w:t xml:space="preserve"> frame</w:t>
      </w:r>
      <w:r w:rsidR="00AC1261" w:rsidRPr="00E465C0">
        <w:rPr>
          <w:rFonts w:ascii="Times New Roman" w:hAnsi="Times New Roman"/>
          <w:color w:val="000000"/>
          <w:sz w:val="24"/>
        </w:rPr>
        <w:t xml:space="preserve"> severely limits the </w:t>
      </w:r>
      <w:r w:rsidR="003E7FBA" w:rsidRPr="00E465C0">
        <w:rPr>
          <w:rFonts w:ascii="Times New Roman" w:hAnsi="Times New Roman"/>
          <w:color w:val="000000"/>
          <w:sz w:val="24"/>
        </w:rPr>
        <w:t>number of potential respondents</w:t>
      </w:r>
      <w:r w:rsidR="00AC1261" w:rsidRPr="00E465C0">
        <w:rPr>
          <w:rFonts w:ascii="Times New Roman" w:hAnsi="Times New Roman"/>
          <w:color w:val="000000"/>
          <w:sz w:val="24"/>
        </w:rPr>
        <w:t xml:space="preserve"> for this study.</w:t>
      </w:r>
      <w:r w:rsidR="004D08E0" w:rsidRPr="00E465C0">
        <w:rPr>
          <w:rFonts w:ascii="Times New Roman" w:hAnsi="Times New Roman"/>
          <w:color w:val="000000"/>
          <w:sz w:val="24"/>
        </w:rPr>
        <w:t xml:space="preserve">  In order to reach our target sample size, we will need to obtain a relatively high response rate</w:t>
      </w:r>
      <w:r w:rsidR="003E7FBA" w:rsidRPr="00E465C0">
        <w:rPr>
          <w:rFonts w:ascii="Times New Roman" w:hAnsi="Times New Roman"/>
          <w:color w:val="000000"/>
          <w:sz w:val="24"/>
        </w:rPr>
        <w:t xml:space="preserve">.  </w:t>
      </w:r>
      <w:r w:rsidR="00C05C3E" w:rsidRPr="00E465C0">
        <w:rPr>
          <w:rFonts w:ascii="Times New Roman" w:hAnsi="Times New Roman"/>
          <w:color w:val="000000"/>
          <w:sz w:val="24"/>
        </w:rPr>
        <w:t xml:space="preserve">Lastly, we will be asking the respondents to participate in the cognitive interview during their working hours, placing an extra burden on </w:t>
      </w:r>
      <w:r w:rsidR="004D08E0" w:rsidRPr="00E465C0">
        <w:rPr>
          <w:rFonts w:ascii="Times New Roman" w:hAnsi="Times New Roman"/>
          <w:color w:val="000000"/>
          <w:sz w:val="24"/>
        </w:rPr>
        <w:t xml:space="preserve">these director-level staff members. Our proposed incentive level will be invaluable to obtaining a high response rate and reducing the number of cancelations from this </w:t>
      </w:r>
      <w:r w:rsidR="003E7FBA" w:rsidRPr="00E465C0">
        <w:rPr>
          <w:rFonts w:ascii="Times New Roman" w:hAnsi="Times New Roman"/>
          <w:color w:val="000000"/>
          <w:sz w:val="24"/>
        </w:rPr>
        <w:t xml:space="preserve">busy, </w:t>
      </w:r>
      <w:r w:rsidR="004D08E0" w:rsidRPr="00E465C0">
        <w:rPr>
          <w:rFonts w:ascii="Times New Roman" w:hAnsi="Times New Roman"/>
          <w:color w:val="000000"/>
          <w:sz w:val="24"/>
        </w:rPr>
        <w:t>specialized population.</w:t>
      </w:r>
    </w:p>
    <w:p w:rsidR="00F73007" w:rsidRPr="005F05C0" w:rsidRDefault="00F73007" w:rsidP="003A1847">
      <w:pPr>
        <w:ind w:firstLine="360"/>
        <w:rPr>
          <w:rFonts w:ascii="Times New Roman" w:hAnsi="Times New Roman"/>
          <w:color w:val="000000"/>
          <w:sz w:val="24"/>
        </w:rPr>
      </w:pPr>
    </w:p>
    <w:p w:rsidR="003A1847" w:rsidRPr="005F05C0" w:rsidRDefault="003A1847" w:rsidP="003A184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Times New Roman" w:hAnsi="Times New Roman"/>
          <w:sz w:val="24"/>
        </w:rPr>
      </w:pPr>
      <w:r w:rsidRPr="005F05C0">
        <w:rPr>
          <w:rFonts w:ascii="Times New Roman" w:hAnsi="Times New Roman"/>
          <w:sz w:val="24"/>
        </w:rPr>
        <w:tab/>
        <w:t>At the end of the interviews, participants will be paid and provided with copies of all papers they signed.</w:t>
      </w:r>
    </w:p>
    <w:p w:rsidR="00B84256" w:rsidRPr="005F05C0" w:rsidRDefault="00B84256" w:rsidP="009E41F4">
      <w:pPr>
        <w:pStyle w:val="BlockText"/>
        <w:tabs>
          <w:tab w:val="clear" w:pos="663"/>
          <w:tab w:val="clear" w:pos="1023"/>
          <w:tab w:val="left" w:pos="720"/>
          <w:tab w:val="left" w:pos="1080"/>
        </w:tabs>
        <w:ind w:left="0"/>
        <w:rPr>
          <w:sz w:val="24"/>
        </w:rPr>
      </w:pPr>
    </w:p>
    <w:p w:rsidR="003A1847" w:rsidRPr="005F05C0" w:rsidRDefault="003A1847" w:rsidP="003A1847">
      <w:pPr>
        <w:tabs>
          <w:tab w:val="left" w:pos="360"/>
        </w:tabs>
        <w:rPr>
          <w:rFonts w:ascii="Times New Roman" w:hAnsi="Times New Roman"/>
          <w:sz w:val="24"/>
        </w:rPr>
      </w:pPr>
      <w:r w:rsidRPr="005F05C0">
        <w:rPr>
          <w:rFonts w:ascii="Times New Roman" w:hAnsi="Times New Roman"/>
          <w:color w:val="000000"/>
          <w:sz w:val="24"/>
        </w:rPr>
        <w:tab/>
        <w:t xml:space="preserve">Extreme care will be taken with all recordings and paperwork from the interviews conducted off-site.  Recordings and identifying paperwork will be stored in a secured </w:t>
      </w:r>
      <w:r w:rsidR="008B526B">
        <w:rPr>
          <w:rFonts w:ascii="Times New Roman" w:hAnsi="Times New Roman"/>
          <w:color w:val="000000"/>
          <w:sz w:val="24"/>
        </w:rPr>
        <w:t xml:space="preserve">computer and </w:t>
      </w:r>
      <w:r w:rsidRPr="005F05C0">
        <w:rPr>
          <w:rFonts w:ascii="Times New Roman" w:hAnsi="Times New Roman"/>
          <w:color w:val="000000"/>
          <w:sz w:val="24"/>
        </w:rPr>
        <w:t>travel case until returned to NCHS, at which point they will be transferred to the usual secured locked storage cabinets.</w:t>
      </w:r>
    </w:p>
    <w:p w:rsidR="004C68C0" w:rsidRPr="005F05C0" w:rsidRDefault="004C68C0" w:rsidP="00952F98">
      <w:pPr>
        <w:tabs>
          <w:tab w:val="left" w:pos="270"/>
        </w:tabs>
        <w:rPr>
          <w:rFonts w:ascii="Times New Roman" w:hAnsi="Times New Roman"/>
          <w:color w:val="000000"/>
          <w:sz w:val="24"/>
        </w:rPr>
      </w:pPr>
    </w:p>
    <w:p w:rsidR="004C68C0" w:rsidRPr="005F05C0" w:rsidRDefault="004C68C0" w:rsidP="00FE2B83">
      <w:pPr>
        <w:widowControl/>
        <w:tabs>
          <w:tab w:val="left" w:pos="36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5F05C0">
        <w:rPr>
          <w:rFonts w:ascii="Times New Roman" w:hAnsi="Times New Roman"/>
          <w:sz w:val="24"/>
        </w:rPr>
        <w:tab/>
        <w:t xml:space="preserve">In total, for this project, the maximum respondent burden will be </w:t>
      </w:r>
      <w:r w:rsidR="003A1847" w:rsidRPr="005F05C0">
        <w:rPr>
          <w:rFonts w:ascii="Times New Roman" w:hAnsi="Times New Roman"/>
          <w:sz w:val="24"/>
        </w:rPr>
        <w:t>26</w:t>
      </w:r>
      <w:r w:rsidR="003D5CD7" w:rsidRPr="005F05C0">
        <w:rPr>
          <w:rFonts w:ascii="Times New Roman" w:hAnsi="Times New Roman"/>
          <w:sz w:val="24"/>
        </w:rPr>
        <w:t xml:space="preserve"> </w:t>
      </w:r>
      <w:r w:rsidRPr="005F05C0">
        <w:rPr>
          <w:rFonts w:ascii="Times New Roman" w:hAnsi="Times New Roman"/>
          <w:sz w:val="24"/>
        </w:rPr>
        <w:t>hours of interviewing</w:t>
      </w:r>
      <w:r w:rsidR="00EA7124" w:rsidRPr="005F05C0">
        <w:rPr>
          <w:rFonts w:ascii="Times New Roman" w:hAnsi="Times New Roman"/>
          <w:sz w:val="24"/>
        </w:rPr>
        <w:t>.</w:t>
      </w:r>
      <w:r w:rsidRPr="005F05C0">
        <w:rPr>
          <w:rFonts w:ascii="Times New Roman" w:hAnsi="Times New Roman"/>
          <w:sz w:val="24"/>
        </w:rPr>
        <w:t xml:space="preserve">  A</w:t>
      </w:r>
      <w:r w:rsidR="00EA7124" w:rsidRPr="005F05C0">
        <w:rPr>
          <w:rFonts w:ascii="Times New Roman" w:hAnsi="Times New Roman"/>
          <w:sz w:val="24"/>
        </w:rPr>
        <w:t xml:space="preserve"> </w:t>
      </w:r>
      <w:r w:rsidRPr="005F05C0">
        <w:rPr>
          <w:rFonts w:ascii="Times New Roman" w:hAnsi="Times New Roman"/>
          <w:sz w:val="24"/>
        </w:rPr>
        <w:t>burden table for this project is shown below:</w:t>
      </w:r>
    </w:p>
    <w:p w:rsidR="004C68C0" w:rsidRPr="008262DF" w:rsidRDefault="004C68C0" w:rsidP="00952F98">
      <w:pPr>
        <w:tabs>
          <w:tab w:val="left" w:pos="270"/>
        </w:tabs>
        <w:rPr>
          <w:rFonts w:ascii="Times New Roman" w:hAnsi="Times New Roman"/>
          <w:color w:val="000000"/>
          <w:sz w:val="24"/>
        </w:rPr>
      </w:pPr>
    </w:p>
    <w:p w:rsidR="005713AC" w:rsidRPr="008262DF"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8262DF">
        <w:rPr>
          <w:rFonts w:ascii="Times New Roman" w:hAnsi="Times New Roman"/>
          <w:sz w:val="24"/>
        </w:rPr>
        <w:t xml:space="preserve">  </w:t>
      </w:r>
    </w:p>
    <w:tbl>
      <w:tblPr>
        <w:tblW w:w="9180" w:type="dxa"/>
        <w:tblInd w:w="120" w:type="dxa"/>
        <w:tblLayout w:type="fixed"/>
        <w:tblCellMar>
          <w:left w:w="120" w:type="dxa"/>
          <w:right w:w="120" w:type="dxa"/>
        </w:tblCellMar>
        <w:tblLook w:val="0000" w:firstRow="0" w:lastRow="0" w:firstColumn="0" w:lastColumn="0" w:noHBand="0" w:noVBand="0"/>
      </w:tblPr>
      <w:tblGrid>
        <w:gridCol w:w="2880"/>
        <w:gridCol w:w="1530"/>
        <w:gridCol w:w="1800"/>
        <w:gridCol w:w="1890"/>
        <w:gridCol w:w="1080"/>
      </w:tblGrid>
      <w:tr w:rsidR="00952125" w:rsidRPr="00E75186" w:rsidTr="004C68C0">
        <w:trPr>
          <w:tblHeader/>
        </w:trPr>
        <w:tc>
          <w:tcPr>
            <w:tcW w:w="2880" w:type="dxa"/>
            <w:tcBorders>
              <w:top w:val="single" w:sz="7" w:space="0" w:color="000000"/>
              <w:left w:val="single" w:sz="7" w:space="0" w:color="000000"/>
              <w:bottom w:val="single" w:sz="7" w:space="0" w:color="000000"/>
              <w:right w:val="single" w:sz="7" w:space="0" w:color="000000"/>
            </w:tcBorders>
          </w:tcPr>
          <w:p w:rsidR="00952125" w:rsidRPr="00686B07" w:rsidRDefault="00952125" w:rsidP="00952125">
            <w:pPr>
              <w:spacing w:line="120" w:lineRule="exact"/>
              <w:rPr>
                <w:rFonts w:ascii="Times New Roman" w:hAnsi="Times New Roman"/>
                <w:color w:val="000000"/>
              </w:rPr>
            </w:pP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rPr>
            </w:pPr>
            <w:r w:rsidRPr="00686B07">
              <w:rPr>
                <w:rFonts w:ascii="Times New Roman" w:hAnsi="Times New Roman"/>
                <w:b/>
                <w:bCs/>
                <w:color w:val="000000"/>
              </w:rPr>
              <w:t>Projects</w:t>
            </w:r>
          </w:p>
        </w:tc>
        <w:tc>
          <w:tcPr>
            <w:tcW w:w="1530" w:type="dxa"/>
            <w:tcBorders>
              <w:top w:val="single" w:sz="7" w:space="0" w:color="000000"/>
              <w:left w:val="single" w:sz="7" w:space="0" w:color="000000"/>
              <w:bottom w:val="single" w:sz="7" w:space="0" w:color="000000"/>
              <w:right w:val="single" w:sz="7" w:space="0" w:color="000000"/>
            </w:tcBorders>
          </w:tcPr>
          <w:p w:rsidR="00952125" w:rsidRPr="00686B07" w:rsidRDefault="00952125" w:rsidP="00952125">
            <w:pPr>
              <w:spacing w:line="120" w:lineRule="exact"/>
              <w:rPr>
                <w:rFonts w:ascii="Times New Roman" w:hAnsi="Times New Roman"/>
                <w:b/>
                <w:bCs/>
                <w:color w:val="000000"/>
              </w:rPr>
            </w:pP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686B07">
              <w:rPr>
                <w:rFonts w:ascii="Times New Roman" w:hAnsi="Times New Roman"/>
                <w:b/>
                <w:bCs/>
                <w:color w:val="000000"/>
              </w:rPr>
              <w:t>Number of</w:t>
            </w: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686B07">
              <w:rPr>
                <w:rFonts w:ascii="Times New Roman" w:hAnsi="Times New Roman"/>
                <w:b/>
                <w:bCs/>
                <w:color w:val="000000"/>
              </w:rPr>
              <w:t>Participants</w:t>
            </w:r>
          </w:p>
        </w:tc>
        <w:tc>
          <w:tcPr>
            <w:tcW w:w="1800" w:type="dxa"/>
            <w:tcBorders>
              <w:top w:val="single" w:sz="7" w:space="0" w:color="000000"/>
              <w:left w:val="single" w:sz="7" w:space="0" w:color="000000"/>
              <w:bottom w:val="single" w:sz="7" w:space="0" w:color="000000"/>
              <w:right w:val="single" w:sz="7" w:space="0" w:color="000000"/>
            </w:tcBorders>
          </w:tcPr>
          <w:p w:rsidR="00952125" w:rsidRPr="00686B07" w:rsidRDefault="00952125" w:rsidP="00952125">
            <w:pPr>
              <w:spacing w:line="120" w:lineRule="exact"/>
              <w:rPr>
                <w:rFonts w:ascii="Times New Roman" w:hAnsi="Times New Roman"/>
                <w:b/>
                <w:bCs/>
                <w:color w:val="000000"/>
              </w:rPr>
            </w:pPr>
          </w:p>
          <w:p w:rsidR="00952125" w:rsidRPr="00686B07"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686B07">
              <w:rPr>
                <w:rFonts w:ascii="Times New Roman" w:hAnsi="Times New Roman"/>
                <w:b/>
                <w:bCs/>
                <w:color w:val="000000"/>
              </w:rPr>
              <w:t>Number of</w:t>
            </w: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686B07">
              <w:rPr>
                <w:rFonts w:ascii="Times New Roman" w:hAnsi="Times New Roman"/>
                <w:b/>
                <w:bCs/>
                <w:color w:val="000000"/>
              </w:rPr>
              <w:t>Responses/</w:t>
            </w: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686B07">
              <w:rPr>
                <w:rFonts w:ascii="Times New Roman" w:hAnsi="Times New Roman"/>
                <w:b/>
                <w:bCs/>
                <w:color w:val="000000"/>
              </w:rPr>
              <w:t>Participant</w:t>
            </w:r>
          </w:p>
        </w:tc>
        <w:tc>
          <w:tcPr>
            <w:tcW w:w="1890" w:type="dxa"/>
            <w:tcBorders>
              <w:top w:val="single" w:sz="7" w:space="0" w:color="000000"/>
              <w:left w:val="single" w:sz="7" w:space="0" w:color="000000"/>
              <w:bottom w:val="single" w:sz="7" w:space="0" w:color="000000"/>
              <w:right w:val="single" w:sz="7" w:space="0" w:color="000000"/>
            </w:tcBorders>
          </w:tcPr>
          <w:p w:rsidR="00952125" w:rsidRPr="00686B07" w:rsidRDefault="00952125" w:rsidP="00952125">
            <w:pPr>
              <w:spacing w:line="120" w:lineRule="exact"/>
              <w:rPr>
                <w:rFonts w:ascii="Times New Roman" w:hAnsi="Times New Roman"/>
                <w:b/>
                <w:bCs/>
                <w:color w:val="000000"/>
              </w:rPr>
            </w:pP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686B07">
              <w:rPr>
                <w:rFonts w:ascii="Times New Roman" w:hAnsi="Times New Roman"/>
                <w:b/>
                <w:bCs/>
                <w:color w:val="000000"/>
              </w:rPr>
              <w:t>Average hours</w:t>
            </w: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686B07">
              <w:rPr>
                <w:rFonts w:ascii="Times New Roman" w:hAnsi="Times New Roman"/>
                <w:b/>
                <w:bCs/>
                <w:color w:val="000000"/>
              </w:rPr>
              <w:t>per response</w:t>
            </w:r>
          </w:p>
        </w:tc>
        <w:tc>
          <w:tcPr>
            <w:tcW w:w="1080" w:type="dxa"/>
            <w:tcBorders>
              <w:top w:val="single" w:sz="7" w:space="0" w:color="000000"/>
              <w:left w:val="single" w:sz="7" w:space="0" w:color="000000"/>
              <w:bottom w:val="single" w:sz="7" w:space="0" w:color="000000"/>
              <w:right w:val="single" w:sz="7" w:space="0" w:color="000000"/>
            </w:tcBorders>
          </w:tcPr>
          <w:p w:rsidR="00952125" w:rsidRPr="00686B07" w:rsidRDefault="00952125" w:rsidP="00952125">
            <w:pPr>
              <w:spacing w:line="120" w:lineRule="exact"/>
              <w:rPr>
                <w:rFonts w:ascii="Times New Roman" w:hAnsi="Times New Roman"/>
                <w:b/>
                <w:bCs/>
                <w:color w:val="000000"/>
              </w:rPr>
            </w:pP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rPr>
            </w:pPr>
            <w:r w:rsidRPr="00686B07">
              <w:rPr>
                <w:rFonts w:ascii="Times New Roman" w:hAnsi="Times New Roman"/>
                <w:b/>
                <w:bCs/>
                <w:color w:val="000000"/>
              </w:rPr>
              <w:t>Response</w:t>
            </w:r>
          </w:p>
          <w:p w:rsidR="00952125" w:rsidRPr="00686B07"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rPr>
            </w:pPr>
            <w:r w:rsidRPr="00686B07">
              <w:rPr>
                <w:rFonts w:ascii="Times New Roman" w:hAnsi="Times New Roman"/>
                <w:b/>
                <w:bCs/>
                <w:color w:val="000000"/>
              </w:rPr>
              <w:t>burden</w:t>
            </w:r>
          </w:p>
        </w:tc>
      </w:tr>
      <w:tr w:rsidR="00952125" w:rsidRPr="00E75186" w:rsidTr="004C68C0">
        <w:tc>
          <w:tcPr>
            <w:tcW w:w="2880" w:type="dxa"/>
            <w:tcBorders>
              <w:top w:val="single" w:sz="7" w:space="0" w:color="000000"/>
              <w:left w:val="single" w:sz="7" w:space="0" w:color="000000"/>
              <w:bottom w:val="single" w:sz="7" w:space="0" w:color="000000"/>
              <w:right w:val="single" w:sz="7" w:space="0" w:color="000000"/>
            </w:tcBorders>
          </w:tcPr>
          <w:p w:rsidR="00952125" w:rsidRPr="00E85F6B" w:rsidRDefault="00952125" w:rsidP="00952125">
            <w:pPr>
              <w:spacing w:line="120" w:lineRule="exact"/>
              <w:rPr>
                <w:rFonts w:ascii="Times New Roman" w:hAnsi="Times New Roman"/>
                <w:b/>
                <w:bCs/>
                <w:color w:val="000000"/>
                <w:highlight w:val="red"/>
              </w:rPr>
            </w:pPr>
          </w:p>
          <w:p w:rsidR="00952125" w:rsidRPr="00E85F6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highlight w:val="red"/>
              </w:rPr>
            </w:pPr>
            <w:r w:rsidRPr="00B952FD">
              <w:rPr>
                <w:rFonts w:ascii="Times New Roman" w:hAnsi="Times New Roman"/>
                <w:color w:val="000000"/>
              </w:rPr>
              <w:t>QDRL Interviews</w:t>
            </w:r>
          </w:p>
        </w:tc>
        <w:tc>
          <w:tcPr>
            <w:tcW w:w="1530" w:type="dxa"/>
            <w:tcBorders>
              <w:top w:val="single" w:sz="7" w:space="0" w:color="000000"/>
              <w:left w:val="single" w:sz="7" w:space="0" w:color="000000"/>
              <w:bottom w:val="single" w:sz="7" w:space="0" w:color="000000"/>
              <w:right w:val="single" w:sz="7" w:space="0" w:color="000000"/>
            </w:tcBorders>
          </w:tcPr>
          <w:p w:rsidR="00952125" w:rsidRPr="00E85F6B" w:rsidRDefault="00952125" w:rsidP="00952125">
            <w:pPr>
              <w:spacing w:line="120" w:lineRule="exact"/>
              <w:rPr>
                <w:rFonts w:ascii="Times New Roman" w:hAnsi="Times New Roman"/>
                <w:color w:val="000000"/>
                <w:highlight w:val="red"/>
              </w:rPr>
            </w:pPr>
          </w:p>
          <w:p w:rsidR="00952125" w:rsidRPr="00E85F6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highlight w:val="red"/>
              </w:rPr>
            </w:pPr>
          </w:p>
        </w:tc>
        <w:tc>
          <w:tcPr>
            <w:tcW w:w="1800" w:type="dxa"/>
            <w:tcBorders>
              <w:top w:val="single" w:sz="7" w:space="0" w:color="000000"/>
              <w:left w:val="single" w:sz="7" w:space="0" w:color="000000"/>
              <w:bottom w:val="single" w:sz="7" w:space="0" w:color="000000"/>
              <w:right w:val="single" w:sz="7" w:space="0" w:color="000000"/>
            </w:tcBorders>
          </w:tcPr>
          <w:p w:rsidR="00952125" w:rsidRPr="00E85F6B" w:rsidRDefault="00952125" w:rsidP="00952125">
            <w:pPr>
              <w:spacing w:line="120" w:lineRule="exact"/>
              <w:rPr>
                <w:rFonts w:ascii="Times New Roman" w:hAnsi="Times New Roman"/>
                <w:color w:val="000000"/>
                <w:highlight w:val="red"/>
              </w:rPr>
            </w:pPr>
          </w:p>
          <w:p w:rsidR="00952125" w:rsidRPr="00E85F6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highlight w:val="red"/>
              </w:rPr>
            </w:pPr>
          </w:p>
        </w:tc>
        <w:tc>
          <w:tcPr>
            <w:tcW w:w="1890" w:type="dxa"/>
            <w:tcBorders>
              <w:top w:val="single" w:sz="7" w:space="0" w:color="000000"/>
              <w:left w:val="single" w:sz="7" w:space="0" w:color="000000"/>
              <w:bottom w:val="single" w:sz="7" w:space="0" w:color="000000"/>
              <w:right w:val="single" w:sz="7" w:space="0" w:color="000000"/>
            </w:tcBorders>
          </w:tcPr>
          <w:p w:rsidR="00952125" w:rsidRPr="00E85F6B" w:rsidRDefault="00952125" w:rsidP="00952125">
            <w:pPr>
              <w:spacing w:line="120" w:lineRule="exact"/>
              <w:rPr>
                <w:rFonts w:ascii="Times New Roman" w:hAnsi="Times New Roman"/>
                <w:color w:val="000000"/>
                <w:highlight w:val="red"/>
              </w:rPr>
            </w:pPr>
          </w:p>
          <w:p w:rsidR="00952125" w:rsidRPr="00E85F6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highlight w:val="red"/>
              </w:rPr>
            </w:pPr>
          </w:p>
        </w:tc>
        <w:tc>
          <w:tcPr>
            <w:tcW w:w="1080" w:type="dxa"/>
            <w:tcBorders>
              <w:top w:val="single" w:sz="7" w:space="0" w:color="000000"/>
              <w:left w:val="single" w:sz="7" w:space="0" w:color="000000"/>
              <w:bottom w:val="single" w:sz="7" w:space="0" w:color="000000"/>
              <w:right w:val="single" w:sz="7" w:space="0" w:color="000000"/>
            </w:tcBorders>
          </w:tcPr>
          <w:p w:rsidR="00952125" w:rsidRPr="00E85F6B" w:rsidRDefault="00952125" w:rsidP="00952125">
            <w:pPr>
              <w:spacing w:line="120" w:lineRule="exact"/>
              <w:rPr>
                <w:rFonts w:ascii="Times New Roman" w:hAnsi="Times New Roman"/>
                <w:color w:val="000000"/>
                <w:highlight w:val="red"/>
              </w:rPr>
            </w:pPr>
          </w:p>
          <w:p w:rsidR="00952125" w:rsidRPr="00E85F6B"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highlight w:val="red"/>
              </w:rPr>
            </w:pPr>
          </w:p>
        </w:tc>
      </w:tr>
      <w:tr w:rsidR="00952125" w:rsidRPr="00B952FD" w:rsidTr="004C68C0">
        <w:tc>
          <w:tcPr>
            <w:tcW w:w="2880" w:type="dxa"/>
            <w:tcBorders>
              <w:top w:val="single" w:sz="7" w:space="0" w:color="000000"/>
              <w:left w:val="single" w:sz="7" w:space="0" w:color="000000"/>
              <w:bottom w:val="single" w:sz="7" w:space="0" w:color="000000"/>
              <w:right w:val="single" w:sz="7" w:space="0" w:color="000000"/>
            </w:tcBorders>
          </w:tcPr>
          <w:p w:rsidR="00952125" w:rsidRPr="00703B1D" w:rsidRDefault="00952125" w:rsidP="00952125">
            <w:pPr>
              <w:spacing w:line="120" w:lineRule="exact"/>
              <w:rPr>
                <w:rFonts w:ascii="Times New Roman" w:hAnsi="Times New Roman"/>
                <w:color w:val="000000"/>
              </w:rPr>
            </w:pPr>
          </w:p>
          <w:p w:rsidR="00952125" w:rsidRPr="00703B1D"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rPr>
            </w:pPr>
            <w:r w:rsidRPr="00686B07">
              <w:rPr>
                <w:rFonts w:ascii="Times New Roman" w:hAnsi="Times New Roman"/>
                <w:color w:val="000000"/>
              </w:rPr>
              <w:t>2)</w:t>
            </w:r>
            <w:r w:rsidRPr="00686B07">
              <w:rPr>
                <w:rFonts w:ascii="Times New Roman" w:hAnsi="Times New Roman"/>
                <w:color w:val="000000"/>
              </w:rPr>
              <w:tab/>
            </w:r>
            <w:r>
              <w:rPr>
                <w:rFonts w:ascii="Times New Roman" w:hAnsi="Times New Roman"/>
                <w:color w:val="000000"/>
              </w:rPr>
              <w:t>NCHS Surveys</w:t>
            </w:r>
          </w:p>
        </w:tc>
        <w:tc>
          <w:tcPr>
            <w:tcW w:w="1530" w:type="dxa"/>
            <w:tcBorders>
              <w:top w:val="single" w:sz="7" w:space="0" w:color="000000"/>
              <w:left w:val="single" w:sz="7" w:space="0" w:color="000000"/>
              <w:bottom w:val="single" w:sz="7" w:space="0" w:color="000000"/>
              <w:right w:val="single" w:sz="7" w:space="0" w:color="000000"/>
            </w:tcBorders>
          </w:tcPr>
          <w:p w:rsidR="00952125" w:rsidRPr="00703B1D" w:rsidRDefault="003A1847" w:rsidP="003A184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Pr>
                <w:rFonts w:ascii="Times New Roman" w:hAnsi="Times New Roman"/>
                <w:color w:val="000000"/>
              </w:rPr>
              <w:t>26</w:t>
            </w:r>
          </w:p>
        </w:tc>
        <w:tc>
          <w:tcPr>
            <w:tcW w:w="1800" w:type="dxa"/>
            <w:tcBorders>
              <w:top w:val="single" w:sz="7" w:space="0" w:color="000000"/>
              <w:left w:val="single" w:sz="7" w:space="0" w:color="000000"/>
              <w:bottom w:val="single" w:sz="7" w:space="0" w:color="000000"/>
              <w:right w:val="single" w:sz="7" w:space="0" w:color="000000"/>
            </w:tcBorders>
          </w:tcPr>
          <w:p w:rsidR="00952125" w:rsidRPr="00B952FD"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sidRPr="00B952FD">
              <w:rPr>
                <w:rFonts w:ascii="Times New Roman" w:hAnsi="Times New Roman"/>
                <w:color w:val="000000"/>
              </w:rPr>
              <w:t>1</w:t>
            </w:r>
          </w:p>
        </w:tc>
        <w:tc>
          <w:tcPr>
            <w:tcW w:w="1890" w:type="dxa"/>
            <w:tcBorders>
              <w:top w:val="single" w:sz="7" w:space="0" w:color="000000"/>
              <w:left w:val="single" w:sz="7" w:space="0" w:color="000000"/>
              <w:bottom w:val="single" w:sz="7" w:space="0" w:color="000000"/>
              <w:right w:val="single" w:sz="7" w:space="0" w:color="000000"/>
            </w:tcBorders>
          </w:tcPr>
          <w:p w:rsidR="00952125" w:rsidRPr="00B952FD"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sidRPr="00B952FD">
              <w:rPr>
                <w:rFonts w:ascii="Times New Roman" w:hAnsi="Times New Roman"/>
                <w:color w:val="000000"/>
              </w:rPr>
              <w:t>1</w:t>
            </w:r>
          </w:p>
        </w:tc>
        <w:tc>
          <w:tcPr>
            <w:tcW w:w="1080" w:type="dxa"/>
            <w:tcBorders>
              <w:top w:val="single" w:sz="7" w:space="0" w:color="000000"/>
              <w:left w:val="single" w:sz="7" w:space="0" w:color="000000"/>
              <w:bottom w:val="single" w:sz="7" w:space="0" w:color="000000"/>
              <w:right w:val="single" w:sz="7" w:space="0" w:color="000000"/>
            </w:tcBorders>
          </w:tcPr>
          <w:p w:rsidR="00952125" w:rsidRPr="00B952FD" w:rsidRDefault="003A1847"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rPr>
            </w:pPr>
            <w:r>
              <w:rPr>
                <w:rFonts w:ascii="Times New Roman" w:hAnsi="Times New Roman"/>
                <w:color w:val="000000"/>
              </w:rPr>
              <w:t>26</w:t>
            </w:r>
          </w:p>
        </w:tc>
      </w:tr>
    </w:tbl>
    <w:p w:rsidR="00952125" w:rsidRDefault="00952125" w:rsidP="00952125"/>
    <w:p w:rsidR="00952125" w:rsidRPr="004C68C0" w:rsidRDefault="00952125" w:rsidP="004C68C0">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p>
    <w:p w:rsidR="002011A8" w:rsidRPr="004C68C0"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4C68C0">
        <w:rPr>
          <w:rFonts w:ascii="Times New Roman" w:hAnsi="Times New Roman"/>
          <w:sz w:val="24"/>
        </w:rPr>
        <w:t>Attachment</w:t>
      </w:r>
      <w:r w:rsidR="001F1098">
        <w:rPr>
          <w:rFonts w:ascii="Times New Roman" w:hAnsi="Times New Roman"/>
          <w:sz w:val="24"/>
        </w:rPr>
        <w:t>s</w:t>
      </w:r>
      <w:r w:rsidR="00D868ED" w:rsidRPr="004C68C0">
        <w:rPr>
          <w:rFonts w:ascii="Times New Roman" w:hAnsi="Times New Roman"/>
          <w:sz w:val="24"/>
        </w:rPr>
        <w:t xml:space="preserve"> (</w:t>
      </w:r>
      <w:r w:rsidR="001F1098">
        <w:rPr>
          <w:rFonts w:ascii="Times New Roman" w:hAnsi="Times New Roman"/>
          <w:sz w:val="24"/>
        </w:rPr>
        <w:t>3</w:t>
      </w:r>
      <w:r w:rsidR="00D868ED" w:rsidRPr="004C68C0">
        <w:rPr>
          <w:rFonts w:ascii="Times New Roman" w:hAnsi="Times New Roman"/>
          <w:sz w:val="24"/>
        </w:rPr>
        <w:t>)</w:t>
      </w:r>
    </w:p>
    <w:p w:rsidR="002011A8" w:rsidRPr="004C68C0"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4C68C0">
        <w:rPr>
          <w:rFonts w:ascii="Times New Roman" w:hAnsi="Times New Roman"/>
          <w:sz w:val="24"/>
        </w:rPr>
        <w:t>cc:</w:t>
      </w:r>
    </w:p>
    <w:p w:rsidR="008A1F9B" w:rsidRPr="004C68C0" w:rsidRDefault="008A1F9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4C68C0">
        <w:rPr>
          <w:rFonts w:ascii="Times New Roman" w:hAnsi="Times New Roman"/>
          <w:sz w:val="24"/>
        </w:rPr>
        <w:t>M. Moien</w:t>
      </w:r>
    </w:p>
    <w:p w:rsidR="008A1F9B" w:rsidRPr="004C68C0"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Pr>
          <w:rFonts w:ascii="Times New Roman" w:hAnsi="Times New Roman"/>
          <w:sz w:val="24"/>
        </w:rPr>
        <w:t>T. Richardson</w:t>
      </w:r>
    </w:p>
    <w:bookmarkEnd w:id="1"/>
    <w:bookmarkEnd w:id="2"/>
    <w:p w:rsidR="007542A5" w:rsidRPr="004C68C0"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4C68C0">
        <w:rPr>
          <w:rFonts w:ascii="Times New Roman" w:hAnsi="Times New Roman"/>
          <w:sz w:val="24"/>
        </w:rPr>
        <w:t>DHHS RCO</w:t>
      </w:r>
    </w:p>
    <w:sectPr w:rsidR="007542A5" w:rsidRPr="004C68C0" w:rsidSect="00C53565">
      <w:footerReference w:type="even" r:id="rId9"/>
      <w:footerReference w:type="default" r:id="rId10"/>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DE9" w:rsidRDefault="00B03DE9">
      <w:r>
        <w:separator/>
      </w:r>
    </w:p>
  </w:endnote>
  <w:endnote w:type="continuationSeparator" w:id="0">
    <w:p w:rsidR="00B03DE9" w:rsidRDefault="00B0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E0" w:rsidRDefault="004D08E0"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08E0" w:rsidRDefault="004D08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8E0" w:rsidRDefault="004D08E0"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35D7">
      <w:rPr>
        <w:rStyle w:val="PageNumber"/>
        <w:noProof/>
      </w:rPr>
      <w:t>1</w:t>
    </w:r>
    <w:r>
      <w:rPr>
        <w:rStyle w:val="PageNumber"/>
      </w:rPr>
      <w:fldChar w:fldCharType="end"/>
    </w:r>
  </w:p>
  <w:p w:rsidR="004D08E0" w:rsidRDefault="004D0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DE9" w:rsidRDefault="00B03DE9">
      <w:r>
        <w:separator/>
      </w:r>
    </w:p>
  </w:footnote>
  <w:footnote w:type="continuationSeparator" w:id="0">
    <w:p w:rsidR="00B03DE9" w:rsidRDefault="00B03D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1">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3"/>
  </w:num>
  <w:num w:numId="2">
    <w:abstractNumId w:val="3"/>
  </w:num>
  <w:num w:numId="3">
    <w:abstractNumId w:val="9"/>
  </w:num>
  <w:num w:numId="4">
    <w:abstractNumId w:val="20"/>
  </w:num>
  <w:num w:numId="5">
    <w:abstractNumId w:val="7"/>
  </w:num>
  <w:num w:numId="6">
    <w:abstractNumId w:val="23"/>
  </w:num>
  <w:num w:numId="7">
    <w:abstractNumId w:val="5"/>
  </w:num>
  <w:num w:numId="8">
    <w:abstractNumId w:val="24"/>
  </w:num>
  <w:num w:numId="9">
    <w:abstractNumId w:val="15"/>
  </w:num>
  <w:num w:numId="10">
    <w:abstractNumId w:val="4"/>
  </w:num>
  <w:num w:numId="11">
    <w:abstractNumId w:val="21"/>
  </w:num>
  <w:num w:numId="12">
    <w:abstractNumId w:val="6"/>
  </w:num>
  <w:num w:numId="13">
    <w:abstractNumId w:val="18"/>
  </w:num>
  <w:num w:numId="14">
    <w:abstractNumId w:val="1"/>
  </w:num>
  <w:num w:numId="15">
    <w:abstractNumId w:val="14"/>
  </w:num>
  <w:num w:numId="16">
    <w:abstractNumId w:val="19"/>
  </w:num>
  <w:num w:numId="17">
    <w:abstractNumId w:val="10"/>
  </w:num>
  <w:num w:numId="18">
    <w:abstractNumId w:val="11"/>
  </w:num>
  <w:num w:numId="19">
    <w:abstractNumId w:val="12"/>
  </w:num>
  <w:num w:numId="20">
    <w:abstractNumId w:val="17"/>
  </w:num>
  <w:num w:numId="21">
    <w:abstractNumId w:val="8"/>
  </w:num>
  <w:num w:numId="22">
    <w:abstractNumId w:val="16"/>
  </w:num>
  <w:num w:numId="23">
    <w:abstractNumId w:val="2"/>
  </w:num>
  <w:num w:numId="24">
    <w:abstractNumId w:val="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03"/>
    <w:rsid w:val="0001042C"/>
    <w:rsid w:val="00016E9B"/>
    <w:rsid w:val="000206C5"/>
    <w:rsid w:val="00023A44"/>
    <w:rsid w:val="000249EC"/>
    <w:rsid w:val="000267B0"/>
    <w:rsid w:val="0003515E"/>
    <w:rsid w:val="000458F4"/>
    <w:rsid w:val="00045AE7"/>
    <w:rsid w:val="0005338E"/>
    <w:rsid w:val="000618FF"/>
    <w:rsid w:val="000649D9"/>
    <w:rsid w:val="000705F9"/>
    <w:rsid w:val="000741E9"/>
    <w:rsid w:val="0007494E"/>
    <w:rsid w:val="00095842"/>
    <w:rsid w:val="000A34BF"/>
    <w:rsid w:val="000B0ACC"/>
    <w:rsid w:val="000B358D"/>
    <w:rsid w:val="000B4D3D"/>
    <w:rsid w:val="000C52F8"/>
    <w:rsid w:val="000C63A0"/>
    <w:rsid w:val="000C6FED"/>
    <w:rsid w:val="000C7732"/>
    <w:rsid w:val="000E20C8"/>
    <w:rsid w:val="000E3B29"/>
    <w:rsid w:val="000E6326"/>
    <w:rsid w:val="000E796F"/>
    <w:rsid w:val="000F543E"/>
    <w:rsid w:val="000F5DA4"/>
    <w:rsid w:val="001002AE"/>
    <w:rsid w:val="001023B0"/>
    <w:rsid w:val="001060D6"/>
    <w:rsid w:val="001073B9"/>
    <w:rsid w:val="001109BB"/>
    <w:rsid w:val="00113FA0"/>
    <w:rsid w:val="00115C91"/>
    <w:rsid w:val="0012400F"/>
    <w:rsid w:val="00125A1F"/>
    <w:rsid w:val="00126ABF"/>
    <w:rsid w:val="001367FA"/>
    <w:rsid w:val="001666EC"/>
    <w:rsid w:val="00167AFD"/>
    <w:rsid w:val="001737FF"/>
    <w:rsid w:val="001930DE"/>
    <w:rsid w:val="001A2951"/>
    <w:rsid w:val="001A2F43"/>
    <w:rsid w:val="001A63F2"/>
    <w:rsid w:val="001A64F4"/>
    <w:rsid w:val="001A6AC0"/>
    <w:rsid w:val="001B4024"/>
    <w:rsid w:val="001B7EA7"/>
    <w:rsid w:val="001E0BED"/>
    <w:rsid w:val="001E4734"/>
    <w:rsid w:val="001E4AEE"/>
    <w:rsid w:val="001F1098"/>
    <w:rsid w:val="001F3F2B"/>
    <w:rsid w:val="001F4247"/>
    <w:rsid w:val="002011A8"/>
    <w:rsid w:val="00204796"/>
    <w:rsid w:val="002105BB"/>
    <w:rsid w:val="002143FE"/>
    <w:rsid w:val="0021720E"/>
    <w:rsid w:val="0022572F"/>
    <w:rsid w:val="00234537"/>
    <w:rsid w:val="0023525C"/>
    <w:rsid w:val="00235742"/>
    <w:rsid w:val="00236D92"/>
    <w:rsid w:val="00251A7A"/>
    <w:rsid w:val="0025487C"/>
    <w:rsid w:val="00255E57"/>
    <w:rsid w:val="0026323C"/>
    <w:rsid w:val="002835D7"/>
    <w:rsid w:val="0028393D"/>
    <w:rsid w:val="00283C16"/>
    <w:rsid w:val="002A49F0"/>
    <w:rsid w:val="002B5B4C"/>
    <w:rsid w:val="002C183F"/>
    <w:rsid w:val="002C3A68"/>
    <w:rsid w:val="002C524E"/>
    <w:rsid w:val="002D0B1E"/>
    <w:rsid w:val="002D2AE2"/>
    <w:rsid w:val="002D72CD"/>
    <w:rsid w:val="002E42E0"/>
    <w:rsid w:val="002E6372"/>
    <w:rsid w:val="002F5863"/>
    <w:rsid w:val="00313261"/>
    <w:rsid w:val="003144C0"/>
    <w:rsid w:val="0032019F"/>
    <w:rsid w:val="00323C4F"/>
    <w:rsid w:val="0033421D"/>
    <w:rsid w:val="00334ABA"/>
    <w:rsid w:val="00335197"/>
    <w:rsid w:val="00340B5F"/>
    <w:rsid w:val="0034597B"/>
    <w:rsid w:val="00353BEF"/>
    <w:rsid w:val="00386A4F"/>
    <w:rsid w:val="00390715"/>
    <w:rsid w:val="00393908"/>
    <w:rsid w:val="00397383"/>
    <w:rsid w:val="003A1847"/>
    <w:rsid w:val="003B4A95"/>
    <w:rsid w:val="003C30CD"/>
    <w:rsid w:val="003D5CD7"/>
    <w:rsid w:val="003E7FBA"/>
    <w:rsid w:val="003F40AC"/>
    <w:rsid w:val="003F773A"/>
    <w:rsid w:val="0040097B"/>
    <w:rsid w:val="00404385"/>
    <w:rsid w:val="004050C4"/>
    <w:rsid w:val="0040592B"/>
    <w:rsid w:val="0041117D"/>
    <w:rsid w:val="004127F2"/>
    <w:rsid w:val="004152BB"/>
    <w:rsid w:val="00423EB8"/>
    <w:rsid w:val="00432266"/>
    <w:rsid w:val="00436ECE"/>
    <w:rsid w:val="004440E2"/>
    <w:rsid w:val="00444826"/>
    <w:rsid w:val="00452054"/>
    <w:rsid w:val="00454991"/>
    <w:rsid w:val="004804ED"/>
    <w:rsid w:val="00480FFB"/>
    <w:rsid w:val="00482FC3"/>
    <w:rsid w:val="004867C8"/>
    <w:rsid w:val="00486DC4"/>
    <w:rsid w:val="004A34DC"/>
    <w:rsid w:val="004A6199"/>
    <w:rsid w:val="004B539C"/>
    <w:rsid w:val="004C0699"/>
    <w:rsid w:val="004C2564"/>
    <w:rsid w:val="004C310C"/>
    <w:rsid w:val="004C4E8F"/>
    <w:rsid w:val="004C68C0"/>
    <w:rsid w:val="004D08E0"/>
    <w:rsid w:val="004F3828"/>
    <w:rsid w:val="00504D3C"/>
    <w:rsid w:val="00510189"/>
    <w:rsid w:val="0051598E"/>
    <w:rsid w:val="00524115"/>
    <w:rsid w:val="00530A4B"/>
    <w:rsid w:val="00532382"/>
    <w:rsid w:val="0053789F"/>
    <w:rsid w:val="00541EC8"/>
    <w:rsid w:val="005462F6"/>
    <w:rsid w:val="00556762"/>
    <w:rsid w:val="005713AC"/>
    <w:rsid w:val="00577716"/>
    <w:rsid w:val="00577DF1"/>
    <w:rsid w:val="00594389"/>
    <w:rsid w:val="005A4959"/>
    <w:rsid w:val="005F05C0"/>
    <w:rsid w:val="006018BA"/>
    <w:rsid w:val="00614E28"/>
    <w:rsid w:val="00615259"/>
    <w:rsid w:val="00623E76"/>
    <w:rsid w:val="00625507"/>
    <w:rsid w:val="00631E8F"/>
    <w:rsid w:val="00636EC7"/>
    <w:rsid w:val="00645EE7"/>
    <w:rsid w:val="00650E3F"/>
    <w:rsid w:val="0065410C"/>
    <w:rsid w:val="00667541"/>
    <w:rsid w:val="00671FB8"/>
    <w:rsid w:val="006722EB"/>
    <w:rsid w:val="00681579"/>
    <w:rsid w:val="00686B07"/>
    <w:rsid w:val="00692448"/>
    <w:rsid w:val="006946AA"/>
    <w:rsid w:val="00697C26"/>
    <w:rsid w:val="006A12E0"/>
    <w:rsid w:val="006A59A2"/>
    <w:rsid w:val="006A6392"/>
    <w:rsid w:val="006A7619"/>
    <w:rsid w:val="006B06BF"/>
    <w:rsid w:val="006B6DFA"/>
    <w:rsid w:val="006D62A6"/>
    <w:rsid w:val="006D6903"/>
    <w:rsid w:val="006E0BB9"/>
    <w:rsid w:val="006E43FC"/>
    <w:rsid w:val="006E7801"/>
    <w:rsid w:val="00700807"/>
    <w:rsid w:val="00703B1D"/>
    <w:rsid w:val="0071109C"/>
    <w:rsid w:val="00712F44"/>
    <w:rsid w:val="00714362"/>
    <w:rsid w:val="0071795F"/>
    <w:rsid w:val="00720FA9"/>
    <w:rsid w:val="007359A5"/>
    <w:rsid w:val="00743597"/>
    <w:rsid w:val="007542A5"/>
    <w:rsid w:val="00754F76"/>
    <w:rsid w:val="00755AA3"/>
    <w:rsid w:val="00763B1E"/>
    <w:rsid w:val="00766642"/>
    <w:rsid w:val="00773684"/>
    <w:rsid w:val="007878D2"/>
    <w:rsid w:val="007901D6"/>
    <w:rsid w:val="0079208B"/>
    <w:rsid w:val="00795B1C"/>
    <w:rsid w:val="00796D61"/>
    <w:rsid w:val="007A0D2B"/>
    <w:rsid w:val="007A35A4"/>
    <w:rsid w:val="007B25AD"/>
    <w:rsid w:val="007B3473"/>
    <w:rsid w:val="007D29FE"/>
    <w:rsid w:val="007E13E1"/>
    <w:rsid w:val="007E3028"/>
    <w:rsid w:val="007E5865"/>
    <w:rsid w:val="007F11E5"/>
    <w:rsid w:val="00803517"/>
    <w:rsid w:val="008036D1"/>
    <w:rsid w:val="00807290"/>
    <w:rsid w:val="008262DF"/>
    <w:rsid w:val="00831D2E"/>
    <w:rsid w:val="00832025"/>
    <w:rsid w:val="008348A3"/>
    <w:rsid w:val="008354B2"/>
    <w:rsid w:val="008431B6"/>
    <w:rsid w:val="0084407C"/>
    <w:rsid w:val="008479D4"/>
    <w:rsid w:val="008532FF"/>
    <w:rsid w:val="00874BD3"/>
    <w:rsid w:val="00877328"/>
    <w:rsid w:val="00877531"/>
    <w:rsid w:val="00877E34"/>
    <w:rsid w:val="00893138"/>
    <w:rsid w:val="00894576"/>
    <w:rsid w:val="008959B7"/>
    <w:rsid w:val="00896791"/>
    <w:rsid w:val="008A0956"/>
    <w:rsid w:val="008A1F9B"/>
    <w:rsid w:val="008A4C00"/>
    <w:rsid w:val="008B526B"/>
    <w:rsid w:val="008B6CA1"/>
    <w:rsid w:val="008C149E"/>
    <w:rsid w:val="008D0C5F"/>
    <w:rsid w:val="008D1D09"/>
    <w:rsid w:val="008D2866"/>
    <w:rsid w:val="008D2974"/>
    <w:rsid w:val="008E28CA"/>
    <w:rsid w:val="008F319C"/>
    <w:rsid w:val="009053C5"/>
    <w:rsid w:val="009059BF"/>
    <w:rsid w:val="00910187"/>
    <w:rsid w:val="0091022A"/>
    <w:rsid w:val="009139DB"/>
    <w:rsid w:val="00920518"/>
    <w:rsid w:val="00931FBD"/>
    <w:rsid w:val="00945C75"/>
    <w:rsid w:val="0095024F"/>
    <w:rsid w:val="00952125"/>
    <w:rsid w:val="00952F98"/>
    <w:rsid w:val="009571B5"/>
    <w:rsid w:val="00965ED9"/>
    <w:rsid w:val="009748B3"/>
    <w:rsid w:val="00976DA6"/>
    <w:rsid w:val="009845C3"/>
    <w:rsid w:val="009929C0"/>
    <w:rsid w:val="009B308A"/>
    <w:rsid w:val="009C3CC7"/>
    <w:rsid w:val="009C5112"/>
    <w:rsid w:val="009D29E3"/>
    <w:rsid w:val="009E41F4"/>
    <w:rsid w:val="009F3F99"/>
    <w:rsid w:val="009F5277"/>
    <w:rsid w:val="00A017F9"/>
    <w:rsid w:val="00A03C53"/>
    <w:rsid w:val="00A04CE4"/>
    <w:rsid w:val="00A10FDC"/>
    <w:rsid w:val="00A15F6F"/>
    <w:rsid w:val="00A20DB5"/>
    <w:rsid w:val="00A24EB0"/>
    <w:rsid w:val="00A4337F"/>
    <w:rsid w:val="00A6452A"/>
    <w:rsid w:val="00A65307"/>
    <w:rsid w:val="00A74AF6"/>
    <w:rsid w:val="00A76479"/>
    <w:rsid w:val="00A76ADF"/>
    <w:rsid w:val="00A7718B"/>
    <w:rsid w:val="00A92BB9"/>
    <w:rsid w:val="00A936CB"/>
    <w:rsid w:val="00AB4C18"/>
    <w:rsid w:val="00AB5606"/>
    <w:rsid w:val="00AC1261"/>
    <w:rsid w:val="00AD38EE"/>
    <w:rsid w:val="00AD5C4F"/>
    <w:rsid w:val="00AE1152"/>
    <w:rsid w:val="00B03DE9"/>
    <w:rsid w:val="00B03F0F"/>
    <w:rsid w:val="00B05EFF"/>
    <w:rsid w:val="00B13268"/>
    <w:rsid w:val="00B220F2"/>
    <w:rsid w:val="00B329E4"/>
    <w:rsid w:val="00B3504D"/>
    <w:rsid w:val="00B3544E"/>
    <w:rsid w:val="00B373C1"/>
    <w:rsid w:val="00B37941"/>
    <w:rsid w:val="00B4107A"/>
    <w:rsid w:val="00B43932"/>
    <w:rsid w:val="00B5113D"/>
    <w:rsid w:val="00B558E4"/>
    <w:rsid w:val="00B616BB"/>
    <w:rsid w:val="00B63781"/>
    <w:rsid w:val="00B6689E"/>
    <w:rsid w:val="00B73442"/>
    <w:rsid w:val="00B757B0"/>
    <w:rsid w:val="00B75C48"/>
    <w:rsid w:val="00B76D11"/>
    <w:rsid w:val="00B774F0"/>
    <w:rsid w:val="00B8156F"/>
    <w:rsid w:val="00B84256"/>
    <w:rsid w:val="00B8662D"/>
    <w:rsid w:val="00B911D5"/>
    <w:rsid w:val="00B91734"/>
    <w:rsid w:val="00B952FD"/>
    <w:rsid w:val="00BB42FD"/>
    <w:rsid w:val="00BC614C"/>
    <w:rsid w:val="00BD159B"/>
    <w:rsid w:val="00BE6741"/>
    <w:rsid w:val="00BE7210"/>
    <w:rsid w:val="00BF0022"/>
    <w:rsid w:val="00BF684B"/>
    <w:rsid w:val="00C05C3E"/>
    <w:rsid w:val="00C172ED"/>
    <w:rsid w:val="00C330D5"/>
    <w:rsid w:val="00C40387"/>
    <w:rsid w:val="00C46115"/>
    <w:rsid w:val="00C46903"/>
    <w:rsid w:val="00C47280"/>
    <w:rsid w:val="00C50791"/>
    <w:rsid w:val="00C53565"/>
    <w:rsid w:val="00C572DD"/>
    <w:rsid w:val="00C622D8"/>
    <w:rsid w:val="00C6573F"/>
    <w:rsid w:val="00C75587"/>
    <w:rsid w:val="00C833FC"/>
    <w:rsid w:val="00C84148"/>
    <w:rsid w:val="00C86EA3"/>
    <w:rsid w:val="00C9450E"/>
    <w:rsid w:val="00C97E1F"/>
    <w:rsid w:val="00CA2508"/>
    <w:rsid w:val="00CA2628"/>
    <w:rsid w:val="00CA6694"/>
    <w:rsid w:val="00CA7A28"/>
    <w:rsid w:val="00CB1783"/>
    <w:rsid w:val="00CB484A"/>
    <w:rsid w:val="00CB586F"/>
    <w:rsid w:val="00CB5C2B"/>
    <w:rsid w:val="00CC5BD7"/>
    <w:rsid w:val="00CD1405"/>
    <w:rsid w:val="00CE1399"/>
    <w:rsid w:val="00CE4B6F"/>
    <w:rsid w:val="00CE4BFA"/>
    <w:rsid w:val="00CE5A0D"/>
    <w:rsid w:val="00CE689F"/>
    <w:rsid w:val="00D0188C"/>
    <w:rsid w:val="00D01C46"/>
    <w:rsid w:val="00D14CFD"/>
    <w:rsid w:val="00D22634"/>
    <w:rsid w:val="00D3263E"/>
    <w:rsid w:val="00D328DA"/>
    <w:rsid w:val="00D3372C"/>
    <w:rsid w:val="00D405B2"/>
    <w:rsid w:val="00D42A4C"/>
    <w:rsid w:val="00D60FA5"/>
    <w:rsid w:val="00D65AD6"/>
    <w:rsid w:val="00D65B3A"/>
    <w:rsid w:val="00D7112C"/>
    <w:rsid w:val="00D72AA6"/>
    <w:rsid w:val="00D73392"/>
    <w:rsid w:val="00D7559C"/>
    <w:rsid w:val="00D868ED"/>
    <w:rsid w:val="00D879B7"/>
    <w:rsid w:val="00D87BBE"/>
    <w:rsid w:val="00DA03CD"/>
    <w:rsid w:val="00DA7100"/>
    <w:rsid w:val="00DC70C3"/>
    <w:rsid w:val="00DD62A3"/>
    <w:rsid w:val="00DD761B"/>
    <w:rsid w:val="00DE76A4"/>
    <w:rsid w:val="00DF1822"/>
    <w:rsid w:val="00E000D4"/>
    <w:rsid w:val="00E0288C"/>
    <w:rsid w:val="00E03A6E"/>
    <w:rsid w:val="00E12E52"/>
    <w:rsid w:val="00E1590D"/>
    <w:rsid w:val="00E24650"/>
    <w:rsid w:val="00E336EF"/>
    <w:rsid w:val="00E40763"/>
    <w:rsid w:val="00E41316"/>
    <w:rsid w:val="00E42A46"/>
    <w:rsid w:val="00E44A4A"/>
    <w:rsid w:val="00E4638D"/>
    <w:rsid w:val="00E465C0"/>
    <w:rsid w:val="00E532BC"/>
    <w:rsid w:val="00E60CDF"/>
    <w:rsid w:val="00E73329"/>
    <w:rsid w:val="00E75FAF"/>
    <w:rsid w:val="00E800D1"/>
    <w:rsid w:val="00E85F6B"/>
    <w:rsid w:val="00E9685E"/>
    <w:rsid w:val="00E976A5"/>
    <w:rsid w:val="00EA302A"/>
    <w:rsid w:val="00EA43EB"/>
    <w:rsid w:val="00EA7124"/>
    <w:rsid w:val="00EB089D"/>
    <w:rsid w:val="00EB1361"/>
    <w:rsid w:val="00EB3843"/>
    <w:rsid w:val="00EB585E"/>
    <w:rsid w:val="00EB799D"/>
    <w:rsid w:val="00EC6C20"/>
    <w:rsid w:val="00EC6E28"/>
    <w:rsid w:val="00ED22D1"/>
    <w:rsid w:val="00ED6C96"/>
    <w:rsid w:val="00ED7D09"/>
    <w:rsid w:val="00EE27F8"/>
    <w:rsid w:val="00EF50E4"/>
    <w:rsid w:val="00EF75CC"/>
    <w:rsid w:val="00F01CE3"/>
    <w:rsid w:val="00F0343B"/>
    <w:rsid w:val="00F05554"/>
    <w:rsid w:val="00F06301"/>
    <w:rsid w:val="00F0690E"/>
    <w:rsid w:val="00F12AE6"/>
    <w:rsid w:val="00F17E7D"/>
    <w:rsid w:val="00F2168D"/>
    <w:rsid w:val="00F43D5D"/>
    <w:rsid w:val="00F46C65"/>
    <w:rsid w:val="00F5262C"/>
    <w:rsid w:val="00F54FBB"/>
    <w:rsid w:val="00F56DC2"/>
    <w:rsid w:val="00F57463"/>
    <w:rsid w:val="00F73007"/>
    <w:rsid w:val="00F807D6"/>
    <w:rsid w:val="00F819B4"/>
    <w:rsid w:val="00F82D34"/>
    <w:rsid w:val="00F90816"/>
    <w:rsid w:val="00F90947"/>
    <w:rsid w:val="00F9728A"/>
    <w:rsid w:val="00FA4C77"/>
    <w:rsid w:val="00FC0484"/>
    <w:rsid w:val="00FC24AB"/>
    <w:rsid w:val="00FC7939"/>
    <w:rsid w:val="00FD215F"/>
    <w:rsid w:val="00FD3A25"/>
    <w:rsid w:val="00FD5227"/>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Times New Roman" w:hAnsi="Times New Roman"/>
    </w:rPr>
  </w:style>
  <w:style w:type="character" w:customStyle="1" w:styleId="FooterChar">
    <w:name w:val="Footer Char"/>
    <w:link w:val="Footer"/>
    <w:semiHidden/>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1328</Words>
  <Characters>7576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CDC User</cp:lastModifiedBy>
  <cp:revision>2</cp:revision>
  <cp:lastPrinted>2013-06-10T17:59:00Z</cp:lastPrinted>
  <dcterms:created xsi:type="dcterms:W3CDTF">2013-06-11T13:25:00Z</dcterms:created>
  <dcterms:modified xsi:type="dcterms:W3CDTF">2013-06-11T13:25:00Z</dcterms:modified>
</cp:coreProperties>
</file>