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24293" w:rsidP="00BA488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EC1AE3">
      <w:pPr>
        <w:tabs>
          <w:tab w:val="center" w:pos="4680"/>
        </w:tabs>
        <w:outlineLvl w:val="0"/>
      </w:pPr>
      <w:r>
        <w:rPr>
          <w:b/>
          <w:bCs/>
        </w:rPr>
        <w:tab/>
        <w:t>ENVIRONMENTAL PROTECTION AGENCY</w:t>
      </w:r>
    </w:p>
    <w:p w:rsidR="00CA4CD6" w:rsidRDefault="00CA4CD6">
      <w:pPr>
        <w:tabs>
          <w:tab w:val="center" w:pos="4680"/>
        </w:tabs>
      </w:pPr>
      <w:r>
        <w:tab/>
      </w:r>
    </w:p>
    <w:p w:rsidR="00CA4CD6" w:rsidRPr="00DA42D9" w:rsidRDefault="00DA42D9" w:rsidP="001C33C9">
      <w:r w:rsidRPr="00DA42D9">
        <w:rPr>
          <w:b/>
          <w:bCs/>
        </w:rPr>
        <w:t>NESHAP for Wet-Formed Fiberglass Mat Production (40 CFR Part 63, Subpart HHHH)</w:t>
      </w:r>
      <w:r>
        <w:rPr>
          <w:b/>
          <w:bCs/>
        </w:rPr>
        <w:t xml:space="preserve"> (Renewal)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8F0E6C" w:rsidRDefault="00DA42D9" w:rsidP="00D27683">
      <w:pPr>
        <w:rPr>
          <w:bCs/>
        </w:rPr>
      </w:pPr>
      <w:proofErr w:type="gramStart"/>
      <w:r w:rsidRPr="008F0E6C">
        <w:rPr>
          <w:bCs/>
        </w:rPr>
        <w:t>NESHAP for Wet-formed Fiberglass Mat Production (40 CFR Part 63, Subpart HHHH</w:t>
      </w:r>
      <w:r w:rsidR="00D27683">
        <w:rPr>
          <w:bCs/>
        </w:rPr>
        <w:t>) (Renewal)</w:t>
      </w:r>
      <w:r w:rsidR="00012BC7">
        <w:rPr>
          <w:bCs/>
        </w:rPr>
        <w:t>,</w:t>
      </w:r>
      <w:r w:rsidR="00D27683">
        <w:rPr>
          <w:bCs/>
        </w:rPr>
        <w:t xml:space="preserve"> ICR 1964.05, OMB C</w:t>
      </w:r>
      <w:r w:rsidRPr="008F0E6C">
        <w:rPr>
          <w:bCs/>
        </w:rPr>
        <w:t>ontrol Number 2060-0496.</w:t>
      </w:r>
      <w:proofErr w:type="gramEnd"/>
      <w:r w:rsidRPr="008F0E6C">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DA42D9" w:rsidRDefault="00DA42D9" w:rsidP="00BA5781">
      <w:pPr>
        <w:ind w:firstLine="720"/>
      </w:pPr>
      <w:r>
        <w:t xml:space="preserve">The National Emission Standards for Hazardous Air Pollutants (NESHAP) for Wet-formed Fiberglass Mat Production </w:t>
      </w:r>
      <w:r w:rsidR="00012BC7">
        <w:t xml:space="preserve">(40 CFR part 63, subpart HHHH) </w:t>
      </w:r>
      <w:r>
        <w:t xml:space="preserve">were proposed on May 26, 2000 (65 </w:t>
      </w:r>
      <w:r w:rsidRPr="00EB3800">
        <w:rPr>
          <w:u w:val="single"/>
        </w:rPr>
        <w:t>FR</w:t>
      </w:r>
      <w:r>
        <w:t xml:space="preserve"> 34251), and promulgated on April 11, 2002 (67 </w:t>
      </w:r>
      <w:r w:rsidRPr="00EB3800">
        <w:rPr>
          <w:u w:val="single"/>
        </w:rPr>
        <w:t>FR</w:t>
      </w:r>
      <w:r>
        <w:t xml:space="preserve"> 17823).  These standards apply to new and existing component processes at industrial facilities that manufactured </w:t>
      </w:r>
      <w:r w:rsidR="00012BC7">
        <w:t>W</w:t>
      </w:r>
      <w:r>
        <w:t>et-formed fiberglass mat</w:t>
      </w:r>
      <w:r w:rsidR="00012BC7">
        <w:t>,</w:t>
      </w:r>
      <w:r>
        <w:t xml:space="preserve"> including</w:t>
      </w:r>
      <w:r w:rsidR="00012BC7">
        <w:t>:</w:t>
      </w:r>
      <w:r>
        <w:t xml:space="preserve"> preparation of glass fibers, formation of fibers into a fiberglass mat, saturation with urea-formaldehyde binder solution, curing and drying the binder-coated fiberglass mat, cooling the mat, and trimming, cutting, and packaging.  </w:t>
      </w:r>
    </w:p>
    <w:p w:rsidR="00CA4CD6" w:rsidRPr="008F0E6C" w:rsidRDefault="00CA4CD6" w:rsidP="008F0E6C">
      <w:pPr>
        <w:ind w:firstLine="720"/>
      </w:pPr>
    </w:p>
    <w:p w:rsidR="00CA4CD6" w:rsidRDefault="00CA4CD6">
      <w:pPr>
        <w:ind w:firstLine="720"/>
        <w:rPr>
          <w:color w:val="000000"/>
        </w:rPr>
      </w:pPr>
      <w:r w:rsidRPr="008F0E6C">
        <w:t xml:space="preserve">In general, all </w:t>
      </w:r>
      <w:r w:rsidR="008F0E6C" w:rsidRPr="008F0E6C">
        <w:t>NESHAP</w:t>
      </w:r>
      <w:r w:rsidRPr="008F0E6C">
        <w:t xml:space="preserve"> standards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w:t>
      </w:r>
      <w:r w:rsidR="00012BC7">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w:t>
      </w:r>
      <w:r w:rsidRPr="008F0E6C">
        <w:t xml:space="preserve">subject to </w:t>
      </w:r>
      <w:r w:rsidR="008F0E6C" w:rsidRPr="008F0E6C">
        <w:t>NESHAP</w:t>
      </w:r>
      <w:r w:rsidRPr="008F0E6C">
        <w:t>.</w:t>
      </w:r>
      <w:r>
        <w:rPr>
          <w:color w:val="000000"/>
        </w:rPr>
        <w:t xml:space="preserve">  </w:t>
      </w:r>
    </w:p>
    <w:p w:rsidR="00CA4CD6" w:rsidRPr="008F0E6C" w:rsidRDefault="00CA4CD6"/>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F0E6C">
        <w:t xml:space="preserve">Any owner/operator subject to the provisions of this part shall maintain a file of these measurements, and retain the file for at least </w:t>
      </w:r>
      <w:r w:rsidR="008F0E6C" w:rsidRPr="008F0E6C">
        <w:t>five</w:t>
      </w:r>
      <w:r w:rsidRPr="008F0E6C">
        <w:t xml:space="preserve"> years following the date of such measurements, maintenance reports, and records.  All reports are sent</w:t>
      </w:r>
      <w:r>
        <w:rPr>
          <w:color w:val="000000"/>
        </w:rPr>
        <w:t xml:space="preserve"> to the delegated state or local authority.  </w:t>
      </w:r>
      <w:r w:rsidR="00012BC7">
        <w:rPr>
          <w:color w:val="000000"/>
        </w:rPr>
        <w:t xml:space="preserve"> </w:t>
      </w:r>
      <w:r>
        <w:rPr>
          <w:color w:val="000000"/>
        </w:rPr>
        <w:t>In the event that there is no such delegated authority, the reports are sent directly to the U</w:t>
      </w:r>
      <w:r w:rsidR="00012BC7">
        <w:rPr>
          <w:color w:val="000000"/>
        </w:rPr>
        <w:t>.</w:t>
      </w:r>
      <w:r>
        <w:rPr>
          <w:color w:val="000000"/>
        </w:rPr>
        <w:t xml:space="preserve"> S</w:t>
      </w:r>
      <w:r w:rsidR="00012BC7">
        <w:rPr>
          <w:color w:val="000000"/>
        </w:rPr>
        <w:t>.</w:t>
      </w:r>
      <w:r>
        <w:rPr>
          <w:color w:val="000000"/>
        </w:rPr>
        <w:t xml:space="preserve"> Environmental Protection Agency (EPA) regional office.</w:t>
      </w:r>
    </w:p>
    <w:p w:rsidR="00CA4CD6" w:rsidRPr="008F0E6C" w:rsidRDefault="00CA4CD6">
      <w:pPr>
        <w:pBdr>
          <w:top w:val="single" w:sz="6" w:space="0" w:color="FFFFFF"/>
          <w:left w:val="single" w:sz="6" w:space="0" w:color="FFFFFF"/>
          <w:bottom w:val="single" w:sz="6" w:space="0" w:color="FFFFFF"/>
          <w:right w:val="single" w:sz="6" w:space="0" w:color="FFFFFF"/>
        </w:pBdr>
      </w:pPr>
    </w:p>
    <w:p w:rsidR="00CA4CD6" w:rsidRPr="008F0E6C" w:rsidRDefault="00CA4CD6">
      <w:pPr>
        <w:pBdr>
          <w:top w:val="single" w:sz="6" w:space="0" w:color="FFFFFF"/>
          <w:left w:val="single" w:sz="6" w:space="0" w:color="FFFFFF"/>
          <w:bottom w:val="single" w:sz="6" w:space="0" w:color="FFFFFF"/>
          <w:right w:val="single" w:sz="6" w:space="0" w:color="FFFFFF"/>
        </w:pBdr>
        <w:ind w:firstLine="720"/>
      </w:pPr>
      <w:r w:rsidRPr="008F0E6C">
        <w:t xml:space="preserve">  Based on our consultations with ind</w:t>
      </w:r>
      <w:r w:rsidR="008F0E6C">
        <w:t>ustry representatives, there is</w:t>
      </w:r>
      <w:r w:rsidRPr="008F0E6C">
        <w:t xml:space="preserve"> an average of </w:t>
      </w:r>
      <w:r w:rsidR="008F0E6C" w:rsidRPr="008F0E6C">
        <w:t>one production line per facility</w:t>
      </w:r>
      <w:r w:rsidRPr="008F0E6C">
        <w:t>.</w:t>
      </w:r>
    </w:p>
    <w:p w:rsidR="00CA4CD6" w:rsidRPr="008F0E6C" w:rsidRDefault="00CA4CD6">
      <w:pPr>
        <w:pBdr>
          <w:top w:val="single" w:sz="6" w:space="0" w:color="FFFFFF"/>
          <w:left w:val="single" w:sz="6" w:space="0" w:color="FFFFFF"/>
          <w:bottom w:val="single" w:sz="6" w:space="0" w:color="FFFFFF"/>
          <w:right w:val="single" w:sz="6" w:space="0" w:color="FFFFFF"/>
        </w:pBdr>
      </w:pPr>
    </w:p>
    <w:p w:rsidR="00CA4CD6" w:rsidRPr="008F0E6C" w:rsidRDefault="00E10DA7">
      <w:pPr>
        <w:pBdr>
          <w:top w:val="single" w:sz="6" w:space="0" w:color="FFFFFF"/>
          <w:left w:val="single" w:sz="6" w:space="0" w:color="FFFFFF"/>
          <w:bottom w:val="single" w:sz="6" w:space="0" w:color="FFFFFF"/>
          <w:right w:val="single" w:sz="6" w:space="0" w:color="FFFFFF"/>
        </w:pBdr>
        <w:ind w:firstLine="720"/>
      </w:pPr>
      <w:r w:rsidRPr="008F0E6C">
        <w:t xml:space="preserve">Over the next three years, an average of </w:t>
      </w:r>
      <w:r w:rsidR="008F0E6C" w:rsidRPr="008F0E6C">
        <w:t>14</w:t>
      </w:r>
      <w:r w:rsidR="00CA4CD6" w:rsidRPr="008F0E6C">
        <w:t xml:space="preserve"> respondents </w:t>
      </w:r>
      <w:r w:rsidRPr="008F0E6C">
        <w:t>per year will be subject to the standard</w:t>
      </w:r>
      <w:r w:rsidR="00CA4CD6" w:rsidRPr="008F0E6C">
        <w:t xml:space="preserve">, and </w:t>
      </w:r>
      <w:r w:rsidR="008F0E6C" w:rsidRPr="008F0E6C">
        <w:t>no</w:t>
      </w:r>
      <w:r w:rsidR="00CA4CD6" w:rsidRPr="008F0E6C">
        <w:t xml:space="preserve"> </w:t>
      </w:r>
      <w:r w:rsidRPr="008F0E6C">
        <w:t xml:space="preserve">additional </w:t>
      </w:r>
      <w:r w:rsidR="00CA4CD6" w:rsidRPr="008F0E6C">
        <w:t xml:space="preserve">respondents </w:t>
      </w:r>
      <w:r w:rsidRPr="008F0E6C">
        <w:t xml:space="preserve">per year </w:t>
      </w:r>
      <w:r w:rsidR="00CA4CD6" w:rsidRPr="008F0E6C">
        <w:t xml:space="preserve">will become subject to the </w:t>
      </w:r>
      <w:r w:rsidRPr="008F0E6C">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149D7" w:rsidRDefault="00CA4CD6">
      <w:pPr>
        <w:pBdr>
          <w:top w:val="single" w:sz="6" w:space="0" w:color="FFFFFF"/>
          <w:left w:val="single" w:sz="6" w:space="0" w:color="FFFFFF"/>
          <w:bottom w:val="single" w:sz="6" w:space="0" w:color="FFFFFF"/>
          <w:right w:val="single" w:sz="6" w:space="0" w:color="FFFFFF"/>
        </w:pBdr>
        <w:ind w:firstLine="720"/>
      </w:pPr>
      <w:r w:rsidRPr="008F0E6C">
        <w:t>The active (previous) ICR had the following Terms of Clearance (TOC):</w:t>
      </w:r>
    </w:p>
    <w:p w:rsidR="008F0E6C" w:rsidRPr="008F0E6C" w:rsidRDefault="008F0E6C">
      <w:pPr>
        <w:pBdr>
          <w:top w:val="single" w:sz="6" w:space="0" w:color="FFFFFF"/>
          <w:left w:val="single" w:sz="6" w:space="0" w:color="FFFFFF"/>
          <w:bottom w:val="single" w:sz="6" w:space="0" w:color="FFFFFF"/>
          <w:right w:val="single" w:sz="6" w:space="0" w:color="FFFFFF"/>
        </w:pBdr>
        <w:ind w:firstLine="720"/>
      </w:pPr>
      <w:r w:rsidRPr="008F0E6C">
        <w:t xml:space="preserve"> </w:t>
      </w:r>
    </w:p>
    <w:p w:rsidR="009F0F1B" w:rsidRDefault="00B149D7" w:rsidP="009F0F1B">
      <w:pPr>
        <w:pBdr>
          <w:top w:val="single" w:sz="6" w:space="0" w:color="FFFFFF"/>
          <w:left w:val="single" w:sz="6" w:space="0" w:color="FFFFFF"/>
          <w:bottom w:val="single" w:sz="6" w:space="0" w:color="FFFFFF"/>
          <w:right w:val="single" w:sz="6" w:space="0" w:color="FFFFFF"/>
        </w:pBdr>
        <w:ind w:left="1440"/>
      </w:pPr>
      <w:r>
        <w:t>“</w:t>
      </w:r>
      <w:r w:rsidR="008F0E6C" w:rsidRPr="008F0E6C">
        <w:t xml:space="preserve">This ICR renewal is approved for three years.  The Agency is </w:t>
      </w:r>
    </w:p>
    <w:p w:rsidR="009F0F1B" w:rsidRDefault="008F0E6C" w:rsidP="009F0F1B">
      <w:pPr>
        <w:pBdr>
          <w:top w:val="single" w:sz="6" w:space="0" w:color="FFFFFF"/>
          <w:left w:val="single" w:sz="6" w:space="0" w:color="FFFFFF"/>
          <w:bottom w:val="single" w:sz="6" w:space="0" w:color="FFFFFF"/>
          <w:right w:val="single" w:sz="6" w:space="0" w:color="FFFFFF"/>
        </w:pBdr>
        <w:ind w:left="1440"/>
      </w:pPr>
      <w:r w:rsidRPr="008F0E6C">
        <w:t xml:space="preserve">reminded to review and update estimates of respondent universe </w:t>
      </w:r>
    </w:p>
    <w:p w:rsidR="008F0E6C" w:rsidRPr="008F0E6C" w:rsidRDefault="008F0E6C" w:rsidP="009F0F1B">
      <w:pPr>
        <w:pBdr>
          <w:top w:val="single" w:sz="6" w:space="0" w:color="FFFFFF"/>
          <w:left w:val="single" w:sz="6" w:space="0" w:color="FFFFFF"/>
          <w:bottom w:val="single" w:sz="6" w:space="0" w:color="FFFFFF"/>
          <w:right w:val="single" w:sz="6" w:space="0" w:color="FFFFFF"/>
        </w:pBdr>
        <w:ind w:left="1440"/>
      </w:pPr>
      <w:r w:rsidRPr="008F0E6C">
        <w:lastRenderedPageBreak/>
        <w:t>and burden as appropriate pri</w:t>
      </w:r>
      <w:r w:rsidR="00E3461C">
        <w:t>or to resubmission of this ICR.</w:t>
      </w:r>
      <w:r w:rsidR="00B149D7">
        <w:t>”</w:t>
      </w:r>
      <w:r w:rsidRPr="008F0E6C">
        <w:t xml:space="preserve"> </w:t>
      </w:r>
    </w:p>
    <w:p w:rsidR="008F0E6C" w:rsidRDefault="008F0E6C">
      <w:pPr>
        <w:pBdr>
          <w:top w:val="single" w:sz="6" w:space="0" w:color="FFFFFF"/>
          <w:left w:val="single" w:sz="6" w:space="0" w:color="FFFFFF"/>
          <w:bottom w:val="single" w:sz="6" w:space="0" w:color="FFFFFF"/>
          <w:right w:val="single" w:sz="6" w:space="0" w:color="FFFFFF"/>
        </w:pBdr>
        <w:ind w:firstLine="720"/>
        <w:rPr>
          <w:color w:val="FF0000"/>
          <w:u w:val="single"/>
        </w:rPr>
      </w:pPr>
    </w:p>
    <w:p w:rsidR="00CA4CD6" w:rsidRPr="008F0E6C" w:rsidRDefault="00CA4CD6">
      <w:pPr>
        <w:pBdr>
          <w:top w:val="single" w:sz="6" w:space="0" w:color="FFFFFF"/>
          <w:left w:val="single" w:sz="6" w:space="0" w:color="FFFFFF"/>
          <w:bottom w:val="single" w:sz="6" w:space="0" w:color="FFFFFF"/>
          <w:right w:val="single" w:sz="6" w:space="0" w:color="FFFFFF"/>
        </w:pBdr>
        <w:ind w:firstLine="720"/>
      </w:pPr>
      <w:r w:rsidRPr="008F0E6C">
        <w:t xml:space="preserve">EPA has addressed </w:t>
      </w:r>
      <w:r w:rsidR="008F0E6C" w:rsidRPr="008F0E6C">
        <w:t>each item of concern in the TOC</w:t>
      </w:r>
      <w:r w:rsidRPr="008F0E6C">
        <w:t xml:space="preserve"> by</w:t>
      </w:r>
      <w:r w:rsidR="008F0E6C" w:rsidRPr="008F0E6C">
        <w:t xml:space="preserve"> consulting with industry on the respondent universe and burden, and by updating the burden calculati</w:t>
      </w:r>
      <w:r w:rsidR="00B149D7">
        <w:t>on</w:t>
      </w:r>
      <w:r w:rsidR="008F0E6C" w:rsidRPr="008F0E6C">
        <w:t xml:space="preserve"> using the most recent labor rates. </w:t>
      </w:r>
      <w:r w:rsidRPr="008F0E6C">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9D6567" w:rsidRPr="00C24842" w:rsidRDefault="009D6567" w:rsidP="009D6567">
      <w:r w:rsidRPr="00C24842">
        <w:tab/>
      </w:r>
      <w:r w:rsidR="008F0E6C" w:rsidRPr="00C24842">
        <w:t>T</w:t>
      </w:r>
      <w:r w:rsidRPr="00C24842">
        <w:t xml:space="preserve">he “Affected Public” </w:t>
      </w:r>
      <w:r w:rsidR="00D27683">
        <w:t>is</w:t>
      </w:r>
      <w:r w:rsidR="00C24842" w:rsidRPr="00C24842">
        <w:t xml:space="preserve"> owners and operators of wet-formed fiberglass mat production.  T</w:t>
      </w:r>
      <w:r w:rsidR="004A4B25" w:rsidRPr="00C24842">
        <w:t xml:space="preserve">he burden to the “Affected Public” may be found </w:t>
      </w:r>
      <w:r w:rsidR="00012BC7">
        <w:t xml:space="preserve">below </w:t>
      </w:r>
      <w:r w:rsidR="004A4B25" w:rsidRPr="00C24842">
        <w:t xml:space="preserve">in Table 1; </w:t>
      </w:r>
      <w:r w:rsidR="00C24842" w:rsidRPr="00C24842">
        <w:rPr>
          <w:bCs/>
        </w:rPr>
        <w:t>Annual Respondent Burden and Cost: NESHAP for Wet-formed Fiberglass Mat Production (40 CFR Part 63, Subpart HHHH) (Renewal)</w:t>
      </w:r>
      <w:r w:rsidR="004A4B25" w:rsidRPr="00C24842">
        <w:t xml:space="preserve">.  </w:t>
      </w:r>
      <w:r w:rsidR="00C24842" w:rsidRPr="00C24842">
        <w:t>T</w:t>
      </w:r>
      <w:r w:rsidRPr="00C24842">
        <w:t xml:space="preserve">he </w:t>
      </w:r>
      <w:r w:rsidR="004A4B25" w:rsidRPr="00C24842">
        <w:t xml:space="preserve">burden to the </w:t>
      </w:r>
      <w:r w:rsidRPr="00C24842">
        <w:t>“Federal Government” burden is attributed entirely to work performed by federal employees</w:t>
      </w:r>
      <w:r w:rsidR="004A4B25" w:rsidRPr="00C24842">
        <w:t xml:space="preserve"> or government contractor</w:t>
      </w:r>
      <w:r w:rsidR="00EF113F" w:rsidRPr="00C24842">
        <w:t>s</w:t>
      </w:r>
      <w:r w:rsidR="008438C4">
        <w:t>;</w:t>
      </w:r>
      <w:r w:rsidR="004A4B25" w:rsidRPr="00C24842">
        <w:t xml:space="preserve"> </w:t>
      </w:r>
      <w:r w:rsidR="008438C4">
        <w:t xml:space="preserve">this burden may be found </w:t>
      </w:r>
      <w:r w:rsidR="00012BC7">
        <w:t xml:space="preserve">below </w:t>
      </w:r>
      <w:r w:rsidR="008438C4">
        <w:t>in</w:t>
      </w:r>
      <w:r w:rsidR="004A4B25" w:rsidRPr="00C24842">
        <w:t xml:space="preserve"> Table 2: </w:t>
      </w:r>
      <w:r w:rsidR="00D27683">
        <w:t xml:space="preserve">Average </w:t>
      </w:r>
      <w:r w:rsidR="00C24842" w:rsidRPr="00C24842">
        <w:t xml:space="preserve">Annual </w:t>
      </w:r>
      <w:r w:rsidR="00D27683">
        <w:t>EPA</w:t>
      </w:r>
      <w:r w:rsidR="00C24842" w:rsidRPr="00C24842">
        <w:t xml:space="preserve"> Burden and Cost:</w:t>
      </w:r>
      <w:r w:rsidRPr="00C24842">
        <w:t xml:space="preserve"> </w:t>
      </w:r>
      <w:r w:rsidR="00C24842" w:rsidRPr="00C24842">
        <w:rPr>
          <w:bCs/>
        </w:rPr>
        <w:t>NESHAP for Wet-formed Fiberglass Mat Production (40 CFR Part 63, Subpart HHHH) (Renewal)</w:t>
      </w:r>
      <w:r w:rsidR="00C24842" w:rsidRPr="00C24842">
        <w:t xml:space="preserve">. </w:t>
      </w:r>
      <w:r w:rsidRPr="00C24842">
        <w:t xml:space="preserve">   </w:t>
      </w:r>
    </w:p>
    <w:p w:rsidR="00CA4CD6" w:rsidRPr="009D6567"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0D69" w:rsidRDefault="00CA4CD6">
      <w:pPr>
        <w:pBdr>
          <w:top w:val="single" w:sz="6" w:space="0" w:color="FFFFFF"/>
          <w:left w:val="single" w:sz="6" w:space="0" w:color="FFFFFF"/>
          <w:bottom w:val="single" w:sz="6" w:space="0" w:color="FFFFFF"/>
          <w:right w:val="single" w:sz="6" w:space="0" w:color="FFFFFF"/>
        </w:pBdr>
        <w:ind w:firstLine="720"/>
      </w:pPr>
      <w:r w:rsidRPr="00860D69">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860D69" w:rsidRPr="00860D69">
        <w:t>m degree of emission reduction.</w:t>
      </w:r>
      <w:r w:rsidRPr="00860D69">
        <w:t xml:space="preserve"> In addition, section 114(a) states that the Administrator may require any owner/operator subject to any requirement of this Act to: </w:t>
      </w:r>
    </w:p>
    <w:p w:rsidR="00CA4CD6" w:rsidRPr="00860D69" w:rsidRDefault="00CA4CD6">
      <w:pPr>
        <w:pBdr>
          <w:top w:val="single" w:sz="6" w:space="0" w:color="FFFFFF"/>
          <w:left w:val="single" w:sz="6" w:space="0" w:color="FFFFFF"/>
          <w:bottom w:val="single" w:sz="6" w:space="0" w:color="FFFFFF"/>
          <w:right w:val="single" w:sz="6" w:space="0" w:color="FFFFFF"/>
        </w:pBdr>
      </w:pPr>
    </w:p>
    <w:p w:rsidR="00CA4CD6" w:rsidRPr="00860D69" w:rsidRDefault="00CA4CD6">
      <w:pPr>
        <w:pBdr>
          <w:top w:val="single" w:sz="6" w:space="0" w:color="FFFFFF"/>
          <w:left w:val="single" w:sz="6" w:space="0" w:color="FFFFFF"/>
          <w:bottom w:val="single" w:sz="6" w:space="0" w:color="FFFFFF"/>
          <w:right w:val="single" w:sz="6" w:space="0" w:color="FFFFFF"/>
        </w:pBdr>
        <w:ind w:left="1440" w:right="1440"/>
      </w:pPr>
      <w:r w:rsidRPr="00860D6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60D69" w:rsidRPr="00860D69">
        <w:t>strator may reasonably require.</w:t>
      </w:r>
    </w:p>
    <w:p w:rsidR="00CA4CD6" w:rsidRPr="00860D69" w:rsidRDefault="00CA4CD6">
      <w:pPr>
        <w:pBdr>
          <w:top w:val="single" w:sz="6" w:space="0" w:color="FFFFFF"/>
          <w:left w:val="single" w:sz="6" w:space="0" w:color="FFFFFF"/>
          <w:bottom w:val="single" w:sz="6" w:space="0" w:color="FFFFFF"/>
          <w:right w:val="single" w:sz="6" w:space="0" w:color="FFFFFF"/>
        </w:pBdr>
      </w:pPr>
    </w:p>
    <w:p w:rsidR="00334248" w:rsidRDefault="00CA4CD6" w:rsidP="00334248">
      <w:pPr>
        <w:pBdr>
          <w:top w:val="single" w:sz="6" w:space="0" w:color="FFFFFF"/>
          <w:left w:val="single" w:sz="6" w:space="0" w:color="FFFFFF"/>
          <w:bottom w:val="single" w:sz="6" w:space="0" w:color="FFFFFF"/>
          <w:right w:val="single" w:sz="6" w:space="0" w:color="FFFFFF"/>
        </w:pBdr>
        <w:ind w:firstLine="720"/>
      </w:pPr>
      <w:r w:rsidRPr="00860D69">
        <w:t xml:space="preserve">In the Administrator's judgment, </w:t>
      </w:r>
      <w:r w:rsidR="00860D69" w:rsidRPr="00860D69">
        <w:t>hazardous air pollutant</w:t>
      </w:r>
      <w:r w:rsidRPr="00860D69">
        <w:t xml:space="preserve"> emissions from </w:t>
      </w:r>
      <w:r w:rsidR="00860D69" w:rsidRPr="00860D69">
        <w:t>component processes at industrial facilities manufacturing wet-formed fiberglass mat</w:t>
      </w:r>
      <w:r w:rsidR="008438C4">
        <w:t>s</w:t>
      </w:r>
      <w:r w:rsidR="00860D69" w:rsidRPr="00860D69">
        <w:t xml:space="preserve"> </w:t>
      </w:r>
      <w:r w:rsidRPr="00860D69">
        <w:t xml:space="preserve">cause or contribute to air pollution that may reasonably be anticipated to endanger public health or welfare.  Therefore, the </w:t>
      </w:r>
      <w:r w:rsidR="00860D69" w:rsidRPr="00860D69">
        <w:t>NESHAP</w:t>
      </w:r>
      <w:r w:rsidRPr="00860D69">
        <w:t xml:space="preserve"> were promulgated for this source category at 40 CFR </w:t>
      </w:r>
      <w:proofErr w:type="gramStart"/>
      <w:r w:rsidRPr="00860D69">
        <w:t>part</w:t>
      </w:r>
      <w:proofErr w:type="gramEnd"/>
      <w:r w:rsidRPr="00860D69">
        <w:t xml:space="preserve"> </w:t>
      </w:r>
      <w:r w:rsidR="00860D69" w:rsidRPr="00860D69">
        <w:t>63</w:t>
      </w:r>
      <w:r w:rsidRPr="00860D69">
        <w:t>,</w:t>
      </w:r>
      <w:r w:rsidRPr="00860D69">
        <w:rPr>
          <w:b/>
          <w:bCs/>
          <w:i/>
          <w:iCs/>
        </w:rPr>
        <w:t xml:space="preserve"> </w:t>
      </w:r>
      <w:r w:rsidRPr="00860D69">
        <w:t xml:space="preserve">subpart </w:t>
      </w:r>
      <w:r w:rsidR="00860D69" w:rsidRPr="00860D69">
        <w:t>HHHH</w:t>
      </w:r>
      <w:r w:rsidRPr="00860D69">
        <w:t>.</w:t>
      </w:r>
    </w:p>
    <w:p w:rsidR="00F6499B" w:rsidRDefault="00F6499B" w:rsidP="00334248">
      <w:pPr>
        <w:pBdr>
          <w:top w:val="single" w:sz="6" w:space="0" w:color="FFFFFF"/>
          <w:left w:val="single" w:sz="6" w:space="0" w:color="FFFFFF"/>
          <w:bottom w:val="single" w:sz="6" w:space="0" w:color="FFFFFF"/>
          <w:right w:val="single" w:sz="6" w:space="0" w:color="FFFFFF"/>
        </w:pBdr>
        <w:ind w:firstLine="720"/>
      </w:pPr>
    </w:p>
    <w:p w:rsidR="0097396D" w:rsidRDefault="0097396D" w:rsidP="00334248">
      <w:pPr>
        <w:pBdr>
          <w:top w:val="single" w:sz="6" w:space="0" w:color="FFFFFF"/>
          <w:left w:val="single" w:sz="6" w:space="0" w:color="FFFFFF"/>
          <w:bottom w:val="single" w:sz="6" w:space="0" w:color="FFFFFF"/>
          <w:right w:val="single" w:sz="6" w:space="0" w:color="FFFFFF"/>
        </w:pBdr>
        <w:ind w:firstLine="720"/>
        <w:rPr>
          <w:b/>
          <w:bCs/>
          <w:color w:val="000000"/>
        </w:rPr>
      </w:pPr>
    </w:p>
    <w:p w:rsidR="0097396D" w:rsidRDefault="0097396D" w:rsidP="0033424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334248" w:rsidRDefault="00CA4CD6" w:rsidP="00334248">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0D69"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860D69">
        <w:rPr>
          <w:color w:val="000000"/>
        </w:rPr>
        <w:t>’</w:t>
      </w:r>
      <w:r>
        <w:rPr>
          <w:color w:val="000000"/>
        </w:rPr>
        <w:t>s initial capability to comp</w:t>
      </w:r>
      <w:r w:rsidR="00860D69">
        <w:rPr>
          <w:color w:val="000000"/>
        </w:rPr>
        <w:t>ly with the emission standard</w:t>
      </w:r>
      <w:r>
        <w:rPr>
          <w:color w:val="000000"/>
        </w:rPr>
        <w:t>. Continuous emission monitors are used to ensure</w:t>
      </w:r>
      <w:r w:rsidR="00860D69">
        <w:rPr>
          <w:color w:val="000000"/>
        </w:rPr>
        <w:t xml:space="preserve"> compliance with the standard</w:t>
      </w:r>
      <w:r>
        <w:rPr>
          <w:color w:val="000000"/>
        </w:rPr>
        <w:t xml:space="preserve"> at all </w:t>
      </w:r>
      <w:r w:rsidRPr="00860D69">
        <w:t>times. During the performance test a record of the operating parameters under which compliance was achieved may be recorded and used to determine compliance in place of</w:t>
      </w:r>
      <w:r w:rsidR="00860D69" w:rsidRPr="00860D69">
        <w:t xml:space="preserve"> a continuous emission monitor.</w:t>
      </w:r>
      <w:r w:rsidRPr="00860D6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0D6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the standard are used to inform the Agency or delegated authority when a source becomes subject to the requirements of the regulations.  The reviewing authority may then inspect the </w:t>
      </w:r>
      <w:r w:rsidRPr="00860D69">
        <w:t>source to check if the pollution control devices are properly installed and operated</w:t>
      </w:r>
      <w:r w:rsidR="00860D69" w:rsidRPr="00860D69">
        <w:t xml:space="preserve">, </w:t>
      </w:r>
      <w:r w:rsidRPr="00860D69">
        <w:t>leaks are being detected and repaired</w:t>
      </w:r>
      <w:r w:rsidR="00860D69" w:rsidRPr="00860D69">
        <w:t>,</w:t>
      </w:r>
      <w:r w:rsidRPr="00860D69">
        <w:t xml:space="preserve"> and the standard</w:t>
      </w:r>
      <w:r w:rsidR="00860D69" w:rsidRPr="00860D69">
        <w:t xml:space="preserve"> is </w:t>
      </w:r>
      <w:r w:rsidRPr="00860D69">
        <w:t xml:space="preserve">being met.  </w:t>
      </w:r>
      <w:r w:rsidR="003411D9">
        <w:t xml:space="preserve">  </w:t>
      </w:r>
      <w:r w:rsidRPr="00860D69">
        <w:t>The performance test may also be observed.</w:t>
      </w:r>
    </w:p>
    <w:p w:rsidR="00CA4CD6" w:rsidRPr="00860D69" w:rsidRDefault="00CA4CD6">
      <w:pPr>
        <w:pBdr>
          <w:top w:val="single" w:sz="6" w:space="0" w:color="FFFFFF"/>
          <w:left w:val="single" w:sz="6" w:space="0" w:color="FFFFFF"/>
          <w:bottom w:val="single" w:sz="6" w:space="0" w:color="FFFFFF"/>
          <w:right w:val="single" w:sz="6" w:space="0" w:color="FFFFFF"/>
        </w:pBdr>
        <w:ind w:firstLine="720"/>
      </w:pPr>
    </w:p>
    <w:p w:rsidR="00CA4CD6" w:rsidRPr="00860D69" w:rsidRDefault="00CA4CD6">
      <w:pPr>
        <w:pBdr>
          <w:top w:val="single" w:sz="6" w:space="0" w:color="FFFFFF"/>
          <w:left w:val="single" w:sz="6" w:space="0" w:color="FFFFFF"/>
          <w:bottom w:val="single" w:sz="6" w:space="0" w:color="FFFFFF"/>
          <w:right w:val="single" w:sz="6" w:space="0" w:color="FFFFFF"/>
        </w:pBdr>
        <w:ind w:firstLine="720"/>
      </w:pPr>
      <w:r w:rsidRPr="00860D69">
        <w:t xml:space="preserve">The required </w:t>
      </w:r>
      <w:r w:rsidR="00860D69" w:rsidRPr="00860D69">
        <w:t>semiannual compliance certifications</w:t>
      </w:r>
      <w:r w:rsidRPr="00860D69">
        <w:t xml:space="preserve"> are used to determine periods of excess emissions, identify problems at the facility, verify operation/maintenance procedures and for compliance determinations.</w:t>
      </w:r>
    </w:p>
    <w:p w:rsidR="00606DEF" w:rsidRPr="00860D69" w:rsidRDefault="00606DEF">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97396D">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2074B4">
        <w:rPr>
          <w:color w:val="000000"/>
        </w:rPr>
        <w:t xml:space="preserve">d reporting are required under </w:t>
      </w:r>
      <w:r>
        <w:rPr>
          <w:color w:val="000000"/>
        </w:rPr>
        <w:t>40 CFR part 63, subpart</w:t>
      </w:r>
      <w:r w:rsidR="002074B4">
        <w:rPr>
          <w:color w:val="000000"/>
        </w:rPr>
        <w:t xml:space="preserve"> HHHH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97396D">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97396D">
        <w:rPr>
          <w:color w:val="000000"/>
        </w:rPr>
        <w:t xml:space="preserve">    </w:t>
      </w:r>
      <w:r>
        <w:rPr>
          <w:color w:val="000000"/>
        </w:rPr>
        <w:t>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2074B4">
        <w:rPr>
          <w:u w:val="single"/>
        </w:rPr>
        <w:t>Register</w:t>
      </w:r>
      <w:r w:rsidRPr="002074B4">
        <w:t xml:space="preserve"> (</w:t>
      </w:r>
      <w:r w:rsidR="002074B4" w:rsidRPr="002074B4">
        <w:t>76</w:t>
      </w:r>
      <w:r w:rsidRPr="002074B4">
        <w:t xml:space="preserve"> </w:t>
      </w:r>
      <w:r w:rsidRPr="002074B4">
        <w:rPr>
          <w:u w:val="single"/>
        </w:rPr>
        <w:t>FR</w:t>
      </w:r>
      <w:r w:rsidRPr="002074B4">
        <w:t xml:space="preserve"> 2</w:t>
      </w:r>
      <w:r w:rsidR="002074B4" w:rsidRPr="002074B4">
        <w:t>6900</w:t>
      </w:r>
      <w:r w:rsidRPr="002074B4">
        <w:t xml:space="preserve">) on </w:t>
      </w:r>
      <w:r w:rsidR="002074B4" w:rsidRPr="002074B4">
        <w:t>May 9, 2011</w:t>
      </w:r>
      <w:r w:rsidRPr="002074B4">
        <w:t>.</w:t>
      </w:r>
      <w:r w:rsidR="002074B4" w:rsidRPr="002074B4">
        <w:t xml:space="preserve">  </w:t>
      </w:r>
      <w:r w:rsidRPr="002074B4">
        <w:t xml:space="preserve">No comments were received on the burden published in the </w:t>
      </w:r>
      <w:r w:rsidRPr="002074B4">
        <w:rPr>
          <w:u w:val="single"/>
        </w:rPr>
        <w:t>Federal Register</w:t>
      </w:r>
      <w:r w:rsidR="002074B4" w:rsidRPr="002074B4">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3(c)  Consultations</w:t>
      </w:r>
    </w:p>
    <w:p w:rsidR="00E14273" w:rsidRDefault="00E14273" w:rsidP="00123889">
      <w:pPr>
        <w:pBdr>
          <w:top w:val="single" w:sz="6" w:space="0" w:color="FFFFFF"/>
          <w:left w:val="single" w:sz="6" w:space="0" w:color="FFFFFF"/>
          <w:bottom w:val="single" w:sz="6" w:space="0" w:color="FFFFFF"/>
          <w:right w:val="single" w:sz="6" w:space="0" w:color="FFFFFF"/>
        </w:pBdr>
        <w:ind w:firstLine="720"/>
        <w:rPr>
          <w:color w:val="000000"/>
        </w:rPr>
      </w:pPr>
    </w:p>
    <w:p w:rsidR="00123889" w:rsidRDefault="00D27683" w:rsidP="00123889">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The Agency’s industry experts have been consulted, and the Agency’s internal data </w:t>
      </w:r>
      <w:r>
        <w:rPr>
          <w:color w:val="000000"/>
        </w:rPr>
        <w:lastRenderedPageBreak/>
        <w:t xml:space="preserve">sources and projection of industry growth over the next three years have been considered.  The primary source of information as reported by industry, in compliance with the </w:t>
      </w:r>
      <w:proofErr w:type="gramStart"/>
      <w:r>
        <w:rPr>
          <w:color w:val="000000"/>
        </w:rPr>
        <w:t xml:space="preserve">recordkeeping </w:t>
      </w:r>
      <w:r w:rsidR="0097396D">
        <w:rPr>
          <w:color w:val="000000"/>
        </w:rPr>
        <w:t xml:space="preserve"> </w:t>
      </w:r>
      <w:r>
        <w:rPr>
          <w:color w:val="000000"/>
        </w:rPr>
        <w:t>and</w:t>
      </w:r>
      <w:proofErr w:type="gramEnd"/>
      <w:r>
        <w:rPr>
          <w:color w:val="000000"/>
        </w:rPr>
        <w:t xml:space="preserve">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 with the Agency’s internal industry experts. </w:t>
      </w:r>
    </w:p>
    <w:p w:rsidR="00693080" w:rsidRDefault="00693080" w:rsidP="00D92F66">
      <w:pPr>
        <w:spacing w:line="244" w:lineRule="exact"/>
        <w:rPr>
          <w:color w:val="FF0000"/>
        </w:rPr>
      </w:pPr>
    </w:p>
    <w:p w:rsidR="00277F42" w:rsidRPr="001C33C9" w:rsidRDefault="00D27683" w:rsidP="00D27683">
      <w:r w:rsidRPr="001C33C9">
        <w:tab/>
        <w:t>Industry trade associations and other interested parties were provided an opportunity to comment on the burden associated with the standard as it was being developed.  In developing this ICR, we contacted</w:t>
      </w:r>
      <w:r w:rsidR="0097396D">
        <w:t>: 1)</w:t>
      </w:r>
      <w:r w:rsidRPr="001C33C9">
        <w:t xml:space="preserve"> </w:t>
      </w:r>
      <w:r w:rsidR="004C0B6C" w:rsidRPr="001C33C9">
        <w:t xml:space="preserve">the </w:t>
      </w:r>
      <w:r w:rsidRPr="001C33C9">
        <w:t>Nonwoven Engineers and Technologist (NET)</w:t>
      </w:r>
      <w:r w:rsidR="0097396D">
        <w:t>, a</w:t>
      </w:r>
      <w:r w:rsidRPr="001C33C9">
        <w:t xml:space="preserve"> division of the </w:t>
      </w:r>
      <w:r w:rsidR="004C0B6C" w:rsidRPr="001C33C9">
        <w:t>Technical Association of the Pulp and Paper Industry (TAPPI)</w:t>
      </w:r>
      <w:r w:rsidR="0097396D">
        <w:t>,</w:t>
      </w:r>
      <w:r w:rsidR="004C0B6C" w:rsidRPr="001C33C9">
        <w:t xml:space="preserve"> </w:t>
      </w:r>
      <w:r w:rsidRPr="001C33C9">
        <w:t>at (828) 439-3226</w:t>
      </w:r>
      <w:r w:rsidR="0097396D">
        <w:t>; 2)</w:t>
      </w:r>
      <w:r w:rsidRPr="001C33C9">
        <w:t xml:space="preserve"> and GAF</w:t>
      </w:r>
      <w:r w:rsidR="0097396D">
        <w:t>,</w:t>
      </w:r>
      <w:r w:rsidRPr="001C33C9">
        <w:t xml:space="preserve"> at </w:t>
      </w:r>
      <w:r w:rsidR="001C33C9" w:rsidRPr="001C33C9">
        <w:t xml:space="preserve">(972) 851-0408. </w:t>
      </w:r>
    </w:p>
    <w:p w:rsidR="00277F42" w:rsidRDefault="00277F42" w:rsidP="00123889">
      <w:pPr>
        <w:rPr>
          <w:color w:val="FF0000"/>
        </w:rPr>
      </w:pPr>
    </w:p>
    <w:p w:rsidR="00123889" w:rsidRPr="001C33C9" w:rsidRDefault="001C33C9">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It is our policy to respond after a thorough review of comments received since the last ICR renewal as well as those submitted in response to the first </w:t>
      </w:r>
      <w:r>
        <w:rPr>
          <w:color w:val="000000"/>
          <w:u w:val="single"/>
        </w:rPr>
        <w:t>Federal Register</w:t>
      </w:r>
      <w:r>
        <w:rPr>
          <w:color w:val="000000"/>
        </w:rPr>
        <w:t xml:space="preserve"> notice. </w:t>
      </w:r>
      <w:r w:rsidR="00030DE9">
        <w:rPr>
          <w:color w:val="000000"/>
        </w:rPr>
        <w:t>In this case, no comments were received.</w:t>
      </w:r>
    </w:p>
    <w:p w:rsidR="001C33C9" w:rsidRDefault="001C33C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C0B6C" w:rsidRDefault="00CA4CD6" w:rsidP="004C0B6C">
      <w:pPr>
        <w:pBdr>
          <w:top w:val="single" w:sz="6" w:space="0" w:color="FFFFFF"/>
          <w:left w:val="single" w:sz="6" w:space="0" w:color="FFFFFF"/>
          <w:bottom w:val="single" w:sz="6" w:space="0" w:color="FFFFFF"/>
          <w:right w:val="single" w:sz="6" w:space="0" w:color="FFFFFF"/>
        </w:pBdr>
        <w:ind w:firstLine="720"/>
      </w:pPr>
      <w:r w:rsidRPr="004C0B6C">
        <w:t>These standards require the respondents to maintain all records, including reports and notifications for at least five years.  This is consistent with the General Provisions as applied to the standards.  EPA believes that the five</w:t>
      </w:r>
      <w:r w:rsidR="0097396D">
        <w:t>-</w:t>
      </w:r>
      <w:r w:rsidRPr="004C0B6C">
        <w:t>year records retention requirement is consistent the Part 70 permit program and the five</w:t>
      </w:r>
      <w:r w:rsidR="0097396D">
        <w:t>-</w:t>
      </w:r>
      <w:r w:rsidRPr="004C0B6C">
        <w:t xml:space="preserve">year statute of limitations on which the permit program is based.  </w:t>
      </w:r>
      <w:r w:rsidR="005F42F8" w:rsidRPr="004C0B6C">
        <w:t>T</w:t>
      </w:r>
      <w:r w:rsidRPr="004C0B6C">
        <w:t>he retention of records for five years allow</w:t>
      </w:r>
      <w:r w:rsidR="005F42F8" w:rsidRPr="004C0B6C">
        <w:t>s</w:t>
      </w:r>
      <w:r w:rsidRPr="004C0B6C">
        <w:t xml:space="preserve"> EPA to establish the compliance history of a source</w:t>
      </w:r>
      <w:r w:rsidR="005F42F8" w:rsidRPr="004C0B6C">
        <w:t xml:space="preserve">, </w:t>
      </w:r>
      <w:r w:rsidRPr="004C0B6C">
        <w:t xml:space="preserve">any pattern of </w:t>
      </w:r>
      <w:r w:rsidR="005F42F8" w:rsidRPr="004C0B6C">
        <w:t>non-</w:t>
      </w:r>
      <w:r w:rsidRPr="004C0B6C">
        <w:t>compliance</w:t>
      </w:r>
      <w:r w:rsidR="005F42F8" w:rsidRPr="004C0B6C">
        <w:t xml:space="preserve"> and to determine the appropriate level of enforcement action.  </w:t>
      </w:r>
      <w:r w:rsidRPr="004C0B6C">
        <w:t xml:space="preserve">EPA has found that the most flagrant violators have violations extending beyond five years.  </w:t>
      </w:r>
      <w:r w:rsidR="005F42F8" w:rsidRPr="004C0B6C">
        <w:t xml:space="preserve">In addition, </w:t>
      </w:r>
      <w:r w:rsidRPr="004C0B6C">
        <w:t xml:space="preserve">EPA would be prevented from pursuing the violators due to the destruction or nonexistence of </w:t>
      </w:r>
      <w:r w:rsidR="005F42F8" w:rsidRPr="004C0B6C">
        <w:t xml:space="preserve">essential </w:t>
      </w:r>
      <w:r w:rsidRPr="004C0B6C">
        <w:t>records</w:t>
      </w:r>
      <w:r w:rsidR="004C0B6C" w:rsidRPr="004C0B6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334248" w:rsidRDefault="00334248" w:rsidP="00334248">
      <w:pPr>
        <w:pBdr>
          <w:top w:val="single" w:sz="6" w:space="0" w:color="FFFFFF"/>
          <w:left w:val="single" w:sz="6" w:space="0" w:color="FFFFFF"/>
          <w:bottom w:val="single" w:sz="6" w:space="0" w:color="FFFFFF"/>
          <w:right w:val="single" w:sz="6" w:space="0" w:color="FFFFFF"/>
        </w:pBdr>
        <w:rPr>
          <w:color w:val="000000"/>
        </w:rPr>
      </w:pPr>
    </w:p>
    <w:p w:rsidR="00CA4CD6" w:rsidRDefault="00CA4CD6" w:rsidP="003342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w:t>
      </w:r>
      <w:r w:rsidR="0097396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C0B6C" w:rsidRDefault="00CA4CD6" w:rsidP="004C0B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C0B6C">
        <w:rPr>
          <w:color w:val="000000"/>
        </w:rPr>
        <w:t>owners or operators of wet-formed fiberglass mat production, which provides the substrate for several roofing products</w:t>
      </w:r>
      <w:r>
        <w:rPr>
          <w:color w:val="000000"/>
        </w:rPr>
        <w:t xml:space="preserve">.  </w:t>
      </w:r>
      <w:r w:rsidR="004C0B6C">
        <w:t>The Standard Industrial Classification (SIC) Code for wet-formed fiberglass mat production is classified under SIC 3329325, a subset of SIC 3329, Pressed and Blown Glass, Not Elsewhere Classified, which corresponds to the North American Industrial Classification System (NAICS) code 327212, Non-woven Fabric Mills.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C1A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4C0B6C">
        <w:rPr>
          <w:color w:val="000000"/>
        </w:rPr>
        <w:t xml:space="preserve"> NESHAP for Wet-formed Fiberglass Mat Production (40 CFR </w:t>
      </w:r>
      <w:r w:rsidR="001C33C9">
        <w:rPr>
          <w:color w:val="000000"/>
        </w:rPr>
        <w:t>P</w:t>
      </w:r>
      <w:r w:rsidR="004C0B6C">
        <w:rPr>
          <w:color w:val="000000"/>
        </w:rPr>
        <w:t xml:space="preserve">art 63, </w:t>
      </w:r>
      <w:r w:rsidR="001C33C9">
        <w:rPr>
          <w:color w:val="000000"/>
        </w:rPr>
        <w:t>S</w:t>
      </w:r>
      <w:r w:rsidR="004C0B6C">
        <w:rPr>
          <w:color w:val="000000"/>
        </w:rPr>
        <w:t xml:space="preserve">ubpart HHHH). </w:t>
      </w:r>
      <w:r w:rsidR="00CA4CD6">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r w:rsidR="001C33C9">
        <w:rPr>
          <w:color w:val="000000"/>
        </w:rPr>
        <w:t xml:space="preserve"> </w:t>
      </w:r>
    </w:p>
    <w:p w:rsidR="001C33C9" w:rsidRDefault="001C33C9">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tblPr>
      <w:tblGrid>
        <w:gridCol w:w="6570"/>
        <w:gridCol w:w="2790"/>
      </w:tblGrid>
      <w:tr w:rsidR="004C0B6C" w:rsidTr="005E64D4">
        <w:trPr>
          <w:cantSplit/>
          <w:trHeight w:val="330"/>
          <w:tblHeader/>
        </w:trPr>
        <w:tc>
          <w:tcPr>
            <w:tcW w:w="9360" w:type="dxa"/>
            <w:gridSpan w:val="2"/>
            <w:tcBorders>
              <w:top w:val="single" w:sz="6" w:space="0" w:color="000000"/>
              <w:left w:val="single" w:sz="6" w:space="0" w:color="000000"/>
              <w:bottom w:val="single" w:sz="6" w:space="0" w:color="000000"/>
              <w:right w:val="single" w:sz="6" w:space="0" w:color="000000"/>
            </w:tcBorders>
          </w:tcPr>
          <w:p w:rsidR="004C0B6C" w:rsidRDefault="004C0B6C" w:rsidP="004C0B6C">
            <w:pPr>
              <w:jc w:val="center"/>
              <w:rPr>
                <w:b/>
              </w:rPr>
            </w:pPr>
            <w:r>
              <w:rPr>
                <w:b/>
              </w:rPr>
              <w:t>Notifications</w:t>
            </w:r>
          </w:p>
        </w:tc>
      </w:tr>
      <w:tr w:rsidR="004C0B6C" w:rsidTr="00436AE4">
        <w:trPr>
          <w:cantSplit/>
          <w:trHeight w:val="388"/>
        </w:trPr>
        <w:tc>
          <w:tcPr>
            <w:tcW w:w="6570" w:type="dxa"/>
            <w:tcBorders>
              <w:top w:val="single" w:sz="6" w:space="0" w:color="000000"/>
              <w:left w:val="single" w:sz="6" w:space="0" w:color="000000"/>
              <w:bottom w:val="single" w:sz="6" w:space="0" w:color="000000"/>
              <w:right w:val="single" w:sz="6" w:space="0" w:color="000000"/>
            </w:tcBorders>
            <w:vAlign w:val="center"/>
          </w:tcPr>
          <w:p w:rsidR="004C0B6C" w:rsidRDefault="004C0B6C" w:rsidP="005E64D4">
            <w:r>
              <w:t>Initial notification requirements</w:t>
            </w:r>
          </w:p>
        </w:tc>
        <w:tc>
          <w:tcPr>
            <w:tcW w:w="2790" w:type="dxa"/>
            <w:tcBorders>
              <w:top w:val="single" w:sz="6" w:space="0" w:color="000000"/>
              <w:left w:val="single" w:sz="6" w:space="0" w:color="000000"/>
              <w:bottom w:val="single" w:sz="6" w:space="0" w:color="000000"/>
              <w:right w:val="single" w:sz="6" w:space="0" w:color="000000"/>
            </w:tcBorders>
            <w:vAlign w:val="center"/>
          </w:tcPr>
          <w:p w:rsidR="004C0B6C" w:rsidRDefault="004C0B6C" w:rsidP="005E64D4">
            <w:r>
              <w:t>63.9(b)(1)</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Notification of compliance status when a source becomes subject to the standard</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63.9(h), 63.3000(b)</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Notification that source is subject to special compliance requirements, if applicable</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63.9(d)</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Notification of performance test</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63.7(b), 63.9(e)</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Rescheduled of performance test</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63.7(b)(2)</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Demonstration of continuous monitoring system</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63.9(g)</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Change in information already provided</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63.9(j)</w:t>
            </w:r>
          </w:p>
        </w:tc>
      </w:tr>
      <w:tr w:rsidR="004C0B6C" w:rsidTr="00436AE4">
        <w:trPr>
          <w:cantSplit/>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Request for an extension of compliance with relevant standard</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63.9(c)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7396D" w:rsidRDefault="0097396D">
      <w:pPr>
        <w:pBdr>
          <w:top w:val="single" w:sz="6" w:space="0" w:color="FFFFFF"/>
          <w:left w:val="single" w:sz="6" w:space="0" w:color="FFFFFF"/>
          <w:bottom w:val="single" w:sz="6" w:space="0" w:color="FFFFFF"/>
          <w:right w:val="single" w:sz="6" w:space="0" w:color="FFFFFF"/>
        </w:pBdr>
        <w:rPr>
          <w:color w:val="000000"/>
        </w:rPr>
      </w:pPr>
    </w:p>
    <w:p w:rsidR="0097396D" w:rsidRDefault="0097396D">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6570"/>
        <w:gridCol w:w="2790"/>
      </w:tblGrid>
      <w:tr w:rsidR="004C0B6C" w:rsidTr="005E64D4">
        <w:trPr>
          <w:cantSplit/>
          <w:tblHeader/>
        </w:trPr>
        <w:tc>
          <w:tcPr>
            <w:tcW w:w="9360" w:type="dxa"/>
            <w:gridSpan w:val="2"/>
            <w:tcBorders>
              <w:top w:val="single" w:sz="6" w:space="0" w:color="000000"/>
              <w:left w:val="single" w:sz="6" w:space="0" w:color="000000"/>
              <w:bottom w:val="single" w:sz="6" w:space="0" w:color="000000"/>
              <w:right w:val="single" w:sz="6" w:space="0" w:color="000000"/>
            </w:tcBorders>
          </w:tcPr>
          <w:p w:rsidR="004C0B6C" w:rsidRDefault="004C0B6C" w:rsidP="005E64D4">
            <w:pPr>
              <w:jc w:val="center"/>
              <w:rPr>
                <w:b/>
              </w:rPr>
            </w:pPr>
            <w:r>
              <w:rPr>
                <w:b/>
              </w:rPr>
              <w:lastRenderedPageBreak/>
              <w:t>Reports</w:t>
            </w:r>
          </w:p>
        </w:tc>
      </w:tr>
      <w:tr w:rsidR="004C0B6C" w:rsidTr="00436AE4">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Application for approval of the construction or reconstruction of a new major affected source, or reconstruction of a major affected source</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63.5(6)(d)</w:t>
            </w:r>
          </w:p>
        </w:tc>
      </w:tr>
      <w:tr w:rsidR="004C0B6C" w:rsidTr="00436AE4">
        <w:trPr>
          <w:trHeight w:val="350"/>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Performance test results</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63.10(d)(2),</w:t>
            </w:r>
            <w:r w:rsidR="00F6499B">
              <w:t xml:space="preserve"> </w:t>
            </w:r>
            <w:r>
              <w:t>63.3000(d)</w:t>
            </w:r>
          </w:p>
        </w:tc>
      </w:tr>
      <w:tr w:rsidR="004C0B6C" w:rsidTr="00436AE4">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Startup, shutdown and malfunction plan</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63.6(e)(3)</w:t>
            </w:r>
          </w:p>
        </w:tc>
      </w:tr>
      <w:tr w:rsidR="004C0B6C" w:rsidTr="00436AE4">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Periodic startup, shutdown and malfunction reports</w:t>
            </w:r>
          </w:p>
        </w:tc>
        <w:tc>
          <w:tcPr>
            <w:tcW w:w="2790" w:type="dxa"/>
            <w:tcBorders>
              <w:top w:val="single" w:sz="6" w:space="0" w:color="000000"/>
              <w:left w:val="single" w:sz="6" w:space="0" w:color="000000"/>
              <w:bottom w:val="single" w:sz="6" w:space="0" w:color="000000"/>
              <w:right w:val="single" w:sz="6" w:space="0" w:color="000000"/>
            </w:tcBorders>
          </w:tcPr>
          <w:p w:rsidR="004C0B6C" w:rsidRDefault="00F6499B" w:rsidP="00F6499B">
            <w:r>
              <w:t>63.10(d)(5)(</w:t>
            </w:r>
            <w:proofErr w:type="spellStart"/>
            <w:r>
              <w:t>i</w:t>
            </w:r>
            <w:proofErr w:type="spellEnd"/>
            <w:r>
              <w:t>), 63.</w:t>
            </w:r>
            <w:r w:rsidR="004C0B6C">
              <w:t>3000(e)</w:t>
            </w:r>
          </w:p>
        </w:tc>
      </w:tr>
      <w:tr w:rsidR="004C0B6C" w:rsidTr="00436AE4">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Progress reports for compliance extension (if applicable)</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63.6(</w:t>
            </w:r>
            <w:proofErr w:type="spellStart"/>
            <w:r>
              <w:t>i</w:t>
            </w:r>
            <w:proofErr w:type="spellEnd"/>
            <w:r>
              <w:t>)</w:t>
            </w:r>
          </w:p>
        </w:tc>
      </w:tr>
      <w:tr w:rsidR="004C0B6C" w:rsidTr="00436AE4">
        <w:trPr>
          <w:trHeight w:val="352"/>
        </w:trPr>
        <w:tc>
          <w:tcPr>
            <w:tcW w:w="6570" w:type="dxa"/>
            <w:tcBorders>
              <w:top w:val="single" w:sz="6" w:space="0" w:color="000000"/>
              <w:left w:val="single" w:sz="6" w:space="0" w:color="000000"/>
              <w:bottom w:val="single" w:sz="6" w:space="0" w:color="000000"/>
              <w:right w:val="single" w:sz="6" w:space="0" w:color="000000"/>
            </w:tcBorders>
          </w:tcPr>
          <w:p w:rsidR="004C0B6C" w:rsidRDefault="004C0B6C" w:rsidP="005E64D4">
            <w:r>
              <w:t xml:space="preserve">Semiannual compliance reports </w:t>
            </w:r>
          </w:p>
        </w:tc>
        <w:tc>
          <w:tcPr>
            <w:tcW w:w="2790" w:type="dxa"/>
            <w:tcBorders>
              <w:top w:val="single" w:sz="6" w:space="0" w:color="000000"/>
              <w:left w:val="single" w:sz="6" w:space="0" w:color="000000"/>
              <w:bottom w:val="single" w:sz="6" w:space="0" w:color="000000"/>
              <w:right w:val="single" w:sz="6" w:space="0" w:color="000000"/>
            </w:tcBorders>
          </w:tcPr>
          <w:p w:rsidR="004C0B6C" w:rsidRDefault="004C0B6C" w:rsidP="005E64D4">
            <w:r>
              <w:t>63.3000(b)</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6570"/>
        <w:gridCol w:w="2790"/>
      </w:tblGrid>
      <w:tr w:rsidR="004C0B6C" w:rsidTr="005E64D4">
        <w:trPr>
          <w:cantSplit/>
          <w:tblHeader/>
        </w:trPr>
        <w:tc>
          <w:tcPr>
            <w:tcW w:w="9360" w:type="dxa"/>
            <w:gridSpan w:val="2"/>
            <w:tcBorders>
              <w:top w:val="single" w:sz="7" w:space="0" w:color="000000"/>
              <w:left w:val="single" w:sz="7" w:space="0" w:color="000000"/>
              <w:bottom w:val="single" w:sz="5" w:space="0" w:color="000000"/>
              <w:right w:val="single" w:sz="7" w:space="0" w:color="000000"/>
            </w:tcBorders>
          </w:tcPr>
          <w:p w:rsidR="004C0B6C" w:rsidRDefault="004C0B6C" w:rsidP="005E64D4">
            <w:pPr>
              <w:jc w:val="center"/>
            </w:pPr>
            <w:r>
              <w:t>Recordkeeping</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Startup, shutdown and malfunction plan</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5E64D4">
            <w:r>
              <w:t>63.6(e)(3)</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All reports and notifications</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5E64D4">
            <w:r>
              <w:t>63.10(b)(1)</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Records of startup, shutdown, and malfunction of process equipment</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F6499B">
            <w:r>
              <w:t>63.10(b)(2)(</w:t>
            </w:r>
            <w:proofErr w:type="spellStart"/>
            <w:r>
              <w:t>i</w:t>
            </w:r>
            <w:proofErr w:type="spellEnd"/>
            <w:r>
              <w:t>), (iv</w:t>
            </w:r>
            <w:r w:rsidR="00F6499B">
              <w:t>-v</w:t>
            </w:r>
            <w:r>
              <w:t>)</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vAlign w:val="center"/>
          </w:tcPr>
          <w:p w:rsidR="004C0B6C" w:rsidRDefault="004C0B6C" w:rsidP="005E64D4">
            <w:r>
              <w:t>Records of malfunctions of air pollution control equipment</w:t>
            </w:r>
          </w:p>
        </w:tc>
        <w:tc>
          <w:tcPr>
            <w:tcW w:w="2790" w:type="dxa"/>
            <w:tcBorders>
              <w:top w:val="single" w:sz="5" w:space="0" w:color="000000"/>
              <w:left w:val="single" w:sz="5" w:space="0" w:color="000000"/>
              <w:bottom w:val="single" w:sz="5" w:space="0" w:color="000000"/>
              <w:right w:val="single" w:sz="7" w:space="0" w:color="000000"/>
            </w:tcBorders>
            <w:vAlign w:val="center"/>
          </w:tcPr>
          <w:p w:rsidR="004C0B6C" w:rsidRDefault="004C0B6C" w:rsidP="005E64D4">
            <w:r>
              <w:t>63.10(b)(2)(ii)</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Any applicability determination that demonstrates why owner or operator believes source is unaffected</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5E64D4">
            <w:r>
              <w:t>63.10(b)(3)</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Records of maintenance of air pollution control equipment</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5E64D4">
            <w:r>
              <w:t>63.10(b)(2)(iii)</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Records of flow monitoring system performance evaluations, malfunctions, calibrations, and adjustments</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F6499B">
            <w:r>
              <w:t>63.10(b)(2)(vi</w:t>
            </w:r>
            <w:r w:rsidR="00F6499B">
              <w:t>-xi)</w:t>
            </w:r>
            <w:r>
              <w:t>, 63.10(c)</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Documentation required for waiver of recordkeeping or reporting requirements (if applicable)</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5E64D4">
            <w:r>
              <w:t>63.10(b)(2)(xii)</w:t>
            </w:r>
          </w:p>
        </w:tc>
      </w:tr>
      <w:tr w:rsidR="004C0B6C" w:rsidTr="00436AE4">
        <w:trPr>
          <w:cantSplit/>
        </w:trPr>
        <w:tc>
          <w:tcPr>
            <w:tcW w:w="6570" w:type="dxa"/>
            <w:tcBorders>
              <w:top w:val="single" w:sz="5" w:space="0" w:color="000000"/>
              <w:left w:val="single" w:sz="7" w:space="0" w:color="000000"/>
              <w:bottom w:val="single" w:sz="5" w:space="0" w:color="000000"/>
              <w:right w:val="single" w:sz="5" w:space="0" w:color="000000"/>
            </w:tcBorders>
          </w:tcPr>
          <w:p w:rsidR="004C0B6C" w:rsidRDefault="004C0B6C" w:rsidP="005E64D4">
            <w:r>
              <w:t>Documentation of initial notifications</w:t>
            </w:r>
          </w:p>
        </w:tc>
        <w:tc>
          <w:tcPr>
            <w:tcW w:w="2790" w:type="dxa"/>
            <w:tcBorders>
              <w:top w:val="single" w:sz="5" w:space="0" w:color="000000"/>
              <w:left w:val="single" w:sz="5" w:space="0" w:color="000000"/>
              <w:bottom w:val="single" w:sz="5" w:space="0" w:color="000000"/>
              <w:right w:val="single" w:sz="7" w:space="0" w:color="000000"/>
            </w:tcBorders>
          </w:tcPr>
          <w:p w:rsidR="004C0B6C" w:rsidRDefault="004C0B6C" w:rsidP="005E64D4">
            <w:r>
              <w:t>63.10(b)(2)(xiv)</w:t>
            </w:r>
          </w:p>
        </w:tc>
      </w:tr>
      <w:tr w:rsidR="004C0B6C" w:rsidTr="00436AE4">
        <w:trPr>
          <w:cantSplit/>
        </w:trPr>
        <w:tc>
          <w:tcPr>
            <w:tcW w:w="6570" w:type="dxa"/>
            <w:tcBorders>
              <w:top w:val="single" w:sz="5" w:space="0" w:color="000000"/>
              <w:left w:val="single" w:sz="7" w:space="0" w:color="000000"/>
              <w:bottom w:val="single" w:sz="7" w:space="0" w:color="000000"/>
              <w:right w:val="single" w:sz="5" w:space="0" w:color="000000"/>
            </w:tcBorders>
          </w:tcPr>
          <w:p w:rsidR="004C0B6C" w:rsidRDefault="004C0B6C" w:rsidP="005E64D4">
            <w:r>
              <w:t>Five-year retention of records</w:t>
            </w:r>
          </w:p>
        </w:tc>
        <w:tc>
          <w:tcPr>
            <w:tcW w:w="2790" w:type="dxa"/>
            <w:tcBorders>
              <w:top w:val="single" w:sz="5" w:space="0" w:color="000000"/>
              <w:left w:val="single" w:sz="5" w:space="0" w:color="000000"/>
              <w:bottom w:val="single" w:sz="7" w:space="0" w:color="000000"/>
              <w:right w:val="single" w:sz="7" w:space="0" w:color="000000"/>
            </w:tcBorders>
          </w:tcPr>
          <w:p w:rsidR="004C0B6C" w:rsidRDefault="004C0B6C" w:rsidP="005E64D4">
            <w:r>
              <w:t>63.10(b)(1), 63.2999(a)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C1AE3">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AF4BE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w:t>
      </w:r>
      <w:r w:rsidR="00AF4BE4">
        <w:rPr>
          <w:color w:val="000000"/>
        </w:rPr>
        <w:t xml:space="preserve">dents use electronic reporting.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7396D" w:rsidRDefault="0097396D" w:rsidP="00EC1AE3">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97396D" w:rsidRDefault="0097396D" w:rsidP="00EC1AE3">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97396D" w:rsidRDefault="0097396D" w:rsidP="00EC1AE3">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EC1AE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AF4BE4" w:rsidTr="005E64D4">
        <w:trPr>
          <w:cantSplit/>
          <w:tblHeader/>
        </w:trPr>
        <w:tc>
          <w:tcPr>
            <w:tcW w:w="9360" w:type="dxa"/>
            <w:tcBorders>
              <w:top w:val="single" w:sz="7" w:space="0" w:color="000000"/>
              <w:left w:val="single" w:sz="7" w:space="0" w:color="000000"/>
              <w:bottom w:val="single" w:sz="5" w:space="0" w:color="000000"/>
              <w:right w:val="single" w:sz="7" w:space="0" w:color="000000"/>
            </w:tcBorders>
          </w:tcPr>
          <w:p w:rsidR="00AF4BE4" w:rsidRDefault="00AF4BE4" w:rsidP="005E64D4">
            <w:pPr>
              <w:jc w:val="center"/>
              <w:rPr>
                <w:b/>
              </w:rPr>
            </w:pPr>
            <w:r>
              <w:rPr>
                <w:b/>
              </w:rPr>
              <w:t>Respondent Activities</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Read instructions.</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Write the notifications and reports listed above.</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Enter information required to be recorded above.</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Submit the required reports developing, acquiring, installing, and utilizing technology and systems for the purpose of collecting, validating, and verifying information.</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Develop, acquire, install, and utilize technology and systems for the purpose of processing and maintaining information.</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Develop, acquire, install, and utilize technology and systems for the purpose of disclosing and providing information.</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Adjust the existing ways to comply with any previously applicable instructions and requirements.</w:t>
            </w:r>
          </w:p>
        </w:tc>
      </w:tr>
      <w:tr w:rsidR="00AF4BE4" w:rsidTr="005E64D4">
        <w:trPr>
          <w:cantSplit/>
        </w:trPr>
        <w:tc>
          <w:tcPr>
            <w:tcW w:w="9360" w:type="dxa"/>
            <w:tcBorders>
              <w:top w:val="single" w:sz="5" w:space="0" w:color="000000"/>
              <w:left w:val="single" w:sz="7" w:space="0" w:color="000000"/>
              <w:bottom w:val="single" w:sz="5" w:space="0" w:color="000000"/>
              <w:right w:val="single" w:sz="7" w:space="0" w:color="000000"/>
            </w:tcBorders>
            <w:vAlign w:val="center"/>
          </w:tcPr>
          <w:p w:rsidR="00AF4BE4" w:rsidRDefault="00AF4BE4" w:rsidP="005E64D4">
            <w:r>
              <w:t>Train personnel to be able to respond to a collection of information.</w:t>
            </w:r>
          </w:p>
        </w:tc>
      </w:tr>
      <w:tr w:rsidR="00AF4BE4" w:rsidTr="005E64D4">
        <w:trPr>
          <w:cantSplit/>
        </w:trPr>
        <w:tc>
          <w:tcPr>
            <w:tcW w:w="9360" w:type="dxa"/>
            <w:tcBorders>
              <w:top w:val="single" w:sz="5" w:space="0" w:color="000000"/>
              <w:left w:val="single" w:sz="7" w:space="0" w:color="000000"/>
              <w:bottom w:val="single" w:sz="7" w:space="0" w:color="000000"/>
              <w:right w:val="single" w:sz="7" w:space="0" w:color="000000"/>
            </w:tcBorders>
            <w:vAlign w:val="center"/>
          </w:tcPr>
          <w:p w:rsidR="00AF4BE4" w:rsidRDefault="00AF4BE4" w:rsidP="005E64D4">
            <w:r>
              <w:t>Transmit, or otherwise disclose the information.</w:t>
            </w:r>
          </w:p>
        </w:tc>
      </w:tr>
    </w:tbl>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1C33C9" w:rsidRPr="001C33C9" w:rsidRDefault="001C33C9">
      <w:pPr>
        <w:pBdr>
          <w:top w:val="single" w:sz="6" w:space="0" w:color="FFFFFF"/>
          <w:left w:val="single" w:sz="6" w:space="0" w:color="FFFFFF"/>
          <w:bottom w:val="single" w:sz="6" w:space="0" w:color="FFFFFF"/>
          <w:right w:val="single" w:sz="6" w:space="0" w:color="FFFFFF"/>
        </w:pBdr>
        <w:rPr>
          <w:bCs/>
          <w:color w:val="000000"/>
        </w:rPr>
      </w:pPr>
      <w:r>
        <w:rPr>
          <w:b/>
          <w:bCs/>
          <w:color w:val="000000"/>
        </w:rPr>
        <w:tab/>
      </w:r>
      <w:r w:rsidRPr="001C33C9">
        <w:rPr>
          <w:bCs/>
          <w:color w:val="000000"/>
        </w:rPr>
        <w:t xml:space="preserve">Currently, </w:t>
      </w:r>
      <w:r>
        <w:rPr>
          <w:bCs/>
          <w:color w:val="000000"/>
        </w:rPr>
        <w:t xml:space="preserve">sources are using monitoring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1C33C9" w:rsidRDefault="001C33C9">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EC1AE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AF4BE4" w:rsidTr="005E64D4">
        <w:trPr>
          <w:cantSplit/>
          <w:tblHeader/>
        </w:trPr>
        <w:tc>
          <w:tcPr>
            <w:tcW w:w="9360" w:type="dxa"/>
            <w:tcBorders>
              <w:top w:val="single" w:sz="6" w:space="0" w:color="000000"/>
              <w:left w:val="single" w:sz="6" w:space="0" w:color="000000"/>
              <w:bottom w:val="single" w:sz="5" w:space="0" w:color="FFFFFF"/>
              <w:right w:val="single" w:sz="6" w:space="0" w:color="000000"/>
            </w:tcBorders>
          </w:tcPr>
          <w:p w:rsidR="00AF4BE4" w:rsidRDefault="00AF4BE4" w:rsidP="005E64D4">
            <w:pPr>
              <w:jc w:val="center"/>
              <w:rPr>
                <w:b/>
              </w:rPr>
            </w:pPr>
            <w:r>
              <w:rPr>
                <w:b/>
              </w:rPr>
              <w:t>Agency Activities</w:t>
            </w:r>
          </w:p>
        </w:tc>
      </w:tr>
      <w:tr w:rsidR="00AF4BE4" w:rsidTr="005E64D4">
        <w:trPr>
          <w:cantSplit/>
        </w:trPr>
        <w:tc>
          <w:tcPr>
            <w:tcW w:w="9360" w:type="dxa"/>
            <w:tcBorders>
              <w:top w:val="single" w:sz="6" w:space="0" w:color="000000"/>
              <w:left w:val="single" w:sz="6" w:space="0" w:color="000000"/>
              <w:bottom w:val="single" w:sz="5" w:space="0" w:color="FFFFFF"/>
              <w:right w:val="single" w:sz="6" w:space="0" w:color="000000"/>
            </w:tcBorders>
          </w:tcPr>
          <w:p w:rsidR="00AF4BE4" w:rsidRDefault="00AF4BE4" w:rsidP="005E64D4">
            <w:r>
              <w:t>Observe initial performance tests and repeat performance tests if necessary.</w:t>
            </w:r>
          </w:p>
        </w:tc>
      </w:tr>
      <w:tr w:rsidR="00AF4BE4" w:rsidTr="005E64D4">
        <w:trPr>
          <w:cantSplit/>
        </w:trPr>
        <w:tc>
          <w:tcPr>
            <w:tcW w:w="9360" w:type="dxa"/>
            <w:tcBorders>
              <w:top w:val="single" w:sz="6" w:space="0" w:color="000000"/>
              <w:left w:val="single" w:sz="6" w:space="0" w:color="000000"/>
              <w:bottom w:val="single" w:sz="5" w:space="0" w:color="FFFFFF"/>
              <w:right w:val="single" w:sz="6" w:space="0" w:color="000000"/>
            </w:tcBorders>
          </w:tcPr>
          <w:p w:rsidR="00AF4BE4" w:rsidRDefault="00AF4BE4" w:rsidP="005E64D4">
            <w:r>
              <w:t>Review notifications and reports, including performance test reports, and excess emissions reports, required to be submitted by industry.</w:t>
            </w:r>
          </w:p>
        </w:tc>
      </w:tr>
      <w:tr w:rsidR="00AF4BE4" w:rsidTr="005E64D4">
        <w:trPr>
          <w:cantSplit/>
        </w:trPr>
        <w:tc>
          <w:tcPr>
            <w:tcW w:w="9360" w:type="dxa"/>
            <w:tcBorders>
              <w:top w:val="single" w:sz="6" w:space="0" w:color="000000"/>
              <w:left w:val="single" w:sz="6" w:space="0" w:color="000000"/>
              <w:bottom w:val="single" w:sz="5" w:space="0" w:color="FFFFFF"/>
              <w:right w:val="single" w:sz="6" w:space="0" w:color="000000"/>
            </w:tcBorders>
          </w:tcPr>
          <w:p w:rsidR="00AF4BE4" w:rsidRDefault="00AF4BE4" w:rsidP="005E64D4">
            <w:r>
              <w:t>Audit facility records.</w:t>
            </w:r>
          </w:p>
        </w:tc>
      </w:tr>
      <w:tr w:rsidR="00AF4BE4" w:rsidTr="005E64D4">
        <w:trPr>
          <w:cantSplit/>
        </w:trPr>
        <w:tc>
          <w:tcPr>
            <w:tcW w:w="9360" w:type="dxa"/>
            <w:tcBorders>
              <w:top w:val="single" w:sz="6" w:space="0" w:color="000000"/>
              <w:left w:val="single" w:sz="6" w:space="0" w:color="000000"/>
              <w:bottom w:val="single" w:sz="6" w:space="0" w:color="000000"/>
              <w:right w:val="single" w:sz="6" w:space="0" w:color="000000"/>
            </w:tcBorders>
          </w:tcPr>
          <w:p w:rsidR="00AF4BE4" w:rsidRDefault="00AF4BE4" w:rsidP="001C33C9">
            <w:r>
              <w:t xml:space="preserve">Input, analyze, and maintain data in the </w:t>
            </w:r>
            <w:r w:rsidR="001C33C9">
              <w:t xml:space="preserve">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Pr="00AF4BE4" w:rsidRDefault="00CA4CD6">
      <w:pPr>
        <w:pBdr>
          <w:top w:val="single" w:sz="6" w:space="0" w:color="FFFFFF"/>
          <w:left w:val="single" w:sz="6" w:space="0" w:color="FFFFFF"/>
          <w:bottom w:val="single" w:sz="6" w:space="0" w:color="FFFFFF"/>
          <w:right w:val="single" w:sz="6" w:space="0" w:color="FFFFFF"/>
        </w:pBdr>
      </w:pPr>
    </w:p>
    <w:p w:rsidR="00CA4CD6" w:rsidRPr="00AF4BE4" w:rsidRDefault="00CA4CD6">
      <w:pPr>
        <w:pBdr>
          <w:top w:val="single" w:sz="6" w:space="0" w:color="FFFFFF"/>
          <w:left w:val="single" w:sz="6" w:space="0" w:color="FFFFFF"/>
          <w:bottom w:val="single" w:sz="6" w:space="0" w:color="FFFFFF"/>
          <w:right w:val="single" w:sz="6" w:space="0" w:color="FFFFFF"/>
        </w:pBdr>
        <w:ind w:firstLine="720"/>
      </w:pPr>
      <w:r w:rsidRPr="00AF4BE4">
        <w:t xml:space="preserve">Following notification of startup, the reviewing authority </w:t>
      </w:r>
      <w:r w:rsidR="002B29A7" w:rsidRPr="00AF4BE4">
        <w:t xml:space="preserve">could </w:t>
      </w:r>
      <w:r w:rsidRPr="00AF4BE4">
        <w:t>inspect the source to determine whether the pollution control devices are properly installe</w:t>
      </w:r>
      <w:r w:rsidR="00AF4BE4" w:rsidRPr="00AF4BE4">
        <w:t>d and operated.</w:t>
      </w:r>
      <w:r w:rsidRPr="00AF4BE4">
        <w:t xml:space="preserve">  Data and records maintained by the respondents are tabulated and published for use in compliance and enforcement programs.  The </w:t>
      </w:r>
      <w:r w:rsidR="00AF4BE4" w:rsidRPr="00AF4BE4">
        <w:t xml:space="preserve">report of annual compliance tests is </w:t>
      </w:r>
      <w:r w:rsidRPr="00AF4BE4">
        <w:t>used for problem identification, as a check on source operation and maintenance, and for compliance determinations.</w:t>
      </w:r>
      <w:r w:rsidR="00AF4BE4" w:rsidRPr="00AF4BE4">
        <w:t xml:space="preserve"> </w:t>
      </w:r>
    </w:p>
    <w:p w:rsidR="00CA4CD6" w:rsidRPr="00AF4BE4" w:rsidRDefault="00CA4CD6">
      <w:pPr>
        <w:pBdr>
          <w:top w:val="single" w:sz="6" w:space="0" w:color="FFFFFF"/>
          <w:left w:val="single" w:sz="6" w:space="0" w:color="FFFFFF"/>
          <w:bottom w:val="single" w:sz="6" w:space="0" w:color="FFFFFF"/>
          <w:right w:val="single" w:sz="6" w:space="0" w:color="FFFFFF"/>
        </w:pBdr>
      </w:pPr>
    </w:p>
    <w:p w:rsidR="00CA4CD6" w:rsidRPr="00AF4BE4" w:rsidRDefault="00CA4CD6">
      <w:pPr>
        <w:pBdr>
          <w:top w:val="single" w:sz="6" w:space="0" w:color="FFFFFF"/>
          <w:left w:val="single" w:sz="6" w:space="0" w:color="FFFFFF"/>
          <w:bottom w:val="single" w:sz="6" w:space="0" w:color="FFFFFF"/>
          <w:right w:val="single" w:sz="6" w:space="0" w:color="FFFFFF"/>
        </w:pBdr>
        <w:ind w:firstLine="720"/>
      </w:pPr>
      <w:r w:rsidRPr="00AF4BE4">
        <w:t xml:space="preserve">Information contained in the reports is entered into </w:t>
      </w:r>
      <w:r w:rsidR="00334248">
        <w:t>OTIS</w:t>
      </w:r>
      <w:r w:rsidRPr="00AF4BE4">
        <w:t xml:space="preserve"> which is operated and maintained by EPA's Office of Compliance.  </w:t>
      </w:r>
      <w:r w:rsidR="00334248">
        <w:t>OTIS</w:t>
      </w:r>
      <w:r w:rsidR="00334248" w:rsidRPr="00AF4BE4">
        <w:t xml:space="preserve"> </w:t>
      </w:r>
      <w:r w:rsidRPr="00AF4BE4">
        <w:t>is EPA</w:t>
      </w:r>
      <w:r w:rsidR="00AF4BE4" w:rsidRPr="00AF4BE4">
        <w:t>’</w:t>
      </w:r>
      <w:r w:rsidRPr="00AF4BE4">
        <w:t xml:space="preserve">s database for the collection, maintenance, and retrieval of compliance data for approximately 125,000 industrial and government-owned facilities.  EPA uses </w:t>
      </w:r>
      <w:r w:rsidR="00334248">
        <w:t>OTIS</w:t>
      </w:r>
      <w:r w:rsidRPr="00AF4BE4">
        <w:t xml:space="preserve"> for tracking air pollution compliance and enforcement by local and state regulatory agencies, EPA regional offices and EPA headquarters.  EPA and its delegated Authorities can edit, store, retrieve and analyze the data.</w:t>
      </w:r>
    </w:p>
    <w:p w:rsidR="00CA4CD6" w:rsidRPr="00AF4BE4" w:rsidRDefault="00CA4CD6">
      <w:pPr>
        <w:pBdr>
          <w:top w:val="single" w:sz="6" w:space="0" w:color="FFFFFF"/>
          <w:left w:val="single" w:sz="6" w:space="0" w:color="FFFFFF"/>
          <w:bottom w:val="single" w:sz="6" w:space="0" w:color="FFFFFF"/>
          <w:right w:val="single" w:sz="6" w:space="0" w:color="FFFFFF"/>
        </w:pBdr>
      </w:pPr>
    </w:p>
    <w:p w:rsidR="00CA4CD6" w:rsidRPr="00AF4BE4" w:rsidRDefault="00CA4CD6">
      <w:pPr>
        <w:pBdr>
          <w:top w:val="single" w:sz="6" w:space="0" w:color="FFFFFF"/>
          <w:left w:val="single" w:sz="6" w:space="0" w:color="FFFFFF"/>
          <w:bottom w:val="single" w:sz="6" w:space="0" w:color="FFFFFF"/>
          <w:right w:val="single" w:sz="6" w:space="0" w:color="FFFFFF"/>
        </w:pBdr>
        <w:ind w:firstLine="720"/>
      </w:pPr>
      <w:r w:rsidRPr="00AF4BE4">
        <w:t xml:space="preserve"> The records required by this regulation must be retained by the owner/operator for five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AF4BE4" w:rsidRPr="00AF4BE4" w:rsidRDefault="00CA4CD6" w:rsidP="00AF4BE4">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w:t>
      </w:r>
      <w:r w:rsidR="00AF4BE4">
        <w:rPr>
          <w:color w:val="000000"/>
        </w:rPr>
        <w:t xml:space="preserve"> development of the regulation.</w:t>
      </w:r>
      <w:r>
        <w:rPr>
          <w:color w:val="000000"/>
        </w:rPr>
        <w:t xml:space="preserve"> </w:t>
      </w:r>
      <w:r w:rsidR="00AF4BE4">
        <w:rPr>
          <w:color w:val="000000"/>
        </w:rPr>
        <w:t xml:space="preserve"> </w:t>
      </w:r>
      <w:r w:rsidR="00AF4BE4">
        <w:t xml:space="preserve">Two of the 14 existing facilities subject to this NESHAP are classified as small businesses under the Small Business Administration definition (750 or fewer company employees).  </w:t>
      </w:r>
      <w:r w:rsidR="001C33C9">
        <w:t xml:space="preserve">Due to technical considerations involving the process operations and the types of control equipment employed, the recordkeeping and reporting requirements are the same for both small and large entities.  </w:t>
      </w:r>
      <w:r w:rsidR="00334248">
        <w:t xml:space="preserve">The Agency considers these to be minimum requirements needed to ensure compliance and, therefore, cannot reduce them further for small entities. </w:t>
      </w:r>
      <w:r w:rsidR="0097396D">
        <w:t xml:space="preserve">        </w:t>
      </w:r>
      <w:r w:rsidR="00334248">
        <w:t xml:space="preserve">To the extent that larger businesses can use economies of scale to reduce their burden, </w:t>
      </w:r>
      <w:proofErr w:type="gramStart"/>
      <w:r w:rsidR="00334248">
        <w:t xml:space="preserve">the </w:t>
      </w:r>
      <w:r w:rsidR="0097396D">
        <w:t xml:space="preserve"> </w:t>
      </w:r>
      <w:r w:rsidR="00334248">
        <w:t>overall</w:t>
      </w:r>
      <w:proofErr w:type="gramEnd"/>
      <w:r w:rsidR="00334248">
        <w:t xml:space="preserve"> burden will be reduced.</w:t>
      </w:r>
      <w:r w:rsidR="001C33C9">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97396D">
        <w:rPr>
          <w:color w:val="000000"/>
        </w:rPr>
        <w:t xml:space="preserve">in </w:t>
      </w:r>
      <w:r>
        <w:rPr>
          <w:color w:val="000000"/>
        </w:rPr>
        <w:t xml:space="preserve">Table 1: </w:t>
      </w:r>
      <w:r w:rsidR="00AF4BE4" w:rsidRPr="008B1498">
        <w:rPr>
          <w:bCs/>
        </w:rPr>
        <w:t xml:space="preserve">Annual Respondent Burden and Cost:  NESHAP for Wet-formed Fiberglass Mat Production (40 CFR </w:t>
      </w:r>
      <w:r w:rsidR="00AF4BE4">
        <w:rPr>
          <w:bCs/>
        </w:rPr>
        <w:t>P</w:t>
      </w:r>
      <w:r w:rsidR="00AF4BE4" w:rsidRPr="008B1498">
        <w:rPr>
          <w:bCs/>
        </w:rPr>
        <w:t xml:space="preserve">art 63, </w:t>
      </w:r>
      <w:r w:rsidR="00AF4BE4">
        <w:rPr>
          <w:bCs/>
        </w:rPr>
        <w:t>S</w:t>
      </w:r>
      <w:r w:rsidR="00AF4BE4" w:rsidRPr="008B1498">
        <w:rPr>
          <w:bCs/>
        </w:rPr>
        <w:t>ubpart HHHH) (Renewal)</w:t>
      </w:r>
      <w:r w:rsidR="00AF4BE4">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EC1AE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854422">
        <w:rPr>
          <w:color w:val="000000"/>
        </w:rPr>
        <w:t>ver</w:t>
      </w:r>
      <w:r>
        <w:rPr>
          <w:color w:val="000000"/>
        </w:rPr>
        <w:t xml:space="preserve"> appropriate, specific tasks and major assumptions have been identified.  Responses to this information collection are mandatory.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requirements is estimated to be </w:t>
      </w:r>
      <w:r w:rsidR="001C33C9">
        <w:rPr>
          <w:color w:val="000000"/>
        </w:rPr>
        <w:t>3,421</w:t>
      </w:r>
      <w:r>
        <w:rPr>
          <w:color w:val="000000"/>
        </w:rPr>
        <w:t xml:space="preserve"> ( Total Labor Hours from Table 1). </w:t>
      </w:r>
      <w:r w:rsidR="001C5991">
        <w:rPr>
          <w:color w:val="000000"/>
        </w:rPr>
        <w:t xml:space="preserve">  T</w:t>
      </w:r>
      <w:r>
        <w:rPr>
          <w:color w:val="000000"/>
        </w:rPr>
        <w:t xml:space="preserve">hese </w:t>
      </w:r>
      <w:r>
        <w:rPr>
          <w:color w:val="000000"/>
        </w:rPr>
        <w:lastRenderedPageBreak/>
        <w:t>hours are based on Agency studies and background documen</w:t>
      </w:r>
      <w:r w:rsidR="001C33C9">
        <w:rPr>
          <w:color w:val="000000"/>
        </w:rPr>
        <w:t xml:space="preserve">ts from the development of the </w:t>
      </w:r>
      <w:r>
        <w:rPr>
          <w:color w:val="000000"/>
        </w:rPr>
        <w:t xml:space="preserve">regulation, Agency knowledge and experience </w:t>
      </w:r>
      <w:r w:rsidRPr="006F57A1">
        <w:t xml:space="preserve">with the </w:t>
      </w:r>
      <w:r w:rsidR="006F57A1" w:rsidRPr="006F57A1">
        <w:t xml:space="preserve">NESHAP </w:t>
      </w:r>
      <w:r w:rsidRPr="006F57A1">
        <w:t>program, the previously approved ICR, and any comments received.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2712EB">
      <w:pPr>
        <w:pBdr>
          <w:top w:val="single" w:sz="6" w:space="0" w:color="FFFFFF"/>
          <w:left w:val="single" w:sz="6" w:space="0" w:color="FFFFFF"/>
          <w:bottom w:val="single" w:sz="6" w:space="0" w:color="FFFFFF"/>
          <w:right w:val="single" w:sz="6" w:space="0" w:color="FFFFFF"/>
        </w:pBdr>
        <w:rPr>
          <w:b/>
          <w:bCs/>
          <w:color w:val="000000"/>
        </w:rPr>
      </w:pPr>
    </w:p>
    <w:p w:rsidR="002712EB" w:rsidRDefault="002712EB" w:rsidP="00EC1A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2712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F57A1">
        <w:rPr>
          <w:color w:val="000000"/>
        </w:rPr>
        <w:t>121.42</w:t>
      </w:r>
      <w:r>
        <w:rPr>
          <w:color w:val="000000"/>
        </w:rPr>
        <w:t xml:space="preserve"> ($5</w:t>
      </w:r>
      <w:r w:rsidR="006F57A1">
        <w:rPr>
          <w:color w:val="000000"/>
        </w:rPr>
        <w:t>7</w:t>
      </w:r>
      <w:r w:rsidR="004F6FCD">
        <w:rPr>
          <w:color w:val="000000"/>
        </w:rPr>
        <w:t>.</w:t>
      </w:r>
      <w:r w:rsidR="006F57A1">
        <w:rPr>
          <w:color w:val="000000"/>
        </w:rPr>
        <w:t>82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F57A1">
        <w:rPr>
          <w:color w:val="000000"/>
        </w:rPr>
        <w:t>99.14</w:t>
      </w:r>
      <w:r>
        <w:rPr>
          <w:color w:val="000000"/>
        </w:rPr>
        <w:t xml:space="preserve"> ($4</w:t>
      </w:r>
      <w:r w:rsidR="006F57A1">
        <w:rPr>
          <w:color w:val="000000"/>
        </w:rPr>
        <w:t>7</w:t>
      </w:r>
      <w:r>
        <w:rPr>
          <w:color w:val="000000"/>
        </w:rPr>
        <w:t>.</w:t>
      </w:r>
      <w:r w:rsidR="006F57A1">
        <w:rPr>
          <w:color w:val="000000"/>
        </w:rPr>
        <w:t>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w:t>
      </w:r>
      <w:r w:rsidR="006F57A1">
        <w:rPr>
          <w:color w:val="000000"/>
        </w:rPr>
        <w:t>9</w:t>
      </w:r>
      <w:r>
        <w:rPr>
          <w:color w:val="000000"/>
        </w:rPr>
        <w:t>.</w:t>
      </w:r>
      <w:r w:rsidR="006F57A1">
        <w:rPr>
          <w:color w:val="000000"/>
        </w:rPr>
        <w:t>81</w:t>
      </w:r>
      <w:r>
        <w:rPr>
          <w:color w:val="000000"/>
        </w:rPr>
        <w:t xml:space="preserve"> ($2</w:t>
      </w:r>
      <w:r w:rsidR="00E32EDA">
        <w:rPr>
          <w:color w:val="000000"/>
        </w:rPr>
        <w:t>3</w:t>
      </w:r>
      <w:r>
        <w:rPr>
          <w:color w:val="000000"/>
        </w:rPr>
        <w:t>.</w:t>
      </w:r>
      <w:r w:rsidR="006F57A1">
        <w:rPr>
          <w:color w:val="000000"/>
        </w:rPr>
        <w:t>7</w:t>
      </w:r>
      <w:r w:rsidR="008F4564">
        <w:rPr>
          <w:color w:val="000000"/>
        </w:rPr>
        <w:t>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F57A1">
        <w:rPr>
          <w:color w:val="000000"/>
        </w:rPr>
        <w:t>September 2011</w:t>
      </w:r>
      <w:r>
        <w:rPr>
          <w:color w:val="000000"/>
        </w:rPr>
        <w:t xml:space="preserve">, Table 2. </w:t>
      </w:r>
      <w:r w:rsidR="006F57A1">
        <w:rPr>
          <w:color w:val="000000"/>
        </w:rPr>
        <w:t>“</w:t>
      </w:r>
      <w:r>
        <w:rPr>
          <w:color w:val="000000"/>
        </w:rPr>
        <w:t>Civilian Workers, by occupational and industry group</w:t>
      </w:r>
      <w:r w:rsidR="006F57A1">
        <w:rPr>
          <w:color w:val="000000"/>
        </w:rPr>
        <w:t>”</w:t>
      </w:r>
      <w:r>
        <w:rPr>
          <w:color w:val="000000"/>
        </w:rPr>
        <w:t xml:space="preserve">.  The rates are from column 1, </w:t>
      </w:r>
      <w:r w:rsidR="006F57A1">
        <w:rPr>
          <w:color w:val="000000"/>
        </w:rPr>
        <w:t>“</w:t>
      </w:r>
      <w:r>
        <w:rPr>
          <w:color w:val="000000"/>
        </w:rPr>
        <w:t>Total compensation</w:t>
      </w:r>
      <w:r w:rsidR="006F57A1">
        <w:rPr>
          <w:color w:val="000000"/>
        </w:rPr>
        <w:t>”</w:t>
      </w:r>
      <w:r>
        <w:rPr>
          <w:color w:val="000000"/>
        </w:rPr>
        <w:t>.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C1A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6F57A1" w:rsidRDefault="006F57A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w:t>
      </w:r>
      <w:r w:rsidR="006F57A1">
        <w:rPr>
          <w:color w:val="000000"/>
        </w:rPr>
        <w:t>equired by the subject standard</w:t>
      </w:r>
      <w:r>
        <w:rPr>
          <w:color w:val="000000"/>
        </w:rPr>
        <w:t xml:space="preserve"> are labor costs.  There are no capital/startup or operation and mainten</w:t>
      </w:r>
      <w:r w:rsidR="006F57A1">
        <w:rPr>
          <w:color w:val="000000"/>
        </w:rPr>
        <w:t>ance costs.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C1AE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319B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w:t>
      </w:r>
      <w:r w:rsidR="00E24C2D">
        <w:rPr>
          <w:color w:val="000000"/>
        </w:rPr>
        <w:t xml:space="preserve">type of </w:t>
      </w:r>
      <w:r>
        <w:rPr>
          <w:color w:val="000000"/>
        </w:rPr>
        <w:t xml:space="preserve">industry costs associated with the information collection activity in the regulations </w:t>
      </w:r>
      <w:r w:rsidR="00E408AE">
        <w:rPr>
          <w:color w:val="000000"/>
        </w:rPr>
        <w:t>is</w:t>
      </w:r>
      <w:r>
        <w:rPr>
          <w:color w:val="000000"/>
        </w:rPr>
        <w:t xml:space="preserve"> labor costs.  There are no capital/startup or o</w:t>
      </w:r>
      <w:r w:rsidR="00B319B8">
        <w:rPr>
          <w:color w:val="000000"/>
        </w:rPr>
        <w:t>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w:t>
      </w:r>
      <w:r w:rsidR="00B319B8">
        <w:rPr>
          <w:color w:val="000000"/>
        </w:rPr>
        <w:t>includes activities such as the</w:t>
      </w:r>
      <w:r>
        <w:rPr>
          <w:color w:val="000000"/>
        </w:rPr>
        <w:t xml:space="preserve"> examination of records </w:t>
      </w:r>
      <w:r w:rsidR="00B319B8">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C33C9">
        <w:rPr>
          <w:color w:val="000000"/>
        </w:rPr>
        <w:t>$2</w:t>
      </w:r>
      <w:r w:rsidR="00E24C2D">
        <w:rPr>
          <w:color w:val="000000"/>
        </w:rPr>
        <w:t>3,038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w:t>
      </w:r>
      <w:r w:rsidR="00A85514">
        <w:rPr>
          <w:color w:val="000000"/>
        </w:rPr>
        <w:t>locality,</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w:t>
      </w:r>
      <w:proofErr w:type="gramStart"/>
      <w:r w:rsidR="00E77D5E">
        <w:rPr>
          <w:color w:val="000000"/>
        </w:rPr>
        <w:t xml:space="preserve">account </w:t>
      </w:r>
      <w:r w:rsidR="0097396D">
        <w:rPr>
          <w:color w:val="000000"/>
        </w:rPr>
        <w:t xml:space="preserve"> </w:t>
      </w:r>
      <w:r w:rsidR="00E77D5E">
        <w:rPr>
          <w:color w:val="000000"/>
        </w:rPr>
        <w:t>for</w:t>
      </w:r>
      <w:proofErr w:type="gramEnd"/>
      <w:r w:rsidR="00E77D5E">
        <w:rPr>
          <w:color w:val="000000"/>
        </w:rPr>
        <w:t xml:space="preserve">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C33C9">
        <w:rPr>
          <w:color w:val="000000"/>
        </w:rPr>
        <w:t xml:space="preserve">Average </w:t>
      </w:r>
      <w:r w:rsidR="00B319B8" w:rsidRPr="00B319B8">
        <w:rPr>
          <w:bCs/>
        </w:rPr>
        <w:t xml:space="preserve">Annual </w:t>
      </w:r>
      <w:r w:rsidR="001C33C9">
        <w:rPr>
          <w:bCs/>
        </w:rPr>
        <w:t xml:space="preserve">EPA </w:t>
      </w:r>
      <w:r w:rsidR="00B319B8" w:rsidRPr="00B319B8">
        <w:rPr>
          <w:bCs/>
        </w:rPr>
        <w:t>Burden and Cost: NESHAP for Wet-formed Fiberglass Mat Production (40 CFR Part 63, Subpart HHHH) (Renewal).</w:t>
      </w:r>
      <w:r w:rsidR="00B319B8">
        <w:rPr>
          <w:b/>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71FFE" w:rsidRPr="00F71FFE">
        <w:t>14</w:t>
      </w:r>
      <w:r w:rsidRPr="00F71FFE">
        <w:t xml:space="preserve"> existing respondents will be subject to the standard.  It is estimated that </w:t>
      </w:r>
      <w:r w:rsidR="00F71FFE" w:rsidRPr="00F71FFE">
        <w:t xml:space="preserve">no </w:t>
      </w:r>
      <w:r w:rsidRPr="00F71FFE">
        <w:t>additional respondents per year will become subject.  The overall average number of respondent</w:t>
      </w:r>
      <w:r w:rsidR="00F71FFE" w:rsidRPr="00F71FFE">
        <w:t>s, as shown in the table below,</w:t>
      </w:r>
      <w:r w:rsidRPr="00F71FFE">
        <w:t xml:space="preserve"> is </w:t>
      </w:r>
      <w:r w:rsidR="00F71FFE" w:rsidRPr="00F71FFE">
        <w:t>14</w:t>
      </w:r>
      <w:r w:rsidRPr="00F71FFE">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F71FFE">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F71FFE">
            <w:pPr>
              <w:keepNext/>
              <w:spacing w:line="120" w:lineRule="exact"/>
              <w:rPr>
                <w:color w:val="000000"/>
              </w:rPr>
            </w:pPr>
          </w:p>
          <w:p w:rsidR="00CA4CD6" w:rsidRDefault="00CA4CD6" w:rsidP="00F71FFE">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E24C2D">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F71FFE">
            <w:pPr>
              <w:keepNext/>
              <w:spacing w:line="120" w:lineRule="exact"/>
              <w:rPr>
                <w:b/>
                <w:bCs/>
                <w:color w:val="000000"/>
              </w:rPr>
            </w:pPr>
          </w:p>
          <w:p w:rsidR="00CA4CD6" w:rsidRDefault="00CA4CD6" w:rsidP="00F71FFE">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vAlign w:val="bottom"/>
          </w:tcPr>
          <w:p w:rsidR="00CA4CD6" w:rsidRDefault="00CA4CD6" w:rsidP="00E24C2D">
            <w:pPr>
              <w:keepNext/>
              <w:spacing w:line="120" w:lineRule="exact"/>
              <w:jc w:val="center"/>
              <w:rPr>
                <w:color w:val="000000"/>
                <w:sz w:val="18"/>
                <w:szCs w:val="18"/>
              </w:rPr>
            </w:pP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bottom"/>
          </w:tcPr>
          <w:p w:rsidR="00CA4CD6" w:rsidRDefault="00CA4CD6" w:rsidP="00E24C2D">
            <w:pPr>
              <w:keepNext/>
              <w:spacing w:line="120" w:lineRule="exact"/>
              <w:jc w:val="center"/>
              <w:rPr>
                <w:color w:val="000000"/>
                <w:sz w:val="18"/>
                <w:szCs w:val="18"/>
              </w:rPr>
            </w:pP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8" w:space="0" w:color="000000"/>
              <w:right w:val="single" w:sz="7" w:space="0" w:color="000000"/>
            </w:tcBorders>
            <w:vAlign w:val="bottom"/>
          </w:tcPr>
          <w:p w:rsidR="00CA4CD6" w:rsidRDefault="00CA4CD6" w:rsidP="00E24C2D">
            <w:pPr>
              <w:keepNext/>
              <w:spacing w:line="120" w:lineRule="exact"/>
              <w:jc w:val="center"/>
              <w:rPr>
                <w:color w:val="000000"/>
                <w:sz w:val="18"/>
                <w:szCs w:val="18"/>
              </w:rPr>
            </w:pP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4CD6" w:rsidTr="00E24C2D">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F71FFE">
            <w:pPr>
              <w:keepNext/>
              <w:spacing w:line="120" w:lineRule="exact"/>
              <w:rPr>
                <w:color w:val="000000"/>
                <w:sz w:val="18"/>
                <w:szCs w:val="18"/>
              </w:rPr>
            </w:pPr>
          </w:p>
          <w:p w:rsidR="00CA4CD6" w:rsidRDefault="00CA4CD6" w:rsidP="00F71FFE">
            <w:pPr>
              <w:keepNext/>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F71FFE">
            <w:pPr>
              <w:keepNext/>
              <w:spacing w:line="120" w:lineRule="exact"/>
              <w:rPr>
                <w:color w:val="000000"/>
                <w:sz w:val="20"/>
                <w:szCs w:val="20"/>
              </w:rPr>
            </w:pPr>
          </w:p>
          <w:p w:rsidR="00CA4CD6" w:rsidRDefault="00CA4CD6" w:rsidP="00F71FFE">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71FFE">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vAlign w:val="bottom"/>
          </w:tcPr>
          <w:p w:rsidR="00CA4CD6" w:rsidRDefault="00CA4CD6" w:rsidP="00E24C2D">
            <w:pPr>
              <w:keepNext/>
              <w:spacing w:line="120" w:lineRule="exact"/>
              <w:jc w:val="center"/>
              <w:rPr>
                <w:color w:val="000000"/>
                <w:sz w:val="20"/>
                <w:szCs w:val="20"/>
              </w:rPr>
            </w:pPr>
          </w:p>
          <w:p w:rsidR="00CA4CD6" w:rsidRDefault="00CA4CD6" w:rsidP="00E24C2D">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bottom"/>
          </w:tcPr>
          <w:p w:rsidR="00CA4CD6" w:rsidRDefault="00CA4CD6" w:rsidP="00E24C2D">
            <w:pPr>
              <w:keepNext/>
              <w:spacing w:line="120" w:lineRule="exact"/>
              <w:jc w:val="center"/>
              <w:rPr>
                <w:color w:val="000000"/>
                <w:sz w:val="20"/>
                <w:szCs w:val="20"/>
              </w:rPr>
            </w:pPr>
          </w:p>
          <w:p w:rsidR="00CA4CD6" w:rsidRDefault="00CA4CD6" w:rsidP="00E24C2D">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vAlign w:val="bottom"/>
          </w:tcPr>
          <w:p w:rsidR="00CA4CD6" w:rsidRDefault="00CA4CD6" w:rsidP="00E24C2D">
            <w:pPr>
              <w:keepNext/>
              <w:spacing w:line="120" w:lineRule="exact"/>
              <w:jc w:val="center"/>
              <w:rPr>
                <w:color w:val="000000"/>
                <w:sz w:val="20"/>
                <w:szCs w:val="20"/>
              </w:rPr>
            </w:pPr>
          </w:p>
          <w:p w:rsidR="00CA4CD6" w:rsidRDefault="00CA4CD6" w:rsidP="00E24C2D">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vAlign w:val="bottom"/>
          </w:tcPr>
          <w:p w:rsidR="00CA4CD6" w:rsidRDefault="00CA4CD6" w:rsidP="00E24C2D">
            <w:pPr>
              <w:keepNext/>
              <w:spacing w:line="120" w:lineRule="exact"/>
              <w:jc w:val="center"/>
              <w:rPr>
                <w:color w:val="000000"/>
                <w:sz w:val="20"/>
                <w:szCs w:val="20"/>
              </w:rPr>
            </w:pPr>
          </w:p>
          <w:p w:rsidR="00CA4CD6" w:rsidRDefault="00CA4CD6" w:rsidP="00E24C2D">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24C2D">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E24C2D">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F71FFE">
        <w:tc>
          <w:tcPr>
            <w:tcW w:w="900" w:type="dxa"/>
            <w:tcBorders>
              <w:top w:val="single" w:sz="8" w:space="0" w:color="000000"/>
              <w:left w:val="single" w:sz="8" w:space="0" w:color="000000"/>
              <w:bottom w:val="single" w:sz="6" w:space="0" w:color="000000"/>
              <w:right w:val="single" w:sz="6" w:space="0" w:color="000000"/>
            </w:tcBorders>
          </w:tcPr>
          <w:p w:rsidR="00F71FFE" w:rsidRDefault="00F71FFE" w:rsidP="00F71FFE">
            <w:pPr>
              <w:keepNext/>
              <w:spacing w:line="120" w:lineRule="exact"/>
              <w:rPr>
                <w:color w:val="000000"/>
                <w:sz w:val="20"/>
                <w:szCs w:val="20"/>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c>
          <w:tcPr>
            <w:tcW w:w="2070" w:type="dxa"/>
            <w:tcBorders>
              <w:top w:val="single" w:sz="8"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r>
      <w:tr w:rsidR="00F71FFE">
        <w:tc>
          <w:tcPr>
            <w:tcW w:w="900" w:type="dxa"/>
            <w:tcBorders>
              <w:top w:val="single" w:sz="6" w:space="0" w:color="000000"/>
              <w:left w:val="single" w:sz="8"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w:t>
            </w:r>
          </w:p>
        </w:tc>
      </w:tr>
      <w:tr w:rsidR="00F71FFE">
        <w:tc>
          <w:tcPr>
            <w:tcW w:w="900" w:type="dxa"/>
            <w:tcBorders>
              <w:top w:val="single" w:sz="6" w:space="0" w:color="000000"/>
              <w:left w:val="single" w:sz="8"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r>
      <w:tr w:rsidR="00F71FFE">
        <w:tc>
          <w:tcPr>
            <w:tcW w:w="900" w:type="dxa"/>
            <w:tcBorders>
              <w:top w:val="single" w:sz="6" w:space="0" w:color="000000"/>
              <w:left w:val="single" w:sz="8" w:space="0" w:color="000000"/>
              <w:bottom w:val="single" w:sz="8"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8"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F71FFE" w:rsidRDefault="00F71FFE" w:rsidP="00F71FFE">
            <w:pPr>
              <w:keepNext/>
              <w:spacing w:line="120" w:lineRule="exact"/>
              <w:rPr>
                <w:color w:val="000000"/>
                <w:sz w:val="18"/>
                <w:szCs w:val="18"/>
              </w:rPr>
            </w:pPr>
          </w:p>
          <w:p w:rsid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71FFE" w:rsidRDefault="00F71FFE" w:rsidP="00F71FFE">
            <w:pPr>
              <w:keepNext/>
              <w:spacing w:line="120" w:lineRule="exact"/>
              <w:rPr>
                <w:color w:val="000000"/>
                <w:sz w:val="18"/>
                <w:szCs w:val="18"/>
              </w:rPr>
            </w:pPr>
          </w:p>
          <w:p w:rsidR="00F71FFE" w:rsidRPr="00F71FFE" w:rsidRDefault="00F71FFE" w:rsidP="00F71FFE">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71FFE">
              <w:rPr>
                <w:sz w:val="18"/>
                <w:szCs w:val="18"/>
              </w:rPr>
              <w:t>14</w:t>
            </w:r>
          </w:p>
        </w:tc>
      </w:tr>
    </w:tbl>
    <w:p w:rsidR="00CA4CD6" w:rsidRDefault="00CA4CD6" w:rsidP="00A1328D">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w:t>
      </w:r>
      <w:r w:rsidR="00CA4CD6" w:rsidRPr="00F71FFE">
        <w:t xml:space="preserve">ICR is </w:t>
      </w:r>
      <w:r w:rsidR="00F71FFE" w:rsidRPr="00F71FFE">
        <w:t>14</w:t>
      </w:r>
      <w:r w:rsidR="00507EC5" w:rsidRPr="00F71FFE">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A85514" w:rsidRDefault="00CA4CD6" w:rsidP="00F87B4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w:t>
      </w:r>
      <w:r w:rsidR="00F71FFE">
        <w:rPr>
          <w:color w:val="000000"/>
        </w:rPr>
        <w:t xml:space="preserve">of annual responses per year is </w:t>
      </w:r>
      <w:r>
        <w:rPr>
          <w:color w:val="000000"/>
        </w:rPr>
        <w:t>calculated using the following table:</w:t>
      </w:r>
    </w:p>
    <w:p w:rsidR="00F87B4F" w:rsidRPr="00F87B4F" w:rsidRDefault="00F87B4F" w:rsidP="00F87B4F">
      <w:pPr>
        <w:pBdr>
          <w:top w:val="single" w:sz="6" w:space="0" w:color="FFFFFF"/>
          <w:left w:val="single" w:sz="6" w:space="0" w:color="FFFFFF"/>
          <w:bottom w:val="single" w:sz="6" w:space="0" w:color="FFFFFF"/>
          <w:right w:val="single" w:sz="6" w:space="0" w:color="FFFFFF"/>
        </w:pBdr>
        <w:ind w:firstLine="720"/>
        <w:rPr>
          <w:color w:val="FF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F71FFE">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Number of Existing Respondents That Keep Records But Do </w:t>
            </w:r>
            <w:r>
              <w:rPr>
                <w:color w:val="000000"/>
                <w:sz w:val="18"/>
                <w:szCs w:val="18"/>
              </w:rPr>
              <w:lastRenderedPageBreak/>
              <w:t>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71FFE" w:rsidTr="005C18F3">
        <w:trPr>
          <w:trHeight w:val="332"/>
        </w:trPr>
        <w:tc>
          <w:tcPr>
            <w:tcW w:w="2700" w:type="dxa"/>
            <w:vAlign w:val="center"/>
          </w:tcPr>
          <w:p w:rsidR="00F71FFE" w:rsidRDefault="00F71FFE" w:rsidP="005E64D4">
            <w:pPr>
              <w:rPr>
                <w:sz w:val="20"/>
              </w:rPr>
            </w:pPr>
            <w:r>
              <w:rPr>
                <w:sz w:val="20"/>
              </w:rPr>
              <w:lastRenderedPageBreak/>
              <w:t>Initial Notifications</w:t>
            </w:r>
          </w:p>
        </w:tc>
        <w:tc>
          <w:tcPr>
            <w:tcW w:w="1260" w:type="dxa"/>
            <w:vAlign w:val="center"/>
          </w:tcPr>
          <w:p w:rsidR="00F71FFE" w:rsidRDefault="00F71FFE" w:rsidP="005E64D4">
            <w:pPr>
              <w:jc w:val="center"/>
              <w:rPr>
                <w:sz w:val="20"/>
              </w:rPr>
            </w:pPr>
            <w:r>
              <w:rPr>
                <w:sz w:val="20"/>
              </w:rPr>
              <w:t>0</w:t>
            </w:r>
          </w:p>
        </w:tc>
        <w:tc>
          <w:tcPr>
            <w:tcW w:w="1260" w:type="dxa"/>
            <w:vAlign w:val="center"/>
          </w:tcPr>
          <w:p w:rsidR="00F71FFE" w:rsidRDefault="00F71FFE" w:rsidP="005E64D4">
            <w:pPr>
              <w:jc w:val="center"/>
              <w:rPr>
                <w:sz w:val="20"/>
              </w:rPr>
            </w:pPr>
            <w:r>
              <w:rPr>
                <w:sz w:val="20"/>
              </w:rPr>
              <w:t>5</w:t>
            </w:r>
          </w:p>
        </w:tc>
        <w:tc>
          <w:tcPr>
            <w:tcW w:w="1890" w:type="dxa"/>
            <w:vAlign w:val="center"/>
          </w:tcPr>
          <w:p w:rsidR="00F71FFE" w:rsidRDefault="00F71FFE" w:rsidP="005E64D4">
            <w:pPr>
              <w:jc w:val="center"/>
              <w:rPr>
                <w:sz w:val="20"/>
              </w:rPr>
            </w:pPr>
            <w:r>
              <w:rPr>
                <w:sz w:val="20"/>
              </w:rPr>
              <w:t>0</w:t>
            </w:r>
          </w:p>
        </w:tc>
        <w:tc>
          <w:tcPr>
            <w:tcW w:w="2070" w:type="dxa"/>
            <w:vAlign w:val="center"/>
          </w:tcPr>
          <w:p w:rsidR="00F71FFE" w:rsidRDefault="00F71FFE" w:rsidP="005E64D4">
            <w:pPr>
              <w:jc w:val="center"/>
              <w:rPr>
                <w:sz w:val="20"/>
              </w:rPr>
            </w:pPr>
            <w:r>
              <w:rPr>
                <w:sz w:val="20"/>
              </w:rPr>
              <w:t>0</w:t>
            </w:r>
          </w:p>
        </w:tc>
      </w:tr>
      <w:tr w:rsidR="00F71FFE" w:rsidTr="005C18F3">
        <w:trPr>
          <w:trHeight w:val="350"/>
        </w:trPr>
        <w:tc>
          <w:tcPr>
            <w:tcW w:w="2700" w:type="dxa"/>
            <w:vAlign w:val="center"/>
          </w:tcPr>
          <w:p w:rsidR="00F71FFE" w:rsidRDefault="00F71FFE" w:rsidP="005E64D4">
            <w:pPr>
              <w:rPr>
                <w:sz w:val="20"/>
              </w:rPr>
            </w:pPr>
            <w:r>
              <w:rPr>
                <w:sz w:val="20"/>
              </w:rPr>
              <w:t>Performance test reports</w:t>
            </w:r>
          </w:p>
        </w:tc>
        <w:tc>
          <w:tcPr>
            <w:tcW w:w="1260" w:type="dxa"/>
            <w:vAlign w:val="center"/>
          </w:tcPr>
          <w:p w:rsidR="00F71FFE" w:rsidRDefault="00F71FFE" w:rsidP="005E64D4">
            <w:pPr>
              <w:jc w:val="center"/>
              <w:rPr>
                <w:sz w:val="20"/>
              </w:rPr>
            </w:pPr>
            <w:r>
              <w:rPr>
                <w:sz w:val="20"/>
              </w:rPr>
              <w:t>0</w:t>
            </w:r>
          </w:p>
        </w:tc>
        <w:tc>
          <w:tcPr>
            <w:tcW w:w="1260" w:type="dxa"/>
            <w:vAlign w:val="center"/>
          </w:tcPr>
          <w:p w:rsidR="00F71FFE" w:rsidRDefault="00F71FFE" w:rsidP="005E64D4">
            <w:pPr>
              <w:jc w:val="center"/>
              <w:rPr>
                <w:sz w:val="20"/>
              </w:rPr>
            </w:pPr>
            <w:r>
              <w:rPr>
                <w:sz w:val="20"/>
              </w:rPr>
              <w:t>1</w:t>
            </w:r>
          </w:p>
        </w:tc>
        <w:tc>
          <w:tcPr>
            <w:tcW w:w="1890" w:type="dxa"/>
            <w:vAlign w:val="center"/>
          </w:tcPr>
          <w:p w:rsidR="00F71FFE" w:rsidRDefault="00F71FFE" w:rsidP="005E64D4">
            <w:pPr>
              <w:jc w:val="center"/>
              <w:rPr>
                <w:sz w:val="20"/>
              </w:rPr>
            </w:pPr>
            <w:r>
              <w:rPr>
                <w:sz w:val="20"/>
              </w:rPr>
              <w:t>0</w:t>
            </w:r>
          </w:p>
        </w:tc>
        <w:tc>
          <w:tcPr>
            <w:tcW w:w="2070" w:type="dxa"/>
            <w:vAlign w:val="center"/>
          </w:tcPr>
          <w:p w:rsidR="00F71FFE" w:rsidRDefault="00F71FFE" w:rsidP="005E64D4">
            <w:pPr>
              <w:jc w:val="center"/>
              <w:rPr>
                <w:sz w:val="20"/>
              </w:rPr>
            </w:pPr>
            <w:r>
              <w:rPr>
                <w:sz w:val="20"/>
              </w:rPr>
              <w:t>0</w:t>
            </w:r>
          </w:p>
        </w:tc>
      </w:tr>
      <w:tr w:rsidR="00F71FFE" w:rsidTr="00F71FFE">
        <w:trPr>
          <w:trHeight w:val="470"/>
        </w:trPr>
        <w:tc>
          <w:tcPr>
            <w:tcW w:w="2700" w:type="dxa"/>
            <w:vAlign w:val="center"/>
          </w:tcPr>
          <w:p w:rsidR="00F71FFE" w:rsidRDefault="00F71FFE" w:rsidP="005E64D4">
            <w:pPr>
              <w:rPr>
                <w:sz w:val="20"/>
              </w:rPr>
            </w:pPr>
            <w:r>
              <w:rPr>
                <w:sz w:val="20"/>
              </w:rPr>
              <w:t>Semiannual compliance reports</w:t>
            </w:r>
          </w:p>
        </w:tc>
        <w:tc>
          <w:tcPr>
            <w:tcW w:w="1260" w:type="dxa"/>
            <w:vAlign w:val="center"/>
          </w:tcPr>
          <w:p w:rsidR="00F71FFE" w:rsidRDefault="00F71FFE" w:rsidP="005E64D4">
            <w:pPr>
              <w:jc w:val="center"/>
              <w:rPr>
                <w:sz w:val="20"/>
              </w:rPr>
            </w:pPr>
            <w:r>
              <w:rPr>
                <w:sz w:val="20"/>
              </w:rPr>
              <w:t>14</w:t>
            </w:r>
          </w:p>
        </w:tc>
        <w:tc>
          <w:tcPr>
            <w:tcW w:w="1260" w:type="dxa"/>
            <w:vAlign w:val="center"/>
          </w:tcPr>
          <w:p w:rsidR="00F71FFE" w:rsidRDefault="00F71FFE" w:rsidP="005E64D4">
            <w:pPr>
              <w:jc w:val="center"/>
              <w:rPr>
                <w:sz w:val="20"/>
              </w:rPr>
            </w:pPr>
            <w:r>
              <w:rPr>
                <w:sz w:val="20"/>
              </w:rPr>
              <w:t>2</w:t>
            </w:r>
          </w:p>
        </w:tc>
        <w:tc>
          <w:tcPr>
            <w:tcW w:w="1890" w:type="dxa"/>
            <w:vAlign w:val="center"/>
          </w:tcPr>
          <w:p w:rsidR="00F71FFE" w:rsidRDefault="00F71FFE" w:rsidP="005E64D4">
            <w:pPr>
              <w:jc w:val="center"/>
              <w:rPr>
                <w:sz w:val="20"/>
              </w:rPr>
            </w:pPr>
            <w:r>
              <w:rPr>
                <w:sz w:val="20"/>
              </w:rPr>
              <w:t>0</w:t>
            </w:r>
          </w:p>
        </w:tc>
        <w:tc>
          <w:tcPr>
            <w:tcW w:w="2070" w:type="dxa"/>
            <w:vAlign w:val="center"/>
          </w:tcPr>
          <w:p w:rsidR="00F71FFE" w:rsidRDefault="00F71FFE" w:rsidP="005E64D4">
            <w:pPr>
              <w:jc w:val="center"/>
              <w:rPr>
                <w:sz w:val="20"/>
              </w:rPr>
            </w:pPr>
            <w:r>
              <w:rPr>
                <w:sz w:val="20"/>
              </w:rPr>
              <w:t>28</w:t>
            </w:r>
          </w:p>
        </w:tc>
      </w:tr>
      <w:tr w:rsidR="00F71FFE" w:rsidTr="00F71FFE">
        <w:trPr>
          <w:trHeight w:val="471"/>
        </w:trPr>
        <w:tc>
          <w:tcPr>
            <w:tcW w:w="2700" w:type="dxa"/>
            <w:vAlign w:val="center"/>
          </w:tcPr>
          <w:p w:rsidR="00F71FFE" w:rsidRDefault="00F71FFE" w:rsidP="005E64D4">
            <w:pPr>
              <w:rPr>
                <w:sz w:val="20"/>
              </w:rPr>
            </w:pPr>
            <w:r>
              <w:rPr>
                <w:sz w:val="20"/>
              </w:rPr>
              <w:t>Startup, shutdown and malfunction reports</w:t>
            </w:r>
          </w:p>
        </w:tc>
        <w:tc>
          <w:tcPr>
            <w:tcW w:w="1260" w:type="dxa"/>
            <w:vAlign w:val="center"/>
          </w:tcPr>
          <w:p w:rsidR="00F71FFE" w:rsidRDefault="00F71FFE" w:rsidP="005E64D4">
            <w:pPr>
              <w:jc w:val="center"/>
              <w:rPr>
                <w:sz w:val="20"/>
              </w:rPr>
            </w:pPr>
            <w:r>
              <w:rPr>
                <w:sz w:val="20"/>
              </w:rPr>
              <w:t>2</w:t>
            </w:r>
          </w:p>
        </w:tc>
        <w:tc>
          <w:tcPr>
            <w:tcW w:w="1260" w:type="dxa"/>
            <w:vAlign w:val="center"/>
          </w:tcPr>
          <w:p w:rsidR="00F71FFE" w:rsidRDefault="00F71FFE" w:rsidP="005E64D4">
            <w:pPr>
              <w:jc w:val="center"/>
              <w:rPr>
                <w:sz w:val="20"/>
              </w:rPr>
            </w:pPr>
            <w:r>
              <w:rPr>
                <w:sz w:val="20"/>
              </w:rPr>
              <w:t>2</w:t>
            </w:r>
          </w:p>
        </w:tc>
        <w:tc>
          <w:tcPr>
            <w:tcW w:w="1890" w:type="dxa"/>
            <w:vAlign w:val="center"/>
          </w:tcPr>
          <w:p w:rsidR="00F71FFE" w:rsidRDefault="00F71FFE" w:rsidP="005E64D4">
            <w:pPr>
              <w:jc w:val="center"/>
              <w:rPr>
                <w:sz w:val="20"/>
              </w:rPr>
            </w:pPr>
            <w:r>
              <w:rPr>
                <w:sz w:val="20"/>
              </w:rPr>
              <w:t>0</w:t>
            </w:r>
          </w:p>
        </w:tc>
        <w:tc>
          <w:tcPr>
            <w:tcW w:w="2070" w:type="dxa"/>
            <w:vAlign w:val="center"/>
          </w:tcPr>
          <w:p w:rsidR="00F71FFE" w:rsidRDefault="00F71FFE" w:rsidP="005E64D4">
            <w:pPr>
              <w:jc w:val="center"/>
              <w:rPr>
                <w:sz w:val="20"/>
              </w:rPr>
            </w:pPr>
            <w:r>
              <w:rPr>
                <w:sz w:val="20"/>
              </w:rPr>
              <w:t>4</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Default="00F71FFE">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rPr>
              <w:t>32</w:t>
            </w:r>
          </w:p>
        </w:tc>
      </w:tr>
    </w:tbl>
    <w:p w:rsidR="00CA4CD6" w:rsidRDefault="00CA4CD6" w:rsidP="005C18F3">
      <w:pPr>
        <w:pBdr>
          <w:top w:val="single" w:sz="6" w:space="8" w:color="FFFFFF"/>
          <w:left w:val="single" w:sz="6" w:space="0" w:color="FFFFFF"/>
          <w:bottom w:val="single" w:sz="6" w:space="0" w:color="FFFFFF"/>
          <w:right w:val="single" w:sz="6" w:space="0" w:color="FFFFFF"/>
        </w:pBdr>
        <w:ind w:firstLine="720"/>
        <w:outlineLvl w:val="0"/>
        <w:rPr>
          <w:color w:val="FF0000"/>
        </w:rPr>
      </w:pPr>
      <w:r>
        <w:rPr>
          <w:color w:val="000000"/>
        </w:rPr>
        <w:t xml:space="preserve">The number of Total Annual </w:t>
      </w:r>
      <w:r w:rsidRPr="00F71FFE">
        <w:t xml:space="preserve">Responses is </w:t>
      </w:r>
      <w:r w:rsidR="00F71FFE" w:rsidRPr="00F71FFE">
        <w:t>32.</w:t>
      </w:r>
      <w:r w:rsidR="00F71FFE">
        <w:rPr>
          <w:color w:val="FF0000"/>
        </w:rPr>
        <w:t xml:space="preserve"> </w:t>
      </w:r>
    </w:p>
    <w:p w:rsidR="00CA4CD6" w:rsidRDefault="00CA4CD6" w:rsidP="005C18F3">
      <w:pPr>
        <w:pBdr>
          <w:top w:val="single" w:sz="6" w:space="8" w:color="FFFFFF"/>
          <w:left w:val="single" w:sz="6" w:space="0" w:color="FFFFFF"/>
          <w:bottom w:val="single" w:sz="6" w:space="0" w:color="FFFFFF"/>
          <w:right w:val="single" w:sz="6" w:space="0" w:color="FFFFFF"/>
        </w:pBdr>
        <w:rPr>
          <w:color w:val="000000"/>
        </w:rPr>
      </w:pPr>
    </w:p>
    <w:p w:rsidR="00F71FFE" w:rsidRDefault="00CA4CD6" w:rsidP="005C18F3">
      <w:pPr>
        <w:pBdr>
          <w:top w:val="single" w:sz="6" w:space="8" w:color="FFFFFF"/>
          <w:left w:val="single" w:sz="6" w:space="0" w:color="FFFFFF"/>
          <w:bottom w:val="single" w:sz="6" w:space="0" w:color="FFFFFF"/>
          <w:right w:val="single" w:sz="6" w:space="0" w:color="FFFFFF"/>
        </w:pBdr>
        <w:ind w:firstLine="720"/>
        <w:rPr>
          <w:b/>
          <w:bCs/>
          <w:color w:val="000000"/>
        </w:rPr>
      </w:pPr>
      <w:r>
        <w:rPr>
          <w:color w:val="000000"/>
        </w:rPr>
        <w:t xml:space="preserve">The total annual labor costs are </w:t>
      </w:r>
      <w:r w:rsidR="00C85C0E">
        <w:rPr>
          <w:color w:val="000000"/>
        </w:rPr>
        <w:t>$327,</w:t>
      </w:r>
      <w:r w:rsidR="00954633">
        <w:rPr>
          <w:color w:val="000000"/>
        </w:rPr>
        <w:t>7</w:t>
      </w:r>
      <w:r w:rsidR="0097396D">
        <w:rPr>
          <w:color w:val="000000"/>
        </w:rPr>
        <w:t>71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97396D">
        <w:rPr>
          <w:color w:val="000000"/>
        </w:rPr>
        <w:t>:</w:t>
      </w:r>
      <w:r>
        <w:rPr>
          <w:color w:val="000000"/>
        </w:rPr>
        <w:t xml:space="preserve"> </w:t>
      </w:r>
      <w:r w:rsidR="00F71FFE" w:rsidRPr="008B1498">
        <w:rPr>
          <w:bCs/>
        </w:rPr>
        <w:t xml:space="preserve">Annual Respondent Burden and Cost:  NESHAP for Wet-formed Fiberglass Mat Production (40 CFR </w:t>
      </w:r>
      <w:r w:rsidR="00F71FFE">
        <w:rPr>
          <w:bCs/>
        </w:rPr>
        <w:t>P</w:t>
      </w:r>
      <w:r w:rsidR="00F71FFE" w:rsidRPr="008B1498">
        <w:rPr>
          <w:bCs/>
        </w:rPr>
        <w:t xml:space="preserve">art 63, </w:t>
      </w:r>
      <w:r w:rsidR="00F71FFE">
        <w:rPr>
          <w:bCs/>
        </w:rPr>
        <w:t>S</w:t>
      </w:r>
      <w:r w:rsidR="00F71FFE" w:rsidRPr="008B1498">
        <w:rPr>
          <w:bCs/>
        </w:rPr>
        <w:t>ubpart HHHH) (Renewal)</w:t>
      </w:r>
      <w:r w:rsidR="00F71FFE">
        <w:rPr>
          <w:bCs/>
        </w:rPr>
        <w:t xml:space="preserve">. </w:t>
      </w:r>
    </w:p>
    <w:p w:rsidR="00CA4CD6" w:rsidRDefault="00CA4CD6" w:rsidP="005C18F3">
      <w:pPr>
        <w:pBdr>
          <w:top w:val="single" w:sz="6" w:space="8" w:color="FFFFFF"/>
          <w:left w:val="single" w:sz="6" w:space="0" w:color="FFFFFF"/>
          <w:bottom w:val="single" w:sz="6" w:space="0" w:color="FFFFFF"/>
          <w:right w:val="single" w:sz="6" w:space="0" w:color="FFFFFF"/>
        </w:pBdr>
        <w:rPr>
          <w:color w:val="FF0000"/>
        </w:rPr>
      </w:pPr>
    </w:p>
    <w:p w:rsidR="00CA4CD6" w:rsidRDefault="00CA4CD6" w:rsidP="005C18F3">
      <w:pPr>
        <w:pBdr>
          <w:top w:val="single" w:sz="6" w:space="8"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rsidP="005C18F3">
      <w:pPr>
        <w:pBdr>
          <w:top w:val="single" w:sz="6" w:space="8" w:color="FFFFFF"/>
          <w:left w:val="single" w:sz="6" w:space="0" w:color="FFFFFF"/>
          <w:bottom w:val="single" w:sz="6" w:space="0" w:color="FFFFFF"/>
          <w:right w:val="single" w:sz="6" w:space="0" w:color="FFFFFF"/>
        </w:pBdr>
        <w:rPr>
          <w:color w:val="000000"/>
        </w:rPr>
      </w:pPr>
    </w:p>
    <w:p w:rsidR="00CA4CD6" w:rsidRDefault="00CA4CD6" w:rsidP="005C18F3">
      <w:pPr>
        <w:pBdr>
          <w:top w:val="single" w:sz="6" w:space="8"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F71FFE">
        <w:t>and 2</w:t>
      </w:r>
      <w:r w:rsidR="00FE2099" w:rsidRPr="00F71FFE">
        <w:t xml:space="preserve"> (below)</w:t>
      </w:r>
      <w:r w:rsidRPr="00F71FFE">
        <w:t>,</w:t>
      </w:r>
      <w:r>
        <w:rPr>
          <w:color w:val="000000"/>
        </w:rPr>
        <w:t xml:space="preserve"> respectively, and summarized below.  </w:t>
      </w:r>
    </w:p>
    <w:p w:rsidR="00CA4CD6" w:rsidRDefault="00CA4CD6" w:rsidP="005C18F3">
      <w:pPr>
        <w:pBdr>
          <w:top w:val="single" w:sz="6" w:space="8" w:color="FFFFFF"/>
          <w:left w:val="single" w:sz="6" w:space="0" w:color="FFFFFF"/>
          <w:bottom w:val="single" w:sz="6" w:space="0" w:color="FFFFFF"/>
          <w:right w:val="single" w:sz="6" w:space="0" w:color="FFFFFF"/>
        </w:pBdr>
        <w:rPr>
          <w:color w:val="000000"/>
        </w:rPr>
      </w:pPr>
    </w:p>
    <w:p w:rsidR="00CA4CD6" w:rsidRDefault="00CA4CD6" w:rsidP="005C18F3">
      <w:pPr>
        <w:pBdr>
          <w:top w:val="single" w:sz="6" w:space="8"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rsidP="005C18F3">
      <w:pPr>
        <w:pBdr>
          <w:top w:val="single" w:sz="6" w:space="8" w:color="FFFFFF"/>
          <w:left w:val="single" w:sz="6" w:space="0" w:color="FFFFFF"/>
          <w:bottom w:val="single" w:sz="6" w:space="0" w:color="FFFFFF"/>
          <w:right w:val="single" w:sz="6" w:space="0" w:color="FFFFFF"/>
        </w:pBdr>
        <w:rPr>
          <w:color w:val="000000"/>
        </w:rPr>
      </w:pPr>
    </w:p>
    <w:p w:rsidR="00C85C0E" w:rsidRDefault="00CA4CD6" w:rsidP="005C18F3">
      <w:pPr>
        <w:pBdr>
          <w:top w:val="single" w:sz="6" w:space="8"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85C0E">
        <w:rPr>
          <w:color w:val="000000"/>
        </w:rPr>
        <w:t>3,421</w:t>
      </w:r>
      <w:r w:rsidR="0097396D">
        <w:rPr>
          <w:color w:val="000000"/>
        </w:rPr>
        <w:t xml:space="preserve"> at a cost of $327,771</w:t>
      </w:r>
      <w:r>
        <w:rPr>
          <w:color w:val="000000"/>
        </w:rPr>
        <w:t>.</w:t>
      </w:r>
      <w:r w:rsidR="00507EC5">
        <w:rPr>
          <w:color w:val="000000"/>
        </w:rPr>
        <w:t xml:space="preserve">  </w:t>
      </w:r>
      <w:r>
        <w:rPr>
          <w:color w:val="000000"/>
        </w:rPr>
        <w:t xml:space="preserve">Details regarding these estimates may be found </w:t>
      </w:r>
      <w:r w:rsidR="0097396D">
        <w:rPr>
          <w:color w:val="000000"/>
        </w:rPr>
        <w:t xml:space="preserve">below </w:t>
      </w:r>
      <w:r>
        <w:rPr>
          <w:color w:val="000000"/>
        </w:rPr>
        <w:t>in Table 1</w:t>
      </w:r>
      <w:r w:rsidR="0097396D">
        <w:rPr>
          <w:color w:val="000000"/>
        </w:rPr>
        <w:t>:</w:t>
      </w:r>
      <w:r>
        <w:rPr>
          <w:color w:val="000000"/>
        </w:rPr>
        <w:t xml:space="preserve">  </w:t>
      </w:r>
      <w:r w:rsidR="00F71FFE" w:rsidRPr="008B1498">
        <w:rPr>
          <w:bCs/>
        </w:rPr>
        <w:t>Ann</w:t>
      </w:r>
      <w:r w:rsidR="00F71FFE">
        <w:rPr>
          <w:bCs/>
        </w:rPr>
        <w:t>ual Respondent Burden and Cost:</w:t>
      </w:r>
      <w:r w:rsidR="00F71FFE" w:rsidRPr="008B1498">
        <w:rPr>
          <w:bCs/>
        </w:rPr>
        <w:t xml:space="preserve"> NESHAP for Wet-formed Fiberglass Mat Production (40 CFR </w:t>
      </w:r>
      <w:r w:rsidR="00F71FFE">
        <w:rPr>
          <w:bCs/>
        </w:rPr>
        <w:t>P</w:t>
      </w:r>
      <w:r w:rsidR="00F71FFE" w:rsidRPr="008B1498">
        <w:rPr>
          <w:bCs/>
        </w:rPr>
        <w:t xml:space="preserve">art 63, </w:t>
      </w:r>
      <w:r w:rsidR="00F71FFE">
        <w:rPr>
          <w:bCs/>
        </w:rPr>
        <w:t>S</w:t>
      </w:r>
      <w:r w:rsidR="00F71FFE" w:rsidRPr="008B1498">
        <w:rPr>
          <w:bCs/>
        </w:rPr>
        <w:t>ubpart HHHH) (Renewal)</w:t>
      </w:r>
      <w:r>
        <w:rPr>
          <w:color w:val="000000"/>
        </w:rPr>
        <w:t xml:space="preserve">.  </w:t>
      </w:r>
    </w:p>
    <w:p w:rsidR="00C85C0E" w:rsidRDefault="00C85C0E" w:rsidP="005C18F3">
      <w:pPr>
        <w:pBdr>
          <w:top w:val="single" w:sz="6" w:space="8" w:color="FFFFFF"/>
          <w:left w:val="single" w:sz="6" w:space="0" w:color="FFFFFF"/>
          <w:bottom w:val="single" w:sz="6" w:space="0" w:color="FFFFFF"/>
          <w:right w:val="single" w:sz="6" w:space="0" w:color="FFFFFF"/>
        </w:pBdr>
        <w:ind w:firstLine="720"/>
        <w:rPr>
          <w:color w:val="000000"/>
        </w:rPr>
      </w:pPr>
    </w:p>
    <w:p w:rsidR="00CA4CD6" w:rsidRDefault="00CA4CD6" w:rsidP="005C18F3">
      <w:pPr>
        <w:pBdr>
          <w:top w:val="single" w:sz="6" w:space="8"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w:t>
      </w:r>
      <w:r w:rsidRPr="00C85C0E">
        <w:rPr>
          <w:color w:val="000000"/>
        </w:rPr>
        <w:t xml:space="preserve">to average </w:t>
      </w:r>
      <w:r w:rsidR="00C85C0E" w:rsidRPr="00C85C0E">
        <w:rPr>
          <w:color w:val="000000"/>
        </w:rPr>
        <w:t>107</w:t>
      </w:r>
      <w:r w:rsidRPr="00C85C0E">
        <w:rPr>
          <w:color w:val="000000"/>
        </w:rPr>
        <w:t xml:space="preserve"> hours per</w:t>
      </w:r>
      <w:r>
        <w:rPr>
          <w:color w:val="000000"/>
        </w:rPr>
        <w:t xml:space="preserve"> response</w:t>
      </w:r>
      <w:r w:rsidR="0021722B">
        <w:rPr>
          <w:color w:val="000000"/>
        </w:rPr>
        <w:t>.</w:t>
      </w:r>
    </w:p>
    <w:p w:rsidR="0021722B" w:rsidRDefault="0021722B" w:rsidP="005C18F3">
      <w:pPr>
        <w:pBdr>
          <w:top w:val="single" w:sz="6" w:space="8" w:color="FFFFFF"/>
          <w:left w:val="single" w:sz="6" w:space="0" w:color="FFFFFF"/>
          <w:bottom w:val="single" w:sz="6" w:space="0" w:color="FFFFFF"/>
          <w:right w:val="single" w:sz="6" w:space="0" w:color="FFFFFF"/>
        </w:pBdr>
        <w:ind w:firstLine="720"/>
        <w:rPr>
          <w:color w:val="000000"/>
        </w:rPr>
      </w:pPr>
    </w:p>
    <w:p w:rsidR="00CA4CD6" w:rsidRDefault="00F71FFE" w:rsidP="005C18F3">
      <w:pPr>
        <w:pBdr>
          <w:top w:val="single" w:sz="6" w:space="8" w:color="FFFFFF"/>
          <w:left w:val="single" w:sz="6" w:space="0" w:color="FFFFFF"/>
          <w:bottom w:val="single" w:sz="6" w:space="0" w:color="FFFFFF"/>
          <w:right w:val="single" w:sz="6" w:space="0" w:color="FFFFFF"/>
        </w:pBdr>
        <w:ind w:firstLine="720"/>
        <w:outlineLvl w:val="0"/>
        <w:rPr>
          <w:color w:val="000000"/>
        </w:rPr>
      </w:pPr>
      <w:r>
        <w:rPr>
          <w:color w:val="000000"/>
        </w:rPr>
        <w:t xml:space="preserve">There are no </w:t>
      </w:r>
      <w:r w:rsidR="00CA4CD6">
        <w:rPr>
          <w:color w:val="000000"/>
        </w:rPr>
        <w:t>capital/startup and O&amp;M costs to the regulated entity</w:t>
      </w:r>
      <w:r w:rsidR="00507EC5">
        <w:rPr>
          <w:color w:val="000000"/>
        </w:rPr>
        <w:t xml:space="preserve">.  </w:t>
      </w:r>
    </w:p>
    <w:p w:rsidR="00CA4CD6" w:rsidRDefault="00CA4CD6" w:rsidP="005C18F3">
      <w:pPr>
        <w:pBdr>
          <w:top w:val="single" w:sz="6" w:space="8" w:color="FFFFFF"/>
          <w:left w:val="single" w:sz="6" w:space="0" w:color="FFFFFF"/>
          <w:bottom w:val="single" w:sz="6" w:space="0" w:color="FFFFFF"/>
          <w:right w:val="single" w:sz="6" w:space="0" w:color="FFFFFF"/>
        </w:pBdr>
        <w:ind w:firstLine="2160"/>
        <w:rPr>
          <w:color w:val="000000"/>
        </w:rPr>
      </w:pPr>
    </w:p>
    <w:p w:rsidR="00CA4CD6" w:rsidRDefault="00CA4CD6" w:rsidP="005C18F3">
      <w:pPr>
        <w:pBdr>
          <w:top w:val="single" w:sz="6" w:space="8"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rsidP="005C18F3">
      <w:pPr>
        <w:pBdr>
          <w:top w:val="single" w:sz="6" w:space="8" w:color="FFFFFF"/>
          <w:left w:val="single" w:sz="6" w:space="0" w:color="FFFFFF"/>
          <w:bottom w:val="single" w:sz="6" w:space="0" w:color="FFFFFF"/>
          <w:right w:val="single" w:sz="6" w:space="0" w:color="FFFFFF"/>
        </w:pBdr>
        <w:rPr>
          <w:color w:val="FF0000"/>
        </w:rPr>
      </w:pPr>
    </w:p>
    <w:p w:rsidR="00CA4CD6" w:rsidRDefault="00CA4CD6" w:rsidP="005C18F3">
      <w:pPr>
        <w:pBdr>
          <w:top w:val="single" w:sz="6" w:space="8" w:color="FFFFFF"/>
          <w:left w:val="single" w:sz="6" w:space="0" w:color="FFFFFF"/>
          <w:bottom w:val="single" w:sz="6" w:space="0" w:color="FFFFFF"/>
          <w:right w:val="single" w:sz="6" w:space="0" w:color="FFFFFF"/>
        </w:pBdr>
        <w:ind w:firstLine="720"/>
        <w:rPr>
          <w:bCs/>
        </w:rPr>
      </w:pPr>
      <w:r>
        <w:rPr>
          <w:color w:val="000000"/>
        </w:rPr>
        <w:t xml:space="preserve">The average annual Agency burden and cost </w:t>
      </w:r>
      <w:r w:rsidRPr="00C85C0E">
        <w:t xml:space="preserve">over </w:t>
      </w:r>
      <w:r w:rsidR="00086E5F">
        <w:t xml:space="preserve">the </w:t>
      </w:r>
      <w:r w:rsidRPr="00C85C0E">
        <w:t xml:space="preserve">next three years is estimated to be </w:t>
      </w:r>
      <w:r w:rsidR="00086E5F" w:rsidRPr="00C85C0E">
        <w:t>5</w:t>
      </w:r>
      <w:r w:rsidR="00086E5F">
        <w:t>11</w:t>
      </w:r>
      <w:r w:rsidR="00086E5F" w:rsidRPr="00C85C0E">
        <w:t xml:space="preserve"> </w:t>
      </w:r>
      <w:r w:rsidRPr="00C85C0E">
        <w:t xml:space="preserve">labor hours at a cost of </w:t>
      </w:r>
      <w:r w:rsidR="00C85C0E" w:rsidRPr="00C85C0E">
        <w:t>$2</w:t>
      </w:r>
      <w:r w:rsidR="00086E5F">
        <w:t>3,038</w:t>
      </w:r>
      <w:r w:rsidR="00C85C0E" w:rsidRPr="00C85C0E">
        <w:t xml:space="preserve">.  See </w:t>
      </w:r>
      <w:r w:rsidR="00837937">
        <w:t xml:space="preserve">below </w:t>
      </w:r>
      <w:r w:rsidR="00C85C0E" w:rsidRPr="00C85C0E">
        <w:t>Table 2</w:t>
      </w:r>
      <w:r w:rsidR="00837937">
        <w:t>:</w:t>
      </w:r>
      <w:r w:rsidR="00C85C0E" w:rsidRPr="00C85C0E">
        <w:t xml:space="preserve"> Averag</w:t>
      </w:r>
      <w:r w:rsidR="00C85C0E">
        <w:rPr>
          <w:color w:val="000000"/>
        </w:rPr>
        <w:t xml:space="preserve">e </w:t>
      </w:r>
      <w:r w:rsidR="00F71FFE" w:rsidRPr="00E276CD">
        <w:rPr>
          <w:color w:val="000000"/>
        </w:rPr>
        <w:t xml:space="preserve">Annual </w:t>
      </w:r>
      <w:r w:rsidR="00C85C0E">
        <w:rPr>
          <w:color w:val="000000"/>
        </w:rPr>
        <w:t xml:space="preserve">EPA </w:t>
      </w:r>
      <w:r w:rsidR="00F71FFE" w:rsidRPr="00E276CD">
        <w:rPr>
          <w:color w:val="000000"/>
        </w:rPr>
        <w:t>Burden and Cost</w:t>
      </w:r>
      <w:r w:rsidR="00F71FFE">
        <w:rPr>
          <w:color w:val="000000"/>
        </w:rPr>
        <w:t xml:space="preserve">: </w:t>
      </w:r>
      <w:r w:rsidR="00F71FFE" w:rsidRPr="008B1498">
        <w:rPr>
          <w:bCs/>
        </w:rPr>
        <w:t xml:space="preserve">NESHAP for Wet-formed Fiberglass Mat Production (40 CFR </w:t>
      </w:r>
      <w:r w:rsidR="00F71FFE">
        <w:rPr>
          <w:bCs/>
        </w:rPr>
        <w:t>P</w:t>
      </w:r>
      <w:r w:rsidR="00F71FFE" w:rsidRPr="008B1498">
        <w:rPr>
          <w:bCs/>
        </w:rPr>
        <w:t xml:space="preserve">art 63, </w:t>
      </w:r>
      <w:r w:rsidR="00F71FFE">
        <w:rPr>
          <w:bCs/>
        </w:rPr>
        <w:t>S</w:t>
      </w:r>
      <w:r w:rsidR="00F71FFE" w:rsidRPr="008B1498">
        <w:rPr>
          <w:bCs/>
        </w:rPr>
        <w:t>ubpart HHHH) (Renewal)</w:t>
      </w:r>
      <w:r w:rsidR="00F71FFE">
        <w:rPr>
          <w:bCs/>
        </w:rPr>
        <w:t>.</w:t>
      </w:r>
    </w:p>
    <w:p w:rsidR="00F71FFE" w:rsidRDefault="00F71FFE" w:rsidP="005C18F3">
      <w:pPr>
        <w:pBdr>
          <w:top w:val="single" w:sz="6" w:space="8" w:color="FFFFFF"/>
          <w:left w:val="single" w:sz="6" w:space="0" w:color="FFFFFF"/>
          <w:bottom w:val="single" w:sz="6" w:space="0" w:color="FFFFFF"/>
          <w:right w:val="single" w:sz="6" w:space="0" w:color="FFFFFF"/>
        </w:pBdr>
        <w:ind w:firstLine="720"/>
        <w:rPr>
          <w:color w:val="FF0000"/>
        </w:rPr>
      </w:pPr>
    </w:p>
    <w:p w:rsidR="00CA4CD6" w:rsidRDefault="00CA4CD6" w:rsidP="005C18F3">
      <w:pPr>
        <w:pBdr>
          <w:top w:val="single" w:sz="6" w:space="8"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6952" w:rsidRPr="00516952" w:rsidRDefault="00310550" w:rsidP="00310550">
      <w:pPr>
        <w:pBdr>
          <w:top w:val="single" w:sz="6" w:space="0" w:color="FFFFFF"/>
          <w:left w:val="single" w:sz="6" w:space="0" w:color="FFFFFF"/>
          <w:bottom w:val="single" w:sz="6" w:space="0" w:color="FFFFFF"/>
          <w:right w:val="single" w:sz="6" w:space="0" w:color="FFFFFF"/>
        </w:pBdr>
        <w:ind w:firstLine="720"/>
        <w:rPr>
          <w:color w:val="FF0000"/>
        </w:rPr>
      </w:pPr>
      <w:r w:rsidRPr="00310550">
        <w:t>There is an adjustment increase in the total estimated burden hours and costs for both the respondents and the Agency as currently identified in the OMB Inventory of Approved Burdens.</w:t>
      </w:r>
      <w:r>
        <w:rPr>
          <w:color w:val="FF0000"/>
        </w:rPr>
        <w:t xml:space="preserve">  </w:t>
      </w:r>
      <w:r w:rsidR="00516952" w:rsidRPr="00310550">
        <w:t xml:space="preserve">This increase is not due to any program changes.  The </w:t>
      </w:r>
      <w:r w:rsidRPr="00310550">
        <w:t>increase</w:t>
      </w:r>
      <w:r w:rsidR="00516952" w:rsidRPr="00310550">
        <w:t xml:space="preserve"> in the burden and cost </w:t>
      </w:r>
      <w:r>
        <w:t>reflects</w:t>
      </w:r>
      <w:r w:rsidRPr="00310550">
        <w:t xml:space="preserve"> </w:t>
      </w:r>
      <w:r>
        <w:t xml:space="preserve">the </w:t>
      </w:r>
      <w:r>
        <w:lastRenderedPageBreak/>
        <w:t>time and cost</w:t>
      </w:r>
      <w:r w:rsidRPr="00310550">
        <w:t xml:space="preserve"> to conduct performance </w:t>
      </w:r>
      <w:r>
        <w:t>tests</w:t>
      </w:r>
      <w:r w:rsidR="002226A9">
        <w:t xml:space="preserve">, which is </w:t>
      </w:r>
      <w:r w:rsidRPr="00310550">
        <w:t>required every five years of the rule</w:t>
      </w:r>
      <w:r w:rsidR="002226A9">
        <w:t>,</w:t>
      </w:r>
      <w:r>
        <w:t xml:space="preserve"> and to review test results</w:t>
      </w:r>
      <w:r w:rsidRPr="00310550">
        <w:t>.  In addition, this ICR uses updated labor rates in estimating the costs for the respondents and the Agency.</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85C0E" w:rsidRPr="00C85C0E">
        <w:t>107</w:t>
      </w:r>
      <w:r w:rsidRPr="00C85C0E">
        <w:t xml:space="preserve"> hours per response.  Burden means the total time, effort, or financial resources expended by persons to</w:t>
      </w:r>
      <w:r>
        <w:rPr>
          <w:color w:val="000000"/>
        </w:rPr>
        <w:t xml:space="preserve">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04AF2" w:rsidRPr="00A04AF2">
        <w:t>EPA-HQ-OECA</w:t>
      </w:r>
      <w:r w:rsidR="00CA4CD6" w:rsidRPr="00A04AF2">
        <w:t>-20</w:t>
      </w:r>
      <w:r w:rsidR="00A04AF2" w:rsidRPr="00A04AF2">
        <w:t>11</w:t>
      </w:r>
      <w:r w:rsidR="00CA4CD6" w:rsidRPr="00A04AF2">
        <w:t>-</w:t>
      </w:r>
      <w:r w:rsidR="00A04AF2" w:rsidRPr="00A04AF2">
        <w:t>0250</w:t>
      </w:r>
      <w:r w:rsidR="00354C15" w:rsidRPr="00A04AF2">
        <w:t xml:space="preserve">.  An electronic version of the public docket is available at </w:t>
      </w:r>
      <w:r w:rsidR="00354C15" w:rsidRPr="008960B3">
        <w:rPr>
          <w:u w:val="single"/>
        </w:rPr>
        <w:t>http://www.regulations.gov/</w:t>
      </w:r>
      <w:r w:rsidR="00354C15" w:rsidRPr="00A04AF2">
        <w:t xml:space="preserve"> which may</w:t>
      </w:r>
      <w:r w:rsidR="00354C15">
        <w:t xml:space="preserve">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37937">
        <w:t>1752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04AF2" w:rsidRPr="00A04AF2">
        <w:t>EPA-HQ-OECA-2011-0250</w:t>
      </w:r>
      <w:r w:rsidR="00A04AF2">
        <w:t xml:space="preserve"> </w:t>
      </w:r>
      <w:r w:rsidR="00CA4CD6">
        <w:t xml:space="preserve">and OMB Control Number </w:t>
      </w:r>
      <w:r w:rsidR="00A04AF2" w:rsidRPr="00A04AF2">
        <w:t>2060-0496</w:t>
      </w:r>
      <w:r w:rsidR="00CA4CD6" w:rsidRPr="00A04AF2">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EC1AE3">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8B1498" w:rsidRDefault="008B1498" w:rsidP="00F340DF">
      <w:pPr>
        <w:rPr>
          <w:color w:val="000000"/>
        </w:rPr>
        <w:sectPr w:rsidR="008B1498" w:rsidSect="00EC1AE3">
          <w:headerReference w:type="default" r:id="rId7"/>
          <w:type w:val="continuous"/>
          <w:pgSz w:w="12240" w:h="15840" w:code="1"/>
          <w:pgMar w:top="1354" w:right="1440" w:bottom="1440" w:left="1440" w:header="1354" w:footer="1440" w:gutter="0"/>
          <w:cols w:space="720"/>
          <w:noEndnote/>
          <w:titlePg/>
        </w:sectPr>
      </w:pPr>
    </w:p>
    <w:p w:rsidR="008B1498" w:rsidRPr="008B1498" w:rsidRDefault="008B1498" w:rsidP="008B1498"/>
    <w:tbl>
      <w:tblPr>
        <w:tblW w:w="5141" w:type="pct"/>
        <w:jc w:val="center"/>
        <w:tblLayout w:type="fixed"/>
        <w:tblLook w:val="04A0"/>
      </w:tblPr>
      <w:tblGrid>
        <w:gridCol w:w="3899"/>
        <w:gridCol w:w="1261"/>
        <w:gridCol w:w="1261"/>
        <w:gridCol w:w="1261"/>
        <w:gridCol w:w="1350"/>
        <w:gridCol w:w="1081"/>
        <w:gridCol w:w="1350"/>
        <w:gridCol w:w="1079"/>
        <w:gridCol w:w="1465"/>
      </w:tblGrid>
      <w:tr w:rsidR="001E7AC0" w:rsidRPr="008B1498" w:rsidTr="001E7AC0">
        <w:trPr>
          <w:trHeight w:val="715"/>
          <w:tblHeader/>
          <w:jc w:val="center"/>
        </w:trPr>
        <w:tc>
          <w:tcPr>
            <w:tcW w:w="5000" w:type="pct"/>
            <w:gridSpan w:val="9"/>
            <w:tcBorders>
              <w:bottom w:val="single" w:sz="4" w:space="0" w:color="auto"/>
            </w:tcBorders>
            <w:shd w:val="clear" w:color="auto" w:fill="auto"/>
            <w:hideMark/>
          </w:tcPr>
          <w:p w:rsidR="00A85514" w:rsidRDefault="001E7AC0" w:rsidP="001E7AC0">
            <w:pPr>
              <w:pStyle w:val="Caption"/>
              <w:keepNext/>
              <w:jc w:val="center"/>
              <w:rPr>
                <w:bCs w:val="0"/>
                <w:sz w:val="24"/>
                <w:szCs w:val="24"/>
              </w:rPr>
            </w:pPr>
            <w:r w:rsidRPr="008B1498">
              <w:rPr>
                <w:sz w:val="24"/>
                <w:szCs w:val="24"/>
              </w:rPr>
              <w:t xml:space="preserve">Table </w:t>
            </w:r>
            <w:r w:rsidR="00824293" w:rsidRPr="008B1498">
              <w:rPr>
                <w:sz w:val="24"/>
                <w:szCs w:val="24"/>
              </w:rPr>
              <w:fldChar w:fldCharType="begin"/>
            </w:r>
            <w:r w:rsidRPr="008B1498">
              <w:rPr>
                <w:sz w:val="24"/>
                <w:szCs w:val="24"/>
              </w:rPr>
              <w:instrText xml:space="preserve"> SEQ Table \* ARABIC </w:instrText>
            </w:r>
            <w:r w:rsidR="00824293" w:rsidRPr="008B1498">
              <w:rPr>
                <w:sz w:val="24"/>
                <w:szCs w:val="24"/>
              </w:rPr>
              <w:fldChar w:fldCharType="separate"/>
            </w:r>
            <w:r w:rsidR="00E1326F">
              <w:rPr>
                <w:noProof/>
                <w:sz w:val="24"/>
                <w:szCs w:val="24"/>
              </w:rPr>
              <w:t>1</w:t>
            </w:r>
            <w:r w:rsidR="00824293" w:rsidRPr="008B1498">
              <w:rPr>
                <w:sz w:val="24"/>
                <w:szCs w:val="24"/>
              </w:rPr>
              <w:fldChar w:fldCharType="end"/>
            </w:r>
            <w:r w:rsidRPr="008B1498">
              <w:rPr>
                <w:sz w:val="24"/>
                <w:szCs w:val="24"/>
              </w:rPr>
              <w:t xml:space="preserve">.  </w:t>
            </w:r>
            <w:r w:rsidRPr="008B1498">
              <w:rPr>
                <w:bCs w:val="0"/>
                <w:sz w:val="24"/>
                <w:szCs w:val="24"/>
              </w:rPr>
              <w:t>Annu</w:t>
            </w:r>
            <w:r>
              <w:rPr>
                <w:bCs w:val="0"/>
                <w:sz w:val="24"/>
                <w:szCs w:val="24"/>
              </w:rPr>
              <w:t xml:space="preserve">al Respondent Burden and Cost: </w:t>
            </w:r>
            <w:r w:rsidRPr="008B1498">
              <w:rPr>
                <w:bCs w:val="0"/>
                <w:sz w:val="24"/>
                <w:szCs w:val="24"/>
              </w:rPr>
              <w:t xml:space="preserve">NESHAP for Wet-formed Fiberglass Mat Production (40 CFR </w:t>
            </w:r>
            <w:r>
              <w:rPr>
                <w:bCs w:val="0"/>
                <w:sz w:val="24"/>
                <w:szCs w:val="24"/>
              </w:rPr>
              <w:t>P</w:t>
            </w:r>
            <w:r w:rsidRPr="008B1498">
              <w:rPr>
                <w:bCs w:val="0"/>
                <w:sz w:val="24"/>
                <w:szCs w:val="24"/>
              </w:rPr>
              <w:t xml:space="preserve">art 63, </w:t>
            </w:r>
            <w:r>
              <w:rPr>
                <w:bCs w:val="0"/>
                <w:sz w:val="24"/>
                <w:szCs w:val="24"/>
              </w:rPr>
              <w:t>S</w:t>
            </w:r>
            <w:r w:rsidRPr="008B1498">
              <w:rPr>
                <w:bCs w:val="0"/>
                <w:sz w:val="24"/>
                <w:szCs w:val="24"/>
              </w:rPr>
              <w:t>ubpart</w:t>
            </w:r>
          </w:p>
          <w:p w:rsidR="001E7AC0" w:rsidRPr="001E7AC0" w:rsidRDefault="00A85514" w:rsidP="00A85514">
            <w:pPr>
              <w:pStyle w:val="Caption"/>
              <w:keepNext/>
              <w:rPr>
                <w:b w:val="0"/>
                <w:bCs w:val="0"/>
                <w:sz w:val="24"/>
                <w:szCs w:val="24"/>
              </w:rPr>
            </w:pPr>
            <w:r>
              <w:rPr>
                <w:bCs w:val="0"/>
                <w:sz w:val="24"/>
                <w:szCs w:val="24"/>
              </w:rPr>
              <w:t xml:space="preserve">     </w:t>
            </w:r>
            <w:r w:rsidR="001E7AC0" w:rsidRPr="008B1498">
              <w:rPr>
                <w:bCs w:val="0"/>
                <w:sz w:val="24"/>
                <w:szCs w:val="24"/>
              </w:rPr>
              <w:t xml:space="preserve"> HHHH) (Renewal)</w:t>
            </w:r>
          </w:p>
        </w:tc>
      </w:tr>
      <w:tr w:rsidR="006D4CD8" w:rsidRPr="008B1498" w:rsidTr="006D4CD8">
        <w:trPr>
          <w:trHeight w:val="1785"/>
          <w:tblHeader/>
          <w:jc w:val="center"/>
        </w:trPr>
        <w:tc>
          <w:tcPr>
            <w:tcW w:w="1392" w:type="pct"/>
            <w:tcBorders>
              <w:top w:val="single" w:sz="4" w:space="0" w:color="auto"/>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Burden item</w:t>
            </w:r>
          </w:p>
        </w:tc>
        <w:tc>
          <w:tcPr>
            <w:tcW w:w="450"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(A)</w:t>
            </w:r>
            <w:r w:rsidRPr="008B1498">
              <w:rPr>
                <w:b/>
                <w:bCs/>
                <w:color w:val="000000"/>
                <w:sz w:val="20"/>
                <w:szCs w:val="20"/>
              </w:rPr>
              <w:br/>
              <w:t>Person-</w:t>
            </w:r>
            <w:r w:rsidRPr="008B1498">
              <w:rPr>
                <w:b/>
                <w:bCs/>
                <w:color w:val="000000"/>
                <w:sz w:val="20"/>
                <w:szCs w:val="20"/>
              </w:rPr>
              <w:br/>
              <w:t>hours per</w:t>
            </w:r>
            <w:r w:rsidRPr="008B1498">
              <w:rPr>
                <w:b/>
                <w:bCs/>
                <w:color w:val="000000"/>
                <w:sz w:val="20"/>
                <w:szCs w:val="20"/>
              </w:rPr>
              <w:br/>
              <w:t>occurrence</w:t>
            </w:r>
          </w:p>
        </w:tc>
        <w:tc>
          <w:tcPr>
            <w:tcW w:w="450"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(B</w:t>
            </w:r>
            <w:proofErr w:type="gramStart"/>
            <w:r w:rsidRPr="008B1498">
              <w:rPr>
                <w:b/>
                <w:bCs/>
                <w:color w:val="000000"/>
                <w:sz w:val="20"/>
                <w:szCs w:val="20"/>
              </w:rPr>
              <w:t>)</w:t>
            </w:r>
            <w:proofErr w:type="gramEnd"/>
            <w:r w:rsidRPr="008B1498">
              <w:rPr>
                <w:b/>
                <w:bCs/>
                <w:color w:val="000000"/>
                <w:sz w:val="20"/>
                <w:szCs w:val="20"/>
              </w:rPr>
              <w:br/>
              <w:t>No.  of</w:t>
            </w:r>
            <w:r w:rsidRPr="008B1498">
              <w:rPr>
                <w:b/>
                <w:bCs/>
                <w:color w:val="000000"/>
                <w:sz w:val="20"/>
                <w:szCs w:val="20"/>
              </w:rPr>
              <w:br/>
              <w:t>occurrences</w:t>
            </w:r>
            <w:r w:rsidRPr="008B1498">
              <w:rPr>
                <w:b/>
                <w:bCs/>
                <w:color w:val="000000"/>
                <w:sz w:val="20"/>
                <w:szCs w:val="20"/>
              </w:rPr>
              <w:br/>
              <w:t>per respondent</w:t>
            </w:r>
            <w:r w:rsidRPr="008B1498">
              <w:rPr>
                <w:b/>
                <w:bCs/>
                <w:color w:val="000000"/>
                <w:sz w:val="20"/>
                <w:szCs w:val="20"/>
              </w:rPr>
              <w:br/>
              <w:t>per year</w:t>
            </w:r>
          </w:p>
        </w:tc>
        <w:tc>
          <w:tcPr>
            <w:tcW w:w="450"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(C)</w:t>
            </w:r>
            <w:r w:rsidRPr="008B1498">
              <w:rPr>
                <w:b/>
                <w:bCs/>
                <w:color w:val="000000"/>
                <w:sz w:val="20"/>
                <w:szCs w:val="20"/>
              </w:rPr>
              <w:br/>
              <w:t>Person-</w:t>
            </w:r>
            <w:r w:rsidRPr="008B1498">
              <w:rPr>
                <w:b/>
                <w:bCs/>
                <w:color w:val="000000"/>
                <w:sz w:val="20"/>
                <w:szCs w:val="20"/>
              </w:rPr>
              <w:br/>
              <w:t>hours per</w:t>
            </w:r>
            <w:r w:rsidRPr="008B1498">
              <w:rPr>
                <w:b/>
                <w:bCs/>
                <w:color w:val="000000"/>
                <w:sz w:val="20"/>
                <w:szCs w:val="20"/>
              </w:rPr>
              <w:br/>
              <w:t>respondent</w:t>
            </w:r>
            <w:r w:rsidRPr="008B1498">
              <w:rPr>
                <w:b/>
                <w:bCs/>
                <w:color w:val="000000"/>
                <w:sz w:val="20"/>
                <w:szCs w:val="20"/>
              </w:rPr>
              <w:br/>
              <w:t>per year</w:t>
            </w:r>
            <w:r w:rsidRPr="008B1498">
              <w:rPr>
                <w:b/>
                <w:bCs/>
                <w:color w:val="000000"/>
                <w:sz w:val="20"/>
                <w:szCs w:val="20"/>
              </w:rPr>
              <w:br/>
              <w:t>(C=</w:t>
            </w:r>
            <w:proofErr w:type="spellStart"/>
            <w:r w:rsidRPr="008B1498">
              <w:rPr>
                <w:b/>
                <w:bCs/>
                <w:color w:val="000000"/>
                <w:sz w:val="20"/>
                <w:szCs w:val="20"/>
              </w:rPr>
              <w:t>AxB</w:t>
            </w:r>
            <w:proofErr w:type="spellEnd"/>
            <w:r w:rsidRPr="008B1498">
              <w:rPr>
                <w:b/>
                <w:bCs/>
                <w:color w:val="000000"/>
                <w:sz w:val="20"/>
                <w:szCs w:val="20"/>
              </w:rPr>
              <w:t>)</w:t>
            </w:r>
          </w:p>
        </w:tc>
        <w:tc>
          <w:tcPr>
            <w:tcW w:w="482"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(D)</w:t>
            </w:r>
            <w:r w:rsidRPr="008B1498">
              <w:rPr>
                <w:b/>
                <w:bCs/>
                <w:color w:val="000000"/>
                <w:sz w:val="20"/>
                <w:szCs w:val="20"/>
              </w:rPr>
              <w:br/>
              <w:t>Respondents</w:t>
            </w:r>
            <w:r w:rsidRPr="008B1498">
              <w:rPr>
                <w:b/>
                <w:bCs/>
                <w:color w:val="000000"/>
                <w:sz w:val="20"/>
                <w:szCs w:val="20"/>
              </w:rPr>
              <w:br/>
              <w:t xml:space="preserve">per year  </w:t>
            </w:r>
            <w:r w:rsidRPr="008B1498">
              <w:rPr>
                <w:b/>
                <w:bCs/>
                <w:color w:val="000000"/>
                <w:sz w:val="20"/>
                <w:szCs w:val="20"/>
                <w:vertAlign w:val="superscript"/>
              </w:rPr>
              <w:t>a</w:t>
            </w:r>
          </w:p>
        </w:tc>
        <w:tc>
          <w:tcPr>
            <w:tcW w:w="386"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(E)</w:t>
            </w:r>
            <w:r w:rsidRPr="008B1498">
              <w:rPr>
                <w:b/>
                <w:bCs/>
                <w:color w:val="000000"/>
                <w:sz w:val="20"/>
                <w:szCs w:val="20"/>
              </w:rPr>
              <w:br/>
              <w:t>Technical</w:t>
            </w:r>
            <w:r w:rsidRPr="008B1498">
              <w:rPr>
                <w:b/>
                <w:bCs/>
                <w:color w:val="000000"/>
                <w:sz w:val="20"/>
                <w:szCs w:val="20"/>
              </w:rPr>
              <w:br/>
              <w:t>person-</w:t>
            </w:r>
            <w:r w:rsidRPr="008B1498">
              <w:rPr>
                <w:b/>
                <w:bCs/>
                <w:color w:val="000000"/>
                <w:sz w:val="20"/>
                <w:szCs w:val="20"/>
              </w:rPr>
              <w:br/>
              <w:t>hours per</w:t>
            </w:r>
            <w:r w:rsidRPr="008B1498">
              <w:rPr>
                <w:b/>
                <w:bCs/>
                <w:color w:val="000000"/>
                <w:sz w:val="20"/>
                <w:szCs w:val="20"/>
              </w:rPr>
              <w:br/>
              <w:t>year</w:t>
            </w:r>
            <w:r w:rsidRPr="008B1498">
              <w:rPr>
                <w:b/>
                <w:bCs/>
                <w:color w:val="000000"/>
                <w:sz w:val="20"/>
                <w:szCs w:val="20"/>
              </w:rPr>
              <w:br/>
              <w:t>(E=</w:t>
            </w:r>
            <w:proofErr w:type="spellStart"/>
            <w:r w:rsidRPr="008B1498">
              <w:rPr>
                <w:b/>
                <w:bCs/>
                <w:color w:val="000000"/>
                <w:sz w:val="20"/>
                <w:szCs w:val="20"/>
              </w:rPr>
              <w:t>CxD</w:t>
            </w:r>
            <w:proofErr w:type="spellEnd"/>
            <w:r w:rsidRPr="008B1498">
              <w:rPr>
                <w:b/>
                <w:bCs/>
                <w:color w:val="000000"/>
                <w:sz w:val="20"/>
                <w:szCs w:val="20"/>
              </w:rPr>
              <w:t>)</w:t>
            </w:r>
          </w:p>
        </w:tc>
        <w:tc>
          <w:tcPr>
            <w:tcW w:w="482"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(F)</w:t>
            </w:r>
            <w:r w:rsidRPr="008B1498">
              <w:rPr>
                <w:b/>
                <w:bCs/>
                <w:color w:val="000000"/>
                <w:sz w:val="20"/>
                <w:szCs w:val="20"/>
              </w:rPr>
              <w:br/>
              <w:t>Management</w:t>
            </w:r>
            <w:r w:rsidRPr="008B1498">
              <w:rPr>
                <w:b/>
                <w:bCs/>
                <w:color w:val="000000"/>
                <w:sz w:val="20"/>
                <w:szCs w:val="20"/>
              </w:rPr>
              <w:br/>
              <w:t>person-hours</w:t>
            </w:r>
            <w:r w:rsidRPr="008B1498">
              <w:rPr>
                <w:b/>
                <w:bCs/>
                <w:color w:val="000000"/>
                <w:sz w:val="20"/>
                <w:szCs w:val="20"/>
              </w:rPr>
              <w:br/>
              <w:t>per year</w:t>
            </w:r>
            <w:r w:rsidRPr="008B1498">
              <w:rPr>
                <w:b/>
                <w:bCs/>
                <w:color w:val="000000"/>
                <w:sz w:val="20"/>
                <w:szCs w:val="20"/>
              </w:rPr>
              <w:br/>
              <w:t>(Ex0.05)</w:t>
            </w:r>
          </w:p>
        </w:tc>
        <w:tc>
          <w:tcPr>
            <w:tcW w:w="385"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(G)</w:t>
            </w:r>
            <w:r w:rsidRPr="008B1498">
              <w:rPr>
                <w:b/>
                <w:bCs/>
                <w:color w:val="000000"/>
                <w:sz w:val="20"/>
                <w:szCs w:val="20"/>
              </w:rPr>
              <w:br/>
              <w:t>Clerical</w:t>
            </w:r>
            <w:r w:rsidRPr="008B1498">
              <w:rPr>
                <w:b/>
                <w:bCs/>
                <w:color w:val="000000"/>
                <w:sz w:val="20"/>
                <w:szCs w:val="20"/>
              </w:rPr>
              <w:br/>
              <w:t>person-</w:t>
            </w:r>
            <w:r w:rsidRPr="008B1498">
              <w:rPr>
                <w:b/>
                <w:bCs/>
                <w:color w:val="000000"/>
                <w:sz w:val="20"/>
                <w:szCs w:val="20"/>
              </w:rPr>
              <w:br/>
              <w:t>hours per  year</w:t>
            </w:r>
            <w:r w:rsidRPr="008B1498">
              <w:rPr>
                <w:b/>
                <w:bCs/>
                <w:color w:val="000000"/>
                <w:sz w:val="20"/>
                <w:szCs w:val="20"/>
              </w:rPr>
              <w:br/>
              <w:t>(Ex0.1)</w:t>
            </w:r>
          </w:p>
        </w:tc>
        <w:tc>
          <w:tcPr>
            <w:tcW w:w="523" w:type="pct"/>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(H)</w:t>
            </w:r>
            <w:r w:rsidRPr="008B1498">
              <w:rPr>
                <w:b/>
                <w:bCs/>
                <w:color w:val="000000"/>
                <w:sz w:val="20"/>
                <w:szCs w:val="20"/>
              </w:rPr>
              <w:br/>
              <w:t>Cost, $  b</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1.  Applications</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N/A</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2.  Survey and Studies</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N/A</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51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left="180" w:firstLineChars="10" w:firstLine="20"/>
              <w:rPr>
                <w:color w:val="000000"/>
                <w:sz w:val="20"/>
                <w:szCs w:val="20"/>
              </w:rPr>
            </w:pPr>
            <w:r w:rsidRPr="008B1498">
              <w:rPr>
                <w:color w:val="000000"/>
                <w:sz w:val="20"/>
                <w:szCs w:val="20"/>
              </w:rPr>
              <w:t>3.  Acquisition, Installation, and Utilization of  Technology and  Systems</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N/A</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4.  Reporting Requirements</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A.  Read instructions</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B.  Required activities:</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r>
      <w:tr w:rsidR="006D4CD8" w:rsidRPr="008B1498" w:rsidTr="008B74DF">
        <w:trPr>
          <w:trHeight w:val="202"/>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6D57C7" w:rsidRDefault="008B1498" w:rsidP="006D57C7">
            <w:pPr>
              <w:widowControl/>
              <w:autoSpaceDE/>
              <w:autoSpaceDN/>
              <w:adjustRightInd/>
              <w:ind w:firstLineChars="100" w:firstLine="200"/>
              <w:rPr>
                <w:color w:val="000000"/>
                <w:sz w:val="20"/>
                <w:szCs w:val="20"/>
              </w:rPr>
            </w:pPr>
            <w:r w:rsidRPr="006D57C7">
              <w:rPr>
                <w:color w:val="000000"/>
                <w:sz w:val="20"/>
                <w:szCs w:val="20"/>
              </w:rPr>
              <w:t xml:space="preserve">    </w:t>
            </w:r>
            <w:proofErr w:type="spellStart"/>
            <w:r w:rsidRPr="006D57C7">
              <w:rPr>
                <w:color w:val="000000"/>
                <w:sz w:val="20"/>
                <w:szCs w:val="20"/>
              </w:rPr>
              <w:t>i</w:t>
            </w:r>
            <w:proofErr w:type="spellEnd"/>
            <w:r w:rsidRPr="006D57C7">
              <w:rPr>
                <w:color w:val="000000"/>
                <w:sz w:val="20"/>
                <w:szCs w:val="20"/>
              </w:rPr>
              <w:t xml:space="preserve">.  Initial </w:t>
            </w:r>
            <w:r w:rsidR="006D57C7" w:rsidRPr="006D57C7">
              <w:rPr>
                <w:color w:val="000000"/>
                <w:sz w:val="20"/>
                <w:szCs w:val="20"/>
              </w:rPr>
              <w:t>p</w:t>
            </w:r>
            <w:r w:rsidRPr="006D57C7">
              <w:rPr>
                <w:color w:val="000000"/>
                <w:sz w:val="20"/>
                <w:szCs w:val="20"/>
              </w:rPr>
              <w:t xml:space="preserve">erformance tests:  </w:t>
            </w:r>
            <w:r w:rsidRPr="006D57C7">
              <w:rPr>
                <w:color w:val="000000"/>
                <w:vertAlign w:val="superscript"/>
              </w:rPr>
              <w:t>c</w:t>
            </w:r>
            <w:r w:rsidRPr="006D57C7">
              <w:rPr>
                <w:color w:val="000000"/>
                <w:sz w:val="20"/>
                <w:szCs w:val="20"/>
                <w:vertAlign w:val="superscript"/>
              </w:rPr>
              <w:t xml:space="preserve">  </w:t>
            </w:r>
            <w:r w:rsidRPr="006D57C7">
              <w:rPr>
                <w:color w:val="000000"/>
                <w:sz w:val="20"/>
                <w:szCs w:val="20"/>
              </w:rPr>
              <w:t xml:space="preserve">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200</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200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57C7" w:rsidRPr="006D57C7" w:rsidRDefault="006D57C7" w:rsidP="006D57C7">
            <w:pPr>
              <w:widowControl/>
              <w:autoSpaceDE/>
              <w:autoSpaceDN/>
              <w:adjustRightInd/>
              <w:ind w:left="180" w:firstLineChars="10" w:firstLine="20"/>
              <w:rPr>
                <w:color w:val="000000"/>
                <w:sz w:val="20"/>
                <w:szCs w:val="20"/>
              </w:rPr>
            </w:pPr>
            <w:r w:rsidRPr="006D57C7">
              <w:rPr>
                <w:color w:val="000000"/>
                <w:sz w:val="20"/>
                <w:szCs w:val="20"/>
              </w:rPr>
              <w:t xml:space="preserve">    ii.  5-year performance test</w:t>
            </w:r>
            <w:r w:rsidRPr="006D57C7">
              <w:rPr>
                <w:color w:val="000000"/>
                <w:vertAlign w:val="superscript"/>
              </w:rPr>
              <w:t xml:space="preserve"> c</w:t>
            </w:r>
          </w:p>
        </w:tc>
        <w:tc>
          <w:tcPr>
            <w:tcW w:w="450" w:type="pct"/>
            <w:tcBorders>
              <w:top w:val="nil"/>
              <w:left w:val="nil"/>
              <w:bottom w:val="single" w:sz="4" w:space="0" w:color="auto"/>
              <w:right w:val="single" w:sz="4" w:space="0" w:color="auto"/>
            </w:tcBorders>
            <w:shd w:val="clear" w:color="auto" w:fill="auto"/>
            <w:hideMark/>
          </w:tcPr>
          <w:p w:rsidR="006D57C7" w:rsidRPr="008B1498" w:rsidRDefault="006D57C7" w:rsidP="008B1498">
            <w:pPr>
              <w:widowControl/>
              <w:autoSpaceDE/>
              <w:autoSpaceDN/>
              <w:adjustRightInd/>
              <w:jc w:val="center"/>
              <w:rPr>
                <w:color w:val="000000"/>
                <w:sz w:val="20"/>
                <w:szCs w:val="20"/>
              </w:rPr>
            </w:pPr>
            <w:r>
              <w:rPr>
                <w:color w:val="000000"/>
                <w:sz w:val="20"/>
                <w:szCs w:val="20"/>
              </w:rPr>
              <w:t>221</w:t>
            </w:r>
          </w:p>
        </w:tc>
        <w:tc>
          <w:tcPr>
            <w:tcW w:w="450" w:type="pct"/>
            <w:tcBorders>
              <w:top w:val="nil"/>
              <w:left w:val="nil"/>
              <w:bottom w:val="single" w:sz="4" w:space="0" w:color="auto"/>
              <w:right w:val="single" w:sz="4" w:space="0" w:color="auto"/>
            </w:tcBorders>
            <w:shd w:val="clear" w:color="auto" w:fill="auto"/>
            <w:hideMark/>
          </w:tcPr>
          <w:p w:rsidR="006D57C7" w:rsidRPr="008B1498" w:rsidRDefault="006D57C7"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6D57C7" w:rsidRPr="008B1498" w:rsidRDefault="006D57C7" w:rsidP="008B1498">
            <w:pPr>
              <w:widowControl/>
              <w:autoSpaceDE/>
              <w:autoSpaceDN/>
              <w:adjustRightInd/>
              <w:jc w:val="center"/>
              <w:rPr>
                <w:color w:val="000000"/>
                <w:sz w:val="20"/>
                <w:szCs w:val="20"/>
              </w:rPr>
            </w:pPr>
            <w:r>
              <w:rPr>
                <w:color w:val="000000"/>
                <w:sz w:val="20"/>
                <w:szCs w:val="20"/>
              </w:rPr>
              <w:t>221</w:t>
            </w:r>
          </w:p>
        </w:tc>
        <w:tc>
          <w:tcPr>
            <w:tcW w:w="482" w:type="pct"/>
            <w:tcBorders>
              <w:top w:val="nil"/>
              <w:left w:val="nil"/>
              <w:bottom w:val="single" w:sz="4" w:space="0" w:color="auto"/>
              <w:right w:val="single" w:sz="4" w:space="0" w:color="auto"/>
            </w:tcBorders>
            <w:shd w:val="clear" w:color="auto" w:fill="auto"/>
            <w:hideMark/>
          </w:tcPr>
          <w:p w:rsidR="006D57C7" w:rsidRPr="008B1498" w:rsidRDefault="006D57C7" w:rsidP="008B1498">
            <w:pPr>
              <w:widowControl/>
              <w:autoSpaceDE/>
              <w:autoSpaceDN/>
              <w:adjustRightInd/>
              <w:jc w:val="center"/>
              <w:rPr>
                <w:color w:val="000000"/>
                <w:sz w:val="20"/>
                <w:szCs w:val="20"/>
              </w:rPr>
            </w:pPr>
            <w:r>
              <w:rPr>
                <w:color w:val="000000"/>
                <w:sz w:val="20"/>
                <w:szCs w:val="20"/>
              </w:rPr>
              <w:t>4.67</w:t>
            </w:r>
          </w:p>
        </w:tc>
        <w:tc>
          <w:tcPr>
            <w:tcW w:w="386" w:type="pct"/>
            <w:tcBorders>
              <w:top w:val="nil"/>
              <w:left w:val="nil"/>
              <w:bottom w:val="single" w:sz="4" w:space="0" w:color="auto"/>
              <w:right w:val="single" w:sz="4" w:space="0" w:color="auto"/>
            </w:tcBorders>
            <w:shd w:val="clear" w:color="auto" w:fill="auto"/>
            <w:hideMark/>
          </w:tcPr>
          <w:p w:rsidR="006D57C7" w:rsidRDefault="006D57C7" w:rsidP="00B52ABD">
            <w:pPr>
              <w:jc w:val="center"/>
              <w:rPr>
                <w:color w:val="000000"/>
                <w:sz w:val="20"/>
                <w:szCs w:val="20"/>
              </w:rPr>
            </w:pPr>
            <w:r>
              <w:rPr>
                <w:color w:val="000000"/>
                <w:sz w:val="20"/>
                <w:szCs w:val="20"/>
              </w:rPr>
              <w:t>1,03</w:t>
            </w:r>
            <w:r w:rsidR="00B52ABD">
              <w:rPr>
                <w:color w:val="000000"/>
                <w:sz w:val="20"/>
                <w:szCs w:val="20"/>
              </w:rPr>
              <w:t>2</w:t>
            </w:r>
            <w:r>
              <w:rPr>
                <w:color w:val="000000"/>
                <w:sz w:val="20"/>
                <w:szCs w:val="20"/>
              </w:rPr>
              <w:t>.</w:t>
            </w:r>
            <w:r w:rsidR="00B52ABD">
              <w:rPr>
                <w:color w:val="000000"/>
                <w:sz w:val="20"/>
                <w:szCs w:val="20"/>
              </w:rPr>
              <w:t>07</w:t>
            </w:r>
          </w:p>
        </w:tc>
        <w:tc>
          <w:tcPr>
            <w:tcW w:w="482" w:type="pct"/>
            <w:tcBorders>
              <w:top w:val="nil"/>
              <w:left w:val="nil"/>
              <w:bottom w:val="single" w:sz="4" w:space="0" w:color="auto"/>
              <w:right w:val="single" w:sz="4" w:space="0" w:color="auto"/>
            </w:tcBorders>
            <w:shd w:val="clear" w:color="auto" w:fill="auto"/>
            <w:hideMark/>
          </w:tcPr>
          <w:p w:rsidR="006D57C7" w:rsidRDefault="006D57C7" w:rsidP="00B52ABD">
            <w:pPr>
              <w:jc w:val="center"/>
              <w:rPr>
                <w:color w:val="000000"/>
                <w:sz w:val="20"/>
                <w:szCs w:val="20"/>
              </w:rPr>
            </w:pPr>
            <w:r>
              <w:rPr>
                <w:color w:val="000000"/>
                <w:sz w:val="20"/>
                <w:szCs w:val="20"/>
              </w:rPr>
              <w:t>51.</w:t>
            </w:r>
            <w:r w:rsidR="00B52ABD">
              <w:rPr>
                <w:color w:val="000000"/>
                <w:sz w:val="20"/>
                <w:szCs w:val="20"/>
              </w:rPr>
              <w:t>60</w:t>
            </w:r>
          </w:p>
        </w:tc>
        <w:tc>
          <w:tcPr>
            <w:tcW w:w="385" w:type="pct"/>
            <w:tcBorders>
              <w:top w:val="nil"/>
              <w:left w:val="nil"/>
              <w:bottom w:val="single" w:sz="4" w:space="0" w:color="auto"/>
              <w:right w:val="single" w:sz="4" w:space="0" w:color="auto"/>
            </w:tcBorders>
            <w:shd w:val="clear" w:color="auto" w:fill="auto"/>
            <w:hideMark/>
          </w:tcPr>
          <w:p w:rsidR="006D57C7" w:rsidRDefault="006D57C7" w:rsidP="00B52ABD">
            <w:pPr>
              <w:jc w:val="center"/>
              <w:rPr>
                <w:color w:val="000000"/>
                <w:sz w:val="20"/>
                <w:szCs w:val="20"/>
              </w:rPr>
            </w:pPr>
            <w:r>
              <w:rPr>
                <w:color w:val="000000"/>
                <w:sz w:val="20"/>
                <w:szCs w:val="20"/>
              </w:rPr>
              <w:t>103.</w:t>
            </w:r>
            <w:r w:rsidR="00B52ABD">
              <w:rPr>
                <w:color w:val="000000"/>
                <w:sz w:val="20"/>
                <w:szCs w:val="20"/>
              </w:rPr>
              <w:t>21</w:t>
            </w:r>
          </w:p>
        </w:tc>
        <w:tc>
          <w:tcPr>
            <w:tcW w:w="523" w:type="pct"/>
            <w:tcBorders>
              <w:top w:val="nil"/>
              <w:left w:val="nil"/>
              <w:bottom w:val="single" w:sz="4" w:space="0" w:color="auto"/>
              <w:right w:val="single" w:sz="4" w:space="0" w:color="auto"/>
            </w:tcBorders>
            <w:shd w:val="clear" w:color="auto" w:fill="auto"/>
            <w:hideMark/>
          </w:tcPr>
          <w:p w:rsidR="006D57C7" w:rsidRPr="006D57C7" w:rsidRDefault="006D57C7" w:rsidP="00B52ABD">
            <w:pPr>
              <w:ind w:firstLineChars="100" w:firstLine="200"/>
              <w:jc w:val="right"/>
              <w:rPr>
                <w:sz w:val="20"/>
                <w:szCs w:val="20"/>
              </w:rPr>
            </w:pPr>
            <w:r w:rsidRPr="006D57C7">
              <w:rPr>
                <w:sz w:val="20"/>
                <w:szCs w:val="20"/>
              </w:rPr>
              <w:t>$113,</w:t>
            </w:r>
            <w:r w:rsidR="00B52ABD">
              <w:rPr>
                <w:sz w:val="20"/>
                <w:szCs w:val="20"/>
              </w:rPr>
              <w:t>725</w:t>
            </w:r>
            <w:r w:rsidRPr="006D57C7">
              <w:rPr>
                <w:sz w:val="20"/>
                <w:szCs w:val="20"/>
              </w:rPr>
              <w:t>.</w:t>
            </w:r>
            <w:r w:rsidR="00B52ABD">
              <w:rPr>
                <w:sz w:val="20"/>
                <w:szCs w:val="20"/>
              </w:rPr>
              <w:t>58</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57C7" w:rsidRPr="006D57C7" w:rsidRDefault="006D57C7" w:rsidP="008B1498">
            <w:pPr>
              <w:widowControl/>
              <w:autoSpaceDE/>
              <w:autoSpaceDN/>
              <w:adjustRightInd/>
              <w:ind w:left="180" w:firstLineChars="10" w:firstLine="20"/>
              <w:rPr>
                <w:color w:val="000000"/>
                <w:sz w:val="20"/>
                <w:szCs w:val="20"/>
              </w:rPr>
            </w:pPr>
            <w:r w:rsidRPr="006D57C7">
              <w:rPr>
                <w:color w:val="000000"/>
                <w:sz w:val="20"/>
                <w:szCs w:val="20"/>
              </w:rPr>
              <w:t xml:space="preserve">    iii.  Repeat of performance test</w:t>
            </w:r>
            <w:r w:rsidRPr="006D57C7">
              <w:rPr>
                <w:color w:val="000000"/>
                <w:vertAlign w:val="superscript"/>
              </w:rPr>
              <w:t xml:space="preserve"> c</w:t>
            </w:r>
          </w:p>
        </w:tc>
        <w:tc>
          <w:tcPr>
            <w:tcW w:w="450" w:type="pct"/>
            <w:tcBorders>
              <w:top w:val="nil"/>
              <w:left w:val="nil"/>
              <w:bottom w:val="single" w:sz="4" w:space="0" w:color="auto"/>
              <w:right w:val="single" w:sz="4" w:space="0" w:color="auto"/>
            </w:tcBorders>
            <w:shd w:val="clear" w:color="auto" w:fill="auto"/>
            <w:hideMark/>
          </w:tcPr>
          <w:p w:rsidR="006D57C7" w:rsidRPr="008B1498" w:rsidRDefault="006D57C7" w:rsidP="006D57C7">
            <w:pPr>
              <w:widowControl/>
              <w:autoSpaceDE/>
              <w:autoSpaceDN/>
              <w:adjustRightInd/>
              <w:jc w:val="center"/>
              <w:rPr>
                <w:color w:val="000000"/>
                <w:sz w:val="20"/>
                <w:szCs w:val="20"/>
              </w:rPr>
            </w:pPr>
            <w:r w:rsidRPr="008B1498">
              <w:rPr>
                <w:color w:val="000000"/>
                <w:sz w:val="20"/>
                <w:szCs w:val="20"/>
              </w:rPr>
              <w:t>2</w:t>
            </w:r>
            <w:r>
              <w:rPr>
                <w:color w:val="000000"/>
                <w:sz w:val="20"/>
                <w:szCs w:val="20"/>
              </w:rPr>
              <w:t>21</w:t>
            </w:r>
          </w:p>
        </w:tc>
        <w:tc>
          <w:tcPr>
            <w:tcW w:w="450" w:type="pct"/>
            <w:tcBorders>
              <w:top w:val="nil"/>
              <w:left w:val="nil"/>
              <w:bottom w:val="single" w:sz="4" w:space="0" w:color="auto"/>
              <w:right w:val="single" w:sz="4" w:space="0" w:color="auto"/>
            </w:tcBorders>
            <w:shd w:val="clear" w:color="auto" w:fill="auto"/>
            <w:hideMark/>
          </w:tcPr>
          <w:p w:rsidR="006D57C7" w:rsidRPr="008B1498" w:rsidRDefault="006D57C7" w:rsidP="006D57C7">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6D57C7" w:rsidRPr="008B1498" w:rsidRDefault="006D57C7" w:rsidP="006D57C7">
            <w:pPr>
              <w:widowControl/>
              <w:autoSpaceDE/>
              <w:autoSpaceDN/>
              <w:adjustRightInd/>
              <w:jc w:val="center"/>
              <w:rPr>
                <w:color w:val="000000"/>
                <w:sz w:val="20"/>
                <w:szCs w:val="20"/>
              </w:rPr>
            </w:pPr>
            <w:r w:rsidRPr="008B1498">
              <w:rPr>
                <w:color w:val="000000"/>
                <w:sz w:val="20"/>
                <w:szCs w:val="20"/>
              </w:rPr>
              <w:t>2</w:t>
            </w:r>
            <w:r>
              <w:rPr>
                <w:color w:val="000000"/>
                <w:sz w:val="20"/>
                <w:szCs w:val="20"/>
              </w:rPr>
              <w:t>21</w:t>
            </w:r>
          </w:p>
        </w:tc>
        <w:tc>
          <w:tcPr>
            <w:tcW w:w="482" w:type="pct"/>
            <w:tcBorders>
              <w:top w:val="nil"/>
              <w:left w:val="nil"/>
              <w:bottom w:val="single" w:sz="4" w:space="0" w:color="auto"/>
              <w:right w:val="single" w:sz="4" w:space="0" w:color="auto"/>
            </w:tcBorders>
            <w:shd w:val="clear" w:color="auto" w:fill="auto"/>
            <w:hideMark/>
          </w:tcPr>
          <w:p w:rsidR="006D57C7" w:rsidRPr="008B1498" w:rsidRDefault="006D57C7" w:rsidP="008B1498">
            <w:pPr>
              <w:widowControl/>
              <w:autoSpaceDE/>
              <w:autoSpaceDN/>
              <w:adjustRightInd/>
              <w:jc w:val="center"/>
              <w:rPr>
                <w:color w:val="000000"/>
                <w:sz w:val="20"/>
                <w:szCs w:val="20"/>
              </w:rPr>
            </w:pPr>
            <w:r>
              <w:rPr>
                <w:color w:val="000000"/>
                <w:sz w:val="20"/>
                <w:szCs w:val="20"/>
              </w:rPr>
              <w:t>0.93</w:t>
            </w:r>
          </w:p>
        </w:tc>
        <w:tc>
          <w:tcPr>
            <w:tcW w:w="386" w:type="pct"/>
            <w:tcBorders>
              <w:top w:val="nil"/>
              <w:left w:val="nil"/>
              <w:bottom w:val="single" w:sz="4" w:space="0" w:color="auto"/>
              <w:right w:val="single" w:sz="4" w:space="0" w:color="auto"/>
            </w:tcBorders>
            <w:shd w:val="clear" w:color="auto" w:fill="auto"/>
            <w:hideMark/>
          </w:tcPr>
          <w:p w:rsidR="006D57C7" w:rsidRDefault="006D57C7" w:rsidP="00B52ABD">
            <w:pPr>
              <w:jc w:val="center"/>
              <w:rPr>
                <w:color w:val="000000"/>
                <w:sz w:val="20"/>
                <w:szCs w:val="20"/>
              </w:rPr>
            </w:pPr>
            <w:r>
              <w:rPr>
                <w:color w:val="000000"/>
                <w:sz w:val="20"/>
                <w:szCs w:val="20"/>
              </w:rPr>
              <w:t>20</w:t>
            </w:r>
            <w:r w:rsidR="00B52ABD">
              <w:rPr>
                <w:color w:val="000000"/>
                <w:sz w:val="20"/>
                <w:szCs w:val="20"/>
              </w:rPr>
              <w:t>5</w:t>
            </w:r>
            <w:r>
              <w:rPr>
                <w:color w:val="000000"/>
                <w:sz w:val="20"/>
                <w:szCs w:val="20"/>
              </w:rPr>
              <w:t>.</w:t>
            </w:r>
            <w:r w:rsidR="00B52ABD">
              <w:rPr>
                <w:color w:val="000000"/>
                <w:sz w:val="20"/>
                <w:szCs w:val="20"/>
              </w:rPr>
              <w:t>53</w:t>
            </w:r>
          </w:p>
        </w:tc>
        <w:tc>
          <w:tcPr>
            <w:tcW w:w="482" w:type="pct"/>
            <w:tcBorders>
              <w:top w:val="nil"/>
              <w:left w:val="nil"/>
              <w:bottom w:val="single" w:sz="4" w:space="0" w:color="auto"/>
              <w:right w:val="single" w:sz="4" w:space="0" w:color="auto"/>
            </w:tcBorders>
            <w:shd w:val="clear" w:color="auto" w:fill="auto"/>
            <w:hideMark/>
          </w:tcPr>
          <w:p w:rsidR="006D57C7" w:rsidRDefault="006D57C7" w:rsidP="00B52ABD">
            <w:pPr>
              <w:jc w:val="center"/>
              <w:rPr>
                <w:color w:val="000000"/>
                <w:sz w:val="20"/>
                <w:szCs w:val="20"/>
              </w:rPr>
            </w:pPr>
            <w:r>
              <w:rPr>
                <w:color w:val="000000"/>
                <w:sz w:val="20"/>
                <w:szCs w:val="20"/>
              </w:rPr>
              <w:t>10.</w:t>
            </w:r>
            <w:r w:rsidR="00B52ABD">
              <w:rPr>
                <w:color w:val="000000"/>
                <w:sz w:val="20"/>
                <w:szCs w:val="20"/>
              </w:rPr>
              <w:t>28</w:t>
            </w:r>
          </w:p>
        </w:tc>
        <w:tc>
          <w:tcPr>
            <w:tcW w:w="385" w:type="pct"/>
            <w:tcBorders>
              <w:top w:val="nil"/>
              <w:left w:val="nil"/>
              <w:bottom w:val="single" w:sz="4" w:space="0" w:color="auto"/>
              <w:right w:val="single" w:sz="4" w:space="0" w:color="auto"/>
            </w:tcBorders>
            <w:shd w:val="clear" w:color="auto" w:fill="auto"/>
            <w:hideMark/>
          </w:tcPr>
          <w:p w:rsidR="006D57C7" w:rsidRDefault="006D57C7" w:rsidP="00B52ABD">
            <w:pPr>
              <w:jc w:val="center"/>
              <w:rPr>
                <w:color w:val="000000"/>
                <w:sz w:val="20"/>
                <w:szCs w:val="20"/>
              </w:rPr>
            </w:pPr>
            <w:r>
              <w:rPr>
                <w:color w:val="000000"/>
                <w:sz w:val="20"/>
                <w:szCs w:val="20"/>
              </w:rPr>
              <w:t>20.</w:t>
            </w:r>
            <w:r w:rsidR="00B52ABD">
              <w:rPr>
                <w:color w:val="000000"/>
                <w:sz w:val="20"/>
                <w:szCs w:val="20"/>
              </w:rPr>
              <w:t>55</w:t>
            </w:r>
          </w:p>
        </w:tc>
        <w:tc>
          <w:tcPr>
            <w:tcW w:w="523" w:type="pct"/>
            <w:tcBorders>
              <w:top w:val="nil"/>
              <w:left w:val="nil"/>
              <w:bottom w:val="single" w:sz="4" w:space="0" w:color="auto"/>
              <w:right w:val="single" w:sz="4" w:space="0" w:color="auto"/>
            </w:tcBorders>
            <w:shd w:val="clear" w:color="auto" w:fill="auto"/>
            <w:hideMark/>
          </w:tcPr>
          <w:p w:rsidR="006D57C7" w:rsidRPr="006D57C7" w:rsidRDefault="006D57C7" w:rsidP="00B52ABD">
            <w:pPr>
              <w:ind w:firstLineChars="100" w:firstLine="200"/>
              <w:jc w:val="right"/>
              <w:rPr>
                <w:sz w:val="20"/>
                <w:szCs w:val="20"/>
              </w:rPr>
            </w:pPr>
            <w:r w:rsidRPr="006D57C7">
              <w:rPr>
                <w:sz w:val="20"/>
                <w:szCs w:val="20"/>
              </w:rPr>
              <w:t>$22,</w:t>
            </w:r>
            <w:r w:rsidR="00B52ABD">
              <w:rPr>
                <w:sz w:val="20"/>
                <w:szCs w:val="20"/>
              </w:rPr>
              <w:t>648</w:t>
            </w:r>
            <w:r w:rsidRPr="006D57C7">
              <w:rPr>
                <w:sz w:val="20"/>
                <w:szCs w:val="20"/>
              </w:rPr>
              <w:t>.</w:t>
            </w:r>
            <w:r w:rsidR="00B52ABD">
              <w:rPr>
                <w:sz w:val="20"/>
                <w:szCs w:val="20"/>
              </w:rPr>
              <w:t>03</w:t>
            </w:r>
            <w:r w:rsidRPr="006D57C7">
              <w:rPr>
                <w:sz w:val="20"/>
                <w:szCs w:val="20"/>
              </w:rPr>
              <w:t xml:space="preserve"> </w:t>
            </w:r>
          </w:p>
        </w:tc>
      </w:tr>
      <w:tr w:rsidR="006D4CD8" w:rsidRPr="008B1498" w:rsidTr="006D4CD8">
        <w:trPr>
          <w:trHeight w:val="375"/>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6D57C7" w:rsidP="008B1498">
            <w:pPr>
              <w:widowControl/>
              <w:autoSpaceDE/>
              <w:autoSpaceDN/>
              <w:adjustRightInd/>
              <w:ind w:left="180" w:firstLineChars="10" w:firstLine="20"/>
              <w:rPr>
                <w:color w:val="000000"/>
                <w:sz w:val="20"/>
                <w:szCs w:val="20"/>
              </w:rPr>
            </w:pPr>
            <w:r>
              <w:rPr>
                <w:color w:val="000000"/>
                <w:sz w:val="20"/>
                <w:szCs w:val="20"/>
              </w:rPr>
              <w:t xml:space="preserve">    iv</w:t>
            </w:r>
            <w:r w:rsidR="008B1498" w:rsidRPr="008B1498">
              <w:rPr>
                <w:color w:val="000000"/>
                <w:sz w:val="20"/>
                <w:szCs w:val="20"/>
              </w:rPr>
              <w:t xml:space="preserve">.  Monitoring of operations  and equipment:  </w:t>
            </w:r>
            <w:r w:rsidR="008B1498" w:rsidRPr="008B1498">
              <w:rPr>
                <w:color w:val="000000"/>
                <w:vertAlign w:val="superscript"/>
              </w:rPr>
              <w:t>d</w:t>
            </w:r>
          </w:p>
        </w:tc>
        <w:tc>
          <w:tcPr>
            <w:tcW w:w="900" w:type="pct"/>
            <w:gridSpan w:val="2"/>
            <w:tcBorders>
              <w:top w:val="single" w:sz="4" w:space="0" w:color="auto"/>
              <w:left w:val="nil"/>
              <w:bottom w:val="single" w:sz="4" w:space="0" w:color="auto"/>
              <w:right w:val="single" w:sz="4" w:space="0" w:color="auto"/>
            </w:tcBorders>
            <w:shd w:val="clear" w:color="auto" w:fill="auto"/>
            <w:hideMark/>
          </w:tcPr>
          <w:p w:rsidR="008B1498" w:rsidRPr="008B1498" w:rsidRDefault="008B74DF" w:rsidP="008B74DF">
            <w:pPr>
              <w:widowControl/>
              <w:autoSpaceDE/>
              <w:autoSpaceDN/>
              <w:adjustRightInd/>
              <w:rPr>
                <w:color w:val="000000"/>
                <w:sz w:val="20"/>
                <w:szCs w:val="20"/>
              </w:rPr>
            </w:pPr>
            <w:r>
              <w:rPr>
                <w:color w:val="000000"/>
                <w:sz w:val="20"/>
                <w:szCs w:val="20"/>
              </w:rPr>
              <w:t xml:space="preserve">  See 5E</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bottom"/>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bottom"/>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vAlign w:val="bottom"/>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vAlign w:val="bottom"/>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6D57C7" w:rsidP="008B1498">
            <w:pPr>
              <w:widowControl/>
              <w:autoSpaceDE/>
              <w:autoSpaceDN/>
              <w:adjustRightInd/>
              <w:ind w:firstLineChars="100" w:firstLine="200"/>
              <w:rPr>
                <w:color w:val="000000"/>
                <w:sz w:val="20"/>
                <w:szCs w:val="20"/>
              </w:rPr>
            </w:pPr>
            <w:r>
              <w:rPr>
                <w:color w:val="000000"/>
                <w:sz w:val="20"/>
                <w:szCs w:val="20"/>
              </w:rPr>
              <w:t xml:space="preserve">    </w:t>
            </w:r>
            <w:r w:rsidR="008B1498" w:rsidRPr="008B1498">
              <w:rPr>
                <w:color w:val="000000"/>
                <w:sz w:val="20"/>
                <w:szCs w:val="20"/>
              </w:rPr>
              <w:t xml:space="preserve">v.  Operation, maintenance, monitoring </w:t>
            </w:r>
            <w:r w:rsidR="00672261">
              <w:rPr>
                <w:color w:val="000000"/>
                <w:sz w:val="20"/>
                <w:szCs w:val="20"/>
              </w:rPr>
              <w:t xml:space="preserve">          </w:t>
            </w:r>
            <w:r w:rsidR="008B1498" w:rsidRPr="008B1498">
              <w:rPr>
                <w:color w:val="000000"/>
                <w:sz w:val="20"/>
                <w:szCs w:val="20"/>
              </w:rPr>
              <w:t>plan</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40</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40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 xml:space="preserve">    v</w:t>
            </w:r>
            <w:r w:rsidR="006D57C7">
              <w:rPr>
                <w:color w:val="000000"/>
                <w:sz w:val="20"/>
                <w:szCs w:val="20"/>
              </w:rPr>
              <w:t>i</w:t>
            </w:r>
            <w:r w:rsidRPr="008B1498">
              <w:rPr>
                <w:color w:val="000000"/>
                <w:sz w:val="20"/>
                <w:szCs w:val="20"/>
              </w:rPr>
              <w:t>.  Startup, shutdown, malfunction plan</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40</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40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74DF" w:rsidP="008B74DF">
            <w:pPr>
              <w:widowControl/>
              <w:autoSpaceDE/>
              <w:autoSpaceDN/>
              <w:adjustRightInd/>
              <w:rPr>
                <w:color w:val="000000"/>
                <w:sz w:val="20"/>
                <w:szCs w:val="20"/>
              </w:rPr>
            </w:pPr>
            <w:r>
              <w:rPr>
                <w:color w:val="000000"/>
                <w:sz w:val="20"/>
                <w:szCs w:val="20"/>
              </w:rPr>
              <w:t xml:space="preserve">   </w:t>
            </w:r>
            <w:r w:rsidR="008B1498" w:rsidRPr="008B1498">
              <w:rPr>
                <w:color w:val="000000"/>
                <w:sz w:val="20"/>
                <w:szCs w:val="20"/>
              </w:rPr>
              <w:t>D.  Gather Existing Information</w:t>
            </w:r>
          </w:p>
        </w:tc>
        <w:tc>
          <w:tcPr>
            <w:tcW w:w="450" w:type="pct"/>
            <w:tcBorders>
              <w:top w:val="nil"/>
              <w:left w:val="nil"/>
              <w:bottom w:val="single" w:sz="4" w:space="0" w:color="auto"/>
              <w:right w:val="single" w:sz="4" w:space="0" w:color="auto"/>
            </w:tcBorders>
            <w:shd w:val="clear" w:color="auto" w:fill="auto"/>
            <w:hideMark/>
          </w:tcPr>
          <w:p w:rsidR="008B74DF" w:rsidRDefault="008B74DF" w:rsidP="008B74DF">
            <w:pPr>
              <w:widowControl/>
              <w:autoSpaceDE/>
              <w:autoSpaceDN/>
              <w:adjustRightInd/>
              <w:jc w:val="center"/>
              <w:rPr>
                <w:color w:val="000000"/>
                <w:sz w:val="20"/>
                <w:szCs w:val="20"/>
              </w:rPr>
            </w:pPr>
            <w:r>
              <w:rPr>
                <w:color w:val="000000"/>
                <w:sz w:val="20"/>
                <w:szCs w:val="20"/>
              </w:rPr>
              <w:t>See</w:t>
            </w:r>
            <w:r w:rsidR="008B1498" w:rsidRPr="008B1498">
              <w:rPr>
                <w:color w:val="000000"/>
                <w:sz w:val="20"/>
                <w:szCs w:val="20"/>
              </w:rPr>
              <w:t xml:space="preserve"> 4B</w:t>
            </w:r>
            <w:r>
              <w:rPr>
                <w:color w:val="000000"/>
                <w:sz w:val="20"/>
                <w:szCs w:val="20"/>
              </w:rPr>
              <w:t>,</w:t>
            </w:r>
            <w:r w:rsidR="008B1498" w:rsidRPr="008B1498">
              <w:rPr>
                <w:color w:val="000000"/>
                <w:sz w:val="20"/>
                <w:szCs w:val="20"/>
              </w:rPr>
              <w:t xml:space="preserve"> </w:t>
            </w:r>
          </w:p>
          <w:p w:rsidR="008B1498" w:rsidRPr="008B1498" w:rsidRDefault="008B74DF" w:rsidP="008B74DF">
            <w:pPr>
              <w:widowControl/>
              <w:autoSpaceDE/>
              <w:autoSpaceDN/>
              <w:adjustRightInd/>
              <w:jc w:val="center"/>
              <w:rPr>
                <w:color w:val="000000"/>
                <w:sz w:val="20"/>
                <w:szCs w:val="20"/>
              </w:rPr>
            </w:pPr>
            <w:r>
              <w:rPr>
                <w:color w:val="000000"/>
                <w:sz w:val="20"/>
                <w:szCs w:val="20"/>
              </w:rPr>
              <w:t xml:space="preserve">and </w:t>
            </w:r>
            <w:r w:rsidR="008B1498" w:rsidRPr="008B1498">
              <w:rPr>
                <w:color w:val="000000"/>
                <w:sz w:val="20"/>
                <w:szCs w:val="20"/>
              </w:rPr>
              <w:t>5E</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8B74DF">
        <w:trPr>
          <w:trHeight w:val="31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74DF" w:rsidP="008B74DF">
            <w:pPr>
              <w:widowControl/>
              <w:autoSpaceDE/>
              <w:autoSpaceDN/>
              <w:adjustRightInd/>
              <w:rPr>
                <w:color w:val="000000"/>
                <w:sz w:val="20"/>
                <w:szCs w:val="20"/>
              </w:rPr>
            </w:pPr>
            <w:r>
              <w:rPr>
                <w:color w:val="000000"/>
                <w:sz w:val="20"/>
                <w:szCs w:val="20"/>
              </w:rPr>
              <w:t xml:space="preserve">   </w:t>
            </w:r>
            <w:r w:rsidR="008B1498" w:rsidRPr="008B1498">
              <w:rPr>
                <w:color w:val="000000"/>
                <w:sz w:val="20"/>
                <w:szCs w:val="20"/>
              </w:rPr>
              <w:t xml:space="preserve">E.  Write report  </w:t>
            </w:r>
            <w:r w:rsidR="008B1498" w:rsidRPr="008B1498">
              <w:rPr>
                <w:color w:val="000000"/>
                <w:vertAlign w:val="superscript"/>
              </w:rPr>
              <w:t>a, c</w:t>
            </w:r>
            <w:r w:rsidR="008B1498" w:rsidRPr="008B1498">
              <w:rPr>
                <w:color w:val="000000"/>
                <w:sz w:val="20"/>
                <w:szCs w:val="20"/>
                <w:vertAlign w:val="superscript"/>
              </w:rPr>
              <w:t xml:space="preserve">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left="216"/>
              <w:rPr>
                <w:color w:val="000000"/>
                <w:sz w:val="20"/>
                <w:szCs w:val="20"/>
              </w:rPr>
            </w:pPr>
            <w:r w:rsidRPr="008B1498">
              <w:rPr>
                <w:color w:val="000000"/>
                <w:sz w:val="20"/>
                <w:szCs w:val="20"/>
              </w:rPr>
              <w:t xml:space="preserve">    </w:t>
            </w:r>
            <w:proofErr w:type="spellStart"/>
            <w:r w:rsidRPr="008B1498">
              <w:rPr>
                <w:color w:val="000000"/>
                <w:sz w:val="20"/>
                <w:szCs w:val="20"/>
              </w:rPr>
              <w:t>i</w:t>
            </w:r>
            <w:proofErr w:type="spellEnd"/>
            <w:r w:rsidRPr="008B1498">
              <w:rPr>
                <w:color w:val="000000"/>
                <w:sz w:val="20"/>
                <w:szCs w:val="20"/>
              </w:rPr>
              <w:t>.  Notification of compliance status</w:t>
            </w:r>
            <w:r w:rsidRPr="008B1498">
              <w:rPr>
                <w:color w:val="000000"/>
                <w:sz w:val="20"/>
                <w:szCs w:val="20"/>
                <w:vertAlign w:val="superscript"/>
              </w:rPr>
              <w:t xml:space="preserve"> </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2</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color w:val="000000"/>
                <w:sz w:val="20"/>
                <w:szCs w:val="20"/>
              </w:rPr>
            </w:pPr>
            <w:r w:rsidRPr="008B1498">
              <w:rPr>
                <w:color w:val="000000"/>
                <w:sz w:val="20"/>
                <w:szCs w:val="20"/>
              </w:rPr>
              <w:t>2</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ind w:firstLineChars="100" w:firstLine="200"/>
              <w:rPr>
                <w:color w:val="000000"/>
                <w:sz w:val="20"/>
                <w:szCs w:val="20"/>
              </w:rPr>
            </w:pPr>
            <w:r w:rsidRPr="008B1498">
              <w:rPr>
                <w:color w:val="000000"/>
                <w:sz w:val="20"/>
                <w:szCs w:val="20"/>
              </w:rPr>
              <w:t xml:space="preserve">    ii.  Notification of actual startup</w:t>
            </w:r>
          </w:p>
        </w:tc>
        <w:tc>
          <w:tcPr>
            <w:tcW w:w="450" w:type="pct"/>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w:t>
            </w:r>
          </w:p>
        </w:tc>
        <w:tc>
          <w:tcPr>
            <w:tcW w:w="482" w:type="pct"/>
            <w:tcBorders>
              <w:top w:val="nil"/>
              <w:left w:val="nil"/>
              <w:bottom w:val="single" w:sz="4" w:space="0" w:color="auto"/>
              <w:right w:val="single" w:sz="4" w:space="0" w:color="auto"/>
            </w:tcBorders>
            <w:shd w:val="clear" w:color="auto" w:fill="auto"/>
            <w:vAlign w:val="center"/>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center"/>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vAlign w:val="center"/>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vAlign w:val="center"/>
            <w:hideMark/>
          </w:tcPr>
          <w:p w:rsidR="008B1498" w:rsidRPr="008B1498" w:rsidRDefault="00927BF3" w:rsidP="00B52AB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1498" w:rsidRPr="008B1498" w:rsidRDefault="008B1498" w:rsidP="00B52AB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8B74DF" w:rsidRPr="008B1498" w:rsidTr="0097396D">
        <w:trPr>
          <w:trHeight w:val="292"/>
          <w:jc w:val="center"/>
        </w:trPr>
        <w:tc>
          <w:tcPr>
            <w:tcW w:w="1392" w:type="pct"/>
            <w:tcBorders>
              <w:top w:val="nil"/>
              <w:left w:val="single" w:sz="4" w:space="0" w:color="auto"/>
              <w:bottom w:val="single" w:sz="4" w:space="0" w:color="auto"/>
              <w:right w:val="single" w:sz="4" w:space="0" w:color="auto"/>
            </w:tcBorders>
            <w:shd w:val="clear" w:color="auto" w:fill="auto"/>
            <w:hideMark/>
          </w:tcPr>
          <w:p w:rsidR="008B74DF" w:rsidRDefault="008B74DF" w:rsidP="00672261">
            <w:pPr>
              <w:widowControl/>
              <w:autoSpaceDE/>
              <w:autoSpaceDN/>
              <w:adjustRightInd/>
              <w:ind w:left="216"/>
              <w:rPr>
                <w:color w:val="000000"/>
                <w:sz w:val="20"/>
                <w:szCs w:val="20"/>
              </w:rPr>
            </w:pPr>
            <w:r w:rsidRPr="008B1498">
              <w:rPr>
                <w:color w:val="000000"/>
                <w:sz w:val="20"/>
                <w:szCs w:val="20"/>
              </w:rPr>
              <w:t xml:space="preserve">    iii.  Notification of construction/</w:t>
            </w:r>
          </w:p>
          <w:p w:rsidR="008B74DF" w:rsidRPr="008B1498" w:rsidRDefault="008B74DF" w:rsidP="008B74DF">
            <w:pPr>
              <w:widowControl/>
              <w:autoSpaceDE/>
              <w:autoSpaceDN/>
              <w:adjustRightInd/>
              <w:rPr>
                <w:color w:val="000000"/>
                <w:sz w:val="20"/>
                <w:szCs w:val="20"/>
              </w:rPr>
            </w:pPr>
            <w:r>
              <w:rPr>
                <w:color w:val="000000"/>
                <w:sz w:val="20"/>
                <w:szCs w:val="20"/>
              </w:rPr>
              <w:t>reconstruction</w:t>
            </w:r>
          </w:p>
        </w:tc>
        <w:tc>
          <w:tcPr>
            <w:tcW w:w="450"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Pr>
                <w:color w:val="000000"/>
                <w:sz w:val="20"/>
                <w:szCs w:val="20"/>
              </w:rPr>
              <w:t>2</w:t>
            </w:r>
          </w:p>
        </w:tc>
        <w:tc>
          <w:tcPr>
            <w:tcW w:w="450"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Pr>
                <w:color w:val="000000"/>
                <w:sz w:val="20"/>
                <w:szCs w:val="20"/>
              </w:rPr>
              <w:t>2</w:t>
            </w:r>
          </w:p>
        </w:tc>
        <w:tc>
          <w:tcPr>
            <w:tcW w:w="482"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8B74DF" w:rsidRPr="008B1498" w:rsidRDefault="008B74DF" w:rsidP="0097396D">
            <w:pPr>
              <w:widowControl/>
              <w:autoSpaceDE/>
              <w:autoSpaceDN/>
              <w:adjustRightInd/>
              <w:ind w:firstLineChars="100" w:firstLine="200"/>
              <w:jc w:val="right"/>
              <w:rPr>
                <w:color w:val="000000"/>
                <w:sz w:val="20"/>
                <w:szCs w:val="20"/>
              </w:rPr>
            </w:pPr>
            <w:r w:rsidRPr="008B1498">
              <w:rPr>
                <w:color w:val="000000"/>
                <w:sz w:val="20"/>
                <w:szCs w:val="20"/>
              </w:rPr>
              <w:t xml:space="preserve">$0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57C7" w:rsidRPr="006D57C7" w:rsidRDefault="006D57C7" w:rsidP="008B1498">
            <w:pPr>
              <w:widowControl/>
              <w:autoSpaceDE/>
              <w:autoSpaceDN/>
              <w:adjustRightInd/>
              <w:ind w:left="216"/>
              <w:rPr>
                <w:color w:val="000000"/>
                <w:sz w:val="20"/>
                <w:szCs w:val="20"/>
              </w:rPr>
            </w:pPr>
            <w:r w:rsidRPr="006D57C7">
              <w:rPr>
                <w:color w:val="000000"/>
                <w:sz w:val="20"/>
                <w:szCs w:val="20"/>
              </w:rPr>
              <w:lastRenderedPageBreak/>
              <w:t xml:space="preserve">    iv.  Notification of performance test </w:t>
            </w:r>
          </w:p>
        </w:tc>
        <w:tc>
          <w:tcPr>
            <w:tcW w:w="450"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sidRPr="008B1498">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sidRPr="008B1498">
              <w:rPr>
                <w:color w:val="000000"/>
                <w:sz w:val="20"/>
                <w:szCs w:val="20"/>
              </w:rPr>
              <w:t>2</w:t>
            </w:r>
          </w:p>
        </w:tc>
        <w:tc>
          <w:tcPr>
            <w:tcW w:w="482"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Pr>
                <w:color w:val="000000"/>
                <w:sz w:val="20"/>
                <w:szCs w:val="20"/>
              </w:rPr>
              <w:t>4.67</w:t>
            </w:r>
          </w:p>
        </w:tc>
        <w:tc>
          <w:tcPr>
            <w:tcW w:w="386" w:type="pct"/>
            <w:tcBorders>
              <w:top w:val="nil"/>
              <w:left w:val="nil"/>
              <w:bottom w:val="single" w:sz="4" w:space="0" w:color="auto"/>
              <w:right w:val="single" w:sz="4" w:space="0" w:color="auto"/>
            </w:tcBorders>
            <w:shd w:val="clear" w:color="auto" w:fill="auto"/>
            <w:vAlign w:val="center"/>
            <w:hideMark/>
          </w:tcPr>
          <w:p w:rsidR="006D57C7" w:rsidRDefault="006D57C7" w:rsidP="00B52ABD">
            <w:pPr>
              <w:jc w:val="center"/>
              <w:rPr>
                <w:color w:val="000000"/>
                <w:sz w:val="20"/>
                <w:szCs w:val="20"/>
              </w:rPr>
            </w:pPr>
            <w:r>
              <w:rPr>
                <w:color w:val="000000"/>
                <w:sz w:val="20"/>
                <w:szCs w:val="20"/>
              </w:rPr>
              <w:t>9.3</w:t>
            </w:r>
            <w:r w:rsidR="00B52ABD">
              <w:rPr>
                <w:color w:val="000000"/>
                <w:sz w:val="20"/>
                <w:szCs w:val="20"/>
              </w:rPr>
              <w:t>4</w:t>
            </w:r>
          </w:p>
        </w:tc>
        <w:tc>
          <w:tcPr>
            <w:tcW w:w="482" w:type="pct"/>
            <w:tcBorders>
              <w:top w:val="nil"/>
              <w:left w:val="nil"/>
              <w:bottom w:val="single" w:sz="4" w:space="0" w:color="auto"/>
              <w:right w:val="single" w:sz="4" w:space="0" w:color="auto"/>
            </w:tcBorders>
            <w:shd w:val="clear" w:color="auto" w:fill="auto"/>
            <w:vAlign w:val="center"/>
            <w:hideMark/>
          </w:tcPr>
          <w:p w:rsidR="006D57C7" w:rsidRDefault="006D57C7" w:rsidP="001E7AC0">
            <w:pPr>
              <w:jc w:val="center"/>
              <w:rPr>
                <w:color w:val="000000"/>
                <w:sz w:val="20"/>
                <w:szCs w:val="20"/>
              </w:rPr>
            </w:pPr>
            <w:r>
              <w:rPr>
                <w:color w:val="000000"/>
                <w:sz w:val="20"/>
                <w:szCs w:val="20"/>
              </w:rPr>
              <w:t>0.47</w:t>
            </w:r>
          </w:p>
        </w:tc>
        <w:tc>
          <w:tcPr>
            <w:tcW w:w="385" w:type="pct"/>
            <w:tcBorders>
              <w:top w:val="nil"/>
              <w:left w:val="nil"/>
              <w:bottom w:val="single" w:sz="4" w:space="0" w:color="auto"/>
              <w:right w:val="single" w:sz="4" w:space="0" w:color="auto"/>
            </w:tcBorders>
            <w:shd w:val="clear" w:color="auto" w:fill="auto"/>
            <w:vAlign w:val="center"/>
            <w:hideMark/>
          </w:tcPr>
          <w:p w:rsidR="006D57C7" w:rsidRDefault="006D57C7" w:rsidP="001E7AC0">
            <w:pPr>
              <w:jc w:val="center"/>
              <w:rPr>
                <w:color w:val="000000"/>
                <w:sz w:val="20"/>
                <w:szCs w:val="20"/>
              </w:rPr>
            </w:pPr>
            <w:r>
              <w:rPr>
                <w:color w:val="000000"/>
                <w:sz w:val="20"/>
                <w:szCs w:val="20"/>
              </w:rPr>
              <w:t>0.93</w:t>
            </w:r>
          </w:p>
        </w:tc>
        <w:tc>
          <w:tcPr>
            <w:tcW w:w="523" w:type="pct"/>
            <w:tcBorders>
              <w:top w:val="nil"/>
              <w:left w:val="nil"/>
              <w:bottom w:val="single" w:sz="4" w:space="0" w:color="auto"/>
              <w:right w:val="single" w:sz="4" w:space="0" w:color="auto"/>
            </w:tcBorders>
            <w:shd w:val="clear" w:color="auto" w:fill="auto"/>
            <w:hideMark/>
          </w:tcPr>
          <w:p w:rsidR="006D57C7" w:rsidRDefault="006D57C7" w:rsidP="00547ACB">
            <w:pPr>
              <w:ind w:firstLineChars="100" w:firstLine="200"/>
              <w:jc w:val="right"/>
              <w:rPr>
                <w:color w:val="000000"/>
                <w:sz w:val="20"/>
                <w:szCs w:val="20"/>
              </w:rPr>
            </w:pPr>
            <w:r>
              <w:rPr>
                <w:color w:val="000000"/>
                <w:sz w:val="20"/>
                <w:szCs w:val="20"/>
              </w:rPr>
              <w:t>$</w:t>
            </w:r>
            <w:r w:rsidR="006D4CD8">
              <w:rPr>
                <w:color w:val="000000"/>
                <w:sz w:val="20"/>
                <w:szCs w:val="20"/>
              </w:rPr>
              <w:t>999</w:t>
            </w:r>
            <w:r>
              <w:rPr>
                <w:color w:val="000000"/>
                <w:sz w:val="20"/>
                <w:szCs w:val="20"/>
              </w:rPr>
              <w:t>.</w:t>
            </w:r>
            <w:r w:rsidR="006D4CD8">
              <w:rPr>
                <w:color w:val="000000"/>
                <w:sz w:val="20"/>
                <w:szCs w:val="20"/>
              </w:rPr>
              <w:t>36</w:t>
            </w:r>
            <w:r>
              <w:rPr>
                <w:color w:val="000000"/>
                <w:sz w:val="20"/>
                <w:szCs w:val="20"/>
              </w:rPr>
              <w:t xml:space="preserve">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57C7" w:rsidRPr="006D57C7" w:rsidRDefault="006D57C7" w:rsidP="008B1498">
            <w:pPr>
              <w:widowControl/>
              <w:autoSpaceDE/>
              <w:autoSpaceDN/>
              <w:adjustRightInd/>
              <w:ind w:firstLineChars="100" w:firstLine="200"/>
              <w:rPr>
                <w:color w:val="000000"/>
                <w:sz w:val="20"/>
                <w:szCs w:val="20"/>
              </w:rPr>
            </w:pPr>
            <w:r w:rsidRPr="006D57C7">
              <w:rPr>
                <w:color w:val="000000"/>
                <w:sz w:val="20"/>
                <w:szCs w:val="20"/>
              </w:rPr>
              <w:t xml:space="preserve">    v.  Notification of actual startup</w:t>
            </w:r>
          </w:p>
        </w:tc>
        <w:tc>
          <w:tcPr>
            <w:tcW w:w="450"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sidRPr="008B1498">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vAlign w:val="center"/>
            <w:hideMark/>
          </w:tcPr>
          <w:p w:rsidR="006D57C7" w:rsidRPr="008B1498" w:rsidRDefault="006D57C7" w:rsidP="001E7AC0">
            <w:pPr>
              <w:widowControl/>
              <w:autoSpaceDE/>
              <w:autoSpaceDN/>
              <w:adjustRightInd/>
              <w:jc w:val="center"/>
              <w:rPr>
                <w:color w:val="000000"/>
                <w:sz w:val="20"/>
                <w:szCs w:val="20"/>
              </w:rPr>
            </w:pPr>
            <w:r w:rsidRPr="008B1498">
              <w:rPr>
                <w:color w:val="000000"/>
                <w:sz w:val="20"/>
                <w:szCs w:val="20"/>
              </w:rPr>
              <w:t>2</w:t>
            </w:r>
          </w:p>
        </w:tc>
        <w:tc>
          <w:tcPr>
            <w:tcW w:w="482" w:type="pct"/>
            <w:tcBorders>
              <w:top w:val="nil"/>
              <w:left w:val="nil"/>
              <w:bottom w:val="single" w:sz="4" w:space="0" w:color="auto"/>
              <w:right w:val="single" w:sz="4" w:space="0" w:color="auto"/>
            </w:tcBorders>
            <w:shd w:val="clear" w:color="auto" w:fill="auto"/>
            <w:vAlign w:val="center"/>
            <w:hideMark/>
          </w:tcPr>
          <w:p w:rsidR="006D57C7" w:rsidRPr="008B1498" w:rsidRDefault="00927BF3" w:rsidP="006D4CD8">
            <w:pPr>
              <w:widowControl/>
              <w:autoSpaceDE/>
              <w:autoSpaceDN/>
              <w:adjustRightInd/>
              <w:jc w:val="center"/>
              <w:rPr>
                <w:color w:val="000000"/>
                <w:sz w:val="20"/>
                <w:szCs w:val="20"/>
              </w:rPr>
            </w:pPr>
            <w:r w:rsidRPr="008B1498">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center"/>
            <w:hideMark/>
          </w:tcPr>
          <w:p w:rsidR="006D57C7" w:rsidRDefault="00927BF3" w:rsidP="006D4CD8">
            <w:pPr>
              <w:jc w:val="center"/>
              <w:rPr>
                <w:color w:val="000000"/>
                <w:sz w:val="20"/>
                <w:szCs w:val="20"/>
              </w:rPr>
            </w:pPr>
            <w:r w:rsidRPr="008B1498">
              <w:rPr>
                <w:color w:val="000000"/>
                <w:sz w:val="20"/>
                <w:szCs w:val="20"/>
              </w:rPr>
              <w:t>0</w:t>
            </w:r>
          </w:p>
        </w:tc>
        <w:tc>
          <w:tcPr>
            <w:tcW w:w="482" w:type="pct"/>
            <w:tcBorders>
              <w:top w:val="nil"/>
              <w:left w:val="nil"/>
              <w:bottom w:val="single" w:sz="4" w:space="0" w:color="auto"/>
              <w:right w:val="single" w:sz="4" w:space="0" w:color="auto"/>
            </w:tcBorders>
            <w:shd w:val="clear" w:color="auto" w:fill="auto"/>
            <w:vAlign w:val="center"/>
            <w:hideMark/>
          </w:tcPr>
          <w:p w:rsidR="006D57C7" w:rsidRDefault="00927BF3" w:rsidP="006D4CD8">
            <w:pPr>
              <w:jc w:val="center"/>
              <w:rPr>
                <w:color w:val="000000"/>
                <w:sz w:val="20"/>
                <w:szCs w:val="20"/>
              </w:rPr>
            </w:pPr>
            <w:r w:rsidRPr="008B1498">
              <w:rPr>
                <w:color w:val="000000"/>
                <w:sz w:val="20"/>
                <w:szCs w:val="20"/>
              </w:rPr>
              <w:t>0</w:t>
            </w:r>
          </w:p>
        </w:tc>
        <w:tc>
          <w:tcPr>
            <w:tcW w:w="385" w:type="pct"/>
            <w:tcBorders>
              <w:top w:val="nil"/>
              <w:left w:val="nil"/>
              <w:bottom w:val="single" w:sz="4" w:space="0" w:color="auto"/>
              <w:right w:val="single" w:sz="4" w:space="0" w:color="auto"/>
            </w:tcBorders>
            <w:shd w:val="clear" w:color="auto" w:fill="auto"/>
            <w:vAlign w:val="center"/>
            <w:hideMark/>
          </w:tcPr>
          <w:p w:rsidR="006D57C7" w:rsidRDefault="00927BF3" w:rsidP="006D4CD8">
            <w:pPr>
              <w:jc w:val="center"/>
              <w:rPr>
                <w:color w:val="000000"/>
                <w:sz w:val="20"/>
                <w:szCs w:val="20"/>
              </w:rPr>
            </w:pPr>
            <w:r w:rsidRPr="008B1498">
              <w:rPr>
                <w:color w:val="000000"/>
                <w:sz w:val="20"/>
                <w:szCs w:val="20"/>
              </w:rPr>
              <w:t>0</w:t>
            </w:r>
          </w:p>
        </w:tc>
        <w:tc>
          <w:tcPr>
            <w:tcW w:w="523" w:type="pct"/>
            <w:tcBorders>
              <w:top w:val="nil"/>
              <w:left w:val="nil"/>
              <w:bottom w:val="single" w:sz="4" w:space="0" w:color="auto"/>
              <w:right w:val="single" w:sz="4" w:space="0" w:color="auto"/>
            </w:tcBorders>
            <w:shd w:val="clear" w:color="auto" w:fill="auto"/>
            <w:hideMark/>
          </w:tcPr>
          <w:p w:rsidR="006D57C7" w:rsidRDefault="006D4CD8" w:rsidP="006D4CD8">
            <w:pPr>
              <w:ind w:firstLineChars="100" w:firstLine="200"/>
              <w:jc w:val="right"/>
              <w:rPr>
                <w:color w:val="000000"/>
                <w:sz w:val="20"/>
                <w:szCs w:val="20"/>
              </w:rPr>
            </w:pPr>
            <w:r>
              <w:rPr>
                <w:color w:val="000000"/>
                <w:sz w:val="20"/>
                <w:szCs w:val="20"/>
              </w:rPr>
              <w:t>$0</w:t>
            </w:r>
            <w:r w:rsidR="006D57C7">
              <w:rPr>
                <w:color w:val="000000"/>
                <w:sz w:val="20"/>
                <w:szCs w:val="20"/>
              </w:rPr>
              <w:t xml:space="preserve">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6D57C7" w:rsidRDefault="006D4CD8" w:rsidP="006D4CD8">
            <w:pPr>
              <w:widowControl/>
              <w:autoSpaceDE/>
              <w:autoSpaceDN/>
              <w:adjustRightInd/>
              <w:ind w:firstLineChars="100" w:firstLine="200"/>
              <w:rPr>
                <w:color w:val="000000"/>
                <w:sz w:val="20"/>
                <w:szCs w:val="20"/>
              </w:rPr>
            </w:pPr>
            <w:r w:rsidRPr="006D57C7">
              <w:rPr>
                <w:color w:val="000000"/>
                <w:sz w:val="20"/>
                <w:szCs w:val="20"/>
              </w:rPr>
              <w:t xml:space="preserve">    vi.  Reports of performance test </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1</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4</w:t>
            </w: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Pr>
                <w:color w:val="000000"/>
                <w:sz w:val="20"/>
                <w:szCs w:val="20"/>
              </w:rPr>
              <w:t>4.67</w:t>
            </w:r>
          </w:p>
        </w:tc>
        <w:tc>
          <w:tcPr>
            <w:tcW w:w="386" w:type="pct"/>
            <w:tcBorders>
              <w:top w:val="nil"/>
              <w:left w:val="nil"/>
              <w:bottom w:val="single" w:sz="4" w:space="0" w:color="auto"/>
              <w:right w:val="single" w:sz="4" w:space="0" w:color="auto"/>
            </w:tcBorders>
            <w:shd w:val="clear" w:color="auto" w:fill="auto"/>
            <w:vAlign w:val="center"/>
            <w:hideMark/>
          </w:tcPr>
          <w:p w:rsidR="006D4CD8" w:rsidRDefault="006D4CD8" w:rsidP="006D4CD8">
            <w:pPr>
              <w:jc w:val="center"/>
              <w:rPr>
                <w:color w:val="000000"/>
                <w:sz w:val="20"/>
                <w:szCs w:val="20"/>
              </w:rPr>
            </w:pPr>
            <w:r>
              <w:rPr>
                <w:color w:val="000000"/>
                <w:sz w:val="20"/>
                <w:szCs w:val="20"/>
              </w:rPr>
              <w:t>18.68</w:t>
            </w:r>
          </w:p>
        </w:tc>
        <w:tc>
          <w:tcPr>
            <w:tcW w:w="482" w:type="pct"/>
            <w:tcBorders>
              <w:top w:val="nil"/>
              <w:left w:val="nil"/>
              <w:bottom w:val="single" w:sz="4" w:space="0" w:color="auto"/>
              <w:right w:val="single" w:sz="4" w:space="0" w:color="auto"/>
            </w:tcBorders>
            <w:shd w:val="clear" w:color="auto" w:fill="auto"/>
            <w:vAlign w:val="center"/>
            <w:hideMark/>
          </w:tcPr>
          <w:p w:rsidR="006D4CD8" w:rsidRDefault="006D4CD8" w:rsidP="001E7AC0">
            <w:pPr>
              <w:jc w:val="center"/>
              <w:rPr>
                <w:color w:val="000000"/>
                <w:sz w:val="20"/>
                <w:szCs w:val="20"/>
              </w:rPr>
            </w:pPr>
            <w:r>
              <w:rPr>
                <w:color w:val="000000"/>
                <w:sz w:val="20"/>
                <w:szCs w:val="20"/>
              </w:rPr>
              <w:t>0.93</w:t>
            </w:r>
          </w:p>
        </w:tc>
        <w:tc>
          <w:tcPr>
            <w:tcW w:w="385" w:type="pct"/>
            <w:tcBorders>
              <w:top w:val="nil"/>
              <w:left w:val="nil"/>
              <w:bottom w:val="single" w:sz="4" w:space="0" w:color="auto"/>
              <w:right w:val="single" w:sz="4" w:space="0" w:color="auto"/>
            </w:tcBorders>
            <w:shd w:val="clear" w:color="auto" w:fill="auto"/>
            <w:vAlign w:val="center"/>
            <w:hideMark/>
          </w:tcPr>
          <w:p w:rsidR="006D4CD8" w:rsidRDefault="006D4CD8" w:rsidP="001E7AC0">
            <w:pPr>
              <w:jc w:val="center"/>
              <w:rPr>
                <w:color w:val="000000"/>
                <w:sz w:val="20"/>
                <w:szCs w:val="20"/>
              </w:rPr>
            </w:pPr>
            <w:r>
              <w:rPr>
                <w:color w:val="000000"/>
                <w:sz w:val="20"/>
                <w:szCs w:val="20"/>
              </w:rPr>
              <w:t>1.87</w:t>
            </w: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6D4CD8">
            <w:pPr>
              <w:widowControl/>
              <w:autoSpaceDE/>
              <w:autoSpaceDN/>
              <w:adjustRightInd/>
              <w:ind w:firstLineChars="100" w:firstLine="200"/>
              <w:jc w:val="right"/>
              <w:rPr>
                <w:color w:val="000000"/>
                <w:sz w:val="20"/>
                <w:szCs w:val="20"/>
              </w:rPr>
            </w:pPr>
            <w:r w:rsidRPr="008B1498">
              <w:rPr>
                <w:color w:val="000000"/>
                <w:sz w:val="20"/>
                <w:szCs w:val="20"/>
              </w:rPr>
              <w:t>$</w:t>
            </w:r>
            <w:r>
              <w:rPr>
                <w:color w:val="000000"/>
                <w:sz w:val="20"/>
                <w:szCs w:val="20"/>
              </w:rPr>
              <w:t>2,057.99</w:t>
            </w:r>
          </w:p>
        </w:tc>
      </w:tr>
      <w:tr w:rsidR="00E1514D" w:rsidRPr="008B1498" w:rsidTr="00E1326F">
        <w:trPr>
          <w:trHeight w:val="355"/>
          <w:jc w:val="center"/>
        </w:trPr>
        <w:tc>
          <w:tcPr>
            <w:tcW w:w="1392" w:type="pct"/>
            <w:tcBorders>
              <w:top w:val="nil"/>
              <w:left w:val="single" w:sz="4" w:space="0" w:color="auto"/>
              <w:bottom w:val="single" w:sz="4" w:space="0" w:color="auto"/>
              <w:right w:val="single" w:sz="4" w:space="0" w:color="auto"/>
            </w:tcBorders>
            <w:shd w:val="clear" w:color="auto" w:fill="auto"/>
            <w:hideMark/>
          </w:tcPr>
          <w:p w:rsidR="00E1514D" w:rsidRPr="008B1498" w:rsidRDefault="00E1514D" w:rsidP="008B1498">
            <w:pPr>
              <w:widowControl/>
              <w:autoSpaceDE/>
              <w:autoSpaceDN/>
              <w:adjustRightInd/>
              <w:ind w:firstLineChars="100" w:firstLine="200"/>
              <w:rPr>
                <w:color w:val="000000"/>
                <w:sz w:val="20"/>
                <w:szCs w:val="20"/>
              </w:rPr>
            </w:pPr>
            <w:r w:rsidRPr="008B1498">
              <w:rPr>
                <w:color w:val="000000"/>
                <w:sz w:val="20"/>
                <w:szCs w:val="20"/>
              </w:rPr>
              <w:t xml:space="preserve">    vii.  Report of monitoring </w:t>
            </w:r>
            <w:proofErr w:type="spellStart"/>
            <w:r w:rsidRPr="008B1498">
              <w:rPr>
                <w:color w:val="000000"/>
                <w:sz w:val="20"/>
                <w:szCs w:val="20"/>
              </w:rPr>
              <w:t>exceedances</w:t>
            </w:r>
            <w:proofErr w:type="spellEnd"/>
            <w:r w:rsidRPr="008B1498">
              <w:rPr>
                <w:color w:val="000000"/>
                <w:sz w:val="20"/>
                <w:szCs w:val="20"/>
              </w:rPr>
              <w:t xml:space="preserve">  </w:t>
            </w:r>
            <w:r w:rsidRPr="008B1498">
              <w:rPr>
                <w:color w:val="000000"/>
                <w:vertAlign w:val="superscript"/>
              </w:rPr>
              <w:t>e</w:t>
            </w:r>
            <w:r w:rsidRPr="008B1498">
              <w:rPr>
                <w:color w:val="000000"/>
                <w:sz w:val="20"/>
                <w:szCs w:val="20"/>
              </w:rPr>
              <w:t xml:space="preserve">      </w:t>
            </w:r>
          </w:p>
        </w:tc>
        <w:tc>
          <w:tcPr>
            <w:tcW w:w="450"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16</w:t>
            </w:r>
          </w:p>
        </w:tc>
        <w:tc>
          <w:tcPr>
            <w:tcW w:w="450"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2</w:t>
            </w:r>
          </w:p>
        </w:tc>
        <w:tc>
          <w:tcPr>
            <w:tcW w:w="450"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32</w:t>
            </w:r>
          </w:p>
        </w:tc>
        <w:tc>
          <w:tcPr>
            <w:tcW w:w="482"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11.2</w:t>
            </w:r>
          </w:p>
        </w:tc>
        <w:tc>
          <w:tcPr>
            <w:tcW w:w="386"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358.4</w:t>
            </w:r>
          </w:p>
        </w:tc>
        <w:tc>
          <w:tcPr>
            <w:tcW w:w="482"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17.92</w:t>
            </w:r>
          </w:p>
        </w:tc>
        <w:tc>
          <w:tcPr>
            <w:tcW w:w="385" w:type="pct"/>
            <w:tcBorders>
              <w:top w:val="nil"/>
              <w:left w:val="nil"/>
              <w:bottom w:val="single" w:sz="4" w:space="0" w:color="auto"/>
              <w:right w:val="single" w:sz="4" w:space="0" w:color="auto"/>
            </w:tcBorders>
            <w:shd w:val="clear" w:color="auto" w:fill="auto"/>
            <w:hideMark/>
          </w:tcPr>
          <w:p w:rsidR="00E1514D" w:rsidRPr="008B1498" w:rsidRDefault="00E1514D" w:rsidP="0097396D">
            <w:pPr>
              <w:widowControl/>
              <w:autoSpaceDE/>
              <w:autoSpaceDN/>
              <w:adjustRightInd/>
              <w:jc w:val="center"/>
              <w:rPr>
                <w:color w:val="000000"/>
                <w:sz w:val="20"/>
                <w:szCs w:val="20"/>
              </w:rPr>
            </w:pPr>
            <w:r>
              <w:rPr>
                <w:color w:val="000000"/>
                <w:sz w:val="20"/>
                <w:szCs w:val="20"/>
              </w:rPr>
              <w:t>35.84</w:t>
            </w:r>
          </w:p>
        </w:tc>
        <w:tc>
          <w:tcPr>
            <w:tcW w:w="523" w:type="pct"/>
            <w:tcBorders>
              <w:top w:val="nil"/>
              <w:left w:val="nil"/>
              <w:bottom w:val="single" w:sz="4" w:space="0" w:color="auto"/>
              <w:right w:val="single" w:sz="4" w:space="0" w:color="auto"/>
            </w:tcBorders>
            <w:shd w:val="clear" w:color="auto" w:fill="auto"/>
            <w:hideMark/>
          </w:tcPr>
          <w:p w:rsidR="00E1514D" w:rsidRPr="008B1498" w:rsidRDefault="00E1514D" w:rsidP="00E1514D">
            <w:pPr>
              <w:widowControl/>
              <w:autoSpaceDE/>
              <w:autoSpaceDN/>
              <w:adjustRightInd/>
              <w:ind w:firstLineChars="100" w:firstLine="200"/>
              <w:jc w:val="right"/>
              <w:rPr>
                <w:color w:val="000000"/>
                <w:sz w:val="20"/>
                <w:szCs w:val="20"/>
              </w:rPr>
            </w:pPr>
            <w:r w:rsidRPr="008B1498">
              <w:rPr>
                <w:color w:val="000000"/>
                <w:sz w:val="20"/>
                <w:szCs w:val="20"/>
              </w:rPr>
              <w:t>$</w:t>
            </w:r>
            <w:r>
              <w:rPr>
                <w:color w:val="000000"/>
                <w:sz w:val="20"/>
                <w:szCs w:val="20"/>
              </w:rPr>
              <w:t>39,492.82</w:t>
            </w:r>
          </w:p>
        </w:tc>
      </w:tr>
      <w:tr w:rsidR="006D4CD8" w:rsidRPr="008B1498" w:rsidTr="00742878">
        <w:trPr>
          <w:trHeight w:val="238"/>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F94DE4">
            <w:pPr>
              <w:widowControl/>
              <w:autoSpaceDE/>
              <w:autoSpaceDN/>
              <w:adjustRightInd/>
              <w:ind w:firstLineChars="100" w:firstLine="200"/>
              <w:rPr>
                <w:color w:val="000000"/>
                <w:sz w:val="20"/>
                <w:szCs w:val="20"/>
              </w:rPr>
            </w:pPr>
            <w:r w:rsidRPr="008B1498">
              <w:rPr>
                <w:color w:val="000000"/>
                <w:sz w:val="20"/>
                <w:szCs w:val="20"/>
              </w:rPr>
              <w:t xml:space="preserve">    viii.  Report of n</w:t>
            </w:r>
            <w:r w:rsidR="00F94DE4">
              <w:rPr>
                <w:color w:val="000000"/>
                <w:sz w:val="20"/>
                <w:szCs w:val="20"/>
              </w:rPr>
              <w:t xml:space="preserve">o excess emission </w:t>
            </w:r>
            <w:r w:rsidRPr="008B1498">
              <w:rPr>
                <w:color w:val="000000"/>
                <w:vertAlign w:val="superscript"/>
              </w:rPr>
              <w:t>e</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8</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16</w:t>
            </w: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672261">
            <w:pPr>
              <w:widowControl/>
              <w:autoSpaceDE/>
              <w:autoSpaceDN/>
              <w:adjustRightInd/>
              <w:jc w:val="center"/>
              <w:rPr>
                <w:color w:val="000000"/>
                <w:sz w:val="20"/>
                <w:szCs w:val="20"/>
              </w:rPr>
            </w:pPr>
            <w:r w:rsidRPr="008B1498">
              <w:rPr>
                <w:color w:val="000000"/>
                <w:sz w:val="20"/>
                <w:szCs w:val="20"/>
              </w:rPr>
              <w:t>2.8</w:t>
            </w:r>
          </w:p>
        </w:tc>
        <w:tc>
          <w:tcPr>
            <w:tcW w:w="386"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672261">
            <w:pPr>
              <w:widowControl/>
              <w:autoSpaceDE/>
              <w:autoSpaceDN/>
              <w:adjustRightInd/>
              <w:jc w:val="center"/>
              <w:rPr>
                <w:color w:val="000000"/>
                <w:sz w:val="20"/>
                <w:szCs w:val="20"/>
              </w:rPr>
            </w:pPr>
            <w:r w:rsidRPr="008B1498">
              <w:rPr>
                <w:color w:val="000000"/>
                <w:sz w:val="20"/>
                <w:szCs w:val="20"/>
              </w:rPr>
              <w:t>44.8</w:t>
            </w: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2.24</w:t>
            </w:r>
          </w:p>
        </w:tc>
        <w:tc>
          <w:tcPr>
            <w:tcW w:w="385"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4.48</w:t>
            </w: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672261">
            <w:pPr>
              <w:widowControl/>
              <w:autoSpaceDE/>
              <w:autoSpaceDN/>
              <w:adjustRightInd/>
              <w:ind w:firstLineChars="100" w:firstLine="200"/>
              <w:jc w:val="right"/>
              <w:rPr>
                <w:color w:val="000000"/>
                <w:sz w:val="20"/>
                <w:szCs w:val="20"/>
              </w:rPr>
            </w:pPr>
            <w:r w:rsidRPr="008B1498">
              <w:rPr>
                <w:color w:val="000000"/>
                <w:sz w:val="20"/>
                <w:szCs w:val="20"/>
              </w:rPr>
              <w:t>$4,936.6</w:t>
            </w:r>
            <w:r w:rsidR="00672261">
              <w:rPr>
                <w:color w:val="000000"/>
                <w:sz w:val="20"/>
                <w:szCs w:val="20"/>
              </w:rPr>
              <w:t>0</w:t>
            </w:r>
            <w:r w:rsidRPr="008B1498">
              <w:rPr>
                <w:color w:val="000000"/>
                <w:sz w:val="20"/>
                <w:szCs w:val="20"/>
              </w:rPr>
              <w:t xml:space="preserve"> </w:t>
            </w:r>
          </w:p>
        </w:tc>
      </w:tr>
      <w:tr w:rsidR="00742878" w:rsidRPr="008B1498" w:rsidTr="0097396D">
        <w:trPr>
          <w:trHeight w:val="315"/>
          <w:jc w:val="center"/>
        </w:trPr>
        <w:tc>
          <w:tcPr>
            <w:tcW w:w="1392" w:type="pct"/>
            <w:tcBorders>
              <w:top w:val="nil"/>
              <w:left w:val="single" w:sz="4" w:space="0" w:color="auto"/>
              <w:bottom w:val="single" w:sz="4" w:space="0" w:color="auto"/>
              <w:right w:val="single" w:sz="4" w:space="0" w:color="auto"/>
            </w:tcBorders>
            <w:shd w:val="clear" w:color="auto" w:fill="auto"/>
            <w:hideMark/>
          </w:tcPr>
          <w:p w:rsidR="00742878" w:rsidRPr="008B1498" w:rsidRDefault="00742878" w:rsidP="00F94DE4">
            <w:pPr>
              <w:widowControl/>
              <w:autoSpaceDE/>
              <w:autoSpaceDN/>
              <w:adjustRightInd/>
              <w:ind w:firstLineChars="100" w:firstLine="200"/>
              <w:rPr>
                <w:color w:val="000000"/>
                <w:sz w:val="20"/>
                <w:szCs w:val="20"/>
              </w:rPr>
            </w:pPr>
            <w:r w:rsidRPr="008B1498">
              <w:rPr>
                <w:color w:val="000000"/>
                <w:sz w:val="20"/>
                <w:szCs w:val="20"/>
              </w:rPr>
              <w:t xml:space="preserve">    ix.  Startup</w:t>
            </w:r>
            <w:r w:rsidR="00F94DE4">
              <w:rPr>
                <w:color w:val="000000"/>
                <w:sz w:val="20"/>
                <w:szCs w:val="20"/>
              </w:rPr>
              <w:t xml:space="preserve">, shutdown, malfunction report </w:t>
            </w:r>
            <w:r w:rsidRPr="00A04AF2">
              <w:rPr>
                <w:color w:val="000000"/>
                <w:sz w:val="20"/>
                <w:szCs w:val="20"/>
                <w:vertAlign w:val="superscript"/>
              </w:rPr>
              <w:t>f</w:t>
            </w:r>
          </w:p>
        </w:tc>
        <w:tc>
          <w:tcPr>
            <w:tcW w:w="450"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8</w:t>
            </w:r>
          </w:p>
        </w:tc>
        <w:tc>
          <w:tcPr>
            <w:tcW w:w="450"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2</w:t>
            </w:r>
          </w:p>
        </w:tc>
        <w:tc>
          <w:tcPr>
            <w:tcW w:w="450"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16</w:t>
            </w:r>
          </w:p>
        </w:tc>
        <w:tc>
          <w:tcPr>
            <w:tcW w:w="482"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2</w:t>
            </w:r>
          </w:p>
        </w:tc>
        <w:tc>
          <w:tcPr>
            <w:tcW w:w="386"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32</w:t>
            </w:r>
          </w:p>
        </w:tc>
        <w:tc>
          <w:tcPr>
            <w:tcW w:w="482"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1.6</w:t>
            </w:r>
          </w:p>
        </w:tc>
        <w:tc>
          <w:tcPr>
            <w:tcW w:w="385" w:type="pct"/>
            <w:tcBorders>
              <w:top w:val="nil"/>
              <w:left w:val="nil"/>
              <w:bottom w:val="single" w:sz="4" w:space="0" w:color="auto"/>
              <w:right w:val="single" w:sz="4" w:space="0" w:color="auto"/>
            </w:tcBorders>
            <w:shd w:val="clear" w:color="auto" w:fill="auto"/>
            <w:hideMark/>
          </w:tcPr>
          <w:p w:rsidR="00742878" w:rsidRPr="008B1498" w:rsidRDefault="00742878" w:rsidP="0097396D">
            <w:pPr>
              <w:widowControl/>
              <w:autoSpaceDE/>
              <w:autoSpaceDN/>
              <w:adjustRightInd/>
              <w:jc w:val="center"/>
              <w:rPr>
                <w:color w:val="000000"/>
                <w:sz w:val="20"/>
                <w:szCs w:val="20"/>
              </w:rPr>
            </w:pPr>
            <w:r>
              <w:rPr>
                <w:color w:val="000000"/>
                <w:sz w:val="20"/>
                <w:szCs w:val="20"/>
              </w:rPr>
              <w:t>3.2</w:t>
            </w:r>
          </w:p>
        </w:tc>
        <w:tc>
          <w:tcPr>
            <w:tcW w:w="523" w:type="pct"/>
            <w:tcBorders>
              <w:top w:val="nil"/>
              <w:left w:val="nil"/>
              <w:bottom w:val="single" w:sz="4" w:space="0" w:color="auto"/>
              <w:right w:val="single" w:sz="4" w:space="0" w:color="auto"/>
            </w:tcBorders>
            <w:shd w:val="clear" w:color="auto" w:fill="auto"/>
            <w:hideMark/>
          </w:tcPr>
          <w:p w:rsidR="00742878" w:rsidRPr="008B1498" w:rsidRDefault="00742878" w:rsidP="00742878">
            <w:pPr>
              <w:widowControl/>
              <w:autoSpaceDE/>
              <w:autoSpaceDN/>
              <w:adjustRightInd/>
              <w:ind w:firstLineChars="100" w:firstLine="200"/>
              <w:jc w:val="right"/>
              <w:rPr>
                <w:color w:val="000000"/>
                <w:sz w:val="20"/>
                <w:szCs w:val="20"/>
              </w:rPr>
            </w:pPr>
            <w:r w:rsidRPr="008B1498">
              <w:rPr>
                <w:color w:val="000000"/>
                <w:sz w:val="20"/>
                <w:szCs w:val="20"/>
              </w:rPr>
              <w:t>$</w:t>
            </w:r>
            <w:r>
              <w:rPr>
                <w:color w:val="000000"/>
                <w:sz w:val="20"/>
                <w:szCs w:val="20"/>
              </w:rPr>
              <w:t>3,526.14</w:t>
            </w:r>
            <w:r w:rsidRPr="008B1498">
              <w:rPr>
                <w:color w:val="000000"/>
                <w:sz w:val="20"/>
                <w:szCs w:val="20"/>
              </w:rPr>
              <w:t xml:space="preserve"> </w:t>
            </w:r>
          </w:p>
        </w:tc>
      </w:tr>
      <w:tr w:rsidR="006D4CD8" w:rsidRPr="008B1498" w:rsidTr="006D4CD8">
        <w:trPr>
          <w:trHeight w:val="315"/>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F94DE4" w:rsidRDefault="00F94DE4" w:rsidP="00F94DE4">
            <w:pPr>
              <w:widowControl/>
              <w:autoSpaceDE/>
              <w:autoSpaceDN/>
              <w:adjustRightInd/>
              <w:rPr>
                <w:b/>
                <w:color w:val="000000"/>
                <w:sz w:val="20"/>
                <w:szCs w:val="20"/>
              </w:rPr>
            </w:pPr>
            <w:r w:rsidRPr="00F94DE4">
              <w:rPr>
                <w:b/>
                <w:color w:val="000000"/>
                <w:sz w:val="20"/>
                <w:szCs w:val="20"/>
              </w:rPr>
              <w:t>Subtotal for Reporting Requirements</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1253" w:type="pct"/>
            <w:gridSpan w:val="3"/>
            <w:tcBorders>
              <w:top w:val="single" w:sz="4" w:space="0" w:color="auto"/>
              <w:left w:val="nil"/>
              <w:bottom w:val="single" w:sz="4" w:space="0" w:color="auto"/>
              <w:right w:val="single" w:sz="4" w:space="0" w:color="auto"/>
            </w:tcBorders>
            <w:shd w:val="clear" w:color="auto" w:fill="auto"/>
            <w:vAlign w:val="center"/>
            <w:hideMark/>
          </w:tcPr>
          <w:p w:rsidR="006D4CD8" w:rsidRPr="008B1498" w:rsidRDefault="006D4CD8" w:rsidP="00F94DE4">
            <w:pPr>
              <w:widowControl/>
              <w:autoSpaceDE/>
              <w:autoSpaceDN/>
              <w:adjustRightInd/>
              <w:jc w:val="center"/>
              <w:rPr>
                <w:b/>
                <w:bCs/>
                <w:color w:val="000000"/>
                <w:sz w:val="20"/>
                <w:szCs w:val="20"/>
              </w:rPr>
            </w:pPr>
            <w:r>
              <w:rPr>
                <w:b/>
                <w:bCs/>
                <w:color w:val="000000"/>
                <w:sz w:val="20"/>
                <w:szCs w:val="20"/>
              </w:rPr>
              <w:t>1,95</w:t>
            </w:r>
            <w:r w:rsidR="00F94DE4">
              <w:rPr>
                <w:b/>
                <w:bCs/>
                <w:color w:val="000000"/>
                <w:sz w:val="20"/>
                <w:szCs w:val="20"/>
              </w:rPr>
              <w:t>5.94</w:t>
            </w:r>
          </w:p>
        </w:tc>
        <w:tc>
          <w:tcPr>
            <w:tcW w:w="523"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ind w:firstLineChars="100" w:firstLine="200"/>
              <w:jc w:val="right"/>
              <w:rPr>
                <w:color w:val="000000"/>
                <w:sz w:val="20"/>
                <w:szCs w:val="20"/>
              </w:rPr>
            </w:pP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5.  Recordkeeping Requirements</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 xml:space="preserve">  A.  Read instructions</w:t>
            </w:r>
          </w:p>
        </w:tc>
        <w:tc>
          <w:tcPr>
            <w:tcW w:w="450" w:type="pct"/>
            <w:tcBorders>
              <w:top w:val="nil"/>
              <w:left w:val="nil"/>
              <w:bottom w:val="single" w:sz="4" w:space="0" w:color="auto"/>
              <w:right w:val="single" w:sz="4" w:space="0" w:color="auto"/>
            </w:tcBorders>
            <w:shd w:val="clear" w:color="auto" w:fill="auto"/>
            <w:hideMark/>
          </w:tcPr>
          <w:p w:rsidR="006D4CD8" w:rsidRPr="008B1498" w:rsidRDefault="00F94DE4" w:rsidP="008B1498">
            <w:pPr>
              <w:widowControl/>
              <w:autoSpaceDE/>
              <w:autoSpaceDN/>
              <w:adjustRightInd/>
              <w:rPr>
                <w:color w:val="000000"/>
                <w:sz w:val="20"/>
                <w:szCs w:val="20"/>
              </w:rPr>
            </w:pPr>
            <w:r>
              <w:rPr>
                <w:color w:val="000000"/>
                <w:sz w:val="20"/>
                <w:szCs w:val="20"/>
              </w:rPr>
              <w:t>See</w:t>
            </w:r>
            <w:r w:rsidR="006D4CD8" w:rsidRPr="008B1498">
              <w:rPr>
                <w:color w:val="000000"/>
                <w:sz w:val="20"/>
                <w:szCs w:val="20"/>
              </w:rPr>
              <w:t xml:space="preserve"> 4A</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 xml:space="preserve">  B.  Plan activities</w:t>
            </w:r>
          </w:p>
        </w:tc>
        <w:tc>
          <w:tcPr>
            <w:tcW w:w="450" w:type="pct"/>
            <w:tcBorders>
              <w:top w:val="nil"/>
              <w:left w:val="nil"/>
              <w:bottom w:val="single" w:sz="4" w:space="0" w:color="auto"/>
              <w:right w:val="single" w:sz="4" w:space="0" w:color="auto"/>
            </w:tcBorders>
            <w:shd w:val="clear" w:color="auto" w:fill="auto"/>
            <w:hideMark/>
          </w:tcPr>
          <w:p w:rsidR="006D4CD8" w:rsidRPr="008B1498" w:rsidRDefault="00F94DE4" w:rsidP="008B1498">
            <w:pPr>
              <w:widowControl/>
              <w:autoSpaceDE/>
              <w:autoSpaceDN/>
              <w:adjustRightInd/>
              <w:rPr>
                <w:color w:val="000000"/>
                <w:sz w:val="20"/>
                <w:szCs w:val="20"/>
              </w:rPr>
            </w:pPr>
            <w:r>
              <w:rPr>
                <w:color w:val="000000"/>
                <w:sz w:val="20"/>
                <w:szCs w:val="20"/>
              </w:rPr>
              <w:t>See</w:t>
            </w:r>
            <w:r w:rsidR="006D4CD8" w:rsidRPr="008B1498">
              <w:rPr>
                <w:color w:val="000000"/>
                <w:sz w:val="20"/>
                <w:szCs w:val="20"/>
              </w:rPr>
              <w:t xml:space="preserve"> 4B</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 xml:space="preserve">  C.  Implement activities</w:t>
            </w:r>
          </w:p>
        </w:tc>
        <w:tc>
          <w:tcPr>
            <w:tcW w:w="450" w:type="pct"/>
            <w:tcBorders>
              <w:top w:val="nil"/>
              <w:left w:val="nil"/>
              <w:bottom w:val="single" w:sz="4" w:space="0" w:color="auto"/>
              <w:right w:val="single" w:sz="4" w:space="0" w:color="auto"/>
            </w:tcBorders>
            <w:shd w:val="clear" w:color="auto" w:fill="auto"/>
            <w:hideMark/>
          </w:tcPr>
          <w:p w:rsidR="006D4CD8" w:rsidRPr="008B1498" w:rsidRDefault="00F94DE4" w:rsidP="008B1498">
            <w:pPr>
              <w:widowControl/>
              <w:autoSpaceDE/>
              <w:autoSpaceDN/>
              <w:adjustRightInd/>
              <w:rPr>
                <w:color w:val="000000"/>
                <w:sz w:val="20"/>
                <w:szCs w:val="20"/>
              </w:rPr>
            </w:pPr>
            <w:r>
              <w:rPr>
                <w:color w:val="000000"/>
                <w:sz w:val="20"/>
                <w:szCs w:val="20"/>
              </w:rPr>
              <w:t>See</w:t>
            </w:r>
            <w:r w:rsidR="006D4CD8" w:rsidRPr="008B1498">
              <w:rPr>
                <w:color w:val="000000"/>
                <w:sz w:val="20"/>
                <w:szCs w:val="20"/>
              </w:rPr>
              <w:t xml:space="preserve"> 4B</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rPr>
                <w:color w:val="000000"/>
                <w:sz w:val="20"/>
                <w:szCs w:val="20"/>
              </w:rPr>
            </w:pPr>
            <w:r w:rsidRPr="008B1498">
              <w:rPr>
                <w:color w:val="000000"/>
                <w:sz w:val="20"/>
                <w:szCs w:val="20"/>
              </w:rPr>
              <w:t> </w:t>
            </w:r>
          </w:p>
        </w:tc>
        <w:tc>
          <w:tcPr>
            <w:tcW w:w="450"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6"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482"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385"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jc w:val="center"/>
              <w:rPr>
                <w:color w:val="000000"/>
                <w:sz w:val="20"/>
                <w:szCs w:val="20"/>
              </w:rPr>
            </w:pPr>
            <w:r w:rsidRPr="008B1498">
              <w:rPr>
                <w:color w:val="000000"/>
                <w:sz w:val="20"/>
                <w:szCs w:val="20"/>
              </w:rPr>
              <w:t> </w:t>
            </w: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 xml:space="preserve">  D.  Develop record system</w:t>
            </w:r>
          </w:p>
        </w:tc>
        <w:tc>
          <w:tcPr>
            <w:tcW w:w="900" w:type="pct"/>
            <w:gridSpan w:val="2"/>
            <w:tcBorders>
              <w:top w:val="single" w:sz="4" w:space="0" w:color="auto"/>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F94DE4" w:rsidRPr="008B1498" w:rsidTr="00F94DE4">
        <w:trPr>
          <w:trHeight w:val="490"/>
          <w:jc w:val="center"/>
        </w:trPr>
        <w:tc>
          <w:tcPr>
            <w:tcW w:w="1392" w:type="pct"/>
            <w:tcBorders>
              <w:top w:val="nil"/>
              <w:left w:val="single" w:sz="4" w:space="0" w:color="auto"/>
              <w:bottom w:val="single" w:sz="4" w:space="0" w:color="auto"/>
              <w:right w:val="single" w:sz="4" w:space="0" w:color="auto"/>
            </w:tcBorders>
            <w:shd w:val="clear" w:color="auto" w:fill="auto"/>
            <w:hideMark/>
          </w:tcPr>
          <w:p w:rsidR="00F94DE4" w:rsidRPr="008B1498" w:rsidRDefault="00F94DE4" w:rsidP="008B1498">
            <w:pPr>
              <w:widowControl/>
              <w:autoSpaceDE/>
              <w:autoSpaceDN/>
              <w:adjustRightInd/>
              <w:ind w:firstLineChars="100" w:firstLine="200"/>
              <w:rPr>
                <w:color w:val="000000"/>
                <w:sz w:val="20"/>
                <w:szCs w:val="20"/>
              </w:rPr>
            </w:pPr>
            <w:r w:rsidRPr="008B1498">
              <w:rPr>
                <w:color w:val="000000"/>
                <w:sz w:val="20"/>
                <w:szCs w:val="20"/>
              </w:rPr>
              <w:t xml:space="preserve">  E.  Time to enter and transmit all information required by the rule </w:t>
            </w:r>
            <w:r w:rsidRPr="008B1498">
              <w:rPr>
                <w:color w:val="000000"/>
                <w:vertAlign w:val="superscript"/>
              </w:rPr>
              <w:t>g</w:t>
            </w:r>
          </w:p>
        </w:tc>
        <w:tc>
          <w:tcPr>
            <w:tcW w:w="450"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1.75</w:t>
            </w:r>
          </w:p>
        </w:tc>
        <w:tc>
          <w:tcPr>
            <w:tcW w:w="450"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52</w:t>
            </w:r>
          </w:p>
        </w:tc>
        <w:tc>
          <w:tcPr>
            <w:tcW w:w="450"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91</w:t>
            </w:r>
          </w:p>
        </w:tc>
        <w:tc>
          <w:tcPr>
            <w:tcW w:w="482"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14</w:t>
            </w:r>
          </w:p>
        </w:tc>
        <w:tc>
          <w:tcPr>
            <w:tcW w:w="386"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1,274</w:t>
            </w:r>
          </w:p>
        </w:tc>
        <w:tc>
          <w:tcPr>
            <w:tcW w:w="482"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63.7</w:t>
            </w:r>
          </w:p>
        </w:tc>
        <w:tc>
          <w:tcPr>
            <w:tcW w:w="385" w:type="pct"/>
            <w:tcBorders>
              <w:top w:val="nil"/>
              <w:left w:val="nil"/>
              <w:bottom w:val="single" w:sz="4" w:space="0" w:color="auto"/>
              <w:right w:val="single" w:sz="4" w:space="0" w:color="auto"/>
            </w:tcBorders>
            <w:shd w:val="clear" w:color="auto" w:fill="auto"/>
            <w:hideMark/>
          </w:tcPr>
          <w:p w:rsidR="00F94DE4" w:rsidRPr="008B1498" w:rsidRDefault="00F94DE4" w:rsidP="0097396D">
            <w:pPr>
              <w:widowControl/>
              <w:autoSpaceDE/>
              <w:autoSpaceDN/>
              <w:adjustRightInd/>
              <w:jc w:val="center"/>
              <w:rPr>
                <w:color w:val="000000"/>
                <w:sz w:val="20"/>
                <w:szCs w:val="20"/>
              </w:rPr>
            </w:pPr>
            <w:r>
              <w:rPr>
                <w:color w:val="000000"/>
                <w:sz w:val="20"/>
                <w:szCs w:val="20"/>
              </w:rPr>
              <w:t>127.4</w:t>
            </w:r>
          </w:p>
        </w:tc>
        <w:tc>
          <w:tcPr>
            <w:tcW w:w="523" w:type="pct"/>
            <w:tcBorders>
              <w:top w:val="nil"/>
              <w:left w:val="nil"/>
              <w:bottom w:val="single" w:sz="4" w:space="0" w:color="auto"/>
              <w:right w:val="single" w:sz="4" w:space="0" w:color="auto"/>
            </w:tcBorders>
            <w:shd w:val="clear" w:color="auto" w:fill="auto"/>
            <w:hideMark/>
          </w:tcPr>
          <w:p w:rsidR="00F94DE4" w:rsidRPr="008B1498" w:rsidRDefault="00F94DE4" w:rsidP="00F94DE4">
            <w:pPr>
              <w:widowControl/>
              <w:autoSpaceDE/>
              <w:autoSpaceDN/>
              <w:adjustRightInd/>
              <w:ind w:firstLineChars="100" w:firstLine="200"/>
              <w:jc w:val="right"/>
              <w:rPr>
                <w:color w:val="000000"/>
                <w:sz w:val="20"/>
                <w:szCs w:val="20"/>
              </w:rPr>
            </w:pPr>
            <w:r w:rsidRPr="008B1498">
              <w:rPr>
                <w:color w:val="000000"/>
                <w:sz w:val="20"/>
                <w:szCs w:val="20"/>
              </w:rPr>
              <w:t>$</w:t>
            </w:r>
            <w:r>
              <w:rPr>
                <w:color w:val="000000"/>
                <w:sz w:val="20"/>
                <w:szCs w:val="20"/>
              </w:rPr>
              <w:t>140,384.60</w:t>
            </w:r>
            <w:r w:rsidRPr="008B1498">
              <w:rPr>
                <w:color w:val="000000"/>
                <w:sz w:val="20"/>
                <w:szCs w:val="20"/>
              </w:rPr>
              <w:t xml:space="preserve"> </w:t>
            </w:r>
          </w:p>
        </w:tc>
      </w:tr>
      <w:tr w:rsidR="006D4CD8"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 xml:space="preserve">  F.  Time to train personnel</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rPr>
                <w:color w:val="000000"/>
                <w:sz w:val="20"/>
                <w:szCs w:val="20"/>
              </w:rPr>
            </w:pPr>
            <w:r w:rsidRPr="008B1498">
              <w:rPr>
                <w:color w:val="000000"/>
                <w:sz w:val="20"/>
                <w:szCs w:val="20"/>
              </w:rPr>
              <w:t> </w:t>
            </w:r>
          </w:p>
        </w:tc>
      </w:tr>
      <w:tr w:rsidR="006D4CD8" w:rsidRPr="008B1498" w:rsidTr="00F94DE4">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rPr>
                <w:color w:val="000000"/>
                <w:sz w:val="20"/>
                <w:szCs w:val="20"/>
              </w:rPr>
            </w:pPr>
            <w:r w:rsidRPr="008B1498">
              <w:rPr>
                <w:color w:val="000000"/>
                <w:sz w:val="20"/>
                <w:szCs w:val="20"/>
              </w:rPr>
              <w:t xml:space="preserve">  G. Time for audits</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r w:rsidRPr="008B1498">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6D4CD8" w:rsidRPr="008B1498" w:rsidRDefault="006D4CD8" w:rsidP="001E7AC0">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hideMark/>
          </w:tcPr>
          <w:p w:rsidR="006D4CD8" w:rsidRPr="008B1498" w:rsidRDefault="006D4CD8" w:rsidP="008B1498">
            <w:pPr>
              <w:widowControl/>
              <w:autoSpaceDE/>
              <w:autoSpaceDN/>
              <w:adjustRightInd/>
              <w:ind w:firstLineChars="100" w:firstLine="200"/>
              <w:jc w:val="right"/>
              <w:rPr>
                <w:color w:val="000000"/>
                <w:sz w:val="20"/>
                <w:szCs w:val="20"/>
              </w:rPr>
            </w:pPr>
            <w:r w:rsidRPr="008B1498">
              <w:rPr>
                <w:color w:val="000000"/>
                <w:sz w:val="20"/>
                <w:szCs w:val="20"/>
              </w:rPr>
              <w:t> </w:t>
            </w:r>
          </w:p>
        </w:tc>
      </w:tr>
      <w:tr w:rsidR="00F94DE4" w:rsidRPr="008B1498" w:rsidTr="00F94DE4">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F94DE4" w:rsidRPr="00F94DE4" w:rsidRDefault="00F94DE4" w:rsidP="0097396D">
            <w:pPr>
              <w:widowControl/>
              <w:autoSpaceDE/>
              <w:autoSpaceDN/>
              <w:adjustRightInd/>
              <w:rPr>
                <w:b/>
                <w:color w:val="000000"/>
                <w:sz w:val="20"/>
                <w:szCs w:val="20"/>
              </w:rPr>
            </w:pPr>
            <w:r w:rsidRPr="00F94DE4">
              <w:rPr>
                <w:b/>
                <w:color w:val="000000"/>
                <w:sz w:val="20"/>
                <w:szCs w:val="20"/>
              </w:rPr>
              <w:t>Subtotal for Recordkeeping Requirements</w:t>
            </w: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97396D">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97396D">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97396D">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97396D">
            <w:pPr>
              <w:widowControl/>
              <w:autoSpaceDE/>
              <w:autoSpaceDN/>
              <w:adjustRightInd/>
              <w:jc w:val="center"/>
              <w:rPr>
                <w:color w:val="000000"/>
                <w:sz w:val="20"/>
                <w:szCs w:val="20"/>
              </w:rPr>
            </w:pPr>
          </w:p>
        </w:tc>
        <w:tc>
          <w:tcPr>
            <w:tcW w:w="386" w:type="pct"/>
            <w:tcBorders>
              <w:top w:val="single" w:sz="4" w:space="0" w:color="auto"/>
              <w:left w:val="nil"/>
              <w:bottom w:val="single" w:sz="4" w:space="0" w:color="auto"/>
            </w:tcBorders>
            <w:shd w:val="clear" w:color="auto" w:fill="auto"/>
            <w:vAlign w:val="center"/>
            <w:hideMark/>
          </w:tcPr>
          <w:p w:rsidR="00F94DE4" w:rsidRPr="008B1498" w:rsidRDefault="00F94DE4" w:rsidP="0097396D">
            <w:pPr>
              <w:widowControl/>
              <w:autoSpaceDE/>
              <w:autoSpaceDN/>
              <w:adjustRightInd/>
              <w:jc w:val="center"/>
              <w:rPr>
                <w:b/>
                <w:bCs/>
                <w:color w:val="000000"/>
                <w:sz w:val="20"/>
                <w:szCs w:val="20"/>
              </w:rPr>
            </w:pPr>
          </w:p>
        </w:tc>
        <w:tc>
          <w:tcPr>
            <w:tcW w:w="482" w:type="pct"/>
            <w:tcBorders>
              <w:top w:val="single" w:sz="4" w:space="0" w:color="auto"/>
              <w:bottom w:val="single" w:sz="4" w:space="0" w:color="auto"/>
            </w:tcBorders>
            <w:shd w:val="clear" w:color="auto" w:fill="auto"/>
            <w:vAlign w:val="center"/>
            <w:hideMark/>
          </w:tcPr>
          <w:p w:rsidR="00F94DE4" w:rsidRPr="00F94DE4" w:rsidRDefault="00F94DE4" w:rsidP="001E7AC0">
            <w:pPr>
              <w:widowControl/>
              <w:autoSpaceDE/>
              <w:autoSpaceDN/>
              <w:adjustRightInd/>
              <w:jc w:val="center"/>
              <w:rPr>
                <w:b/>
                <w:color w:val="000000"/>
                <w:sz w:val="20"/>
                <w:szCs w:val="20"/>
              </w:rPr>
            </w:pPr>
            <w:r w:rsidRPr="00F94DE4">
              <w:rPr>
                <w:b/>
                <w:color w:val="000000"/>
                <w:sz w:val="20"/>
                <w:szCs w:val="20"/>
              </w:rPr>
              <w:t>1,465.1</w:t>
            </w:r>
          </w:p>
        </w:tc>
        <w:tc>
          <w:tcPr>
            <w:tcW w:w="385" w:type="pct"/>
            <w:tcBorders>
              <w:top w:val="single" w:sz="4" w:space="0" w:color="auto"/>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523" w:type="pct"/>
            <w:tcBorders>
              <w:top w:val="nil"/>
              <w:left w:val="nil"/>
              <w:bottom w:val="single" w:sz="4" w:space="0" w:color="auto"/>
              <w:right w:val="single" w:sz="4" w:space="0" w:color="auto"/>
            </w:tcBorders>
            <w:shd w:val="clear" w:color="auto" w:fill="auto"/>
            <w:hideMark/>
          </w:tcPr>
          <w:p w:rsidR="00F94DE4" w:rsidRPr="008B1498" w:rsidRDefault="00F94DE4" w:rsidP="008B1498">
            <w:pPr>
              <w:widowControl/>
              <w:autoSpaceDE/>
              <w:autoSpaceDN/>
              <w:adjustRightInd/>
              <w:ind w:firstLineChars="100" w:firstLine="200"/>
              <w:jc w:val="right"/>
              <w:rPr>
                <w:color w:val="000000"/>
                <w:sz w:val="20"/>
                <w:szCs w:val="20"/>
              </w:rPr>
            </w:pPr>
          </w:p>
        </w:tc>
      </w:tr>
      <w:tr w:rsidR="00F94DE4" w:rsidRPr="008B1498" w:rsidTr="006D4CD8">
        <w:trPr>
          <w:trHeight w:val="300"/>
          <w:jc w:val="center"/>
        </w:trPr>
        <w:tc>
          <w:tcPr>
            <w:tcW w:w="1392" w:type="pct"/>
            <w:tcBorders>
              <w:top w:val="nil"/>
              <w:left w:val="single" w:sz="4" w:space="0" w:color="auto"/>
              <w:bottom w:val="single" w:sz="4" w:space="0" w:color="auto"/>
              <w:right w:val="single" w:sz="4" w:space="0" w:color="auto"/>
            </w:tcBorders>
            <w:shd w:val="clear" w:color="auto" w:fill="auto"/>
            <w:hideMark/>
          </w:tcPr>
          <w:p w:rsidR="00F94DE4" w:rsidRPr="00A104EB" w:rsidRDefault="00F94DE4" w:rsidP="00A104EB">
            <w:pPr>
              <w:widowControl/>
              <w:autoSpaceDE/>
              <w:autoSpaceDN/>
              <w:adjustRightInd/>
              <w:ind w:firstLineChars="100" w:firstLine="200"/>
              <w:rPr>
                <w:color w:val="000000"/>
                <w:sz w:val="20"/>
                <w:szCs w:val="20"/>
              </w:rPr>
            </w:pPr>
            <w:r w:rsidRPr="00A104EB">
              <w:rPr>
                <w:color w:val="000000"/>
                <w:sz w:val="20"/>
                <w:szCs w:val="20"/>
              </w:rPr>
              <w:t>Subtotals Labor Burdens and Costs</w:t>
            </w: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386" w:type="pct"/>
            <w:tcBorders>
              <w:top w:val="nil"/>
              <w:left w:val="nil"/>
              <w:bottom w:val="single" w:sz="4" w:space="0" w:color="auto"/>
              <w:right w:val="single" w:sz="4" w:space="0" w:color="auto"/>
            </w:tcBorders>
            <w:shd w:val="clear" w:color="auto" w:fill="auto"/>
            <w:vAlign w:val="center"/>
            <w:hideMark/>
          </w:tcPr>
          <w:p w:rsidR="00F94DE4" w:rsidRPr="008B1498" w:rsidRDefault="00A104EB" w:rsidP="001E7AC0">
            <w:pPr>
              <w:widowControl/>
              <w:autoSpaceDE/>
              <w:autoSpaceDN/>
              <w:adjustRightInd/>
              <w:jc w:val="center"/>
              <w:rPr>
                <w:color w:val="000000"/>
                <w:sz w:val="20"/>
                <w:szCs w:val="20"/>
              </w:rPr>
            </w:pPr>
            <w:r>
              <w:rPr>
                <w:color w:val="000000"/>
                <w:sz w:val="20"/>
                <w:szCs w:val="20"/>
              </w:rPr>
              <w:t>2,974.82</w:t>
            </w:r>
          </w:p>
        </w:tc>
        <w:tc>
          <w:tcPr>
            <w:tcW w:w="482" w:type="pct"/>
            <w:tcBorders>
              <w:top w:val="nil"/>
              <w:left w:val="nil"/>
              <w:bottom w:val="single" w:sz="4" w:space="0" w:color="auto"/>
              <w:right w:val="single" w:sz="4" w:space="0" w:color="auto"/>
            </w:tcBorders>
            <w:shd w:val="clear" w:color="auto" w:fill="auto"/>
            <w:vAlign w:val="center"/>
            <w:hideMark/>
          </w:tcPr>
          <w:p w:rsidR="00F94DE4" w:rsidRPr="008B1498" w:rsidRDefault="00A104EB" w:rsidP="001E7AC0">
            <w:pPr>
              <w:widowControl/>
              <w:autoSpaceDE/>
              <w:autoSpaceDN/>
              <w:adjustRightInd/>
              <w:jc w:val="center"/>
              <w:rPr>
                <w:color w:val="000000"/>
                <w:sz w:val="20"/>
                <w:szCs w:val="20"/>
              </w:rPr>
            </w:pPr>
            <w:r>
              <w:rPr>
                <w:color w:val="000000"/>
                <w:sz w:val="20"/>
                <w:szCs w:val="20"/>
              </w:rPr>
              <w:t>148.74</w:t>
            </w:r>
          </w:p>
        </w:tc>
        <w:tc>
          <w:tcPr>
            <w:tcW w:w="385" w:type="pct"/>
            <w:tcBorders>
              <w:top w:val="nil"/>
              <w:left w:val="nil"/>
              <w:bottom w:val="single" w:sz="4" w:space="0" w:color="auto"/>
              <w:right w:val="single" w:sz="4" w:space="0" w:color="auto"/>
            </w:tcBorders>
            <w:shd w:val="clear" w:color="auto" w:fill="auto"/>
            <w:vAlign w:val="center"/>
            <w:hideMark/>
          </w:tcPr>
          <w:p w:rsidR="00F94DE4" w:rsidRPr="008B1498" w:rsidRDefault="00A104EB" w:rsidP="001E7AC0">
            <w:pPr>
              <w:widowControl/>
              <w:autoSpaceDE/>
              <w:autoSpaceDN/>
              <w:adjustRightInd/>
              <w:jc w:val="center"/>
              <w:rPr>
                <w:color w:val="000000"/>
                <w:sz w:val="20"/>
                <w:szCs w:val="20"/>
              </w:rPr>
            </w:pPr>
            <w:r>
              <w:rPr>
                <w:color w:val="000000"/>
                <w:sz w:val="20"/>
                <w:szCs w:val="20"/>
              </w:rPr>
              <w:t>297.48</w:t>
            </w:r>
          </w:p>
        </w:tc>
        <w:tc>
          <w:tcPr>
            <w:tcW w:w="523" w:type="pct"/>
            <w:tcBorders>
              <w:top w:val="nil"/>
              <w:left w:val="nil"/>
              <w:bottom w:val="single" w:sz="4" w:space="0" w:color="auto"/>
              <w:right w:val="single" w:sz="4" w:space="0" w:color="auto"/>
            </w:tcBorders>
            <w:shd w:val="clear" w:color="auto" w:fill="auto"/>
            <w:hideMark/>
          </w:tcPr>
          <w:p w:rsidR="00F94DE4" w:rsidRPr="008B1498" w:rsidRDefault="00A104EB" w:rsidP="008B1498">
            <w:pPr>
              <w:widowControl/>
              <w:autoSpaceDE/>
              <w:autoSpaceDN/>
              <w:adjustRightInd/>
              <w:ind w:firstLineChars="100" w:firstLine="200"/>
              <w:jc w:val="right"/>
              <w:rPr>
                <w:color w:val="000000"/>
                <w:sz w:val="20"/>
                <w:szCs w:val="20"/>
              </w:rPr>
            </w:pPr>
            <w:r>
              <w:rPr>
                <w:color w:val="000000"/>
                <w:sz w:val="20"/>
                <w:szCs w:val="20"/>
              </w:rPr>
              <w:t>$327,753.12</w:t>
            </w:r>
          </w:p>
        </w:tc>
      </w:tr>
      <w:tr w:rsidR="00F94DE4" w:rsidRPr="008B1498" w:rsidTr="006D4CD8">
        <w:trPr>
          <w:trHeight w:val="585"/>
          <w:jc w:val="center"/>
        </w:trPr>
        <w:tc>
          <w:tcPr>
            <w:tcW w:w="1392" w:type="pct"/>
            <w:tcBorders>
              <w:top w:val="nil"/>
              <w:left w:val="single" w:sz="4" w:space="0" w:color="auto"/>
              <w:bottom w:val="single" w:sz="4" w:space="0" w:color="auto"/>
              <w:right w:val="single" w:sz="4" w:space="0" w:color="auto"/>
            </w:tcBorders>
            <w:shd w:val="clear" w:color="auto" w:fill="auto"/>
            <w:hideMark/>
          </w:tcPr>
          <w:p w:rsidR="00F94DE4" w:rsidRPr="00A104EB" w:rsidRDefault="00F94DE4" w:rsidP="00A104EB">
            <w:pPr>
              <w:widowControl/>
              <w:autoSpaceDE/>
              <w:autoSpaceDN/>
              <w:adjustRightInd/>
              <w:rPr>
                <w:b/>
                <w:color w:val="000000"/>
                <w:sz w:val="20"/>
                <w:szCs w:val="20"/>
              </w:rPr>
            </w:pPr>
            <w:r w:rsidRPr="00A104EB">
              <w:rPr>
                <w:b/>
                <w:color w:val="000000"/>
                <w:sz w:val="20"/>
                <w:szCs w:val="20"/>
              </w:rPr>
              <w:t xml:space="preserve">TOTAL LABOR </w:t>
            </w:r>
            <w:r w:rsidR="00A104EB" w:rsidRPr="00A104EB">
              <w:rPr>
                <w:b/>
                <w:color w:val="000000"/>
                <w:sz w:val="20"/>
                <w:szCs w:val="20"/>
              </w:rPr>
              <w:t xml:space="preserve">BURDEN AND COSTS </w:t>
            </w:r>
            <w:r w:rsidRPr="00A104EB">
              <w:rPr>
                <w:b/>
                <w:color w:val="000000"/>
                <w:sz w:val="20"/>
                <w:szCs w:val="20"/>
              </w:rPr>
              <w:t>(Rounded)</w:t>
            </w: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450"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482"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color w:val="000000"/>
                <w:sz w:val="20"/>
                <w:szCs w:val="20"/>
              </w:rPr>
            </w:pPr>
          </w:p>
        </w:tc>
        <w:tc>
          <w:tcPr>
            <w:tcW w:w="1253" w:type="pct"/>
            <w:gridSpan w:val="3"/>
            <w:tcBorders>
              <w:top w:val="single" w:sz="4" w:space="0" w:color="auto"/>
              <w:left w:val="nil"/>
              <w:bottom w:val="single" w:sz="4" w:space="0" w:color="auto"/>
              <w:right w:val="single" w:sz="4" w:space="0" w:color="auto"/>
            </w:tcBorders>
            <w:shd w:val="clear" w:color="auto" w:fill="auto"/>
            <w:vAlign w:val="center"/>
            <w:hideMark/>
          </w:tcPr>
          <w:p w:rsidR="00F94DE4" w:rsidRPr="008B1498" w:rsidRDefault="00F94DE4" w:rsidP="001E7AC0">
            <w:pPr>
              <w:widowControl/>
              <w:autoSpaceDE/>
              <w:autoSpaceDN/>
              <w:adjustRightInd/>
              <w:jc w:val="center"/>
              <w:rPr>
                <w:b/>
                <w:bCs/>
                <w:color w:val="000000"/>
                <w:sz w:val="20"/>
                <w:szCs w:val="20"/>
              </w:rPr>
            </w:pPr>
            <w:r>
              <w:rPr>
                <w:b/>
                <w:bCs/>
                <w:color w:val="000000"/>
                <w:sz w:val="20"/>
                <w:szCs w:val="20"/>
              </w:rPr>
              <w:t>3,421</w:t>
            </w:r>
          </w:p>
        </w:tc>
        <w:tc>
          <w:tcPr>
            <w:tcW w:w="523" w:type="pct"/>
            <w:tcBorders>
              <w:top w:val="nil"/>
              <w:left w:val="nil"/>
              <w:bottom w:val="single" w:sz="4" w:space="0" w:color="auto"/>
              <w:right w:val="single" w:sz="4" w:space="0" w:color="auto"/>
            </w:tcBorders>
            <w:shd w:val="clear" w:color="auto" w:fill="auto"/>
            <w:vAlign w:val="center"/>
            <w:hideMark/>
          </w:tcPr>
          <w:p w:rsidR="00F94DE4" w:rsidRPr="008B1498" w:rsidRDefault="00F94DE4" w:rsidP="008960B3">
            <w:pPr>
              <w:widowControl/>
              <w:autoSpaceDE/>
              <w:autoSpaceDN/>
              <w:adjustRightInd/>
              <w:ind w:firstLineChars="100" w:firstLine="201"/>
              <w:jc w:val="right"/>
              <w:rPr>
                <w:b/>
                <w:bCs/>
                <w:color w:val="000000"/>
                <w:sz w:val="20"/>
                <w:szCs w:val="20"/>
              </w:rPr>
            </w:pPr>
            <w:r w:rsidRPr="008B1498">
              <w:rPr>
                <w:b/>
                <w:bCs/>
                <w:color w:val="000000"/>
                <w:sz w:val="20"/>
                <w:szCs w:val="20"/>
              </w:rPr>
              <w:t>$</w:t>
            </w:r>
            <w:r>
              <w:rPr>
                <w:b/>
                <w:bCs/>
                <w:color w:val="000000"/>
                <w:sz w:val="20"/>
                <w:szCs w:val="20"/>
              </w:rPr>
              <w:t>327,</w:t>
            </w:r>
            <w:r w:rsidR="00A104EB">
              <w:rPr>
                <w:b/>
                <w:bCs/>
                <w:color w:val="000000"/>
                <w:sz w:val="20"/>
                <w:szCs w:val="20"/>
              </w:rPr>
              <w:t>7</w:t>
            </w:r>
            <w:r w:rsidR="008960B3">
              <w:rPr>
                <w:b/>
                <w:bCs/>
                <w:color w:val="000000"/>
                <w:sz w:val="20"/>
                <w:szCs w:val="20"/>
              </w:rPr>
              <w:t>71</w:t>
            </w:r>
            <w:r w:rsidRPr="008B1498">
              <w:rPr>
                <w:b/>
                <w:bCs/>
                <w:color w:val="000000"/>
                <w:sz w:val="20"/>
                <w:szCs w:val="20"/>
              </w:rPr>
              <w:t xml:space="preserve"> </w:t>
            </w:r>
          </w:p>
        </w:tc>
      </w:tr>
    </w:tbl>
    <w:p w:rsidR="008B1498" w:rsidRPr="001E7AC0" w:rsidRDefault="008B1498" w:rsidP="001E7AC0">
      <w:pPr>
        <w:ind w:left="-180" w:right="-270"/>
        <w:rPr>
          <w:b/>
          <w:bCs/>
          <w:sz w:val="20"/>
        </w:rPr>
      </w:pPr>
      <w:r>
        <w:rPr>
          <w:b/>
          <w:bCs/>
          <w:sz w:val="20"/>
        </w:rPr>
        <w:lastRenderedPageBreak/>
        <w:t>Assumptions:</w:t>
      </w:r>
    </w:p>
    <w:p w:rsidR="008B1498" w:rsidRDefault="008B1498" w:rsidP="008B1498">
      <w:pPr>
        <w:ind w:left="-180" w:right="-270"/>
        <w:rPr>
          <w:sz w:val="20"/>
        </w:rPr>
      </w:pPr>
      <w:proofErr w:type="spellStart"/>
      <w:r>
        <w:rPr>
          <w:vertAlign w:val="superscript"/>
        </w:rPr>
        <w:t>a</w:t>
      </w:r>
      <w:proofErr w:type="spellEnd"/>
      <w:r>
        <w:rPr>
          <w:sz w:val="20"/>
        </w:rPr>
        <w:t xml:space="preserve">  There are an estimated 14 respondents (i.e., </w:t>
      </w:r>
      <w:proofErr w:type="spellStart"/>
      <w:r w:rsidRPr="00D92CD4">
        <w:rPr>
          <w:sz w:val="20"/>
        </w:rPr>
        <w:t>wet</w:t>
      </w:r>
      <w:r w:rsidRPr="00D92CD4">
        <w:rPr>
          <w:sz w:val="20"/>
        </w:rPr>
        <w:noBreakHyphen/>
        <w:t>formed</w:t>
      </w:r>
      <w:proofErr w:type="spellEnd"/>
      <w:r w:rsidRPr="00D92CD4">
        <w:rPr>
          <w:sz w:val="20"/>
        </w:rPr>
        <w:t xml:space="preserve"> fiberglass mat production facilities)</w:t>
      </w:r>
      <w:r>
        <w:rPr>
          <w:sz w:val="20"/>
        </w:rPr>
        <w:t xml:space="preserve">, 13 with one production line and one with two lines, which are subject to this standard.  We have assumed that there will be no new lines constructed over the three year period of this ICR. </w:t>
      </w:r>
    </w:p>
    <w:p w:rsidR="008B1498" w:rsidRDefault="008B1498" w:rsidP="008B1498">
      <w:pPr>
        <w:ind w:left="-180" w:right="-270"/>
        <w:rPr>
          <w:sz w:val="20"/>
        </w:rPr>
      </w:pPr>
      <w:proofErr w:type="gramStart"/>
      <w:r>
        <w:rPr>
          <w:vertAlign w:val="superscript"/>
        </w:rPr>
        <w:t>b</w:t>
      </w:r>
      <w:proofErr w:type="gramEnd"/>
      <w:r>
        <w:rPr>
          <w:sz w:val="20"/>
        </w:rPr>
        <w:t xml:space="preserve"> This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2.Civilian Workers, by occupational and industry group.”  The rates are from column 1, “Total compensation”.  The rates have been increased by 110% to account for the benefit packages available to those employed by private industry.</w:t>
      </w:r>
    </w:p>
    <w:p w:rsidR="008B1498" w:rsidRDefault="008B1498" w:rsidP="008B1498">
      <w:pPr>
        <w:ind w:left="-180" w:right="-270"/>
        <w:rPr>
          <w:sz w:val="20"/>
        </w:rPr>
      </w:pPr>
      <w:proofErr w:type="gramStart"/>
      <w:r>
        <w:rPr>
          <w:vertAlign w:val="superscript"/>
        </w:rPr>
        <w:t>c</w:t>
      </w:r>
      <w:proofErr w:type="gramEnd"/>
      <w:r>
        <w:rPr>
          <w:sz w:val="20"/>
        </w:rPr>
        <w:t xml:space="preserve"> We have assumed that all sources are in compliance with initial rule requirements including the initial </w:t>
      </w:r>
      <w:r w:rsidRPr="00E7626F">
        <w:rPr>
          <w:sz w:val="20"/>
        </w:rPr>
        <w:t>performance test.  The rule requires a performance test every five years since the initial test was conducted</w:t>
      </w:r>
      <w:r w:rsidR="00E7626F" w:rsidRPr="00E7626F">
        <w:rPr>
          <w:sz w:val="20"/>
        </w:rPr>
        <w:t xml:space="preserve">, which is applicable </w:t>
      </w:r>
      <w:r w:rsidRPr="00E7626F">
        <w:rPr>
          <w:sz w:val="20"/>
        </w:rPr>
        <w:t>for this ICR renewal.  We have estimated that each performance test will take approximately 21 hours to complete it since sources will be using EPA Method 316 to measure formaldehyde and applicable test methods specified in the NESHAP to determine resin free-formaldehyde content and the loss-on-ignition of the fiberglass mat.  In addition, we have assumed that it will take approximately 200 hours to conduct the pretest survey, equipment calibration, and sample analysis and report preparation for a total of 221 hours per performance test.   We</w:t>
      </w:r>
      <w:r>
        <w:rPr>
          <w:sz w:val="20"/>
        </w:rPr>
        <w:t xml:space="preserve"> have </w:t>
      </w:r>
      <w:r w:rsidRPr="006D57C7">
        <w:rPr>
          <w:sz w:val="20"/>
        </w:rPr>
        <w:t>further assumed that 20 percent of the</w:t>
      </w:r>
      <w:r>
        <w:rPr>
          <w:sz w:val="20"/>
        </w:rPr>
        <w:t xml:space="preserve"> performance tests fail and will have to be repeated.</w:t>
      </w:r>
      <w:r w:rsidR="00E7626F">
        <w:rPr>
          <w:sz w:val="20"/>
        </w:rPr>
        <w:t xml:space="preserve"> There are an estimated 14 respondents. Averaged over the 3-year period of this ICR, the number of respondents per year </w:t>
      </w:r>
      <w:r w:rsidR="006D57C7">
        <w:rPr>
          <w:sz w:val="20"/>
        </w:rPr>
        <w:t xml:space="preserve">conducting the performance test is 4.67. </w:t>
      </w:r>
    </w:p>
    <w:p w:rsidR="008B1498" w:rsidRDefault="008B1498" w:rsidP="008B1498">
      <w:pPr>
        <w:pStyle w:val="HTMLPreformatted"/>
        <w:ind w:left="-180"/>
        <w:rPr>
          <w:rFonts w:ascii="Times New Roman" w:hAnsi="Times New Roman" w:cs="Times New Roman"/>
        </w:rPr>
      </w:pPr>
      <w:r>
        <w:rPr>
          <w:rFonts w:ascii="Times New Roman" w:hAnsi="Times New Roman" w:cs="Times New Roman"/>
          <w:sz w:val="24"/>
          <w:vertAlign w:val="superscript"/>
        </w:rPr>
        <w:t>d</w:t>
      </w:r>
      <w:r>
        <w:rPr>
          <w:rFonts w:ascii="Times New Roman" w:hAnsi="Times New Roman" w:cs="Times New Roman"/>
        </w:rPr>
        <w:t xml:space="preserve">  Monitoring of operations include: 1) monitoring operating parameters for control equipment (i.e., thermal oxidizer or other control equipment); 2) urea-formaldehyde (UF) resin solids application rate; 3) resin-free formaldehyde content; 4) loss-on-ignition; 5) UF-to-latex ratio in the binder; 6) weight of the final mat product per roofing square; and 7) average nonwoven wet-formed fiberglass mat production rate (roofing square per hour).</w:t>
      </w:r>
    </w:p>
    <w:p w:rsidR="008B1498" w:rsidRDefault="008B1498" w:rsidP="008B1498">
      <w:pPr>
        <w:pStyle w:val="HTMLPreformatted"/>
        <w:ind w:left="-180"/>
        <w:rPr>
          <w:rFonts w:ascii="Times New Roman" w:hAnsi="Times New Roman" w:cs="Times New Roman"/>
        </w:rPr>
      </w:pPr>
      <w:proofErr w:type="gramStart"/>
      <w:r>
        <w:rPr>
          <w:rFonts w:ascii="Times New Roman" w:hAnsi="Times New Roman" w:cs="Times New Roman"/>
          <w:sz w:val="24"/>
          <w:vertAlign w:val="superscript"/>
        </w:rPr>
        <w:t>e</w:t>
      </w:r>
      <w:proofErr w:type="gramEnd"/>
      <w:r>
        <w:rPr>
          <w:rFonts w:ascii="Times New Roman" w:hAnsi="Times New Roman" w:cs="Times New Roman"/>
        </w:rPr>
        <w:t xml:space="preserve"> We have assumed that approximately 80 percent of the 14 respondents (or 11.2) will report no excess emissions twice a year and approximately 20 percent (or 2.8) will report no excess emissions twice a year.  </w:t>
      </w:r>
    </w:p>
    <w:p w:rsidR="008B1498" w:rsidRDefault="008B1498" w:rsidP="008B1498">
      <w:pPr>
        <w:pStyle w:val="HTMLPreformatted"/>
        <w:ind w:left="-180"/>
        <w:rPr>
          <w:rFonts w:ascii="Times New Roman" w:hAnsi="Times New Roman" w:cs="Times New Roman"/>
        </w:rPr>
      </w:pPr>
      <w:proofErr w:type="gramStart"/>
      <w:r>
        <w:rPr>
          <w:rFonts w:ascii="Times New Roman" w:hAnsi="Times New Roman" w:cs="Times New Roman"/>
          <w:sz w:val="24"/>
          <w:vertAlign w:val="superscript"/>
        </w:rPr>
        <w:t>f</w:t>
      </w:r>
      <w:proofErr w:type="gramEnd"/>
      <w:r>
        <w:rPr>
          <w:rFonts w:ascii="Times New Roman" w:hAnsi="Times New Roman" w:cs="Times New Roman"/>
        </w:rPr>
        <w:t xml:space="preserve"> We have assumed that 2 of the 14 facilities will have a startup, shutdown or malfunction (SSM) that is not managed according to the SSM plan.</w:t>
      </w:r>
    </w:p>
    <w:p w:rsidR="008B1498" w:rsidRDefault="008B1498" w:rsidP="008B1498">
      <w:pPr>
        <w:pStyle w:val="HTMLPreformatted"/>
        <w:ind w:left="-180"/>
        <w:rPr>
          <w:rFonts w:ascii="Times New Roman" w:hAnsi="Times New Roman" w:cs="Times New Roman"/>
        </w:rPr>
      </w:pPr>
      <w:proofErr w:type="gramStart"/>
      <w:r>
        <w:rPr>
          <w:rFonts w:ascii="Times New Roman" w:hAnsi="Times New Roman" w:cs="Times New Roman"/>
          <w:sz w:val="24"/>
          <w:vertAlign w:val="superscript"/>
        </w:rPr>
        <w:t>g</w:t>
      </w:r>
      <w:proofErr w:type="gramEnd"/>
      <w:r>
        <w:rPr>
          <w:rFonts w:ascii="Times New Roman" w:hAnsi="Times New Roman" w:cs="Times New Roman"/>
          <w:sz w:val="24"/>
          <w:vertAlign w:val="superscript"/>
        </w:rPr>
        <w:t xml:space="preserve"> </w:t>
      </w:r>
      <w:r>
        <w:rPr>
          <w:rFonts w:ascii="Times New Roman" w:hAnsi="Times New Roman" w:cs="Times New Roman"/>
        </w:rPr>
        <w:t>We have assumed it takes each source approximately 1.75 hours per week to record and transmit the information and that a year will consist of 52 weeks.</w:t>
      </w:r>
    </w:p>
    <w:p w:rsidR="008B1498" w:rsidRDefault="008B1498" w:rsidP="00F340DF">
      <w:pPr>
        <w:rPr>
          <w:color w:val="000000"/>
        </w:rPr>
      </w:pPr>
    </w:p>
    <w:p w:rsidR="008B1498" w:rsidRDefault="008B1498" w:rsidP="00F340DF">
      <w:pPr>
        <w:rPr>
          <w:color w:val="000000"/>
        </w:rPr>
      </w:pPr>
      <w:r>
        <w:rPr>
          <w:color w:val="000000"/>
        </w:rPr>
        <w:br w:type="page"/>
      </w:r>
    </w:p>
    <w:p w:rsidR="00547ACB" w:rsidRDefault="00EA0BCB" w:rsidP="00EA0BCB">
      <w:pPr>
        <w:jc w:val="center"/>
        <w:rPr>
          <w:b/>
          <w:bCs/>
        </w:rPr>
      </w:pPr>
      <w:r w:rsidRPr="00EA0BCB">
        <w:rPr>
          <w:b/>
        </w:rPr>
        <w:lastRenderedPageBreak/>
        <w:t xml:space="preserve">Table </w:t>
      </w:r>
      <w:r w:rsidR="00824293" w:rsidRPr="00EA0BCB">
        <w:rPr>
          <w:b/>
        </w:rPr>
        <w:fldChar w:fldCharType="begin"/>
      </w:r>
      <w:r w:rsidRPr="00EA0BCB">
        <w:rPr>
          <w:b/>
        </w:rPr>
        <w:instrText xml:space="preserve"> SEQ Table \* ARABIC </w:instrText>
      </w:r>
      <w:r w:rsidR="00824293" w:rsidRPr="00EA0BCB">
        <w:rPr>
          <w:b/>
        </w:rPr>
        <w:fldChar w:fldCharType="separate"/>
      </w:r>
      <w:r w:rsidR="00E1326F">
        <w:rPr>
          <w:b/>
          <w:noProof/>
        </w:rPr>
        <w:t>2</w:t>
      </w:r>
      <w:r w:rsidR="00824293" w:rsidRPr="00EA0BCB">
        <w:rPr>
          <w:b/>
        </w:rPr>
        <w:fldChar w:fldCharType="end"/>
      </w:r>
      <w:r w:rsidRPr="00EA0BCB">
        <w:rPr>
          <w:b/>
        </w:rPr>
        <w:t xml:space="preserve">.  </w:t>
      </w:r>
      <w:r w:rsidR="00D27683">
        <w:rPr>
          <w:b/>
        </w:rPr>
        <w:t xml:space="preserve">Average </w:t>
      </w:r>
      <w:r w:rsidRPr="00EA0BCB">
        <w:rPr>
          <w:b/>
          <w:bCs/>
        </w:rPr>
        <w:t>Annual</w:t>
      </w:r>
      <w:r>
        <w:rPr>
          <w:b/>
          <w:bCs/>
        </w:rPr>
        <w:t xml:space="preserve"> </w:t>
      </w:r>
      <w:r w:rsidR="00D27683">
        <w:rPr>
          <w:b/>
          <w:bCs/>
        </w:rPr>
        <w:t xml:space="preserve">EPA </w:t>
      </w:r>
      <w:r>
        <w:rPr>
          <w:b/>
          <w:bCs/>
        </w:rPr>
        <w:t xml:space="preserve">Burden and Cost: </w:t>
      </w:r>
      <w:r w:rsidRPr="009C27B2">
        <w:rPr>
          <w:b/>
          <w:bCs/>
        </w:rPr>
        <w:t>NESHAP for Wet-</w:t>
      </w:r>
      <w:r>
        <w:rPr>
          <w:b/>
          <w:bCs/>
        </w:rPr>
        <w:t>f</w:t>
      </w:r>
      <w:r w:rsidRPr="009C27B2">
        <w:rPr>
          <w:b/>
          <w:bCs/>
        </w:rPr>
        <w:t xml:space="preserve">ormed Fiberglass Mat Production (40 CFR </w:t>
      </w:r>
      <w:r w:rsidR="00C24842">
        <w:rPr>
          <w:b/>
          <w:bCs/>
        </w:rPr>
        <w:t>P</w:t>
      </w:r>
      <w:r w:rsidRPr="009C27B2">
        <w:rPr>
          <w:b/>
          <w:bCs/>
        </w:rPr>
        <w:t xml:space="preserve">art 63, </w:t>
      </w:r>
      <w:r w:rsidR="00C24842">
        <w:rPr>
          <w:b/>
          <w:bCs/>
        </w:rPr>
        <w:t>S</w:t>
      </w:r>
      <w:r w:rsidRPr="009C27B2">
        <w:rPr>
          <w:b/>
          <w:bCs/>
        </w:rPr>
        <w:t xml:space="preserve">ubpart </w:t>
      </w:r>
    </w:p>
    <w:p w:rsidR="00EA0BCB" w:rsidRPr="00EA0BCB" w:rsidRDefault="00547ACB" w:rsidP="00547ACB">
      <w:pPr>
        <w:rPr>
          <w:b/>
          <w:bCs/>
        </w:rPr>
      </w:pPr>
      <w:r>
        <w:rPr>
          <w:b/>
          <w:bCs/>
        </w:rPr>
        <w:t xml:space="preserve"> </w:t>
      </w:r>
      <w:r w:rsidR="00EA0BCB" w:rsidRPr="009C27B2">
        <w:rPr>
          <w:b/>
          <w:bCs/>
        </w:rPr>
        <w:t>HHHH)</w:t>
      </w:r>
      <w:r w:rsidR="00EA0BCB">
        <w:rPr>
          <w:b/>
          <w:bCs/>
        </w:rPr>
        <w:t xml:space="preserve"> (Renewal)</w:t>
      </w:r>
    </w:p>
    <w:p w:rsidR="00EA0BCB" w:rsidRDefault="00EA0BCB" w:rsidP="00EA0BCB">
      <w:pPr>
        <w:pStyle w:val="Caption"/>
        <w:keepNext/>
      </w:pPr>
    </w:p>
    <w:tbl>
      <w:tblPr>
        <w:tblW w:w="13235" w:type="dxa"/>
        <w:tblInd w:w="103" w:type="dxa"/>
        <w:tblLook w:val="04A0"/>
      </w:tblPr>
      <w:tblGrid>
        <w:gridCol w:w="3885"/>
        <w:gridCol w:w="1336"/>
        <w:gridCol w:w="1238"/>
        <w:gridCol w:w="1076"/>
        <w:gridCol w:w="934"/>
        <w:gridCol w:w="1050"/>
        <w:gridCol w:w="1338"/>
        <w:gridCol w:w="1118"/>
        <w:gridCol w:w="1260"/>
      </w:tblGrid>
      <w:tr w:rsidR="008B1498" w:rsidRPr="008B1498" w:rsidTr="001E7AC0">
        <w:trPr>
          <w:trHeight w:val="1633"/>
        </w:trPr>
        <w:tc>
          <w:tcPr>
            <w:tcW w:w="3885" w:type="dxa"/>
            <w:tcBorders>
              <w:top w:val="single" w:sz="4" w:space="0" w:color="auto"/>
              <w:left w:val="single" w:sz="4" w:space="0" w:color="auto"/>
              <w:bottom w:val="single" w:sz="4" w:space="0" w:color="auto"/>
              <w:right w:val="single" w:sz="4" w:space="0" w:color="auto"/>
            </w:tcBorders>
            <w:shd w:val="clear" w:color="auto" w:fill="auto"/>
            <w:hideMark/>
          </w:tcPr>
          <w:p w:rsidR="008B1498" w:rsidRPr="008B1498" w:rsidRDefault="008B1498" w:rsidP="001E7AC0">
            <w:pPr>
              <w:widowControl/>
              <w:autoSpaceDE/>
              <w:autoSpaceDN/>
              <w:adjustRightInd/>
              <w:jc w:val="center"/>
              <w:rPr>
                <w:b/>
                <w:bCs/>
                <w:color w:val="000000"/>
                <w:sz w:val="20"/>
                <w:szCs w:val="20"/>
              </w:rPr>
            </w:pPr>
            <w:r w:rsidRPr="008B1498">
              <w:rPr>
                <w:b/>
                <w:bCs/>
                <w:color w:val="000000"/>
                <w:sz w:val="20"/>
                <w:szCs w:val="20"/>
              </w:rPr>
              <w:t>Activity</w:t>
            </w:r>
          </w:p>
        </w:tc>
        <w:tc>
          <w:tcPr>
            <w:tcW w:w="1336"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(A)</w:t>
            </w:r>
            <w:r w:rsidRPr="008B1498">
              <w:rPr>
                <w:b/>
                <w:bCs/>
                <w:color w:val="000000"/>
                <w:sz w:val="20"/>
                <w:szCs w:val="20"/>
              </w:rPr>
              <w:br/>
              <w:t>EPA person-</w:t>
            </w:r>
            <w:r w:rsidRPr="008B1498">
              <w:rPr>
                <w:b/>
                <w:bCs/>
                <w:color w:val="000000"/>
                <w:sz w:val="20"/>
                <w:szCs w:val="20"/>
              </w:rPr>
              <w:br/>
              <w:t>hours per</w:t>
            </w:r>
            <w:r w:rsidRPr="008B1498">
              <w:rPr>
                <w:b/>
                <w:bCs/>
                <w:color w:val="000000"/>
                <w:sz w:val="20"/>
                <w:szCs w:val="20"/>
              </w:rPr>
              <w:br/>
              <w:t>occurrence</w:t>
            </w:r>
          </w:p>
        </w:tc>
        <w:tc>
          <w:tcPr>
            <w:tcW w:w="1238"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(B)</w:t>
            </w:r>
            <w:r w:rsidRPr="008B1498">
              <w:rPr>
                <w:b/>
                <w:bCs/>
                <w:color w:val="000000"/>
                <w:sz w:val="20"/>
                <w:szCs w:val="20"/>
              </w:rPr>
              <w:br/>
              <w:t>No. of</w:t>
            </w:r>
            <w:r w:rsidRPr="008B1498">
              <w:rPr>
                <w:b/>
                <w:bCs/>
                <w:color w:val="000000"/>
                <w:sz w:val="20"/>
                <w:szCs w:val="20"/>
              </w:rPr>
              <w:br/>
              <w:t>occurrences</w:t>
            </w:r>
            <w:r w:rsidRPr="008B1498">
              <w:rPr>
                <w:b/>
                <w:bCs/>
                <w:color w:val="000000"/>
                <w:sz w:val="20"/>
                <w:szCs w:val="20"/>
              </w:rPr>
              <w:br/>
              <w:t>per plant</w:t>
            </w:r>
            <w:r w:rsidRPr="008B1498">
              <w:rPr>
                <w:b/>
                <w:bCs/>
                <w:color w:val="000000"/>
                <w:sz w:val="20"/>
                <w:szCs w:val="20"/>
              </w:rPr>
              <w:br/>
              <w:t>per year</w:t>
            </w:r>
          </w:p>
        </w:tc>
        <w:tc>
          <w:tcPr>
            <w:tcW w:w="1076"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(C)</w:t>
            </w:r>
            <w:r w:rsidRPr="008B1498">
              <w:rPr>
                <w:b/>
                <w:bCs/>
                <w:color w:val="000000"/>
                <w:sz w:val="20"/>
                <w:szCs w:val="20"/>
              </w:rPr>
              <w:br/>
              <w:t>EPA person-</w:t>
            </w:r>
            <w:r w:rsidRPr="008B1498">
              <w:rPr>
                <w:b/>
                <w:bCs/>
                <w:color w:val="000000"/>
                <w:sz w:val="20"/>
                <w:szCs w:val="20"/>
              </w:rPr>
              <w:br/>
              <w:t>hours per</w:t>
            </w:r>
            <w:r w:rsidRPr="008B1498">
              <w:rPr>
                <w:b/>
                <w:bCs/>
                <w:color w:val="000000"/>
                <w:sz w:val="20"/>
                <w:szCs w:val="20"/>
              </w:rPr>
              <w:br/>
              <w:t>plant per</w:t>
            </w:r>
            <w:r w:rsidRPr="008B1498">
              <w:rPr>
                <w:b/>
                <w:bCs/>
                <w:color w:val="000000"/>
                <w:sz w:val="20"/>
                <w:szCs w:val="20"/>
              </w:rPr>
              <w:br/>
              <w:t>year</w:t>
            </w:r>
            <w:r w:rsidRPr="008B1498">
              <w:rPr>
                <w:b/>
                <w:bCs/>
                <w:color w:val="000000"/>
                <w:sz w:val="20"/>
                <w:szCs w:val="20"/>
              </w:rPr>
              <w:br/>
              <w:t>(C=</w:t>
            </w:r>
            <w:proofErr w:type="spellStart"/>
            <w:r w:rsidRPr="008B1498">
              <w:rPr>
                <w:b/>
                <w:bCs/>
                <w:color w:val="000000"/>
                <w:sz w:val="20"/>
                <w:szCs w:val="20"/>
              </w:rPr>
              <w:t>AxB</w:t>
            </w:r>
            <w:proofErr w:type="spellEnd"/>
            <w:r w:rsidRPr="008B1498">
              <w:rPr>
                <w:b/>
                <w:bCs/>
                <w:color w:val="000000"/>
                <w:sz w:val="20"/>
                <w:szCs w:val="20"/>
              </w:rPr>
              <w:t>)</w:t>
            </w:r>
          </w:p>
        </w:tc>
        <w:tc>
          <w:tcPr>
            <w:tcW w:w="934"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(D)</w:t>
            </w:r>
            <w:r w:rsidRPr="008B1498">
              <w:rPr>
                <w:b/>
                <w:bCs/>
                <w:color w:val="000000"/>
                <w:sz w:val="20"/>
                <w:szCs w:val="20"/>
              </w:rPr>
              <w:br/>
              <w:t>Plants</w:t>
            </w:r>
            <w:r w:rsidRPr="008B1498">
              <w:rPr>
                <w:b/>
                <w:bCs/>
                <w:color w:val="000000"/>
                <w:sz w:val="20"/>
                <w:szCs w:val="20"/>
              </w:rPr>
              <w:br/>
              <w:t>per</w:t>
            </w:r>
            <w:r w:rsidRPr="008B1498">
              <w:rPr>
                <w:b/>
                <w:bCs/>
                <w:color w:val="000000"/>
                <w:sz w:val="20"/>
                <w:szCs w:val="20"/>
              </w:rPr>
              <w:br/>
              <w:t xml:space="preserve">year  </w:t>
            </w:r>
            <w:r w:rsidRPr="00D27683">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(E)</w:t>
            </w:r>
            <w:r w:rsidRPr="008B1498">
              <w:rPr>
                <w:b/>
                <w:bCs/>
                <w:color w:val="000000"/>
                <w:sz w:val="20"/>
                <w:szCs w:val="20"/>
              </w:rPr>
              <w:br/>
              <w:t>Technical</w:t>
            </w:r>
            <w:r w:rsidRPr="008B1498">
              <w:rPr>
                <w:b/>
                <w:bCs/>
                <w:color w:val="000000"/>
                <w:sz w:val="20"/>
                <w:szCs w:val="20"/>
              </w:rPr>
              <w:br/>
              <w:t>person-hours</w:t>
            </w:r>
            <w:r w:rsidRPr="008B1498">
              <w:rPr>
                <w:b/>
                <w:bCs/>
                <w:color w:val="000000"/>
                <w:sz w:val="20"/>
                <w:szCs w:val="20"/>
              </w:rPr>
              <w:br/>
              <w:t>per year</w:t>
            </w:r>
            <w:r w:rsidRPr="008B1498">
              <w:rPr>
                <w:b/>
                <w:bCs/>
                <w:color w:val="000000"/>
                <w:sz w:val="20"/>
                <w:szCs w:val="20"/>
              </w:rPr>
              <w:br/>
              <w:t>(E=</w:t>
            </w:r>
            <w:proofErr w:type="spellStart"/>
            <w:r w:rsidRPr="008B1498">
              <w:rPr>
                <w:b/>
                <w:bCs/>
                <w:color w:val="000000"/>
                <w:sz w:val="20"/>
                <w:szCs w:val="20"/>
              </w:rPr>
              <w:t>CxD</w:t>
            </w:r>
            <w:proofErr w:type="spellEnd"/>
            <w:r w:rsidRPr="008B1498">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(F)</w:t>
            </w:r>
            <w:r w:rsidRPr="008B1498">
              <w:rPr>
                <w:b/>
                <w:bCs/>
                <w:color w:val="000000"/>
                <w:sz w:val="20"/>
                <w:szCs w:val="20"/>
              </w:rPr>
              <w:br/>
              <w:t>Management</w:t>
            </w:r>
            <w:r w:rsidRPr="008B1498">
              <w:rPr>
                <w:b/>
                <w:bCs/>
                <w:color w:val="000000"/>
                <w:sz w:val="20"/>
                <w:szCs w:val="20"/>
              </w:rPr>
              <w:br/>
              <w:t>person-hours</w:t>
            </w:r>
            <w:r w:rsidRPr="008B1498">
              <w:rPr>
                <w:b/>
                <w:bCs/>
                <w:color w:val="000000"/>
                <w:sz w:val="20"/>
                <w:szCs w:val="20"/>
              </w:rPr>
              <w:br/>
              <w:t>per year</w:t>
            </w:r>
            <w:r w:rsidRPr="008B1498">
              <w:rPr>
                <w:b/>
                <w:bCs/>
                <w:color w:val="000000"/>
                <w:sz w:val="20"/>
                <w:szCs w:val="20"/>
              </w:rPr>
              <w:br/>
              <w:t>(Ex0.05)</w:t>
            </w:r>
          </w:p>
        </w:tc>
        <w:tc>
          <w:tcPr>
            <w:tcW w:w="1118" w:type="dxa"/>
            <w:tcBorders>
              <w:top w:val="single" w:sz="4" w:space="0" w:color="auto"/>
              <w:left w:val="nil"/>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jc w:val="center"/>
              <w:rPr>
                <w:b/>
                <w:bCs/>
                <w:color w:val="000000"/>
                <w:sz w:val="20"/>
                <w:szCs w:val="20"/>
              </w:rPr>
            </w:pPr>
            <w:r w:rsidRPr="008B1498">
              <w:rPr>
                <w:b/>
                <w:bCs/>
                <w:color w:val="000000"/>
                <w:sz w:val="20"/>
                <w:szCs w:val="20"/>
              </w:rPr>
              <w:t>(G)</w:t>
            </w:r>
            <w:r w:rsidRPr="008B1498">
              <w:rPr>
                <w:b/>
                <w:bCs/>
                <w:color w:val="000000"/>
                <w:sz w:val="20"/>
                <w:szCs w:val="20"/>
              </w:rPr>
              <w:br/>
              <w:t>Clerical</w:t>
            </w:r>
            <w:r w:rsidRPr="008B1498">
              <w:rPr>
                <w:b/>
                <w:bCs/>
                <w:color w:val="000000"/>
                <w:sz w:val="20"/>
                <w:szCs w:val="20"/>
              </w:rPr>
              <w:br/>
              <w:t>person-</w:t>
            </w:r>
            <w:r w:rsidRPr="008B1498">
              <w:rPr>
                <w:b/>
                <w:bCs/>
                <w:color w:val="000000"/>
                <w:sz w:val="20"/>
                <w:szCs w:val="20"/>
              </w:rPr>
              <w:br/>
              <w:t>hours per</w:t>
            </w:r>
            <w:r w:rsidRPr="008B1498">
              <w:rPr>
                <w:b/>
                <w:bCs/>
                <w:color w:val="000000"/>
                <w:sz w:val="20"/>
                <w:szCs w:val="20"/>
              </w:rPr>
              <w:br/>
              <w:t>year</w:t>
            </w:r>
            <w:r w:rsidRPr="008B1498">
              <w:rPr>
                <w:b/>
                <w:bCs/>
                <w:color w:val="000000"/>
                <w:sz w:val="20"/>
                <w:szCs w:val="20"/>
              </w:rPr>
              <w:br/>
              <w:t>(Ex0.1)</w:t>
            </w:r>
          </w:p>
        </w:tc>
        <w:tc>
          <w:tcPr>
            <w:tcW w:w="1260" w:type="dxa"/>
            <w:tcBorders>
              <w:top w:val="single" w:sz="4" w:space="0" w:color="auto"/>
              <w:left w:val="nil"/>
              <w:bottom w:val="single" w:sz="4" w:space="0" w:color="auto"/>
              <w:right w:val="single" w:sz="4" w:space="0" w:color="auto"/>
            </w:tcBorders>
            <w:shd w:val="clear" w:color="auto" w:fill="auto"/>
            <w:hideMark/>
          </w:tcPr>
          <w:p w:rsidR="008B1498" w:rsidRPr="008B1498" w:rsidRDefault="00371660" w:rsidP="008B1498">
            <w:pPr>
              <w:widowControl/>
              <w:autoSpaceDE/>
              <w:autoSpaceDN/>
              <w:adjustRightInd/>
              <w:jc w:val="center"/>
              <w:rPr>
                <w:b/>
                <w:bCs/>
                <w:color w:val="000000"/>
                <w:sz w:val="20"/>
                <w:szCs w:val="20"/>
              </w:rPr>
            </w:pPr>
            <w:r>
              <w:rPr>
                <w:b/>
                <w:bCs/>
                <w:color w:val="000000"/>
                <w:sz w:val="20"/>
                <w:szCs w:val="20"/>
              </w:rPr>
              <w:t>(H)</w:t>
            </w:r>
            <w:r>
              <w:rPr>
                <w:b/>
                <w:bCs/>
                <w:color w:val="000000"/>
                <w:sz w:val="20"/>
                <w:szCs w:val="20"/>
              </w:rPr>
              <w:br/>
              <w:t>Cost, $ e</w:t>
            </w:r>
          </w:p>
        </w:tc>
      </w:tr>
      <w:tr w:rsidR="008B1498" w:rsidRPr="008B1498" w:rsidTr="00ED447A">
        <w:trPr>
          <w:trHeight w:val="472"/>
        </w:trPr>
        <w:tc>
          <w:tcPr>
            <w:tcW w:w="3885" w:type="dxa"/>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xml:space="preserve">Initial  Notifications: applicability, performance test, compliance status   </w:t>
            </w:r>
            <w:r w:rsidRPr="008B1498">
              <w:rPr>
                <w:color w:val="000000"/>
                <w:vertAlign w:val="superscript"/>
              </w:rPr>
              <w:t>a</w:t>
            </w:r>
            <w:r w:rsidRPr="008B1498">
              <w:rPr>
                <w:color w:val="000000"/>
                <w:sz w:val="20"/>
                <w:szCs w:val="20"/>
              </w:rPr>
              <w:t xml:space="preserve"> </w:t>
            </w:r>
          </w:p>
        </w:tc>
        <w:tc>
          <w:tcPr>
            <w:tcW w:w="133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3</w:t>
            </w:r>
          </w:p>
        </w:tc>
        <w:tc>
          <w:tcPr>
            <w:tcW w:w="107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6</w:t>
            </w:r>
          </w:p>
        </w:tc>
        <w:tc>
          <w:tcPr>
            <w:tcW w:w="934"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0</w:t>
            </w:r>
          </w:p>
        </w:tc>
        <w:tc>
          <w:tcPr>
            <w:tcW w:w="111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right"/>
              <w:rPr>
                <w:color w:val="000000"/>
                <w:sz w:val="20"/>
                <w:szCs w:val="20"/>
              </w:rPr>
            </w:pPr>
            <w:r w:rsidRPr="008B1498">
              <w:rPr>
                <w:color w:val="000000"/>
                <w:sz w:val="20"/>
                <w:szCs w:val="20"/>
              </w:rPr>
              <w:t xml:space="preserve">$0.00 </w:t>
            </w:r>
          </w:p>
        </w:tc>
      </w:tr>
      <w:tr w:rsidR="00C64517" w:rsidRPr="008B1498" w:rsidTr="001E7AC0">
        <w:trPr>
          <w:trHeight w:val="375"/>
        </w:trPr>
        <w:tc>
          <w:tcPr>
            <w:tcW w:w="3885" w:type="dxa"/>
            <w:tcBorders>
              <w:top w:val="nil"/>
              <w:left w:val="single" w:sz="4" w:space="0" w:color="auto"/>
              <w:bottom w:val="single" w:sz="4" w:space="0" w:color="auto"/>
              <w:right w:val="single" w:sz="4" w:space="0" w:color="auto"/>
            </w:tcBorders>
            <w:shd w:val="clear" w:color="auto" w:fill="auto"/>
            <w:hideMark/>
          </w:tcPr>
          <w:p w:rsidR="00C64517" w:rsidRPr="008B1498" w:rsidRDefault="00C64517" w:rsidP="00371660">
            <w:pPr>
              <w:widowControl/>
              <w:autoSpaceDE/>
              <w:autoSpaceDN/>
              <w:adjustRightInd/>
              <w:rPr>
                <w:color w:val="000000"/>
                <w:sz w:val="20"/>
                <w:szCs w:val="20"/>
              </w:rPr>
            </w:pPr>
            <w:r w:rsidRPr="008B1498">
              <w:rPr>
                <w:color w:val="000000"/>
                <w:sz w:val="20"/>
                <w:szCs w:val="20"/>
              </w:rPr>
              <w:t xml:space="preserve">Notifications: </w:t>
            </w:r>
            <w:r>
              <w:rPr>
                <w:color w:val="000000"/>
                <w:sz w:val="20"/>
                <w:szCs w:val="20"/>
              </w:rPr>
              <w:t>5-year</w:t>
            </w:r>
            <w:r w:rsidRPr="008B1498">
              <w:rPr>
                <w:color w:val="000000"/>
                <w:sz w:val="20"/>
                <w:szCs w:val="20"/>
              </w:rPr>
              <w:t xml:space="preserve"> performance test, compliance status   </w:t>
            </w:r>
            <w:r>
              <w:rPr>
                <w:color w:val="000000"/>
                <w:vertAlign w:val="superscript"/>
              </w:rPr>
              <w:t>b</w:t>
            </w:r>
          </w:p>
        </w:tc>
        <w:tc>
          <w:tcPr>
            <w:tcW w:w="1336" w:type="dxa"/>
            <w:tcBorders>
              <w:top w:val="nil"/>
              <w:left w:val="nil"/>
              <w:bottom w:val="single" w:sz="4" w:space="0" w:color="auto"/>
              <w:right w:val="single" w:sz="4" w:space="0" w:color="auto"/>
            </w:tcBorders>
            <w:shd w:val="clear" w:color="auto" w:fill="auto"/>
            <w:vAlign w:val="center"/>
            <w:hideMark/>
          </w:tcPr>
          <w:p w:rsidR="00C64517" w:rsidRPr="008B1498" w:rsidRDefault="00C64517" w:rsidP="001E7AC0">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C64517" w:rsidRPr="008B1498" w:rsidRDefault="00C64517" w:rsidP="001E7AC0">
            <w:pPr>
              <w:widowControl/>
              <w:autoSpaceDE/>
              <w:autoSpaceDN/>
              <w:adjustRightInd/>
              <w:jc w:val="center"/>
              <w:rPr>
                <w:color w:val="000000"/>
                <w:sz w:val="20"/>
                <w:szCs w:val="20"/>
              </w:rPr>
            </w:pPr>
            <w:r>
              <w:rPr>
                <w:color w:val="000000"/>
                <w:sz w:val="20"/>
                <w:szCs w:val="20"/>
              </w:rPr>
              <w:t>1</w:t>
            </w:r>
          </w:p>
        </w:tc>
        <w:tc>
          <w:tcPr>
            <w:tcW w:w="1076" w:type="dxa"/>
            <w:tcBorders>
              <w:top w:val="nil"/>
              <w:left w:val="nil"/>
              <w:bottom w:val="single" w:sz="4" w:space="0" w:color="auto"/>
              <w:right w:val="single" w:sz="4" w:space="0" w:color="auto"/>
            </w:tcBorders>
            <w:shd w:val="clear" w:color="auto" w:fill="auto"/>
            <w:vAlign w:val="center"/>
            <w:hideMark/>
          </w:tcPr>
          <w:p w:rsidR="00C64517" w:rsidRPr="008B1498" w:rsidRDefault="00C64517" w:rsidP="001E7AC0">
            <w:pPr>
              <w:widowControl/>
              <w:autoSpaceDE/>
              <w:autoSpaceDN/>
              <w:adjustRightInd/>
              <w:jc w:val="center"/>
              <w:rPr>
                <w:color w:val="000000"/>
                <w:sz w:val="20"/>
                <w:szCs w:val="20"/>
              </w:rPr>
            </w:pPr>
            <w:r>
              <w:rPr>
                <w:color w:val="000000"/>
                <w:sz w:val="20"/>
                <w:szCs w:val="20"/>
              </w:rPr>
              <w:t>2</w:t>
            </w:r>
          </w:p>
        </w:tc>
        <w:tc>
          <w:tcPr>
            <w:tcW w:w="934" w:type="dxa"/>
            <w:tcBorders>
              <w:top w:val="nil"/>
              <w:left w:val="nil"/>
              <w:bottom w:val="single" w:sz="4" w:space="0" w:color="auto"/>
              <w:right w:val="single" w:sz="4" w:space="0" w:color="auto"/>
            </w:tcBorders>
            <w:shd w:val="clear" w:color="auto" w:fill="auto"/>
            <w:vAlign w:val="center"/>
            <w:hideMark/>
          </w:tcPr>
          <w:p w:rsidR="00C64517" w:rsidRPr="008B1498" w:rsidRDefault="00C64517" w:rsidP="001E7AC0">
            <w:pPr>
              <w:widowControl/>
              <w:autoSpaceDE/>
              <w:autoSpaceDN/>
              <w:adjustRightInd/>
              <w:jc w:val="center"/>
              <w:rPr>
                <w:color w:val="000000"/>
                <w:sz w:val="20"/>
                <w:szCs w:val="20"/>
              </w:rPr>
            </w:pPr>
            <w:r>
              <w:rPr>
                <w:color w:val="000000"/>
                <w:sz w:val="20"/>
                <w:szCs w:val="20"/>
              </w:rPr>
              <w:t>4.67</w:t>
            </w:r>
          </w:p>
        </w:tc>
        <w:tc>
          <w:tcPr>
            <w:tcW w:w="1050" w:type="dxa"/>
            <w:tcBorders>
              <w:top w:val="nil"/>
              <w:left w:val="nil"/>
              <w:bottom w:val="single" w:sz="4" w:space="0" w:color="auto"/>
              <w:right w:val="single" w:sz="4" w:space="0" w:color="auto"/>
            </w:tcBorders>
            <w:shd w:val="clear" w:color="auto" w:fill="auto"/>
            <w:vAlign w:val="center"/>
            <w:hideMark/>
          </w:tcPr>
          <w:p w:rsidR="00C64517" w:rsidRDefault="00C64517" w:rsidP="001E7AC0">
            <w:pPr>
              <w:jc w:val="center"/>
              <w:rPr>
                <w:color w:val="000000"/>
                <w:sz w:val="20"/>
                <w:szCs w:val="20"/>
              </w:rPr>
            </w:pPr>
            <w:r>
              <w:rPr>
                <w:color w:val="000000"/>
                <w:sz w:val="20"/>
                <w:szCs w:val="20"/>
              </w:rPr>
              <w:t>9.33</w:t>
            </w:r>
          </w:p>
        </w:tc>
        <w:tc>
          <w:tcPr>
            <w:tcW w:w="1338" w:type="dxa"/>
            <w:tcBorders>
              <w:top w:val="nil"/>
              <w:left w:val="nil"/>
              <w:bottom w:val="single" w:sz="4" w:space="0" w:color="auto"/>
              <w:right w:val="single" w:sz="4" w:space="0" w:color="auto"/>
            </w:tcBorders>
            <w:shd w:val="clear" w:color="auto" w:fill="auto"/>
            <w:vAlign w:val="center"/>
            <w:hideMark/>
          </w:tcPr>
          <w:p w:rsidR="00C64517" w:rsidRDefault="00C64517" w:rsidP="001E7AC0">
            <w:pPr>
              <w:jc w:val="center"/>
              <w:rPr>
                <w:color w:val="000000"/>
                <w:sz w:val="20"/>
                <w:szCs w:val="20"/>
              </w:rPr>
            </w:pPr>
            <w:r>
              <w:rPr>
                <w:color w:val="000000"/>
                <w:sz w:val="20"/>
                <w:szCs w:val="20"/>
              </w:rPr>
              <w:t>0.47</w:t>
            </w:r>
          </w:p>
        </w:tc>
        <w:tc>
          <w:tcPr>
            <w:tcW w:w="1118" w:type="dxa"/>
            <w:tcBorders>
              <w:top w:val="nil"/>
              <w:left w:val="nil"/>
              <w:bottom w:val="single" w:sz="4" w:space="0" w:color="auto"/>
              <w:right w:val="single" w:sz="4" w:space="0" w:color="auto"/>
            </w:tcBorders>
            <w:shd w:val="clear" w:color="auto" w:fill="auto"/>
            <w:vAlign w:val="center"/>
            <w:hideMark/>
          </w:tcPr>
          <w:p w:rsidR="00C64517" w:rsidRDefault="00C64517" w:rsidP="001E7AC0">
            <w:pPr>
              <w:jc w:val="center"/>
              <w:rPr>
                <w:color w:val="000000"/>
                <w:sz w:val="20"/>
                <w:szCs w:val="20"/>
              </w:rPr>
            </w:pPr>
            <w:r>
              <w:rPr>
                <w:color w:val="000000"/>
                <w:sz w:val="20"/>
                <w:szCs w:val="20"/>
              </w:rPr>
              <w:t>0.93</w:t>
            </w:r>
          </w:p>
        </w:tc>
        <w:tc>
          <w:tcPr>
            <w:tcW w:w="1260" w:type="dxa"/>
            <w:tcBorders>
              <w:top w:val="nil"/>
              <w:left w:val="nil"/>
              <w:bottom w:val="single" w:sz="4" w:space="0" w:color="auto"/>
              <w:right w:val="single" w:sz="4" w:space="0" w:color="auto"/>
            </w:tcBorders>
            <w:shd w:val="clear" w:color="auto" w:fill="auto"/>
            <w:vAlign w:val="center"/>
            <w:hideMark/>
          </w:tcPr>
          <w:p w:rsidR="00C64517" w:rsidRDefault="00C64517" w:rsidP="001E7AC0">
            <w:pPr>
              <w:jc w:val="right"/>
              <w:rPr>
                <w:color w:val="000000"/>
                <w:sz w:val="20"/>
                <w:szCs w:val="20"/>
              </w:rPr>
            </w:pPr>
            <w:r>
              <w:rPr>
                <w:color w:val="000000"/>
                <w:sz w:val="20"/>
                <w:szCs w:val="20"/>
              </w:rPr>
              <w:t xml:space="preserve">$483.70 </w:t>
            </w:r>
          </w:p>
        </w:tc>
      </w:tr>
      <w:tr w:rsidR="008B1498" w:rsidRPr="008B1498" w:rsidTr="00ED447A">
        <w:trPr>
          <w:trHeight w:val="337"/>
        </w:trPr>
        <w:tc>
          <w:tcPr>
            <w:tcW w:w="3885" w:type="dxa"/>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xml:space="preserve">Review reports of excess emissions  </w:t>
            </w:r>
            <w:r w:rsidRPr="008B1498">
              <w:rPr>
                <w:color w:val="000000"/>
                <w:vertAlign w:val="superscript"/>
              </w:rPr>
              <w:t>c</w:t>
            </w:r>
          </w:p>
        </w:tc>
        <w:tc>
          <w:tcPr>
            <w:tcW w:w="133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w:t>
            </w:r>
          </w:p>
        </w:tc>
        <w:tc>
          <w:tcPr>
            <w:tcW w:w="107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32</w:t>
            </w:r>
          </w:p>
        </w:tc>
        <w:tc>
          <w:tcPr>
            <w:tcW w:w="934"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11.2</w:t>
            </w:r>
          </w:p>
        </w:tc>
        <w:tc>
          <w:tcPr>
            <w:tcW w:w="105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ED447A">
            <w:pPr>
              <w:widowControl/>
              <w:autoSpaceDE/>
              <w:autoSpaceDN/>
              <w:adjustRightInd/>
              <w:jc w:val="center"/>
              <w:rPr>
                <w:color w:val="000000"/>
                <w:sz w:val="20"/>
                <w:szCs w:val="20"/>
              </w:rPr>
            </w:pPr>
            <w:r w:rsidRPr="008B1498">
              <w:rPr>
                <w:color w:val="000000"/>
                <w:sz w:val="20"/>
                <w:szCs w:val="20"/>
              </w:rPr>
              <w:t>358.4</w:t>
            </w:r>
          </w:p>
        </w:tc>
        <w:tc>
          <w:tcPr>
            <w:tcW w:w="13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17.92</w:t>
            </w:r>
          </w:p>
        </w:tc>
        <w:tc>
          <w:tcPr>
            <w:tcW w:w="111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35.84</w:t>
            </w:r>
          </w:p>
        </w:tc>
        <w:tc>
          <w:tcPr>
            <w:tcW w:w="126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right"/>
              <w:rPr>
                <w:color w:val="000000"/>
                <w:sz w:val="20"/>
                <w:szCs w:val="20"/>
              </w:rPr>
            </w:pPr>
            <w:r w:rsidRPr="008B1498">
              <w:rPr>
                <w:color w:val="000000"/>
                <w:sz w:val="20"/>
                <w:szCs w:val="20"/>
              </w:rPr>
              <w:t xml:space="preserve">$18,573.90 </w:t>
            </w:r>
          </w:p>
        </w:tc>
      </w:tr>
      <w:tr w:rsidR="008B1498" w:rsidRPr="008B1498" w:rsidTr="001E7AC0">
        <w:trPr>
          <w:trHeight w:val="375"/>
        </w:trPr>
        <w:tc>
          <w:tcPr>
            <w:tcW w:w="3885" w:type="dxa"/>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xml:space="preserve">Review reports of no excess emissions  </w:t>
            </w:r>
            <w:r w:rsidRPr="008B1498">
              <w:rPr>
                <w:color w:val="000000"/>
                <w:vertAlign w:val="superscript"/>
              </w:rPr>
              <w:t>c</w:t>
            </w:r>
          </w:p>
        </w:tc>
        <w:tc>
          <w:tcPr>
            <w:tcW w:w="133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w:t>
            </w:r>
          </w:p>
        </w:tc>
        <w:tc>
          <w:tcPr>
            <w:tcW w:w="107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16</w:t>
            </w:r>
          </w:p>
        </w:tc>
        <w:tc>
          <w:tcPr>
            <w:tcW w:w="934"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2.8</w:t>
            </w:r>
          </w:p>
        </w:tc>
        <w:tc>
          <w:tcPr>
            <w:tcW w:w="105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ED447A">
            <w:pPr>
              <w:widowControl/>
              <w:autoSpaceDE/>
              <w:autoSpaceDN/>
              <w:adjustRightInd/>
              <w:jc w:val="center"/>
              <w:rPr>
                <w:color w:val="000000"/>
                <w:sz w:val="20"/>
                <w:szCs w:val="20"/>
              </w:rPr>
            </w:pPr>
            <w:r w:rsidRPr="008B1498">
              <w:rPr>
                <w:color w:val="000000"/>
                <w:sz w:val="20"/>
                <w:szCs w:val="20"/>
              </w:rPr>
              <w:t>44.8</w:t>
            </w:r>
          </w:p>
        </w:tc>
        <w:tc>
          <w:tcPr>
            <w:tcW w:w="13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2.24</w:t>
            </w:r>
          </w:p>
        </w:tc>
        <w:tc>
          <w:tcPr>
            <w:tcW w:w="111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4.48</w:t>
            </w:r>
          </w:p>
        </w:tc>
        <w:tc>
          <w:tcPr>
            <w:tcW w:w="126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right"/>
              <w:rPr>
                <w:color w:val="000000"/>
                <w:sz w:val="20"/>
                <w:szCs w:val="20"/>
              </w:rPr>
            </w:pPr>
            <w:r w:rsidRPr="008B1498">
              <w:rPr>
                <w:color w:val="000000"/>
                <w:sz w:val="20"/>
                <w:szCs w:val="20"/>
              </w:rPr>
              <w:t xml:space="preserve">$2,321.74 </w:t>
            </w:r>
          </w:p>
        </w:tc>
      </w:tr>
      <w:tr w:rsidR="008B1498" w:rsidRPr="008B1498" w:rsidTr="00ED447A">
        <w:trPr>
          <w:trHeight w:val="508"/>
        </w:trPr>
        <w:tc>
          <w:tcPr>
            <w:tcW w:w="3885" w:type="dxa"/>
            <w:tcBorders>
              <w:top w:val="nil"/>
              <w:left w:val="single" w:sz="4" w:space="0" w:color="auto"/>
              <w:bottom w:val="single" w:sz="4" w:space="0" w:color="auto"/>
              <w:right w:val="single" w:sz="4" w:space="0" w:color="auto"/>
            </w:tcBorders>
            <w:shd w:val="clear" w:color="auto" w:fill="auto"/>
            <w:hideMark/>
          </w:tcPr>
          <w:p w:rsidR="008B1498" w:rsidRPr="008B1498" w:rsidRDefault="008B1498" w:rsidP="008B1498">
            <w:pPr>
              <w:widowControl/>
              <w:autoSpaceDE/>
              <w:autoSpaceDN/>
              <w:adjustRightInd/>
              <w:rPr>
                <w:color w:val="000000"/>
                <w:sz w:val="20"/>
                <w:szCs w:val="20"/>
              </w:rPr>
            </w:pPr>
            <w:r w:rsidRPr="008B1498">
              <w:rPr>
                <w:color w:val="000000"/>
                <w:sz w:val="20"/>
                <w:szCs w:val="20"/>
              </w:rPr>
              <w:t xml:space="preserve">Review of startup, shutdown, malfunction report  </w:t>
            </w:r>
            <w:r w:rsidRPr="008B1498">
              <w:rPr>
                <w:color w:val="000000"/>
                <w:vertAlign w:val="superscript"/>
              </w:rPr>
              <w:t>d</w:t>
            </w:r>
          </w:p>
        </w:tc>
        <w:tc>
          <w:tcPr>
            <w:tcW w:w="133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2</w:t>
            </w:r>
          </w:p>
        </w:tc>
        <w:tc>
          <w:tcPr>
            <w:tcW w:w="107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r w:rsidRPr="008B1498">
              <w:rPr>
                <w:color w:val="000000"/>
                <w:sz w:val="20"/>
                <w:szCs w:val="20"/>
              </w:rPr>
              <w:t>16</w:t>
            </w:r>
          </w:p>
        </w:tc>
        <w:tc>
          <w:tcPr>
            <w:tcW w:w="934"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ED447A">
            <w:pPr>
              <w:widowControl/>
              <w:autoSpaceDE/>
              <w:autoSpaceDN/>
              <w:adjustRightInd/>
              <w:jc w:val="center"/>
              <w:rPr>
                <w:color w:val="000000"/>
                <w:sz w:val="20"/>
                <w:szCs w:val="20"/>
              </w:rPr>
            </w:pPr>
            <w:r w:rsidRPr="008B1498">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ED447A">
            <w:pPr>
              <w:widowControl/>
              <w:autoSpaceDE/>
              <w:autoSpaceDN/>
              <w:adjustRightInd/>
              <w:jc w:val="center"/>
              <w:rPr>
                <w:color w:val="000000"/>
                <w:sz w:val="20"/>
                <w:szCs w:val="20"/>
              </w:rPr>
            </w:pPr>
            <w:r w:rsidRPr="008B1498">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ED447A">
            <w:pPr>
              <w:widowControl/>
              <w:autoSpaceDE/>
              <w:autoSpaceDN/>
              <w:adjustRightInd/>
              <w:jc w:val="center"/>
              <w:rPr>
                <w:color w:val="000000"/>
                <w:sz w:val="20"/>
                <w:szCs w:val="20"/>
              </w:rPr>
            </w:pPr>
            <w:r w:rsidRPr="008B1498">
              <w:rPr>
                <w:color w:val="000000"/>
                <w:sz w:val="20"/>
                <w:szCs w:val="20"/>
              </w:rPr>
              <w:t>1.6</w:t>
            </w:r>
          </w:p>
        </w:tc>
        <w:tc>
          <w:tcPr>
            <w:tcW w:w="111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ED447A">
            <w:pPr>
              <w:widowControl/>
              <w:autoSpaceDE/>
              <w:autoSpaceDN/>
              <w:adjustRightInd/>
              <w:jc w:val="center"/>
              <w:rPr>
                <w:color w:val="000000"/>
                <w:sz w:val="20"/>
                <w:szCs w:val="20"/>
              </w:rPr>
            </w:pPr>
            <w:r w:rsidRPr="008B1498">
              <w:rPr>
                <w:color w:val="000000"/>
                <w:sz w:val="20"/>
                <w:szCs w:val="20"/>
              </w:rPr>
              <w:t>3.2</w:t>
            </w:r>
          </w:p>
        </w:tc>
        <w:tc>
          <w:tcPr>
            <w:tcW w:w="1260"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right"/>
              <w:rPr>
                <w:color w:val="000000"/>
                <w:sz w:val="20"/>
                <w:szCs w:val="20"/>
              </w:rPr>
            </w:pPr>
            <w:r w:rsidRPr="008B1498">
              <w:rPr>
                <w:color w:val="000000"/>
                <w:sz w:val="20"/>
                <w:szCs w:val="20"/>
              </w:rPr>
              <w:t xml:space="preserve">$1,658.38 </w:t>
            </w:r>
          </w:p>
        </w:tc>
      </w:tr>
      <w:tr w:rsidR="008B1498" w:rsidRPr="008B1498" w:rsidTr="001E7AC0">
        <w:trPr>
          <w:trHeight w:val="510"/>
        </w:trPr>
        <w:tc>
          <w:tcPr>
            <w:tcW w:w="3885" w:type="dxa"/>
            <w:tcBorders>
              <w:top w:val="nil"/>
              <w:left w:val="single" w:sz="4" w:space="0" w:color="auto"/>
              <w:bottom w:val="single" w:sz="4" w:space="0" w:color="auto"/>
              <w:right w:val="single" w:sz="4" w:space="0" w:color="auto"/>
            </w:tcBorders>
            <w:shd w:val="clear" w:color="auto" w:fill="auto"/>
            <w:hideMark/>
          </w:tcPr>
          <w:p w:rsidR="008B1498" w:rsidRPr="00ED447A" w:rsidRDefault="008B1498" w:rsidP="008B1498">
            <w:pPr>
              <w:widowControl/>
              <w:autoSpaceDE/>
              <w:autoSpaceDN/>
              <w:adjustRightInd/>
              <w:rPr>
                <w:b/>
                <w:color w:val="000000"/>
                <w:sz w:val="20"/>
                <w:szCs w:val="20"/>
              </w:rPr>
            </w:pPr>
            <w:r w:rsidRPr="00ED447A">
              <w:rPr>
                <w:b/>
                <w:color w:val="000000"/>
                <w:sz w:val="20"/>
                <w:szCs w:val="20"/>
              </w:rPr>
              <w:t>TOTAL ANNUAL BURDEN AND COST (rounded)</w:t>
            </w:r>
          </w:p>
        </w:tc>
        <w:tc>
          <w:tcPr>
            <w:tcW w:w="133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p>
        </w:tc>
        <w:tc>
          <w:tcPr>
            <w:tcW w:w="934" w:type="dxa"/>
            <w:tcBorders>
              <w:top w:val="nil"/>
              <w:left w:val="nil"/>
              <w:bottom w:val="single" w:sz="4" w:space="0" w:color="auto"/>
              <w:right w:val="single" w:sz="4" w:space="0" w:color="auto"/>
            </w:tcBorders>
            <w:shd w:val="clear" w:color="auto" w:fill="auto"/>
            <w:vAlign w:val="center"/>
            <w:hideMark/>
          </w:tcPr>
          <w:p w:rsidR="008B1498" w:rsidRPr="008B1498" w:rsidRDefault="008B1498" w:rsidP="001E7AC0">
            <w:pPr>
              <w:widowControl/>
              <w:autoSpaceDE/>
              <w:autoSpaceDN/>
              <w:adjustRightInd/>
              <w:jc w:val="center"/>
              <w:rPr>
                <w:color w:val="000000"/>
                <w:sz w:val="20"/>
                <w:szCs w:val="20"/>
              </w:rPr>
            </w:pPr>
          </w:p>
        </w:tc>
        <w:tc>
          <w:tcPr>
            <w:tcW w:w="3506" w:type="dxa"/>
            <w:gridSpan w:val="3"/>
            <w:tcBorders>
              <w:top w:val="single" w:sz="4" w:space="0" w:color="auto"/>
              <w:left w:val="nil"/>
              <w:bottom w:val="single" w:sz="4" w:space="0" w:color="auto"/>
              <w:right w:val="single" w:sz="4" w:space="0" w:color="auto"/>
            </w:tcBorders>
            <w:shd w:val="clear" w:color="auto" w:fill="auto"/>
            <w:vAlign w:val="center"/>
            <w:hideMark/>
          </w:tcPr>
          <w:p w:rsidR="008B1498" w:rsidRPr="00310550" w:rsidRDefault="00D27683" w:rsidP="001E7AC0">
            <w:pPr>
              <w:widowControl/>
              <w:autoSpaceDE/>
              <w:autoSpaceDN/>
              <w:adjustRightInd/>
              <w:jc w:val="center"/>
              <w:rPr>
                <w:b/>
                <w:color w:val="000000"/>
                <w:sz w:val="20"/>
                <w:szCs w:val="20"/>
              </w:rPr>
            </w:pPr>
            <w:r w:rsidRPr="00310550">
              <w:rPr>
                <w:b/>
                <w:color w:val="000000"/>
                <w:sz w:val="20"/>
                <w:szCs w:val="20"/>
              </w:rPr>
              <w:t>5</w:t>
            </w:r>
            <w:r w:rsidR="00C64517" w:rsidRPr="00310550">
              <w:rPr>
                <w:b/>
                <w:color w:val="000000"/>
                <w:sz w:val="20"/>
                <w:szCs w:val="20"/>
              </w:rPr>
              <w:t>11</w:t>
            </w:r>
          </w:p>
        </w:tc>
        <w:tc>
          <w:tcPr>
            <w:tcW w:w="1260" w:type="dxa"/>
            <w:tcBorders>
              <w:top w:val="nil"/>
              <w:left w:val="nil"/>
              <w:bottom w:val="single" w:sz="4" w:space="0" w:color="auto"/>
              <w:right w:val="single" w:sz="4" w:space="0" w:color="auto"/>
            </w:tcBorders>
            <w:shd w:val="clear" w:color="auto" w:fill="auto"/>
            <w:vAlign w:val="center"/>
            <w:hideMark/>
          </w:tcPr>
          <w:p w:rsidR="008B1498" w:rsidRPr="00310550" w:rsidRDefault="00C64517" w:rsidP="001E7AC0">
            <w:pPr>
              <w:widowControl/>
              <w:autoSpaceDE/>
              <w:autoSpaceDN/>
              <w:adjustRightInd/>
              <w:jc w:val="right"/>
              <w:rPr>
                <w:b/>
                <w:color w:val="000000"/>
                <w:sz w:val="20"/>
                <w:szCs w:val="20"/>
              </w:rPr>
            </w:pPr>
            <w:r w:rsidRPr="00310550">
              <w:rPr>
                <w:b/>
                <w:color w:val="000000"/>
                <w:sz w:val="20"/>
                <w:szCs w:val="20"/>
              </w:rPr>
              <w:t>$23</w:t>
            </w:r>
            <w:r w:rsidR="008B1498" w:rsidRPr="00310550">
              <w:rPr>
                <w:b/>
                <w:color w:val="000000"/>
                <w:sz w:val="20"/>
                <w:szCs w:val="20"/>
              </w:rPr>
              <w:t>,</w:t>
            </w:r>
            <w:r w:rsidRPr="00310550">
              <w:rPr>
                <w:b/>
                <w:color w:val="000000"/>
                <w:sz w:val="20"/>
                <w:szCs w:val="20"/>
              </w:rPr>
              <w:t>038</w:t>
            </w:r>
            <w:r w:rsidR="008B1498" w:rsidRPr="00310550">
              <w:rPr>
                <w:b/>
                <w:color w:val="000000"/>
                <w:sz w:val="20"/>
                <w:szCs w:val="20"/>
              </w:rPr>
              <w:t xml:space="preserve"> </w:t>
            </w:r>
          </w:p>
        </w:tc>
      </w:tr>
    </w:tbl>
    <w:p w:rsidR="00EA0BCB" w:rsidRPr="001E7AC0" w:rsidRDefault="00EA0BCB" w:rsidP="00EA0BCB">
      <w:pPr>
        <w:rPr>
          <w:b/>
          <w:bCs/>
          <w:sz w:val="20"/>
        </w:rPr>
      </w:pPr>
      <w:r>
        <w:rPr>
          <w:b/>
          <w:bCs/>
          <w:sz w:val="20"/>
        </w:rPr>
        <w:t>Assumptions:</w:t>
      </w:r>
    </w:p>
    <w:p w:rsidR="00EA0BCB" w:rsidRDefault="00EA0BCB" w:rsidP="001E7AC0">
      <w:pPr>
        <w:rPr>
          <w:sz w:val="20"/>
        </w:rPr>
      </w:pPr>
      <w:proofErr w:type="spellStart"/>
      <w:r>
        <w:rPr>
          <w:vertAlign w:val="superscript"/>
        </w:rPr>
        <w:t>a</w:t>
      </w:r>
      <w:proofErr w:type="spellEnd"/>
      <w:r>
        <w:rPr>
          <w:vertAlign w:val="superscript"/>
        </w:rPr>
        <w:t xml:space="preserve">   </w:t>
      </w:r>
      <w:r>
        <w:rPr>
          <w:sz w:val="20"/>
        </w:rPr>
        <w:t xml:space="preserve">There are an estimated 14 respondents (i.e., </w:t>
      </w:r>
      <w:proofErr w:type="spellStart"/>
      <w:r w:rsidRPr="00D92CD4">
        <w:rPr>
          <w:sz w:val="20"/>
        </w:rPr>
        <w:t>wet</w:t>
      </w:r>
      <w:r w:rsidRPr="00D92CD4">
        <w:rPr>
          <w:sz w:val="20"/>
        </w:rPr>
        <w:noBreakHyphen/>
        <w:t>formed</w:t>
      </w:r>
      <w:proofErr w:type="spellEnd"/>
      <w:r w:rsidRPr="00D92CD4">
        <w:rPr>
          <w:sz w:val="20"/>
        </w:rPr>
        <w:t xml:space="preserve"> fiberglass mat production facilities)</w:t>
      </w:r>
      <w:r>
        <w:rPr>
          <w:sz w:val="20"/>
        </w:rPr>
        <w:t>, 13 with one production line and one with two lines, which are subject to this standard.  We have assumed that all sources are in compliance with initial rule requirements and that there will be no new lines constructed over the</w:t>
      </w:r>
      <w:r w:rsidR="00ED447A">
        <w:rPr>
          <w:sz w:val="20"/>
        </w:rPr>
        <w:t xml:space="preserve"> three year period of this ICR.</w:t>
      </w:r>
    </w:p>
    <w:p w:rsidR="00ED447A" w:rsidRDefault="00ED447A" w:rsidP="00ED447A">
      <w:pPr>
        <w:ind w:right="-270"/>
        <w:rPr>
          <w:sz w:val="20"/>
        </w:rPr>
      </w:pPr>
      <w:proofErr w:type="gramStart"/>
      <w:r>
        <w:rPr>
          <w:vertAlign w:val="superscript"/>
        </w:rPr>
        <w:t>b</w:t>
      </w:r>
      <w:proofErr w:type="gramEnd"/>
      <w:r>
        <w:rPr>
          <w:vertAlign w:val="superscript"/>
        </w:rPr>
        <w:t xml:space="preserve">   </w:t>
      </w:r>
      <w:r w:rsidRPr="00E7626F">
        <w:rPr>
          <w:sz w:val="20"/>
        </w:rPr>
        <w:t xml:space="preserve">The rule requires a performance test every five years since the initial test was conducted, which is applicable for this ICR renewal.  </w:t>
      </w:r>
      <w:r>
        <w:rPr>
          <w:sz w:val="20"/>
        </w:rPr>
        <w:t xml:space="preserve">The number of respondents that will conduct the performance test, averaged over the 3-year period of this ICR, is 4.67 (14 / 3 = 4.67). </w:t>
      </w:r>
    </w:p>
    <w:p w:rsidR="00ED447A" w:rsidRDefault="00ED447A" w:rsidP="00ED447A">
      <w:proofErr w:type="gramStart"/>
      <w:r>
        <w:rPr>
          <w:vertAlign w:val="superscript"/>
        </w:rPr>
        <w:t>c</w:t>
      </w:r>
      <w:proofErr w:type="gramEnd"/>
      <w:r>
        <w:rPr>
          <w:vertAlign w:val="superscript"/>
        </w:rPr>
        <w:t xml:space="preserve">   </w:t>
      </w:r>
      <w:r w:rsidRPr="00435294">
        <w:rPr>
          <w:sz w:val="20"/>
        </w:rPr>
        <w:t>We have assumed that approximately 80 percent of the 14 respondents (or 11.2) will report no excess emissions twice a year and approximately 20 percent (or 2.8) will report no excess emissions twice a year.</w:t>
      </w:r>
      <w:r>
        <w:t xml:space="preserve">  </w:t>
      </w:r>
    </w:p>
    <w:p w:rsidR="00ED447A" w:rsidRDefault="00ED447A" w:rsidP="00ED44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rPr>
          <w:sz w:val="20"/>
        </w:rPr>
      </w:pPr>
      <w:proofErr w:type="gramStart"/>
      <w:r>
        <w:rPr>
          <w:vertAlign w:val="superscript"/>
        </w:rPr>
        <w:t>d</w:t>
      </w:r>
      <w:proofErr w:type="gramEnd"/>
      <w:r>
        <w:rPr>
          <w:vertAlign w:val="superscript"/>
        </w:rPr>
        <w:t xml:space="preserve">   </w:t>
      </w:r>
      <w:r>
        <w:rPr>
          <w:sz w:val="20"/>
        </w:rPr>
        <w:t xml:space="preserve">We have assumed that two of 14 respondents </w:t>
      </w:r>
      <w:r w:rsidRPr="00435294">
        <w:rPr>
          <w:sz w:val="20"/>
        </w:rPr>
        <w:t>per year will have a startup, shutdown, or malfunction occur</w:t>
      </w:r>
      <w:r>
        <w:rPr>
          <w:sz w:val="20"/>
        </w:rPr>
        <w:t>rence</w:t>
      </w:r>
      <w:r w:rsidRPr="00435294">
        <w:rPr>
          <w:sz w:val="20"/>
        </w:rPr>
        <w:t xml:space="preserve"> that is not managed according to the plan.</w:t>
      </w:r>
    </w:p>
    <w:p w:rsidR="00ED447A" w:rsidRDefault="00ED447A" w:rsidP="00ED447A">
      <w:pPr>
        <w:rPr>
          <w:sz w:val="20"/>
        </w:rPr>
      </w:pPr>
      <w:r>
        <w:rPr>
          <w:vertAlign w:val="superscript"/>
        </w:rPr>
        <w:t xml:space="preserve">e   </w:t>
      </w:r>
      <w:r>
        <w:rPr>
          <w:sz w:val="20"/>
        </w:rPr>
        <w:t>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x 1.6).  These rates are from the Office of Personnel Management (OPM) “20</w:t>
      </w:r>
      <w:r w:rsidR="00F672F1">
        <w:rPr>
          <w:sz w:val="20"/>
        </w:rPr>
        <w:t>11</w:t>
      </w:r>
      <w:r>
        <w:rPr>
          <w:sz w:val="20"/>
        </w:rPr>
        <w:t xml:space="preserve"> General Schedule” which excludes locality rates of pay.  </w:t>
      </w:r>
    </w:p>
    <w:p w:rsidR="00ED447A" w:rsidRPr="00435294" w:rsidRDefault="00ED447A" w:rsidP="00ED44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rPr>
          <w:sz w:val="20"/>
        </w:rPr>
      </w:pPr>
    </w:p>
    <w:p w:rsidR="00ED447A" w:rsidRDefault="00ED447A" w:rsidP="001E7AC0">
      <w:pPr>
        <w:rPr>
          <w:sz w:val="20"/>
        </w:rPr>
      </w:pPr>
    </w:p>
    <w:p w:rsidR="00ED447A" w:rsidRDefault="00ED447A" w:rsidP="001E7AC0">
      <w:pPr>
        <w:rPr>
          <w:sz w:val="20"/>
        </w:rPr>
      </w:pPr>
    </w:p>
    <w:sectPr w:rsidR="00ED447A" w:rsidSect="00ED447A">
      <w:pgSz w:w="15840" w:h="12240" w:orient="landscape"/>
      <w:pgMar w:top="1354" w:right="1166" w:bottom="1354" w:left="1267" w:header="1354" w:footer="135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6D" w:rsidRDefault="0097396D">
      <w:r>
        <w:separator/>
      </w:r>
    </w:p>
  </w:endnote>
  <w:endnote w:type="continuationSeparator" w:id="0">
    <w:p w:rsidR="0097396D" w:rsidRDefault="0097396D">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6D" w:rsidRDefault="0097396D">
      <w:r>
        <w:separator/>
      </w:r>
    </w:p>
  </w:footnote>
  <w:footnote w:type="continuationSeparator" w:id="0">
    <w:p w:rsidR="0097396D" w:rsidRDefault="00973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6D" w:rsidRDefault="0097396D">
    <w:pPr>
      <w:pStyle w:val="Header"/>
      <w:jc w:val="center"/>
    </w:pPr>
    <w:fldSimple w:instr=" PAGE   \* MERGEFORMAT ">
      <w:r w:rsidR="0096764E">
        <w:rPr>
          <w:noProof/>
        </w:rPr>
        <w:t>16</w:t>
      </w:r>
    </w:fldSimple>
  </w:p>
  <w:p w:rsidR="0097396D" w:rsidRDefault="0097396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9457"/>
  </w:hdrShapeDefaults>
  <w:footnotePr>
    <w:footnote w:id="-1"/>
    <w:footnote w:id="0"/>
  </w:footnotePr>
  <w:endnotePr>
    <w:endnote w:id="-1"/>
    <w:endnote w:id="0"/>
  </w:endnotePr>
  <w:compat/>
  <w:rsids>
    <w:rsidRoot w:val="00CA4CD6"/>
    <w:rsid w:val="0000687D"/>
    <w:rsid w:val="00012BC7"/>
    <w:rsid w:val="00030DE9"/>
    <w:rsid w:val="0003619B"/>
    <w:rsid w:val="00055BDF"/>
    <w:rsid w:val="00055DC5"/>
    <w:rsid w:val="0007692F"/>
    <w:rsid w:val="00086E5F"/>
    <w:rsid w:val="000A1FBB"/>
    <w:rsid w:val="000A687C"/>
    <w:rsid w:val="000D2272"/>
    <w:rsid w:val="000F772C"/>
    <w:rsid w:val="00101B40"/>
    <w:rsid w:val="0010697C"/>
    <w:rsid w:val="00123889"/>
    <w:rsid w:val="00126A7C"/>
    <w:rsid w:val="0014079D"/>
    <w:rsid w:val="00144978"/>
    <w:rsid w:val="00144A82"/>
    <w:rsid w:val="0015433E"/>
    <w:rsid w:val="00186DA3"/>
    <w:rsid w:val="00195753"/>
    <w:rsid w:val="001A0B41"/>
    <w:rsid w:val="001B0B9A"/>
    <w:rsid w:val="001B35F2"/>
    <w:rsid w:val="001C1C43"/>
    <w:rsid w:val="001C33C9"/>
    <w:rsid w:val="001C5991"/>
    <w:rsid w:val="001D762C"/>
    <w:rsid w:val="001E7AC0"/>
    <w:rsid w:val="001F19FF"/>
    <w:rsid w:val="002041C5"/>
    <w:rsid w:val="002063FE"/>
    <w:rsid w:val="00206932"/>
    <w:rsid w:val="002074B4"/>
    <w:rsid w:val="0021722B"/>
    <w:rsid w:val="00222190"/>
    <w:rsid w:val="002226A9"/>
    <w:rsid w:val="00224AB9"/>
    <w:rsid w:val="0022738C"/>
    <w:rsid w:val="00234A28"/>
    <w:rsid w:val="002411A0"/>
    <w:rsid w:val="002431D9"/>
    <w:rsid w:val="00252A16"/>
    <w:rsid w:val="002638A0"/>
    <w:rsid w:val="002712EB"/>
    <w:rsid w:val="0027222A"/>
    <w:rsid w:val="002743D2"/>
    <w:rsid w:val="00277F42"/>
    <w:rsid w:val="00281CAE"/>
    <w:rsid w:val="0029006A"/>
    <w:rsid w:val="002904E7"/>
    <w:rsid w:val="002976E9"/>
    <w:rsid w:val="002B29A7"/>
    <w:rsid w:val="002B517F"/>
    <w:rsid w:val="002B6993"/>
    <w:rsid w:val="002C1F95"/>
    <w:rsid w:val="002C416A"/>
    <w:rsid w:val="002C77DF"/>
    <w:rsid w:val="002D7683"/>
    <w:rsid w:val="002F674B"/>
    <w:rsid w:val="002F6DB3"/>
    <w:rsid w:val="00310550"/>
    <w:rsid w:val="003139FC"/>
    <w:rsid w:val="0032355A"/>
    <w:rsid w:val="00334248"/>
    <w:rsid w:val="003411D9"/>
    <w:rsid w:val="00341540"/>
    <w:rsid w:val="003511C6"/>
    <w:rsid w:val="00354C15"/>
    <w:rsid w:val="00371138"/>
    <w:rsid w:val="00371660"/>
    <w:rsid w:val="003C4B46"/>
    <w:rsid w:val="003C5023"/>
    <w:rsid w:val="003E30B5"/>
    <w:rsid w:val="003E4315"/>
    <w:rsid w:val="003E4C18"/>
    <w:rsid w:val="0040391F"/>
    <w:rsid w:val="00436AE4"/>
    <w:rsid w:val="0044133C"/>
    <w:rsid w:val="00455557"/>
    <w:rsid w:val="00484A45"/>
    <w:rsid w:val="004A4B25"/>
    <w:rsid w:val="004C0B6C"/>
    <w:rsid w:val="004F1469"/>
    <w:rsid w:val="004F6FCD"/>
    <w:rsid w:val="00507EC5"/>
    <w:rsid w:val="00516952"/>
    <w:rsid w:val="005253D4"/>
    <w:rsid w:val="00547ACB"/>
    <w:rsid w:val="00551815"/>
    <w:rsid w:val="00565A51"/>
    <w:rsid w:val="00571260"/>
    <w:rsid w:val="00583626"/>
    <w:rsid w:val="005A1986"/>
    <w:rsid w:val="005B5DE8"/>
    <w:rsid w:val="005C18F3"/>
    <w:rsid w:val="005C3665"/>
    <w:rsid w:val="005D385C"/>
    <w:rsid w:val="005E194B"/>
    <w:rsid w:val="005E2FAD"/>
    <w:rsid w:val="005E64D4"/>
    <w:rsid w:val="005F42F8"/>
    <w:rsid w:val="00601205"/>
    <w:rsid w:val="00606DEF"/>
    <w:rsid w:val="00631517"/>
    <w:rsid w:val="00635DBD"/>
    <w:rsid w:val="00672261"/>
    <w:rsid w:val="006741F7"/>
    <w:rsid w:val="00693080"/>
    <w:rsid w:val="00694B55"/>
    <w:rsid w:val="006A633A"/>
    <w:rsid w:val="006D4CD8"/>
    <w:rsid w:val="006D57C7"/>
    <w:rsid w:val="006E4A6E"/>
    <w:rsid w:val="006E642B"/>
    <w:rsid w:val="006F57A1"/>
    <w:rsid w:val="00742878"/>
    <w:rsid w:val="00763160"/>
    <w:rsid w:val="00763196"/>
    <w:rsid w:val="00780612"/>
    <w:rsid w:val="00782E6F"/>
    <w:rsid w:val="00786A20"/>
    <w:rsid w:val="007A0634"/>
    <w:rsid w:val="007A16F4"/>
    <w:rsid w:val="007A458D"/>
    <w:rsid w:val="007C0FAA"/>
    <w:rsid w:val="007F07FB"/>
    <w:rsid w:val="00810507"/>
    <w:rsid w:val="00813E69"/>
    <w:rsid w:val="00817E8B"/>
    <w:rsid w:val="00824293"/>
    <w:rsid w:val="008338D4"/>
    <w:rsid w:val="00837937"/>
    <w:rsid w:val="0084255D"/>
    <w:rsid w:val="008438C4"/>
    <w:rsid w:val="00850ACF"/>
    <w:rsid w:val="00852038"/>
    <w:rsid w:val="00854422"/>
    <w:rsid w:val="00860D69"/>
    <w:rsid w:val="0088639E"/>
    <w:rsid w:val="008960B3"/>
    <w:rsid w:val="008A31C4"/>
    <w:rsid w:val="008B1498"/>
    <w:rsid w:val="008B407C"/>
    <w:rsid w:val="008B74DF"/>
    <w:rsid w:val="008E65E6"/>
    <w:rsid w:val="008F0E6C"/>
    <w:rsid w:val="008F285B"/>
    <w:rsid w:val="008F4564"/>
    <w:rsid w:val="009018EC"/>
    <w:rsid w:val="00906EDB"/>
    <w:rsid w:val="00912E00"/>
    <w:rsid w:val="00923C46"/>
    <w:rsid w:val="00927BF3"/>
    <w:rsid w:val="00945F3B"/>
    <w:rsid w:val="00954633"/>
    <w:rsid w:val="0096764E"/>
    <w:rsid w:val="009711DB"/>
    <w:rsid w:val="0097396D"/>
    <w:rsid w:val="009838F2"/>
    <w:rsid w:val="009A0F50"/>
    <w:rsid w:val="009A16CD"/>
    <w:rsid w:val="009B5DDD"/>
    <w:rsid w:val="009C06F5"/>
    <w:rsid w:val="009D3F92"/>
    <w:rsid w:val="009D6567"/>
    <w:rsid w:val="009E0F31"/>
    <w:rsid w:val="009F0F1B"/>
    <w:rsid w:val="00A007F5"/>
    <w:rsid w:val="00A038EC"/>
    <w:rsid w:val="00A04AF2"/>
    <w:rsid w:val="00A104EB"/>
    <w:rsid w:val="00A1328D"/>
    <w:rsid w:val="00A145B0"/>
    <w:rsid w:val="00A15172"/>
    <w:rsid w:val="00A26EF7"/>
    <w:rsid w:val="00A277D6"/>
    <w:rsid w:val="00A379F8"/>
    <w:rsid w:val="00A54EEA"/>
    <w:rsid w:val="00A56BFF"/>
    <w:rsid w:val="00A73600"/>
    <w:rsid w:val="00A74C1E"/>
    <w:rsid w:val="00A85514"/>
    <w:rsid w:val="00A962DF"/>
    <w:rsid w:val="00AA08D9"/>
    <w:rsid w:val="00AA3C30"/>
    <w:rsid w:val="00AF4BE4"/>
    <w:rsid w:val="00B07F79"/>
    <w:rsid w:val="00B149D7"/>
    <w:rsid w:val="00B16C07"/>
    <w:rsid w:val="00B252CE"/>
    <w:rsid w:val="00B319B8"/>
    <w:rsid w:val="00B40080"/>
    <w:rsid w:val="00B46A57"/>
    <w:rsid w:val="00B52ABD"/>
    <w:rsid w:val="00B62163"/>
    <w:rsid w:val="00B65754"/>
    <w:rsid w:val="00B66231"/>
    <w:rsid w:val="00B769F1"/>
    <w:rsid w:val="00B82025"/>
    <w:rsid w:val="00BA0A91"/>
    <w:rsid w:val="00BA4887"/>
    <w:rsid w:val="00BA5781"/>
    <w:rsid w:val="00BB3390"/>
    <w:rsid w:val="00BB3C1A"/>
    <w:rsid w:val="00BC6DEF"/>
    <w:rsid w:val="00BE2989"/>
    <w:rsid w:val="00BE7A11"/>
    <w:rsid w:val="00BF722F"/>
    <w:rsid w:val="00C13FE8"/>
    <w:rsid w:val="00C24842"/>
    <w:rsid w:val="00C30A60"/>
    <w:rsid w:val="00C33ABA"/>
    <w:rsid w:val="00C37BB6"/>
    <w:rsid w:val="00C52EFD"/>
    <w:rsid w:val="00C64378"/>
    <w:rsid w:val="00C64517"/>
    <w:rsid w:val="00C75CF0"/>
    <w:rsid w:val="00C808B5"/>
    <w:rsid w:val="00C82DB6"/>
    <w:rsid w:val="00C85C0E"/>
    <w:rsid w:val="00CA4758"/>
    <w:rsid w:val="00CA4CD6"/>
    <w:rsid w:val="00CC39C7"/>
    <w:rsid w:val="00CC48AB"/>
    <w:rsid w:val="00CC58F6"/>
    <w:rsid w:val="00CD2069"/>
    <w:rsid w:val="00CD280D"/>
    <w:rsid w:val="00D13D9A"/>
    <w:rsid w:val="00D14A8D"/>
    <w:rsid w:val="00D21198"/>
    <w:rsid w:val="00D2273E"/>
    <w:rsid w:val="00D27683"/>
    <w:rsid w:val="00D42D52"/>
    <w:rsid w:val="00D46FA2"/>
    <w:rsid w:val="00D5080D"/>
    <w:rsid w:val="00D56F5F"/>
    <w:rsid w:val="00D61B37"/>
    <w:rsid w:val="00D63B96"/>
    <w:rsid w:val="00D92F66"/>
    <w:rsid w:val="00D95819"/>
    <w:rsid w:val="00DA42D9"/>
    <w:rsid w:val="00DA7285"/>
    <w:rsid w:val="00DB59E1"/>
    <w:rsid w:val="00DD1AC1"/>
    <w:rsid w:val="00DD7D49"/>
    <w:rsid w:val="00DF5C4E"/>
    <w:rsid w:val="00E10DA7"/>
    <w:rsid w:val="00E1326F"/>
    <w:rsid w:val="00E14273"/>
    <w:rsid w:val="00E1514D"/>
    <w:rsid w:val="00E1538C"/>
    <w:rsid w:val="00E24C2D"/>
    <w:rsid w:val="00E25DB6"/>
    <w:rsid w:val="00E276CD"/>
    <w:rsid w:val="00E32EDA"/>
    <w:rsid w:val="00E3461C"/>
    <w:rsid w:val="00E408AE"/>
    <w:rsid w:val="00E53137"/>
    <w:rsid w:val="00E702F6"/>
    <w:rsid w:val="00E7626F"/>
    <w:rsid w:val="00E77D5E"/>
    <w:rsid w:val="00E868BB"/>
    <w:rsid w:val="00E91B58"/>
    <w:rsid w:val="00EA0BCB"/>
    <w:rsid w:val="00EA37A9"/>
    <w:rsid w:val="00EA7026"/>
    <w:rsid w:val="00EC1AE3"/>
    <w:rsid w:val="00EC4074"/>
    <w:rsid w:val="00ED447A"/>
    <w:rsid w:val="00EF113F"/>
    <w:rsid w:val="00F066C9"/>
    <w:rsid w:val="00F20822"/>
    <w:rsid w:val="00F340DF"/>
    <w:rsid w:val="00F538BC"/>
    <w:rsid w:val="00F6499B"/>
    <w:rsid w:val="00F672F1"/>
    <w:rsid w:val="00F71FFE"/>
    <w:rsid w:val="00F87B4F"/>
    <w:rsid w:val="00F9092B"/>
    <w:rsid w:val="00F92D22"/>
    <w:rsid w:val="00F92E5A"/>
    <w:rsid w:val="00F94DE4"/>
    <w:rsid w:val="00FB0650"/>
    <w:rsid w:val="00FB4D9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C4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1C43"/>
  </w:style>
  <w:style w:type="character" w:customStyle="1" w:styleId="Hypertext">
    <w:name w:val="Hypertext"/>
    <w:rsid w:val="001C1C43"/>
    <w:rPr>
      <w:color w:val="0000FF"/>
      <w:u w:val="single"/>
    </w:rPr>
  </w:style>
  <w:style w:type="paragraph" w:customStyle="1" w:styleId="Level1">
    <w:name w:val="Level 1"/>
    <w:basedOn w:val="Normal"/>
    <w:rsid w:val="001C1C43"/>
    <w:pPr>
      <w:ind w:left="1440" w:hanging="720"/>
    </w:pPr>
  </w:style>
  <w:style w:type="character" w:customStyle="1" w:styleId="1">
    <w:name w:val="1"/>
    <w:rsid w:val="001C1C43"/>
  </w:style>
  <w:style w:type="character" w:styleId="Hyperlink">
    <w:name w:val="Hyperlink"/>
    <w:basedOn w:val="DefaultParagraphFont"/>
    <w:rsid w:val="00693080"/>
    <w:rPr>
      <w:color w:val="0000FF"/>
      <w:u w:val="single"/>
    </w:rPr>
  </w:style>
  <w:style w:type="paragraph" w:styleId="HTMLPreformatted">
    <w:name w:val="HTML Preformatted"/>
    <w:basedOn w:val="Normal"/>
    <w:link w:val="HTMLPreformattedChar"/>
    <w:rsid w:val="008B1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B1498"/>
    <w:rPr>
      <w:rFonts w:ascii="Courier New" w:hAnsi="Courier New" w:cs="Courier New"/>
    </w:rPr>
  </w:style>
  <w:style w:type="paragraph" w:styleId="Caption">
    <w:name w:val="caption"/>
    <w:basedOn w:val="Normal"/>
    <w:next w:val="Normal"/>
    <w:unhideWhenUsed/>
    <w:qFormat/>
    <w:rsid w:val="008B1498"/>
    <w:rPr>
      <w:b/>
      <w:bCs/>
      <w:sz w:val="20"/>
      <w:szCs w:val="20"/>
    </w:rPr>
  </w:style>
  <w:style w:type="paragraph" w:styleId="DocumentMap">
    <w:name w:val="Document Map"/>
    <w:basedOn w:val="Normal"/>
    <w:link w:val="DocumentMapChar"/>
    <w:rsid w:val="00EC1AE3"/>
    <w:rPr>
      <w:rFonts w:ascii="Tahoma" w:hAnsi="Tahoma" w:cs="Tahoma"/>
      <w:sz w:val="16"/>
      <w:szCs w:val="16"/>
    </w:rPr>
  </w:style>
  <w:style w:type="character" w:customStyle="1" w:styleId="DocumentMapChar">
    <w:name w:val="Document Map Char"/>
    <w:basedOn w:val="DefaultParagraphFont"/>
    <w:link w:val="DocumentMap"/>
    <w:rsid w:val="00EC1AE3"/>
    <w:rPr>
      <w:rFonts w:ascii="Tahoma" w:hAnsi="Tahoma" w:cs="Tahoma"/>
      <w:sz w:val="16"/>
      <w:szCs w:val="16"/>
    </w:rPr>
  </w:style>
  <w:style w:type="paragraph" w:styleId="Header">
    <w:name w:val="header"/>
    <w:basedOn w:val="Normal"/>
    <w:link w:val="HeaderChar"/>
    <w:uiPriority w:val="99"/>
    <w:rsid w:val="00EC1AE3"/>
    <w:pPr>
      <w:tabs>
        <w:tab w:val="center" w:pos="4680"/>
        <w:tab w:val="right" w:pos="9360"/>
      </w:tabs>
    </w:pPr>
  </w:style>
  <w:style w:type="character" w:customStyle="1" w:styleId="HeaderChar">
    <w:name w:val="Header Char"/>
    <w:basedOn w:val="DefaultParagraphFont"/>
    <w:link w:val="Header"/>
    <w:uiPriority w:val="99"/>
    <w:rsid w:val="00EC1AE3"/>
    <w:rPr>
      <w:sz w:val="24"/>
      <w:szCs w:val="24"/>
    </w:rPr>
  </w:style>
  <w:style w:type="paragraph" w:styleId="Footer">
    <w:name w:val="footer"/>
    <w:basedOn w:val="Normal"/>
    <w:link w:val="FooterChar"/>
    <w:rsid w:val="00EC1AE3"/>
    <w:pPr>
      <w:tabs>
        <w:tab w:val="center" w:pos="4680"/>
        <w:tab w:val="right" w:pos="9360"/>
      </w:tabs>
    </w:pPr>
  </w:style>
  <w:style w:type="character" w:customStyle="1" w:styleId="FooterChar">
    <w:name w:val="Footer Char"/>
    <w:basedOn w:val="DefaultParagraphFont"/>
    <w:link w:val="Footer"/>
    <w:rsid w:val="00EC1AE3"/>
    <w:rPr>
      <w:sz w:val="24"/>
      <w:szCs w:val="24"/>
    </w:rPr>
  </w:style>
  <w:style w:type="character" w:styleId="CommentReference">
    <w:name w:val="annotation reference"/>
    <w:basedOn w:val="DefaultParagraphFont"/>
    <w:rsid w:val="00030DE9"/>
    <w:rPr>
      <w:sz w:val="16"/>
      <w:szCs w:val="16"/>
    </w:rPr>
  </w:style>
  <w:style w:type="paragraph" w:styleId="CommentText">
    <w:name w:val="annotation text"/>
    <w:basedOn w:val="Normal"/>
    <w:link w:val="CommentTextChar"/>
    <w:rsid w:val="00030DE9"/>
    <w:rPr>
      <w:sz w:val="20"/>
      <w:szCs w:val="20"/>
    </w:rPr>
  </w:style>
  <w:style w:type="character" w:customStyle="1" w:styleId="CommentTextChar">
    <w:name w:val="Comment Text Char"/>
    <w:basedOn w:val="DefaultParagraphFont"/>
    <w:link w:val="CommentText"/>
    <w:rsid w:val="00030DE9"/>
  </w:style>
  <w:style w:type="paragraph" w:styleId="CommentSubject">
    <w:name w:val="annotation subject"/>
    <w:basedOn w:val="CommentText"/>
    <w:next w:val="CommentText"/>
    <w:link w:val="CommentSubjectChar"/>
    <w:rsid w:val="00030DE9"/>
    <w:rPr>
      <w:b/>
      <w:bCs/>
    </w:rPr>
  </w:style>
  <w:style w:type="character" w:customStyle="1" w:styleId="CommentSubjectChar">
    <w:name w:val="Comment Subject Char"/>
    <w:basedOn w:val="CommentTextChar"/>
    <w:link w:val="CommentSubject"/>
    <w:rsid w:val="00030DE9"/>
    <w:rPr>
      <w:b/>
      <w:bCs/>
    </w:rPr>
  </w:style>
  <w:style w:type="paragraph" w:styleId="BalloonText">
    <w:name w:val="Balloon Text"/>
    <w:basedOn w:val="Normal"/>
    <w:link w:val="BalloonTextChar"/>
    <w:rsid w:val="00030DE9"/>
    <w:rPr>
      <w:rFonts w:ascii="Tahoma" w:hAnsi="Tahoma" w:cs="Tahoma"/>
      <w:sz w:val="16"/>
      <w:szCs w:val="16"/>
    </w:rPr>
  </w:style>
  <w:style w:type="character" w:customStyle="1" w:styleId="BalloonTextChar">
    <w:name w:val="Balloon Text Char"/>
    <w:basedOn w:val="DefaultParagraphFont"/>
    <w:link w:val="BalloonText"/>
    <w:rsid w:val="00030D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01586746">
      <w:bodyDiv w:val="1"/>
      <w:marLeft w:val="0"/>
      <w:marRight w:val="0"/>
      <w:marTop w:val="0"/>
      <w:marBottom w:val="0"/>
      <w:divBdr>
        <w:top w:val="none" w:sz="0" w:space="0" w:color="auto"/>
        <w:left w:val="none" w:sz="0" w:space="0" w:color="auto"/>
        <w:bottom w:val="none" w:sz="0" w:space="0" w:color="auto"/>
        <w:right w:val="none" w:sz="0" w:space="0" w:color="auto"/>
      </w:divBdr>
    </w:div>
    <w:div w:id="17861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5303</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2012-03-27T19:05:00Z</cp:lastPrinted>
  <dcterms:created xsi:type="dcterms:W3CDTF">2012-04-10T15:26:00Z</dcterms:created>
  <dcterms:modified xsi:type="dcterms:W3CDTF">2012-04-10T15:26:00Z</dcterms:modified>
</cp:coreProperties>
</file>