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05" w:rsidRDefault="00C16705" w:rsidP="00C16705">
      <w:pPr>
        <w:pStyle w:val="Title"/>
        <w:spacing w:line="240" w:lineRule="auto"/>
        <w:ind w:left="2880" w:right="0" w:firstLine="720"/>
        <w:jc w:val="left"/>
        <w:rPr>
          <w:rFonts w:ascii="Arial" w:hAnsi="Arial" w:cs="Arial"/>
          <w:sz w:val="24"/>
        </w:rPr>
      </w:pPr>
      <w:r>
        <w:rPr>
          <w:rFonts w:ascii="Arial" w:hAnsi="Arial" w:cs="Arial"/>
          <w:sz w:val="24"/>
        </w:rPr>
        <w:t>SUPPORTING STATEMENT</w:t>
      </w:r>
    </w:p>
    <w:p w:rsidR="00C16705" w:rsidRDefault="00C16705" w:rsidP="00C16705">
      <w:pPr>
        <w:ind w:left="2880" w:firstLine="720"/>
        <w:rPr>
          <w:rFonts w:ascii="Arial" w:hAnsi="Arial" w:cs="Arial"/>
          <w:b/>
          <w:sz w:val="24"/>
        </w:rPr>
      </w:pPr>
      <w:r>
        <w:rPr>
          <w:rFonts w:ascii="Arial" w:hAnsi="Arial" w:cs="Arial"/>
          <w:b/>
          <w:sz w:val="24"/>
        </w:rPr>
        <w:t>Passenger List, Crew List</w:t>
      </w:r>
    </w:p>
    <w:p w:rsidR="00C16705" w:rsidRDefault="00C16705" w:rsidP="00C16705">
      <w:pPr>
        <w:ind w:left="3600" w:firstLine="720"/>
        <w:rPr>
          <w:rFonts w:ascii="Arial" w:hAnsi="Arial" w:cs="Arial"/>
          <w:b/>
          <w:sz w:val="24"/>
        </w:rPr>
      </w:pPr>
      <w:r>
        <w:rPr>
          <w:rFonts w:ascii="Arial" w:hAnsi="Arial" w:cs="Arial"/>
          <w:b/>
          <w:sz w:val="24"/>
        </w:rPr>
        <w:t>(Form I-418)</w:t>
      </w:r>
    </w:p>
    <w:p w:rsidR="00C16705" w:rsidRDefault="00C16705" w:rsidP="00C16705">
      <w:pPr>
        <w:ind w:left="3600"/>
        <w:rPr>
          <w:rFonts w:ascii="Arial" w:hAnsi="Arial" w:cs="Arial"/>
          <w:b/>
          <w:sz w:val="24"/>
        </w:rPr>
      </w:pPr>
      <w:r>
        <w:rPr>
          <w:rFonts w:ascii="Arial" w:hAnsi="Arial" w:cs="Arial"/>
          <w:b/>
          <w:sz w:val="24"/>
        </w:rPr>
        <w:t xml:space="preserve"> </w:t>
      </w:r>
      <w:r w:rsidR="00DE55F5">
        <w:rPr>
          <w:rFonts w:ascii="Arial" w:hAnsi="Arial" w:cs="Arial"/>
          <w:b/>
          <w:sz w:val="24"/>
        </w:rPr>
        <w:t xml:space="preserve">   </w:t>
      </w:r>
      <w:r>
        <w:rPr>
          <w:rFonts w:ascii="Arial" w:hAnsi="Arial" w:cs="Arial"/>
          <w:b/>
          <w:sz w:val="24"/>
        </w:rPr>
        <w:t>OMB No. 1651-0103</w:t>
      </w:r>
    </w:p>
    <w:p w:rsidR="00C16705" w:rsidRDefault="00C16705" w:rsidP="00C16705">
      <w:pPr>
        <w:jc w:val="both"/>
        <w:rPr>
          <w:rFonts w:ascii="Arial" w:hAnsi="Arial" w:cs="Arial"/>
          <w:b/>
          <w:sz w:val="24"/>
        </w:rPr>
      </w:pPr>
    </w:p>
    <w:p w:rsidR="00C16705" w:rsidRDefault="00C16705" w:rsidP="00C16705">
      <w:pPr>
        <w:tabs>
          <w:tab w:val="center" w:pos="4824"/>
        </w:tabs>
        <w:jc w:val="both"/>
        <w:rPr>
          <w:rFonts w:ascii="Arial" w:hAnsi="Arial"/>
          <w:b/>
          <w:sz w:val="28"/>
        </w:rPr>
      </w:pPr>
      <w:r>
        <w:rPr>
          <w:rFonts w:ascii="Arial" w:hAnsi="Arial"/>
          <w:b/>
          <w:sz w:val="28"/>
        </w:rPr>
        <w:t>A.      Justification</w:t>
      </w:r>
      <w:r w:rsidR="00A85D04">
        <w:rPr>
          <w:rFonts w:ascii="Arial" w:hAnsi="Arial"/>
          <w:b/>
          <w:sz w:val="28"/>
        </w:rPr>
        <w:t xml:space="preserve"> </w:t>
      </w:r>
    </w:p>
    <w:p w:rsidR="00C16705" w:rsidRDefault="00C16705" w:rsidP="00C16705">
      <w:pPr>
        <w:pStyle w:val="Heading1"/>
        <w:jc w:val="both"/>
      </w:pPr>
    </w:p>
    <w:p w:rsidR="00C16705" w:rsidRDefault="00C16705" w:rsidP="00C16705">
      <w:pPr>
        <w:widowControl w:val="0"/>
        <w:ind w:left="360"/>
        <w:jc w:val="both"/>
        <w:rPr>
          <w:rFonts w:ascii="Arial" w:hAnsi="Arial" w:cs="Arial"/>
          <w:b/>
          <w:bCs/>
          <w:sz w:val="24"/>
          <w:szCs w:val="24"/>
        </w:rPr>
      </w:pPr>
    </w:p>
    <w:p w:rsidR="00C16705" w:rsidRPr="007C1458" w:rsidRDefault="00C16705" w:rsidP="00C16705">
      <w:pPr>
        <w:widowControl w:val="0"/>
        <w:ind w:left="720" w:hanging="360"/>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7C1458">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C16705" w:rsidRDefault="00C16705" w:rsidP="00C16705">
      <w:pPr>
        <w:tabs>
          <w:tab w:val="num" w:pos="720"/>
        </w:tabs>
        <w:ind w:left="720"/>
        <w:jc w:val="both"/>
        <w:rPr>
          <w:rFonts w:ascii="Arial" w:hAnsi="Arial" w:cs="Arial"/>
          <w:sz w:val="24"/>
        </w:rPr>
      </w:pPr>
    </w:p>
    <w:p w:rsidR="000E5ECB" w:rsidRDefault="00C16705" w:rsidP="006C7072">
      <w:pPr>
        <w:tabs>
          <w:tab w:val="num" w:pos="720"/>
        </w:tabs>
        <w:ind w:left="720" w:hanging="720"/>
        <w:rPr>
          <w:rFonts w:ascii="Arial" w:hAnsi="Arial" w:cs="Arial"/>
          <w:sz w:val="24"/>
          <w:szCs w:val="24"/>
        </w:rPr>
      </w:pPr>
      <w:r>
        <w:rPr>
          <w:rFonts w:ascii="Arial" w:hAnsi="Arial" w:cs="Arial"/>
          <w:sz w:val="24"/>
        </w:rPr>
        <w:tab/>
      </w:r>
      <w:r w:rsidR="00F35128">
        <w:rPr>
          <w:rFonts w:ascii="Arial" w:hAnsi="Arial" w:cs="Arial"/>
          <w:sz w:val="24"/>
        </w:rPr>
        <w:t xml:space="preserve">CBP </w:t>
      </w:r>
      <w:r w:rsidR="00350EB2">
        <w:rPr>
          <w:rFonts w:ascii="Arial" w:hAnsi="Arial" w:cs="Arial"/>
          <w:sz w:val="24"/>
        </w:rPr>
        <w:t>F</w:t>
      </w:r>
      <w:r>
        <w:rPr>
          <w:rFonts w:ascii="Arial" w:hAnsi="Arial" w:cs="Arial"/>
          <w:sz w:val="24"/>
        </w:rPr>
        <w:t xml:space="preserve">orm </w:t>
      </w:r>
      <w:r w:rsidR="00CF2DAD">
        <w:rPr>
          <w:rFonts w:ascii="Arial" w:hAnsi="Arial" w:cs="Arial"/>
          <w:sz w:val="24"/>
        </w:rPr>
        <w:t xml:space="preserve">I-418 </w:t>
      </w:r>
      <w:r>
        <w:rPr>
          <w:rFonts w:ascii="Arial" w:hAnsi="Arial" w:cs="Arial"/>
          <w:sz w:val="24"/>
        </w:rPr>
        <w:t>is prescribed by the Department of Homeland Security, Customs and Border Protection (CBP), for use by masters, owners, or agents of vessels in complying with Sections 231 and 251 of the Immigration and Nationality Act</w:t>
      </w:r>
      <w:r w:rsidR="006A5347">
        <w:rPr>
          <w:rFonts w:ascii="Arial" w:hAnsi="Arial" w:cs="Arial"/>
          <w:sz w:val="24"/>
        </w:rPr>
        <w:t xml:space="preserve"> (INA)</w:t>
      </w:r>
      <w:r>
        <w:rPr>
          <w:rFonts w:ascii="Arial" w:hAnsi="Arial" w:cs="Arial"/>
          <w:sz w:val="24"/>
        </w:rPr>
        <w:t>.</w:t>
      </w:r>
      <w:r w:rsidR="00AB203B">
        <w:rPr>
          <w:rFonts w:ascii="Arial" w:hAnsi="Arial" w:cs="Arial"/>
          <w:sz w:val="24"/>
        </w:rPr>
        <w:t xml:space="preserve">  </w:t>
      </w:r>
      <w:r w:rsidR="00350EB2">
        <w:rPr>
          <w:rFonts w:ascii="Arial" w:hAnsi="Arial" w:cs="Arial"/>
          <w:sz w:val="24"/>
        </w:rPr>
        <w:t xml:space="preserve">This </w:t>
      </w:r>
      <w:r w:rsidR="00181F24">
        <w:rPr>
          <w:rFonts w:ascii="Arial" w:hAnsi="Arial" w:cs="Arial"/>
          <w:sz w:val="24"/>
        </w:rPr>
        <w:t>f</w:t>
      </w:r>
      <w:r w:rsidR="00350EB2">
        <w:rPr>
          <w:rFonts w:ascii="Arial" w:hAnsi="Arial" w:cs="Arial"/>
          <w:sz w:val="24"/>
        </w:rPr>
        <w:t>orm is filled out upon</w:t>
      </w:r>
      <w:r>
        <w:rPr>
          <w:rFonts w:ascii="Arial" w:hAnsi="Arial" w:cs="Arial"/>
          <w:sz w:val="24"/>
        </w:rPr>
        <w:t xml:space="preserve"> arrival of any person by </w:t>
      </w:r>
      <w:r w:rsidR="00FF0E40">
        <w:rPr>
          <w:rFonts w:ascii="Arial" w:hAnsi="Arial" w:cs="Arial"/>
          <w:sz w:val="24"/>
        </w:rPr>
        <w:t>commercial vessel</w:t>
      </w:r>
      <w:r w:rsidR="00353897">
        <w:rPr>
          <w:rFonts w:ascii="Arial" w:hAnsi="Arial" w:cs="Arial"/>
          <w:sz w:val="24"/>
        </w:rPr>
        <w:t xml:space="preserve"> at any port</w:t>
      </w:r>
      <w:r>
        <w:rPr>
          <w:rFonts w:ascii="Arial" w:hAnsi="Arial" w:cs="Arial"/>
          <w:sz w:val="24"/>
        </w:rPr>
        <w:t xml:space="preserve"> within the </w:t>
      </w:r>
      <w:smartTag w:uri="urn:schemas-microsoft-com:office:smarttags" w:element="country-region">
        <w:r>
          <w:rPr>
            <w:rFonts w:ascii="Arial" w:hAnsi="Arial" w:cs="Arial"/>
            <w:sz w:val="24"/>
          </w:rPr>
          <w:t>United States</w:t>
        </w:r>
      </w:smartTag>
      <w:r>
        <w:rPr>
          <w:rFonts w:ascii="Arial" w:hAnsi="Arial" w:cs="Arial"/>
          <w:sz w:val="24"/>
        </w:rPr>
        <w:t xml:space="preserve"> from any place outside the </w:t>
      </w:r>
      <w:smartTag w:uri="urn:schemas-microsoft-com:office:smarttags" w:element="country-region">
        <w:smartTag w:uri="urn:schemas-microsoft-com:office:smarttags" w:element="place">
          <w:r>
            <w:rPr>
              <w:rFonts w:ascii="Arial" w:hAnsi="Arial" w:cs="Arial"/>
              <w:sz w:val="24"/>
            </w:rPr>
            <w:t>United States</w:t>
          </w:r>
        </w:smartTag>
      </w:smartTag>
      <w:r w:rsidR="00A8054D">
        <w:rPr>
          <w:rFonts w:ascii="Arial" w:hAnsi="Arial" w:cs="Arial"/>
          <w:sz w:val="24"/>
        </w:rPr>
        <w:t>.  T</w:t>
      </w:r>
      <w:r>
        <w:rPr>
          <w:rFonts w:ascii="Arial" w:hAnsi="Arial" w:cs="Arial"/>
          <w:sz w:val="24"/>
        </w:rPr>
        <w:t>he master or commanding officer</w:t>
      </w:r>
      <w:r w:rsidR="00350EB2">
        <w:rPr>
          <w:rFonts w:ascii="Arial" w:hAnsi="Arial" w:cs="Arial"/>
          <w:sz w:val="24"/>
        </w:rPr>
        <w:t xml:space="preserve"> of the </w:t>
      </w:r>
      <w:r>
        <w:rPr>
          <w:rFonts w:ascii="Arial" w:hAnsi="Arial" w:cs="Arial"/>
          <w:sz w:val="24"/>
        </w:rPr>
        <w:t>vessel</w:t>
      </w:r>
      <w:r w:rsidR="009732FB">
        <w:rPr>
          <w:rFonts w:ascii="Arial" w:hAnsi="Arial" w:cs="Arial"/>
          <w:sz w:val="24"/>
        </w:rPr>
        <w:t xml:space="preserve"> </w:t>
      </w:r>
      <w:r w:rsidR="00A8054D">
        <w:rPr>
          <w:rFonts w:ascii="Arial" w:hAnsi="Arial" w:cs="Arial"/>
          <w:sz w:val="24"/>
        </w:rPr>
        <w:t xml:space="preserve">is responsible for providing CBP officers at the </w:t>
      </w:r>
      <w:r>
        <w:rPr>
          <w:rFonts w:ascii="Arial" w:hAnsi="Arial" w:cs="Arial"/>
          <w:sz w:val="24"/>
        </w:rPr>
        <w:t>port of arrival</w:t>
      </w:r>
      <w:r w:rsidR="00A8054D">
        <w:rPr>
          <w:rFonts w:ascii="Arial" w:hAnsi="Arial" w:cs="Arial"/>
          <w:sz w:val="24"/>
        </w:rPr>
        <w:t xml:space="preserve"> with</w:t>
      </w:r>
      <w:r>
        <w:rPr>
          <w:rFonts w:ascii="Arial" w:hAnsi="Arial" w:cs="Arial"/>
          <w:sz w:val="24"/>
        </w:rPr>
        <w:t xml:space="preserve"> </w:t>
      </w:r>
      <w:r w:rsidR="009C2C43">
        <w:rPr>
          <w:rFonts w:ascii="Arial" w:hAnsi="Arial" w:cs="Arial"/>
          <w:sz w:val="24"/>
        </w:rPr>
        <w:t>li</w:t>
      </w:r>
      <w:r>
        <w:rPr>
          <w:rFonts w:ascii="Arial" w:hAnsi="Arial" w:cs="Arial"/>
          <w:sz w:val="24"/>
        </w:rPr>
        <w:t xml:space="preserve">sts or manifests of the persons on board such </w:t>
      </w:r>
      <w:r w:rsidR="00686079">
        <w:rPr>
          <w:rFonts w:ascii="Arial" w:hAnsi="Arial" w:cs="Arial"/>
          <w:sz w:val="24"/>
        </w:rPr>
        <w:t>conveyances</w:t>
      </w:r>
      <w:r>
        <w:rPr>
          <w:rFonts w:ascii="Arial" w:hAnsi="Arial" w:cs="Arial"/>
          <w:sz w:val="24"/>
        </w:rPr>
        <w:t xml:space="preserve">. </w:t>
      </w:r>
      <w:r>
        <w:rPr>
          <w:rFonts w:ascii="Arial" w:hAnsi="Arial" w:cs="Arial"/>
          <w:b/>
          <w:bCs/>
          <w:sz w:val="24"/>
        </w:rPr>
        <w:t xml:space="preserve"> </w:t>
      </w:r>
      <w:r w:rsidR="00F35128" w:rsidRPr="000A23D4">
        <w:rPr>
          <w:rFonts w:ascii="Arial" w:hAnsi="Arial" w:cs="Arial"/>
          <w:bCs/>
          <w:sz w:val="24"/>
        </w:rPr>
        <w:t>CBP is working to allow for electronic submission of th</w:t>
      </w:r>
      <w:r w:rsidR="00227420" w:rsidRPr="000A23D4">
        <w:rPr>
          <w:rFonts w:ascii="Arial" w:hAnsi="Arial" w:cs="Arial"/>
          <w:bCs/>
          <w:sz w:val="24"/>
        </w:rPr>
        <w:t>e</w:t>
      </w:r>
      <w:r w:rsidR="00F35128" w:rsidRPr="000A23D4">
        <w:rPr>
          <w:rFonts w:ascii="Arial" w:hAnsi="Arial" w:cs="Arial"/>
          <w:bCs/>
          <w:sz w:val="24"/>
        </w:rPr>
        <w:t xml:space="preserve"> information</w:t>
      </w:r>
      <w:r w:rsidR="00227420" w:rsidRPr="000A23D4">
        <w:rPr>
          <w:rFonts w:ascii="Arial" w:hAnsi="Arial" w:cs="Arial"/>
          <w:bCs/>
          <w:sz w:val="24"/>
        </w:rPr>
        <w:t xml:space="preserve"> on </w:t>
      </w:r>
      <w:r w:rsidR="00181F24" w:rsidRPr="000A23D4">
        <w:rPr>
          <w:rFonts w:ascii="Arial" w:hAnsi="Arial" w:cs="Arial"/>
          <w:bCs/>
          <w:sz w:val="24"/>
        </w:rPr>
        <w:t>CBP Form I-418.  This form</w:t>
      </w:r>
      <w:r w:rsidR="009A1420" w:rsidRPr="000A23D4">
        <w:rPr>
          <w:rFonts w:ascii="Arial" w:hAnsi="Arial" w:cs="Arial"/>
          <w:bCs/>
          <w:sz w:val="24"/>
        </w:rPr>
        <w:t xml:space="preserve"> is</w:t>
      </w:r>
      <w:r w:rsidR="009A1420">
        <w:rPr>
          <w:rFonts w:ascii="Arial" w:hAnsi="Arial" w:cs="Arial"/>
          <w:bCs/>
          <w:sz w:val="24"/>
        </w:rPr>
        <w:t xml:space="preserve"> </w:t>
      </w:r>
      <w:r w:rsidR="006A5347">
        <w:rPr>
          <w:rFonts w:ascii="Arial" w:hAnsi="Arial" w:cs="Arial"/>
          <w:bCs/>
          <w:sz w:val="24"/>
        </w:rPr>
        <w:t>provided for in 8 CFR 251.1, 251.3</w:t>
      </w:r>
      <w:r w:rsidR="00686079">
        <w:rPr>
          <w:rFonts w:ascii="Arial" w:hAnsi="Arial" w:cs="Arial"/>
          <w:bCs/>
          <w:sz w:val="24"/>
        </w:rPr>
        <w:t>,</w:t>
      </w:r>
      <w:r w:rsidR="006A5347">
        <w:rPr>
          <w:rFonts w:ascii="Arial" w:hAnsi="Arial" w:cs="Arial"/>
          <w:bCs/>
          <w:sz w:val="24"/>
        </w:rPr>
        <w:t xml:space="preserve"> and 251.4.</w:t>
      </w:r>
      <w:r w:rsidR="009A1420">
        <w:rPr>
          <w:rFonts w:ascii="Arial" w:hAnsi="Arial" w:cs="Arial"/>
          <w:bCs/>
          <w:sz w:val="24"/>
        </w:rPr>
        <w:t xml:space="preserve">  A copy of </w:t>
      </w:r>
      <w:r w:rsidR="00181F24">
        <w:rPr>
          <w:rFonts w:ascii="Arial" w:hAnsi="Arial" w:cs="Arial"/>
          <w:bCs/>
          <w:sz w:val="24"/>
        </w:rPr>
        <w:t>CBP</w:t>
      </w:r>
      <w:r w:rsidR="009A1420">
        <w:rPr>
          <w:rFonts w:ascii="Arial" w:hAnsi="Arial" w:cs="Arial"/>
          <w:bCs/>
          <w:sz w:val="24"/>
        </w:rPr>
        <w:t xml:space="preserve"> Form </w:t>
      </w:r>
      <w:r w:rsidR="00181F24">
        <w:rPr>
          <w:rFonts w:ascii="Arial" w:hAnsi="Arial" w:cs="Arial"/>
          <w:bCs/>
          <w:sz w:val="24"/>
        </w:rPr>
        <w:t>I-418 can be found at</w:t>
      </w:r>
      <w:r w:rsidR="009A1420">
        <w:rPr>
          <w:rFonts w:ascii="Arial" w:hAnsi="Arial" w:cs="Arial"/>
          <w:bCs/>
          <w:sz w:val="24"/>
        </w:rPr>
        <w:t xml:space="preserve"> </w:t>
      </w:r>
      <w:hyperlink r:id="rId7" w:history="1">
        <w:r w:rsidR="000E5ECB" w:rsidRPr="004F28D1">
          <w:rPr>
            <w:rStyle w:val="Hyperlink"/>
            <w:rFonts w:ascii="Arial" w:hAnsi="Arial" w:cs="Arial"/>
            <w:bCs/>
            <w:sz w:val="24"/>
          </w:rPr>
          <w:t>http://forms.cbp.gov/pdf/CBP_Form_I418.pdf</w:t>
        </w:r>
      </w:hyperlink>
    </w:p>
    <w:p w:rsidR="00AE0383" w:rsidRPr="007C1458" w:rsidRDefault="00AE0383" w:rsidP="00C16705">
      <w:pPr>
        <w:tabs>
          <w:tab w:val="left" w:pos="-1440"/>
        </w:tabs>
        <w:ind w:left="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2.</w:t>
      </w:r>
      <w:r w:rsidRPr="007C1458">
        <w:rPr>
          <w:rFonts w:ascii="Arial" w:hAnsi="Arial" w:cs="Arial"/>
          <w:sz w:val="24"/>
          <w:szCs w:val="24"/>
        </w:rPr>
        <w:tab/>
      </w:r>
      <w:r w:rsidRPr="007C14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7C1458">
        <w:rPr>
          <w:rFonts w:ascii="Arial" w:hAnsi="Arial" w:cs="Arial"/>
          <w:sz w:val="24"/>
          <w:szCs w:val="24"/>
        </w:rPr>
        <w:t>.</w:t>
      </w:r>
    </w:p>
    <w:p w:rsidR="00C16705" w:rsidRPr="007C1458" w:rsidRDefault="00C16705" w:rsidP="00C16705">
      <w:pPr>
        <w:jc w:val="both"/>
        <w:rPr>
          <w:rFonts w:ascii="Arial" w:hAnsi="Arial" w:cs="Arial"/>
          <w:sz w:val="24"/>
          <w:szCs w:val="24"/>
        </w:rPr>
      </w:pPr>
      <w:r w:rsidRPr="007C1458">
        <w:rPr>
          <w:rFonts w:ascii="Arial" w:hAnsi="Arial" w:cs="Arial"/>
          <w:sz w:val="24"/>
          <w:szCs w:val="24"/>
        </w:rPr>
        <w:tab/>
      </w:r>
    </w:p>
    <w:p w:rsidR="00C16705" w:rsidRDefault="00E33D46" w:rsidP="00C16705">
      <w:pPr>
        <w:ind w:left="720"/>
        <w:jc w:val="both"/>
        <w:rPr>
          <w:rFonts w:ascii="Arial" w:hAnsi="Arial" w:cs="Arial"/>
          <w:sz w:val="24"/>
        </w:rPr>
      </w:pPr>
      <w:r>
        <w:rPr>
          <w:rFonts w:ascii="Arial" w:hAnsi="Arial" w:cs="Arial"/>
          <w:sz w:val="24"/>
        </w:rPr>
        <w:t xml:space="preserve">CBP </w:t>
      </w:r>
      <w:r w:rsidR="00277F58">
        <w:rPr>
          <w:rFonts w:ascii="Arial" w:hAnsi="Arial" w:cs="Arial"/>
          <w:sz w:val="24"/>
        </w:rPr>
        <w:t>Form I-418</w:t>
      </w:r>
      <w:r w:rsidR="00C16705">
        <w:rPr>
          <w:rFonts w:ascii="Arial" w:hAnsi="Arial" w:cs="Arial"/>
          <w:sz w:val="24"/>
        </w:rPr>
        <w:t xml:space="preserve"> is for use by masters, owners</w:t>
      </w:r>
      <w:r w:rsidR="00AB203B">
        <w:rPr>
          <w:rFonts w:ascii="Arial" w:hAnsi="Arial" w:cs="Arial"/>
          <w:sz w:val="24"/>
        </w:rPr>
        <w:t>,</w:t>
      </w:r>
      <w:r w:rsidR="00C16705">
        <w:rPr>
          <w:rFonts w:ascii="Arial" w:hAnsi="Arial" w:cs="Arial"/>
          <w:sz w:val="24"/>
        </w:rPr>
        <w:t xml:space="preserve"> or agents of </w:t>
      </w:r>
      <w:r w:rsidR="00686079">
        <w:rPr>
          <w:rFonts w:ascii="Arial" w:hAnsi="Arial" w:cs="Arial"/>
          <w:sz w:val="24"/>
        </w:rPr>
        <w:t xml:space="preserve">conveyances </w:t>
      </w:r>
      <w:r w:rsidR="00C16705">
        <w:rPr>
          <w:rFonts w:ascii="Arial" w:hAnsi="Arial" w:cs="Arial"/>
          <w:sz w:val="24"/>
        </w:rPr>
        <w:t>in complying with sections 231 and 251 of the</w:t>
      </w:r>
      <w:r w:rsidR="00AB203B">
        <w:rPr>
          <w:rFonts w:ascii="Arial" w:hAnsi="Arial" w:cs="Arial"/>
          <w:sz w:val="24"/>
        </w:rPr>
        <w:t xml:space="preserve"> </w:t>
      </w:r>
      <w:r w:rsidR="006A5347">
        <w:rPr>
          <w:rFonts w:ascii="Arial" w:hAnsi="Arial" w:cs="Arial"/>
          <w:sz w:val="24"/>
        </w:rPr>
        <w:t>INA</w:t>
      </w:r>
      <w:r w:rsidR="00C16705">
        <w:rPr>
          <w:rFonts w:ascii="Arial" w:hAnsi="Arial" w:cs="Arial"/>
          <w:sz w:val="24"/>
        </w:rPr>
        <w:t>.  Th</w:t>
      </w:r>
      <w:r w:rsidR="002D1F69">
        <w:rPr>
          <w:rFonts w:ascii="Arial" w:hAnsi="Arial" w:cs="Arial"/>
          <w:sz w:val="24"/>
        </w:rPr>
        <w:t>is</w:t>
      </w:r>
      <w:r w:rsidR="00277F58">
        <w:rPr>
          <w:rFonts w:ascii="Arial" w:hAnsi="Arial" w:cs="Arial"/>
          <w:sz w:val="24"/>
        </w:rPr>
        <w:t xml:space="preserve"> </w:t>
      </w:r>
      <w:r w:rsidR="00181F24">
        <w:rPr>
          <w:rFonts w:ascii="Arial" w:hAnsi="Arial" w:cs="Arial"/>
          <w:sz w:val="24"/>
        </w:rPr>
        <w:t>f</w:t>
      </w:r>
      <w:r w:rsidR="00277F58">
        <w:rPr>
          <w:rFonts w:ascii="Arial" w:hAnsi="Arial" w:cs="Arial"/>
          <w:sz w:val="24"/>
        </w:rPr>
        <w:t>orm provides necessary i</w:t>
      </w:r>
      <w:r w:rsidR="00C16705">
        <w:rPr>
          <w:rFonts w:ascii="Arial" w:hAnsi="Arial" w:cs="Arial"/>
          <w:sz w:val="24"/>
        </w:rPr>
        <w:t>nformatio</w:t>
      </w:r>
      <w:r w:rsidR="00702B94">
        <w:rPr>
          <w:rFonts w:ascii="Arial" w:hAnsi="Arial" w:cs="Arial"/>
          <w:sz w:val="24"/>
        </w:rPr>
        <w:t>n for the identification of arriving passengers and crew</w:t>
      </w:r>
      <w:r>
        <w:rPr>
          <w:rFonts w:ascii="Arial" w:hAnsi="Arial" w:cs="Arial"/>
          <w:sz w:val="24"/>
        </w:rPr>
        <w:t xml:space="preserve"> and serves as a </w:t>
      </w:r>
      <w:r w:rsidR="00C16705">
        <w:rPr>
          <w:rFonts w:ascii="Arial" w:hAnsi="Arial" w:cs="Arial"/>
          <w:sz w:val="24"/>
        </w:rPr>
        <w:t xml:space="preserve">“traveling manifest” to be updated, as necessary, from the time a </w:t>
      </w:r>
      <w:r w:rsidR="00686079">
        <w:rPr>
          <w:rFonts w:ascii="Arial" w:hAnsi="Arial" w:cs="Arial"/>
          <w:sz w:val="24"/>
        </w:rPr>
        <w:t xml:space="preserve">conveyance </w:t>
      </w:r>
      <w:r w:rsidR="00C16705">
        <w:rPr>
          <w:rFonts w:ascii="Arial" w:hAnsi="Arial" w:cs="Arial"/>
          <w:sz w:val="24"/>
        </w:rPr>
        <w:t xml:space="preserve">arrives in the </w:t>
      </w:r>
      <w:smartTag w:uri="urn:schemas-microsoft-com:office:smarttags" w:element="country-region">
        <w:smartTag w:uri="urn:schemas-microsoft-com:office:smarttags" w:element="place">
          <w:r w:rsidR="00C16705">
            <w:rPr>
              <w:rFonts w:ascii="Arial" w:hAnsi="Arial" w:cs="Arial"/>
              <w:sz w:val="24"/>
            </w:rPr>
            <w:t>United States</w:t>
          </w:r>
        </w:smartTag>
      </w:smartTag>
      <w:r w:rsidR="00C16705">
        <w:rPr>
          <w:rFonts w:ascii="Arial" w:hAnsi="Arial" w:cs="Arial"/>
          <w:sz w:val="24"/>
        </w:rPr>
        <w:t xml:space="preserve"> until it departs</w:t>
      </w:r>
      <w:r w:rsidR="002D1F69">
        <w:rPr>
          <w:rFonts w:ascii="Arial" w:hAnsi="Arial" w:cs="Arial"/>
          <w:sz w:val="24"/>
        </w:rPr>
        <w:t>.</w:t>
      </w:r>
    </w:p>
    <w:p w:rsidR="00B9300B" w:rsidRDefault="00B9300B" w:rsidP="00C16705">
      <w:pPr>
        <w:tabs>
          <w:tab w:val="left" w:pos="-1440"/>
        </w:tabs>
        <w:ind w:left="720" w:hanging="360"/>
        <w:jc w:val="both"/>
        <w:rPr>
          <w:rFonts w:ascii="Arial" w:hAnsi="Arial" w:cs="Arial"/>
          <w:b/>
          <w:bCs/>
          <w:sz w:val="24"/>
          <w:szCs w:val="24"/>
        </w:rPr>
      </w:pPr>
    </w:p>
    <w:p w:rsidR="00C16705" w:rsidRDefault="00C16705" w:rsidP="00C16705">
      <w:pPr>
        <w:tabs>
          <w:tab w:val="left" w:pos="-1440"/>
        </w:tabs>
        <w:ind w:left="720" w:hanging="360"/>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Pr="007C1458">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w:t>
      </w:r>
    </w:p>
    <w:p w:rsidR="00C16705" w:rsidRPr="00C16705" w:rsidRDefault="00C16705" w:rsidP="00C16705">
      <w:pPr>
        <w:tabs>
          <w:tab w:val="left" w:pos="-1440"/>
        </w:tabs>
        <w:ind w:left="720"/>
        <w:jc w:val="both"/>
        <w:rPr>
          <w:rFonts w:ascii="Arial" w:hAnsi="Arial" w:cs="Arial"/>
          <w:color w:val="C0C0C0"/>
          <w:sz w:val="24"/>
          <w:szCs w:val="24"/>
        </w:rPr>
      </w:pPr>
      <w:r w:rsidRPr="007C1458">
        <w:rPr>
          <w:rFonts w:ascii="Arial" w:hAnsi="Arial" w:cs="Arial"/>
          <w:b/>
          <w:bCs/>
          <w:sz w:val="24"/>
          <w:szCs w:val="24"/>
        </w:rPr>
        <w:t>permitting electronic submission of responses, and the basis for the decision for adopting this means of collection.  Also describe any consideration of using information technology to reduce burden</w:t>
      </w:r>
      <w:r w:rsidRPr="007C1458">
        <w:rPr>
          <w:rFonts w:ascii="Arial" w:hAnsi="Arial" w:cs="Arial"/>
          <w:sz w:val="24"/>
          <w:szCs w:val="24"/>
        </w:rPr>
        <w:t xml:space="preserve">.  </w:t>
      </w:r>
    </w:p>
    <w:p w:rsidR="00C16705" w:rsidRPr="007C1458" w:rsidRDefault="00C16705" w:rsidP="00C16705">
      <w:pPr>
        <w:jc w:val="both"/>
        <w:rPr>
          <w:rFonts w:ascii="Arial" w:hAnsi="Arial" w:cs="Arial"/>
          <w:sz w:val="24"/>
          <w:szCs w:val="24"/>
        </w:rPr>
      </w:pPr>
      <w:r w:rsidRPr="007C1458">
        <w:rPr>
          <w:rFonts w:ascii="Arial" w:hAnsi="Arial" w:cs="Arial"/>
          <w:sz w:val="24"/>
          <w:szCs w:val="24"/>
        </w:rPr>
        <w:tab/>
      </w:r>
    </w:p>
    <w:p w:rsidR="00B95C6F" w:rsidRDefault="00B95C6F" w:rsidP="00B95C6F">
      <w:pPr>
        <w:ind w:left="720"/>
        <w:jc w:val="both"/>
        <w:rPr>
          <w:rFonts w:ascii="Arial" w:hAnsi="Arial" w:cs="Arial"/>
          <w:sz w:val="24"/>
        </w:rPr>
      </w:pPr>
      <w:r w:rsidRPr="00AC09E3">
        <w:rPr>
          <w:rFonts w:ascii="Arial" w:hAnsi="Arial" w:cs="Arial"/>
          <w:sz w:val="24"/>
        </w:rPr>
        <w:t>CBP is working on a project to automate the submission of the I-418 data elements using eNOAD/APIS transmissions.  System requirements are currently</w:t>
      </w:r>
      <w:r w:rsidRPr="00D8065D">
        <w:rPr>
          <w:rFonts w:ascii="Arial" w:hAnsi="Arial" w:cs="Arial"/>
          <w:sz w:val="24"/>
        </w:rPr>
        <w:t xml:space="preserve"> being developed.</w:t>
      </w:r>
    </w:p>
    <w:p w:rsidR="00C16705" w:rsidRPr="007C1458" w:rsidRDefault="00C16705" w:rsidP="003F53FD">
      <w:pPr>
        <w:ind w:left="720" w:hanging="465"/>
        <w:jc w:val="both"/>
        <w:rPr>
          <w:rFonts w:ascii="Arial" w:hAnsi="Arial" w:cs="Arial"/>
          <w:b/>
          <w:bCs/>
          <w:sz w:val="24"/>
          <w:szCs w:val="24"/>
        </w:rPr>
      </w:pPr>
      <w:r w:rsidRPr="007C1458">
        <w:rPr>
          <w:rFonts w:ascii="Arial" w:hAnsi="Arial" w:cs="Arial"/>
          <w:b/>
          <w:bCs/>
          <w:sz w:val="24"/>
          <w:szCs w:val="24"/>
        </w:rPr>
        <w:lastRenderedPageBreak/>
        <w:t>4.</w:t>
      </w:r>
      <w:r w:rsidRPr="007C1458">
        <w:rPr>
          <w:rFonts w:ascii="Arial" w:hAnsi="Arial" w:cs="Arial"/>
          <w:sz w:val="24"/>
          <w:szCs w:val="24"/>
        </w:rPr>
        <w:tab/>
      </w:r>
      <w:r w:rsidRPr="007C1458">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7C1458" w:rsidRDefault="00C16705" w:rsidP="00C16705">
      <w:pPr>
        <w:tabs>
          <w:tab w:val="left" w:pos="-1440"/>
        </w:tabs>
        <w:ind w:left="720" w:hanging="720"/>
        <w:jc w:val="both"/>
        <w:rPr>
          <w:rFonts w:ascii="Arial" w:hAnsi="Arial" w:cs="Arial"/>
          <w:sz w:val="24"/>
          <w:szCs w:val="24"/>
        </w:rPr>
      </w:pPr>
    </w:p>
    <w:p w:rsidR="00CC6374" w:rsidRPr="00813D36" w:rsidRDefault="00CC6374" w:rsidP="00CC6374">
      <w:pPr>
        <w:ind w:left="720"/>
        <w:rPr>
          <w:rFonts w:ascii="Arial" w:hAnsi="Arial" w:cs="Arial"/>
          <w:sz w:val="24"/>
          <w:szCs w:val="24"/>
        </w:rPr>
      </w:pPr>
      <w:r w:rsidRPr="00813D36">
        <w:rPr>
          <w:rFonts w:ascii="Arial" w:hAnsi="Arial" w:cs="Arial"/>
          <w:sz w:val="24"/>
          <w:szCs w:val="24"/>
        </w:rPr>
        <w:t>CBP acknowledges the need to work closely with USCG on this process, and continues to coordinate these efforts within the appropriate USCG programs</w:t>
      </w:r>
      <w:r>
        <w:rPr>
          <w:rFonts w:ascii="Arial" w:hAnsi="Arial" w:cs="Arial"/>
          <w:sz w:val="24"/>
          <w:szCs w:val="24"/>
        </w:rPr>
        <w:t xml:space="preserve"> to work towards the reduction of any potential duplication</w:t>
      </w:r>
      <w:r w:rsidRPr="00813D36">
        <w:rPr>
          <w:rFonts w:ascii="Arial" w:hAnsi="Arial" w:cs="Arial"/>
          <w:sz w:val="24"/>
          <w:szCs w:val="24"/>
        </w:rPr>
        <w:t>. Although there are significant overlaps in the data collected on the I-418 and the data submitted via the eNOA/D process, the eNOA/D submission satisfies the requirements for APIS, not the requirements for the I-418 under current regulations. Additionally, adding data fields to the eNOA/D format will not capture certain data collection points that can only be completed after the arrival and inspection of a vessel, such as Date Separated or Inspection Results.</w:t>
      </w:r>
      <w:r>
        <w:rPr>
          <w:rFonts w:ascii="Arial" w:hAnsi="Arial" w:cs="Arial"/>
          <w:sz w:val="24"/>
          <w:szCs w:val="24"/>
        </w:rPr>
        <w:t xml:space="preserve"> </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ind w:left="720" w:hanging="600"/>
        <w:jc w:val="both"/>
        <w:rPr>
          <w:rFonts w:ascii="Arial" w:hAnsi="Arial" w:cs="Arial"/>
          <w:b/>
          <w:bCs/>
          <w:sz w:val="24"/>
          <w:szCs w:val="24"/>
        </w:rPr>
      </w:pPr>
    </w:p>
    <w:p w:rsidR="00C16705" w:rsidRPr="007C1458" w:rsidRDefault="00C16705" w:rsidP="00C16705">
      <w:pPr>
        <w:ind w:left="720" w:hanging="540"/>
        <w:jc w:val="both"/>
        <w:rPr>
          <w:rFonts w:ascii="Arial" w:hAnsi="Arial" w:cs="Arial"/>
          <w:b/>
          <w:bCs/>
          <w:sz w:val="24"/>
          <w:szCs w:val="24"/>
        </w:rPr>
      </w:pPr>
      <w:r w:rsidRPr="007C1458">
        <w:rPr>
          <w:rFonts w:ascii="Arial" w:hAnsi="Arial" w:cs="Arial"/>
          <w:b/>
          <w:bCs/>
          <w:sz w:val="24"/>
          <w:szCs w:val="24"/>
        </w:rPr>
        <w:t>5.</w:t>
      </w:r>
      <w:r w:rsidRPr="007C1458">
        <w:rPr>
          <w:rFonts w:ascii="Arial" w:hAnsi="Arial" w:cs="Arial"/>
          <w:sz w:val="24"/>
          <w:szCs w:val="24"/>
        </w:rPr>
        <w:tab/>
      </w:r>
      <w:r w:rsidRPr="007C1458">
        <w:rPr>
          <w:rFonts w:ascii="Arial" w:hAnsi="Arial" w:cs="Arial"/>
          <w:b/>
          <w:bCs/>
          <w:sz w:val="24"/>
          <w:szCs w:val="24"/>
        </w:rPr>
        <w:t xml:space="preserve">If the collection of information impacts small businesses or other small entities, describe any methods used to minimize burden.  </w:t>
      </w:r>
    </w:p>
    <w:p w:rsidR="00C16705" w:rsidRPr="007C1458" w:rsidRDefault="00C16705" w:rsidP="00C16705">
      <w:pPr>
        <w:tabs>
          <w:tab w:val="left" w:pos="-1440"/>
        </w:tabs>
        <w:ind w:left="720" w:hanging="720"/>
        <w:jc w:val="both"/>
        <w:rPr>
          <w:rFonts w:ascii="Arial" w:hAnsi="Arial" w:cs="Arial"/>
          <w:sz w:val="24"/>
          <w:szCs w:val="24"/>
        </w:rPr>
      </w:pPr>
    </w:p>
    <w:p w:rsidR="008C720B" w:rsidRDefault="00C16705" w:rsidP="008C720B">
      <w:pPr>
        <w:pStyle w:val="BodyTextIndent"/>
        <w:ind w:left="720"/>
        <w:jc w:val="both"/>
        <w:rPr>
          <w:rFonts w:ascii="Arial" w:hAnsi="Arial" w:cs="Arial"/>
          <w:sz w:val="24"/>
          <w:szCs w:val="24"/>
        </w:rPr>
      </w:pPr>
      <w:r w:rsidRPr="007C1458">
        <w:rPr>
          <w:rFonts w:ascii="Arial" w:hAnsi="Arial" w:cs="Arial"/>
          <w:sz w:val="24"/>
          <w:szCs w:val="24"/>
        </w:rPr>
        <w:t xml:space="preserve">This information collection does not have an impact on small businesses or </w:t>
      </w:r>
      <w:r w:rsidR="00686079" w:rsidRPr="007C1458">
        <w:rPr>
          <w:rFonts w:ascii="Arial" w:hAnsi="Arial" w:cs="Arial"/>
          <w:sz w:val="24"/>
          <w:szCs w:val="24"/>
        </w:rPr>
        <w:t>other small</w:t>
      </w:r>
      <w:r w:rsidRPr="007C1458">
        <w:rPr>
          <w:rFonts w:ascii="Arial" w:hAnsi="Arial" w:cs="Arial"/>
          <w:sz w:val="24"/>
          <w:szCs w:val="24"/>
        </w:rPr>
        <w:t xml:space="preserve"> entities.</w:t>
      </w:r>
    </w:p>
    <w:p w:rsidR="00C16705" w:rsidRPr="007C1458" w:rsidRDefault="00C16705" w:rsidP="00C16705">
      <w:pPr>
        <w:ind w:left="720" w:hanging="480"/>
        <w:jc w:val="both"/>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7C1458">
        <w:rPr>
          <w:rFonts w:ascii="Arial" w:hAnsi="Arial" w:cs="Arial"/>
          <w:b/>
          <w:bCs/>
          <w:sz w:val="24"/>
          <w:szCs w:val="24"/>
        </w:rPr>
        <w:t xml:space="preserve">Describe consequences to Federal program or policy activities if the                         </w:t>
      </w:r>
      <w:r>
        <w:rPr>
          <w:rFonts w:ascii="Arial" w:hAnsi="Arial" w:cs="Arial"/>
          <w:b/>
          <w:bCs/>
          <w:sz w:val="24"/>
          <w:szCs w:val="24"/>
        </w:rPr>
        <w:t xml:space="preserve">  </w:t>
      </w:r>
      <w:r w:rsidRPr="007C1458">
        <w:rPr>
          <w:rFonts w:ascii="Arial" w:hAnsi="Arial" w:cs="Arial"/>
          <w:b/>
          <w:bCs/>
          <w:sz w:val="24"/>
          <w:szCs w:val="24"/>
        </w:rPr>
        <w:t>collection is not conducted or is conducted less frequently.</w:t>
      </w:r>
    </w:p>
    <w:p w:rsidR="00C16705" w:rsidRDefault="00C16705" w:rsidP="00C16705">
      <w:pPr>
        <w:jc w:val="both"/>
        <w:rPr>
          <w:rFonts w:ascii="Arial" w:hAnsi="Arial" w:cs="Arial"/>
          <w:sz w:val="24"/>
        </w:rPr>
      </w:pPr>
    </w:p>
    <w:p w:rsidR="00C16705" w:rsidRDefault="00C16705" w:rsidP="00C16705">
      <w:pPr>
        <w:ind w:left="720"/>
        <w:jc w:val="both"/>
        <w:rPr>
          <w:rFonts w:ascii="Arial" w:hAnsi="Arial" w:cs="Arial"/>
          <w:sz w:val="24"/>
        </w:rPr>
      </w:pPr>
      <w:r>
        <w:rPr>
          <w:rFonts w:ascii="Arial" w:hAnsi="Arial" w:cs="Arial"/>
          <w:sz w:val="24"/>
        </w:rPr>
        <w:t>Under section 231 of the INA, no master or commanding officer of a</w:t>
      </w:r>
      <w:r w:rsidR="00CC1F48">
        <w:rPr>
          <w:rFonts w:ascii="Arial" w:hAnsi="Arial" w:cs="Arial"/>
          <w:sz w:val="24"/>
        </w:rPr>
        <w:t xml:space="preserve">n arriving </w:t>
      </w:r>
      <w:r w:rsidR="00794109">
        <w:rPr>
          <w:rFonts w:ascii="Arial" w:hAnsi="Arial" w:cs="Arial"/>
          <w:sz w:val="24"/>
        </w:rPr>
        <w:t xml:space="preserve">commercial </w:t>
      </w:r>
      <w:r>
        <w:rPr>
          <w:rFonts w:ascii="Arial" w:hAnsi="Arial" w:cs="Arial"/>
          <w:sz w:val="24"/>
        </w:rPr>
        <w:t>vessel shall be granted clearance until he or she</w:t>
      </w:r>
      <w:r w:rsidR="002067B0">
        <w:rPr>
          <w:rFonts w:ascii="Arial" w:hAnsi="Arial" w:cs="Arial"/>
          <w:sz w:val="24"/>
        </w:rPr>
        <w:t xml:space="preserve"> has provided the passenger/crew list</w:t>
      </w:r>
      <w:r>
        <w:rPr>
          <w:rFonts w:ascii="Arial" w:hAnsi="Arial" w:cs="Arial"/>
          <w:sz w:val="24"/>
        </w:rPr>
        <w:t xml:space="preserve"> </w:t>
      </w:r>
      <w:r w:rsidR="00676BA3">
        <w:rPr>
          <w:rFonts w:ascii="Arial" w:hAnsi="Arial" w:cs="Arial"/>
          <w:sz w:val="24"/>
        </w:rPr>
        <w:t xml:space="preserve">to CBP officers </w:t>
      </w:r>
      <w:r>
        <w:rPr>
          <w:rFonts w:ascii="Arial" w:hAnsi="Arial" w:cs="Arial"/>
          <w:sz w:val="24"/>
        </w:rPr>
        <w:t>at</w:t>
      </w:r>
      <w:r w:rsidR="002067B0">
        <w:rPr>
          <w:rFonts w:ascii="Arial" w:hAnsi="Arial" w:cs="Arial"/>
          <w:sz w:val="24"/>
        </w:rPr>
        <w:t xml:space="preserve"> the port of arrival</w:t>
      </w:r>
      <w:r>
        <w:rPr>
          <w:rFonts w:ascii="Arial" w:hAnsi="Arial" w:cs="Arial"/>
          <w:sz w:val="24"/>
        </w:rPr>
        <w:t xml:space="preserve">. </w:t>
      </w:r>
    </w:p>
    <w:p w:rsidR="00C16705" w:rsidRPr="007C1458" w:rsidRDefault="00C16705" w:rsidP="00C16705">
      <w:pPr>
        <w:tabs>
          <w:tab w:val="left" w:pos="-1440"/>
        </w:tabs>
        <w:ind w:left="720"/>
        <w:jc w:val="both"/>
        <w:rPr>
          <w:rFonts w:ascii="Arial" w:hAnsi="Arial" w:cs="Arial"/>
          <w:b/>
          <w:bCs/>
          <w:sz w:val="24"/>
          <w:szCs w:val="24"/>
        </w:rPr>
      </w:pPr>
    </w:p>
    <w:p w:rsidR="00C16705" w:rsidRPr="002E468B" w:rsidRDefault="00C16705" w:rsidP="00C16705">
      <w:pPr>
        <w:tabs>
          <w:tab w:val="left" w:pos="-1440"/>
        </w:tabs>
        <w:ind w:left="720" w:hanging="720"/>
        <w:jc w:val="both"/>
        <w:rPr>
          <w:rFonts w:ascii="Arial" w:hAnsi="Arial" w:cs="Arial"/>
          <w:sz w:val="24"/>
          <w:szCs w:val="24"/>
        </w:rPr>
      </w:pPr>
      <w:r>
        <w:rPr>
          <w:rFonts w:ascii="Arial" w:hAnsi="Arial" w:cs="Arial"/>
          <w:sz w:val="24"/>
          <w:szCs w:val="24"/>
        </w:rPr>
        <w:t xml:space="preserve">    </w:t>
      </w:r>
      <w:r w:rsidRPr="007C1458">
        <w:rPr>
          <w:rFonts w:ascii="Arial" w:hAnsi="Arial" w:cs="Arial"/>
          <w:b/>
          <w:bCs/>
          <w:sz w:val="24"/>
          <w:szCs w:val="24"/>
        </w:rPr>
        <w:t>7.</w:t>
      </w:r>
      <w:r w:rsidRPr="007C1458">
        <w:rPr>
          <w:rFonts w:ascii="Arial" w:hAnsi="Arial" w:cs="Arial"/>
          <w:sz w:val="24"/>
          <w:szCs w:val="24"/>
        </w:rPr>
        <w:tab/>
      </w:r>
      <w:r w:rsidRPr="007C1458">
        <w:rPr>
          <w:rFonts w:ascii="Arial" w:hAnsi="Arial" w:cs="Arial"/>
          <w:b/>
          <w:bCs/>
          <w:sz w:val="24"/>
          <w:szCs w:val="24"/>
        </w:rPr>
        <w:t>Explain any special circumstances that would cause an information collection to be conducted in a manner:</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This information is collected in a manner consistent with the guidelines of 5 CFR 1320.5(d)(2).</w:t>
      </w:r>
    </w:p>
    <w:p w:rsidR="00C16705" w:rsidRPr="007C1458" w:rsidRDefault="00C16705" w:rsidP="00C16705">
      <w:pPr>
        <w:ind w:left="360"/>
        <w:jc w:val="both"/>
        <w:rPr>
          <w:rFonts w:ascii="Arial" w:hAnsi="Arial" w:cs="Arial"/>
          <w:b/>
          <w:bCs/>
          <w:sz w:val="24"/>
          <w:szCs w:val="24"/>
        </w:rPr>
      </w:pPr>
    </w:p>
    <w:p w:rsidR="00C16705" w:rsidRDefault="00C16705" w:rsidP="00C16705">
      <w:pPr>
        <w:widowControl w:val="0"/>
        <w:numPr>
          <w:ilvl w:val="0"/>
          <w:numId w:val="2"/>
        </w:numPr>
        <w:jc w:val="both"/>
        <w:rPr>
          <w:rFonts w:ascii="Arial" w:hAnsi="Arial" w:cs="Arial"/>
          <w:b/>
          <w:bCs/>
          <w:sz w:val="24"/>
          <w:szCs w:val="24"/>
        </w:rPr>
      </w:pPr>
      <w:r w:rsidRPr="007C1458">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7C1458" w:rsidRDefault="00C16705" w:rsidP="00C16705">
      <w:pPr>
        <w:widowControl w:val="0"/>
        <w:ind w:left="720"/>
        <w:jc w:val="both"/>
        <w:rPr>
          <w:rFonts w:ascii="Arial" w:hAnsi="Arial" w:cs="Arial"/>
          <w:b/>
          <w:bCs/>
          <w:sz w:val="24"/>
          <w:szCs w:val="24"/>
        </w:rPr>
      </w:pPr>
      <w:r w:rsidRPr="007C1458">
        <w:rPr>
          <w:rFonts w:ascii="Arial" w:hAnsi="Arial" w:cs="Arial"/>
          <w:b/>
          <w:bCs/>
          <w:sz w:val="24"/>
          <w:szCs w:val="24"/>
        </w:rPr>
        <w:t>submission to OMB.  Summarize public comments received in response to that notice and describe actions taken by the agency in response to these comments.  Specifically address comments received on cost and hour burden.</w:t>
      </w:r>
    </w:p>
    <w:p w:rsidR="00C16705" w:rsidRPr="007C1458"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t>Public comments were solicited through two Federal Register notices</w:t>
      </w:r>
      <w:r w:rsidR="008C6387">
        <w:rPr>
          <w:rFonts w:ascii="Arial" w:hAnsi="Arial" w:cs="Arial"/>
          <w:sz w:val="24"/>
          <w:szCs w:val="24"/>
        </w:rPr>
        <w:t>:  a 60-day notice</w:t>
      </w:r>
      <w:r w:rsidRPr="007C1458">
        <w:rPr>
          <w:rFonts w:ascii="Arial" w:hAnsi="Arial" w:cs="Arial"/>
          <w:sz w:val="24"/>
          <w:szCs w:val="24"/>
        </w:rPr>
        <w:t xml:space="preserve"> published on </w:t>
      </w:r>
      <w:r w:rsidR="009208E3">
        <w:rPr>
          <w:rFonts w:ascii="Arial" w:hAnsi="Arial" w:cs="Arial"/>
          <w:sz w:val="24"/>
          <w:szCs w:val="24"/>
        </w:rPr>
        <w:t>January 18</w:t>
      </w:r>
      <w:r w:rsidR="0079555F">
        <w:rPr>
          <w:rFonts w:ascii="Arial" w:hAnsi="Arial" w:cs="Arial"/>
          <w:sz w:val="24"/>
          <w:szCs w:val="24"/>
        </w:rPr>
        <w:t xml:space="preserve">, </w:t>
      </w:r>
      <w:r w:rsidRPr="007C1458">
        <w:rPr>
          <w:rFonts w:ascii="Arial" w:hAnsi="Arial" w:cs="Arial"/>
          <w:sz w:val="24"/>
          <w:szCs w:val="24"/>
        </w:rPr>
        <w:t>20</w:t>
      </w:r>
      <w:r w:rsidR="008C6387">
        <w:rPr>
          <w:rFonts w:ascii="Arial" w:hAnsi="Arial" w:cs="Arial"/>
          <w:sz w:val="24"/>
          <w:szCs w:val="24"/>
        </w:rPr>
        <w:t>1</w:t>
      </w:r>
      <w:r w:rsidR="009208E3">
        <w:rPr>
          <w:rFonts w:ascii="Arial" w:hAnsi="Arial" w:cs="Arial"/>
          <w:sz w:val="24"/>
          <w:szCs w:val="24"/>
        </w:rPr>
        <w:t>2</w:t>
      </w:r>
      <w:r w:rsidRPr="007C1458">
        <w:rPr>
          <w:rFonts w:ascii="Arial" w:hAnsi="Arial" w:cs="Arial"/>
          <w:sz w:val="24"/>
          <w:szCs w:val="24"/>
        </w:rPr>
        <w:t xml:space="preserve"> (Volume </w:t>
      </w:r>
      <w:r w:rsidR="0079555F">
        <w:rPr>
          <w:rFonts w:ascii="Arial" w:hAnsi="Arial" w:cs="Arial"/>
          <w:sz w:val="24"/>
          <w:szCs w:val="24"/>
        </w:rPr>
        <w:t>7</w:t>
      </w:r>
      <w:r w:rsidR="009208E3">
        <w:rPr>
          <w:rFonts w:ascii="Arial" w:hAnsi="Arial" w:cs="Arial"/>
          <w:sz w:val="24"/>
          <w:szCs w:val="24"/>
        </w:rPr>
        <w:t>7</w:t>
      </w:r>
      <w:r w:rsidRPr="007C1458">
        <w:rPr>
          <w:rFonts w:ascii="Arial" w:hAnsi="Arial" w:cs="Arial"/>
          <w:sz w:val="24"/>
          <w:szCs w:val="24"/>
        </w:rPr>
        <w:t xml:space="preserve">, Page </w:t>
      </w:r>
      <w:r w:rsidR="009208E3">
        <w:rPr>
          <w:rFonts w:ascii="Arial" w:hAnsi="Arial" w:cs="Arial"/>
          <w:sz w:val="24"/>
          <w:szCs w:val="24"/>
        </w:rPr>
        <w:t>2561</w:t>
      </w:r>
      <w:r w:rsidRPr="007C1458">
        <w:rPr>
          <w:rFonts w:ascii="Arial" w:hAnsi="Arial" w:cs="Arial"/>
          <w:sz w:val="24"/>
          <w:szCs w:val="24"/>
        </w:rPr>
        <w:t>)</w:t>
      </w:r>
      <w:r w:rsidR="008C6387">
        <w:rPr>
          <w:rFonts w:ascii="Arial" w:hAnsi="Arial" w:cs="Arial"/>
          <w:sz w:val="24"/>
          <w:szCs w:val="24"/>
        </w:rPr>
        <w:t xml:space="preserve"> on which </w:t>
      </w:r>
      <w:r w:rsidR="002D4830">
        <w:rPr>
          <w:rFonts w:ascii="Arial" w:hAnsi="Arial" w:cs="Arial"/>
          <w:sz w:val="24"/>
          <w:szCs w:val="24"/>
        </w:rPr>
        <w:t>two</w:t>
      </w:r>
      <w:r w:rsidR="003C4CBF">
        <w:rPr>
          <w:rFonts w:ascii="Arial" w:hAnsi="Arial" w:cs="Arial"/>
          <w:sz w:val="24"/>
          <w:szCs w:val="24"/>
        </w:rPr>
        <w:t xml:space="preserve"> </w:t>
      </w:r>
      <w:r w:rsidR="008C6387">
        <w:rPr>
          <w:rFonts w:ascii="Arial" w:hAnsi="Arial" w:cs="Arial"/>
          <w:sz w:val="24"/>
          <w:szCs w:val="24"/>
        </w:rPr>
        <w:t xml:space="preserve"> comments were received, a</w:t>
      </w:r>
      <w:r w:rsidRPr="007C1458">
        <w:rPr>
          <w:rFonts w:ascii="Arial" w:hAnsi="Arial" w:cs="Arial"/>
          <w:sz w:val="24"/>
          <w:szCs w:val="24"/>
        </w:rPr>
        <w:t>nd</w:t>
      </w:r>
      <w:r w:rsidR="008C6387">
        <w:rPr>
          <w:rFonts w:ascii="Arial" w:hAnsi="Arial" w:cs="Arial"/>
          <w:sz w:val="24"/>
          <w:szCs w:val="24"/>
        </w:rPr>
        <w:t xml:space="preserve"> a 30-day notice published</w:t>
      </w:r>
      <w:r w:rsidRPr="007C1458">
        <w:rPr>
          <w:rFonts w:ascii="Arial" w:hAnsi="Arial" w:cs="Arial"/>
          <w:sz w:val="24"/>
          <w:szCs w:val="24"/>
        </w:rPr>
        <w:t xml:space="preserve"> on </w:t>
      </w:r>
      <w:r w:rsidR="00DE0271">
        <w:rPr>
          <w:rFonts w:ascii="Arial" w:hAnsi="Arial" w:cs="Arial"/>
          <w:sz w:val="24"/>
          <w:szCs w:val="24"/>
        </w:rPr>
        <w:t>April 17</w:t>
      </w:r>
      <w:r w:rsidR="003C4CBF">
        <w:rPr>
          <w:rFonts w:ascii="Arial" w:hAnsi="Arial" w:cs="Arial"/>
          <w:sz w:val="24"/>
          <w:szCs w:val="24"/>
        </w:rPr>
        <w:t>, 201</w:t>
      </w:r>
      <w:r w:rsidR="009208E3">
        <w:rPr>
          <w:rFonts w:ascii="Arial" w:hAnsi="Arial" w:cs="Arial"/>
          <w:sz w:val="24"/>
          <w:szCs w:val="24"/>
        </w:rPr>
        <w:t>2</w:t>
      </w:r>
      <w:r w:rsidR="0079555F">
        <w:rPr>
          <w:rFonts w:ascii="Arial" w:hAnsi="Arial" w:cs="Arial"/>
          <w:sz w:val="24"/>
          <w:szCs w:val="24"/>
        </w:rPr>
        <w:t xml:space="preserve"> </w:t>
      </w:r>
      <w:r w:rsidRPr="007C1458">
        <w:rPr>
          <w:rFonts w:ascii="Arial" w:hAnsi="Arial" w:cs="Arial"/>
          <w:sz w:val="24"/>
          <w:szCs w:val="24"/>
        </w:rPr>
        <w:t xml:space="preserve"> (Volume </w:t>
      </w:r>
      <w:r w:rsidR="003C4CBF">
        <w:rPr>
          <w:rFonts w:ascii="Arial" w:hAnsi="Arial" w:cs="Arial"/>
          <w:sz w:val="24"/>
          <w:szCs w:val="24"/>
        </w:rPr>
        <w:t>7</w:t>
      </w:r>
      <w:r w:rsidR="009208E3">
        <w:rPr>
          <w:rFonts w:ascii="Arial" w:hAnsi="Arial" w:cs="Arial"/>
          <w:sz w:val="24"/>
          <w:szCs w:val="24"/>
        </w:rPr>
        <w:t>7</w:t>
      </w:r>
      <w:r w:rsidRPr="007C1458">
        <w:rPr>
          <w:rFonts w:ascii="Arial" w:hAnsi="Arial" w:cs="Arial"/>
          <w:sz w:val="24"/>
          <w:szCs w:val="24"/>
        </w:rPr>
        <w:t xml:space="preserve">, Page </w:t>
      </w:r>
      <w:r w:rsidR="00DE0271">
        <w:rPr>
          <w:rFonts w:ascii="Arial" w:hAnsi="Arial" w:cs="Arial"/>
          <w:sz w:val="24"/>
          <w:szCs w:val="24"/>
        </w:rPr>
        <w:t>22795</w:t>
      </w:r>
      <w:r w:rsidRPr="007C1458">
        <w:rPr>
          <w:rFonts w:ascii="Arial" w:hAnsi="Arial" w:cs="Arial"/>
          <w:sz w:val="24"/>
          <w:szCs w:val="24"/>
        </w:rPr>
        <w:t>)</w:t>
      </w:r>
      <w:r w:rsidR="008C6387">
        <w:rPr>
          <w:rFonts w:ascii="Arial" w:hAnsi="Arial" w:cs="Arial"/>
          <w:sz w:val="24"/>
          <w:szCs w:val="24"/>
        </w:rPr>
        <w:t xml:space="preserve"> on which no comments have been rec</w:t>
      </w:r>
      <w:r w:rsidRPr="007C1458">
        <w:rPr>
          <w:rFonts w:ascii="Arial" w:hAnsi="Arial" w:cs="Arial"/>
          <w:sz w:val="24"/>
          <w:szCs w:val="24"/>
        </w:rPr>
        <w:t>eived.</w:t>
      </w:r>
    </w:p>
    <w:p w:rsidR="003C4CBF" w:rsidRDefault="003C4CBF" w:rsidP="00C16705">
      <w:pPr>
        <w:tabs>
          <w:tab w:val="left" w:pos="-1440"/>
        </w:tabs>
        <w:ind w:left="720" w:hanging="360"/>
        <w:jc w:val="both"/>
        <w:rPr>
          <w:rFonts w:ascii="Arial" w:hAnsi="Arial" w:cs="Arial"/>
          <w:sz w:val="24"/>
          <w:szCs w:val="24"/>
        </w:rPr>
      </w:pPr>
    </w:p>
    <w:p w:rsidR="003C4CBF" w:rsidRDefault="003C4CBF" w:rsidP="00C16705">
      <w:pPr>
        <w:tabs>
          <w:tab w:val="left" w:pos="-1440"/>
        </w:tabs>
        <w:ind w:left="720" w:hanging="360"/>
        <w:jc w:val="both"/>
        <w:rPr>
          <w:rFonts w:ascii="Arial" w:hAnsi="Arial" w:cs="Arial"/>
          <w:sz w:val="24"/>
          <w:szCs w:val="24"/>
        </w:rPr>
      </w:pPr>
      <w:r>
        <w:rPr>
          <w:rFonts w:ascii="Arial" w:hAnsi="Arial" w:cs="Arial"/>
          <w:sz w:val="24"/>
          <w:szCs w:val="24"/>
        </w:rPr>
        <w:lastRenderedPageBreak/>
        <w:tab/>
        <w:t>Comments were received from the Great Lakes Shipping Association</w:t>
      </w:r>
      <w:r w:rsidR="00746568">
        <w:rPr>
          <w:rFonts w:ascii="Arial" w:hAnsi="Arial" w:cs="Arial"/>
          <w:sz w:val="24"/>
          <w:szCs w:val="24"/>
        </w:rPr>
        <w:t>,</w:t>
      </w:r>
      <w:r w:rsidR="002D4830">
        <w:rPr>
          <w:rFonts w:ascii="Arial" w:hAnsi="Arial" w:cs="Arial"/>
          <w:sz w:val="24"/>
          <w:szCs w:val="24"/>
        </w:rPr>
        <w:t xml:space="preserve"> </w:t>
      </w:r>
      <w:r w:rsidR="00382B1A">
        <w:rPr>
          <w:rFonts w:ascii="Arial" w:hAnsi="Arial" w:cs="Arial"/>
          <w:sz w:val="24"/>
          <w:szCs w:val="24"/>
        </w:rPr>
        <w:t>the Lake Carriers’ Association</w:t>
      </w:r>
      <w:r w:rsidR="008C6FB7">
        <w:rPr>
          <w:rFonts w:ascii="Arial" w:hAnsi="Arial" w:cs="Arial"/>
          <w:sz w:val="24"/>
          <w:szCs w:val="24"/>
        </w:rPr>
        <w:t>, and Lower Lakes Towing, LTD.</w:t>
      </w:r>
    </w:p>
    <w:p w:rsidR="003C4CBF" w:rsidRDefault="003C4CBF" w:rsidP="00C16705">
      <w:pPr>
        <w:tabs>
          <w:tab w:val="left" w:pos="-1440"/>
        </w:tabs>
        <w:ind w:left="720" w:hanging="360"/>
        <w:jc w:val="both"/>
        <w:rPr>
          <w:rFonts w:ascii="Arial" w:hAnsi="Arial" w:cs="Arial"/>
          <w:sz w:val="24"/>
          <w:szCs w:val="24"/>
        </w:rPr>
      </w:pPr>
    </w:p>
    <w:p w:rsidR="003C4CBF" w:rsidRPr="00C92B9D" w:rsidRDefault="003C4CBF" w:rsidP="00C16705">
      <w:pPr>
        <w:tabs>
          <w:tab w:val="left" w:pos="-1440"/>
        </w:tabs>
        <w:ind w:left="720" w:hanging="360"/>
        <w:jc w:val="both"/>
        <w:rPr>
          <w:rFonts w:ascii="Arial" w:hAnsi="Arial" w:cs="Arial"/>
          <w:b/>
          <w:sz w:val="24"/>
          <w:szCs w:val="24"/>
        </w:rPr>
      </w:pPr>
      <w:r>
        <w:rPr>
          <w:rFonts w:ascii="Arial" w:hAnsi="Arial" w:cs="Arial"/>
          <w:sz w:val="24"/>
          <w:szCs w:val="24"/>
        </w:rPr>
        <w:tab/>
      </w:r>
      <w:r w:rsidRPr="00C92B9D">
        <w:rPr>
          <w:rFonts w:ascii="Arial" w:hAnsi="Arial" w:cs="Arial"/>
          <w:b/>
          <w:sz w:val="24"/>
          <w:szCs w:val="24"/>
        </w:rPr>
        <w:t xml:space="preserve">The comments </w:t>
      </w:r>
      <w:r w:rsidR="00CE4F40" w:rsidRPr="00C92B9D">
        <w:rPr>
          <w:rFonts w:ascii="Arial" w:hAnsi="Arial" w:cs="Arial"/>
          <w:b/>
          <w:sz w:val="24"/>
          <w:szCs w:val="24"/>
        </w:rPr>
        <w:t>were all similar with all of them making the following points:</w:t>
      </w:r>
    </w:p>
    <w:p w:rsidR="00CE4F40" w:rsidRDefault="00CE4F40" w:rsidP="00C16705">
      <w:pPr>
        <w:tabs>
          <w:tab w:val="left" w:pos="-1440"/>
        </w:tabs>
        <w:ind w:left="720" w:hanging="360"/>
        <w:jc w:val="both"/>
        <w:rPr>
          <w:rFonts w:ascii="Arial" w:hAnsi="Arial" w:cs="Arial"/>
          <w:sz w:val="24"/>
          <w:szCs w:val="24"/>
        </w:rPr>
      </w:pPr>
    </w:p>
    <w:p w:rsidR="00CE4F40" w:rsidRDefault="00CE4F40" w:rsidP="00CE4F40">
      <w:pPr>
        <w:numPr>
          <w:ilvl w:val="0"/>
          <w:numId w:val="14"/>
        </w:numPr>
        <w:tabs>
          <w:tab w:val="left" w:pos="-1440"/>
        </w:tabs>
        <w:jc w:val="both"/>
        <w:rPr>
          <w:rFonts w:ascii="Arial" w:hAnsi="Arial" w:cs="Arial"/>
          <w:sz w:val="24"/>
          <w:szCs w:val="24"/>
        </w:rPr>
      </w:pPr>
      <w:r>
        <w:rPr>
          <w:rFonts w:ascii="Arial" w:hAnsi="Arial" w:cs="Arial"/>
          <w:sz w:val="24"/>
          <w:szCs w:val="24"/>
        </w:rPr>
        <w:t>The paper version of the I-418 should be eliminated.</w:t>
      </w:r>
    </w:p>
    <w:p w:rsidR="00CE4F40" w:rsidRDefault="00CE4F40" w:rsidP="00CE4F40">
      <w:pPr>
        <w:tabs>
          <w:tab w:val="left" w:pos="-1440"/>
        </w:tabs>
        <w:jc w:val="both"/>
        <w:rPr>
          <w:rFonts w:ascii="Arial" w:hAnsi="Arial" w:cs="Arial"/>
          <w:sz w:val="24"/>
          <w:szCs w:val="24"/>
        </w:rPr>
      </w:pPr>
    </w:p>
    <w:p w:rsidR="00CE4F40" w:rsidRDefault="00CE4F40" w:rsidP="00CE4F40">
      <w:pPr>
        <w:numPr>
          <w:ilvl w:val="0"/>
          <w:numId w:val="14"/>
        </w:numPr>
        <w:tabs>
          <w:tab w:val="left" w:pos="-1440"/>
        </w:tabs>
        <w:jc w:val="both"/>
        <w:rPr>
          <w:rFonts w:ascii="Arial" w:hAnsi="Arial" w:cs="Arial"/>
          <w:sz w:val="24"/>
          <w:szCs w:val="24"/>
        </w:rPr>
      </w:pPr>
      <w:r>
        <w:rPr>
          <w:rFonts w:ascii="Arial" w:hAnsi="Arial" w:cs="Arial"/>
          <w:sz w:val="24"/>
          <w:szCs w:val="24"/>
        </w:rPr>
        <w:t>The commenters all support CBP’s current efforts to implement electronic reporting of the data on the I-418.</w:t>
      </w:r>
    </w:p>
    <w:p w:rsidR="00CE4F40" w:rsidRDefault="00CE4F40" w:rsidP="00CE4F40">
      <w:pPr>
        <w:tabs>
          <w:tab w:val="left" w:pos="-1440"/>
        </w:tabs>
        <w:jc w:val="both"/>
        <w:rPr>
          <w:rFonts w:ascii="Arial" w:hAnsi="Arial" w:cs="Arial"/>
          <w:sz w:val="24"/>
          <w:szCs w:val="24"/>
        </w:rPr>
      </w:pPr>
    </w:p>
    <w:p w:rsidR="00CE4F40" w:rsidRDefault="00CE4F40" w:rsidP="00CE4F40">
      <w:pPr>
        <w:numPr>
          <w:ilvl w:val="0"/>
          <w:numId w:val="14"/>
        </w:numPr>
        <w:tabs>
          <w:tab w:val="left" w:pos="-1440"/>
        </w:tabs>
        <w:jc w:val="both"/>
        <w:rPr>
          <w:rFonts w:ascii="Arial" w:hAnsi="Arial" w:cs="Arial"/>
          <w:sz w:val="24"/>
          <w:szCs w:val="24"/>
        </w:rPr>
      </w:pPr>
      <w:r>
        <w:rPr>
          <w:rFonts w:ascii="Arial" w:hAnsi="Arial" w:cs="Arial"/>
          <w:sz w:val="24"/>
          <w:szCs w:val="24"/>
        </w:rPr>
        <w:t>CBP Form I-418 serves no useful purpose.</w:t>
      </w:r>
    </w:p>
    <w:p w:rsidR="00CE4F40" w:rsidRDefault="00CE4F40" w:rsidP="00CE4F40">
      <w:pPr>
        <w:tabs>
          <w:tab w:val="left" w:pos="-1440"/>
        </w:tabs>
        <w:jc w:val="both"/>
        <w:rPr>
          <w:rFonts w:ascii="Arial" w:hAnsi="Arial" w:cs="Arial"/>
          <w:sz w:val="24"/>
          <w:szCs w:val="24"/>
        </w:rPr>
      </w:pPr>
    </w:p>
    <w:p w:rsidR="00CE4F40" w:rsidRDefault="00CE4F40" w:rsidP="00CE4F40">
      <w:pPr>
        <w:numPr>
          <w:ilvl w:val="0"/>
          <w:numId w:val="14"/>
        </w:numPr>
        <w:tabs>
          <w:tab w:val="left" w:pos="-1440"/>
        </w:tabs>
        <w:jc w:val="both"/>
        <w:rPr>
          <w:rFonts w:ascii="Arial" w:hAnsi="Arial" w:cs="Arial"/>
          <w:sz w:val="24"/>
          <w:szCs w:val="24"/>
        </w:rPr>
      </w:pPr>
      <w:r>
        <w:rPr>
          <w:rFonts w:ascii="Arial" w:hAnsi="Arial" w:cs="Arial"/>
          <w:sz w:val="24"/>
          <w:szCs w:val="24"/>
        </w:rPr>
        <w:t>CBP should work with the U.S. Coast Guard to harmonize the I-418 information with the eNOA/D transmission.</w:t>
      </w:r>
    </w:p>
    <w:p w:rsidR="00CE4F40" w:rsidRDefault="00CE4F40" w:rsidP="00CE4F40">
      <w:pPr>
        <w:tabs>
          <w:tab w:val="left" w:pos="-1440"/>
        </w:tabs>
        <w:jc w:val="both"/>
        <w:rPr>
          <w:rFonts w:ascii="Arial" w:hAnsi="Arial" w:cs="Arial"/>
          <w:sz w:val="24"/>
          <w:szCs w:val="24"/>
        </w:rPr>
      </w:pPr>
    </w:p>
    <w:p w:rsidR="00CE4F40" w:rsidRPr="00C92B9D" w:rsidRDefault="00813D36" w:rsidP="00CE4F40">
      <w:pPr>
        <w:tabs>
          <w:tab w:val="left" w:pos="-1440"/>
        </w:tabs>
        <w:jc w:val="both"/>
        <w:rPr>
          <w:rFonts w:ascii="Arial" w:hAnsi="Arial" w:cs="Arial"/>
          <w:b/>
          <w:sz w:val="24"/>
          <w:szCs w:val="24"/>
        </w:rPr>
      </w:pPr>
      <w:r>
        <w:rPr>
          <w:rFonts w:ascii="Arial" w:hAnsi="Arial" w:cs="Arial"/>
          <w:sz w:val="24"/>
          <w:szCs w:val="24"/>
        </w:rPr>
        <w:tab/>
      </w:r>
      <w:r w:rsidR="00CE4F40" w:rsidRPr="00C92B9D">
        <w:rPr>
          <w:rFonts w:ascii="Arial" w:hAnsi="Arial" w:cs="Arial"/>
          <w:b/>
          <w:sz w:val="24"/>
          <w:szCs w:val="24"/>
        </w:rPr>
        <w:t>CBP’s response is as follows:</w:t>
      </w:r>
    </w:p>
    <w:p w:rsidR="00CE4F40" w:rsidRDefault="00CE4F40" w:rsidP="00CE4F40">
      <w:pPr>
        <w:tabs>
          <w:tab w:val="left" w:pos="-1440"/>
        </w:tabs>
        <w:jc w:val="both"/>
        <w:rPr>
          <w:rFonts w:ascii="Arial" w:hAnsi="Arial" w:cs="Arial"/>
          <w:sz w:val="24"/>
          <w:szCs w:val="24"/>
        </w:rPr>
      </w:pPr>
      <w:r>
        <w:rPr>
          <w:rFonts w:ascii="Arial" w:hAnsi="Arial" w:cs="Arial"/>
          <w:sz w:val="24"/>
          <w:szCs w:val="24"/>
        </w:rPr>
        <w:tab/>
      </w:r>
    </w:p>
    <w:p w:rsidR="00813D36" w:rsidRPr="00813D36" w:rsidRDefault="00813D36" w:rsidP="00813D36">
      <w:pPr>
        <w:ind w:left="720"/>
        <w:rPr>
          <w:rFonts w:ascii="Arial" w:hAnsi="Arial" w:cs="Arial"/>
          <w:sz w:val="24"/>
          <w:szCs w:val="24"/>
        </w:rPr>
      </w:pPr>
      <w:r w:rsidRPr="00813D36">
        <w:rPr>
          <w:rFonts w:ascii="Arial" w:hAnsi="Arial" w:cs="Arial"/>
          <w:sz w:val="24"/>
          <w:szCs w:val="24"/>
        </w:rPr>
        <w:t>The CBP Program Office (Admissibility and Passenger Programs) that is currently working on the I-418 process has been working closely with members of the maritime industry, including those which have provided comments.  CBP continues to work closely with industry stakeholders as well as USCG.</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 xml:space="preserve">Three of the commenter’s have indicated that the information collected on the I-418 is not necessary for the proper performance of the agency.  </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The data collected on the I-418 is the primary source of gathering seafarer information by CBP.  This data, whether provided via the eNOA</w:t>
      </w:r>
      <w:r w:rsidR="00A87071">
        <w:rPr>
          <w:rFonts w:ascii="Arial" w:hAnsi="Arial" w:cs="Arial"/>
          <w:sz w:val="24"/>
          <w:szCs w:val="24"/>
        </w:rPr>
        <w:t>/D</w:t>
      </w:r>
      <w:r w:rsidRPr="00813D36">
        <w:rPr>
          <w:rFonts w:ascii="Arial" w:hAnsi="Arial" w:cs="Arial"/>
          <w:sz w:val="24"/>
          <w:szCs w:val="24"/>
        </w:rPr>
        <w:t xml:space="preserve"> process or in hard copy format, is the data collection for all incoming seafarers arriving into US seaports.  It provides advanced information to DHS in order to identify potential risks.  </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 xml:space="preserve">Current regulatory guidelines require the capture of data on the I-418 and the submission of a paper form at arrival and departure (8 CFR 251.5).  In order to eliminate the form in hard copy, the regulation will need to be changed.  </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The I-418 is also specified in the eNOA</w:t>
      </w:r>
      <w:r w:rsidR="002F0EDB">
        <w:rPr>
          <w:rFonts w:ascii="Arial" w:hAnsi="Arial" w:cs="Arial"/>
          <w:sz w:val="24"/>
          <w:szCs w:val="24"/>
        </w:rPr>
        <w:t>/D</w:t>
      </w:r>
      <w:r w:rsidRPr="00813D36">
        <w:rPr>
          <w:rFonts w:ascii="Arial" w:hAnsi="Arial" w:cs="Arial"/>
          <w:sz w:val="24"/>
          <w:szCs w:val="24"/>
        </w:rPr>
        <w:t xml:space="preserve"> regulations at 33 CFR 160.206 (c) as a means to collect information for each Crewmember onboard.  CBP agrees that the methodology of collecting this data in paper format needs to be modernized, but that the data collection itself serves a real and meaningful purpose for the proper performance of the agency’s mission.</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 xml:space="preserve">The I-418 serves as dual purpose for CBP.  First, it is the data collection platform for crew information; and second, it is used subsequently by CBP officers for the recordation of inspection results.  Since most crewmember inspections are performed onboard the vessel or in remote locations without the benefit of real time connectivity, the I-418 provides the mechanism for recording initial and </w:t>
      </w:r>
      <w:r w:rsidRPr="00813D36">
        <w:rPr>
          <w:rFonts w:ascii="Arial" w:hAnsi="Arial" w:cs="Arial"/>
          <w:sz w:val="24"/>
          <w:szCs w:val="24"/>
        </w:rPr>
        <w:lastRenderedPageBreak/>
        <w:t xml:space="preserve">subsequent inspectional results. Automation of the form does not account for the subsequent process that is annotated on the form. </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On January 10, 2011, CBP commenced a pilot program, involving 3 shipping lines, to test an automation process for the I-418.  The pilot was developed to test a mechanism to utilize I-418 data transmitted electronically via the eNOA</w:t>
      </w:r>
      <w:r w:rsidR="00A0595A">
        <w:rPr>
          <w:rFonts w:ascii="Arial" w:hAnsi="Arial" w:cs="Arial"/>
          <w:sz w:val="24"/>
          <w:szCs w:val="24"/>
        </w:rPr>
        <w:t xml:space="preserve">/D </w:t>
      </w:r>
      <w:r w:rsidRPr="00813D36">
        <w:rPr>
          <w:rFonts w:ascii="Arial" w:hAnsi="Arial" w:cs="Arial"/>
          <w:sz w:val="24"/>
          <w:szCs w:val="24"/>
        </w:rPr>
        <w:t xml:space="preserve"> process, and determine if the recordation process can be achieved without requiring the I-418 in hard copy.  This pilot is still in the early stages and it would be premature to indicate what the results of the pilot will be.  In the event the mechanism provides successful results, CBP plans to expand the pilot to introduce new variables within the maritime industry while concurrently pursuing a regulatory change to remove the requirement that the I-418 be submitted in the hard copy format.</w:t>
      </w:r>
    </w:p>
    <w:p w:rsidR="00813D36" w:rsidRPr="00813D36" w:rsidRDefault="00813D36" w:rsidP="00813D36">
      <w:pPr>
        <w:rPr>
          <w:rFonts w:ascii="Arial" w:hAnsi="Arial" w:cs="Arial"/>
          <w:sz w:val="24"/>
          <w:szCs w:val="24"/>
        </w:rPr>
      </w:pPr>
    </w:p>
    <w:p w:rsidR="00813D36" w:rsidRPr="00813D36" w:rsidRDefault="00813D36" w:rsidP="00813D36">
      <w:pPr>
        <w:ind w:left="720"/>
        <w:rPr>
          <w:rFonts w:ascii="Arial" w:hAnsi="Arial" w:cs="Arial"/>
          <w:sz w:val="24"/>
          <w:szCs w:val="24"/>
        </w:rPr>
      </w:pPr>
      <w:r w:rsidRPr="00813D36">
        <w:rPr>
          <w:rFonts w:ascii="Arial" w:hAnsi="Arial" w:cs="Arial"/>
          <w:sz w:val="24"/>
          <w:szCs w:val="24"/>
        </w:rPr>
        <w:t>CBP acknowledges the need to work closely with USCG on this process, and continues to coordinate these efforts within the appropriate USCG programs. Although there are significant overlaps in the data collected on the I-418 and the data submitted via the eNOA/D process, the eNOA/D submission satisfies the requirements for APIS, not the requirements for the I-418 under current regulations. Additionally, adding data fields to the eNOA/D format will not capture certain data collection points that can only be completed after the arrival and inspection of a vessel, such as Date Separated or Inspection Results.</w:t>
      </w:r>
    </w:p>
    <w:p w:rsidR="00C16705" w:rsidRPr="007C1458" w:rsidRDefault="00CE4F40" w:rsidP="00C92B9D">
      <w:pPr>
        <w:tabs>
          <w:tab w:val="left" w:pos="-1440"/>
        </w:tabs>
        <w:jc w:val="both"/>
        <w:rPr>
          <w:rFonts w:ascii="Arial" w:hAnsi="Arial" w:cs="Arial"/>
          <w:b/>
          <w:bCs/>
          <w:sz w:val="24"/>
          <w:szCs w:val="24"/>
        </w:rPr>
      </w:pPr>
      <w:r w:rsidRPr="00813D36">
        <w:rPr>
          <w:rFonts w:ascii="Arial" w:hAnsi="Arial" w:cs="Arial"/>
          <w:sz w:val="24"/>
          <w:szCs w:val="24"/>
        </w:rPr>
        <w:tab/>
      </w:r>
      <w:r>
        <w:rPr>
          <w:rFonts w:ascii="Arial" w:hAnsi="Arial" w:cs="Arial"/>
          <w:b/>
          <w:bCs/>
          <w:sz w:val="24"/>
          <w:szCs w:val="24"/>
        </w:rPr>
        <w:tab/>
      </w:r>
    </w:p>
    <w:p w:rsidR="00C16705" w:rsidRPr="007C1458" w:rsidRDefault="00C16705" w:rsidP="00C16705">
      <w:pPr>
        <w:ind w:left="720" w:hanging="600"/>
        <w:jc w:val="both"/>
        <w:rPr>
          <w:rFonts w:ascii="Arial" w:hAnsi="Arial" w:cs="Arial"/>
          <w:b/>
          <w:bCs/>
          <w:sz w:val="24"/>
          <w:szCs w:val="24"/>
        </w:rPr>
      </w:pPr>
      <w:r w:rsidRPr="007C1458">
        <w:rPr>
          <w:rFonts w:ascii="Arial" w:hAnsi="Arial" w:cs="Arial"/>
          <w:b/>
          <w:bCs/>
          <w:sz w:val="24"/>
          <w:szCs w:val="24"/>
        </w:rPr>
        <w:t>9.</w:t>
      </w:r>
      <w:r w:rsidRPr="007C1458">
        <w:rPr>
          <w:rFonts w:ascii="Arial" w:hAnsi="Arial" w:cs="Arial"/>
          <w:sz w:val="24"/>
          <w:szCs w:val="24"/>
        </w:rPr>
        <w:tab/>
      </w:r>
      <w:r w:rsidRPr="007C1458">
        <w:rPr>
          <w:rFonts w:ascii="Arial" w:hAnsi="Arial" w:cs="Arial"/>
          <w:b/>
          <w:bCs/>
          <w:sz w:val="24"/>
          <w:szCs w:val="24"/>
        </w:rPr>
        <w:t>Explain any decision to provide any payment or gift to respondents, other than remuneration of contractors or grantees.</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is no offer of a monetary or material value for this information collection.</w:t>
      </w:r>
    </w:p>
    <w:p w:rsidR="000B447F" w:rsidRPr="007C1458" w:rsidRDefault="000B447F"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10.</w:t>
      </w:r>
      <w:r w:rsidRPr="007C1458">
        <w:rPr>
          <w:rFonts w:ascii="Arial" w:hAnsi="Arial" w:cs="Arial"/>
          <w:sz w:val="24"/>
          <w:szCs w:val="24"/>
        </w:rPr>
        <w:tab/>
      </w:r>
      <w:r w:rsidRPr="007C1458">
        <w:rPr>
          <w:rFonts w:ascii="Arial" w:hAnsi="Arial" w:cs="Arial"/>
          <w:b/>
          <w:bCs/>
          <w:sz w:val="24"/>
          <w:szCs w:val="24"/>
        </w:rPr>
        <w:t>Describe any assurance of confidentiality provided to respondents and the basis for the assurance in statute, regulation, or agency policy.</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 xml:space="preserve">          </w:t>
      </w:r>
      <w:r w:rsidR="00225512">
        <w:rPr>
          <w:rFonts w:ascii="Arial" w:hAnsi="Arial" w:cs="Arial"/>
          <w:sz w:val="24"/>
          <w:szCs w:val="24"/>
        </w:rPr>
        <w:t xml:space="preserve">A SORN </w:t>
      </w:r>
      <w:r w:rsidR="00243291">
        <w:rPr>
          <w:rFonts w:ascii="Arial" w:hAnsi="Arial" w:cs="Arial"/>
          <w:sz w:val="24"/>
          <w:szCs w:val="24"/>
        </w:rPr>
        <w:t xml:space="preserve">for Passenger-Crew Lists </w:t>
      </w:r>
      <w:r w:rsidR="00225512">
        <w:rPr>
          <w:rFonts w:ascii="Arial" w:hAnsi="Arial" w:cs="Arial"/>
          <w:sz w:val="24"/>
          <w:szCs w:val="24"/>
        </w:rPr>
        <w:t>was published on December 18, 2008 (Volume 73, Page 68435) for passenger lists and crew lists.  A copy of this SORN will be submitted with this ICR.</w:t>
      </w:r>
      <w:r w:rsidRPr="007C1458">
        <w:rPr>
          <w:rFonts w:ascii="Arial" w:hAnsi="Arial" w:cs="Arial"/>
          <w:sz w:val="24"/>
          <w:szCs w:val="24"/>
        </w:rPr>
        <w:t xml:space="preserve">  </w:t>
      </w:r>
      <w:r w:rsidR="009A45B3">
        <w:rPr>
          <w:rFonts w:ascii="Arial" w:hAnsi="Arial" w:cs="Arial"/>
          <w:sz w:val="24"/>
          <w:szCs w:val="24"/>
        </w:rPr>
        <w:t>No assurances of confidentiality are provided to respondents.</w:t>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11.</w:t>
      </w:r>
      <w:r w:rsidRPr="007C1458">
        <w:rPr>
          <w:rFonts w:ascii="Arial" w:hAnsi="Arial" w:cs="Arial"/>
          <w:sz w:val="24"/>
          <w:szCs w:val="24"/>
        </w:rPr>
        <w:tab/>
      </w:r>
      <w:r w:rsidRPr="007C14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are no questions of a sensitive nature.</w:t>
      </w:r>
    </w:p>
    <w:p w:rsidR="00C16705" w:rsidRPr="007C1458" w:rsidRDefault="00C16705" w:rsidP="00C16705">
      <w:pPr>
        <w:widowControl w:val="0"/>
        <w:tabs>
          <w:tab w:val="left" w:pos="-1440"/>
        </w:tabs>
        <w:ind w:left="360"/>
        <w:jc w:val="both"/>
        <w:rPr>
          <w:rFonts w:ascii="Arial" w:hAnsi="Arial" w:cs="Arial"/>
          <w:sz w:val="24"/>
          <w:szCs w:val="24"/>
        </w:rPr>
      </w:pPr>
    </w:p>
    <w:p w:rsidR="00C16705" w:rsidRPr="007C1458" w:rsidRDefault="00C16705" w:rsidP="00C16705">
      <w:pPr>
        <w:widowControl w:val="0"/>
        <w:numPr>
          <w:ilvl w:val="0"/>
          <w:numId w:val="3"/>
        </w:numPr>
        <w:tabs>
          <w:tab w:val="left" w:pos="-1440"/>
        </w:tabs>
        <w:jc w:val="both"/>
        <w:rPr>
          <w:rFonts w:ascii="Arial" w:hAnsi="Arial" w:cs="Arial"/>
          <w:sz w:val="24"/>
          <w:szCs w:val="24"/>
        </w:rPr>
      </w:pPr>
      <w:r w:rsidRPr="007C1458">
        <w:rPr>
          <w:rFonts w:ascii="Arial" w:hAnsi="Arial" w:cs="Arial"/>
          <w:b/>
          <w:bCs/>
          <w:sz w:val="24"/>
          <w:szCs w:val="24"/>
        </w:rPr>
        <w:lastRenderedPageBreak/>
        <w:t>Provide estimates of the hour burden of the collection of information.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tbl>
      <w:tblPr>
        <w:tblStyle w:val="TableGrid"/>
        <w:tblW w:w="10440" w:type="dxa"/>
        <w:tblInd w:w="288" w:type="dxa"/>
        <w:tblLayout w:type="fixed"/>
        <w:tblLook w:val="01E0"/>
      </w:tblPr>
      <w:tblGrid>
        <w:gridCol w:w="1980"/>
        <w:gridCol w:w="1530"/>
        <w:gridCol w:w="1710"/>
        <w:gridCol w:w="1980"/>
        <w:gridCol w:w="1620"/>
        <w:gridCol w:w="1620"/>
      </w:tblGrid>
      <w:tr w:rsidR="00C16705" w:rsidRPr="007C1458" w:rsidTr="00943F8D">
        <w:tc>
          <w:tcPr>
            <w:tcW w:w="198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943F8D" w:rsidRDefault="00C16705" w:rsidP="00C16705">
            <w:pPr>
              <w:pStyle w:val="Style"/>
              <w:tabs>
                <w:tab w:val="left" w:pos="-1440"/>
              </w:tabs>
              <w:ind w:left="0" w:firstLine="0"/>
              <w:jc w:val="both"/>
              <w:rPr>
                <w:rFonts w:ascii="Arial" w:hAnsi="Arial" w:cs="Arial"/>
                <w:sz w:val="22"/>
                <w:szCs w:val="22"/>
              </w:rPr>
            </w:pPr>
            <w:r w:rsidRPr="00943F8D">
              <w:rPr>
                <w:rFonts w:ascii="Arial" w:hAnsi="Arial" w:cs="Arial"/>
                <w:b/>
                <w:sz w:val="22"/>
                <w:szCs w:val="22"/>
              </w:rPr>
              <w:t xml:space="preserve">INFORMATION COLLECTION </w:t>
            </w:r>
          </w:p>
        </w:tc>
        <w:tc>
          <w:tcPr>
            <w:tcW w:w="1530" w:type="dxa"/>
          </w:tcPr>
          <w:p w:rsidR="00C16705" w:rsidRPr="00943F8D" w:rsidRDefault="00C16705" w:rsidP="00C16705">
            <w:pPr>
              <w:pStyle w:val="Style"/>
              <w:tabs>
                <w:tab w:val="left" w:pos="-1440"/>
              </w:tabs>
              <w:ind w:left="0" w:firstLine="0"/>
              <w:jc w:val="both"/>
              <w:rPr>
                <w:rFonts w:ascii="Arial" w:hAnsi="Arial" w:cs="Arial"/>
                <w:b/>
                <w:sz w:val="20"/>
              </w:rPr>
            </w:pPr>
            <w:r w:rsidRPr="00943F8D">
              <w:rPr>
                <w:rFonts w:ascii="Arial" w:hAnsi="Arial" w:cs="Arial"/>
                <w:b/>
                <w:sz w:val="20"/>
              </w:rPr>
              <w:t>TOTAL ANNUAL BURDEN HOURS</w:t>
            </w:r>
          </w:p>
        </w:tc>
        <w:tc>
          <w:tcPr>
            <w:tcW w:w="1710" w:type="dxa"/>
          </w:tcPr>
          <w:p w:rsidR="00943F8D" w:rsidRDefault="00943F8D" w:rsidP="00C16705">
            <w:pPr>
              <w:pStyle w:val="Style"/>
              <w:tabs>
                <w:tab w:val="left" w:pos="-1440"/>
              </w:tabs>
              <w:ind w:left="0" w:firstLine="0"/>
              <w:jc w:val="both"/>
              <w:rPr>
                <w:rFonts w:ascii="Arial" w:hAnsi="Arial" w:cs="Arial"/>
                <w:b/>
                <w:sz w:val="20"/>
              </w:rPr>
            </w:pPr>
          </w:p>
          <w:p w:rsidR="00C16705" w:rsidRPr="00943F8D" w:rsidRDefault="00C16705" w:rsidP="00C16705">
            <w:pPr>
              <w:pStyle w:val="Style"/>
              <w:tabs>
                <w:tab w:val="left" w:pos="-1440"/>
              </w:tabs>
              <w:ind w:left="0" w:firstLine="0"/>
              <w:jc w:val="both"/>
              <w:rPr>
                <w:rFonts w:ascii="Arial" w:hAnsi="Arial" w:cs="Arial"/>
                <w:b/>
                <w:sz w:val="20"/>
              </w:rPr>
            </w:pPr>
            <w:r w:rsidRPr="00943F8D">
              <w:rPr>
                <w:rFonts w:ascii="Arial" w:hAnsi="Arial" w:cs="Arial"/>
                <w:b/>
                <w:sz w:val="20"/>
              </w:rPr>
              <w:t>NO. OF</w:t>
            </w:r>
          </w:p>
          <w:p w:rsidR="00C16705" w:rsidRPr="00943F8D" w:rsidRDefault="00C16705" w:rsidP="00C16705">
            <w:pPr>
              <w:pStyle w:val="Style"/>
              <w:tabs>
                <w:tab w:val="left" w:pos="-1440"/>
              </w:tabs>
              <w:ind w:left="0" w:firstLine="0"/>
              <w:jc w:val="both"/>
              <w:rPr>
                <w:rFonts w:ascii="Arial" w:hAnsi="Arial" w:cs="Arial"/>
                <w:b/>
                <w:sz w:val="18"/>
                <w:szCs w:val="18"/>
              </w:rPr>
            </w:pPr>
            <w:r w:rsidRPr="00943F8D">
              <w:rPr>
                <w:rFonts w:ascii="Arial" w:hAnsi="Arial" w:cs="Arial"/>
                <w:b/>
                <w:sz w:val="18"/>
                <w:szCs w:val="18"/>
              </w:rPr>
              <w:t>RESPONDENTS</w:t>
            </w:r>
          </w:p>
        </w:tc>
        <w:tc>
          <w:tcPr>
            <w:tcW w:w="1980" w:type="dxa"/>
          </w:tcPr>
          <w:p w:rsidR="00943F8D" w:rsidRDefault="00943F8D" w:rsidP="00943F8D">
            <w:pPr>
              <w:pStyle w:val="Style"/>
              <w:tabs>
                <w:tab w:val="left" w:pos="-1440"/>
              </w:tabs>
              <w:ind w:left="0" w:firstLine="0"/>
              <w:rPr>
                <w:rFonts w:ascii="Arial" w:hAnsi="Arial" w:cs="Arial"/>
                <w:b/>
                <w:sz w:val="20"/>
              </w:rPr>
            </w:pPr>
          </w:p>
          <w:p w:rsidR="00C16705" w:rsidRPr="00943F8D" w:rsidRDefault="00C16705" w:rsidP="00943F8D">
            <w:pPr>
              <w:pStyle w:val="Style"/>
              <w:tabs>
                <w:tab w:val="left" w:pos="-1440"/>
              </w:tabs>
              <w:ind w:left="0" w:firstLine="0"/>
              <w:rPr>
                <w:rFonts w:ascii="Arial" w:hAnsi="Arial" w:cs="Arial"/>
                <w:b/>
                <w:sz w:val="20"/>
              </w:rPr>
            </w:pPr>
            <w:r w:rsidRPr="00943F8D">
              <w:rPr>
                <w:rFonts w:ascii="Arial" w:hAnsi="Arial" w:cs="Arial"/>
                <w:b/>
                <w:sz w:val="20"/>
              </w:rPr>
              <w:t xml:space="preserve">NO. OF RESPONSES </w:t>
            </w:r>
            <w:r w:rsidR="00943F8D">
              <w:rPr>
                <w:rFonts w:ascii="Arial" w:hAnsi="Arial" w:cs="Arial"/>
                <w:b/>
                <w:sz w:val="20"/>
              </w:rPr>
              <w:t>P</w:t>
            </w:r>
            <w:r w:rsidRPr="00943F8D">
              <w:rPr>
                <w:rFonts w:ascii="Arial" w:hAnsi="Arial" w:cs="Arial"/>
                <w:b/>
                <w:sz w:val="20"/>
              </w:rPr>
              <w:t>ER RESPONDENT</w:t>
            </w:r>
          </w:p>
        </w:tc>
        <w:tc>
          <w:tcPr>
            <w:tcW w:w="162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943F8D" w:rsidRDefault="00C16705" w:rsidP="00C16705">
            <w:pPr>
              <w:pStyle w:val="Style"/>
              <w:tabs>
                <w:tab w:val="left" w:pos="-1440"/>
              </w:tabs>
              <w:ind w:left="0" w:firstLine="0"/>
              <w:jc w:val="both"/>
              <w:rPr>
                <w:rFonts w:ascii="Arial" w:hAnsi="Arial" w:cs="Arial"/>
                <w:b/>
                <w:sz w:val="20"/>
              </w:rPr>
            </w:pPr>
            <w:r w:rsidRPr="00943F8D">
              <w:rPr>
                <w:rFonts w:ascii="Arial" w:hAnsi="Arial" w:cs="Arial"/>
                <w:b/>
                <w:sz w:val="20"/>
              </w:rPr>
              <w:t>TOTAL</w:t>
            </w:r>
          </w:p>
          <w:p w:rsidR="00C16705" w:rsidRPr="007C1458" w:rsidRDefault="00C16705" w:rsidP="00C16705">
            <w:pPr>
              <w:pStyle w:val="Style"/>
              <w:tabs>
                <w:tab w:val="left" w:pos="-1440"/>
              </w:tabs>
              <w:ind w:left="0" w:firstLine="0"/>
              <w:jc w:val="both"/>
              <w:rPr>
                <w:rFonts w:ascii="Arial" w:hAnsi="Arial" w:cs="Arial"/>
                <w:szCs w:val="24"/>
              </w:rPr>
            </w:pPr>
            <w:r w:rsidRPr="00943F8D">
              <w:rPr>
                <w:rFonts w:ascii="Arial" w:hAnsi="Arial" w:cs="Arial"/>
                <w:b/>
                <w:sz w:val="20"/>
              </w:rPr>
              <w:t>RESPONSES</w:t>
            </w:r>
          </w:p>
        </w:tc>
        <w:tc>
          <w:tcPr>
            <w:tcW w:w="162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943F8D" w:rsidRDefault="00C16705" w:rsidP="00C16705">
            <w:pPr>
              <w:pStyle w:val="Style"/>
              <w:tabs>
                <w:tab w:val="left" w:pos="-1440"/>
              </w:tabs>
              <w:ind w:left="0" w:firstLine="0"/>
              <w:jc w:val="both"/>
              <w:rPr>
                <w:rFonts w:ascii="Arial" w:hAnsi="Arial" w:cs="Arial"/>
                <w:b/>
                <w:sz w:val="20"/>
              </w:rPr>
            </w:pPr>
            <w:r w:rsidRPr="00943F8D">
              <w:rPr>
                <w:rFonts w:ascii="Arial" w:hAnsi="Arial" w:cs="Arial"/>
                <w:b/>
                <w:sz w:val="20"/>
              </w:rPr>
              <w:t>TIME PER</w:t>
            </w:r>
          </w:p>
          <w:p w:rsidR="00C16705" w:rsidRPr="007C1458" w:rsidRDefault="00C16705" w:rsidP="00C16705">
            <w:pPr>
              <w:pStyle w:val="Style"/>
              <w:tabs>
                <w:tab w:val="left" w:pos="-1440"/>
              </w:tabs>
              <w:ind w:left="0" w:firstLine="0"/>
              <w:jc w:val="both"/>
              <w:rPr>
                <w:rFonts w:ascii="Arial" w:hAnsi="Arial" w:cs="Arial"/>
                <w:szCs w:val="24"/>
              </w:rPr>
            </w:pPr>
            <w:r w:rsidRPr="00943F8D">
              <w:rPr>
                <w:rFonts w:ascii="Arial" w:hAnsi="Arial" w:cs="Arial"/>
                <w:b/>
                <w:sz w:val="20"/>
              </w:rPr>
              <w:t>RESPONSE</w:t>
            </w:r>
          </w:p>
        </w:tc>
      </w:tr>
      <w:tr w:rsidR="00C16705" w:rsidRPr="007C1458" w:rsidTr="00943F8D">
        <w:tc>
          <w:tcPr>
            <w:tcW w:w="1980" w:type="dxa"/>
          </w:tcPr>
          <w:p w:rsidR="00C16705" w:rsidRPr="00166C5D" w:rsidRDefault="00166C5D" w:rsidP="00C16705">
            <w:pPr>
              <w:pStyle w:val="Style"/>
              <w:tabs>
                <w:tab w:val="left" w:pos="-1440"/>
              </w:tabs>
              <w:ind w:left="0" w:firstLine="0"/>
              <w:jc w:val="both"/>
              <w:rPr>
                <w:rFonts w:ascii="Arial" w:hAnsi="Arial" w:cs="Arial"/>
                <w:sz w:val="22"/>
                <w:szCs w:val="22"/>
              </w:rPr>
            </w:pPr>
            <w:r w:rsidRPr="00166C5D">
              <w:rPr>
                <w:rFonts w:ascii="Arial" w:hAnsi="Arial" w:cs="Arial"/>
                <w:sz w:val="22"/>
                <w:szCs w:val="22"/>
              </w:rPr>
              <w:t>Passenger List/</w:t>
            </w:r>
          </w:p>
          <w:p w:rsidR="00166C5D" w:rsidRPr="00166C5D" w:rsidRDefault="00166C5D" w:rsidP="00C16705">
            <w:pPr>
              <w:pStyle w:val="Style"/>
              <w:tabs>
                <w:tab w:val="left" w:pos="-1440"/>
              </w:tabs>
              <w:ind w:left="0" w:firstLine="0"/>
              <w:jc w:val="both"/>
              <w:rPr>
                <w:rFonts w:ascii="Arial" w:hAnsi="Arial" w:cs="Arial"/>
                <w:sz w:val="22"/>
                <w:szCs w:val="22"/>
              </w:rPr>
            </w:pPr>
            <w:r w:rsidRPr="00166C5D">
              <w:rPr>
                <w:rFonts w:ascii="Arial" w:hAnsi="Arial" w:cs="Arial"/>
                <w:sz w:val="22"/>
                <w:szCs w:val="22"/>
              </w:rPr>
              <w:t>Crew List</w:t>
            </w:r>
          </w:p>
          <w:p w:rsidR="00C16705" w:rsidRPr="00166C5D" w:rsidRDefault="00C16705" w:rsidP="00C16705">
            <w:pPr>
              <w:pStyle w:val="Style"/>
              <w:tabs>
                <w:tab w:val="left" w:pos="-1440"/>
              </w:tabs>
              <w:ind w:left="0" w:firstLine="0"/>
              <w:jc w:val="both"/>
              <w:rPr>
                <w:rFonts w:ascii="Arial" w:hAnsi="Arial" w:cs="Arial"/>
                <w:sz w:val="22"/>
                <w:szCs w:val="22"/>
              </w:rPr>
            </w:pPr>
            <w:r w:rsidRPr="00166C5D">
              <w:rPr>
                <w:rFonts w:ascii="Arial" w:hAnsi="Arial" w:cs="Arial"/>
                <w:sz w:val="22"/>
                <w:szCs w:val="22"/>
              </w:rPr>
              <w:t xml:space="preserve">Form I-418 </w:t>
            </w:r>
          </w:p>
          <w:p w:rsidR="00C16705" w:rsidRPr="007C1458" w:rsidRDefault="00C16705" w:rsidP="00C16705">
            <w:pPr>
              <w:pStyle w:val="Style"/>
              <w:tabs>
                <w:tab w:val="left" w:pos="-1440"/>
              </w:tabs>
              <w:ind w:left="0" w:firstLine="0"/>
              <w:jc w:val="both"/>
              <w:rPr>
                <w:rFonts w:ascii="Arial" w:hAnsi="Arial" w:cs="Arial"/>
                <w:b/>
                <w:szCs w:val="24"/>
              </w:rPr>
            </w:pPr>
          </w:p>
        </w:tc>
        <w:tc>
          <w:tcPr>
            <w:tcW w:w="153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7C1458" w:rsidRDefault="00C16705" w:rsidP="00C16705">
            <w:pPr>
              <w:pStyle w:val="Style"/>
              <w:tabs>
                <w:tab w:val="left" w:pos="-1440"/>
              </w:tabs>
              <w:ind w:left="0" w:firstLine="0"/>
              <w:jc w:val="both"/>
              <w:rPr>
                <w:rFonts w:ascii="Arial" w:hAnsi="Arial" w:cs="Arial"/>
                <w:szCs w:val="24"/>
              </w:rPr>
            </w:pPr>
            <w:r w:rsidRPr="007C1458">
              <w:rPr>
                <w:rFonts w:ascii="Arial" w:hAnsi="Arial" w:cs="Arial"/>
                <w:szCs w:val="24"/>
              </w:rPr>
              <w:t xml:space="preserve">  </w:t>
            </w:r>
            <w:r w:rsidR="00166C5D">
              <w:rPr>
                <w:rFonts w:ascii="Arial" w:hAnsi="Arial" w:cs="Arial"/>
                <w:szCs w:val="24"/>
              </w:rPr>
              <w:t>95</w:t>
            </w:r>
            <w:r w:rsidRPr="007C1458">
              <w:rPr>
                <w:rFonts w:ascii="Arial" w:hAnsi="Arial" w:cs="Arial"/>
                <w:szCs w:val="24"/>
              </w:rPr>
              <w:t>,</w:t>
            </w:r>
            <w:r w:rsidR="00166C5D">
              <w:rPr>
                <w:rFonts w:ascii="Arial" w:hAnsi="Arial" w:cs="Arial"/>
                <w:szCs w:val="24"/>
              </w:rPr>
              <w:t>000</w:t>
            </w:r>
          </w:p>
        </w:tc>
        <w:tc>
          <w:tcPr>
            <w:tcW w:w="171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7C1458" w:rsidRDefault="00C16705" w:rsidP="00C16705">
            <w:pPr>
              <w:pStyle w:val="Style"/>
              <w:tabs>
                <w:tab w:val="left" w:pos="-1440"/>
              </w:tabs>
              <w:ind w:left="0" w:firstLine="0"/>
              <w:jc w:val="both"/>
              <w:rPr>
                <w:rFonts w:ascii="Arial" w:hAnsi="Arial" w:cs="Arial"/>
                <w:szCs w:val="24"/>
              </w:rPr>
            </w:pPr>
            <w:r w:rsidRPr="007C1458">
              <w:rPr>
                <w:rFonts w:ascii="Arial" w:hAnsi="Arial" w:cs="Arial"/>
                <w:szCs w:val="24"/>
              </w:rPr>
              <w:t xml:space="preserve">       </w:t>
            </w:r>
            <w:r>
              <w:rPr>
                <w:rFonts w:ascii="Arial" w:hAnsi="Arial" w:cs="Arial"/>
                <w:szCs w:val="24"/>
              </w:rPr>
              <w:t>95,000</w:t>
            </w:r>
          </w:p>
        </w:tc>
        <w:tc>
          <w:tcPr>
            <w:tcW w:w="198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7C1458" w:rsidRDefault="00C16705" w:rsidP="00C16705">
            <w:pPr>
              <w:pStyle w:val="Style"/>
              <w:tabs>
                <w:tab w:val="left" w:pos="-1440"/>
              </w:tabs>
              <w:ind w:left="0" w:firstLine="0"/>
              <w:jc w:val="both"/>
              <w:rPr>
                <w:rFonts w:ascii="Arial" w:hAnsi="Arial" w:cs="Arial"/>
                <w:szCs w:val="24"/>
              </w:rPr>
            </w:pPr>
            <w:r w:rsidRPr="007C1458">
              <w:rPr>
                <w:rFonts w:ascii="Arial" w:hAnsi="Arial" w:cs="Arial"/>
                <w:szCs w:val="24"/>
              </w:rPr>
              <w:t xml:space="preserve">        </w:t>
            </w:r>
            <w:r>
              <w:rPr>
                <w:rFonts w:ascii="Arial" w:hAnsi="Arial" w:cs="Arial"/>
                <w:szCs w:val="24"/>
              </w:rPr>
              <w:t xml:space="preserve">  </w:t>
            </w:r>
            <w:r w:rsidRPr="007C1458">
              <w:rPr>
                <w:rFonts w:ascii="Arial" w:hAnsi="Arial" w:cs="Arial"/>
                <w:szCs w:val="24"/>
              </w:rPr>
              <w:t>1</w:t>
            </w:r>
          </w:p>
        </w:tc>
        <w:tc>
          <w:tcPr>
            <w:tcW w:w="162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7C1458" w:rsidRDefault="00C16705" w:rsidP="00C16705">
            <w:pPr>
              <w:pStyle w:val="Style"/>
              <w:tabs>
                <w:tab w:val="left" w:pos="-1440"/>
              </w:tabs>
              <w:ind w:left="0" w:firstLine="0"/>
              <w:jc w:val="both"/>
              <w:rPr>
                <w:rFonts w:ascii="Arial" w:hAnsi="Arial" w:cs="Arial"/>
                <w:szCs w:val="24"/>
              </w:rPr>
            </w:pPr>
            <w:r w:rsidRPr="007C1458">
              <w:rPr>
                <w:rFonts w:ascii="Arial" w:hAnsi="Arial" w:cs="Arial"/>
                <w:szCs w:val="24"/>
              </w:rPr>
              <w:t xml:space="preserve">   </w:t>
            </w:r>
            <w:r>
              <w:rPr>
                <w:rFonts w:ascii="Arial" w:hAnsi="Arial" w:cs="Arial"/>
                <w:szCs w:val="24"/>
              </w:rPr>
              <w:t>95,000</w:t>
            </w:r>
          </w:p>
        </w:tc>
        <w:tc>
          <w:tcPr>
            <w:tcW w:w="1620" w:type="dxa"/>
          </w:tcPr>
          <w:p w:rsidR="00C16705" w:rsidRPr="007C1458" w:rsidRDefault="00C16705" w:rsidP="00C16705">
            <w:pPr>
              <w:pStyle w:val="Style"/>
              <w:tabs>
                <w:tab w:val="left" w:pos="-1440"/>
              </w:tabs>
              <w:ind w:left="0" w:firstLine="0"/>
              <w:jc w:val="both"/>
              <w:rPr>
                <w:rFonts w:ascii="Arial" w:hAnsi="Arial" w:cs="Arial"/>
                <w:szCs w:val="24"/>
              </w:rPr>
            </w:pPr>
          </w:p>
          <w:p w:rsidR="00C16705" w:rsidRPr="007C1458" w:rsidRDefault="00C16705" w:rsidP="00C16705">
            <w:pPr>
              <w:pStyle w:val="Style"/>
              <w:tabs>
                <w:tab w:val="left" w:pos="-1440"/>
              </w:tabs>
              <w:ind w:left="0" w:firstLine="0"/>
              <w:jc w:val="both"/>
              <w:rPr>
                <w:rFonts w:ascii="Arial" w:hAnsi="Arial" w:cs="Arial"/>
                <w:szCs w:val="24"/>
              </w:rPr>
            </w:pPr>
            <w:r>
              <w:rPr>
                <w:rFonts w:ascii="Arial" w:hAnsi="Arial" w:cs="Arial"/>
                <w:szCs w:val="24"/>
              </w:rPr>
              <w:t>60</w:t>
            </w:r>
            <w:r w:rsidRPr="007C1458">
              <w:rPr>
                <w:rFonts w:ascii="Arial" w:hAnsi="Arial" w:cs="Arial"/>
                <w:szCs w:val="24"/>
              </w:rPr>
              <w:t xml:space="preserve"> minutes</w:t>
            </w:r>
          </w:p>
          <w:p w:rsidR="00C16705" w:rsidRPr="007C1458" w:rsidRDefault="00C16705" w:rsidP="00C16705">
            <w:pPr>
              <w:pStyle w:val="Style"/>
              <w:tabs>
                <w:tab w:val="left" w:pos="-1440"/>
              </w:tabs>
              <w:ind w:left="0" w:firstLine="0"/>
              <w:jc w:val="both"/>
              <w:rPr>
                <w:rFonts w:ascii="Arial" w:hAnsi="Arial" w:cs="Arial"/>
                <w:szCs w:val="24"/>
              </w:rPr>
            </w:pPr>
          </w:p>
        </w:tc>
      </w:tr>
    </w:tbl>
    <w:p w:rsidR="00C16705" w:rsidRDefault="00C16705" w:rsidP="001D4D79">
      <w:pPr>
        <w:tabs>
          <w:tab w:val="left" w:pos="-1440"/>
        </w:tabs>
        <w:ind w:left="720" w:hanging="720"/>
        <w:jc w:val="both"/>
      </w:pPr>
      <w:r w:rsidRPr="007C1458">
        <w:rPr>
          <w:rFonts w:ascii="Arial" w:hAnsi="Arial" w:cs="Arial"/>
          <w:sz w:val="24"/>
          <w:szCs w:val="24"/>
        </w:rPr>
        <w:tab/>
      </w:r>
    </w:p>
    <w:p w:rsidR="00C16705" w:rsidRDefault="00C16705" w:rsidP="00C16705">
      <w:pPr>
        <w:pStyle w:val="Heading6"/>
        <w:spacing w:line="240" w:lineRule="auto"/>
        <w:ind w:left="0" w:firstLine="720"/>
        <w:rPr>
          <w:rFonts w:ascii="Arial" w:hAnsi="Arial" w:cs="Arial"/>
          <w:sz w:val="24"/>
        </w:rPr>
      </w:pPr>
      <w:r>
        <w:rPr>
          <w:rFonts w:ascii="Arial" w:hAnsi="Arial" w:cs="Arial"/>
          <w:sz w:val="24"/>
        </w:rPr>
        <w:t>Public Cost</w:t>
      </w:r>
    </w:p>
    <w:p w:rsidR="00C16705" w:rsidRDefault="00C16705" w:rsidP="00C16705">
      <w:pPr>
        <w:ind w:left="720"/>
        <w:jc w:val="both"/>
        <w:rPr>
          <w:rFonts w:ascii="Arial" w:hAnsi="Arial" w:cs="Arial"/>
          <w:b/>
          <w:bCs/>
          <w:sz w:val="24"/>
        </w:rPr>
      </w:pPr>
    </w:p>
    <w:p w:rsidR="00C16705" w:rsidRDefault="00C16705" w:rsidP="009733AF">
      <w:pPr>
        <w:ind w:left="720"/>
        <w:jc w:val="both"/>
        <w:rPr>
          <w:rFonts w:ascii="Arial" w:hAnsi="Arial" w:cs="Arial"/>
          <w:sz w:val="24"/>
        </w:rPr>
      </w:pPr>
      <w:r>
        <w:rPr>
          <w:rFonts w:ascii="Arial" w:hAnsi="Arial" w:cs="Arial"/>
          <w:b/>
          <w:bCs/>
          <w:sz w:val="24"/>
        </w:rPr>
        <w:t>The estimated annual public cost is</w:t>
      </w:r>
      <w:r>
        <w:rPr>
          <w:rFonts w:ascii="Arial" w:hAnsi="Arial" w:cs="Arial"/>
          <w:sz w:val="24"/>
        </w:rPr>
        <w:t xml:space="preserve"> </w:t>
      </w:r>
      <w:r>
        <w:rPr>
          <w:rFonts w:ascii="Arial" w:hAnsi="Arial" w:cs="Arial"/>
          <w:b/>
          <w:sz w:val="24"/>
        </w:rPr>
        <w:t>$</w:t>
      </w:r>
      <w:r w:rsidR="00120EBD">
        <w:rPr>
          <w:rFonts w:ascii="Arial" w:hAnsi="Arial" w:cs="Arial"/>
          <w:b/>
          <w:sz w:val="24"/>
        </w:rPr>
        <w:t>1</w:t>
      </w:r>
      <w:r w:rsidR="00DB4D9B">
        <w:rPr>
          <w:rFonts w:ascii="Arial" w:hAnsi="Arial" w:cs="Arial"/>
          <w:b/>
          <w:sz w:val="24"/>
        </w:rPr>
        <w:t>,</w:t>
      </w:r>
      <w:r w:rsidR="00120EBD">
        <w:rPr>
          <w:rFonts w:ascii="Arial" w:hAnsi="Arial" w:cs="Arial"/>
          <w:b/>
          <w:sz w:val="24"/>
        </w:rPr>
        <w:t>90</w:t>
      </w:r>
      <w:r w:rsidR="00DB4D9B">
        <w:rPr>
          <w:rFonts w:ascii="Arial" w:hAnsi="Arial" w:cs="Arial"/>
          <w:b/>
          <w:sz w:val="24"/>
        </w:rPr>
        <w:t>0</w:t>
      </w:r>
      <w:r>
        <w:rPr>
          <w:rFonts w:ascii="Arial" w:hAnsi="Arial" w:cs="Arial"/>
          <w:b/>
          <w:sz w:val="24"/>
        </w:rPr>
        <w:t xml:space="preserve">,000. </w:t>
      </w:r>
      <w:r>
        <w:rPr>
          <w:rFonts w:ascii="Arial" w:hAnsi="Arial" w:cs="Arial"/>
          <w:sz w:val="24"/>
        </w:rPr>
        <w:t xml:space="preserve"> This is based on the </w:t>
      </w:r>
      <w:r w:rsidR="00CA19F2">
        <w:rPr>
          <w:rFonts w:ascii="Arial" w:hAnsi="Arial" w:cs="Arial"/>
          <w:sz w:val="24"/>
        </w:rPr>
        <w:t xml:space="preserve">burden hours </w:t>
      </w:r>
      <w:r w:rsidR="00277381">
        <w:rPr>
          <w:rFonts w:ascii="Arial" w:hAnsi="Arial" w:cs="Arial"/>
          <w:sz w:val="24"/>
        </w:rPr>
        <w:t>(</w:t>
      </w:r>
      <w:r>
        <w:rPr>
          <w:rFonts w:ascii="Arial" w:hAnsi="Arial" w:cs="Arial"/>
          <w:sz w:val="24"/>
        </w:rPr>
        <w:t>95,000</w:t>
      </w:r>
      <w:r w:rsidR="00277381">
        <w:rPr>
          <w:rFonts w:ascii="Arial" w:hAnsi="Arial" w:cs="Arial"/>
          <w:sz w:val="24"/>
        </w:rPr>
        <w:t>) multiplied (</w:t>
      </w:r>
      <w:r>
        <w:rPr>
          <w:rFonts w:ascii="Arial" w:hAnsi="Arial" w:cs="Arial"/>
          <w:sz w:val="24"/>
        </w:rPr>
        <w:t>x</w:t>
      </w:r>
      <w:r w:rsidR="00277381">
        <w:rPr>
          <w:rFonts w:ascii="Arial" w:hAnsi="Arial" w:cs="Arial"/>
          <w:sz w:val="24"/>
        </w:rPr>
        <w:t>) by</w:t>
      </w:r>
      <w:r w:rsidR="00CA19F2">
        <w:rPr>
          <w:rFonts w:ascii="Arial" w:hAnsi="Arial" w:cs="Arial"/>
          <w:sz w:val="24"/>
        </w:rPr>
        <w:t xml:space="preserve"> </w:t>
      </w:r>
      <w:r w:rsidR="00277381">
        <w:rPr>
          <w:rFonts w:ascii="Arial" w:hAnsi="Arial" w:cs="Arial"/>
          <w:sz w:val="24"/>
        </w:rPr>
        <w:t xml:space="preserve">the </w:t>
      </w:r>
      <w:r>
        <w:rPr>
          <w:rFonts w:ascii="Arial" w:hAnsi="Arial" w:cs="Arial"/>
          <w:sz w:val="24"/>
        </w:rPr>
        <w:t>average hourly rate</w:t>
      </w:r>
      <w:r w:rsidR="00277381">
        <w:rPr>
          <w:rFonts w:ascii="Arial" w:hAnsi="Arial" w:cs="Arial"/>
          <w:sz w:val="24"/>
        </w:rPr>
        <w:t xml:space="preserve"> ($2</w:t>
      </w:r>
      <w:r w:rsidR="00120EBD">
        <w:rPr>
          <w:rFonts w:ascii="Arial" w:hAnsi="Arial" w:cs="Arial"/>
          <w:sz w:val="24"/>
        </w:rPr>
        <w:t>0</w:t>
      </w:r>
      <w:r w:rsidR="00277381">
        <w:rPr>
          <w:rFonts w:ascii="Arial" w:hAnsi="Arial" w:cs="Arial"/>
          <w:sz w:val="24"/>
        </w:rPr>
        <w:t>.00</w:t>
      </w:r>
      <w:r>
        <w:rPr>
          <w:rFonts w:ascii="Arial" w:hAnsi="Arial" w:cs="Arial"/>
          <w:sz w:val="24"/>
        </w:rPr>
        <w:t>)</w:t>
      </w:r>
      <w:r w:rsidR="00020BF5">
        <w:rPr>
          <w:rFonts w:ascii="Arial" w:hAnsi="Arial" w:cs="Arial"/>
          <w:sz w:val="24"/>
        </w:rPr>
        <w:t xml:space="preserve"> = $</w:t>
      </w:r>
      <w:r w:rsidR="00120EBD">
        <w:rPr>
          <w:rFonts w:ascii="Arial" w:hAnsi="Arial" w:cs="Arial"/>
          <w:sz w:val="24"/>
        </w:rPr>
        <w:t>1</w:t>
      </w:r>
      <w:r w:rsidR="00020BF5">
        <w:rPr>
          <w:rFonts w:ascii="Arial" w:hAnsi="Arial" w:cs="Arial"/>
          <w:sz w:val="24"/>
        </w:rPr>
        <w:t>,</w:t>
      </w:r>
      <w:r w:rsidR="00120EBD">
        <w:rPr>
          <w:rFonts w:ascii="Arial" w:hAnsi="Arial" w:cs="Arial"/>
          <w:sz w:val="24"/>
        </w:rPr>
        <w:t>90</w:t>
      </w:r>
      <w:r w:rsidR="00020BF5">
        <w:rPr>
          <w:rFonts w:ascii="Arial" w:hAnsi="Arial" w:cs="Arial"/>
          <w:sz w:val="24"/>
        </w:rPr>
        <w:t>0,000</w:t>
      </w:r>
      <w:r>
        <w:rPr>
          <w:rFonts w:ascii="Arial" w:hAnsi="Arial" w:cs="Arial"/>
          <w:sz w:val="24"/>
        </w:rPr>
        <w:t xml:space="preserve">. </w:t>
      </w:r>
    </w:p>
    <w:p w:rsidR="00C16705" w:rsidRPr="007C1458" w:rsidRDefault="00C16705" w:rsidP="00C16705">
      <w:pPr>
        <w:tabs>
          <w:tab w:val="left" w:pos="-1440"/>
        </w:tabs>
        <w:ind w:left="720" w:hanging="720"/>
        <w:jc w:val="both"/>
        <w:rPr>
          <w:rFonts w:ascii="Arial" w:hAnsi="Arial" w:cs="Arial"/>
          <w:b/>
          <w:bCs/>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 xml:space="preserve">  13.</w:t>
      </w:r>
      <w:r w:rsidRPr="007C1458">
        <w:rPr>
          <w:rFonts w:ascii="Arial" w:hAnsi="Arial" w:cs="Arial"/>
          <w:sz w:val="24"/>
          <w:szCs w:val="24"/>
        </w:rPr>
        <w:tab/>
      </w:r>
      <w:r w:rsidRPr="007C1458">
        <w:rPr>
          <w:rFonts w:ascii="Arial" w:hAnsi="Arial" w:cs="Arial"/>
          <w:b/>
          <w:bCs/>
          <w:sz w:val="24"/>
          <w:szCs w:val="24"/>
        </w:rPr>
        <w:t>Provide an estimate of the total annual cost burden to respondents or record keepers resulting from the collection of information.</w:t>
      </w: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p>
    <w:p w:rsidR="00C16705" w:rsidRDefault="00C16705" w:rsidP="00C16705">
      <w:pPr>
        <w:ind w:left="660"/>
        <w:jc w:val="both"/>
        <w:rPr>
          <w:rFonts w:ascii="Arial" w:hAnsi="Arial" w:cs="Arial"/>
          <w:sz w:val="24"/>
          <w:szCs w:val="24"/>
        </w:rPr>
      </w:pPr>
      <w:r w:rsidRPr="007C1458">
        <w:rPr>
          <w:rFonts w:ascii="Arial" w:hAnsi="Arial" w:cs="Arial"/>
          <w:sz w:val="24"/>
          <w:szCs w:val="24"/>
        </w:rPr>
        <w:t xml:space="preserve">There are no record keeping, capital, start-up or maintenance costs associated with this information collection.      </w:t>
      </w:r>
    </w:p>
    <w:p w:rsidR="00C16705" w:rsidRPr="007C1458" w:rsidRDefault="00C16705" w:rsidP="00C16705">
      <w:pPr>
        <w:ind w:left="660"/>
        <w:jc w:val="both"/>
        <w:rPr>
          <w:rFonts w:ascii="Arial" w:hAnsi="Arial" w:cs="Arial"/>
          <w:sz w:val="24"/>
          <w:szCs w:val="24"/>
        </w:rPr>
      </w:pPr>
      <w:r w:rsidRPr="007C1458">
        <w:rPr>
          <w:rFonts w:ascii="Arial" w:hAnsi="Arial" w:cs="Arial"/>
          <w:sz w:val="24"/>
          <w:szCs w:val="24"/>
        </w:rPr>
        <w:t xml:space="preserve">                                                                                        </w:t>
      </w:r>
    </w:p>
    <w:p w:rsidR="00C16705" w:rsidRPr="007C1458" w:rsidRDefault="00C16705" w:rsidP="00C16705">
      <w:pPr>
        <w:widowControl w:val="0"/>
        <w:ind w:left="660" w:hanging="660"/>
        <w:jc w:val="both"/>
        <w:rPr>
          <w:rFonts w:ascii="Arial" w:hAnsi="Arial" w:cs="Arial"/>
          <w:b/>
          <w:bCs/>
          <w:sz w:val="24"/>
          <w:szCs w:val="24"/>
        </w:rPr>
      </w:pPr>
      <w:r>
        <w:rPr>
          <w:rFonts w:ascii="Arial" w:hAnsi="Arial" w:cs="Arial"/>
          <w:b/>
          <w:bCs/>
          <w:sz w:val="24"/>
          <w:szCs w:val="24"/>
        </w:rPr>
        <w:t xml:space="preserve">  14.</w:t>
      </w:r>
      <w:r w:rsidRPr="007C1458">
        <w:rPr>
          <w:rFonts w:ascii="Arial" w:hAnsi="Arial" w:cs="Arial"/>
          <w:b/>
          <w:bCs/>
          <w:sz w:val="24"/>
          <w:szCs w:val="24"/>
        </w:rPr>
        <w:t xml:space="preserve"> </w:t>
      </w:r>
      <w:r>
        <w:rPr>
          <w:rFonts w:ascii="Arial" w:hAnsi="Arial" w:cs="Arial"/>
          <w:b/>
          <w:bCs/>
          <w:sz w:val="24"/>
          <w:szCs w:val="24"/>
        </w:rPr>
        <w:tab/>
      </w:r>
      <w:r w:rsidRPr="007C1458">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F7E93" w:rsidRPr="007C1458" w:rsidRDefault="00C16705" w:rsidP="002F7E93">
      <w:pPr>
        <w:tabs>
          <w:tab w:val="left" w:pos="-1080"/>
          <w:tab w:val="left" w:pos="-720"/>
          <w:tab w:val="left" w:pos="0"/>
          <w:tab w:val="left" w:pos="720"/>
          <w:tab w:val="left" w:pos="1080"/>
        </w:tabs>
        <w:ind w:left="720"/>
        <w:jc w:val="both"/>
        <w:rPr>
          <w:rFonts w:ascii="Arial" w:hAnsi="Arial" w:cs="Arial"/>
          <w:sz w:val="24"/>
          <w:szCs w:val="24"/>
        </w:rPr>
      </w:pPr>
      <w:r w:rsidRPr="007C1458">
        <w:rPr>
          <w:rFonts w:ascii="Arial" w:hAnsi="Arial" w:cs="Arial"/>
          <w:sz w:val="24"/>
          <w:szCs w:val="24"/>
        </w:rPr>
        <w:tab/>
      </w:r>
    </w:p>
    <w:p w:rsidR="002F7E93" w:rsidRDefault="002F7E93" w:rsidP="002F7E93">
      <w:pPr>
        <w:tabs>
          <w:tab w:val="left" w:pos="-1440"/>
        </w:tabs>
        <w:ind w:left="720" w:hanging="720"/>
        <w:jc w:val="both"/>
        <w:rPr>
          <w:rFonts w:ascii="Arial" w:hAnsi="Arial" w:cs="Arial"/>
          <w:sz w:val="24"/>
          <w:szCs w:val="24"/>
        </w:rPr>
      </w:pPr>
      <w:r w:rsidRPr="007C1458">
        <w:rPr>
          <w:rFonts w:ascii="Arial" w:hAnsi="Arial" w:cs="Arial"/>
          <w:sz w:val="24"/>
          <w:szCs w:val="24"/>
        </w:rPr>
        <w:tab/>
        <w:t xml:space="preserve">The estimated annual cost to the Federal Government associated with the review of these records is </w:t>
      </w:r>
      <w:r w:rsidRPr="007C1458">
        <w:rPr>
          <w:rFonts w:ascii="Arial" w:hAnsi="Arial" w:cs="Arial"/>
          <w:b/>
          <w:sz w:val="24"/>
          <w:szCs w:val="24"/>
        </w:rPr>
        <w:t>$</w:t>
      </w:r>
      <w:r>
        <w:rPr>
          <w:rFonts w:ascii="Arial" w:hAnsi="Arial" w:cs="Arial"/>
          <w:b/>
          <w:sz w:val="24"/>
          <w:szCs w:val="24"/>
        </w:rPr>
        <w:t>667,</w:t>
      </w:r>
      <w:r w:rsidR="00617F4C">
        <w:rPr>
          <w:rFonts w:ascii="Arial" w:hAnsi="Arial" w:cs="Arial"/>
          <w:b/>
          <w:sz w:val="24"/>
          <w:szCs w:val="24"/>
        </w:rPr>
        <w:t>340</w:t>
      </w:r>
      <w:r w:rsidRPr="007C1458">
        <w:rPr>
          <w:rFonts w:ascii="Arial" w:hAnsi="Arial" w:cs="Arial"/>
          <w:sz w:val="24"/>
          <w:szCs w:val="24"/>
        </w:rPr>
        <w:t>. This is based on the number of responses (</w:t>
      </w:r>
      <w:r>
        <w:rPr>
          <w:rFonts w:ascii="Arial" w:hAnsi="Arial" w:cs="Arial"/>
          <w:sz w:val="24"/>
          <w:szCs w:val="24"/>
        </w:rPr>
        <w:t>95,000</w:t>
      </w:r>
      <w:r w:rsidRPr="007C1458">
        <w:rPr>
          <w:rFonts w:ascii="Arial" w:hAnsi="Arial" w:cs="Arial"/>
          <w:sz w:val="24"/>
          <w:szCs w:val="24"/>
        </w:rPr>
        <w:t xml:space="preserve">) that must be reviewed (x) the time to review and process each response (.166 hours) = </w:t>
      </w:r>
      <w:r>
        <w:rPr>
          <w:rFonts w:ascii="Arial" w:hAnsi="Arial" w:cs="Arial"/>
          <w:sz w:val="24"/>
          <w:szCs w:val="24"/>
        </w:rPr>
        <w:t>15,770 h</w:t>
      </w:r>
      <w:r w:rsidRPr="007C1458">
        <w:rPr>
          <w:rFonts w:ascii="Arial" w:hAnsi="Arial" w:cs="Arial"/>
          <w:sz w:val="24"/>
          <w:szCs w:val="24"/>
        </w:rPr>
        <w:t>ours (x) the average hourly rate ($</w:t>
      </w:r>
      <w:r>
        <w:rPr>
          <w:rFonts w:ascii="Arial" w:hAnsi="Arial" w:cs="Arial"/>
          <w:sz w:val="24"/>
          <w:szCs w:val="24"/>
        </w:rPr>
        <w:t>42</w:t>
      </w:r>
      <w:r w:rsidRPr="007C1458">
        <w:rPr>
          <w:rFonts w:ascii="Arial" w:hAnsi="Arial" w:cs="Arial"/>
          <w:sz w:val="24"/>
          <w:szCs w:val="24"/>
        </w:rPr>
        <w:t>.00)</w:t>
      </w:r>
      <w:r>
        <w:rPr>
          <w:rFonts w:ascii="Arial" w:hAnsi="Arial" w:cs="Arial"/>
          <w:sz w:val="24"/>
          <w:szCs w:val="24"/>
        </w:rPr>
        <w:t xml:space="preserve"> </w:t>
      </w:r>
      <w:r w:rsidRPr="007C1458">
        <w:rPr>
          <w:rFonts w:ascii="Arial" w:hAnsi="Arial" w:cs="Arial"/>
          <w:sz w:val="24"/>
          <w:szCs w:val="24"/>
        </w:rPr>
        <w:t>= $</w:t>
      </w:r>
      <w:r>
        <w:rPr>
          <w:rFonts w:ascii="Arial" w:hAnsi="Arial" w:cs="Arial"/>
          <w:sz w:val="24"/>
          <w:szCs w:val="24"/>
        </w:rPr>
        <w:t>662,340</w:t>
      </w:r>
      <w:r w:rsidRPr="007C1458">
        <w:rPr>
          <w:rFonts w:ascii="Arial" w:hAnsi="Arial" w:cs="Arial"/>
          <w:sz w:val="24"/>
          <w:szCs w:val="24"/>
        </w:rPr>
        <w:t>.</w:t>
      </w:r>
    </w:p>
    <w:p w:rsidR="002F7E93" w:rsidRDefault="002F7E93" w:rsidP="002F7E93">
      <w:pPr>
        <w:tabs>
          <w:tab w:val="left" w:pos="-1440"/>
        </w:tabs>
        <w:ind w:left="720" w:hanging="720"/>
        <w:jc w:val="both"/>
        <w:rPr>
          <w:rFonts w:ascii="Arial" w:hAnsi="Arial" w:cs="Arial"/>
          <w:sz w:val="24"/>
          <w:szCs w:val="24"/>
        </w:rPr>
      </w:pPr>
    </w:p>
    <w:p w:rsidR="002F7E93" w:rsidRPr="007C1458" w:rsidRDefault="002F7E93" w:rsidP="002F7E93">
      <w:pPr>
        <w:tabs>
          <w:tab w:val="left" w:pos="-1440"/>
        </w:tabs>
        <w:ind w:left="720" w:hanging="720"/>
        <w:jc w:val="both"/>
        <w:rPr>
          <w:rFonts w:ascii="Arial" w:hAnsi="Arial" w:cs="Arial"/>
          <w:sz w:val="24"/>
          <w:szCs w:val="24"/>
        </w:rPr>
      </w:pPr>
      <w:r>
        <w:rPr>
          <w:rFonts w:ascii="Arial" w:hAnsi="Arial" w:cs="Arial"/>
          <w:sz w:val="24"/>
          <w:szCs w:val="24"/>
        </w:rPr>
        <w:tab/>
        <w:t>Also, printing costs are $4,750 which is based on the number of forms (95,000 x $0.05 per form= $4,750).</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widowControl w:val="0"/>
        <w:ind w:left="720" w:hanging="660"/>
        <w:jc w:val="both"/>
        <w:rPr>
          <w:rFonts w:ascii="Arial" w:hAnsi="Arial" w:cs="Arial"/>
          <w:b/>
          <w:bCs/>
          <w:sz w:val="24"/>
          <w:szCs w:val="24"/>
        </w:rPr>
      </w:pPr>
      <w:r>
        <w:rPr>
          <w:rFonts w:ascii="Arial" w:hAnsi="Arial" w:cs="Arial"/>
          <w:b/>
          <w:bCs/>
          <w:sz w:val="24"/>
          <w:szCs w:val="24"/>
        </w:rPr>
        <w:t xml:space="preserve">15. </w:t>
      </w:r>
      <w:r>
        <w:rPr>
          <w:rFonts w:ascii="Arial" w:hAnsi="Arial" w:cs="Arial"/>
          <w:b/>
          <w:bCs/>
          <w:sz w:val="24"/>
          <w:szCs w:val="24"/>
        </w:rPr>
        <w:tab/>
      </w:r>
      <w:r w:rsidRPr="007C1458">
        <w:rPr>
          <w:rFonts w:ascii="Arial" w:hAnsi="Arial" w:cs="Arial"/>
          <w:b/>
          <w:bCs/>
          <w:sz w:val="24"/>
          <w:szCs w:val="24"/>
        </w:rPr>
        <w:t xml:space="preserve">Explain the reasons for any program changes or adjustments reported in </w:t>
      </w:r>
      <w:r>
        <w:rPr>
          <w:rFonts w:ascii="Arial" w:hAnsi="Arial" w:cs="Arial"/>
          <w:b/>
          <w:bCs/>
          <w:sz w:val="24"/>
          <w:szCs w:val="24"/>
        </w:rPr>
        <w:t xml:space="preserve">        </w:t>
      </w:r>
      <w:r w:rsidRPr="007C1458">
        <w:rPr>
          <w:rFonts w:ascii="Arial" w:hAnsi="Arial" w:cs="Arial"/>
          <w:b/>
          <w:bCs/>
          <w:sz w:val="24"/>
          <w:szCs w:val="24"/>
        </w:rPr>
        <w:t>Items 12 or 13</w:t>
      </w:r>
      <w:r w:rsidR="00352AE9">
        <w:rPr>
          <w:rFonts w:ascii="Arial" w:hAnsi="Arial" w:cs="Arial"/>
          <w:b/>
          <w:bCs/>
          <w:sz w:val="24"/>
          <w:szCs w:val="24"/>
        </w:rPr>
        <w:t xml:space="preserve"> of this Statement</w:t>
      </w:r>
      <w:r w:rsidRPr="007C1458">
        <w:rPr>
          <w:rFonts w:ascii="Arial" w:hAnsi="Arial" w:cs="Arial"/>
          <w:b/>
          <w:bCs/>
          <w:sz w:val="24"/>
          <w:szCs w:val="24"/>
        </w:rPr>
        <w:t xml:space="preserve">.  </w:t>
      </w:r>
    </w:p>
    <w:p w:rsidR="00C16705" w:rsidRPr="007C1458" w:rsidRDefault="00C16705" w:rsidP="00C16705">
      <w:pPr>
        <w:jc w:val="both"/>
        <w:rPr>
          <w:rFonts w:ascii="Arial" w:hAnsi="Arial" w:cs="Arial"/>
          <w:b/>
          <w:bCs/>
          <w:sz w:val="24"/>
          <w:szCs w:val="24"/>
        </w:rPr>
      </w:pPr>
    </w:p>
    <w:p w:rsidR="00C16705" w:rsidRPr="007C1458" w:rsidRDefault="00C16705" w:rsidP="00C16705">
      <w:pPr>
        <w:ind w:left="720"/>
        <w:jc w:val="both"/>
        <w:rPr>
          <w:rFonts w:ascii="Arial" w:hAnsi="Arial" w:cs="Arial"/>
          <w:b/>
          <w:bCs/>
          <w:sz w:val="24"/>
          <w:szCs w:val="24"/>
        </w:rPr>
      </w:pPr>
      <w:r w:rsidRPr="007C1458">
        <w:rPr>
          <w:rFonts w:ascii="Arial" w:hAnsi="Arial" w:cs="Arial"/>
          <w:sz w:val="24"/>
          <w:szCs w:val="24"/>
        </w:rPr>
        <w:t>There has been no increase or decrease in the estimated annual burden hours previously reported for this information collection</w:t>
      </w:r>
      <w:r w:rsidR="00CA4180">
        <w:rPr>
          <w:rFonts w:ascii="Arial" w:hAnsi="Arial" w:cs="Arial"/>
          <w:sz w:val="24"/>
          <w:szCs w:val="24"/>
        </w:rPr>
        <w:t xml:space="preserve"> and there is no change to the information collected.</w:t>
      </w:r>
    </w:p>
    <w:p w:rsidR="00C16705" w:rsidRPr="007C1458" w:rsidRDefault="00C16705"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sz w:val="24"/>
          <w:szCs w:val="24"/>
        </w:rPr>
      </w:pPr>
      <w:r w:rsidRPr="007C1458">
        <w:rPr>
          <w:rFonts w:ascii="Arial" w:hAnsi="Arial" w:cs="Arial"/>
          <w:b/>
          <w:bCs/>
          <w:sz w:val="24"/>
          <w:szCs w:val="24"/>
        </w:rPr>
        <w:t>16.</w:t>
      </w:r>
      <w:r w:rsidRPr="007C1458">
        <w:rPr>
          <w:rFonts w:ascii="Arial" w:hAnsi="Arial" w:cs="Arial"/>
          <w:sz w:val="24"/>
          <w:szCs w:val="24"/>
        </w:rPr>
        <w:tab/>
      </w:r>
      <w:r w:rsidRPr="007C1458">
        <w:rPr>
          <w:rFonts w:ascii="Arial" w:hAnsi="Arial" w:cs="Arial"/>
          <w:b/>
          <w:bCs/>
          <w:sz w:val="24"/>
          <w:szCs w:val="24"/>
        </w:rPr>
        <w:t>For collection of information whose results will be published, outline plans for tabulation, and publication.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p w:rsidR="00C16705" w:rsidRPr="007C1458" w:rsidRDefault="00C16705" w:rsidP="00C16705">
      <w:pPr>
        <w:ind w:firstLine="720"/>
        <w:jc w:val="both"/>
        <w:rPr>
          <w:rFonts w:ascii="Arial" w:hAnsi="Arial" w:cs="Arial"/>
          <w:sz w:val="24"/>
          <w:szCs w:val="24"/>
        </w:rPr>
      </w:pPr>
      <w:r w:rsidRPr="007C1458">
        <w:rPr>
          <w:rFonts w:ascii="Arial" w:hAnsi="Arial" w:cs="Arial"/>
          <w:sz w:val="24"/>
          <w:szCs w:val="24"/>
        </w:rPr>
        <w:t>This information collection will not be published for statistical purposes.</w:t>
      </w:r>
    </w:p>
    <w:p w:rsidR="00C16705" w:rsidRDefault="00C16705" w:rsidP="002171FD">
      <w:pPr>
        <w:jc w:val="both"/>
        <w:rPr>
          <w:rFonts w:ascii="Arial" w:hAnsi="Arial" w:cs="Arial"/>
          <w:b/>
          <w:bCs/>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16705" w:rsidRPr="007C1458" w:rsidRDefault="00C16705" w:rsidP="00C16705">
      <w:pPr>
        <w:ind w:left="720" w:hanging="720"/>
        <w:jc w:val="both"/>
        <w:rPr>
          <w:rFonts w:ascii="Arial" w:hAnsi="Arial" w:cs="Arial"/>
          <w:b/>
          <w:bCs/>
          <w:sz w:val="24"/>
          <w:szCs w:val="24"/>
        </w:rPr>
      </w:pPr>
      <w:r>
        <w:rPr>
          <w:rFonts w:ascii="Arial" w:hAnsi="Arial" w:cs="Arial"/>
          <w:b/>
          <w:bCs/>
          <w:sz w:val="24"/>
          <w:szCs w:val="24"/>
        </w:rPr>
        <w:t>17.</w:t>
      </w:r>
      <w:r>
        <w:rPr>
          <w:rFonts w:ascii="Arial" w:hAnsi="Arial" w:cs="Arial"/>
          <w:b/>
          <w:bCs/>
          <w:sz w:val="24"/>
          <w:szCs w:val="24"/>
        </w:rPr>
        <w:tab/>
      </w:r>
      <w:r w:rsidRPr="007C1458">
        <w:rPr>
          <w:rFonts w:ascii="Arial" w:hAnsi="Arial" w:cs="Arial"/>
          <w:b/>
          <w:bCs/>
          <w:sz w:val="24"/>
          <w:szCs w:val="24"/>
        </w:rPr>
        <w:t xml:space="preserve">If seeking approval to not display the expiration date, explain the reasons </w:t>
      </w:r>
      <w:r>
        <w:rPr>
          <w:rFonts w:ascii="Arial" w:hAnsi="Arial" w:cs="Arial"/>
          <w:b/>
          <w:bCs/>
          <w:sz w:val="24"/>
          <w:szCs w:val="24"/>
        </w:rPr>
        <w:t xml:space="preserve">that </w:t>
      </w:r>
      <w:r w:rsidRPr="007C1458">
        <w:rPr>
          <w:rFonts w:ascii="Arial" w:hAnsi="Arial" w:cs="Arial"/>
          <w:b/>
          <w:bCs/>
          <w:sz w:val="24"/>
          <w:szCs w:val="24"/>
        </w:rPr>
        <w:t>displaying the expiration date would be inappropriate.</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ab/>
      </w:r>
    </w:p>
    <w:p w:rsidR="00C16705" w:rsidRPr="007C1458" w:rsidRDefault="00C16705" w:rsidP="00C16705">
      <w:pPr>
        <w:ind w:left="720"/>
        <w:jc w:val="both"/>
        <w:rPr>
          <w:rFonts w:ascii="Arial" w:hAnsi="Arial" w:cs="Arial"/>
          <w:b/>
          <w:bCs/>
          <w:sz w:val="24"/>
          <w:szCs w:val="24"/>
        </w:rPr>
      </w:pPr>
      <w:r w:rsidRPr="007C1458">
        <w:rPr>
          <w:rFonts w:ascii="Arial" w:hAnsi="Arial" w:cs="Arial"/>
          <w:bCs/>
          <w:sz w:val="24"/>
          <w:szCs w:val="24"/>
        </w:rPr>
        <w:t xml:space="preserve">CBP </w:t>
      </w:r>
      <w:r w:rsidRPr="007C1458">
        <w:rPr>
          <w:rFonts w:ascii="Arial" w:hAnsi="Arial" w:cs="Arial"/>
          <w:sz w:val="24"/>
          <w:szCs w:val="24"/>
        </w:rPr>
        <w:t xml:space="preserve">will display the expiration date for OMB approval of this information collection. </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 xml:space="preserve"> </w:t>
      </w:r>
    </w:p>
    <w:p w:rsidR="00C16705" w:rsidRPr="007C1458" w:rsidRDefault="00C16705" w:rsidP="002171FD">
      <w:pPr>
        <w:jc w:val="both"/>
        <w:rPr>
          <w:rFonts w:ascii="Arial" w:hAnsi="Arial" w:cs="Arial"/>
          <w:sz w:val="24"/>
          <w:szCs w:val="24"/>
        </w:rPr>
      </w:pPr>
      <w:r w:rsidRPr="007C1458">
        <w:rPr>
          <w:rFonts w:ascii="Arial" w:hAnsi="Arial" w:cs="Arial"/>
          <w:b/>
          <w:bCs/>
          <w:sz w:val="24"/>
          <w:szCs w:val="24"/>
        </w:rPr>
        <w:t xml:space="preserve"> 18.   “Certification for Paperwork Reduction Act Submissions.”                                                  </w:t>
      </w:r>
    </w:p>
    <w:p w:rsidR="00C16705" w:rsidRDefault="00C16705" w:rsidP="00C16705">
      <w:pPr>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C16705" w:rsidRPr="007C1458" w:rsidRDefault="00C16705" w:rsidP="00C16705">
      <w:pPr>
        <w:ind w:left="720"/>
        <w:jc w:val="both"/>
        <w:rPr>
          <w:rFonts w:ascii="Arial" w:hAnsi="Arial" w:cs="Arial"/>
          <w:sz w:val="24"/>
          <w:szCs w:val="24"/>
        </w:rPr>
      </w:pPr>
      <w:r w:rsidRPr="007C1458">
        <w:rPr>
          <w:rFonts w:ascii="Arial" w:hAnsi="Arial" w:cs="Arial"/>
          <w:sz w:val="24"/>
          <w:szCs w:val="24"/>
        </w:rPr>
        <w:t>CBP does not request an exception to the certification of this information collection.</w:t>
      </w:r>
    </w:p>
    <w:p w:rsidR="00C16705" w:rsidRPr="007C1458" w:rsidRDefault="00C16705" w:rsidP="00C16705">
      <w:pPr>
        <w:jc w:val="both"/>
        <w:rPr>
          <w:rFonts w:ascii="Arial" w:hAnsi="Arial" w:cs="Arial"/>
          <w:sz w:val="24"/>
          <w:szCs w:val="24"/>
        </w:rPr>
      </w:pPr>
    </w:p>
    <w:p w:rsidR="00C16705" w:rsidRPr="007C1458" w:rsidRDefault="00C16705" w:rsidP="00C16705">
      <w:pPr>
        <w:pStyle w:val="Heading1"/>
        <w:widowControl w:val="0"/>
        <w:numPr>
          <w:ilvl w:val="0"/>
          <w:numId w:val="1"/>
        </w:numPr>
        <w:jc w:val="both"/>
        <w:rPr>
          <w:rFonts w:ascii="Arial" w:hAnsi="Arial" w:cs="Arial"/>
          <w:sz w:val="24"/>
          <w:szCs w:val="24"/>
        </w:rPr>
      </w:pPr>
      <w:r w:rsidRPr="007C1458">
        <w:rPr>
          <w:rFonts w:ascii="Arial" w:hAnsi="Arial" w:cs="Arial"/>
          <w:sz w:val="24"/>
          <w:szCs w:val="24"/>
        </w:rPr>
        <w:t>Collection of Information Employing Statistical Methods</w:t>
      </w:r>
    </w:p>
    <w:p w:rsidR="00C16705" w:rsidRPr="007C1458" w:rsidRDefault="00C16705" w:rsidP="00C16705">
      <w:pPr>
        <w:jc w:val="both"/>
        <w:rPr>
          <w:rFonts w:ascii="Arial" w:hAnsi="Arial" w:cs="Arial"/>
          <w:sz w:val="24"/>
          <w:szCs w:val="24"/>
        </w:rPr>
      </w:pPr>
    </w:p>
    <w:p w:rsidR="00C16705" w:rsidRDefault="00C16705" w:rsidP="00C16705">
      <w:pPr>
        <w:pStyle w:val="BodyTextIndent2"/>
        <w:jc w:val="both"/>
        <w:rPr>
          <w:rFonts w:ascii="Arial" w:hAnsi="Arial" w:cs="Arial"/>
          <w:szCs w:val="24"/>
        </w:rPr>
      </w:pPr>
      <w:r w:rsidRPr="007C1458">
        <w:rPr>
          <w:rFonts w:ascii="Arial" w:hAnsi="Arial" w:cs="Arial"/>
          <w:szCs w:val="24"/>
        </w:rPr>
        <w:t xml:space="preserve">       No statistical methods were employed.</w:t>
      </w: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sectPr w:rsidR="00C16705" w:rsidSect="00C1670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567" w:rsidRDefault="00EE1567">
      <w:r>
        <w:separator/>
      </w:r>
    </w:p>
  </w:endnote>
  <w:endnote w:type="continuationSeparator" w:id="0">
    <w:p w:rsidR="00EE1567" w:rsidRDefault="00EE1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4C" w:rsidRDefault="00617F4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7F4C" w:rsidRDefault="00617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4C" w:rsidRDefault="00617F4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374">
      <w:rPr>
        <w:rStyle w:val="PageNumber"/>
        <w:noProof/>
      </w:rPr>
      <w:t>2</w:t>
    </w:r>
    <w:r>
      <w:rPr>
        <w:rStyle w:val="PageNumber"/>
      </w:rPr>
      <w:fldChar w:fldCharType="end"/>
    </w:r>
  </w:p>
  <w:p w:rsidR="00617F4C" w:rsidRDefault="00617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567" w:rsidRDefault="00EE1567">
      <w:r>
        <w:separator/>
      </w:r>
    </w:p>
  </w:footnote>
  <w:footnote w:type="continuationSeparator" w:id="0">
    <w:p w:rsidR="00EE1567" w:rsidRDefault="00EE1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633EEB"/>
    <w:multiLevelType w:val="hybridMultilevel"/>
    <w:tmpl w:val="B20851EC"/>
    <w:lvl w:ilvl="0" w:tplc="9BF47C4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1">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8"/>
  </w:num>
  <w:num w:numId="4">
    <w:abstractNumId w:val="0"/>
  </w:num>
  <w:num w:numId="5">
    <w:abstractNumId w:val="1"/>
  </w:num>
  <w:num w:numId="6">
    <w:abstractNumId w:val="10"/>
  </w:num>
  <w:num w:numId="7">
    <w:abstractNumId w:val="3"/>
  </w:num>
  <w:num w:numId="8">
    <w:abstractNumId w:val="13"/>
  </w:num>
  <w:num w:numId="9">
    <w:abstractNumId w:val="2"/>
  </w:num>
  <w:num w:numId="10">
    <w:abstractNumId w:val="7"/>
  </w:num>
  <w:num w:numId="11">
    <w:abstractNumId w:val="11"/>
  </w:num>
  <w:num w:numId="12">
    <w:abstractNumId w:val="4"/>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16705"/>
    <w:rsid w:val="00020BF5"/>
    <w:rsid w:val="00030543"/>
    <w:rsid w:val="0004015B"/>
    <w:rsid w:val="00041D1C"/>
    <w:rsid w:val="00042E0C"/>
    <w:rsid w:val="000443C5"/>
    <w:rsid w:val="00055DA1"/>
    <w:rsid w:val="00077B97"/>
    <w:rsid w:val="000A23D4"/>
    <w:rsid w:val="000B447F"/>
    <w:rsid w:val="000B7177"/>
    <w:rsid w:val="000E5ECB"/>
    <w:rsid w:val="000F1165"/>
    <w:rsid w:val="00120EBD"/>
    <w:rsid w:val="00143DAA"/>
    <w:rsid w:val="00163D67"/>
    <w:rsid w:val="00166C5D"/>
    <w:rsid w:val="00172413"/>
    <w:rsid w:val="0017273A"/>
    <w:rsid w:val="0017277B"/>
    <w:rsid w:val="00181F24"/>
    <w:rsid w:val="00194DDF"/>
    <w:rsid w:val="001A6C45"/>
    <w:rsid w:val="001B3CEB"/>
    <w:rsid w:val="001D4D79"/>
    <w:rsid w:val="001E1395"/>
    <w:rsid w:val="001F6F24"/>
    <w:rsid w:val="00200303"/>
    <w:rsid w:val="00203B48"/>
    <w:rsid w:val="002067B0"/>
    <w:rsid w:val="002171FD"/>
    <w:rsid w:val="00222AF1"/>
    <w:rsid w:val="00225512"/>
    <w:rsid w:val="00227420"/>
    <w:rsid w:val="00241A7B"/>
    <w:rsid w:val="00243291"/>
    <w:rsid w:val="00262F63"/>
    <w:rsid w:val="002635F1"/>
    <w:rsid w:val="00272EF0"/>
    <w:rsid w:val="00277381"/>
    <w:rsid w:val="00277F58"/>
    <w:rsid w:val="0028385E"/>
    <w:rsid w:val="0029397B"/>
    <w:rsid w:val="002A31A1"/>
    <w:rsid w:val="002A62BC"/>
    <w:rsid w:val="002C03A0"/>
    <w:rsid w:val="002C7D99"/>
    <w:rsid w:val="002D1DE1"/>
    <w:rsid w:val="002D1F69"/>
    <w:rsid w:val="002D4830"/>
    <w:rsid w:val="002F0EDB"/>
    <w:rsid w:val="002F7E93"/>
    <w:rsid w:val="003115CF"/>
    <w:rsid w:val="00334EFB"/>
    <w:rsid w:val="003362F5"/>
    <w:rsid w:val="00350EB2"/>
    <w:rsid w:val="00352AE9"/>
    <w:rsid w:val="00353897"/>
    <w:rsid w:val="00363B55"/>
    <w:rsid w:val="00366BD6"/>
    <w:rsid w:val="00382B1A"/>
    <w:rsid w:val="00386D5A"/>
    <w:rsid w:val="00393919"/>
    <w:rsid w:val="00394C3B"/>
    <w:rsid w:val="003A3609"/>
    <w:rsid w:val="003C4CBF"/>
    <w:rsid w:val="003C7197"/>
    <w:rsid w:val="003F53FD"/>
    <w:rsid w:val="00415396"/>
    <w:rsid w:val="00421521"/>
    <w:rsid w:val="0044435B"/>
    <w:rsid w:val="00456ED8"/>
    <w:rsid w:val="004620A7"/>
    <w:rsid w:val="00462269"/>
    <w:rsid w:val="00470755"/>
    <w:rsid w:val="00484834"/>
    <w:rsid w:val="004864E1"/>
    <w:rsid w:val="0049237D"/>
    <w:rsid w:val="004A25C5"/>
    <w:rsid w:val="004D66F6"/>
    <w:rsid w:val="004E330B"/>
    <w:rsid w:val="004F2F72"/>
    <w:rsid w:val="00505E12"/>
    <w:rsid w:val="00572193"/>
    <w:rsid w:val="0058465E"/>
    <w:rsid w:val="00585FCE"/>
    <w:rsid w:val="00593A4A"/>
    <w:rsid w:val="005A7496"/>
    <w:rsid w:val="005B7898"/>
    <w:rsid w:val="00617F4C"/>
    <w:rsid w:val="0063224A"/>
    <w:rsid w:val="00653A31"/>
    <w:rsid w:val="00661D42"/>
    <w:rsid w:val="00676BA3"/>
    <w:rsid w:val="00685A44"/>
    <w:rsid w:val="00686079"/>
    <w:rsid w:val="006A19B3"/>
    <w:rsid w:val="006A5347"/>
    <w:rsid w:val="006C7072"/>
    <w:rsid w:val="006E51F5"/>
    <w:rsid w:val="006E64A1"/>
    <w:rsid w:val="006F08AC"/>
    <w:rsid w:val="006F7DCD"/>
    <w:rsid w:val="007010AB"/>
    <w:rsid w:val="00702B94"/>
    <w:rsid w:val="0071373B"/>
    <w:rsid w:val="00740C81"/>
    <w:rsid w:val="00746568"/>
    <w:rsid w:val="0078467D"/>
    <w:rsid w:val="00785313"/>
    <w:rsid w:val="00787280"/>
    <w:rsid w:val="00794109"/>
    <w:rsid w:val="0079555F"/>
    <w:rsid w:val="007A7B13"/>
    <w:rsid w:val="007C56B5"/>
    <w:rsid w:val="007F5295"/>
    <w:rsid w:val="00802B7D"/>
    <w:rsid w:val="00813D36"/>
    <w:rsid w:val="008222B9"/>
    <w:rsid w:val="008230A3"/>
    <w:rsid w:val="008300FC"/>
    <w:rsid w:val="00837261"/>
    <w:rsid w:val="00855133"/>
    <w:rsid w:val="00865918"/>
    <w:rsid w:val="00890B0A"/>
    <w:rsid w:val="00894260"/>
    <w:rsid w:val="008A1356"/>
    <w:rsid w:val="008C1877"/>
    <w:rsid w:val="008C4BAF"/>
    <w:rsid w:val="008C6387"/>
    <w:rsid w:val="008C6FB7"/>
    <w:rsid w:val="008C720B"/>
    <w:rsid w:val="008E1292"/>
    <w:rsid w:val="009079A6"/>
    <w:rsid w:val="00914B53"/>
    <w:rsid w:val="009208E3"/>
    <w:rsid w:val="00937D47"/>
    <w:rsid w:val="00942A12"/>
    <w:rsid w:val="00943F8D"/>
    <w:rsid w:val="0094533D"/>
    <w:rsid w:val="00955381"/>
    <w:rsid w:val="00971441"/>
    <w:rsid w:val="009732FB"/>
    <w:rsid w:val="009733AF"/>
    <w:rsid w:val="00981B29"/>
    <w:rsid w:val="009907A2"/>
    <w:rsid w:val="009A1420"/>
    <w:rsid w:val="009A45B3"/>
    <w:rsid w:val="009A71E5"/>
    <w:rsid w:val="009B154E"/>
    <w:rsid w:val="009B281C"/>
    <w:rsid w:val="009B6D27"/>
    <w:rsid w:val="009C2C43"/>
    <w:rsid w:val="009C50A2"/>
    <w:rsid w:val="009D08F1"/>
    <w:rsid w:val="009D553C"/>
    <w:rsid w:val="009F32C1"/>
    <w:rsid w:val="00A0595A"/>
    <w:rsid w:val="00A110A6"/>
    <w:rsid w:val="00A412C2"/>
    <w:rsid w:val="00A563D8"/>
    <w:rsid w:val="00A61CA2"/>
    <w:rsid w:val="00A724FD"/>
    <w:rsid w:val="00A8054D"/>
    <w:rsid w:val="00A85D04"/>
    <w:rsid w:val="00A87071"/>
    <w:rsid w:val="00AB203B"/>
    <w:rsid w:val="00AB35FE"/>
    <w:rsid w:val="00AC09E3"/>
    <w:rsid w:val="00AE0383"/>
    <w:rsid w:val="00AF1E7D"/>
    <w:rsid w:val="00B20EE7"/>
    <w:rsid w:val="00B67BE2"/>
    <w:rsid w:val="00B87C55"/>
    <w:rsid w:val="00B9300B"/>
    <w:rsid w:val="00B95C6F"/>
    <w:rsid w:val="00B976B7"/>
    <w:rsid w:val="00BC4E06"/>
    <w:rsid w:val="00C16705"/>
    <w:rsid w:val="00C31820"/>
    <w:rsid w:val="00C70629"/>
    <w:rsid w:val="00C70F9E"/>
    <w:rsid w:val="00C74A3E"/>
    <w:rsid w:val="00C753CA"/>
    <w:rsid w:val="00C92B9D"/>
    <w:rsid w:val="00CA19F2"/>
    <w:rsid w:val="00CA4180"/>
    <w:rsid w:val="00CC1F48"/>
    <w:rsid w:val="00CC6374"/>
    <w:rsid w:val="00CC77CF"/>
    <w:rsid w:val="00CD4749"/>
    <w:rsid w:val="00CE4F40"/>
    <w:rsid w:val="00CF2DAD"/>
    <w:rsid w:val="00D0096A"/>
    <w:rsid w:val="00D036DA"/>
    <w:rsid w:val="00D221F6"/>
    <w:rsid w:val="00D2399E"/>
    <w:rsid w:val="00D40B1E"/>
    <w:rsid w:val="00D465C3"/>
    <w:rsid w:val="00D639BC"/>
    <w:rsid w:val="00D70FBE"/>
    <w:rsid w:val="00D8065D"/>
    <w:rsid w:val="00DB4D9B"/>
    <w:rsid w:val="00DB7BFA"/>
    <w:rsid w:val="00DD2BF8"/>
    <w:rsid w:val="00DE0271"/>
    <w:rsid w:val="00DE2270"/>
    <w:rsid w:val="00DE31D3"/>
    <w:rsid w:val="00DE55F5"/>
    <w:rsid w:val="00E01D99"/>
    <w:rsid w:val="00E33D46"/>
    <w:rsid w:val="00E34B90"/>
    <w:rsid w:val="00E41B87"/>
    <w:rsid w:val="00E510BA"/>
    <w:rsid w:val="00E664EA"/>
    <w:rsid w:val="00E67052"/>
    <w:rsid w:val="00E751D8"/>
    <w:rsid w:val="00E844DB"/>
    <w:rsid w:val="00EA5258"/>
    <w:rsid w:val="00EB7FE9"/>
    <w:rsid w:val="00ED495F"/>
    <w:rsid w:val="00EE1567"/>
    <w:rsid w:val="00EE5A6F"/>
    <w:rsid w:val="00EF23A2"/>
    <w:rsid w:val="00F17CFC"/>
    <w:rsid w:val="00F35128"/>
    <w:rsid w:val="00F3689D"/>
    <w:rsid w:val="00F56BD0"/>
    <w:rsid w:val="00F73120"/>
    <w:rsid w:val="00F75CB6"/>
    <w:rsid w:val="00F83DCA"/>
    <w:rsid w:val="00F93AFF"/>
    <w:rsid w:val="00F9587A"/>
    <w:rsid w:val="00F95D70"/>
    <w:rsid w:val="00FA08E0"/>
    <w:rsid w:val="00FA4E59"/>
    <w:rsid w:val="00FA5CAB"/>
    <w:rsid w:val="00FD2222"/>
    <w:rsid w:val="00FE2C92"/>
    <w:rsid w:val="00FE5407"/>
    <w:rsid w:val="00FF0E40"/>
    <w:rsid w:val="00FF1AEE"/>
    <w:rsid w:val="00FF1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basedOn w:val="DefaultParagraphFont"/>
    <w:rsid w:val="000E5ECB"/>
    <w:rPr>
      <w:color w:val="0000FF"/>
      <w:u w:val="single"/>
    </w:rPr>
  </w:style>
  <w:style w:type="character" w:styleId="CommentReference">
    <w:name w:val="annotation reference"/>
    <w:basedOn w:val="DefaultParagraphFont"/>
    <w:semiHidden/>
    <w:rsid w:val="00746568"/>
    <w:rPr>
      <w:sz w:val="16"/>
      <w:szCs w:val="16"/>
    </w:rPr>
  </w:style>
  <w:style w:type="paragraph" w:styleId="CommentText">
    <w:name w:val="annotation text"/>
    <w:basedOn w:val="Normal"/>
    <w:semiHidden/>
    <w:rsid w:val="00746568"/>
  </w:style>
  <w:style w:type="paragraph" w:styleId="CommentSubject">
    <w:name w:val="annotation subject"/>
    <w:basedOn w:val="CommentText"/>
    <w:next w:val="CommentText"/>
    <w:semiHidden/>
    <w:rsid w:val="00746568"/>
    <w:rPr>
      <w:b/>
      <w:bCs/>
    </w:rPr>
  </w:style>
</w:styles>
</file>

<file path=word/webSettings.xml><?xml version="1.0" encoding="utf-8"?>
<w:webSettings xmlns:r="http://schemas.openxmlformats.org/officeDocument/2006/relationships" xmlns:w="http://schemas.openxmlformats.org/wordprocessingml/2006/main">
  <w:divs>
    <w:div w:id="3571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orms.cbp.gov/pdf/CBP_Form_I4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12418</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Authorized User</dc:creator>
  <cp:keywords/>
  <dc:description/>
  <cp:lastModifiedBy>tyrone.huff</cp:lastModifiedBy>
  <cp:revision>2</cp:revision>
  <cp:lastPrinted>2012-04-26T13:03:00Z</cp:lastPrinted>
  <dcterms:created xsi:type="dcterms:W3CDTF">2012-08-15T19:52:00Z</dcterms:created>
  <dcterms:modified xsi:type="dcterms:W3CDTF">2012-08-15T19:52:00Z</dcterms:modified>
</cp:coreProperties>
</file>