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8A" w:rsidRPr="00C1131B" w:rsidRDefault="0065438A" w:rsidP="00C9298A">
      <w:pPr>
        <w:pStyle w:val="DocumentTitle"/>
      </w:pPr>
      <w:bookmarkStart w:id="0" w:name="_GoBack"/>
      <w:bookmarkEnd w:id="0"/>
      <w:r w:rsidRPr="00C1131B">
        <w:t>SUPPORTING STATEMENT</w:t>
      </w:r>
      <w:r w:rsidR="006411D8" w:rsidRPr="00C1131B">
        <w:t xml:space="preserve"> PART A</w:t>
      </w:r>
      <w:r w:rsidRPr="00C1131B">
        <w:t xml:space="preserve">: </w:t>
      </w:r>
      <w:r w:rsidRPr="00C1131B">
        <w:br/>
        <w:t xml:space="preserve">Consumer Survey of Attitudes Toward </w:t>
      </w:r>
      <w:r w:rsidR="008437E5" w:rsidRPr="00C1131B">
        <w:t xml:space="preserve">the </w:t>
      </w:r>
      <w:r w:rsidR="003739AD" w:rsidRPr="00C1131B">
        <w:t xml:space="preserve">Privacy and Security Aspects of Electronic Health Records and </w:t>
      </w:r>
      <w:r w:rsidRPr="00C1131B">
        <w:t>Electronic Health Information Exchange</w:t>
      </w:r>
    </w:p>
    <w:p w:rsidR="0065438A" w:rsidRPr="00C1131B" w:rsidRDefault="0065438A" w:rsidP="00905B00">
      <w:pPr>
        <w:tabs>
          <w:tab w:val="left" w:pos="6330"/>
        </w:tabs>
      </w:pPr>
      <w:r w:rsidRPr="00C1131B">
        <w:tab/>
      </w:r>
    </w:p>
    <w:p w:rsidR="0065438A" w:rsidRPr="00C1131B" w:rsidRDefault="0065438A" w:rsidP="00C9298A">
      <w:pPr>
        <w:pStyle w:val="DocumentSubtitle"/>
      </w:pPr>
      <w:r w:rsidRPr="00C1131B">
        <w:t>The United States Department of Health and Human Services (HHS)</w:t>
      </w:r>
    </w:p>
    <w:p w:rsidR="0065438A" w:rsidRPr="00C1131B" w:rsidRDefault="0065438A" w:rsidP="00C9298A">
      <w:pPr>
        <w:pStyle w:val="DocumentSubtitle"/>
      </w:pPr>
      <w:r w:rsidRPr="00C1131B">
        <w:t>The Office of the National Coordinator for Health Information Technology (ONC)</w:t>
      </w:r>
    </w:p>
    <w:p w:rsidR="00206469" w:rsidRPr="00C1131B" w:rsidRDefault="00206469" w:rsidP="00C9298A">
      <w:pPr>
        <w:pStyle w:val="DocumentSubtitle"/>
      </w:pPr>
      <w:r w:rsidRPr="00C1131B">
        <w:t>Office of the Chief Privacy Officer</w:t>
      </w:r>
      <w:r w:rsidR="005E4095" w:rsidRPr="00C1131B">
        <w:t xml:space="preserve"> (OCPO)</w:t>
      </w:r>
    </w:p>
    <w:p w:rsidR="0065438A" w:rsidRPr="00C1131B" w:rsidRDefault="007F31B9" w:rsidP="00C062F1">
      <w:pPr>
        <w:pStyle w:val="DocumentDate"/>
        <w:rPr>
          <w:noProof/>
        </w:rPr>
      </w:pPr>
      <w:r w:rsidRPr="00C1131B">
        <w:fldChar w:fldCharType="begin"/>
      </w:r>
      <w:r w:rsidR="00B52505" w:rsidRPr="00C1131B">
        <w:instrText xml:space="preserve"> DATE  \@ "MMMM d, yyyy"  \* MERGEFORMAT </w:instrText>
      </w:r>
      <w:r w:rsidRPr="00C1131B">
        <w:fldChar w:fldCharType="separate"/>
      </w:r>
      <w:r w:rsidR="00E03748">
        <w:rPr>
          <w:noProof/>
        </w:rPr>
        <w:t>June 27, 2012</w:t>
      </w:r>
      <w:r w:rsidRPr="00C1131B">
        <w:rPr>
          <w:noProof/>
        </w:rPr>
        <w:fldChar w:fldCharType="end"/>
      </w:r>
    </w:p>
    <w:p w:rsidR="00783055" w:rsidRPr="00C1131B" w:rsidRDefault="00783055" w:rsidP="00783055">
      <w:pPr>
        <w:pStyle w:val="Header"/>
        <w:jc w:val="center"/>
        <w:rPr>
          <w:rFonts w:ascii="Cambria" w:hAnsi="Cambria"/>
          <w:b/>
          <w:color w:val="9F2D21"/>
        </w:rPr>
      </w:pPr>
    </w:p>
    <w:p w:rsidR="0065438A" w:rsidRPr="00C1131B" w:rsidRDefault="0065438A" w:rsidP="00C062F1">
      <w:pPr>
        <w:pStyle w:val="DocumentDate"/>
        <w:sectPr w:rsidR="0065438A" w:rsidRPr="00C1131B">
          <w:headerReference w:type="default" r:id="rId10"/>
          <w:footerReference w:type="default" r:id="rId11"/>
          <w:footerReference w:type="first" r:id="rId12"/>
          <w:type w:val="continuous"/>
          <w:pgSz w:w="12240" w:h="15840" w:code="1"/>
          <w:pgMar w:top="720" w:right="720" w:bottom="720" w:left="720" w:header="432" w:footer="432" w:gutter="0"/>
          <w:pgNumType w:fmt="lowerRoman"/>
          <w:cols w:space="720"/>
          <w:titlePg/>
          <w:docGrid w:linePitch="360"/>
        </w:sectPr>
      </w:pPr>
    </w:p>
    <w:p w:rsidR="0065438A" w:rsidRPr="00C1131B" w:rsidRDefault="0065438A" w:rsidP="00DA6DF1">
      <w:pPr>
        <w:pStyle w:val="HeadingFrontandBackMatter"/>
      </w:pPr>
      <w:bookmarkStart w:id="1" w:name="_Toc201299016"/>
      <w:bookmarkStart w:id="2" w:name="_Toc236750700"/>
      <w:bookmarkStart w:id="3" w:name="_Toc236750925"/>
      <w:bookmarkStart w:id="4" w:name="_Toc236751150"/>
      <w:bookmarkStart w:id="5" w:name="_Toc236752509"/>
      <w:bookmarkStart w:id="6" w:name="_Toc236808577"/>
      <w:bookmarkStart w:id="7" w:name="_Toc236809002"/>
      <w:bookmarkStart w:id="8" w:name="_Toc286057981"/>
      <w:bookmarkStart w:id="9" w:name="_Toc301786992"/>
      <w:r w:rsidRPr="00C1131B">
        <w:lastRenderedPageBreak/>
        <w:t>Table of Contents</w:t>
      </w:r>
      <w:bookmarkEnd w:id="1"/>
      <w:bookmarkEnd w:id="2"/>
      <w:bookmarkEnd w:id="3"/>
      <w:bookmarkEnd w:id="4"/>
      <w:bookmarkEnd w:id="5"/>
      <w:bookmarkEnd w:id="6"/>
      <w:bookmarkEnd w:id="7"/>
      <w:bookmarkEnd w:id="8"/>
      <w:bookmarkEnd w:id="9"/>
    </w:p>
    <w:p w:rsidR="006411D8" w:rsidRPr="00C1131B" w:rsidRDefault="007F31B9">
      <w:pPr>
        <w:pStyle w:val="TOC1"/>
        <w:rPr>
          <w:rFonts w:asciiTheme="minorHAnsi" w:eastAsiaTheme="minorEastAsia" w:hAnsiTheme="minorHAnsi" w:cstheme="minorBidi"/>
          <w:b w:val="0"/>
          <w:noProof/>
        </w:rPr>
      </w:pPr>
      <w:r w:rsidRPr="00C1131B">
        <w:fldChar w:fldCharType="begin"/>
      </w:r>
      <w:r w:rsidR="0065438A" w:rsidRPr="00C1131B">
        <w:instrText xml:space="preserve"> TOC \o "1-3" \h \z \u </w:instrText>
      </w:r>
      <w:r w:rsidRPr="00C1131B">
        <w:fldChar w:fldCharType="separate"/>
      </w:r>
      <w:hyperlink w:anchor="_Toc301786992" w:history="1">
        <w:r w:rsidR="006411D8" w:rsidRPr="00C1131B">
          <w:rPr>
            <w:rStyle w:val="Hyperlink"/>
            <w:noProof/>
          </w:rPr>
          <w:t>Table of Contents</w:t>
        </w:r>
        <w:r w:rsidR="006411D8" w:rsidRPr="00C1131B">
          <w:rPr>
            <w:noProof/>
            <w:webHidden/>
          </w:rPr>
          <w:tab/>
        </w:r>
        <w:r w:rsidRPr="00C1131B">
          <w:rPr>
            <w:noProof/>
            <w:webHidden/>
          </w:rPr>
          <w:fldChar w:fldCharType="begin"/>
        </w:r>
        <w:r w:rsidR="006411D8" w:rsidRPr="00C1131B">
          <w:rPr>
            <w:noProof/>
            <w:webHidden/>
          </w:rPr>
          <w:instrText xml:space="preserve"> PAGEREF _Toc301786992 \h </w:instrText>
        </w:r>
        <w:r w:rsidRPr="00C1131B">
          <w:rPr>
            <w:noProof/>
            <w:webHidden/>
          </w:rPr>
        </w:r>
        <w:r w:rsidRPr="00C1131B">
          <w:rPr>
            <w:noProof/>
            <w:webHidden/>
          </w:rPr>
          <w:fldChar w:fldCharType="separate"/>
        </w:r>
        <w:r w:rsidR="006411D8" w:rsidRPr="00C1131B">
          <w:rPr>
            <w:noProof/>
            <w:webHidden/>
          </w:rPr>
          <w:t>i</w:t>
        </w:r>
        <w:r w:rsidRPr="00C1131B">
          <w:rPr>
            <w:noProof/>
            <w:webHidden/>
          </w:rPr>
          <w:fldChar w:fldCharType="end"/>
        </w:r>
      </w:hyperlink>
    </w:p>
    <w:p w:rsidR="006411D8" w:rsidRPr="00C1131B" w:rsidRDefault="002A0DE4">
      <w:pPr>
        <w:pStyle w:val="TOC1"/>
        <w:rPr>
          <w:rFonts w:asciiTheme="minorHAnsi" w:eastAsiaTheme="minorEastAsia" w:hAnsiTheme="minorHAnsi" w:cstheme="minorBidi"/>
          <w:b w:val="0"/>
          <w:noProof/>
        </w:rPr>
      </w:pPr>
      <w:hyperlink w:anchor="_Toc301786993" w:history="1">
        <w:r w:rsidR="006411D8" w:rsidRPr="00C1131B">
          <w:rPr>
            <w:rStyle w:val="Hyperlink"/>
            <w:noProof/>
          </w:rPr>
          <w:t>A.</w:t>
        </w:r>
        <w:r w:rsidR="006411D8" w:rsidRPr="00C1131B">
          <w:rPr>
            <w:rFonts w:asciiTheme="minorHAnsi" w:eastAsiaTheme="minorEastAsia" w:hAnsiTheme="minorHAnsi" w:cstheme="minorBidi"/>
            <w:b w:val="0"/>
            <w:noProof/>
          </w:rPr>
          <w:tab/>
        </w:r>
        <w:r w:rsidR="006411D8" w:rsidRPr="00C1131B">
          <w:rPr>
            <w:rStyle w:val="Hyperlink"/>
            <w:noProof/>
          </w:rPr>
          <w:t>Justification</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_Toc301786993 \h </w:instrText>
        </w:r>
        <w:r w:rsidR="007F31B9" w:rsidRPr="00C1131B">
          <w:rPr>
            <w:noProof/>
            <w:webHidden/>
          </w:rPr>
        </w:r>
        <w:r w:rsidR="007F31B9" w:rsidRPr="00C1131B">
          <w:rPr>
            <w:noProof/>
            <w:webHidden/>
          </w:rPr>
          <w:fldChar w:fldCharType="separate"/>
        </w:r>
        <w:r w:rsidR="006411D8" w:rsidRPr="00C1131B">
          <w:rPr>
            <w:noProof/>
            <w:webHidden/>
          </w:rPr>
          <w:t>2</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6994" w:history="1">
        <w:r w:rsidR="006411D8" w:rsidRPr="00C1131B">
          <w:rPr>
            <w:rStyle w:val="Hyperlink"/>
            <w:noProof/>
          </w:rPr>
          <w:t>A1.</w:t>
        </w:r>
        <w:r w:rsidR="006411D8" w:rsidRPr="00C1131B">
          <w:rPr>
            <w:rFonts w:asciiTheme="minorHAnsi" w:eastAsiaTheme="minorEastAsia" w:hAnsiTheme="minorHAnsi" w:cstheme="minorBidi"/>
            <w:noProof/>
          </w:rPr>
          <w:tab/>
        </w:r>
        <w:r w:rsidR="006411D8" w:rsidRPr="00C1131B">
          <w:rPr>
            <w:rStyle w:val="Hyperlink"/>
            <w:noProof/>
          </w:rPr>
          <w:t>Circumstances Making the Collection of Information Necessary</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_Toc301786994 \h </w:instrText>
        </w:r>
        <w:r w:rsidR="007F31B9" w:rsidRPr="00C1131B">
          <w:rPr>
            <w:noProof/>
            <w:webHidden/>
          </w:rPr>
        </w:r>
        <w:r w:rsidR="007F31B9" w:rsidRPr="00C1131B">
          <w:rPr>
            <w:noProof/>
            <w:webHidden/>
          </w:rPr>
          <w:fldChar w:fldCharType="separate"/>
        </w:r>
        <w:r w:rsidR="006411D8" w:rsidRPr="00C1131B">
          <w:rPr>
            <w:noProof/>
            <w:webHidden/>
          </w:rPr>
          <w:t>2</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6995" w:history="1">
        <w:r w:rsidR="006411D8" w:rsidRPr="00C1131B">
          <w:rPr>
            <w:rStyle w:val="Hyperlink"/>
            <w:noProof/>
          </w:rPr>
          <w:t>A2.</w:t>
        </w:r>
        <w:r w:rsidR="006411D8" w:rsidRPr="00C1131B">
          <w:rPr>
            <w:rFonts w:asciiTheme="minorHAnsi" w:eastAsiaTheme="minorEastAsia" w:hAnsiTheme="minorHAnsi" w:cstheme="minorBidi"/>
            <w:noProof/>
          </w:rPr>
          <w:tab/>
        </w:r>
        <w:r w:rsidR="006411D8" w:rsidRPr="00C1131B">
          <w:rPr>
            <w:rStyle w:val="Hyperlink"/>
            <w:noProof/>
          </w:rPr>
          <w:t>Purpose and Use of Information Collection</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_Toc301786995 \h </w:instrText>
        </w:r>
        <w:r w:rsidR="007F31B9" w:rsidRPr="00C1131B">
          <w:rPr>
            <w:noProof/>
            <w:webHidden/>
          </w:rPr>
        </w:r>
        <w:r w:rsidR="007F31B9" w:rsidRPr="00C1131B">
          <w:rPr>
            <w:noProof/>
            <w:webHidden/>
          </w:rPr>
          <w:fldChar w:fldCharType="separate"/>
        </w:r>
        <w:r w:rsidR="006411D8" w:rsidRPr="00C1131B">
          <w:rPr>
            <w:noProof/>
            <w:webHidden/>
          </w:rPr>
          <w:t>2</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6996" w:history="1">
        <w:r w:rsidR="006411D8" w:rsidRPr="00C1131B">
          <w:rPr>
            <w:rStyle w:val="Hyperlink"/>
            <w:noProof/>
          </w:rPr>
          <w:t>A3.</w:t>
        </w:r>
        <w:r w:rsidR="006411D8" w:rsidRPr="00C1131B">
          <w:rPr>
            <w:rFonts w:asciiTheme="minorHAnsi" w:eastAsiaTheme="minorEastAsia" w:hAnsiTheme="minorHAnsi" w:cstheme="minorBidi"/>
            <w:noProof/>
          </w:rPr>
          <w:tab/>
        </w:r>
        <w:r w:rsidR="006411D8" w:rsidRPr="00C1131B">
          <w:rPr>
            <w:rStyle w:val="Hyperlink"/>
            <w:noProof/>
          </w:rPr>
          <w:t>Use of Improved Information Technology and Burden Reduction</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_Toc301786996 \h </w:instrText>
        </w:r>
        <w:r w:rsidR="007F31B9" w:rsidRPr="00C1131B">
          <w:rPr>
            <w:noProof/>
            <w:webHidden/>
          </w:rPr>
        </w:r>
        <w:r w:rsidR="007F31B9" w:rsidRPr="00C1131B">
          <w:rPr>
            <w:noProof/>
            <w:webHidden/>
          </w:rPr>
          <w:fldChar w:fldCharType="separate"/>
        </w:r>
        <w:r w:rsidR="006411D8" w:rsidRPr="00C1131B">
          <w:rPr>
            <w:noProof/>
            <w:webHidden/>
          </w:rPr>
          <w:t>3</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6997" w:history="1">
        <w:r w:rsidR="006411D8" w:rsidRPr="00C1131B">
          <w:rPr>
            <w:rStyle w:val="Hyperlink"/>
            <w:noProof/>
          </w:rPr>
          <w:t>A4.</w:t>
        </w:r>
        <w:r w:rsidR="006411D8" w:rsidRPr="00C1131B">
          <w:rPr>
            <w:rFonts w:asciiTheme="minorHAnsi" w:eastAsiaTheme="minorEastAsia" w:hAnsiTheme="minorHAnsi" w:cstheme="minorBidi"/>
            <w:noProof/>
          </w:rPr>
          <w:tab/>
        </w:r>
        <w:r w:rsidR="006411D8" w:rsidRPr="00C1131B">
          <w:rPr>
            <w:rStyle w:val="Hyperlink"/>
            <w:noProof/>
          </w:rPr>
          <w:t>Efforts to Identify Duplication and Use of Similar Information</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_Toc301786997 \h </w:instrText>
        </w:r>
        <w:r w:rsidR="007F31B9" w:rsidRPr="00C1131B">
          <w:rPr>
            <w:noProof/>
            <w:webHidden/>
          </w:rPr>
        </w:r>
        <w:r w:rsidR="007F31B9" w:rsidRPr="00C1131B">
          <w:rPr>
            <w:noProof/>
            <w:webHidden/>
          </w:rPr>
          <w:fldChar w:fldCharType="separate"/>
        </w:r>
        <w:r w:rsidR="006411D8" w:rsidRPr="00C1131B">
          <w:rPr>
            <w:noProof/>
            <w:webHidden/>
          </w:rPr>
          <w:t>4</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6998" w:history="1">
        <w:r w:rsidR="006411D8" w:rsidRPr="00C1131B">
          <w:rPr>
            <w:rStyle w:val="Hyperlink"/>
            <w:noProof/>
          </w:rPr>
          <w:t>A5.</w:t>
        </w:r>
        <w:r w:rsidR="006411D8" w:rsidRPr="00C1131B">
          <w:rPr>
            <w:rFonts w:asciiTheme="minorHAnsi" w:eastAsiaTheme="minorEastAsia" w:hAnsiTheme="minorHAnsi" w:cstheme="minorBidi"/>
            <w:noProof/>
          </w:rPr>
          <w:tab/>
        </w:r>
        <w:r w:rsidR="006411D8" w:rsidRPr="00C1131B">
          <w:rPr>
            <w:rStyle w:val="Hyperlink"/>
            <w:noProof/>
          </w:rPr>
          <w:t>Impact on Small Businesses or Other Small Entities</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_Toc301786998 \h </w:instrText>
        </w:r>
        <w:r w:rsidR="007F31B9" w:rsidRPr="00C1131B">
          <w:rPr>
            <w:noProof/>
            <w:webHidden/>
          </w:rPr>
        </w:r>
        <w:r w:rsidR="007F31B9" w:rsidRPr="00C1131B">
          <w:rPr>
            <w:noProof/>
            <w:webHidden/>
          </w:rPr>
          <w:fldChar w:fldCharType="separate"/>
        </w:r>
        <w:r w:rsidR="006411D8" w:rsidRPr="00C1131B">
          <w:rPr>
            <w:noProof/>
            <w:webHidden/>
          </w:rPr>
          <w:t>4</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6999" w:history="1">
        <w:r w:rsidR="006411D8" w:rsidRPr="00C1131B">
          <w:rPr>
            <w:rStyle w:val="Hyperlink"/>
            <w:noProof/>
          </w:rPr>
          <w:t>A6.</w:t>
        </w:r>
        <w:r w:rsidR="006411D8" w:rsidRPr="00C1131B">
          <w:rPr>
            <w:rFonts w:asciiTheme="minorHAnsi" w:eastAsiaTheme="minorEastAsia" w:hAnsiTheme="minorHAnsi" w:cstheme="minorBidi"/>
            <w:noProof/>
          </w:rPr>
          <w:tab/>
        </w:r>
        <w:r w:rsidR="006411D8" w:rsidRPr="00C1131B">
          <w:rPr>
            <w:rStyle w:val="Hyperlink"/>
            <w:noProof/>
          </w:rPr>
          <w:t>Consequences of Collecting the Information Less Frequently</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_Toc301786999 \h </w:instrText>
        </w:r>
        <w:r w:rsidR="007F31B9" w:rsidRPr="00C1131B">
          <w:rPr>
            <w:noProof/>
            <w:webHidden/>
          </w:rPr>
        </w:r>
        <w:r w:rsidR="007F31B9" w:rsidRPr="00C1131B">
          <w:rPr>
            <w:noProof/>
            <w:webHidden/>
          </w:rPr>
          <w:fldChar w:fldCharType="separate"/>
        </w:r>
        <w:r w:rsidR="006411D8" w:rsidRPr="00C1131B">
          <w:rPr>
            <w:noProof/>
            <w:webHidden/>
          </w:rPr>
          <w:t>4</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0" w:history="1">
        <w:r w:rsidR="006411D8" w:rsidRPr="00C1131B">
          <w:rPr>
            <w:rStyle w:val="Hyperlink"/>
            <w:noProof/>
          </w:rPr>
          <w:t>A7.</w:t>
        </w:r>
        <w:r w:rsidR="006411D8" w:rsidRPr="00C1131B">
          <w:rPr>
            <w:rFonts w:asciiTheme="minorHAnsi" w:eastAsiaTheme="minorEastAsia" w:hAnsiTheme="minorHAnsi" w:cstheme="minorBidi"/>
            <w:noProof/>
          </w:rPr>
          <w:tab/>
        </w:r>
        <w:r w:rsidR="006411D8" w:rsidRPr="00C1131B">
          <w:rPr>
            <w:rStyle w:val="Hyperlink"/>
            <w:noProof/>
          </w:rPr>
          <w:t>Special Circumstances Relating to the Guidelines of 5 CFR 1320.5</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_Toc301787000 \h </w:instrText>
        </w:r>
        <w:r w:rsidR="007F31B9" w:rsidRPr="00C1131B">
          <w:rPr>
            <w:noProof/>
            <w:webHidden/>
          </w:rPr>
        </w:r>
        <w:r w:rsidR="007F31B9" w:rsidRPr="00C1131B">
          <w:rPr>
            <w:noProof/>
            <w:webHidden/>
          </w:rPr>
          <w:fldChar w:fldCharType="separate"/>
        </w:r>
        <w:r w:rsidR="006411D8" w:rsidRPr="00C1131B">
          <w:rPr>
            <w:noProof/>
            <w:webHidden/>
          </w:rPr>
          <w:t>5</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1" w:history="1">
        <w:r w:rsidR="006411D8" w:rsidRPr="00C1131B">
          <w:rPr>
            <w:rStyle w:val="Hyperlink"/>
            <w:noProof/>
          </w:rPr>
          <w:t>A8.</w:t>
        </w:r>
        <w:r w:rsidR="006411D8" w:rsidRPr="00C1131B">
          <w:rPr>
            <w:rFonts w:asciiTheme="minorHAnsi" w:eastAsiaTheme="minorEastAsia" w:hAnsiTheme="minorHAnsi" w:cstheme="minorBidi"/>
            <w:noProof/>
          </w:rPr>
          <w:tab/>
        </w:r>
        <w:r w:rsidR="006411D8" w:rsidRPr="00C1131B">
          <w:rPr>
            <w:rStyle w:val="Hyperlink"/>
            <w:noProof/>
          </w:rPr>
          <w:t>Comments in Response to Federal Register Notice/Outside Consultations</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_Toc301787001 \h </w:instrText>
        </w:r>
        <w:r w:rsidR="007F31B9" w:rsidRPr="00C1131B">
          <w:rPr>
            <w:noProof/>
            <w:webHidden/>
          </w:rPr>
        </w:r>
        <w:r w:rsidR="007F31B9" w:rsidRPr="00C1131B">
          <w:rPr>
            <w:noProof/>
            <w:webHidden/>
          </w:rPr>
          <w:fldChar w:fldCharType="separate"/>
        </w:r>
        <w:r w:rsidR="006411D8" w:rsidRPr="00C1131B">
          <w:rPr>
            <w:noProof/>
            <w:webHidden/>
          </w:rPr>
          <w:t>5</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2" w:history="1">
        <w:r w:rsidR="006411D8" w:rsidRPr="00C1131B">
          <w:rPr>
            <w:rStyle w:val="Hyperlink"/>
            <w:noProof/>
          </w:rPr>
          <w:t>A9.</w:t>
        </w:r>
        <w:r w:rsidR="006411D8" w:rsidRPr="00C1131B">
          <w:rPr>
            <w:rFonts w:asciiTheme="minorHAnsi" w:eastAsiaTheme="minorEastAsia" w:hAnsiTheme="minorHAnsi" w:cstheme="minorBidi"/>
            <w:noProof/>
          </w:rPr>
          <w:tab/>
        </w:r>
        <w:r w:rsidR="006411D8" w:rsidRPr="00C1131B">
          <w:rPr>
            <w:rStyle w:val="Hyperlink"/>
            <w:noProof/>
          </w:rPr>
          <w:t>Explanation of any Payments/Gifts to Respondents</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_Toc301787002 \h </w:instrText>
        </w:r>
        <w:r w:rsidR="007F31B9" w:rsidRPr="00C1131B">
          <w:rPr>
            <w:noProof/>
            <w:webHidden/>
          </w:rPr>
        </w:r>
        <w:r w:rsidR="007F31B9" w:rsidRPr="00C1131B">
          <w:rPr>
            <w:noProof/>
            <w:webHidden/>
          </w:rPr>
          <w:fldChar w:fldCharType="separate"/>
        </w:r>
        <w:r w:rsidR="006411D8" w:rsidRPr="00C1131B">
          <w:rPr>
            <w:noProof/>
            <w:webHidden/>
          </w:rPr>
          <w:t>6</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3" w:history="1">
        <w:r w:rsidR="006411D8" w:rsidRPr="00C1131B">
          <w:rPr>
            <w:rStyle w:val="Hyperlink"/>
            <w:noProof/>
          </w:rPr>
          <w:t>A10.</w:t>
        </w:r>
        <w:r w:rsidR="006411D8" w:rsidRPr="00C1131B">
          <w:rPr>
            <w:rFonts w:asciiTheme="minorHAnsi" w:eastAsiaTheme="minorEastAsia" w:hAnsiTheme="minorHAnsi" w:cstheme="minorBidi"/>
            <w:noProof/>
          </w:rPr>
          <w:tab/>
        </w:r>
        <w:r w:rsidR="006411D8" w:rsidRPr="00C1131B">
          <w:rPr>
            <w:rStyle w:val="Hyperlink"/>
            <w:noProof/>
          </w:rPr>
          <w:t>Assurance of Confidentiality Provided to Respondents</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_Toc301787003 \h </w:instrText>
        </w:r>
        <w:r w:rsidR="007F31B9" w:rsidRPr="00C1131B">
          <w:rPr>
            <w:noProof/>
            <w:webHidden/>
          </w:rPr>
        </w:r>
        <w:r w:rsidR="007F31B9" w:rsidRPr="00C1131B">
          <w:rPr>
            <w:noProof/>
            <w:webHidden/>
          </w:rPr>
          <w:fldChar w:fldCharType="separate"/>
        </w:r>
        <w:r w:rsidR="006411D8" w:rsidRPr="00C1131B">
          <w:rPr>
            <w:noProof/>
            <w:webHidden/>
          </w:rPr>
          <w:t>6</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4" w:history="1">
        <w:r w:rsidR="006411D8" w:rsidRPr="00C1131B">
          <w:rPr>
            <w:rStyle w:val="Hyperlink"/>
            <w:noProof/>
          </w:rPr>
          <w:t>A11.</w:t>
        </w:r>
        <w:r w:rsidR="006411D8" w:rsidRPr="00C1131B">
          <w:rPr>
            <w:rFonts w:asciiTheme="minorHAnsi" w:eastAsiaTheme="minorEastAsia" w:hAnsiTheme="minorHAnsi" w:cstheme="minorBidi"/>
            <w:noProof/>
          </w:rPr>
          <w:tab/>
        </w:r>
        <w:r w:rsidR="006411D8" w:rsidRPr="00C1131B">
          <w:rPr>
            <w:rStyle w:val="Hyperlink"/>
            <w:noProof/>
          </w:rPr>
          <w:t>Questions of a Sensitive Nature</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_Toc301787004 \h </w:instrText>
        </w:r>
        <w:r w:rsidR="007F31B9" w:rsidRPr="00C1131B">
          <w:rPr>
            <w:noProof/>
            <w:webHidden/>
          </w:rPr>
        </w:r>
        <w:r w:rsidR="007F31B9" w:rsidRPr="00C1131B">
          <w:rPr>
            <w:noProof/>
            <w:webHidden/>
          </w:rPr>
          <w:fldChar w:fldCharType="separate"/>
        </w:r>
        <w:r w:rsidR="006411D8" w:rsidRPr="00C1131B">
          <w:rPr>
            <w:noProof/>
            <w:webHidden/>
          </w:rPr>
          <w:t>7</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5" w:history="1">
        <w:r w:rsidR="006411D8" w:rsidRPr="00C1131B">
          <w:rPr>
            <w:rStyle w:val="Hyperlink"/>
            <w:noProof/>
          </w:rPr>
          <w:t>A12.</w:t>
        </w:r>
        <w:r w:rsidR="006411D8" w:rsidRPr="00C1131B">
          <w:rPr>
            <w:rFonts w:asciiTheme="minorHAnsi" w:eastAsiaTheme="minorEastAsia" w:hAnsiTheme="minorHAnsi" w:cstheme="minorBidi"/>
            <w:noProof/>
          </w:rPr>
          <w:tab/>
        </w:r>
        <w:r w:rsidR="006411D8" w:rsidRPr="00C1131B">
          <w:rPr>
            <w:rStyle w:val="Hyperlink"/>
            <w:noProof/>
          </w:rPr>
          <w:t>Estimates of Annualized Burden Hours and Costs</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_Toc301787005 \h </w:instrText>
        </w:r>
        <w:r w:rsidR="007F31B9" w:rsidRPr="00C1131B">
          <w:rPr>
            <w:noProof/>
            <w:webHidden/>
          </w:rPr>
        </w:r>
        <w:r w:rsidR="007F31B9" w:rsidRPr="00C1131B">
          <w:rPr>
            <w:noProof/>
            <w:webHidden/>
          </w:rPr>
          <w:fldChar w:fldCharType="separate"/>
        </w:r>
        <w:r w:rsidR="006411D8" w:rsidRPr="00C1131B">
          <w:rPr>
            <w:noProof/>
            <w:webHidden/>
          </w:rPr>
          <w:t>7</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6" w:history="1">
        <w:r w:rsidR="006411D8" w:rsidRPr="00C1131B">
          <w:rPr>
            <w:rStyle w:val="Hyperlink"/>
            <w:noProof/>
          </w:rPr>
          <w:t>A13.</w:t>
        </w:r>
        <w:r w:rsidR="006411D8" w:rsidRPr="00C1131B">
          <w:rPr>
            <w:rFonts w:asciiTheme="minorHAnsi" w:eastAsiaTheme="minorEastAsia" w:hAnsiTheme="minorHAnsi" w:cstheme="minorBidi"/>
            <w:noProof/>
          </w:rPr>
          <w:tab/>
        </w:r>
        <w:r w:rsidR="006411D8" w:rsidRPr="00C1131B">
          <w:rPr>
            <w:rStyle w:val="Hyperlink"/>
            <w:noProof/>
          </w:rPr>
          <w:t>Estimates of Annualized Respondent Capital and Maintenance Costs</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_Toc301787006 \h </w:instrText>
        </w:r>
        <w:r w:rsidR="007F31B9" w:rsidRPr="00C1131B">
          <w:rPr>
            <w:noProof/>
            <w:webHidden/>
          </w:rPr>
        </w:r>
        <w:r w:rsidR="007F31B9" w:rsidRPr="00C1131B">
          <w:rPr>
            <w:noProof/>
            <w:webHidden/>
          </w:rPr>
          <w:fldChar w:fldCharType="separate"/>
        </w:r>
        <w:r w:rsidR="006411D8" w:rsidRPr="00C1131B">
          <w:rPr>
            <w:noProof/>
            <w:webHidden/>
          </w:rPr>
          <w:t>9</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7" w:history="1">
        <w:r w:rsidR="006411D8" w:rsidRPr="00C1131B">
          <w:rPr>
            <w:rStyle w:val="Hyperlink"/>
            <w:noProof/>
          </w:rPr>
          <w:t>A14.</w:t>
        </w:r>
        <w:r w:rsidR="006411D8" w:rsidRPr="00C1131B">
          <w:rPr>
            <w:rFonts w:asciiTheme="minorHAnsi" w:eastAsiaTheme="minorEastAsia" w:hAnsiTheme="minorHAnsi" w:cstheme="minorBidi"/>
            <w:noProof/>
          </w:rPr>
          <w:tab/>
        </w:r>
        <w:r w:rsidR="006411D8" w:rsidRPr="00C1131B">
          <w:rPr>
            <w:rStyle w:val="Hyperlink"/>
            <w:noProof/>
          </w:rPr>
          <w:t>Annualized Cost to the Government</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_Toc301787007 \h </w:instrText>
        </w:r>
        <w:r w:rsidR="007F31B9" w:rsidRPr="00C1131B">
          <w:rPr>
            <w:noProof/>
            <w:webHidden/>
          </w:rPr>
        </w:r>
        <w:r w:rsidR="007F31B9" w:rsidRPr="00C1131B">
          <w:rPr>
            <w:noProof/>
            <w:webHidden/>
          </w:rPr>
          <w:fldChar w:fldCharType="separate"/>
        </w:r>
        <w:r w:rsidR="006411D8" w:rsidRPr="00C1131B">
          <w:rPr>
            <w:noProof/>
            <w:webHidden/>
          </w:rPr>
          <w:t>9</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8" w:history="1">
        <w:r w:rsidR="006411D8" w:rsidRPr="00C1131B">
          <w:rPr>
            <w:rStyle w:val="Hyperlink"/>
            <w:noProof/>
          </w:rPr>
          <w:t>A15.</w:t>
        </w:r>
        <w:r w:rsidR="006411D8" w:rsidRPr="00C1131B">
          <w:rPr>
            <w:rFonts w:asciiTheme="minorHAnsi" w:eastAsiaTheme="minorEastAsia" w:hAnsiTheme="minorHAnsi" w:cstheme="minorBidi"/>
            <w:noProof/>
          </w:rPr>
          <w:tab/>
        </w:r>
        <w:r w:rsidR="006411D8" w:rsidRPr="00C1131B">
          <w:rPr>
            <w:rStyle w:val="Hyperlink"/>
            <w:noProof/>
          </w:rPr>
          <w:t>Explanation for Program Changes or Adjustments</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_Toc301787008 \h </w:instrText>
        </w:r>
        <w:r w:rsidR="007F31B9" w:rsidRPr="00C1131B">
          <w:rPr>
            <w:noProof/>
            <w:webHidden/>
          </w:rPr>
        </w:r>
        <w:r w:rsidR="007F31B9" w:rsidRPr="00C1131B">
          <w:rPr>
            <w:noProof/>
            <w:webHidden/>
          </w:rPr>
          <w:fldChar w:fldCharType="separate"/>
        </w:r>
        <w:r w:rsidR="006411D8" w:rsidRPr="00C1131B">
          <w:rPr>
            <w:noProof/>
            <w:webHidden/>
          </w:rPr>
          <w:t>10</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09" w:history="1">
        <w:r w:rsidR="006411D8" w:rsidRPr="00C1131B">
          <w:rPr>
            <w:rStyle w:val="Hyperlink"/>
            <w:noProof/>
          </w:rPr>
          <w:t>A16.</w:t>
        </w:r>
        <w:r w:rsidR="006411D8" w:rsidRPr="00C1131B">
          <w:rPr>
            <w:rFonts w:asciiTheme="minorHAnsi" w:eastAsiaTheme="minorEastAsia" w:hAnsiTheme="minorHAnsi" w:cstheme="minorBidi"/>
            <w:noProof/>
          </w:rPr>
          <w:tab/>
        </w:r>
        <w:r w:rsidR="006411D8" w:rsidRPr="00C1131B">
          <w:rPr>
            <w:rStyle w:val="Hyperlink"/>
            <w:noProof/>
          </w:rPr>
          <w:t>Time Schedule, Publication and Analysis Plans</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_Toc301787009 \h </w:instrText>
        </w:r>
        <w:r w:rsidR="007F31B9" w:rsidRPr="00C1131B">
          <w:rPr>
            <w:noProof/>
            <w:webHidden/>
          </w:rPr>
        </w:r>
        <w:r w:rsidR="007F31B9" w:rsidRPr="00C1131B">
          <w:rPr>
            <w:noProof/>
            <w:webHidden/>
          </w:rPr>
          <w:fldChar w:fldCharType="separate"/>
        </w:r>
        <w:r w:rsidR="006411D8" w:rsidRPr="00C1131B">
          <w:rPr>
            <w:noProof/>
            <w:webHidden/>
          </w:rPr>
          <w:t>10</w:t>
        </w:r>
        <w:r w:rsidR="007F31B9" w:rsidRPr="00C1131B">
          <w:rPr>
            <w:noProof/>
            <w:webHidden/>
          </w:rPr>
          <w:fldChar w:fldCharType="end"/>
        </w:r>
      </w:hyperlink>
    </w:p>
    <w:p w:rsidR="006411D8" w:rsidRPr="00C1131B" w:rsidRDefault="002A0DE4">
      <w:pPr>
        <w:pStyle w:val="TOC2"/>
        <w:rPr>
          <w:rFonts w:asciiTheme="minorHAnsi" w:eastAsiaTheme="minorEastAsia" w:hAnsiTheme="minorHAnsi" w:cstheme="minorBidi"/>
          <w:noProof/>
        </w:rPr>
      </w:pPr>
      <w:hyperlink w:anchor="_Toc301787010" w:history="1">
        <w:r w:rsidR="006411D8" w:rsidRPr="00C1131B">
          <w:rPr>
            <w:rStyle w:val="Hyperlink"/>
            <w:noProof/>
          </w:rPr>
          <w:t>A17.</w:t>
        </w:r>
        <w:r w:rsidR="006411D8" w:rsidRPr="00C1131B">
          <w:rPr>
            <w:rFonts w:asciiTheme="minorHAnsi" w:eastAsiaTheme="minorEastAsia" w:hAnsiTheme="minorHAnsi" w:cstheme="minorBidi"/>
            <w:noProof/>
          </w:rPr>
          <w:tab/>
        </w:r>
        <w:r w:rsidR="006411D8" w:rsidRPr="00C1131B">
          <w:rPr>
            <w:rStyle w:val="Hyperlink"/>
            <w:noProof/>
          </w:rPr>
          <w:t>Reason(s) Display of OMB Expiration Date is Inappropriate</w:t>
        </w:r>
        <w:r w:rsidR="006411D8" w:rsidRPr="00C1131B">
          <w:rPr>
            <w:noProof/>
            <w:webHidden/>
          </w:rPr>
          <w:tab/>
        </w:r>
        <w:r w:rsidR="007F31B9" w:rsidRPr="00C1131B">
          <w:rPr>
            <w:noProof/>
            <w:webHidden/>
          </w:rPr>
          <w:fldChar w:fldCharType="begin"/>
        </w:r>
        <w:r w:rsidR="006411D8" w:rsidRPr="00C1131B">
          <w:rPr>
            <w:noProof/>
            <w:webHidden/>
          </w:rPr>
          <w:instrText xml:space="preserve"> PAGEREF _Toc301787010 \h </w:instrText>
        </w:r>
        <w:r w:rsidR="007F31B9" w:rsidRPr="00C1131B">
          <w:rPr>
            <w:noProof/>
            <w:webHidden/>
          </w:rPr>
        </w:r>
        <w:r w:rsidR="007F31B9" w:rsidRPr="00C1131B">
          <w:rPr>
            <w:noProof/>
            <w:webHidden/>
          </w:rPr>
          <w:fldChar w:fldCharType="separate"/>
        </w:r>
        <w:r w:rsidR="006411D8" w:rsidRPr="00C1131B">
          <w:rPr>
            <w:noProof/>
            <w:webHidden/>
          </w:rPr>
          <w:t>10</w:t>
        </w:r>
        <w:r w:rsidR="007F31B9" w:rsidRPr="00C1131B">
          <w:rPr>
            <w:noProof/>
            <w:webHidden/>
          </w:rPr>
          <w:fldChar w:fldCharType="end"/>
        </w:r>
      </w:hyperlink>
    </w:p>
    <w:p w:rsidR="0065438A" w:rsidRPr="00C1131B" w:rsidRDefault="007F31B9" w:rsidP="00C23300">
      <w:pPr>
        <w:sectPr w:rsidR="0065438A" w:rsidRPr="00C1131B">
          <w:footerReference w:type="even" r:id="rId13"/>
          <w:footerReference w:type="default" r:id="rId14"/>
          <w:pgSz w:w="12240" w:h="15840" w:code="1"/>
          <w:pgMar w:top="1440" w:right="1440" w:bottom="1440" w:left="1440" w:header="432" w:footer="432" w:gutter="0"/>
          <w:pgNumType w:fmt="lowerRoman" w:start="1"/>
          <w:cols w:space="720"/>
          <w:docGrid w:linePitch="360"/>
        </w:sectPr>
      </w:pPr>
      <w:r w:rsidRPr="00C1131B">
        <w:fldChar w:fldCharType="end"/>
      </w:r>
      <w:r w:rsidR="0065438A" w:rsidRPr="00C1131B">
        <w:t xml:space="preserve"> </w:t>
      </w:r>
    </w:p>
    <w:p w:rsidR="0065438A" w:rsidRPr="00C1131B" w:rsidRDefault="0065438A" w:rsidP="005C584D">
      <w:pPr>
        <w:pStyle w:val="Heading1"/>
      </w:pPr>
      <w:bookmarkStart w:id="10" w:name="_Toc151782175"/>
      <w:bookmarkStart w:id="11" w:name="_Toc158526215"/>
      <w:bookmarkStart w:id="12" w:name="_Toc266256591"/>
      <w:bookmarkStart w:id="13" w:name="_Toc286057982"/>
      <w:bookmarkStart w:id="14" w:name="_Toc301786993"/>
      <w:bookmarkStart w:id="15" w:name="_Toc228262817"/>
      <w:bookmarkStart w:id="16" w:name="_Toc200519698"/>
      <w:bookmarkStart w:id="17" w:name="_Toc201299019"/>
      <w:r w:rsidRPr="00C1131B">
        <w:lastRenderedPageBreak/>
        <w:t>Justification</w:t>
      </w:r>
      <w:bookmarkEnd w:id="10"/>
      <w:bookmarkEnd w:id="11"/>
      <w:bookmarkEnd w:id="12"/>
      <w:bookmarkEnd w:id="13"/>
      <w:bookmarkEnd w:id="14"/>
    </w:p>
    <w:p w:rsidR="0065438A" w:rsidRPr="00C1131B" w:rsidRDefault="0065438A" w:rsidP="00C9298A">
      <w:pPr>
        <w:pStyle w:val="Heading2"/>
      </w:pPr>
      <w:bookmarkStart w:id="18" w:name="_Toc266256592"/>
      <w:bookmarkStart w:id="19" w:name="_Toc286057983"/>
      <w:bookmarkStart w:id="20" w:name="_Toc301786994"/>
      <w:r w:rsidRPr="00C1131B">
        <w:t>Circumstances Making the Collection of Information Necessary</w:t>
      </w:r>
      <w:bookmarkEnd w:id="18"/>
      <w:bookmarkEnd w:id="19"/>
      <w:bookmarkEnd w:id="20"/>
    </w:p>
    <w:p w:rsidR="0065438A" w:rsidRPr="00C1131B" w:rsidRDefault="0065438A" w:rsidP="00262718">
      <w:r w:rsidRPr="00C1131B">
        <w:t xml:space="preserve">The Office of the National Coordinator for Health Information Technology (ONC) is at the forefront of the </w:t>
      </w:r>
      <w:r w:rsidR="00B0257C" w:rsidRPr="00C1131B">
        <w:t>A</w:t>
      </w:r>
      <w:r w:rsidRPr="00C1131B">
        <w:t xml:space="preserve">dministration’s health information technology (health IT) efforts and is a resource to the entire health system </w:t>
      </w:r>
      <w:r w:rsidR="00B0257C" w:rsidRPr="00C1131B">
        <w:t xml:space="preserve">in </w:t>
      </w:r>
      <w:r w:rsidRPr="00C1131B">
        <w:t>support</w:t>
      </w:r>
      <w:r w:rsidR="00B0257C" w:rsidRPr="00C1131B">
        <w:t>ing</w:t>
      </w:r>
      <w:r w:rsidRPr="00C1131B">
        <w:t xml:space="preserve"> the adoption of health IT and the promotion of nationwide health information exchange to improve health care.  ONC is organizationally located within the Office of the Secretary for the U.S. Department of Health and Human Services (HHS). </w:t>
      </w:r>
    </w:p>
    <w:p w:rsidR="0065438A" w:rsidRPr="00C1131B" w:rsidRDefault="0065438A" w:rsidP="00FA4365">
      <w:r w:rsidRPr="00C1131B">
        <w:t>The position of National Coordinator was created in 2004, through an Executive Order (EO) 13335, and legislatively mandated in the Health Information Technology for Economic and Clinical Health Act (HITECH Act) of 2009, Title XIII of Division A and Title IV of Division B of the American Recovery and Reinvestment Act of 2009 (ARRA), Pub. L. No. 111-5 (Feb. 17, 2009).</w:t>
      </w:r>
    </w:p>
    <w:p w:rsidR="0065438A" w:rsidRPr="00C1131B" w:rsidRDefault="0065438A" w:rsidP="00FA4365">
      <w:r w:rsidRPr="00C1131B">
        <w:t>The HITECH Act builds on EO13335 and establishes additional purposes for ONC and duties for the National Coordinator. Chief among these new HITECH Act responsibilities are: promot</w:t>
      </w:r>
      <w:r w:rsidR="00B0257C" w:rsidRPr="00C1131B">
        <w:t>ing</w:t>
      </w:r>
      <w:r w:rsidRPr="00C1131B">
        <w:t xml:space="preserve"> the development of a nationwide health IT infrastructure that allows for electronic use and exchange of information; coordinat</w:t>
      </w:r>
      <w:r w:rsidR="00B0257C" w:rsidRPr="00C1131B">
        <w:t>ing</w:t>
      </w:r>
      <w:r w:rsidRPr="00C1131B">
        <w:t xml:space="preserve"> health IT policy; and updat</w:t>
      </w:r>
      <w:r w:rsidR="00B0257C" w:rsidRPr="00C1131B">
        <w:t>ing</w:t>
      </w:r>
      <w:r w:rsidRPr="00C1131B">
        <w:t xml:space="preserve"> the Federal Health IT Strategic Plan to meet the objectives specified in the HITECH Act. 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r w:rsidR="00BA2DD9" w:rsidRPr="00C1131B">
        <w:t xml:space="preserve"> Additionally, Section 3001(e) of the Public Health Service Act authorizes the National Coordinator to “appoint a Chief Privacy Officer of the Office of the National Coordinator, whose duty it shall be to advise the National Coordinator on privacy, security, and data stewardship of electronic health information and to coordinate with other Federal agencies (and similar privacy officers in such agencies), with State and regional efforts, and with foreign countries with regard to the privacy, security, and data stewardship of electronic individually identifiable health information.”</w:t>
      </w:r>
      <w:r w:rsidR="007B3549" w:rsidRPr="00C1131B">
        <w:t xml:space="preserve"> </w:t>
      </w:r>
      <w:r w:rsidRPr="00C1131B">
        <w:t xml:space="preserve"> </w:t>
      </w:r>
    </w:p>
    <w:p w:rsidR="0065438A" w:rsidRPr="00C1131B" w:rsidRDefault="00B0257C" w:rsidP="00FA4365">
      <w:r w:rsidRPr="00C1131B">
        <w:t>The widespread use of electronic health records and e</w:t>
      </w:r>
      <w:r w:rsidR="0065438A" w:rsidRPr="00C1131B">
        <w:t>lectronic health information exchange promise an array of potential benefits for individuals and the U.S. health care system</w:t>
      </w:r>
      <w:r w:rsidR="00113759" w:rsidRPr="00C1131B">
        <w:t xml:space="preserve">, such as through </w:t>
      </w:r>
      <w:r w:rsidR="0065438A" w:rsidRPr="00C1131B">
        <w:t xml:space="preserve">improved health care quality, safety, and efficiency. At the same time, this environment also poses new challenges and opportunities for protecting health information. Health IT and electronic health information exchange may also provide individuals with new, more effective methods to engage with their health care providers and affect how their health information may be exchanged. Based on findings from a comprehensive literature review, there is still more to learn about individuals’ attitudes toward </w:t>
      </w:r>
      <w:r w:rsidR="007A64E1" w:rsidRPr="00C1131B">
        <w:t xml:space="preserve">the privacy and security aspects of </w:t>
      </w:r>
      <w:r w:rsidRPr="00C1131B">
        <w:t xml:space="preserve">the use of electronic health records and </w:t>
      </w:r>
      <w:r w:rsidR="0065438A" w:rsidRPr="00C1131B">
        <w:t xml:space="preserve">electronic health information exchange and the extent to which they are interested in determining how </w:t>
      </w:r>
      <w:r w:rsidR="00BC3EB7" w:rsidRPr="00C1131B">
        <w:t xml:space="preserve">and with whom </w:t>
      </w:r>
      <w:r w:rsidR="0065438A" w:rsidRPr="00C1131B">
        <w:t xml:space="preserve">their health information is exchanged. The proposed information collection, entitled “Consumer Survey of Attitudes Toward </w:t>
      </w:r>
      <w:r w:rsidR="008437E5" w:rsidRPr="00C1131B">
        <w:t xml:space="preserve">the </w:t>
      </w:r>
      <w:r w:rsidR="00206469" w:rsidRPr="00C1131B">
        <w:t xml:space="preserve">Privacy and Security Aspects of Electronic Health Records and </w:t>
      </w:r>
      <w:r w:rsidR="0065438A" w:rsidRPr="00C1131B">
        <w:t>Electronic Health Information Exchange,</w:t>
      </w:r>
      <w:r w:rsidR="0065438A" w:rsidRPr="00C1131B" w:rsidDel="005F3931">
        <w:t>”</w:t>
      </w:r>
      <w:r w:rsidR="0065438A" w:rsidRPr="00C1131B">
        <w:t xml:space="preserve"> would permit ONC to better understand individuals’ attitudes toward</w:t>
      </w:r>
      <w:r w:rsidR="008437E5" w:rsidRPr="00C1131B">
        <w:t xml:space="preserve"> the use of electronic health records and</w:t>
      </w:r>
      <w:r w:rsidR="0065438A" w:rsidRPr="00C1131B">
        <w:t xml:space="preserve"> electronic health information exchange and its associated privacy and security aspects and help</w:t>
      </w:r>
      <w:r w:rsidR="0065438A" w:rsidRPr="00C1131B" w:rsidDel="00931A5C">
        <w:t xml:space="preserve"> </w:t>
      </w:r>
      <w:r w:rsidR="0065438A" w:rsidRPr="00C1131B">
        <w:t>inform the Office’s policy and programmatic objectives.</w:t>
      </w:r>
    </w:p>
    <w:p w:rsidR="0065438A" w:rsidRPr="00C1131B" w:rsidRDefault="0065438A" w:rsidP="00FA4365">
      <w:pPr>
        <w:pStyle w:val="Heading2"/>
      </w:pPr>
      <w:bookmarkStart w:id="21" w:name="_Toc151782177"/>
      <w:bookmarkStart w:id="22" w:name="_Toc158526217"/>
      <w:bookmarkStart w:id="23" w:name="_Toc266256593"/>
      <w:bookmarkStart w:id="24" w:name="_Toc286057984"/>
      <w:bookmarkStart w:id="25" w:name="_Toc301786995"/>
      <w:r w:rsidRPr="00C1131B">
        <w:t>Purpose and Use of Information</w:t>
      </w:r>
      <w:bookmarkEnd w:id="21"/>
      <w:bookmarkEnd w:id="22"/>
      <w:r w:rsidRPr="00C1131B">
        <w:t xml:space="preserve"> Collection</w:t>
      </w:r>
      <w:bookmarkEnd w:id="23"/>
      <w:bookmarkEnd w:id="24"/>
      <w:bookmarkEnd w:id="25"/>
    </w:p>
    <w:p w:rsidR="0065438A" w:rsidRPr="00C1131B" w:rsidRDefault="0065438A" w:rsidP="00B56668">
      <w:pPr>
        <w:rPr>
          <w:rFonts w:cs="Calibri"/>
        </w:rPr>
      </w:pPr>
      <w:r w:rsidRPr="00C1131B">
        <w:t xml:space="preserve">The purpose of the proposed information collection is to better understand individuals’ attitudes toward </w:t>
      </w:r>
      <w:r w:rsidR="00BE31AD" w:rsidRPr="00C1131B">
        <w:t xml:space="preserve">the use of electronic health records and </w:t>
      </w:r>
      <w:r w:rsidRPr="00C1131B">
        <w:t>electronic health information exchange and its associated privacy and security aspects. In addition, the information collected will support goals of the ONC</w:t>
      </w:r>
      <w:r w:rsidR="0097746F" w:rsidRPr="00C1131B">
        <w:t xml:space="preserve"> </w:t>
      </w:r>
      <w:r w:rsidRPr="00C1131B">
        <w:lastRenderedPageBreak/>
        <w:t xml:space="preserve">Coordinated Federal Health IT Strategic Plan to engage consumers and inspire confidence and trust in health </w:t>
      </w:r>
      <w:r w:rsidRPr="00C1131B">
        <w:rPr>
          <w:rFonts w:cs="Calibri"/>
        </w:rPr>
        <w:t>IT with vital data analytics that track the following metrics, among other key indicators:</w:t>
      </w:r>
    </w:p>
    <w:p w:rsidR="0053358A" w:rsidRPr="00C1131B" w:rsidRDefault="0053358A" w:rsidP="0053358A">
      <w:pPr>
        <w:numPr>
          <w:ilvl w:val="0"/>
          <w:numId w:val="5"/>
        </w:numPr>
        <w:spacing w:before="0" w:after="0"/>
        <w:rPr>
          <w:rFonts w:cs="Calibri"/>
        </w:rPr>
      </w:pPr>
      <w:r w:rsidRPr="00C1131B">
        <w:rPr>
          <w:rFonts w:cs="Calibri"/>
        </w:rPr>
        <w:t xml:space="preserve">How concerned individuals </w:t>
      </w:r>
      <w:r w:rsidR="00E42C9D" w:rsidRPr="00C1131B">
        <w:rPr>
          <w:rFonts w:cs="Calibri"/>
        </w:rPr>
        <w:t xml:space="preserve">are </w:t>
      </w:r>
      <w:r w:rsidRPr="00C1131B">
        <w:rPr>
          <w:rFonts w:cs="Calibri"/>
        </w:rPr>
        <w:t>with the privacy and security of their medical records, whether paper or electronic.</w:t>
      </w:r>
    </w:p>
    <w:p w:rsidR="0053358A" w:rsidRPr="00C1131B" w:rsidRDefault="0053358A" w:rsidP="00576273">
      <w:pPr>
        <w:numPr>
          <w:ilvl w:val="0"/>
          <w:numId w:val="5"/>
        </w:numPr>
        <w:spacing w:before="0" w:after="0"/>
        <w:rPr>
          <w:rFonts w:cs="Calibri"/>
        </w:rPr>
      </w:pPr>
      <w:r w:rsidRPr="00C1131B">
        <w:rPr>
          <w:rFonts w:cs="Calibri"/>
        </w:rPr>
        <w:t>Whether individuals have withheld information from a health care provider due to concerns about privacy.</w:t>
      </w:r>
    </w:p>
    <w:p w:rsidR="0093053A" w:rsidRPr="00C1131B" w:rsidRDefault="0093053A" w:rsidP="00576273">
      <w:pPr>
        <w:numPr>
          <w:ilvl w:val="0"/>
          <w:numId w:val="5"/>
        </w:numPr>
        <w:spacing w:before="0" w:after="0"/>
        <w:rPr>
          <w:rFonts w:cs="Calibri"/>
        </w:rPr>
      </w:pPr>
      <w:r w:rsidRPr="00C1131B">
        <w:rPr>
          <w:rFonts w:cs="Calibri"/>
        </w:rPr>
        <w:t>Whether individuals are concerned that an unauthorized person would see their medical information if it is sent electronically (rather than in paper form) from one health care provider to another.</w:t>
      </w:r>
    </w:p>
    <w:p w:rsidR="0053358A" w:rsidRPr="00C1131B" w:rsidRDefault="00556C15" w:rsidP="00576273">
      <w:pPr>
        <w:numPr>
          <w:ilvl w:val="0"/>
          <w:numId w:val="5"/>
        </w:numPr>
        <w:spacing w:before="0" w:after="0"/>
        <w:rPr>
          <w:rFonts w:cs="Calibri"/>
        </w:rPr>
      </w:pPr>
      <w:r w:rsidRPr="00C1131B">
        <w:rPr>
          <w:rFonts w:cs="Calibri"/>
        </w:rPr>
        <w:t xml:space="preserve">Whether individuals want </w:t>
      </w:r>
      <w:r w:rsidR="0053358A" w:rsidRPr="00C1131B">
        <w:rPr>
          <w:rFonts w:cs="Calibri"/>
        </w:rPr>
        <w:t xml:space="preserve">their health care providers to </w:t>
      </w:r>
      <w:r w:rsidR="009E69A0" w:rsidRPr="00C1131B">
        <w:rPr>
          <w:rFonts w:cs="Calibri"/>
        </w:rPr>
        <w:t xml:space="preserve">use computerized medical records to store and manage their health information and </w:t>
      </w:r>
      <w:r w:rsidR="0053358A" w:rsidRPr="00C1131B">
        <w:rPr>
          <w:rFonts w:cs="Calibri"/>
        </w:rPr>
        <w:t xml:space="preserve">share </w:t>
      </w:r>
      <w:r w:rsidR="009E69A0" w:rsidRPr="00C1131B">
        <w:rPr>
          <w:rFonts w:cs="Calibri"/>
        </w:rPr>
        <w:t xml:space="preserve">their </w:t>
      </w:r>
      <w:r w:rsidR="0053358A" w:rsidRPr="00C1131B">
        <w:rPr>
          <w:rFonts w:cs="Calibri"/>
        </w:rPr>
        <w:t xml:space="preserve">health information </w:t>
      </w:r>
      <w:r w:rsidR="009E69A0" w:rsidRPr="00C1131B">
        <w:rPr>
          <w:rFonts w:cs="Calibri"/>
        </w:rPr>
        <w:t xml:space="preserve">electronically </w:t>
      </w:r>
      <w:r w:rsidR="0053358A" w:rsidRPr="00C1131B">
        <w:rPr>
          <w:rFonts w:cs="Calibri"/>
        </w:rPr>
        <w:t xml:space="preserve">with other health care providers and despite </w:t>
      </w:r>
      <w:r w:rsidR="009E69A0" w:rsidRPr="00C1131B">
        <w:rPr>
          <w:rFonts w:cs="Calibri"/>
        </w:rPr>
        <w:t xml:space="preserve">any </w:t>
      </w:r>
      <w:r w:rsidR="0053358A" w:rsidRPr="00C1131B">
        <w:rPr>
          <w:rFonts w:cs="Calibri"/>
        </w:rPr>
        <w:t>concerns they</w:t>
      </w:r>
      <w:r w:rsidRPr="00C1131B">
        <w:rPr>
          <w:rFonts w:cs="Calibri"/>
        </w:rPr>
        <w:t xml:space="preserve"> </w:t>
      </w:r>
      <w:r w:rsidR="0053358A" w:rsidRPr="00C1131B">
        <w:rPr>
          <w:rFonts w:cs="Calibri"/>
        </w:rPr>
        <w:t>may have about privacy and security.</w:t>
      </w:r>
    </w:p>
    <w:p w:rsidR="007558DE" w:rsidRPr="00C1131B" w:rsidRDefault="0065438A" w:rsidP="00C9298A">
      <w:r w:rsidRPr="00C1131B">
        <w:rPr>
          <w:rFonts w:cs="Calibri"/>
        </w:rPr>
        <w:t>The proposed information collection will also facilitate a better understanding of the privacy and security concerns, trust factors</w:t>
      </w:r>
      <w:r w:rsidRPr="00C1131B">
        <w:t xml:space="preserve">, tradeoffs, and priorities individuals have with respect to </w:t>
      </w:r>
      <w:r w:rsidR="002C5CA6" w:rsidRPr="00C1131B">
        <w:t xml:space="preserve">the use of electronic health records and </w:t>
      </w:r>
      <w:r w:rsidRPr="00C1131B">
        <w:t xml:space="preserve">electronic health information exchange. The information collected will consist of responses to a series of </w:t>
      </w:r>
      <w:r w:rsidR="007558DE" w:rsidRPr="00C1131B">
        <w:t xml:space="preserve">survey </w:t>
      </w:r>
      <w:r w:rsidRPr="00C1131B">
        <w:t xml:space="preserve">questions </w:t>
      </w:r>
      <w:r w:rsidR="007558DE" w:rsidRPr="00C1131B">
        <w:t>posed to</w:t>
      </w:r>
      <w:r w:rsidRPr="00C1131B">
        <w:t xml:space="preserve"> a nationally representative sample of individuals</w:t>
      </w:r>
      <w:r w:rsidR="007558DE" w:rsidRPr="00C1131B">
        <w:t xml:space="preserve">.  </w:t>
      </w:r>
      <w:r w:rsidR="0064155B" w:rsidRPr="00C1131B">
        <w:t>Among other issues, t</w:t>
      </w:r>
      <w:r w:rsidR="007558DE" w:rsidRPr="00C1131B">
        <w:t xml:space="preserve">he </w:t>
      </w:r>
      <w:r w:rsidR="00200D04" w:rsidRPr="00C1131B">
        <w:t xml:space="preserve">survey </w:t>
      </w:r>
      <w:r w:rsidR="007558DE" w:rsidRPr="00C1131B">
        <w:t>questions will explore the individuals’ experience and exposure to health IT</w:t>
      </w:r>
      <w:r w:rsidR="00651C9C" w:rsidRPr="00C1131B">
        <w:t>, including the</w:t>
      </w:r>
      <w:r w:rsidR="00E42C9D" w:rsidRPr="00C1131B">
        <w:t>ir familiarity with the</w:t>
      </w:r>
      <w:r w:rsidR="00651C9C" w:rsidRPr="00C1131B">
        <w:t xml:space="preserve"> use of electronic health records and </w:t>
      </w:r>
      <w:r w:rsidR="00E42C9D" w:rsidRPr="00C1131B">
        <w:t xml:space="preserve">electronic </w:t>
      </w:r>
      <w:r w:rsidR="00651C9C" w:rsidRPr="00C1131B">
        <w:t xml:space="preserve">health information exchange, as well as the </w:t>
      </w:r>
      <w:r w:rsidR="007558DE" w:rsidRPr="00C1131B">
        <w:t xml:space="preserve">benefits </w:t>
      </w:r>
      <w:r w:rsidR="00651C9C" w:rsidRPr="00C1131B">
        <w:t xml:space="preserve">and risks </w:t>
      </w:r>
      <w:r w:rsidR="00E42C9D" w:rsidRPr="00C1131B">
        <w:t xml:space="preserve">that they believe are </w:t>
      </w:r>
      <w:r w:rsidR="00651C9C" w:rsidRPr="00C1131B">
        <w:t xml:space="preserve">related to </w:t>
      </w:r>
      <w:r w:rsidR="007558DE" w:rsidRPr="00C1131B">
        <w:t>health IT</w:t>
      </w:r>
      <w:r w:rsidR="00651C9C" w:rsidRPr="00C1131B">
        <w:t xml:space="preserve">.  Additionally, the questions will focus on participants’ </w:t>
      </w:r>
      <w:r w:rsidR="00B66B79" w:rsidRPr="00C1131B">
        <w:t xml:space="preserve">perceptions regarding </w:t>
      </w:r>
      <w:r w:rsidR="00651C9C" w:rsidRPr="00C1131B">
        <w:t xml:space="preserve">privacy and security issues </w:t>
      </w:r>
      <w:r w:rsidR="0064155B" w:rsidRPr="00C1131B">
        <w:t xml:space="preserve">and </w:t>
      </w:r>
      <w:r w:rsidR="00661D40" w:rsidRPr="00C1131B">
        <w:t xml:space="preserve">any </w:t>
      </w:r>
      <w:r w:rsidR="00B66B79" w:rsidRPr="00C1131B">
        <w:t>preferred safeguards</w:t>
      </w:r>
      <w:r w:rsidR="00661D40" w:rsidRPr="00C1131B">
        <w:t xml:space="preserve"> for health information</w:t>
      </w:r>
      <w:r w:rsidR="00B66B79" w:rsidRPr="00C1131B">
        <w:t xml:space="preserve">, as well as their </w:t>
      </w:r>
      <w:r w:rsidR="0064155B" w:rsidRPr="00C1131B">
        <w:t xml:space="preserve">overall support for health IT.  </w:t>
      </w:r>
    </w:p>
    <w:p w:rsidR="0065438A" w:rsidRPr="00C1131B" w:rsidRDefault="0065438A" w:rsidP="00C9298A">
      <w:r w:rsidRPr="00C1131B">
        <w:t xml:space="preserve">The information will be analyzed and published on </w:t>
      </w:r>
      <w:hyperlink r:id="rId15" w:history="1">
        <w:r w:rsidRPr="00C1131B">
          <w:rPr>
            <w:rStyle w:val="Hyperlink"/>
          </w:rPr>
          <w:t>http://healthit.hhs.gov</w:t>
        </w:r>
      </w:hyperlink>
      <w:r w:rsidRPr="00C1131B">
        <w:t xml:space="preserve"> in a report that meets all requirements for </w:t>
      </w:r>
      <w:hyperlink r:id="rId16" w:history="1">
        <w:r w:rsidRPr="00C1131B">
          <w:rPr>
            <w:rStyle w:val="Hyperlink"/>
          </w:rPr>
          <w:t>Section 508</w:t>
        </w:r>
      </w:hyperlink>
      <w:r w:rsidRPr="00C1131B">
        <w:t xml:space="preserve"> compliance</w:t>
      </w:r>
      <w:r w:rsidR="00D4539D" w:rsidRPr="00C1131B">
        <w:t>,</w:t>
      </w:r>
      <w:r w:rsidRPr="00C1131B">
        <w:t xml:space="preserve"> and the findings will be the subject of a web conference that will be open to the public.</w:t>
      </w:r>
    </w:p>
    <w:p w:rsidR="0065438A" w:rsidRPr="00C1131B" w:rsidRDefault="0065438A" w:rsidP="00C9298A">
      <w:r w:rsidRPr="00C1131B">
        <w:t xml:space="preserve"> This information will help broaden ONC’s understanding of individuals’ attitudes toward and beliefs about </w:t>
      </w:r>
      <w:r w:rsidR="005E4487" w:rsidRPr="00C1131B">
        <w:t xml:space="preserve">the privacy and security aspects of the use of electronic health records and </w:t>
      </w:r>
      <w:r w:rsidRPr="00C1131B">
        <w:t xml:space="preserve">electronic health information exchange. The information collected will provide ONC actionable insights to inform policy and programmatic objectives. </w:t>
      </w:r>
    </w:p>
    <w:p w:rsidR="0065438A" w:rsidRPr="00C1131B" w:rsidRDefault="0065438A" w:rsidP="00C9298A">
      <w:r w:rsidRPr="00C1131B">
        <w:t>The comprehensive survey to be used for these purposes will include a sampling methodology that allows for analysis of key demographic subgroups</w:t>
      </w:r>
      <w:r w:rsidR="00D4539D" w:rsidRPr="00C1131B">
        <w:t xml:space="preserve"> and </w:t>
      </w:r>
      <w:r w:rsidRPr="00C1131B">
        <w:t>a survey instrument that will be translated into a successfully validated Spanish language questionnaire that can be used year after year.</w:t>
      </w:r>
    </w:p>
    <w:p w:rsidR="0065438A" w:rsidRPr="00C1131B" w:rsidRDefault="0065438A" w:rsidP="00C9298A">
      <w:r w:rsidRPr="00C1131B">
        <w:t xml:space="preserve">ONC believes that this information collection will help support metrics and inform measurement techniques related to privacy and security that will be a valuable first step toward a better understanding of individuals’ attitudes </w:t>
      </w:r>
      <w:r w:rsidR="00D42BDE" w:rsidRPr="00C1131B">
        <w:t xml:space="preserve">toward the privacy and security aspects involved in the use of electronic health records and </w:t>
      </w:r>
      <w:r w:rsidRPr="00C1131B">
        <w:t xml:space="preserve">electronic health information exchange over time. </w:t>
      </w:r>
    </w:p>
    <w:p w:rsidR="0065438A" w:rsidRPr="00C1131B" w:rsidRDefault="0065438A" w:rsidP="00FA4365">
      <w:pPr>
        <w:pStyle w:val="Heading2"/>
      </w:pPr>
      <w:bookmarkStart w:id="26" w:name="_Toc151782178"/>
      <w:bookmarkStart w:id="27" w:name="_Toc158526218"/>
      <w:bookmarkStart w:id="28" w:name="_Toc266256594"/>
      <w:bookmarkStart w:id="29" w:name="_Toc286057985"/>
      <w:bookmarkStart w:id="30" w:name="_Toc301786996"/>
      <w:r w:rsidRPr="00C1131B">
        <w:t>Use of Improved Information Technology</w:t>
      </w:r>
      <w:bookmarkEnd w:id="26"/>
      <w:bookmarkEnd w:id="27"/>
      <w:r w:rsidRPr="00C1131B">
        <w:t xml:space="preserve"> and Burden Reduction</w:t>
      </w:r>
      <w:bookmarkEnd w:id="28"/>
      <w:bookmarkEnd w:id="29"/>
      <w:bookmarkEnd w:id="30"/>
    </w:p>
    <w:p w:rsidR="0065438A" w:rsidRPr="00C1131B" w:rsidRDefault="0065438A" w:rsidP="00FA4365">
      <w:r w:rsidRPr="00C1131B">
        <w:t xml:space="preserve">All interviews will be conducted over the telephone, using computer-assisted telephone interviewing (CATI) software. The use of CATI will reduce respondent burden, reduce coding errors, and increase efficiency and data quality. The CATI program involves a computer-based sample management and reporting system that incorporates sample information, creates an automatic record of all </w:t>
      </w:r>
      <w:proofErr w:type="spellStart"/>
      <w:r w:rsidRPr="00C1131B">
        <w:t>dialings</w:t>
      </w:r>
      <w:proofErr w:type="spellEnd"/>
      <w:r w:rsidRPr="00C1131B">
        <w:t>, tracks the outcome of each interviewing attempt, documents sources of ineligibility, records the reasons for refusals, and locates mid-questionnaire termination.</w:t>
      </w:r>
    </w:p>
    <w:p w:rsidR="0065438A" w:rsidRPr="00C1131B" w:rsidRDefault="0065438A" w:rsidP="00FA4365">
      <w:r w:rsidRPr="00C1131B">
        <w:lastRenderedPageBreak/>
        <w:t>The CATI system also includes the actual interview program (including the question text, response options, interviewer instructions, and interviewer probes). The CATI’s data quality and control program includes skip patterns, rotations, range checks and other on-line consistency checks and procedures during the interview, ensuring that only relevant and applicable questions are asked of each respondent. Data collection and data entry occur simultaneously with the CATI data entry system. The quality of the data is also improved because the CATI system automatically detects errors and ensures that there is no variation in the order in which questions are asked. Data can be extracted and analyzed using existing statistical packages directly from the system, significantly decreasing the amount of time required to process, analyze, and report the data.</w:t>
      </w:r>
    </w:p>
    <w:p w:rsidR="0065438A" w:rsidRPr="00C1131B" w:rsidRDefault="0065438A" w:rsidP="00FA4365">
      <w:pPr>
        <w:pStyle w:val="Heading2"/>
      </w:pPr>
      <w:bookmarkStart w:id="31" w:name="_Toc151782179"/>
      <w:bookmarkStart w:id="32" w:name="_Toc158526219"/>
      <w:bookmarkStart w:id="33" w:name="_Toc266256595"/>
      <w:bookmarkStart w:id="34" w:name="_Toc286057986"/>
      <w:bookmarkStart w:id="35" w:name="_Toc301786997"/>
      <w:r w:rsidRPr="00C1131B">
        <w:t>Efforts to Identify Duplication</w:t>
      </w:r>
      <w:bookmarkEnd w:id="31"/>
      <w:bookmarkEnd w:id="32"/>
      <w:r w:rsidRPr="00C1131B">
        <w:t xml:space="preserve"> and Use of Similar Information</w:t>
      </w:r>
      <w:bookmarkEnd w:id="33"/>
      <w:bookmarkEnd w:id="34"/>
      <w:bookmarkEnd w:id="35"/>
    </w:p>
    <w:p w:rsidR="0065438A" w:rsidRPr="00C1131B" w:rsidRDefault="0065438A" w:rsidP="00C9298A">
      <w:bookmarkStart w:id="36" w:name="_Toc151782180"/>
      <w:bookmarkStart w:id="37" w:name="_Toc158526220"/>
      <w:r w:rsidRPr="00C1131B">
        <w:t xml:space="preserve">An extensive review of the relevant literature has been conducted to ensure that the proposed data collection does not duplicate past or current efforts. An ONC contractor conducted a comprehensive review of the peer-reviewed and grey literature to understand current </w:t>
      </w:r>
      <w:r w:rsidR="00A66FC9" w:rsidRPr="00C1131B">
        <w:t xml:space="preserve">consumer </w:t>
      </w:r>
      <w:r w:rsidRPr="00C1131B">
        <w:t xml:space="preserve">attitudes toward </w:t>
      </w:r>
      <w:r w:rsidR="00A66FC9" w:rsidRPr="00C1131B">
        <w:t>the privacy and security aspects of health IT</w:t>
      </w:r>
      <w:r w:rsidRPr="00C1131B">
        <w:t xml:space="preserve">. Online searches were conducted </w:t>
      </w:r>
      <w:r w:rsidR="00A66FC9" w:rsidRPr="00C1131B">
        <w:t xml:space="preserve">over a period of approximately 6 months between December of 2010 and May 2011 </w:t>
      </w:r>
      <w:r w:rsidRPr="00C1131B">
        <w:t xml:space="preserve">using a series of Google searches for new surveys and other types of data collection. </w:t>
      </w:r>
    </w:p>
    <w:p w:rsidR="0065438A" w:rsidRPr="00C1131B" w:rsidRDefault="0065438A" w:rsidP="00C9298A">
      <w:r w:rsidRPr="00C1131B">
        <w:t>The full bibliography can be found in Attachment A.</w:t>
      </w:r>
    </w:p>
    <w:p w:rsidR="0065438A" w:rsidRPr="00C1131B" w:rsidRDefault="0065438A" w:rsidP="002F1DF9">
      <w:r w:rsidRPr="00C1131B">
        <w:t xml:space="preserve">Although some of the cited references included questions that were specifically targeted at individuals’ attitudes toward </w:t>
      </w:r>
      <w:r w:rsidR="00D16E55" w:rsidRPr="00C1131B">
        <w:t xml:space="preserve">the privacy and security aspects of the use of electronic health records and </w:t>
      </w:r>
      <w:r w:rsidRPr="00C1131B">
        <w:t>electronic health information exchange, ONC believes that additional, more-targeted information collection</w:t>
      </w:r>
      <w:r w:rsidR="00D16E55" w:rsidRPr="00C1131B">
        <w:t xml:space="preserve"> is warranted.  Specifically, ONC believes that </w:t>
      </w:r>
      <w:r w:rsidRPr="00C1131B">
        <w:t xml:space="preserve">the inclusion of a survey instrument translated into a successfully validated Spanish language version is needed in order to meet certain objectives such as “methods to foster the public understanding of health information technology” and to encourage the adoption of health IT and electronic health information exchange. Further, the long-term interest of HHS in these metrics necessitates a research methodology and survey instrument conducive to repeated application. The collection of these data over time will contribute to the HHS and ONC missions of aiding the understanding of adults’ perceptions of the privacy and security </w:t>
      </w:r>
      <w:r w:rsidR="00D16E55" w:rsidRPr="00C1131B">
        <w:t xml:space="preserve">aspects of the use of electronic health records and </w:t>
      </w:r>
      <w:r w:rsidRPr="00C1131B">
        <w:t xml:space="preserve">electronic health information and </w:t>
      </w:r>
      <w:r w:rsidR="008C47CF" w:rsidRPr="00C1131B">
        <w:t>reporting results</w:t>
      </w:r>
      <w:r w:rsidRPr="00C1131B">
        <w:t xml:space="preserve"> on key metrics derived from the survey to key stakeholders such as the Executive branch and Congress.  No such data collection currently exists.</w:t>
      </w:r>
    </w:p>
    <w:p w:rsidR="0065438A" w:rsidRPr="00C1131B" w:rsidRDefault="0065438A" w:rsidP="00FA4365">
      <w:pPr>
        <w:pStyle w:val="Heading2"/>
      </w:pPr>
      <w:bookmarkStart w:id="38" w:name="_Toc266256596"/>
      <w:bookmarkStart w:id="39" w:name="_Toc286057987"/>
      <w:bookmarkStart w:id="40" w:name="_Toc301786998"/>
      <w:r w:rsidRPr="00C1131B">
        <w:t>Impact on Small Businesses or Other Small Entities</w:t>
      </w:r>
      <w:bookmarkEnd w:id="36"/>
      <w:bookmarkEnd w:id="37"/>
      <w:bookmarkEnd w:id="38"/>
      <w:bookmarkEnd w:id="39"/>
      <w:bookmarkEnd w:id="40"/>
    </w:p>
    <w:p w:rsidR="0065438A" w:rsidRPr="00C1131B" w:rsidRDefault="0065438A" w:rsidP="00C9298A">
      <w:bookmarkStart w:id="41" w:name="_Toc151782181"/>
      <w:bookmarkStart w:id="42" w:name="_Toc158526221"/>
      <w:r w:rsidRPr="00C1131B">
        <w:t>No information will be collected from small businesses or other small entities.</w:t>
      </w:r>
    </w:p>
    <w:p w:rsidR="0065438A" w:rsidRPr="00C1131B" w:rsidRDefault="0065438A" w:rsidP="00FA4365">
      <w:pPr>
        <w:pStyle w:val="Heading2"/>
      </w:pPr>
      <w:bookmarkStart w:id="43" w:name="_Toc266256597"/>
      <w:bookmarkStart w:id="44" w:name="_Toc286057988"/>
      <w:bookmarkStart w:id="45" w:name="_Toc301786999"/>
      <w:r w:rsidRPr="00C1131B">
        <w:t>Consequences of Collecting the Information Less Frequently</w:t>
      </w:r>
      <w:bookmarkEnd w:id="41"/>
      <w:bookmarkEnd w:id="42"/>
      <w:bookmarkEnd w:id="43"/>
      <w:bookmarkEnd w:id="44"/>
      <w:bookmarkEnd w:id="45"/>
    </w:p>
    <w:p w:rsidR="0065438A" w:rsidRPr="00C1131B" w:rsidRDefault="0065438A" w:rsidP="006B47E3">
      <w:bookmarkStart w:id="46" w:name="_Toc151782182"/>
      <w:bookmarkStart w:id="47" w:name="_Toc158526222"/>
      <w:r w:rsidRPr="00C1131B">
        <w:t xml:space="preserve">The purpose of the proposed information collection is to capture a sufficiently robust and reliable baseline such that the series of questions can be administered annually for </w:t>
      </w:r>
      <w:r w:rsidR="005520A0">
        <w:t>3</w:t>
      </w:r>
      <w:r w:rsidR="005520A0" w:rsidRPr="00C1131B">
        <w:t xml:space="preserve"> </w:t>
      </w:r>
      <w:r w:rsidRPr="00C1131B">
        <w:t xml:space="preserve">years.  </w:t>
      </w:r>
    </w:p>
    <w:p w:rsidR="0065438A" w:rsidRPr="00C1131B" w:rsidRDefault="0065438A" w:rsidP="009338DF">
      <w:r w:rsidRPr="00C1131B">
        <w:t xml:space="preserve">ONC seeks to annually measure the percentage of individuals who </w:t>
      </w:r>
      <w:r w:rsidR="0093053A" w:rsidRPr="00C1131B">
        <w:t>are concerned about the privacy and security of electronic health records</w:t>
      </w:r>
      <w:r w:rsidR="009338DF" w:rsidRPr="00C1131B">
        <w:t>,</w:t>
      </w:r>
      <w:r w:rsidR="0093053A" w:rsidRPr="00C1131B">
        <w:t xml:space="preserve"> </w:t>
      </w:r>
      <w:r w:rsidR="009338DF" w:rsidRPr="00C1131B">
        <w:t xml:space="preserve">who </w:t>
      </w:r>
      <w:r w:rsidRPr="00C1131B">
        <w:t xml:space="preserve">report having purposefully kept any part of their medical history from their doctor </w:t>
      </w:r>
      <w:r w:rsidR="007F62CC" w:rsidRPr="00C1131B">
        <w:t>due to privacy concerns</w:t>
      </w:r>
      <w:r w:rsidR="009338DF" w:rsidRPr="00C1131B">
        <w:t>,</w:t>
      </w:r>
      <w:r w:rsidR="007F62CC" w:rsidRPr="00C1131B">
        <w:t xml:space="preserve"> and </w:t>
      </w:r>
      <w:r w:rsidR="00C73431" w:rsidRPr="00C1131B">
        <w:t>who are</w:t>
      </w:r>
      <w:r w:rsidR="009338DF" w:rsidRPr="00C1131B">
        <w:t xml:space="preserve"> concerned that an unauthorized person would see their medical information if it is sent electronically (rather than in paper form) from one health care provider to another</w:t>
      </w:r>
      <w:r w:rsidR="007F62CC" w:rsidRPr="00C1131B">
        <w:t xml:space="preserve">, among other key measures.  ONC will </w:t>
      </w:r>
      <w:r w:rsidRPr="00C1131B">
        <w:t xml:space="preserve">assess whether these numbers increase, remain steady or decrease from </w:t>
      </w:r>
      <w:r w:rsidR="000907F2" w:rsidRPr="00C1131B">
        <w:t xml:space="preserve">2012 </w:t>
      </w:r>
      <w:r w:rsidRPr="00C1131B">
        <w:t xml:space="preserve">(pre-implementation) to </w:t>
      </w:r>
      <w:r w:rsidR="00103F2B" w:rsidRPr="00C1131B">
        <w:t xml:space="preserve">2016 </w:t>
      </w:r>
      <w:r w:rsidRPr="00C1131B">
        <w:t xml:space="preserve">(post-implementation) in </w:t>
      </w:r>
      <w:r w:rsidRPr="00C1131B">
        <w:lastRenderedPageBreak/>
        <w:t xml:space="preserve">support of the </w:t>
      </w:r>
      <w:r w:rsidR="00200D04" w:rsidRPr="00C1131B">
        <w:t xml:space="preserve">ONC </w:t>
      </w:r>
      <w:r w:rsidR="006434EF" w:rsidRPr="00C1131B">
        <w:t>Coordinated Federal Health IT Strategic Plan to engage consumers and inspire confidence and trust in health IT</w:t>
      </w:r>
      <w:r w:rsidRPr="00C1131B">
        <w:t>. Conducting the survey bi-annually or less frequently than once a year would not provide estimates with sufficient frequency to establish a baseline and provide a systematic source of information to compare against the baseline.  Thus, approval is sought to conduct this survey annually.</w:t>
      </w:r>
    </w:p>
    <w:p w:rsidR="0065438A" w:rsidRPr="00C1131B" w:rsidRDefault="0065438A" w:rsidP="00FA4365">
      <w:pPr>
        <w:pStyle w:val="Heading2"/>
      </w:pPr>
      <w:bookmarkStart w:id="48" w:name="_Toc266256598"/>
      <w:bookmarkStart w:id="49" w:name="_Toc286057989"/>
      <w:bookmarkStart w:id="50" w:name="_Toc301787000"/>
      <w:r w:rsidRPr="00C1131B">
        <w:t>Special Circumstances</w:t>
      </w:r>
      <w:bookmarkEnd w:id="46"/>
      <w:bookmarkEnd w:id="47"/>
      <w:r w:rsidRPr="00C1131B">
        <w:t xml:space="preserve"> Relating to the Guidelines of 5 CFR 1320.5</w:t>
      </w:r>
      <w:bookmarkEnd w:id="48"/>
      <w:bookmarkEnd w:id="49"/>
      <w:bookmarkEnd w:id="50"/>
    </w:p>
    <w:p w:rsidR="0065438A" w:rsidRPr="00C1131B" w:rsidRDefault="0065438A" w:rsidP="00FA4365">
      <w:r w:rsidRPr="00C1131B">
        <w:t xml:space="preserve">No special circumstances apply; this request is consistent with the general information collection guidelines of 5 CFR 1320.5(d)(2). </w:t>
      </w:r>
    </w:p>
    <w:p w:rsidR="0065438A" w:rsidRPr="00C1131B" w:rsidRDefault="0065438A" w:rsidP="00FA4365">
      <w:pPr>
        <w:pStyle w:val="Heading2"/>
      </w:pPr>
      <w:bookmarkStart w:id="51" w:name="_Toc266256599"/>
      <w:bookmarkStart w:id="52" w:name="_Toc286057990"/>
      <w:bookmarkStart w:id="53" w:name="_Toc301787001"/>
      <w:r w:rsidRPr="00C1131B">
        <w:t>Comments in Response to Federal Register Notice/Outside Consultations</w:t>
      </w:r>
      <w:bookmarkEnd w:id="51"/>
      <w:bookmarkEnd w:id="52"/>
      <w:bookmarkEnd w:id="53"/>
    </w:p>
    <w:p w:rsidR="0065438A" w:rsidRPr="00C1131B" w:rsidRDefault="0065438A" w:rsidP="006A26C3">
      <w:pPr>
        <w:pStyle w:val="Heading6"/>
      </w:pPr>
      <w:r w:rsidRPr="00C1131B">
        <w:t>Comments in Response to Federal Register Notice</w:t>
      </w:r>
    </w:p>
    <w:p w:rsidR="00EF7491" w:rsidRPr="00C1131B" w:rsidRDefault="00EF7491" w:rsidP="00EF7491">
      <w:r w:rsidRPr="00C1131B">
        <w:t xml:space="preserve">As required by 5 CFR 1320.8(d), notice was published in the Federal Register on </w:t>
      </w:r>
      <w:r w:rsidR="00C613BC" w:rsidRPr="00C1131B">
        <w:t>Thursday, November 3, 2011</w:t>
      </w:r>
      <w:r w:rsidRPr="00C1131B">
        <w:t>, Page</w:t>
      </w:r>
      <w:r w:rsidR="0055464A" w:rsidRPr="00C1131B">
        <w:t>s</w:t>
      </w:r>
      <w:r w:rsidRPr="00C1131B">
        <w:t xml:space="preserve"> </w:t>
      </w:r>
      <w:r w:rsidR="00C613BC" w:rsidRPr="00C1131B">
        <w:t>68191</w:t>
      </w:r>
      <w:r w:rsidR="0055464A" w:rsidRPr="00C1131B">
        <w:t xml:space="preserve"> – </w:t>
      </w:r>
      <w:r w:rsidR="00C613BC" w:rsidRPr="00C1131B">
        <w:t xml:space="preserve">68192 (2 pages) </w:t>
      </w:r>
      <w:r w:rsidRPr="00C1131B">
        <w:t>for 60 days.</w:t>
      </w:r>
    </w:p>
    <w:p w:rsidR="00EF7491" w:rsidRPr="00C1131B" w:rsidRDefault="00EF7491" w:rsidP="00EF7491">
      <w:r w:rsidRPr="00C1131B">
        <w:t xml:space="preserve">ONC received </w:t>
      </w:r>
      <w:r w:rsidR="00716801" w:rsidRPr="00C1131B">
        <w:t>1</w:t>
      </w:r>
      <w:r w:rsidRPr="00C1131B">
        <w:t xml:space="preserve"> </w:t>
      </w:r>
      <w:r w:rsidR="00716801" w:rsidRPr="00C1131B">
        <w:t>question</w:t>
      </w:r>
      <w:r w:rsidRPr="00C1131B">
        <w:t xml:space="preserve"> as follows:</w:t>
      </w:r>
    </w:p>
    <w:p w:rsidR="00C613BC" w:rsidRPr="00C1131B" w:rsidRDefault="00C613BC" w:rsidP="00C613BC">
      <w:r w:rsidRPr="00C1131B">
        <w:t>“Why are you oversampling Latinos and African Americans?”</w:t>
      </w:r>
    </w:p>
    <w:p w:rsidR="00D8448D" w:rsidRPr="00C1131B" w:rsidRDefault="00D8448D" w:rsidP="00D8448D">
      <w:r w:rsidRPr="00C1131B">
        <w:t>ONC provided a response as follows:</w:t>
      </w:r>
    </w:p>
    <w:p w:rsidR="00D8448D" w:rsidRPr="00C1131B" w:rsidRDefault="00D8448D" w:rsidP="00D8448D">
      <w:r w:rsidRPr="00C1131B">
        <w:t>Thank you for your comment and question regarding this proposed paperwork collection.  The reason we are oversampling Hispanics and African Americans is that the proposed survey plans to analyze the data by racial/ethnic group.  In order to conduct that separate analysis we will need to obtain a sufficient number of completed interviews from minority groups.  Oversampling of Hispanics and African Americans is being carried out to improve the precision associated with estimates for those subgroups.  Oversampling approaches are commonly used in survey sample designs when subpopulations of interest for the survey represent a relatively small proportion of the population.  Oversampling for population subgroups yields larger sample sizes for the oversampled subgroups than those without oversampling, resulting in smaller standard errors for estimates for such subgroups.  By oversampling Latinos and African Americans, we will be able to estimate desired statistics by racial/ethnic group, and to compare the statistics between racial ethnic groups.</w:t>
      </w:r>
    </w:p>
    <w:p w:rsidR="00D8448D" w:rsidRPr="00C1131B" w:rsidRDefault="00D8448D" w:rsidP="00D8448D">
      <w:r w:rsidRPr="00C1131B">
        <w:t xml:space="preserve">Oversampling does not result in biased estimates, and the Statistical Methods detailed in Supporting Statement Part B would not indicate such.  The Statistical Methods refer to potential </w:t>
      </w:r>
      <w:proofErr w:type="spellStart"/>
      <w:r w:rsidRPr="00C1131B">
        <w:t>nonsampling</w:t>
      </w:r>
      <w:proofErr w:type="spellEnd"/>
      <w:r w:rsidRPr="00C1131B">
        <w:t xml:space="preserve"> error that could result in bias (Interview Bias - Section B1b; Selection Bias - Section B2d; Nonresponse Bias - Section B3b).  However these </w:t>
      </w:r>
      <w:proofErr w:type="spellStart"/>
      <w:r w:rsidRPr="00C1131B">
        <w:t>nonsampling</w:t>
      </w:r>
      <w:proofErr w:type="spellEnd"/>
      <w:r w:rsidRPr="00C1131B">
        <w:t xml:space="preserve"> errors can result from any survey design, and are not unique to the use of oversampling.</w:t>
      </w:r>
    </w:p>
    <w:p w:rsidR="00D8448D" w:rsidRPr="00C1131B" w:rsidRDefault="00D8448D" w:rsidP="00D8448D">
      <w:r w:rsidRPr="00C1131B">
        <w:t>Please just let me know if you have additional questions and thank you again for your comments.</w:t>
      </w:r>
    </w:p>
    <w:p w:rsidR="00716801" w:rsidRPr="00C1131B" w:rsidRDefault="00716801" w:rsidP="00D8448D">
      <w:r w:rsidRPr="00C1131B">
        <w:t xml:space="preserve">ONC received 2 comment letters provided by America’s Health Insurance Plans (AHIP) and LIVESTRONG respectively. These comment letters are provided in a separate attachment. Please refer to file named </w:t>
      </w:r>
      <w:proofErr w:type="spellStart"/>
      <w:r w:rsidRPr="00C1131B">
        <w:rPr>
          <w:i/>
        </w:rPr>
        <w:t>Attachments_Comments</w:t>
      </w:r>
      <w:proofErr w:type="spellEnd"/>
      <w:r w:rsidRPr="00C1131B">
        <w:rPr>
          <w:i/>
        </w:rPr>
        <w:t xml:space="preserve"> from AHIP LIVESTRONG.ZIP</w:t>
      </w:r>
      <w:r w:rsidRPr="00C1131B">
        <w:t xml:space="preserve">. </w:t>
      </w:r>
    </w:p>
    <w:p w:rsidR="00716801" w:rsidRPr="00C1131B" w:rsidRDefault="00716801" w:rsidP="00D8448D">
      <w:r w:rsidRPr="00C1131B">
        <w:t>ONC provided a response to AHIP as follows:</w:t>
      </w:r>
    </w:p>
    <w:p w:rsidR="00716801" w:rsidRPr="00C1131B" w:rsidRDefault="00716801" w:rsidP="00716801">
      <w:r w:rsidRPr="00C1131B">
        <w:t xml:space="preserve">Thank you for your comments and recommendations regarding this proposed information collection.  We greatly appreciate AHIP's remarks and will take them into account when we are revising the survey. Please be assured that ONC is taking appropriate steps to mitigate the risks typically associated with </w:t>
      </w:r>
      <w:r w:rsidRPr="00C1131B">
        <w:lastRenderedPageBreak/>
        <w:t>survey questionnaires, including risks related to the wording of questions.  More specifically, ONC will be conducting extensive cognitive testing of the draft survey instrument. The purpose of cognitive testing is to obtain information about the processes people use to answer survey questions as well as to identify any potential problems with the phrasing of questions, including potentially misleading word choice.  We will make appropriate revisions to the survey instrument based on the results of the cognitive testing prior to fielding it in order to provide confidence in its reliability.  The cognitive testing activities will be conducted by the National O</w:t>
      </w:r>
      <w:r w:rsidR="00A66954">
        <w:t>pinion</w:t>
      </w:r>
      <w:r w:rsidRPr="00C1131B">
        <w:t xml:space="preserve"> Research Center (NORC) at the University of Chicago. For more information regarding the cognitive testing please refer to OMB Control No: 0990-0376, ICR Reference No: 201106-0990-003.</w:t>
      </w:r>
    </w:p>
    <w:p w:rsidR="00716801" w:rsidRPr="00C1131B" w:rsidRDefault="00716801" w:rsidP="00716801">
      <w:r w:rsidRPr="00C1131B">
        <w:t>Please do not hesitate to contact me should you have any questions. Thank you again for your comments.</w:t>
      </w:r>
    </w:p>
    <w:p w:rsidR="00716801" w:rsidRPr="00C1131B" w:rsidRDefault="00716801" w:rsidP="00716801">
      <w:r w:rsidRPr="00C1131B">
        <w:t>ONC provided a response to LIVESTRONG as follows:</w:t>
      </w:r>
    </w:p>
    <w:p w:rsidR="00716801" w:rsidRPr="00C1131B" w:rsidRDefault="00716801" w:rsidP="00716801">
      <w:r w:rsidRPr="00C1131B">
        <w:t xml:space="preserve">Thank you for your comments and recommendations regarding this proposed paperwork collection.  </w:t>
      </w:r>
    </w:p>
    <w:p w:rsidR="00716801" w:rsidRPr="00C1131B" w:rsidRDefault="00716801" w:rsidP="00716801">
      <w:r w:rsidRPr="00C1131B">
        <w:t>We greatly appreciate your organization’s remarks and understand your concerns with respect to the proposed information collection method and estimated burden. The reason this survey will utilize a dual random digit dialing (RDD) sample frame of landline phone numbers and wireless/mobile phone numbers developed by Survey Sampling International (SSI) is to generate unbiased results for the general population. It also ensures representation from households who do not have Internet access. Additionally in order to address the current estimated burden, ONC will conduct sufficient cognitive testing of the draft questionnaire, designed to uncover difficulties in comprehension, wording, or reporting in the English and Spanish versions of the instrument.  The purpose of cognitive testing is to obtain information about the processes people use to answer survey questions as well as to identify any potential problems in the questions.  The cognitive interviews will also provide information on the average administration time of the draft questionnaire in order to assess the estimated burden.  The cognitive testing activities will be conducted by the National Opinion Research Center (NORC) at the University of Chicago. For more information regarding the cognitive testing please refer to OMB Control No: 0990-0376, ICR Reference No: 201106-0990-003.</w:t>
      </w:r>
    </w:p>
    <w:p w:rsidR="00716801" w:rsidRPr="00C1131B" w:rsidRDefault="00716801" w:rsidP="00716801">
      <w:r w:rsidRPr="00C1131B">
        <w:t>Please do not hesitate to contact me should you have any questions. Thank you again for your comments.</w:t>
      </w:r>
    </w:p>
    <w:p w:rsidR="00D8448D" w:rsidRPr="00C1131B" w:rsidRDefault="00D8448D" w:rsidP="00D8448D">
      <w:r w:rsidRPr="00C1131B">
        <w:t xml:space="preserve">As required by 5 CFR 1320.8(d), notice was published in the Federal Register on </w:t>
      </w:r>
      <w:r w:rsidR="0055464A" w:rsidRPr="00C1131B">
        <w:t>Tuesday, February 21, 2012</w:t>
      </w:r>
      <w:r w:rsidRPr="00C1131B">
        <w:t>, Page</w:t>
      </w:r>
      <w:r w:rsidR="0055464A" w:rsidRPr="00C1131B">
        <w:t>s</w:t>
      </w:r>
      <w:r w:rsidRPr="00C1131B">
        <w:t xml:space="preserve"> </w:t>
      </w:r>
      <w:r w:rsidR="0055464A" w:rsidRPr="00C1131B">
        <w:t xml:space="preserve">9928 – 9929 (2 pages) </w:t>
      </w:r>
      <w:r w:rsidRPr="00C1131B">
        <w:t>for 30 days.</w:t>
      </w:r>
    </w:p>
    <w:p w:rsidR="0065438A" w:rsidRPr="00C1131B" w:rsidRDefault="00AA5321" w:rsidP="00D8448D">
      <w:r w:rsidRPr="00C1131B">
        <w:t xml:space="preserve">ONC received 1 comment letter provided by America’s Health Insurance Plans (AHIP). This comment letter is provided in a separate attachment. Please refer to file named </w:t>
      </w:r>
      <w:proofErr w:type="spellStart"/>
      <w:r w:rsidRPr="00C1131B">
        <w:rPr>
          <w:i/>
        </w:rPr>
        <w:t>Attachments_Comments</w:t>
      </w:r>
      <w:proofErr w:type="spellEnd"/>
      <w:r w:rsidRPr="00C1131B">
        <w:rPr>
          <w:i/>
        </w:rPr>
        <w:t xml:space="preserve"> from AHIP LIVESTRONG.ZIP</w:t>
      </w:r>
      <w:r w:rsidRPr="00C1131B">
        <w:t xml:space="preserve">. </w:t>
      </w:r>
    </w:p>
    <w:p w:rsidR="00D04F77" w:rsidRPr="00C1131B" w:rsidRDefault="00D04F77" w:rsidP="00D04F77">
      <w:r w:rsidRPr="00C1131B">
        <w:t>ONC provided a response to AHIP as follows:</w:t>
      </w:r>
    </w:p>
    <w:p w:rsidR="00AA5321" w:rsidRPr="00C1131B" w:rsidRDefault="00AA5321" w:rsidP="00AA5321">
      <w:r w:rsidRPr="00C1131B">
        <w:t xml:space="preserve">Thank you for submitting additional comments regarding this proposed information collection.  We appreciate your concerns and assure you that ONC is taking appropriate steps to mitigate risks related to the wording of questions.  Please note that the latest version of the survey that we furnished to you, and which was subsequently subject to cognitive testing, did not include one of the questions that has been of concern, specifically the question on perceived risks which included the term “misused”.  We will continue to take your comments into consideration as we revise the survey instrument based on the results of cognitive testing.    </w:t>
      </w:r>
    </w:p>
    <w:p w:rsidR="00AA5321" w:rsidRPr="00C1131B" w:rsidRDefault="00AA5321" w:rsidP="00AA5321"/>
    <w:p w:rsidR="00AA5321" w:rsidRPr="00C1131B" w:rsidRDefault="00AA5321" w:rsidP="00AA5321">
      <w:r w:rsidRPr="00C1131B">
        <w:lastRenderedPageBreak/>
        <w:t>Thank you again for your comments, and please do not hesitate to contact me should you have any questions.</w:t>
      </w:r>
    </w:p>
    <w:p w:rsidR="0065438A" w:rsidRPr="00C1131B" w:rsidRDefault="0065438A" w:rsidP="00C9298A">
      <w:pPr>
        <w:pStyle w:val="Heading6"/>
      </w:pPr>
      <w:r w:rsidRPr="00C1131B">
        <w:t>Outside Consultations</w:t>
      </w:r>
    </w:p>
    <w:p w:rsidR="0065438A" w:rsidRPr="00C1131B" w:rsidRDefault="0065438A" w:rsidP="00FA4365">
      <w:r w:rsidRPr="00C1131B">
        <w:t>HHS and OMB expect project sponsors to discuss their plans early in the development process with other HHS agencies working in related program areas. HHS and OMB strongly encourage agencies to collaborate among themselves and with other HHS components to meet mutual and related data needs.</w:t>
      </w:r>
    </w:p>
    <w:p w:rsidR="00E72B6F" w:rsidRPr="00C1131B" w:rsidRDefault="00E72B6F" w:rsidP="00E72B6F">
      <w:r w:rsidRPr="00C1131B">
        <w:t>In the spirit of agency collaboration, ONC has consulted with the National Cancer Institute (NCI) on issues relating to survey methodology and structure.  NCI has also agreed to include 5 core questions from the survey questionnaire for the ONC proposed information collection, entitled “Consumer Survey of Attitudes Toward the Privacy and Security Aspects of Electronic Health Records and Electronic Health Information Exchange,</w:t>
      </w:r>
      <w:r w:rsidRPr="00C1131B" w:rsidDel="005F3931">
        <w:t>”</w:t>
      </w:r>
      <w:r w:rsidRPr="00C1131B">
        <w:t xml:space="preserve"> to field in at least two (of four) cycles of the Health Information National Trends Survey (HINTS) IV data collection.</w:t>
      </w:r>
    </w:p>
    <w:p w:rsidR="00E72B6F" w:rsidRPr="00C1131B" w:rsidRDefault="00E72B6F" w:rsidP="00E72B6F">
      <w:r w:rsidRPr="00C1131B">
        <w:t xml:space="preserve">NCI’s inclusion of the 5 core questions from the ONC survey will benefit ONC by providing additional data to help support </w:t>
      </w:r>
      <w:r w:rsidR="00381722" w:rsidRPr="00C1131B">
        <w:t xml:space="preserve">ONC </w:t>
      </w:r>
      <w:r w:rsidRPr="00C1131B">
        <w:t>metrics and inform measurement techniques related to privacy and security that will be valuable in offering a better understanding of individuals’ attitudes toward the privacy and security aspects involved in the use of electronic health records and electronic health information exchange over time.</w:t>
      </w:r>
    </w:p>
    <w:p w:rsidR="00E72B6F" w:rsidRPr="00C1131B" w:rsidRDefault="00E72B6F" w:rsidP="00E72B6F">
      <w:r w:rsidRPr="00C1131B">
        <w:t xml:space="preserve">NCI also will conduct cognitive testing on the 5 core questions from the survey questionnaire. The additional cognitive testing is at no cost to ONC and </w:t>
      </w:r>
      <w:r w:rsidR="00381722" w:rsidRPr="00C1131B">
        <w:t>will help</w:t>
      </w:r>
      <w:r w:rsidRPr="00C1131B">
        <w:t xml:space="preserve"> refine the survey questionnaire.  Finally, the HINTS collection will be fielded via U.S. mail, which will provide ONC with comparison data that will prove valuable to ONC when considering various delivery modes for the survey questionnaire in the outlying years.</w:t>
      </w:r>
    </w:p>
    <w:p w:rsidR="00E72B6F" w:rsidRPr="00C1131B" w:rsidRDefault="00E72B6F" w:rsidP="00E72B6F">
      <w:r w:rsidRPr="00C1131B">
        <w:t>Please see Section B4</w:t>
      </w:r>
      <w:r w:rsidR="004C3660" w:rsidRPr="00C1131B">
        <w:t>a</w:t>
      </w:r>
      <w:r w:rsidRPr="00C1131B">
        <w:t xml:space="preserve"> for more information about NCI’s approach to cognitive testing.</w:t>
      </w:r>
    </w:p>
    <w:p w:rsidR="00CD6A85" w:rsidRPr="00C1131B" w:rsidRDefault="00E72B6F" w:rsidP="00E72B6F">
      <w:r w:rsidRPr="00C1131B">
        <w:t>For more information regarding the Health Information National Trends Survey (HINTS) please refer to OMB Control No: 0925-0538. For more information regarding cognitive testing at the National Cancer Institute (NCI) Applied Research Program, in the Division of Cancer Control and Population Sciences please refer to OMB Control No: 0925-0589.</w:t>
      </w:r>
    </w:p>
    <w:p w:rsidR="0065438A" w:rsidRPr="00C1131B" w:rsidRDefault="0065438A" w:rsidP="00FA4365">
      <w:pPr>
        <w:pStyle w:val="Heading2"/>
      </w:pPr>
      <w:bookmarkStart w:id="54" w:name="_Toc457285506"/>
      <w:bookmarkStart w:id="55" w:name="_Toc58725294"/>
      <w:bookmarkStart w:id="56" w:name="_Toc151782184"/>
      <w:bookmarkStart w:id="57" w:name="_Toc158526224"/>
      <w:bookmarkStart w:id="58" w:name="_Toc266256600"/>
      <w:bookmarkStart w:id="59" w:name="_Toc286057991"/>
      <w:bookmarkStart w:id="60" w:name="_Toc301787002"/>
      <w:r w:rsidRPr="00C1131B">
        <w:t>Explanation of any Payments/Gifts to Respondents</w:t>
      </w:r>
      <w:bookmarkEnd w:id="54"/>
      <w:bookmarkEnd w:id="55"/>
      <w:bookmarkEnd w:id="56"/>
      <w:bookmarkEnd w:id="57"/>
      <w:bookmarkEnd w:id="58"/>
      <w:bookmarkEnd w:id="59"/>
      <w:bookmarkEnd w:id="60"/>
    </w:p>
    <w:p w:rsidR="00EF7491" w:rsidRPr="00C1131B" w:rsidRDefault="00EF7491" w:rsidP="00EF7491">
      <w:r w:rsidRPr="00C1131B">
        <w:t>Respondents in the pretest and main survey data collection will not receive any gifts or payments.</w:t>
      </w:r>
    </w:p>
    <w:p w:rsidR="00EF7491" w:rsidRPr="00C1131B" w:rsidRDefault="00EF7491" w:rsidP="00EF7491">
      <w:r w:rsidRPr="00C1131B">
        <w:t>For more information regarding an Explanation of Any Payments/Gifts to Respondents specifically for cognitive testing please refer to OMB Control No: 0990-0376, Communications Testing for Comprehensive Communication Campaign for HITECH Act (ICR No. 201105-0990-005).</w:t>
      </w:r>
    </w:p>
    <w:p w:rsidR="004A7767" w:rsidRPr="00C1131B" w:rsidRDefault="00EF7491" w:rsidP="00EF7491">
      <w:r w:rsidRPr="00C1131B">
        <w:t>Participants in the cognitive testing conducted by NCI for the HINTS IV data collection program receive</w:t>
      </w:r>
      <w:r w:rsidR="00AE7B21" w:rsidRPr="00C1131B">
        <w:t>d</w:t>
      </w:r>
      <w:r w:rsidRPr="00C1131B">
        <w:t xml:space="preserve"> a $50 payment for completing the in-person cognitive interviews, which </w:t>
      </w:r>
      <w:r w:rsidR="00AE7B21" w:rsidRPr="00C1131B">
        <w:t>wer</w:t>
      </w:r>
      <w:r w:rsidRPr="00C1131B">
        <w:t>e estimated to be 120 minutes in length.</w:t>
      </w:r>
    </w:p>
    <w:p w:rsidR="0065438A" w:rsidRPr="00C1131B" w:rsidRDefault="0065438A" w:rsidP="00FA4365">
      <w:pPr>
        <w:pStyle w:val="Heading2"/>
      </w:pPr>
      <w:bookmarkStart w:id="61" w:name="_Toc151782185"/>
      <w:bookmarkStart w:id="62" w:name="_Toc158526225"/>
      <w:bookmarkStart w:id="63" w:name="_Toc266256601"/>
      <w:bookmarkStart w:id="64" w:name="_Toc286057992"/>
      <w:bookmarkStart w:id="65" w:name="_Toc301787003"/>
      <w:r w:rsidRPr="00C1131B">
        <w:t>Assurance of Confidentiality</w:t>
      </w:r>
      <w:bookmarkEnd w:id="61"/>
      <w:bookmarkEnd w:id="62"/>
      <w:r w:rsidRPr="00C1131B">
        <w:t xml:space="preserve"> Provided to Respondents</w:t>
      </w:r>
      <w:bookmarkEnd w:id="63"/>
      <w:bookmarkEnd w:id="64"/>
      <w:bookmarkEnd w:id="65"/>
    </w:p>
    <w:p w:rsidR="0065438A" w:rsidRPr="00C1131B" w:rsidRDefault="0065438A" w:rsidP="0016477B">
      <w:pPr>
        <w:spacing w:before="0" w:after="0"/>
        <w:rPr>
          <w:rFonts w:ascii="Times New Roman" w:hAnsi="Times New Roman"/>
          <w:sz w:val="24"/>
          <w:szCs w:val="24"/>
        </w:rPr>
      </w:pPr>
      <w:r w:rsidRPr="00C1131B">
        <w:t xml:space="preserve">Responses by individuals will be kept private to the extent allowed by law under Section 934(c) of the Public Health Service Act, 42 USC 299c-3(c). Respondents will be told the purposes for which the information is collected and </w:t>
      </w:r>
      <w:r w:rsidR="0016477B" w:rsidRPr="00C1131B">
        <w:t xml:space="preserve">that, in accordance with this statute, any potentially identifiable information about them will not be used or disclosed for any other purpose. </w:t>
      </w:r>
      <w:r w:rsidRPr="00C1131B">
        <w:t xml:space="preserve">. </w:t>
      </w:r>
    </w:p>
    <w:p w:rsidR="0065438A" w:rsidRPr="00C1131B" w:rsidRDefault="0065438A" w:rsidP="00C9298A">
      <w:r w:rsidRPr="00C1131B">
        <w:lastRenderedPageBreak/>
        <w:t>Please see Attachment B, the Introductory Script and Questionnaire.</w:t>
      </w:r>
    </w:p>
    <w:p w:rsidR="0065438A" w:rsidRPr="00C1131B" w:rsidRDefault="0065438A" w:rsidP="00C9298A">
      <w:r w:rsidRPr="00C1131B">
        <w:t xml:space="preserve">As required by Federal law and ethical research standards, all projects involving primary data collection (or identifiable secondary data) must undergo review by NORC’s Institutional Review Board (IRB), which is registered with the HHS </w:t>
      </w:r>
      <w:hyperlink r:id="rId17" w:history="1">
        <w:r w:rsidRPr="00C1131B">
          <w:rPr>
            <w:rStyle w:val="Hyperlink"/>
          </w:rPr>
          <w:t>Office of Human Research Protection</w:t>
        </w:r>
      </w:hyperlink>
      <w:r w:rsidRPr="00C1131B">
        <w:t xml:space="preserve"> (OHRP) and granted a </w:t>
      </w:r>
      <w:proofErr w:type="spellStart"/>
      <w:r w:rsidRPr="00C1131B">
        <w:t>Federalwide</w:t>
      </w:r>
      <w:proofErr w:type="spellEnd"/>
      <w:r w:rsidRPr="00C1131B">
        <w:t xml:space="preserve"> Assurance (FWA 00000142 effective until August 16, 2013). In turn, OHRP has the right to audit NORC’s IRB records or any study's procedures at any time to assure that </w:t>
      </w:r>
      <w:r w:rsidR="005A0DB5" w:rsidRPr="00C1131B">
        <w:t>they are</w:t>
      </w:r>
      <w:r w:rsidRPr="00C1131B">
        <w:t xml:space="preserve"> in compliance with the federal regulations regarding research with human subjects.</w:t>
      </w:r>
    </w:p>
    <w:p w:rsidR="0065438A" w:rsidRPr="00C1131B" w:rsidRDefault="0065438A" w:rsidP="00C9298A">
      <w:r w:rsidRPr="00C1131B">
        <w:t xml:space="preserve">The survey will not collect respondents’ full names, addresses, or social security numbers.  Any potentially identifying data collected, such as first name (or nickname) and telephone number, collected for the purpose of identifying the appropriate household respondent and scheduling call-back appointments, will be kept separate from the questionnaire data.  </w:t>
      </w:r>
    </w:p>
    <w:p w:rsidR="0065438A" w:rsidRPr="00C1131B" w:rsidRDefault="0065438A" w:rsidP="00C9298A">
      <w:r w:rsidRPr="00C1131B">
        <w:t>The NORC project team will impose several security measures to ensure protection of confidential information collected from project participants.</w:t>
      </w:r>
    </w:p>
    <w:p w:rsidR="0065438A" w:rsidRPr="00C1131B" w:rsidRDefault="0065438A" w:rsidP="00025CA4">
      <w:r w:rsidRPr="00C1131B">
        <w:t>These security measures include:</w:t>
      </w:r>
    </w:p>
    <w:p w:rsidR="0065438A" w:rsidRPr="00C1131B" w:rsidRDefault="0065438A" w:rsidP="00025CA4">
      <w:pPr>
        <w:pStyle w:val="ListParagraph"/>
        <w:numPr>
          <w:ilvl w:val="0"/>
          <w:numId w:val="6"/>
        </w:numPr>
      </w:pPr>
      <w:r w:rsidRPr="00C1131B">
        <w:t xml:space="preserve">Any printed survey documents will be stored in locked file cabinets accessible only to authorized project staff.  </w:t>
      </w:r>
    </w:p>
    <w:p w:rsidR="0065438A" w:rsidRPr="00C1131B" w:rsidRDefault="0065438A" w:rsidP="00025CA4">
      <w:pPr>
        <w:pStyle w:val="ListParagraph"/>
        <w:numPr>
          <w:ilvl w:val="0"/>
          <w:numId w:val="6"/>
        </w:numPr>
      </w:pPr>
      <w:r w:rsidRPr="00C1131B">
        <w:t>Protection of computer files against access by unauthorized individuals and groups</w:t>
      </w:r>
      <w:r w:rsidR="005A0DB5" w:rsidRPr="00C1131B">
        <w:t xml:space="preserve">:  </w:t>
      </w:r>
      <w:r w:rsidRPr="00C1131B">
        <w:t xml:space="preserve">Procedures include using passwords, high-level “handshakes” across the network, data encryption, and fragmentation of data resources.  As an example of fragmentation, </w:t>
      </w:r>
      <w:r w:rsidR="005A0DB5" w:rsidRPr="00C1131B">
        <w:t xml:space="preserve">if </w:t>
      </w:r>
      <w:r w:rsidRPr="00C1131B">
        <w:t>someone intercept</w:t>
      </w:r>
      <w:r w:rsidR="005A0DB5" w:rsidRPr="00C1131B">
        <w:t>s</w:t>
      </w:r>
      <w:r w:rsidRPr="00C1131B">
        <w:t xml:space="preserve"> data files over the network and defeat</w:t>
      </w:r>
      <w:r w:rsidR="005A0DB5" w:rsidRPr="00C1131B">
        <w:t>s</w:t>
      </w:r>
      <w:r w:rsidRPr="00C1131B">
        <w:t xml:space="preserve">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Interview data are periodically removed from laptops in the field so that only information that may be needed by the interviewer is retained.</w:t>
      </w:r>
    </w:p>
    <w:p w:rsidR="0065438A" w:rsidRPr="00C1131B" w:rsidRDefault="00E8038C" w:rsidP="00E8038C">
      <w:pPr>
        <w:pStyle w:val="ListParagraph"/>
        <w:numPr>
          <w:ilvl w:val="0"/>
          <w:numId w:val="6"/>
        </w:numPr>
      </w:pPr>
      <w:r w:rsidRPr="00C1131B">
        <w:t>Electronic files are secured via a series of passwords to restricted users. Passwords change every 90 days.</w:t>
      </w:r>
    </w:p>
    <w:p w:rsidR="0065438A" w:rsidRPr="00C1131B" w:rsidRDefault="0065438A" w:rsidP="00025CA4">
      <w:pPr>
        <w:pStyle w:val="ListParagraph"/>
        <w:numPr>
          <w:ilvl w:val="0"/>
          <w:numId w:val="6"/>
        </w:numPr>
      </w:pPr>
      <w:r w:rsidRPr="00C1131B">
        <w:t>All of NORC's data collection and processing sites are located in highly restricted areas that are readily protected by security systems, including video cameras or the previously mentioned keycard systems or trained guards. Only those employees who have read and signed a copy of NORC's confidentiality pledge (or their escorted gues</w:t>
      </w:r>
      <w:r w:rsidR="00B525F2" w:rsidRPr="00C1131B">
        <w:t xml:space="preserve">ts) are allowed on the premises. </w:t>
      </w:r>
      <w:r w:rsidR="00803806" w:rsidRPr="00C1131B">
        <w:t>All of NORC’s employees sign a confidentiality pledge at time of hire.</w:t>
      </w:r>
    </w:p>
    <w:p w:rsidR="0065438A" w:rsidRPr="00C1131B" w:rsidRDefault="0065438A" w:rsidP="00025CA4">
      <w:r w:rsidRPr="00C1131B">
        <w:t>Protection of the privacy of individuals is accomplished through the following steps:</w:t>
      </w:r>
    </w:p>
    <w:p w:rsidR="0065438A" w:rsidRPr="00C1131B" w:rsidRDefault="0065438A" w:rsidP="000F243C">
      <w:pPr>
        <w:pStyle w:val="ListParagraph"/>
        <w:numPr>
          <w:ilvl w:val="0"/>
          <w:numId w:val="7"/>
        </w:numPr>
      </w:pPr>
      <w:r w:rsidRPr="00C1131B">
        <w:t>Oral permission for the interview is obtained from all respondents, after the interviewer ensures that the respondent understands that participation is voluntary.</w:t>
      </w:r>
    </w:p>
    <w:p w:rsidR="0065438A" w:rsidRPr="00C1131B" w:rsidRDefault="0065438A" w:rsidP="000F243C">
      <w:pPr>
        <w:pStyle w:val="ListParagraph"/>
        <w:numPr>
          <w:ilvl w:val="0"/>
          <w:numId w:val="7"/>
        </w:numPr>
      </w:pPr>
      <w:r w:rsidRPr="00C1131B">
        <w:t xml:space="preserve">Respondents will also be informed that their information will not be shared with any persons except for study personnel and that no </w:t>
      </w:r>
      <w:r w:rsidR="0094523C" w:rsidRPr="00C1131B">
        <w:t xml:space="preserve">potentially </w:t>
      </w:r>
      <w:r w:rsidRPr="00C1131B">
        <w:t xml:space="preserve">identifying information will be associated with any data they provide.  </w:t>
      </w:r>
    </w:p>
    <w:p w:rsidR="0065438A" w:rsidRPr="00C1131B" w:rsidRDefault="0065438A" w:rsidP="000F243C">
      <w:pPr>
        <w:pStyle w:val="ListParagraph"/>
        <w:numPr>
          <w:ilvl w:val="0"/>
          <w:numId w:val="7"/>
        </w:numPr>
      </w:pPr>
      <w:r w:rsidRPr="00C1131B">
        <w:t xml:space="preserve">Each case will be assigned a unique identification number and all questionnaire data collected during the telephone interview will linked only to this number, not a respondent identifier.    </w:t>
      </w:r>
    </w:p>
    <w:p w:rsidR="0065438A" w:rsidRPr="00C1131B" w:rsidRDefault="0065438A" w:rsidP="000F243C">
      <w:pPr>
        <w:pStyle w:val="ListParagraph"/>
        <w:numPr>
          <w:ilvl w:val="0"/>
          <w:numId w:val="7"/>
        </w:numPr>
      </w:pPr>
      <w:r w:rsidRPr="00C1131B">
        <w:t xml:space="preserve">Any identifying information, such as </w:t>
      </w:r>
      <w:r w:rsidR="00DD5953" w:rsidRPr="00C1131B">
        <w:t xml:space="preserve">respondent’s </w:t>
      </w:r>
      <w:r w:rsidRPr="00C1131B">
        <w:t xml:space="preserve">first name or telephone number, will be removed </w:t>
      </w:r>
      <w:r w:rsidR="009F4392" w:rsidRPr="00C1131B">
        <w:t>from results and data tabulation</w:t>
      </w:r>
      <w:r w:rsidRPr="00C1131B">
        <w:t xml:space="preserve">.  </w:t>
      </w:r>
    </w:p>
    <w:p w:rsidR="0065438A" w:rsidRPr="00C1131B" w:rsidRDefault="0065438A" w:rsidP="000F243C">
      <w:pPr>
        <w:pStyle w:val="ListParagraph"/>
        <w:numPr>
          <w:ilvl w:val="0"/>
          <w:numId w:val="7"/>
        </w:numPr>
      </w:pPr>
      <w:r w:rsidRPr="00C1131B">
        <w:t>Any electronic or paper records with identifying information will be kept in a secure location during the course of data collection and will be destroyed when the study is over.</w:t>
      </w:r>
    </w:p>
    <w:p w:rsidR="0065438A" w:rsidRPr="00C1131B" w:rsidRDefault="0065438A" w:rsidP="00142C86">
      <w:pPr>
        <w:pStyle w:val="Heading2"/>
        <w:tabs>
          <w:tab w:val="clear" w:pos="720"/>
        </w:tabs>
        <w:ind w:left="432" w:hanging="432"/>
      </w:pPr>
      <w:bookmarkStart w:id="66" w:name="_Toc151782186"/>
      <w:bookmarkStart w:id="67" w:name="_Toc158526226"/>
      <w:bookmarkStart w:id="68" w:name="_Toc266256602"/>
      <w:bookmarkStart w:id="69" w:name="_Toc286057993"/>
      <w:bookmarkStart w:id="70" w:name="_Toc301787004"/>
      <w:r w:rsidRPr="00C1131B">
        <w:lastRenderedPageBreak/>
        <w:t>Questions of a Sensitive Nature</w:t>
      </w:r>
      <w:bookmarkEnd w:id="66"/>
      <w:bookmarkEnd w:id="67"/>
      <w:bookmarkEnd w:id="68"/>
      <w:bookmarkEnd w:id="69"/>
      <w:bookmarkEnd w:id="70"/>
    </w:p>
    <w:p w:rsidR="004C3660" w:rsidRPr="00C1131B" w:rsidRDefault="004C3660" w:rsidP="004C3660">
      <w:r w:rsidRPr="00C1131B">
        <w:t xml:space="preserve">ONC does not consider these questions highly sensitive, or likely to cause discomfort or disruption during the interview.  However, ONC recognizes the remote chance that a given respondent may consider particular questions to be of a personal nature.   Interviewers will be carefully trained to explain why such questions are being asked in the event a respondent has concerns. Furthermore, respondents will be informed up front (and throughout the interview if needed) that they do not have to answer any question they do not want to answer.  </w:t>
      </w:r>
    </w:p>
    <w:p w:rsidR="004C3660" w:rsidRPr="00C1131B" w:rsidRDefault="004C3660" w:rsidP="004C3660">
      <w:r w:rsidRPr="00C1131B">
        <w:t xml:space="preserve">The survey does ask respondents to indicate the number of times they have visited a mental health professional in the past year.  This information is important for ONC to explore due to research indicating heightened privacy concerns regarding certain types of sensitive information, including mental health information.  Additionally, the survey asks two questions regarding race or ethnicity.  Research has indicated that views with respect to the privacy of health information may vary according to race or ethnicity, and these survey questions are necessary in order to more fully understand </w:t>
      </w:r>
      <w:r w:rsidR="00381722" w:rsidRPr="00C1131B">
        <w:t>any</w:t>
      </w:r>
      <w:r w:rsidRPr="00C1131B">
        <w:t xml:space="preserve"> privacy and security concerns of </w:t>
      </w:r>
      <w:r w:rsidR="00381722" w:rsidRPr="00C1131B">
        <w:t>such</w:t>
      </w:r>
      <w:r w:rsidRPr="00C1131B">
        <w:t xml:space="preserve"> individuals with respect to the use of electronic health records and electronic health information exchange and </w:t>
      </w:r>
      <w:r w:rsidR="00381722" w:rsidRPr="00C1131B">
        <w:t xml:space="preserve">to </w:t>
      </w:r>
      <w:r w:rsidRPr="00C1131B">
        <w:t>better address those issues.  Both of the questions regarding race or ethnicity will comply with the OMB Revisions to the Standards for the Classification of Federal Data on Race and Ethnicity.</w:t>
      </w:r>
    </w:p>
    <w:p w:rsidR="0065438A" w:rsidRPr="00C1131B" w:rsidRDefault="004C3660" w:rsidP="00FA4365">
      <w:r w:rsidRPr="00C1131B">
        <w:t>The questionnaire content can be seen in Attachment B.</w:t>
      </w:r>
    </w:p>
    <w:p w:rsidR="0065438A" w:rsidRPr="00C1131B" w:rsidRDefault="0065438A" w:rsidP="00FA4365">
      <w:pPr>
        <w:pStyle w:val="Heading2"/>
      </w:pPr>
      <w:bookmarkStart w:id="71" w:name="_Toc151782187"/>
      <w:bookmarkStart w:id="72" w:name="_Toc158526227"/>
      <w:bookmarkStart w:id="73" w:name="_Toc266256603"/>
      <w:bookmarkStart w:id="74" w:name="_Toc286057994"/>
      <w:bookmarkStart w:id="75" w:name="_Toc301787005"/>
      <w:r w:rsidRPr="00C1131B">
        <w:t>Estimates of Annualized Burden Hours and Costs</w:t>
      </w:r>
      <w:bookmarkEnd w:id="71"/>
      <w:bookmarkEnd w:id="72"/>
      <w:bookmarkEnd w:id="73"/>
      <w:bookmarkEnd w:id="74"/>
      <w:bookmarkEnd w:id="75"/>
    </w:p>
    <w:p w:rsidR="0065438A" w:rsidRPr="00C1131B" w:rsidRDefault="00E05146" w:rsidP="0096350E">
      <w:bookmarkStart w:id="76" w:name="_Toc151782188"/>
      <w:bookmarkStart w:id="77" w:name="_Toc158526228"/>
      <w:r w:rsidRPr="00C1131B">
        <w:t>While we may change particular survey methods in future years, we will estimate a</w:t>
      </w:r>
      <w:r w:rsidR="0065438A" w:rsidRPr="00C1131B">
        <w:t xml:space="preserve">nnualized burden </w:t>
      </w:r>
      <w:r w:rsidRPr="00C1131B">
        <w:t>based on the continued use of Random Digit Dialing</w:t>
      </w:r>
      <w:r w:rsidR="0094523C" w:rsidRPr="00C1131B">
        <w:t xml:space="preserve"> (RDD)</w:t>
      </w:r>
      <w:r w:rsidRPr="00C1131B">
        <w:t xml:space="preserve">. </w:t>
      </w:r>
      <w:r w:rsidR="0065438A" w:rsidRPr="00C1131B">
        <w:t xml:space="preserve">Exhibit 1 </w:t>
      </w:r>
      <w:r w:rsidR="009D5049" w:rsidRPr="00C1131B">
        <w:t xml:space="preserve">shows the estimated total respondent burden and Exhibit 2 </w:t>
      </w:r>
      <w:r w:rsidR="0065438A" w:rsidRPr="00C1131B">
        <w:t xml:space="preserve">shows the estimated annualized </w:t>
      </w:r>
      <w:r w:rsidR="009D5049" w:rsidRPr="00C1131B">
        <w:t xml:space="preserve">respondent </w:t>
      </w:r>
      <w:r w:rsidR="0065438A" w:rsidRPr="00C1131B">
        <w:t>burden for the proposed project.</w:t>
      </w:r>
    </w:p>
    <w:p w:rsidR="001E18AD" w:rsidRPr="00C1131B" w:rsidRDefault="0065438A" w:rsidP="0096350E">
      <w:r w:rsidRPr="00C1131B">
        <w:t xml:space="preserve">A sample of 31,705 landline and cellular telephone numbers will be drawn and called using Random Digit Dialing (RDD).  The burden hours are based on an estimated length of approximately </w:t>
      </w:r>
      <w:r w:rsidR="007A352F">
        <w:t>15</w:t>
      </w:r>
      <w:r w:rsidR="007A352F" w:rsidRPr="00C1131B">
        <w:t xml:space="preserve"> </w:t>
      </w:r>
      <w:r w:rsidRPr="00C1131B">
        <w:t xml:space="preserve">minutes per completed survey.  We expect to interview 100 individuals for the pretest survey </w:t>
      </w:r>
      <w:r w:rsidR="006C7E4E" w:rsidRPr="00C1131B">
        <w:t xml:space="preserve">as part of the </w:t>
      </w:r>
      <w:r w:rsidR="007B4FA5" w:rsidRPr="00C1131B">
        <w:t xml:space="preserve">initial </w:t>
      </w:r>
      <w:r w:rsidR="006C7E4E" w:rsidRPr="00C1131B">
        <w:t>implementation</w:t>
      </w:r>
      <w:r w:rsidR="007B4FA5" w:rsidRPr="00C1131B">
        <w:t xml:space="preserve"> year</w:t>
      </w:r>
      <w:r w:rsidR="006C7E4E" w:rsidRPr="00C1131B">
        <w:t xml:space="preserve"> </w:t>
      </w:r>
      <w:r w:rsidRPr="00C1131B">
        <w:t xml:space="preserve">and </w:t>
      </w:r>
      <w:r w:rsidR="006C7E4E" w:rsidRPr="00C1131B">
        <w:t xml:space="preserve">interview </w:t>
      </w:r>
      <w:r w:rsidRPr="00C1131B">
        <w:t>2,000 individuals for the main survey</w:t>
      </w:r>
      <w:r w:rsidR="006C7E4E" w:rsidRPr="00C1131B">
        <w:t xml:space="preserve"> administered annually </w:t>
      </w:r>
      <w:r w:rsidR="007B4FA5" w:rsidRPr="00C1131B">
        <w:t>for</w:t>
      </w:r>
      <w:r w:rsidR="006C7E4E" w:rsidRPr="00C1131B">
        <w:t xml:space="preserve"> </w:t>
      </w:r>
      <w:r w:rsidR="005520A0">
        <w:t>3</w:t>
      </w:r>
      <w:r w:rsidR="005520A0" w:rsidRPr="00C1131B">
        <w:t xml:space="preserve"> </w:t>
      </w:r>
      <w:r w:rsidR="006C7E4E" w:rsidRPr="00C1131B">
        <w:t>years</w:t>
      </w:r>
      <w:r w:rsidRPr="00C1131B">
        <w:t>.</w:t>
      </w:r>
      <w:r w:rsidR="001F6139">
        <w:t xml:space="preserve">  We anticipate filing an extension request after three years in order to extend the survey two additional years.</w:t>
      </w:r>
    </w:p>
    <w:p w:rsidR="0065438A" w:rsidRPr="00C1131B" w:rsidRDefault="001E18AD" w:rsidP="0096350E">
      <w:r w:rsidRPr="00C1131B">
        <w:t xml:space="preserve">The estimated annualized respondent burden is </w:t>
      </w:r>
      <w:r w:rsidR="0002045E">
        <w:t>508</w:t>
      </w:r>
      <w:r w:rsidR="0002045E" w:rsidRPr="00C1131B">
        <w:t xml:space="preserve"> </w:t>
      </w:r>
      <w:r w:rsidRPr="00C1131B">
        <w:t>hours.</w:t>
      </w:r>
      <w:r w:rsidR="0065438A" w:rsidRPr="00C1131B">
        <w:t xml:space="preserve">  </w:t>
      </w:r>
    </w:p>
    <w:p w:rsidR="0065438A" w:rsidRPr="00C1131B" w:rsidRDefault="0065438A" w:rsidP="004E154B">
      <w:pPr>
        <w:pStyle w:val="ExhibitTitle"/>
        <w:rPr>
          <w:rFonts w:ascii="Calibri" w:hAnsi="Calibri"/>
        </w:rPr>
      </w:pPr>
      <w:r w:rsidRPr="00C1131B">
        <w:t xml:space="preserve">Exhibit 1. Estimated </w:t>
      </w:r>
      <w:r w:rsidR="009D5049" w:rsidRPr="00C1131B">
        <w:t xml:space="preserve">Total </w:t>
      </w:r>
      <w:r w:rsidRPr="00C1131B">
        <w:t>Respondent Burden</w:t>
      </w:r>
    </w:p>
    <w:tbl>
      <w:tblPr>
        <w:tblStyle w:val="TableGrid"/>
        <w:tblW w:w="5000" w:type="pct"/>
        <w:tblLook w:val="04A0" w:firstRow="1" w:lastRow="0" w:firstColumn="1" w:lastColumn="0" w:noHBand="0" w:noVBand="1"/>
      </w:tblPr>
      <w:tblGrid>
        <w:gridCol w:w="1916"/>
        <w:gridCol w:w="1915"/>
        <w:gridCol w:w="1915"/>
        <w:gridCol w:w="1915"/>
        <w:gridCol w:w="1915"/>
      </w:tblGrid>
      <w:tr w:rsidR="004B2725" w:rsidRPr="00C1131B">
        <w:tc>
          <w:tcPr>
            <w:tcW w:w="1000" w:type="pct"/>
          </w:tcPr>
          <w:p w:rsidR="004B2725" w:rsidRPr="00C1131B" w:rsidRDefault="004B2725" w:rsidP="007D6BCF">
            <w:pPr>
              <w:pStyle w:val="Tabletext"/>
              <w:jc w:val="center"/>
              <w:rPr>
                <w:szCs w:val="18"/>
              </w:rPr>
            </w:pPr>
          </w:p>
        </w:tc>
        <w:tc>
          <w:tcPr>
            <w:tcW w:w="1000" w:type="pct"/>
          </w:tcPr>
          <w:p w:rsidR="004B2725" w:rsidRPr="00C1131B" w:rsidRDefault="004B2725" w:rsidP="007D6BCF">
            <w:pPr>
              <w:pStyle w:val="Tabletext"/>
              <w:jc w:val="center"/>
              <w:rPr>
                <w:szCs w:val="18"/>
              </w:rPr>
            </w:pPr>
            <w:r w:rsidRPr="00C1131B">
              <w:rPr>
                <w:szCs w:val="18"/>
              </w:rPr>
              <w:t>(a)</w:t>
            </w:r>
          </w:p>
        </w:tc>
        <w:tc>
          <w:tcPr>
            <w:tcW w:w="1000" w:type="pct"/>
          </w:tcPr>
          <w:p w:rsidR="004B2725" w:rsidRPr="00C1131B" w:rsidRDefault="004B2725" w:rsidP="007D6BCF">
            <w:pPr>
              <w:pStyle w:val="Tabletext"/>
              <w:jc w:val="center"/>
              <w:rPr>
                <w:szCs w:val="18"/>
              </w:rPr>
            </w:pPr>
            <w:r w:rsidRPr="00C1131B">
              <w:rPr>
                <w:szCs w:val="18"/>
              </w:rPr>
              <w:t>(b)</w:t>
            </w:r>
          </w:p>
        </w:tc>
        <w:tc>
          <w:tcPr>
            <w:tcW w:w="1000" w:type="pct"/>
          </w:tcPr>
          <w:p w:rsidR="004B2725" w:rsidRPr="00C1131B" w:rsidRDefault="004B2725" w:rsidP="007D6BCF">
            <w:pPr>
              <w:pStyle w:val="Tabletext"/>
              <w:jc w:val="center"/>
              <w:rPr>
                <w:szCs w:val="18"/>
              </w:rPr>
            </w:pPr>
            <w:r w:rsidRPr="00C1131B">
              <w:rPr>
                <w:szCs w:val="18"/>
              </w:rPr>
              <w:t>(c)</w:t>
            </w:r>
          </w:p>
        </w:tc>
        <w:tc>
          <w:tcPr>
            <w:tcW w:w="1000" w:type="pct"/>
          </w:tcPr>
          <w:p w:rsidR="004B2725" w:rsidRPr="00C1131B" w:rsidRDefault="004B2725" w:rsidP="007D6BCF">
            <w:pPr>
              <w:pStyle w:val="Tabletext"/>
              <w:jc w:val="center"/>
              <w:rPr>
                <w:szCs w:val="18"/>
              </w:rPr>
            </w:pPr>
            <w:r w:rsidRPr="00C1131B">
              <w:rPr>
                <w:szCs w:val="18"/>
              </w:rPr>
              <w:t>(d) (a x b x c = d)</w:t>
            </w:r>
          </w:p>
        </w:tc>
      </w:tr>
      <w:tr w:rsidR="004B2725" w:rsidRPr="00C1131B">
        <w:tc>
          <w:tcPr>
            <w:tcW w:w="1000" w:type="pct"/>
          </w:tcPr>
          <w:p w:rsidR="004B2725" w:rsidRPr="00C1131B" w:rsidRDefault="004B2725" w:rsidP="007D6BCF">
            <w:pPr>
              <w:pStyle w:val="Tabletext"/>
              <w:rPr>
                <w:b/>
                <w:szCs w:val="18"/>
              </w:rPr>
            </w:pPr>
            <w:r w:rsidRPr="00C1131B">
              <w:rPr>
                <w:b/>
                <w:szCs w:val="18"/>
              </w:rPr>
              <w:t>Type of Respondent</w:t>
            </w:r>
          </w:p>
        </w:tc>
        <w:tc>
          <w:tcPr>
            <w:tcW w:w="1000" w:type="pct"/>
          </w:tcPr>
          <w:p w:rsidR="004B2725" w:rsidRPr="00C1131B" w:rsidRDefault="004B2725" w:rsidP="007D6BCF">
            <w:pPr>
              <w:pStyle w:val="Tabletext"/>
              <w:rPr>
                <w:b/>
                <w:szCs w:val="18"/>
              </w:rPr>
            </w:pPr>
            <w:r w:rsidRPr="00C1131B">
              <w:rPr>
                <w:b/>
                <w:szCs w:val="18"/>
              </w:rPr>
              <w:t>Number of Responses</w:t>
            </w:r>
          </w:p>
        </w:tc>
        <w:tc>
          <w:tcPr>
            <w:tcW w:w="1000" w:type="pct"/>
          </w:tcPr>
          <w:p w:rsidR="004B2725" w:rsidRPr="00C1131B" w:rsidRDefault="004B2725" w:rsidP="007D6BCF">
            <w:pPr>
              <w:pStyle w:val="Tabletext"/>
              <w:rPr>
                <w:b/>
                <w:szCs w:val="18"/>
              </w:rPr>
            </w:pPr>
            <w:r w:rsidRPr="00C1131B">
              <w:rPr>
                <w:b/>
                <w:szCs w:val="18"/>
              </w:rPr>
              <w:t>Number of Responses per Respondent</w:t>
            </w:r>
          </w:p>
        </w:tc>
        <w:tc>
          <w:tcPr>
            <w:tcW w:w="1000" w:type="pct"/>
          </w:tcPr>
          <w:p w:rsidR="004B2725" w:rsidRPr="00C1131B" w:rsidRDefault="004B2725" w:rsidP="007D6BCF">
            <w:pPr>
              <w:pStyle w:val="Tabletext"/>
              <w:rPr>
                <w:b/>
                <w:szCs w:val="18"/>
              </w:rPr>
            </w:pPr>
            <w:r w:rsidRPr="00C1131B">
              <w:rPr>
                <w:b/>
                <w:szCs w:val="18"/>
              </w:rPr>
              <w:t>Average Burden per Response</w:t>
            </w:r>
          </w:p>
        </w:tc>
        <w:tc>
          <w:tcPr>
            <w:tcW w:w="1000" w:type="pct"/>
          </w:tcPr>
          <w:p w:rsidR="004B2725" w:rsidRPr="00C1131B" w:rsidRDefault="004B2725" w:rsidP="007D6BCF">
            <w:pPr>
              <w:pStyle w:val="Tabletext"/>
              <w:rPr>
                <w:b/>
                <w:szCs w:val="18"/>
              </w:rPr>
            </w:pPr>
            <w:r w:rsidRPr="00C1131B">
              <w:rPr>
                <w:b/>
                <w:szCs w:val="18"/>
              </w:rPr>
              <w:t>Total Burden Hours</w:t>
            </w:r>
          </w:p>
        </w:tc>
      </w:tr>
      <w:tr w:rsidR="004B2725" w:rsidRPr="00C1131B">
        <w:tc>
          <w:tcPr>
            <w:tcW w:w="1000" w:type="pct"/>
            <w:tcBorders>
              <w:bottom w:val="single" w:sz="4" w:space="0" w:color="000000"/>
            </w:tcBorders>
          </w:tcPr>
          <w:p w:rsidR="004B2725" w:rsidRPr="00C1131B" w:rsidRDefault="004B2725" w:rsidP="007D6BCF">
            <w:pPr>
              <w:pStyle w:val="Tabletext"/>
              <w:rPr>
                <w:szCs w:val="18"/>
              </w:rPr>
            </w:pPr>
            <w:r w:rsidRPr="00C1131B">
              <w:rPr>
                <w:szCs w:val="18"/>
              </w:rPr>
              <w:t>Pretest Survey</w:t>
            </w:r>
          </w:p>
        </w:tc>
        <w:tc>
          <w:tcPr>
            <w:tcW w:w="1000" w:type="pct"/>
            <w:tcBorders>
              <w:bottom w:val="single" w:sz="4" w:space="0" w:color="000000"/>
            </w:tcBorders>
          </w:tcPr>
          <w:p w:rsidR="004B2725" w:rsidRPr="00C1131B" w:rsidRDefault="004B2725" w:rsidP="007D6BCF">
            <w:pPr>
              <w:pStyle w:val="Tabletext"/>
              <w:jc w:val="center"/>
              <w:rPr>
                <w:szCs w:val="18"/>
              </w:rPr>
            </w:pPr>
            <w:r w:rsidRPr="00C1131B">
              <w:rPr>
                <w:szCs w:val="18"/>
              </w:rPr>
              <w:t>100</w:t>
            </w:r>
          </w:p>
        </w:tc>
        <w:tc>
          <w:tcPr>
            <w:tcW w:w="1000" w:type="pct"/>
            <w:tcBorders>
              <w:bottom w:val="single" w:sz="4" w:space="0" w:color="000000"/>
            </w:tcBorders>
          </w:tcPr>
          <w:p w:rsidR="004B2725" w:rsidRPr="00C1131B" w:rsidRDefault="004B2725" w:rsidP="007D6BCF">
            <w:pPr>
              <w:pStyle w:val="Tabletext"/>
              <w:jc w:val="center"/>
              <w:rPr>
                <w:szCs w:val="18"/>
              </w:rPr>
            </w:pPr>
            <w:r w:rsidRPr="00C1131B">
              <w:rPr>
                <w:szCs w:val="18"/>
              </w:rPr>
              <w:t>1</w:t>
            </w:r>
          </w:p>
        </w:tc>
        <w:tc>
          <w:tcPr>
            <w:tcW w:w="1000" w:type="pct"/>
            <w:tcBorders>
              <w:bottom w:val="single" w:sz="4" w:space="0" w:color="000000"/>
            </w:tcBorders>
          </w:tcPr>
          <w:p w:rsidR="004B2725" w:rsidRPr="00C1131B" w:rsidRDefault="00543D72" w:rsidP="007D6BCF">
            <w:pPr>
              <w:pStyle w:val="Tabletext"/>
              <w:jc w:val="center"/>
              <w:rPr>
                <w:szCs w:val="18"/>
              </w:rPr>
            </w:pPr>
            <w:r>
              <w:rPr>
                <w:szCs w:val="18"/>
              </w:rPr>
              <w:t>15</w:t>
            </w:r>
            <w:r w:rsidR="004B2725" w:rsidRPr="00C1131B">
              <w:rPr>
                <w:szCs w:val="18"/>
              </w:rPr>
              <w:t>/60</w:t>
            </w:r>
          </w:p>
        </w:tc>
        <w:tc>
          <w:tcPr>
            <w:tcW w:w="1000" w:type="pct"/>
            <w:tcBorders>
              <w:bottom w:val="single" w:sz="4" w:space="0" w:color="000000"/>
            </w:tcBorders>
          </w:tcPr>
          <w:p w:rsidR="004B2725" w:rsidRPr="00C1131B" w:rsidDel="006100D2" w:rsidRDefault="00543D72" w:rsidP="007D6BCF">
            <w:pPr>
              <w:pStyle w:val="Tabletext"/>
              <w:jc w:val="center"/>
              <w:rPr>
                <w:szCs w:val="18"/>
              </w:rPr>
            </w:pPr>
            <w:r>
              <w:rPr>
                <w:szCs w:val="18"/>
              </w:rPr>
              <w:t>25</w:t>
            </w:r>
          </w:p>
        </w:tc>
      </w:tr>
      <w:tr w:rsidR="004B2725" w:rsidRPr="00C1131B">
        <w:tc>
          <w:tcPr>
            <w:tcW w:w="1000" w:type="pct"/>
            <w:tcBorders>
              <w:bottom w:val="double" w:sz="4" w:space="0" w:color="auto"/>
            </w:tcBorders>
          </w:tcPr>
          <w:p w:rsidR="004B2725" w:rsidRPr="00C1131B" w:rsidRDefault="004B2725" w:rsidP="007D6BCF">
            <w:pPr>
              <w:pStyle w:val="Tabletext"/>
              <w:rPr>
                <w:szCs w:val="18"/>
              </w:rPr>
            </w:pPr>
            <w:r w:rsidRPr="00C1131B">
              <w:rPr>
                <w:szCs w:val="18"/>
              </w:rPr>
              <w:t xml:space="preserve">Main Survey </w:t>
            </w:r>
          </w:p>
        </w:tc>
        <w:tc>
          <w:tcPr>
            <w:tcW w:w="1000" w:type="pct"/>
            <w:tcBorders>
              <w:bottom w:val="double" w:sz="4" w:space="0" w:color="auto"/>
            </w:tcBorders>
          </w:tcPr>
          <w:p w:rsidR="004B2725" w:rsidRPr="00C1131B" w:rsidRDefault="005520A0" w:rsidP="007D6BCF">
            <w:pPr>
              <w:pStyle w:val="Tabletext"/>
              <w:jc w:val="center"/>
              <w:rPr>
                <w:szCs w:val="18"/>
              </w:rPr>
            </w:pPr>
            <w:r>
              <w:rPr>
                <w:szCs w:val="18"/>
              </w:rPr>
              <w:t>6</w:t>
            </w:r>
            <w:r w:rsidR="004B2725" w:rsidRPr="00C1131B">
              <w:rPr>
                <w:szCs w:val="18"/>
              </w:rPr>
              <w:t>,000</w:t>
            </w:r>
          </w:p>
        </w:tc>
        <w:tc>
          <w:tcPr>
            <w:tcW w:w="1000" w:type="pct"/>
            <w:tcBorders>
              <w:bottom w:val="double" w:sz="4" w:space="0" w:color="auto"/>
            </w:tcBorders>
          </w:tcPr>
          <w:p w:rsidR="004B2725" w:rsidRPr="00C1131B" w:rsidRDefault="004B2725" w:rsidP="007D6BCF">
            <w:pPr>
              <w:pStyle w:val="Tabletext"/>
              <w:jc w:val="center"/>
              <w:rPr>
                <w:szCs w:val="18"/>
              </w:rPr>
            </w:pPr>
            <w:r w:rsidRPr="00C1131B">
              <w:rPr>
                <w:szCs w:val="18"/>
              </w:rPr>
              <w:t>1</w:t>
            </w:r>
          </w:p>
        </w:tc>
        <w:tc>
          <w:tcPr>
            <w:tcW w:w="1000" w:type="pct"/>
            <w:tcBorders>
              <w:bottom w:val="double" w:sz="4" w:space="0" w:color="auto"/>
            </w:tcBorders>
          </w:tcPr>
          <w:p w:rsidR="004B2725" w:rsidRPr="00C1131B" w:rsidRDefault="00C421A8" w:rsidP="007D6BCF">
            <w:pPr>
              <w:pStyle w:val="Tabletext"/>
              <w:jc w:val="center"/>
              <w:rPr>
                <w:szCs w:val="18"/>
              </w:rPr>
            </w:pPr>
            <w:r>
              <w:rPr>
                <w:szCs w:val="18"/>
              </w:rPr>
              <w:t>15</w:t>
            </w:r>
            <w:r w:rsidR="004B2725" w:rsidRPr="00C1131B">
              <w:rPr>
                <w:szCs w:val="18"/>
              </w:rPr>
              <w:t>/60</w:t>
            </w:r>
          </w:p>
        </w:tc>
        <w:tc>
          <w:tcPr>
            <w:tcW w:w="1000" w:type="pct"/>
            <w:tcBorders>
              <w:bottom w:val="double" w:sz="4" w:space="0" w:color="auto"/>
            </w:tcBorders>
          </w:tcPr>
          <w:p w:rsidR="004B2725" w:rsidRPr="00C1131B" w:rsidRDefault="005520A0" w:rsidP="007D6BCF">
            <w:pPr>
              <w:pStyle w:val="Tabletext"/>
              <w:jc w:val="center"/>
              <w:rPr>
                <w:szCs w:val="18"/>
              </w:rPr>
            </w:pPr>
            <w:r>
              <w:rPr>
                <w:szCs w:val="18"/>
              </w:rPr>
              <w:t>1500</w:t>
            </w:r>
          </w:p>
        </w:tc>
      </w:tr>
      <w:tr w:rsidR="004B2725" w:rsidRPr="00C1131B">
        <w:tc>
          <w:tcPr>
            <w:tcW w:w="4000" w:type="pct"/>
            <w:gridSpan w:val="4"/>
            <w:tcBorders>
              <w:top w:val="double" w:sz="4" w:space="0" w:color="auto"/>
              <w:left w:val="double" w:sz="4" w:space="0" w:color="auto"/>
              <w:bottom w:val="double" w:sz="4" w:space="0" w:color="auto"/>
              <w:right w:val="nil"/>
            </w:tcBorders>
          </w:tcPr>
          <w:p w:rsidR="004B2725" w:rsidRPr="00C1131B" w:rsidRDefault="004B2725" w:rsidP="00FF7068">
            <w:pPr>
              <w:pStyle w:val="Tabletext"/>
              <w:jc w:val="right"/>
              <w:rPr>
                <w:b/>
              </w:rPr>
            </w:pPr>
            <w:r w:rsidRPr="00C1131B">
              <w:rPr>
                <w:b/>
              </w:rPr>
              <w:t>Total</w:t>
            </w:r>
          </w:p>
        </w:tc>
        <w:tc>
          <w:tcPr>
            <w:tcW w:w="1000" w:type="pct"/>
            <w:tcBorders>
              <w:top w:val="double" w:sz="4" w:space="0" w:color="auto"/>
              <w:left w:val="nil"/>
              <w:bottom w:val="double" w:sz="4" w:space="0" w:color="auto"/>
              <w:right w:val="double" w:sz="4" w:space="0" w:color="auto"/>
            </w:tcBorders>
          </w:tcPr>
          <w:p w:rsidR="004B2725" w:rsidRPr="00C1131B" w:rsidRDefault="005520A0" w:rsidP="007D6BCF">
            <w:pPr>
              <w:pStyle w:val="Tabletext"/>
              <w:jc w:val="center"/>
              <w:rPr>
                <w:szCs w:val="18"/>
              </w:rPr>
            </w:pPr>
            <w:r>
              <w:rPr>
                <w:szCs w:val="18"/>
              </w:rPr>
              <w:t>1525</w:t>
            </w:r>
          </w:p>
        </w:tc>
      </w:tr>
    </w:tbl>
    <w:p w:rsidR="004B2725" w:rsidRPr="00C1131B" w:rsidRDefault="009D5049" w:rsidP="009D5049">
      <w:pPr>
        <w:pStyle w:val="ExhibitTitle"/>
      </w:pPr>
      <w:r w:rsidRPr="00C1131B">
        <w:t>Exhibit 2. Estimated Annualized Respondent Burden</w:t>
      </w:r>
    </w:p>
    <w:tbl>
      <w:tblPr>
        <w:tblStyle w:val="TableGrid"/>
        <w:tblW w:w="4999" w:type="pct"/>
        <w:tblLook w:val="04A0" w:firstRow="1" w:lastRow="0" w:firstColumn="1" w:lastColumn="0" w:noHBand="0" w:noVBand="1"/>
      </w:tblPr>
      <w:tblGrid>
        <w:gridCol w:w="1368"/>
        <w:gridCol w:w="1368"/>
        <w:gridCol w:w="1368"/>
        <w:gridCol w:w="1368"/>
        <w:gridCol w:w="1368"/>
        <w:gridCol w:w="1367"/>
        <w:gridCol w:w="1367"/>
      </w:tblGrid>
      <w:tr w:rsidR="004B2725" w:rsidRPr="00C1131B">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(a)</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(b)</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(c)</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 xml:space="preserve">(d) </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(e)</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(f) (</w:t>
            </w:r>
            <w:r w:rsidR="00F5269A">
              <w:rPr>
                <w:szCs w:val="18"/>
              </w:rPr>
              <w:t>d/e)</w:t>
            </w:r>
          </w:p>
        </w:tc>
      </w:tr>
      <w:tr w:rsidR="004B2725" w:rsidRPr="00C1131B">
        <w:tc>
          <w:tcPr>
            <w:tcW w:w="714" w:type="pct"/>
            <w:tcBorders>
              <w:top w:val="single" w:sz="4" w:space="0" w:color="auto"/>
              <w:bottom w:val="single" w:sz="4" w:space="0" w:color="auto"/>
            </w:tcBorders>
          </w:tcPr>
          <w:p w:rsidR="004B2725" w:rsidRPr="00C1131B" w:rsidRDefault="004B2725" w:rsidP="00A85FF8"/>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Number of Responses</w:t>
            </w:r>
          </w:p>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Number of Responses per Respondent</w:t>
            </w:r>
          </w:p>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Average Burden per Response</w:t>
            </w:r>
          </w:p>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Total Burden Hours</w:t>
            </w:r>
            <w:r w:rsidR="007C08B6">
              <w:rPr>
                <w:b/>
                <w:szCs w:val="18"/>
              </w:rPr>
              <w:t xml:space="preserve"> over 3 years</w:t>
            </w:r>
          </w:p>
        </w:tc>
        <w:tc>
          <w:tcPr>
            <w:tcW w:w="714" w:type="pct"/>
            <w:tcBorders>
              <w:top w:val="single" w:sz="4" w:space="0" w:color="auto"/>
              <w:bottom w:val="single" w:sz="4" w:space="0" w:color="auto"/>
            </w:tcBorders>
          </w:tcPr>
          <w:p w:rsidR="004B2725" w:rsidRPr="00C1131B" w:rsidRDefault="003C4124" w:rsidP="00A85FF8">
            <w:pPr>
              <w:pStyle w:val="Tabletext"/>
              <w:rPr>
                <w:szCs w:val="18"/>
              </w:rPr>
            </w:pPr>
            <w:r w:rsidRPr="00C1131B">
              <w:rPr>
                <w:b/>
                <w:szCs w:val="18"/>
              </w:rPr>
              <w:t xml:space="preserve">Total </w:t>
            </w:r>
            <w:r w:rsidR="004B2725" w:rsidRPr="00C1131B">
              <w:rPr>
                <w:b/>
                <w:szCs w:val="18"/>
              </w:rPr>
              <w:t>Number of Years</w:t>
            </w:r>
          </w:p>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Total Estimated Annualized Respondent Burden</w:t>
            </w:r>
          </w:p>
        </w:tc>
      </w:tr>
      <w:tr w:rsidR="004B2725" w:rsidRPr="00C1131B">
        <w:tc>
          <w:tcPr>
            <w:tcW w:w="714" w:type="pct"/>
            <w:tcBorders>
              <w:top w:val="single" w:sz="4" w:space="0" w:color="auto"/>
              <w:left w:val="single" w:sz="4" w:space="0" w:color="auto"/>
              <w:bottom w:val="single" w:sz="4" w:space="0" w:color="auto"/>
              <w:right w:val="single" w:sz="4" w:space="0" w:color="auto"/>
            </w:tcBorders>
          </w:tcPr>
          <w:p w:rsidR="004B2725" w:rsidRPr="00C1131B" w:rsidRDefault="007C08B6" w:rsidP="003C4124">
            <w:pPr>
              <w:pStyle w:val="Tabletext"/>
              <w:rPr>
                <w:szCs w:val="18"/>
              </w:rPr>
            </w:pPr>
            <w:r>
              <w:rPr>
                <w:szCs w:val="18"/>
              </w:rPr>
              <w:t>Pretest Survey</w:t>
            </w: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0C792A" w:rsidP="007D6BCF">
            <w:pPr>
              <w:pStyle w:val="Tabletext"/>
              <w:jc w:val="center"/>
              <w:rPr>
                <w:szCs w:val="18"/>
              </w:rPr>
            </w:pPr>
            <w:r>
              <w:rPr>
                <w:szCs w:val="18"/>
              </w:rPr>
              <w:t>33</w:t>
            </w: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4B2725" w:rsidP="007D6BCF">
            <w:pPr>
              <w:pStyle w:val="Tabletext"/>
              <w:jc w:val="center"/>
              <w:rPr>
                <w:szCs w:val="18"/>
              </w:rPr>
            </w:pPr>
            <w:r w:rsidRPr="00C1131B">
              <w:rPr>
                <w:szCs w:val="18"/>
              </w:rPr>
              <w:t>1</w:t>
            </w: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C421A8" w:rsidP="007D6BCF">
            <w:pPr>
              <w:pStyle w:val="Tabletext"/>
              <w:jc w:val="center"/>
              <w:rPr>
                <w:szCs w:val="18"/>
              </w:rPr>
            </w:pPr>
            <w:r>
              <w:rPr>
                <w:szCs w:val="18"/>
              </w:rPr>
              <w:t>15</w:t>
            </w:r>
            <w:r w:rsidR="004B2725" w:rsidRPr="00C1131B">
              <w:rPr>
                <w:szCs w:val="18"/>
              </w:rPr>
              <w:t>/60</w:t>
            </w: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4B2725" w:rsidP="007D6BCF">
            <w:pPr>
              <w:pStyle w:val="Tabletext"/>
              <w:jc w:val="center"/>
              <w:rPr>
                <w:szCs w:val="18"/>
              </w:rPr>
            </w:pP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4B2725" w:rsidP="007C08B6">
            <w:pPr>
              <w:pStyle w:val="Tabletext"/>
              <w:rPr>
                <w:szCs w:val="18"/>
              </w:rPr>
            </w:pP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4B2725" w:rsidP="0002045E">
            <w:pPr>
              <w:pStyle w:val="Tabletext"/>
              <w:jc w:val="center"/>
              <w:rPr>
                <w:szCs w:val="18"/>
              </w:rPr>
            </w:pPr>
          </w:p>
        </w:tc>
      </w:tr>
      <w:tr w:rsidR="007C08B6" w:rsidRPr="00C1131B">
        <w:tc>
          <w:tcPr>
            <w:tcW w:w="714" w:type="pct"/>
            <w:tcBorders>
              <w:top w:val="single" w:sz="4" w:space="0" w:color="auto"/>
              <w:left w:val="single" w:sz="4" w:space="0" w:color="auto"/>
              <w:bottom w:val="single" w:sz="4" w:space="0" w:color="auto"/>
              <w:right w:val="single" w:sz="4" w:space="0" w:color="auto"/>
            </w:tcBorders>
          </w:tcPr>
          <w:p w:rsidR="007C08B6" w:rsidRPr="00C1131B" w:rsidRDefault="007C08B6" w:rsidP="003C4124">
            <w:pPr>
              <w:pStyle w:val="Tabletext"/>
              <w:rPr>
                <w:szCs w:val="18"/>
              </w:rPr>
            </w:pPr>
            <w:r>
              <w:rPr>
                <w:szCs w:val="18"/>
              </w:rPr>
              <w:t>Main Survey</w:t>
            </w:r>
          </w:p>
        </w:tc>
        <w:tc>
          <w:tcPr>
            <w:tcW w:w="714" w:type="pct"/>
            <w:tcBorders>
              <w:top w:val="single" w:sz="4" w:space="0" w:color="auto"/>
              <w:left w:val="single" w:sz="4" w:space="0" w:color="auto"/>
              <w:bottom w:val="single" w:sz="4" w:space="0" w:color="auto"/>
              <w:right w:val="single" w:sz="4" w:space="0" w:color="auto"/>
            </w:tcBorders>
          </w:tcPr>
          <w:p w:rsidR="007C08B6" w:rsidRDefault="000C792A" w:rsidP="007D6BCF">
            <w:pPr>
              <w:pStyle w:val="Tabletext"/>
              <w:jc w:val="center"/>
              <w:rPr>
                <w:szCs w:val="18"/>
              </w:rPr>
            </w:pPr>
            <w:r>
              <w:rPr>
                <w:szCs w:val="18"/>
              </w:rPr>
              <w:t>2000</w:t>
            </w:r>
          </w:p>
        </w:tc>
        <w:tc>
          <w:tcPr>
            <w:tcW w:w="714" w:type="pct"/>
            <w:tcBorders>
              <w:top w:val="single" w:sz="4" w:space="0" w:color="auto"/>
              <w:left w:val="single" w:sz="4" w:space="0" w:color="auto"/>
              <w:bottom w:val="single" w:sz="4" w:space="0" w:color="auto"/>
              <w:right w:val="single" w:sz="4" w:space="0" w:color="auto"/>
            </w:tcBorders>
          </w:tcPr>
          <w:p w:rsidR="007C08B6" w:rsidRPr="00C1131B" w:rsidRDefault="007C08B6" w:rsidP="007D6BCF">
            <w:pPr>
              <w:pStyle w:val="Tabletext"/>
              <w:jc w:val="center"/>
              <w:rPr>
                <w:szCs w:val="18"/>
              </w:rPr>
            </w:pPr>
            <w:r>
              <w:rPr>
                <w:szCs w:val="18"/>
              </w:rPr>
              <w:t>1</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15/60</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02045E">
            <w:pPr>
              <w:pStyle w:val="Tabletext"/>
              <w:jc w:val="center"/>
              <w:rPr>
                <w:szCs w:val="18"/>
              </w:rPr>
            </w:pPr>
          </w:p>
        </w:tc>
      </w:tr>
      <w:tr w:rsidR="007C08B6" w:rsidRPr="00C1131B">
        <w:tc>
          <w:tcPr>
            <w:tcW w:w="714" w:type="pct"/>
            <w:tcBorders>
              <w:top w:val="single" w:sz="4" w:space="0" w:color="auto"/>
              <w:left w:val="single" w:sz="4" w:space="0" w:color="auto"/>
              <w:bottom w:val="single" w:sz="4" w:space="0" w:color="auto"/>
              <w:right w:val="single" w:sz="4" w:space="0" w:color="auto"/>
            </w:tcBorders>
          </w:tcPr>
          <w:p w:rsidR="007C08B6" w:rsidRPr="00C1131B" w:rsidRDefault="007C08B6" w:rsidP="003C4124">
            <w:pPr>
              <w:pStyle w:val="Tabletext"/>
              <w:rPr>
                <w:szCs w:val="18"/>
              </w:rPr>
            </w:pPr>
            <w:r>
              <w:rPr>
                <w:szCs w:val="18"/>
              </w:rPr>
              <w:t>Total</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2033</w:t>
            </w:r>
          </w:p>
        </w:tc>
        <w:tc>
          <w:tcPr>
            <w:tcW w:w="714" w:type="pct"/>
            <w:tcBorders>
              <w:top w:val="single" w:sz="4" w:space="0" w:color="auto"/>
              <w:left w:val="single" w:sz="4" w:space="0" w:color="auto"/>
              <w:bottom w:val="single" w:sz="4" w:space="0" w:color="auto"/>
              <w:right w:val="single" w:sz="4" w:space="0" w:color="auto"/>
            </w:tcBorders>
          </w:tcPr>
          <w:p w:rsidR="007C08B6" w:rsidRPr="00C1131B" w:rsidRDefault="007C08B6" w:rsidP="007D6BCF">
            <w:pPr>
              <w:pStyle w:val="Tabletext"/>
              <w:jc w:val="center"/>
              <w:rPr>
                <w:szCs w:val="18"/>
              </w:rPr>
            </w:pPr>
            <w:r>
              <w:rPr>
                <w:szCs w:val="18"/>
              </w:rPr>
              <w:t>1</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15/60</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1525</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3</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02045E">
            <w:pPr>
              <w:pStyle w:val="Tabletext"/>
              <w:jc w:val="center"/>
              <w:rPr>
                <w:szCs w:val="18"/>
              </w:rPr>
            </w:pPr>
            <w:r>
              <w:rPr>
                <w:szCs w:val="18"/>
              </w:rPr>
              <w:t>508</w:t>
            </w:r>
          </w:p>
        </w:tc>
      </w:tr>
    </w:tbl>
    <w:p w:rsidR="004476F3" w:rsidRPr="00C1131B" w:rsidRDefault="004476F3" w:rsidP="005C584D">
      <w:r w:rsidRPr="00C1131B">
        <w:t xml:space="preserve">For more information regarding an Estimated Annual Respondent Burden </w:t>
      </w:r>
      <w:r w:rsidR="00CD26B8" w:rsidRPr="00C1131B">
        <w:t xml:space="preserve">specifically for cognitive testing </w:t>
      </w:r>
      <w:r w:rsidRPr="00C1131B">
        <w:t xml:space="preserve">please refer to OMB Control No: </w:t>
      </w:r>
      <w:r w:rsidR="004120B6" w:rsidRPr="00C1131B">
        <w:t>0990-0376,</w:t>
      </w:r>
      <w:r w:rsidRPr="00C1131B">
        <w:t xml:space="preserve"> Communications Testing for Comprehensive Communication Campaign for HITECH Act (ICR No. 201105-0990-005).</w:t>
      </w:r>
    </w:p>
    <w:p w:rsidR="0065438A" w:rsidRPr="00C1131B" w:rsidRDefault="0065438A" w:rsidP="005C584D">
      <w:r w:rsidRPr="00C1131B">
        <w:t xml:space="preserve">Exhibit </w:t>
      </w:r>
      <w:r w:rsidR="009D5049" w:rsidRPr="00C1131B">
        <w:t xml:space="preserve">3 shows the estimated total cost to respondents and Exhibit 4 </w:t>
      </w:r>
      <w:r w:rsidRPr="00C1131B">
        <w:t xml:space="preserve">shows the estimated annualized cost to respondents based on the amount of time required from individuals who were reached by telephone and the average hourly wage obtained from the 2010 U.S. Bureau of Labor Statistics. For those households that agree to participate, it is estimated that the total time required will be approximately </w:t>
      </w:r>
      <w:r w:rsidR="007A352F">
        <w:t>15</w:t>
      </w:r>
      <w:r w:rsidR="007A352F" w:rsidRPr="00C1131B">
        <w:t xml:space="preserve"> </w:t>
      </w:r>
      <w:r w:rsidRPr="00C1131B">
        <w:t>minutes, on average, including randomly selecting the appropriate household respondent and administering informed consent.</w:t>
      </w:r>
    </w:p>
    <w:p w:rsidR="001E18AD" w:rsidRPr="00C1131B" w:rsidRDefault="001E18AD" w:rsidP="005C584D">
      <w:r w:rsidRPr="00C1131B">
        <w:t>The estimated annualized cost to respondents is $</w:t>
      </w:r>
      <w:r w:rsidR="00FC34D5" w:rsidRPr="00FC34D5">
        <w:t>15,</w:t>
      </w:r>
      <w:r w:rsidR="0002045E">
        <w:t>260.17</w:t>
      </w:r>
      <w:r w:rsidRPr="00C1131B">
        <w:t>.</w:t>
      </w:r>
    </w:p>
    <w:p w:rsidR="0065438A" w:rsidRPr="00C1131B" w:rsidRDefault="0065438A" w:rsidP="00FA4365">
      <w:pPr>
        <w:pStyle w:val="ExhibitTitle"/>
      </w:pPr>
      <w:r w:rsidRPr="00C1131B">
        <w:t xml:space="preserve">Exhibit </w:t>
      </w:r>
      <w:r w:rsidR="009D5049" w:rsidRPr="00C1131B">
        <w:t>3</w:t>
      </w:r>
      <w:r w:rsidRPr="00C1131B">
        <w:t xml:space="preserve">. Estimated </w:t>
      </w:r>
      <w:r w:rsidR="0047478C" w:rsidRPr="00C1131B">
        <w:t xml:space="preserve">Total </w:t>
      </w:r>
      <w:r w:rsidRPr="00C1131B">
        <w:t>Cost to Respondents</w:t>
      </w:r>
    </w:p>
    <w:tbl>
      <w:tblPr>
        <w:tblStyle w:val="TableGrid"/>
        <w:tblW w:w="5000" w:type="pct"/>
        <w:tblLook w:val="04A0" w:firstRow="1" w:lastRow="0" w:firstColumn="1" w:lastColumn="0" w:noHBand="0" w:noVBand="1"/>
      </w:tblPr>
      <w:tblGrid>
        <w:gridCol w:w="2394"/>
        <w:gridCol w:w="2394"/>
        <w:gridCol w:w="2394"/>
        <w:gridCol w:w="2394"/>
      </w:tblGrid>
      <w:tr w:rsidR="00A85FF8" w:rsidRPr="00C1131B">
        <w:tc>
          <w:tcPr>
            <w:tcW w:w="1250" w:type="pct"/>
            <w:tcBorders>
              <w:top w:val="single" w:sz="4" w:space="0" w:color="auto"/>
              <w:bottom w:val="single" w:sz="4" w:space="0" w:color="auto"/>
            </w:tcBorders>
          </w:tcPr>
          <w:p w:rsidR="00A85FF8" w:rsidRPr="00C1131B" w:rsidRDefault="00A85FF8" w:rsidP="007D6BCF">
            <w:pPr>
              <w:pStyle w:val="Tabletext"/>
              <w:jc w:val="center"/>
              <w:rPr>
                <w:szCs w:val="18"/>
              </w:rPr>
            </w:pPr>
          </w:p>
        </w:tc>
        <w:tc>
          <w:tcPr>
            <w:tcW w:w="1250" w:type="pct"/>
            <w:tcBorders>
              <w:top w:val="single" w:sz="4" w:space="0" w:color="auto"/>
              <w:bottom w:val="single" w:sz="4" w:space="0" w:color="auto"/>
            </w:tcBorders>
          </w:tcPr>
          <w:p w:rsidR="00A85FF8" w:rsidRPr="00C1131B" w:rsidRDefault="00A85FF8" w:rsidP="007D6BCF">
            <w:pPr>
              <w:pStyle w:val="Tabletext"/>
              <w:jc w:val="center"/>
              <w:rPr>
                <w:szCs w:val="18"/>
              </w:rPr>
            </w:pPr>
            <w:r w:rsidRPr="00C1131B">
              <w:rPr>
                <w:szCs w:val="18"/>
              </w:rPr>
              <w:t>(a)</w:t>
            </w:r>
          </w:p>
        </w:tc>
        <w:tc>
          <w:tcPr>
            <w:tcW w:w="1250" w:type="pct"/>
            <w:tcBorders>
              <w:top w:val="single" w:sz="4" w:space="0" w:color="auto"/>
              <w:bottom w:val="single" w:sz="4" w:space="0" w:color="auto"/>
            </w:tcBorders>
          </w:tcPr>
          <w:p w:rsidR="00A85FF8" w:rsidRPr="00C1131B" w:rsidRDefault="00A85FF8" w:rsidP="007D6BCF">
            <w:pPr>
              <w:pStyle w:val="Tabletext"/>
              <w:jc w:val="center"/>
              <w:rPr>
                <w:szCs w:val="18"/>
              </w:rPr>
            </w:pPr>
            <w:r w:rsidRPr="00C1131B">
              <w:rPr>
                <w:szCs w:val="18"/>
              </w:rPr>
              <w:t>(b)</w:t>
            </w:r>
          </w:p>
        </w:tc>
        <w:tc>
          <w:tcPr>
            <w:tcW w:w="1250" w:type="pct"/>
            <w:tcBorders>
              <w:top w:val="single" w:sz="4" w:space="0" w:color="auto"/>
              <w:bottom w:val="single" w:sz="4" w:space="0" w:color="auto"/>
            </w:tcBorders>
          </w:tcPr>
          <w:p w:rsidR="00A85FF8" w:rsidRPr="00C1131B" w:rsidRDefault="00A85FF8" w:rsidP="003F76D8">
            <w:pPr>
              <w:pStyle w:val="Tabletext"/>
              <w:jc w:val="center"/>
              <w:rPr>
                <w:szCs w:val="18"/>
              </w:rPr>
            </w:pPr>
            <w:r w:rsidRPr="00C1131B">
              <w:rPr>
                <w:szCs w:val="18"/>
              </w:rPr>
              <w:t>(</w:t>
            </w:r>
            <w:r w:rsidR="003F76D8" w:rsidRPr="00C1131B">
              <w:rPr>
                <w:szCs w:val="18"/>
              </w:rPr>
              <w:t>c</w:t>
            </w:r>
            <w:r w:rsidRPr="00C1131B">
              <w:rPr>
                <w:szCs w:val="18"/>
              </w:rPr>
              <w:t xml:space="preserve">) (a x b </w:t>
            </w:r>
            <w:r w:rsidR="003F76D8" w:rsidRPr="00C1131B">
              <w:rPr>
                <w:szCs w:val="18"/>
              </w:rPr>
              <w:t>= c</w:t>
            </w:r>
            <w:r w:rsidRPr="00C1131B">
              <w:rPr>
                <w:szCs w:val="18"/>
              </w:rPr>
              <w:t>)</w:t>
            </w:r>
          </w:p>
        </w:tc>
      </w:tr>
      <w:tr w:rsidR="00A85FF8" w:rsidRPr="00C1131B">
        <w:tc>
          <w:tcPr>
            <w:tcW w:w="1250" w:type="pct"/>
            <w:tcBorders>
              <w:top w:val="single" w:sz="4" w:space="0" w:color="auto"/>
              <w:bottom w:val="single" w:sz="4" w:space="0" w:color="auto"/>
            </w:tcBorders>
          </w:tcPr>
          <w:p w:rsidR="00A85FF8" w:rsidRPr="00C1131B" w:rsidRDefault="00A85FF8" w:rsidP="00A85FF8">
            <w:pPr>
              <w:pStyle w:val="Tabletext"/>
              <w:rPr>
                <w:b/>
                <w:szCs w:val="18"/>
              </w:rPr>
            </w:pPr>
            <w:r w:rsidRPr="00C1131B">
              <w:rPr>
                <w:b/>
                <w:szCs w:val="18"/>
              </w:rPr>
              <w:t>Type of Respondent</w:t>
            </w:r>
          </w:p>
        </w:tc>
        <w:tc>
          <w:tcPr>
            <w:tcW w:w="1250" w:type="pct"/>
            <w:tcBorders>
              <w:top w:val="single" w:sz="4" w:space="0" w:color="auto"/>
              <w:bottom w:val="single" w:sz="4" w:space="0" w:color="auto"/>
            </w:tcBorders>
          </w:tcPr>
          <w:p w:rsidR="00A85FF8" w:rsidRPr="00C1131B" w:rsidRDefault="00A85FF8" w:rsidP="00A85FF8">
            <w:pPr>
              <w:pStyle w:val="Tabletext"/>
              <w:rPr>
                <w:b/>
                <w:szCs w:val="18"/>
              </w:rPr>
            </w:pPr>
            <w:r w:rsidRPr="00C1131B">
              <w:rPr>
                <w:b/>
                <w:szCs w:val="18"/>
              </w:rPr>
              <w:t>Total Burden Hours</w:t>
            </w:r>
          </w:p>
        </w:tc>
        <w:tc>
          <w:tcPr>
            <w:tcW w:w="1250" w:type="pct"/>
            <w:tcBorders>
              <w:top w:val="single" w:sz="4" w:space="0" w:color="auto"/>
              <w:bottom w:val="single" w:sz="4" w:space="0" w:color="auto"/>
            </w:tcBorders>
          </w:tcPr>
          <w:p w:rsidR="00A85FF8" w:rsidRPr="00C1131B" w:rsidRDefault="00A85FF8" w:rsidP="00A85FF8">
            <w:pPr>
              <w:pStyle w:val="Tabletext"/>
              <w:rPr>
                <w:b/>
                <w:szCs w:val="18"/>
              </w:rPr>
            </w:pPr>
            <w:r w:rsidRPr="00C1131B">
              <w:rPr>
                <w:b/>
                <w:szCs w:val="18"/>
              </w:rPr>
              <w:t>Average Hourly Wage Rate* (in dollars)</w:t>
            </w:r>
          </w:p>
        </w:tc>
        <w:tc>
          <w:tcPr>
            <w:tcW w:w="1250" w:type="pct"/>
            <w:tcBorders>
              <w:top w:val="single" w:sz="4" w:space="0" w:color="auto"/>
              <w:bottom w:val="single" w:sz="4" w:space="0" w:color="auto"/>
            </w:tcBorders>
          </w:tcPr>
          <w:p w:rsidR="00A85FF8" w:rsidRPr="00C1131B" w:rsidRDefault="00A85FF8" w:rsidP="00A85FF8">
            <w:pPr>
              <w:pStyle w:val="Tabletext"/>
              <w:rPr>
                <w:b/>
                <w:szCs w:val="18"/>
              </w:rPr>
            </w:pPr>
            <w:r w:rsidRPr="00C1131B">
              <w:rPr>
                <w:b/>
                <w:szCs w:val="18"/>
              </w:rPr>
              <w:t>Total Respondent Cost</w:t>
            </w:r>
          </w:p>
        </w:tc>
      </w:tr>
      <w:tr w:rsidR="00A85FF8" w:rsidRPr="00C1131B">
        <w:tc>
          <w:tcPr>
            <w:tcW w:w="1250" w:type="pct"/>
            <w:tcBorders>
              <w:top w:val="single" w:sz="4" w:space="0" w:color="auto"/>
              <w:left w:val="single" w:sz="4" w:space="0" w:color="auto"/>
              <w:bottom w:val="single" w:sz="4" w:space="0" w:color="auto"/>
              <w:right w:val="single" w:sz="4" w:space="0" w:color="auto"/>
            </w:tcBorders>
          </w:tcPr>
          <w:p w:rsidR="00A85FF8" w:rsidRPr="00C1131B" w:rsidRDefault="00A85FF8" w:rsidP="007D6BCF">
            <w:pPr>
              <w:pStyle w:val="Tabletext"/>
              <w:rPr>
                <w:szCs w:val="18"/>
              </w:rPr>
            </w:pPr>
            <w:r w:rsidRPr="00C1131B">
              <w:rPr>
                <w:szCs w:val="18"/>
              </w:rPr>
              <w:t>Pretest Survey</w:t>
            </w:r>
          </w:p>
        </w:tc>
        <w:tc>
          <w:tcPr>
            <w:tcW w:w="1250" w:type="pct"/>
            <w:tcBorders>
              <w:top w:val="single" w:sz="4" w:space="0" w:color="auto"/>
              <w:left w:val="single" w:sz="4" w:space="0" w:color="auto"/>
              <w:bottom w:val="single" w:sz="4" w:space="0" w:color="auto"/>
              <w:right w:val="single" w:sz="4" w:space="0" w:color="auto"/>
            </w:tcBorders>
          </w:tcPr>
          <w:p w:rsidR="00A85FF8" w:rsidRPr="00C1131B" w:rsidRDefault="007A352F" w:rsidP="00FF7068">
            <w:pPr>
              <w:pStyle w:val="Tabletext"/>
              <w:jc w:val="center"/>
              <w:rPr>
                <w:szCs w:val="18"/>
              </w:rPr>
            </w:pPr>
            <w:r>
              <w:rPr>
                <w:szCs w:val="18"/>
              </w:rPr>
              <w:t>25</w:t>
            </w:r>
          </w:p>
        </w:tc>
        <w:tc>
          <w:tcPr>
            <w:tcW w:w="1250" w:type="pct"/>
            <w:tcBorders>
              <w:top w:val="single" w:sz="4" w:space="0" w:color="auto"/>
              <w:left w:val="single" w:sz="4" w:space="0" w:color="auto"/>
              <w:bottom w:val="single" w:sz="4" w:space="0" w:color="auto"/>
              <w:right w:val="single" w:sz="4" w:space="0" w:color="auto"/>
            </w:tcBorders>
          </w:tcPr>
          <w:p w:rsidR="00A85FF8" w:rsidRPr="00C1131B" w:rsidRDefault="00A85FF8" w:rsidP="00FF7068">
            <w:pPr>
              <w:pStyle w:val="Tabletext"/>
              <w:jc w:val="center"/>
              <w:rPr>
                <w:szCs w:val="18"/>
              </w:rPr>
            </w:pPr>
            <w:r w:rsidRPr="00C1131B">
              <w:t>$30.02</w:t>
            </w:r>
          </w:p>
        </w:tc>
        <w:tc>
          <w:tcPr>
            <w:tcW w:w="1250" w:type="pct"/>
            <w:tcBorders>
              <w:top w:val="single" w:sz="4" w:space="0" w:color="auto"/>
              <w:left w:val="single" w:sz="4" w:space="0" w:color="auto"/>
              <w:bottom w:val="single" w:sz="4" w:space="0" w:color="auto"/>
              <w:right w:val="single" w:sz="4" w:space="0" w:color="auto"/>
            </w:tcBorders>
          </w:tcPr>
          <w:p w:rsidR="00A85FF8" w:rsidRPr="00C1131B" w:rsidRDefault="00A85FF8" w:rsidP="00553215">
            <w:pPr>
              <w:pStyle w:val="Tabletext"/>
              <w:jc w:val="center"/>
              <w:rPr>
                <w:szCs w:val="18"/>
              </w:rPr>
            </w:pPr>
            <w:r w:rsidRPr="00C1131B">
              <w:t>$</w:t>
            </w:r>
            <w:r w:rsidR="00553215">
              <w:t>750.50</w:t>
            </w:r>
          </w:p>
        </w:tc>
      </w:tr>
      <w:tr w:rsidR="00A85FF8" w:rsidRPr="00C1131B">
        <w:tc>
          <w:tcPr>
            <w:tcW w:w="1250" w:type="pct"/>
            <w:tcBorders>
              <w:top w:val="single" w:sz="4" w:space="0" w:color="auto"/>
              <w:left w:val="single" w:sz="4" w:space="0" w:color="auto"/>
              <w:bottom w:val="double" w:sz="4" w:space="0" w:color="auto"/>
              <w:right w:val="single" w:sz="4" w:space="0" w:color="auto"/>
            </w:tcBorders>
          </w:tcPr>
          <w:p w:rsidR="00A85FF8" w:rsidRPr="00C1131B" w:rsidRDefault="00A85FF8" w:rsidP="007D6BCF">
            <w:pPr>
              <w:pStyle w:val="Tabletext"/>
              <w:rPr>
                <w:szCs w:val="18"/>
              </w:rPr>
            </w:pPr>
            <w:r w:rsidRPr="00C1131B">
              <w:rPr>
                <w:szCs w:val="18"/>
              </w:rPr>
              <w:t xml:space="preserve">Main Survey </w:t>
            </w:r>
          </w:p>
        </w:tc>
        <w:tc>
          <w:tcPr>
            <w:tcW w:w="1250" w:type="pct"/>
            <w:tcBorders>
              <w:top w:val="single" w:sz="4" w:space="0" w:color="auto"/>
              <w:left w:val="single" w:sz="4" w:space="0" w:color="auto"/>
              <w:bottom w:val="double" w:sz="4" w:space="0" w:color="auto"/>
              <w:right w:val="single" w:sz="4" w:space="0" w:color="auto"/>
            </w:tcBorders>
          </w:tcPr>
          <w:p w:rsidR="00A85FF8" w:rsidRPr="00C1131B" w:rsidRDefault="0002045E" w:rsidP="00FF7068">
            <w:pPr>
              <w:pStyle w:val="Tabletext"/>
              <w:jc w:val="center"/>
              <w:rPr>
                <w:szCs w:val="18"/>
              </w:rPr>
            </w:pPr>
            <w:r>
              <w:rPr>
                <w:szCs w:val="18"/>
              </w:rPr>
              <w:t>1500</w:t>
            </w:r>
          </w:p>
        </w:tc>
        <w:tc>
          <w:tcPr>
            <w:tcW w:w="1250" w:type="pct"/>
            <w:tcBorders>
              <w:top w:val="single" w:sz="4" w:space="0" w:color="auto"/>
              <w:left w:val="single" w:sz="4" w:space="0" w:color="auto"/>
              <w:bottom w:val="double" w:sz="4" w:space="0" w:color="auto"/>
              <w:right w:val="single" w:sz="4" w:space="0" w:color="auto"/>
            </w:tcBorders>
          </w:tcPr>
          <w:p w:rsidR="00A85FF8" w:rsidRPr="00C1131B" w:rsidRDefault="00A85FF8" w:rsidP="00FF7068">
            <w:pPr>
              <w:pStyle w:val="Tabletext"/>
              <w:jc w:val="center"/>
              <w:rPr>
                <w:szCs w:val="18"/>
              </w:rPr>
            </w:pPr>
            <w:r w:rsidRPr="00C1131B">
              <w:t>$30.02</w:t>
            </w:r>
          </w:p>
        </w:tc>
        <w:tc>
          <w:tcPr>
            <w:tcW w:w="1250" w:type="pct"/>
            <w:tcBorders>
              <w:top w:val="single" w:sz="4" w:space="0" w:color="auto"/>
              <w:left w:val="single" w:sz="4" w:space="0" w:color="auto"/>
              <w:bottom w:val="double" w:sz="4" w:space="0" w:color="auto"/>
              <w:right w:val="single" w:sz="4" w:space="0" w:color="auto"/>
            </w:tcBorders>
          </w:tcPr>
          <w:p w:rsidR="00A85FF8" w:rsidRPr="00C1131B" w:rsidRDefault="00A85FF8" w:rsidP="0002045E">
            <w:pPr>
              <w:pStyle w:val="Tabletext"/>
              <w:jc w:val="center"/>
              <w:rPr>
                <w:szCs w:val="18"/>
              </w:rPr>
            </w:pPr>
            <w:r w:rsidRPr="00C1131B">
              <w:rPr>
                <w:szCs w:val="18"/>
              </w:rPr>
              <w:t>$</w:t>
            </w:r>
            <w:r w:rsidR="0002045E">
              <w:rPr>
                <w:szCs w:val="18"/>
              </w:rPr>
              <w:t>45,030</w:t>
            </w:r>
            <w:r w:rsidR="00553215">
              <w:rPr>
                <w:szCs w:val="18"/>
              </w:rPr>
              <w:t>.00</w:t>
            </w:r>
          </w:p>
        </w:tc>
      </w:tr>
      <w:tr w:rsidR="00A85FF8" w:rsidRPr="00C1131B">
        <w:tc>
          <w:tcPr>
            <w:tcW w:w="3750" w:type="pct"/>
            <w:gridSpan w:val="3"/>
            <w:tcBorders>
              <w:top w:val="double" w:sz="4" w:space="0" w:color="auto"/>
              <w:left w:val="double" w:sz="4" w:space="0" w:color="auto"/>
              <w:bottom w:val="double" w:sz="4" w:space="0" w:color="auto"/>
              <w:right w:val="nil"/>
            </w:tcBorders>
          </w:tcPr>
          <w:p w:rsidR="00A85FF8" w:rsidRPr="00C1131B" w:rsidRDefault="00A85FF8" w:rsidP="00FF7068">
            <w:pPr>
              <w:pStyle w:val="Tabletext"/>
              <w:jc w:val="right"/>
              <w:rPr>
                <w:b/>
              </w:rPr>
            </w:pPr>
            <w:r w:rsidRPr="00C1131B">
              <w:rPr>
                <w:b/>
              </w:rPr>
              <w:t>Total</w:t>
            </w:r>
          </w:p>
        </w:tc>
        <w:tc>
          <w:tcPr>
            <w:tcW w:w="1250" w:type="pct"/>
            <w:tcBorders>
              <w:top w:val="double" w:sz="4" w:space="0" w:color="auto"/>
              <w:left w:val="nil"/>
              <w:bottom w:val="double" w:sz="4" w:space="0" w:color="auto"/>
              <w:right w:val="double" w:sz="4" w:space="0" w:color="auto"/>
            </w:tcBorders>
          </w:tcPr>
          <w:p w:rsidR="00A85FF8" w:rsidRPr="00C1131B" w:rsidRDefault="00A85FF8" w:rsidP="0002045E">
            <w:pPr>
              <w:pStyle w:val="Tabletext"/>
              <w:jc w:val="center"/>
              <w:rPr>
                <w:szCs w:val="18"/>
              </w:rPr>
            </w:pPr>
            <w:r w:rsidRPr="00C1131B">
              <w:rPr>
                <w:szCs w:val="18"/>
              </w:rPr>
              <w:t>$</w:t>
            </w:r>
            <w:r w:rsidR="0002045E">
              <w:rPr>
                <w:szCs w:val="18"/>
              </w:rPr>
              <w:t>45</w:t>
            </w:r>
            <w:r w:rsidR="00553215">
              <w:rPr>
                <w:szCs w:val="18"/>
              </w:rPr>
              <w:t>,</w:t>
            </w:r>
            <w:r w:rsidR="0002045E">
              <w:rPr>
                <w:szCs w:val="18"/>
              </w:rPr>
              <w:t>780</w:t>
            </w:r>
            <w:r w:rsidR="00553215">
              <w:rPr>
                <w:szCs w:val="18"/>
              </w:rPr>
              <w:t>.50</w:t>
            </w:r>
          </w:p>
        </w:tc>
      </w:tr>
    </w:tbl>
    <w:p w:rsidR="009D5049" w:rsidRPr="00C1131B" w:rsidRDefault="009D5049" w:rsidP="009D5049">
      <w:pPr>
        <w:pStyle w:val="ExhibitTitle"/>
      </w:pPr>
      <w:r w:rsidRPr="00C1131B">
        <w:t>Exhibit 4. Estimated Annualized Cost to Respondents</w:t>
      </w:r>
    </w:p>
    <w:tbl>
      <w:tblPr>
        <w:tblStyle w:val="TableGrid"/>
        <w:tblW w:w="5000" w:type="pct"/>
        <w:tblLook w:val="04A0" w:firstRow="1" w:lastRow="0" w:firstColumn="1" w:lastColumn="0" w:noHBand="0" w:noVBand="1"/>
      </w:tblPr>
      <w:tblGrid>
        <w:gridCol w:w="1596"/>
        <w:gridCol w:w="1596"/>
        <w:gridCol w:w="1596"/>
        <w:gridCol w:w="1596"/>
        <w:gridCol w:w="1596"/>
        <w:gridCol w:w="1596"/>
      </w:tblGrid>
      <w:tr w:rsidR="00053A14" w:rsidRPr="00C1131B">
        <w:tc>
          <w:tcPr>
            <w:tcW w:w="833" w:type="pct"/>
            <w:tcBorders>
              <w:top w:val="single" w:sz="4" w:space="0" w:color="auto"/>
              <w:bottom w:val="single" w:sz="4" w:space="0" w:color="auto"/>
            </w:tcBorders>
          </w:tcPr>
          <w:p w:rsidR="00053A14" w:rsidRPr="00C1131B" w:rsidRDefault="00053A14" w:rsidP="00E36F56">
            <w:pPr>
              <w:pStyle w:val="Tabletext"/>
              <w:jc w:val="center"/>
              <w:rPr>
                <w:szCs w:val="18"/>
              </w:rPr>
            </w:pPr>
          </w:p>
        </w:tc>
        <w:tc>
          <w:tcPr>
            <w:tcW w:w="833" w:type="pct"/>
            <w:tcBorders>
              <w:top w:val="single" w:sz="4" w:space="0" w:color="auto"/>
              <w:bottom w:val="single" w:sz="4" w:space="0" w:color="auto"/>
            </w:tcBorders>
          </w:tcPr>
          <w:p w:rsidR="00053A14" w:rsidRPr="00C1131B" w:rsidRDefault="00053A14" w:rsidP="00E36F56">
            <w:pPr>
              <w:pStyle w:val="Tabletext"/>
              <w:jc w:val="center"/>
              <w:rPr>
                <w:szCs w:val="18"/>
              </w:rPr>
            </w:pPr>
            <w:r w:rsidRPr="00C1131B">
              <w:rPr>
                <w:szCs w:val="18"/>
              </w:rPr>
              <w:t>(a)</w:t>
            </w:r>
          </w:p>
        </w:tc>
        <w:tc>
          <w:tcPr>
            <w:tcW w:w="833" w:type="pct"/>
            <w:tcBorders>
              <w:top w:val="single" w:sz="4" w:space="0" w:color="auto"/>
              <w:bottom w:val="single" w:sz="4" w:space="0" w:color="auto"/>
            </w:tcBorders>
          </w:tcPr>
          <w:p w:rsidR="00053A14" w:rsidRPr="00C1131B" w:rsidRDefault="00053A14" w:rsidP="00E36F56">
            <w:pPr>
              <w:pStyle w:val="Tabletext"/>
              <w:jc w:val="center"/>
              <w:rPr>
                <w:szCs w:val="18"/>
              </w:rPr>
            </w:pPr>
            <w:r w:rsidRPr="00C1131B">
              <w:rPr>
                <w:szCs w:val="18"/>
              </w:rPr>
              <w:t>(b)</w:t>
            </w:r>
          </w:p>
        </w:tc>
        <w:tc>
          <w:tcPr>
            <w:tcW w:w="833" w:type="pct"/>
            <w:tcBorders>
              <w:top w:val="single" w:sz="4" w:space="0" w:color="auto"/>
              <w:bottom w:val="single" w:sz="4" w:space="0" w:color="auto"/>
            </w:tcBorders>
          </w:tcPr>
          <w:p w:rsidR="00053A14" w:rsidRPr="00C1131B" w:rsidRDefault="00053A14" w:rsidP="00E36F56">
            <w:pPr>
              <w:pStyle w:val="Tabletext"/>
              <w:jc w:val="center"/>
              <w:rPr>
                <w:szCs w:val="18"/>
              </w:rPr>
            </w:pPr>
            <w:r w:rsidRPr="00C1131B">
              <w:rPr>
                <w:szCs w:val="18"/>
              </w:rPr>
              <w:t>(c) (a x b = c)</w:t>
            </w:r>
          </w:p>
        </w:tc>
        <w:tc>
          <w:tcPr>
            <w:tcW w:w="833" w:type="pct"/>
            <w:tcBorders>
              <w:top w:val="single" w:sz="4" w:space="0" w:color="auto"/>
              <w:bottom w:val="single" w:sz="4" w:space="0" w:color="auto"/>
            </w:tcBorders>
          </w:tcPr>
          <w:p w:rsidR="00053A14" w:rsidRPr="00C1131B" w:rsidRDefault="00053A14" w:rsidP="00053A14">
            <w:pPr>
              <w:pStyle w:val="Tabletext"/>
              <w:jc w:val="center"/>
              <w:rPr>
                <w:szCs w:val="18"/>
              </w:rPr>
            </w:pPr>
            <w:r w:rsidRPr="00C1131B">
              <w:rPr>
                <w:szCs w:val="18"/>
              </w:rPr>
              <w:t>(d)</w:t>
            </w:r>
          </w:p>
        </w:tc>
        <w:tc>
          <w:tcPr>
            <w:tcW w:w="833" w:type="pct"/>
            <w:tcBorders>
              <w:top w:val="single" w:sz="4" w:space="0" w:color="auto"/>
              <w:bottom w:val="single" w:sz="4" w:space="0" w:color="auto"/>
            </w:tcBorders>
          </w:tcPr>
          <w:p w:rsidR="00053A14" w:rsidRPr="00C1131B" w:rsidRDefault="00053A14" w:rsidP="00053A14">
            <w:pPr>
              <w:pStyle w:val="Tabletext"/>
              <w:jc w:val="center"/>
              <w:rPr>
                <w:szCs w:val="18"/>
              </w:rPr>
            </w:pPr>
            <w:r w:rsidRPr="00C1131B">
              <w:rPr>
                <w:szCs w:val="18"/>
              </w:rPr>
              <w:t>(e) (c/d = e)</w:t>
            </w:r>
          </w:p>
        </w:tc>
      </w:tr>
      <w:tr w:rsidR="00053A14" w:rsidRPr="00C1131B">
        <w:tc>
          <w:tcPr>
            <w:tcW w:w="833" w:type="pct"/>
            <w:tcBorders>
              <w:top w:val="single" w:sz="4" w:space="0" w:color="auto"/>
              <w:bottom w:val="single" w:sz="4" w:space="0" w:color="auto"/>
            </w:tcBorders>
          </w:tcPr>
          <w:p w:rsidR="00053A14" w:rsidRPr="00C1131B" w:rsidRDefault="00053A14" w:rsidP="00E36F56"/>
        </w:tc>
        <w:tc>
          <w:tcPr>
            <w:tcW w:w="833" w:type="pct"/>
            <w:tcBorders>
              <w:top w:val="single" w:sz="4" w:space="0" w:color="auto"/>
              <w:bottom w:val="single" w:sz="4" w:space="0" w:color="auto"/>
            </w:tcBorders>
          </w:tcPr>
          <w:p w:rsidR="00053A14" w:rsidRPr="00C1131B" w:rsidRDefault="00053A14" w:rsidP="00E36F56">
            <w:pPr>
              <w:pStyle w:val="Tabletext"/>
              <w:rPr>
                <w:b/>
                <w:szCs w:val="18"/>
              </w:rPr>
            </w:pPr>
            <w:r w:rsidRPr="00C1131B">
              <w:rPr>
                <w:b/>
                <w:szCs w:val="18"/>
              </w:rPr>
              <w:t>Total Burden Hours</w:t>
            </w:r>
          </w:p>
        </w:tc>
        <w:tc>
          <w:tcPr>
            <w:tcW w:w="833" w:type="pct"/>
            <w:tcBorders>
              <w:top w:val="single" w:sz="4" w:space="0" w:color="auto"/>
              <w:bottom w:val="single" w:sz="4" w:space="0" w:color="auto"/>
            </w:tcBorders>
          </w:tcPr>
          <w:p w:rsidR="00053A14" w:rsidRPr="00C1131B" w:rsidRDefault="00053A14" w:rsidP="00E36F56">
            <w:pPr>
              <w:pStyle w:val="Tabletext"/>
              <w:rPr>
                <w:b/>
                <w:szCs w:val="18"/>
              </w:rPr>
            </w:pPr>
            <w:r w:rsidRPr="00C1131B">
              <w:rPr>
                <w:b/>
                <w:szCs w:val="18"/>
              </w:rPr>
              <w:t>Average Hourly Wage Rate* (in dollars)</w:t>
            </w:r>
          </w:p>
        </w:tc>
        <w:tc>
          <w:tcPr>
            <w:tcW w:w="833" w:type="pct"/>
            <w:tcBorders>
              <w:top w:val="single" w:sz="4" w:space="0" w:color="auto"/>
              <w:bottom w:val="single" w:sz="4" w:space="0" w:color="auto"/>
            </w:tcBorders>
          </w:tcPr>
          <w:p w:rsidR="00053A14" w:rsidRPr="00C1131B" w:rsidRDefault="00053A14" w:rsidP="00E36F56">
            <w:pPr>
              <w:pStyle w:val="Tabletext"/>
              <w:rPr>
                <w:b/>
                <w:szCs w:val="18"/>
              </w:rPr>
            </w:pPr>
            <w:r w:rsidRPr="00C1131B">
              <w:rPr>
                <w:b/>
                <w:szCs w:val="18"/>
              </w:rPr>
              <w:t>Total Respondent Cost</w:t>
            </w:r>
          </w:p>
        </w:tc>
        <w:tc>
          <w:tcPr>
            <w:tcW w:w="833" w:type="pct"/>
            <w:tcBorders>
              <w:top w:val="single" w:sz="4" w:space="0" w:color="auto"/>
              <w:bottom w:val="single" w:sz="4" w:space="0" w:color="auto"/>
            </w:tcBorders>
          </w:tcPr>
          <w:p w:rsidR="00053A14" w:rsidRPr="00C1131B" w:rsidRDefault="00053A14" w:rsidP="00E36F56">
            <w:pPr>
              <w:pStyle w:val="Tabletext"/>
              <w:rPr>
                <w:b/>
                <w:szCs w:val="18"/>
              </w:rPr>
            </w:pPr>
            <w:r w:rsidRPr="00C1131B">
              <w:rPr>
                <w:b/>
                <w:szCs w:val="18"/>
              </w:rPr>
              <w:t>Total Number of Years</w:t>
            </w:r>
          </w:p>
        </w:tc>
        <w:tc>
          <w:tcPr>
            <w:tcW w:w="833" w:type="pct"/>
            <w:tcBorders>
              <w:top w:val="single" w:sz="4" w:space="0" w:color="auto"/>
              <w:bottom w:val="single" w:sz="4" w:space="0" w:color="auto"/>
            </w:tcBorders>
          </w:tcPr>
          <w:p w:rsidR="00053A14" w:rsidRPr="00C1131B" w:rsidRDefault="00053A14" w:rsidP="001F5F4A">
            <w:pPr>
              <w:pStyle w:val="Tabletext"/>
              <w:rPr>
                <w:b/>
                <w:szCs w:val="18"/>
              </w:rPr>
            </w:pPr>
            <w:r w:rsidRPr="00C1131B">
              <w:rPr>
                <w:b/>
                <w:szCs w:val="18"/>
              </w:rPr>
              <w:t>Total Estimated Annualized Cost to Respondent</w:t>
            </w:r>
            <w:r w:rsidR="001E18AD" w:rsidRPr="00C1131B">
              <w:rPr>
                <w:b/>
                <w:szCs w:val="18"/>
              </w:rPr>
              <w:t>s</w:t>
            </w:r>
          </w:p>
        </w:tc>
      </w:tr>
      <w:tr w:rsidR="00053A14" w:rsidRPr="00C1131B">
        <w:tc>
          <w:tcPr>
            <w:tcW w:w="833" w:type="pct"/>
            <w:tcBorders>
              <w:top w:val="single" w:sz="4" w:space="0" w:color="auto"/>
              <w:left w:val="single" w:sz="4" w:space="0" w:color="auto"/>
              <w:bottom w:val="single" w:sz="4" w:space="0" w:color="auto"/>
              <w:right w:val="single" w:sz="4" w:space="0" w:color="auto"/>
            </w:tcBorders>
          </w:tcPr>
          <w:p w:rsidR="00053A14" w:rsidRPr="00C1131B" w:rsidRDefault="00053A14" w:rsidP="00E36F56">
            <w:pPr>
              <w:pStyle w:val="Tabletext"/>
              <w:rPr>
                <w:szCs w:val="18"/>
              </w:rPr>
            </w:pPr>
            <w:r w:rsidRPr="00C1131B">
              <w:rPr>
                <w:szCs w:val="18"/>
              </w:rPr>
              <w:t>Totals</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2045E" w:rsidP="00E36F56">
            <w:pPr>
              <w:pStyle w:val="Tabletext"/>
              <w:jc w:val="center"/>
              <w:rPr>
                <w:szCs w:val="18"/>
              </w:rPr>
            </w:pPr>
            <w:r>
              <w:rPr>
                <w:szCs w:val="18"/>
              </w:rPr>
              <w:t>1525</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53A14" w:rsidP="00E36F56">
            <w:pPr>
              <w:pStyle w:val="Tabletext"/>
              <w:jc w:val="center"/>
              <w:rPr>
                <w:szCs w:val="18"/>
              </w:rPr>
            </w:pPr>
            <w:r w:rsidRPr="00C1131B">
              <w:t>$30.02</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53A14" w:rsidP="0002045E">
            <w:pPr>
              <w:pStyle w:val="Tabletext"/>
              <w:jc w:val="center"/>
              <w:rPr>
                <w:szCs w:val="18"/>
              </w:rPr>
            </w:pPr>
            <w:r w:rsidRPr="00C1131B">
              <w:rPr>
                <w:szCs w:val="18"/>
              </w:rPr>
              <w:t>$</w:t>
            </w:r>
            <w:r w:rsidR="0002045E">
              <w:rPr>
                <w:szCs w:val="18"/>
              </w:rPr>
              <w:t>45,780</w:t>
            </w:r>
            <w:r w:rsidR="00FC34D5">
              <w:rPr>
                <w:szCs w:val="18"/>
              </w:rPr>
              <w:t>.50</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2045E" w:rsidP="00E36F56">
            <w:pPr>
              <w:pStyle w:val="Tabletext"/>
              <w:jc w:val="center"/>
              <w:rPr>
                <w:szCs w:val="18"/>
              </w:rPr>
            </w:pPr>
            <w:r>
              <w:rPr>
                <w:szCs w:val="18"/>
              </w:rPr>
              <w:t>3</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C006F" w:rsidP="0002045E">
            <w:pPr>
              <w:pStyle w:val="Tabletext"/>
              <w:jc w:val="center"/>
              <w:rPr>
                <w:szCs w:val="18"/>
              </w:rPr>
            </w:pPr>
            <w:r w:rsidRPr="00C1131B">
              <w:rPr>
                <w:szCs w:val="18"/>
              </w:rPr>
              <w:t>$</w:t>
            </w:r>
            <w:r w:rsidR="00FC34D5">
              <w:rPr>
                <w:szCs w:val="18"/>
              </w:rPr>
              <w:t>15,</w:t>
            </w:r>
            <w:r w:rsidR="0002045E">
              <w:rPr>
                <w:szCs w:val="18"/>
              </w:rPr>
              <w:t>260</w:t>
            </w:r>
            <w:r w:rsidR="00FC34D5">
              <w:rPr>
                <w:szCs w:val="18"/>
              </w:rPr>
              <w:t>.</w:t>
            </w:r>
            <w:r w:rsidR="0002045E">
              <w:rPr>
                <w:szCs w:val="18"/>
              </w:rPr>
              <w:t>17</w:t>
            </w:r>
          </w:p>
        </w:tc>
      </w:tr>
    </w:tbl>
    <w:p w:rsidR="0065438A" w:rsidRPr="00C1131B" w:rsidRDefault="0065438A" w:rsidP="0096350E">
      <w:r w:rsidRPr="00C1131B">
        <w:t xml:space="preserve">*As of </w:t>
      </w:r>
      <w:r w:rsidR="00B91654" w:rsidRPr="00C1131B">
        <w:t xml:space="preserve">June </w:t>
      </w:r>
      <w:r w:rsidRPr="00C1131B">
        <w:t xml:space="preserve">2010, the average hourly earnings for </w:t>
      </w:r>
      <w:r w:rsidR="00B91654" w:rsidRPr="00C1131B">
        <w:t>the general public group</w:t>
      </w:r>
      <w:r w:rsidRPr="00C1131B">
        <w:t xml:space="preserve"> </w:t>
      </w:r>
      <w:proofErr w:type="gramStart"/>
      <w:r w:rsidRPr="00C1131B">
        <w:t>is</w:t>
      </w:r>
      <w:proofErr w:type="gramEnd"/>
      <w:r w:rsidRPr="00C1131B">
        <w:t xml:space="preserve"> $</w:t>
      </w:r>
      <w:r w:rsidR="00B91654" w:rsidRPr="00C1131B">
        <w:t>30.02</w:t>
      </w:r>
      <w:r w:rsidRPr="00C1131B">
        <w:t>. (</w:t>
      </w:r>
      <w:r w:rsidR="00B91654" w:rsidRPr="00C1131B">
        <w:t>U.S. Bureau of Labor Statistics, http://www.bls.gov/oes/current/oes_nat.htm, June 2010</w:t>
      </w:r>
      <w:r w:rsidRPr="00C1131B">
        <w:t>)</w:t>
      </w:r>
    </w:p>
    <w:p w:rsidR="0075061B" w:rsidRPr="00C1131B" w:rsidRDefault="00C26250" w:rsidP="0096350E">
      <w:r w:rsidRPr="00C1131B">
        <w:t>For more information regarding an Estimated Annualized Costs to Respondents specifically for cognitive testing please refer to OMB Control No: 0990-0376, Communications Testing for Comprehensive Communication Campaign for HITECH Act (ICR No. 201105-0990-005).</w:t>
      </w:r>
    </w:p>
    <w:p w:rsidR="0065438A" w:rsidRPr="00C1131B" w:rsidRDefault="0065438A" w:rsidP="00FA4365">
      <w:pPr>
        <w:pStyle w:val="Heading2"/>
      </w:pPr>
      <w:r w:rsidRPr="00C1131B">
        <w:t xml:space="preserve"> </w:t>
      </w:r>
      <w:bookmarkStart w:id="78" w:name="_Toc266256604"/>
      <w:bookmarkStart w:id="79" w:name="_Toc286057995"/>
      <w:bookmarkStart w:id="80" w:name="_Toc301787006"/>
      <w:r w:rsidRPr="00C1131B">
        <w:t>Estimates of Annualized Respondent Capital and Maintenance Costs</w:t>
      </w:r>
      <w:bookmarkEnd w:id="76"/>
      <w:bookmarkEnd w:id="77"/>
      <w:bookmarkEnd w:id="78"/>
      <w:bookmarkEnd w:id="79"/>
      <w:bookmarkEnd w:id="80"/>
    </w:p>
    <w:p w:rsidR="0065438A" w:rsidRPr="00C1131B" w:rsidRDefault="0065438A" w:rsidP="00FA4365">
      <w:r w:rsidRPr="00C1131B">
        <w:t>There are no capital or maintenance costs to respondents.</w:t>
      </w:r>
    </w:p>
    <w:p w:rsidR="0065438A" w:rsidRPr="00C1131B" w:rsidRDefault="0065438A" w:rsidP="00FA4365">
      <w:pPr>
        <w:pStyle w:val="Heading2"/>
      </w:pPr>
      <w:bookmarkStart w:id="81" w:name="_Toc58725299"/>
      <w:bookmarkStart w:id="82" w:name="_Toc151782189"/>
      <w:bookmarkStart w:id="83" w:name="_Toc158526229"/>
      <w:bookmarkStart w:id="84" w:name="_Toc266256605"/>
      <w:bookmarkStart w:id="85" w:name="_Toc286057996"/>
      <w:bookmarkStart w:id="86" w:name="_Toc301787007"/>
      <w:r w:rsidRPr="00C1131B">
        <w:lastRenderedPageBreak/>
        <w:t>Annualized Cost to the Government</w:t>
      </w:r>
      <w:bookmarkEnd w:id="81"/>
      <w:bookmarkEnd w:id="82"/>
      <w:bookmarkEnd w:id="83"/>
      <w:bookmarkEnd w:id="84"/>
      <w:bookmarkEnd w:id="85"/>
      <w:bookmarkEnd w:id="86"/>
    </w:p>
    <w:p w:rsidR="00BC33DD" w:rsidRPr="00C1131B" w:rsidRDefault="00BC33DD" w:rsidP="00BC33DD">
      <w:bookmarkStart w:id="87" w:name="_Toc151782190"/>
      <w:bookmarkStart w:id="88" w:name="_Toc158526230"/>
      <w:r w:rsidRPr="00C1131B">
        <w:t xml:space="preserve">While particular survey </w:t>
      </w:r>
      <w:r w:rsidR="004120B6" w:rsidRPr="00C1131B">
        <w:t>methodologies may change</w:t>
      </w:r>
      <w:r w:rsidRPr="00C1131B">
        <w:t xml:space="preserve"> in future years, we estimated annualized cost to the government based on the continued use of Random Digit Dialing (RDD).</w:t>
      </w:r>
    </w:p>
    <w:p w:rsidR="00E219B7" w:rsidRPr="00C1131B" w:rsidRDefault="00BC33DD" w:rsidP="00BC33DD">
      <w:r w:rsidRPr="00C1131B">
        <w:t xml:space="preserve">Exhibit </w:t>
      </w:r>
      <w:r w:rsidR="008013CB" w:rsidRPr="00C1131B">
        <w:t xml:space="preserve">5 </w:t>
      </w:r>
      <w:r w:rsidR="0047478C" w:rsidRPr="00C1131B">
        <w:t xml:space="preserve">shows the estimated total cost to the government and Exhibit 6 </w:t>
      </w:r>
      <w:r w:rsidRPr="00C1131B">
        <w:t>shows the estimated annualized cost to the government</w:t>
      </w:r>
      <w:r w:rsidR="0037718A">
        <w:t xml:space="preserve"> for conducting the survey annually for three years</w:t>
      </w:r>
      <w:r w:rsidRPr="00C1131B">
        <w:t>. The initial implementation cost to the Federal Government is $595,593. The total cost for survey development including translation is $180,883. The total cost of data collection is $226,474. The total cost of data analysis, reporting, web conference preparation, and conversion of materials for Section 508 compliance is $166,140. The total cost for psychometric analysis is $22,096. These costs include $</w:t>
      </w:r>
      <w:r w:rsidR="00862FC8" w:rsidRPr="00C1131B">
        <w:t>9,596 for</w:t>
      </w:r>
      <w:r w:rsidRPr="00C1131B">
        <w:t xml:space="preserve"> government staff costs, estimated to be about 168 hours or 6 percent of an FTE. </w:t>
      </w:r>
    </w:p>
    <w:p w:rsidR="00BC33DD" w:rsidRPr="00C1131B" w:rsidRDefault="00BC33DD" w:rsidP="00BC33DD">
      <w:r w:rsidRPr="00C1131B">
        <w:t xml:space="preserve">The total cost </w:t>
      </w:r>
      <w:r w:rsidR="00E219B7" w:rsidRPr="00C1131B">
        <w:t xml:space="preserve">to the government </w:t>
      </w:r>
      <w:r w:rsidRPr="00C1131B">
        <w:t xml:space="preserve">is expected to decrease to an estimated $315,000 </w:t>
      </w:r>
      <w:r w:rsidR="00E219B7" w:rsidRPr="00C1131B">
        <w:t xml:space="preserve">per year </w:t>
      </w:r>
      <w:r w:rsidRPr="00C1131B">
        <w:t>in the outlying years (from 2013 – 201</w:t>
      </w:r>
      <w:r w:rsidR="0037718A">
        <w:t>4</w:t>
      </w:r>
      <w:r w:rsidRPr="00C1131B">
        <w:t>). The estimated total cost for data collection is $185,070. The estimated total cost for data analysis, reporting, web conference presentation and conversion of materials for Sec</w:t>
      </w:r>
      <w:r w:rsidR="00E219B7" w:rsidRPr="00C1131B">
        <w:t>tion 508 compliance is $129,930. This estimat</w:t>
      </w:r>
      <w:r w:rsidR="004C2C31" w:rsidRPr="00C1131B">
        <w:t>e</w:t>
      </w:r>
      <w:r w:rsidR="00E219B7" w:rsidRPr="00C1131B">
        <w:t xml:space="preserve"> is based on the assumption of cost savings for reuse of the survey questionnaire and continued use of the same sampling methods.</w:t>
      </w:r>
    </w:p>
    <w:p w:rsidR="00BC33DD" w:rsidRPr="00C1131B" w:rsidRDefault="00C26250" w:rsidP="00BC33DD">
      <w:r w:rsidRPr="00C1131B">
        <w:t>For more information regarding an Annualized Cost to the Government specifically for cognitive testing please refer to OMB Control No: 0990-0376, Communications Testing for Comprehensive Communication Campaign for HITECH Act (ICR No. 201105-0990-005).</w:t>
      </w:r>
    </w:p>
    <w:p w:rsidR="005C1C56" w:rsidRPr="00C1131B" w:rsidRDefault="00BC33DD" w:rsidP="00BC33DD">
      <w:r w:rsidRPr="00C1131B">
        <w:t xml:space="preserve">The </w:t>
      </w:r>
      <w:r w:rsidR="001E18AD" w:rsidRPr="00C1131B">
        <w:t>estimated annualized cost to the government</w:t>
      </w:r>
      <w:r w:rsidR="001E18AD" w:rsidRPr="00C1131B" w:rsidDel="001E18AD">
        <w:t xml:space="preserve"> </w:t>
      </w:r>
      <w:r w:rsidRPr="00C1131B">
        <w:t>is $</w:t>
      </w:r>
      <w:r w:rsidR="00A87B7A">
        <w:t>408,531</w:t>
      </w:r>
      <w:r w:rsidR="007B7A4E" w:rsidRPr="00C1131B">
        <w:t>.</w:t>
      </w:r>
    </w:p>
    <w:p w:rsidR="005C1C56" w:rsidRPr="00C1131B" w:rsidRDefault="005C1C56" w:rsidP="005C1C56">
      <w:pPr>
        <w:pStyle w:val="ExhibitTitle"/>
      </w:pPr>
      <w:r w:rsidRPr="00C1131B">
        <w:t xml:space="preserve"> Exhibit </w:t>
      </w:r>
      <w:r w:rsidR="008013CB" w:rsidRPr="00C1131B">
        <w:t>5</w:t>
      </w:r>
      <w:r w:rsidRPr="00C1131B">
        <w:t xml:space="preserve">. Estimated </w:t>
      </w:r>
      <w:r w:rsidR="0047478C" w:rsidRPr="00C1131B">
        <w:t xml:space="preserve">Total </w:t>
      </w:r>
      <w:r w:rsidRPr="00C1131B">
        <w:t>Cost to the Government</w:t>
      </w:r>
    </w:p>
    <w:tbl>
      <w:tblPr>
        <w:tblStyle w:val="TableGrid"/>
        <w:tblW w:w="5000" w:type="pct"/>
        <w:tblLook w:val="04A0" w:firstRow="1" w:lastRow="0" w:firstColumn="1" w:lastColumn="0" w:noHBand="0" w:noVBand="1"/>
      </w:tblPr>
      <w:tblGrid>
        <w:gridCol w:w="2394"/>
        <w:gridCol w:w="2394"/>
        <w:gridCol w:w="2394"/>
        <w:gridCol w:w="2394"/>
      </w:tblGrid>
      <w:tr w:rsidR="00D8379C" w:rsidRPr="00C1131B">
        <w:tc>
          <w:tcPr>
            <w:tcW w:w="1250" w:type="pct"/>
          </w:tcPr>
          <w:p w:rsidR="00D8379C" w:rsidRPr="00C1131B" w:rsidRDefault="00D8379C" w:rsidP="00D8379C">
            <w:pPr>
              <w:pStyle w:val="Tabletext"/>
              <w:jc w:val="center"/>
              <w:rPr>
                <w:szCs w:val="18"/>
              </w:rPr>
            </w:pPr>
            <w:bookmarkStart w:id="89" w:name="_Toc266256606"/>
            <w:bookmarkStart w:id="90" w:name="_Toc286057997"/>
          </w:p>
        </w:tc>
        <w:tc>
          <w:tcPr>
            <w:tcW w:w="1250" w:type="pct"/>
          </w:tcPr>
          <w:p w:rsidR="00D8379C" w:rsidRPr="00C1131B" w:rsidRDefault="00D8379C" w:rsidP="00D8379C">
            <w:pPr>
              <w:pStyle w:val="Tabletext"/>
              <w:jc w:val="center"/>
              <w:rPr>
                <w:szCs w:val="18"/>
              </w:rPr>
            </w:pPr>
            <w:r w:rsidRPr="00C1131B">
              <w:rPr>
                <w:szCs w:val="18"/>
              </w:rPr>
              <w:t>(a)</w:t>
            </w:r>
          </w:p>
        </w:tc>
        <w:tc>
          <w:tcPr>
            <w:tcW w:w="1250" w:type="pct"/>
          </w:tcPr>
          <w:p w:rsidR="00D8379C" w:rsidRPr="00C1131B" w:rsidRDefault="00D8379C" w:rsidP="00D8379C">
            <w:pPr>
              <w:pStyle w:val="Tabletext"/>
              <w:jc w:val="center"/>
              <w:rPr>
                <w:szCs w:val="18"/>
              </w:rPr>
            </w:pPr>
            <w:r w:rsidRPr="00C1131B">
              <w:rPr>
                <w:szCs w:val="18"/>
              </w:rPr>
              <w:t>(b)</w:t>
            </w:r>
          </w:p>
        </w:tc>
        <w:tc>
          <w:tcPr>
            <w:tcW w:w="1250" w:type="pct"/>
          </w:tcPr>
          <w:p w:rsidR="00D8379C" w:rsidRPr="00C1131B" w:rsidRDefault="00D8379C" w:rsidP="00D8379C">
            <w:pPr>
              <w:pStyle w:val="Tabletext"/>
              <w:jc w:val="center"/>
              <w:rPr>
                <w:szCs w:val="18"/>
              </w:rPr>
            </w:pPr>
            <w:r w:rsidRPr="00C1131B">
              <w:rPr>
                <w:szCs w:val="18"/>
              </w:rPr>
              <w:t>(c) (a x b = c)</w:t>
            </w:r>
          </w:p>
        </w:tc>
      </w:tr>
      <w:tr w:rsidR="00D8379C" w:rsidRPr="00C1131B">
        <w:tc>
          <w:tcPr>
            <w:tcW w:w="1250" w:type="pct"/>
          </w:tcPr>
          <w:p w:rsidR="00D8379C" w:rsidRPr="00C1131B" w:rsidRDefault="00D8379C" w:rsidP="00D8379C">
            <w:pPr>
              <w:pStyle w:val="Tabletext"/>
              <w:rPr>
                <w:b/>
              </w:rPr>
            </w:pPr>
            <w:r w:rsidRPr="00C1131B">
              <w:rPr>
                <w:rFonts w:asciiTheme="minorHAnsi" w:hAnsiTheme="minorHAnsi" w:cstheme="minorHAnsi"/>
                <w:b/>
              </w:rPr>
              <w:t>Information Collection Period</w:t>
            </w:r>
          </w:p>
        </w:tc>
        <w:tc>
          <w:tcPr>
            <w:tcW w:w="1250" w:type="pct"/>
          </w:tcPr>
          <w:p w:rsidR="00D8379C" w:rsidRPr="00C1131B" w:rsidRDefault="00D8379C" w:rsidP="00D8379C">
            <w:pPr>
              <w:pStyle w:val="Tabletext"/>
              <w:rPr>
                <w:b/>
                <w:szCs w:val="18"/>
              </w:rPr>
            </w:pPr>
            <w:r w:rsidRPr="00C1131B">
              <w:rPr>
                <w:b/>
                <w:szCs w:val="18"/>
              </w:rPr>
              <w:t>Number of Collections</w:t>
            </w:r>
          </w:p>
        </w:tc>
        <w:tc>
          <w:tcPr>
            <w:tcW w:w="1250" w:type="pct"/>
          </w:tcPr>
          <w:p w:rsidR="00D8379C" w:rsidRPr="00C1131B" w:rsidRDefault="00D8379C" w:rsidP="00D8379C">
            <w:pPr>
              <w:pStyle w:val="Tabletext"/>
              <w:rPr>
                <w:b/>
              </w:rPr>
            </w:pPr>
            <w:r w:rsidRPr="00C1131B">
              <w:rPr>
                <w:b/>
              </w:rPr>
              <w:t>Annual Cost</w:t>
            </w:r>
          </w:p>
        </w:tc>
        <w:tc>
          <w:tcPr>
            <w:tcW w:w="1250" w:type="pct"/>
          </w:tcPr>
          <w:p w:rsidR="00D8379C" w:rsidRPr="00C1131B" w:rsidRDefault="00D8379C" w:rsidP="00D8379C">
            <w:pPr>
              <w:pStyle w:val="Tabletext"/>
              <w:rPr>
                <w:b/>
              </w:rPr>
            </w:pPr>
            <w:r w:rsidRPr="00C1131B">
              <w:rPr>
                <w:rFonts w:asciiTheme="minorHAnsi" w:hAnsiTheme="minorHAnsi" w:cstheme="minorHAnsi"/>
                <w:b/>
              </w:rPr>
              <w:t>Total Government Cost</w:t>
            </w:r>
          </w:p>
        </w:tc>
      </w:tr>
      <w:tr w:rsidR="00D8379C" w:rsidRPr="00C1131B">
        <w:tc>
          <w:tcPr>
            <w:tcW w:w="1250" w:type="pct"/>
            <w:tcBorders>
              <w:bottom w:val="single" w:sz="4" w:space="0" w:color="000000"/>
            </w:tcBorders>
          </w:tcPr>
          <w:p w:rsidR="00D8379C" w:rsidRPr="00C1131B" w:rsidRDefault="00D8379C" w:rsidP="00D8379C">
            <w:pPr>
              <w:pStyle w:val="Tabletext"/>
            </w:pPr>
            <w:r w:rsidRPr="00C1131B">
              <w:rPr>
                <w:rFonts w:asciiTheme="minorHAnsi" w:hAnsiTheme="minorHAnsi" w:cstheme="minorHAnsi"/>
              </w:rPr>
              <w:t>Implementation 2012</w:t>
            </w:r>
          </w:p>
        </w:tc>
        <w:tc>
          <w:tcPr>
            <w:tcW w:w="1250" w:type="pct"/>
            <w:tcBorders>
              <w:bottom w:val="single" w:sz="4" w:space="0" w:color="000000"/>
            </w:tcBorders>
          </w:tcPr>
          <w:p w:rsidR="00D8379C" w:rsidRPr="00C1131B" w:rsidRDefault="00D8379C" w:rsidP="00D8379C">
            <w:pPr>
              <w:pStyle w:val="Tabletext"/>
              <w:jc w:val="center"/>
              <w:rPr>
                <w:szCs w:val="18"/>
              </w:rPr>
            </w:pPr>
            <w:r w:rsidRPr="00C1131B">
              <w:rPr>
                <w:szCs w:val="18"/>
              </w:rPr>
              <w:t>1</w:t>
            </w:r>
          </w:p>
        </w:tc>
        <w:tc>
          <w:tcPr>
            <w:tcW w:w="1250" w:type="pct"/>
            <w:tcBorders>
              <w:bottom w:val="single" w:sz="4" w:space="0" w:color="000000"/>
            </w:tcBorders>
          </w:tcPr>
          <w:p w:rsidR="00D8379C" w:rsidRPr="00C1131B" w:rsidRDefault="00D8379C" w:rsidP="00FF7068">
            <w:pPr>
              <w:pStyle w:val="Tabletext"/>
              <w:jc w:val="center"/>
            </w:pPr>
            <w:r w:rsidRPr="00C1131B">
              <w:t>$595,593</w:t>
            </w:r>
          </w:p>
        </w:tc>
        <w:tc>
          <w:tcPr>
            <w:tcW w:w="1250" w:type="pct"/>
            <w:tcBorders>
              <w:bottom w:val="single" w:sz="4" w:space="0" w:color="000000"/>
            </w:tcBorders>
          </w:tcPr>
          <w:p w:rsidR="00D8379C" w:rsidRPr="00C1131B" w:rsidRDefault="00D8379C" w:rsidP="00FF7068">
            <w:pPr>
              <w:pStyle w:val="Tabletext"/>
              <w:jc w:val="center"/>
            </w:pPr>
            <w:r w:rsidRPr="00C1131B">
              <w:t>$595,593</w:t>
            </w:r>
          </w:p>
        </w:tc>
      </w:tr>
      <w:tr w:rsidR="00D8379C" w:rsidRPr="00C1131B">
        <w:tc>
          <w:tcPr>
            <w:tcW w:w="1250" w:type="pct"/>
            <w:tcBorders>
              <w:bottom w:val="double" w:sz="4" w:space="0" w:color="auto"/>
            </w:tcBorders>
          </w:tcPr>
          <w:p w:rsidR="00D8379C" w:rsidRPr="00C1131B" w:rsidRDefault="00D8379C" w:rsidP="00D8379C">
            <w:pPr>
              <w:pStyle w:val="Tabletext"/>
            </w:pPr>
            <w:r w:rsidRPr="00C1131B">
              <w:rPr>
                <w:rFonts w:asciiTheme="minorHAnsi" w:hAnsiTheme="minorHAnsi" w:cstheme="minorHAnsi"/>
              </w:rPr>
              <w:t>Outlying Years 2013 – 201</w:t>
            </w:r>
            <w:r w:rsidR="0037718A">
              <w:rPr>
                <w:rFonts w:asciiTheme="minorHAnsi" w:hAnsiTheme="minorHAnsi" w:cstheme="minorHAnsi"/>
              </w:rPr>
              <w:t>4</w:t>
            </w:r>
          </w:p>
        </w:tc>
        <w:tc>
          <w:tcPr>
            <w:tcW w:w="1250" w:type="pct"/>
            <w:tcBorders>
              <w:bottom w:val="double" w:sz="4" w:space="0" w:color="auto"/>
            </w:tcBorders>
          </w:tcPr>
          <w:p w:rsidR="00D8379C" w:rsidRPr="00C1131B" w:rsidRDefault="0037718A" w:rsidP="00D8379C">
            <w:pPr>
              <w:pStyle w:val="Tabletext"/>
              <w:jc w:val="center"/>
              <w:rPr>
                <w:szCs w:val="18"/>
              </w:rPr>
            </w:pPr>
            <w:r>
              <w:rPr>
                <w:szCs w:val="18"/>
              </w:rPr>
              <w:t>2</w:t>
            </w:r>
          </w:p>
        </w:tc>
        <w:tc>
          <w:tcPr>
            <w:tcW w:w="1250" w:type="pct"/>
            <w:tcBorders>
              <w:bottom w:val="double" w:sz="4" w:space="0" w:color="auto"/>
            </w:tcBorders>
          </w:tcPr>
          <w:p w:rsidR="00D8379C" w:rsidRPr="00C1131B" w:rsidRDefault="00D8379C" w:rsidP="00FF7068">
            <w:pPr>
              <w:pStyle w:val="Tabletext"/>
              <w:jc w:val="center"/>
            </w:pPr>
            <w:r w:rsidRPr="00C1131B">
              <w:rPr>
                <w:rFonts w:asciiTheme="minorHAnsi" w:hAnsiTheme="minorHAnsi" w:cstheme="minorHAnsi"/>
              </w:rPr>
              <w:t>$315,000</w:t>
            </w:r>
          </w:p>
        </w:tc>
        <w:tc>
          <w:tcPr>
            <w:tcW w:w="1250" w:type="pct"/>
            <w:tcBorders>
              <w:bottom w:val="double" w:sz="4" w:space="0" w:color="auto"/>
            </w:tcBorders>
          </w:tcPr>
          <w:p w:rsidR="00D8379C" w:rsidRPr="00C1131B" w:rsidRDefault="0037718A" w:rsidP="00FF7068">
            <w:pPr>
              <w:pStyle w:val="Tabletext"/>
              <w:jc w:val="center"/>
            </w:pPr>
            <w:r>
              <w:rPr>
                <w:rFonts w:asciiTheme="minorHAnsi" w:hAnsiTheme="minorHAnsi" w:cstheme="minorHAnsi"/>
              </w:rPr>
              <w:t>$630,000</w:t>
            </w:r>
          </w:p>
        </w:tc>
      </w:tr>
      <w:tr w:rsidR="00D8379C" w:rsidRPr="00C1131B">
        <w:tc>
          <w:tcPr>
            <w:tcW w:w="3750" w:type="pct"/>
            <w:gridSpan w:val="3"/>
            <w:tcBorders>
              <w:top w:val="double" w:sz="4" w:space="0" w:color="auto"/>
              <w:left w:val="double" w:sz="4" w:space="0" w:color="auto"/>
              <w:bottom w:val="double" w:sz="4" w:space="0" w:color="auto"/>
              <w:right w:val="nil"/>
            </w:tcBorders>
          </w:tcPr>
          <w:p w:rsidR="00D8379C" w:rsidRPr="00C1131B" w:rsidRDefault="00D8379C" w:rsidP="00FF7068">
            <w:pPr>
              <w:pStyle w:val="Tabletext"/>
              <w:jc w:val="right"/>
              <w:rPr>
                <w:b/>
              </w:rPr>
            </w:pPr>
            <w:r w:rsidRPr="00C1131B">
              <w:rPr>
                <w:b/>
              </w:rPr>
              <w:t>Total</w:t>
            </w:r>
          </w:p>
        </w:tc>
        <w:tc>
          <w:tcPr>
            <w:tcW w:w="1250" w:type="pct"/>
            <w:tcBorders>
              <w:top w:val="double" w:sz="4" w:space="0" w:color="auto"/>
              <w:left w:val="nil"/>
              <w:bottom w:val="double" w:sz="4" w:space="0" w:color="auto"/>
              <w:right w:val="double" w:sz="4" w:space="0" w:color="auto"/>
            </w:tcBorders>
          </w:tcPr>
          <w:p w:rsidR="00D8379C" w:rsidRPr="00C1131B" w:rsidRDefault="00D8379C" w:rsidP="00FF7068">
            <w:pPr>
              <w:pStyle w:val="Tabletext"/>
              <w:jc w:val="center"/>
              <w:rPr>
                <w:b/>
              </w:rPr>
            </w:pPr>
            <w:r w:rsidRPr="00C1131B">
              <w:t>$</w:t>
            </w:r>
            <w:r w:rsidR="0037718A">
              <w:rPr>
                <w:szCs w:val="18"/>
              </w:rPr>
              <w:t>1,22</w:t>
            </w:r>
            <w:r w:rsidRPr="00C1131B">
              <w:rPr>
                <w:szCs w:val="18"/>
              </w:rPr>
              <w:t>5,593</w:t>
            </w:r>
          </w:p>
        </w:tc>
      </w:tr>
    </w:tbl>
    <w:p w:rsidR="00D8379C" w:rsidRPr="00C1131B" w:rsidRDefault="008013CB" w:rsidP="008013CB">
      <w:pPr>
        <w:pStyle w:val="ExhibitTitle"/>
      </w:pPr>
      <w:r w:rsidRPr="00C1131B">
        <w:t>Exhibit 6. Estimated Annualized Cost to the Government</w:t>
      </w:r>
    </w:p>
    <w:tbl>
      <w:tblPr>
        <w:tblStyle w:val="TableGrid"/>
        <w:tblW w:w="5000" w:type="pct"/>
        <w:tblLook w:val="04A0" w:firstRow="1" w:lastRow="0" w:firstColumn="1" w:lastColumn="0" w:noHBand="0" w:noVBand="1"/>
      </w:tblPr>
      <w:tblGrid>
        <w:gridCol w:w="2394"/>
        <w:gridCol w:w="2394"/>
        <w:gridCol w:w="2394"/>
        <w:gridCol w:w="2394"/>
      </w:tblGrid>
      <w:tr w:rsidR="00D8379C" w:rsidRPr="00C1131B">
        <w:tc>
          <w:tcPr>
            <w:tcW w:w="1250" w:type="pct"/>
            <w:tcBorders>
              <w:top w:val="single" w:sz="4" w:space="0" w:color="auto"/>
              <w:bottom w:val="single" w:sz="4" w:space="0" w:color="auto"/>
            </w:tcBorders>
          </w:tcPr>
          <w:p w:rsidR="00D8379C" w:rsidRPr="00C1131B" w:rsidRDefault="00D8379C" w:rsidP="00D8379C">
            <w:pPr>
              <w:pStyle w:val="Tabletext"/>
              <w:jc w:val="center"/>
              <w:rPr>
                <w:szCs w:val="18"/>
              </w:rPr>
            </w:pPr>
          </w:p>
        </w:tc>
        <w:tc>
          <w:tcPr>
            <w:tcW w:w="1250" w:type="pct"/>
            <w:tcBorders>
              <w:top w:val="single" w:sz="4" w:space="0" w:color="auto"/>
              <w:bottom w:val="single" w:sz="4" w:space="0" w:color="auto"/>
            </w:tcBorders>
          </w:tcPr>
          <w:p w:rsidR="00D8379C" w:rsidRPr="00C1131B" w:rsidRDefault="00D8379C" w:rsidP="00D8379C">
            <w:pPr>
              <w:pStyle w:val="Tabletext"/>
              <w:jc w:val="center"/>
              <w:rPr>
                <w:szCs w:val="18"/>
              </w:rPr>
            </w:pPr>
            <w:r w:rsidRPr="00C1131B">
              <w:rPr>
                <w:szCs w:val="18"/>
              </w:rPr>
              <w:t>(a)</w:t>
            </w:r>
          </w:p>
        </w:tc>
        <w:tc>
          <w:tcPr>
            <w:tcW w:w="1250" w:type="pct"/>
            <w:tcBorders>
              <w:top w:val="single" w:sz="4" w:space="0" w:color="auto"/>
              <w:bottom w:val="single" w:sz="4" w:space="0" w:color="auto"/>
            </w:tcBorders>
          </w:tcPr>
          <w:p w:rsidR="00D8379C" w:rsidRPr="00C1131B" w:rsidRDefault="00D8379C" w:rsidP="00D8379C">
            <w:pPr>
              <w:pStyle w:val="Tabletext"/>
              <w:jc w:val="center"/>
              <w:rPr>
                <w:szCs w:val="18"/>
              </w:rPr>
            </w:pPr>
            <w:r w:rsidRPr="00C1131B">
              <w:rPr>
                <w:szCs w:val="18"/>
              </w:rPr>
              <w:t>(b)</w:t>
            </w:r>
          </w:p>
        </w:tc>
        <w:tc>
          <w:tcPr>
            <w:tcW w:w="1250" w:type="pct"/>
            <w:tcBorders>
              <w:top w:val="single" w:sz="4" w:space="0" w:color="auto"/>
              <w:bottom w:val="single" w:sz="4" w:space="0" w:color="auto"/>
            </w:tcBorders>
          </w:tcPr>
          <w:p w:rsidR="00D8379C" w:rsidRPr="00C1131B" w:rsidRDefault="00D8379C" w:rsidP="00D8379C">
            <w:pPr>
              <w:pStyle w:val="Tabletext"/>
              <w:jc w:val="center"/>
              <w:rPr>
                <w:szCs w:val="18"/>
              </w:rPr>
            </w:pPr>
            <w:r w:rsidRPr="00C1131B">
              <w:rPr>
                <w:szCs w:val="18"/>
              </w:rPr>
              <w:t>(c) (a/b = c)</w:t>
            </w:r>
          </w:p>
        </w:tc>
      </w:tr>
      <w:tr w:rsidR="00D8379C" w:rsidRPr="00C1131B">
        <w:tc>
          <w:tcPr>
            <w:tcW w:w="1250" w:type="pct"/>
            <w:tcBorders>
              <w:top w:val="single" w:sz="4" w:space="0" w:color="auto"/>
              <w:bottom w:val="single" w:sz="4" w:space="0" w:color="auto"/>
            </w:tcBorders>
          </w:tcPr>
          <w:p w:rsidR="00D8379C" w:rsidRPr="00C1131B" w:rsidRDefault="00D8379C" w:rsidP="00D8379C"/>
        </w:tc>
        <w:tc>
          <w:tcPr>
            <w:tcW w:w="1250" w:type="pct"/>
            <w:tcBorders>
              <w:top w:val="single" w:sz="4" w:space="0" w:color="auto"/>
              <w:bottom w:val="single" w:sz="4" w:space="0" w:color="auto"/>
            </w:tcBorders>
          </w:tcPr>
          <w:p w:rsidR="00D8379C" w:rsidRPr="00C1131B" w:rsidRDefault="00D8379C" w:rsidP="00D8379C">
            <w:pPr>
              <w:pStyle w:val="Tabletext"/>
              <w:rPr>
                <w:b/>
                <w:szCs w:val="18"/>
              </w:rPr>
            </w:pPr>
            <w:r w:rsidRPr="00C1131B">
              <w:rPr>
                <w:rFonts w:asciiTheme="minorHAnsi" w:hAnsiTheme="minorHAnsi" w:cstheme="minorHAnsi"/>
                <w:b/>
              </w:rPr>
              <w:t>Total Government Cost</w:t>
            </w:r>
          </w:p>
        </w:tc>
        <w:tc>
          <w:tcPr>
            <w:tcW w:w="1250" w:type="pct"/>
            <w:tcBorders>
              <w:top w:val="single" w:sz="4" w:space="0" w:color="auto"/>
              <w:bottom w:val="single" w:sz="4" w:space="0" w:color="auto"/>
            </w:tcBorders>
          </w:tcPr>
          <w:p w:rsidR="00D8379C" w:rsidRPr="00C1131B" w:rsidRDefault="00D8379C" w:rsidP="00D8379C">
            <w:pPr>
              <w:pStyle w:val="Tabletext"/>
              <w:rPr>
                <w:szCs w:val="18"/>
              </w:rPr>
            </w:pPr>
            <w:r w:rsidRPr="00C1131B">
              <w:rPr>
                <w:b/>
                <w:szCs w:val="18"/>
              </w:rPr>
              <w:t>Total Number of Years</w:t>
            </w:r>
          </w:p>
        </w:tc>
        <w:tc>
          <w:tcPr>
            <w:tcW w:w="1250" w:type="pct"/>
            <w:tcBorders>
              <w:top w:val="single" w:sz="4" w:space="0" w:color="auto"/>
              <w:bottom w:val="single" w:sz="4" w:space="0" w:color="auto"/>
            </w:tcBorders>
          </w:tcPr>
          <w:p w:rsidR="00D8379C" w:rsidRPr="00C1131B" w:rsidRDefault="00D8379C" w:rsidP="00D8379C">
            <w:pPr>
              <w:pStyle w:val="Tabletext"/>
              <w:rPr>
                <w:b/>
                <w:szCs w:val="18"/>
              </w:rPr>
            </w:pPr>
            <w:r w:rsidRPr="00C1131B">
              <w:rPr>
                <w:b/>
                <w:szCs w:val="18"/>
              </w:rPr>
              <w:t>Total Estimated Annualized Cost to the Government</w:t>
            </w:r>
          </w:p>
        </w:tc>
      </w:tr>
      <w:tr w:rsidR="00D8379C" w:rsidRPr="00C1131B">
        <w:tc>
          <w:tcPr>
            <w:tcW w:w="1250" w:type="pct"/>
            <w:tcBorders>
              <w:top w:val="single" w:sz="4" w:space="0" w:color="auto"/>
              <w:left w:val="single" w:sz="4" w:space="0" w:color="auto"/>
              <w:bottom w:val="single" w:sz="4" w:space="0" w:color="auto"/>
              <w:right w:val="single" w:sz="4" w:space="0" w:color="auto"/>
            </w:tcBorders>
          </w:tcPr>
          <w:p w:rsidR="00D8379C" w:rsidRPr="00C1131B" w:rsidRDefault="00D8379C" w:rsidP="00D8379C">
            <w:pPr>
              <w:pStyle w:val="Tabletext"/>
              <w:rPr>
                <w:szCs w:val="18"/>
              </w:rPr>
            </w:pPr>
            <w:r w:rsidRPr="00C1131B">
              <w:rPr>
                <w:szCs w:val="18"/>
              </w:rPr>
              <w:t>Totals</w:t>
            </w:r>
          </w:p>
        </w:tc>
        <w:tc>
          <w:tcPr>
            <w:tcW w:w="1250" w:type="pct"/>
            <w:tcBorders>
              <w:top w:val="single" w:sz="4" w:space="0" w:color="auto"/>
              <w:left w:val="single" w:sz="4" w:space="0" w:color="auto"/>
              <w:bottom w:val="single" w:sz="4" w:space="0" w:color="auto"/>
              <w:right w:val="single" w:sz="4" w:space="0" w:color="auto"/>
            </w:tcBorders>
          </w:tcPr>
          <w:p w:rsidR="00D8379C" w:rsidRPr="00C1131B" w:rsidRDefault="0037718A" w:rsidP="00D8379C">
            <w:pPr>
              <w:pStyle w:val="Tabletext"/>
              <w:jc w:val="center"/>
              <w:rPr>
                <w:szCs w:val="18"/>
              </w:rPr>
            </w:pPr>
            <w:r>
              <w:rPr>
                <w:szCs w:val="18"/>
              </w:rPr>
              <w:t>$1,22</w:t>
            </w:r>
            <w:r w:rsidR="001E18AD" w:rsidRPr="00C1131B">
              <w:rPr>
                <w:szCs w:val="18"/>
              </w:rPr>
              <w:t>5,593</w:t>
            </w:r>
          </w:p>
        </w:tc>
        <w:tc>
          <w:tcPr>
            <w:tcW w:w="1250" w:type="pct"/>
            <w:tcBorders>
              <w:top w:val="single" w:sz="4" w:space="0" w:color="auto"/>
              <w:left w:val="single" w:sz="4" w:space="0" w:color="auto"/>
              <w:bottom w:val="single" w:sz="4" w:space="0" w:color="auto"/>
              <w:right w:val="single" w:sz="4" w:space="0" w:color="auto"/>
            </w:tcBorders>
          </w:tcPr>
          <w:p w:rsidR="00D8379C" w:rsidRPr="00C1131B" w:rsidRDefault="0037718A" w:rsidP="00D8379C">
            <w:pPr>
              <w:pStyle w:val="Tabletext"/>
              <w:jc w:val="center"/>
              <w:rPr>
                <w:szCs w:val="18"/>
              </w:rPr>
            </w:pPr>
            <w:r>
              <w:rPr>
                <w:szCs w:val="18"/>
              </w:rPr>
              <w:t>3</w:t>
            </w:r>
          </w:p>
        </w:tc>
        <w:tc>
          <w:tcPr>
            <w:tcW w:w="1250" w:type="pct"/>
            <w:tcBorders>
              <w:top w:val="single" w:sz="4" w:space="0" w:color="auto"/>
              <w:left w:val="single" w:sz="4" w:space="0" w:color="auto"/>
              <w:bottom w:val="single" w:sz="4" w:space="0" w:color="auto"/>
              <w:right w:val="single" w:sz="4" w:space="0" w:color="auto"/>
            </w:tcBorders>
          </w:tcPr>
          <w:p w:rsidR="00D8379C" w:rsidRPr="00C1131B" w:rsidRDefault="0037718A" w:rsidP="00D8379C">
            <w:pPr>
              <w:pStyle w:val="Tabletext"/>
              <w:jc w:val="center"/>
              <w:rPr>
                <w:szCs w:val="18"/>
              </w:rPr>
            </w:pPr>
            <w:r>
              <w:rPr>
                <w:szCs w:val="18"/>
              </w:rPr>
              <w:t>$408,531</w:t>
            </w:r>
          </w:p>
        </w:tc>
      </w:tr>
    </w:tbl>
    <w:p w:rsidR="0065438A" w:rsidRPr="00C1131B" w:rsidRDefault="0065438A" w:rsidP="00FA4365">
      <w:pPr>
        <w:pStyle w:val="Heading2"/>
      </w:pPr>
      <w:bookmarkStart w:id="91" w:name="_Toc301787008"/>
      <w:r w:rsidRPr="00C1131B">
        <w:t>Explanation for Program Changes or Adjustments</w:t>
      </w:r>
      <w:bookmarkEnd w:id="87"/>
      <w:bookmarkEnd w:id="88"/>
      <w:bookmarkEnd w:id="89"/>
      <w:bookmarkEnd w:id="90"/>
      <w:bookmarkEnd w:id="91"/>
    </w:p>
    <w:p w:rsidR="0065438A" w:rsidRPr="00C1131B" w:rsidRDefault="0065438A" w:rsidP="00FA4365">
      <w:bookmarkStart w:id="92" w:name="_Toc151782191"/>
      <w:bookmarkStart w:id="93" w:name="_Toc158526231"/>
      <w:r w:rsidRPr="00C1131B">
        <w:t>This is a new collection of information.</w:t>
      </w:r>
    </w:p>
    <w:p w:rsidR="0065438A" w:rsidRPr="00C1131B" w:rsidRDefault="0065438A" w:rsidP="00FA4365">
      <w:pPr>
        <w:pStyle w:val="Heading2"/>
      </w:pPr>
      <w:bookmarkStart w:id="94" w:name="_Toc266256607"/>
      <w:bookmarkStart w:id="95" w:name="_Toc286057998"/>
      <w:bookmarkStart w:id="96" w:name="_Toc301787009"/>
      <w:r w:rsidRPr="00C1131B">
        <w:t>Time Schedule, Publication and Analysis Plans</w:t>
      </w:r>
      <w:bookmarkEnd w:id="92"/>
      <w:bookmarkEnd w:id="93"/>
      <w:bookmarkEnd w:id="94"/>
      <w:bookmarkEnd w:id="95"/>
      <w:bookmarkEnd w:id="96"/>
    </w:p>
    <w:p w:rsidR="0065438A" w:rsidRPr="00C1131B" w:rsidRDefault="0065438A" w:rsidP="00B85ED4">
      <w:pPr>
        <w:pStyle w:val="Heading6"/>
      </w:pPr>
      <w:r w:rsidRPr="00C1131B">
        <w:t>Time Schedule</w:t>
      </w:r>
    </w:p>
    <w:p w:rsidR="0065438A" w:rsidRPr="00C1131B" w:rsidRDefault="0065438A" w:rsidP="00FA4365">
      <w:r w:rsidRPr="00C1131B">
        <w:t>Below is the time schedule including all major deliverables and target deadlines.</w:t>
      </w:r>
    </w:p>
    <w:tbl>
      <w:tblPr>
        <w:tblW w:w="0" w:type="auto"/>
        <w:tblBorders>
          <w:top w:val="single" w:sz="12" w:space="0" w:color="7F7F7F"/>
          <w:bottom w:val="single" w:sz="12" w:space="0" w:color="7F7F7F"/>
          <w:insideH w:val="single" w:sz="2" w:space="0" w:color="7F7F7F"/>
        </w:tblBorders>
        <w:tblCellMar>
          <w:left w:w="0" w:type="dxa"/>
          <w:right w:w="0" w:type="dxa"/>
        </w:tblCellMar>
        <w:tblLook w:val="00A0" w:firstRow="1" w:lastRow="0" w:firstColumn="1" w:lastColumn="0" w:noHBand="0" w:noVBand="0"/>
      </w:tblPr>
      <w:tblGrid>
        <w:gridCol w:w="2952"/>
        <w:gridCol w:w="3996"/>
      </w:tblGrid>
      <w:tr w:rsidR="0065438A" w:rsidRPr="00C1131B">
        <w:trPr>
          <w:cantSplit/>
        </w:trPr>
        <w:tc>
          <w:tcPr>
            <w:tcW w:w="2952" w:type="dxa"/>
            <w:tcBorders>
              <w:top w:val="single" w:sz="12" w:space="0" w:color="7F7F7F"/>
              <w:left w:val="nil"/>
              <w:bottom w:val="single" w:sz="6" w:space="0" w:color="7F7F7F"/>
              <w:right w:val="nil"/>
            </w:tcBorders>
          </w:tcPr>
          <w:p w:rsidR="0065438A" w:rsidRPr="00C1131B" w:rsidRDefault="0065438A" w:rsidP="0096350E">
            <w:pPr>
              <w:pStyle w:val="Tabletext"/>
              <w:rPr>
                <w:b/>
              </w:rPr>
            </w:pPr>
            <w:bookmarkStart w:id="97" w:name="_Toc151782192"/>
            <w:r w:rsidRPr="00C1131B">
              <w:rPr>
                <w:b/>
              </w:rPr>
              <w:t>Task Description</w:t>
            </w:r>
          </w:p>
        </w:tc>
        <w:tc>
          <w:tcPr>
            <w:tcW w:w="3996" w:type="dxa"/>
            <w:tcBorders>
              <w:top w:val="single" w:sz="12" w:space="0" w:color="7F7F7F"/>
              <w:left w:val="nil"/>
              <w:bottom w:val="single" w:sz="6" w:space="0" w:color="7F7F7F"/>
              <w:right w:val="nil"/>
            </w:tcBorders>
          </w:tcPr>
          <w:p w:rsidR="0065438A" w:rsidRPr="00C1131B" w:rsidRDefault="0065438A" w:rsidP="0096350E">
            <w:pPr>
              <w:pStyle w:val="Tabletext"/>
              <w:rPr>
                <w:b/>
              </w:rPr>
            </w:pPr>
            <w:r w:rsidRPr="00C1131B">
              <w:rPr>
                <w:b/>
              </w:rPr>
              <w:t>Start Date</w:t>
            </w:r>
          </w:p>
        </w:tc>
      </w:tr>
      <w:tr w:rsidR="0065438A" w:rsidRPr="00C1131B">
        <w:trPr>
          <w:cantSplit/>
        </w:trPr>
        <w:tc>
          <w:tcPr>
            <w:tcW w:w="2952" w:type="dxa"/>
          </w:tcPr>
          <w:p w:rsidR="0065438A" w:rsidRPr="00C1131B" w:rsidRDefault="0065438A" w:rsidP="0096350E">
            <w:pPr>
              <w:pStyle w:val="Tabletext"/>
            </w:pPr>
            <w:r w:rsidRPr="00C1131B">
              <w:lastRenderedPageBreak/>
              <w:t xml:space="preserve">Data Collection </w:t>
            </w:r>
          </w:p>
        </w:tc>
        <w:tc>
          <w:tcPr>
            <w:tcW w:w="3996" w:type="dxa"/>
          </w:tcPr>
          <w:p w:rsidR="0065438A" w:rsidRPr="00C1131B" w:rsidRDefault="0065438A" w:rsidP="0096350E">
            <w:pPr>
              <w:pStyle w:val="Tabletext"/>
            </w:pPr>
            <w:r w:rsidRPr="00C1131B">
              <w:t xml:space="preserve">0 weeks following OMB clearance </w:t>
            </w:r>
          </w:p>
        </w:tc>
      </w:tr>
      <w:tr w:rsidR="0065438A" w:rsidRPr="00C1131B">
        <w:trPr>
          <w:cantSplit/>
        </w:trPr>
        <w:tc>
          <w:tcPr>
            <w:tcW w:w="2952" w:type="dxa"/>
          </w:tcPr>
          <w:p w:rsidR="0065438A" w:rsidRPr="00C1131B" w:rsidRDefault="0065438A" w:rsidP="0096350E">
            <w:pPr>
              <w:pStyle w:val="Tabletext"/>
            </w:pPr>
            <w:r w:rsidRPr="00C1131B">
              <w:t>Data Analysis</w:t>
            </w:r>
          </w:p>
        </w:tc>
        <w:tc>
          <w:tcPr>
            <w:tcW w:w="3996" w:type="dxa"/>
          </w:tcPr>
          <w:p w:rsidR="0065438A" w:rsidRPr="00C1131B" w:rsidRDefault="0065438A" w:rsidP="002534D1">
            <w:pPr>
              <w:pStyle w:val="Tabletext"/>
            </w:pPr>
            <w:r w:rsidRPr="00C1131B">
              <w:t>8 weeks following OMB clearance</w:t>
            </w:r>
          </w:p>
        </w:tc>
      </w:tr>
      <w:tr w:rsidR="0065438A" w:rsidRPr="00C1131B">
        <w:trPr>
          <w:cantSplit/>
        </w:trPr>
        <w:tc>
          <w:tcPr>
            <w:tcW w:w="2952" w:type="dxa"/>
          </w:tcPr>
          <w:p w:rsidR="0065438A" w:rsidRPr="00C1131B" w:rsidRDefault="0065438A" w:rsidP="0023372E">
            <w:pPr>
              <w:pStyle w:val="Tabletext"/>
            </w:pPr>
            <w:r w:rsidRPr="00C1131B">
              <w:t>Draft Report</w:t>
            </w:r>
          </w:p>
        </w:tc>
        <w:tc>
          <w:tcPr>
            <w:tcW w:w="3996" w:type="dxa"/>
          </w:tcPr>
          <w:p w:rsidR="0065438A" w:rsidRPr="00C1131B" w:rsidRDefault="0065438A" w:rsidP="002534D1">
            <w:pPr>
              <w:pStyle w:val="Tabletext"/>
            </w:pPr>
            <w:r w:rsidRPr="00C1131B">
              <w:t>12 weeks following OMB Clearance</w:t>
            </w:r>
          </w:p>
        </w:tc>
      </w:tr>
      <w:tr w:rsidR="0065438A" w:rsidRPr="00C1131B">
        <w:trPr>
          <w:cantSplit/>
        </w:trPr>
        <w:tc>
          <w:tcPr>
            <w:tcW w:w="2952" w:type="dxa"/>
          </w:tcPr>
          <w:p w:rsidR="0065438A" w:rsidRPr="00C1131B" w:rsidRDefault="0065438A" w:rsidP="0023372E">
            <w:pPr>
              <w:pStyle w:val="Tabletext"/>
            </w:pPr>
            <w:r w:rsidRPr="00C1131B">
              <w:t>Psychometric Analysis</w:t>
            </w:r>
          </w:p>
        </w:tc>
        <w:tc>
          <w:tcPr>
            <w:tcW w:w="3996" w:type="dxa"/>
          </w:tcPr>
          <w:p w:rsidR="0065438A" w:rsidRPr="00C1131B" w:rsidDel="0023372E" w:rsidRDefault="0065438A" w:rsidP="002534D1">
            <w:pPr>
              <w:pStyle w:val="Tabletext"/>
            </w:pPr>
            <w:r w:rsidRPr="00C1131B">
              <w:t>12 weeks following OMB Clearance</w:t>
            </w:r>
          </w:p>
        </w:tc>
      </w:tr>
      <w:tr w:rsidR="0065438A" w:rsidRPr="00C1131B">
        <w:trPr>
          <w:cantSplit/>
        </w:trPr>
        <w:tc>
          <w:tcPr>
            <w:tcW w:w="2952" w:type="dxa"/>
            <w:tcBorders>
              <w:bottom w:val="single" w:sz="12" w:space="0" w:color="7F7F7F"/>
            </w:tcBorders>
          </w:tcPr>
          <w:p w:rsidR="0065438A" w:rsidRPr="00C1131B" w:rsidRDefault="0065438A" w:rsidP="0096350E">
            <w:pPr>
              <w:pStyle w:val="Tabletext"/>
            </w:pPr>
            <w:r w:rsidRPr="00C1131B">
              <w:t>Web Seminar</w:t>
            </w:r>
          </w:p>
        </w:tc>
        <w:tc>
          <w:tcPr>
            <w:tcW w:w="3996" w:type="dxa"/>
            <w:tcBorders>
              <w:bottom w:val="single" w:sz="12" w:space="0" w:color="7F7F7F"/>
            </w:tcBorders>
          </w:tcPr>
          <w:p w:rsidR="0065438A" w:rsidRPr="00C1131B" w:rsidRDefault="0065438A" w:rsidP="0096350E">
            <w:pPr>
              <w:pStyle w:val="Tabletext"/>
            </w:pPr>
            <w:r w:rsidRPr="00C1131B">
              <w:t>14 weeks following OMB Clearance</w:t>
            </w:r>
          </w:p>
        </w:tc>
      </w:tr>
    </w:tbl>
    <w:p w:rsidR="0065438A" w:rsidRPr="00C1131B" w:rsidRDefault="0065438A" w:rsidP="0096350E">
      <w:pPr>
        <w:pStyle w:val="Heading6"/>
      </w:pPr>
      <w:r w:rsidRPr="00C1131B">
        <w:t>Analysis Plan</w:t>
      </w:r>
    </w:p>
    <w:p w:rsidR="0065438A" w:rsidRPr="00C1131B" w:rsidRDefault="0065438A" w:rsidP="00FA4365">
      <w:r w:rsidRPr="00C1131B">
        <w:t>The contractor will perform quantitative analysis of the survey data, including any open-ended responses. NORC will provide crosstabs and report descriptive statistics for each question based on demographic variables, including gender, age, race, and internet usage. NORC will conduct and report results from significance tests where warranted. Data will be reported at the most granular level possible given the sample sizes.</w:t>
      </w:r>
    </w:p>
    <w:p w:rsidR="0065438A" w:rsidRPr="00C1131B" w:rsidRDefault="0065438A" w:rsidP="00FA4365">
      <w:pPr>
        <w:pStyle w:val="Heading2"/>
      </w:pPr>
      <w:bookmarkStart w:id="98" w:name="_Toc151782196"/>
      <w:bookmarkStart w:id="99" w:name="_Toc158526232"/>
      <w:bookmarkStart w:id="100" w:name="_Toc266256608"/>
      <w:bookmarkStart w:id="101" w:name="_Toc286057999"/>
      <w:bookmarkStart w:id="102" w:name="_Toc301787010"/>
      <w:bookmarkEnd w:id="97"/>
      <w:r w:rsidRPr="00C1131B">
        <w:t>Reason(s) Display of OMB Expiration Date is Inappropriate</w:t>
      </w:r>
      <w:bookmarkEnd w:id="98"/>
      <w:bookmarkEnd w:id="99"/>
      <w:bookmarkEnd w:id="100"/>
      <w:bookmarkEnd w:id="101"/>
      <w:bookmarkEnd w:id="102"/>
    </w:p>
    <w:p w:rsidR="0065438A" w:rsidRDefault="0065438A" w:rsidP="00FA4365">
      <w:r w:rsidRPr="00C1131B">
        <w:t>ONC does not seek this exemption.</w:t>
      </w:r>
      <w:bookmarkEnd w:id="15"/>
      <w:bookmarkEnd w:id="16"/>
      <w:bookmarkEnd w:id="17"/>
    </w:p>
    <w:sectPr w:rsidR="0065438A" w:rsidSect="00FA4365">
      <w:footerReference w:type="even" r:id="rId18"/>
      <w:footerReference w:type="default" r:id="rId19"/>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E4" w:rsidRDefault="002A0DE4" w:rsidP="00383C31">
      <w:r>
        <w:separator/>
      </w:r>
    </w:p>
    <w:p w:rsidR="002A0DE4" w:rsidRDefault="002A0DE4"/>
  </w:endnote>
  <w:endnote w:type="continuationSeparator" w:id="0">
    <w:p w:rsidR="002A0DE4" w:rsidRDefault="002A0DE4" w:rsidP="00383C31">
      <w:r>
        <w:continuationSeparator/>
      </w:r>
    </w:p>
    <w:p w:rsidR="002A0DE4" w:rsidRDefault="002A0DE4"/>
  </w:endnote>
  <w:endnote w:type="continuationNotice" w:id="1">
    <w:p w:rsidR="002A0DE4" w:rsidRDefault="002A0D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auto"/>
    <w:pitch w:val="variable"/>
    <w:sig w:usb0="00000000" w:usb1="00000000" w:usb2="0001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9A" w:rsidRPr="00007489" w:rsidRDefault="00F5269A" w:rsidP="009B3B07">
    <w:pPr>
      <w:pStyle w:val="Footer"/>
      <w:tabs>
        <w:tab w:val="clear" w:pos="9360"/>
        <w:tab w:val="center" w:pos="5400"/>
        <w:tab w:val="right" w:pos="10800"/>
      </w:tabs>
      <w:rPr>
        <w:rFonts w:ascii="Calibri" w:hAnsi="Calibri"/>
        <w:noProof w:val="0"/>
        <w:color w:val="auto"/>
        <w:szCs w:val="16"/>
      </w:rPr>
    </w:pPr>
    <w:r w:rsidRPr="00007489">
      <w:rPr>
        <w:rFonts w:ascii="Calibri" w:hAnsi="Calibri"/>
        <w:noProof w:val="0"/>
        <w:color w:val="auto"/>
        <w:szCs w:val="16"/>
      </w:rPr>
      <w:t xml:space="preserve">OMB Control No: </w:t>
    </w:r>
    <w:r w:rsidRPr="00007489">
      <w:rPr>
        <w:rFonts w:ascii="Calibri" w:hAnsi="Calibri"/>
        <w:noProof w:val="0"/>
        <w:color w:val="auto"/>
        <w:szCs w:val="16"/>
        <w:highlight w:val="magenta"/>
      </w:rPr>
      <w:t>TBD</w:t>
    </w:r>
    <w:r w:rsidRPr="00007489">
      <w:rPr>
        <w:rFonts w:ascii="Calibri" w:hAnsi="Calibri"/>
        <w:noProof w:val="0"/>
        <w:color w:val="auto"/>
        <w:szCs w:val="16"/>
      </w:rPr>
      <w:tab/>
    </w:r>
    <w:r w:rsidRPr="00007489">
      <w:rPr>
        <w:rFonts w:ascii="Calibri" w:hAnsi="Calibri"/>
        <w:noProof w:val="0"/>
        <w:color w:val="auto"/>
        <w:szCs w:val="16"/>
      </w:rPr>
      <w:tab/>
      <w:t xml:space="preserve">ICR Reference No: </w:t>
    </w:r>
    <w:r w:rsidRPr="00007489">
      <w:rPr>
        <w:rFonts w:ascii="Calibri" w:hAnsi="Calibri"/>
        <w:noProof w:val="0"/>
        <w:color w:val="auto"/>
        <w:szCs w:val="16"/>
        <w:highlight w:val="magenta"/>
      </w:rPr>
      <w:t>TBD</w:t>
    </w:r>
  </w:p>
  <w:p w:rsidR="00F5269A" w:rsidRDefault="00F52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9A" w:rsidRPr="00007489" w:rsidRDefault="00F5269A" w:rsidP="008D13F7">
    <w:pPr>
      <w:pStyle w:val="Footer"/>
      <w:tabs>
        <w:tab w:val="clear" w:pos="9360"/>
        <w:tab w:val="center" w:pos="5400"/>
        <w:tab w:val="right" w:pos="10800"/>
      </w:tabs>
      <w:rPr>
        <w:rFonts w:ascii="Calibri" w:hAnsi="Calibri"/>
        <w:noProof w:val="0"/>
        <w:color w:val="auto"/>
        <w:szCs w:val="16"/>
      </w:rPr>
    </w:pPr>
    <w:r w:rsidRPr="00007489">
      <w:rPr>
        <w:rFonts w:ascii="Calibri" w:hAnsi="Calibri"/>
        <w:noProof w:val="0"/>
        <w:color w:val="auto"/>
        <w:szCs w:val="16"/>
      </w:rPr>
      <w:t xml:space="preserve">OMB Control No: </w:t>
    </w:r>
    <w:r w:rsidRPr="00007489">
      <w:rPr>
        <w:rFonts w:ascii="Calibri" w:hAnsi="Calibri"/>
        <w:noProof w:val="0"/>
        <w:color w:val="auto"/>
        <w:szCs w:val="16"/>
        <w:highlight w:val="magenta"/>
      </w:rPr>
      <w:t>TBD</w:t>
    </w:r>
    <w:r w:rsidRPr="00007489">
      <w:rPr>
        <w:rFonts w:ascii="Calibri" w:hAnsi="Calibri"/>
        <w:noProof w:val="0"/>
        <w:color w:val="auto"/>
        <w:szCs w:val="16"/>
      </w:rPr>
      <w:tab/>
    </w:r>
    <w:r w:rsidRPr="00007489">
      <w:rPr>
        <w:rFonts w:ascii="Calibri" w:hAnsi="Calibri"/>
        <w:noProof w:val="0"/>
        <w:color w:val="auto"/>
        <w:szCs w:val="16"/>
      </w:rPr>
      <w:tab/>
      <w:t xml:space="preserve">ICR Reference No: </w:t>
    </w:r>
    <w:r w:rsidRPr="00007489">
      <w:rPr>
        <w:rFonts w:ascii="Calibri" w:hAnsi="Calibri"/>
        <w:noProof w:val="0"/>
        <w:color w:val="auto"/>
        <w:szCs w:val="16"/>
        <w:highlight w:val="magenta"/>
      </w:rPr>
      <w:t>TBD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9A" w:rsidRDefault="002A0DE4" w:rsidP="001804B4">
    <w:pPr>
      <w:pStyle w:val="FooterEven"/>
    </w:pPr>
    <w:r>
      <w:fldChar w:fldCharType="begin"/>
    </w:r>
    <w:r>
      <w:instrText xml:space="preserve"> PAGE   \* MERGEFORMAT </w:instrText>
    </w:r>
    <w:r>
      <w:fldChar w:fldCharType="separate"/>
    </w:r>
    <w:r w:rsidR="00F5269A">
      <w:t>i</w:t>
    </w:r>
    <w:r>
      <w:fldChar w:fldCharType="end"/>
    </w:r>
    <w:r w:rsidR="00F5269A">
      <w:tab/>
    </w:r>
    <w:r>
      <w:fldChar w:fldCharType="begin"/>
    </w:r>
    <w:r>
      <w:instrText xml:space="preserve"> </w:instrText>
    </w:r>
    <w:r>
      <w:instrText xml:space="preserve">STYLEREF  "Document Title"  \* MERGEFORMAT </w:instrText>
    </w:r>
    <w:r>
      <w:fldChar w:fldCharType="separate"/>
    </w:r>
    <w:r w:rsidR="00F5269A">
      <w:t xml:space="preserve">SUPPORTING STATEMENT: </w:t>
    </w:r>
    <w:r w:rsidR="00F5269A">
      <w:br/>
      <w:t>Consumer Survey of Attitudes Toward Electronic Health Information Exchange and Associated Privacy and Security Aspects</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9A" w:rsidRPr="00E67DA5" w:rsidRDefault="002A0DE4" w:rsidP="00DA6DF1">
    <w:pPr>
      <w:pStyle w:val="Footer"/>
      <w:rPr>
        <w:rFonts w:ascii="Calibri" w:hAnsi="Calibri"/>
      </w:rPr>
    </w:pPr>
    <w:r>
      <w:fldChar w:fldCharType="begin"/>
    </w:r>
    <w:r>
      <w:instrText xml:space="preserve"> STYLEREF  "Heading Front and Back Matter"  \* MERGEFORMAT </w:instrText>
    </w:r>
    <w:r>
      <w:fldChar w:fldCharType="separate"/>
    </w:r>
    <w:r w:rsidR="00E03748" w:rsidRPr="00E03748">
      <w:rPr>
        <w:rFonts w:ascii="Calibri" w:hAnsi="Calibri"/>
      </w:rPr>
      <w:t>Table of Contents</w:t>
    </w:r>
    <w:r>
      <w:rPr>
        <w:rFonts w:ascii="Calibri" w:hAnsi="Calibri"/>
      </w:rPr>
      <w:fldChar w:fldCharType="end"/>
    </w:r>
    <w:r w:rsidR="00F5269A" w:rsidRPr="00E67DA5">
      <w:rPr>
        <w:rFonts w:ascii="Calibri" w:hAnsi="Calibri"/>
      </w:rPr>
      <w:tab/>
    </w:r>
    <w:r>
      <w:fldChar w:fldCharType="begin"/>
    </w:r>
    <w:r>
      <w:instrText xml:space="preserve"> PAGE   \* MERGEFORMAT </w:instrText>
    </w:r>
    <w:r>
      <w:fldChar w:fldCharType="separate"/>
    </w:r>
    <w:r w:rsidR="00E03748" w:rsidRPr="00E03748">
      <w:rPr>
        <w:rFonts w:ascii="Calibri" w:hAnsi="Calibri"/>
      </w:rPr>
      <w:t>i</w:t>
    </w:r>
    <w:r>
      <w:rPr>
        <w:rFonts w:ascii="Calibri" w:hAnsi="Calibr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9A" w:rsidRDefault="002A0DE4" w:rsidP="001804B4">
    <w:pPr>
      <w:pStyle w:val="FooterEven"/>
    </w:pPr>
    <w:r>
      <w:fldChar w:fldCharType="begin"/>
    </w:r>
    <w:r>
      <w:instrText xml:space="preserve"> PAGE   \* MERGEFORMAT </w:instrText>
    </w:r>
    <w:r>
      <w:fldChar w:fldCharType="separate"/>
    </w:r>
    <w:r w:rsidR="00F5269A">
      <w:t>24</w:t>
    </w:r>
    <w:r>
      <w:fldChar w:fldCharType="end"/>
    </w:r>
    <w:r w:rsidR="00F5269A">
      <w:tab/>
    </w:r>
    <w:r>
      <w:fldChar w:fldCharType="begin"/>
    </w:r>
    <w:r>
      <w:instrText xml:space="preserve"> STYLEREF  "Document Title"  \* MERGEFORMAT </w:instrText>
    </w:r>
    <w:r>
      <w:fldChar w:fldCharType="separate"/>
    </w:r>
    <w:r w:rsidR="00F5269A">
      <w:t xml:space="preserve">SUPPORTING STATEMENT: </w:t>
    </w:r>
    <w:r w:rsidR="00F5269A">
      <w:br/>
      <w:t>Consumer Survey of Attitudes Toward Electronic Health Information Exchange and Associated Privacy and Security Aspects</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9A" w:rsidRPr="0008478B" w:rsidRDefault="00F5269A" w:rsidP="00E26953">
    <w:pPr>
      <w:pStyle w:val="FooterOdd"/>
      <w:rPr>
        <w:rFonts w:ascii="Calibri" w:hAnsi="Calibri"/>
      </w:rPr>
    </w:pPr>
    <w:r w:rsidRPr="0008478B">
      <w:rPr>
        <w:rFonts w:ascii="Calibri" w:hAnsi="Calibri"/>
        <w:bCs/>
      </w:rPr>
      <w:t>References</w:t>
    </w:r>
    <w:r w:rsidRPr="0008478B">
      <w:rPr>
        <w:rFonts w:ascii="Calibri" w:hAnsi="Calibri"/>
      </w:rPr>
      <w:tab/>
    </w:r>
    <w:r w:rsidR="002A0DE4">
      <w:fldChar w:fldCharType="begin"/>
    </w:r>
    <w:r w:rsidR="002A0DE4">
      <w:instrText xml:space="preserve"> PAGE  \* Arabic  \* M</w:instrText>
    </w:r>
    <w:r w:rsidR="002A0DE4">
      <w:instrText xml:space="preserve">ERGEFORMAT </w:instrText>
    </w:r>
    <w:r w:rsidR="002A0DE4">
      <w:fldChar w:fldCharType="separate"/>
    </w:r>
    <w:r w:rsidR="00E03748" w:rsidRPr="00E03748">
      <w:rPr>
        <w:rFonts w:ascii="Calibri" w:hAnsi="Calibri"/>
      </w:rPr>
      <w:t>11</w:t>
    </w:r>
    <w:r w:rsidR="002A0DE4">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E4" w:rsidRDefault="002A0DE4" w:rsidP="00383C31">
      <w:r>
        <w:separator/>
      </w:r>
    </w:p>
    <w:p w:rsidR="002A0DE4" w:rsidRDefault="002A0DE4"/>
  </w:footnote>
  <w:footnote w:type="continuationSeparator" w:id="0">
    <w:p w:rsidR="002A0DE4" w:rsidRDefault="002A0DE4" w:rsidP="00383C31">
      <w:r>
        <w:continuationSeparator/>
      </w:r>
    </w:p>
    <w:p w:rsidR="002A0DE4" w:rsidRDefault="002A0DE4"/>
  </w:footnote>
  <w:footnote w:type="continuationNotice" w:id="1">
    <w:p w:rsidR="002A0DE4" w:rsidRDefault="002A0DE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9A" w:rsidRPr="00181DBB" w:rsidRDefault="00F5269A" w:rsidP="00181DBB">
    <w:pPr>
      <w:pStyle w:val="Header"/>
      <w:jc w:val="center"/>
      <w:rPr>
        <w:rFonts w:ascii="Cambria" w:hAnsi="Cambria"/>
        <w:b/>
        <w:color w:val="9F2D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hint="default"/>
        <w:sz w:val="32"/>
      </w:rPr>
    </w:lvl>
    <w:lvl w:ilvl="1">
      <w:start w:val="1"/>
      <w:numFmt w:val="decimal"/>
      <w:pStyle w:val="Heading2"/>
      <w:lvlText w:val="%1%2."/>
      <w:lvlJc w:val="left"/>
      <w:pPr>
        <w:tabs>
          <w:tab w:val="num" w:pos="720"/>
        </w:tabs>
        <w:ind w:left="720" w:hanging="720"/>
      </w:pPr>
      <w:rPr>
        <w:rFonts w:cs="Times New Roman" w:hint="default"/>
        <w:sz w:val="24"/>
      </w:rPr>
    </w:lvl>
    <w:lvl w:ilvl="2">
      <w:start w:val="1"/>
      <w:numFmt w:val="lowerLetter"/>
      <w:pStyle w:val="Heading3"/>
      <w:lvlText w:val="%1%2%3."/>
      <w:lvlJc w:val="left"/>
      <w:pPr>
        <w:tabs>
          <w:tab w:val="num" w:pos="1350"/>
        </w:tabs>
        <w:ind w:left="1422" w:hanging="1152"/>
      </w:pPr>
      <w:rPr>
        <w:rFonts w:cs="Times New Roman" w:hint="default"/>
        <w:sz w:val="20"/>
      </w:rPr>
    </w:lvl>
    <w:lvl w:ilvl="3">
      <w:start w:val="1"/>
      <w:numFmt w:val="decimal"/>
      <w:pStyle w:val="Heading4"/>
      <w:lvlText w:val="%1.%2.%3.%4"/>
      <w:lvlJc w:val="left"/>
      <w:pPr>
        <w:tabs>
          <w:tab w:val="num" w:pos="1440"/>
        </w:tabs>
        <w:ind w:left="1440" w:hanging="1440"/>
      </w:pPr>
      <w:rPr>
        <w:rFonts w:cs="Times New Roman" w:hint="default"/>
        <w:sz w:val="18"/>
      </w:rPr>
    </w:lvl>
    <w:lvl w:ilvl="4">
      <w:start w:val="1"/>
      <w:numFmt w:val="decimal"/>
      <w:pStyle w:val="Heading5"/>
      <w:lvlText w:val="%1.%2.%3.%4.%5"/>
      <w:lvlJc w:val="left"/>
      <w:pPr>
        <w:tabs>
          <w:tab w:val="num" w:pos="1800"/>
        </w:tabs>
        <w:ind w:left="1800" w:hanging="1800"/>
      </w:pPr>
      <w:rPr>
        <w:rFonts w:cs="Times New Roman" w:hint="default"/>
        <w:sz w:val="18"/>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
    <w:nsid w:val="0A68689B"/>
    <w:multiLevelType w:val="hybridMultilevel"/>
    <w:tmpl w:val="E168FA12"/>
    <w:lvl w:ilvl="0" w:tplc="996EB756">
      <w:start w:val="1"/>
      <w:numFmt w:val="bullet"/>
      <w:pStyle w:val="Bullet2"/>
      <w:lvlText w:val=""/>
      <w:lvlJc w:val="left"/>
      <w:pPr>
        <w:ind w:left="1008" w:hanging="360"/>
      </w:pPr>
      <w:rPr>
        <w:rFonts w:ascii="Wingdings 2" w:hAnsi="Wingdings 2"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457F33"/>
    <w:multiLevelType w:val="hybridMultilevel"/>
    <w:tmpl w:val="3990CD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3868D7"/>
    <w:multiLevelType w:val="hybridMultilevel"/>
    <w:tmpl w:val="03F072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C5301A"/>
    <w:multiLevelType w:val="multilevel"/>
    <w:tmpl w:val="72C0B802"/>
    <w:lvl w:ilvl="0">
      <w:start w:val="1"/>
      <w:numFmt w:val="upperLetter"/>
      <w:pStyle w:val="Heading7"/>
      <w:lvlText w:val="Appendix %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4D9B6620"/>
    <w:multiLevelType w:val="hybridMultilevel"/>
    <w:tmpl w:val="C4EAEF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9A07A2A"/>
    <w:multiLevelType w:val="hybridMultilevel"/>
    <w:tmpl w:val="25B851C6"/>
    <w:lvl w:ilvl="0" w:tplc="774E54EC">
      <w:start w:val="1"/>
      <w:numFmt w:val="bullet"/>
      <w:pStyle w:val="Bullet1"/>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 w:numId="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 w:name="EN.Libraries" w:val="&lt;ENLibraries&gt;&lt;Libraries&gt;&lt;item&gt;Advancing E-File Study.enl&lt;/item&gt;&lt;/Libraries&gt;&lt;/ENLibraries&gt;"/>
  </w:docVars>
  <w:rsids>
    <w:rsidRoot w:val="008E1882"/>
    <w:rsid w:val="000004FF"/>
    <w:rsid w:val="00000895"/>
    <w:rsid w:val="00000D8E"/>
    <w:rsid w:val="00001951"/>
    <w:rsid w:val="00001DC5"/>
    <w:rsid w:val="00004289"/>
    <w:rsid w:val="00004A29"/>
    <w:rsid w:val="00005B0F"/>
    <w:rsid w:val="000072EF"/>
    <w:rsid w:val="00007489"/>
    <w:rsid w:val="000076DD"/>
    <w:rsid w:val="000119A0"/>
    <w:rsid w:val="00012929"/>
    <w:rsid w:val="00012BD7"/>
    <w:rsid w:val="000134D0"/>
    <w:rsid w:val="0001374C"/>
    <w:rsid w:val="00013BBC"/>
    <w:rsid w:val="00015AEF"/>
    <w:rsid w:val="00015BD2"/>
    <w:rsid w:val="000167C8"/>
    <w:rsid w:val="0001722A"/>
    <w:rsid w:val="00017F3C"/>
    <w:rsid w:val="0002045E"/>
    <w:rsid w:val="00021B82"/>
    <w:rsid w:val="00021BB7"/>
    <w:rsid w:val="0002277E"/>
    <w:rsid w:val="00023A62"/>
    <w:rsid w:val="0002519D"/>
    <w:rsid w:val="00025CA4"/>
    <w:rsid w:val="00026422"/>
    <w:rsid w:val="00032C6B"/>
    <w:rsid w:val="00033ED0"/>
    <w:rsid w:val="0003793A"/>
    <w:rsid w:val="00040F09"/>
    <w:rsid w:val="000419F9"/>
    <w:rsid w:val="0004656C"/>
    <w:rsid w:val="00052A8F"/>
    <w:rsid w:val="00053A14"/>
    <w:rsid w:val="00053A94"/>
    <w:rsid w:val="0005542B"/>
    <w:rsid w:val="00060165"/>
    <w:rsid w:val="000613BC"/>
    <w:rsid w:val="00065F94"/>
    <w:rsid w:val="0006626B"/>
    <w:rsid w:val="000702FF"/>
    <w:rsid w:val="00070910"/>
    <w:rsid w:val="0007238F"/>
    <w:rsid w:val="00072C95"/>
    <w:rsid w:val="00072F7D"/>
    <w:rsid w:val="00074253"/>
    <w:rsid w:val="00074B56"/>
    <w:rsid w:val="00076D9C"/>
    <w:rsid w:val="00077FEF"/>
    <w:rsid w:val="00080237"/>
    <w:rsid w:val="0008035C"/>
    <w:rsid w:val="00081766"/>
    <w:rsid w:val="0008213F"/>
    <w:rsid w:val="000825AD"/>
    <w:rsid w:val="000828AA"/>
    <w:rsid w:val="0008386C"/>
    <w:rsid w:val="0008392B"/>
    <w:rsid w:val="0008478B"/>
    <w:rsid w:val="00084D73"/>
    <w:rsid w:val="000863A7"/>
    <w:rsid w:val="000868DA"/>
    <w:rsid w:val="0008773E"/>
    <w:rsid w:val="00087861"/>
    <w:rsid w:val="00087F6C"/>
    <w:rsid w:val="000907F2"/>
    <w:rsid w:val="00090BC7"/>
    <w:rsid w:val="00091387"/>
    <w:rsid w:val="00093149"/>
    <w:rsid w:val="00093C36"/>
    <w:rsid w:val="00094CD3"/>
    <w:rsid w:val="0009591F"/>
    <w:rsid w:val="0009699E"/>
    <w:rsid w:val="000972D8"/>
    <w:rsid w:val="00097F49"/>
    <w:rsid w:val="000A0A6F"/>
    <w:rsid w:val="000A0C7D"/>
    <w:rsid w:val="000A0FCF"/>
    <w:rsid w:val="000A44E3"/>
    <w:rsid w:val="000A5ECB"/>
    <w:rsid w:val="000A6351"/>
    <w:rsid w:val="000A637A"/>
    <w:rsid w:val="000A6A44"/>
    <w:rsid w:val="000B031C"/>
    <w:rsid w:val="000B11E4"/>
    <w:rsid w:val="000B186F"/>
    <w:rsid w:val="000B2D01"/>
    <w:rsid w:val="000B4637"/>
    <w:rsid w:val="000C006F"/>
    <w:rsid w:val="000C097D"/>
    <w:rsid w:val="000C0D3E"/>
    <w:rsid w:val="000C1D98"/>
    <w:rsid w:val="000C3439"/>
    <w:rsid w:val="000C390D"/>
    <w:rsid w:val="000C433A"/>
    <w:rsid w:val="000C6580"/>
    <w:rsid w:val="000C711C"/>
    <w:rsid w:val="000C792A"/>
    <w:rsid w:val="000C7BD6"/>
    <w:rsid w:val="000D273A"/>
    <w:rsid w:val="000D3FF5"/>
    <w:rsid w:val="000D50E1"/>
    <w:rsid w:val="000D5960"/>
    <w:rsid w:val="000D5FF0"/>
    <w:rsid w:val="000D69BC"/>
    <w:rsid w:val="000E158E"/>
    <w:rsid w:val="000E2DAD"/>
    <w:rsid w:val="000E5E61"/>
    <w:rsid w:val="000E6617"/>
    <w:rsid w:val="000E7F0A"/>
    <w:rsid w:val="000F135E"/>
    <w:rsid w:val="000F243C"/>
    <w:rsid w:val="000F3277"/>
    <w:rsid w:val="000F3A83"/>
    <w:rsid w:val="000F459C"/>
    <w:rsid w:val="00101136"/>
    <w:rsid w:val="001015FB"/>
    <w:rsid w:val="00101630"/>
    <w:rsid w:val="00101A25"/>
    <w:rsid w:val="00102100"/>
    <w:rsid w:val="00103F2B"/>
    <w:rsid w:val="001056CA"/>
    <w:rsid w:val="00107A96"/>
    <w:rsid w:val="00110621"/>
    <w:rsid w:val="0011098D"/>
    <w:rsid w:val="00110E03"/>
    <w:rsid w:val="00111292"/>
    <w:rsid w:val="001116F5"/>
    <w:rsid w:val="00111EB0"/>
    <w:rsid w:val="0011334D"/>
    <w:rsid w:val="001134A2"/>
    <w:rsid w:val="00113759"/>
    <w:rsid w:val="00113FF9"/>
    <w:rsid w:val="00115798"/>
    <w:rsid w:val="0011610A"/>
    <w:rsid w:val="00116CC3"/>
    <w:rsid w:val="00117C2D"/>
    <w:rsid w:val="00120E1C"/>
    <w:rsid w:val="001250F2"/>
    <w:rsid w:val="00130376"/>
    <w:rsid w:val="00130EED"/>
    <w:rsid w:val="001331B4"/>
    <w:rsid w:val="001331DC"/>
    <w:rsid w:val="001337F1"/>
    <w:rsid w:val="00133F99"/>
    <w:rsid w:val="00136484"/>
    <w:rsid w:val="00137FDF"/>
    <w:rsid w:val="00140550"/>
    <w:rsid w:val="0014095F"/>
    <w:rsid w:val="00140E1A"/>
    <w:rsid w:val="001414D1"/>
    <w:rsid w:val="00142C86"/>
    <w:rsid w:val="001434BC"/>
    <w:rsid w:val="00143897"/>
    <w:rsid w:val="001442A6"/>
    <w:rsid w:val="00150D33"/>
    <w:rsid w:val="00152248"/>
    <w:rsid w:val="00153FBF"/>
    <w:rsid w:val="00154ADA"/>
    <w:rsid w:val="00155701"/>
    <w:rsid w:val="001559CB"/>
    <w:rsid w:val="00155EBD"/>
    <w:rsid w:val="0015618A"/>
    <w:rsid w:val="00156928"/>
    <w:rsid w:val="001569D3"/>
    <w:rsid w:val="00156DDC"/>
    <w:rsid w:val="001576E0"/>
    <w:rsid w:val="00160D2B"/>
    <w:rsid w:val="00162133"/>
    <w:rsid w:val="00162ED8"/>
    <w:rsid w:val="00162F11"/>
    <w:rsid w:val="0016477B"/>
    <w:rsid w:val="00164C95"/>
    <w:rsid w:val="00165D7E"/>
    <w:rsid w:val="001666DE"/>
    <w:rsid w:val="00166961"/>
    <w:rsid w:val="00170C5E"/>
    <w:rsid w:val="00170E7C"/>
    <w:rsid w:val="00170F25"/>
    <w:rsid w:val="001712DC"/>
    <w:rsid w:val="001724CF"/>
    <w:rsid w:val="001804B4"/>
    <w:rsid w:val="001819A1"/>
    <w:rsid w:val="00181DBB"/>
    <w:rsid w:val="00182002"/>
    <w:rsid w:val="00182D43"/>
    <w:rsid w:val="00182ECF"/>
    <w:rsid w:val="001843BF"/>
    <w:rsid w:val="001849E6"/>
    <w:rsid w:val="001858FD"/>
    <w:rsid w:val="00185FB0"/>
    <w:rsid w:val="0018617C"/>
    <w:rsid w:val="001873E0"/>
    <w:rsid w:val="00187C91"/>
    <w:rsid w:val="001902AA"/>
    <w:rsid w:val="00190DA8"/>
    <w:rsid w:val="00191B82"/>
    <w:rsid w:val="00191F76"/>
    <w:rsid w:val="001927C8"/>
    <w:rsid w:val="001939E8"/>
    <w:rsid w:val="00195549"/>
    <w:rsid w:val="001A1BBF"/>
    <w:rsid w:val="001A2AD8"/>
    <w:rsid w:val="001A31AC"/>
    <w:rsid w:val="001A4C7F"/>
    <w:rsid w:val="001A4DBC"/>
    <w:rsid w:val="001A5E1B"/>
    <w:rsid w:val="001B00AB"/>
    <w:rsid w:val="001B0D4F"/>
    <w:rsid w:val="001B1D7F"/>
    <w:rsid w:val="001B3F54"/>
    <w:rsid w:val="001B540F"/>
    <w:rsid w:val="001B5515"/>
    <w:rsid w:val="001C1F09"/>
    <w:rsid w:val="001C27A1"/>
    <w:rsid w:val="001C385C"/>
    <w:rsid w:val="001C414D"/>
    <w:rsid w:val="001C525D"/>
    <w:rsid w:val="001C69C2"/>
    <w:rsid w:val="001C714E"/>
    <w:rsid w:val="001D000D"/>
    <w:rsid w:val="001D11A2"/>
    <w:rsid w:val="001D5152"/>
    <w:rsid w:val="001D5AAA"/>
    <w:rsid w:val="001E18AD"/>
    <w:rsid w:val="001E1D33"/>
    <w:rsid w:val="001E281F"/>
    <w:rsid w:val="001E6780"/>
    <w:rsid w:val="001F1160"/>
    <w:rsid w:val="001F3A8E"/>
    <w:rsid w:val="001F4F1C"/>
    <w:rsid w:val="001F5DFE"/>
    <w:rsid w:val="001F5F4A"/>
    <w:rsid w:val="001F6139"/>
    <w:rsid w:val="001F7BD2"/>
    <w:rsid w:val="002006CC"/>
    <w:rsid w:val="00200D04"/>
    <w:rsid w:val="00200DDF"/>
    <w:rsid w:val="00201F84"/>
    <w:rsid w:val="002020C9"/>
    <w:rsid w:val="00202B62"/>
    <w:rsid w:val="002039A3"/>
    <w:rsid w:val="00203AD4"/>
    <w:rsid w:val="00205DB9"/>
    <w:rsid w:val="00206469"/>
    <w:rsid w:val="00207B13"/>
    <w:rsid w:val="00210AC9"/>
    <w:rsid w:val="00213DB3"/>
    <w:rsid w:val="0021477A"/>
    <w:rsid w:val="002148D1"/>
    <w:rsid w:val="00215482"/>
    <w:rsid w:val="00215776"/>
    <w:rsid w:val="002165AD"/>
    <w:rsid w:val="00220B2C"/>
    <w:rsid w:val="00224222"/>
    <w:rsid w:val="00230DB5"/>
    <w:rsid w:val="00231547"/>
    <w:rsid w:val="00233080"/>
    <w:rsid w:val="00233606"/>
    <w:rsid w:val="0023372E"/>
    <w:rsid w:val="002344E8"/>
    <w:rsid w:val="00234F97"/>
    <w:rsid w:val="00236096"/>
    <w:rsid w:val="00236CA3"/>
    <w:rsid w:val="00237DB7"/>
    <w:rsid w:val="002415E1"/>
    <w:rsid w:val="00241A0E"/>
    <w:rsid w:val="00242478"/>
    <w:rsid w:val="00244209"/>
    <w:rsid w:val="00245674"/>
    <w:rsid w:val="00246BED"/>
    <w:rsid w:val="00247F1A"/>
    <w:rsid w:val="0025009C"/>
    <w:rsid w:val="0025168E"/>
    <w:rsid w:val="00251C3B"/>
    <w:rsid w:val="0025243E"/>
    <w:rsid w:val="00252E2B"/>
    <w:rsid w:val="002534D1"/>
    <w:rsid w:val="00253F15"/>
    <w:rsid w:val="002553C9"/>
    <w:rsid w:val="00255927"/>
    <w:rsid w:val="00256FD8"/>
    <w:rsid w:val="002572D4"/>
    <w:rsid w:val="00262718"/>
    <w:rsid w:val="00263328"/>
    <w:rsid w:val="00263B8A"/>
    <w:rsid w:val="0026474E"/>
    <w:rsid w:val="00265D15"/>
    <w:rsid w:val="002661F6"/>
    <w:rsid w:val="0026634B"/>
    <w:rsid w:val="002678FB"/>
    <w:rsid w:val="00270D5E"/>
    <w:rsid w:val="0027133C"/>
    <w:rsid w:val="00274D62"/>
    <w:rsid w:val="002758C2"/>
    <w:rsid w:val="00276B5B"/>
    <w:rsid w:val="00276BF3"/>
    <w:rsid w:val="0028262B"/>
    <w:rsid w:val="00285176"/>
    <w:rsid w:val="002868F0"/>
    <w:rsid w:val="002879EE"/>
    <w:rsid w:val="00290895"/>
    <w:rsid w:val="00290B5D"/>
    <w:rsid w:val="002951E5"/>
    <w:rsid w:val="002A088E"/>
    <w:rsid w:val="002A0DE4"/>
    <w:rsid w:val="002A3174"/>
    <w:rsid w:val="002A3D42"/>
    <w:rsid w:val="002A427F"/>
    <w:rsid w:val="002A509D"/>
    <w:rsid w:val="002A7555"/>
    <w:rsid w:val="002A7767"/>
    <w:rsid w:val="002B0C15"/>
    <w:rsid w:val="002B115E"/>
    <w:rsid w:val="002B150C"/>
    <w:rsid w:val="002B1B0B"/>
    <w:rsid w:val="002B28E7"/>
    <w:rsid w:val="002B39A7"/>
    <w:rsid w:val="002B3ABB"/>
    <w:rsid w:val="002B6498"/>
    <w:rsid w:val="002C2200"/>
    <w:rsid w:val="002C2A51"/>
    <w:rsid w:val="002C35BB"/>
    <w:rsid w:val="002C4320"/>
    <w:rsid w:val="002C43C5"/>
    <w:rsid w:val="002C4DFE"/>
    <w:rsid w:val="002C5CA6"/>
    <w:rsid w:val="002C7F1B"/>
    <w:rsid w:val="002D0B9D"/>
    <w:rsid w:val="002D29C4"/>
    <w:rsid w:val="002D781B"/>
    <w:rsid w:val="002E0010"/>
    <w:rsid w:val="002E22AD"/>
    <w:rsid w:val="002E263B"/>
    <w:rsid w:val="002E33AD"/>
    <w:rsid w:val="002E4967"/>
    <w:rsid w:val="002E62DE"/>
    <w:rsid w:val="002F062E"/>
    <w:rsid w:val="002F0DE3"/>
    <w:rsid w:val="002F1DF9"/>
    <w:rsid w:val="002F1EF0"/>
    <w:rsid w:val="002F3FED"/>
    <w:rsid w:val="002F5D14"/>
    <w:rsid w:val="002F5D78"/>
    <w:rsid w:val="002F6B66"/>
    <w:rsid w:val="002F7E3B"/>
    <w:rsid w:val="00301664"/>
    <w:rsid w:val="00301BDB"/>
    <w:rsid w:val="00304035"/>
    <w:rsid w:val="00307339"/>
    <w:rsid w:val="0031345A"/>
    <w:rsid w:val="00313A85"/>
    <w:rsid w:val="003152C8"/>
    <w:rsid w:val="003154A2"/>
    <w:rsid w:val="003221A5"/>
    <w:rsid w:val="00324A9D"/>
    <w:rsid w:val="00324B9A"/>
    <w:rsid w:val="0032785A"/>
    <w:rsid w:val="00331F0F"/>
    <w:rsid w:val="00332715"/>
    <w:rsid w:val="00332E21"/>
    <w:rsid w:val="0033387E"/>
    <w:rsid w:val="003358C8"/>
    <w:rsid w:val="00335A29"/>
    <w:rsid w:val="00336554"/>
    <w:rsid w:val="0033768E"/>
    <w:rsid w:val="00343D14"/>
    <w:rsid w:val="00345C08"/>
    <w:rsid w:val="003461CB"/>
    <w:rsid w:val="003461DD"/>
    <w:rsid w:val="00346B4A"/>
    <w:rsid w:val="00347BE7"/>
    <w:rsid w:val="0035048B"/>
    <w:rsid w:val="00351676"/>
    <w:rsid w:val="00353644"/>
    <w:rsid w:val="00356780"/>
    <w:rsid w:val="003573E3"/>
    <w:rsid w:val="00357A7B"/>
    <w:rsid w:val="00360487"/>
    <w:rsid w:val="00360836"/>
    <w:rsid w:val="003611C8"/>
    <w:rsid w:val="003618B3"/>
    <w:rsid w:val="003622B6"/>
    <w:rsid w:val="003631F7"/>
    <w:rsid w:val="003648A1"/>
    <w:rsid w:val="003650E1"/>
    <w:rsid w:val="0036585B"/>
    <w:rsid w:val="003661A2"/>
    <w:rsid w:val="00371652"/>
    <w:rsid w:val="00373248"/>
    <w:rsid w:val="003739AD"/>
    <w:rsid w:val="00374196"/>
    <w:rsid w:val="00374235"/>
    <w:rsid w:val="003746D3"/>
    <w:rsid w:val="00374B39"/>
    <w:rsid w:val="00376D41"/>
    <w:rsid w:val="0037718A"/>
    <w:rsid w:val="00381722"/>
    <w:rsid w:val="00383C31"/>
    <w:rsid w:val="00386117"/>
    <w:rsid w:val="003870AB"/>
    <w:rsid w:val="00391CCF"/>
    <w:rsid w:val="0039626F"/>
    <w:rsid w:val="003970F1"/>
    <w:rsid w:val="003A09B5"/>
    <w:rsid w:val="003A15BE"/>
    <w:rsid w:val="003A545E"/>
    <w:rsid w:val="003A56BA"/>
    <w:rsid w:val="003A6B93"/>
    <w:rsid w:val="003A718C"/>
    <w:rsid w:val="003B0DF1"/>
    <w:rsid w:val="003B113A"/>
    <w:rsid w:val="003B2CC6"/>
    <w:rsid w:val="003B35B4"/>
    <w:rsid w:val="003B3984"/>
    <w:rsid w:val="003B4787"/>
    <w:rsid w:val="003B569B"/>
    <w:rsid w:val="003C0C8C"/>
    <w:rsid w:val="003C21C5"/>
    <w:rsid w:val="003C21E4"/>
    <w:rsid w:val="003C4124"/>
    <w:rsid w:val="003C4CCE"/>
    <w:rsid w:val="003C62F7"/>
    <w:rsid w:val="003C7C07"/>
    <w:rsid w:val="003D240E"/>
    <w:rsid w:val="003D2ED9"/>
    <w:rsid w:val="003D3223"/>
    <w:rsid w:val="003D3845"/>
    <w:rsid w:val="003D3D69"/>
    <w:rsid w:val="003D698E"/>
    <w:rsid w:val="003E0597"/>
    <w:rsid w:val="003E1703"/>
    <w:rsid w:val="003E1A9D"/>
    <w:rsid w:val="003E3AA7"/>
    <w:rsid w:val="003E42E4"/>
    <w:rsid w:val="003E4339"/>
    <w:rsid w:val="003E4A72"/>
    <w:rsid w:val="003E6270"/>
    <w:rsid w:val="003F201E"/>
    <w:rsid w:val="003F2F2D"/>
    <w:rsid w:val="003F4A62"/>
    <w:rsid w:val="003F76D8"/>
    <w:rsid w:val="0040175B"/>
    <w:rsid w:val="004020AF"/>
    <w:rsid w:val="004030C6"/>
    <w:rsid w:val="00403627"/>
    <w:rsid w:val="004042D8"/>
    <w:rsid w:val="00405E90"/>
    <w:rsid w:val="00406708"/>
    <w:rsid w:val="00406A52"/>
    <w:rsid w:val="00410BE2"/>
    <w:rsid w:val="00410D56"/>
    <w:rsid w:val="004120B6"/>
    <w:rsid w:val="004126AA"/>
    <w:rsid w:val="00414CDB"/>
    <w:rsid w:val="00415BD9"/>
    <w:rsid w:val="00415D85"/>
    <w:rsid w:val="00417717"/>
    <w:rsid w:val="004177F6"/>
    <w:rsid w:val="004204DA"/>
    <w:rsid w:val="00421BFE"/>
    <w:rsid w:val="004220ED"/>
    <w:rsid w:val="00422284"/>
    <w:rsid w:val="0042709F"/>
    <w:rsid w:val="00430407"/>
    <w:rsid w:val="00432017"/>
    <w:rsid w:val="004355D5"/>
    <w:rsid w:val="00436ADF"/>
    <w:rsid w:val="0043730C"/>
    <w:rsid w:val="004412C4"/>
    <w:rsid w:val="00441643"/>
    <w:rsid w:val="00441CC7"/>
    <w:rsid w:val="004476F3"/>
    <w:rsid w:val="00447B3E"/>
    <w:rsid w:val="004531A1"/>
    <w:rsid w:val="00453377"/>
    <w:rsid w:val="0045561E"/>
    <w:rsid w:val="00457BC4"/>
    <w:rsid w:val="00460812"/>
    <w:rsid w:val="00461DA9"/>
    <w:rsid w:val="004621E9"/>
    <w:rsid w:val="004632D3"/>
    <w:rsid w:val="00463987"/>
    <w:rsid w:val="0046511F"/>
    <w:rsid w:val="00466D7A"/>
    <w:rsid w:val="004676F8"/>
    <w:rsid w:val="0047370A"/>
    <w:rsid w:val="0047478C"/>
    <w:rsid w:val="004748C0"/>
    <w:rsid w:val="004749F7"/>
    <w:rsid w:val="00474AB9"/>
    <w:rsid w:val="00474DE9"/>
    <w:rsid w:val="0048048A"/>
    <w:rsid w:val="0048056A"/>
    <w:rsid w:val="00480BF2"/>
    <w:rsid w:val="00481D14"/>
    <w:rsid w:val="00482A22"/>
    <w:rsid w:val="00483D7A"/>
    <w:rsid w:val="0048508E"/>
    <w:rsid w:val="0048633E"/>
    <w:rsid w:val="00486B7D"/>
    <w:rsid w:val="00487400"/>
    <w:rsid w:val="00491655"/>
    <w:rsid w:val="00491AFA"/>
    <w:rsid w:val="00491C4D"/>
    <w:rsid w:val="00493F4B"/>
    <w:rsid w:val="0049531B"/>
    <w:rsid w:val="0049660A"/>
    <w:rsid w:val="004968BE"/>
    <w:rsid w:val="004A05A7"/>
    <w:rsid w:val="004A26BC"/>
    <w:rsid w:val="004A7767"/>
    <w:rsid w:val="004A7C3F"/>
    <w:rsid w:val="004B0354"/>
    <w:rsid w:val="004B18B8"/>
    <w:rsid w:val="004B2725"/>
    <w:rsid w:val="004B39F7"/>
    <w:rsid w:val="004B5851"/>
    <w:rsid w:val="004B5EE6"/>
    <w:rsid w:val="004B656B"/>
    <w:rsid w:val="004B69FA"/>
    <w:rsid w:val="004B7741"/>
    <w:rsid w:val="004C0F85"/>
    <w:rsid w:val="004C14AD"/>
    <w:rsid w:val="004C24E1"/>
    <w:rsid w:val="004C2C31"/>
    <w:rsid w:val="004C3660"/>
    <w:rsid w:val="004C3684"/>
    <w:rsid w:val="004C5CD2"/>
    <w:rsid w:val="004C61F5"/>
    <w:rsid w:val="004C6F6C"/>
    <w:rsid w:val="004D0180"/>
    <w:rsid w:val="004D08DD"/>
    <w:rsid w:val="004D0EAB"/>
    <w:rsid w:val="004D0F5D"/>
    <w:rsid w:val="004D2900"/>
    <w:rsid w:val="004D2A2E"/>
    <w:rsid w:val="004D589D"/>
    <w:rsid w:val="004D719E"/>
    <w:rsid w:val="004E0B69"/>
    <w:rsid w:val="004E154B"/>
    <w:rsid w:val="004E24E1"/>
    <w:rsid w:val="004E2C12"/>
    <w:rsid w:val="004E2F7B"/>
    <w:rsid w:val="004E32B0"/>
    <w:rsid w:val="004E377A"/>
    <w:rsid w:val="004E420B"/>
    <w:rsid w:val="004E51DB"/>
    <w:rsid w:val="004E541E"/>
    <w:rsid w:val="004E78D9"/>
    <w:rsid w:val="004E794B"/>
    <w:rsid w:val="004F0314"/>
    <w:rsid w:val="004F07EA"/>
    <w:rsid w:val="004F10E6"/>
    <w:rsid w:val="004F2647"/>
    <w:rsid w:val="004F3D41"/>
    <w:rsid w:val="004F43B8"/>
    <w:rsid w:val="004F79D0"/>
    <w:rsid w:val="00500102"/>
    <w:rsid w:val="00501881"/>
    <w:rsid w:val="005031B7"/>
    <w:rsid w:val="00507DF8"/>
    <w:rsid w:val="005104F0"/>
    <w:rsid w:val="0051445F"/>
    <w:rsid w:val="005150B0"/>
    <w:rsid w:val="00515ECD"/>
    <w:rsid w:val="0051629A"/>
    <w:rsid w:val="00516734"/>
    <w:rsid w:val="0051725E"/>
    <w:rsid w:val="00520988"/>
    <w:rsid w:val="00521ECC"/>
    <w:rsid w:val="00522CEA"/>
    <w:rsid w:val="00522F70"/>
    <w:rsid w:val="00523A56"/>
    <w:rsid w:val="00523B2B"/>
    <w:rsid w:val="005244FB"/>
    <w:rsid w:val="00530614"/>
    <w:rsid w:val="00531539"/>
    <w:rsid w:val="00532144"/>
    <w:rsid w:val="00532AD9"/>
    <w:rsid w:val="0053358A"/>
    <w:rsid w:val="00534578"/>
    <w:rsid w:val="00534C47"/>
    <w:rsid w:val="00535B81"/>
    <w:rsid w:val="005365EC"/>
    <w:rsid w:val="00537902"/>
    <w:rsid w:val="00540403"/>
    <w:rsid w:val="00542ED0"/>
    <w:rsid w:val="00543D72"/>
    <w:rsid w:val="005455AF"/>
    <w:rsid w:val="005477F5"/>
    <w:rsid w:val="00551C4F"/>
    <w:rsid w:val="00552036"/>
    <w:rsid w:val="005520A0"/>
    <w:rsid w:val="00552691"/>
    <w:rsid w:val="005529D0"/>
    <w:rsid w:val="00553215"/>
    <w:rsid w:val="0055464A"/>
    <w:rsid w:val="0055501B"/>
    <w:rsid w:val="00556C15"/>
    <w:rsid w:val="00557685"/>
    <w:rsid w:val="00557BD5"/>
    <w:rsid w:val="0056007A"/>
    <w:rsid w:val="0056169D"/>
    <w:rsid w:val="00561808"/>
    <w:rsid w:val="00562EC6"/>
    <w:rsid w:val="0057164A"/>
    <w:rsid w:val="005757CC"/>
    <w:rsid w:val="00576273"/>
    <w:rsid w:val="00576AEA"/>
    <w:rsid w:val="00577832"/>
    <w:rsid w:val="00580A13"/>
    <w:rsid w:val="0058183B"/>
    <w:rsid w:val="00581C0F"/>
    <w:rsid w:val="00583BED"/>
    <w:rsid w:val="005844C9"/>
    <w:rsid w:val="00590673"/>
    <w:rsid w:val="00590741"/>
    <w:rsid w:val="00590F78"/>
    <w:rsid w:val="00593420"/>
    <w:rsid w:val="0059405F"/>
    <w:rsid w:val="005945D4"/>
    <w:rsid w:val="00595D21"/>
    <w:rsid w:val="00597912"/>
    <w:rsid w:val="005A0DB5"/>
    <w:rsid w:val="005A1468"/>
    <w:rsid w:val="005A42A7"/>
    <w:rsid w:val="005B3B7C"/>
    <w:rsid w:val="005B3DBE"/>
    <w:rsid w:val="005B4158"/>
    <w:rsid w:val="005B44E9"/>
    <w:rsid w:val="005B5ABF"/>
    <w:rsid w:val="005C1C56"/>
    <w:rsid w:val="005C207F"/>
    <w:rsid w:val="005C24F2"/>
    <w:rsid w:val="005C2B1F"/>
    <w:rsid w:val="005C341E"/>
    <w:rsid w:val="005C35FC"/>
    <w:rsid w:val="005C584D"/>
    <w:rsid w:val="005C78B9"/>
    <w:rsid w:val="005C7E40"/>
    <w:rsid w:val="005D3FD8"/>
    <w:rsid w:val="005D4A38"/>
    <w:rsid w:val="005D5223"/>
    <w:rsid w:val="005D6400"/>
    <w:rsid w:val="005D6A63"/>
    <w:rsid w:val="005D75AA"/>
    <w:rsid w:val="005E011D"/>
    <w:rsid w:val="005E0F44"/>
    <w:rsid w:val="005E0F72"/>
    <w:rsid w:val="005E3596"/>
    <w:rsid w:val="005E4095"/>
    <w:rsid w:val="005E43C2"/>
    <w:rsid w:val="005E4487"/>
    <w:rsid w:val="005E54A0"/>
    <w:rsid w:val="005F0ECC"/>
    <w:rsid w:val="005F201E"/>
    <w:rsid w:val="005F3336"/>
    <w:rsid w:val="005F38DD"/>
    <w:rsid w:val="005F3931"/>
    <w:rsid w:val="005F6C6F"/>
    <w:rsid w:val="006008F4"/>
    <w:rsid w:val="00600DBA"/>
    <w:rsid w:val="00603088"/>
    <w:rsid w:val="00603BEA"/>
    <w:rsid w:val="00604568"/>
    <w:rsid w:val="0060578D"/>
    <w:rsid w:val="00607464"/>
    <w:rsid w:val="006100D2"/>
    <w:rsid w:val="00611563"/>
    <w:rsid w:val="0061193D"/>
    <w:rsid w:val="00611F0F"/>
    <w:rsid w:val="00612C4C"/>
    <w:rsid w:val="00613AE9"/>
    <w:rsid w:val="00615342"/>
    <w:rsid w:val="00616B9C"/>
    <w:rsid w:val="0061729B"/>
    <w:rsid w:val="00621D25"/>
    <w:rsid w:val="00622ECD"/>
    <w:rsid w:val="00622F9C"/>
    <w:rsid w:val="006237DE"/>
    <w:rsid w:val="00624DC4"/>
    <w:rsid w:val="0062515E"/>
    <w:rsid w:val="006303F0"/>
    <w:rsid w:val="006311EC"/>
    <w:rsid w:val="00632455"/>
    <w:rsid w:val="00632C08"/>
    <w:rsid w:val="00632C63"/>
    <w:rsid w:val="00634D2B"/>
    <w:rsid w:val="006366C9"/>
    <w:rsid w:val="00637D92"/>
    <w:rsid w:val="006407E4"/>
    <w:rsid w:val="00641115"/>
    <w:rsid w:val="006411D8"/>
    <w:rsid w:val="0064155B"/>
    <w:rsid w:val="00641815"/>
    <w:rsid w:val="00641BA3"/>
    <w:rsid w:val="006423D7"/>
    <w:rsid w:val="006431F1"/>
    <w:rsid w:val="006434EF"/>
    <w:rsid w:val="0064376F"/>
    <w:rsid w:val="00643A21"/>
    <w:rsid w:val="0064433D"/>
    <w:rsid w:val="006446E7"/>
    <w:rsid w:val="00647096"/>
    <w:rsid w:val="00650B53"/>
    <w:rsid w:val="0065150E"/>
    <w:rsid w:val="00651C9C"/>
    <w:rsid w:val="00651FC9"/>
    <w:rsid w:val="006524E8"/>
    <w:rsid w:val="00653680"/>
    <w:rsid w:val="00653A23"/>
    <w:rsid w:val="0065438A"/>
    <w:rsid w:val="00660C28"/>
    <w:rsid w:val="0066157D"/>
    <w:rsid w:val="00661D40"/>
    <w:rsid w:val="00662B4B"/>
    <w:rsid w:val="00664AF3"/>
    <w:rsid w:val="00664F99"/>
    <w:rsid w:val="006701BB"/>
    <w:rsid w:val="00670C0D"/>
    <w:rsid w:val="006715A0"/>
    <w:rsid w:val="006745CB"/>
    <w:rsid w:val="006746DA"/>
    <w:rsid w:val="006749AE"/>
    <w:rsid w:val="0067626D"/>
    <w:rsid w:val="0067641F"/>
    <w:rsid w:val="006779DD"/>
    <w:rsid w:val="00680BD7"/>
    <w:rsid w:val="00681417"/>
    <w:rsid w:val="00681AC3"/>
    <w:rsid w:val="00684BC9"/>
    <w:rsid w:val="0068512C"/>
    <w:rsid w:val="0068540C"/>
    <w:rsid w:val="00687990"/>
    <w:rsid w:val="00687B9B"/>
    <w:rsid w:val="00687F41"/>
    <w:rsid w:val="00690376"/>
    <w:rsid w:val="00691B57"/>
    <w:rsid w:val="00693061"/>
    <w:rsid w:val="00693270"/>
    <w:rsid w:val="006940BA"/>
    <w:rsid w:val="0069661B"/>
    <w:rsid w:val="00696ED2"/>
    <w:rsid w:val="00696FEA"/>
    <w:rsid w:val="0069759F"/>
    <w:rsid w:val="006A0B4E"/>
    <w:rsid w:val="006A0D4B"/>
    <w:rsid w:val="006A26C3"/>
    <w:rsid w:val="006A2FEE"/>
    <w:rsid w:val="006A3B94"/>
    <w:rsid w:val="006A3FF0"/>
    <w:rsid w:val="006A402E"/>
    <w:rsid w:val="006A4EDC"/>
    <w:rsid w:val="006A5B35"/>
    <w:rsid w:val="006A6239"/>
    <w:rsid w:val="006A6D08"/>
    <w:rsid w:val="006B0F17"/>
    <w:rsid w:val="006B1723"/>
    <w:rsid w:val="006B19F7"/>
    <w:rsid w:val="006B3D11"/>
    <w:rsid w:val="006B47E3"/>
    <w:rsid w:val="006B51D9"/>
    <w:rsid w:val="006B65A1"/>
    <w:rsid w:val="006B71B8"/>
    <w:rsid w:val="006B74F1"/>
    <w:rsid w:val="006C0451"/>
    <w:rsid w:val="006C11BE"/>
    <w:rsid w:val="006C21BA"/>
    <w:rsid w:val="006C2D98"/>
    <w:rsid w:val="006C6939"/>
    <w:rsid w:val="006C7E4E"/>
    <w:rsid w:val="006D3EEE"/>
    <w:rsid w:val="006D4966"/>
    <w:rsid w:val="006D5F07"/>
    <w:rsid w:val="006E09A8"/>
    <w:rsid w:val="006E0C86"/>
    <w:rsid w:val="006E10A9"/>
    <w:rsid w:val="006E2A40"/>
    <w:rsid w:val="006E3F95"/>
    <w:rsid w:val="006E51B8"/>
    <w:rsid w:val="006E67E7"/>
    <w:rsid w:val="006E7030"/>
    <w:rsid w:val="006E7488"/>
    <w:rsid w:val="006F0A4D"/>
    <w:rsid w:val="006F15AA"/>
    <w:rsid w:val="006F2E0A"/>
    <w:rsid w:val="006F369F"/>
    <w:rsid w:val="006F6650"/>
    <w:rsid w:val="00701438"/>
    <w:rsid w:val="00701528"/>
    <w:rsid w:val="0070217B"/>
    <w:rsid w:val="00704E60"/>
    <w:rsid w:val="007068AB"/>
    <w:rsid w:val="007101B1"/>
    <w:rsid w:val="00710955"/>
    <w:rsid w:val="00713EC1"/>
    <w:rsid w:val="007140B8"/>
    <w:rsid w:val="007145D0"/>
    <w:rsid w:val="007152C3"/>
    <w:rsid w:val="00716801"/>
    <w:rsid w:val="00716C26"/>
    <w:rsid w:val="00717B1C"/>
    <w:rsid w:val="007202BE"/>
    <w:rsid w:val="00721881"/>
    <w:rsid w:val="0072320D"/>
    <w:rsid w:val="007265D2"/>
    <w:rsid w:val="0072664B"/>
    <w:rsid w:val="00727E5B"/>
    <w:rsid w:val="00730F30"/>
    <w:rsid w:val="00730F80"/>
    <w:rsid w:val="007327EB"/>
    <w:rsid w:val="00733CF0"/>
    <w:rsid w:val="00734355"/>
    <w:rsid w:val="007347EC"/>
    <w:rsid w:val="00734C68"/>
    <w:rsid w:val="00734D79"/>
    <w:rsid w:val="00736112"/>
    <w:rsid w:val="00736655"/>
    <w:rsid w:val="00736C79"/>
    <w:rsid w:val="00737043"/>
    <w:rsid w:val="00737194"/>
    <w:rsid w:val="00737B46"/>
    <w:rsid w:val="007413B9"/>
    <w:rsid w:val="00741C0F"/>
    <w:rsid w:val="00742631"/>
    <w:rsid w:val="0074334C"/>
    <w:rsid w:val="00744C3D"/>
    <w:rsid w:val="00744F10"/>
    <w:rsid w:val="0074632A"/>
    <w:rsid w:val="00746A34"/>
    <w:rsid w:val="007472F2"/>
    <w:rsid w:val="00747BEE"/>
    <w:rsid w:val="00747E6C"/>
    <w:rsid w:val="0075061B"/>
    <w:rsid w:val="0075272A"/>
    <w:rsid w:val="0075390C"/>
    <w:rsid w:val="007558DE"/>
    <w:rsid w:val="00755F3B"/>
    <w:rsid w:val="00761317"/>
    <w:rsid w:val="00762050"/>
    <w:rsid w:val="007622D3"/>
    <w:rsid w:val="00763AF3"/>
    <w:rsid w:val="00763D8D"/>
    <w:rsid w:val="0076429F"/>
    <w:rsid w:val="00764620"/>
    <w:rsid w:val="00764907"/>
    <w:rsid w:val="00764F9C"/>
    <w:rsid w:val="00766F3C"/>
    <w:rsid w:val="0076793E"/>
    <w:rsid w:val="00767A49"/>
    <w:rsid w:val="0077059E"/>
    <w:rsid w:val="00770974"/>
    <w:rsid w:val="00773D1F"/>
    <w:rsid w:val="0077512E"/>
    <w:rsid w:val="0077599B"/>
    <w:rsid w:val="00776E52"/>
    <w:rsid w:val="00781CCC"/>
    <w:rsid w:val="00782B34"/>
    <w:rsid w:val="00783055"/>
    <w:rsid w:val="0078312C"/>
    <w:rsid w:val="00783315"/>
    <w:rsid w:val="0078589A"/>
    <w:rsid w:val="00785F2E"/>
    <w:rsid w:val="00786883"/>
    <w:rsid w:val="007916CF"/>
    <w:rsid w:val="00791B36"/>
    <w:rsid w:val="00793140"/>
    <w:rsid w:val="00795ABC"/>
    <w:rsid w:val="00797F9E"/>
    <w:rsid w:val="007A1038"/>
    <w:rsid w:val="007A1375"/>
    <w:rsid w:val="007A2D49"/>
    <w:rsid w:val="007A352F"/>
    <w:rsid w:val="007A417F"/>
    <w:rsid w:val="007A5DCB"/>
    <w:rsid w:val="007A63DE"/>
    <w:rsid w:val="007A64E1"/>
    <w:rsid w:val="007A7504"/>
    <w:rsid w:val="007B0CF0"/>
    <w:rsid w:val="007B2F1C"/>
    <w:rsid w:val="007B3549"/>
    <w:rsid w:val="007B3703"/>
    <w:rsid w:val="007B43AC"/>
    <w:rsid w:val="007B4FA5"/>
    <w:rsid w:val="007B52B0"/>
    <w:rsid w:val="007B7456"/>
    <w:rsid w:val="007B7A4E"/>
    <w:rsid w:val="007C08B6"/>
    <w:rsid w:val="007C1282"/>
    <w:rsid w:val="007C2106"/>
    <w:rsid w:val="007C24C9"/>
    <w:rsid w:val="007C2DA0"/>
    <w:rsid w:val="007C32DA"/>
    <w:rsid w:val="007C5CB3"/>
    <w:rsid w:val="007D1542"/>
    <w:rsid w:val="007D190E"/>
    <w:rsid w:val="007D49E0"/>
    <w:rsid w:val="007D502E"/>
    <w:rsid w:val="007D601F"/>
    <w:rsid w:val="007D6351"/>
    <w:rsid w:val="007D6BCF"/>
    <w:rsid w:val="007D774D"/>
    <w:rsid w:val="007E0507"/>
    <w:rsid w:val="007E18B3"/>
    <w:rsid w:val="007E2A7E"/>
    <w:rsid w:val="007E38CF"/>
    <w:rsid w:val="007E3EBF"/>
    <w:rsid w:val="007E42B4"/>
    <w:rsid w:val="007E56E2"/>
    <w:rsid w:val="007E5B8A"/>
    <w:rsid w:val="007E64D6"/>
    <w:rsid w:val="007F31B9"/>
    <w:rsid w:val="007F3843"/>
    <w:rsid w:val="007F51D5"/>
    <w:rsid w:val="007F5C0F"/>
    <w:rsid w:val="007F62CC"/>
    <w:rsid w:val="007F631C"/>
    <w:rsid w:val="007F709A"/>
    <w:rsid w:val="008006C1"/>
    <w:rsid w:val="00800DED"/>
    <w:rsid w:val="008013CB"/>
    <w:rsid w:val="008031E4"/>
    <w:rsid w:val="0080341C"/>
    <w:rsid w:val="00803806"/>
    <w:rsid w:val="00804BE3"/>
    <w:rsid w:val="00805732"/>
    <w:rsid w:val="0080721A"/>
    <w:rsid w:val="00810702"/>
    <w:rsid w:val="00812984"/>
    <w:rsid w:val="00813722"/>
    <w:rsid w:val="0081486E"/>
    <w:rsid w:val="00814BF2"/>
    <w:rsid w:val="0081526B"/>
    <w:rsid w:val="0081698B"/>
    <w:rsid w:val="008204FA"/>
    <w:rsid w:val="008229DA"/>
    <w:rsid w:val="00824912"/>
    <w:rsid w:val="0082630C"/>
    <w:rsid w:val="0082685E"/>
    <w:rsid w:val="00831AC7"/>
    <w:rsid w:val="0083247B"/>
    <w:rsid w:val="008326D3"/>
    <w:rsid w:val="00832A45"/>
    <w:rsid w:val="0083351B"/>
    <w:rsid w:val="0084134C"/>
    <w:rsid w:val="00841772"/>
    <w:rsid w:val="00841F42"/>
    <w:rsid w:val="0084270F"/>
    <w:rsid w:val="0084370A"/>
    <w:rsid w:val="008437E5"/>
    <w:rsid w:val="00843A87"/>
    <w:rsid w:val="0084586E"/>
    <w:rsid w:val="0084677C"/>
    <w:rsid w:val="00847809"/>
    <w:rsid w:val="008508EF"/>
    <w:rsid w:val="008513C1"/>
    <w:rsid w:val="008518FC"/>
    <w:rsid w:val="00855DB7"/>
    <w:rsid w:val="008564E0"/>
    <w:rsid w:val="00856A9C"/>
    <w:rsid w:val="00857137"/>
    <w:rsid w:val="00860E29"/>
    <w:rsid w:val="008624E5"/>
    <w:rsid w:val="00862FC8"/>
    <w:rsid w:val="0086379B"/>
    <w:rsid w:val="008659D2"/>
    <w:rsid w:val="00865B0D"/>
    <w:rsid w:val="00865BDB"/>
    <w:rsid w:val="0086627C"/>
    <w:rsid w:val="0086770D"/>
    <w:rsid w:val="00867B1D"/>
    <w:rsid w:val="00870DA8"/>
    <w:rsid w:val="00871292"/>
    <w:rsid w:val="00872C35"/>
    <w:rsid w:val="00873A41"/>
    <w:rsid w:val="00873E6B"/>
    <w:rsid w:val="00875B1E"/>
    <w:rsid w:val="00880720"/>
    <w:rsid w:val="008808C2"/>
    <w:rsid w:val="00881EB6"/>
    <w:rsid w:val="008837BA"/>
    <w:rsid w:val="00883FB6"/>
    <w:rsid w:val="008849D3"/>
    <w:rsid w:val="00886F09"/>
    <w:rsid w:val="008877FF"/>
    <w:rsid w:val="00887F8A"/>
    <w:rsid w:val="0089297A"/>
    <w:rsid w:val="00893DD7"/>
    <w:rsid w:val="008941D5"/>
    <w:rsid w:val="008962F8"/>
    <w:rsid w:val="00896851"/>
    <w:rsid w:val="00897361"/>
    <w:rsid w:val="008974E2"/>
    <w:rsid w:val="00897D0F"/>
    <w:rsid w:val="008A0CDB"/>
    <w:rsid w:val="008A1A4B"/>
    <w:rsid w:val="008A243A"/>
    <w:rsid w:val="008A5309"/>
    <w:rsid w:val="008A700A"/>
    <w:rsid w:val="008A7283"/>
    <w:rsid w:val="008A7D3E"/>
    <w:rsid w:val="008B277E"/>
    <w:rsid w:val="008B390E"/>
    <w:rsid w:val="008B3D8E"/>
    <w:rsid w:val="008C1C6B"/>
    <w:rsid w:val="008C1DF1"/>
    <w:rsid w:val="008C3146"/>
    <w:rsid w:val="008C47CF"/>
    <w:rsid w:val="008C57C9"/>
    <w:rsid w:val="008C5E3D"/>
    <w:rsid w:val="008C7D1B"/>
    <w:rsid w:val="008D0FEF"/>
    <w:rsid w:val="008D13F7"/>
    <w:rsid w:val="008D13FE"/>
    <w:rsid w:val="008D150A"/>
    <w:rsid w:val="008D25A3"/>
    <w:rsid w:val="008D3A11"/>
    <w:rsid w:val="008D401B"/>
    <w:rsid w:val="008D6687"/>
    <w:rsid w:val="008E1882"/>
    <w:rsid w:val="008E1894"/>
    <w:rsid w:val="008E5F4E"/>
    <w:rsid w:val="008E698A"/>
    <w:rsid w:val="008E7558"/>
    <w:rsid w:val="008F0F46"/>
    <w:rsid w:val="008F132C"/>
    <w:rsid w:val="008F1493"/>
    <w:rsid w:val="008F1514"/>
    <w:rsid w:val="008F1FD4"/>
    <w:rsid w:val="008F3C8D"/>
    <w:rsid w:val="008F5A92"/>
    <w:rsid w:val="008F6D2F"/>
    <w:rsid w:val="008F71E1"/>
    <w:rsid w:val="00901A36"/>
    <w:rsid w:val="0090258C"/>
    <w:rsid w:val="009027B6"/>
    <w:rsid w:val="00905754"/>
    <w:rsid w:val="00905B00"/>
    <w:rsid w:val="009066C6"/>
    <w:rsid w:val="00906A65"/>
    <w:rsid w:val="00910284"/>
    <w:rsid w:val="00911391"/>
    <w:rsid w:val="0091170A"/>
    <w:rsid w:val="009135E6"/>
    <w:rsid w:val="0091602C"/>
    <w:rsid w:val="0092265A"/>
    <w:rsid w:val="00922CB0"/>
    <w:rsid w:val="00926AF1"/>
    <w:rsid w:val="00926D71"/>
    <w:rsid w:val="009270F9"/>
    <w:rsid w:val="00927A4E"/>
    <w:rsid w:val="0093053A"/>
    <w:rsid w:val="00931A5C"/>
    <w:rsid w:val="009338DF"/>
    <w:rsid w:val="009365B3"/>
    <w:rsid w:val="00936891"/>
    <w:rsid w:val="00936BFF"/>
    <w:rsid w:val="00937BEA"/>
    <w:rsid w:val="0094162B"/>
    <w:rsid w:val="009416FD"/>
    <w:rsid w:val="0094229B"/>
    <w:rsid w:val="00943314"/>
    <w:rsid w:val="0094523C"/>
    <w:rsid w:val="00945F8D"/>
    <w:rsid w:val="0095181D"/>
    <w:rsid w:val="009545A7"/>
    <w:rsid w:val="0095526A"/>
    <w:rsid w:val="00955E58"/>
    <w:rsid w:val="009601DE"/>
    <w:rsid w:val="00960FEB"/>
    <w:rsid w:val="0096337E"/>
    <w:rsid w:val="0096350E"/>
    <w:rsid w:val="00970884"/>
    <w:rsid w:val="00971293"/>
    <w:rsid w:val="0097131D"/>
    <w:rsid w:val="0097171C"/>
    <w:rsid w:val="00971FFB"/>
    <w:rsid w:val="00972408"/>
    <w:rsid w:val="00972D31"/>
    <w:rsid w:val="009732CF"/>
    <w:rsid w:val="009734C6"/>
    <w:rsid w:val="0097649F"/>
    <w:rsid w:val="0097746F"/>
    <w:rsid w:val="00980F58"/>
    <w:rsid w:val="0098271D"/>
    <w:rsid w:val="00983E30"/>
    <w:rsid w:val="00984B8C"/>
    <w:rsid w:val="0099150D"/>
    <w:rsid w:val="00991E78"/>
    <w:rsid w:val="00993459"/>
    <w:rsid w:val="00997314"/>
    <w:rsid w:val="009A2327"/>
    <w:rsid w:val="009A2A4D"/>
    <w:rsid w:val="009A34FB"/>
    <w:rsid w:val="009A4C9C"/>
    <w:rsid w:val="009A5ABB"/>
    <w:rsid w:val="009B13C8"/>
    <w:rsid w:val="009B3324"/>
    <w:rsid w:val="009B3B07"/>
    <w:rsid w:val="009B3FAA"/>
    <w:rsid w:val="009B4241"/>
    <w:rsid w:val="009B4528"/>
    <w:rsid w:val="009B47B2"/>
    <w:rsid w:val="009B5A67"/>
    <w:rsid w:val="009B5CA5"/>
    <w:rsid w:val="009C02CC"/>
    <w:rsid w:val="009C29AB"/>
    <w:rsid w:val="009C2BF8"/>
    <w:rsid w:val="009C2EC4"/>
    <w:rsid w:val="009C6A53"/>
    <w:rsid w:val="009D2189"/>
    <w:rsid w:val="009D5049"/>
    <w:rsid w:val="009D626F"/>
    <w:rsid w:val="009D78E4"/>
    <w:rsid w:val="009D7F00"/>
    <w:rsid w:val="009E0B0F"/>
    <w:rsid w:val="009E0B83"/>
    <w:rsid w:val="009E0E74"/>
    <w:rsid w:val="009E1EB6"/>
    <w:rsid w:val="009E24B7"/>
    <w:rsid w:val="009E4EE0"/>
    <w:rsid w:val="009E64B5"/>
    <w:rsid w:val="009E69A0"/>
    <w:rsid w:val="009E6DD7"/>
    <w:rsid w:val="009E7DAE"/>
    <w:rsid w:val="009F0B09"/>
    <w:rsid w:val="009F0F77"/>
    <w:rsid w:val="009F1E35"/>
    <w:rsid w:val="009F250B"/>
    <w:rsid w:val="009F2B13"/>
    <w:rsid w:val="009F4392"/>
    <w:rsid w:val="009F443C"/>
    <w:rsid w:val="009F4627"/>
    <w:rsid w:val="009F64F1"/>
    <w:rsid w:val="00A014A5"/>
    <w:rsid w:val="00A01979"/>
    <w:rsid w:val="00A03519"/>
    <w:rsid w:val="00A03E19"/>
    <w:rsid w:val="00A05386"/>
    <w:rsid w:val="00A058F6"/>
    <w:rsid w:val="00A064FC"/>
    <w:rsid w:val="00A06AD1"/>
    <w:rsid w:val="00A1014D"/>
    <w:rsid w:val="00A10B14"/>
    <w:rsid w:val="00A10FCC"/>
    <w:rsid w:val="00A120EA"/>
    <w:rsid w:val="00A1250B"/>
    <w:rsid w:val="00A14190"/>
    <w:rsid w:val="00A144EE"/>
    <w:rsid w:val="00A15E75"/>
    <w:rsid w:val="00A17CA5"/>
    <w:rsid w:val="00A22761"/>
    <w:rsid w:val="00A24462"/>
    <w:rsid w:val="00A24A2D"/>
    <w:rsid w:val="00A2522A"/>
    <w:rsid w:val="00A259A2"/>
    <w:rsid w:val="00A25A32"/>
    <w:rsid w:val="00A30439"/>
    <w:rsid w:val="00A31A05"/>
    <w:rsid w:val="00A3313D"/>
    <w:rsid w:val="00A33E80"/>
    <w:rsid w:val="00A37647"/>
    <w:rsid w:val="00A41103"/>
    <w:rsid w:val="00A4113B"/>
    <w:rsid w:val="00A43429"/>
    <w:rsid w:val="00A449CA"/>
    <w:rsid w:val="00A47877"/>
    <w:rsid w:val="00A522E8"/>
    <w:rsid w:val="00A5249C"/>
    <w:rsid w:val="00A53149"/>
    <w:rsid w:val="00A544B5"/>
    <w:rsid w:val="00A55B86"/>
    <w:rsid w:val="00A5742C"/>
    <w:rsid w:val="00A57626"/>
    <w:rsid w:val="00A60381"/>
    <w:rsid w:val="00A60ECF"/>
    <w:rsid w:val="00A60FDA"/>
    <w:rsid w:val="00A62ABC"/>
    <w:rsid w:val="00A63570"/>
    <w:rsid w:val="00A64300"/>
    <w:rsid w:val="00A6443D"/>
    <w:rsid w:val="00A64D43"/>
    <w:rsid w:val="00A65FEE"/>
    <w:rsid w:val="00A66954"/>
    <w:rsid w:val="00A66980"/>
    <w:rsid w:val="00A669C3"/>
    <w:rsid w:val="00A66FC9"/>
    <w:rsid w:val="00A703BC"/>
    <w:rsid w:val="00A70EC4"/>
    <w:rsid w:val="00A7215C"/>
    <w:rsid w:val="00A729DB"/>
    <w:rsid w:val="00A72E4A"/>
    <w:rsid w:val="00A778DC"/>
    <w:rsid w:val="00A77930"/>
    <w:rsid w:val="00A80206"/>
    <w:rsid w:val="00A82FA5"/>
    <w:rsid w:val="00A8345C"/>
    <w:rsid w:val="00A84C19"/>
    <w:rsid w:val="00A85FF8"/>
    <w:rsid w:val="00A87B7A"/>
    <w:rsid w:val="00A87C05"/>
    <w:rsid w:val="00A87FD3"/>
    <w:rsid w:val="00A9166A"/>
    <w:rsid w:val="00A94E4C"/>
    <w:rsid w:val="00A95476"/>
    <w:rsid w:val="00AA1166"/>
    <w:rsid w:val="00AA4B35"/>
    <w:rsid w:val="00AA5321"/>
    <w:rsid w:val="00AA5F77"/>
    <w:rsid w:val="00AA66B9"/>
    <w:rsid w:val="00AB2AFA"/>
    <w:rsid w:val="00AB2DFB"/>
    <w:rsid w:val="00AB60A2"/>
    <w:rsid w:val="00AB6ABF"/>
    <w:rsid w:val="00AB7133"/>
    <w:rsid w:val="00AC1588"/>
    <w:rsid w:val="00AC19F8"/>
    <w:rsid w:val="00AC432E"/>
    <w:rsid w:val="00AD1CFE"/>
    <w:rsid w:val="00AD2B51"/>
    <w:rsid w:val="00AD4075"/>
    <w:rsid w:val="00AD7A34"/>
    <w:rsid w:val="00AE00D3"/>
    <w:rsid w:val="00AE28BC"/>
    <w:rsid w:val="00AE341D"/>
    <w:rsid w:val="00AE43E3"/>
    <w:rsid w:val="00AE4897"/>
    <w:rsid w:val="00AE4A69"/>
    <w:rsid w:val="00AE6E95"/>
    <w:rsid w:val="00AE736B"/>
    <w:rsid w:val="00AE7B21"/>
    <w:rsid w:val="00AF02E0"/>
    <w:rsid w:val="00AF17B9"/>
    <w:rsid w:val="00AF25F0"/>
    <w:rsid w:val="00AF2CB6"/>
    <w:rsid w:val="00AF436D"/>
    <w:rsid w:val="00AF5361"/>
    <w:rsid w:val="00B013AB"/>
    <w:rsid w:val="00B0257C"/>
    <w:rsid w:val="00B053DA"/>
    <w:rsid w:val="00B0689A"/>
    <w:rsid w:val="00B0691A"/>
    <w:rsid w:val="00B076DA"/>
    <w:rsid w:val="00B1099D"/>
    <w:rsid w:val="00B119D1"/>
    <w:rsid w:val="00B132AA"/>
    <w:rsid w:val="00B1476A"/>
    <w:rsid w:val="00B14B8C"/>
    <w:rsid w:val="00B152F8"/>
    <w:rsid w:val="00B177B1"/>
    <w:rsid w:val="00B20013"/>
    <w:rsid w:val="00B20E09"/>
    <w:rsid w:val="00B22166"/>
    <w:rsid w:val="00B25239"/>
    <w:rsid w:val="00B27B44"/>
    <w:rsid w:val="00B30B15"/>
    <w:rsid w:val="00B317AA"/>
    <w:rsid w:val="00B318D4"/>
    <w:rsid w:val="00B3320A"/>
    <w:rsid w:val="00B34378"/>
    <w:rsid w:val="00B34884"/>
    <w:rsid w:val="00B34C24"/>
    <w:rsid w:val="00B36284"/>
    <w:rsid w:val="00B372D8"/>
    <w:rsid w:val="00B378F4"/>
    <w:rsid w:val="00B379D1"/>
    <w:rsid w:val="00B40D25"/>
    <w:rsid w:val="00B415CC"/>
    <w:rsid w:val="00B41818"/>
    <w:rsid w:val="00B420B3"/>
    <w:rsid w:val="00B4668E"/>
    <w:rsid w:val="00B47CB7"/>
    <w:rsid w:val="00B50F06"/>
    <w:rsid w:val="00B52505"/>
    <w:rsid w:val="00B525F2"/>
    <w:rsid w:val="00B529B8"/>
    <w:rsid w:val="00B54E4C"/>
    <w:rsid w:val="00B5511C"/>
    <w:rsid w:val="00B55E0F"/>
    <w:rsid w:val="00B55F8E"/>
    <w:rsid w:val="00B56668"/>
    <w:rsid w:val="00B56B85"/>
    <w:rsid w:val="00B57049"/>
    <w:rsid w:val="00B574D9"/>
    <w:rsid w:val="00B60240"/>
    <w:rsid w:val="00B61315"/>
    <w:rsid w:val="00B62110"/>
    <w:rsid w:val="00B62E66"/>
    <w:rsid w:val="00B63550"/>
    <w:rsid w:val="00B6444D"/>
    <w:rsid w:val="00B64C6D"/>
    <w:rsid w:val="00B64E79"/>
    <w:rsid w:val="00B65C09"/>
    <w:rsid w:val="00B65FF5"/>
    <w:rsid w:val="00B66714"/>
    <w:rsid w:val="00B66B79"/>
    <w:rsid w:val="00B67E6E"/>
    <w:rsid w:val="00B7170A"/>
    <w:rsid w:val="00B717C2"/>
    <w:rsid w:val="00B72456"/>
    <w:rsid w:val="00B74908"/>
    <w:rsid w:val="00B76A0A"/>
    <w:rsid w:val="00B76C77"/>
    <w:rsid w:val="00B774C3"/>
    <w:rsid w:val="00B77BF5"/>
    <w:rsid w:val="00B82583"/>
    <w:rsid w:val="00B831A4"/>
    <w:rsid w:val="00B845A4"/>
    <w:rsid w:val="00B849DF"/>
    <w:rsid w:val="00B85ED4"/>
    <w:rsid w:val="00B913E7"/>
    <w:rsid w:val="00B91654"/>
    <w:rsid w:val="00B91888"/>
    <w:rsid w:val="00B918DA"/>
    <w:rsid w:val="00B91CEE"/>
    <w:rsid w:val="00B93CA3"/>
    <w:rsid w:val="00B9416C"/>
    <w:rsid w:val="00B96535"/>
    <w:rsid w:val="00B965A0"/>
    <w:rsid w:val="00BA0851"/>
    <w:rsid w:val="00BA0BF0"/>
    <w:rsid w:val="00BA17DE"/>
    <w:rsid w:val="00BA2DD9"/>
    <w:rsid w:val="00BA4375"/>
    <w:rsid w:val="00BA52E4"/>
    <w:rsid w:val="00BA5558"/>
    <w:rsid w:val="00BA6D54"/>
    <w:rsid w:val="00BB04B5"/>
    <w:rsid w:val="00BB1E0D"/>
    <w:rsid w:val="00BB4FBF"/>
    <w:rsid w:val="00BB6C31"/>
    <w:rsid w:val="00BB7BE5"/>
    <w:rsid w:val="00BC010E"/>
    <w:rsid w:val="00BC20AE"/>
    <w:rsid w:val="00BC33DD"/>
    <w:rsid w:val="00BC347B"/>
    <w:rsid w:val="00BC3EB7"/>
    <w:rsid w:val="00BC79F9"/>
    <w:rsid w:val="00BC7A58"/>
    <w:rsid w:val="00BD0683"/>
    <w:rsid w:val="00BD2763"/>
    <w:rsid w:val="00BD3DA7"/>
    <w:rsid w:val="00BD4719"/>
    <w:rsid w:val="00BD4973"/>
    <w:rsid w:val="00BD4DCF"/>
    <w:rsid w:val="00BD7130"/>
    <w:rsid w:val="00BD7795"/>
    <w:rsid w:val="00BE1CEA"/>
    <w:rsid w:val="00BE3074"/>
    <w:rsid w:val="00BE31AD"/>
    <w:rsid w:val="00BE4045"/>
    <w:rsid w:val="00BE460D"/>
    <w:rsid w:val="00BE4CD1"/>
    <w:rsid w:val="00BE7726"/>
    <w:rsid w:val="00BF253A"/>
    <w:rsid w:val="00BF25A4"/>
    <w:rsid w:val="00BF4573"/>
    <w:rsid w:val="00BF5854"/>
    <w:rsid w:val="00BF5C99"/>
    <w:rsid w:val="00BF787A"/>
    <w:rsid w:val="00C00D6E"/>
    <w:rsid w:val="00C01DB5"/>
    <w:rsid w:val="00C021EE"/>
    <w:rsid w:val="00C02E86"/>
    <w:rsid w:val="00C03356"/>
    <w:rsid w:val="00C061CF"/>
    <w:rsid w:val="00C062F1"/>
    <w:rsid w:val="00C0716A"/>
    <w:rsid w:val="00C1131B"/>
    <w:rsid w:val="00C11A60"/>
    <w:rsid w:val="00C130FE"/>
    <w:rsid w:val="00C13DAE"/>
    <w:rsid w:val="00C156E2"/>
    <w:rsid w:val="00C17166"/>
    <w:rsid w:val="00C17642"/>
    <w:rsid w:val="00C20BAB"/>
    <w:rsid w:val="00C23132"/>
    <w:rsid w:val="00C23300"/>
    <w:rsid w:val="00C23585"/>
    <w:rsid w:val="00C238B1"/>
    <w:rsid w:val="00C239AC"/>
    <w:rsid w:val="00C26250"/>
    <w:rsid w:val="00C30709"/>
    <w:rsid w:val="00C32169"/>
    <w:rsid w:val="00C32705"/>
    <w:rsid w:val="00C3372D"/>
    <w:rsid w:val="00C34319"/>
    <w:rsid w:val="00C34C7B"/>
    <w:rsid w:val="00C35B06"/>
    <w:rsid w:val="00C401A9"/>
    <w:rsid w:val="00C41770"/>
    <w:rsid w:val="00C421A8"/>
    <w:rsid w:val="00C423C3"/>
    <w:rsid w:val="00C42658"/>
    <w:rsid w:val="00C42C39"/>
    <w:rsid w:val="00C43FE2"/>
    <w:rsid w:val="00C44B71"/>
    <w:rsid w:val="00C44C83"/>
    <w:rsid w:val="00C457B7"/>
    <w:rsid w:val="00C466AF"/>
    <w:rsid w:val="00C466DC"/>
    <w:rsid w:val="00C46D75"/>
    <w:rsid w:val="00C5066D"/>
    <w:rsid w:val="00C52097"/>
    <w:rsid w:val="00C520F2"/>
    <w:rsid w:val="00C53FB8"/>
    <w:rsid w:val="00C5688A"/>
    <w:rsid w:val="00C6057E"/>
    <w:rsid w:val="00C613BC"/>
    <w:rsid w:val="00C63161"/>
    <w:rsid w:val="00C6571A"/>
    <w:rsid w:val="00C659E3"/>
    <w:rsid w:val="00C65E7A"/>
    <w:rsid w:val="00C6679F"/>
    <w:rsid w:val="00C702B1"/>
    <w:rsid w:val="00C70A93"/>
    <w:rsid w:val="00C70E63"/>
    <w:rsid w:val="00C73431"/>
    <w:rsid w:val="00C73F69"/>
    <w:rsid w:val="00C74149"/>
    <w:rsid w:val="00C77206"/>
    <w:rsid w:val="00C77DF8"/>
    <w:rsid w:val="00C8041E"/>
    <w:rsid w:val="00C804D7"/>
    <w:rsid w:val="00C80BAF"/>
    <w:rsid w:val="00C82E4A"/>
    <w:rsid w:val="00C8419A"/>
    <w:rsid w:val="00C859C9"/>
    <w:rsid w:val="00C86257"/>
    <w:rsid w:val="00C867FF"/>
    <w:rsid w:val="00C87F41"/>
    <w:rsid w:val="00C91765"/>
    <w:rsid w:val="00C91B17"/>
    <w:rsid w:val="00C92146"/>
    <w:rsid w:val="00C9298A"/>
    <w:rsid w:val="00C92E37"/>
    <w:rsid w:val="00C94C55"/>
    <w:rsid w:val="00C94F34"/>
    <w:rsid w:val="00C95A99"/>
    <w:rsid w:val="00CA0052"/>
    <w:rsid w:val="00CA1910"/>
    <w:rsid w:val="00CA22C1"/>
    <w:rsid w:val="00CA2B44"/>
    <w:rsid w:val="00CA3959"/>
    <w:rsid w:val="00CA3EFC"/>
    <w:rsid w:val="00CA585B"/>
    <w:rsid w:val="00CA6D89"/>
    <w:rsid w:val="00CA6F78"/>
    <w:rsid w:val="00CB1698"/>
    <w:rsid w:val="00CB1DCD"/>
    <w:rsid w:val="00CB415C"/>
    <w:rsid w:val="00CB5765"/>
    <w:rsid w:val="00CB6F96"/>
    <w:rsid w:val="00CB75D4"/>
    <w:rsid w:val="00CC1FA7"/>
    <w:rsid w:val="00CC3222"/>
    <w:rsid w:val="00CC3247"/>
    <w:rsid w:val="00CC6120"/>
    <w:rsid w:val="00CC64C7"/>
    <w:rsid w:val="00CC721B"/>
    <w:rsid w:val="00CD118E"/>
    <w:rsid w:val="00CD1CF1"/>
    <w:rsid w:val="00CD1F9C"/>
    <w:rsid w:val="00CD26B8"/>
    <w:rsid w:val="00CD41C4"/>
    <w:rsid w:val="00CD4D75"/>
    <w:rsid w:val="00CD6A85"/>
    <w:rsid w:val="00CE42C2"/>
    <w:rsid w:val="00CE67B4"/>
    <w:rsid w:val="00CF1575"/>
    <w:rsid w:val="00CF1FAD"/>
    <w:rsid w:val="00CF58B7"/>
    <w:rsid w:val="00CF5EBE"/>
    <w:rsid w:val="00CF7913"/>
    <w:rsid w:val="00CF7B1B"/>
    <w:rsid w:val="00D01184"/>
    <w:rsid w:val="00D023DB"/>
    <w:rsid w:val="00D0242E"/>
    <w:rsid w:val="00D031B6"/>
    <w:rsid w:val="00D03A9C"/>
    <w:rsid w:val="00D04F77"/>
    <w:rsid w:val="00D050EA"/>
    <w:rsid w:val="00D06057"/>
    <w:rsid w:val="00D07403"/>
    <w:rsid w:val="00D1070C"/>
    <w:rsid w:val="00D141D2"/>
    <w:rsid w:val="00D15D8A"/>
    <w:rsid w:val="00D16E24"/>
    <w:rsid w:val="00D16E55"/>
    <w:rsid w:val="00D17A26"/>
    <w:rsid w:val="00D17B23"/>
    <w:rsid w:val="00D20B3C"/>
    <w:rsid w:val="00D20BD8"/>
    <w:rsid w:val="00D20D97"/>
    <w:rsid w:val="00D246FE"/>
    <w:rsid w:val="00D270CA"/>
    <w:rsid w:val="00D27543"/>
    <w:rsid w:val="00D2759E"/>
    <w:rsid w:val="00D30ABD"/>
    <w:rsid w:val="00D30F27"/>
    <w:rsid w:val="00D324BE"/>
    <w:rsid w:val="00D32E4D"/>
    <w:rsid w:val="00D33E95"/>
    <w:rsid w:val="00D33F7C"/>
    <w:rsid w:val="00D363F8"/>
    <w:rsid w:val="00D407E1"/>
    <w:rsid w:val="00D412F5"/>
    <w:rsid w:val="00D422F4"/>
    <w:rsid w:val="00D42BDE"/>
    <w:rsid w:val="00D442D1"/>
    <w:rsid w:val="00D4539D"/>
    <w:rsid w:val="00D47939"/>
    <w:rsid w:val="00D50372"/>
    <w:rsid w:val="00D528F2"/>
    <w:rsid w:val="00D52A29"/>
    <w:rsid w:val="00D52AB7"/>
    <w:rsid w:val="00D5413C"/>
    <w:rsid w:val="00D54693"/>
    <w:rsid w:val="00D573A4"/>
    <w:rsid w:val="00D5766B"/>
    <w:rsid w:val="00D613AA"/>
    <w:rsid w:val="00D6210F"/>
    <w:rsid w:val="00D62423"/>
    <w:rsid w:val="00D6254E"/>
    <w:rsid w:val="00D65082"/>
    <w:rsid w:val="00D65512"/>
    <w:rsid w:val="00D66844"/>
    <w:rsid w:val="00D67DE2"/>
    <w:rsid w:val="00D702FC"/>
    <w:rsid w:val="00D70556"/>
    <w:rsid w:val="00D71BC0"/>
    <w:rsid w:val="00D71EF7"/>
    <w:rsid w:val="00D7388F"/>
    <w:rsid w:val="00D738D2"/>
    <w:rsid w:val="00D75001"/>
    <w:rsid w:val="00D75643"/>
    <w:rsid w:val="00D75ECF"/>
    <w:rsid w:val="00D7686E"/>
    <w:rsid w:val="00D768CE"/>
    <w:rsid w:val="00D803D7"/>
    <w:rsid w:val="00D8379C"/>
    <w:rsid w:val="00D8425E"/>
    <w:rsid w:val="00D8448D"/>
    <w:rsid w:val="00D8465C"/>
    <w:rsid w:val="00D851D5"/>
    <w:rsid w:val="00D85F0F"/>
    <w:rsid w:val="00D873B8"/>
    <w:rsid w:val="00D90D6D"/>
    <w:rsid w:val="00D93317"/>
    <w:rsid w:val="00D947C1"/>
    <w:rsid w:val="00D96251"/>
    <w:rsid w:val="00DA1BE8"/>
    <w:rsid w:val="00DA2729"/>
    <w:rsid w:val="00DA2AA2"/>
    <w:rsid w:val="00DA3BA4"/>
    <w:rsid w:val="00DA3C75"/>
    <w:rsid w:val="00DA4CBF"/>
    <w:rsid w:val="00DA6829"/>
    <w:rsid w:val="00DA6DF1"/>
    <w:rsid w:val="00DA6E20"/>
    <w:rsid w:val="00DB013E"/>
    <w:rsid w:val="00DB021D"/>
    <w:rsid w:val="00DB1272"/>
    <w:rsid w:val="00DB1BF5"/>
    <w:rsid w:val="00DB1F89"/>
    <w:rsid w:val="00DB29FD"/>
    <w:rsid w:val="00DB60F5"/>
    <w:rsid w:val="00DB6CC1"/>
    <w:rsid w:val="00DB71C2"/>
    <w:rsid w:val="00DB7543"/>
    <w:rsid w:val="00DB765B"/>
    <w:rsid w:val="00DC4363"/>
    <w:rsid w:val="00DC5149"/>
    <w:rsid w:val="00DC5A8D"/>
    <w:rsid w:val="00DC63BD"/>
    <w:rsid w:val="00DC739A"/>
    <w:rsid w:val="00DC7BB9"/>
    <w:rsid w:val="00DC7FCC"/>
    <w:rsid w:val="00DD00EB"/>
    <w:rsid w:val="00DD2767"/>
    <w:rsid w:val="00DD4503"/>
    <w:rsid w:val="00DD5953"/>
    <w:rsid w:val="00DD778C"/>
    <w:rsid w:val="00DE0AC4"/>
    <w:rsid w:val="00DE2C4F"/>
    <w:rsid w:val="00DE3E1C"/>
    <w:rsid w:val="00DF038D"/>
    <w:rsid w:val="00DF0913"/>
    <w:rsid w:val="00DF11CF"/>
    <w:rsid w:val="00DF181B"/>
    <w:rsid w:val="00DF271A"/>
    <w:rsid w:val="00DF3584"/>
    <w:rsid w:val="00DF36EB"/>
    <w:rsid w:val="00DF4491"/>
    <w:rsid w:val="00DF61CB"/>
    <w:rsid w:val="00E01AB2"/>
    <w:rsid w:val="00E02513"/>
    <w:rsid w:val="00E02859"/>
    <w:rsid w:val="00E0299A"/>
    <w:rsid w:val="00E03228"/>
    <w:rsid w:val="00E03444"/>
    <w:rsid w:val="00E03748"/>
    <w:rsid w:val="00E05146"/>
    <w:rsid w:val="00E066D2"/>
    <w:rsid w:val="00E11C03"/>
    <w:rsid w:val="00E1295A"/>
    <w:rsid w:val="00E13350"/>
    <w:rsid w:val="00E13755"/>
    <w:rsid w:val="00E14A54"/>
    <w:rsid w:val="00E15752"/>
    <w:rsid w:val="00E20E57"/>
    <w:rsid w:val="00E219B7"/>
    <w:rsid w:val="00E23551"/>
    <w:rsid w:val="00E24A41"/>
    <w:rsid w:val="00E2509E"/>
    <w:rsid w:val="00E26905"/>
    <w:rsid w:val="00E26953"/>
    <w:rsid w:val="00E26CAE"/>
    <w:rsid w:val="00E31021"/>
    <w:rsid w:val="00E322BF"/>
    <w:rsid w:val="00E33E71"/>
    <w:rsid w:val="00E344D6"/>
    <w:rsid w:val="00E34D9E"/>
    <w:rsid w:val="00E36A73"/>
    <w:rsid w:val="00E36CFC"/>
    <w:rsid w:val="00E36F56"/>
    <w:rsid w:val="00E370C7"/>
    <w:rsid w:val="00E373DE"/>
    <w:rsid w:val="00E377DF"/>
    <w:rsid w:val="00E37C1A"/>
    <w:rsid w:val="00E37FDF"/>
    <w:rsid w:val="00E42C9D"/>
    <w:rsid w:val="00E44F25"/>
    <w:rsid w:val="00E46661"/>
    <w:rsid w:val="00E4751D"/>
    <w:rsid w:val="00E50A5B"/>
    <w:rsid w:val="00E54319"/>
    <w:rsid w:val="00E55806"/>
    <w:rsid w:val="00E55954"/>
    <w:rsid w:val="00E57163"/>
    <w:rsid w:val="00E617F2"/>
    <w:rsid w:val="00E61B3A"/>
    <w:rsid w:val="00E61F2E"/>
    <w:rsid w:val="00E63181"/>
    <w:rsid w:val="00E65F16"/>
    <w:rsid w:val="00E67438"/>
    <w:rsid w:val="00E67DA5"/>
    <w:rsid w:val="00E72B6F"/>
    <w:rsid w:val="00E72F8A"/>
    <w:rsid w:val="00E73024"/>
    <w:rsid w:val="00E73462"/>
    <w:rsid w:val="00E74761"/>
    <w:rsid w:val="00E76284"/>
    <w:rsid w:val="00E770E6"/>
    <w:rsid w:val="00E777DE"/>
    <w:rsid w:val="00E8038C"/>
    <w:rsid w:val="00E80530"/>
    <w:rsid w:val="00E811C7"/>
    <w:rsid w:val="00E81EE5"/>
    <w:rsid w:val="00E832E8"/>
    <w:rsid w:val="00E83DB4"/>
    <w:rsid w:val="00E84727"/>
    <w:rsid w:val="00E861A5"/>
    <w:rsid w:val="00E86223"/>
    <w:rsid w:val="00E86BCB"/>
    <w:rsid w:val="00E87EF1"/>
    <w:rsid w:val="00E907E4"/>
    <w:rsid w:val="00E926E8"/>
    <w:rsid w:val="00E93E68"/>
    <w:rsid w:val="00E93E94"/>
    <w:rsid w:val="00E943D5"/>
    <w:rsid w:val="00E9453E"/>
    <w:rsid w:val="00E94781"/>
    <w:rsid w:val="00E953B8"/>
    <w:rsid w:val="00E95776"/>
    <w:rsid w:val="00EA0747"/>
    <w:rsid w:val="00EA1CC4"/>
    <w:rsid w:val="00EA505D"/>
    <w:rsid w:val="00EA535D"/>
    <w:rsid w:val="00EB057A"/>
    <w:rsid w:val="00EB5258"/>
    <w:rsid w:val="00EB686A"/>
    <w:rsid w:val="00EB68E4"/>
    <w:rsid w:val="00EC0938"/>
    <w:rsid w:val="00EC1206"/>
    <w:rsid w:val="00EC1994"/>
    <w:rsid w:val="00EC20E2"/>
    <w:rsid w:val="00EC2C26"/>
    <w:rsid w:val="00EC5226"/>
    <w:rsid w:val="00EC6519"/>
    <w:rsid w:val="00EC789D"/>
    <w:rsid w:val="00ED0058"/>
    <w:rsid w:val="00ED1108"/>
    <w:rsid w:val="00ED2055"/>
    <w:rsid w:val="00ED24D8"/>
    <w:rsid w:val="00ED4613"/>
    <w:rsid w:val="00ED634D"/>
    <w:rsid w:val="00ED66DC"/>
    <w:rsid w:val="00ED7D34"/>
    <w:rsid w:val="00EE0BAC"/>
    <w:rsid w:val="00EE5BF5"/>
    <w:rsid w:val="00EE7C03"/>
    <w:rsid w:val="00EF0D9C"/>
    <w:rsid w:val="00EF11D8"/>
    <w:rsid w:val="00EF366E"/>
    <w:rsid w:val="00EF3E57"/>
    <w:rsid w:val="00EF5839"/>
    <w:rsid w:val="00EF7491"/>
    <w:rsid w:val="00EF7C8E"/>
    <w:rsid w:val="00F01531"/>
    <w:rsid w:val="00F02D0A"/>
    <w:rsid w:val="00F030C5"/>
    <w:rsid w:val="00F040C1"/>
    <w:rsid w:val="00F05250"/>
    <w:rsid w:val="00F06FC2"/>
    <w:rsid w:val="00F073EC"/>
    <w:rsid w:val="00F0793D"/>
    <w:rsid w:val="00F12FEB"/>
    <w:rsid w:val="00F167AA"/>
    <w:rsid w:val="00F169A0"/>
    <w:rsid w:val="00F17710"/>
    <w:rsid w:val="00F206B4"/>
    <w:rsid w:val="00F2350A"/>
    <w:rsid w:val="00F24CED"/>
    <w:rsid w:val="00F25283"/>
    <w:rsid w:val="00F25B90"/>
    <w:rsid w:val="00F266E1"/>
    <w:rsid w:val="00F3034A"/>
    <w:rsid w:val="00F3286E"/>
    <w:rsid w:val="00F33BC8"/>
    <w:rsid w:val="00F34EDB"/>
    <w:rsid w:val="00F3793D"/>
    <w:rsid w:val="00F415AE"/>
    <w:rsid w:val="00F456E8"/>
    <w:rsid w:val="00F4657A"/>
    <w:rsid w:val="00F4679B"/>
    <w:rsid w:val="00F46F7F"/>
    <w:rsid w:val="00F50596"/>
    <w:rsid w:val="00F5269A"/>
    <w:rsid w:val="00F54E04"/>
    <w:rsid w:val="00F555C4"/>
    <w:rsid w:val="00F5588F"/>
    <w:rsid w:val="00F568E1"/>
    <w:rsid w:val="00F56F93"/>
    <w:rsid w:val="00F608AA"/>
    <w:rsid w:val="00F622AB"/>
    <w:rsid w:val="00F624C8"/>
    <w:rsid w:val="00F62F2A"/>
    <w:rsid w:val="00F631F0"/>
    <w:rsid w:val="00F635D9"/>
    <w:rsid w:val="00F65069"/>
    <w:rsid w:val="00F6735D"/>
    <w:rsid w:val="00F67D58"/>
    <w:rsid w:val="00F7150B"/>
    <w:rsid w:val="00F72C38"/>
    <w:rsid w:val="00F735E4"/>
    <w:rsid w:val="00F7433E"/>
    <w:rsid w:val="00F7488A"/>
    <w:rsid w:val="00F75EB4"/>
    <w:rsid w:val="00F82A95"/>
    <w:rsid w:val="00F83504"/>
    <w:rsid w:val="00F83526"/>
    <w:rsid w:val="00F8361D"/>
    <w:rsid w:val="00F874BC"/>
    <w:rsid w:val="00F93965"/>
    <w:rsid w:val="00F941D3"/>
    <w:rsid w:val="00F96D84"/>
    <w:rsid w:val="00F97738"/>
    <w:rsid w:val="00FA191A"/>
    <w:rsid w:val="00FA1EFF"/>
    <w:rsid w:val="00FA2EAE"/>
    <w:rsid w:val="00FA3526"/>
    <w:rsid w:val="00FA3FE8"/>
    <w:rsid w:val="00FA434E"/>
    <w:rsid w:val="00FA4365"/>
    <w:rsid w:val="00FA54DE"/>
    <w:rsid w:val="00FA6E18"/>
    <w:rsid w:val="00FA6ED5"/>
    <w:rsid w:val="00FA7010"/>
    <w:rsid w:val="00FA7806"/>
    <w:rsid w:val="00FB0732"/>
    <w:rsid w:val="00FB24B7"/>
    <w:rsid w:val="00FB31FD"/>
    <w:rsid w:val="00FB3C19"/>
    <w:rsid w:val="00FB4A9E"/>
    <w:rsid w:val="00FB6D25"/>
    <w:rsid w:val="00FB75E1"/>
    <w:rsid w:val="00FC2201"/>
    <w:rsid w:val="00FC34D5"/>
    <w:rsid w:val="00FC3BDC"/>
    <w:rsid w:val="00FC45B7"/>
    <w:rsid w:val="00FC4E17"/>
    <w:rsid w:val="00FC5C70"/>
    <w:rsid w:val="00FC5F4C"/>
    <w:rsid w:val="00FC78E1"/>
    <w:rsid w:val="00FD198E"/>
    <w:rsid w:val="00FD4333"/>
    <w:rsid w:val="00FD5EA7"/>
    <w:rsid w:val="00FD6004"/>
    <w:rsid w:val="00FD61B2"/>
    <w:rsid w:val="00FE0011"/>
    <w:rsid w:val="00FE1492"/>
    <w:rsid w:val="00FE177A"/>
    <w:rsid w:val="00FE2282"/>
    <w:rsid w:val="00FE6303"/>
    <w:rsid w:val="00FF2650"/>
    <w:rsid w:val="00FF2D23"/>
    <w:rsid w:val="00FF4301"/>
    <w:rsid w:val="00FF4908"/>
    <w:rsid w:val="00FF4D41"/>
    <w:rsid w:val="00FF55EE"/>
    <w:rsid w:val="00FF7068"/>
    <w:rsid w:val="00FF7B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292"/>
    <w:pPr>
      <w:spacing w:before="120" w:after="120"/>
    </w:pPr>
  </w:style>
  <w:style w:type="paragraph" w:styleId="Heading1">
    <w:name w:val="heading 1"/>
    <w:basedOn w:val="Normal"/>
    <w:next w:val="Normal"/>
    <w:link w:val="Heading1Char"/>
    <w:uiPriority w:val="99"/>
    <w:qFormat/>
    <w:rsid w:val="00BF25A4"/>
    <w:pPr>
      <w:keepNext/>
      <w:keepLines/>
      <w:numPr>
        <w:numId w:val="2"/>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BF25A4"/>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BF25A4"/>
    <w:pPr>
      <w:numPr>
        <w:ilvl w:val="2"/>
      </w:numPr>
      <w:tabs>
        <w:tab w:val="clear" w:pos="432"/>
        <w:tab w:val="left" w:pos="504"/>
      </w:tabs>
      <w:outlineLvl w:val="2"/>
    </w:pPr>
    <w:rPr>
      <w:bCs/>
      <w:sz w:val="26"/>
    </w:rPr>
  </w:style>
  <w:style w:type="paragraph" w:styleId="Heading4">
    <w:name w:val="heading 4"/>
    <w:basedOn w:val="Heading3"/>
    <w:next w:val="Normal"/>
    <w:link w:val="Heading4Char"/>
    <w:uiPriority w:val="99"/>
    <w:qFormat/>
    <w:rsid w:val="00881EB6"/>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881EB6"/>
    <w:pPr>
      <w:numPr>
        <w:ilvl w:val="4"/>
      </w:numPr>
      <w:tabs>
        <w:tab w:val="clear" w:pos="900"/>
      </w:tabs>
      <w:spacing w:before="120"/>
      <w:outlineLvl w:val="4"/>
    </w:pPr>
    <w:rPr>
      <w:sz w:val="22"/>
    </w:rPr>
  </w:style>
  <w:style w:type="paragraph" w:styleId="Heading6">
    <w:name w:val="heading 6"/>
    <w:basedOn w:val="Heading5"/>
    <w:next w:val="Normal"/>
    <w:link w:val="Heading6Char"/>
    <w:uiPriority w:val="99"/>
    <w:qFormat/>
    <w:rsid w:val="00881EB6"/>
    <w:pPr>
      <w:numPr>
        <w:ilvl w:val="0"/>
        <w:numId w:val="0"/>
      </w:numPr>
      <w:spacing w:after="0"/>
      <w:outlineLvl w:val="5"/>
    </w:pPr>
    <w:rPr>
      <w:i/>
      <w:sz w:val="20"/>
    </w:rPr>
  </w:style>
  <w:style w:type="paragraph" w:styleId="Heading7">
    <w:name w:val="heading 7"/>
    <w:basedOn w:val="Normal"/>
    <w:next w:val="Normal"/>
    <w:link w:val="Heading7Char"/>
    <w:uiPriority w:val="99"/>
    <w:qFormat/>
    <w:rsid w:val="00DA6DF1"/>
    <w:pPr>
      <w:keepLines/>
      <w:numPr>
        <w:numId w:val="3"/>
      </w:numPr>
      <w:spacing w:before="240"/>
      <w:outlineLvl w:val="6"/>
    </w:pPr>
    <w:rPr>
      <w:rFonts w:ascii="Cambria" w:eastAsia="Times New Roman" w:hAnsi="Cambria"/>
      <w:b/>
      <w:bCs/>
      <w:color w:val="00357F"/>
      <w:sz w:val="32"/>
      <w:szCs w:val="28"/>
    </w:rPr>
  </w:style>
  <w:style w:type="paragraph" w:styleId="Heading8">
    <w:name w:val="heading 8"/>
    <w:basedOn w:val="Normal"/>
    <w:next w:val="Normal"/>
    <w:link w:val="Heading8Char"/>
    <w:uiPriority w:val="99"/>
    <w:qFormat/>
    <w:rsid w:val="00881EB6"/>
    <w:pPr>
      <w:keepNext/>
      <w:keepLines/>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9"/>
    <w:qFormat/>
    <w:rsid w:val="00881EB6"/>
    <w:pPr>
      <w:keepNext/>
      <w:keepLines/>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5A4"/>
    <w:rPr>
      <w:rFonts w:ascii="Cambria" w:eastAsia="Times New Roman" w:hAnsi="Cambria"/>
      <w:b/>
      <w:bCs/>
      <w:color w:val="00357F"/>
      <w:sz w:val="32"/>
      <w:szCs w:val="28"/>
    </w:rPr>
  </w:style>
  <w:style w:type="character" w:customStyle="1" w:styleId="Heading2Char">
    <w:name w:val="Heading 2 Char"/>
    <w:basedOn w:val="DefaultParagraphFont"/>
    <w:link w:val="Heading2"/>
    <w:uiPriority w:val="99"/>
    <w:locked/>
    <w:rsid w:val="00BF25A4"/>
    <w:rPr>
      <w:rFonts w:ascii="Cambria" w:eastAsia="Times New Roman" w:hAnsi="Cambria"/>
      <w:b/>
      <w:color w:val="00357F"/>
      <w:sz w:val="28"/>
      <w:szCs w:val="26"/>
    </w:rPr>
  </w:style>
  <w:style w:type="character" w:customStyle="1" w:styleId="Heading3Char">
    <w:name w:val="Heading 3 Char"/>
    <w:basedOn w:val="DefaultParagraphFont"/>
    <w:link w:val="Heading3"/>
    <w:uiPriority w:val="99"/>
    <w:locked/>
    <w:rsid w:val="00BF25A4"/>
    <w:rPr>
      <w:rFonts w:ascii="Cambria" w:eastAsia="Times New Roman" w:hAnsi="Cambria"/>
      <w:b/>
      <w:bCs/>
      <w:color w:val="00357F"/>
      <w:sz w:val="26"/>
      <w:szCs w:val="26"/>
    </w:rPr>
  </w:style>
  <w:style w:type="character" w:customStyle="1" w:styleId="Heading4Char">
    <w:name w:val="Heading 4 Char"/>
    <w:basedOn w:val="DefaultParagraphFont"/>
    <w:link w:val="Heading4"/>
    <w:uiPriority w:val="99"/>
    <w:locked/>
    <w:rsid w:val="008D401B"/>
    <w:rPr>
      <w:rFonts w:ascii="Cambria" w:eastAsia="Times New Roman" w:hAnsi="Cambria"/>
      <w:b/>
      <w:bCs/>
      <w:iCs/>
      <w:color w:val="00357F"/>
      <w:sz w:val="24"/>
      <w:szCs w:val="26"/>
    </w:rPr>
  </w:style>
  <w:style w:type="character" w:customStyle="1" w:styleId="Heading5Char">
    <w:name w:val="Heading 5 Char"/>
    <w:basedOn w:val="DefaultParagraphFont"/>
    <w:link w:val="Heading5"/>
    <w:uiPriority w:val="99"/>
    <w:locked/>
    <w:rsid w:val="008D401B"/>
    <w:rPr>
      <w:rFonts w:ascii="Cambria" w:eastAsia="Times New Roman" w:hAnsi="Cambria"/>
      <w:b/>
      <w:bCs/>
      <w:iCs/>
      <w:color w:val="00357F"/>
      <w:szCs w:val="26"/>
    </w:rPr>
  </w:style>
  <w:style w:type="character" w:customStyle="1" w:styleId="Heading6Char">
    <w:name w:val="Heading 6 Char"/>
    <w:basedOn w:val="DefaultParagraphFont"/>
    <w:link w:val="Heading6"/>
    <w:uiPriority w:val="99"/>
    <w:locked/>
    <w:rsid w:val="008D401B"/>
    <w:rPr>
      <w:rFonts w:ascii="Cambria" w:hAnsi="Cambria" w:cs="Times New Roman"/>
      <w:b/>
      <w:bCs/>
      <w:i/>
      <w:iCs/>
      <w:color w:val="0047B7"/>
      <w:sz w:val="26"/>
      <w:szCs w:val="26"/>
    </w:rPr>
  </w:style>
  <w:style w:type="character" w:customStyle="1" w:styleId="Heading7Char">
    <w:name w:val="Heading 7 Char"/>
    <w:basedOn w:val="DefaultParagraphFont"/>
    <w:link w:val="Heading7"/>
    <w:uiPriority w:val="99"/>
    <w:locked/>
    <w:rsid w:val="008D401B"/>
    <w:rPr>
      <w:rFonts w:ascii="Cambria" w:eastAsia="Times New Roman" w:hAnsi="Cambria"/>
      <w:b/>
      <w:bCs/>
      <w:color w:val="00357F"/>
      <w:sz w:val="32"/>
      <w:szCs w:val="28"/>
    </w:rPr>
  </w:style>
  <w:style w:type="character" w:customStyle="1" w:styleId="Heading8Char">
    <w:name w:val="Heading 8 Char"/>
    <w:basedOn w:val="DefaultParagraphFont"/>
    <w:link w:val="Heading8"/>
    <w:uiPriority w:val="99"/>
    <w:locked/>
    <w:rsid w:val="00BD3DA7"/>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BD3DA7"/>
    <w:rPr>
      <w:rFonts w:ascii="Cambria" w:hAnsi="Cambria" w:cs="Times New Roman"/>
      <w:i/>
      <w:iCs/>
      <w:color w:val="404040"/>
      <w:sz w:val="20"/>
      <w:szCs w:val="20"/>
    </w:rPr>
  </w:style>
  <w:style w:type="paragraph" w:customStyle="1" w:styleId="HeadingFrontandBackMatter">
    <w:name w:val="Heading Front and Back Matter"/>
    <w:basedOn w:val="Heading1"/>
    <w:next w:val="Normal"/>
    <w:link w:val="HeadingFrontandBackMatterChar"/>
    <w:uiPriority w:val="99"/>
    <w:rsid w:val="00DA6DF1"/>
    <w:pPr>
      <w:numPr>
        <w:numId w:val="0"/>
      </w:numPr>
    </w:pPr>
  </w:style>
  <w:style w:type="paragraph" w:styleId="Header">
    <w:name w:val="header"/>
    <w:basedOn w:val="Normal"/>
    <w:link w:val="HeaderChar"/>
    <w:uiPriority w:val="99"/>
    <w:rsid w:val="00881EB6"/>
    <w:pPr>
      <w:tabs>
        <w:tab w:val="center" w:pos="4680"/>
        <w:tab w:val="right" w:pos="9360"/>
      </w:tabs>
    </w:pPr>
  </w:style>
  <w:style w:type="character" w:customStyle="1" w:styleId="HeaderChar">
    <w:name w:val="Header Char"/>
    <w:basedOn w:val="DefaultParagraphFont"/>
    <w:link w:val="Header"/>
    <w:uiPriority w:val="99"/>
    <w:locked/>
    <w:rsid w:val="00383C31"/>
    <w:rPr>
      <w:rFonts w:cs="Times New Roman"/>
      <w:sz w:val="20"/>
    </w:rPr>
  </w:style>
  <w:style w:type="paragraph" w:styleId="Footer">
    <w:name w:val="footer"/>
    <w:basedOn w:val="Normal"/>
    <w:link w:val="FooterChar"/>
    <w:uiPriority w:val="99"/>
    <w:rsid w:val="00DA6DF1"/>
    <w:pPr>
      <w:tabs>
        <w:tab w:val="right" w:pos="9360"/>
      </w:tabs>
    </w:pPr>
    <w:rPr>
      <w:rFonts w:ascii="Cambria" w:hAnsi="Cambria"/>
      <w:noProof/>
      <w:color w:val="595959"/>
      <w:sz w:val="16"/>
    </w:rPr>
  </w:style>
  <w:style w:type="character" w:customStyle="1" w:styleId="FooterChar">
    <w:name w:val="Footer Char"/>
    <w:basedOn w:val="DefaultParagraphFont"/>
    <w:link w:val="Footer"/>
    <w:uiPriority w:val="99"/>
    <w:locked/>
    <w:rsid w:val="00DA6DF1"/>
    <w:rPr>
      <w:rFonts w:ascii="Cambria" w:eastAsia="Times New Roman" w:hAnsi="Cambria" w:cs="Times New Roman"/>
      <w:noProof/>
      <w:color w:val="595959"/>
      <w:sz w:val="16"/>
    </w:rPr>
  </w:style>
  <w:style w:type="paragraph" w:styleId="TOC1">
    <w:name w:val="toc 1"/>
    <w:basedOn w:val="Normal"/>
    <w:next w:val="Normal"/>
    <w:uiPriority w:val="39"/>
    <w:rsid w:val="00C23300"/>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23300"/>
    <w:pPr>
      <w:keepNext/>
      <w:tabs>
        <w:tab w:val="left" w:pos="576"/>
        <w:tab w:val="right" w:leader="dot" w:pos="9360"/>
      </w:tabs>
      <w:spacing w:before="40" w:after="0"/>
      <w:ind w:left="576" w:hanging="432"/>
    </w:pPr>
  </w:style>
  <w:style w:type="paragraph" w:styleId="TOC3">
    <w:name w:val="toc 3"/>
    <w:basedOn w:val="Normal"/>
    <w:next w:val="Normal"/>
    <w:uiPriority w:val="39"/>
    <w:rsid w:val="00C23300"/>
    <w:pPr>
      <w:tabs>
        <w:tab w:val="left" w:pos="1008"/>
        <w:tab w:val="right" w:leader="dot" w:pos="9360"/>
      </w:tabs>
      <w:spacing w:before="0" w:after="0"/>
      <w:ind w:left="1008" w:hanging="720"/>
    </w:pPr>
  </w:style>
  <w:style w:type="paragraph" w:styleId="TOC4">
    <w:name w:val="toc 4"/>
    <w:basedOn w:val="Normal"/>
    <w:next w:val="Normal"/>
    <w:autoRedefine/>
    <w:uiPriority w:val="99"/>
    <w:rsid w:val="00881EB6"/>
    <w:pPr>
      <w:spacing w:before="0" w:after="100" w:line="276" w:lineRule="auto"/>
      <w:ind w:left="660"/>
    </w:pPr>
    <w:rPr>
      <w:rFonts w:eastAsia="Times New Roman"/>
    </w:rPr>
  </w:style>
  <w:style w:type="paragraph" w:styleId="TOC5">
    <w:name w:val="toc 5"/>
    <w:basedOn w:val="Normal"/>
    <w:next w:val="Normal"/>
    <w:autoRedefine/>
    <w:uiPriority w:val="99"/>
    <w:rsid w:val="00881EB6"/>
    <w:pPr>
      <w:spacing w:before="0" w:after="100" w:line="276" w:lineRule="auto"/>
      <w:ind w:left="880"/>
    </w:pPr>
    <w:rPr>
      <w:rFonts w:eastAsia="Times New Roman"/>
    </w:rPr>
  </w:style>
  <w:style w:type="paragraph" w:styleId="TOC6">
    <w:name w:val="toc 6"/>
    <w:basedOn w:val="Normal"/>
    <w:next w:val="Normal"/>
    <w:autoRedefine/>
    <w:uiPriority w:val="99"/>
    <w:rsid w:val="00881EB6"/>
    <w:pPr>
      <w:spacing w:before="0" w:after="100" w:line="276" w:lineRule="auto"/>
      <w:ind w:left="1100"/>
    </w:pPr>
    <w:rPr>
      <w:rFonts w:eastAsia="Times New Roman"/>
    </w:rPr>
  </w:style>
  <w:style w:type="paragraph" w:styleId="TOC7">
    <w:name w:val="toc 7"/>
    <w:basedOn w:val="Normal"/>
    <w:next w:val="Normal"/>
    <w:autoRedefine/>
    <w:uiPriority w:val="99"/>
    <w:rsid w:val="00881EB6"/>
    <w:pPr>
      <w:spacing w:before="0" w:after="100" w:line="276" w:lineRule="auto"/>
      <w:ind w:left="1320"/>
    </w:pPr>
    <w:rPr>
      <w:rFonts w:eastAsia="Times New Roman"/>
    </w:rPr>
  </w:style>
  <w:style w:type="paragraph" w:styleId="TOC8">
    <w:name w:val="toc 8"/>
    <w:basedOn w:val="Normal"/>
    <w:next w:val="Normal"/>
    <w:autoRedefine/>
    <w:uiPriority w:val="99"/>
    <w:rsid w:val="00881EB6"/>
    <w:pPr>
      <w:spacing w:before="0" w:after="100" w:line="276" w:lineRule="auto"/>
      <w:ind w:left="1540"/>
    </w:pPr>
    <w:rPr>
      <w:rFonts w:eastAsia="Times New Roman"/>
    </w:rPr>
  </w:style>
  <w:style w:type="paragraph" w:styleId="TOC9">
    <w:name w:val="toc 9"/>
    <w:basedOn w:val="Normal"/>
    <w:next w:val="Normal"/>
    <w:autoRedefine/>
    <w:uiPriority w:val="99"/>
    <w:rsid w:val="00881EB6"/>
    <w:pPr>
      <w:spacing w:before="0" w:after="100" w:line="276" w:lineRule="auto"/>
      <w:ind w:left="1760"/>
    </w:pPr>
    <w:rPr>
      <w:rFonts w:eastAsia="Times New Roman"/>
    </w:rPr>
  </w:style>
  <w:style w:type="paragraph" w:styleId="FootnoteText">
    <w:name w:val="footnote text"/>
    <w:basedOn w:val="Normal"/>
    <w:link w:val="FootnoteTextChar"/>
    <w:uiPriority w:val="99"/>
    <w:rsid w:val="001804B4"/>
    <w:pPr>
      <w:tabs>
        <w:tab w:val="left" w:pos="216"/>
      </w:tabs>
      <w:spacing w:before="0" w:after="0"/>
      <w:ind w:left="216" w:hanging="216"/>
    </w:pPr>
    <w:rPr>
      <w:sz w:val="16"/>
      <w:szCs w:val="20"/>
    </w:rPr>
  </w:style>
  <w:style w:type="character" w:customStyle="1" w:styleId="FootnoteTextChar">
    <w:name w:val="Footnote Text Char"/>
    <w:basedOn w:val="DefaultParagraphFont"/>
    <w:link w:val="FootnoteText"/>
    <w:uiPriority w:val="99"/>
    <w:locked/>
    <w:rsid w:val="001804B4"/>
    <w:rPr>
      <w:rFonts w:cs="Times New Roman"/>
      <w:sz w:val="20"/>
      <w:szCs w:val="20"/>
    </w:rPr>
  </w:style>
  <w:style w:type="paragraph" w:styleId="Caption">
    <w:name w:val="caption"/>
    <w:basedOn w:val="Normal"/>
    <w:next w:val="Normal"/>
    <w:link w:val="CaptionChar"/>
    <w:uiPriority w:val="99"/>
    <w:qFormat/>
    <w:rsid w:val="00881EB6"/>
    <w:pPr>
      <w:keepNext/>
      <w:pBdr>
        <w:top w:val="single" w:sz="4" w:space="2" w:color="0047B7"/>
      </w:pBdr>
      <w:spacing w:before="240" w:after="180"/>
    </w:pPr>
    <w:rPr>
      <w:rFonts w:ascii="Cambria" w:hAnsi="Cambria"/>
      <w:bCs/>
      <w:color w:val="0047B7"/>
      <w:sz w:val="18"/>
      <w:szCs w:val="18"/>
    </w:rPr>
  </w:style>
  <w:style w:type="paragraph" w:styleId="TableofFigures">
    <w:name w:val="table of figures"/>
    <w:basedOn w:val="Normal"/>
    <w:next w:val="Normal"/>
    <w:uiPriority w:val="99"/>
    <w:rsid w:val="00881EB6"/>
    <w:pPr>
      <w:spacing w:after="0"/>
      <w:ind w:left="1008" w:hanging="1008"/>
    </w:pPr>
  </w:style>
  <w:style w:type="character" w:styleId="FootnoteReference">
    <w:name w:val="footnote reference"/>
    <w:basedOn w:val="DefaultParagraphFont"/>
    <w:uiPriority w:val="99"/>
    <w:rsid w:val="00881EB6"/>
    <w:rPr>
      <w:rFonts w:cs="Times New Roman"/>
      <w:vertAlign w:val="superscript"/>
    </w:rPr>
  </w:style>
  <w:style w:type="character" w:customStyle="1" w:styleId="HeadingFrontandBackMatterChar">
    <w:name w:val="Heading Front and Back Matter Char"/>
    <w:basedOn w:val="Heading1Char"/>
    <w:link w:val="HeadingFrontandBackMatter"/>
    <w:uiPriority w:val="99"/>
    <w:locked/>
    <w:rsid w:val="00DA6DF1"/>
    <w:rPr>
      <w:rFonts w:ascii="Cambria" w:eastAsia="Times New Roman" w:hAnsi="Cambria"/>
      <w:b/>
      <w:bCs/>
      <w:color w:val="00357F"/>
      <w:sz w:val="32"/>
      <w:szCs w:val="28"/>
    </w:rPr>
  </w:style>
  <w:style w:type="character" w:styleId="Hyperlink">
    <w:name w:val="Hyperlink"/>
    <w:basedOn w:val="DefaultParagraphFont"/>
    <w:uiPriority w:val="99"/>
    <w:rsid w:val="00881EB6"/>
    <w:rPr>
      <w:rFonts w:cs="Times New Roman"/>
      <w:color w:val="00357F"/>
      <w:u w:val="single"/>
    </w:rPr>
  </w:style>
  <w:style w:type="character" w:styleId="Emphasis">
    <w:name w:val="Emphasis"/>
    <w:basedOn w:val="DefaultParagraphFont"/>
    <w:uiPriority w:val="99"/>
    <w:qFormat/>
    <w:rsid w:val="00881EB6"/>
    <w:rPr>
      <w:rFonts w:cs="Times New Roman"/>
      <w:b/>
      <w:iCs/>
    </w:rPr>
  </w:style>
  <w:style w:type="character" w:styleId="IntenseEmphasis">
    <w:name w:val="Intense Emphasis"/>
    <w:basedOn w:val="DefaultParagraphFont"/>
    <w:uiPriority w:val="99"/>
    <w:qFormat/>
    <w:rsid w:val="008D401B"/>
    <w:rPr>
      <w:rFonts w:cs="Times New Roman"/>
      <w:b/>
      <w:bCs/>
      <w:iCs/>
      <w:color w:val="0047B7"/>
    </w:rPr>
  </w:style>
  <w:style w:type="paragraph" w:customStyle="1" w:styleId="Bullet1">
    <w:name w:val="Bullet 1"/>
    <w:basedOn w:val="Normal"/>
    <w:link w:val="Bullet1Char"/>
    <w:uiPriority w:val="99"/>
    <w:rsid w:val="00832A45"/>
    <w:pPr>
      <w:numPr>
        <w:numId w:val="1"/>
      </w:numPr>
      <w:tabs>
        <w:tab w:val="left" w:pos="432"/>
      </w:tabs>
      <w:spacing w:before="40" w:after="40"/>
      <w:ind w:left="432" w:hanging="216"/>
    </w:pPr>
    <w:rPr>
      <w:noProof/>
    </w:rPr>
  </w:style>
  <w:style w:type="paragraph" w:customStyle="1" w:styleId="Bullet2">
    <w:name w:val="Bullet 2"/>
    <w:basedOn w:val="Bullet1"/>
    <w:link w:val="Bullet2Char"/>
    <w:uiPriority w:val="99"/>
    <w:rsid w:val="00832A45"/>
    <w:pPr>
      <w:numPr>
        <w:numId w:val="4"/>
      </w:numPr>
      <w:tabs>
        <w:tab w:val="clear" w:pos="432"/>
        <w:tab w:val="left" w:pos="864"/>
      </w:tabs>
      <w:ind w:left="864" w:hanging="216"/>
    </w:pPr>
  </w:style>
  <w:style w:type="paragraph" w:customStyle="1" w:styleId="QuoteBlock">
    <w:name w:val="Quote Block"/>
    <w:basedOn w:val="Normal"/>
    <w:next w:val="Normal"/>
    <w:link w:val="QuoteBlockChar"/>
    <w:uiPriority w:val="99"/>
    <w:rsid w:val="00B76A0A"/>
    <w:pPr>
      <w:keepLines/>
      <w:ind w:left="432" w:right="432"/>
      <w:jc w:val="both"/>
    </w:pPr>
    <w:rPr>
      <w:sz w:val="18"/>
    </w:rPr>
  </w:style>
  <w:style w:type="paragraph" w:customStyle="1" w:styleId="TableHeading">
    <w:name w:val="Table Heading"/>
    <w:basedOn w:val="Normal"/>
    <w:uiPriority w:val="99"/>
    <w:rsid w:val="00881EB6"/>
    <w:pPr>
      <w:keepNext/>
      <w:widowControl w:val="0"/>
      <w:spacing w:before="60" w:after="60"/>
      <w:ind w:left="72" w:right="72"/>
    </w:pPr>
    <w:rPr>
      <w:rFonts w:ascii="Times New Roman" w:eastAsia="Times New Roman" w:hAnsi="Times New Roman"/>
      <w:b/>
      <w:szCs w:val="20"/>
    </w:rPr>
  </w:style>
  <w:style w:type="paragraph" w:customStyle="1" w:styleId="DocumentTitle">
    <w:name w:val="Document Title"/>
    <w:basedOn w:val="Normal"/>
    <w:link w:val="DocumentTitleChar"/>
    <w:uiPriority w:val="99"/>
    <w:rsid w:val="00DA6DF1"/>
    <w:pPr>
      <w:keepNext/>
      <w:keepLines/>
      <w:spacing w:before="2880" w:after="360"/>
      <w:jc w:val="center"/>
    </w:pPr>
    <w:rPr>
      <w:rFonts w:ascii="Cambria" w:eastAsia="Times New Roman" w:hAnsi="Cambria"/>
      <w:b/>
      <w:bCs/>
      <w:color w:val="00357F"/>
      <w:sz w:val="48"/>
      <w:szCs w:val="28"/>
    </w:rPr>
  </w:style>
  <w:style w:type="paragraph" w:customStyle="1" w:styleId="Classification">
    <w:name w:val="Classification"/>
    <w:basedOn w:val="Normal"/>
    <w:link w:val="ClassificationChar"/>
    <w:uiPriority w:val="99"/>
    <w:rsid w:val="00DA6DF1"/>
    <w:pPr>
      <w:keepNext/>
      <w:keepLines/>
      <w:spacing w:before="0" w:after="360"/>
      <w:jc w:val="center"/>
    </w:pPr>
    <w:rPr>
      <w:rFonts w:ascii="Cambria" w:eastAsia="Times New Roman" w:hAnsi="Cambria"/>
      <w:b/>
      <w:bCs/>
      <w:caps/>
      <w:color w:val="9F2D21"/>
      <w:sz w:val="24"/>
      <w:szCs w:val="28"/>
    </w:rPr>
  </w:style>
  <w:style w:type="paragraph" w:customStyle="1" w:styleId="DocumentVersion">
    <w:name w:val="Document Version"/>
    <w:basedOn w:val="Normal"/>
    <w:link w:val="DocumentVersion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Number">
    <w:name w:val="Document Number"/>
    <w:basedOn w:val="Normal"/>
    <w:link w:val="DocumentNumberChar"/>
    <w:uiPriority w:val="99"/>
    <w:rsid w:val="00DA6DF1"/>
    <w:pPr>
      <w:keepNext/>
      <w:keepLines/>
      <w:spacing w:before="0" w:after="360"/>
      <w:jc w:val="center"/>
    </w:pPr>
    <w:rPr>
      <w:rFonts w:ascii="Cambria" w:eastAsia="Times New Roman" w:hAnsi="Cambria"/>
      <w:b/>
      <w:bCs/>
      <w:color w:val="00235B"/>
      <w:sz w:val="24"/>
      <w:szCs w:val="28"/>
    </w:rPr>
  </w:style>
  <w:style w:type="paragraph" w:customStyle="1" w:styleId="DocumentDate">
    <w:name w:val="Document Date"/>
    <w:basedOn w:val="Normal"/>
    <w:link w:val="DocumentDate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Disclaimer">
    <w:name w:val="Document Disclaimer"/>
    <w:basedOn w:val="Normal"/>
    <w:link w:val="DocumentDisclaimerChar"/>
    <w:uiPriority w:val="99"/>
    <w:rsid w:val="00DA6DF1"/>
    <w:pPr>
      <w:keepNext/>
      <w:keepLines/>
      <w:spacing w:before="0" w:after="360"/>
      <w:jc w:val="center"/>
    </w:pPr>
    <w:rPr>
      <w:rFonts w:ascii="Cambria" w:eastAsia="Times New Roman" w:hAnsi="Cambria"/>
      <w:bCs/>
      <w:color w:val="00235B"/>
      <w:sz w:val="18"/>
      <w:szCs w:val="28"/>
    </w:rPr>
  </w:style>
  <w:style w:type="table" w:customStyle="1" w:styleId="IRSTabletextual">
    <w:name w:val="IRS Table (textual)"/>
    <w:uiPriority w:val="99"/>
    <w:qFormat/>
    <w:rsid w:val="00881EB6"/>
    <w:pPr>
      <w:spacing w:before="40" w:after="40"/>
      <w:ind w:left="72" w:right="72"/>
    </w:pPr>
    <w:rPr>
      <w:sz w:val="18"/>
      <w:szCs w:val="20"/>
    </w:rPr>
    <w:tblPr>
      <w:tblStyleRowBandSize w:val="1"/>
      <w:tblStyleColBandSize w:val="1"/>
      <w:tblInd w:w="0" w:type="dxa"/>
      <w:tblBorders>
        <w:top w:val="single" w:sz="12" w:space="0" w:color="7F7F7F"/>
        <w:bottom w:val="single" w:sz="12" w:space="0" w:color="7F7F7F"/>
        <w:insideH w:val="single" w:sz="2" w:space="0" w:color="7F7F7F"/>
      </w:tblBorders>
      <w:tblCellMar>
        <w:top w:w="0" w:type="dxa"/>
        <w:left w:w="0" w:type="dxa"/>
        <w:bottom w:w="0" w:type="dxa"/>
        <w:right w:w="0" w:type="dxa"/>
      </w:tblCellMar>
    </w:tblPr>
    <w:trPr>
      <w:cantSplit/>
    </w:trPr>
    <w:tblStylePr w:type="firstRow">
      <w:rPr>
        <w:rFonts w:ascii="Calibri" w:hAnsi="Calibri" w:cs="Times New Roman"/>
        <w:b/>
        <w:sz w:val="18"/>
      </w:rPr>
      <w:tblPr/>
      <w:tcPr>
        <w:tcBorders>
          <w:top w:val="single" w:sz="12" w:space="0" w:color="7F7F7F"/>
          <w:left w:val="nil"/>
          <w:bottom w:val="single" w:sz="6" w:space="0" w:color="7F7F7F"/>
          <w:right w:val="nil"/>
          <w:insideH w:val="nil"/>
          <w:insideV w:val="nil"/>
          <w:tl2br w:val="nil"/>
          <w:tr2bl w:val="nil"/>
        </w:tcBorders>
        <w:shd w:val="clear" w:color="auto" w:fill="auto"/>
      </w:tcPr>
    </w:tblStylePr>
    <w:tblStylePr w:type="lastRow">
      <w:rPr>
        <w:rFonts w:ascii="Calibri" w:hAnsi="Calibri" w:cs="Times New Roman"/>
        <w:i/>
        <w:iCs/>
        <w:sz w:val="18"/>
      </w:rPr>
      <w:tblPr/>
      <w:tcPr>
        <w:tcBorders>
          <w:tl2br w:val="none" w:sz="0" w:space="0" w:color="auto"/>
          <w:tr2bl w:val="none" w:sz="0" w:space="0" w:color="auto"/>
        </w:tcBorders>
      </w:tcPr>
    </w:tblStylePr>
    <w:tblStylePr w:type="firstCol">
      <w:rPr>
        <w:rFonts w:ascii="Calibri" w:hAnsi="Calibri" w:cs="Times New Roman"/>
        <w:sz w:val="18"/>
      </w:rPr>
    </w:tblStylePr>
    <w:tblStylePr w:type="lastCol">
      <w:rPr>
        <w:rFonts w:ascii="Calibri" w:hAnsi="Calibri" w:cs="Times New Roman"/>
        <w:i/>
        <w:iCs/>
        <w:sz w:val="18"/>
      </w:rPr>
      <w:tblPr/>
      <w:tcPr>
        <w:tcBorders>
          <w:tl2br w:val="none" w:sz="0" w:space="0" w:color="auto"/>
          <w:tr2bl w:val="none" w:sz="0" w:space="0" w:color="auto"/>
        </w:tcBorders>
      </w:tcPr>
    </w:tblStylePr>
    <w:tblStylePr w:type="band1Vert">
      <w:rPr>
        <w:rFonts w:ascii="Calibri" w:hAnsi="Calibri" w:cs="Times New Roman"/>
        <w:sz w:val="18"/>
      </w:rPr>
    </w:tblStylePr>
    <w:tblStylePr w:type="band2Vert">
      <w:rPr>
        <w:rFonts w:ascii="Calibri" w:hAnsi="Calibri" w:cs="Times New Roman"/>
        <w:sz w:val="18"/>
      </w:rPr>
    </w:tblStylePr>
    <w:tblStylePr w:type="band1Horz">
      <w:rPr>
        <w:rFonts w:ascii="Calibri" w:hAnsi="Calibri" w:cs="Times New Roman"/>
        <w:sz w:val="18"/>
      </w:rPr>
    </w:tblStylePr>
    <w:tblStylePr w:type="band2Horz">
      <w:rPr>
        <w:rFonts w:ascii="Calibri" w:hAnsi="Calibri" w:cs="Times New Roman"/>
        <w:sz w:val="18"/>
      </w:rPr>
    </w:tblStylePr>
  </w:style>
  <w:style w:type="paragraph" w:customStyle="1" w:styleId="Tabletext">
    <w:name w:val="Table (text)"/>
    <w:basedOn w:val="Normal"/>
    <w:link w:val="TabletextChar"/>
    <w:qFormat/>
    <w:rsid w:val="00881EB6"/>
    <w:pPr>
      <w:spacing w:before="40" w:after="40"/>
      <w:ind w:left="29" w:right="29"/>
    </w:pPr>
    <w:rPr>
      <w:sz w:val="18"/>
      <w:szCs w:val="20"/>
    </w:rPr>
  </w:style>
  <w:style w:type="paragraph" w:customStyle="1" w:styleId="TableNote">
    <w:name w:val="Table Note"/>
    <w:basedOn w:val="Tabletext"/>
    <w:link w:val="TableNoteChar"/>
    <w:uiPriority w:val="99"/>
    <w:rsid w:val="00BE460D"/>
    <w:pPr>
      <w:ind w:left="0" w:right="0"/>
    </w:pPr>
    <w:rPr>
      <w:sz w:val="16"/>
    </w:rPr>
  </w:style>
  <w:style w:type="character" w:customStyle="1" w:styleId="DocumentTitleChar">
    <w:name w:val="Document Title Char"/>
    <w:basedOn w:val="DefaultParagraphFont"/>
    <w:link w:val="DocumentTitle"/>
    <w:uiPriority w:val="99"/>
    <w:locked/>
    <w:rsid w:val="00DA6DF1"/>
    <w:rPr>
      <w:rFonts w:ascii="Cambria" w:hAnsi="Cambria" w:cs="Times New Roman"/>
      <w:b/>
      <w:bCs/>
      <w:color w:val="00357F"/>
      <w:sz w:val="28"/>
      <w:szCs w:val="28"/>
    </w:rPr>
  </w:style>
  <w:style w:type="character" w:customStyle="1" w:styleId="ClassificationChar">
    <w:name w:val="Classification Char"/>
    <w:basedOn w:val="DefaultParagraphFont"/>
    <w:link w:val="Classification"/>
    <w:uiPriority w:val="99"/>
    <w:locked/>
    <w:rsid w:val="00DA6DF1"/>
    <w:rPr>
      <w:rFonts w:ascii="Cambria" w:hAnsi="Cambria" w:cs="Times New Roman"/>
      <w:b/>
      <w:bCs/>
      <w:caps/>
      <w:color w:val="9F2D21"/>
      <w:sz w:val="28"/>
      <w:szCs w:val="28"/>
    </w:rPr>
  </w:style>
  <w:style w:type="character" w:customStyle="1" w:styleId="DocumentVersionChar">
    <w:name w:val="Document Version Char"/>
    <w:basedOn w:val="DefaultParagraphFont"/>
    <w:link w:val="DocumentVersion"/>
    <w:uiPriority w:val="99"/>
    <w:locked/>
    <w:rsid w:val="00DA6DF1"/>
    <w:rPr>
      <w:rFonts w:ascii="Cambria" w:hAnsi="Cambria" w:cs="Times New Roman"/>
      <w:b/>
      <w:bCs/>
      <w:color w:val="00235B"/>
      <w:sz w:val="28"/>
      <w:szCs w:val="28"/>
    </w:rPr>
  </w:style>
  <w:style w:type="character" w:customStyle="1" w:styleId="DocumentNumberChar">
    <w:name w:val="Document Number Char"/>
    <w:basedOn w:val="DefaultParagraphFont"/>
    <w:link w:val="DocumentNumber"/>
    <w:uiPriority w:val="99"/>
    <w:locked/>
    <w:rsid w:val="00DA6DF1"/>
    <w:rPr>
      <w:rFonts w:ascii="Cambria" w:hAnsi="Cambria" w:cs="Times New Roman"/>
      <w:b/>
      <w:bCs/>
      <w:color w:val="00235B"/>
      <w:sz w:val="28"/>
      <w:szCs w:val="28"/>
    </w:rPr>
  </w:style>
  <w:style w:type="character" w:customStyle="1" w:styleId="DocumentDateChar">
    <w:name w:val="Document Date Char"/>
    <w:basedOn w:val="DefaultParagraphFont"/>
    <w:link w:val="DocumentDate"/>
    <w:uiPriority w:val="99"/>
    <w:locked/>
    <w:rsid w:val="00DA6DF1"/>
    <w:rPr>
      <w:rFonts w:ascii="Cambria" w:hAnsi="Cambria" w:cs="Times New Roman"/>
      <w:b/>
      <w:bCs/>
      <w:color w:val="00235B"/>
      <w:sz w:val="28"/>
      <w:szCs w:val="28"/>
    </w:rPr>
  </w:style>
  <w:style w:type="character" w:customStyle="1" w:styleId="DocumentDisclaimerChar">
    <w:name w:val="Document Disclaimer Char"/>
    <w:basedOn w:val="DefaultParagraphFont"/>
    <w:link w:val="DocumentDisclaimer"/>
    <w:uiPriority w:val="99"/>
    <w:locked/>
    <w:rsid w:val="00DA6DF1"/>
    <w:rPr>
      <w:rFonts w:ascii="Cambria" w:hAnsi="Cambria" w:cs="Times New Roman"/>
      <w:b/>
      <w:bCs/>
      <w:color w:val="00235B"/>
      <w:sz w:val="28"/>
      <w:szCs w:val="28"/>
    </w:rPr>
  </w:style>
  <w:style w:type="paragraph" w:customStyle="1" w:styleId="DocumentSubtitle">
    <w:name w:val="Document Subtitle"/>
    <w:basedOn w:val="DocumentTitle"/>
    <w:link w:val="DocumentSubtitleChar"/>
    <w:uiPriority w:val="99"/>
    <w:rsid w:val="00C9298A"/>
    <w:pPr>
      <w:spacing w:before="360"/>
    </w:pPr>
    <w:rPr>
      <w:sz w:val="40"/>
    </w:rPr>
  </w:style>
  <w:style w:type="character" w:customStyle="1" w:styleId="DocumentSubtitleChar">
    <w:name w:val="Document Subtitle Char"/>
    <w:basedOn w:val="DocumentTitleChar"/>
    <w:link w:val="DocumentSubtitle"/>
    <w:uiPriority w:val="99"/>
    <w:locked/>
    <w:rsid w:val="00C9298A"/>
    <w:rPr>
      <w:rFonts w:ascii="Cambria" w:hAnsi="Cambria" w:cs="Times New Roman"/>
      <w:b/>
      <w:bCs/>
      <w:color w:val="00357F"/>
      <w:sz w:val="28"/>
      <w:szCs w:val="28"/>
    </w:rPr>
  </w:style>
  <w:style w:type="character" w:customStyle="1" w:styleId="CaptionChar">
    <w:name w:val="Caption Char"/>
    <w:basedOn w:val="DefaultParagraphFont"/>
    <w:link w:val="Caption"/>
    <w:uiPriority w:val="99"/>
    <w:locked/>
    <w:rsid w:val="00BD3DA7"/>
    <w:rPr>
      <w:rFonts w:ascii="Cambria" w:hAnsi="Cambria" w:cs="Times New Roman"/>
      <w:bCs/>
      <w:color w:val="0047B7"/>
      <w:sz w:val="18"/>
      <w:szCs w:val="18"/>
    </w:rPr>
  </w:style>
  <w:style w:type="character" w:customStyle="1" w:styleId="Bullet1Char">
    <w:name w:val="Bullet 1 Char"/>
    <w:basedOn w:val="DefaultParagraphFont"/>
    <w:link w:val="Bullet1"/>
    <w:uiPriority w:val="99"/>
    <w:locked/>
    <w:rsid w:val="00832A45"/>
    <w:rPr>
      <w:noProof/>
    </w:rPr>
  </w:style>
  <w:style w:type="character" w:customStyle="1" w:styleId="Bullet2Char">
    <w:name w:val="Bullet 2 Char"/>
    <w:basedOn w:val="Bullet1Char"/>
    <w:link w:val="Bullet2"/>
    <w:uiPriority w:val="99"/>
    <w:locked/>
    <w:rsid w:val="00832A45"/>
    <w:rPr>
      <w:noProof/>
    </w:rPr>
  </w:style>
  <w:style w:type="character" w:customStyle="1" w:styleId="QuoteBlockChar">
    <w:name w:val="Quote Block Char"/>
    <w:basedOn w:val="DefaultParagraphFont"/>
    <w:link w:val="QuoteBlock"/>
    <w:uiPriority w:val="99"/>
    <w:locked/>
    <w:rsid w:val="00B76A0A"/>
    <w:rPr>
      <w:rFonts w:cs="Times New Roman"/>
      <w:sz w:val="18"/>
    </w:rPr>
  </w:style>
  <w:style w:type="character" w:customStyle="1" w:styleId="TabletextChar">
    <w:name w:val="Table (text) Char"/>
    <w:basedOn w:val="DefaultParagraphFont"/>
    <w:link w:val="Tabletext"/>
    <w:locked/>
    <w:rsid w:val="00BD3DA7"/>
    <w:rPr>
      <w:rFonts w:cs="Times New Roman"/>
      <w:sz w:val="20"/>
      <w:szCs w:val="20"/>
    </w:rPr>
  </w:style>
  <w:style w:type="paragraph" w:styleId="BalloonText">
    <w:name w:val="Balloon Text"/>
    <w:basedOn w:val="Normal"/>
    <w:link w:val="BalloonTextChar"/>
    <w:uiPriority w:val="99"/>
    <w:semiHidden/>
    <w:rsid w:val="00881E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3DA7"/>
    <w:rPr>
      <w:rFonts w:ascii="Tahoma" w:hAnsi="Tahoma" w:cs="Tahoma"/>
      <w:sz w:val="16"/>
      <w:szCs w:val="16"/>
    </w:rPr>
  </w:style>
  <w:style w:type="character" w:customStyle="1" w:styleId="TableNoteChar">
    <w:name w:val="Table Note Char"/>
    <w:basedOn w:val="TabletextChar"/>
    <w:link w:val="TableNote"/>
    <w:uiPriority w:val="99"/>
    <w:locked/>
    <w:rsid w:val="00BE460D"/>
    <w:rPr>
      <w:rFonts w:cs="Times New Roman"/>
      <w:sz w:val="20"/>
      <w:szCs w:val="20"/>
    </w:rPr>
  </w:style>
  <w:style w:type="paragraph" w:styleId="NormalWeb">
    <w:name w:val="Normal (Web)"/>
    <w:basedOn w:val="Normal"/>
    <w:uiPriority w:val="99"/>
    <w:rsid w:val="00881EB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rsid w:val="00881EB6"/>
    <w:pPr>
      <w:spacing w:before="0" w:after="0"/>
    </w:pPr>
    <w:rPr>
      <w:szCs w:val="20"/>
    </w:rPr>
  </w:style>
  <w:style w:type="character" w:customStyle="1" w:styleId="EndnoteTextChar">
    <w:name w:val="Endnote Text Char"/>
    <w:basedOn w:val="DefaultParagraphFont"/>
    <w:link w:val="EndnoteText"/>
    <w:uiPriority w:val="99"/>
    <w:semiHidden/>
    <w:locked/>
    <w:rsid w:val="00BD3DA7"/>
    <w:rPr>
      <w:rFonts w:cs="Times New Roman"/>
      <w:sz w:val="20"/>
      <w:szCs w:val="20"/>
    </w:rPr>
  </w:style>
  <w:style w:type="paragraph" w:styleId="Revision">
    <w:name w:val="Revision"/>
    <w:hidden/>
    <w:uiPriority w:val="99"/>
    <w:semiHidden/>
    <w:rsid w:val="00BD3DA7"/>
    <w:rPr>
      <w:sz w:val="20"/>
    </w:rPr>
  </w:style>
  <w:style w:type="paragraph" w:styleId="CommentText">
    <w:name w:val="annotation text"/>
    <w:basedOn w:val="Normal"/>
    <w:link w:val="CommentTextChar"/>
    <w:uiPriority w:val="99"/>
    <w:rsid w:val="00881EB6"/>
    <w:rPr>
      <w:szCs w:val="20"/>
    </w:rPr>
  </w:style>
  <w:style w:type="character" w:customStyle="1" w:styleId="CommentTextChar">
    <w:name w:val="Comment Text Char"/>
    <w:basedOn w:val="DefaultParagraphFont"/>
    <w:link w:val="CommentText"/>
    <w:uiPriority w:val="99"/>
    <w:locked/>
    <w:rsid w:val="00BD3DA7"/>
    <w:rPr>
      <w:rFonts w:cs="Times New Roman"/>
      <w:sz w:val="20"/>
      <w:szCs w:val="20"/>
    </w:rPr>
  </w:style>
  <w:style w:type="paragraph" w:styleId="CommentSubject">
    <w:name w:val="annotation subject"/>
    <w:basedOn w:val="CommentText"/>
    <w:next w:val="CommentText"/>
    <w:link w:val="CommentSubjectChar"/>
    <w:uiPriority w:val="99"/>
    <w:semiHidden/>
    <w:rsid w:val="00881EB6"/>
    <w:rPr>
      <w:b/>
      <w:bCs/>
    </w:rPr>
  </w:style>
  <w:style w:type="character" w:customStyle="1" w:styleId="CommentSubjectChar">
    <w:name w:val="Comment Subject Char"/>
    <w:basedOn w:val="CommentTextChar"/>
    <w:link w:val="CommentSubject"/>
    <w:uiPriority w:val="99"/>
    <w:semiHidden/>
    <w:locked/>
    <w:rsid w:val="00BD3DA7"/>
    <w:rPr>
      <w:rFonts w:cs="Times New Roman"/>
      <w:b/>
      <w:bCs/>
      <w:sz w:val="20"/>
      <w:szCs w:val="20"/>
    </w:rPr>
  </w:style>
  <w:style w:type="paragraph" w:styleId="TOCHeading">
    <w:name w:val="TOC Heading"/>
    <w:basedOn w:val="Heading1"/>
    <w:next w:val="Normal"/>
    <w:uiPriority w:val="99"/>
    <w:qFormat/>
    <w:rsid w:val="00881EB6"/>
    <w:pPr>
      <w:numPr>
        <w:numId w:val="0"/>
      </w:numPr>
      <w:spacing w:before="480" w:after="0"/>
      <w:outlineLvl w:val="9"/>
    </w:pPr>
    <w:rPr>
      <w:color w:val="003489"/>
      <w:sz w:val="28"/>
    </w:rPr>
  </w:style>
  <w:style w:type="character" w:styleId="EndnoteReference">
    <w:name w:val="endnote reference"/>
    <w:basedOn w:val="DefaultParagraphFont"/>
    <w:uiPriority w:val="99"/>
    <w:semiHidden/>
    <w:rsid w:val="00881EB6"/>
    <w:rPr>
      <w:rFonts w:cs="Times New Roman"/>
      <w:vertAlign w:val="superscript"/>
    </w:rPr>
  </w:style>
  <w:style w:type="character" w:styleId="FollowedHyperlink">
    <w:name w:val="FollowedHyperlink"/>
    <w:basedOn w:val="DefaultParagraphFont"/>
    <w:uiPriority w:val="99"/>
    <w:semiHidden/>
    <w:rsid w:val="00881EB6"/>
    <w:rPr>
      <w:rFonts w:cs="Times New Roman"/>
      <w:color w:val="800080"/>
      <w:u w:val="single"/>
    </w:rPr>
  </w:style>
  <w:style w:type="paragraph" w:customStyle="1" w:styleId="TableColumnHeading">
    <w:name w:val="TableColumnHeading"/>
    <w:next w:val="Normal"/>
    <w:uiPriority w:val="99"/>
    <w:rsid w:val="00881EB6"/>
    <w:pPr>
      <w:spacing w:before="60" w:after="60"/>
      <w:jc w:val="center"/>
    </w:pPr>
    <w:rPr>
      <w:rFonts w:ascii="Arial" w:eastAsia="Times New Roman" w:hAnsi="Arial"/>
      <w:b/>
      <w:sz w:val="20"/>
      <w:szCs w:val="20"/>
    </w:rPr>
  </w:style>
  <w:style w:type="character" w:styleId="CommentReference">
    <w:name w:val="annotation reference"/>
    <w:basedOn w:val="DefaultParagraphFont"/>
    <w:uiPriority w:val="99"/>
    <w:semiHidden/>
    <w:rsid w:val="00881EB6"/>
    <w:rPr>
      <w:rFonts w:cs="Times New Roman"/>
      <w:sz w:val="16"/>
      <w:szCs w:val="16"/>
    </w:rPr>
  </w:style>
  <w:style w:type="paragraph" w:customStyle="1" w:styleId="FooterOdd">
    <w:name w:val="FooterOdd"/>
    <w:basedOn w:val="Footer"/>
    <w:link w:val="FooterOddChar"/>
    <w:uiPriority w:val="99"/>
    <w:rsid w:val="001804B4"/>
  </w:style>
  <w:style w:type="paragraph" w:customStyle="1" w:styleId="FooterEven">
    <w:name w:val="FooterEven"/>
    <w:basedOn w:val="Footer"/>
    <w:link w:val="FooterEvenChar"/>
    <w:uiPriority w:val="99"/>
    <w:rsid w:val="001804B4"/>
    <w:pPr>
      <w:tabs>
        <w:tab w:val="right" w:pos="10800"/>
      </w:tabs>
      <w:ind w:right="-3600"/>
    </w:pPr>
  </w:style>
  <w:style w:type="character" w:customStyle="1" w:styleId="FooterOddChar">
    <w:name w:val="FooterOdd Char"/>
    <w:basedOn w:val="FooterChar"/>
    <w:link w:val="FooterOdd"/>
    <w:uiPriority w:val="99"/>
    <w:locked/>
    <w:rsid w:val="001804B4"/>
    <w:rPr>
      <w:rFonts w:ascii="Cambria" w:eastAsia="Times New Roman" w:hAnsi="Cambria" w:cs="Times New Roman"/>
      <w:noProof/>
      <w:color w:val="595959"/>
      <w:sz w:val="16"/>
    </w:rPr>
  </w:style>
  <w:style w:type="character" w:customStyle="1" w:styleId="FooterEvenChar">
    <w:name w:val="FooterEven Char"/>
    <w:basedOn w:val="FooterChar"/>
    <w:link w:val="FooterEven"/>
    <w:uiPriority w:val="99"/>
    <w:locked/>
    <w:rsid w:val="001804B4"/>
    <w:rPr>
      <w:rFonts w:ascii="Cambria" w:eastAsia="Times New Roman" w:hAnsi="Cambria" w:cs="Times New Roman"/>
      <w:noProof/>
      <w:color w:val="595959"/>
      <w:sz w:val="16"/>
    </w:rPr>
  </w:style>
  <w:style w:type="paragraph" w:customStyle="1" w:styleId="ExhibitTitle">
    <w:name w:val="Exhibit Title"/>
    <w:basedOn w:val="Normal"/>
    <w:uiPriority w:val="99"/>
    <w:rsid w:val="00FA4365"/>
    <w:pPr>
      <w:pBdr>
        <w:bottom w:val="single" w:sz="4" w:space="1" w:color="auto"/>
      </w:pBdr>
      <w:jc w:val="both"/>
    </w:pPr>
    <w:rPr>
      <w:rFonts w:ascii="Times New Roman" w:eastAsia="Times New Roman" w:hAnsi="Times New Roman"/>
      <w:b/>
      <w:smallCaps/>
      <w:sz w:val="24"/>
      <w:szCs w:val="20"/>
    </w:rPr>
  </w:style>
  <w:style w:type="table" w:styleId="TableGrid">
    <w:name w:val="Table Grid"/>
    <w:basedOn w:val="TableNormal"/>
    <w:uiPriority w:val="99"/>
    <w:rsid w:val="00B076D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1295A"/>
    <w:pPr>
      <w:ind w:left="720"/>
      <w:contextualSpacing/>
    </w:pPr>
  </w:style>
  <w:style w:type="paragraph" w:styleId="DocumentMap">
    <w:name w:val="Document Map"/>
    <w:basedOn w:val="Normal"/>
    <w:link w:val="DocumentMapChar"/>
    <w:uiPriority w:val="99"/>
    <w:semiHidden/>
    <w:rsid w:val="002D0B9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D0B9D"/>
    <w:rPr>
      <w:rFonts w:ascii="Tahoma" w:hAnsi="Tahoma" w:cs="Tahoma"/>
      <w:sz w:val="16"/>
      <w:szCs w:val="16"/>
    </w:rPr>
  </w:style>
  <w:style w:type="paragraph" w:customStyle="1" w:styleId="FrontMatterHeader">
    <w:name w:val="Front Matter Header"/>
    <w:next w:val="Normal"/>
    <w:uiPriority w:val="99"/>
    <w:rsid w:val="009F0F77"/>
    <w:pPr>
      <w:keepNext/>
      <w:spacing w:after="360"/>
      <w:jc w:val="center"/>
      <w:outlineLvl w:val="0"/>
    </w:pPr>
    <w:rPr>
      <w:rFonts w:ascii="Arial Narrow" w:eastAsia="Times New Roman" w:hAnsi="Arial Narrow"/>
      <w:b/>
      <w:sz w:val="36"/>
      <w:szCs w:val="20"/>
    </w:rPr>
  </w:style>
  <w:style w:type="paragraph" w:customStyle="1" w:styleId="bodytextChar">
    <w:name w:val="body text Char"/>
    <w:basedOn w:val="Normal"/>
    <w:uiPriority w:val="99"/>
    <w:rsid w:val="00C91765"/>
    <w:pPr>
      <w:autoSpaceDE w:val="0"/>
      <w:autoSpaceDN w:val="0"/>
      <w:adjustRightInd w:val="0"/>
      <w:spacing w:before="0" w:after="0" w:line="360" w:lineRule="auto"/>
      <w:ind w:firstLine="720"/>
    </w:pPr>
    <w:rPr>
      <w:rFonts w:ascii="Times New Roman" w:eastAsia="Times New Roman" w:hAnsi="Times New Roman"/>
      <w:kern w:val="2"/>
      <w:sz w:val="24"/>
      <w:szCs w:val="24"/>
    </w:rPr>
  </w:style>
  <w:style w:type="paragraph" w:customStyle="1" w:styleId="Default">
    <w:name w:val="Default"/>
    <w:uiPriority w:val="99"/>
    <w:rsid w:val="00E02859"/>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111292"/>
    <w:pPr>
      <w:spacing w:before="120" w:after="120"/>
    </w:pPr>
  </w:style>
  <w:style w:type="paragraph" w:styleId="Heading1">
    <w:name w:val="heading 1"/>
    <w:basedOn w:val="Normal"/>
    <w:next w:val="Normal"/>
    <w:link w:val="Heading1Char"/>
    <w:uiPriority w:val="99"/>
    <w:qFormat/>
    <w:rsid w:val="00BF25A4"/>
    <w:pPr>
      <w:keepNext/>
      <w:keepLines/>
      <w:numPr>
        <w:numId w:val="2"/>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BF25A4"/>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BF25A4"/>
    <w:pPr>
      <w:numPr>
        <w:ilvl w:val="2"/>
      </w:numPr>
      <w:tabs>
        <w:tab w:val="clear" w:pos="432"/>
        <w:tab w:val="left" w:pos="504"/>
      </w:tabs>
      <w:outlineLvl w:val="2"/>
    </w:pPr>
    <w:rPr>
      <w:bCs/>
      <w:sz w:val="26"/>
    </w:rPr>
  </w:style>
  <w:style w:type="paragraph" w:styleId="Heading4">
    <w:name w:val="heading 4"/>
    <w:basedOn w:val="Heading3"/>
    <w:next w:val="Normal"/>
    <w:link w:val="Heading4Char"/>
    <w:uiPriority w:val="99"/>
    <w:qFormat/>
    <w:rsid w:val="00881EB6"/>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881EB6"/>
    <w:pPr>
      <w:numPr>
        <w:ilvl w:val="4"/>
      </w:numPr>
      <w:tabs>
        <w:tab w:val="clear" w:pos="900"/>
      </w:tabs>
      <w:spacing w:before="120"/>
      <w:outlineLvl w:val="4"/>
    </w:pPr>
    <w:rPr>
      <w:sz w:val="22"/>
    </w:rPr>
  </w:style>
  <w:style w:type="paragraph" w:styleId="Heading6">
    <w:name w:val="heading 6"/>
    <w:basedOn w:val="Heading5"/>
    <w:next w:val="Normal"/>
    <w:link w:val="Heading6Char"/>
    <w:uiPriority w:val="99"/>
    <w:qFormat/>
    <w:rsid w:val="00881EB6"/>
    <w:pPr>
      <w:numPr>
        <w:ilvl w:val="0"/>
        <w:numId w:val="0"/>
      </w:numPr>
      <w:spacing w:after="0"/>
      <w:outlineLvl w:val="5"/>
    </w:pPr>
    <w:rPr>
      <w:i/>
      <w:sz w:val="20"/>
    </w:rPr>
  </w:style>
  <w:style w:type="paragraph" w:styleId="Heading7">
    <w:name w:val="heading 7"/>
    <w:basedOn w:val="Normal"/>
    <w:next w:val="Normal"/>
    <w:link w:val="Heading7Char"/>
    <w:uiPriority w:val="99"/>
    <w:qFormat/>
    <w:rsid w:val="00DA6DF1"/>
    <w:pPr>
      <w:keepLines/>
      <w:numPr>
        <w:numId w:val="3"/>
      </w:numPr>
      <w:spacing w:before="240"/>
      <w:outlineLvl w:val="6"/>
    </w:pPr>
    <w:rPr>
      <w:rFonts w:ascii="Cambria" w:eastAsia="Times New Roman" w:hAnsi="Cambria"/>
      <w:b/>
      <w:bCs/>
      <w:color w:val="00357F"/>
      <w:sz w:val="32"/>
      <w:szCs w:val="28"/>
    </w:rPr>
  </w:style>
  <w:style w:type="paragraph" w:styleId="Heading8">
    <w:name w:val="heading 8"/>
    <w:basedOn w:val="Normal"/>
    <w:next w:val="Normal"/>
    <w:link w:val="Heading8Char"/>
    <w:uiPriority w:val="99"/>
    <w:qFormat/>
    <w:rsid w:val="00881EB6"/>
    <w:pPr>
      <w:keepNext/>
      <w:keepLines/>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9"/>
    <w:qFormat/>
    <w:rsid w:val="00881EB6"/>
    <w:pPr>
      <w:keepNext/>
      <w:keepLines/>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5A4"/>
    <w:rPr>
      <w:rFonts w:ascii="Cambria" w:eastAsia="Times New Roman" w:hAnsi="Cambria"/>
      <w:b/>
      <w:bCs/>
      <w:color w:val="00357F"/>
      <w:sz w:val="32"/>
      <w:szCs w:val="28"/>
    </w:rPr>
  </w:style>
  <w:style w:type="character" w:customStyle="1" w:styleId="Heading2Char">
    <w:name w:val="Heading 2 Char"/>
    <w:basedOn w:val="DefaultParagraphFont"/>
    <w:link w:val="Heading2"/>
    <w:uiPriority w:val="99"/>
    <w:locked/>
    <w:rsid w:val="00BF25A4"/>
    <w:rPr>
      <w:rFonts w:ascii="Cambria" w:eastAsia="Times New Roman" w:hAnsi="Cambria"/>
      <w:b/>
      <w:color w:val="00357F"/>
      <w:sz w:val="28"/>
      <w:szCs w:val="26"/>
    </w:rPr>
  </w:style>
  <w:style w:type="character" w:customStyle="1" w:styleId="Heading3Char">
    <w:name w:val="Heading 3 Char"/>
    <w:basedOn w:val="DefaultParagraphFont"/>
    <w:link w:val="Heading3"/>
    <w:uiPriority w:val="99"/>
    <w:locked/>
    <w:rsid w:val="00BF25A4"/>
    <w:rPr>
      <w:rFonts w:ascii="Cambria" w:eastAsia="Times New Roman" w:hAnsi="Cambria"/>
      <w:b/>
      <w:bCs/>
      <w:color w:val="00357F"/>
      <w:sz w:val="26"/>
      <w:szCs w:val="26"/>
    </w:rPr>
  </w:style>
  <w:style w:type="character" w:customStyle="1" w:styleId="Heading4Char">
    <w:name w:val="Heading 4 Char"/>
    <w:basedOn w:val="DefaultParagraphFont"/>
    <w:link w:val="Heading4"/>
    <w:uiPriority w:val="99"/>
    <w:locked/>
    <w:rsid w:val="008D401B"/>
    <w:rPr>
      <w:rFonts w:ascii="Cambria" w:eastAsia="Times New Roman" w:hAnsi="Cambria"/>
      <w:b/>
      <w:bCs/>
      <w:iCs/>
      <w:color w:val="00357F"/>
      <w:sz w:val="24"/>
      <w:szCs w:val="26"/>
    </w:rPr>
  </w:style>
  <w:style w:type="character" w:customStyle="1" w:styleId="Heading5Char">
    <w:name w:val="Heading 5 Char"/>
    <w:basedOn w:val="DefaultParagraphFont"/>
    <w:link w:val="Heading5"/>
    <w:uiPriority w:val="99"/>
    <w:locked/>
    <w:rsid w:val="008D401B"/>
    <w:rPr>
      <w:rFonts w:ascii="Cambria" w:eastAsia="Times New Roman" w:hAnsi="Cambria"/>
      <w:b/>
      <w:bCs/>
      <w:iCs/>
      <w:color w:val="00357F"/>
      <w:szCs w:val="26"/>
    </w:rPr>
  </w:style>
  <w:style w:type="character" w:customStyle="1" w:styleId="Heading6Char">
    <w:name w:val="Heading 6 Char"/>
    <w:basedOn w:val="DefaultParagraphFont"/>
    <w:link w:val="Heading6"/>
    <w:uiPriority w:val="99"/>
    <w:locked/>
    <w:rsid w:val="008D401B"/>
    <w:rPr>
      <w:rFonts w:ascii="Cambria" w:hAnsi="Cambria" w:cs="Times New Roman"/>
      <w:b/>
      <w:bCs/>
      <w:i/>
      <w:iCs/>
      <w:color w:val="0047B7"/>
      <w:sz w:val="26"/>
      <w:szCs w:val="26"/>
    </w:rPr>
  </w:style>
  <w:style w:type="character" w:customStyle="1" w:styleId="Heading7Char">
    <w:name w:val="Heading 7 Char"/>
    <w:basedOn w:val="DefaultParagraphFont"/>
    <w:link w:val="Heading7"/>
    <w:uiPriority w:val="99"/>
    <w:locked/>
    <w:rsid w:val="008D401B"/>
    <w:rPr>
      <w:rFonts w:ascii="Cambria" w:eastAsia="Times New Roman" w:hAnsi="Cambria"/>
      <w:b/>
      <w:bCs/>
      <w:color w:val="00357F"/>
      <w:sz w:val="32"/>
      <w:szCs w:val="28"/>
    </w:rPr>
  </w:style>
  <w:style w:type="character" w:customStyle="1" w:styleId="Heading8Char">
    <w:name w:val="Heading 8 Char"/>
    <w:basedOn w:val="DefaultParagraphFont"/>
    <w:link w:val="Heading8"/>
    <w:uiPriority w:val="99"/>
    <w:locked/>
    <w:rsid w:val="00BD3DA7"/>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BD3DA7"/>
    <w:rPr>
      <w:rFonts w:ascii="Cambria" w:hAnsi="Cambria" w:cs="Times New Roman"/>
      <w:i/>
      <w:iCs/>
      <w:color w:val="404040"/>
      <w:sz w:val="20"/>
      <w:szCs w:val="20"/>
    </w:rPr>
  </w:style>
  <w:style w:type="paragraph" w:customStyle="1" w:styleId="HeadingFrontandBackMatter">
    <w:name w:val="Heading Front and Back Matter"/>
    <w:basedOn w:val="Heading1"/>
    <w:next w:val="Normal"/>
    <w:link w:val="HeadingFrontandBackMatterChar"/>
    <w:uiPriority w:val="99"/>
    <w:rsid w:val="00DA6DF1"/>
    <w:pPr>
      <w:numPr>
        <w:numId w:val="0"/>
      </w:numPr>
    </w:pPr>
  </w:style>
  <w:style w:type="paragraph" w:styleId="Header">
    <w:name w:val="header"/>
    <w:basedOn w:val="Normal"/>
    <w:link w:val="HeaderChar"/>
    <w:uiPriority w:val="99"/>
    <w:rsid w:val="00881EB6"/>
    <w:pPr>
      <w:tabs>
        <w:tab w:val="center" w:pos="4680"/>
        <w:tab w:val="right" w:pos="9360"/>
      </w:tabs>
    </w:pPr>
  </w:style>
  <w:style w:type="character" w:customStyle="1" w:styleId="HeaderChar">
    <w:name w:val="Header Char"/>
    <w:basedOn w:val="DefaultParagraphFont"/>
    <w:link w:val="Header"/>
    <w:uiPriority w:val="99"/>
    <w:locked/>
    <w:rsid w:val="00383C31"/>
    <w:rPr>
      <w:rFonts w:cs="Times New Roman"/>
      <w:sz w:val="20"/>
    </w:rPr>
  </w:style>
  <w:style w:type="paragraph" w:styleId="Footer">
    <w:name w:val="footer"/>
    <w:basedOn w:val="Normal"/>
    <w:link w:val="FooterChar"/>
    <w:uiPriority w:val="99"/>
    <w:rsid w:val="00DA6DF1"/>
    <w:pPr>
      <w:tabs>
        <w:tab w:val="right" w:pos="9360"/>
      </w:tabs>
    </w:pPr>
    <w:rPr>
      <w:rFonts w:ascii="Cambria" w:hAnsi="Cambria"/>
      <w:noProof/>
      <w:color w:val="595959"/>
      <w:sz w:val="16"/>
    </w:rPr>
  </w:style>
  <w:style w:type="character" w:customStyle="1" w:styleId="FooterChar">
    <w:name w:val="Footer Char"/>
    <w:basedOn w:val="DefaultParagraphFont"/>
    <w:link w:val="Footer"/>
    <w:uiPriority w:val="99"/>
    <w:locked/>
    <w:rsid w:val="00DA6DF1"/>
    <w:rPr>
      <w:rFonts w:ascii="Cambria" w:eastAsia="Times New Roman" w:hAnsi="Cambria" w:cs="Times New Roman"/>
      <w:noProof/>
      <w:color w:val="595959"/>
      <w:sz w:val="16"/>
    </w:rPr>
  </w:style>
  <w:style w:type="paragraph" w:styleId="TOC1">
    <w:name w:val="toc 1"/>
    <w:basedOn w:val="Normal"/>
    <w:next w:val="Normal"/>
    <w:uiPriority w:val="39"/>
    <w:rsid w:val="00C23300"/>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23300"/>
    <w:pPr>
      <w:keepNext/>
      <w:tabs>
        <w:tab w:val="left" w:pos="576"/>
        <w:tab w:val="right" w:leader="dot" w:pos="9360"/>
      </w:tabs>
      <w:spacing w:before="40" w:after="0"/>
      <w:ind w:left="576" w:hanging="432"/>
    </w:pPr>
  </w:style>
  <w:style w:type="paragraph" w:styleId="TOC3">
    <w:name w:val="toc 3"/>
    <w:basedOn w:val="Normal"/>
    <w:next w:val="Normal"/>
    <w:uiPriority w:val="39"/>
    <w:rsid w:val="00C23300"/>
    <w:pPr>
      <w:tabs>
        <w:tab w:val="left" w:pos="1008"/>
        <w:tab w:val="right" w:leader="dot" w:pos="9360"/>
      </w:tabs>
      <w:spacing w:before="0" w:after="0"/>
      <w:ind w:left="1008" w:hanging="720"/>
    </w:pPr>
  </w:style>
  <w:style w:type="paragraph" w:styleId="TOC4">
    <w:name w:val="toc 4"/>
    <w:basedOn w:val="Normal"/>
    <w:next w:val="Normal"/>
    <w:autoRedefine/>
    <w:uiPriority w:val="99"/>
    <w:rsid w:val="00881EB6"/>
    <w:pPr>
      <w:spacing w:before="0" w:after="100" w:line="276" w:lineRule="auto"/>
      <w:ind w:left="660"/>
    </w:pPr>
    <w:rPr>
      <w:rFonts w:eastAsia="Times New Roman"/>
    </w:rPr>
  </w:style>
  <w:style w:type="paragraph" w:styleId="TOC5">
    <w:name w:val="toc 5"/>
    <w:basedOn w:val="Normal"/>
    <w:next w:val="Normal"/>
    <w:autoRedefine/>
    <w:uiPriority w:val="99"/>
    <w:rsid w:val="00881EB6"/>
    <w:pPr>
      <w:spacing w:before="0" w:after="100" w:line="276" w:lineRule="auto"/>
      <w:ind w:left="880"/>
    </w:pPr>
    <w:rPr>
      <w:rFonts w:eastAsia="Times New Roman"/>
    </w:rPr>
  </w:style>
  <w:style w:type="paragraph" w:styleId="TOC6">
    <w:name w:val="toc 6"/>
    <w:basedOn w:val="Normal"/>
    <w:next w:val="Normal"/>
    <w:autoRedefine/>
    <w:uiPriority w:val="99"/>
    <w:rsid w:val="00881EB6"/>
    <w:pPr>
      <w:spacing w:before="0" w:after="100" w:line="276" w:lineRule="auto"/>
      <w:ind w:left="1100"/>
    </w:pPr>
    <w:rPr>
      <w:rFonts w:eastAsia="Times New Roman"/>
    </w:rPr>
  </w:style>
  <w:style w:type="paragraph" w:styleId="TOC7">
    <w:name w:val="toc 7"/>
    <w:basedOn w:val="Normal"/>
    <w:next w:val="Normal"/>
    <w:autoRedefine/>
    <w:uiPriority w:val="99"/>
    <w:rsid w:val="00881EB6"/>
    <w:pPr>
      <w:spacing w:before="0" w:after="100" w:line="276" w:lineRule="auto"/>
      <w:ind w:left="1320"/>
    </w:pPr>
    <w:rPr>
      <w:rFonts w:eastAsia="Times New Roman"/>
    </w:rPr>
  </w:style>
  <w:style w:type="paragraph" w:styleId="TOC8">
    <w:name w:val="toc 8"/>
    <w:basedOn w:val="Normal"/>
    <w:next w:val="Normal"/>
    <w:autoRedefine/>
    <w:uiPriority w:val="99"/>
    <w:rsid w:val="00881EB6"/>
    <w:pPr>
      <w:spacing w:before="0" w:after="100" w:line="276" w:lineRule="auto"/>
      <w:ind w:left="1540"/>
    </w:pPr>
    <w:rPr>
      <w:rFonts w:eastAsia="Times New Roman"/>
    </w:rPr>
  </w:style>
  <w:style w:type="paragraph" w:styleId="TOC9">
    <w:name w:val="toc 9"/>
    <w:basedOn w:val="Normal"/>
    <w:next w:val="Normal"/>
    <w:autoRedefine/>
    <w:uiPriority w:val="99"/>
    <w:rsid w:val="00881EB6"/>
    <w:pPr>
      <w:spacing w:before="0" w:after="100" w:line="276" w:lineRule="auto"/>
      <w:ind w:left="1760"/>
    </w:pPr>
    <w:rPr>
      <w:rFonts w:eastAsia="Times New Roman"/>
    </w:rPr>
  </w:style>
  <w:style w:type="paragraph" w:styleId="FootnoteText">
    <w:name w:val="footnote text"/>
    <w:basedOn w:val="Normal"/>
    <w:link w:val="FootnoteTextChar"/>
    <w:uiPriority w:val="99"/>
    <w:rsid w:val="001804B4"/>
    <w:pPr>
      <w:tabs>
        <w:tab w:val="left" w:pos="216"/>
      </w:tabs>
      <w:spacing w:before="0" w:after="0"/>
      <w:ind w:left="216" w:hanging="216"/>
    </w:pPr>
    <w:rPr>
      <w:sz w:val="16"/>
      <w:szCs w:val="20"/>
    </w:rPr>
  </w:style>
  <w:style w:type="character" w:customStyle="1" w:styleId="FootnoteTextChar">
    <w:name w:val="Footnote Text Char"/>
    <w:basedOn w:val="DefaultParagraphFont"/>
    <w:link w:val="FootnoteText"/>
    <w:uiPriority w:val="99"/>
    <w:locked/>
    <w:rsid w:val="001804B4"/>
    <w:rPr>
      <w:rFonts w:cs="Times New Roman"/>
      <w:sz w:val="20"/>
      <w:szCs w:val="20"/>
    </w:rPr>
  </w:style>
  <w:style w:type="paragraph" w:styleId="Caption">
    <w:name w:val="caption"/>
    <w:basedOn w:val="Normal"/>
    <w:next w:val="Normal"/>
    <w:link w:val="CaptionChar"/>
    <w:uiPriority w:val="99"/>
    <w:qFormat/>
    <w:rsid w:val="00881EB6"/>
    <w:pPr>
      <w:keepNext/>
      <w:pBdr>
        <w:top w:val="single" w:sz="4" w:space="2" w:color="0047B7"/>
      </w:pBdr>
      <w:spacing w:before="240" w:after="180"/>
    </w:pPr>
    <w:rPr>
      <w:rFonts w:ascii="Cambria" w:hAnsi="Cambria"/>
      <w:bCs/>
      <w:color w:val="0047B7"/>
      <w:sz w:val="18"/>
      <w:szCs w:val="18"/>
    </w:rPr>
  </w:style>
  <w:style w:type="paragraph" w:styleId="TableofFigures">
    <w:name w:val="table of figures"/>
    <w:basedOn w:val="Normal"/>
    <w:next w:val="Normal"/>
    <w:uiPriority w:val="99"/>
    <w:rsid w:val="00881EB6"/>
    <w:pPr>
      <w:spacing w:after="0"/>
      <w:ind w:left="1008" w:hanging="1008"/>
    </w:pPr>
  </w:style>
  <w:style w:type="character" w:styleId="FootnoteReference">
    <w:name w:val="footnote reference"/>
    <w:basedOn w:val="DefaultParagraphFont"/>
    <w:uiPriority w:val="99"/>
    <w:rsid w:val="00881EB6"/>
    <w:rPr>
      <w:rFonts w:cs="Times New Roman"/>
      <w:vertAlign w:val="superscript"/>
    </w:rPr>
  </w:style>
  <w:style w:type="character" w:customStyle="1" w:styleId="HeadingFrontandBackMatterChar">
    <w:name w:val="Heading Front and Back Matter Char"/>
    <w:basedOn w:val="Heading1Char"/>
    <w:link w:val="HeadingFrontandBackMatter"/>
    <w:uiPriority w:val="99"/>
    <w:locked/>
    <w:rsid w:val="00DA6DF1"/>
    <w:rPr>
      <w:rFonts w:ascii="Cambria" w:eastAsia="Times New Roman" w:hAnsi="Cambria"/>
      <w:b/>
      <w:bCs/>
      <w:color w:val="00357F"/>
      <w:sz w:val="32"/>
      <w:szCs w:val="28"/>
    </w:rPr>
  </w:style>
  <w:style w:type="character" w:styleId="Hyperlink">
    <w:name w:val="Hyperlink"/>
    <w:basedOn w:val="DefaultParagraphFont"/>
    <w:uiPriority w:val="99"/>
    <w:rsid w:val="00881EB6"/>
    <w:rPr>
      <w:rFonts w:cs="Times New Roman"/>
      <w:color w:val="00357F"/>
      <w:u w:val="single"/>
    </w:rPr>
  </w:style>
  <w:style w:type="character" w:styleId="Emphasis">
    <w:name w:val="Emphasis"/>
    <w:basedOn w:val="DefaultParagraphFont"/>
    <w:uiPriority w:val="99"/>
    <w:qFormat/>
    <w:rsid w:val="00881EB6"/>
    <w:rPr>
      <w:rFonts w:cs="Times New Roman"/>
      <w:b/>
      <w:iCs/>
    </w:rPr>
  </w:style>
  <w:style w:type="character" w:styleId="IntenseEmphasis">
    <w:name w:val="Intense Emphasis"/>
    <w:basedOn w:val="DefaultParagraphFont"/>
    <w:uiPriority w:val="99"/>
    <w:qFormat/>
    <w:rsid w:val="008D401B"/>
    <w:rPr>
      <w:rFonts w:cs="Times New Roman"/>
      <w:b/>
      <w:bCs/>
      <w:iCs/>
      <w:color w:val="0047B7"/>
    </w:rPr>
  </w:style>
  <w:style w:type="paragraph" w:customStyle="1" w:styleId="Bullet1">
    <w:name w:val="Bullet 1"/>
    <w:basedOn w:val="Normal"/>
    <w:link w:val="Bullet1Char"/>
    <w:uiPriority w:val="99"/>
    <w:rsid w:val="00832A45"/>
    <w:pPr>
      <w:numPr>
        <w:numId w:val="1"/>
      </w:numPr>
      <w:tabs>
        <w:tab w:val="left" w:pos="432"/>
      </w:tabs>
      <w:spacing w:before="40" w:after="40"/>
      <w:ind w:left="432" w:hanging="216"/>
    </w:pPr>
    <w:rPr>
      <w:noProof/>
    </w:rPr>
  </w:style>
  <w:style w:type="paragraph" w:customStyle="1" w:styleId="Bullet2">
    <w:name w:val="Bullet 2"/>
    <w:basedOn w:val="Bullet1"/>
    <w:link w:val="Bullet2Char"/>
    <w:uiPriority w:val="99"/>
    <w:rsid w:val="00832A45"/>
    <w:pPr>
      <w:numPr>
        <w:numId w:val="4"/>
      </w:numPr>
      <w:tabs>
        <w:tab w:val="clear" w:pos="432"/>
        <w:tab w:val="left" w:pos="864"/>
      </w:tabs>
      <w:ind w:left="864" w:hanging="216"/>
    </w:pPr>
  </w:style>
  <w:style w:type="paragraph" w:customStyle="1" w:styleId="QuoteBlock">
    <w:name w:val="Quote Block"/>
    <w:basedOn w:val="Normal"/>
    <w:next w:val="Normal"/>
    <w:link w:val="QuoteBlockChar"/>
    <w:uiPriority w:val="99"/>
    <w:rsid w:val="00B76A0A"/>
    <w:pPr>
      <w:keepLines/>
      <w:ind w:left="432" w:right="432"/>
      <w:jc w:val="both"/>
    </w:pPr>
    <w:rPr>
      <w:sz w:val="18"/>
    </w:rPr>
  </w:style>
  <w:style w:type="paragraph" w:customStyle="1" w:styleId="TableHeading">
    <w:name w:val="Table Heading"/>
    <w:basedOn w:val="Normal"/>
    <w:uiPriority w:val="99"/>
    <w:rsid w:val="00881EB6"/>
    <w:pPr>
      <w:keepNext/>
      <w:widowControl w:val="0"/>
      <w:spacing w:before="60" w:after="60"/>
      <w:ind w:left="72" w:right="72"/>
    </w:pPr>
    <w:rPr>
      <w:rFonts w:ascii="Times New Roman" w:eastAsia="Times New Roman" w:hAnsi="Times New Roman"/>
      <w:b/>
      <w:szCs w:val="20"/>
    </w:rPr>
  </w:style>
  <w:style w:type="paragraph" w:customStyle="1" w:styleId="DocumentTitle">
    <w:name w:val="Document Title"/>
    <w:basedOn w:val="Normal"/>
    <w:link w:val="DocumentTitleChar"/>
    <w:uiPriority w:val="99"/>
    <w:rsid w:val="00DA6DF1"/>
    <w:pPr>
      <w:keepNext/>
      <w:keepLines/>
      <w:spacing w:before="2880" w:after="360"/>
      <w:jc w:val="center"/>
    </w:pPr>
    <w:rPr>
      <w:rFonts w:ascii="Cambria" w:eastAsia="Times New Roman" w:hAnsi="Cambria"/>
      <w:b/>
      <w:bCs/>
      <w:color w:val="00357F"/>
      <w:sz w:val="48"/>
      <w:szCs w:val="28"/>
    </w:rPr>
  </w:style>
  <w:style w:type="paragraph" w:customStyle="1" w:styleId="Classification">
    <w:name w:val="Classification"/>
    <w:basedOn w:val="Normal"/>
    <w:link w:val="ClassificationChar"/>
    <w:uiPriority w:val="99"/>
    <w:rsid w:val="00DA6DF1"/>
    <w:pPr>
      <w:keepNext/>
      <w:keepLines/>
      <w:spacing w:before="0" w:after="360"/>
      <w:jc w:val="center"/>
    </w:pPr>
    <w:rPr>
      <w:rFonts w:ascii="Cambria" w:eastAsia="Times New Roman" w:hAnsi="Cambria"/>
      <w:b/>
      <w:bCs/>
      <w:caps/>
      <w:color w:val="9F2D21"/>
      <w:sz w:val="24"/>
      <w:szCs w:val="28"/>
    </w:rPr>
  </w:style>
  <w:style w:type="paragraph" w:customStyle="1" w:styleId="DocumentVersion">
    <w:name w:val="Document Version"/>
    <w:basedOn w:val="Normal"/>
    <w:link w:val="DocumentVersion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Number">
    <w:name w:val="Document Number"/>
    <w:basedOn w:val="Normal"/>
    <w:link w:val="DocumentNumberChar"/>
    <w:uiPriority w:val="99"/>
    <w:rsid w:val="00DA6DF1"/>
    <w:pPr>
      <w:keepNext/>
      <w:keepLines/>
      <w:spacing w:before="0" w:after="360"/>
      <w:jc w:val="center"/>
    </w:pPr>
    <w:rPr>
      <w:rFonts w:ascii="Cambria" w:eastAsia="Times New Roman" w:hAnsi="Cambria"/>
      <w:b/>
      <w:bCs/>
      <w:color w:val="00235B"/>
      <w:sz w:val="24"/>
      <w:szCs w:val="28"/>
    </w:rPr>
  </w:style>
  <w:style w:type="paragraph" w:customStyle="1" w:styleId="DocumentDate">
    <w:name w:val="Document Date"/>
    <w:basedOn w:val="Normal"/>
    <w:link w:val="DocumentDate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Disclaimer">
    <w:name w:val="Document Disclaimer"/>
    <w:basedOn w:val="Normal"/>
    <w:link w:val="DocumentDisclaimerChar"/>
    <w:uiPriority w:val="99"/>
    <w:rsid w:val="00DA6DF1"/>
    <w:pPr>
      <w:keepNext/>
      <w:keepLines/>
      <w:spacing w:before="0" w:after="360"/>
      <w:jc w:val="center"/>
    </w:pPr>
    <w:rPr>
      <w:rFonts w:ascii="Cambria" w:eastAsia="Times New Roman" w:hAnsi="Cambria"/>
      <w:bCs/>
      <w:color w:val="00235B"/>
      <w:sz w:val="18"/>
      <w:szCs w:val="28"/>
    </w:rPr>
  </w:style>
  <w:style w:type="table" w:customStyle="1" w:styleId="IRSTabletextual">
    <w:name w:val="IRS Table (textual)"/>
    <w:uiPriority w:val="99"/>
    <w:qFormat/>
    <w:rsid w:val="00881EB6"/>
    <w:pPr>
      <w:spacing w:before="40" w:after="40"/>
      <w:ind w:left="72" w:right="72"/>
    </w:pPr>
    <w:rPr>
      <w:sz w:val="18"/>
      <w:szCs w:val="20"/>
    </w:rPr>
    <w:tblPr>
      <w:tblStyleRowBandSize w:val="1"/>
      <w:tblStyleColBandSize w:val="1"/>
      <w:tblInd w:w="0" w:type="dxa"/>
      <w:tblBorders>
        <w:top w:val="single" w:sz="12" w:space="0" w:color="7F7F7F"/>
        <w:bottom w:val="single" w:sz="12" w:space="0" w:color="7F7F7F"/>
        <w:insideH w:val="single" w:sz="2" w:space="0" w:color="7F7F7F"/>
      </w:tblBorders>
      <w:tblCellMar>
        <w:top w:w="0" w:type="dxa"/>
        <w:left w:w="0" w:type="dxa"/>
        <w:bottom w:w="0" w:type="dxa"/>
        <w:right w:w="0" w:type="dxa"/>
      </w:tblCellMar>
    </w:tblPr>
    <w:trPr>
      <w:cantSplit/>
    </w:trPr>
    <w:tblStylePr w:type="firstRow">
      <w:rPr>
        <w:rFonts w:ascii="Calibri" w:hAnsi="Calibri" w:cs="Times New Roman"/>
        <w:b/>
        <w:sz w:val="18"/>
      </w:rPr>
      <w:tblPr/>
      <w:tcPr>
        <w:tcBorders>
          <w:top w:val="single" w:sz="12" w:space="0" w:color="7F7F7F"/>
          <w:left w:val="nil"/>
          <w:bottom w:val="single" w:sz="6" w:space="0" w:color="7F7F7F"/>
          <w:right w:val="nil"/>
          <w:insideH w:val="nil"/>
          <w:insideV w:val="nil"/>
          <w:tl2br w:val="nil"/>
          <w:tr2bl w:val="nil"/>
        </w:tcBorders>
        <w:shd w:val="clear" w:color="auto" w:fill="auto"/>
      </w:tcPr>
    </w:tblStylePr>
    <w:tblStylePr w:type="lastRow">
      <w:rPr>
        <w:rFonts w:ascii="Calibri" w:hAnsi="Calibri" w:cs="Times New Roman"/>
        <w:i/>
        <w:iCs/>
        <w:sz w:val="18"/>
      </w:rPr>
      <w:tblPr/>
      <w:tcPr>
        <w:tcBorders>
          <w:tl2br w:val="none" w:sz="0" w:space="0" w:color="auto"/>
          <w:tr2bl w:val="none" w:sz="0" w:space="0" w:color="auto"/>
        </w:tcBorders>
      </w:tcPr>
    </w:tblStylePr>
    <w:tblStylePr w:type="firstCol">
      <w:rPr>
        <w:rFonts w:ascii="Calibri" w:hAnsi="Calibri" w:cs="Times New Roman"/>
        <w:sz w:val="18"/>
      </w:rPr>
    </w:tblStylePr>
    <w:tblStylePr w:type="lastCol">
      <w:rPr>
        <w:rFonts w:ascii="Calibri" w:hAnsi="Calibri" w:cs="Times New Roman"/>
        <w:i/>
        <w:iCs/>
        <w:sz w:val="18"/>
      </w:rPr>
      <w:tblPr/>
      <w:tcPr>
        <w:tcBorders>
          <w:tl2br w:val="none" w:sz="0" w:space="0" w:color="auto"/>
          <w:tr2bl w:val="none" w:sz="0" w:space="0" w:color="auto"/>
        </w:tcBorders>
      </w:tcPr>
    </w:tblStylePr>
    <w:tblStylePr w:type="band1Vert">
      <w:rPr>
        <w:rFonts w:ascii="Calibri" w:hAnsi="Calibri" w:cs="Times New Roman"/>
        <w:sz w:val="18"/>
      </w:rPr>
    </w:tblStylePr>
    <w:tblStylePr w:type="band2Vert">
      <w:rPr>
        <w:rFonts w:ascii="Calibri" w:hAnsi="Calibri" w:cs="Times New Roman"/>
        <w:sz w:val="18"/>
      </w:rPr>
    </w:tblStylePr>
    <w:tblStylePr w:type="band1Horz">
      <w:rPr>
        <w:rFonts w:ascii="Calibri" w:hAnsi="Calibri" w:cs="Times New Roman"/>
        <w:sz w:val="18"/>
      </w:rPr>
    </w:tblStylePr>
    <w:tblStylePr w:type="band2Horz">
      <w:rPr>
        <w:rFonts w:ascii="Calibri" w:hAnsi="Calibri" w:cs="Times New Roman"/>
        <w:sz w:val="18"/>
      </w:rPr>
    </w:tblStylePr>
  </w:style>
  <w:style w:type="paragraph" w:customStyle="1" w:styleId="Tabletext">
    <w:name w:val="Table (text)"/>
    <w:basedOn w:val="Normal"/>
    <w:link w:val="TabletextChar"/>
    <w:qFormat/>
    <w:rsid w:val="00881EB6"/>
    <w:pPr>
      <w:spacing w:before="40" w:after="40"/>
      <w:ind w:left="29" w:right="29"/>
    </w:pPr>
    <w:rPr>
      <w:sz w:val="18"/>
      <w:szCs w:val="20"/>
    </w:rPr>
  </w:style>
  <w:style w:type="paragraph" w:customStyle="1" w:styleId="TableNote">
    <w:name w:val="Table Note"/>
    <w:basedOn w:val="Tabletext"/>
    <w:link w:val="TableNoteChar"/>
    <w:uiPriority w:val="99"/>
    <w:rsid w:val="00BE460D"/>
    <w:pPr>
      <w:ind w:left="0" w:right="0"/>
    </w:pPr>
    <w:rPr>
      <w:sz w:val="16"/>
    </w:rPr>
  </w:style>
  <w:style w:type="character" w:customStyle="1" w:styleId="DocumentTitleChar">
    <w:name w:val="Document Title Char"/>
    <w:basedOn w:val="DefaultParagraphFont"/>
    <w:link w:val="DocumentTitle"/>
    <w:uiPriority w:val="99"/>
    <w:locked/>
    <w:rsid w:val="00DA6DF1"/>
    <w:rPr>
      <w:rFonts w:ascii="Cambria" w:hAnsi="Cambria" w:cs="Times New Roman"/>
      <w:b/>
      <w:bCs/>
      <w:color w:val="00357F"/>
      <w:sz w:val="28"/>
      <w:szCs w:val="28"/>
    </w:rPr>
  </w:style>
  <w:style w:type="character" w:customStyle="1" w:styleId="ClassificationChar">
    <w:name w:val="Classification Char"/>
    <w:basedOn w:val="DefaultParagraphFont"/>
    <w:link w:val="Classification"/>
    <w:uiPriority w:val="99"/>
    <w:locked/>
    <w:rsid w:val="00DA6DF1"/>
    <w:rPr>
      <w:rFonts w:ascii="Cambria" w:hAnsi="Cambria" w:cs="Times New Roman"/>
      <w:b/>
      <w:bCs/>
      <w:caps/>
      <w:color w:val="9F2D21"/>
      <w:sz w:val="28"/>
      <w:szCs w:val="28"/>
    </w:rPr>
  </w:style>
  <w:style w:type="character" w:customStyle="1" w:styleId="DocumentVersionChar">
    <w:name w:val="Document Version Char"/>
    <w:basedOn w:val="DefaultParagraphFont"/>
    <w:link w:val="DocumentVersion"/>
    <w:uiPriority w:val="99"/>
    <w:locked/>
    <w:rsid w:val="00DA6DF1"/>
    <w:rPr>
      <w:rFonts w:ascii="Cambria" w:hAnsi="Cambria" w:cs="Times New Roman"/>
      <w:b/>
      <w:bCs/>
      <w:color w:val="00235B"/>
      <w:sz w:val="28"/>
      <w:szCs w:val="28"/>
    </w:rPr>
  </w:style>
  <w:style w:type="character" w:customStyle="1" w:styleId="DocumentNumberChar">
    <w:name w:val="Document Number Char"/>
    <w:basedOn w:val="DefaultParagraphFont"/>
    <w:link w:val="DocumentNumber"/>
    <w:uiPriority w:val="99"/>
    <w:locked/>
    <w:rsid w:val="00DA6DF1"/>
    <w:rPr>
      <w:rFonts w:ascii="Cambria" w:hAnsi="Cambria" w:cs="Times New Roman"/>
      <w:b/>
      <w:bCs/>
      <w:color w:val="00235B"/>
      <w:sz w:val="28"/>
      <w:szCs w:val="28"/>
    </w:rPr>
  </w:style>
  <w:style w:type="character" w:customStyle="1" w:styleId="DocumentDateChar">
    <w:name w:val="Document Date Char"/>
    <w:basedOn w:val="DefaultParagraphFont"/>
    <w:link w:val="DocumentDate"/>
    <w:uiPriority w:val="99"/>
    <w:locked/>
    <w:rsid w:val="00DA6DF1"/>
    <w:rPr>
      <w:rFonts w:ascii="Cambria" w:hAnsi="Cambria" w:cs="Times New Roman"/>
      <w:b/>
      <w:bCs/>
      <w:color w:val="00235B"/>
      <w:sz w:val="28"/>
      <w:szCs w:val="28"/>
    </w:rPr>
  </w:style>
  <w:style w:type="character" w:customStyle="1" w:styleId="DocumentDisclaimerChar">
    <w:name w:val="Document Disclaimer Char"/>
    <w:basedOn w:val="DefaultParagraphFont"/>
    <w:link w:val="DocumentDisclaimer"/>
    <w:uiPriority w:val="99"/>
    <w:locked/>
    <w:rsid w:val="00DA6DF1"/>
    <w:rPr>
      <w:rFonts w:ascii="Cambria" w:hAnsi="Cambria" w:cs="Times New Roman"/>
      <w:b/>
      <w:bCs/>
      <w:color w:val="00235B"/>
      <w:sz w:val="28"/>
      <w:szCs w:val="28"/>
    </w:rPr>
  </w:style>
  <w:style w:type="paragraph" w:customStyle="1" w:styleId="DocumentSubtitle">
    <w:name w:val="Document Subtitle"/>
    <w:basedOn w:val="DocumentTitle"/>
    <w:link w:val="DocumentSubtitleChar"/>
    <w:uiPriority w:val="99"/>
    <w:rsid w:val="00C9298A"/>
    <w:pPr>
      <w:spacing w:before="360"/>
    </w:pPr>
    <w:rPr>
      <w:sz w:val="40"/>
    </w:rPr>
  </w:style>
  <w:style w:type="character" w:customStyle="1" w:styleId="DocumentSubtitleChar">
    <w:name w:val="Document Subtitle Char"/>
    <w:basedOn w:val="DocumentTitleChar"/>
    <w:link w:val="DocumentSubtitle"/>
    <w:uiPriority w:val="99"/>
    <w:locked/>
    <w:rsid w:val="00C9298A"/>
    <w:rPr>
      <w:rFonts w:ascii="Cambria" w:hAnsi="Cambria" w:cs="Times New Roman"/>
      <w:b/>
      <w:bCs/>
      <w:color w:val="00357F"/>
      <w:sz w:val="28"/>
      <w:szCs w:val="28"/>
    </w:rPr>
  </w:style>
  <w:style w:type="character" w:customStyle="1" w:styleId="CaptionChar">
    <w:name w:val="Caption Char"/>
    <w:basedOn w:val="DefaultParagraphFont"/>
    <w:link w:val="Caption"/>
    <w:uiPriority w:val="99"/>
    <w:locked/>
    <w:rsid w:val="00BD3DA7"/>
    <w:rPr>
      <w:rFonts w:ascii="Cambria" w:hAnsi="Cambria" w:cs="Times New Roman"/>
      <w:bCs/>
      <w:color w:val="0047B7"/>
      <w:sz w:val="18"/>
      <w:szCs w:val="18"/>
    </w:rPr>
  </w:style>
  <w:style w:type="character" w:customStyle="1" w:styleId="Bullet1Char">
    <w:name w:val="Bullet 1 Char"/>
    <w:basedOn w:val="DefaultParagraphFont"/>
    <w:link w:val="Bullet1"/>
    <w:uiPriority w:val="99"/>
    <w:locked/>
    <w:rsid w:val="00832A45"/>
    <w:rPr>
      <w:noProof/>
    </w:rPr>
  </w:style>
  <w:style w:type="character" w:customStyle="1" w:styleId="Bullet2Char">
    <w:name w:val="Bullet 2 Char"/>
    <w:basedOn w:val="Bullet1Char"/>
    <w:link w:val="Bullet2"/>
    <w:uiPriority w:val="99"/>
    <w:locked/>
    <w:rsid w:val="00832A45"/>
    <w:rPr>
      <w:noProof/>
    </w:rPr>
  </w:style>
  <w:style w:type="character" w:customStyle="1" w:styleId="QuoteBlockChar">
    <w:name w:val="Quote Block Char"/>
    <w:basedOn w:val="DefaultParagraphFont"/>
    <w:link w:val="QuoteBlock"/>
    <w:uiPriority w:val="99"/>
    <w:locked/>
    <w:rsid w:val="00B76A0A"/>
    <w:rPr>
      <w:rFonts w:cs="Times New Roman"/>
      <w:sz w:val="18"/>
    </w:rPr>
  </w:style>
  <w:style w:type="character" w:customStyle="1" w:styleId="TabletextChar">
    <w:name w:val="Table (text) Char"/>
    <w:basedOn w:val="DefaultParagraphFont"/>
    <w:link w:val="Tabletext"/>
    <w:locked/>
    <w:rsid w:val="00BD3DA7"/>
    <w:rPr>
      <w:rFonts w:cs="Times New Roman"/>
      <w:sz w:val="20"/>
      <w:szCs w:val="20"/>
    </w:rPr>
  </w:style>
  <w:style w:type="paragraph" w:styleId="BalloonText">
    <w:name w:val="Balloon Text"/>
    <w:basedOn w:val="Normal"/>
    <w:link w:val="BalloonTextChar"/>
    <w:uiPriority w:val="99"/>
    <w:semiHidden/>
    <w:rsid w:val="00881E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3DA7"/>
    <w:rPr>
      <w:rFonts w:ascii="Tahoma" w:hAnsi="Tahoma" w:cs="Tahoma"/>
      <w:sz w:val="16"/>
      <w:szCs w:val="16"/>
    </w:rPr>
  </w:style>
  <w:style w:type="character" w:customStyle="1" w:styleId="TableNoteChar">
    <w:name w:val="Table Note Char"/>
    <w:basedOn w:val="TabletextChar"/>
    <w:link w:val="TableNote"/>
    <w:uiPriority w:val="99"/>
    <w:locked/>
    <w:rsid w:val="00BE460D"/>
    <w:rPr>
      <w:rFonts w:cs="Times New Roman"/>
      <w:sz w:val="20"/>
      <w:szCs w:val="20"/>
    </w:rPr>
  </w:style>
  <w:style w:type="paragraph" w:styleId="NormalWeb">
    <w:name w:val="Normal (Web)"/>
    <w:basedOn w:val="Normal"/>
    <w:uiPriority w:val="99"/>
    <w:rsid w:val="00881EB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rsid w:val="00881EB6"/>
    <w:pPr>
      <w:spacing w:before="0" w:after="0"/>
    </w:pPr>
    <w:rPr>
      <w:szCs w:val="20"/>
    </w:rPr>
  </w:style>
  <w:style w:type="character" w:customStyle="1" w:styleId="EndnoteTextChar">
    <w:name w:val="Endnote Text Char"/>
    <w:basedOn w:val="DefaultParagraphFont"/>
    <w:link w:val="EndnoteText"/>
    <w:uiPriority w:val="99"/>
    <w:semiHidden/>
    <w:locked/>
    <w:rsid w:val="00BD3DA7"/>
    <w:rPr>
      <w:rFonts w:cs="Times New Roman"/>
      <w:sz w:val="20"/>
      <w:szCs w:val="20"/>
    </w:rPr>
  </w:style>
  <w:style w:type="paragraph" w:styleId="Revision">
    <w:name w:val="Revision"/>
    <w:hidden/>
    <w:uiPriority w:val="99"/>
    <w:semiHidden/>
    <w:rsid w:val="00BD3DA7"/>
    <w:rPr>
      <w:sz w:val="20"/>
    </w:rPr>
  </w:style>
  <w:style w:type="paragraph" w:styleId="CommentText">
    <w:name w:val="annotation text"/>
    <w:basedOn w:val="Normal"/>
    <w:link w:val="CommentTextChar"/>
    <w:uiPriority w:val="99"/>
    <w:rsid w:val="00881EB6"/>
    <w:rPr>
      <w:szCs w:val="20"/>
    </w:rPr>
  </w:style>
  <w:style w:type="character" w:customStyle="1" w:styleId="CommentTextChar">
    <w:name w:val="Comment Text Char"/>
    <w:basedOn w:val="DefaultParagraphFont"/>
    <w:link w:val="CommentText"/>
    <w:uiPriority w:val="99"/>
    <w:locked/>
    <w:rsid w:val="00BD3DA7"/>
    <w:rPr>
      <w:rFonts w:cs="Times New Roman"/>
      <w:sz w:val="20"/>
      <w:szCs w:val="20"/>
    </w:rPr>
  </w:style>
  <w:style w:type="paragraph" w:styleId="CommentSubject">
    <w:name w:val="annotation subject"/>
    <w:basedOn w:val="CommentText"/>
    <w:next w:val="CommentText"/>
    <w:link w:val="CommentSubjectChar"/>
    <w:uiPriority w:val="99"/>
    <w:semiHidden/>
    <w:rsid w:val="00881EB6"/>
    <w:rPr>
      <w:b/>
      <w:bCs/>
    </w:rPr>
  </w:style>
  <w:style w:type="character" w:customStyle="1" w:styleId="CommentSubjectChar">
    <w:name w:val="Comment Subject Char"/>
    <w:basedOn w:val="CommentTextChar"/>
    <w:link w:val="CommentSubject"/>
    <w:uiPriority w:val="99"/>
    <w:semiHidden/>
    <w:locked/>
    <w:rsid w:val="00BD3DA7"/>
    <w:rPr>
      <w:rFonts w:cs="Times New Roman"/>
      <w:b/>
      <w:bCs/>
      <w:sz w:val="20"/>
      <w:szCs w:val="20"/>
    </w:rPr>
  </w:style>
  <w:style w:type="paragraph" w:styleId="TOCHeading">
    <w:name w:val="TOC Heading"/>
    <w:basedOn w:val="Heading1"/>
    <w:next w:val="Normal"/>
    <w:uiPriority w:val="99"/>
    <w:qFormat/>
    <w:rsid w:val="00881EB6"/>
    <w:pPr>
      <w:numPr>
        <w:numId w:val="0"/>
      </w:numPr>
      <w:spacing w:before="480" w:after="0"/>
      <w:outlineLvl w:val="9"/>
    </w:pPr>
    <w:rPr>
      <w:color w:val="003489"/>
      <w:sz w:val="28"/>
    </w:rPr>
  </w:style>
  <w:style w:type="character" w:styleId="EndnoteReference">
    <w:name w:val="endnote reference"/>
    <w:basedOn w:val="DefaultParagraphFont"/>
    <w:uiPriority w:val="99"/>
    <w:semiHidden/>
    <w:rsid w:val="00881EB6"/>
    <w:rPr>
      <w:rFonts w:cs="Times New Roman"/>
      <w:vertAlign w:val="superscript"/>
    </w:rPr>
  </w:style>
  <w:style w:type="character" w:styleId="FollowedHyperlink">
    <w:name w:val="FollowedHyperlink"/>
    <w:basedOn w:val="DefaultParagraphFont"/>
    <w:uiPriority w:val="99"/>
    <w:semiHidden/>
    <w:rsid w:val="00881EB6"/>
    <w:rPr>
      <w:rFonts w:cs="Times New Roman"/>
      <w:color w:val="800080"/>
      <w:u w:val="single"/>
    </w:rPr>
  </w:style>
  <w:style w:type="paragraph" w:customStyle="1" w:styleId="TableColumnHeading">
    <w:name w:val="TableColumnHeading"/>
    <w:next w:val="Normal"/>
    <w:uiPriority w:val="99"/>
    <w:rsid w:val="00881EB6"/>
    <w:pPr>
      <w:spacing w:before="60" w:after="60"/>
      <w:jc w:val="center"/>
    </w:pPr>
    <w:rPr>
      <w:rFonts w:ascii="Arial" w:eastAsia="Times New Roman" w:hAnsi="Arial"/>
      <w:b/>
      <w:sz w:val="20"/>
      <w:szCs w:val="20"/>
    </w:rPr>
  </w:style>
  <w:style w:type="character" w:styleId="CommentReference">
    <w:name w:val="annotation reference"/>
    <w:basedOn w:val="DefaultParagraphFont"/>
    <w:uiPriority w:val="99"/>
    <w:semiHidden/>
    <w:rsid w:val="00881EB6"/>
    <w:rPr>
      <w:rFonts w:cs="Times New Roman"/>
      <w:sz w:val="16"/>
      <w:szCs w:val="16"/>
    </w:rPr>
  </w:style>
  <w:style w:type="paragraph" w:customStyle="1" w:styleId="FooterOdd">
    <w:name w:val="FooterOdd"/>
    <w:basedOn w:val="Footer"/>
    <w:link w:val="FooterOddChar"/>
    <w:uiPriority w:val="99"/>
    <w:rsid w:val="001804B4"/>
  </w:style>
  <w:style w:type="paragraph" w:customStyle="1" w:styleId="FooterEven">
    <w:name w:val="FooterEven"/>
    <w:basedOn w:val="Footer"/>
    <w:link w:val="FooterEvenChar"/>
    <w:uiPriority w:val="99"/>
    <w:rsid w:val="001804B4"/>
    <w:pPr>
      <w:tabs>
        <w:tab w:val="right" w:pos="10800"/>
      </w:tabs>
      <w:ind w:right="-3600"/>
    </w:pPr>
  </w:style>
  <w:style w:type="character" w:customStyle="1" w:styleId="FooterOddChar">
    <w:name w:val="FooterOdd Char"/>
    <w:basedOn w:val="FooterChar"/>
    <w:link w:val="FooterOdd"/>
    <w:uiPriority w:val="99"/>
    <w:locked/>
    <w:rsid w:val="001804B4"/>
    <w:rPr>
      <w:rFonts w:ascii="Cambria" w:eastAsia="Times New Roman" w:hAnsi="Cambria" w:cs="Times New Roman"/>
      <w:noProof/>
      <w:color w:val="595959"/>
      <w:sz w:val="16"/>
    </w:rPr>
  </w:style>
  <w:style w:type="character" w:customStyle="1" w:styleId="FooterEvenChar">
    <w:name w:val="FooterEven Char"/>
    <w:basedOn w:val="FooterChar"/>
    <w:link w:val="FooterEven"/>
    <w:uiPriority w:val="99"/>
    <w:locked/>
    <w:rsid w:val="001804B4"/>
    <w:rPr>
      <w:rFonts w:ascii="Cambria" w:eastAsia="Times New Roman" w:hAnsi="Cambria" w:cs="Times New Roman"/>
      <w:noProof/>
      <w:color w:val="595959"/>
      <w:sz w:val="16"/>
    </w:rPr>
  </w:style>
  <w:style w:type="paragraph" w:customStyle="1" w:styleId="ExhibitTitle">
    <w:name w:val="Exhibit Title"/>
    <w:basedOn w:val="Normal"/>
    <w:uiPriority w:val="99"/>
    <w:rsid w:val="00FA4365"/>
    <w:pPr>
      <w:pBdr>
        <w:bottom w:val="single" w:sz="4" w:space="1" w:color="auto"/>
      </w:pBdr>
      <w:jc w:val="both"/>
    </w:pPr>
    <w:rPr>
      <w:rFonts w:ascii="Times New Roman" w:eastAsia="Times New Roman" w:hAnsi="Times New Roman"/>
      <w:b/>
      <w:smallCaps/>
      <w:sz w:val="24"/>
      <w:szCs w:val="20"/>
    </w:rPr>
  </w:style>
  <w:style w:type="table" w:styleId="TableGrid">
    <w:name w:val="Table Grid"/>
    <w:basedOn w:val="TableNormal"/>
    <w:uiPriority w:val="99"/>
    <w:rsid w:val="00B076D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1295A"/>
    <w:pPr>
      <w:ind w:left="720"/>
      <w:contextualSpacing/>
    </w:pPr>
  </w:style>
  <w:style w:type="paragraph" w:styleId="DocumentMap">
    <w:name w:val="Document Map"/>
    <w:basedOn w:val="Normal"/>
    <w:link w:val="DocumentMapChar"/>
    <w:uiPriority w:val="99"/>
    <w:semiHidden/>
    <w:rsid w:val="002D0B9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D0B9D"/>
    <w:rPr>
      <w:rFonts w:ascii="Tahoma" w:hAnsi="Tahoma" w:cs="Tahoma"/>
      <w:sz w:val="16"/>
      <w:szCs w:val="16"/>
    </w:rPr>
  </w:style>
  <w:style w:type="paragraph" w:customStyle="1" w:styleId="FrontMatterHeader">
    <w:name w:val="Front Matter Header"/>
    <w:next w:val="Normal"/>
    <w:uiPriority w:val="99"/>
    <w:rsid w:val="009F0F77"/>
    <w:pPr>
      <w:keepNext/>
      <w:spacing w:after="360"/>
      <w:jc w:val="center"/>
      <w:outlineLvl w:val="0"/>
    </w:pPr>
    <w:rPr>
      <w:rFonts w:ascii="Arial Narrow" w:eastAsia="Times New Roman" w:hAnsi="Arial Narrow"/>
      <w:b/>
      <w:sz w:val="36"/>
      <w:szCs w:val="20"/>
    </w:rPr>
  </w:style>
  <w:style w:type="paragraph" w:customStyle="1" w:styleId="bodytextChar">
    <w:name w:val="body text Char"/>
    <w:basedOn w:val="Normal"/>
    <w:uiPriority w:val="99"/>
    <w:rsid w:val="00C91765"/>
    <w:pPr>
      <w:autoSpaceDE w:val="0"/>
      <w:autoSpaceDN w:val="0"/>
      <w:adjustRightInd w:val="0"/>
      <w:spacing w:before="0" w:after="0" w:line="360" w:lineRule="auto"/>
      <w:ind w:firstLine="720"/>
    </w:pPr>
    <w:rPr>
      <w:rFonts w:ascii="Times New Roman" w:eastAsia="Times New Roman" w:hAnsi="Times New Roman"/>
      <w:kern w:val="2"/>
      <w:sz w:val="24"/>
      <w:szCs w:val="24"/>
    </w:rPr>
  </w:style>
  <w:style w:type="paragraph" w:customStyle="1" w:styleId="Default">
    <w:name w:val="Default"/>
    <w:uiPriority w:val="99"/>
    <w:rsid w:val="00E02859"/>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7490">
      <w:bodyDiv w:val="1"/>
      <w:marLeft w:val="0"/>
      <w:marRight w:val="0"/>
      <w:marTop w:val="0"/>
      <w:marBottom w:val="0"/>
      <w:divBdr>
        <w:top w:val="none" w:sz="0" w:space="0" w:color="auto"/>
        <w:left w:val="none" w:sz="0" w:space="0" w:color="auto"/>
        <w:bottom w:val="none" w:sz="0" w:space="0" w:color="auto"/>
        <w:right w:val="none" w:sz="0" w:space="0" w:color="auto"/>
      </w:divBdr>
    </w:div>
    <w:div w:id="745805987">
      <w:bodyDiv w:val="1"/>
      <w:marLeft w:val="0"/>
      <w:marRight w:val="0"/>
      <w:marTop w:val="0"/>
      <w:marBottom w:val="0"/>
      <w:divBdr>
        <w:top w:val="none" w:sz="0" w:space="0" w:color="auto"/>
        <w:left w:val="none" w:sz="0" w:space="0" w:color="auto"/>
        <w:bottom w:val="none" w:sz="0" w:space="0" w:color="auto"/>
        <w:right w:val="none" w:sz="0" w:space="0" w:color="auto"/>
      </w:divBdr>
    </w:div>
    <w:div w:id="1226259594">
      <w:marLeft w:val="0"/>
      <w:marRight w:val="0"/>
      <w:marTop w:val="0"/>
      <w:marBottom w:val="0"/>
      <w:divBdr>
        <w:top w:val="none" w:sz="0" w:space="0" w:color="auto"/>
        <w:left w:val="none" w:sz="0" w:space="0" w:color="auto"/>
        <w:bottom w:val="none" w:sz="0" w:space="0" w:color="auto"/>
        <w:right w:val="none" w:sz="0" w:space="0" w:color="auto"/>
      </w:divBdr>
    </w:div>
    <w:div w:id="1226259595">
      <w:marLeft w:val="0"/>
      <w:marRight w:val="0"/>
      <w:marTop w:val="0"/>
      <w:marBottom w:val="0"/>
      <w:divBdr>
        <w:top w:val="none" w:sz="0" w:space="0" w:color="auto"/>
        <w:left w:val="none" w:sz="0" w:space="0" w:color="auto"/>
        <w:bottom w:val="none" w:sz="0" w:space="0" w:color="auto"/>
        <w:right w:val="none" w:sz="0" w:space="0" w:color="auto"/>
      </w:divBdr>
    </w:div>
    <w:div w:id="1226259596">
      <w:marLeft w:val="0"/>
      <w:marRight w:val="0"/>
      <w:marTop w:val="0"/>
      <w:marBottom w:val="0"/>
      <w:divBdr>
        <w:top w:val="none" w:sz="0" w:space="0" w:color="auto"/>
        <w:left w:val="none" w:sz="0" w:space="0" w:color="auto"/>
        <w:bottom w:val="none" w:sz="0" w:space="0" w:color="auto"/>
        <w:right w:val="none" w:sz="0" w:space="0" w:color="auto"/>
      </w:divBdr>
    </w:div>
    <w:div w:id="1226259597">
      <w:marLeft w:val="0"/>
      <w:marRight w:val="0"/>
      <w:marTop w:val="0"/>
      <w:marBottom w:val="0"/>
      <w:divBdr>
        <w:top w:val="none" w:sz="0" w:space="0" w:color="auto"/>
        <w:left w:val="none" w:sz="0" w:space="0" w:color="auto"/>
        <w:bottom w:val="none" w:sz="0" w:space="0" w:color="auto"/>
        <w:right w:val="none" w:sz="0" w:space="0" w:color="auto"/>
      </w:divBdr>
    </w:div>
    <w:div w:id="1226259598">
      <w:marLeft w:val="0"/>
      <w:marRight w:val="0"/>
      <w:marTop w:val="0"/>
      <w:marBottom w:val="0"/>
      <w:divBdr>
        <w:top w:val="none" w:sz="0" w:space="0" w:color="auto"/>
        <w:left w:val="none" w:sz="0" w:space="0" w:color="auto"/>
        <w:bottom w:val="none" w:sz="0" w:space="0" w:color="auto"/>
        <w:right w:val="none" w:sz="0" w:space="0" w:color="auto"/>
      </w:divBdr>
    </w:div>
    <w:div w:id="1226259599">
      <w:marLeft w:val="0"/>
      <w:marRight w:val="0"/>
      <w:marTop w:val="0"/>
      <w:marBottom w:val="0"/>
      <w:divBdr>
        <w:top w:val="none" w:sz="0" w:space="0" w:color="auto"/>
        <w:left w:val="none" w:sz="0" w:space="0" w:color="auto"/>
        <w:bottom w:val="none" w:sz="0" w:space="0" w:color="auto"/>
        <w:right w:val="none" w:sz="0" w:space="0" w:color="auto"/>
      </w:divBdr>
    </w:div>
    <w:div w:id="1226259600">
      <w:marLeft w:val="0"/>
      <w:marRight w:val="0"/>
      <w:marTop w:val="0"/>
      <w:marBottom w:val="0"/>
      <w:divBdr>
        <w:top w:val="none" w:sz="0" w:space="0" w:color="auto"/>
        <w:left w:val="none" w:sz="0" w:space="0" w:color="auto"/>
        <w:bottom w:val="none" w:sz="0" w:space="0" w:color="auto"/>
        <w:right w:val="none" w:sz="0" w:space="0" w:color="auto"/>
      </w:divBdr>
    </w:div>
    <w:div w:id="1226259601">
      <w:marLeft w:val="0"/>
      <w:marRight w:val="0"/>
      <w:marTop w:val="0"/>
      <w:marBottom w:val="0"/>
      <w:divBdr>
        <w:top w:val="none" w:sz="0" w:space="0" w:color="auto"/>
        <w:left w:val="none" w:sz="0" w:space="0" w:color="auto"/>
        <w:bottom w:val="none" w:sz="0" w:space="0" w:color="auto"/>
        <w:right w:val="none" w:sz="0" w:space="0" w:color="auto"/>
      </w:divBdr>
    </w:div>
    <w:div w:id="1690176587">
      <w:bodyDiv w:val="1"/>
      <w:marLeft w:val="0"/>
      <w:marRight w:val="0"/>
      <w:marTop w:val="0"/>
      <w:marBottom w:val="0"/>
      <w:divBdr>
        <w:top w:val="none" w:sz="0" w:space="0" w:color="auto"/>
        <w:left w:val="none" w:sz="0" w:space="0" w:color="auto"/>
        <w:bottom w:val="none" w:sz="0" w:space="0" w:color="auto"/>
        <w:right w:val="none" w:sz="0" w:space="0" w:color="auto"/>
      </w:divBdr>
    </w:div>
    <w:div w:id="1704360805">
      <w:bodyDiv w:val="1"/>
      <w:marLeft w:val="0"/>
      <w:marRight w:val="0"/>
      <w:marTop w:val="0"/>
      <w:marBottom w:val="0"/>
      <w:divBdr>
        <w:top w:val="none" w:sz="0" w:space="0" w:color="auto"/>
        <w:left w:val="none" w:sz="0" w:space="0" w:color="auto"/>
        <w:bottom w:val="none" w:sz="0" w:space="0" w:color="auto"/>
        <w:right w:val="none" w:sz="0" w:space="0" w:color="auto"/>
      </w:divBdr>
    </w:div>
    <w:div w:id="1824929324">
      <w:bodyDiv w:val="1"/>
      <w:marLeft w:val="0"/>
      <w:marRight w:val="0"/>
      <w:marTop w:val="0"/>
      <w:marBottom w:val="0"/>
      <w:divBdr>
        <w:top w:val="none" w:sz="0" w:space="0" w:color="auto"/>
        <w:left w:val="none" w:sz="0" w:space="0" w:color="auto"/>
        <w:bottom w:val="none" w:sz="0" w:space="0" w:color="auto"/>
        <w:right w:val="none" w:sz="0" w:space="0" w:color="auto"/>
      </w:divBdr>
    </w:div>
    <w:div w:id="1880119208">
      <w:bodyDiv w:val="1"/>
      <w:marLeft w:val="0"/>
      <w:marRight w:val="0"/>
      <w:marTop w:val="0"/>
      <w:marBottom w:val="0"/>
      <w:divBdr>
        <w:top w:val="none" w:sz="0" w:space="0" w:color="auto"/>
        <w:left w:val="none" w:sz="0" w:space="0" w:color="auto"/>
        <w:bottom w:val="none" w:sz="0" w:space="0" w:color="auto"/>
        <w:right w:val="none" w:sz="0" w:space="0" w:color="auto"/>
      </w:divBdr>
    </w:div>
    <w:div w:id="20785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hhs.gov/ohrp/" TargetMode="External"/><Relationship Id="rId2" Type="http://schemas.openxmlformats.org/officeDocument/2006/relationships/customXml" Target="../customXml/item2.xml"/><Relationship Id="rId16" Type="http://schemas.openxmlformats.org/officeDocument/2006/relationships/hyperlink" Target="http://www.section508.gov/index.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healthit.hhs.gov"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1D7B-DF76-4DC5-A1F5-1ED8C8E7B84B}">
  <ds:schemaRefs>
    <ds:schemaRef ds:uri="http://schemas.openxmlformats.org/officeDocument/2006/bibliography"/>
  </ds:schemaRefs>
</ds:datastoreItem>
</file>

<file path=customXml/itemProps2.xml><?xml version="1.0" encoding="utf-8"?>
<ds:datastoreItem xmlns:ds="http://schemas.openxmlformats.org/officeDocument/2006/customXml" ds:itemID="{6592A341-039E-4F47-9866-D29871EF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5404</Words>
  <Characters>30804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HHS ONC Consumer Survey PRA-OMB Packet</vt:lpstr>
    </vt:vector>
  </TitlesOfParts>
  <Company>The MITRE Corporation</Company>
  <LinksUpToDate>false</LinksUpToDate>
  <CharactersWithSpaces>36136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ONC Consumer Survey PRA-OMB Packet</dc:title>
  <dc:subject>HHS ONC Consumer Survey PRA-OMB Packet</dc:subject>
  <dc:creator>Linda Koontz;Ted Sienknecht;Alison Brunelle;Laurie Imhof;Lisa Lee</dc:creator>
  <dc:description>Final draft for ONC review</dc:description>
  <cp:lastModifiedBy>CTAC</cp:lastModifiedBy>
  <cp:revision>2</cp:revision>
  <cp:lastPrinted>2011-05-19T18:19:00Z</cp:lastPrinted>
  <dcterms:created xsi:type="dcterms:W3CDTF">2012-06-27T18:39:00Z</dcterms:created>
  <dcterms:modified xsi:type="dcterms:W3CDTF">2012-06-27T18:39:00Z</dcterms:modified>
</cp:coreProperties>
</file>