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A8C" w:rsidRPr="003F0E3C" w:rsidRDefault="00347C9D" w:rsidP="00D36CCB">
      <w:pPr>
        <w:tabs>
          <w:tab w:val="right" w:pos="360"/>
        </w:tabs>
        <w:ind w:left="720" w:hanging="720"/>
        <w:jc w:val="center"/>
        <w:rPr>
          <w:b/>
          <w:sz w:val="24"/>
          <w:szCs w:val="24"/>
        </w:rPr>
      </w:pPr>
      <w:r w:rsidRPr="003F0E3C">
        <w:rPr>
          <w:b/>
          <w:sz w:val="24"/>
          <w:szCs w:val="24"/>
        </w:rPr>
        <w:t>CENTERS FOR MEDICARE &amp; MEDICAID SERVICES (CMS)</w:t>
      </w:r>
    </w:p>
    <w:p w:rsidR="00AD4A71" w:rsidRPr="003F0E3C" w:rsidRDefault="00347C9D" w:rsidP="00D36CCB">
      <w:pPr>
        <w:tabs>
          <w:tab w:val="right" w:pos="360"/>
        </w:tabs>
        <w:ind w:left="720" w:hanging="720"/>
        <w:jc w:val="center"/>
        <w:rPr>
          <w:b/>
          <w:sz w:val="24"/>
          <w:szCs w:val="24"/>
        </w:rPr>
      </w:pPr>
      <w:r w:rsidRPr="003F0E3C">
        <w:rPr>
          <w:b/>
          <w:sz w:val="24"/>
          <w:szCs w:val="24"/>
        </w:rPr>
        <w:t>MEDICAL LOSS RATIO (MLR) ANNUAL REPORTING FORM</w:t>
      </w:r>
    </w:p>
    <w:p w:rsidR="003045D8" w:rsidRDefault="00347C9D">
      <w:pPr>
        <w:tabs>
          <w:tab w:val="right" w:pos="360"/>
        </w:tabs>
        <w:ind w:left="720" w:hanging="720"/>
        <w:jc w:val="center"/>
        <w:rPr>
          <w:b/>
          <w:sz w:val="24"/>
          <w:szCs w:val="24"/>
        </w:rPr>
      </w:pPr>
      <w:r w:rsidRPr="003F0E3C">
        <w:rPr>
          <w:b/>
          <w:sz w:val="24"/>
          <w:szCs w:val="24"/>
        </w:rPr>
        <w:t>FILING INSTRUCTIONS</w:t>
      </w:r>
      <w:r w:rsidR="00321D65" w:rsidRPr="003F0E3C">
        <w:rPr>
          <w:b/>
          <w:sz w:val="24"/>
          <w:szCs w:val="24"/>
        </w:rPr>
        <w:t xml:space="preserve"> FOR ALL PARTS</w:t>
      </w:r>
    </w:p>
    <w:p w:rsidR="00FE661C" w:rsidRDefault="00FE661C">
      <w:pPr>
        <w:tabs>
          <w:tab w:val="right" w:pos="360"/>
        </w:tabs>
        <w:ind w:left="720" w:hanging="720"/>
        <w:jc w:val="center"/>
        <w:rPr>
          <w:b/>
          <w:sz w:val="24"/>
          <w:szCs w:val="24"/>
        </w:rPr>
      </w:pPr>
    </w:p>
    <w:sdt>
      <w:sdtPr>
        <w:rPr>
          <w:rFonts w:eastAsia="Times New Roman" w:cs="Times New Roman"/>
          <w:b w:val="0"/>
          <w:bCs w:val="0"/>
          <w:sz w:val="20"/>
          <w:szCs w:val="20"/>
        </w:rPr>
        <w:id w:val="193388391"/>
        <w:docPartObj>
          <w:docPartGallery w:val="Table of Contents"/>
          <w:docPartUnique/>
        </w:docPartObj>
      </w:sdtPr>
      <w:sdtContent>
        <w:p w:rsidR="00FE661C" w:rsidRDefault="00FE661C">
          <w:pPr>
            <w:pStyle w:val="TOCHeading"/>
          </w:pPr>
          <w:r w:rsidRPr="00FE661C">
            <w:t>Table of Contents</w:t>
          </w:r>
        </w:p>
        <w:p w:rsidR="00FE661C" w:rsidRDefault="00D41109" w:rsidP="00FE661C">
          <w:pPr>
            <w:pStyle w:val="TOC1"/>
            <w:rPr>
              <w:rFonts w:asciiTheme="minorHAnsi" w:eastAsiaTheme="minorEastAsia" w:hAnsiTheme="minorHAnsi" w:cstheme="minorBidi"/>
              <w:noProof/>
              <w:sz w:val="22"/>
              <w:szCs w:val="22"/>
            </w:rPr>
          </w:pPr>
          <w:r>
            <w:fldChar w:fldCharType="begin"/>
          </w:r>
          <w:r w:rsidR="00FE661C">
            <w:instrText xml:space="preserve"> TOC \o "1-3" \h \z \u </w:instrText>
          </w:r>
          <w:r>
            <w:fldChar w:fldCharType="separate"/>
          </w:r>
          <w:hyperlink w:anchor="_Toc324340578" w:history="1">
            <w:r w:rsidR="00FE661C" w:rsidRPr="004803EB">
              <w:rPr>
                <w:rStyle w:val="Hyperlink"/>
                <w:noProof/>
              </w:rPr>
              <w:t>INSTRUCTIONS FOR THE 2011 MLR REPORTING YEAR ONLY</w:t>
            </w:r>
            <w:r w:rsidR="00FE661C">
              <w:rPr>
                <w:noProof/>
                <w:webHidden/>
              </w:rPr>
              <w:tab/>
            </w:r>
            <w:r>
              <w:rPr>
                <w:noProof/>
                <w:webHidden/>
              </w:rPr>
              <w:fldChar w:fldCharType="begin"/>
            </w:r>
            <w:r w:rsidR="00FE661C">
              <w:rPr>
                <w:noProof/>
                <w:webHidden/>
              </w:rPr>
              <w:instrText xml:space="preserve"> PAGEREF _Toc324340578 \h </w:instrText>
            </w:r>
            <w:r>
              <w:rPr>
                <w:noProof/>
                <w:webHidden/>
              </w:rPr>
            </w:r>
            <w:r>
              <w:rPr>
                <w:noProof/>
                <w:webHidden/>
              </w:rPr>
              <w:fldChar w:fldCharType="separate"/>
            </w:r>
            <w:r w:rsidR="00FE661C">
              <w:rPr>
                <w:noProof/>
                <w:webHidden/>
              </w:rPr>
              <w:t>2</w:t>
            </w:r>
            <w:r>
              <w:rPr>
                <w:noProof/>
                <w:webHidden/>
              </w:rPr>
              <w:fldChar w:fldCharType="end"/>
            </w:r>
          </w:hyperlink>
        </w:p>
        <w:p w:rsidR="00FE661C" w:rsidRDefault="00D41109" w:rsidP="00FE661C">
          <w:pPr>
            <w:pStyle w:val="TOC1"/>
            <w:rPr>
              <w:rFonts w:asciiTheme="minorHAnsi" w:eastAsiaTheme="minorEastAsia" w:hAnsiTheme="minorHAnsi" w:cstheme="minorBidi"/>
              <w:noProof/>
              <w:sz w:val="22"/>
              <w:szCs w:val="22"/>
            </w:rPr>
          </w:pPr>
          <w:hyperlink w:anchor="_Toc324340579" w:history="1">
            <w:r w:rsidR="00FE661C" w:rsidRPr="004803EB">
              <w:rPr>
                <w:rStyle w:val="Hyperlink"/>
                <w:noProof/>
              </w:rPr>
              <w:t>INSTRUCTIONS FOR MLR ANNUAL REPORTING FORM - PART 1</w:t>
            </w:r>
            <w:r w:rsidR="00FE661C">
              <w:rPr>
                <w:noProof/>
                <w:webHidden/>
              </w:rPr>
              <w:tab/>
            </w:r>
            <w:r>
              <w:rPr>
                <w:noProof/>
                <w:webHidden/>
              </w:rPr>
              <w:fldChar w:fldCharType="begin"/>
            </w:r>
            <w:r w:rsidR="00FE661C">
              <w:rPr>
                <w:noProof/>
                <w:webHidden/>
              </w:rPr>
              <w:instrText xml:space="preserve"> PAGEREF _Toc324340579 \h </w:instrText>
            </w:r>
            <w:r>
              <w:rPr>
                <w:noProof/>
                <w:webHidden/>
              </w:rPr>
            </w:r>
            <w:r>
              <w:rPr>
                <w:noProof/>
                <w:webHidden/>
              </w:rPr>
              <w:fldChar w:fldCharType="separate"/>
            </w:r>
            <w:r w:rsidR="00FE661C">
              <w:rPr>
                <w:noProof/>
                <w:webHidden/>
              </w:rPr>
              <w:t>11</w:t>
            </w:r>
            <w:r>
              <w:rPr>
                <w:noProof/>
                <w:webHidden/>
              </w:rPr>
              <w:fldChar w:fldCharType="end"/>
            </w:r>
          </w:hyperlink>
        </w:p>
        <w:p w:rsidR="00FE661C" w:rsidRDefault="00D41109" w:rsidP="00FE661C">
          <w:pPr>
            <w:pStyle w:val="TOC1"/>
            <w:rPr>
              <w:rFonts w:asciiTheme="minorHAnsi" w:eastAsiaTheme="minorEastAsia" w:hAnsiTheme="minorHAnsi" w:cstheme="minorBidi"/>
              <w:noProof/>
              <w:sz w:val="22"/>
              <w:szCs w:val="22"/>
            </w:rPr>
          </w:pPr>
          <w:hyperlink w:anchor="_Toc324340583" w:history="1">
            <w:r w:rsidR="00FE661C" w:rsidRPr="004803EB">
              <w:rPr>
                <w:rStyle w:val="Hyperlink"/>
                <w:noProof/>
              </w:rPr>
              <w:t>INSTRUCTIONS FOR MLR ANNUAL REPORTING FORM - PART 2</w:t>
            </w:r>
            <w:r w:rsidR="00FE661C">
              <w:rPr>
                <w:noProof/>
                <w:webHidden/>
              </w:rPr>
              <w:tab/>
            </w:r>
            <w:r>
              <w:rPr>
                <w:noProof/>
                <w:webHidden/>
              </w:rPr>
              <w:fldChar w:fldCharType="begin"/>
            </w:r>
            <w:r w:rsidR="00FE661C">
              <w:rPr>
                <w:noProof/>
                <w:webHidden/>
              </w:rPr>
              <w:instrText xml:space="preserve"> PAGEREF _Toc324340583 \h </w:instrText>
            </w:r>
            <w:r>
              <w:rPr>
                <w:noProof/>
                <w:webHidden/>
              </w:rPr>
            </w:r>
            <w:r>
              <w:rPr>
                <w:noProof/>
                <w:webHidden/>
              </w:rPr>
              <w:fldChar w:fldCharType="separate"/>
            </w:r>
            <w:r w:rsidR="00FE661C">
              <w:rPr>
                <w:noProof/>
                <w:webHidden/>
              </w:rPr>
              <w:t>19</w:t>
            </w:r>
            <w:r>
              <w:rPr>
                <w:noProof/>
                <w:webHidden/>
              </w:rPr>
              <w:fldChar w:fldCharType="end"/>
            </w:r>
          </w:hyperlink>
        </w:p>
        <w:p w:rsidR="00FE661C" w:rsidRDefault="00D41109" w:rsidP="00FE661C">
          <w:pPr>
            <w:pStyle w:val="TOC1"/>
            <w:rPr>
              <w:rFonts w:asciiTheme="minorHAnsi" w:eastAsiaTheme="minorEastAsia" w:hAnsiTheme="minorHAnsi" w:cstheme="minorBidi"/>
              <w:noProof/>
              <w:sz w:val="22"/>
              <w:szCs w:val="22"/>
            </w:rPr>
          </w:pPr>
          <w:hyperlink w:anchor="_Toc324340593" w:history="1">
            <w:r w:rsidR="00FE661C" w:rsidRPr="004803EB">
              <w:rPr>
                <w:rStyle w:val="Hyperlink"/>
                <w:noProof/>
              </w:rPr>
              <w:t>INSTRUCTIONS FOR MLR ANNUAL REPORTING FORM - PART 3</w:t>
            </w:r>
            <w:r w:rsidR="00FE661C">
              <w:rPr>
                <w:noProof/>
                <w:webHidden/>
              </w:rPr>
              <w:tab/>
            </w:r>
            <w:r>
              <w:rPr>
                <w:noProof/>
                <w:webHidden/>
              </w:rPr>
              <w:fldChar w:fldCharType="begin"/>
            </w:r>
            <w:r w:rsidR="00FE661C">
              <w:rPr>
                <w:noProof/>
                <w:webHidden/>
              </w:rPr>
              <w:instrText xml:space="preserve"> PAGEREF _Toc324340593 \h </w:instrText>
            </w:r>
            <w:r>
              <w:rPr>
                <w:noProof/>
                <w:webHidden/>
              </w:rPr>
            </w:r>
            <w:r>
              <w:rPr>
                <w:noProof/>
                <w:webHidden/>
              </w:rPr>
              <w:fldChar w:fldCharType="separate"/>
            </w:r>
            <w:r w:rsidR="00FE661C">
              <w:rPr>
                <w:noProof/>
                <w:webHidden/>
              </w:rPr>
              <w:t>30</w:t>
            </w:r>
            <w:r>
              <w:rPr>
                <w:noProof/>
                <w:webHidden/>
              </w:rPr>
              <w:fldChar w:fldCharType="end"/>
            </w:r>
          </w:hyperlink>
        </w:p>
        <w:p w:rsidR="00FE661C" w:rsidRDefault="00D41109" w:rsidP="00FE661C">
          <w:pPr>
            <w:pStyle w:val="TOC1"/>
            <w:rPr>
              <w:rFonts w:asciiTheme="minorHAnsi" w:eastAsiaTheme="minorEastAsia" w:hAnsiTheme="minorHAnsi" w:cstheme="minorBidi"/>
              <w:noProof/>
              <w:sz w:val="22"/>
              <w:szCs w:val="22"/>
            </w:rPr>
          </w:pPr>
          <w:hyperlink w:anchor="_Toc324340594" w:history="1">
            <w:r w:rsidR="00FE661C" w:rsidRPr="004803EB">
              <w:rPr>
                <w:rStyle w:val="Hyperlink"/>
                <w:noProof/>
              </w:rPr>
              <w:t>INSTRUCTIONS FOR MLR ANNUAL REPORTING FORM - PART 4</w:t>
            </w:r>
            <w:r w:rsidR="00FE661C">
              <w:rPr>
                <w:noProof/>
                <w:webHidden/>
              </w:rPr>
              <w:tab/>
            </w:r>
            <w:r>
              <w:rPr>
                <w:noProof/>
                <w:webHidden/>
              </w:rPr>
              <w:fldChar w:fldCharType="begin"/>
            </w:r>
            <w:r w:rsidR="00FE661C">
              <w:rPr>
                <w:noProof/>
                <w:webHidden/>
              </w:rPr>
              <w:instrText xml:space="preserve"> PAGEREF _Toc324340594 \h </w:instrText>
            </w:r>
            <w:r>
              <w:rPr>
                <w:noProof/>
                <w:webHidden/>
              </w:rPr>
            </w:r>
            <w:r>
              <w:rPr>
                <w:noProof/>
                <w:webHidden/>
              </w:rPr>
              <w:fldChar w:fldCharType="separate"/>
            </w:r>
            <w:r w:rsidR="00FE661C">
              <w:rPr>
                <w:noProof/>
                <w:webHidden/>
              </w:rPr>
              <w:t>37</w:t>
            </w:r>
            <w:r>
              <w:rPr>
                <w:noProof/>
                <w:webHidden/>
              </w:rPr>
              <w:fldChar w:fldCharType="end"/>
            </w:r>
          </w:hyperlink>
        </w:p>
        <w:p w:rsidR="00FE661C" w:rsidRDefault="00D41109" w:rsidP="00FE661C">
          <w:pPr>
            <w:pStyle w:val="TOC1"/>
            <w:rPr>
              <w:rFonts w:asciiTheme="minorHAnsi" w:eastAsiaTheme="minorEastAsia" w:hAnsiTheme="minorHAnsi" w:cstheme="minorBidi"/>
              <w:noProof/>
              <w:sz w:val="22"/>
              <w:szCs w:val="22"/>
            </w:rPr>
          </w:pPr>
          <w:hyperlink w:anchor="_Toc324340595" w:history="1">
            <w:r w:rsidR="00FE661C" w:rsidRPr="004803EB">
              <w:rPr>
                <w:rStyle w:val="Hyperlink"/>
                <w:noProof/>
              </w:rPr>
              <w:t>INSTRUCTIONS FOR MLR ANNUAL REPORTING FORM - PART 5</w:t>
            </w:r>
            <w:r w:rsidR="00FE661C">
              <w:rPr>
                <w:noProof/>
                <w:webHidden/>
              </w:rPr>
              <w:tab/>
            </w:r>
            <w:r>
              <w:rPr>
                <w:noProof/>
                <w:webHidden/>
              </w:rPr>
              <w:fldChar w:fldCharType="begin"/>
            </w:r>
            <w:r w:rsidR="00FE661C">
              <w:rPr>
                <w:noProof/>
                <w:webHidden/>
              </w:rPr>
              <w:instrText xml:space="preserve"> PAGEREF _Toc324340595 \h </w:instrText>
            </w:r>
            <w:r>
              <w:rPr>
                <w:noProof/>
                <w:webHidden/>
              </w:rPr>
            </w:r>
            <w:r>
              <w:rPr>
                <w:noProof/>
                <w:webHidden/>
              </w:rPr>
              <w:fldChar w:fldCharType="separate"/>
            </w:r>
            <w:r w:rsidR="00FE661C">
              <w:rPr>
                <w:noProof/>
                <w:webHidden/>
              </w:rPr>
              <w:t>39</w:t>
            </w:r>
            <w:r>
              <w:rPr>
                <w:noProof/>
                <w:webHidden/>
              </w:rPr>
              <w:fldChar w:fldCharType="end"/>
            </w:r>
          </w:hyperlink>
        </w:p>
        <w:p w:rsidR="00FE661C" w:rsidRDefault="00D41109" w:rsidP="00FE661C">
          <w:pPr>
            <w:pStyle w:val="TOC1"/>
            <w:rPr>
              <w:rFonts w:asciiTheme="minorHAnsi" w:eastAsiaTheme="minorEastAsia" w:hAnsiTheme="minorHAnsi" w:cstheme="minorBidi"/>
              <w:noProof/>
              <w:sz w:val="22"/>
              <w:szCs w:val="22"/>
            </w:rPr>
          </w:pPr>
          <w:hyperlink w:anchor="_Toc324340597" w:history="1">
            <w:r w:rsidR="00FE661C" w:rsidRPr="004803EB">
              <w:rPr>
                <w:rStyle w:val="Hyperlink"/>
                <w:noProof/>
              </w:rPr>
              <w:t>INSTRUCTIONS FOR MLR ANNUAL REPORTING FORM - PART 6</w:t>
            </w:r>
            <w:r w:rsidR="00FE661C">
              <w:rPr>
                <w:noProof/>
                <w:webHidden/>
              </w:rPr>
              <w:tab/>
            </w:r>
            <w:r>
              <w:rPr>
                <w:noProof/>
                <w:webHidden/>
              </w:rPr>
              <w:fldChar w:fldCharType="begin"/>
            </w:r>
            <w:r w:rsidR="00FE661C">
              <w:rPr>
                <w:noProof/>
                <w:webHidden/>
              </w:rPr>
              <w:instrText xml:space="preserve"> PAGEREF _Toc324340597 \h </w:instrText>
            </w:r>
            <w:r>
              <w:rPr>
                <w:noProof/>
                <w:webHidden/>
              </w:rPr>
            </w:r>
            <w:r>
              <w:rPr>
                <w:noProof/>
                <w:webHidden/>
              </w:rPr>
              <w:fldChar w:fldCharType="separate"/>
            </w:r>
            <w:r w:rsidR="00FE661C">
              <w:rPr>
                <w:noProof/>
                <w:webHidden/>
              </w:rPr>
              <w:t>43</w:t>
            </w:r>
            <w:r>
              <w:rPr>
                <w:noProof/>
                <w:webHidden/>
              </w:rPr>
              <w:fldChar w:fldCharType="end"/>
            </w:r>
          </w:hyperlink>
        </w:p>
        <w:p w:rsidR="00FE661C" w:rsidRDefault="00D41109">
          <w:r>
            <w:fldChar w:fldCharType="end"/>
          </w:r>
        </w:p>
      </w:sdtContent>
    </w:sdt>
    <w:p w:rsidR="00FE661C" w:rsidRDefault="00FE661C">
      <w:pPr>
        <w:jc w:val="left"/>
        <w:rPr>
          <w:b/>
          <w:sz w:val="24"/>
          <w:szCs w:val="24"/>
        </w:rPr>
      </w:pPr>
      <w:r>
        <w:rPr>
          <w:b/>
          <w:sz w:val="24"/>
          <w:szCs w:val="24"/>
        </w:rPr>
        <w:br w:type="page"/>
      </w:r>
    </w:p>
    <w:p w:rsidR="00FE661C" w:rsidRPr="003F0E3C" w:rsidRDefault="00FE661C">
      <w:pPr>
        <w:tabs>
          <w:tab w:val="right" w:pos="360"/>
        </w:tabs>
        <w:ind w:left="720" w:hanging="720"/>
        <w:jc w:val="center"/>
        <w:rPr>
          <w:b/>
          <w:sz w:val="24"/>
          <w:szCs w:val="24"/>
        </w:rPr>
      </w:pPr>
    </w:p>
    <w:p w:rsidR="003045D8" w:rsidRPr="003F0E3C" w:rsidRDefault="00347C9D" w:rsidP="00E33AAD">
      <w:pPr>
        <w:jc w:val="left"/>
        <w:rPr>
          <w:sz w:val="24"/>
          <w:szCs w:val="24"/>
        </w:rPr>
      </w:pPr>
      <w:r w:rsidRPr="003F0E3C">
        <w:rPr>
          <w:sz w:val="24"/>
          <w:szCs w:val="24"/>
        </w:rPr>
        <w:t xml:space="preserve"> </w:t>
      </w:r>
    </w:p>
    <w:p w:rsidR="00E33AAD" w:rsidRPr="00FE661C" w:rsidRDefault="00E33AAD" w:rsidP="00FE661C">
      <w:pPr>
        <w:pStyle w:val="Heading1"/>
        <w:rPr>
          <w:szCs w:val="24"/>
        </w:rPr>
      </w:pPr>
      <w:bookmarkStart w:id="0" w:name="_Toc324340578"/>
      <w:r w:rsidRPr="003F0E3C">
        <w:t>INSTRUCTIONS</w:t>
      </w:r>
      <w:r w:rsidR="00926955" w:rsidRPr="003F0E3C">
        <w:t xml:space="preserve"> FOR THE 2011 MLR REPORTING YEAR ONLY</w:t>
      </w:r>
      <w:bookmarkEnd w:id="0"/>
    </w:p>
    <w:p w:rsidR="003045D8" w:rsidRPr="003F0E3C" w:rsidRDefault="003045D8">
      <w:pPr>
        <w:jc w:val="left"/>
        <w:rPr>
          <w:b/>
          <w:sz w:val="24"/>
          <w:szCs w:val="24"/>
        </w:rPr>
      </w:pPr>
    </w:p>
    <w:p w:rsidR="003045D8" w:rsidRPr="003F0E3C" w:rsidRDefault="00347C9D">
      <w:pPr>
        <w:jc w:val="left"/>
        <w:rPr>
          <w:sz w:val="24"/>
          <w:szCs w:val="24"/>
        </w:rPr>
      </w:pPr>
      <w:r w:rsidRPr="003F0E3C">
        <w:rPr>
          <w:sz w:val="24"/>
          <w:szCs w:val="24"/>
        </w:rPr>
        <w:t xml:space="preserve">This filing is the report to the Secretary required by section 2718 of the Public Health Service Act (PHS Act), including the elements that make up the medical loss ratio and calculation and provision of rebates to enrollees.  The numbers included in this MLR Annual Reporting Form (MLR Form) are the exact numbers that will be used to calculate an issuer’s medical loss ratio (MLR) and rebates, if any, under section 2718 of the PHS Act and the implementing regulation, codified at 45 CFR Part 158.  </w:t>
      </w:r>
    </w:p>
    <w:p w:rsidR="00926955" w:rsidRPr="003F0E3C" w:rsidRDefault="00926955" w:rsidP="00DC6889">
      <w:pPr>
        <w:jc w:val="left"/>
        <w:rPr>
          <w:sz w:val="24"/>
          <w:szCs w:val="24"/>
        </w:rPr>
      </w:pPr>
    </w:p>
    <w:p w:rsidR="00DC6889" w:rsidRPr="003F0E3C" w:rsidRDefault="00347C9D" w:rsidP="00DC6889">
      <w:pPr>
        <w:jc w:val="left"/>
        <w:rPr>
          <w:sz w:val="24"/>
          <w:szCs w:val="24"/>
        </w:rPr>
      </w:pPr>
      <w:r w:rsidRPr="003F0E3C">
        <w:rPr>
          <w:sz w:val="24"/>
          <w:szCs w:val="24"/>
        </w:rPr>
        <w:t xml:space="preserve">The MLR </w:t>
      </w:r>
      <w:r w:rsidR="00DC6889" w:rsidRPr="003F0E3C">
        <w:rPr>
          <w:sz w:val="24"/>
          <w:szCs w:val="24"/>
        </w:rPr>
        <w:t>implementing regulations</w:t>
      </w:r>
      <w:r w:rsidRPr="003F0E3C">
        <w:rPr>
          <w:sz w:val="24"/>
          <w:szCs w:val="24"/>
        </w:rPr>
        <w:t xml:space="preserve"> can be found at: </w:t>
      </w:r>
    </w:p>
    <w:p w:rsidR="00C9635B" w:rsidRPr="003F0E3C" w:rsidRDefault="00D41109">
      <w:pPr>
        <w:jc w:val="center"/>
        <w:rPr>
          <w:sz w:val="24"/>
          <w:szCs w:val="24"/>
        </w:rPr>
      </w:pPr>
      <w:hyperlink r:id="rId9" w:anchor="mlr" w:history="1">
        <w:r w:rsidR="00347C9D" w:rsidRPr="003F0E3C">
          <w:rPr>
            <w:rStyle w:val="Hyperlink"/>
            <w:color w:val="auto"/>
            <w:sz w:val="24"/>
            <w:szCs w:val="24"/>
          </w:rPr>
          <w:t>http://cciio.cms.gov/resources/regulations/index.html#mlr</w:t>
        </w:r>
      </w:hyperlink>
      <w:r w:rsidR="00347C9D" w:rsidRPr="003F0E3C">
        <w:rPr>
          <w:sz w:val="24"/>
          <w:szCs w:val="24"/>
        </w:rPr>
        <w:t>.</w:t>
      </w:r>
    </w:p>
    <w:p w:rsidR="003045D8" w:rsidRPr="003F0E3C" w:rsidRDefault="003045D8">
      <w:pPr>
        <w:jc w:val="left"/>
        <w:rPr>
          <w:sz w:val="24"/>
          <w:szCs w:val="24"/>
        </w:rPr>
      </w:pPr>
    </w:p>
    <w:p w:rsidR="00D73AA2" w:rsidRPr="003F0E3C" w:rsidRDefault="00704404" w:rsidP="00704404">
      <w:pPr>
        <w:rPr>
          <w:sz w:val="24"/>
          <w:szCs w:val="24"/>
        </w:rPr>
      </w:pPr>
      <w:r w:rsidRPr="003F0E3C">
        <w:rPr>
          <w:sz w:val="24"/>
          <w:szCs w:val="24"/>
        </w:rPr>
        <w:t xml:space="preserve">The </w:t>
      </w:r>
      <w:r w:rsidR="00440F46" w:rsidRPr="003F0E3C">
        <w:rPr>
          <w:sz w:val="24"/>
          <w:szCs w:val="24"/>
        </w:rPr>
        <w:t>a</w:t>
      </w:r>
      <w:r w:rsidRPr="003F0E3C">
        <w:rPr>
          <w:sz w:val="24"/>
          <w:szCs w:val="24"/>
        </w:rPr>
        <w:t xml:space="preserve">nnual </w:t>
      </w:r>
      <w:r w:rsidR="00440F46" w:rsidRPr="003F0E3C">
        <w:rPr>
          <w:sz w:val="24"/>
          <w:szCs w:val="24"/>
        </w:rPr>
        <w:t>MLR r</w:t>
      </w:r>
      <w:r w:rsidRPr="003F0E3C">
        <w:rPr>
          <w:sz w:val="24"/>
          <w:szCs w:val="24"/>
        </w:rPr>
        <w:t xml:space="preserve">eporting </w:t>
      </w:r>
      <w:r w:rsidR="00440F46" w:rsidRPr="003F0E3C">
        <w:rPr>
          <w:sz w:val="24"/>
          <w:szCs w:val="24"/>
        </w:rPr>
        <w:t>f</w:t>
      </w:r>
      <w:r w:rsidRPr="003F0E3C">
        <w:rPr>
          <w:sz w:val="24"/>
          <w:szCs w:val="24"/>
        </w:rPr>
        <w:t xml:space="preserve">orm </w:t>
      </w:r>
      <w:r w:rsidR="003148F5" w:rsidRPr="003F0E3C">
        <w:rPr>
          <w:sz w:val="24"/>
          <w:szCs w:val="24"/>
        </w:rPr>
        <w:t>F</w:t>
      </w:r>
      <w:r w:rsidRPr="003F0E3C">
        <w:rPr>
          <w:sz w:val="24"/>
          <w:szCs w:val="24"/>
        </w:rPr>
        <w:t xml:space="preserve">iling Instructions only apply to the 2011 MLR Reporting Year and its reporting requirements. </w:t>
      </w:r>
      <w:r w:rsidR="005734A4" w:rsidRPr="003F0E3C">
        <w:rPr>
          <w:sz w:val="24"/>
          <w:szCs w:val="24"/>
        </w:rPr>
        <w:t>These Filing Instructions will be revised to reflect changes that apply to the filing years subsequent to 2011</w:t>
      </w:r>
      <w:r w:rsidRPr="003F0E3C">
        <w:rPr>
          <w:sz w:val="24"/>
          <w:szCs w:val="24"/>
        </w:rPr>
        <w:t>.</w:t>
      </w:r>
      <w:r w:rsidR="00A85387" w:rsidRPr="003F0E3C">
        <w:rPr>
          <w:sz w:val="24"/>
          <w:szCs w:val="24"/>
        </w:rPr>
        <w:t xml:space="preserve"> </w:t>
      </w:r>
      <w:r w:rsidR="00926955" w:rsidRPr="003F0E3C">
        <w:rPr>
          <w:sz w:val="24"/>
          <w:szCs w:val="24"/>
        </w:rPr>
        <w:t>Filing will require a one-time registration, by the issuer, with the CMS Health Insurance Oversight System (HIOS) to submit its report to the Secretary.</w:t>
      </w:r>
    </w:p>
    <w:p w:rsidR="00AC4557" w:rsidRPr="003F0E3C" w:rsidRDefault="00AC4557">
      <w:pPr>
        <w:jc w:val="left"/>
        <w:rPr>
          <w:sz w:val="24"/>
          <w:szCs w:val="24"/>
        </w:rPr>
      </w:pPr>
    </w:p>
    <w:p w:rsidR="006B2D59" w:rsidRPr="003F0E3C" w:rsidRDefault="006B2D59" w:rsidP="006B2D59">
      <w:pPr>
        <w:jc w:val="left"/>
        <w:rPr>
          <w:sz w:val="24"/>
          <w:szCs w:val="24"/>
        </w:rPr>
      </w:pPr>
      <w:r w:rsidRPr="003F0E3C">
        <w:rPr>
          <w:sz w:val="24"/>
          <w:szCs w:val="24"/>
        </w:rPr>
        <w:t>References</w:t>
      </w:r>
      <w:r w:rsidR="00DC6889" w:rsidRPr="003F0E3C">
        <w:rPr>
          <w:sz w:val="24"/>
          <w:szCs w:val="24"/>
        </w:rPr>
        <w:t xml:space="preserve"> are</w:t>
      </w:r>
      <w:r w:rsidRPr="003F0E3C">
        <w:rPr>
          <w:sz w:val="24"/>
          <w:szCs w:val="24"/>
        </w:rPr>
        <w:t xml:space="preserve"> made in these instructions to the National Association of Insurance Commissioners (NAIC) Statements of Statutory Accounting Principles (SSAP) as of March 2011 and Supplemental Health Care Exhibit (SHCE) as adopted June 30, 2011, filed by many issuers with the NAIC</w:t>
      </w:r>
      <w:r w:rsidR="00DC6889" w:rsidRPr="003F0E3C">
        <w:rPr>
          <w:sz w:val="24"/>
          <w:szCs w:val="24"/>
        </w:rPr>
        <w:t xml:space="preserve">.  These references are </w:t>
      </w:r>
      <w:r w:rsidRPr="003F0E3C">
        <w:rPr>
          <w:sz w:val="24"/>
          <w:szCs w:val="24"/>
        </w:rPr>
        <w:t xml:space="preserve">solely for the convenience of the filer in identifying the information needed for this MLR Form.  </w:t>
      </w:r>
    </w:p>
    <w:p w:rsidR="006B2D59" w:rsidRPr="003F0E3C" w:rsidRDefault="006B2D59">
      <w:pPr>
        <w:jc w:val="left"/>
        <w:rPr>
          <w:sz w:val="24"/>
          <w:szCs w:val="24"/>
        </w:rPr>
      </w:pPr>
    </w:p>
    <w:p w:rsidR="003045D8" w:rsidRPr="003F0E3C" w:rsidRDefault="00347C9D">
      <w:pPr>
        <w:jc w:val="left"/>
        <w:rPr>
          <w:sz w:val="24"/>
          <w:szCs w:val="24"/>
        </w:rPr>
      </w:pPr>
      <w:r w:rsidRPr="003F0E3C">
        <w:rPr>
          <w:sz w:val="24"/>
          <w:szCs w:val="24"/>
        </w:rPr>
        <w:t>These Filing Instructions are to be used in completing the MLR Form</w:t>
      </w:r>
      <w:r w:rsidR="00F90971" w:rsidRPr="003F0E3C">
        <w:rPr>
          <w:sz w:val="24"/>
          <w:szCs w:val="24"/>
        </w:rPr>
        <w:t xml:space="preserve"> by all </w:t>
      </w:r>
      <w:r w:rsidR="00BB1C4E" w:rsidRPr="003F0E3C">
        <w:rPr>
          <w:sz w:val="24"/>
          <w:szCs w:val="24"/>
        </w:rPr>
        <w:t xml:space="preserve">health insurance </w:t>
      </w:r>
      <w:r w:rsidR="00F90971" w:rsidRPr="003F0E3C">
        <w:rPr>
          <w:sz w:val="24"/>
          <w:szCs w:val="24"/>
        </w:rPr>
        <w:t>issuers</w:t>
      </w:r>
      <w:r w:rsidR="00BB1C4E" w:rsidRPr="003F0E3C">
        <w:rPr>
          <w:sz w:val="24"/>
          <w:szCs w:val="24"/>
        </w:rPr>
        <w:t xml:space="preserve"> (issuers)</w:t>
      </w:r>
      <w:r w:rsidR="00F90971" w:rsidRPr="003F0E3C">
        <w:rPr>
          <w:sz w:val="24"/>
          <w:szCs w:val="24"/>
        </w:rPr>
        <w:t xml:space="preserve"> offering health insurance coverage</w:t>
      </w:r>
      <w:r w:rsidR="00681AC5" w:rsidRPr="003F0E3C">
        <w:rPr>
          <w:sz w:val="24"/>
          <w:szCs w:val="24"/>
        </w:rPr>
        <w:t xml:space="preserve"> subject to section 2718 of the PHS Act and the MLR implementing regulations</w:t>
      </w:r>
      <w:r w:rsidRPr="003F0E3C">
        <w:rPr>
          <w:sz w:val="24"/>
          <w:szCs w:val="24"/>
        </w:rPr>
        <w:t xml:space="preserve">.  </w:t>
      </w:r>
      <w:r w:rsidR="00364606" w:rsidRPr="003F0E3C">
        <w:rPr>
          <w:sz w:val="24"/>
          <w:szCs w:val="24"/>
        </w:rPr>
        <w:t>All t</w:t>
      </w:r>
      <w:r w:rsidRPr="003F0E3C">
        <w:rPr>
          <w:sz w:val="24"/>
          <w:szCs w:val="24"/>
        </w:rPr>
        <w:t>er</w:t>
      </w:r>
      <w:r w:rsidR="00714F51" w:rsidRPr="003F0E3C">
        <w:rPr>
          <w:sz w:val="24"/>
          <w:szCs w:val="24"/>
        </w:rPr>
        <w:t>m</w:t>
      </w:r>
      <w:r w:rsidRPr="003F0E3C">
        <w:rPr>
          <w:sz w:val="24"/>
          <w:szCs w:val="24"/>
        </w:rPr>
        <w:t>s used in these Filing Instructions that are not defined here have the meaning used in 45 CFR Part 158</w:t>
      </w:r>
      <w:r w:rsidR="00364606" w:rsidRPr="003F0E3C">
        <w:rPr>
          <w:sz w:val="24"/>
          <w:szCs w:val="24"/>
        </w:rPr>
        <w:t xml:space="preserve"> and </w:t>
      </w:r>
      <w:r w:rsidR="00735435" w:rsidRPr="003F0E3C">
        <w:rPr>
          <w:sz w:val="24"/>
          <w:szCs w:val="24"/>
        </w:rPr>
        <w:t xml:space="preserve">the </w:t>
      </w:r>
      <w:r w:rsidR="00364606" w:rsidRPr="003F0E3C">
        <w:rPr>
          <w:sz w:val="24"/>
          <w:szCs w:val="24"/>
        </w:rPr>
        <w:t>PHS</w:t>
      </w:r>
      <w:r w:rsidR="00681AC5" w:rsidRPr="003F0E3C">
        <w:rPr>
          <w:sz w:val="24"/>
          <w:szCs w:val="24"/>
        </w:rPr>
        <w:t xml:space="preserve"> </w:t>
      </w:r>
      <w:r w:rsidR="00364606" w:rsidRPr="003F0E3C">
        <w:rPr>
          <w:sz w:val="24"/>
          <w:szCs w:val="24"/>
        </w:rPr>
        <w:t>A</w:t>
      </w:r>
      <w:r w:rsidR="00681AC5" w:rsidRPr="003F0E3C">
        <w:rPr>
          <w:sz w:val="24"/>
          <w:szCs w:val="24"/>
        </w:rPr>
        <w:t>ct</w:t>
      </w:r>
      <w:r w:rsidR="00364606" w:rsidRPr="003F0E3C">
        <w:rPr>
          <w:sz w:val="24"/>
          <w:szCs w:val="24"/>
        </w:rPr>
        <w:t>.</w:t>
      </w:r>
      <w:r w:rsidRPr="003F0E3C">
        <w:rPr>
          <w:sz w:val="24"/>
          <w:szCs w:val="24"/>
        </w:rPr>
        <w:t xml:space="preserve">  </w:t>
      </w:r>
    </w:p>
    <w:p w:rsidR="0022397A" w:rsidRPr="003F0E3C" w:rsidRDefault="0022397A" w:rsidP="0022397A">
      <w:pPr>
        <w:autoSpaceDE w:val="0"/>
        <w:autoSpaceDN w:val="0"/>
        <w:adjustRightInd w:val="0"/>
        <w:jc w:val="left"/>
        <w:rPr>
          <w:rFonts w:eastAsia="Calibri"/>
          <w:sz w:val="24"/>
          <w:szCs w:val="24"/>
        </w:rPr>
      </w:pPr>
    </w:p>
    <w:p w:rsidR="004814E3" w:rsidRPr="003F0E3C" w:rsidRDefault="0022397A" w:rsidP="004814E3">
      <w:pPr>
        <w:autoSpaceDE w:val="0"/>
        <w:autoSpaceDN w:val="0"/>
        <w:adjustRightInd w:val="0"/>
        <w:rPr>
          <w:rFonts w:eastAsia="Calibri"/>
          <w:sz w:val="24"/>
          <w:szCs w:val="24"/>
        </w:rPr>
      </w:pPr>
      <w:r w:rsidRPr="003F0E3C">
        <w:rPr>
          <w:rFonts w:eastAsia="Calibri"/>
          <w:sz w:val="24"/>
          <w:szCs w:val="24"/>
        </w:rPr>
        <w:t>The term “health insurance coverage”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w:t>
      </w:r>
      <w:r w:rsidR="004814E3" w:rsidRPr="003F0E3C">
        <w:rPr>
          <w:sz w:val="24"/>
          <w:szCs w:val="24"/>
        </w:rPr>
        <w:t xml:space="preserve"> The definition includes any insurance product, such as drug, chiropractic, </w:t>
      </w:r>
      <w:r w:rsidR="00A37A45" w:rsidRPr="003F0E3C">
        <w:rPr>
          <w:sz w:val="24"/>
          <w:szCs w:val="24"/>
        </w:rPr>
        <w:t>or</w:t>
      </w:r>
      <w:r w:rsidR="004814E3" w:rsidRPr="003F0E3C">
        <w:rPr>
          <w:sz w:val="24"/>
          <w:szCs w:val="24"/>
        </w:rPr>
        <w:t xml:space="preserve"> mental health coverage, whether sold as a stand-alone product or in conjunction with any other health insurance coverage, unless </w:t>
      </w:r>
      <w:r w:rsidR="004246BF" w:rsidRPr="003F0E3C">
        <w:rPr>
          <w:sz w:val="24"/>
          <w:szCs w:val="24"/>
        </w:rPr>
        <w:t>specifically</w:t>
      </w:r>
      <w:r w:rsidR="005E625D" w:rsidRPr="003F0E3C">
        <w:rPr>
          <w:sz w:val="24"/>
          <w:szCs w:val="24"/>
        </w:rPr>
        <w:t xml:space="preserve"> identified as “</w:t>
      </w:r>
      <w:r w:rsidR="00141B98" w:rsidRPr="003F0E3C">
        <w:rPr>
          <w:sz w:val="24"/>
          <w:szCs w:val="24"/>
        </w:rPr>
        <w:t>e</w:t>
      </w:r>
      <w:r w:rsidR="004246BF" w:rsidRPr="003F0E3C">
        <w:rPr>
          <w:sz w:val="24"/>
          <w:szCs w:val="24"/>
        </w:rPr>
        <w:t>xcepted</w:t>
      </w:r>
      <w:r w:rsidR="00141B98" w:rsidRPr="003F0E3C">
        <w:rPr>
          <w:sz w:val="24"/>
          <w:szCs w:val="24"/>
        </w:rPr>
        <w:t xml:space="preserve"> benefits</w:t>
      </w:r>
      <w:r w:rsidR="005E625D" w:rsidRPr="003F0E3C">
        <w:rPr>
          <w:sz w:val="24"/>
          <w:szCs w:val="24"/>
        </w:rPr>
        <w:t>”</w:t>
      </w:r>
      <w:r w:rsidR="004246BF" w:rsidRPr="003F0E3C">
        <w:rPr>
          <w:sz w:val="24"/>
          <w:szCs w:val="24"/>
        </w:rPr>
        <w:t xml:space="preserve"> by </w:t>
      </w:r>
      <w:r w:rsidR="00141B98" w:rsidRPr="003F0E3C">
        <w:rPr>
          <w:sz w:val="24"/>
          <w:szCs w:val="24"/>
        </w:rPr>
        <w:t>the PHS Act</w:t>
      </w:r>
      <w:r w:rsidR="004814E3" w:rsidRPr="003F0E3C">
        <w:rPr>
          <w:sz w:val="24"/>
          <w:szCs w:val="24"/>
        </w:rPr>
        <w:t>. </w:t>
      </w:r>
    </w:p>
    <w:p w:rsidR="0022397A" w:rsidRPr="003F0E3C" w:rsidRDefault="0022397A" w:rsidP="0022397A">
      <w:pPr>
        <w:autoSpaceDE w:val="0"/>
        <w:autoSpaceDN w:val="0"/>
        <w:adjustRightInd w:val="0"/>
        <w:jc w:val="left"/>
        <w:rPr>
          <w:rFonts w:eastAsia="Calibri"/>
          <w:sz w:val="24"/>
          <w:szCs w:val="24"/>
        </w:rPr>
      </w:pPr>
    </w:p>
    <w:p w:rsidR="003045D8" w:rsidRPr="003F0E3C" w:rsidRDefault="00347C9D">
      <w:pPr>
        <w:jc w:val="left"/>
        <w:rPr>
          <w:rFonts w:eastAsia="Calibri"/>
          <w:sz w:val="24"/>
          <w:szCs w:val="24"/>
        </w:rPr>
      </w:pPr>
      <w:r w:rsidRPr="003F0E3C">
        <w:rPr>
          <w:sz w:val="24"/>
          <w:szCs w:val="24"/>
        </w:rPr>
        <w:t>An MLR Form must be prepared and submitted for each State in which the issuer has written direct health insurance coverage or has direct amounts paid, incurred or unpaid for the provision of health care services.  (N</w:t>
      </w:r>
      <w:r w:rsidRPr="003F0E3C">
        <w:rPr>
          <w:rFonts w:eastAsia="Calibri"/>
          <w:sz w:val="24"/>
          <w:szCs w:val="24"/>
        </w:rPr>
        <w:t xml:space="preserve">ote:  The experience of expatriate plans is aggregated on a national basis and should be reported on </w:t>
      </w:r>
      <w:r w:rsidR="005965FE" w:rsidRPr="003F0E3C">
        <w:rPr>
          <w:rFonts w:eastAsia="Calibri"/>
          <w:sz w:val="24"/>
          <w:szCs w:val="24"/>
        </w:rPr>
        <w:t>the “Grand Total</w:t>
      </w:r>
      <w:r w:rsidRPr="003F0E3C">
        <w:rPr>
          <w:rFonts w:eastAsia="Calibri"/>
          <w:sz w:val="24"/>
          <w:szCs w:val="24"/>
        </w:rPr>
        <w:t>” MLR Form for each issuer.)</w:t>
      </w:r>
      <w:r w:rsidRPr="003F0E3C">
        <w:rPr>
          <w:sz w:val="24"/>
          <w:szCs w:val="24"/>
        </w:rPr>
        <w:t xml:space="preserve"> </w:t>
      </w:r>
      <w:r w:rsidR="00800470" w:rsidRPr="003F0E3C">
        <w:rPr>
          <w:sz w:val="24"/>
          <w:szCs w:val="24"/>
        </w:rPr>
        <w:t xml:space="preserve"> </w:t>
      </w:r>
      <w:r w:rsidRPr="003F0E3C">
        <w:rPr>
          <w:sz w:val="24"/>
          <w:szCs w:val="24"/>
        </w:rPr>
        <w:t xml:space="preserve">In addition, a schedule must be prepared and submitted that contains the grand total (GT) for the issuer.  </w:t>
      </w:r>
      <w:r w:rsidR="001A79C6" w:rsidRPr="003F0E3C">
        <w:rPr>
          <w:rFonts w:eastAsia="Calibri"/>
          <w:sz w:val="24"/>
          <w:szCs w:val="24"/>
        </w:rPr>
        <w:t>An issuer required to file the MLR Form must complete Parts 1 and 2 for each State in which the issuer provides</w:t>
      </w:r>
      <w:r w:rsidR="00946FCC" w:rsidRPr="003F0E3C">
        <w:rPr>
          <w:rFonts w:eastAsia="Calibri"/>
          <w:sz w:val="24"/>
          <w:szCs w:val="24"/>
        </w:rPr>
        <w:t xml:space="preserve"> </w:t>
      </w:r>
      <w:r w:rsidR="001A79C6" w:rsidRPr="003F0E3C">
        <w:rPr>
          <w:rFonts w:eastAsia="Calibri"/>
          <w:sz w:val="24"/>
          <w:szCs w:val="24"/>
        </w:rPr>
        <w:t xml:space="preserve">any health </w:t>
      </w:r>
      <w:r w:rsidR="001A79C6" w:rsidRPr="003F0E3C">
        <w:rPr>
          <w:sz w:val="24"/>
          <w:szCs w:val="24"/>
        </w:rPr>
        <w:t>insurance coverage</w:t>
      </w:r>
      <w:r w:rsidR="001A79C6" w:rsidRPr="003F0E3C">
        <w:rPr>
          <w:rFonts w:eastAsia="Calibri"/>
          <w:sz w:val="24"/>
          <w:szCs w:val="24"/>
        </w:rPr>
        <w:t xml:space="preserve">, even if a particular State will show $0 earned premium in Part 1 (see the 2% instruction below).  Also, Parts 3 through 6 must be completed for any State in which there are non-zero amounts in Part 1. </w:t>
      </w:r>
    </w:p>
    <w:p w:rsidR="009E6767" w:rsidRPr="003F0E3C" w:rsidRDefault="009E6767" w:rsidP="009E6767">
      <w:pPr>
        <w:jc w:val="left"/>
        <w:rPr>
          <w:rFonts w:eastAsia="Calibri"/>
          <w:sz w:val="24"/>
          <w:szCs w:val="24"/>
        </w:rPr>
      </w:pPr>
    </w:p>
    <w:p w:rsidR="00DC6889" w:rsidRPr="003F0E3C" w:rsidRDefault="00B7779E" w:rsidP="009E6767">
      <w:pPr>
        <w:jc w:val="left"/>
        <w:rPr>
          <w:rFonts w:eastAsia="Calibri"/>
          <w:sz w:val="24"/>
          <w:szCs w:val="24"/>
        </w:rPr>
      </w:pPr>
      <w:r w:rsidRPr="003F0E3C">
        <w:rPr>
          <w:rFonts w:eastAsia="Calibri"/>
          <w:sz w:val="24"/>
          <w:szCs w:val="24"/>
        </w:rPr>
        <w:t>Note:  The MLR Form is an excel workbook that contains many calculated fields based on the information inputted into the data fields</w:t>
      </w:r>
      <w:r w:rsidR="00B97A29" w:rsidRPr="003F0E3C">
        <w:rPr>
          <w:rFonts w:eastAsia="Calibri"/>
          <w:sz w:val="24"/>
          <w:szCs w:val="24"/>
        </w:rPr>
        <w:t xml:space="preserve"> by the issuer.</w:t>
      </w:r>
      <w:r w:rsidR="00A94E70" w:rsidRPr="003F0E3C">
        <w:rPr>
          <w:rFonts w:eastAsia="Calibri"/>
          <w:sz w:val="24"/>
          <w:szCs w:val="24"/>
        </w:rPr>
        <w:t xml:space="preserve"> Calculated cells or cells not requiring any data input</w:t>
      </w:r>
      <w:r w:rsidR="00735435" w:rsidRPr="003F0E3C">
        <w:rPr>
          <w:rFonts w:eastAsia="Calibri"/>
          <w:sz w:val="24"/>
          <w:szCs w:val="24"/>
        </w:rPr>
        <w:t xml:space="preserve"> for the </w:t>
      </w:r>
      <w:r w:rsidR="00EF610F" w:rsidRPr="003F0E3C">
        <w:rPr>
          <w:rFonts w:eastAsia="Calibri"/>
          <w:sz w:val="24"/>
          <w:szCs w:val="24"/>
        </w:rPr>
        <w:t>MLR Reporting Year</w:t>
      </w:r>
      <w:r w:rsidR="00FD7C70" w:rsidRPr="003F0E3C">
        <w:rPr>
          <w:rFonts w:eastAsia="Calibri"/>
          <w:sz w:val="24"/>
          <w:szCs w:val="24"/>
        </w:rPr>
        <w:t>,</w:t>
      </w:r>
      <w:r w:rsidR="00A94E70" w:rsidRPr="003F0E3C">
        <w:rPr>
          <w:rFonts w:eastAsia="Calibri"/>
          <w:sz w:val="24"/>
          <w:szCs w:val="24"/>
        </w:rPr>
        <w:t xml:space="preserve"> have been shaded and a key provided on each tab within the workbook for further clarification.</w:t>
      </w:r>
      <w:r w:rsidR="00B97A29" w:rsidRPr="003F0E3C">
        <w:rPr>
          <w:rFonts w:eastAsia="Calibri"/>
          <w:sz w:val="24"/>
          <w:szCs w:val="24"/>
        </w:rPr>
        <w:t xml:space="preserve">  </w:t>
      </w:r>
      <w:r w:rsidR="00DC6889" w:rsidRPr="003F0E3C">
        <w:rPr>
          <w:rFonts w:eastAsia="Calibri"/>
          <w:sz w:val="24"/>
          <w:szCs w:val="24"/>
        </w:rPr>
        <w:t xml:space="preserve">This </w:t>
      </w:r>
      <w:r w:rsidR="00A94E70" w:rsidRPr="003F0E3C">
        <w:rPr>
          <w:rFonts w:eastAsia="Calibri"/>
          <w:sz w:val="24"/>
          <w:szCs w:val="24"/>
        </w:rPr>
        <w:t xml:space="preserve">workbook </w:t>
      </w:r>
      <w:r w:rsidR="00C37152" w:rsidRPr="003F0E3C">
        <w:rPr>
          <w:rFonts w:eastAsia="Calibri"/>
          <w:sz w:val="24"/>
          <w:szCs w:val="24"/>
        </w:rPr>
        <w:t>includes calculations</w:t>
      </w:r>
      <w:r w:rsidR="00B97A29" w:rsidRPr="003F0E3C">
        <w:rPr>
          <w:rFonts w:eastAsia="Calibri"/>
          <w:sz w:val="24"/>
          <w:szCs w:val="24"/>
        </w:rPr>
        <w:t xml:space="preserve"> </w:t>
      </w:r>
      <w:r w:rsidR="00DC6889" w:rsidRPr="003F0E3C">
        <w:rPr>
          <w:rFonts w:eastAsia="Calibri"/>
          <w:sz w:val="24"/>
          <w:szCs w:val="24"/>
        </w:rPr>
        <w:t xml:space="preserve">for any </w:t>
      </w:r>
      <w:r w:rsidR="0071600A" w:rsidRPr="003F0E3C">
        <w:rPr>
          <w:rFonts w:eastAsia="Calibri"/>
          <w:sz w:val="24"/>
          <w:szCs w:val="24"/>
        </w:rPr>
        <w:t>credibility</w:t>
      </w:r>
      <w:r w:rsidR="00B97A29" w:rsidRPr="003F0E3C">
        <w:rPr>
          <w:rFonts w:eastAsia="Calibri"/>
          <w:sz w:val="24"/>
          <w:szCs w:val="24"/>
        </w:rPr>
        <w:t xml:space="preserve"> </w:t>
      </w:r>
      <w:r w:rsidR="0071600A" w:rsidRPr="003F0E3C">
        <w:rPr>
          <w:rFonts w:eastAsia="Calibri"/>
          <w:sz w:val="24"/>
          <w:szCs w:val="24"/>
        </w:rPr>
        <w:t xml:space="preserve">adjustment based on </w:t>
      </w:r>
      <w:r w:rsidR="00DC6889" w:rsidRPr="003F0E3C">
        <w:rPr>
          <w:rFonts w:eastAsia="Calibri"/>
          <w:sz w:val="24"/>
          <w:szCs w:val="24"/>
        </w:rPr>
        <w:t xml:space="preserve">an </w:t>
      </w:r>
      <w:r w:rsidR="0071600A" w:rsidRPr="003F0E3C">
        <w:rPr>
          <w:rFonts w:eastAsia="Calibri"/>
          <w:sz w:val="24"/>
          <w:szCs w:val="24"/>
        </w:rPr>
        <w:t>issuer</w:t>
      </w:r>
      <w:r w:rsidR="00EF610F" w:rsidRPr="003F0E3C">
        <w:rPr>
          <w:rFonts w:eastAsia="Calibri"/>
          <w:sz w:val="24"/>
          <w:szCs w:val="24"/>
        </w:rPr>
        <w:t>’s</w:t>
      </w:r>
      <w:r w:rsidR="0071600A" w:rsidRPr="003F0E3C">
        <w:rPr>
          <w:rFonts w:eastAsia="Calibri"/>
          <w:sz w:val="24"/>
          <w:szCs w:val="24"/>
        </w:rPr>
        <w:t xml:space="preserve"> life-years </w:t>
      </w:r>
      <w:r w:rsidR="00B97A29" w:rsidRPr="003F0E3C">
        <w:rPr>
          <w:rFonts w:eastAsia="Calibri"/>
          <w:sz w:val="24"/>
          <w:szCs w:val="24"/>
        </w:rPr>
        <w:t xml:space="preserve">and </w:t>
      </w:r>
      <w:r w:rsidR="0071600A" w:rsidRPr="003F0E3C">
        <w:rPr>
          <w:rFonts w:eastAsia="Calibri"/>
          <w:sz w:val="24"/>
          <w:szCs w:val="24"/>
        </w:rPr>
        <w:t>average deductible</w:t>
      </w:r>
      <w:r w:rsidR="00DC6889" w:rsidRPr="003F0E3C">
        <w:rPr>
          <w:rFonts w:eastAsia="Calibri"/>
          <w:sz w:val="24"/>
          <w:szCs w:val="24"/>
        </w:rPr>
        <w:t>.</w:t>
      </w:r>
    </w:p>
    <w:p w:rsidR="00DC6889" w:rsidRPr="003F0E3C" w:rsidRDefault="00DC6889" w:rsidP="009E6767">
      <w:pPr>
        <w:jc w:val="left"/>
        <w:rPr>
          <w:rFonts w:eastAsia="Calibri"/>
          <w:sz w:val="24"/>
          <w:szCs w:val="24"/>
        </w:rPr>
      </w:pPr>
    </w:p>
    <w:p w:rsidR="00780F83" w:rsidRPr="003F0E3C" w:rsidRDefault="00765132" w:rsidP="009E6767">
      <w:pPr>
        <w:jc w:val="left"/>
        <w:rPr>
          <w:rFonts w:eastAsia="Calibri"/>
          <w:sz w:val="24"/>
          <w:szCs w:val="24"/>
        </w:rPr>
      </w:pPr>
      <w:r w:rsidRPr="003F0E3C">
        <w:rPr>
          <w:rFonts w:eastAsia="Calibri"/>
          <w:sz w:val="24"/>
          <w:szCs w:val="24"/>
        </w:rPr>
        <w:t>The various “Parts” of the MLR Form contain calculated fields</w:t>
      </w:r>
      <w:r w:rsidR="008B1A17" w:rsidRPr="003F0E3C">
        <w:rPr>
          <w:rFonts w:eastAsia="Calibri"/>
          <w:sz w:val="24"/>
          <w:szCs w:val="24"/>
        </w:rPr>
        <w:t>, which</w:t>
      </w:r>
      <w:r w:rsidRPr="003F0E3C">
        <w:rPr>
          <w:rFonts w:eastAsia="Calibri"/>
          <w:sz w:val="24"/>
          <w:szCs w:val="24"/>
        </w:rPr>
        <w:t xml:space="preserve"> will assist in reducing data input for the various elements required in the reporting form.  </w:t>
      </w:r>
      <w:r w:rsidR="00B7779E" w:rsidRPr="003F0E3C">
        <w:rPr>
          <w:rFonts w:eastAsia="Calibri"/>
          <w:sz w:val="24"/>
          <w:szCs w:val="24"/>
        </w:rPr>
        <w:t xml:space="preserve">Many of the fields within Part 1 of the </w:t>
      </w:r>
      <w:r w:rsidR="00DC6889" w:rsidRPr="003F0E3C">
        <w:rPr>
          <w:rFonts w:eastAsia="Calibri"/>
          <w:sz w:val="24"/>
          <w:szCs w:val="24"/>
        </w:rPr>
        <w:t>MLR F</w:t>
      </w:r>
      <w:r w:rsidR="00B7779E" w:rsidRPr="003F0E3C">
        <w:rPr>
          <w:rFonts w:eastAsia="Calibri"/>
          <w:sz w:val="24"/>
          <w:szCs w:val="24"/>
        </w:rPr>
        <w:t>orm cop</w:t>
      </w:r>
      <w:r w:rsidR="00242017" w:rsidRPr="003F0E3C">
        <w:rPr>
          <w:rFonts w:eastAsia="Calibri"/>
          <w:sz w:val="24"/>
          <w:szCs w:val="24"/>
        </w:rPr>
        <w:t>y</w:t>
      </w:r>
      <w:r w:rsidR="00B7779E" w:rsidRPr="003F0E3C">
        <w:rPr>
          <w:rFonts w:eastAsia="Calibri"/>
          <w:sz w:val="24"/>
          <w:szCs w:val="24"/>
        </w:rPr>
        <w:t xml:space="preserve"> over calculated information from data that </w:t>
      </w:r>
      <w:r w:rsidR="00735435" w:rsidRPr="003F0E3C">
        <w:rPr>
          <w:rFonts w:eastAsia="Calibri"/>
          <w:sz w:val="24"/>
          <w:szCs w:val="24"/>
        </w:rPr>
        <w:t>are</w:t>
      </w:r>
      <w:r w:rsidR="00B7779E" w:rsidRPr="003F0E3C">
        <w:rPr>
          <w:rFonts w:eastAsia="Calibri"/>
          <w:sz w:val="24"/>
          <w:szCs w:val="24"/>
        </w:rPr>
        <w:t xml:space="preserve"> entered into Part 2 and Part 3. (Recommendation: Begin </w:t>
      </w:r>
      <w:r w:rsidR="00B97A29" w:rsidRPr="003F0E3C">
        <w:rPr>
          <w:rFonts w:eastAsia="Calibri"/>
          <w:sz w:val="24"/>
          <w:szCs w:val="24"/>
        </w:rPr>
        <w:t xml:space="preserve">inputting </w:t>
      </w:r>
      <w:r w:rsidR="00B7779E" w:rsidRPr="003F0E3C">
        <w:rPr>
          <w:rFonts w:eastAsia="Calibri"/>
          <w:sz w:val="24"/>
          <w:szCs w:val="24"/>
        </w:rPr>
        <w:t xml:space="preserve">data </w:t>
      </w:r>
      <w:r w:rsidR="00B97A29" w:rsidRPr="003F0E3C">
        <w:rPr>
          <w:rFonts w:eastAsia="Calibri"/>
          <w:sz w:val="24"/>
          <w:szCs w:val="24"/>
        </w:rPr>
        <w:t>into</w:t>
      </w:r>
      <w:r w:rsidR="00B7779E" w:rsidRPr="003F0E3C">
        <w:rPr>
          <w:rFonts w:eastAsia="Calibri"/>
          <w:sz w:val="24"/>
          <w:szCs w:val="24"/>
        </w:rPr>
        <w:t xml:space="preserve"> Part</w:t>
      </w:r>
      <w:r w:rsidR="00B97A29" w:rsidRPr="003F0E3C">
        <w:rPr>
          <w:rFonts w:eastAsia="Calibri"/>
          <w:sz w:val="24"/>
          <w:szCs w:val="24"/>
        </w:rPr>
        <w:t xml:space="preserve"> 2 and Part 3, prior to completing Part 1.</w:t>
      </w:r>
      <w:r w:rsidR="00FB7D05" w:rsidRPr="003F0E3C">
        <w:rPr>
          <w:rFonts w:eastAsia="Calibri"/>
          <w:sz w:val="24"/>
          <w:szCs w:val="24"/>
        </w:rPr>
        <w:t>)</w:t>
      </w:r>
      <w:r w:rsidR="00B97A29" w:rsidRPr="003F0E3C">
        <w:rPr>
          <w:rFonts w:eastAsia="Calibri"/>
          <w:sz w:val="24"/>
          <w:szCs w:val="24"/>
        </w:rPr>
        <w:t xml:space="preserve"> Once the information has been inputted into </w:t>
      </w:r>
      <w:r w:rsidR="00A94E70" w:rsidRPr="003F0E3C">
        <w:rPr>
          <w:rFonts w:eastAsia="Calibri"/>
          <w:sz w:val="24"/>
          <w:szCs w:val="24"/>
        </w:rPr>
        <w:t>the cells not shaded in</w:t>
      </w:r>
      <w:r w:rsidRPr="003F0E3C">
        <w:rPr>
          <w:rFonts w:eastAsia="Calibri"/>
          <w:sz w:val="24"/>
          <w:szCs w:val="24"/>
        </w:rPr>
        <w:t xml:space="preserve"> </w:t>
      </w:r>
      <w:r w:rsidR="00AC4557" w:rsidRPr="003F0E3C">
        <w:rPr>
          <w:rFonts w:eastAsia="Calibri"/>
          <w:sz w:val="24"/>
          <w:szCs w:val="24"/>
        </w:rPr>
        <w:t>Part</w:t>
      </w:r>
      <w:r w:rsidR="00B97A29" w:rsidRPr="003F0E3C">
        <w:rPr>
          <w:rFonts w:eastAsia="Calibri"/>
          <w:sz w:val="24"/>
          <w:szCs w:val="24"/>
        </w:rPr>
        <w:t xml:space="preserve"> 2, Part 3</w:t>
      </w:r>
      <w:r w:rsidR="00A94E70" w:rsidRPr="003F0E3C">
        <w:rPr>
          <w:rFonts w:eastAsia="Calibri"/>
          <w:sz w:val="24"/>
          <w:szCs w:val="24"/>
        </w:rPr>
        <w:t>, Part 1</w:t>
      </w:r>
      <w:r w:rsidR="00B97A29" w:rsidRPr="003F0E3C">
        <w:rPr>
          <w:rFonts w:eastAsia="Calibri"/>
          <w:sz w:val="24"/>
          <w:szCs w:val="24"/>
        </w:rPr>
        <w:t xml:space="preserve"> and Part </w:t>
      </w:r>
      <w:r w:rsidR="00A94E70" w:rsidRPr="003F0E3C">
        <w:rPr>
          <w:rFonts w:eastAsia="Calibri"/>
          <w:sz w:val="24"/>
          <w:szCs w:val="24"/>
        </w:rPr>
        <w:t>5</w:t>
      </w:r>
      <w:r w:rsidR="00B97A29" w:rsidRPr="003F0E3C">
        <w:rPr>
          <w:rFonts w:eastAsia="Calibri"/>
          <w:sz w:val="24"/>
          <w:szCs w:val="24"/>
        </w:rPr>
        <w:t>, the MLR and Rebate Calculation – Part 5</w:t>
      </w:r>
      <w:r w:rsidR="00780F83" w:rsidRPr="003F0E3C">
        <w:rPr>
          <w:rFonts w:eastAsia="Calibri"/>
          <w:sz w:val="24"/>
          <w:szCs w:val="24"/>
        </w:rPr>
        <w:t xml:space="preserve"> will automatically calculate the issuer</w:t>
      </w:r>
      <w:r w:rsidR="00242017" w:rsidRPr="003F0E3C">
        <w:rPr>
          <w:rFonts w:eastAsia="Calibri"/>
          <w:sz w:val="24"/>
          <w:szCs w:val="24"/>
        </w:rPr>
        <w:t>’</w:t>
      </w:r>
      <w:r w:rsidR="00780F83" w:rsidRPr="003F0E3C">
        <w:rPr>
          <w:rFonts w:eastAsia="Calibri"/>
          <w:sz w:val="24"/>
          <w:szCs w:val="24"/>
        </w:rPr>
        <w:t xml:space="preserve">s MLR and </w:t>
      </w:r>
      <w:r w:rsidR="00DC6889" w:rsidRPr="003F0E3C">
        <w:rPr>
          <w:rFonts w:eastAsia="Calibri"/>
          <w:sz w:val="24"/>
          <w:szCs w:val="24"/>
        </w:rPr>
        <w:t xml:space="preserve">rebate for each </w:t>
      </w:r>
      <w:r w:rsidR="00780F83" w:rsidRPr="003F0E3C">
        <w:rPr>
          <w:rFonts w:eastAsia="Calibri"/>
          <w:sz w:val="24"/>
          <w:szCs w:val="24"/>
        </w:rPr>
        <w:t xml:space="preserve">market </w:t>
      </w:r>
      <w:r w:rsidR="00DC6889" w:rsidRPr="003F0E3C">
        <w:rPr>
          <w:rFonts w:eastAsia="Calibri"/>
          <w:sz w:val="24"/>
          <w:szCs w:val="24"/>
        </w:rPr>
        <w:t xml:space="preserve">in </w:t>
      </w:r>
      <w:r w:rsidR="00780F83" w:rsidRPr="003F0E3C">
        <w:rPr>
          <w:rFonts w:eastAsia="Calibri"/>
          <w:sz w:val="24"/>
          <w:szCs w:val="24"/>
        </w:rPr>
        <w:t>each State.</w:t>
      </w:r>
      <w:r w:rsidR="00AC4557" w:rsidRPr="003F0E3C">
        <w:rPr>
          <w:rFonts w:eastAsia="Calibri"/>
          <w:sz w:val="24"/>
          <w:szCs w:val="24"/>
        </w:rPr>
        <w:t xml:space="preserve">  </w:t>
      </w:r>
    </w:p>
    <w:p w:rsidR="00851267" w:rsidRPr="003F0E3C" w:rsidRDefault="00851267">
      <w:pPr>
        <w:jc w:val="left"/>
        <w:rPr>
          <w:rFonts w:eastAsia="Calibri"/>
          <w:sz w:val="24"/>
          <w:szCs w:val="24"/>
        </w:rPr>
      </w:pPr>
    </w:p>
    <w:p w:rsidR="003045D8" w:rsidRPr="003F0E3C" w:rsidRDefault="00347C9D">
      <w:pPr>
        <w:jc w:val="left"/>
        <w:rPr>
          <w:rFonts w:eastAsia="Calibri"/>
          <w:b/>
          <w:sz w:val="24"/>
          <w:szCs w:val="24"/>
          <w:u w:val="single"/>
        </w:rPr>
      </w:pPr>
      <w:r w:rsidRPr="003F0E3C">
        <w:rPr>
          <w:rFonts w:eastAsia="Calibri"/>
          <w:b/>
          <w:sz w:val="24"/>
          <w:szCs w:val="24"/>
          <w:u w:val="single"/>
        </w:rPr>
        <w:t>Reinsurance</w:t>
      </w:r>
    </w:p>
    <w:p w:rsidR="00267A6F" w:rsidRPr="003F0E3C" w:rsidRDefault="00267A6F" w:rsidP="00267A6F">
      <w:pPr>
        <w:pStyle w:val="Default"/>
        <w:ind w:left="720"/>
        <w:rPr>
          <w:color w:val="auto"/>
          <w:sz w:val="23"/>
          <w:szCs w:val="23"/>
        </w:rPr>
      </w:pPr>
      <w:r w:rsidRPr="003F0E3C">
        <w:rPr>
          <w:color w:val="auto"/>
          <w:sz w:val="23"/>
          <w:szCs w:val="23"/>
        </w:rPr>
        <w:t>Experience under a 100% ass</w:t>
      </w:r>
      <w:r w:rsidR="006D359D" w:rsidRPr="003F0E3C">
        <w:rPr>
          <w:color w:val="auto"/>
          <w:sz w:val="23"/>
          <w:szCs w:val="23"/>
        </w:rPr>
        <w:t>umption reinsurance agreement (with a</w:t>
      </w:r>
      <w:r w:rsidRPr="003F0E3C">
        <w:rPr>
          <w:color w:val="auto"/>
          <w:sz w:val="23"/>
          <w:szCs w:val="23"/>
        </w:rPr>
        <w:t xml:space="preserve"> novation) must be reported by the assuming issuer for the entire MLR reporting year during which the policies are assumed and must not be reported by the ceding issuer. </w:t>
      </w:r>
    </w:p>
    <w:p w:rsidR="00267A6F" w:rsidRPr="003F0E3C" w:rsidRDefault="00267A6F" w:rsidP="00267A6F">
      <w:pPr>
        <w:pStyle w:val="Default"/>
        <w:ind w:left="720"/>
        <w:rPr>
          <w:color w:val="auto"/>
          <w:sz w:val="23"/>
          <w:szCs w:val="23"/>
        </w:rPr>
      </w:pPr>
    </w:p>
    <w:p w:rsidR="003045D8" w:rsidRPr="003F0E3C" w:rsidRDefault="00267A6F" w:rsidP="00267A6F">
      <w:pPr>
        <w:ind w:left="720"/>
        <w:jc w:val="left"/>
        <w:rPr>
          <w:rFonts w:eastAsia="Calibri"/>
          <w:sz w:val="24"/>
          <w:szCs w:val="24"/>
        </w:rPr>
      </w:pPr>
      <w:r w:rsidRPr="003F0E3C">
        <w:rPr>
          <w:sz w:val="23"/>
          <w:szCs w:val="23"/>
        </w:rPr>
        <w:t xml:space="preserve">Reporting of 100% indemnity reinsurance and administrative agreements is limited to only those agreements </w:t>
      </w:r>
      <w:r w:rsidR="00A37A45" w:rsidRPr="003F0E3C">
        <w:rPr>
          <w:sz w:val="23"/>
          <w:szCs w:val="23"/>
        </w:rPr>
        <w:t xml:space="preserve">both </w:t>
      </w:r>
      <w:r w:rsidRPr="003F0E3C">
        <w:rPr>
          <w:sz w:val="23"/>
          <w:szCs w:val="23"/>
        </w:rPr>
        <w:t>entered into an</w:t>
      </w:r>
      <w:r w:rsidR="00EF610F" w:rsidRPr="003F0E3C">
        <w:rPr>
          <w:sz w:val="23"/>
          <w:szCs w:val="23"/>
        </w:rPr>
        <w:t>d</w:t>
      </w:r>
      <w:r w:rsidRPr="003F0E3C">
        <w:rPr>
          <w:sz w:val="23"/>
          <w:szCs w:val="23"/>
        </w:rPr>
        <w:t xml:space="preserve"> effective prior to March 23, 2010, where the assuming entity is responsible for 100% of the ceding entity’s financial risk and takes on all of the administration of the block of business. Experience under those indemnity reinsurance and administrative agreements must be reported by the assuming issuer and must not be reported by the ceding issuer.</w:t>
      </w:r>
    </w:p>
    <w:p w:rsidR="00267A6F" w:rsidRPr="003F0E3C" w:rsidRDefault="00267A6F">
      <w:pPr>
        <w:jc w:val="left"/>
        <w:rPr>
          <w:b/>
          <w:sz w:val="24"/>
          <w:szCs w:val="24"/>
          <w:u w:val="single"/>
        </w:rPr>
      </w:pPr>
    </w:p>
    <w:p w:rsidR="003045D8" w:rsidRPr="003F0E3C" w:rsidRDefault="00347C9D">
      <w:pPr>
        <w:jc w:val="left"/>
        <w:rPr>
          <w:b/>
          <w:sz w:val="24"/>
          <w:szCs w:val="24"/>
          <w:u w:val="single"/>
        </w:rPr>
      </w:pPr>
      <w:r w:rsidRPr="003F0E3C">
        <w:rPr>
          <w:b/>
          <w:sz w:val="24"/>
          <w:szCs w:val="24"/>
          <w:u w:val="single"/>
        </w:rPr>
        <w:t>Aggregate 2% Rule</w:t>
      </w:r>
    </w:p>
    <w:p w:rsidR="006D117B" w:rsidRPr="003F0E3C" w:rsidRDefault="00851F1F" w:rsidP="00D5586A">
      <w:pPr>
        <w:ind w:left="720"/>
        <w:jc w:val="left"/>
        <w:rPr>
          <w:sz w:val="24"/>
          <w:szCs w:val="24"/>
        </w:rPr>
      </w:pPr>
      <w:r w:rsidRPr="003F0E3C">
        <w:rPr>
          <w:sz w:val="24"/>
          <w:szCs w:val="24"/>
        </w:rPr>
        <w:t>If the issuer’s total earned premium for health insurance coverage in the individual, small group and large group markets, including any active and credible “mini-med” policies for a particular State, is less than 2% of its total health earned premium for that State</w:t>
      </w:r>
      <w:r w:rsidR="008B7EE3" w:rsidRPr="003F0E3C">
        <w:rPr>
          <w:sz w:val="24"/>
          <w:szCs w:val="24"/>
        </w:rPr>
        <w:t>,</w:t>
      </w:r>
      <w:r w:rsidRPr="003F0E3C">
        <w:rPr>
          <w:sz w:val="24"/>
          <w:szCs w:val="24"/>
        </w:rPr>
        <w:t xml:space="preserve"> </w:t>
      </w:r>
      <w:r w:rsidR="008B7EE3" w:rsidRPr="003F0E3C">
        <w:rPr>
          <w:sz w:val="24"/>
          <w:szCs w:val="24"/>
        </w:rPr>
        <w:t>the issuer may choose to</w:t>
      </w:r>
      <w:r w:rsidR="00D5586A" w:rsidRPr="003F0E3C">
        <w:rPr>
          <w:sz w:val="24"/>
          <w:szCs w:val="24"/>
        </w:rPr>
        <w:t xml:space="preserve"> not </w:t>
      </w:r>
      <w:r w:rsidR="00347C9D" w:rsidRPr="003F0E3C">
        <w:rPr>
          <w:sz w:val="24"/>
          <w:szCs w:val="24"/>
        </w:rPr>
        <w:t xml:space="preserve">complete </w:t>
      </w:r>
      <w:r w:rsidR="008B7EE3" w:rsidRPr="003F0E3C">
        <w:rPr>
          <w:sz w:val="24"/>
          <w:szCs w:val="24"/>
        </w:rPr>
        <w:t xml:space="preserve">Columns 32 and 33 of Parts 1 and 2 </w:t>
      </w:r>
      <w:r w:rsidR="00347C9D" w:rsidRPr="003F0E3C">
        <w:rPr>
          <w:sz w:val="24"/>
          <w:szCs w:val="24"/>
        </w:rPr>
        <w:t>for that State</w:t>
      </w:r>
      <w:r w:rsidR="008B7EE3" w:rsidRPr="003F0E3C">
        <w:rPr>
          <w:sz w:val="24"/>
          <w:szCs w:val="24"/>
        </w:rPr>
        <w:t>, and instead combine Government Program Plans and Other Health Business experience</w:t>
      </w:r>
      <w:r w:rsidR="003740C0" w:rsidRPr="003F0E3C">
        <w:rPr>
          <w:sz w:val="24"/>
          <w:szCs w:val="24"/>
        </w:rPr>
        <w:t xml:space="preserve"> </w:t>
      </w:r>
      <w:r w:rsidR="00926955" w:rsidRPr="003F0E3C">
        <w:rPr>
          <w:sz w:val="24"/>
          <w:szCs w:val="24"/>
        </w:rPr>
        <w:t>(</w:t>
      </w:r>
      <w:r w:rsidR="003740C0" w:rsidRPr="003F0E3C">
        <w:rPr>
          <w:sz w:val="24"/>
          <w:szCs w:val="24"/>
        </w:rPr>
        <w:t>Column</w:t>
      </w:r>
      <w:r w:rsidR="00926955" w:rsidRPr="003F0E3C">
        <w:rPr>
          <w:sz w:val="24"/>
          <w:szCs w:val="24"/>
        </w:rPr>
        <w:t>s</w:t>
      </w:r>
      <w:r w:rsidR="003740C0" w:rsidRPr="003F0E3C">
        <w:rPr>
          <w:sz w:val="24"/>
          <w:szCs w:val="24"/>
        </w:rPr>
        <w:t xml:space="preserve"> 32 and 33</w:t>
      </w:r>
      <w:r w:rsidR="00926955" w:rsidRPr="003F0E3C">
        <w:rPr>
          <w:sz w:val="24"/>
          <w:szCs w:val="24"/>
        </w:rPr>
        <w:t>)</w:t>
      </w:r>
      <w:r w:rsidR="003740C0" w:rsidRPr="003F0E3C">
        <w:rPr>
          <w:sz w:val="24"/>
          <w:szCs w:val="24"/>
        </w:rPr>
        <w:t xml:space="preserve"> </w:t>
      </w:r>
      <w:r w:rsidR="008B7EE3" w:rsidRPr="003F0E3C">
        <w:rPr>
          <w:sz w:val="24"/>
          <w:szCs w:val="24"/>
        </w:rPr>
        <w:t>in Column 34</w:t>
      </w:r>
      <w:r w:rsidR="00D5586A" w:rsidRPr="003F0E3C">
        <w:rPr>
          <w:sz w:val="24"/>
          <w:szCs w:val="24"/>
        </w:rPr>
        <w:t xml:space="preserve"> of Parts 1 and 2.</w:t>
      </w:r>
      <w:r w:rsidR="00347C9D" w:rsidRPr="003F0E3C">
        <w:rPr>
          <w:sz w:val="24"/>
          <w:szCs w:val="24"/>
        </w:rPr>
        <w:t xml:space="preserve">  </w:t>
      </w:r>
    </w:p>
    <w:p w:rsidR="003045D8" w:rsidRPr="003F0E3C" w:rsidRDefault="003045D8">
      <w:pPr>
        <w:ind w:left="720"/>
        <w:jc w:val="left"/>
        <w:rPr>
          <w:sz w:val="24"/>
          <w:szCs w:val="24"/>
        </w:rPr>
      </w:pPr>
    </w:p>
    <w:p w:rsidR="003045D8" w:rsidRPr="003F0E3C" w:rsidRDefault="00347C9D">
      <w:pPr>
        <w:jc w:val="left"/>
        <w:rPr>
          <w:b/>
          <w:bCs/>
          <w:iCs/>
          <w:sz w:val="24"/>
          <w:szCs w:val="24"/>
        </w:rPr>
      </w:pPr>
      <w:r w:rsidRPr="003F0E3C">
        <w:rPr>
          <w:rFonts w:eastAsia="Calibri"/>
          <w:b/>
          <w:sz w:val="24"/>
          <w:szCs w:val="24"/>
          <w:u w:val="single"/>
        </w:rPr>
        <w:t>Deferred Business</w:t>
      </w:r>
    </w:p>
    <w:p w:rsidR="003045D8" w:rsidRPr="003F0E3C" w:rsidRDefault="00347C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rFonts w:ascii="TimesNewRoman" w:eastAsia="Calibri" w:hAnsi="TimesNewRoman" w:cs="TimesNewRoman"/>
          <w:sz w:val="24"/>
          <w:szCs w:val="24"/>
        </w:rPr>
      </w:pPr>
      <w:r w:rsidRPr="003F0E3C">
        <w:rPr>
          <w:sz w:val="24"/>
          <w:szCs w:val="24"/>
        </w:rPr>
        <w:t>If</w:t>
      </w:r>
      <w:r w:rsidR="005269DA" w:rsidRPr="003F0E3C">
        <w:rPr>
          <w:sz w:val="24"/>
          <w:szCs w:val="24"/>
        </w:rPr>
        <w:t xml:space="preserve">, for any aggregation as defined in 45 CFR </w:t>
      </w:r>
      <w:r w:rsidR="003740C0" w:rsidRPr="003F0E3C">
        <w:rPr>
          <w:sz w:val="24"/>
          <w:szCs w:val="24"/>
        </w:rPr>
        <w:t>§</w:t>
      </w:r>
      <w:r w:rsidR="005269DA" w:rsidRPr="003F0E3C">
        <w:rPr>
          <w:sz w:val="24"/>
          <w:szCs w:val="24"/>
        </w:rPr>
        <w:t>158.</w:t>
      </w:r>
      <w:r w:rsidR="00406D5D" w:rsidRPr="003F0E3C">
        <w:rPr>
          <w:sz w:val="24"/>
          <w:szCs w:val="24"/>
        </w:rPr>
        <w:t>120</w:t>
      </w:r>
      <w:r w:rsidR="005269DA" w:rsidRPr="003F0E3C">
        <w:rPr>
          <w:sz w:val="24"/>
          <w:szCs w:val="24"/>
        </w:rPr>
        <w:t xml:space="preserve">, </w:t>
      </w:r>
      <w:r w:rsidRPr="003F0E3C">
        <w:rPr>
          <w:sz w:val="24"/>
          <w:szCs w:val="24"/>
        </w:rPr>
        <w:t>50% or more of the total earned premium for an MLR reporting year is attributable to newly</w:t>
      </w:r>
      <w:r w:rsidR="0054014A" w:rsidRPr="003F0E3C">
        <w:rPr>
          <w:sz w:val="24"/>
          <w:szCs w:val="24"/>
        </w:rPr>
        <w:t xml:space="preserve"> </w:t>
      </w:r>
      <w:r w:rsidRPr="003F0E3C">
        <w:rPr>
          <w:sz w:val="24"/>
          <w:szCs w:val="24"/>
        </w:rPr>
        <w:t>issued policies with less than 12 months of experience in that MLR reporting year, then the experience of these policies may be deferred, at the option of the issuer.  If an issuer defer</w:t>
      </w:r>
      <w:r w:rsidR="00406D5D" w:rsidRPr="003F0E3C">
        <w:rPr>
          <w:sz w:val="24"/>
          <w:szCs w:val="24"/>
        </w:rPr>
        <w:t>s</w:t>
      </w:r>
      <w:r w:rsidRPr="003F0E3C">
        <w:rPr>
          <w:sz w:val="24"/>
          <w:szCs w:val="24"/>
        </w:rPr>
        <w:t xml:space="preserve"> </w:t>
      </w:r>
      <w:r w:rsidR="00406D5D" w:rsidRPr="003F0E3C">
        <w:rPr>
          <w:sz w:val="24"/>
          <w:szCs w:val="24"/>
        </w:rPr>
        <w:t xml:space="preserve">the </w:t>
      </w:r>
      <w:r w:rsidRPr="003F0E3C">
        <w:rPr>
          <w:sz w:val="24"/>
          <w:szCs w:val="24"/>
        </w:rPr>
        <w:t xml:space="preserve">reporting of newer business as provided in this </w:t>
      </w:r>
      <w:r w:rsidR="00FB579D" w:rsidRPr="003F0E3C">
        <w:rPr>
          <w:sz w:val="24"/>
          <w:szCs w:val="24"/>
        </w:rPr>
        <w:t>paragraph</w:t>
      </w:r>
      <w:r w:rsidRPr="003F0E3C">
        <w:rPr>
          <w:sz w:val="24"/>
          <w:szCs w:val="24"/>
        </w:rPr>
        <w:t xml:space="preserve">, then the experience of such policies </w:t>
      </w:r>
      <w:r w:rsidR="00FB579D" w:rsidRPr="003F0E3C">
        <w:rPr>
          <w:sz w:val="24"/>
          <w:szCs w:val="24"/>
        </w:rPr>
        <w:t>must</w:t>
      </w:r>
      <w:r w:rsidR="009515F5" w:rsidRPr="003F0E3C">
        <w:rPr>
          <w:sz w:val="24"/>
          <w:szCs w:val="24"/>
        </w:rPr>
        <w:t xml:space="preserve"> </w:t>
      </w:r>
      <w:r w:rsidRPr="003F0E3C">
        <w:rPr>
          <w:sz w:val="24"/>
          <w:szCs w:val="24"/>
        </w:rPr>
        <w:t xml:space="preserve">be excluded from the MLR reporting year in which it occurred and </w:t>
      </w:r>
      <w:r w:rsidR="00FB579D" w:rsidRPr="003F0E3C">
        <w:rPr>
          <w:sz w:val="24"/>
          <w:szCs w:val="24"/>
        </w:rPr>
        <w:t>must</w:t>
      </w:r>
      <w:r w:rsidRPr="003F0E3C">
        <w:rPr>
          <w:sz w:val="24"/>
          <w:szCs w:val="24"/>
        </w:rPr>
        <w:t xml:space="preserve"> be added to the experience reported in the following MLR reporting year.</w:t>
      </w:r>
    </w:p>
    <w:p w:rsidR="0054014A" w:rsidRPr="003F0E3C" w:rsidRDefault="0054014A" w:rsidP="005269DA">
      <w:pPr>
        <w:autoSpaceDE w:val="0"/>
        <w:autoSpaceDN w:val="0"/>
        <w:adjustRightInd w:val="0"/>
        <w:ind w:left="720" w:hanging="720"/>
        <w:jc w:val="left"/>
        <w:rPr>
          <w:b/>
          <w:sz w:val="24"/>
          <w:szCs w:val="24"/>
          <w:u w:val="single"/>
        </w:rPr>
      </w:pPr>
    </w:p>
    <w:p w:rsidR="003045D8" w:rsidRPr="003F0E3C" w:rsidRDefault="00347C9D">
      <w:pPr>
        <w:autoSpaceDE w:val="0"/>
        <w:autoSpaceDN w:val="0"/>
        <w:adjustRightInd w:val="0"/>
        <w:ind w:left="720" w:hanging="720"/>
        <w:jc w:val="left"/>
        <w:rPr>
          <w:b/>
          <w:sz w:val="24"/>
          <w:szCs w:val="24"/>
          <w:u w:val="single"/>
        </w:rPr>
      </w:pPr>
      <w:r w:rsidRPr="003F0E3C">
        <w:rPr>
          <w:b/>
          <w:sz w:val="24"/>
          <w:szCs w:val="24"/>
          <w:u w:val="single"/>
        </w:rPr>
        <w:t>Allocation of Expenses</w:t>
      </w:r>
    </w:p>
    <w:p w:rsidR="00CB3FD0" w:rsidRPr="003F0E3C" w:rsidRDefault="00347C9D" w:rsidP="00CB3F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eastAsia="Calibri"/>
          <w:sz w:val="24"/>
          <w:szCs w:val="24"/>
        </w:rPr>
      </w:pPr>
      <w:r w:rsidRPr="003F0E3C">
        <w:rPr>
          <w:sz w:val="24"/>
          <w:szCs w:val="24"/>
        </w:rPr>
        <w:t xml:space="preserve">Each expense must be reported under only one type of expense, unless a portion of the expense fits </w:t>
      </w:r>
      <w:r w:rsidRPr="003F0E3C">
        <w:rPr>
          <w:sz w:val="24"/>
          <w:szCs w:val="24"/>
        </w:rPr>
        <w:lastRenderedPageBreak/>
        <w:t xml:space="preserve">under the definition of or criteria for one type of expense and the remainder fits into a different type of expense, in which case the expense must be pro-rated between the two (or more) types of expenses.  </w:t>
      </w:r>
      <w:r w:rsidR="00EF610F" w:rsidRPr="003F0E3C">
        <w:rPr>
          <w:sz w:val="24"/>
          <w:szCs w:val="24"/>
        </w:rPr>
        <w:t xml:space="preserve">Expenditures that benefit </w:t>
      </w:r>
      <w:r w:rsidR="00226F63" w:rsidRPr="003F0E3C">
        <w:rPr>
          <w:sz w:val="24"/>
          <w:szCs w:val="24"/>
        </w:rPr>
        <w:t>more than one affiliate may be allocated</w:t>
      </w:r>
      <w:r w:rsidR="00735435" w:rsidRPr="003F0E3C">
        <w:rPr>
          <w:sz w:val="24"/>
          <w:szCs w:val="24"/>
        </w:rPr>
        <w:t>, on a pro rata basis,</w:t>
      </w:r>
      <w:r w:rsidR="00226F63" w:rsidRPr="003F0E3C">
        <w:rPr>
          <w:sz w:val="24"/>
          <w:szCs w:val="24"/>
        </w:rPr>
        <w:t xml:space="preserve"> between the affiliates that benefit from these expenditures</w:t>
      </w:r>
      <w:r w:rsidR="00EF610F" w:rsidRPr="003F0E3C">
        <w:rPr>
          <w:sz w:val="24"/>
          <w:szCs w:val="24"/>
        </w:rPr>
        <w:t>.</w:t>
      </w:r>
      <w:r w:rsidR="00226F63" w:rsidRPr="003F0E3C">
        <w:rPr>
          <w:sz w:val="24"/>
          <w:szCs w:val="24"/>
        </w:rPr>
        <w:t xml:space="preserve">  </w:t>
      </w:r>
      <w:r w:rsidRPr="003F0E3C">
        <w:rPr>
          <w:sz w:val="24"/>
          <w:szCs w:val="24"/>
        </w:rPr>
        <w:t>Expenditures that benefit all lines of business or products, including but not limited to those that are for or benefit self-funded plans, must be reported on a pro rata basis.</w:t>
      </w:r>
    </w:p>
    <w:p w:rsidR="0022397A" w:rsidRPr="003F0E3C" w:rsidRDefault="0022397A">
      <w:pPr>
        <w:jc w:val="left"/>
        <w:rPr>
          <w:rFonts w:eastAsia="Calibri"/>
          <w:b/>
          <w:sz w:val="24"/>
          <w:szCs w:val="24"/>
          <w:u w:val="single"/>
        </w:rPr>
      </w:pPr>
    </w:p>
    <w:p w:rsidR="003045D8" w:rsidRPr="003F0E3C" w:rsidRDefault="00347C9D">
      <w:pPr>
        <w:jc w:val="left"/>
        <w:rPr>
          <w:rFonts w:eastAsia="Calibri"/>
          <w:b/>
          <w:sz w:val="24"/>
          <w:szCs w:val="24"/>
        </w:rPr>
      </w:pPr>
      <w:r w:rsidRPr="003F0E3C">
        <w:rPr>
          <w:rFonts w:eastAsia="Calibri"/>
          <w:b/>
          <w:sz w:val="24"/>
          <w:szCs w:val="24"/>
          <w:u w:val="single"/>
        </w:rPr>
        <w:t>Aggregation of Experience</w:t>
      </w:r>
    </w:p>
    <w:p w:rsidR="003045D8" w:rsidRPr="003F0E3C" w:rsidRDefault="00347C9D">
      <w:pPr>
        <w:jc w:val="left"/>
        <w:rPr>
          <w:rFonts w:eastAsia="Calibri"/>
          <w:sz w:val="24"/>
          <w:szCs w:val="24"/>
        </w:rPr>
      </w:pPr>
      <w:r w:rsidRPr="003F0E3C">
        <w:rPr>
          <w:rFonts w:eastAsia="Calibri"/>
          <w:sz w:val="24"/>
          <w:szCs w:val="24"/>
        </w:rPr>
        <w:t>An issuer’s experience</w:t>
      </w:r>
      <w:r w:rsidR="005268AC" w:rsidRPr="003F0E3C">
        <w:rPr>
          <w:rFonts w:eastAsia="Calibri"/>
          <w:sz w:val="24"/>
          <w:szCs w:val="24"/>
        </w:rPr>
        <w:t>, aggregated by individual, small group and large group markets,</w:t>
      </w:r>
      <w:r w:rsidRPr="003F0E3C">
        <w:rPr>
          <w:rFonts w:eastAsia="Calibri"/>
          <w:sz w:val="24"/>
          <w:szCs w:val="24"/>
        </w:rPr>
        <w:t xml:space="preserve"> with respect to each policy must be included on the report submitted with respect to the State where the policy was issued, except as specified below.  </w:t>
      </w:r>
    </w:p>
    <w:p w:rsidR="003045D8" w:rsidRPr="003F0E3C" w:rsidRDefault="003045D8">
      <w:pPr>
        <w:jc w:val="left"/>
        <w:rPr>
          <w:rFonts w:eastAsia="Calibri"/>
          <w:sz w:val="24"/>
          <w:szCs w:val="24"/>
        </w:rPr>
      </w:pPr>
    </w:p>
    <w:p w:rsidR="003045D8" w:rsidRPr="003F0E3C" w:rsidRDefault="00347C9D">
      <w:pPr>
        <w:ind w:firstLine="720"/>
        <w:jc w:val="left"/>
        <w:rPr>
          <w:rFonts w:eastAsia="Calibri"/>
          <w:b/>
          <w:sz w:val="24"/>
          <w:szCs w:val="24"/>
        </w:rPr>
      </w:pPr>
      <w:r w:rsidRPr="003F0E3C">
        <w:rPr>
          <w:rFonts w:eastAsia="Calibri"/>
          <w:b/>
          <w:sz w:val="24"/>
          <w:szCs w:val="24"/>
        </w:rPr>
        <w:t>Group Coverage in Multiple States:</w:t>
      </w:r>
    </w:p>
    <w:p w:rsidR="003045D8" w:rsidRPr="003F0E3C" w:rsidRDefault="00347C9D">
      <w:pPr>
        <w:ind w:left="720"/>
        <w:jc w:val="left"/>
        <w:rPr>
          <w:rFonts w:eastAsia="Calibri"/>
          <w:sz w:val="24"/>
          <w:szCs w:val="24"/>
        </w:rPr>
      </w:pPr>
      <w:r w:rsidRPr="003F0E3C">
        <w:rPr>
          <w:rFonts w:eastAsia="Calibri"/>
          <w:sz w:val="24"/>
          <w:szCs w:val="24"/>
        </w:rPr>
        <w:t xml:space="preserve">Group coverage issued by a single issuer to an employer that covers employees in multiple States must be reported for the State where the contract is sitused.  Situs of the contract is the jurisdiction in which the contract is issued or delivered, as stated in the contract. </w:t>
      </w:r>
    </w:p>
    <w:p w:rsidR="003045D8" w:rsidRPr="003F0E3C" w:rsidRDefault="003045D8">
      <w:pPr>
        <w:ind w:firstLine="720"/>
        <w:jc w:val="left"/>
        <w:rPr>
          <w:rFonts w:eastAsia="Calibri"/>
          <w:sz w:val="24"/>
          <w:szCs w:val="24"/>
        </w:rPr>
      </w:pPr>
    </w:p>
    <w:p w:rsidR="003045D8" w:rsidRPr="003F0E3C" w:rsidRDefault="00347C9D">
      <w:pPr>
        <w:ind w:firstLine="720"/>
        <w:jc w:val="left"/>
        <w:rPr>
          <w:b/>
          <w:sz w:val="24"/>
          <w:szCs w:val="24"/>
        </w:rPr>
      </w:pPr>
      <w:r w:rsidRPr="003F0E3C">
        <w:rPr>
          <w:b/>
          <w:sz w:val="24"/>
          <w:szCs w:val="24"/>
        </w:rPr>
        <w:t>Dual-Contract Group Health Coverage:</w:t>
      </w:r>
    </w:p>
    <w:p w:rsidR="003045D8" w:rsidRPr="003F0E3C" w:rsidRDefault="009F437D">
      <w:pPr>
        <w:ind w:left="720"/>
        <w:jc w:val="left"/>
        <w:rPr>
          <w:sz w:val="24"/>
          <w:szCs w:val="24"/>
        </w:rPr>
      </w:pPr>
      <w:r w:rsidRPr="003F0E3C">
        <w:rPr>
          <w:sz w:val="24"/>
          <w:szCs w:val="24"/>
        </w:rPr>
        <w:t>I</w:t>
      </w:r>
      <w:r w:rsidR="00347C9D" w:rsidRPr="003F0E3C">
        <w:rPr>
          <w:sz w:val="24"/>
          <w:szCs w:val="24"/>
        </w:rPr>
        <w:t>f an issuer ha</w:t>
      </w:r>
      <w:r w:rsidRPr="003F0E3C">
        <w:rPr>
          <w:sz w:val="24"/>
          <w:szCs w:val="24"/>
        </w:rPr>
        <w:t>s</w:t>
      </w:r>
      <w:r w:rsidR="00347C9D" w:rsidRPr="003F0E3C">
        <w:rPr>
          <w:sz w:val="24"/>
          <w:szCs w:val="24"/>
        </w:rPr>
        <w:t xml:space="preserve"> a group health plan which provide</w:t>
      </w:r>
      <w:r w:rsidRPr="003F0E3C">
        <w:rPr>
          <w:sz w:val="24"/>
          <w:szCs w:val="24"/>
        </w:rPr>
        <w:t>s</w:t>
      </w:r>
      <w:r w:rsidR="00347C9D" w:rsidRPr="003F0E3C">
        <w:rPr>
          <w:sz w:val="24"/>
          <w:szCs w:val="24"/>
        </w:rPr>
        <w:t xml:space="preserve"> coverage for in-network coverage only and an affiliate issuer provide</w:t>
      </w:r>
      <w:r w:rsidRPr="003F0E3C">
        <w:rPr>
          <w:sz w:val="24"/>
          <w:szCs w:val="24"/>
        </w:rPr>
        <w:t>s only</w:t>
      </w:r>
      <w:r w:rsidR="00347C9D" w:rsidRPr="003F0E3C">
        <w:rPr>
          <w:sz w:val="24"/>
          <w:szCs w:val="24"/>
        </w:rPr>
        <w:t xml:space="preserve"> out-of-network coverage solely for the purpose of providing a group health plan that offers both in-network and out-of-network benefits, the issuer may choose to treat the</w:t>
      </w:r>
      <w:r w:rsidR="00132E8F" w:rsidRPr="003F0E3C">
        <w:rPr>
          <w:sz w:val="24"/>
          <w:szCs w:val="24"/>
        </w:rPr>
        <w:t xml:space="preserve"> out-of-network</w:t>
      </w:r>
      <w:r w:rsidR="00347C9D" w:rsidRPr="003F0E3C">
        <w:rPr>
          <w:sz w:val="24"/>
          <w:szCs w:val="24"/>
        </w:rPr>
        <w:t xml:space="preserve"> experience of the affiliate that provide</w:t>
      </w:r>
      <w:r w:rsidRPr="003F0E3C">
        <w:rPr>
          <w:sz w:val="24"/>
          <w:szCs w:val="24"/>
        </w:rPr>
        <w:t>s</w:t>
      </w:r>
      <w:r w:rsidR="00347C9D" w:rsidRPr="003F0E3C">
        <w:rPr>
          <w:sz w:val="24"/>
          <w:szCs w:val="24"/>
        </w:rPr>
        <w:t xml:space="preserve"> the out-of-network coverage as if it were related to the contract providing the in-network coverage.  If an issuer chooses this method of aggregation, it must do so for a minimum of three </w:t>
      </w:r>
      <w:r w:rsidR="00AE787C" w:rsidRPr="003F0E3C">
        <w:rPr>
          <w:sz w:val="24"/>
          <w:szCs w:val="24"/>
        </w:rPr>
        <w:t xml:space="preserve">consecutive </w:t>
      </w:r>
      <w:r w:rsidR="00347C9D" w:rsidRPr="003F0E3C">
        <w:rPr>
          <w:sz w:val="24"/>
          <w:szCs w:val="24"/>
        </w:rPr>
        <w:t>reporting years and the affiliate that provide</w:t>
      </w:r>
      <w:r w:rsidRPr="003F0E3C">
        <w:rPr>
          <w:sz w:val="24"/>
          <w:szCs w:val="24"/>
        </w:rPr>
        <w:t>s</w:t>
      </w:r>
      <w:r w:rsidR="00347C9D" w:rsidRPr="003F0E3C">
        <w:rPr>
          <w:sz w:val="24"/>
          <w:szCs w:val="24"/>
        </w:rPr>
        <w:t xml:space="preserve"> the out-of-network coverage </w:t>
      </w:r>
      <w:r w:rsidRPr="003F0E3C">
        <w:rPr>
          <w:sz w:val="24"/>
          <w:szCs w:val="24"/>
        </w:rPr>
        <w:t>must</w:t>
      </w:r>
      <w:r w:rsidR="00347C9D" w:rsidRPr="003F0E3C">
        <w:rPr>
          <w:sz w:val="24"/>
          <w:szCs w:val="24"/>
        </w:rPr>
        <w:t xml:space="preserve"> not report this experience.</w:t>
      </w:r>
      <w:r w:rsidR="00417015" w:rsidRPr="003F0E3C">
        <w:rPr>
          <w:sz w:val="24"/>
          <w:szCs w:val="24"/>
        </w:rPr>
        <w:t xml:space="preserve">  </w:t>
      </w:r>
      <w:r w:rsidR="00EF610F" w:rsidRPr="003F0E3C">
        <w:rPr>
          <w:sz w:val="24"/>
          <w:szCs w:val="24"/>
        </w:rPr>
        <w:t xml:space="preserve">After an issuer applies this method for the initial three consecutive reporting years, the issuer may either continue to apply this method for any number of additional consecutive reporting years, or may choose to discontinue applying this method.  </w:t>
      </w:r>
      <w:r w:rsidR="001E4068" w:rsidRPr="003F0E3C">
        <w:rPr>
          <w:sz w:val="24"/>
          <w:szCs w:val="24"/>
        </w:rPr>
        <w:t xml:space="preserve">Affiliated issuers that choose to make such an adjustment must do so for all policies with blended rates in the applicable </w:t>
      </w:r>
      <w:r w:rsidR="00735435" w:rsidRPr="003F0E3C">
        <w:rPr>
          <w:sz w:val="24"/>
          <w:szCs w:val="24"/>
        </w:rPr>
        <w:t xml:space="preserve">State </w:t>
      </w:r>
      <w:r w:rsidR="001E4068" w:rsidRPr="003F0E3C">
        <w:rPr>
          <w:sz w:val="24"/>
          <w:szCs w:val="24"/>
        </w:rPr>
        <w:t>market</w:t>
      </w:r>
      <w:r w:rsidR="004230D8" w:rsidRPr="003F0E3C">
        <w:rPr>
          <w:sz w:val="24"/>
          <w:szCs w:val="24"/>
        </w:rPr>
        <w:t>.</w:t>
      </w:r>
    </w:p>
    <w:p w:rsidR="003045D8" w:rsidRPr="003F0E3C" w:rsidRDefault="003045D8">
      <w:pPr>
        <w:jc w:val="left"/>
        <w:rPr>
          <w:rFonts w:eastAsia="Calibri"/>
          <w:sz w:val="24"/>
          <w:szCs w:val="24"/>
        </w:rPr>
      </w:pPr>
    </w:p>
    <w:p w:rsidR="003045D8" w:rsidRPr="003F0E3C" w:rsidRDefault="00347C9D">
      <w:pPr>
        <w:ind w:firstLine="720"/>
        <w:jc w:val="left"/>
        <w:rPr>
          <w:rFonts w:eastAsia="Calibri"/>
          <w:b/>
          <w:sz w:val="24"/>
          <w:szCs w:val="24"/>
        </w:rPr>
      </w:pPr>
      <w:r w:rsidRPr="003F0E3C">
        <w:rPr>
          <w:rFonts w:eastAsia="Calibri"/>
          <w:b/>
          <w:sz w:val="24"/>
          <w:szCs w:val="24"/>
        </w:rPr>
        <w:t>Individual Business through an Association:</w:t>
      </w:r>
    </w:p>
    <w:p w:rsidR="003045D8" w:rsidRPr="003F0E3C" w:rsidRDefault="00347C9D">
      <w:pPr>
        <w:ind w:left="720"/>
        <w:jc w:val="left"/>
        <w:rPr>
          <w:rFonts w:eastAsia="Calibri"/>
          <w:sz w:val="24"/>
          <w:szCs w:val="24"/>
        </w:rPr>
      </w:pPr>
      <w:r w:rsidRPr="003F0E3C">
        <w:rPr>
          <w:rFonts w:eastAsia="Calibri"/>
          <w:sz w:val="24"/>
          <w:szCs w:val="24"/>
        </w:rPr>
        <w:t xml:space="preserve">For individual business sold through an association, the issuer shall include the experience in the State report for the issue State of the certificate of coverage. </w:t>
      </w:r>
    </w:p>
    <w:p w:rsidR="003045D8" w:rsidRPr="003F0E3C" w:rsidRDefault="003045D8">
      <w:pPr>
        <w:ind w:firstLine="720"/>
        <w:jc w:val="left"/>
        <w:rPr>
          <w:rFonts w:eastAsia="Calibri"/>
          <w:sz w:val="24"/>
          <w:szCs w:val="24"/>
        </w:rPr>
      </w:pPr>
    </w:p>
    <w:p w:rsidR="003045D8" w:rsidRPr="003F0E3C" w:rsidRDefault="00347C9D">
      <w:pPr>
        <w:ind w:firstLine="720"/>
        <w:jc w:val="left"/>
        <w:rPr>
          <w:rFonts w:eastAsia="Calibri"/>
          <w:b/>
          <w:sz w:val="24"/>
          <w:szCs w:val="24"/>
        </w:rPr>
      </w:pPr>
      <w:r w:rsidRPr="003F0E3C">
        <w:rPr>
          <w:rFonts w:eastAsia="Calibri"/>
          <w:b/>
          <w:sz w:val="24"/>
          <w:szCs w:val="24"/>
        </w:rPr>
        <w:t>Employer Business through Group Trust</w:t>
      </w:r>
      <w:r w:rsidR="00773D3E" w:rsidRPr="003F0E3C">
        <w:rPr>
          <w:rFonts w:eastAsia="Calibri"/>
          <w:b/>
          <w:sz w:val="24"/>
          <w:szCs w:val="24"/>
        </w:rPr>
        <w:t>, Association</w:t>
      </w:r>
      <w:r w:rsidRPr="003F0E3C">
        <w:rPr>
          <w:rFonts w:eastAsia="Calibri"/>
          <w:b/>
          <w:sz w:val="24"/>
          <w:szCs w:val="24"/>
        </w:rPr>
        <w:t xml:space="preserve"> or MEWA:</w:t>
      </w:r>
    </w:p>
    <w:p w:rsidR="003045D8" w:rsidRPr="003F0E3C" w:rsidRDefault="00347C9D">
      <w:pPr>
        <w:ind w:left="720"/>
        <w:jc w:val="left"/>
        <w:rPr>
          <w:sz w:val="24"/>
          <w:szCs w:val="24"/>
        </w:rPr>
      </w:pPr>
      <w:r w:rsidRPr="003F0E3C">
        <w:rPr>
          <w:rFonts w:eastAsia="Calibri"/>
          <w:sz w:val="24"/>
          <w:szCs w:val="24"/>
        </w:rPr>
        <w:t>For employer business issued through a group trust, the issuer shall include the experience in the State report for the State where the employer has its principal place of business or where the trust is located.  For employer business issued through a multiple employer welfare association (MEWA), the issuer shall include the experience in the State report for the State where the employer or MEWA has its principal place of business. For employer business issued through an association, experience with respect to each employer shall be reported as large group or small group based on the size of each employer</w:t>
      </w:r>
      <w:r w:rsidR="00406D5D" w:rsidRPr="003F0E3C">
        <w:rPr>
          <w:rFonts w:eastAsia="Calibri"/>
          <w:sz w:val="24"/>
          <w:szCs w:val="24"/>
        </w:rPr>
        <w:t xml:space="preserve"> and be reported in each </w:t>
      </w:r>
      <w:r w:rsidR="003740C0" w:rsidRPr="003F0E3C">
        <w:rPr>
          <w:rFonts w:eastAsia="Calibri"/>
          <w:sz w:val="24"/>
          <w:szCs w:val="24"/>
        </w:rPr>
        <w:t xml:space="preserve">State </w:t>
      </w:r>
      <w:r w:rsidR="00406D5D" w:rsidRPr="003F0E3C">
        <w:rPr>
          <w:rFonts w:eastAsia="Calibri"/>
          <w:sz w:val="24"/>
          <w:szCs w:val="24"/>
        </w:rPr>
        <w:t>based upon the aggregation rules for employer based insurance.</w:t>
      </w:r>
    </w:p>
    <w:p w:rsidR="009E51EC" w:rsidRPr="003F0E3C" w:rsidRDefault="009E51EC">
      <w:pPr>
        <w:jc w:val="left"/>
        <w:rPr>
          <w:sz w:val="24"/>
          <w:szCs w:val="24"/>
        </w:rPr>
      </w:pPr>
    </w:p>
    <w:p w:rsidR="003045D8" w:rsidRPr="003F0E3C" w:rsidRDefault="00347C9D">
      <w:pPr>
        <w:jc w:val="left"/>
        <w:rPr>
          <w:sz w:val="24"/>
          <w:szCs w:val="24"/>
        </w:rPr>
      </w:pPr>
      <w:r w:rsidRPr="003F0E3C">
        <w:rPr>
          <w:sz w:val="24"/>
          <w:szCs w:val="24"/>
        </w:rPr>
        <w:lastRenderedPageBreak/>
        <w:t xml:space="preserve">The large group and small group markets are defined as those where health insurance coverage is obtained by a large or small employer, respectively. </w:t>
      </w:r>
      <w:r w:rsidR="00406D5D" w:rsidRPr="003F0E3C">
        <w:rPr>
          <w:sz w:val="24"/>
          <w:szCs w:val="24"/>
        </w:rPr>
        <w:t>L</w:t>
      </w:r>
      <w:r w:rsidRPr="003F0E3C">
        <w:rPr>
          <w:sz w:val="24"/>
          <w:szCs w:val="24"/>
        </w:rPr>
        <w:t xml:space="preserve">arge employer and small employer are defined by the number of employees employed; a small employer has 1 to 100 employees, but a State may substitute “50” employees for “100” employees until 2016.  A sole proprietor or a sole </w:t>
      </w:r>
      <w:r w:rsidR="00505B3D" w:rsidRPr="003F0E3C">
        <w:rPr>
          <w:sz w:val="24"/>
          <w:szCs w:val="24"/>
        </w:rPr>
        <w:t>proprietor</w:t>
      </w:r>
      <w:r w:rsidR="003740C0" w:rsidRPr="003F0E3C">
        <w:rPr>
          <w:sz w:val="24"/>
          <w:szCs w:val="24"/>
        </w:rPr>
        <w:t>’</w:t>
      </w:r>
      <w:r w:rsidR="00505B3D" w:rsidRPr="003F0E3C">
        <w:rPr>
          <w:sz w:val="24"/>
          <w:szCs w:val="24"/>
        </w:rPr>
        <w:t>s</w:t>
      </w:r>
      <w:r w:rsidRPr="003F0E3C">
        <w:rPr>
          <w:sz w:val="24"/>
          <w:szCs w:val="24"/>
        </w:rPr>
        <w:t xml:space="preserve"> spouse is not considered a group of one. An employer’s number of employees is determined by averaging the total number of all employees employed on business days during the preceding calendar year.  This includes each full-time, part-time and seasonal employee. </w:t>
      </w:r>
    </w:p>
    <w:p w:rsidR="0054014A" w:rsidRPr="003F0E3C" w:rsidRDefault="0054014A">
      <w:pPr>
        <w:jc w:val="left"/>
        <w:rPr>
          <w:sz w:val="24"/>
          <w:szCs w:val="24"/>
        </w:rPr>
      </w:pPr>
    </w:p>
    <w:p w:rsidR="003045D8" w:rsidRPr="003F0E3C" w:rsidRDefault="00347C9D">
      <w:pPr>
        <w:jc w:val="left"/>
        <w:rPr>
          <w:sz w:val="24"/>
          <w:szCs w:val="24"/>
          <w:highlight w:val="yellow"/>
        </w:rPr>
      </w:pPr>
      <w:r w:rsidRPr="003F0E3C">
        <w:rPr>
          <w:sz w:val="24"/>
          <w:szCs w:val="24"/>
        </w:rPr>
        <w:t xml:space="preserve">An issuer </w:t>
      </w:r>
      <w:r w:rsidR="009F437D" w:rsidRPr="003F0E3C">
        <w:rPr>
          <w:sz w:val="24"/>
          <w:szCs w:val="24"/>
        </w:rPr>
        <w:t xml:space="preserve">must </w:t>
      </w:r>
      <w:r w:rsidRPr="003F0E3C">
        <w:rPr>
          <w:sz w:val="24"/>
          <w:szCs w:val="24"/>
        </w:rPr>
        <w:t xml:space="preserve">report on this MLR Form only the business issued by the reporting entity. Business that is written by an unaffiliated entity as part of a package provided to the enrollee (e.g., inpatient coverage written by the reporting entity, outpatient coverage written by an unaffiliated separate entity) </w:t>
      </w:r>
      <w:r w:rsidR="009F437D" w:rsidRPr="003F0E3C">
        <w:rPr>
          <w:b/>
          <w:i/>
          <w:sz w:val="24"/>
          <w:szCs w:val="24"/>
        </w:rPr>
        <w:t>must</w:t>
      </w:r>
      <w:r w:rsidRPr="003F0E3C">
        <w:rPr>
          <w:b/>
          <w:i/>
          <w:sz w:val="24"/>
          <w:szCs w:val="24"/>
        </w:rPr>
        <w:t xml:space="preserve"> not</w:t>
      </w:r>
      <w:r w:rsidRPr="003F0E3C">
        <w:rPr>
          <w:sz w:val="24"/>
          <w:szCs w:val="24"/>
        </w:rPr>
        <w:t xml:space="preserve"> be included in this MLR Form. </w:t>
      </w:r>
    </w:p>
    <w:p w:rsidR="009E51EC" w:rsidRPr="003F0E3C" w:rsidRDefault="004A234B">
      <w:pPr>
        <w:jc w:val="left"/>
        <w:rPr>
          <w:sz w:val="24"/>
          <w:szCs w:val="24"/>
        </w:rPr>
      </w:pPr>
      <w:r w:rsidRPr="003F0E3C">
        <w:rPr>
          <w:sz w:val="24"/>
          <w:szCs w:val="24"/>
        </w:rPr>
        <w:t xml:space="preserve"> </w:t>
      </w:r>
    </w:p>
    <w:p w:rsidR="00BB5EDE" w:rsidRPr="003F0E3C" w:rsidRDefault="00BB5EDE">
      <w:pPr>
        <w:jc w:val="left"/>
        <w:rPr>
          <w:sz w:val="24"/>
          <w:szCs w:val="24"/>
        </w:rPr>
      </w:pPr>
      <w:r w:rsidRPr="003F0E3C">
        <w:rPr>
          <w:sz w:val="24"/>
          <w:szCs w:val="24"/>
        </w:rPr>
        <w:t xml:space="preserve">Health </w:t>
      </w:r>
      <w:r w:rsidR="004814E3" w:rsidRPr="003F0E3C">
        <w:rPr>
          <w:sz w:val="24"/>
          <w:szCs w:val="24"/>
        </w:rPr>
        <w:t xml:space="preserve">Insurance </w:t>
      </w:r>
      <w:r w:rsidRPr="003F0E3C">
        <w:rPr>
          <w:sz w:val="24"/>
          <w:szCs w:val="24"/>
        </w:rPr>
        <w:t>Coverage:</w:t>
      </w:r>
    </w:p>
    <w:p w:rsidR="00926955" w:rsidRPr="003F0E3C" w:rsidRDefault="00347C9D" w:rsidP="00D36CCB">
      <w:pPr>
        <w:jc w:val="left"/>
        <w:rPr>
          <w:sz w:val="24"/>
          <w:szCs w:val="24"/>
        </w:rPr>
      </w:pPr>
      <w:r w:rsidRPr="003F0E3C">
        <w:rPr>
          <w:sz w:val="24"/>
          <w:szCs w:val="24"/>
        </w:rPr>
        <w:t xml:space="preserve">Do not include </w:t>
      </w:r>
      <w:r w:rsidR="00BB5EDE" w:rsidRPr="003F0E3C">
        <w:rPr>
          <w:sz w:val="24"/>
          <w:szCs w:val="24"/>
        </w:rPr>
        <w:t>health</w:t>
      </w:r>
      <w:r w:rsidR="004814E3" w:rsidRPr="003F0E3C">
        <w:rPr>
          <w:sz w:val="24"/>
          <w:szCs w:val="24"/>
        </w:rPr>
        <w:t xml:space="preserve"> insurance</w:t>
      </w:r>
      <w:r w:rsidR="00BB5EDE" w:rsidRPr="003F0E3C">
        <w:rPr>
          <w:sz w:val="24"/>
          <w:szCs w:val="24"/>
        </w:rPr>
        <w:t xml:space="preserve"> coverage </w:t>
      </w:r>
      <w:r w:rsidRPr="003F0E3C">
        <w:rPr>
          <w:sz w:val="24"/>
          <w:szCs w:val="24"/>
        </w:rPr>
        <w:t>specifically</w:t>
      </w:r>
      <w:r w:rsidR="004814E3" w:rsidRPr="003F0E3C">
        <w:rPr>
          <w:sz w:val="24"/>
          <w:szCs w:val="24"/>
        </w:rPr>
        <w:t xml:space="preserve"> </w:t>
      </w:r>
      <w:r w:rsidR="009F437D" w:rsidRPr="003F0E3C">
        <w:rPr>
          <w:sz w:val="24"/>
          <w:szCs w:val="24"/>
        </w:rPr>
        <w:t>not subject to section 2718 of the PHS Act</w:t>
      </w:r>
      <w:r w:rsidRPr="003F0E3C">
        <w:rPr>
          <w:sz w:val="24"/>
          <w:szCs w:val="24"/>
        </w:rPr>
        <w:t>, such as government-sponsored programs, (e.g., Medicare (Title XVIII, including Medicare Advantage), Medicaid (Title XIX), State Children’s Health Insurance Program (SCHIP) (Title XXI), and other Federal or State government-sponsored coverage (</w:t>
      </w:r>
      <w:r w:rsidR="00330727" w:rsidRPr="003F0E3C">
        <w:rPr>
          <w:sz w:val="24"/>
          <w:szCs w:val="24"/>
        </w:rPr>
        <w:t>other than the Federal Employee</w:t>
      </w:r>
      <w:r w:rsidR="00926955" w:rsidRPr="003F0E3C">
        <w:rPr>
          <w:sz w:val="24"/>
          <w:szCs w:val="24"/>
        </w:rPr>
        <w:t>s</w:t>
      </w:r>
      <w:r w:rsidR="00330727" w:rsidRPr="003F0E3C">
        <w:rPr>
          <w:sz w:val="24"/>
          <w:szCs w:val="24"/>
        </w:rPr>
        <w:t xml:space="preserve"> Health Benefits Program or State government sponsored coverage for State employees or retirees)</w:t>
      </w:r>
      <w:r w:rsidRPr="003F0E3C">
        <w:rPr>
          <w:sz w:val="24"/>
          <w:szCs w:val="24"/>
        </w:rPr>
        <w:t xml:space="preserve">, or uninsured business. Stop (or excess) loss coverage for self insured groups should be reported in Parts 1 and 2 – Other </w:t>
      </w:r>
      <w:r w:rsidR="00244E39" w:rsidRPr="003F0E3C">
        <w:rPr>
          <w:sz w:val="24"/>
          <w:szCs w:val="24"/>
        </w:rPr>
        <w:t xml:space="preserve">Health </w:t>
      </w:r>
      <w:r w:rsidRPr="003F0E3C">
        <w:rPr>
          <w:sz w:val="24"/>
          <w:szCs w:val="24"/>
        </w:rPr>
        <w:t>Business (business excluded by statute).</w:t>
      </w:r>
    </w:p>
    <w:p w:rsidR="00926955" w:rsidRPr="003F0E3C" w:rsidRDefault="00926955" w:rsidP="00D36CCB">
      <w:pPr>
        <w:jc w:val="left"/>
        <w:rPr>
          <w:sz w:val="24"/>
          <w:szCs w:val="24"/>
        </w:rPr>
      </w:pPr>
    </w:p>
    <w:p w:rsidR="009C1327" w:rsidRPr="003F0E3C" w:rsidRDefault="009C1327" w:rsidP="00D36CCB">
      <w:pPr>
        <w:jc w:val="left"/>
        <w:rPr>
          <w:b/>
          <w:sz w:val="24"/>
          <w:szCs w:val="24"/>
        </w:rPr>
      </w:pPr>
    </w:p>
    <w:p w:rsidR="00966D4C" w:rsidRPr="003F0E3C" w:rsidRDefault="00966D4C">
      <w:pPr>
        <w:jc w:val="left"/>
        <w:rPr>
          <w:b/>
          <w:sz w:val="24"/>
          <w:szCs w:val="24"/>
        </w:rPr>
      </w:pPr>
      <w:r w:rsidRPr="003F0E3C">
        <w:rPr>
          <w:b/>
          <w:sz w:val="24"/>
          <w:szCs w:val="24"/>
        </w:rPr>
        <w:br w:type="page"/>
      </w:r>
    </w:p>
    <w:p w:rsidR="005268AC" w:rsidRPr="003F0E3C" w:rsidRDefault="00347C9D">
      <w:pPr>
        <w:jc w:val="left"/>
        <w:rPr>
          <w:b/>
          <w:sz w:val="24"/>
          <w:szCs w:val="24"/>
        </w:rPr>
      </w:pPr>
      <w:r w:rsidRPr="003F0E3C">
        <w:rPr>
          <w:b/>
          <w:sz w:val="24"/>
          <w:szCs w:val="24"/>
        </w:rPr>
        <w:lastRenderedPageBreak/>
        <w:t>COLUMN DEFINITIONS FOR MEDICAL LOSS RATIO ANNUAL REPORTING FORM– PARTS 1</w:t>
      </w:r>
      <w:r w:rsidR="005268AC" w:rsidRPr="003F0E3C">
        <w:rPr>
          <w:b/>
          <w:sz w:val="24"/>
          <w:szCs w:val="24"/>
        </w:rPr>
        <w:t xml:space="preserve"> AND 2</w:t>
      </w:r>
    </w:p>
    <w:p w:rsidR="00A4312B" w:rsidRPr="003F0E3C" w:rsidRDefault="00A4312B" w:rsidP="00704404">
      <w:pPr>
        <w:rPr>
          <w:sz w:val="24"/>
          <w:szCs w:val="24"/>
        </w:rPr>
      </w:pPr>
    </w:p>
    <w:p w:rsidR="00704404" w:rsidRPr="003F0E3C" w:rsidRDefault="005E625D" w:rsidP="00704404">
      <w:pPr>
        <w:rPr>
          <w:b/>
          <w:bCs/>
          <w:sz w:val="24"/>
          <w:szCs w:val="24"/>
        </w:rPr>
      </w:pPr>
      <w:r w:rsidRPr="003F0E3C">
        <w:rPr>
          <w:sz w:val="24"/>
          <w:szCs w:val="24"/>
        </w:rPr>
        <w:t xml:space="preserve">The annual MLR reporting form </w:t>
      </w:r>
      <w:r w:rsidR="008E3241" w:rsidRPr="003F0E3C">
        <w:rPr>
          <w:sz w:val="24"/>
          <w:szCs w:val="24"/>
        </w:rPr>
        <w:t>F</w:t>
      </w:r>
      <w:r w:rsidRPr="003F0E3C">
        <w:rPr>
          <w:sz w:val="24"/>
          <w:szCs w:val="24"/>
        </w:rPr>
        <w:t xml:space="preserve">iling Instructions only apply to the 2011 MLR Reporting Year and its reporting requirements. </w:t>
      </w:r>
      <w:r w:rsidR="005734A4" w:rsidRPr="003F0E3C">
        <w:rPr>
          <w:sz w:val="24"/>
          <w:szCs w:val="24"/>
        </w:rPr>
        <w:t>These Filing Instructions will be revised to reflect changes that apply to the filing years subsequent to 2011</w:t>
      </w:r>
      <w:r w:rsidR="00BF30A4" w:rsidRPr="003F0E3C">
        <w:rPr>
          <w:sz w:val="24"/>
          <w:szCs w:val="24"/>
        </w:rPr>
        <w:t>.</w:t>
      </w:r>
      <w:r w:rsidR="00704404" w:rsidRPr="003F0E3C">
        <w:rPr>
          <w:sz w:val="24"/>
          <w:szCs w:val="24"/>
        </w:rPr>
        <w:t xml:space="preserve">  </w:t>
      </w:r>
    </w:p>
    <w:p w:rsidR="00164E2A" w:rsidRPr="003F0E3C" w:rsidRDefault="00164E2A">
      <w:pPr>
        <w:jc w:val="left"/>
        <w:rPr>
          <w:sz w:val="24"/>
          <w:szCs w:val="24"/>
        </w:rPr>
      </w:pPr>
    </w:p>
    <w:p w:rsidR="003045D8" w:rsidRPr="003F0E3C" w:rsidRDefault="00347C9D">
      <w:pPr>
        <w:jc w:val="left"/>
        <w:rPr>
          <w:sz w:val="24"/>
          <w:szCs w:val="24"/>
        </w:rPr>
      </w:pPr>
      <w:r w:rsidRPr="003F0E3C">
        <w:rPr>
          <w:sz w:val="24"/>
          <w:szCs w:val="24"/>
        </w:rPr>
        <w:t xml:space="preserve">Health insurance coverage, Columns 1 through 31, includes policies that provide medical coverage, including office visits, hospital, surgical and major medical (illness and injury). Include risk </w:t>
      </w:r>
      <w:r w:rsidR="000F3BB0" w:rsidRPr="003F0E3C">
        <w:rPr>
          <w:sz w:val="24"/>
          <w:szCs w:val="24"/>
        </w:rPr>
        <w:t>contracts</w:t>
      </w:r>
      <w:r w:rsidR="00926955" w:rsidRPr="003F0E3C">
        <w:rPr>
          <w:sz w:val="24"/>
          <w:szCs w:val="24"/>
        </w:rPr>
        <w:t xml:space="preserve"> and</w:t>
      </w:r>
      <w:r w:rsidRPr="003F0E3C">
        <w:rPr>
          <w:sz w:val="24"/>
          <w:szCs w:val="24"/>
        </w:rPr>
        <w:t xml:space="preserve"> the Federal Employees Health Benefit Plan (FEHBP)</w:t>
      </w:r>
      <w:r w:rsidR="00926955" w:rsidRPr="003F0E3C">
        <w:rPr>
          <w:sz w:val="24"/>
          <w:szCs w:val="24"/>
        </w:rPr>
        <w:t>.</w:t>
      </w:r>
      <w:r w:rsidR="003740C0" w:rsidRPr="003F0E3C">
        <w:rPr>
          <w:sz w:val="24"/>
          <w:szCs w:val="24"/>
        </w:rPr>
        <w:t xml:space="preserve"> </w:t>
      </w:r>
      <w:r w:rsidR="00926955" w:rsidRPr="003F0E3C">
        <w:rPr>
          <w:sz w:val="24"/>
          <w:szCs w:val="24"/>
        </w:rPr>
        <w:t xml:space="preserve"> E</w:t>
      </w:r>
      <w:r w:rsidRPr="003F0E3C">
        <w:rPr>
          <w:sz w:val="24"/>
          <w:szCs w:val="24"/>
        </w:rPr>
        <w:t>xclude mini-med plans and expatriate plans from Columns 1 through 15, as they are reported separately (Columns 16-21 and 22-31, respectively).</w:t>
      </w:r>
    </w:p>
    <w:p w:rsidR="00525D1C" w:rsidRPr="003F0E3C" w:rsidRDefault="00525D1C">
      <w:pPr>
        <w:jc w:val="left"/>
        <w:rPr>
          <w:sz w:val="24"/>
          <w:szCs w:val="24"/>
        </w:rPr>
      </w:pPr>
    </w:p>
    <w:p w:rsidR="003A7EBB" w:rsidRPr="003F0E3C" w:rsidRDefault="00347C9D">
      <w:pPr>
        <w:jc w:val="left"/>
        <w:rPr>
          <w:sz w:val="24"/>
          <w:szCs w:val="24"/>
        </w:rPr>
      </w:pPr>
      <w:r w:rsidRPr="003F0E3C">
        <w:rPr>
          <w:sz w:val="24"/>
          <w:szCs w:val="24"/>
        </w:rPr>
        <w:t xml:space="preserve">Do not include in Columns 1-31 business specifically included in Columns 32-35 (e.g., uninsured </w:t>
      </w:r>
      <w:r w:rsidR="0052084A" w:rsidRPr="003F0E3C">
        <w:rPr>
          <w:sz w:val="24"/>
          <w:szCs w:val="24"/>
        </w:rPr>
        <w:t>or self-</w:t>
      </w:r>
      <w:r w:rsidR="007F4D47" w:rsidRPr="003F0E3C">
        <w:rPr>
          <w:sz w:val="24"/>
          <w:szCs w:val="24"/>
        </w:rPr>
        <w:t xml:space="preserve">funded </w:t>
      </w:r>
      <w:r w:rsidRPr="003F0E3C">
        <w:rPr>
          <w:sz w:val="24"/>
          <w:szCs w:val="24"/>
        </w:rPr>
        <w:t xml:space="preserve">business, Medicare (Title XVIII, including Medicare Advantage), Medicaid (Title XIX), vision only, dental only, State Children’s Health Insurance Program (SCHIP) (Title XXI),  </w:t>
      </w:r>
      <w:r w:rsidR="00406D5D" w:rsidRPr="003F0E3C">
        <w:rPr>
          <w:sz w:val="24"/>
          <w:szCs w:val="24"/>
        </w:rPr>
        <w:t>other Federal or State government-sponsored coverage (other than the Federal Employees Health Benefits Program or State government sponsored coverage for State employees or retirees)</w:t>
      </w:r>
      <w:r w:rsidRPr="003F0E3C">
        <w:rPr>
          <w:sz w:val="24"/>
          <w:szCs w:val="24"/>
        </w:rPr>
        <w:t>, and short-term, limited duration insurance</w:t>
      </w:r>
      <w:r w:rsidR="00AF3D66" w:rsidRPr="003F0E3C">
        <w:rPr>
          <w:sz w:val="24"/>
          <w:szCs w:val="24"/>
        </w:rPr>
        <w:t xml:space="preserve"> as </w:t>
      </w:r>
      <w:r w:rsidR="003C2649" w:rsidRPr="003F0E3C">
        <w:rPr>
          <w:sz w:val="24"/>
          <w:szCs w:val="24"/>
        </w:rPr>
        <w:t xml:space="preserve">further </w:t>
      </w:r>
      <w:r w:rsidR="00AF3D66" w:rsidRPr="003F0E3C">
        <w:rPr>
          <w:sz w:val="24"/>
          <w:szCs w:val="24"/>
        </w:rPr>
        <w:t xml:space="preserve">defined in </w:t>
      </w:r>
      <w:r w:rsidR="00B40007" w:rsidRPr="003F0E3C">
        <w:rPr>
          <w:sz w:val="24"/>
          <w:szCs w:val="24"/>
        </w:rPr>
        <w:t xml:space="preserve">the </w:t>
      </w:r>
      <w:r w:rsidR="00AF3D66" w:rsidRPr="003F0E3C">
        <w:rPr>
          <w:sz w:val="24"/>
          <w:szCs w:val="24"/>
        </w:rPr>
        <w:t>PHS</w:t>
      </w:r>
      <w:r w:rsidR="00B40007" w:rsidRPr="003F0E3C">
        <w:rPr>
          <w:sz w:val="24"/>
          <w:szCs w:val="24"/>
        </w:rPr>
        <w:t xml:space="preserve"> </w:t>
      </w:r>
      <w:r w:rsidR="00AF3D66" w:rsidRPr="003F0E3C">
        <w:rPr>
          <w:sz w:val="24"/>
          <w:szCs w:val="24"/>
        </w:rPr>
        <w:t>A</w:t>
      </w:r>
      <w:r w:rsidR="00B40007" w:rsidRPr="003F0E3C">
        <w:rPr>
          <w:sz w:val="24"/>
          <w:szCs w:val="24"/>
        </w:rPr>
        <w:t>ct</w:t>
      </w:r>
      <w:r w:rsidRPr="003F0E3C">
        <w:rPr>
          <w:sz w:val="24"/>
          <w:szCs w:val="24"/>
        </w:rPr>
        <w:t xml:space="preserve">). </w:t>
      </w:r>
      <w:r w:rsidR="002A26B6" w:rsidRPr="003F0E3C">
        <w:rPr>
          <w:sz w:val="24"/>
          <w:szCs w:val="24"/>
        </w:rPr>
        <w:t>The experience for pharmacy, chiropractic, or mental health coverage, whether sold as a stand-alone product or in conjunction with any other health insurance coverage, should be reported with the health insurance coverage for the applicable market, as the</w:t>
      </w:r>
      <w:r w:rsidR="00EF610F" w:rsidRPr="003F0E3C">
        <w:rPr>
          <w:sz w:val="24"/>
          <w:szCs w:val="24"/>
        </w:rPr>
        <w:t>se</w:t>
      </w:r>
      <w:r w:rsidR="002A26B6" w:rsidRPr="003F0E3C">
        <w:rPr>
          <w:sz w:val="24"/>
          <w:szCs w:val="24"/>
        </w:rPr>
        <w:t xml:space="preserve"> are not </w:t>
      </w:r>
      <w:r w:rsidR="00432741" w:rsidRPr="003F0E3C">
        <w:rPr>
          <w:sz w:val="24"/>
          <w:szCs w:val="24"/>
        </w:rPr>
        <w:t>“</w:t>
      </w:r>
      <w:r w:rsidR="002A26B6" w:rsidRPr="003F0E3C">
        <w:rPr>
          <w:sz w:val="24"/>
          <w:szCs w:val="24"/>
        </w:rPr>
        <w:t>excepted benefits</w:t>
      </w:r>
      <w:r w:rsidR="00432741" w:rsidRPr="003F0E3C">
        <w:rPr>
          <w:sz w:val="24"/>
          <w:szCs w:val="24"/>
        </w:rPr>
        <w:t>”</w:t>
      </w:r>
      <w:r w:rsidR="002A26B6" w:rsidRPr="003F0E3C">
        <w:rPr>
          <w:sz w:val="24"/>
          <w:szCs w:val="24"/>
        </w:rPr>
        <w:t xml:space="preserve"> under the PHS Act</w:t>
      </w:r>
      <w:r w:rsidR="006F7074" w:rsidRPr="003F0E3C">
        <w:rPr>
          <w:sz w:val="24"/>
          <w:szCs w:val="24"/>
        </w:rPr>
        <w:t>.</w:t>
      </w:r>
      <w:r w:rsidR="003C2649" w:rsidRPr="003F0E3C">
        <w:rPr>
          <w:sz w:val="24"/>
          <w:szCs w:val="24"/>
        </w:rPr>
        <w:t xml:space="preserve"> </w:t>
      </w:r>
    </w:p>
    <w:p w:rsidR="003A7EBB" w:rsidRPr="003F0E3C" w:rsidRDefault="003A7EBB">
      <w:pPr>
        <w:jc w:val="left"/>
        <w:rPr>
          <w:sz w:val="24"/>
          <w:szCs w:val="24"/>
        </w:rPr>
      </w:pPr>
    </w:p>
    <w:p w:rsidR="003045D8" w:rsidRPr="003F0E3C" w:rsidRDefault="00347C9D">
      <w:pPr>
        <w:jc w:val="left"/>
        <w:rPr>
          <w:sz w:val="24"/>
          <w:szCs w:val="24"/>
        </w:rPr>
      </w:pPr>
      <w:r w:rsidRPr="003F0E3C">
        <w:rPr>
          <w:sz w:val="24"/>
          <w:szCs w:val="24"/>
        </w:rPr>
        <w:t>The experience of stop loss or excess of loss coverage for self</w:t>
      </w:r>
      <w:r w:rsidR="0052084A" w:rsidRPr="003F0E3C">
        <w:rPr>
          <w:sz w:val="24"/>
          <w:szCs w:val="24"/>
        </w:rPr>
        <w:t>-</w:t>
      </w:r>
      <w:r w:rsidR="009C1E7F" w:rsidRPr="003F0E3C">
        <w:rPr>
          <w:sz w:val="24"/>
          <w:szCs w:val="24"/>
        </w:rPr>
        <w:t xml:space="preserve">funded </w:t>
      </w:r>
      <w:r w:rsidRPr="003F0E3C">
        <w:rPr>
          <w:sz w:val="24"/>
          <w:szCs w:val="24"/>
        </w:rPr>
        <w:t>groups should be reported in Parts 1 and 2, Column 33 – Other Health Business Plans (business excluded by statute).</w:t>
      </w:r>
      <w:r w:rsidR="00851F1F" w:rsidRPr="003F0E3C">
        <w:rPr>
          <w:sz w:val="24"/>
          <w:szCs w:val="24"/>
        </w:rPr>
        <w:t xml:space="preserve">  Column 33 includes information </w:t>
      </w:r>
      <w:r w:rsidR="00E67E19" w:rsidRPr="003F0E3C">
        <w:rPr>
          <w:sz w:val="24"/>
          <w:szCs w:val="24"/>
        </w:rPr>
        <w:t xml:space="preserve">reported </w:t>
      </w:r>
      <w:r w:rsidR="00851F1F" w:rsidRPr="003F0E3C">
        <w:rPr>
          <w:sz w:val="24"/>
          <w:szCs w:val="24"/>
        </w:rPr>
        <w:t xml:space="preserve">in </w:t>
      </w:r>
      <w:r w:rsidR="00E67E19" w:rsidRPr="003F0E3C">
        <w:rPr>
          <w:sz w:val="24"/>
          <w:szCs w:val="24"/>
        </w:rPr>
        <w:t>C</w:t>
      </w:r>
      <w:r w:rsidR="00851F1F" w:rsidRPr="003F0E3C">
        <w:rPr>
          <w:sz w:val="24"/>
          <w:szCs w:val="24"/>
        </w:rPr>
        <w:t>olumn</w:t>
      </w:r>
      <w:r w:rsidR="00E67E19" w:rsidRPr="003F0E3C">
        <w:rPr>
          <w:sz w:val="24"/>
          <w:szCs w:val="24"/>
        </w:rPr>
        <w:t>s</w:t>
      </w:r>
      <w:r w:rsidR="00851F1F" w:rsidRPr="003F0E3C">
        <w:rPr>
          <w:sz w:val="24"/>
          <w:szCs w:val="24"/>
        </w:rPr>
        <w:t xml:space="preserve"> 9 and 10 of the SHCE.</w:t>
      </w:r>
    </w:p>
    <w:p w:rsidR="003045D8" w:rsidRPr="003F0E3C" w:rsidRDefault="003045D8">
      <w:pPr>
        <w:jc w:val="left"/>
        <w:rPr>
          <w:sz w:val="24"/>
          <w:szCs w:val="24"/>
        </w:rPr>
      </w:pPr>
    </w:p>
    <w:p w:rsidR="00320BB0" w:rsidRPr="003F0E3C" w:rsidRDefault="00320BB0">
      <w:pPr>
        <w:jc w:val="left"/>
        <w:rPr>
          <w:sz w:val="24"/>
          <w:szCs w:val="24"/>
        </w:rPr>
      </w:pPr>
    </w:p>
    <w:p w:rsidR="007D2FB2" w:rsidRPr="003F0E3C" w:rsidRDefault="00347C9D" w:rsidP="007D2FB2">
      <w:pPr>
        <w:tabs>
          <w:tab w:val="left" w:pos="0"/>
        </w:tabs>
        <w:ind w:left="720" w:hanging="720"/>
        <w:jc w:val="left"/>
        <w:rPr>
          <w:sz w:val="24"/>
          <w:szCs w:val="24"/>
        </w:rPr>
      </w:pPr>
      <w:r w:rsidRPr="003F0E3C">
        <w:rPr>
          <w:sz w:val="24"/>
          <w:szCs w:val="24"/>
        </w:rPr>
        <w:t>Columns 1, 6, 11, 16, 18, 20, 22, 27</w:t>
      </w:r>
      <w:r w:rsidR="005268AC" w:rsidRPr="003F0E3C">
        <w:rPr>
          <w:sz w:val="24"/>
          <w:szCs w:val="24"/>
        </w:rPr>
        <w:t>, 32, 33, 34, and 35</w:t>
      </w:r>
      <w:r w:rsidRPr="003F0E3C">
        <w:rPr>
          <w:sz w:val="24"/>
          <w:szCs w:val="24"/>
        </w:rPr>
        <w:t xml:space="preserve"> – </w:t>
      </w:r>
      <w:r w:rsidRPr="003F0E3C">
        <w:rPr>
          <w:b/>
          <w:sz w:val="24"/>
          <w:szCs w:val="24"/>
        </w:rPr>
        <w:t>Business as of 12/31</w:t>
      </w:r>
      <w:r w:rsidR="005A33A1" w:rsidRPr="003F0E3C">
        <w:rPr>
          <w:b/>
          <w:sz w:val="24"/>
          <w:szCs w:val="24"/>
        </w:rPr>
        <w:t xml:space="preserve"> of </w:t>
      </w:r>
      <w:r w:rsidR="003B5BA1" w:rsidRPr="003F0E3C">
        <w:rPr>
          <w:b/>
          <w:sz w:val="24"/>
          <w:szCs w:val="24"/>
        </w:rPr>
        <w:t xml:space="preserve">the </w:t>
      </w:r>
      <w:r w:rsidR="005A33A1" w:rsidRPr="003F0E3C">
        <w:rPr>
          <w:b/>
          <w:sz w:val="24"/>
          <w:szCs w:val="24"/>
        </w:rPr>
        <w:t>MLR reporting year</w:t>
      </w:r>
    </w:p>
    <w:p w:rsidR="007D2FB2" w:rsidRPr="003F0E3C" w:rsidRDefault="007D2FB2" w:rsidP="007D2FB2">
      <w:pPr>
        <w:tabs>
          <w:tab w:val="left" w:pos="720"/>
        </w:tabs>
        <w:ind w:left="720" w:hanging="720"/>
        <w:jc w:val="left"/>
        <w:rPr>
          <w:sz w:val="24"/>
          <w:szCs w:val="24"/>
        </w:rPr>
      </w:pPr>
    </w:p>
    <w:p w:rsidR="007D2FB2" w:rsidRPr="003F0E3C" w:rsidRDefault="00347C9D" w:rsidP="007D2FB2">
      <w:pPr>
        <w:tabs>
          <w:tab w:val="left" w:pos="1440"/>
        </w:tabs>
        <w:ind w:left="720" w:hanging="720"/>
        <w:jc w:val="left"/>
        <w:rPr>
          <w:sz w:val="24"/>
          <w:szCs w:val="24"/>
        </w:rPr>
      </w:pPr>
      <w:r w:rsidRPr="003F0E3C">
        <w:rPr>
          <w:sz w:val="24"/>
          <w:szCs w:val="24"/>
        </w:rPr>
        <w:tab/>
        <w:t>Include:</w:t>
      </w:r>
      <w:r w:rsidRPr="003F0E3C">
        <w:rPr>
          <w:sz w:val="24"/>
          <w:szCs w:val="24"/>
        </w:rPr>
        <w:tab/>
      </w:r>
      <w:r w:rsidR="004C2540" w:rsidRPr="003F0E3C">
        <w:rPr>
          <w:sz w:val="24"/>
          <w:szCs w:val="24"/>
        </w:rPr>
        <w:t>Experience of</w:t>
      </w:r>
      <w:r w:rsidR="00EF610F" w:rsidRPr="003F0E3C">
        <w:rPr>
          <w:sz w:val="24"/>
          <w:szCs w:val="24"/>
        </w:rPr>
        <w:t xml:space="preserve"> policies in</w:t>
      </w:r>
      <w:r w:rsidR="004C2540" w:rsidRPr="003F0E3C">
        <w:rPr>
          <w:sz w:val="24"/>
          <w:szCs w:val="24"/>
        </w:rPr>
        <w:t xml:space="preserve"> </w:t>
      </w:r>
      <w:r w:rsidRPr="003F0E3C">
        <w:rPr>
          <w:sz w:val="24"/>
          <w:szCs w:val="24"/>
        </w:rPr>
        <w:t xml:space="preserve">each of the relevant markets (individual market, small group market, large group market, mini-med individual market, mini-med small group market, mini-med large group market, expatriate small group market, or expatriate large group market) for the MLR reporting year, </w:t>
      </w:r>
      <w:r w:rsidR="002213C3" w:rsidRPr="003F0E3C">
        <w:rPr>
          <w:sz w:val="24"/>
          <w:szCs w:val="24"/>
        </w:rPr>
        <w:t xml:space="preserve">as </w:t>
      </w:r>
      <w:r w:rsidRPr="003F0E3C">
        <w:rPr>
          <w:sz w:val="24"/>
          <w:szCs w:val="24"/>
        </w:rPr>
        <w:t>reported as of December 31</w:t>
      </w:r>
      <w:r w:rsidR="00D03FBA" w:rsidRPr="003F0E3C">
        <w:rPr>
          <w:sz w:val="24"/>
          <w:szCs w:val="24"/>
        </w:rPr>
        <w:t>,</w:t>
      </w:r>
      <w:r w:rsidRPr="003F0E3C">
        <w:rPr>
          <w:sz w:val="24"/>
          <w:szCs w:val="24"/>
        </w:rPr>
        <w:t xml:space="preserve"> to the department of insurance in the </w:t>
      </w:r>
      <w:r w:rsidR="0052084A" w:rsidRPr="003F0E3C">
        <w:rPr>
          <w:sz w:val="24"/>
          <w:szCs w:val="24"/>
        </w:rPr>
        <w:t xml:space="preserve">issuer’s </w:t>
      </w:r>
      <w:r w:rsidRPr="003F0E3C">
        <w:rPr>
          <w:sz w:val="24"/>
          <w:szCs w:val="24"/>
        </w:rPr>
        <w:t>State of domicile or as filed on the NAIC SHCE filing for the MLR reporting year</w:t>
      </w:r>
      <w:r w:rsidR="00D03FBA" w:rsidRPr="003F0E3C">
        <w:rPr>
          <w:sz w:val="24"/>
          <w:szCs w:val="24"/>
        </w:rPr>
        <w:t xml:space="preserve"> regardless of incurred date.  </w:t>
      </w:r>
    </w:p>
    <w:p w:rsidR="00A15001" w:rsidRDefault="00A15001" w:rsidP="007D2FB2">
      <w:pPr>
        <w:tabs>
          <w:tab w:val="left" w:pos="720"/>
        </w:tabs>
        <w:ind w:left="720" w:hanging="720"/>
        <w:jc w:val="left"/>
        <w:rPr>
          <w:sz w:val="24"/>
          <w:szCs w:val="24"/>
        </w:rPr>
      </w:pPr>
    </w:p>
    <w:p w:rsidR="00AD1A1D" w:rsidRPr="00AD1A1D" w:rsidRDefault="00AD1A1D" w:rsidP="00AD1A1D">
      <w:pPr>
        <w:ind w:left="720"/>
        <w:rPr>
          <w:color w:val="000000"/>
          <w:sz w:val="24"/>
          <w:szCs w:val="24"/>
        </w:rPr>
      </w:pPr>
      <w:r w:rsidRPr="00AD1A1D">
        <w:rPr>
          <w:sz w:val="24"/>
          <w:szCs w:val="24"/>
        </w:rPr>
        <w:t xml:space="preserve">For any data element that is not separately reported in the NAIC SHCE or separately reported elsewhere to the </w:t>
      </w:r>
      <w:r w:rsidRPr="00AD1A1D">
        <w:rPr>
          <w:color w:val="000000"/>
          <w:sz w:val="24"/>
          <w:szCs w:val="24"/>
        </w:rPr>
        <w:t xml:space="preserve">department of insurance of the issuer’s State of domicile, an issuer does not need to separately report that element in the “12/31” column of the MLR Reporting form.  However, an issuer </w:t>
      </w:r>
      <w:r w:rsidR="00663D54">
        <w:rPr>
          <w:color w:val="000000"/>
          <w:sz w:val="24"/>
          <w:szCs w:val="24"/>
        </w:rPr>
        <w:t xml:space="preserve">still </w:t>
      </w:r>
      <w:r w:rsidRPr="00AD1A1D">
        <w:rPr>
          <w:color w:val="000000"/>
          <w:sz w:val="24"/>
          <w:szCs w:val="24"/>
        </w:rPr>
        <w:t>must separately report those data elements in the “03/31” column as provided in 45 CFR Part 158 and as instructed in the MLR Reporting Form Instructions.</w:t>
      </w:r>
    </w:p>
    <w:p w:rsidR="00AD1A1D" w:rsidRPr="00AD1A1D" w:rsidRDefault="00AD1A1D" w:rsidP="00AD1A1D">
      <w:pPr>
        <w:tabs>
          <w:tab w:val="left" w:pos="720"/>
        </w:tabs>
        <w:ind w:left="1440" w:hanging="720"/>
        <w:jc w:val="left"/>
        <w:rPr>
          <w:sz w:val="24"/>
          <w:szCs w:val="24"/>
        </w:rPr>
      </w:pPr>
    </w:p>
    <w:p w:rsidR="00AD1A1D" w:rsidRDefault="00AD1A1D" w:rsidP="007D2FB2">
      <w:pPr>
        <w:tabs>
          <w:tab w:val="left" w:pos="720"/>
        </w:tabs>
        <w:ind w:left="720" w:hanging="720"/>
        <w:jc w:val="left"/>
        <w:rPr>
          <w:sz w:val="24"/>
          <w:szCs w:val="24"/>
        </w:rPr>
      </w:pPr>
    </w:p>
    <w:p w:rsidR="00AD1A1D" w:rsidRPr="003F0E3C" w:rsidRDefault="00AD1A1D" w:rsidP="007D2FB2">
      <w:pPr>
        <w:tabs>
          <w:tab w:val="left" w:pos="720"/>
        </w:tabs>
        <w:ind w:left="720" w:hanging="720"/>
        <w:jc w:val="left"/>
        <w:rPr>
          <w:sz w:val="24"/>
          <w:szCs w:val="24"/>
        </w:rPr>
      </w:pPr>
    </w:p>
    <w:p w:rsidR="007D2FB2" w:rsidRPr="003F0E3C" w:rsidRDefault="00347C9D" w:rsidP="007D2FB2">
      <w:pPr>
        <w:tabs>
          <w:tab w:val="left" w:pos="0"/>
        </w:tabs>
        <w:ind w:left="720" w:hanging="720"/>
        <w:jc w:val="left"/>
        <w:rPr>
          <w:b/>
          <w:sz w:val="24"/>
          <w:szCs w:val="24"/>
        </w:rPr>
      </w:pPr>
      <w:r w:rsidRPr="003F0E3C">
        <w:rPr>
          <w:sz w:val="24"/>
          <w:szCs w:val="24"/>
        </w:rPr>
        <w:lastRenderedPageBreak/>
        <w:t xml:space="preserve">Columns 2, 7, 12, 17, 19, 21, 23, and 28 – </w:t>
      </w:r>
      <w:r w:rsidRPr="003F0E3C">
        <w:rPr>
          <w:b/>
          <w:sz w:val="24"/>
          <w:szCs w:val="24"/>
        </w:rPr>
        <w:t xml:space="preserve">Business as of 3/31 of subsequent </w:t>
      </w:r>
      <w:r w:rsidR="0052084A" w:rsidRPr="003F0E3C">
        <w:rPr>
          <w:b/>
          <w:sz w:val="24"/>
          <w:szCs w:val="24"/>
        </w:rPr>
        <w:t xml:space="preserve">MLR reporting </w:t>
      </w:r>
      <w:r w:rsidRPr="003F0E3C">
        <w:rPr>
          <w:b/>
          <w:sz w:val="24"/>
          <w:szCs w:val="24"/>
        </w:rPr>
        <w:t>year</w:t>
      </w:r>
    </w:p>
    <w:p w:rsidR="003E5362" w:rsidRPr="003F0E3C" w:rsidRDefault="003E5362" w:rsidP="007D2FB2">
      <w:pPr>
        <w:tabs>
          <w:tab w:val="left" w:pos="0"/>
        </w:tabs>
        <w:ind w:left="720" w:hanging="720"/>
        <w:jc w:val="left"/>
        <w:rPr>
          <w:b/>
          <w:sz w:val="24"/>
          <w:szCs w:val="24"/>
        </w:rPr>
      </w:pPr>
    </w:p>
    <w:p w:rsidR="007D2FB2" w:rsidRPr="003F0E3C" w:rsidRDefault="00347C9D" w:rsidP="007D2FB2">
      <w:pPr>
        <w:tabs>
          <w:tab w:val="left" w:pos="720"/>
        </w:tabs>
        <w:ind w:left="720" w:hanging="720"/>
        <w:jc w:val="left"/>
        <w:rPr>
          <w:sz w:val="24"/>
          <w:szCs w:val="24"/>
        </w:rPr>
      </w:pPr>
      <w:r w:rsidRPr="003F0E3C">
        <w:rPr>
          <w:sz w:val="24"/>
          <w:szCs w:val="24"/>
        </w:rPr>
        <w:tab/>
        <w:t>Include:</w:t>
      </w:r>
      <w:r w:rsidRPr="003F0E3C">
        <w:rPr>
          <w:sz w:val="24"/>
          <w:szCs w:val="24"/>
        </w:rPr>
        <w:tab/>
      </w:r>
      <w:r w:rsidR="00EF610F" w:rsidRPr="003F0E3C">
        <w:rPr>
          <w:sz w:val="24"/>
          <w:szCs w:val="24"/>
        </w:rPr>
        <w:t xml:space="preserve">Experience </w:t>
      </w:r>
      <w:r w:rsidR="00735435" w:rsidRPr="003F0E3C">
        <w:rPr>
          <w:sz w:val="24"/>
          <w:szCs w:val="24"/>
        </w:rPr>
        <w:t xml:space="preserve">of </w:t>
      </w:r>
      <w:r w:rsidR="00EF610F" w:rsidRPr="003F0E3C">
        <w:rPr>
          <w:sz w:val="24"/>
          <w:szCs w:val="24"/>
        </w:rPr>
        <w:t xml:space="preserve">policies in </w:t>
      </w:r>
      <w:r w:rsidR="00C1529C" w:rsidRPr="003F0E3C">
        <w:rPr>
          <w:sz w:val="24"/>
          <w:szCs w:val="24"/>
        </w:rPr>
        <w:t>each</w:t>
      </w:r>
      <w:r w:rsidRPr="003F0E3C">
        <w:rPr>
          <w:sz w:val="24"/>
          <w:szCs w:val="24"/>
        </w:rPr>
        <w:t xml:space="preserve"> market</w:t>
      </w:r>
      <w:r w:rsidR="00EF3B5F" w:rsidRPr="003F0E3C">
        <w:rPr>
          <w:sz w:val="24"/>
          <w:szCs w:val="24"/>
        </w:rPr>
        <w:t>, incurred, paid or received</w:t>
      </w:r>
      <w:r w:rsidRPr="003F0E3C">
        <w:rPr>
          <w:sz w:val="24"/>
          <w:szCs w:val="24"/>
        </w:rPr>
        <w:t xml:space="preserve"> </w:t>
      </w:r>
      <w:r w:rsidR="00C1529C" w:rsidRPr="003F0E3C">
        <w:rPr>
          <w:sz w:val="24"/>
          <w:szCs w:val="24"/>
        </w:rPr>
        <w:t xml:space="preserve">relevant </w:t>
      </w:r>
      <w:r w:rsidR="00EF3B5F" w:rsidRPr="003F0E3C">
        <w:rPr>
          <w:sz w:val="24"/>
          <w:szCs w:val="24"/>
        </w:rPr>
        <w:t xml:space="preserve">only </w:t>
      </w:r>
      <w:r w:rsidR="00C1529C" w:rsidRPr="003F0E3C">
        <w:rPr>
          <w:sz w:val="24"/>
          <w:szCs w:val="24"/>
        </w:rPr>
        <w:t>to</w:t>
      </w:r>
      <w:r w:rsidRPr="003F0E3C">
        <w:rPr>
          <w:sz w:val="24"/>
          <w:szCs w:val="24"/>
        </w:rPr>
        <w:t xml:space="preserve"> the MLR reporting year, reported as of March 31</w:t>
      </w:r>
      <w:r w:rsidR="0052084A" w:rsidRPr="003F0E3C">
        <w:rPr>
          <w:sz w:val="24"/>
          <w:szCs w:val="24"/>
        </w:rPr>
        <w:t xml:space="preserve"> of the subsequent MLR reporting year</w:t>
      </w:r>
      <w:r w:rsidR="002213C3" w:rsidRPr="003F0E3C">
        <w:rPr>
          <w:sz w:val="24"/>
          <w:szCs w:val="24"/>
        </w:rPr>
        <w:t>.</w:t>
      </w:r>
      <w:r w:rsidRPr="003F0E3C">
        <w:rPr>
          <w:sz w:val="24"/>
          <w:szCs w:val="24"/>
        </w:rPr>
        <w:t xml:space="preserve">  </w:t>
      </w:r>
    </w:p>
    <w:p w:rsidR="00A14BD0" w:rsidRPr="003F0E3C" w:rsidRDefault="00A14BD0" w:rsidP="00A14BD0">
      <w:pPr>
        <w:ind w:left="720"/>
        <w:jc w:val="left"/>
        <w:rPr>
          <w:sz w:val="24"/>
          <w:szCs w:val="24"/>
        </w:rPr>
      </w:pPr>
    </w:p>
    <w:p w:rsidR="00AD1A1D" w:rsidRDefault="00A14BD0" w:rsidP="00A14BD0">
      <w:pPr>
        <w:ind w:left="720"/>
        <w:jc w:val="left"/>
        <w:rPr>
          <w:sz w:val="24"/>
          <w:szCs w:val="24"/>
        </w:rPr>
      </w:pPr>
      <w:r w:rsidRPr="003F0E3C">
        <w:rPr>
          <w:sz w:val="24"/>
          <w:szCs w:val="24"/>
        </w:rPr>
        <w:t xml:space="preserve">For purposes of </w:t>
      </w:r>
      <w:r w:rsidR="00DE7793" w:rsidRPr="003F0E3C">
        <w:rPr>
          <w:sz w:val="24"/>
          <w:szCs w:val="24"/>
        </w:rPr>
        <w:t>actuarial elements</w:t>
      </w:r>
      <w:r w:rsidR="00682A33" w:rsidRPr="003F0E3C">
        <w:rPr>
          <w:sz w:val="24"/>
          <w:szCs w:val="24"/>
        </w:rPr>
        <w:t xml:space="preserve"> related to claims</w:t>
      </w:r>
      <w:r w:rsidR="00DE7793" w:rsidRPr="003F0E3C">
        <w:rPr>
          <w:sz w:val="24"/>
          <w:szCs w:val="24"/>
        </w:rPr>
        <w:t xml:space="preserve">, </w:t>
      </w:r>
      <w:r w:rsidR="004D7804" w:rsidRPr="003F0E3C">
        <w:rPr>
          <w:sz w:val="24"/>
          <w:szCs w:val="24"/>
        </w:rPr>
        <w:t xml:space="preserve">the 3/31 column </w:t>
      </w:r>
      <w:r w:rsidRPr="003F0E3C">
        <w:rPr>
          <w:sz w:val="24"/>
          <w:szCs w:val="24"/>
        </w:rPr>
        <w:t xml:space="preserve">items should generally follow the structure of amounts incurred in the </w:t>
      </w:r>
      <w:r w:rsidR="00EF610F" w:rsidRPr="003F0E3C">
        <w:rPr>
          <w:sz w:val="24"/>
          <w:szCs w:val="24"/>
        </w:rPr>
        <w:t>MLR reporting</w:t>
      </w:r>
      <w:r w:rsidR="004C2540" w:rsidRPr="003F0E3C">
        <w:rPr>
          <w:sz w:val="24"/>
          <w:szCs w:val="24"/>
        </w:rPr>
        <w:t xml:space="preserve"> </w:t>
      </w:r>
      <w:r w:rsidRPr="003F0E3C">
        <w:rPr>
          <w:sz w:val="24"/>
          <w:szCs w:val="24"/>
        </w:rPr>
        <w:t>year settled through 3/31 of the following year (traditionally described as incurred 12 paid 15), plus any provision remaining as of 3/31 for items properly allocable to the prior period but not yet paid as of 3/31.</w:t>
      </w:r>
      <w:r w:rsidR="00821DE2">
        <w:rPr>
          <w:sz w:val="24"/>
          <w:szCs w:val="24"/>
        </w:rPr>
        <w:t xml:space="preserve">  </w:t>
      </w:r>
    </w:p>
    <w:p w:rsidR="001664A9" w:rsidRDefault="001664A9" w:rsidP="007D2FB2">
      <w:pPr>
        <w:ind w:left="720" w:hanging="720"/>
        <w:jc w:val="left"/>
        <w:rPr>
          <w:sz w:val="24"/>
          <w:szCs w:val="24"/>
        </w:rPr>
      </w:pPr>
    </w:p>
    <w:p w:rsidR="00320BB0" w:rsidRPr="003F0E3C" w:rsidRDefault="00FB7D05" w:rsidP="007D2FB2">
      <w:pPr>
        <w:ind w:left="720" w:hanging="720"/>
        <w:jc w:val="left"/>
        <w:rPr>
          <w:sz w:val="24"/>
          <w:szCs w:val="24"/>
        </w:rPr>
      </w:pPr>
      <w:r w:rsidRPr="003F0E3C">
        <w:rPr>
          <w:sz w:val="24"/>
          <w:szCs w:val="24"/>
        </w:rPr>
        <w:tab/>
      </w:r>
    </w:p>
    <w:p w:rsidR="007D2FB2" w:rsidRPr="003F0E3C" w:rsidRDefault="00347C9D" w:rsidP="007D2FB2">
      <w:pPr>
        <w:ind w:left="720" w:hanging="720"/>
        <w:jc w:val="left"/>
        <w:rPr>
          <w:sz w:val="24"/>
          <w:szCs w:val="24"/>
        </w:rPr>
      </w:pPr>
      <w:r w:rsidRPr="003F0E3C">
        <w:rPr>
          <w:sz w:val="24"/>
          <w:szCs w:val="24"/>
        </w:rPr>
        <w:t xml:space="preserve">Columns 3, 8, 13, 24, and 29 - </w:t>
      </w:r>
      <w:r w:rsidRPr="003F0E3C">
        <w:rPr>
          <w:b/>
          <w:sz w:val="24"/>
          <w:szCs w:val="24"/>
        </w:rPr>
        <w:t>Deferred Newer Business from prior MLR reporting year</w:t>
      </w:r>
      <w:r w:rsidRPr="003F0E3C">
        <w:rPr>
          <w:sz w:val="24"/>
          <w:szCs w:val="24"/>
        </w:rPr>
        <w:t xml:space="preserve"> </w:t>
      </w:r>
    </w:p>
    <w:p w:rsidR="00AA7762" w:rsidRDefault="00AA7762" w:rsidP="00AA7762">
      <w:pPr>
        <w:ind w:left="2880" w:hanging="720"/>
        <w:jc w:val="left"/>
        <w:rPr>
          <w:iCs/>
          <w:sz w:val="24"/>
          <w:szCs w:val="24"/>
        </w:rPr>
      </w:pPr>
      <w:r w:rsidRPr="003F0E3C">
        <w:rPr>
          <w:rFonts w:ascii="Arial" w:hAnsi="Arial" w:cs="Arial"/>
          <w:iCs/>
        </w:rPr>
        <w:t>(</w:t>
      </w:r>
      <w:r w:rsidRPr="003F0E3C">
        <w:rPr>
          <w:i/>
          <w:iCs/>
          <w:sz w:val="24"/>
          <w:szCs w:val="24"/>
        </w:rPr>
        <w:t>Not applicable to the 2011 MLR Reporting Year</w:t>
      </w:r>
      <w:r w:rsidRPr="003F0E3C">
        <w:rPr>
          <w:iCs/>
          <w:sz w:val="24"/>
          <w:szCs w:val="24"/>
        </w:rPr>
        <w:t>)</w:t>
      </w:r>
    </w:p>
    <w:p w:rsidR="003A30E8" w:rsidRPr="003F0E3C" w:rsidRDefault="003A30E8" w:rsidP="003A30E8">
      <w:pPr>
        <w:ind w:left="1440" w:hanging="720"/>
        <w:jc w:val="left"/>
        <w:rPr>
          <w:sz w:val="24"/>
          <w:szCs w:val="24"/>
        </w:rPr>
      </w:pPr>
    </w:p>
    <w:p w:rsidR="007D2FB2" w:rsidRPr="003F0E3C" w:rsidRDefault="00347C9D" w:rsidP="007D2FB2">
      <w:pPr>
        <w:ind w:left="720"/>
        <w:jc w:val="left"/>
        <w:rPr>
          <w:sz w:val="24"/>
          <w:szCs w:val="24"/>
        </w:rPr>
      </w:pPr>
      <w:r w:rsidRPr="003F0E3C">
        <w:rPr>
          <w:sz w:val="24"/>
          <w:szCs w:val="24"/>
        </w:rPr>
        <w:t>Include:</w:t>
      </w:r>
      <w:r w:rsidRPr="003F0E3C">
        <w:rPr>
          <w:sz w:val="24"/>
          <w:szCs w:val="24"/>
        </w:rPr>
        <w:tab/>
      </w:r>
      <w:r w:rsidR="00142B06" w:rsidRPr="003F0E3C">
        <w:rPr>
          <w:sz w:val="24"/>
          <w:szCs w:val="24"/>
          <w:u w:val="single"/>
        </w:rPr>
        <w:t>Beginning with the 2012 MLR Reporting Year</w:t>
      </w:r>
      <w:r w:rsidRPr="003F0E3C">
        <w:rPr>
          <w:sz w:val="24"/>
          <w:szCs w:val="24"/>
        </w:rPr>
        <w:t xml:space="preserve">, experience from policies for the relevant market newly issued in the prior MLR reporting year, </w:t>
      </w:r>
      <w:r w:rsidR="00EC5DF4" w:rsidRPr="003F0E3C">
        <w:rPr>
          <w:sz w:val="24"/>
          <w:szCs w:val="24"/>
        </w:rPr>
        <w:t>previously deferred</w:t>
      </w:r>
      <w:r w:rsidR="0052084A" w:rsidRPr="003F0E3C">
        <w:rPr>
          <w:sz w:val="24"/>
          <w:szCs w:val="24"/>
        </w:rPr>
        <w:t>,</w:t>
      </w:r>
      <w:r w:rsidR="00BB6589" w:rsidRPr="003F0E3C">
        <w:rPr>
          <w:sz w:val="24"/>
          <w:szCs w:val="24"/>
        </w:rPr>
        <w:t xml:space="preserve"> as</w:t>
      </w:r>
      <w:r w:rsidRPr="003F0E3C">
        <w:rPr>
          <w:sz w:val="24"/>
          <w:szCs w:val="24"/>
        </w:rPr>
        <w:t xml:space="preserve"> provided in the Preliminary Instructions.</w:t>
      </w:r>
      <w:r w:rsidR="008C7867" w:rsidRPr="003F0E3C">
        <w:rPr>
          <w:sz w:val="24"/>
          <w:szCs w:val="24"/>
        </w:rPr>
        <w:t xml:space="preserve">  </w:t>
      </w:r>
    </w:p>
    <w:p w:rsidR="00244E39" w:rsidRDefault="00244E39" w:rsidP="007D2FB2">
      <w:pPr>
        <w:ind w:left="720" w:hanging="720"/>
        <w:jc w:val="left"/>
        <w:rPr>
          <w:sz w:val="24"/>
          <w:szCs w:val="24"/>
        </w:rPr>
      </w:pPr>
    </w:p>
    <w:p w:rsidR="00DC5013" w:rsidRPr="003F0E3C" w:rsidRDefault="00DC5013" w:rsidP="007D2FB2">
      <w:pPr>
        <w:ind w:left="720" w:hanging="720"/>
        <w:jc w:val="left"/>
        <w:rPr>
          <w:sz w:val="24"/>
          <w:szCs w:val="24"/>
        </w:rPr>
      </w:pPr>
    </w:p>
    <w:p w:rsidR="007D2FB2" w:rsidRPr="003F0E3C" w:rsidRDefault="00347C9D" w:rsidP="007D2FB2">
      <w:pPr>
        <w:ind w:left="720" w:hanging="720"/>
        <w:jc w:val="left"/>
        <w:rPr>
          <w:b/>
          <w:sz w:val="24"/>
          <w:szCs w:val="24"/>
        </w:rPr>
      </w:pPr>
      <w:r w:rsidRPr="003F0E3C">
        <w:rPr>
          <w:sz w:val="24"/>
          <w:szCs w:val="24"/>
        </w:rPr>
        <w:t xml:space="preserve">Columns 4, 9, 14, 25, and 30 - </w:t>
      </w:r>
      <w:r w:rsidRPr="003F0E3C">
        <w:rPr>
          <w:b/>
          <w:sz w:val="24"/>
          <w:szCs w:val="24"/>
        </w:rPr>
        <w:t xml:space="preserve">Deferred Newer Business for </w:t>
      </w:r>
      <w:r w:rsidR="003B5BA1" w:rsidRPr="003F0E3C">
        <w:rPr>
          <w:b/>
          <w:sz w:val="24"/>
          <w:szCs w:val="24"/>
        </w:rPr>
        <w:t xml:space="preserve">the </w:t>
      </w:r>
      <w:r w:rsidRPr="003F0E3C">
        <w:rPr>
          <w:b/>
          <w:sz w:val="24"/>
          <w:szCs w:val="24"/>
        </w:rPr>
        <w:t>MLR reporting year</w:t>
      </w:r>
    </w:p>
    <w:p w:rsidR="003E5362" w:rsidRPr="003F0E3C" w:rsidRDefault="003E5362" w:rsidP="007D2FB2">
      <w:pPr>
        <w:ind w:left="720" w:hanging="720"/>
        <w:jc w:val="left"/>
        <w:rPr>
          <w:sz w:val="24"/>
          <w:szCs w:val="24"/>
        </w:rPr>
      </w:pPr>
    </w:p>
    <w:p w:rsidR="007D2FB2" w:rsidRPr="003F0E3C" w:rsidRDefault="00347C9D" w:rsidP="007D2FB2">
      <w:pPr>
        <w:ind w:left="720" w:hanging="720"/>
        <w:jc w:val="left"/>
        <w:rPr>
          <w:sz w:val="24"/>
          <w:szCs w:val="24"/>
        </w:rPr>
      </w:pPr>
      <w:r w:rsidRPr="003F0E3C">
        <w:rPr>
          <w:sz w:val="24"/>
          <w:szCs w:val="24"/>
        </w:rPr>
        <w:tab/>
        <w:t>Include:</w:t>
      </w:r>
      <w:r w:rsidRPr="003F0E3C">
        <w:rPr>
          <w:sz w:val="24"/>
          <w:szCs w:val="24"/>
        </w:rPr>
        <w:tab/>
        <w:t xml:space="preserve">Policies for the relevant market newly issued in the MLR reporting year, </w:t>
      </w:r>
      <w:r w:rsidR="00AF64E7" w:rsidRPr="003F0E3C">
        <w:rPr>
          <w:sz w:val="24"/>
          <w:szCs w:val="24"/>
        </w:rPr>
        <w:t xml:space="preserve">as defined more specifically in the Preliminary Instructions, </w:t>
      </w:r>
      <w:r w:rsidRPr="003F0E3C">
        <w:rPr>
          <w:sz w:val="24"/>
          <w:szCs w:val="24"/>
        </w:rPr>
        <w:t xml:space="preserve">deferred for reporting purposes at the issuer’s option. </w:t>
      </w:r>
    </w:p>
    <w:p w:rsidR="007D2FB2" w:rsidRPr="003F0E3C" w:rsidRDefault="007D2FB2">
      <w:pPr>
        <w:jc w:val="left"/>
        <w:rPr>
          <w:sz w:val="24"/>
          <w:szCs w:val="24"/>
        </w:rPr>
      </w:pPr>
    </w:p>
    <w:p w:rsidR="00022320" w:rsidRPr="003F0E3C" w:rsidRDefault="00022320">
      <w:pPr>
        <w:jc w:val="left"/>
        <w:rPr>
          <w:sz w:val="24"/>
          <w:szCs w:val="24"/>
        </w:rPr>
      </w:pPr>
    </w:p>
    <w:p w:rsidR="003045D8" w:rsidRPr="003F0E3C" w:rsidRDefault="00347C9D">
      <w:pPr>
        <w:tabs>
          <w:tab w:val="left" w:pos="1260"/>
        </w:tabs>
        <w:ind w:left="1800" w:hanging="1800"/>
        <w:jc w:val="left"/>
        <w:rPr>
          <w:b/>
          <w:sz w:val="24"/>
          <w:szCs w:val="24"/>
        </w:rPr>
      </w:pPr>
      <w:r w:rsidRPr="003F0E3C">
        <w:rPr>
          <w:sz w:val="24"/>
          <w:szCs w:val="24"/>
        </w:rPr>
        <w:t xml:space="preserve">Columns 1 – 5  </w:t>
      </w:r>
      <w:r w:rsidRPr="003F0E3C">
        <w:rPr>
          <w:sz w:val="24"/>
          <w:szCs w:val="24"/>
        </w:rPr>
        <w:tab/>
      </w:r>
      <w:r w:rsidR="002034BF" w:rsidRPr="003F0E3C">
        <w:rPr>
          <w:sz w:val="24"/>
          <w:szCs w:val="24"/>
        </w:rPr>
        <w:tab/>
      </w:r>
      <w:r w:rsidRPr="003F0E3C">
        <w:rPr>
          <w:b/>
          <w:sz w:val="24"/>
          <w:szCs w:val="24"/>
        </w:rPr>
        <w:t>Individual Market</w:t>
      </w:r>
    </w:p>
    <w:p w:rsidR="003045D8" w:rsidRPr="003F0E3C" w:rsidRDefault="00347C9D">
      <w:pPr>
        <w:tabs>
          <w:tab w:val="left" w:pos="1260"/>
        </w:tabs>
        <w:ind w:left="1800" w:hanging="1800"/>
        <w:jc w:val="left"/>
        <w:rPr>
          <w:sz w:val="24"/>
          <w:szCs w:val="24"/>
        </w:rPr>
      </w:pPr>
      <w:r w:rsidRPr="003F0E3C">
        <w:rPr>
          <w:sz w:val="24"/>
          <w:szCs w:val="24"/>
        </w:rPr>
        <w:tab/>
      </w:r>
      <w:r w:rsidRPr="003F0E3C">
        <w:rPr>
          <w:sz w:val="24"/>
          <w:szCs w:val="24"/>
        </w:rPr>
        <w:tab/>
      </w:r>
    </w:p>
    <w:p w:rsidR="003045D8" w:rsidRPr="003F0E3C" w:rsidRDefault="00347C9D">
      <w:pPr>
        <w:tabs>
          <w:tab w:val="left" w:pos="900"/>
        </w:tabs>
        <w:ind w:left="720"/>
        <w:jc w:val="left"/>
        <w:rPr>
          <w:sz w:val="24"/>
          <w:szCs w:val="24"/>
        </w:rPr>
      </w:pPr>
      <w:r w:rsidRPr="003F0E3C">
        <w:rPr>
          <w:sz w:val="24"/>
          <w:szCs w:val="24"/>
        </w:rPr>
        <w:t xml:space="preserve">Include: </w:t>
      </w:r>
      <w:r w:rsidRPr="003F0E3C">
        <w:rPr>
          <w:sz w:val="24"/>
          <w:szCs w:val="24"/>
        </w:rPr>
        <w:tab/>
        <w:t xml:space="preserve">Health insurance where the policy is issued to an individual covering the individual and his or her dependents in the individual market.  </w:t>
      </w:r>
    </w:p>
    <w:p w:rsidR="003045D8" w:rsidRPr="003F0E3C" w:rsidRDefault="003045D8">
      <w:pPr>
        <w:tabs>
          <w:tab w:val="left" w:pos="900"/>
        </w:tabs>
        <w:ind w:left="720"/>
        <w:jc w:val="left"/>
        <w:rPr>
          <w:sz w:val="24"/>
          <w:szCs w:val="24"/>
        </w:rPr>
      </w:pPr>
    </w:p>
    <w:p w:rsidR="003045D8" w:rsidRPr="003F0E3C" w:rsidRDefault="00347C9D">
      <w:pPr>
        <w:tabs>
          <w:tab w:val="left" w:pos="720"/>
        </w:tabs>
        <w:ind w:left="1800" w:hanging="1800"/>
        <w:jc w:val="left"/>
        <w:rPr>
          <w:sz w:val="24"/>
          <w:szCs w:val="24"/>
        </w:rPr>
      </w:pPr>
      <w:r w:rsidRPr="003F0E3C">
        <w:rPr>
          <w:sz w:val="24"/>
          <w:szCs w:val="24"/>
        </w:rPr>
        <w:tab/>
        <w:t>Exclude:</w:t>
      </w:r>
      <w:r w:rsidRPr="003F0E3C">
        <w:rPr>
          <w:sz w:val="24"/>
          <w:szCs w:val="24"/>
        </w:rPr>
        <w:tab/>
      </w:r>
      <w:r w:rsidRPr="003F0E3C">
        <w:rPr>
          <w:sz w:val="24"/>
          <w:szCs w:val="24"/>
        </w:rPr>
        <w:tab/>
        <w:t>Policies reported in other columns</w:t>
      </w:r>
    </w:p>
    <w:p w:rsidR="003045D8" w:rsidRPr="003F0E3C" w:rsidRDefault="003045D8">
      <w:pPr>
        <w:tabs>
          <w:tab w:val="left" w:pos="720"/>
        </w:tabs>
        <w:ind w:left="1800" w:hanging="1800"/>
        <w:jc w:val="left"/>
        <w:rPr>
          <w:sz w:val="24"/>
          <w:szCs w:val="24"/>
        </w:rPr>
      </w:pPr>
    </w:p>
    <w:p w:rsidR="003045D8" w:rsidRPr="003F0E3C" w:rsidRDefault="00347C9D">
      <w:pPr>
        <w:tabs>
          <w:tab w:val="left" w:pos="720"/>
        </w:tabs>
        <w:ind w:left="1800" w:hanging="1800"/>
        <w:jc w:val="left"/>
        <w:rPr>
          <w:sz w:val="24"/>
          <w:szCs w:val="24"/>
        </w:rPr>
      </w:pPr>
      <w:r w:rsidRPr="003F0E3C">
        <w:rPr>
          <w:sz w:val="24"/>
          <w:szCs w:val="24"/>
        </w:rPr>
        <w:tab/>
        <w:t xml:space="preserve">Column </w:t>
      </w:r>
      <w:r w:rsidR="00B9244B" w:rsidRPr="003F0E3C">
        <w:rPr>
          <w:sz w:val="24"/>
          <w:szCs w:val="24"/>
        </w:rPr>
        <w:t xml:space="preserve">1- 4   </w:t>
      </w:r>
      <w:r w:rsidRPr="003F0E3C">
        <w:rPr>
          <w:sz w:val="24"/>
          <w:szCs w:val="24"/>
        </w:rPr>
        <w:t xml:space="preserve"> See instructions</w:t>
      </w:r>
      <w:r w:rsidR="00AF64E7" w:rsidRPr="003F0E3C">
        <w:rPr>
          <w:sz w:val="24"/>
          <w:szCs w:val="24"/>
        </w:rPr>
        <w:t xml:space="preserve"> </w:t>
      </w:r>
      <w:r w:rsidRPr="003F0E3C">
        <w:rPr>
          <w:sz w:val="24"/>
          <w:szCs w:val="24"/>
        </w:rPr>
        <w:t>for these columns</w:t>
      </w:r>
      <w:r w:rsidR="00AF64E7" w:rsidRPr="003F0E3C">
        <w:rPr>
          <w:sz w:val="24"/>
          <w:szCs w:val="24"/>
        </w:rPr>
        <w:t>,</w:t>
      </w:r>
      <w:r w:rsidRPr="003F0E3C">
        <w:rPr>
          <w:sz w:val="24"/>
          <w:szCs w:val="24"/>
        </w:rPr>
        <w:t xml:space="preserve"> above</w:t>
      </w:r>
    </w:p>
    <w:p w:rsidR="003045D8" w:rsidRPr="003F0E3C" w:rsidRDefault="003045D8">
      <w:pPr>
        <w:ind w:left="2970" w:hanging="1800"/>
        <w:jc w:val="left"/>
        <w:rPr>
          <w:sz w:val="24"/>
          <w:szCs w:val="24"/>
        </w:rPr>
      </w:pPr>
    </w:p>
    <w:p w:rsidR="003045D8" w:rsidRPr="003F0E3C" w:rsidRDefault="00347C9D">
      <w:pPr>
        <w:ind w:firstLine="720"/>
        <w:jc w:val="left"/>
        <w:rPr>
          <w:sz w:val="24"/>
          <w:szCs w:val="24"/>
        </w:rPr>
      </w:pPr>
      <w:r w:rsidRPr="003F0E3C">
        <w:rPr>
          <w:sz w:val="24"/>
          <w:szCs w:val="24"/>
        </w:rPr>
        <w:t>Column 5</w:t>
      </w:r>
      <w:r w:rsidR="00AC3E01" w:rsidRPr="003F0E3C">
        <w:rPr>
          <w:sz w:val="24"/>
          <w:szCs w:val="24"/>
        </w:rPr>
        <w:t xml:space="preserve"> – </w:t>
      </w:r>
      <w:r w:rsidR="00AC3E01" w:rsidRPr="003F0E3C">
        <w:rPr>
          <w:sz w:val="24"/>
          <w:szCs w:val="24"/>
        </w:rPr>
        <w:tab/>
        <w:t>To</w:t>
      </w:r>
      <w:r w:rsidRPr="003F0E3C">
        <w:rPr>
          <w:sz w:val="24"/>
          <w:szCs w:val="24"/>
        </w:rPr>
        <w:t xml:space="preserve">tal for </w:t>
      </w:r>
      <w:r w:rsidR="00AF64E7" w:rsidRPr="003F0E3C">
        <w:rPr>
          <w:sz w:val="24"/>
          <w:szCs w:val="24"/>
        </w:rPr>
        <w:t xml:space="preserve">the MLR </w:t>
      </w:r>
      <w:r w:rsidRPr="003F0E3C">
        <w:rPr>
          <w:sz w:val="24"/>
          <w:szCs w:val="24"/>
        </w:rPr>
        <w:t>reporting year</w:t>
      </w:r>
      <w:r w:rsidR="001108D7" w:rsidRPr="003F0E3C">
        <w:rPr>
          <w:sz w:val="24"/>
          <w:szCs w:val="24"/>
        </w:rPr>
        <w:t xml:space="preserve"> as of 3/31/YY.</w:t>
      </w:r>
      <w:r w:rsidRPr="003F0E3C">
        <w:rPr>
          <w:sz w:val="24"/>
          <w:szCs w:val="24"/>
        </w:rPr>
        <w:t xml:space="preserve"> (Col 2 + Col 3 – Col 4) </w:t>
      </w:r>
    </w:p>
    <w:p w:rsidR="00406D5D" w:rsidRPr="003F0E3C" w:rsidRDefault="00406D5D">
      <w:pPr>
        <w:tabs>
          <w:tab w:val="left" w:pos="1260"/>
        </w:tabs>
        <w:ind w:left="1800" w:hanging="1800"/>
        <w:jc w:val="left"/>
        <w:rPr>
          <w:sz w:val="24"/>
          <w:szCs w:val="24"/>
        </w:rPr>
      </w:pPr>
    </w:p>
    <w:p w:rsidR="006A09BD" w:rsidRPr="003F0E3C" w:rsidRDefault="006A09BD">
      <w:pPr>
        <w:tabs>
          <w:tab w:val="left" w:pos="1260"/>
        </w:tabs>
        <w:ind w:left="1800" w:hanging="1800"/>
        <w:jc w:val="left"/>
        <w:rPr>
          <w:sz w:val="24"/>
          <w:szCs w:val="24"/>
        </w:rPr>
      </w:pPr>
    </w:p>
    <w:p w:rsidR="003045D8" w:rsidRPr="003F0E3C" w:rsidRDefault="00347C9D">
      <w:pPr>
        <w:tabs>
          <w:tab w:val="left" w:pos="1260"/>
        </w:tabs>
        <w:ind w:left="1800" w:hanging="1800"/>
        <w:jc w:val="left"/>
        <w:rPr>
          <w:sz w:val="24"/>
          <w:szCs w:val="24"/>
        </w:rPr>
      </w:pPr>
      <w:r w:rsidRPr="003F0E3C">
        <w:rPr>
          <w:sz w:val="24"/>
          <w:szCs w:val="24"/>
        </w:rPr>
        <w:t xml:space="preserve">Columns 6 – 10 </w:t>
      </w:r>
      <w:r w:rsidRPr="003F0E3C">
        <w:rPr>
          <w:sz w:val="24"/>
          <w:szCs w:val="24"/>
        </w:rPr>
        <w:tab/>
      </w:r>
      <w:r w:rsidR="002034BF" w:rsidRPr="003F0E3C">
        <w:rPr>
          <w:sz w:val="24"/>
          <w:szCs w:val="24"/>
        </w:rPr>
        <w:tab/>
      </w:r>
      <w:r w:rsidRPr="003F0E3C">
        <w:rPr>
          <w:b/>
          <w:sz w:val="24"/>
          <w:szCs w:val="24"/>
        </w:rPr>
        <w:t>Small Group Market</w:t>
      </w:r>
    </w:p>
    <w:p w:rsidR="003045D8" w:rsidRPr="003F0E3C" w:rsidRDefault="003045D8">
      <w:pPr>
        <w:jc w:val="left"/>
        <w:rPr>
          <w:sz w:val="24"/>
          <w:szCs w:val="24"/>
        </w:rPr>
      </w:pPr>
    </w:p>
    <w:p w:rsidR="00F83417" w:rsidRPr="003F0E3C" w:rsidRDefault="00347C9D" w:rsidP="00FD4DB5">
      <w:pPr>
        <w:tabs>
          <w:tab w:val="left" w:pos="900"/>
        </w:tabs>
        <w:ind w:left="2160" w:hanging="1440"/>
        <w:jc w:val="left"/>
        <w:rPr>
          <w:sz w:val="24"/>
          <w:szCs w:val="24"/>
        </w:rPr>
      </w:pPr>
      <w:r w:rsidRPr="003F0E3C">
        <w:rPr>
          <w:sz w:val="24"/>
          <w:szCs w:val="24"/>
        </w:rPr>
        <w:t xml:space="preserve">Include: </w:t>
      </w:r>
      <w:r w:rsidRPr="003F0E3C">
        <w:rPr>
          <w:sz w:val="24"/>
          <w:szCs w:val="24"/>
        </w:rPr>
        <w:tab/>
        <w:t xml:space="preserve">All policies issued in the small group market </w:t>
      </w:r>
      <w:r w:rsidR="004E73B0" w:rsidRPr="003F0E3C">
        <w:rPr>
          <w:sz w:val="24"/>
          <w:szCs w:val="24"/>
        </w:rPr>
        <w:t xml:space="preserve">(including </w:t>
      </w:r>
      <w:r w:rsidR="00FD4DB5" w:rsidRPr="003F0E3C">
        <w:rPr>
          <w:sz w:val="24"/>
          <w:szCs w:val="24"/>
        </w:rPr>
        <w:t>f</w:t>
      </w:r>
      <w:r w:rsidR="004E73B0" w:rsidRPr="003F0E3C">
        <w:rPr>
          <w:sz w:val="24"/>
          <w:szCs w:val="24"/>
        </w:rPr>
        <w:t xml:space="preserve">ully insured State and local </w:t>
      </w:r>
      <w:r w:rsidR="00A256EF" w:rsidRPr="003F0E3C">
        <w:rPr>
          <w:sz w:val="24"/>
          <w:szCs w:val="24"/>
        </w:rPr>
        <w:t xml:space="preserve">government </w:t>
      </w:r>
      <w:r w:rsidR="004E73B0" w:rsidRPr="003F0E3C">
        <w:rPr>
          <w:sz w:val="24"/>
          <w:szCs w:val="24"/>
        </w:rPr>
        <w:t>policies)</w:t>
      </w:r>
      <w:r w:rsidRPr="003F0E3C">
        <w:rPr>
          <w:sz w:val="24"/>
          <w:szCs w:val="24"/>
        </w:rPr>
        <w:t xml:space="preserve"> </w:t>
      </w:r>
    </w:p>
    <w:p w:rsidR="00894ADD" w:rsidRPr="003F0E3C" w:rsidRDefault="00894ADD" w:rsidP="00F83417">
      <w:pPr>
        <w:tabs>
          <w:tab w:val="left" w:pos="900"/>
        </w:tabs>
        <w:ind w:left="720"/>
        <w:jc w:val="left"/>
        <w:rPr>
          <w:sz w:val="24"/>
          <w:szCs w:val="24"/>
        </w:rPr>
      </w:pPr>
    </w:p>
    <w:p w:rsidR="00AC3E01" w:rsidRPr="003F0E3C" w:rsidRDefault="00AC3E01" w:rsidP="00AC3E01">
      <w:pPr>
        <w:tabs>
          <w:tab w:val="left" w:pos="720"/>
        </w:tabs>
        <w:ind w:left="1800" w:hanging="1800"/>
        <w:jc w:val="left"/>
        <w:rPr>
          <w:sz w:val="24"/>
          <w:szCs w:val="24"/>
        </w:rPr>
      </w:pPr>
      <w:r w:rsidRPr="003F0E3C">
        <w:rPr>
          <w:sz w:val="24"/>
          <w:szCs w:val="24"/>
        </w:rPr>
        <w:tab/>
        <w:t>Exclude:</w:t>
      </w:r>
      <w:r w:rsidRPr="003F0E3C">
        <w:rPr>
          <w:sz w:val="24"/>
          <w:szCs w:val="24"/>
        </w:rPr>
        <w:tab/>
      </w:r>
      <w:r w:rsidRPr="003F0E3C">
        <w:rPr>
          <w:sz w:val="24"/>
          <w:szCs w:val="24"/>
        </w:rPr>
        <w:tab/>
        <w:t>Policies reported in other columns</w:t>
      </w:r>
    </w:p>
    <w:p w:rsidR="00894ADD" w:rsidRPr="003F0E3C" w:rsidRDefault="00894ADD" w:rsidP="00894ADD">
      <w:pPr>
        <w:tabs>
          <w:tab w:val="left" w:pos="720"/>
        </w:tabs>
        <w:ind w:left="2520" w:hanging="1800"/>
        <w:jc w:val="left"/>
        <w:rPr>
          <w:sz w:val="24"/>
          <w:szCs w:val="24"/>
        </w:rPr>
      </w:pPr>
    </w:p>
    <w:p w:rsidR="007D2FB2" w:rsidRPr="003F0E3C" w:rsidRDefault="00347C9D" w:rsidP="007D2FB2">
      <w:pPr>
        <w:tabs>
          <w:tab w:val="left" w:pos="720"/>
        </w:tabs>
        <w:ind w:left="1800" w:hanging="1800"/>
        <w:jc w:val="left"/>
        <w:rPr>
          <w:sz w:val="24"/>
          <w:szCs w:val="24"/>
        </w:rPr>
      </w:pPr>
      <w:r w:rsidRPr="003F0E3C">
        <w:rPr>
          <w:sz w:val="24"/>
          <w:szCs w:val="24"/>
        </w:rPr>
        <w:lastRenderedPageBreak/>
        <w:tab/>
        <w:t xml:space="preserve">Columns 6 – </w:t>
      </w:r>
      <w:r w:rsidR="00B9244B" w:rsidRPr="003F0E3C">
        <w:rPr>
          <w:sz w:val="24"/>
          <w:szCs w:val="24"/>
        </w:rPr>
        <w:t>9 See</w:t>
      </w:r>
      <w:r w:rsidRPr="003F0E3C">
        <w:rPr>
          <w:sz w:val="24"/>
          <w:szCs w:val="24"/>
        </w:rPr>
        <w:t xml:space="preserve"> instructions for these columns, above</w:t>
      </w:r>
    </w:p>
    <w:p w:rsidR="003045D8" w:rsidRPr="003F0E3C" w:rsidRDefault="00347C9D">
      <w:pPr>
        <w:tabs>
          <w:tab w:val="left" w:pos="720"/>
        </w:tabs>
        <w:ind w:left="1800" w:hanging="1800"/>
        <w:jc w:val="left"/>
        <w:rPr>
          <w:sz w:val="24"/>
          <w:szCs w:val="24"/>
        </w:rPr>
      </w:pPr>
      <w:r w:rsidRPr="003F0E3C">
        <w:rPr>
          <w:sz w:val="24"/>
          <w:szCs w:val="24"/>
        </w:rPr>
        <w:t xml:space="preserve"> </w:t>
      </w:r>
      <w:r w:rsidRPr="003F0E3C">
        <w:rPr>
          <w:sz w:val="24"/>
          <w:szCs w:val="24"/>
        </w:rPr>
        <w:tab/>
      </w:r>
    </w:p>
    <w:p w:rsidR="003045D8" w:rsidRPr="003F0E3C" w:rsidRDefault="00347C9D">
      <w:pPr>
        <w:ind w:left="1800" w:hanging="1080"/>
        <w:jc w:val="left"/>
        <w:rPr>
          <w:sz w:val="24"/>
          <w:szCs w:val="24"/>
        </w:rPr>
      </w:pPr>
      <w:r w:rsidRPr="003F0E3C">
        <w:rPr>
          <w:sz w:val="24"/>
          <w:szCs w:val="24"/>
        </w:rPr>
        <w:t xml:space="preserve">Column 10 </w:t>
      </w:r>
      <w:r w:rsidR="00AC3E01" w:rsidRPr="003F0E3C">
        <w:rPr>
          <w:sz w:val="24"/>
          <w:szCs w:val="24"/>
        </w:rPr>
        <w:t xml:space="preserve">– </w:t>
      </w:r>
      <w:r w:rsidR="00AC3E01" w:rsidRPr="003F0E3C">
        <w:rPr>
          <w:sz w:val="24"/>
          <w:szCs w:val="24"/>
        </w:rPr>
        <w:tab/>
        <w:t>Total for the MLR reporting year</w:t>
      </w:r>
      <w:r w:rsidR="001108D7" w:rsidRPr="003F0E3C">
        <w:rPr>
          <w:sz w:val="24"/>
          <w:szCs w:val="24"/>
        </w:rPr>
        <w:t xml:space="preserve"> as of 3/31/YY</w:t>
      </w:r>
      <w:r w:rsidRPr="003F0E3C">
        <w:rPr>
          <w:sz w:val="24"/>
          <w:szCs w:val="24"/>
        </w:rPr>
        <w:t xml:space="preserve">. (Col 7 + Col 8 – Col 9) </w:t>
      </w:r>
    </w:p>
    <w:p w:rsidR="00406D5D" w:rsidRPr="003F0E3C" w:rsidRDefault="00406D5D">
      <w:pPr>
        <w:jc w:val="left"/>
        <w:rPr>
          <w:sz w:val="24"/>
          <w:szCs w:val="24"/>
        </w:rPr>
      </w:pPr>
    </w:p>
    <w:p w:rsidR="006A09BD" w:rsidRPr="003F0E3C" w:rsidRDefault="006A09BD">
      <w:pPr>
        <w:jc w:val="left"/>
        <w:rPr>
          <w:sz w:val="24"/>
          <w:szCs w:val="24"/>
        </w:rPr>
      </w:pPr>
    </w:p>
    <w:p w:rsidR="003045D8" w:rsidRPr="003F0E3C" w:rsidRDefault="00347C9D">
      <w:pPr>
        <w:tabs>
          <w:tab w:val="left" w:pos="1260"/>
        </w:tabs>
        <w:ind w:left="1800" w:hanging="1800"/>
        <w:jc w:val="left"/>
        <w:rPr>
          <w:sz w:val="24"/>
          <w:szCs w:val="24"/>
        </w:rPr>
      </w:pPr>
      <w:r w:rsidRPr="003F0E3C">
        <w:rPr>
          <w:sz w:val="24"/>
          <w:szCs w:val="24"/>
        </w:rPr>
        <w:t xml:space="preserve">Columns 11 – 15 </w:t>
      </w:r>
      <w:r w:rsidRPr="003F0E3C">
        <w:rPr>
          <w:sz w:val="24"/>
          <w:szCs w:val="24"/>
        </w:rPr>
        <w:tab/>
      </w:r>
      <w:r w:rsidR="002034BF" w:rsidRPr="003F0E3C">
        <w:rPr>
          <w:sz w:val="24"/>
          <w:szCs w:val="24"/>
        </w:rPr>
        <w:tab/>
      </w:r>
      <w:r w:rsidRPr="003F0E3C">
        <w:rPr>
          <w:b/>
          <w:sz w:val="24"/>
          <w:szCs w:val="24"/>
        </w:rPr>
        <w:t>Large Group Market</w:t>
      </w:r>
    </w:p>
    <w:p w:rsidR="003045D8" w:rsidRPr="003F0E3C" w:rsidRDefault="003045D8">
      <w:pPr>
        <w:ind w:left="1800"/>
        <w:jc w:val="left"/>
        <w:rPr>
          <w:sz w:val="24"/>
          <w:szCs w:val="24"/>
        </w:rPr>
      </w:pPr>
    </w:p>
    <w:p w:rsidR="003045D8" w:rsidRPr="003F0E3C" w:rsidRDefault="00347C9D">
      <w:pPr>
        <w:tabs>
          <w:tab w:val="left" w:pos="720"/>
        </w:tabs>
        <w:ind w:left="720"/>
        <w:jc w:val="left"/>
        <w:rPr>
          <w:sz w:val="24"/>
          <w:szCs w:val="24"/>
        </w:rPr>
      </w:pPr>
      <w:r w:rsidRPr="003F0E3C">
        <w:rPr>
          <w:sz w:val="24"/>
          <w:szCs w:val="24"/>
        </w:rPr>
        <w:t>Include:</w:t>
      </w:r>
      <w:r w:rsidRPr="003F0E3C">
        <w:rPr>
          <w:sz w:val="24"/>
          <w:szCs w:val="24"/>
        </w:rPr>
        <w:tab/>
        <w:t xml:space="preserve">All policies issued in the large group market (including the Federal Employees Health Benefit Program and fully insured State and local </w:t>
      </w:r>
      <w:r w:rsidR="00A256EF" w:rsidRPr="003F0E3C">
        <w:rPr>
          <w:sz w:val="24"/>
          <w:szCs w:val="24"/>
        </w:rPr>
        <w:t xml:space="preserve">government </w:t>
      </w:r>
      <w:r w:rsidRPr="003F0E3C">
        <w:rPr>
          <w:sz w:val="24"/>
          <w:szCs w:val="24"/>
        </w:rPr>
        <w:t xml:space="preserve">policies) </w:t>
      </w:r>
    </w:p>
    <w:p w:rsidR="00894ADD" w:rsidRPr="003F0E3C" w:rsidRDefault="00894ADD">
      <w:pPr>
        <w:tabs>
          <w:tab w:val="left" w:pos="720"/>
        </w:tabs>
        <w:ind w:left="720"/>
        <w:jc w:val="left"/>
        <w:rPr>
          <w:sz w:val="24"/>
          <w:szCs w:val="24"/>
        </w:rPr>
      </w:pPr>
    </w:p>
    <w:p w:rsidR="00AC3E01" w:rsidRPr="003F0E3C" w:rsidRDefault="00AC3E01" w:rsidP="00AC3E01">
      <w:pPr>
        <w:tabs>
          <w:tab w:val="left" w:pos="720"/>
        </w:tabs>
        <w:ind w:left="1800" w:hanging="1800"/>
        <w:jc w:val="left"/>
        <w:rPr>
          <w:sz w:val="24"/>
          <w:szCs w:val="24"/>
        </w:rPr>
      </w:pPr>
      <w:r w:rsidRPr="003F0E3C">
        <w:rPr>
          <w:sz w:val="24"/>
          <w:szCs w:val="24"/>
        </w:rPr>
        <w:tab/>
        <w:t>Exclude:</w:t>
      </w:r>
      <w:r w:rsidRPr="003F0E3C">
        <w:rPr>
          <w:sz w:val="24"/>
          <w:szCs w:val="24"/>
        </w:rPr>
        <w:tab/>
      </w:r>
      <w:r w:rsidRPr="003F0E3C">
        <w:rPr>
          <w:sz w:val="24"/>
          <w:szCs w:val="24"/>
        </w:rPr>
        <w:tab/>
        <w:t>Policies reported in other columns</w:t>
      </w:r>
    </w:p>
    <w:p w:rsidR="003045D8" w:rsidRPr="003F0E3C" w:rsidRDefault="003045D8">
      <w:pPr>
        <w:ind w:left="720"/>
        <w:jc w:val="left"/>
        <w:rPr>
          <w:sz w:val="24"/>
          <w:szCs w:val="24"/>
        </w:rPr>
      </w:pPr>
    </w:p>
    <w:p w:rsidR="007D2FB2" w:rsidRPr="003F0E3C" w:rsidRDefault="00347C9D" w:rsidP="007D2FB2">
      <w:pPr>
        <w:tabs>
          <w:tab w:val="left" w:pos="720"/>
        </w:tabs>
        <w:ind w:left="2520" w:hanging="1800"/>
        <w:jc w:val="left"/>
        <w:rPr>
          <w:sz w:val="24"/>
          <w:szCs w:val="24"/>
        </w:rPr>
      </w:pPr>
      <w:r w:rsidRPr="003F0E3C">
        <w:rPr>
          <w:sz w:val="24"/>
          <w:szCs w:val="24"/>
        </w:rPr>
        <w:t>Columns 11 –14 See</w:t>
      </w:r>
      <w:r w:rsidR="00B9244B" w:rsidRPr="003F0E3C">
        <w:rPr>
          <w:sz w:val="24"/>
          <w:szCs w:val="24"/>
        </w:rPr>
        <w:t xml:space="preserve"> </w:t>
      </w:r>
      <w:r w:rsidRPr="003F0E3C">
        <w:rPr>
          <w:sz w:val="24"/>
          <w:szCs w:val="24"/>
        </w:rPr>
        <w:t>instructions for these columns</w:t>
      </w:r>
      <w:r w:rsidR="00AF64E7" w:rsidRPr="003F0E3C">
        <w:rPr>
          <w:sz w:val="24"/>
          <w:szCs w:val="24"/>
        </w:rPr>
        <w:t>, above</w:t>
      </w:r>
    </w:p>
    <w:p w:rsidR="003045D8" w:rsidRPr="003F0E3C" w:rsidRDefault="003045D8">
      <w:pPr>
        <w:ind w:left="1800" w:hanging="1080"/>
        <w:jc w:val="left"/>
        <w:rPr>
          <w:sz w:val="24"/>
          <w:szCs w:val="24"/>
        </w:rPr>
      </w:pPr>
    </w:p>
    <w:p w:rsidR="003045D8" w:rsidRPr="003F0E3C" w:rsidRDefault="00347C9D">
      <w:pPr>
        <w:ind w:left="1800" w:hanging="1080"/>
        <w:jc w:val="left"/>
        <w:rPr>
          <w:sz w:val="24"/>
          <w:szCs w:val="24"/>
        </w:rPr>
      </w:pPr>
      <w:r w:rsidRPr="003F0E3C">
        <w:rPr>
          <w:sz w:val="24"/>
          <w:szCs w:val="24"/>
        </w:rPr>
        <w:t xml:space="preserve">Column 15 </w:t>
      </w:r>
      <w:r w:rsidR="00AC3E01" w:rsidRPr="003F0E3C">
        <w:rPr>
          <w:sz w:val="24"/>
          <w:szCs w:val="24"/>
        </w:rPr>
        <w:t xml:space="preserve">– </w:t>
      </w:r>
      <w:r w:rsidR="00AC3E01" w:rsidRPr="003F0E3C">
        <w:rPr>
          <w:sz w:val="24"/>
          <w:szCs w:val="24"/>
        </w:rPr>
        <w:tab/>
        <w:t>Total for the MLR reporting year</w:t>
      </w:r>
      <w:r w:rsidR="001108D7" w:rsidRPr="003F0E3C">
        <w:rPr>
          <w:sz w:val="24"/>
          <w:szCs w:val="24"/>
        </w:rPr>
        <w:t xml:space="preserve"> as of 3/31/YY</w:t>
      </w:r>
      <w:r w:rsidRPr="003F0E3C">
        <w:rPr>
          <w:sz w:val="24"/>
          <w:szCs w:val="24"/>
        </w:rPr>
        <w:t xml:space="preserve">. (Col 12 + Col 13 – Col 14) </w:t>
      </w:r>
    </w:p>
    <w:p w:rsidR="005C58DD" w:rsidRPr="003F0E3C" w:rsidRDefault="005C58DD">
      <w:pPr>
        <w:tabs>
          <w:tab w:val="left" w:pos="1260"/>
        </w:tabs>
        <w:ind w:left="1800" w:hanging="1800"/>
        <w:jc w:val="left"/>
        <w:rPr>
          <w:sz w:val="24"/>
          <w:szCs w:val="24"/>
        </w:rPr>
      </w:pPr>
    </w:p>
    <w:p w:rsidR="006A09BD" w:rsidRPr="003F0E3C" w:rsidRDefault="006A09BD">
      <w:pPr>
        <w:tabs>
          <w:tab w:val="left" w:pos="1260"/>
        </w:tabs>
        <w:ind w:left="1800" w:hanging="1800"/>
        <w:jc w:val="left"/>
        <w:rPr>
          <w:sz w:val="24"/>
          <w:szCs w:val="24"/>
        </w:rPr>
      </w:pPr>
    </w:p>
    <w:p w:rsidR="003045D8" w:rsidRPr="003F0E3C" w:rsidRDefault="00347C9D">
      <w:pPr>
        <w:tabs>
          <w:tab w:val="left" w:pos="1260"/>
        </w:tabs>
        <w:ind w:left="1800" w:hanging="1800"/>
        <w:jc w:val="left"/>
        <w:rPr>
          <w:sz w:val="24"/>
          <w:szCs w:val="24"/>
        </w:rPr>
      </w:pPr>
      <w:r w:rsidRPr="003F0E3C">
        <w:rPr>
          <w:sz w:val="24"/>
          <w:szCs w:val="24"/>
        </w:rPr>
        <w:t>Columns 16 – 21</w:t>
      </w:r>
      <w:r w:rsidRPr="003F0E3C">
        <w:rPr>
          <w:sz w:val="24"/>
          <w:szCs w:val="24"/>
        </w:rPr>
        <w:tab/>
      </w:r>
      <w:r w:rsidR="002034BF" w:rsidRPr="003F0E3C">
        <w:rPr>
          <w:sz w:val="24"/>
          <w:szCs w:val="24"/>
        </w:rPr>
        <w:tab/>
      </w:r>
      <w:r w:rsidRPr="003F0E3C">
        <w:rPr>
          <w:b/>
          <w:sz w:val="24"/>
          <w:szCs w:val="24"/>
        </w:rPr>
        <w:t>Mini-med Plans</w:t>
      </w:r>
      <w:r w:rsidRPr="003F0E3C">
        <w:rPr>
          <w:sz w:val="24"/>
          <w:szCs w:val="24"/>
        </w:rPr>
        <w:t xml:space="preserve">  </w:t>
      </w:r>
    </w:p>
    <w:p w:rsidR="003045D8" w:rsidRPr="003F0E3C" w:rsidRDefault="00347C9D">
      <w:pPr>
        <w:jc w:val="left"/>
        <w:rPr>
          <w:sz w:val="24"/>
          <w:szCs w:val="24"/>
        </w:rPr>
      </w:pPr>
      <w:r w:rsidRPr="003F0E3C">
        <w:rPr>
          <w:sz w:val="24"/>
          <w:szCs w:val="24"/>
        </w:rPr>
        <w:tab/>
      </w:r>
    </w:p>
    <w:p w:rsidR="003045D8" w:rsidRPr="003F0E3C" w:rsidRDefault="00347C9D">
      <w:pPr>
        <w:tabs>
          <w:tab w:val="left" w:pos="1620"/>
        </w:tabs>
        <w:ind w:left="720"/>
        <w:jc w:val="left"/>
        <w:rPr>
          <w:sz w:val="24"/>
          <w:szCs w:val="24"/>
        </w:rPr>
      </w:pPr>
      <w:r w:rsidRPr="003F0E3C">
        <w:rPr>
          <w:sz w:val="24"/>
          <w:szCs w:val="24"/>
        </w:rPr>
        <w:t>Include:</w:t>
      </w:r>
      <w:r w:rsidRPr="003F0E3C">
        <w:rPr>
          <w:sz w:val="24"/>
          <w:szCs w:val="24"/>
        </w:rPr>
        <w:tab/>
      </w:r>
      <w:r w:rsidRPr="003F0E3C">
        <w:rPr>
          <w:sz w:val="24"/>
          <w:szCs w:val="24"/>
        </w:rPr>
        <w:tab/>
        <w:t xml:space="preserve">All </w:t>
      </w:r>
      <w:r w:rsidRPr="003F0E3C">
        <w:rPr>
          <w:rFonts w:eastAsia="Calibri"/>
          <w:sz w:val="24"/>
          <w:szCs w:val="24"/>
        </w:rPr>
        <w:t xml:space="preserve">policies that have a total annual limit of $250,000 or less </w:t>
      </w:r>
      <w:r w:rsidRPr="003F0E3C">
        <w:rPr>
          <w:sz w:val="24"/>
          <w:szCs w:val="24"/>
        </w:rPr>
        <w:t>for individual, small group and large group markets, in their respective columns.</w:t>
      </w:r>
    </w:p>
    <w:p w:rsidR="00894ADD" w:rsidRPr="003F0E3C" w:rsidRDefault="00894ADD">
      <w:pPr>
        <w:tabs>
          <w:tab w:val="left" w:pos="1620"/>
        </w:tabs>
        <w:ind w:left="720"/>
        <w:jc w:val="left"/>
        <w:rPr>
          <w:sz w:val="24"/>
          <w:szCs w:val="24"/>
        </w:rPr>
      </w:pPr>
    </w:p>
    <w:p w:rsidR="00AC3E01" w:rsidRPr="003F0E3C" w:rsidRDefault="00AC3E01" w:rsidP="00AC3E01">
      <w:pPr>
        <w:tabs>
          <w:tab w:val="left" w:pos="720"/>
        </w:tabs>
        <w:ind w:left="1800" w:hanging="1800"/>
        <w:jc w:val="left"/>
        <w:rPr>
          <w:sz w:val="24"/>
          <w:szCs w:val="24"/>
        </w:rPr>
      </w:pPr>
      <w:r w:rsidRPr="003F0E3C">
        <w:rPr>
          <w:sz w:val="24"/>
          <w:szCs w:val="24"/>
        </w:rPr>
        <w:tab/>
        <w:t>Exclude:</w:t>
      </w:r>
      <w:r w:rsidRPr="003F0E3C">
        <w:rPr>
          <w:sz w:val="24"/>
          <w:szCs w:val="24"/>
        </w:rPr>
        <w:tab/>
      </w:r>
      <w:r w:rsidRPr="003F0E3C">
        <w:rPr>
          <w:sz w:val="24"/>
          <w:szCs w:val="24"/>
        </w:rPr>
        <w:tab/>
        <w:t>Policies reported in other columns</w:t>
      </w:r>
    </w:p>
    <w:p w:rsidR="003045D8" w:rsidRPr="003F0E3C" w:rsidRDefault="00347C9D">
      <w:pPr>
        <w:tabs>
          <w:tab w:val="left" w:pos="720"/>
        </w:tabs>
        <w:ind w:left="1800" w:hanging="1800"/>
        <w:jc w:val="left"/>
        <w:rPr>
          <w:sz w:val="24"/>
          <w:szCs w:val="24"/>
        </w:rPr>
      </w:pPr>
      <w:r w:rsidRPr="003F0E3C">
        <w:rPr>
          <w:sz w:val="24"/>
          <w:szCs w:val="24"/>
        </w:rPr>
        <w:tab/>
      </w:r>
    </w:p>
    <w:p w:rsidR="00D86AD0" w:rsidRPr="003F0E3C" w:rsidRDefault="00347C9D">
      <w:pPr>
        <w:tabs>
          <w:tab w:val="left" w:pos="720"/>
        </w:tabs>
        <w:ind w:left="2520" w:hanging="1800"/>
        <w:jc w:val="left"/>
        <w:rPr>
          <w:sz w:val="24"/>
          <w:szCs w:val="24"/>
        </w:rPr>
      </w:pPr>
      <w:r w:rsidRPr="003F0E3C">
        <w:rPr>
          <w:sz w:val="24"/>
          <w:szCs w:val="24"/>
        </w:rPr>
        <w:t>Columns 16 - 21 See</w:t>
      </w:r>
      <w:r w:rsidR="00B9244B" w:rsidRPr="003F0E3C">
        <w:rPr>
          <w:sz w:val="24"/>
          <w:szCs w:val="24"/>
        </w:rPr>
        <w:t xml:space="preserve"> </w:t>
      </w:r>
      <w:r w:rsidRPr="003F0E3C">
        <w:rPr>
          <w:sz w:val="24"/>
          <w:szCs w:val="24"/>
        </w:rPr>
        <w:t>instructions for these columns</w:t>
      </w:r>
      <w:r w:rsidR="00AF64E7" w:rsidRPr="003F0E3C">
        <w:rPr>
          <w:sz w:val="24"/>
          <w:szCs w:val="24"/>
        </w:rPr>
        <w:t>, above</w:t>
      </w:r>
    </w:p>
    <w:p w:rsidR="003045D8" w:rsidRPr="003F0E3C" w:rsidRDefault="003045D8">
      <w:pPr>
        <w:tabs>
          <w:tab w:val="left" w:pos="1260"/>
        </w:tabs>
        <w:ind w:left="1800" w:hanging="1800"/>
        <w:jc w:val="left"/>
        <w:rPr>
          <w:sz w:val="24"/>
          <w:szCs w:val="24"/>
        </w:rPr>
      </w:pPr>
    </w:p>
    <w:p w:rsidR="00022320" w:rsidRPr="003F0E3C" w:rsidRDefault="00022320" w:rsidP="002034BF">
      <w:pPr>
        <w:tabs>
          <w:tab w:val="left" w:pos="1260"/>
        </w:tabs>
        <w:ind w:left="2160" w:hanging="2160"/>
        <w:jc w:val="left"/>
        <w:rPr>
          <w:sz w:val="24"/>
          <w:szCs w:val="24"/>
        </w:rPr>
      </w:pPr>
    </w:p>
    <w:p w:rsidR="003045D8" w:rsidRPr="003F0E3C" w:rsidRDefault="00347C9D" w:rsidP="002034BF">
      <w:pPr>
        <w:tabs>
          <w:tab w:val="left" w:pos="1260"/>
        </w:tabs>
        <w:ind w:left="2160" w:hanging="2160"/>
        <w:jc w:val="left"/>
        <w:rPr>
          <w:sz w:val="24"/>
          <w:szCs w:val="24"/>
        </w:rPr>
      </w:pPr>
      <w:r w:rsidRPr="003F0E3C">
        <w:rPr>
          <w:sz w:val="24"/>
          <w:szCs w:val="24"/>
        </w:rPr>
        <w:t>Columns 22</w:t>
      </w:r>
      <w:r w:rsidR="00251356" w:rsidRPr="003F0E3C">
        <w:rPr>
          <w:sz w:val="24"/>
          <w:szCs w:val="24"/>
        </w:rPr>
        <w:t xml:space="preserve"> </w:t>
      </w:r>
      <w:r w:rsidRPr="003F0E3C">
        <w:rPr>
          <w:sz w:val="24"/>
          <w:szCs w:val="24"/>
        </w:rPr>
        <w:t>-</w:t>
      </w:r>
      <w:r w:rsidR="00251356" w:rsidRPr="003F0E3C">
        <w:rPr>
          <w:sz w:val="24"/>
          <w:szCs w:val="24"/>
        </w:rPr>
        <w:t xml:space="preserve"> </w:t>
      </w:r>
      <w:r w:rsidRPr="003F0E3C">
        <w:rPr>
          <w:sz w:val="24"/>
          <w:szCs w:val="24"/>
        </w:rPr>
        <w:t>31</w:t>
      </w:r>
      <w:r w:rsidRPr="003F0E3C">
        <w:rPr>
          <w:sz w:val="24"/>
          <w:szCs w:val="24"/>
        </w:rPr>
        <w:tab/>
      </w:r>
      <w:r w:rsidRPr="003F0E3C">
        <w:rPr>
          <w:b/>
          <w:sz w:val="24"/>
          <w:szCs w:val="24"/>
        </w:rPr>
        <w:t>Expatriate Plans</w:t>
      </w:r>
      <w:r w:rsidRPr="003F0E3C">
        <w:rPr>
          <w:sz w:val="24"/>
          <w:szCs w:val="24"/>
        </w:rPr>
        <w:t xml:space="preserve"> (Report </w:t>
      </w:r>
      <w:r w:rsidR="00894ADD" w:rsidRPr="003F0E3C">
        <w:rPr>
          <w:sz w:val="24"/>
          <w:szCs w:val="24"/>
        </w:rPr>
        <w:t xml:space="preserve">separately </w:t>
      </w:r>
      <w:r w:rsidR="009C1E7F" w:rsidRPr="003F0E3C">
        <w:rPr>
          <w:sz w:val="24"/>
          <w:szCs w:val="24"/>
        </w:rPr>
        <w:t>(</w:t>
      </w:r>
      <w:r w:rsidR="00894ADD" w:rsidRPr="003F0E3C">
        <w:rPr>
          <w:sz w:val="24"/>
          <w:szCs w:val="24"/>
        </w:rPr>
        <w:t xml:space="preserve">on </w:t>
      </w:r>
      <w:r w:rsidR="001137B4" w:rsidRPr="003F0E3C">
        <w:rPr>
          <w:sz w:val="24"/>
          <w:szCs w:val="24"/>
        </w:rPr>
        <w:t>the</w:t>
      </w:r>
      <w:r w:rsidRPr="003F0E3C">
        <w:rPr>
          <w:sz w:val="24"/>
          <w:szCs w:val="24"/>
        </w:rPr>
        <w:t xml:space="preserve"> ‘</w:t>
      </w:r>
      <w:r w:rsidR="001137B4" w:rsidRPr="003F0E3C">
        <w:rPr>
          <w:sz w:val="24"/>
          <w:szCs w:val="24"/>
        </w:rPr>
        <w:t xml:space="preserve">Grand Total’ </w:t>
      </w:r>
      <w:r w:rsidRPr="003F0E3C">
        <w:rPr>
          <w:sz w:val="24"/>
          <w:szCs w:val="24"/>
        </w:rPr>
        <w:t>page) from other health insurance coverage business)</w:t>
      </w:r>
    </w:p>
    <w:p w:rsidR="003045D8" w:rsidRPr="003F0E3C" w:rsidRDefault="00347C9D">
      <w:pPr>
        <w:jc w:val="left"/>
        <w:rPr>
          <w:sz w:val="24"/>
          <w:szCs w:val="24"/>
        </w:rPr>
      </w:pPr>
      <w:r w:rsidRPr="003F0E3C">
        <w:rPr>
          <w:sz w:val="24"/>
          <w:szCs w:val="24"/>
        </w:rPr>
        <w:tab/>
      </w:r>
      <w:r w:rsidRPr="003F0E3C">
        <w:rPr>
          <w:sz w:val="24"/>
          <w:szCs w:val="24"/>
        </w:rPr>
        <w:tab/>
      </w:r>
    </w:p>
    <w:p w:rsidR="003045D8" w:rsidRPr="003F0E3C" w:rsidRDefault="00347C9D">
      <w:pPr>
        <w:tabs>
          <w:tab w:val="left" w:pos="720"/>
        </w:tabs>
        <w:autoSpaceDE w:val="0"/>
        <w:autoSpaceDN w:val="0"/>
        <w:adjustRightInd w:val="0"/>
        <w:ind w:left="720" w:hanging="1080"/>
        <w:jc w:val="left"/>
        <w:rPr>
          <w:sz w:val="24"/>
          <w:szCs w:val="24"/>
        </w:rPr>
      </w:pPr>
      <w:r w:rsidRPr="003F0E3C">
        <w:rPr>
          <w:sz w:val="24"/>
          <w:szCs w:val="24"/>
        </w:rPr>
        <w:tab/>
        <w:t>Include:</w:t>
      </w:r>
      <w:r w:rsidRPr="003F0E3C">
        <w:rPr>
          <w:sz w:val="24"/>
          <w:szCs w:val="24"/>
        </w:rPr>
        <w:tab/>
        <w:t xml:space="preserve">All group policies written in the United States </w:t>
      </w:r>
      <w:r w:rsidRPr="003F0E3C">
        <w:rPr>
          <w:rFonts w:eastAsia="Calibri"/>
          <w:sz w:val="24"/>
          <w:szCs w:val="24"/>
        </w:rPr>
        <w:t>that provide coverage for employees working outside their country of citizenship</w:t>
      </w:r>
      <w:r w:rsidR="00A256EF" w:rsidRPr="003F0E3C">
        <w:rPr>
          <w:rFonts w:eastAsia="Calibri"/>
          <w:sz w:val="24"/>
          <w:szCs w:val="24"/>
        </w:rPr>
        <w:t>;</w:t>
      </w:r>
      <w:r w:rsidRPr="003F0E3C">
        <w:rPr>
          <w:rFonts w:eastAsia="Calibri"/>
          <w:sz w:val="24"/>
          <w:szCs w:val="24"/>
        </w:rPr>
        <w:t xml:space="preserve"> working outside of their country of citizenship and outside the employer’s country of domicile</w:t>
      </w:r>
      <w:r w:rsidR="00A256EF" w:rsidRPr="003F0E3C">
        <w:rPr>
          <w:rFonts w:eastAsia="Calibri"/>
          <w:sz w:val="24"/>
          <w:szCs w:val="24"/>
        </w:rPr>
        <w:t>;</w:t>
      </w:r>
      <w:r w:rsidRPr="003F0E3C">
        <w:rPr>
          <w:rFonts w:eastAsia="Calibri"/>
          <w:sz w:val="24"/>
          <w:szCs w:val="24"/>
        </w:rPr>
        <w:t xml:space="preserve"> </w:t>
      </w:r>
      <w:r w:rsidR="00A256EF" w:rsidRPr="003F0E3C">
        <w:rPr>
          <w:rFonts w:eastAsia="Calibri"/>
          <w:sz w:val="24"/>
          <w:szCs w:val="24"/>
        </w:rPr>
        <w:t xml:space="preserve">or </w:t>
      </w:r>
      <w:r w:rsidRPr="003F0E3C">
        <w:rPr>
          <w:rFonts w:eastAsia="Calibri"/>
          <w:sz w:val="24"/>
          <w:szCs w:val="24"/>
        </w:rPr>
        <w:t xml:space="preserve">non-U.S. citizens working in their home country.  </w:t>
      </w:r>
      <w:r w:rsidRPr="003F0E3C">
        <w:rPr>
          <w:sz w:val="24"/>
          <w:szCs w:val="24"/>
        </w:rPr>
        <w:t>These policies are to be reported on a nationwide, aggregated basis</w:t>
      </w:r>
      <w:r w:rsidR="00AF64E7" w:rsidRPr="003F0E3C">
        <w:rPr>
          <w:sz w:val="24"/>
          <w:szCs w:val="24"/>
        </w:rPr>
        <w:t>, separately</w:t>
      </w:r>
      <w:r w:rsidRPr="003F0E3C">
        <w:rPr>
          <w:sz w:val="24"/>
          <w:szCs w:val="24"/>
        </w:rPr>
        <w:t xml:space="preserve"> for </w:t>
      </w:r>
      <w:r w:rsidR="00AF64E7" w:rsidRPr="003F0E3C">
        <w:rPr>
          <w:sz w:val="24"/>
          <w:szCs w:val="24"/>
        </w:rPr>
        <w:t xml:space="preserve">the </w:t>
      </w:r>
      <w:r w:rsidRPr="003F0E3C">
        <w:rPr>
          <w:sz w:val="24"/>
          <w:szCs w:val="24"/>
        </w:rPr>
        <w:t xml:space="preserve">small group and </w:t>
      </w:r>
      <w:r w:rsidR="00AF64E7" w:rsidRPr="003F0E3C">
        <w:rPr>
          <w:sz w:val="24"/>
          <w:szCs w:val="24"/>
        </w:rPr>
        <w:t xml:space="preserve">the </w:t>
      </w:r>
      <w:r w:rsidRPr="003F0E3C">
        <w:rPr>
          <w:sz w:val="24"/>
          <w:szCs w:val="24"/>
        </w:rPr>
        <w:t>large group markets</w:t>
      </w:r>
      <w:r w:rsidR="00AF64E7" w:rsidRPr="003F0E3C">
        <w:rPr>
          <w:sz w:val="24"/>
          <w:szCs w:val="24"/>
        </w:rPr>
        <w:t>,</w:t>
      </w:r>
      <w:r w:rsidRPr="003F0E3C">
        <w:rPr>
          <w:sz w:val="24"/>
          <w:szCs w:val="24"/>
        </w:rPr>
        <w:t xml:space="preserve"> in their respective columns for the </w:t>
      </w:r>
      <w:r w:rsidR="00AF64E7" w:rsidRPr="003F0E3C">
        <w:rPr>
          <w:sz w:val="24"/>
          <w:szCs w:val="24"/>
        </w:rPr>
        <w:t xml:space="preserve">MLR </w:t>
      </w:r>
      <w:r w:rsidRPr="003F0E3C">
        <w:rPr>
          <w:sz w:val="24"/>
          <w:szCs w:val="24"/>
        </w:rPr>
        <w:t>reporting year</w:t>
      </w:r>
      <w:r w:rsidR="00AF64E7" w:rsidRPr="003F0E3C">
        <w:rPr>
          <w:sz w:val="24"/>
          <w:szCs w:val="24"/>
        </w:rPr>
        <w:t>,</w:t>
      </w:r>
      <w:r w:rsidRPr="003F0E3C">
        <w:rPr>
          <w:sz w:val="24"/>
          <w:szCs w:val="24"/>
        </w:rPr>
        <w:t xml:space="preserve"> as of March 31 of the subsequent year, on </w:t>
      </w:r>
      <w:r w:rsidR="00EF610F" w:rsidRPr="003F0E3C">
        <w:rPr>
          <w:sz w:val="24"/>
          <w:szCs w:val="24"/>
        </w:rPr>
        <w:t>the Grand Total page of the MLR Form</w:t>
      </w:r>
      <w:r w:rsidRPr="003F0E3C">
        <w:rPr>
          <w:sz w:val="24"/>
          <w:szCs w:val="24"/>
        </w:rPr>
        <w:t>.</w:t>
      </w:r>
    </w:p>
    <w:p w:rsidR="00894ADD" w:rsidRPr="003F0E3C" w:rsidRDefault="00894ADD">
      <w:pPr>
        <w:tabs>
          <w:tab w:val="left" w:pos="720"/>
        </w:tabs>
        <w:autoSpaceDE w:val="0"/>
        <w:autoSpaceDN w:val="0"/>
        <w:adjustRightInd w:val="0"/>
        <w:ind w:left="720" w:hanging="1080"/>
        <w:jc w:val="left"/>
        <w:rPr>
          <w:sz w:val="24"/>
          <w:szCs w:val="24"/>
        </w:rPr>
      </w:pPr>
    </w:p>
    <w:p w:rsidR="00AC3E01" w:rsidRPr="003F0E3C" w:rsidRDefault="00AC3E01" w:rsidP="00AC3E01">
      <w:pPr>
        <w:tabs>
          <w:tab w:val="left" w:pos="720"/>
        </w:tabs>
        <w:ind w:left="1800" w:hanging="1800"/>
        <w:jc w:val="left"/>
        <w:rPr>
          <w:sz w:val="24"/>
          <w:szCs w:val="24"/>
        </w:rPr>
      </w:pPr>
      <w:r w:rsidRPr="003F0E3C">
        <w:rPr>
          <w:sz w:val="24"/>
          <w:szCs w:val="24"/>
        </w:rPr>
        <w:tab/>
        <w:t>Exclude:</w:t>
      </w:r>
      <w:r w:rsidRPr="003F0E3C">
        <w:rPr>
          <w:sz w:val="24"/>
          <w:szCs w:val="24"/>
        </w:rPr>
        <w:tab/>
      </w:r>
      <w:r w:rsidRPr="003F0E3C">
        <w:rPr>
          <w:sz w:val="24"/>
          <w:szCs w:val="24"/>
        </w:rPr>
        <w:tab/>
        <w:t>Policies reported in other columns</w:t>
      </w:r>
    </w:p>
    <w:p w:rsidR="003045D8" w:rsidRPr="003F0E3C" w:rsidRDefault="003045D8">
      <w:pPr>
        <w:ind w:left="1800"/>
        <w:jc w:val="left"/>
        <w:rPr>
          <w:sz w:val="24"/>
          <w:szCs w:val="24"/>
        </w:rPr>
      </w:pPr>
    </w:p>
    <w:p w:rsidR="00D86AD0" w:rsidRPr="003F0E3C" w:rsidRDefault="00347C9D">
      <w:pPr>
        <w:tabs>
          <w:tab w:val="left" w:pos="720"/>
        </w:tabs>
        <w:ind w:left="2520" w:hanging="1800"/>
        <w:jc w:val="left"/>
        <w:rPr>
          <w:sz w:val="24"/>
          <w:szCs w:val="24"/>
        </w:rPr>
      </w:pPr>
      <w:r w:rsidRPr="003F0E3C">
        <w:rPr>
          <w:sz w:val="24"/>
          <w:szCs w:val="24"/>
        </w:rPr>
        <w:t>Columns 22 – 25 See</w:t>
      </w:r>
      <w:r w:rsidR="00B9244B" w:rsidRPr="003F0E3C">
        <w:rPr>
          <w:sz w:val="24"/>
          <w:szCs w:val="24"/>
        </w:rPr>
        <w:t xml:space="preserve"> </w:t>
      </w:r>
      <w:r w:rsidRPr="003F0E3C">
        <w:rPr>
          <w:sz w:val="24"/>
          <w:szCs w:val="24"/>
        </w:rPr>
        <w:t>instructions for these columns</w:t>
      </w:r>
      <w:r w:rsidR="00AF64E7" w:rsidRPr="003F0E3C">
        <w:rPr>
          <w:sz w:val="24"/>
          <w:szCs w:val="24"/>
        </w:rPr>
        <w:t>, above</w:t>
      </w:r>
    </w:p>
    <w:p w:rsidR="003045D8" w:rsidRPr="003F0E3C" w:rsidRDefault="003045D8">
      <w:pPr>
        <w:tabs>
          <w:tab w:val="left" w:pos="720"/>
        </w:tabs>
        <w:ind w:left="1800" w:hanging="1800"/>
        <w:jc w:val="left"/>
        <w:rPr>
          <w:sz w:val="24"/>
          <w:szCs w:val="24"/>
        </w:rPr>
      </w:pPr>
    </w:p>
    <w:p w:rsidR="00732C14" w:rsidRPr="003F0E3C" w:rsidRDefault="00347C9D">
      <w:pPr>
        <w:tabs>
          <w:tab w:val="left" w:pos="720"/>
          <w:tab w:val="left" w:pos="2520"/>
        </w:tabs>
        <w:ind w:left="1800" w:hanging="1800"/>
        <w:jc w:val="left"/>
        <w:rPr>
          <w:sz w:val="24"/>
          <w:szCs w:val="24"/>
        </w:rPr>
      </w:pPr>
      <w:r w:rsidRPr="003F0E3C">
        <w:rPr>
          <w:sz w:val="24"/>
          <w:szCs w:val="24"/>
        </w:rPr>
        <w:tab/>
        <w:t xml:space="preserve">Column 26 </w:t>
      </w:r>
      <w:r w:rsidR="008B7EE3" w:rsidRPr="003F0E3C">
        <w:rPr>
          <w:sz w:val="24"/>
          <w:szCs w:val="24"/>
        </w:rPr>
        <w:t>–</w:t>
      </w:r>
      <w:r w:rsidRPr="003F0E3C">
        <w:rPr>
          <w:sz w:val="24"/>
          <w:szCs w:val="24"/>
        </w:rPr>
        <w:t xml:space="preserve"> </w:t>
      </w:r>
      <w:r w:rsidR="00251356" w:rsidRPr="003F0E3C">
        <w:rPr>
          <w:sz w:val="24"/>
          <w:szCs w:val="24"/>
        </w:rPr>
        <w:t xml:space="preserve">   </w:t>
      </w:r>
      <w:r w:rsidRPr="003F0E3C">
        <w:rPr>
          <w:sz w:val="24"/>
          <w:szCs w:val="24"/>
        </w:rPr>
        <w:t xml:space="preserve">Total </w:t>
      </w:r>
      <w:r w:rsidR="001108D7" w:rsidRPr="003F0E3C">
        <w:rPr>
          <w:sz w:val="24"/>
          <w:szCs w:val="24"/>
        </w:rPr>
        <w:t xml:space="preserve">for the MLR </w:t>
      </w:r>
      <w:r w:rsidRPr="003F0E3C">
        <w:rPr>
          <w:sz w:val="24"/>
          <w:szCs w:val="24"/>
        </w:rPr>
        <w:t>reporting year</w:t>
      </w:r>
      <w:r w:rsidR="001108D7" w:rsidRPr="003F0E3C">
        <w:rPr>
          <w:sz w:val="24"/>
          <w:szCs w:val="24"/>
        </w:rPr>
        <w:t xml:space="preserve"> as of 3/31/YY</w:t>
      </w:r>
      <w:r w:rsidRPr="003F0E3C">
        <w:rPr>
          <w:sz w:val="24"/>
          <w:szCs w:val="24"/>
        </w:rPr>
        <w:t xml:space="preserve">. (Col 23 + Col 24 – Col 25) </w:t>
      </w:r>
    </w:p>
    <w:p w:rsidR="003045D8" w:rsidRPr="003F0E3C" w:rsidRDefault="003045D8">
      <w:pPr>
        <w:jc w:val="left"/>
        <w:rPr>
          <w:sz w:val="24"/>
          <w:szCs w:val="24"/>
        </w:rPr>
      </w:pPr>
    </w:p>
    <w:p w:rsidR="003045D8" w:rsidRPr="003F0E3C" w:rsidRDefault="00347C9D">
      <w:pPr>
        <w:tabs>
          <w:tab w:val="left" w:pos="720"/>
        </w:tabs>
        <w:ind w:left="1800" w:hanging="1800"/>
        <w:jc w:val="left"/>
        <w:rPr>
          <w:sz w:val="24"/>
          <w:szCs w:val="24"/>
        </w:rPr>
      </w:pPr>
      <w:r w:rsidRPr="003F0E3C">
        <w:rPr>
          <w:sz w:val="24"/>
          <w:szCs w:val="24"/>
        </w:rPr>
        <w:tab/>
        <w:t xml:space="preserve">Columns 27 – 30 See instructions for these </w:t>
      </w:r>
      <w:r w:rsidR="001A3BCF" w:rsidRPr="003F0E3C">
        <w:rPr>
          <w:sz w:val="24"/>
          <w:szCs w:val="24"/>
        </w:rPr>
        <w:t>columns, above</w:t>
      </w:r>
    </w:p>
    <w:p w:rsidR="00AC3E01" w:rsidRPr="003F0E3C" w:rsidRDefault="00AC3E01">
      <w:pPr>
        <w:tabs>
          <w:tab w:val="left" w:pos="720"/>
        </w:tabs>
        <w:ind w:left="1800" w:hanging="1800"/>
        <w:jc w:val="left"/>
        <w:rPr>
          <w:sz w:val="24"/>
          <w:szCs w:val="24"/>
        </w:rPr>
      </w:pPr>
    </w:p>
    <w:p w:rsidR="003045D8" w:rsidRPr="003F0E3C" w:rsidRDefault="00347C9D">
      <w:pPr>
        <w:jc w:val="left"/>
        <w:rPr>
          <w:sz w:val="24"/>
          <w:szCs w:val="24"/>
        </w:rPr>
      </w:pPr>
      <w:r w:rsidRPr="003F0E3C">
        <w:rPr>
          <w:sz w:val="24"/>
          <w:szCs w:val="24"/>
        </w:rPr>
        <w:lastRenderedPageBreak/>
        <w:t xml:space="preserve"> </w:t>
      </w:r>
      <w:r w:rsidRPr="003F0E3C">
        <w:rPr>
          <w:sz w:val="24"/>
          <w:szCs w:val="24"/>
        </w:rPr>
        <w:tab/>
        <w:t xml:space="preserve">Column 31 </w:t>
      </w:r>
      <w:r w:rsidR="00AC3E01" w:rsidRPr="003F0E3C">
        <w:rPr>
          <w:sz w:val="24"/>
          <w:szCs w:val="24"/>
        </w:rPr>
        <w:t xml:space="preserve">– </w:t>
      </w:r>
      <w:r w:rsidR="00AC3E01" w:rsidRPr="003F0E3C">
        <w:rPr>
          <w:sz w:val="24"/>
          <w:szCs w:val="24"/>
        </w:rPr>
        <w:tab/>
        <w:t xml:space="preserve">Total for the MLR reporting year </w:t>
      </w:r>
      <w:r w:rsidR="001108D7" w:rsidRPr="003F0E3C">
        <w:rPr>
          <w:sz w:val="24"/>
          <w:szCs w:val="24"/>
        </w:rPr>
        <w:t>as of 3/31/YY</w:t>
      </w:r>
      <w:r w:rsidRPr="003F0E3C">
        <w:rPr>
          <w:sz w:val="24"/>
          <w:szCs w:val="24"/>
        </w:rPr>
        <w:t xml:space="preserve">. (Col 28 + Col 29 – Col 30) </w:t>
      </w:r>
    </w:p>
    <w:p w:rsidR="003045D8" w:rsidRDefault="003045D8">
      <w:pPr>
        <w:tabs>
          <w:tab w:val="left" w:pos="1260"/>
        </w:tabs>
        <w:ind w:left="1800" w:hanging="1800"/>
        <w:jc w:val="left"/>
        <w:rPr>
          <w:sz w:val="24"/>
          <w:szCs w:val="24"/>
        </w:rPr>
      </w:pPr>
    </w:p>
    <w:p w:rsidR="00DC5013" w:rsidRPr="003F0E3C" w:rsidRDefault="00DC5013">
      <w:pPr>
        <w:tabs>
          <w:tab w:val="left" w:pos="1260"/>
        </w:tabs>
        <w:ind w:left="1800" w:hanging="1800"/>
        <w:jc w:val="left"/>
        <w:rPr>
          <w:sz w:val="24"/>
          <w:szCs w:val="24"/>
        </w:rPr>
      </w:pPr>
    </w:p>
    <w:p w:rsidR="003045D8" w:rsidRPr="003F0E3C" w:rsidRDefault="00347C9D">
      <w:pPr>
        <w:tabs>
          <w:tab w:val="left" w:pos="1260"/>
        </w:tabs>
        <w:ind w:left="1800" w:hanging="1800"/>
        <w:jc w:val="left"/>
        <w:rPr>
          <w:sz w:val="24"/>
          <w:szCs w:val="24"/>
        </w:rPr>
      </w:pPr>
      <w:r w:rsidRPr="003F0E3C">
        <w:rPr>
          <w:sz w:val="24"/>
          <w:szCs w:val="24"/>
        </w:rPr>
        <w:t xml:space="preserve">Column 32 </w:t>
      </w:r>
      <w:r w:rsidRPr="003F0E3C">
        <w:rPr>
          <w:sz w:val="24"/>
          <w:szCs w:val="24"/>
        </w:rPr>
        <w:tab/>
      </w:r>
      <w:r w:rsidRPr="003F0E3C">
        <w:rPr>
          <w:sz w:val="24"/>
          <w:szCs w:val="24"/>
        </w:rPr>
        <w:tab/>
      </w:r>
      <w:r w:rsidRPr="003F0E3C">
        <w:rPr>
          <w:sz w:val="24"/>
          <w:szCs w:val="24"/>
        </w:rPr>
        <w:tab/>
      </w:r>
      <w:r w:rsidRPr="003F0E3C">
        <w:rPr>
          <w:b/>
          <w:sz w:val="24"/>
          <w:szCs w:val="24"/>
        </w:rPr>
        <w:t>Government</w:t>
      </w:r>
      <w:r w:rsidR="00A256EF" w:rsidRPr="003F0E3C">
        <w:rPr>
          <w:b/>
          <w:sz w:val="24"/>
          <w:szCs w:val="24"/>
        </w:rPr>
        <w:t xml:space="preserve"> </w:t>
      </w:r>
      <w:r w:rsidRPr="003F0E3C">
        <w:rPr>
          <w:b/>
          <w:sz w:val="24"/>
          <w:szCs w:val="24"/>
        </w:rPr>
        <w:t>Program</w:t>
      </w:r>
      <w:r w:rsidR="003F75DC" w:rsidRPr="003F0E3C">
        <w:rPr>
          <w:b/>
          <w:sz w:val="24"/>
          <w:szCs w:val="24"/>
        </w:rPr>
        <w:t xml:space="preserve"> Plans</w:t>
      </w:r>
      <w:r w:rsidR="002762B0" w:rsidRPr="003F0E3C">
        <w:rPr>
          <w:b/>
          <w:sz w:val="24"/>
          <w:szCs w:val="24"/>
        </w:rPr>
        <w:t xml:space="preserve"> </w:t>
      </w:r>
      <w:r w:rsidRPr="003F0E3C">
        <w:rPr>
          <w:b/>
          <w:sz w:val="24"/>
          <w:szCs w:val="24"/>
        </w:rPr>
        <w:t>(Excluded by Statute)</w:t>
      </w:r>
      <w:r w:rsidRPr="003F0E3C">
        <w:rPr>
          <w:sz w:val="24"/>
          <w:szCs w:val="24"/>
        </w:rPr>
        <w:t xml:space="preserve"> </w:t>
      </w:r>
    </w:p>
    <w:p w:rsidR="003045D8" w:rsidRPr="003F0E3C" w:rsidRDefault="003045D8">
      <w:pPr>
        <w:jc w:val="left"/>
        <w:rPr>
          <w:sz w:val="24"/>
          <w:szCs w:val="24"/>
        </w:rPr>
      </w:pPr>
    </w:p>
    <w:p w:rsidR="003045D8" w:rsidRPr="003F0E3C" w:rsidRDefault="00347C9D" w:rsidP="007D2FB2">
      <w:pPr>
        <w:ind w:left="720"/>
        <w:jc w:val="left"/>
        <w:rPr>
          <w:sz w:val="24"/>
          <w:szCs w:val="24"/>
        </w:rPr>
      </w:pPr>
      <w:r w:rsidRPr="003F0E3C">
        <w:rPr>
          <w:sz w:val="24"/>
          <w:szCs w:val="24"/>
        </w:rPr>
        <w:t>Include</w:t>
      </w:r>
      <w:r w:rsidR="00251356" w:rsidRPr="003F0E3C">
        <w:rPr>
          <w:sz w:val="24"/>
          <w:szCs w:val="24"/>
        </w:rPr>
        <w:t>:</w:t>
      </w:r>
      <w:r w:rsidR="00251356" w:rsidRPr="003F0E3C">
        <w:rPr>
          <w:sz w:val="24"/>
          <w:szCs w:val="24"/>
        </w:rPr>
        <w:tab/>
        <w:t>G</w:t>
      </w:r>
      <w:r w:rsidRPr="003F0E3C">
        <w:rPr>
          <w:sz w:val="24"/>
          <w:szCs w:val="24"/>
        </w:rPr>
        <w:t>overnment</w:t>
      </w:r>
      <w:r w:rsidR="00A256EF" w:rsidRPr="003F0E3C">
        <w:rPr>
          <w:sz w:val="24"/>
          <w:szCs w:val="24"/>
        </w:rPr>
        <w:t xml:space="preserve"> </w:t>
      </w:r>
      <w:r w:rsidRPr="003F0E3C">
        <w:rPr>
          <w:sz w:val="24"/>
          <w:szCs w:val="24"/>
        </w:rPr>
        <w:t>sponsored programs that are not subject to section 2718 of the PHS Act, such as Medicare (Title XVIII, including Medicare Advantage), Medicaid (Title XIX), State Children’s Health Insurance Program (SCHIP) (Title XXI), and other Federal or State government</w:t>
      </w:r>
      <w:r w:rsidR="00926955" w:rsidRPr="003F0E3C">
        <w:rPr>
          <w:sz w:val="24"/>
          <w:szCs w:val="24"/>
        </w:rPr>
        <w:t>-</w:t>
      </w:r>
      <w:r w:rsidRPr="003F0E3C">
        <w:rPr>
          <w:sz w:val="24"/>
          <w:szCs w:val="24"/>
        </w:rPr>
        <w:t>sponsored coverage (</w:t>
      </w:r>
      <w:r w:rsidR="00CF7C0C" w:rsidRPr="003F0E3C">
        <w:rPr>
          <w:sz w:val="24"/>
          <w:szCs w:val="24"/>
        </w:rPr>
        <w:t>other than the Federal Employees Health Benefits Program or State government sponsored coverage for State employees or retirees</w:t>
      </w:r>
      <w:r w:rsidRPr="003F0E3C">
        <w:rPr>
          <w:sz w:val="24"/>
          <w:szCs w:val="24"/>
        </w:rPr>
        <w:t xml:space="preserve">). </w:t>
      </w:r>
    </w:p>
    <w:p w:rsidR="003045D8" w:rsidRPr="003F0E3C" w:rsidRDefault="00347C9D" w:rsidP="007D2FB2">
      <w:pPr>
        <w:tabs>
          <w:tab w:val="left" w:pos="720"/>
        </w:tabs>
        <w:ind w:left="720" w:hanging="720"/>
        <w:jc w:val="left"/>
        <w:rPr>
          <w:sz w:val="24"/>
          <w:szCs w:val="24"/>
        </w:rPr>
      </w:pPr>
      <w:r w:rsidRPr="003F0E3C">
        <w:rPr>
          <w:sz w:val="24"/>
          <w:szCs w:val="24"/>
        </w:rPr>
        <w:tab/>
      </w:r>
    </w:p>
    <w:p w:rsidR="00217DE7" w:rsidRPr="003F0E3C" w:rsidRDefault="00347C9D" w:rsidP="00217DE7">
      <w:pPr>
        <w:tabs>
          <w:tab w:val="left" w:pos="1440"/>
        </w:tabs>
        <w:ind w:left="720" w:hanging="720"/>
        <w:jc w:val="left"/>
        <w:rPr>
          <w:sz w:val="24"/>
          <w:szCs w:val="24"/>
        </w:rPr>
      </w:pPr>
      <w:r w:rsidRPr="003F0E3C">
        <w:rPr>
          <w:sz w:val="24"/>
          <w:szCs w:val="24"/>
        </w:rPr>
        <w:tab/>
        <w:t>Report the experience of the issuer’s government</w:t>
      </w:r>
      <w:r w:rsidR="003F75DC" w:rsidRPr="003F0E3C">
        <w:rPr>
          <w:sz w:val="24"/>
          <w:szCs w:val="24"/>
        </w:rPr>
        <w:t xml:space="preserve"> </w:t>
      </w:r>
      <w:r w:rsidRPr="003F0E3C">
        <w:rPr>
          <w:sz w:val="24"/>
          <w:szCs w:val="24"/>
        </w:rPr>
        <w:t>program</w:t>
      </w:r>
      <w:r w:rsidR="003F75DC" w:rsidRPr="003F0E3C">
        <w:rPr>
          <w:sz w:val="24"/>
          <w:szCs w:val="24"/>
        </w:rPr>
        <w:t xml:space="preserve"> plans</w:t>
      </w:r>
      <w:r w:rsidRPr="003F0E3C">
        <w:rPr>
          <w:sz w:val="24"/>
          <w:szCs w:val="24"/>
        </w:rPr>
        <w:t xml:space="preserve"> </w:t>
      </w:r>
      <w:r w:rsidR="00260B58" w:rsidRPr="003F0E3C">
        <w:rPr>
          <w:sz w:val="24"/>
          <w:szCs w:val="24"/>
        </w:rPr>
        <w:t xml:space="preserve">for the MLR reporting year </w:t>
      </w:r>
      <w:r w:rsidRPr="003F0E3C">
        <w:rPr>
          <w:sz w:val="24"/>
          <w:szCs w:val="24"/>
        </w:rPr>
        <w:t>as of December 31</w:t>
      </w:r>
      <w:r w:rsidR="003F75DC" w:rsidRPr="003F0E3C">
        <w:rPr>
          <w:sz w:val="24"/>
          <w:szCs w:val="24"/>
        </w:rPr>
        <w:t xml:space="preserve">, reported </w:t>
      </w:r>
      <w:r w:rsidRPr="003F0E3C">
        <w:rPr>
          <w:sz w:val="24"/>
          <w:szCs w:val="24"/>
        </w:rPr>
        <w:t xml:space="preserve">to the department of insurance in the </w:t>
      </w:r>
      <w:r w:rsidR="003F75DC" w:rsidRPr="003F0E3C">
        <w:rPr>
          <w:sz w:val="24"/>
          <w:szCs w:val="24"/>
        </w:rPr>
        <w:t xml:space="preserve">issuer’s </w:t>
      </w:r>
      <w:r w:rsidRPr="003F0E3C">
        <w:rPr>
          <w:sz w:val="24"/>
          <w:szCs w:val="24"/>
        </w:rPr>
        <w:t>State of domicile or as filed on the NAIC SHCE filing for the MLR reporting year.</w:t>
      </w:r>
    </w:p>
    <w:p w:rsidR="00022320" w:rsidRDefault="00022320" w:rsidP="00217DE7">
      <w:pPr>
        <w:tabs>
          <w:tab w:val="left" w:pos="720"/>
        </w:tabs>
        <w:ind w:left="720" w:hanging="720"/>
        <w:jc w:val="left"/>
        <w:rPr>
          <w:sz w:val="24"/>
          <w:szCs w:val="24"/>
        </w:rPr>
      </w:pPr>
    </w:p>
    <w:p w:rsidR="00DC5013" w:rsidRPr="003F0E3C" w:rsidRDefault="00DC5013" w:rsidP="00217DE7">
      <w:pPr>
        <w:tabs>
          <w:tab w:val="left" w:pos="720"/>
        </w:tabs>
        <w:ind w:left="720" w:hanging="720"/>
        <w:jc w:val="left"/>
        <w:rPr>
          <w:sz w:val="24"/>
          <w:szCs w:val="24"/>
        </w:rPr>
      </w:pPr>
    </w:p>
    <w:p w:rsidR="003045D8" w:rsidRPr="003F0E3C" w:rsidRDefault="00347C9D">
      <w:pPr>
        <w:tabs>
          <w:tab w:val="left" w:pos="1260"/>
        </w:tabs>
        <w:ind w:left="1800" w:hanging="1800"/>
        <w:jc w:val="left"/>
        <w:rPr>
          <w:b/>
          <w:sz w:val="24"/>
          <w:szCs w:val="24"/>
        </w:rPr>
      </w:pPr>
      <w:r w:rsidRPr="003F0E3C">
        <w:rPr>
          <w:sz w:val="24"/>
          <w:szCs w:val="24"/>
        </w:rPr>
        <w:t>Column 33</w:t>
      </w:r>
      <w:r w:rsidRPr="003F0E3C">
        <w:rPr>
          <w:sz w:val="24"/>
          <w:szCs w:val="24"/>
        </w:rPr>
        <w:tab/>
      </w:r>
      <w:r w:rsidRPr="003F0E3C">
        <w:rPr>
          <w:sz w:val="24"/>
          <w:szCs w:val="24"/>
        </w:rPr>
        <w:tab/>
      </w:r>
      <w:r w:rsidRPr="003F0E3C">
        <w:rPr>
          <w:sz w:val="24"/>
          <w:szCs w:val="24"/>
        </w:rPr>
        <w:tab/>
      </w:r>
      <w:r w:rsidRPr="003F0E3C">
        <w:rPr>
          <w:b/>
          <w:sz w:val="24"/>
          <w:szCs w:val="24"/>
        </w:rPr>
        <w:t>Other Health Business (Not Subject to Section 2718 of the PHS Act)</w:t>
      </w:r>
    </w:p>
    <w:p w:rsidR="003045D8" w:rsidRPr="003F0E3C" w:rsidRDefault="003045D8">
      <w:pPr>
        <w:jc w:val="left"/>
        <w:rPr>
          <w:sz w:val="24"/>
          <w:szCs w:val="24"/>
        </w:rPr>
      </w:pPr>
    </w:p>
    <w:p w:rsidR="00851F1F" w:rsidRPr="003F0E3C" w:rsidRDefault="00851F1F" w:rsidP="007D2FB2">
      <w:pPr>
        <w:tabs>
          <w:tab w:val="right" w:leader="dot" w:pos="11880"/>
        </w:tabs>
        <w:ind w:left="720"/>
        <w:jc w:val="left"/>
        <w:rPr>
          <w:sz w:val="24"/>
          <w:szCs w:val="24"/>
        </w:rPr>
      </w:pPr>
      <w:r w:rsidRPr="003F0E3C">
        <w:rPr>
          <w:sz w:val="24"/>
          <w:szCs w:val="24"/>
        </w:rPr>
        <w:t xml:space="preserve">Information reported here is similar </w:t>
      </w:r>
      <w:r w:rsidR="00A256EF" w:rsidRPr="003F0E3C">
        <w:rPr>
          <w:sz w:val="24"/>
          <w:szCs w:val="24"/>
        </w:rPr>
        <w:t xml:space="preserve">to </w:t>
      </w:r>
      <w:r w:rsidRPr="003F0E3C">
        <w:rPr>
          <w:sz w:val="24"/>
          <w:szCs w:val="24"/>
        </w:rPr>
        <w:t>that reported in the S</w:t>
      </w:r>
      <w:r w:rsidR="00EF610F" w:rsidRPr="003F0E3C">
        <w:rPr>
          <w:sz w:val="24"/>
          <w:szCs w:val="24"/>
        </w:rPr>
        <w:t>HC</w:t>
      </w:r>
      <w:r w:rsidRPr="003F0E3C">
        <w:rPr>
          <w:sz w:val="24"/>
          <w:szCs w:val="24"/>
        </w:rPr>
        <w:t>E Part 1 Columns 9 &amp; 10.</w:t>
      </w:r>
    </w:p>
    <w:p w:rsidR="003045D8" w:rsidRPr="003F0E3C" w:rsidRDefault="00347C9D" w:rsidP="007D2FB2">
      <w:pPr>
        <w:tabs>
          <w:tab w:val="right" w:leader="dot" w:pos="11880"/>
        </w:tabs>
        <w:ind w:left="720"/>
        <w:jc w:val="left"/>
        <w:rPr>
          <w:sz w:val="24"/>
          <w:szCs w:val="24"/>
        </w:rPr>
      </w:pPr>
      <w:r w:rsidRPr="003F0E3C">
        <w:rPr>
          <w:sz w:val="24"/>
          <w:szCs w:val="24"/>
        </w:rPr>
        <w:t xml:space="preserve">Report health plan arrangements that are </w:t>
      </w:r>
      <w:r w:rsidRPr="003F0E3C">
        <w:rPr>
          <w:sz w:val="24"/>
          <w:szCs w:val="24"/>
          <w:u w:val="single"/>
        </w:rPr>
        <w:t>not</w:t>
      </w:r>
      <w:r w:rsidRPr="003F0E3C">
        <w:rPr>
          <w:sz w:val="24"/>
          <w:szCs w:val="24"/>
        </w:rPr>
        <w:t xml:space="preserve"> group </w:t>
      </w:r>
      <w:r w:rsidRPr="003F0E3C">
        <w:rPr>
          <w:i/>
          <w:sz w:val="24"/>
          <w:szCs w:val="24"/>
        </w:rPr>
        <w:t>or</w:t>
      </w:r>
      <w:r w:rsidRPr="003F0E3C">
        <w:rPr>
          <w:sz w:val="24"/>
          <w:szCs w:val="24"/>
        </w:rPr>
        <w:t xml:space="preserve"> individual health insurance coverage provided by a health insurance issuer</w:t>
      </w:r>
      <w:r w:rsidR="00894ADD" w:rsidRPr="003F0E3C">
        <w:rPr>
          <w:sz w:val="24"/>
          <w:szCs w:val="24"/>
        </w:rPr>
        <w:t xml:space="preserve">. </w:t>
      </w:r>
      <w:r w:rsidR="00A256EF" w:rsidRPr="003F0E3C">
        <w:rPr>
          <w:sz w:val="24"/>
          <w:szCs w:val="24"/>
        </w:rPr>
        <w:t xml:space="preserve">Report all </w:t>
      </w:r>
      <w:r w:rsidR="00894ADD" w:rsidRPr="003F0E3C">
        <w:rPr>
          <w:sz w:val="24"/>
          <w:szCs w:val="24"/>
        </w:rPr>
        <w:t xml:space="preserve">other health care business that is not reported in </w:t>
      </w:r>
      <w:r w:rsidR="00A256EF" w:rsidRPr="003F0E3C">
        <w:rPr>
          <w:sz w:val="24"/>
          <w:szCs w:val="24"/>
        </w:rPr>
        <w:t xml:space="preserve">Columns </w:t>
      </w:r>
      <w:r w:rsidR="00894ADD" w:rsidRPr="003F0E3C">
        <w:rPr>
          <w:sz w:val="24"/>
          <w:szCs w:val="24"/>
        </w:rPr>
        <w:t xml:space="preserve">1 through 32, including stand alone dental and vision coverage, long-term care, disability income, etc.   </w:t>
      </w:r>
    </w:p>
    <w:p w:rsidR="003045D8" w:rsidRPr="003F0E3C" w:rsidRDefault="003045D8" w:rsidP="00CC3DB0">
      <w:pPr>
        <w:ind w:left="720"/>
        <w:jc w:val="left"/>
        <w:rPr>
          <w:sz w:val="24"/>
          <w:szCs w:val="24"/>
        </w:rPr>
      </w:pPr>
    </w:p>
    <w:p w:rsidR="003045D8" w:rsidRPr="003F0E3C" w:rsidRDefault="00347C9D" w:rsidP="00CC3DB0">
      <w:pPr>
        <w:tabs>
          <w:tab w:val="right" w:leader="dot" w:pos="11880"/>
        </w:tabs>
        <w:ind w:left="720"/>
        <w:jc w:val="left"/>
        <w:rPr>
          <w:sz w:val="24"/>
          <w:szCs w:val="24"/>
        </w:rPr>
      </w:pPr>
      <w:r w:rsidRPr="003F0E3C">
        <w:rPr>
          <w:sz w:val="24"/>
          <w:szCs w:val="24"/>
        </w:rPr>
        <w:t>Include:</w:t>
      </w:r>
      <w:r w:rsidR="00CC3DB0" w:rsidRPr="003F0E3C">
        <w:rPr>
          <w:sz w:val="24"/>
          <w:szCs w:val="24"/>
        </w:rPr>
        <w:t xml:space="preserve">           S</w:t>
      </w:r>
      <w:r w:rsidRPr="003F0E3C">
        <w:rPr>
          <w:sz w:val="24"/>
          <w:szCs w:val="24"/>
        </w:rPr>
        <w:t>hort-term, limited-duration insurance (as defined under 45 C.F.R. §144.103);</w:t>
      </w:r>
      <w:r w:rsidR="00CC3DB0" w:rsidRPr="003F0E3C">
        <w:rPr>
          <w:sz w:val="24"/>
          <w:szCs w:val="24"/>
        </w:rPr>
        <w:t xml:space="preserve"> </w:t>
      </w:r>
      <w:r w:rsidR="00A256EF" w:rsidRPr="003F0E3C">
        <w:rPr>
          <w:sz w:val="24"/>
          <w:szCs w:val="24"/>
        </w:rPr>
        <w:t xml:space="preserve">supplemental </w:t>
      </w:r>
      <w:r w:rsidRPr="003F0E3C">
        <w:rPr>
          <w:sz w:val="24"/>
          <w:szCs w:val="24"/>
        </w:rPr>
        <w:t>coverage if offered as a separate policy, certificate, or contract of insurance (45 C.F.R §146.145), including Medicare supplemental health insurance (as defined under section 1882(g)(1) of the Social Security Act), coverage supplemental to the coverage provided under chapter 55 of title 10, United State</w:t>
      </w:r>
      <w:r w:rsidR="00A256EF" w:rsidRPr="003F0E3C">
        <w:rPr>
          <w:sz w:val="24"/>
          <w:szCs w:val="24"/>
        </w:rPr>
        <w:t>s</w:t>
      </w:r>
      <w:r w:rsidRPr="003F0E3C">
        <w:rPr>
          <w:sz w:val="24"/>
          <w:szCs w:val="24"/>
        </w:rPr>
        <w:t xml:space="preserve"> Code, and similar supplemental coverage provided under a group health plan; hospital or other fixed indemnity insurance, and specified disease or illness coverage if offered under a separate policy, certificate, or contract of insurance (45 C.F.R. §146.145</w:t>
      </w:r>
      <w:r w:rsidR="003F75DC" w:rsidRPr="003F0E3C">
        <w:rPr>
          <w:sz w:val="24"/>
          <w:szCs w:val="24"/>
        </w:rPr>
        <w:t>)</w:t>
      </w:r>
      <w:r w:rsidRPr="003F0E3C">
        <w:rPr>
          <w:sz w:val="24"/>
          <w:szCs w:val="24"/>
        </w:rPr>
        <w:t xml:space="preserve">, and other </w:t>
      </w:r>
      <w:r w:rsidR="00432741" w:rsidRPr="003F0E3C">
        <w:rPr>
          <w:sz w:val="24"/>
          <w:szCs w:val="24"/>
        </w:rPr>
        <w:t>“</w:t>
      </w:r>
      <w:r w:rsidRPr="003F0E3C">
        <w:rPr>
          <w:sz w:val="24"/>
          <w:szCs w:val="24"/>
        </w:rPr>
        <w:t>excepted  benefits</w:t>
      </w:r>
      <w:r w:rsidR="00432741" w:rsidRPr="003F0E3C">
        <w:rPr>
          <w:sz w:val="24"/>
          <w:szCs w:val="24"/>
        </w:rPr>
        <w:t>”</w:t>
      </w:r>
      <w:r w:rsidRPr="003F0E3C">
        <w:rPr>
          <w:sz w:val="24"/>
          <w:szCs w:val="24"/>
        </w:rPr>
        <w:t xml:space="preserve"> as specified by regulations promulgated by HHS (45 C.F.R §146.145). </w:t>
      </w:r>
      <w:r w:rsidR="00821A10" w:rsidRPr="003F0E3C">
        <w:rPr>
          <w:sz w:val="24"/>
          <w:szCs w:val="24"/>
        </w:rPr>
        <w:t>The experience for p</w:t>
      </w:r>
      <w:r w:rsidR="000C6635" w:rsidRPr="003F0E3C">
        <w:rPr>
          <w:sz w:val="24"/>
          <w:szCs w:val="24"/>
        </w:rPr>
        <w:t>harmacy, chiropractic, or mental health coverage, whether sold as a stand-alone product or in conjunction with any other health insurance coverage</w:t>
      </w:r>
      <w:r w:rsidR="00821A10" w:rsidRPr="003F0E3C">
        <w:rPr>
          <w:sz w:val="24"/>
          <w:szCs w:val="24"/>
        </w:rPr>
        <w:t>,</w:t>
      </w:r>
      <w:r w:rsidR="000C6635" w:rsidRPr="003F0E3C">
        <w:rPr>
          <w:sz w:val="24"/>
          <w:szCs w:val="24"/>
        </w:rPr>
        <w:t xml:space="preserve"> </w:t>
      </w:r>
      <w:r w:rsidR="00821A10" w:rsidRPr="003F0E3C">
        <w:rPr>
          <w:sz w:val="24"/>
          <w:szCs w:val="24"/>
        </w:rPr>
        <w:t xml:space="preserve">should be reported with </w:t>
      </w:r>
      <w:r w:rsidR="000C6635" w:rsidRPr="003F0E3C">
        <w:rPr>
          <w:sz w:val="24"/>
          <w:szCs w:val="24"/>
        </w:rPr>
        <w:t>the health insurance coverage</w:t>
      </w:r>
      <w:r w:rsidR="00821A10" w:rsidRPr="003F0E3C">
        <w:rPr>
          <w:sz w:val="24"/>
          <w:szCs w:val="24"/>
        </w:rPr>
        <w:t xml:space="preserve"> for the applicable market</w:t>
      </w:r>
      <w:r w:rsidR="000C6635" w:rsidRPr="003F0E3C">
        <w:rPr>
          <w:sz w:val="24"/>
          <w:szCs w:val="24"/>
        </w:rPr>
        <w:t>, as the</w:t>
      </w:r>
      <w:r w:rsidR="006947A4" w:rsidRPr="003F0E3C">
        <w:rPr>
          <w:sz w:val="24"/>
          <w:szCs w:val="24"/>
        </w:rPr>
        <w:t>se</w:t>
      </w:r>
      <w:r w:rsidR="000C6635" w:rsidRPr="003F0E3C">
        <w:rPr>
          <w:sz w:val="24"/>
          <w:szCs w:val="24"/>
        </w:rPr>
        <w:t xml:space="preserve"> </w:t>
      </w:r>
      <w:r w:rsidR="00821A10" w:rsidRPr="003F0E3C">
        <w:rPr>
          <w:sz w:val="24"/>
          <w:szCs w:val="24"/>
        </w:rPr>
        <w:t>are not</w:t>
      </w:r>
      <w:r w:rsidR="00A16B4E" w:rsidRPr="003F0E3C">
        <w:rPr>
          <w:sz w:val="24"/>
          <w:szCs w:val="24"/>
        </w:rPr>
        <w:t xml:space="preserve"> </w:t>
      </w:r>
      <w:r w:rsidR="00432741" w:rsidRPr="003F0E3C">
        <w:rPr>
          <w:sz w:val="24"/>
          <w:szCs w:val="24"/>
        </w:rPr>
        <w:t>“</w:t>
      </w:r>
      <w:r w:rsidR="00A16B4E" w:rsidRPr="003F0E3C">
        <w:rPr>
          <w:sz w:val="24"/>
          <w:szCs w:val="24"/>
        </w:rPr>
        <w:t>excepted benefit</w:t>
      </w:r>
      <w:r w:rsidR="00821A10" w:rsidRPr="003F0E3C">
        <w:rPr>
          <w:sz w:val="24"/>
          <w:szCs w:val="24"/>
        </w:rPr>
        <w:t>s</w:t>
      </w:r>
      <w:r w:rsidR="00432741" w:rsidRPr="003F0E3C">
        <w:rPr>
          <w:sz w:val="24"/>
          <w:szCs w:val="24"/>
        </w:rPr>
        <w:t>”</w:t>
      </w:r>
      <w:r w:rsidR="00A16B4E" w:rsidRPr="003F0E3C">
        <w:rPr>
          <w:sz w:val="24"/>
          <w:szCs w:val="24"/>
        </w:rPr>
        <w:t xml:space="preserve"> under the PHS</w:t>
      </w:r>
      <w:r w:rsidR="00FC3948" w:rsidRPr="003F0E3C">
        <w:rPr>
          <w:sz w:val="24"/>
          <w:szCs w:val="24"/>
        </w:rPr>
        <w:t xml:space="preserve"> </w:t>
      </w:r>
      <w:r w:rsidR="00A16B4E" w:rsidRPr="003F0E3C">
        <w:rPr>
          <w:sz w:val="24"/>
          <w:szCs w:val="24"/>
        </w:rPr>
        <w:t>A</w:t>
      </w:r>
      <w:r w:rsidR="00FC3948" w:rsidRPr="003F0E3C">
        <w:rPr>
          <w:sz w:val="24"/>
          <w:szCs w:val="24"/>
        </w:rPr>
        <w:t>ct</w:t>
      </w:r>
      <w:r w:rsidR="00A16B4E" w:rsidRPr="003F0E3C">
        <w:rPr>
          <w:sz w:val="24"/>
          <w:szCs w:val="24"/>
        </w:rPr>
        <w:t xml:space="preserve">.    </w:t>
      </w:r>
    </w:p>
    <w:p w:rsidR="003045D8" w:rsidRPr="003F0E3C" w:rsidRDefault="003045D8" w:rsidP="00CC3DB0">
      <w:pPr>
        <w:tabs>
          <w:tab w:val="left" w:pos="1260"/>
        </w:tabs>
        <w:ind w:left="720"/>
        <w:jc w:val="left"/>
        <w:rPr>
          <w:sz w:val="24"/>
          <w:szCs w:val="24"/>
        </w:rPr>
      </w:pPr>
    </w:p>
    <w:p w:rsidR="00CE64F8" w:rsidRPr="003F0E3C" w:rsidRDefault="00347C9D" w:rsidP="00CE64F8">
      <w:pPr>
        <w:tabs>
          <w:tab w:val="left" w:pos="1440"/>
        </w:tabs>
        <w:ind w:left="720" w:hanging="720"/>
        <w:jc w:val="left"/>
        <w:rPr>
          <w:sz w:val="24"/>
          <w:szCs w:val="24"/>
        </w:rPr>
      </w:pPr>
      <w:r w:rsidRPr="003F0E3C">
        <w:rPr>
          <w:sz w:val="24"/>
          <w:szCs w:val="24"/>
        </w:rPr>
        <w:tab/>
        <w:t>Report the experience of the issuer’s Other Business for the MLR reporting year as of December 31</w:t>
      </w:r>
      <w:r w:rsidR="00260B58" w:rsidRPr="003F0E3C">
        <w:rPr>
          <w:sz w:val="24"/>
          <w:szCs w:val="24"/>
        </w:rPr>
        <w:t xml:space="preserve">, as reported </w:t>
      </w:r>
      <w:r w:rsidRPr="003F0E3C">
        <w:rPr>
          <w:sz w:val="24"/>
          <w:szCs w:val="24"/>
        </w:rPr>
        <w:t xml:space="preserve">to the department of insurance in the </w:t>
      </w:r>
      <w:r w:rsidR="00260B58" w:rsidRPr="003F0E3C">
        <w:rPr>
          <w:sz w:val="24"/>
          <w:szCs w:val="24"/>
        </w:rPr>
        <w:t xml:space="preserve">issuer’s </w:t>
      </w:r>
      <w:r w:rsidRPr="003F0E3C">
        <w:rPr>
          <w:sz w:val="24"/>
          <w:szCs w:val="24"/>
        </w:rPr>
        <w:t>State of domicile or as filed on the NAIC SHCE filing for the MLR reporting year.</w:t>
      </w:r>
      <w:r w:rsidR="000F3BB0" w:rsidRPr="003F0E3C">
        <w:rPr>
          <w:sz w:val="24"/>
          <w:szCs w:val="24"/>
        </w:rPr>
        <w:t xml:space="preserve">  </w:t>
      </w:r>
    </w:p>
    <w:p w:rsidR="008B7EE3" w:rsidRDefault="008B7EE3" w:rsidP="00217DE7">
      <w:pPr>
        <w:tabs>
          <w:tab w:val="left" w:pos="720"/>
        </w:tabs>
        <w:ind w:left="720"/>
        <w:jc w:val="left"/>
        <w:rPr>
          <w:sz w:val="24"/>
          <w:szCs w:val="24"/>
        </w:rPr>
      </w:pPr>
    </w:p>
    <w:p w:rsidR="00DC5013" w:rsidRDefault="00DC5013" w:rsidP="00217DE7">
      <w:pPr>
        <w:tabs>
          <w:tab w:val="left" w:pos="720"/>
        </w:tabs>
        <w:ind w:left="720"/>
        <w:jc w:val="left"/>
        <w:rPr>
          <w:sz w:val="24"/>
          <w:szCs w:val="24"/>
        </w:rPr>
      </w:pPr>
    </w:p>
    <w:p w:rsidR="001664A9" w:rsidRDefault="001664A9" w:rsidP="00217DE7">
      <w:pPr>
        <w:tabs>
          <w:tab w:val="left" w:pos="720"/>
        </w:tabs>
        <w:ind w:left="720"/>
        <w:jc w:val="left"/>
        <w:rPr>
          <w:sz w:val="24"/>
          <w:szCs w:val="24"/>
        </w:rPr>
      </w:pPr>
    </w:p>
    <w:p w:rsidR="001664A9" w:rsidRDefault="001664A9" w:rsidP="00217DE7">
      <w:pPr>
        <w:tabs>
          <w:tab w:val="left" w:pos="720"/>
        </w:tabs>
        <w:ind w:left="720"/>
        <w:jc w:val="left"/>
        <w:rPr>
          <w:sz w:val="24"/>
          <w:szCs w:val="24"/>
        </w:rPr>
      </w:pPr>
    </w:p>
    <w:p w:rsidR="001664A9" w:rsidRPr="003F0E3C" w:rsidRDefault="001664A9" w:rsidP="00217DE7">
      <w:pPr>
        <w:tabs>
          <w:tab w:val="left" w:pos="720"/>
        </w:tabs>
        <w:ind w:left="720"/>
        <w:jc w:val="left"/>
        <w:rPr>
          <w:sz w:val="24"/>
          <w:szCs w:val="24"/>
        </w:rPr>
      </w:pPr>
    </w:p>
    <w:p w:rsidR="002B074B" w:rsidRPr="003F0E3C" w:rsidRDefault="002B074B" w:rsidP="002B074B">
      <w:pPr>
        <w:tabs>
          <w:tab w:val="left" w:pos="1260"/>
        </w:tabs>
        <w:ind w:left="1800" w:hanging="1800"/>
        <w:jc w:val="left"/>
        <w:rPr>
          <w:b/>
          <w:sz w:val="24"/>
          <w:szCs w:val="24"/>
        </w:rPr>
      </w:pPr>
      <w:r w:rsidRPr="003F0E3C">
        <w:rPr>
          <w:sz w:val="24"/>
          <w:szCs w:val="24"/>
        </w:rPr>
        <w:lastRenderedPageBreak/>
        <w:t>Column 34</w:t>
      </w:r>
      <w:r w:rsidRPr="003F0E3C">
        <w:rPr>
          <w:sz w:val="24"/>
          <w:szCs w:val="24"/>
        </w:rPr>
        <w:tab/>
      </w:r>
      <w:r w:rsidRPr="003F0E3C">
        <w:rPr>
          <w:sz w:val="24"/>
          <w:szCs w:val="24"/>
        </w:rPr>
        <w:tab/>
      </w:r>
      <w:r w:rsidRPr="003F0E3C">
        <w:rPr>
          <w:sz w:val="24"/>
          <w:szCs w:val="24"/>
        </w:rPr>
        <w:tab/>
      </w:r>
      <w:r w:rsidRPr="003F0E3C">
        <w:rPr>
          <w:b/>
          <w:sz w:val="24"/>
          <w:szCs w:val="24"/>
        </w:rPr>
        <w:t>2% Aggregate Rule</w:t>
      </w:r>
    </w:p>
    <w:p w:rsidR="002B074B" w:rsidRPr="003F0E3C" w:rsidRDefault="002B074B" w:rsidP="002B074B">
      <w:pPr>
        <w:jc w:val="left"/>
        <w:outlineLvl w:val="0"/>
        <w:rPr>
          <w:b/>
          <w:sz w:val="24"/>
          <w:szCs w:val="24"/>
          <w:u w:val="single"/>
        </w:rPr>
      </w:pPr>
    </w:p>
    <w:p w:rsidR="002B074B" w:rsidRPr="003F0E3C" w:rsidRDefault="002B074B" w:rsidP="002B074B">
      <w:pPr>
        <w:ind w:left="720"/>
        <w:jc w:val="left"/>
        <w:rPr>
          <w:sz w:val="24"/>
          <w:szCs w:val="24"/>
        </w:rPr>
      </w:pPr>
      <w:r w:rsidRPr="003F0E3C">
        <w:rPr>
          <w:sz w:val="24"/>
          <w:szCs w:val="24"/>
        </w:rPr>
        <w:t>Include:</w:t>
      </w:r>
      <w:r w:rsidRPr="003F0E3C">
        <w:rPr>
          <w:sz w:val="24"/>
          <w:szCs w:val="24"/>
        </w:rPr>
        <w:tab/>
      </w:r>
      <w:r w:rsidR="00242017" w:rsidRPr="003F0E3C">
        <w:rPr>
          <w:sz w:val="24"/>
          <w:szCs w:val="24"/>
        </w:rPr>
        <w:t xml:space="preserve">Experience otherwise reportable in Columns 32 – 33, if issuer’s total earned premium on </w:t>
      </w:r>
      <w:r w:rsidR="004814E3" w:rsidRPr="003F0E3C">
        <w:rPr>
          <w:sz w:val="24"/>
          <w:szCs w:val="24"/>
        </w:rPr>
        <w:t>health insurance coverage</w:t>
      </w:r>
      <w:r w:rsidR="00A256EF" w:rsidRPr="003F0E3C">
        <w:rPr>
          <w:sz w:val="24"/>
          <w:szCs w:val="24"/>
        </w:rPr>
        <w:t xml:space="preserve"> and</w:t>
      </w:r>
      <w:r w:rsidR="00242017" w:rsidRPr="003F0E3C">
        <w:rPr>
          <w:sz w:val="24"/>
          <w:szCs w:val="24"/>
        </w:rPr>
        <w:t xml:space="preserve"> “mini-med” </w:t>
      </w:r>
      <w:r w:rsidR="00FC3948" w:rsidRPr="003F0E3C">
        <w:rPr>
          <w:sz w:val="24"/>
          <w:szCs w:val="24"/>
        </w:rPr>
        <w:t>experience</w:t>
      </w:r>
      <w:r w:rsidR="00FC7721" w:rsidRPr="003F0E3C">
        <w:rPr>
          <w:sz w:val="24"/>
          <w:szCs w:val="24"/>
        </w:rPr>
        <w:t xml:space="preserve"> </w:t>
      </w:r>
      <w:r w:rsidR="00242017" w:rsidRPr="003F0E3C">
        <w:rPr>
          <w:sz w:val="24"/>
          <w:szCs w:val="24"/>
        </w:rPr>
        <w:t xml:space="preserve">(Columns 1, 6, 11, 16, 18, </w:t>
      </w:r>
      <w:r w:rsidR="00A256EF" w:rsidRPr="003F0E3C">
        <w:rPr>
          <w:sz w:val="24"/>
          <w:szCs w:val="24"/>
        </w:rPr>
        <w:t xml:space="preserve">and </w:t>
      </w:r>
      <w:r w:rsidR="00242017" w:rsidRPr="003F0E3C">
        <w:rPr>
          <w:sz w:val="24"/>
          <w:szCs w:val="24"/>
        </w:rPr>
        <w:t>20)</w:t>
      </w:r>
      <w:r w:rsidRPr="003F0E3C">
        <w:rPr>
          <w:sz w:val="24"/>
          <w:szCs w:val="24"/>
        </w:rPr>
        <w:t xml:space="preserve"> for a particular State is less than 2% of its total health earned premium for that State</w:t>
      </w:r>
      <w:r w:rsidR="00162CF7" w:rsidRPr="003F0E3C">
        <w:rPr>
          <w:sz w:val="24"/>
          <w:szCs w:val="24"/>
        </w:rPr>
        <w:t xml:space="preserve"> (Column</w:t>
      </w:r>
      <w:r w:rsidR="00242017" w:rsidRPr="003F0E3C">
        <w:rPr>
          <w:sz w:val="24"/>
          <w:szCs w:val="24"/>
        </w:rPr>
        <w:t>s 1, 6, 11, 16, 18</w:t>
      </w:r>
      <w:r w:rsidR="00A256EF" w:rsidRPr="003F0E3C">
        <w:rPr>
          <w:sz w:val="24"/>
          <w:szCs w:val="24"/>
        </w:rPr>
        <w:t>,</w:t>
      </w:r>
      <w:r w:rsidR="00242017" w:rsidRPr="003F0E3C">
        <w:rPr>
          <w:sz w:val="24"/>
          <w:szCs w:val="24"/>
        </w:rPr>
        <w:t xml:space="preserve"> 20, </w:t>
      </w:r>
      <w:r w:rsidR="00851F1F" w:rsidRPr="003F0E3C">
        <w:rPr>
          <w:sz w:val="24"/>
          <w:szCs w:val="24"/>
        </w:rPr>
        <w:t>32</w:t>
      </w:r>
      <w:r w:rsidR="00242017" w:rsidRPr="003F0E3C">
        <w:rPr>
          <w:sz w:val="24"/>
          <w:szCs w:val="24"/>
        </w:rPr>
        <w:t>, and</w:t>
      </w:r>
      <w:r w:rsidR="00162CF7" w:rsidRPr="003F0E3C">
        <w:rPr>
          <w:sz w:val="24"/>
          <w:szCs w:val="24"/>
        </w:rPr>
        <w:t xml:space="preserve"> </w:t>
      </w:r>
      <w:r w:rsidR="00851F1F" w:rsidRPr="003F0E3C">
        <w:rPr>
          <w:sz w:val="24"/>
          <w:szCs w:val="24"/>
        </w:rPr>
        <w:t>33</w:t>
      </w:r>
      <w:r w:rsidR="00162CF7" w:rsidRPr="003F0E3C">
        <w:rPr>
          <w:sz w:val="24"/>
          <w:szCs w:val="24"/>
        </w:rPr>
        <w:t>)</w:t>
      </w:r>
      <w:r w:rsidR="002A14DF" w:rsidRPr="003F0E3C">
        <w:rPr>
          <w:sz w:val="24"/>
          <w:szCs w:val="24"/>
        </w:rPr>
        <w:t>.</w:t>
      </w:r>
      <w:r w:rsidR="00162CF7" w:rsidRPr="003F0E3C">
        <w:rPr>
          <w:sz w:val="24"/>
          <w:szCs w:val="24"/>
        </w:rPr>
        <w:t xml:space="preserve"> </w:t>
      </w:r>
      <w:r w:rsidR="002A14DF" w:rsidRPr="003F0E3C">
        <w:rPr>
          <w:sz w:val="24"/>
          <w:szCs w:val="24"/>
        </w:rPr>
        <w:t xml:space="preserve"> </w:t>
      </w:r>
      <w:r w:rsidRPr="003F0E3C">
        <w:rPr>
          <w:sz w:val="24"/>
          <w:szCs w:val="24"/>
        </w:rPr>
        <w:t>See Preliminary Instructions, above.</w:t>
      </w:r>
    </w:p>
    <w:p w:rsidR="002B074B" w:rsidRPr="003F0E3C" w:rsidRDefault="002B074B">
      <w:pPr>
        <w:tabs>
          <w:tab w:val="left" w:pos="1260"/>
        </w:tabs>
        <w:ind w:left="1800" w:hanging="1800"/>
        <w:jc w:val="left"/>
        <w:rPr>
          <w:sz w:val="24"/>
          <w:szCs w:val="24"/>
        </w:rPr>
      </w:pPr>
    </w:p>
    <w:p w:rsidR="003045D8" w:rsidRPr="003F0E3C" w:rsidRDefault="00347C9D">
      <w:pPr>
        <w:tabs>
          <w:tab w:val="left" w:pos="1260"/>
        </w:tabs>
        <w:ind w:left="1800" w:hanging="1800"/>
        <w:jc w:val="left"/>
        <w:rPr>
          <w:b/>
          <w:sz w:val="24"/>
          <w:szCs w:val="24"/>
        </w:rPr>
      </w:pPr>
      <w:r w:rsidRPr="003F0E3C">
        <w:rPr>
          <w:sz w:val="24"/>
          <w:szCs w:val="24"/>
        </w:rPr>
        <w:t>Column 35</w:t>
      </w:r>
      <w:r w:rsidRPr="003F0E3C">
        <w:rPr>
          <w:sz w:val="24"/>
          <w:szCs w:val="24"/>
        </w:rPr>
        <w:tab/>
      </w:r>
      <w:r w:rsidRPr="003F0E3C">
        <w:rPr>
          <w:sz w:val="24"/>
          <w:szCs w:val="24"/>
        </w:rPr>
        <w:tab/>
      </w:r>
      <w:r w:rsidRPr="003F0E3C">
        <w:rPr>
          <w:sz w:val="24"/>
          <w:szCs w:val="24"/>
        </w:rPr>
        <w:tab/>
      </w:r>
      <w:r w:rsidRPr="003F0E3C">
        <w:rPr>
          <w:b/>
          <w:sz w:val="24"/>
          <w:szCs w:val="24"/>
        </w:rPr>
        <w:t>Uninsured</w:t>
      </w:r>
      <w:r w:rsidR="00F96043" w:rsidRPr="003F0E3C">
        <w:rPr>
          <w:b/>
          <w:sz w:val="24"/>
          <w:szCs w:val="24"/>
        </w:rPr>
        <w:t xml:space="preserve"> (</w:t>
      </w:r>
      <w:r w:rsidRPr="003F0E3C">
        <w:rPr>
          <w:b/>
          <w:sz w:val="24"/>
          <w:szCs w:val="24"/>
        </w:rPr>
        <w:t>Self Funded</w:t>
      </w:r>
      <w:r w:rsidR="00F96043" w:rsidRPr="003F0E3C">
        <w:rPr>
          <w:b/>
          <w:sz w:val="24"/>
          <w:szCs w:val="24"/>
        </w:rPr>
        <w:t>)</w:t>
      </w:r>
      <w:r w:rsidRPr="003F0E3C">
        <w:rPr>
          <w:b/>
          <w:sz w:val="24"/>
          <w:szCs w:val="24"/>
        </w:rPr>
        <w:t xml:space="preserve"> Plans</w:t>
      </w:r>
    </w:p>
    <w:p w:rsidR="003045D8" w:rsidRPr="003F0E3C" w:rsidRDefault="003045D8">
      <w:pPr>
        <w:tabs>
          <w:tab w:val="left" w:pos="1260"/>
        </w:tabs>
        <w:ind w:left="1800" w:hanging="1800"/>
        <w:jc w:val="left"/>
        <w:rPr>
          <w:sz w:val="24"/>
          <w:szCs w:val="24"/>
        </w:rPr>
      </w:pPr>
    </w:p>
    <w:p w:rsidR="006F511E" w:rsidRPr="003F0E3C" w:rsidRDefault="00347C9D" w:rsidP="007D2FB2">
      <w:pPr>
        <w:autoSpaceDE w:val="0"/>
        <w:autoSpaceDN w:val="0"/>
        <w:adjustRightInd w:val="0"/>
        <w:ind w:left="720"/>
        <w:jc w:val="left"/>
        <w:rPr>
          <w:rFonts w:eastAsia="Calibri"/>
          <w:sz w:val="24"/>
          <w:szCs w:val="24"/>
        </w:rPr>
      </w:pPr>
      <w:r w:rsidRPr="003F0E3C">
        <w:rPr>
          <w:sz w:val="24"/>
          <w:szCs w:val="24"/>
        </w:rPr>
        <w:t>Include:</w:t>
      </w:r>
      <w:r w:rsidRPr="003F0E3C">
        <w:rPr>
          <w:sz w:val="24"/>
          <w:szCs w:val="24"/>
        </w:rPr>
        <w:tab/>
        <w:t>P</w:t>
      </w:r>
      <w:r w:rsidRPr="003F0E3C">
        <w:rPr>
          <w:rFonts w:eastAsia="Calibri"/>
          <w:sz w:val="24"/>
          <w:szCs w:val="24"/>
        </w:rPr>
        <w:t>lans for which a reporting entity, as an administrator, performs administrative services such as claims processing for a</w:t>
      </w:r>
      <w:r w:rsidR="00BC36DC" w:rsidRPr="003F0E3C">
        <w:rPr>
          <w:rFonts w:eastAsia="Calibri"/>
          <w:sz w:val="24"/>
          <w:szCs w:val="24"/>
        </w:rPr>
        <w:t>n</w:t>
      </w:r>
      <w:r w:rsidRPr="003F0E3C">
        <w:rPr>
          <w:rFonts w:eastAsia="Calibri"/>
          <w:sz w:val="24"/>
          <w:szCs w:val="24"/>
        </w:rPr>
        <w:t xml:space="preserve"> </w:t>
      </w:r>
      <w:r w:rsidR="00BC36DC" w:rsidRPr="003F0E3C">
        <w:rPr>
          <w:rFonts w:eastAsia="Calibri"/>
          <w:sz w:val="24"/>
          <w:szCs w:val="24"/>
        </w:rPr>
        <w:t>employer</w:t>
      </w:r>
      <w:r w:rsidRPr="003F0E3C">
        <w:rPr>
          <w:rFonts w:eastAsia="Calibri"/>
          <w:sz w:val="24"/>
          <w:szCs w:val="24"/>
        </w:rPr>
        <w:t xml:space="preserve"> that is at risk, and accordingly, the administrator has not issued an insurance policy. </w:t>
      </w:r>
    </w:p>
    <w:p w:rsidR="00D51085" w:rsidRPr="003F0E3C" w:rsidRDefault="00D51085" w:rsidP="007D2FB2">
      <w:pPr>
        <w:autoSpaceDE w:val="0"/>
        <w:autoSpaceDN w:val="0"/>
        <w:adjustRightInd w:val="0"/>
        <w:ind w:left="720"/>
        <w:jc w:val="left"/>
        <w:rPr>
          <w:b/>
          <w:sz w:val="24"/>
          <w:szCs w:val="24"/>
          <w:u w:val="single"/>
        </w:rPr>
      </w:pPr>
    </w:p>
    <w:p w:rsidR="00966D4C" w:rsidRPr="003F0E3C" w:rsidRDefault="00347C9D" w:rsidP="00DC1A75">
      <w:pPr>
        <w:tabs>
          <w:tab w:val="left" w:pos="1440"/>
        </w:tabs>
        <w:ind w:left="720" w:hanging="720"/>
        <w:jc w:val="left"/>
        <w:rPr>
          <w:sz w:val="24"/>
          <w:szCs w:val="24"/>
        </w:rPr>
      </w:pPr>
      <w:r w:rsidRPr="003F0E3C">
        <w:rPr>
          <w:sz w:val="24"/>
          <w:szCs w:val="24"/>
        </w:rPr>
        <w:tab/>
        <w:t>Report the experience of the issuer’s Uninsured</w:t>
      </w:r>
      <w:r w:rsidR="00F96043" w:rsidRPr="003F0E3C">
        <w:rPr>
          <w:sz w:val="24"/>
          <w:szCs w:val="24"/>
        </w:rPr>
        <w:t xml:space="preserve"> (Self Funded) </w:t>
      </w:r>
      <w:r w:rsidRPr="003F0E3C">
        <w:rPr>
          <w:sz w:val="24"/>
          <w:szCs w:val="24"/>
        </w:rPr>
        <w:t>Plans for the MLR reporting year as of December 31</w:t>
      </w:r>
      <w:r w:rsidR="00F96043" w:rsidRPr="003F0E3C">
        <w:rPr>
          <w:sz w:val="24"/>
          <w:szCs w:val="24"/>
        </w:rPr>
        <w:t xml:space="preserve">, as reported </w:t>
      </w:r>
      <w:r w:rsidRPr="003F0E3C">
        <w:rPr>
          <w:sz w:val="24"/>
          <w:szCs w:val="24"/>
        </w:rPr>
        <w:t xml:space="preserve">to the department of insurance in the </w:t>
      </w:r>
      <w:r w:rsidR="00F96043" w:rsidRPr="003F0E3C">
        <w:rPr>
          <w:sz w:val="24"/>
          <w:szCs w:val="24"/>
        </w:rPr>
        <w:t xml:space="preserve">issuer’s </w:t>
      </w:r>
      <w:r w:rsidRPr="003F0E3C">
        <w:rPr>
          <w:sz w:val="24"/>
          <w:szCs w:val="24"/>
        </w:rPr>
        <w:t>State of domicile or as filed on the NAIC SHCE filing for the MLR reporting year.</w:t>
      </w:r>
    </w:p>
    <w:p w:rsidR="00966D4C" w:rsidRPr="003F0E3C" w:rsidRDefault="00966D4C" w:rsidP="00DC1A75">
      <w:pPr>
        <w:tabs>
          <w:tab w:val="left" w:pos="1440"/>
        </w:tabs>
        <w:ind w:left="720" w:hanging="720"/>
        <w:jc w:val="left"/>
        <w:rPr>
          <w:sz w:val="24"/>
          <w:szCs w:val="24"/>
        </w:rPr>
      </w:pPr>
    </w:p>
    <w:p w:rsidR="003045D8" w:rsidRPr="003F0E3C" w:rsidRDefault="003045D8">
      <w:pPr>
        <w:jc w:val="left"/>
        <w:outlineLvl w:val="0"/>
        <w:rPr>
          <w:b/>
          <w:sz w:val="24"/>
          <w:szCs w:val="24"/>
          <w:u w:val="single"/>
        </w:rPr>
      </w:pPr>
    </w:p>
    <w:p w:rsidR="00966D4C" w:rsidRPr="003F0E3C" w:rsidRDefault="00966D4C">
      <w:pPr>
        <w:jc w:val="left"/>
        <w:rPr>
          <w:b/>
          <w:sz w:val="24"/>
          <w:szCs w:val="24"/>
          <w:u w:val="single"/>
        </w:rPr>
      </w:pPr>
      <w:r w:rsidRPr="003F0E3C">
        <w:rPr>
          <w:b/>
          <w:sz w:val="24"/>
          <w:szCs w:val="24"/>
          <w:u w:val="single"/>
        </w:rPr>
        <w:br w:type="page"/>
      </w:r>
    </w:p>
    <w:p w:rsidR="003045D8" w:rsidRPr="003F0E3C" w:rsidRDefault="00347C9D" w:rsidP="00FE661C">
      <w:pPr>
        <w:pStyle w:val="Heading1"/>
      </w:pPr>
      <w:bookmarkStart w:id="1" w:name="_Toc324340579"/>
      <w:r w:rsidRPr="003F0E3C">
        <w:lastRenderedPageBreak/>
        <w:t>INSTRUCTIONS FOR MLR ANNUAL REPORTING FORM - PART 1</w:t>
      </w:r>
      <w:bookmarkEnd w:id="1"/>
    </w:p>
    <w:p w:rsidR="009B2B8A" w:rsidRPr="003F0E3C" w:rsidRDefault="009B2B8A" w:rsidP="009B2B8A">
      <w:pPr>
        <w:tabs>
          <w:tab w:val="left" w:pos="1800"/>
        </w:tabs>
        <w:ind w:left="1260" w:hanging="1260"/>
        <w:jc w:val="left"/>
        <w:rPr>
          <w:b/>
          <w:sz w:val="24"/>
          <w:szCs w:val="24"/>
        </w:rPr>
      </w:pPr>
      <w:r w:rsidRPr="003F0E3C">
        <w:rPr>
          <w:b/>
          <w:sz w:val="24"/>
          <w:szCs w:val="24"/>
        </w:rPr>
        <w:t>(</w:t>
      </w:r>
      <w:r w:rsidRPr="003F0E3C">
        <w:rPr>
          <w:b/>
          <w:sz w:val="24"/>
          <w:szCs w:val="24"/>
          <w:u w:val="single"/>
        </w:rPr>
        <w:t>Data Development – Summary</w:t>
      </w:r>
      <w:r w:rsidRPr="003F0E3C">
        <w:rPr>
          <w:b/>
          <w:sz w:val="24"/>
          <w:szCs w:val="24"/>
        </w:rPr>
        <w:t>)</w:t>
      </w:r>
    </w:p>
    <w:p w:rsidR="003D0854" w:rsidRPr="003F0E3C" w:rsidRDefault="003D0854" w:rsidP="00704404">
      <w:pPr>
        <w:rPr>
          <w:sz w:val="24"/>
          <w:szCs w:val="24"/>
        </w:rPr>
      </w:pPr>
    </w:p>
    <w:p w:rsidR="00704404" w:rsidRPr="003F0E3C" w:rsidRDefault="005E625D" w:rsidP="00704404">
      <w:pPr>
        <w:rPr>
          <w:b/>
          <w:bCs/>
          <w:sz w:val="24"/>
          <w:szCs w:val="24"/>
        </w:rPr>
      </w:pPr>
      <w:r w:rsidRPr="003F0E3C">
        <w:rPr>
          <w:sz w:val="24"/>
          <w:szCs w:val="24"/>
        </w:rPr>
        <w:t xml:space="preserve">The annual MLR reporting form </w:t>
      </w:r>
      <w:r w:rsidR="003D0854" w:rsidRPr="003F0E3C">
        <w:rPr>
          <w:sz w:val="24"/>
          <w:szCs w:val="24"/>
        </w:rPr>
        <w:t>F</w:t>
      </w:r>
      <w:r w:rsidRPr="003F0E3C">
        <w:rPr>
          <w:sz w:val="24"/>
          <w:szCs w:val="24"/>
        </w:rPr>
        <w:t xml:space="preserve">iling Instructions only apply to the 2011 MLR Reporting Year and its reporting requirements. </w:t>
      </w:r>
      <w:r w:rsidR="005734A4" w:rsidRPr="003F0E3C">
        <w:rPr>
          <w:sz w:val="24"/>
          <w:szCs w:val="24"/>
        </w:rPr>
        <w:t>These Filing Instructions will be revised to reflect changes that apply to the filing years subsequent to 2011</w:t>
      </w:r>
      <w:r w:rsidR="003D0854" w:rsidRPr="003F0E3C">
        <w:rPr>
          <w:sz w:val="24"/>
          <w:szCs w:val="24"/>
        </w:rPr>
        <w:t>.</w:t>
      </w:r>
      <w:r w:rsidR="00704404" w:rsidRPr="003F0E3C">
        <w:rPr>
          <w:sz w:val="24"/>
          <w:szCs w:val="24"/>
        </w:rPr>
        <w:t xml:space="preserve">  </w:t>
      </w:r>
    </w:p>
    <w:p w:rsidR="003045D8" w:rsidRPr="003F0E3C" w:rsidRDefault="003045D8">
      <w:pPr>
        <w:tabs>
          <w:tab w:val="left" w:pos="1800"/>
        </w:tabs>
        <w:ind w:left="1260" w:hanging="1260"/>
        <w:jc w:val="left"/>
        <w:rPr>
          <w:sz w:val="24"/>
          <w:szCs w:val="24"/>
        </w:rPr>
      </w:pPr>
    </w:p>
    <w:p w:rsidR="00F435AD" w:rsidRPr="003F0E3C" w:rsidRDefault="00F435AD" w:rsidP="00F435AD">
      <w:pPr>
        <w:tabs>
          <w:tab w:val="left" w:pos="1260"/>
        </w:tabs>
        <w:jc w:val="left"/>
        <w:rPr>
          <w:sz w:val="24"/>
          <w:szCs w:val="24"/>
        </w:rPr>
      </w:pPr>
      <w:r w:rsidRPr="003F0E3C">
        <w:rPr>
          <w:sz w:val="24"/>
          <w:szCs w:val="24"/>
          <w:u w:val="single"/>
        </w:rPr>
        <w:t xml:space="preserve">In addition to the instructions below, </w:t>
      </w:r>
      <w:r w:rsidR="00487974" w:rsidRPr="003F0E3C">
        <w:rPr>
          <w:sz w:val="24"/>
          <w:szCs w:val="24"/>
          <w:u w:val="single"/>
        </w:rPr>
        <w:t>the Preliminary Instructions and Column Definitions at the beginning of these Filing Instructions also apply to this Part 1</w:t>
      </w:r>
      <w:r w:rsidRPr="003F0E3C">
        <w:rPr>
          <w:sz w:val="24"/>
          <w:szCs w:val="24"/>
        </w:rPr>
        <w:t xml:space="preserve">.  The Preliminary Instructions and Column Definitions include instructions regarding reporting of reinsurance, assumed and ceded insurance, deferred business, individual business through an association, employer business through a group trust or MEWA, group coverage in multiple states, and dual contract group health coverage.  </w:t>
      </w:r>
    </w:p>
    <w:p w:rsidR="00F435AD" w:rsidRPr="003F0E3C" w:rsidRDefault="00F435AD" w:rsidP="00F435AD">
      <w:pPr>
        <w:tabs>
          <w:tab w:val="left" w:pos="1260"/>
        </w:tabs>
        <w:jc w:val="left"/>
        <w:rPr>
          <w:sz w:val="24"/>
          <w:szCs w:val="24"/>
        </w:rPr>
      </w:pPr>
    </w:p>
    <w:p w:rsidR="00F435AD" w:rsidRPr="003F0E3C" w:rsidRDefault="00F435AD" w:rsidP="00F435AD">
      <w:pPr>
        <w:tabs>
          <w:tab w:val="left" w:pos="1260"/>
        </w:tabs>
        <w:jc w:val="left"/>
        <w:rPr>
          <w:sz w:val="24"/>
          <w:szCs w:val="24"/>
        </w:rPr>
      </w:pPr>
      <w:r w:rsidRPr="003F0E3C">
        <w:rPr>
          <w:sz w:val="24"/>
          <w:szCs w:val="24"/>
        </w:rPr>
        <w:t>Please note that the MLR Form and Filing Instructions implement the requirements of 45 CFR Part 158 and are not identical to the definitions or instructions of the NAIC’s SHCE.</w:t>
      </w:r>
    </w:p>
    <w:p w:rsidR="00821DE2" w:rsidRDefault="00821DE2">
      <w:pPr>
        <w:tabs>
          <w:tab w:val="left" w:pos="1440"/>
        </w:tabs>
        <w:ind w:left="720" w:hanging="720"/>
        <w:jc w:val="left"/>
        <w:rPr>
          <w:sz w:val="24"/>
          <w:szCs w:val="24"/>
        </w:rPr>
      </w:pPr>
    </w:p>
    <w:p w:rsidR="003045D8" w:rsidRDefault="00347C9D">
      <w:pPr>
        <w:tabs>
          <w:tab w:val="left" w:pos="1440"/>
        </w:tabs>
        <w:ind w:left="720" w:hanging="720"/>
        <w:jc w:val="left"/>
        <w:rPr>
          <w:sz w:val="24"/>
          <w:szCs w:val="24"/>
        </w:rPr>
      </w:pPr>
      <w:r w:rsidRPr="003F0E3C">
        <w:rPr>
          <w:sz w:val="24"/>
          <w:szCs w:val="24"/>
        </w:rPr>
        <w:t>Line 1 –</w:t>
      </w:r>
      <w:r w:rsidR="00612464" w:rsidRPr="003F0E3C">
        <w:rPr>
          <w:sz w:val="24"/>
          <w:szCs w:val="24"/>
        </w:rPr>
        <w:t xml:space="preserve"> </w:t>
      </w:r>
      <w:r w:rsidRPr="003F0E3C">
        <w:rPr>
          <w:sz w:val="24"/>
          <w:szCs w:val="24"/>
        </w:rPr>
        <w:t>Premium</w:t>
      </w:r>
      <w:r w:rsidR="00FC230A" w:rsidRPr="003F0E3C">
        <w:rPr>
          <w:sz w:val="24"/>
          <w:szCs w:val="24"/>
        </w:rPr>
        <w:t>:</w:t>
      </w:r>
      <w:r w:rsidRPr="003F0E3C">
        <w:rPr>
          <w:sz w:val="24"/>
          <w:szCs w:val="24"/>
        </w:rPr>
        <w:t xml:space="preserve">  </w:t>
      </w:r>
    </w:p>
    <w:p w:rsidR="00C11348" w:rsidRPr="003F0E3C" w:rsidRDefault="00C11348">
      <w:pPr>
        <w:tabs>
          <w:tab w:val="left" w:pos="1440"/>
        </w:tabs>
        <w:ind w:left="720" w:hanging="720"/>
        <w:jc w:val="left"/>
        <w:rPr>
          <w:sz w:val="24"/>
          <w:szCs w:val="24"/>
        </w:rPr>
      </w:pPr>
    </w:p>
    <w:p w:rsidR="00D22968" w:rsidRPr="003F0E3C" w:rsidRDefault="00347C9D">
      <w:pPr>
        <w:tabs>
          <w:tab w:val="left" w:pos="720"/>
        </w:tabs>
        <w:ind w:left="720" w:hanging="720"/>
        <w:jc w:val="left"/>
        <w:rPr>
          <w:sz w:val="24"/>
          <w:szCs w:val="24"/>
        </w:rPr>
      </w:pPr>
      <w:r w:rsidRPr="003F0E3C">
        <w:rPr>
          <w:sz w:val="24"/>
          <w:szCs w:val="24"/>
        </w:rPr>
        <w:tab/>
        <w:t xml:space="preserve">Line 1.1 – Total direct premium earned (from </w:t>
      </w:r>
      <w:r w:rsidR="006463C3" w:rsidRPr="003F0E3C">
        <w:rPr>
          <w:sz w:val="24"/>
          <w:szCs w:val="24"/>
        </w:rPr>
        <w:t xml:space="preserve">MLR Form, </w:t>
      </w:r>
      <w:r w:rsidRPr="003F0E3C">
        <w:rPr>
          <w:sz w:val="24"/>
          <w:szCs w:val="24"/>
        </w:rPr>
        <w:t>Part 2 Line 1.11)</w:t>
      </w:r>
    </w:p>
    <w:p w:rsidR="00600D8E" w:rsidRPr="003F0E3C" w:rsidRDefault="00600D8E" w:rsidP="00600D8E">
      <w:pPr>
        <w:tabs>
          <w:tab w:val="left" w:pos="1800"/>
        </w:tabs>
        <w:ind w:left="1980" w:hanging="1260"/>
        <w:jc w:val="left"/>
        <w:rPr>
          <w:sz w:val="24"/>
          <w:szCs w:val="24"/>
        </w:rPr>
      </w:pPr>
    </w:p>
    <w:p w:rsidR="00600D8E" w:rsidRPr="003F0E3C" w:rsidRDefault="00347C9D" w:rsidP="00600D8E">
      <w:pPr>
        <w:tabs>
          <w:tab w:val="left" w:pos="1800"/>
        </w:tabs>
        <w:ind w:left="1980" w:hanging="1260"/>
        <w:jc w:val="left"/>
        <w:rPr>
          <w:sz w:val="24"/>
          <w:szCs w:val="24"/>
        </w:rPr>
      </w:pPr>
      <w:r w:rsidRPr="003F0E3C">
        <w:rPr>
          <w:sz w:val="24"/>
          <w:szCs w:val="24"/>
        </w:rPr>
        <w:t>Line 1.2 - Federal high risk pools</w:t>
      </w:r>
      <w:r w:rsidR="00394255" w:rsidRPr="003F0E3C">
        <w:rPr>
          <w:sz w:val="24"/>
          <w:szCs w:val="24"/>
        </w:rPr>
        <w:t xml:space="preserve"> </w:t>
      </w:r>
    </w:p>
    <w:p w:rsidR="00600D8E" w:rsidRPr="003F0E3C" w:rsidRDefault="00347C9D" w:rsidP="00600D8E">
      <w:pPr>
        <w:tabs>
          <w:tab w:val="left" w:pos="1800"/>
        </w:tabs>
        <w:ind w:left="1260"/>
        <w:jc w:val="left"/>
        <w:outlineLvl w:val="0"/>
        <w:rPr>
          <w:sz w:val="24"/>
          <w:szCs w:val="24"/>
        </w:rPr>
      </w:pPr>
      <w:bookmarkStart w:id="2" w:name="_Toc321223832"/>
      <w:bookmarkStart w:id="3" w:name="_Toc324340146"/>
      <w:bookmarkStart w:id="4" w:name="_Toc324340580"/>
      <w:r w:rsidRPr="003F0E3C">
        <w:rPr>
          <w:sz w:val="24"/>
          <w:szCs w:val="24"/>
        </w:rPr>
        <w:t xml:space="preserve">Enter subsidies received </w:t>
      </w:r>
      <w:r w:rsidR="00CE113F" w:rsidRPr="003F0E3C">
        <w:rPr>
          <w:sz w:val="24"/>
          <w:szCs w:val="24"/>
        </w:rPr>
        <w:t xml:space="preserve">or (assessments paid) </w:t>
      </w:r>
      <w:r w:rsidRPr="003F0E3C">
        <w:rPr>
          <w:sz w:val="24"/>
          <w:szCs w:val="24"/>
        </w:rPr>
        <w:t xml:space="preserve">under Federal </w:t>
      </w:r>
      <w:r w:rsidR="00864174" w:rsidRPr="003F0E3C">
        <w:rPr>
          <w:sz w:val="24"/>
          <w:szCs w:val="24"/>
        </w:rPr>
        <w:t>high risk pools</w:t>
      </w:r>
      <w:bookmarkEnd w:id="2"/>
      <w:bookmarkEnd w:id="3"/>
      <w:bookmarkEnd w:id="4"/>
      <w:r w:rsidR="00864174" w:rsidRPr="003F0E3C">
        <w:rPr>
          <w:sz w:val="24"/>
          <w:szCs w:val="24"/>
        </w:rPr>
        <w:t xml:space="preserve"> </w:t>
      </w:r>
    </w:p>
    <w:p w:rsidR="00600D8E" w:rsidRPr="003F0E3C" w:rsidRDefault="00600D8E" w:rsidP="00600D8E">
      <w:pPr>
        <w:tabs>
          <w:tab w:val="left" w:pos="1800"/>
        </w:tabs>
        <w:ind w:left="1260" w:hanging="1260"/>
        <w:jc w:val="left"/>
        <w:rPr>
          <w:sz w:val="24"/>
          <w:szCs w:val="24"/>
        </w:rPr>
      </w:pPr>
    </w:p>
    <w:p w:rsidR="00600D8E" w:rsidRPr="003F0E3C" w:rsidRDefault="00347C9D" w:rsidP="00600D8E">
      <w:pPr>
        <w:tabs>
          <w:tab w:val="left" w:pos="1800"/>
        </w:tabs>
        <w:ind w:left="1980" w:hanging="1260"/>
        <w:jc w:val="left"/>
        <w:rPr>
          <w:sz w:val="24"/>
          <w:szCs w:val="24"/>
        </w:rPr>
      </w:pPr>
      <w:r w:rsidRPr="003F0E3C">
        <w:rPr>
          <w:sz w:val="24"/>
          <w:szCs w:val="24"/>
        </w:rPr>
        <w:t>Line 1.3 – State high risk pools</w:t>
      </w:r>
    </w:p>
    <w:p w:rsidR="00600D8E" w:rsidRPr="003F0E3C" w:rsidRDefault="00347C9D" w:rsidP="00600D8E">
      <w:pPr>
        <w:tabs>
          <w:tab w:val="left" w:pos="1800"/>
        </w:tabs>
        <w:ind w:left="1260"/>
        <w:jc w:val="left"/>
        <w:outlineLvl w:val="0"/>
        <w:rPr>
          <w:sz w:val="24"/>
          <w:szCs w:val="24"/>
        </w:rPr>
      </w:pPr>
      <w:bookmarkStart w:id="5" w:name="_Toc321223833"/>
      <w:bookmarkStart w:id="6" w:name="_Toc324340147"/>
      <w:bookmarkStart w:id="7" w:name="_Toc324340581"/>
      <w:r w:rsidRPr="003F0E3C">
        <w:rPr>
          <w:sz w:val="24"/>
          <w:szCs w:val="24"/>
        </w:rPr>
        <w:t>Enter subsidies received or (assessments paid) under State high risk pools</w:t>
      </w:r>
      <w:bookmarkEnd w:id="5"/>
      <w:bookmarkEnd w:id="6"/>
      <w:bookmarkEnd w:id="7"/>
      <w:r w:rsidRPr="003F0E3C">
        <w:rPr>
          <w:sz w:val="24"/>
          <w:szCs w:val="24"/>
        </w:rPr>
        <w:t xml:space="preserve"> </w:t>
      </w:r>
    </w:p>
    <w:p w:rsidR="00600D8E" w:rsidRPr="003F0E3C" w:rsidRDefault="00347C9D" w:rsidP="00600D8E">
      <w:pPr>
        <w:tabs>
          <w:tab w:val="left" w:pos="1800"/>
        </w:tabs>
        <w:ind w:left="1260"/>
        <w:jc w:val="left"/>
        <w:outlineLvl w:val="0"/>
        <w:rPr>
          <w:sz w:val="24"/>
          <w:szCs w:val="24"/>
        </w:rPr>
      </w:pPr>
      <w:bookmarkStart w:id="8" w:name="_Toc321223834"/>
      <w:bookmarkStart w:id="9" w:name="_Toc324340148"/>
      <w:bookmarkStart w:id="10" w:name="_Toc324340582"/>
      <w:r w:rsidRPr="003F0E3C">
        <w:rPr>
          <w:sz w:val="24"/>
          <w:szCs w:val="24"/>
        </w:rPr>
        <w:t>Exclude:</w:t>
      </w:r>
      <w:r w:rsidR="006463C3" w:rsidRPr="003F0E3C">
        <w:rPr>
          <w:sz w:val="24"/>
          <w:szCs w:val="24"/>
        </w:rPr>
        <w:t xml:space="preserve">    </w:t>
      </w:r>
      <w:r w:rsidRPr="003F0E3C">
        <w:rPr>
          <w:sz w:val="24"/>
          <w:szCs w:val="24"/>
        </w:rPr>
        <w:t xml:space="preserve">Amounts </w:t>
      </w:r>
      <w:r w:rsidR="0081291A" w:rsidRPr="003F0E3C">
        <w:rPr>
          <w:sz w:val="24"/>
          <w:szCs w:val="24"/>
        </w:rPr>
        <w:t xml:space="preserve">included in </w:t>
      </w:r>
      <w:r w:rsidRPr="003F0E3C">
        <w:rPr>
          <w:sz w:val="24"/>
          <w:szCs w:val="24"/>
        </w:rPr>
        <w:t xml:space="preserve">Part </w:t>
      </w:r>
      <w:r w:rsidR="0081291A" w:rsidRPr="003F0E3C">
        <w:rPr>
          <w:sz w:val="24"/>
          <w:szCs w:val="24"/>
        </w:rPr>
        <w:t xml:space="preserve">1 </w:t>
      </w:r>
      <w:r w:rsidRPr="003F0E3C">
        <w:rPr>
          <w:sz w:val="24"/>
          <w:szCs w:val="24"/>
        </w:rPr>
        <w:t>Line 2</w:t>
      </w:r>
      <w:r w:rsidR="00EF610F" w:rsidRPr="003F0E3C">
        <w:rPr>
          <w:sz w:val="24"/>
          <w:szCs w:val="24"/>
        </w:rPr>
        <w:t>.4</w:t>
      </w:r>
      <w:r w:rsidRPr="003F0E3C">
        <w:rPr>
          <w:sz w:val="24"/>
          <w:szCs w:val="24"/>
        </w:rPr>
        <w:t>.</w:t>
      </w:r>
      <w:bookmarkEnd w:id="8"/>
      <w:bookmarkEnd w:id="9"/>
      <w:bookmarkEnd w:id="10"/>
    </w:p>
    <w:p w:rsidR="00600D8E" w:rsidRPr="003F0E3C" w:rsidRDefault="00600D8E">
      <w:pPr>
        <w:tabs>
          <w:tab w:val="left" w:pos="720"/>
        </w:tabs>
        <w:ind w:left="720" w:hanging="720"/>
        <w:jc w:val="left"/>
        <w:rPr>
          <w:sz w:val="24"/>
          <w:szCs w:val="24"/>
        </w:rPr>
      </w:pPr>
    </w:p>
    <w:p w:rsidR="00FC230A" w:rsidRPr="003F0E3C" w:rsidRDefault="00347C9D">
      <w:pPr>
        <w:tabs>
          <w:tab w:val="left" w:pos="720"/>
        </w:tabs>
        <w:ind w:left="720" w:hanging="720"/>
        <w:jc w:val="left"/>
        <w:rPr>
          <w:sz w:val="24"/>
          <w:szCs w:val="24"/>
        </w:rPr>
      </w:pPr>
      <w:r w:rsidRPr="003F0E3C">
        <w:rPr>
          <w:sz w:val="24"/>
          <w:szCs w:val="24"/>
        </w:rPr>
        <w:tab/>
        <w:t xml:space="preserve">Line 1.4 – </w:t>
      </w:r>
      <w:r w:rsidR="00FC230A" w:rsidRPr="003F0E3C">
        <w:rPr>
          <w:sz w:val="24"/>
          <w:szCs w:val="24"/>
        </w:rPr>
        <w:t xml:space="preserve">Premium earned including </w:t>
      </w:r>
      <w:r w:rsidR="00EF610F" w:rsidRPr="003F0E3C">
        <w:rPr>
          <w:sz w:val="24"/>
          <w:szCs w:val="24"/>
        </w:rPr>
        <w:t>State and Federal</w:t>
      </w:r>
      <w:r w:rsidR="00FC230A" w:rsidRPr="003F0E3C">
        <w:rPr>
          <w:sz w:val="24"/>
          <w:szCs w:val="24"/>
        </w:rPr>
        <w:t xml:space="preserve"> high risk programs</w:t>
      </w:r>
    </w:p>
    <w:p w:rsidR="00B34AFA" w:rsidRPr="003F0E3C" w:rsidRDefault="00FC230A">
      <w:pPr>
        <w:tabs>
          <w:tab w:val="left" w:pos="720"/>
        </w:tabs>
        <w:ind w:left="720" w:hanging="720"/>
        <w:jc w:val="left"/>
        <w:rPr>
          <w:sz w:val="24"/>
          <w:szCs w:val="24"/>
        </w:rPr>
      </w:pPr>
      <w:r w:rsidRPr="003F0E3C">
        <w:rPr>
          <w:sz w:val="24"/>
          <w:szCs w:val="24"/>
        </w:rPr>
        <w:tab/>
      </w:r>
      <w:r w:rsidRPr="003F0E3C">
        <w:rPr>
          <w:sz w:val="24"/>
          <w:szCs w:val="24"/>
        </w:rPr>
        <w:tab/>
      </w:r>
      <w:r w:rsidRPr="003F0E3C">
        <w:rPr>
          <w:sz w:val="24"/>
          <w:szCs w:val="24"/>
        </w:rPr>
        <w:tab/>
      </w:r>
      <w:r w:rsidR="00347C9D" w:rsidRPr="003F0E3C">
        <w:rPr>
          <w:sz w:val="24"/>
          <w:szCs w:val="24"/>
        </w:rPr>
        <w:t xml:space="preserve"> (Lines 1.1 + 1.2 + 1.3)</w:t>
      </w:r>
    </w:p>
    <w:p w:rsidR="00864174" w:rsidRPr="003F0E3C" w:rsidRDefault="00864174">
      <w:pPr>
        <w:tabs>
          <w:tab w:val="left" w:pos="1260"/>
        </w:tabs>
        <w:ind w:left="720" w:hanging="720"/>
        <w:jc w:val="left"/>
        <w:rPr>
          <w:sz w:val="24"/>
          <w:szCs w:val="24"/>
        </w:rPr>
      </w:pPr>
    </w:p>
    <w:p w:rsidR="00AD033F" w:rsidRPr="003F0E3C" w:rsidRDefault="00AD033F" w:rsidP="00AD033F">
      <w:pPr>
        <w:tabs>
          <w:tab w:val="left" w:pos="1800"/>
        </w:tabs>
        <w:ind w:left="1980" w:hanging="1260"/>
        <w:rPr>
          <w:sz w:val="24"/>
          <w:szCs w:val="24"/>
        </w:rPr>
      </w:pPr>
      <w:r w:rsidRPr="003F0E3C">
        <w:rPr>
          <w:sz w:val="24"/>
          <w:szCs w:val="24"/>
        </w:rPr>
        <w:t>Line 1.</w:t>
      </w:r>
      <w:r w:rsidR="007D405F" w:rsidRPr="003F0E3C">
        <w:rPr>
          <w:sz w:val="24"/>
          <w:szCs w:val="24"/>
        </w:rPr>
        <w:t>5</w:t>
      </w:r>
      <w:r w:rsidRPr="003F0E3C">
        <w:rPr>
          <w:sz w:val="24"/>
          <w:szCs w:val="24"/>
        </w:rPr>
        <w:t xml:space="preserve"> –</w:t>
      </w:r>
      <w:r w:rsidRPr="003F0E3C">
        <w:rPr>
          <w:sz w:val="24"/>
          <w:szCs w:val="24"/>
        </w:rPr>
        <w:tab/>
        <w:t xml:space="preserve">Net </w:t>
      </w:r>
      <w:r w:rsidR="00293F84" w:rsidRPr="003F0E3C">
        <w:rPr>
          <w:sz w:val="24"/>
          <w:szCs w:val="24"/>
        </w:rPr>
        <w:t>a</w:t>
      </w:r>
      <w:r w:rsidRPr="003F0E3C">
        <w:rPr>
          <w:sz w:val="24"/>
          <w:szCs w:val="24"/>
        </w:rPr>
        <w:t xml:space="preserve">ssumed </w:t>
      </w:r>
      <w:r w:rsidR="00293F84" w:rsidRPr="003F0E3C">
        <w:rPr>
          <w:sz w:val="24"/>
          <w:szCs w:val="24"/>
        </w:rPr>
        <w:t>l</w:t>
      </w:r>
      <w:r w:rsidRPr="003F0E3C">
        <w:rPr>
          <w:sz w:val="24"/>
          <w:szCs w:val="24"/>
        </w:rPr>
        <w:t xml:space="preserve">ess </w:t>
      </w:r>
      <w:r w:rsidR="00293F84" w:rsidRPr="003F0E3C">
        <w:rPr>
          <w:sz w:val="24"/>
          <w:szCs w:val="24"/>
        </w:rPr>
        <w:t>c</w:t>
      </w:r>
      <w:r w:rsidRPr="003F0E3C">
        <w:rPr>
          <w:sz w:val="24"/>
          <w:szCs w:val="24"/>
        </w:rPr>
        <w:t xml:space="preserve">eded </w:t>
      </w:r>
      <w:r w:rsidR="00293F84" w:rsidRPr="003F0E3C">
        <w:rPr>
          <w:sz w:val="24"/>
          <w:szCs w:val="24"/>
        </w:rPr>
        <w:t>r</w:t>
      </w:r>
      <w:r w:rsidRPr="003F0E3C">
        <w:rPr>
          <w:sz w:val="24"/>
          <w:szCs w:val="24"/>
        </w:rPr>
        <w:t xml:space="preserve">einsurance </w:t>
      </w:r>
      <w:r w:rsidR="00293F84" w:rsidRPr="003F0E3C">
        <w:rPr>
          <w:sz w:val="24"/>
          <w:szCs w:val="24"/>
        </w:rPr>
        <w:t>p</w:t>
      </w:r>
      <w:r w:rsidRPr="003F0E3C">
        <w:rPr>
          <w:sz w:val="24"/>
          <w:szCs w:val="24"/>
        </w:rPr>
        <w:t xml:space="preserve">remiums </w:t>
      </w:r>
      <w:r w:rsidR="00293F84" w:rsidRPr="003F0E3C">
        <w:rPr>
          <w:sz w:val="24"/>
          <w:szCs w:val="24"/>
        </w:rPr>
        <w:t>e</w:t>
      </w:r>
      <w:r w:rsidRPr="003F0E3C">
        <w:rPr>
          <w:sz w:val="24"/>
          <w:szCs w:val="24"/>
        </w:rPr>
        <w:t xml:space="preserve">arned </w:t>
      </w:r>
    </w:p>
    <w:p w:rsidR="00AD033F" w:rsidRPr="003F0E3C" w:rsidRDefault="00AD033F" w:rsidP="00AD033F">
      <w:pPr>
        <w:rPr>
          <w:sz w:val="24"/>
          <w:szCs w:val="24"/>
        </w:rPr>
      </w:pPr>
    </w:p>
    <w:p w:rsidR="00AD033F" w:rsidRPr="003F0E3C" w:rsidRDefault="00AD033F" w:rsidP="00AD033F">
      <w:pPr>
        <w:tabs>
          <w:tab w:val="left" w:pos="1800"/>
        </w:tabs>
        <w:ind w:left="1800"/>
        <w:rPr>
          <w:sz w:val="24"/>
          <w:szCs w:val="24"/>
        </w:rPr>
      </w:pPr>
      <w:r w:rsidRPr="003F0E3C">
        <w:rPr>
          <w:sz w:val="24"/>
          <w:szCs w:val="24"/>
        </w:rPr>
        <w:t>The amount to net against the assumed reinsurance premiums earned is</w:t>
      </w:r>
      <w:r w:rsidR="00A256EF" w:rsidRPr="003F0E3C">
        <w:rPr>
          <w:sz w:val="24"/>
          <w:szCs w:val="24"/>
        </w:rPr>
        <w:t>:</w:t>
      </w:r>
      <w:r w:rsidRPr="003F0E3C">
        <w:rPr>
          <w:sz w:val="24"/>
          <w:szCs w:val="24"/>
        </w:rPr>
        <w:t xml:space="preserve"> the ceded reinsurance premiums written</w:t>
      </w:r>
      <w:r w:rsidR="00A256EF" w:rsidRPr="003F0E3C">
        <w:rPr>
          <w:sz w:val="24"/>
          <w:szCs w:val="24"/>
        </w:rPr>
        <w:t>;</w:t>
      </w:r>
      <w:r w:rsidRPr="003F0E3C">
        <w:rPr>
          <w:sz w:val="24"/>
          <w:szCs w:val="24"/>
        </w:rPr>
        <w:t xml:space="preserve"> plus the change in unearned premium reserve that is transferred to the company assuming the risk</w:t>
      </w:r>
      <w:r w:rsidR="00A256EF" w:rsidRPr="003F0E3C">
        <w:rPr>
          <w:sz w:val="24"/>
          <w:szCs w:val="24"/>
        </w:rPr>
        <w:t>;</w:t>
      </w:r>
      <w:r w:rsidRPr="003F0E3C">
        <w:rPr>
          <w:sz w:val="24"/>
          <w:szCs w:val="24"/>
        </w:rPr>
        <w:t xml:space="preserve"> plus the change in reserve credit taken other than for unearned premiums. </w:t>
      </w:r>
    </w:p>
    <w:p w:rsidR="00AD033F" w:rsidRPr="003F0E3C" w:rsidRDefault="00AD033F" w:rsidP="00AD033F">
      <w:pPr>
        <w:rPr>
          <w:sz w:val="24"/>
          <w:szCs w:val="24"/>
        </w:rPr>
      </w:pPr>
    </w:p>
    <w:p w:rsidR="00AD033F" w:rsidRPr="003F0E3C" w:rsidRDefault="00AD033F" w:rsidP="00AD033F">
      <w:pPr>
        <w:tabs>
          <w:tab w:val="left" w:pos="1800"/>
        </w:tabs>
        <w:ind w:left="1980" w:hanging="1260"/>
        <w:rPr>
          <w:sz w:val="24"/>
          <w:szCs w:val="24"/>
        </w:rPr>
      </w:pPr>
      <w:r w:rsidRPr="003F0E3C">
        <w:rPr>
          <w:sz w:val="24"/>
          <w:szCs w:val="24"/>
        </w:rPr>
        <w:t>Line 1.</w:t>
      </w:r>
      <w:r w:rsidR="007D405F" w:rsidRPr="003F0E3C">
        <w:rPr>
          <w:sz w:val="24"/>
          <w:szCs w:val="24"/>
        </w:rPr>
        <w:t>6</w:t>
      </w:r>
      <w:r w:rsidRPr="003F0E3C">
        <w:rPr>
          <w:sz w:val="24"/>
          <w:szCs w:val="24"/>
        </w:rPr>
        <w:t xml:space="preserve"> –</w:t>
      </w:r>
      <w:r w:rsidRPr="003F0E3C">
        <w:rPr>
          <w:sz w:val="24"/>
          <w:szCs w:val="24"/>
        </w:rPr>
        <w:tab/>
        <w:t xml:space="preserve">Other </w:t>
      </w:r>
      <w:r w:rsidR="00293F84" w:rsidRPr="003F0E3C">
        <w:rPr>
          <w:sz w:val="24"/>
          <w:szCs w:val="24"/>
        </w:rPr>
        <w:t>a</w:t>
      </w:r>
      <w:r w:rsidRPr="003F0E3C">
        <w:rPr>
          <w:sz w:val="24"/>
          <w:szCs w:val="24"/>
        </w:rPr>
        <w:t xml:space="preserve">djustments </w:t>
      </w:r>
      <w:r w:rsidR="00293F84" w:rsidRPr="003F0E3C">
        <w:rPr>
          <w:sz w:val="24"/>
          <w:szCs w:val="24"/>
        </w:rPr>
        <w:t>d</w:t>
      </w:r>
      <w:r w:rsidRPr="003F0E3C">
        <w:rPr>
          <w:sz w:val="24"/>
          <w:szCs w:val="24"/>
        </w:rPr>
        <w:t xml:space="preserve">ue to MLR </w:t>
      </w:r>
      <w:r w:rsidR="00293F84" w:rsidRPr="003F0E3C">
        <w:rPr>
          <w:sz w:val="24"/>
          <w:szCs w:val="24"/>
        </w:rPr>
        <w:t>c</w:t>
      </w:r>
      <w:r w:rsidRPr="003F0E3C">
        <w:rPr>
          <w:sz w:val="24"/>
          <w:szCs w:val="24"/>
        </w:rPr>
        <w:t xml:space="preserve">alculations – </w:t>
      </w:r>
      <w:r w:rsidR="00293F84" w:rsidRPr="003F0E3C">
        <w:rPr>
          <w:sz w:val="24"/>
          <w:szCs w:val="24"/>
        </w:rPr>
        <w:t>p</w:t>
      </w:r>
      <w:r w:rsidRPr="003F0E3C">
        <w:rPr>
          <w:sz w:val="24"/>
          <w:szCs w:val="24"/>
        </w:rPr>
        <w:t>remiums</w:t>
      </w:r>
    </w:p>
    <w:p w:rsidR="00AD033F" w:rsidRPr="003F0E3C" w:rsidRDefault="00AD033F" w:rsidP="00AD033F">
      <w:pPr>
        <w:rPr>
          <w:sz w:val="24"/>
          <w:szCs w:val="24"/>
        </w:rPr>
      </w:pPr>
    </w:p>
    <w:p w:rsidR="007D405F" w:rsidRPr="003F0E3C" w:rsidRDefault="007D405F" w:rsidP="007D405F">
      <w:pPr>
        <w:ind w:left="1800"/>
        <w:jc w:val="left"/>
        <w:rPr>
          <w:sz w:val="24"/>
          <w:szCs w:val="24"/>
        </w:rPr>
      </w:pPr>
      <w:r w:rsidRPr="003F0E3C">
        <w:rPr>
          <w:sz w:val="24"/>
          <w:szCs w:val="24"/>
        </w:rPr>
        <w:t>Include:   Any amounts excluded from premium for MLR calculation purposes that are normally included in premiums for financial statement purposes.</w:t>
      </w:r>
    </w:p>
    <w:p w:rsidR="007D405F" w:rsidRPr="003F0E3C" w:rsidRDefault="007D405F" w:rsidP="007D405F">
      <w:pPr>
        <w:ind w:left="1800"/>
        <w:rPr>
          <w:sz w:val="24"/>
          <w:szCs w:val="24"/>
        </w:rPr>
      </w:pPr>
    </w:p>
    <w:p w:rsidR="00AD033F" w:rsidRPr="003F0E3C" w:rsidRDefault="007D405F" w:rsidP="007D405F">
      <w:pPr>
        <w:spacing w:before="20" w:after="40"/>
        <w:ind w:left="1800"/>
        <w:rPr>
          <w:sz w:val="24"/>
          <w:szCs w:val="24"/>
        </w:rPr>
      </w:pPr>
      <w:proofErr w:type="gramStart"/>
      <w:r w:rsidRPr="003F0E3C">
        <w:rPr>
          <w:sz w:val="24"/>
          <w:szCs w:val="24"/>
        </w:rPr>
        <w:t>Amounts for rate credits paid and the change in reserve for rate credits that were excluded from Line 1.1 Total Direct Premiums Earned.</w:t>
      </w:r>
      <w:proofErr w:type="gramEnd"/>
    </w:p>
    <w:p w:rsidR="00735435" w:rsidRPr="003F0E3C" w:rsidRDefault="00735435" w:rsidP="00DE37CC">
      <w:pPr>
        <w:tabs>
          <w:tab w:val="left" w:pos="1800"/>
        </w:tabs>
        <w:ind w:left="1980" w:hanging="1260"/>
        <w:rPr>
          <w:sz w:val="24"/>
          <w:szCs w:val="24"/>
        </w:rPr>
      </w:pPr>
    </w:p>
    <w:p w:rsidR="00AD033F" w:rsidRPr="003F0E3C" w:rsidRDefault="00AD033F" w:rsidP="00AD033F">
      <w:pPr>
        <w:tabs>
          <w:tab w:val="left" w:pos="1800"/>
        </w:tabs>
        <w:ind w:left="1980" w:hanging="1260"/>
        <w:rPr>
          <w:sz w:val="24"/>
          <w:szCs w:val="24"/>
        </w:rPr>
      </w:pPr>
      <w:r w:rsidRPr="003F0E3C">
        <w:rPr>
          <w:sz w:val="24"/>
          <w:szCs w:val="24"/>
        </w:rPr>
        <w:lastRenderedPageBreak/>
        <w:t>Line 1.</w:t>
      </w:r>
      <w:r w:rsidR="007D405F" w:rsidRPr="003F0E3C">
        <w:rPr>
          <w:sz w:val="24"/>
          <w:szCs w:val="24"/>
        </w:rPr>
        <w:t>7</w:t>
      </w:r>
      <w:r w:rsidRPr="003F0E3C">
        <w:rPr>
          <w:sz w:val="24"/>
          <w:szCs w:val="24"/>
        </w:rPr>
        <w:t xml:space="preserve"> –</w:t>
      </w:r>
      <w:r w:rsidRPr="003F0E3C">
        <w:rPr>
          <w:sz w:val="24"/>
          <w:szCs w:val="24"/>
        </w:rPr>
        <w:tab/>
        <w:t xml:space="preserve">Risk </w:t>
      </w:r>
      <w:r w:rsidR="00293F84" w:rsidRPr="003F0E3C">
        <w:rPr>
          <w:sz w:val="24"/>
          <w:szCs w:val="24"/>
        </w:rPr>
        <w:t>r</w:t>
      </w:r>
      <w:r w:rsidRPr="003F0E3C">
        <w:rPr>
          <w:sz w:val="24"/>
          <w:szCs w:val="24"/>
        </w:rPr>
        <w:t>evenue</w:t>
      </w:r>
    </w:p>
    <w:p w:rsidR="00AD033F" w:rsidRPr="003F0E3C" w:rsidRDefault="00AD033F" w:rsidP="00AD033F">
      <w:pPr>
        <w:rPr>
          <w:sz w:val="24"/>
          <w:szCs w:val="24"/>
        </w:rPr>
      </w:pPr>
    </w:p>
    <w:p w:rsidR="00AD033F" w:rsidRPr="003F0E3C" w:rsidRDefault="00AD033F" w:rsidP="00AD033F">
      <w:pPr>
        <w:ind w:left="1890"/>
        <w:rPr>
          <w:sz w:val="24"/>
          <w:szCs w:val="24"/>
        </w:rPr>
      </w:pPr>
      <w:r w:rsidRPr="003F0E3C">
        <w:rPr>
          <w:sz w:val="24"/>
          <w:szCs w:val="24"/>
        </w:rPr>
        <w:t>Include:</w:t>
      </w:r>
      <w:r w:rsidRPr="003F0E3C">
        <w:rPr>
          <w:sz w:val="24"/>
          <w:szCs w:val="24"/>
        </w:rPr>
        <w:tab/>
        <w:t xml:space="preserve">Amounts charged by the reporting entity as </w:t>
      </w:r>
      <w:r w:rsidR="00E72A93" w:rsidRPr="003F0E3C">
        <w:rPr>
          <w:sz w:val="24"/>
          <w:szCs w:val="24"/>
        </w:rPr>
        <w:t>a provider</w:t>
      </w:r>
      <w:r w:rsidRPr="003F0E3C">
        <w:rPr>
          <w:sz w:val="24"/>
          <w:szCs w:val="24"/>
        </w:rPr>
        <w:t xml:space="preserve"> or intermediary for specified medical services (e.g., full professional, dental, radiology, etc.) provided to the policyholders or members of another </w:t>
      </w:r>
      <w:r w:rsidR="00460F41" w:rsidRPr="003F0E3C">
        <w:rPr>
          <w:sz w:val="24"/>
          <w:szCs w:val="24"/>
        </w:rPr>
        <w:t xml:space="preserve">issuer </w:t>
      </w:r>
      <w:r w:rsidRPr="003F0E3C">
        <w:rPr>
          <w:sz w:val="24"/>
          <w:szCs w:val="24"/>
        </w:rPr>
        <w:t xml:space="preserve">or reporting entity. </w:t>
      </w:r>
    </w:p>
    <w:p w:rsidR="00AD033F" w:rsidRPr="003F0E3C" w:rsidRDefault="00AD033F" w:rsidP="00AD033F">
      <w:pPr>
        <w:ind w:left="1890"/>
        <w:rPr>
          <w:sz w:val="24"/>
          <w:szCs w:val="24"/>
        </w:rPr>
      </w:pPr>
    </w:p>
    <w:p w:rsidR="00AD033F" w:rsidRPr="003F0E3C" w:rsidRDefault="00AD033F" w:rsidP="00AD033F">
      <w:pPr>
        <w:ind w:left="1890"/>
        <w:rPr>
          <w:sz w:val="24"/>
          <w:szCs w:val="24"/>
        </w:rPr>
      </w:pPr>
      <w:r w:rsidRPr="003F0E3C">
        <w:rPr>
          <w:sz w:val="24"/>
          <w:szCs w:val="24"/>
        </w:rPr>
        <w:t xml:space="preserve">Unlike premiums that are collected from an employer group or individual member, risk revenue is the prepaid (usually on a capitated basis) payment, made by another insurer or reporting entity to the reporting </w:t>
      </w:r>
      <w:r w:rsidR="00460F41" w:rsidRPr="003F0E3C">
        <w:rPr>
          <w:sz w:val="24"/>
          <w:szCs w:val="24"/>
        </w:rPr>
        <w:t xml:space="preserve">issuer </w:t>
      </w:r>
      <w:r w:rsidRPr="003F0E3C">
        <w:rPr>
          <w:sz w:val="24"/>
          <w:szCs w:val="24"/>
        </w:rPr>
        <w:t xml:space="preserve">in exchange for services to be provided or offered by such organization. </w:t>
      </w:r>
    </w:p>
    <w:p w:rsidR="00AD033F" w:rsidRPr="003F0E3C" w:rsidRDefault="00AD033F">
      <w:pPr>
        <w:tabs>
          <w:tab w:val="left" w:pos="1260"/>
        </w:tabs>
        <w:ind w:left="720" w:hanging="720"/>
        <w:jc w:val="left"/>
        <w:rPr>
          <w:sz w:val="24"/>
          <w:szCs w:val="24"/>
        </w:rPr>
      </w:pPr>
    </w:p>
    <w:p w:rsidR="00343648" w:rsidRPr="003F0E3C" w:rsidRDefault="00343648" w:rsidP="00343648">
      <w:pPr>
        <w:tabs>
          <w:tab w:val="left" w:pos="1260"/>
        </w:tabs>
        <w:ind w:left="720" w:hanging="720"/>
        <w:jc w:val="left"/>
        <w:rPr>
          <w:sz w:val="24"/>
          <w:szCs w:val="24"/>
        </w:rPr>
      </w:pPr>
      <w:r w:rsidRPr="003F0E3C">
        <w:rPr>
          <w:sz w:val="24"/>
          <w:szCs w:val="24"/>
        </w:rPr>
        <w:tab/>
        <w:t xml:space="preserve">Line 1.8 – Premium earned including federal and state high risk programs net of reinsurance </w:t>
      </w:r>
    </w:p>
    <w:p w:rsidR="00AD033F" w:rsidRPr="003F0E3C" w:rsidRDefault="00343648" w:rsidP="00343648">
      <w:pPr>
        <w:tabs>
          <w:tab w:val="left" w:pos="1260"/>
        </w:tabs>
        <w:ind w:left="720" w:hanging="720"/>
        <w:jc w:val="left"/>
        <w:rPr>
          <w:sz w:val="24"/>
          <w:szCs w:val="24"/>
        </w:rPr>
      </w:pPr>
      <w:r w:rsidRPr="003F0E3C">
        <w:rPr>
          <w:sz w:val="24"/>
          <w:szCs w:val="24"/>
        </w:rPr>
        <w:t xml:space="preserve">    </w:t>
      </w:r>
      <w:r w:rsidRPr="003F0E3C">
        <w:rPr>
          <w:sz w:val="24"/>
          <w:szCs w:val="24"/>
        </w:rPr>
        <w:tab/>
      </w:r>
      <w:r w:rsidRPr="003F0E3C">
        <w:rPr>
          <w:sz w:val="24"/>
          <w:szCs w:val="24"/>
        </w:rPr>
        <w:tab/>
      </w:r>
      <w:r w:rsidRPr="003F0E3C">
        <w:rPr>
          <w:sz w:val="24"/>
          <w:szCs w:val="24"/>
        </w:rPr>
        <w:tab/>
      </w:r>
      <w:r w:rsidRPr="003F0E3C">
        <w:rPr>
          <w:sz w:val="24"/>
          <w:szCs w:val="24"/>
        </w:rPr>
        <w:tab/>
        <w:t>(Lines 1.4 + 1.5 + 1.6 + 1.7)</w:t>
      </w:r>
    </w:p>
    <w:p w:rsidR="0022754A" w:rsidRPr="003F0E3C" w:rsidRDefault="0022754A">
      <w:pPr>
        <w:tabs>
          <w:tab w:val="left" w:pos="1260"/>
        </w:tabs>
        <w:ind w:left="720" w:hanging="720"/>
        <w:jc w:val="left"/>
        <w:rPr>
          <w:sz w:val="24"/>
          <w:szCs w:val="24"/>
        </w:rPr>
      </w:pPr>
    </w:p>
    <w:p w:rsidR="00612464" w:rsidRPr="003F0E3C" w:rsidRDefault="00347C9D">
      <w:pPr>
        <w:tabs>
          <w:tab w:val="left" w:pos="1260"/>
        </w:tabs>
        <w:ind w:left="720" w:hanging="720"/>
        <w:jc w:val="left"/>
        <w:rPr>
          <w:sz w:val="24"/>
          <w:szCs w:val="24"/>
        </w:rPr>
      </w:pPr>
      <w:r w:rsidRPr="003F0E3C">
        <w:rPr>
          <w:sz w:val="24"/>
          <w:szCs w:val="24"/>
        </w:rPr>
        <w:t xml:space="preserve">Line 2 – </w:t>
      </w:r>
      <w:r w:rsidR="00612464" w:rsidRPr="003F0E3C">
        <w:rPr>
          <w:sz w:val="24"/>
          <w:szCs w:val="24"/>
        </w:rPr>
        <w:t>Claims:</w:t>
      </w:r>
    </w:p>
    <w:p w:rsidR="00612464" w:rsidRPr="003F0E3C" w:rsidRDefault="00612464">
      <w:pPr>
        <w:tabs>
          <w:tab w:val="left" w:pos="1260"/>
        </w:tabs>
        <w:ind w:left="720" w:hanging="720"/>
        <w:jc w:val="left"/>
        <w:rPr>
          <w:sz w:val="24"/>
          <w:szCs w:val="24"/>
        </w:rPr>
      </w:pPr>
      <w:r w:rsidRPr="003F0E3C">
        <w:rPr>
          <w:sz w:val="24"/>
          <w:szCs w:val="24"/>
        </w:rPr>
        <w:tab/>
      </w:r>
    </w:p>
    <w:p w:rsidR="003045D8" w:rsidRPr="003F0E3C" w:rsidRDefault="00612464" w:rsidP="00612464">
      <w:pPr>
        <w:tabs>
          <w:tab w:val="left" w:pos="1260"/>
        </w:tabs>
        <w:ind w:left="1440" w:hanging="720"/>
        <w:jc w:val="left"/>
        <w:rPr>
          <w:sz w:val="24"/>
          <w:szCs w:val="24"/>
        </w:rPr>
      </w:pPr>
      <w:r w:rsidRPr="003F0E3C">
        <w:rPr>
          <w:sz w:val="24"/>
          <w:szCs w:val="24"/>
        </w:rPr>
        <w:t xml:space="preserve">Line 2.1 – </w:t>
      </w:r>
      <w:r w:rsidR="00347C9D" w:rsidRPr="003F0E3C">
        <w:rPr>
          <w:sz w:val="24"/>
          <w:szCs w:val="24"/>
        </w:rPr>
        <w:t xml:space="preserve">Adjusted </w:t>
      </w:r>
      <w:r w:rsidR="00293F84" w:rsidRPr="003F0E3C">
        <w:rPr>
          <w:sz w:val="24"/>
          <w:szCs w:val="24"/>
        </w:rPr>
        <w:t>incurred claims</w:t>
      </w:r>
      <w:r w:rsidR="00347C9D" w:rsidRPr="003F0E3C">
        <w:rPr>
          <w:sz w:val="24"/>
          <w:szCs w:val="24"/>
        </w:rPr>
        <w:t xml:space="preserve">: (from </w:t>
      </w:r>
      <w:r w:rsidR="006463C3" w:rsidRPr="003F0E3C">
        <w:rPr>
          <w:sz w:val="24"/>
          <w:szCs w:val="24"/>
        </w:rPr>
        <w:t xml:space="preserve">MLR Form, </w:t>
      </w:r>
      <w:r w:rsidR="00347C9D" w:rsidRPr="003F0E3C">
        <w:rPr>
          <w:sz w:val="24"/>
          <w:szCs w:val="24"/>
        </w:rPr>
        <w:t xml:space="preserve">Part 2, </w:t>
      </w:r>
      <w:r w:rsidR="00763774" w:rsidRPr="003F0E3C">
        <w:rPr>
          <w:sz w:val="24"/>
          <w:szCs w:val="24"/>
        </w:rPr>
        <w:t>L</w:t>
      </w:r>
      <w:r w:rsidR="00347C9D" w:rsidRPr="003F0E3C">
        <w:rPr>
          <w:sz w:val="24"/>
          <w:szCs w:val="24"/>
        </w:rPr>
        <w:t>ine</w:t>
      </w:r>
      <w:r w:rsidR="00763774" w:rsidRPr="003F0E3C">
        <w:rPr>
          <w:sz w:val="24"/>
          <w:szCs w:val="24"/>
        </w:rPr>
        <w:t>s 2.17 and</w:t>
      </w:r>
      <w:r w:rsidR="00347C9D" w:rsidRPr="003F0E3C">
        <w:rPr>
          <w:sz w:val="24"/>
          <w:szCs w:val="24"/>
        </w:rPr>
        <w:t xml:space="preserve"> 2.18)   </w:t>
      </w:r>
    </w:p>
    <w:p w:rsidR="003045D8" w:rsidRPr="003F0E3C" w:rsidRDefault="003045D8">
      <w:pPr>
        <w:tabs>
          <w:tab w:val="left" w:pos="1260"/>
          <w:tab w:val="left" w:pos="1800"/>
        </w:tabs>
        <w:ind w:left="720" w:hanging="720"/>
        <w:jc w:val="left"/>
        <w:rPr>
          <w:sz w:val="24"/>
          <w:szCs w:val="24"/>
        </w:rPr>
      </w:pPr>
    </w:p>
    <w:p w:rsidR="003045D8" w:rsidRPr="003F0E3C" w:rsidRDefault="00347C9D">
      <w:pPr>
        <w:tabs>
          <w:tab w:val="left" w:pos="1260"/>
        </w:tabs>
        <w:ind w:left="720" w:hanging="720"/>
        <w:jc w:val="left"/>
        <w:rPr>
          <w:sz w:val="24"/>
          <w:szCs w:val="24"/>
        </w:rPr>
      </w:pPr>
      <w:r w:rsidRPr="003F0E3C">
        <w:rPr>
          <w:sz w:val="24"/>
          <w:szCs w:val="24"/>
        </w:rPr>
        <w:tab/>
        <w:t>Line 2</w:t>
      </w:r>
      <w:r w:rsidR="00612464" w:rsidRPr="003F0E3C">
        <w:rPr>
          <w:sz w:val="24"/>
          <w:szCs w:val="24"/>
        </w:rPr>
        <w:t>.2</w:t>
      </w:r>
      <w:r w:rsidRPr="003F0E3C">
        <w:rPr>
          <w:sz w:val="24"/>
          <w:szCs w:val="24"/>
        </w:rPr>
        <w:t xml:space="preserve"> – Prescription drugs - (informational only; already included in line 2</w:t>
      </w:r>
      <w:r w:rsidR="00460F41" w:rsidRPr="003F0E3C">
        <w:rPr>
          <w:sz w:val="24"/>
          <w:szCs w:val="24"/>
        </w:rPr>
        <w:t>.1</w:t>
      </w:r>
      <w:r w:rsidRPr="003F0E3C">
        <w:rPr>
          <w:sz w:val="24"/>
          <w:szCs w:val="24"/>
        </w:rPr>
        <w:t xml:space="preserve"> above)</w:t>
      </w:r>
    </w:p>
    <w:p w:rsidR="00732C14" w:rsidRPr="003F0E3C" w:rsidRDefault="00347C9D">
      <w:pPr>
        <w:ind w:left="1890"/>
        <w:jc w:val="left"/>
        <w:rPr>
          <w:sz w:val="24"/>
          <w:szCs w:val="24"/>
        </w:rPr>
      </w:pPr>
      <w:r w:rsidRPr="003F0E3C">
        <w:rPr>
          <w:sz w:val="24"/>
          <w:szCs w:val="24"/>
        </w:rPr>
        <w:t>Include:</w:t>
      </w:r>
      <w:r w:rsidR="006463C3" w:rsidRPr="003F0E3C">
        <w:rPr>
          <w:sz w:val="24"/>
          <w:szCs w:val="24"/>
        </w:rPr>
        <w:t xml:space="preserve">    </w:t>
      </w:r>
      <w:r w:rsidRPr="003F0E3C">
        <w:rPr>
          <w:sz w:val="24"/>
          <w:szCs w:val="24"/>
        </w:rPr>
        <w:t xml:space="preserve">Expenses for </w:t>
      </w:r>
      <w:r w:rsidR="006463C3" w:rsidRPr="003F0E3C">
        <w:rPr>
          <w:sz w:val="24"/>
          <w:szCs w:val="24"/>
        </w:rPr>
        <w:t>p</w:t>
      </w:r>
      <w:r w:rsidRPr="003F0E3C">
        <w:rPr>
          <w:sz w:val="24"/>
          <w:szCs w:val="24"/>
        </w:rPr>
        <w:t xml:space="preserve">rescription </w:t>
      </w:r>
      <w:r w:rsidR="006463C3" w:rsidRPr="003F0E3C">
        <w:rPr>
          <w:sz w:val="24"/>
          <w:szCs w:val="24"/>
        </w:rPr>
        <w:t>d</w:t>
      </w:r>
      <w:r w:rsidRPr="003F0E3C">
        <w:rPr>
          <w:sz w:val="24"/>
          <w:szCs w:val="24"/>
        </w:rPr>
        <w:t>rugs and other pharmacy benefits covered by the reporting entity.</w:t>
      </w:r>
    </w:p>
    <w:p w:rsidR="003045D8" w:rsidRPr="003F0E3C" w:rsidRDefault="0055253C" w:rsidP="006463C3">
      <w:pPr>
        <w:tabs>
          <w:tab w:val="left" w:pos="1260"/>
        </w:tabs>
        <w:ind w:left="1890" w:hanging="720"/>
        <w:jc w:val="left"/>
        <w:rPr>
          <w:sz w:val="24"/>
          <w:szCs w:val="24"/>
        </w:rPr>
      </w:pPr>
      <w:r w:rsidRPr="003F0E3C">
        <w:rPr>
          <w:sz w:val="24"/>
          <w:szCs w:val="24"/>
        </w:rPr>
        <w:tab/>
      </w:r>
      <w:r w:rsidRPr="003F0E3C">
        <w:rPr>
          <w:sz w:val="24"/>
          <w:szCs w:val="24"/>
        </w:rPr>
        <w:tab/>
      </w:r>
      <w:r w:rsidR="00347C9D" w:rsidRPr="003F0E3C">
        <w:rPr>
          <w:sz w:val="24"/>
          <w:szCs w:val="24"/>
        </w:rPr>
        <w:t>Exclude:</w:t>
      </w:r>
      <w:r w:rsidR="00347C9D" w:rsidRPr="003F0E3C">
        <w:rPr>
          <w:sz w:val="24"/>
          <w:szCs w:val="24"/>
        </w:rPr>
        <w:tab/>
        <w:t>Prescription drug charges that are included in a hospital billing which should be classified as Hospital/Medical Benefits on line 2</w:t>
      </w:r>
      <w:r w:rsidR="00460F41" w:rsidRPr="003F0E3C">
        <w:rPr>
          <w:sz w:val="24"/>
          <w:szCs w:val="24"/>
        </w:rPr>
        <w:t>.1</w:t>
      </w:r>
      <w:r w:rsidR="00347C9D" w:rsidRPr="003F0E3C">
        <w:rPr>
          <w:sz w:val="24"/>
          <w:szCs w:val="24"/>
        </w:rPr>
        <w:t xml:space="preserve"> above.</w:t>
      </w:r>
    </w:p>
    <w:p w:rsidR="00612464" w:rsidRPr="003F0E3C" w:rsidRDefault="00347C9D" w:rsidP="00B34AFA">
      <w:pPr>
        <w:tabs>
          <w:tab w:val="left" w:pos="1260"/>
        </w:tabs>
        <w:ind w:left="720" w:hanging="720"/>
        <w:jc w:val="left"/>
        <w:rPr>
          <w:sz w:val="24"/>
          <w:szCs w:val="24"/>
        </w:rPr>
      </w:pPr>
      <w:r w:rsidRPr="003F0E3C">
        <w:rPr>
          <w:sz w:val="24"/>
          <w:szCs w:val="24"/>
        </w:rPr>
        <w:tab/>
      </w:r>
    </w:p>
    <w:p w:rsidR="003045D8" w:rsidRPr="003F0E3C" w:rsidRDefault="00347C9D" w:rsidP="00612464">
      <w:pPr>
        <w:tabs>
          <w:tab w:val="left" w:pos="1260"/>
        </w:tabs>
        <w:ind w:left="1440" w:hanging="720"/>
        <w:jc w:val="left"/>
        <w:rPr>
          <w:sz w:val="24"/>
          <w:szCs w:val="24"/>
        </w:rPr>
      </w:pPr>
      <w:r w:rsidRPr="003F0E3C">
        <w:rPr>
          <w:sz w:val="24"/>
          <w:szCs w:val="24"/>
        </w:rPr>
        <w:t>Line 2</w:t>
      </w:r>
      <w:r w:rsidR="00612464" w:rsidRPr="003F0E3C">
        <w:rPr>
          <w:sz w:val="24"/>
          <w:szCs w:val="24"/>
        </w:rPr>
        <w:t>.3</w:t>
      </w:r>
      <w:r w:rsidRPr="003F0E3C">
        <w:rPr>
          <w:sz w:val="24"/>
          <w:szCs w:val="24"/>
        </w:rPr>
        <w:t xml:space="preserve"> – Pharmaceutical rebates - (informational only; already excluded in line 2</w:t>
      </w:r>
      <w:r w:rsidR="00460F41" w:rsidRPr="003F0E3C">
        <w:rPr>
          <w:sz w:val="24"/>
          <w:szCs w:val="24"/>
        </w:rPr>
        <w:t>.1</w:t>
      </w:r>
      <w:r w:rsidRPr="003F0E3C">
        <w:rPr>
          <w:sz w:val="24"/>
          <w:szCs w:val="24"/>
        </w:rPr>
        <w:t xml:space="preserve"> above)</w:t>
      </w:r>
    </w:p>
    <w:p w:rsidR="00612464" w:rsidRPr="003F0E3C" w:rsidRDefault="00347C9D" w:rsidP="00B34AFA">
      <w:pPr>
        <w:tabs>
          <w:tab w:val="left" w:pos="1260"/>
        </w:tabs>
        <w:ind w:left="720" w:hanging="720"/>
        <w:jc w:val="left"/>
        <w:rPr>
          <w:sz w:val="24"/>
          <w:szCs w:val="24"/>
        </w:rPr>
      </w:pPr>
      <w:r w:rsidRPr="003F0E3C">
        <w:rPr>
          <w:sz w:val="24"/>
          <w:szCs w:val="24"/>
        </w:rPr>
        <w:tab/>
      </w:r>
    </w:p>
    <w:p w:rsidR="003045D8" w:rsidRPr="003F0E3C" w:rsidRDefault="00347C9D" w:rsidP="00612464">
      <w:pPr>
        <w:tabs>
          <w:tab w:val="left" w:pos="1260"/>
        </w:tabs>
        <w:ind w:left="1440" w:hanging="720"/>
        <w:jc w:val="left"/>
        <w:rPr>
          <w:sz w:val="24"/>
          <w:szCs w:val="24"/>
        </w:rPr>
      </w:pPr>
      <w:r w:rsidRPr="003F0E3C">
        <w:rPr>
          <w:sz w:val="24"/>
          <w:szCs w:val="24"/>
        </w:rPr>
        <w:t>Line 2</w:t>
      </w:r>
      <w:r w:rsidR="00612464" w:rsidRPr="003F0E3C">
        <w:rPr>
          <w:sz w:val="24"/>
          <w:szCs w:val="24"/>
        </w:rPr>
        <w:t>.4</w:t>
      </w:r>
      <w:r w:rsidRPr="003F0E3C">
        <w:rPr>
          <w:sz w:val="24"/>
          <w:szCs w:val="24"/>
        </w:rPr>
        <w:t xml:space="preserve"> – State stop loss, market stabilization and claim/census base</w:t>
      </w:r>
      <w:r w:rsidR="006463C3" w:rsidRPr="003F0E3C">
        <w:rPr>
          <w:sz w:val="24"/>
          <w:szCs w:val="24"/>
        </w:rPr>
        <w:t>d</w:t>
      </w:r>
      <w:r w:rsidRPr="003F0E3C">
        <w:rPr>
          <w:sz w:val="24"/>
          <w:szCs w:val="24"/>
        </w:rPr>
        <w:t xml:space="preserve"> assessments </w:t>
      </w:r>
    </w:p>
    <w:p w:rsidR="003045D8" w:rsidRPr="003F0E3C" w:rsidRDefault="00347C9D">
      <w:pPr>
        <w:tabs>
          <w:tab w:val="left" w:pos="1260"/>
        </w:tabs>
        <w:ind w:left="720" w:hanging="720"/>
        <w:jc w:val="left"/>
        <w:rPr>
          <w:sz w:val="24"/>
          <w:szCs w:val="24"/>
        </w:rPr>
      </w:pPr>
      <w:r w:rsidRPr="003F0E3C">
        <w:rPr>
          <w:sz w:val="24"/>
          <w:szCs w:val="24"/>
        </w:rPr>
        <w:tab/>
      </w:r>
      <w:r w:rsidRPr="003F0E3C">
        <w:rPr>
          <w:sz w:val="24"/>
          <w:szCs w:val="24"/>
        </w:rPr>
        <w:tab/>
      </w:r>
      <w:r w:rsidRPr="003F0E3C">
        <w:rPr>
          <w:sz w:val="24"/>
          <w:szCs w:val="24"/>
        </w:rPr>
        <w:tab/>
      </w:r>
      <w:r w:rsidRPr="003F0E3C">
        <w:rPr>
          <w:sz w:val="24"/>
          <w:szCs w:val="24"/>
        </w:rPr>
        <w:tab/>
        <w:t xml:space="preserve"> (Informational only; already excluded in line 2</w:t>
      </w:r>
      <w:r w:rsidR="00460F41" w:rsidRPr="003F0E3C">
        <w:rPr>
          <w:sz w:val="24"/>
          <w:szCs w:val="24"/>
        </w:rPr>
        <w:t>.1</w:t>
      </w:r>
      <w:r w:rsidRPr="003F0E3C">
        <w:rPr>
          <w:sz w:val="24"/>
          <w:szCs w:val="24"/>
        </w:rPr>
        <w:t xml:space="preserve"> above)</w:t>
      </w:r>
    </w:p>
    <w:p w:rsidR="00C8176E" w:rsidRPr="003F0E3C" w:rsidRDefault="00347C9D" w:rsidP="00C817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left"/>
        <w:rPr>
          <w:sz w:val="24"/>
          <w:szCs w:val="24"/>
        </w:rPr>
      </w:pPr>
      <w:r w:rsidRPr="003F0E3C">
        <w:rPr>
          <w:sz w:val="24"/>
          <w:szCs w:val="24"/>
        </w:rPr>
        <w:t>Adjustments that must be included in incurred claims:</w:t>
      </w:r>
    </w:p>
    <w:p w:rsidR="009E6767" w:rsidRPr="003F0E3C" w:rsidRDefault="00347C9D" w:rsidP="009E6767">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rPr>
          <w:rFonts w:ascii="Times New Roman" w:hAnsi="Times New Roman"/>
          <w:sz w:val="24"/>
          <w:szCs w:val="24"/>
        </w:rPr>
      </w:pPr>
      <w:r w:rsidRPr="003F0E3C">
        <w:rPr>
          <w:rFonts w:ascii="Times New Roman" w:hAnsi="Times New Roman"/>
          <w:sz w:val="24"/>
          <w:szCs w:val="24"/>
        </w:rPr>
        <w:t>Market stabilization payments or receipts by issuers that are directly tied to claims incurred and other claims</w:t>
      </w:r>
      <w:r w:rsidR="006463C3" w:rsidRPr="003F0E3C">
        <w:rPr>
          <w:rFonts w:ascii="Times New Roman" w:hAnsi="Times New Roman"/>
          <w:sz w:val="24"/>
          <w:szCs w:val="24"/>
        </w:rPr>
        <w:t>-</w:t>
      </w:r>
      <w:r w:rsidRPr="003F0E3C">
        <w:rPr>
          <w:rFonts w:ascii="Times New Roman" w:hAnsi="Times New Roman"/>
          <w:sz w:val="24"/>
          <w:szCs w:val="24"/>
        </w:rPr>
        <w:t>based or census</w:t>
      </w:r>
      <w:r w:rsidR="006463C3" w:rsidRPr="003F0E3C">
        <w:rPr>
          <w:rFonts w:ascii="Times New Roman" w:hAnsi="Times New Roman"/>
          <w:sz w:val="24"/>
          <w:szCs w:val="24"/>
        </w:rPr>
        <w:t>-</w:t>
      </w:r>
      <w:r w:rsidRPr="003F0E3C">
        <w:rPr>
          <w:rFonts w:ascii="Times New Roman" w:hAnsi="Times New Roman"/>
          <w:sz w:val="24"/>
          <w:szCs w:val="24"/>
        </w:rPr>
        <w:t>based assessments</w:t>
      </w:r>
      <w:r w:rsidR="006463C3" w:rsidRPr="003F0E3C">
        <w:rPr>
          <w:rFonts w:ascii="Times New Roman" w:hAnsi="Times New Roman"/>
          <w:sz w:val="24"/>
          <w:szCs w:val="24"/>
        </w:rPr>
        <w:t>;</w:t>
      </w:r>
    </w:p>
    <w:p w:rsidR="009E6767" w:rsidRPr="003F0E3C" w:rsidRDefault="00347C9D" w:rsidP="009E6767">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rPr>
          <w:rFonts w:ascii="Times New Roman" w:hAnsi="Times New Roman"/>
          <w:sz w:val="24"/>
          <w:szCs w:val="24"/>
        </w:rPr>
      </w:pPr>
      <w:r w:rsidRPr="003F0E3C">
        <w:rPr>
          <w:rFonts w:ascii="Times New Roman" w:hAnsi="Times New Roman"/>
          <w:sz w:val="24"/>
          <w:szCs w:val="24"/>
        </w:rPr>
        <w:t xml:space="preserve">State subsidies based on a stop-loss payment methodology. </w:t>
      </w:r>
    </w:p>
    <w:p w:rsidR="00C8176E" w:rsidRPr="003F0E3C" w:rsidRDefault="00C8176E" w:rsidP="00C817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jc w:val="left"/>
        <w:rPr>
          <w:sz w:val="24"/>
          <w:szCs w:val="24"/>
        </w:rPr>
      </w:pPr>
    </w:p>
    <w:p w:rsidR="00C8176E" w:rsidRPr="003F0E3C" w:rsidRDefault="00347C9D" w:rsidP="00C817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left"/>
        <w:rPr>
          <w:sz w:val="24"/>
          <w:szCs w:val="24"/>
        </w:rPr>
      </w:pPr>
      <w:r w:rsidRPr="003F0E3C">
        <w:rPr>
          <w:sz w:val="24"/>
          <w:szCs w:val="24"/>
        </w:rPr>
        <w:t>Adjustments that must be either included in or deducted from incurred claims:</w:t>
      </w:r>
    </w:p>
    <w:p w:rsidR="009E6767" w:rsidRPr="003F0E3C" w:rsidRDefault="00347C9D" w:rsidP="009E6767">
      <w:pPr>
        <w:pStyle w:val="ListParagraph"/>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rPr>
          <w:rFonts w:ascii="Times New Roman" w:hAnsi="Times New Roman"/>
          <w:sz w:val="24"/>
          <w:szCs w:val="24"/>
        </w:rPr>
      </w:pPr>
      <w:r w:rsidRPr="003F0E3C">
        <w:rPr>
          <w:rFonts w:ascii="Times New Roman" w:hAnsi="Times New Roman"/>
          <w:sz w:val="24"/>
          <w:szCs w:val="24"/>
        </w:rPr>
        <w:t>Payment to and from unsubsidized State programs designed to address distribution of health risks across issuers via charges to low risk issuers that are distributed to high risk issuers must be included in or deducted from incurred claims, as applicable.</w:t>
      </w:r>
    </w:p>
    <w:p w:rsidR="0022754A" w:rsidRPr="003F0E3C" w:rsidRDefault="0022754A" w:rsidP="001D77F7">
      <w:pPr>
        <w:tabs>
          <w:tab w:val="left" w:pos="1800"/>
        </w:tabs>
        <w:ind w:left="1980" w:hanging="1260"/>
        <w:rPr>
          <w:sz w:val="24"/>
          <w:szCs w:val="24"/>
        </w:rPr>
      </w:pPr>
    </w:p>
    <w:p w:rsidR="001D77F7" w:rsidRPr="003F0E3C" w:rsidRDefault="001D77F7" w:rsidP="001D77F7">
      <w:pPr>
        <w:tabs>
          <w:tab w:val="left" w:pos="1800"/>
        </w:tabs>
        <w:ind w:left="1980" w:hanging="1260"/>
        <w:rPr>
          <w:sz w:val="24"/>
          <w:szCs w:val="24"/>
        </w:rPr>
      </w:pPr>
      <w:r w:rsidRPr="003F0E3C">
        <w:rPr>
          <w:sz w:val="24"/>
          <w:szCs w:val="24"/>
        </w:rPr>
        <w:t>Line 2.5</w:t>
      </w:r>
      <w:r w:rsidR="00293F84" w:rsidRPr="003F0E3C">
        <w:rPr>
          <w:sz w:val="24"/>
          <w:szCs w:val="24"/>
        </w:rPr>
        <w:t xml:space="preserve"> – Net assumed less ceded claims incurred</w:t>
      </w:r>
    </w:p>
    <w:p w:rsidR="008D548C" w:rsidRPr="003F0E3C" w:rsidRDefault="00343648">
      <w:pPr>
        <w:tabs>
          <w:tab w:val="left" w:pos="1800"/>
        </w:tabs>
        <w:ind w:left="1980"/>
        <w:jc w:val="left"/>
        <w:rPr>
          <w:sz w:val="24"/>
          <w:szCs w:val="24"/>
        </w:rPr>
      </w:pPr>
      <w:r w:rsidRPr="003F0E3C">
        <w:rPr>
          <w:sz w:val="24"/>
          <w:szCs w:val="24"/>
        </w:rPr>
        <w:t>Assumed reinsurance claims paid</w:t>
      </w:r>
      <w:r w:rsidR="00460F41" w:rsidRPr="003F0E3C">
        <w:rPr>
          <w:sz w:val="24"/>
          <w:szCs w:val="24"/>
        </w:rPr>
        <w:t>;</w:t>
      </w:r>
      <w:r w:rsidRPr="003F0E3C">
        <w:rPr>
          <w:sz w:val="24"/>
          <w:szCs w:val="24"/>
        </w:rPr>
        <w:t xml:space="preserve"> plus the change in the assumed reinsurance claims liability and aggregate assumed reinsurance claims reserve</w:t>
      </w:r>
      <w:r w:rsidR="00460F41" w:rsidRPr="003F0E3C">
        <w:rPr>
          <w:sz w:val="24"/>
          <w:szCs w:val="24"/>
        </w:rPr>
        <w:t>;</w:t>
      </w:r>
      <w:r w:rsidRPr="003F0E3C">
        <w:rPr>
          <w:sz w:val="24"/>
          <w:szCs w:val="24"/>
        </w:rPr>
        <w:t xml:space="preserve"> less the ceded reinsurance claims paid</w:t>
      </w:r>
      <w:r w:rsidR="00460F41" w:rsidRPr="003F0E3C">
        <w:rPr>
          <w:sz w:val="24"/>
          <w:szCs w:val="24"/>
        </w:rPr>
        <w:t>;</w:t>
      </w:r>
      <w:r w:rsidRPr="003F0E3C">
        <w:rPr>
          <w:sz w:val="24"/>
          <w:szCs w:val="24"/>
        </w:rPr>
        <w:t xml:space="preserve"> </w:t>
      </w:r>
      <w:r w:rsidR="0015270E" w:rsidRPr="003F0E3C">
        <w:rPr>
          <w:sz w:val="24"/>
          <w:szCs w:val="24"/>
        </w:rPr>
        <w:t>plus</w:t>
      </w:r>
      <w:r w:rsidRPr="003F0E3C">
        <w:rPr>
          <w:sz w:val="24"/>
          <w:szCs w:val="24"/>
        </w:rPr>
        <w:t xml:space="preserve"> the change in the ceded reinsurance claims liability and aggregate ceded reinsurance claims reserve</w:t>
      </w:r>
      <w:r w:rsidR="00460F41" w:rsidRPr="003F0E3C">
        <w:rPr>
          <w:sz w:val="24"/>
          <w:szCs w:val="24"/>
        </w:rPr>
        <w:t>;</w:t>
      </w:r>
      <w:r w:rsidRPr="003F0E3C">
        <w:rPr>
          <w:sz w:val="24"/>
          <w:szCs w:val="24"/>
        </w:rPr>
        <w:t xml:space="preserve"> less the change in claims related reinsurance recoverable. </w:t>
      </w:r>
    </w:p>
    <w:p w:rsidR="00735435" w:rsidRPr="003F0E3C" w:rsidRDefault="00735435" w:rsidP="00DE37CC">
      <w:pPr>
        <w:tabs>
          <w:tab w:val="left" w:pos="1800"/>
        </w:tabs>
        <w:ind w:left="1980" w:hanging="1260"/>
        <w:rPr>
          <w:sz w:val="24"/>
          <w:szCs w:val="24"/>
        </w:rPr>
      </w:pPr>
    </w:p>
    <w:p w:rsidR="001D77F7" w:rsidRPr="003F0E3C" w:rsidRDefault="001D77F7" w:rsidP="001D77F7">
      <w:pPr>
        <w:tabs>
          <w:tab w:val="left" w:pos="1800"/>
        </w:tabs>
        <w:ind w:left="1980" w:hanging="1260"/>
        <w:rPr>
          <w:sz w:val="24"/>
          <w:szCs w:val="24"/>
        </w:rPr>
      </w:pPr>
      <w:r w:rsidRPr="003F0E3C">
        <w:rPr>
          <w:sz w:val="24"/>
          <w:szCs w:val="24"/>
        </w:rPr>
        <w:t>Line 2.</w:t>
      </w:r>
      <w:r w:rsidR="00B35749" w:rsidRPr="003F0E3C">
        <w:rPr>
          <w:sz w:val="24"/>
          <w:szCs w:val="24"/>
        </w:rPr>
        <w:t xml:space="preserve">6 </w:t>
      </w:r>
      <w:r w:rsidRPr="003F0E3C">
        <w:rPr>
          <w:sz w:val="24"/>
          <w:szCs w:val="24"/>
        </w:rPr>
        <w:t>–</w:t>
      </w:r>
      <w:r w:rsidRPr="003F0E3C">
        <w:rPr>
          <w:sz w:val="24"/>
          <w:szCs w:val="24"/>
        </w:rPr>
        <w:tab/>
        <w:t xml:space="preserve">Other </w:t>
      </w:r>
      <w:r w:rsidR="00B35749" w:rsidRPr="003F0E3C">
        <w:rPr>
          <w:sz w:val="24"/>
          <w:szCs w:val="24"/>
        </w:rPr>
        <w:t>a</w:t>
      </w:r>
      <w:r w:rsidRPr="003F0E3C">
        <w:rPr>
          <w:sz w:val="24"/>
          <w:szCs w:val="24"/>
        </w:rPr>
        <w:t xml:space="preserve">djustments </w:t>
      </w:r>
      <w:r w:rsidR="00B35749" w:rsidRPr="003F0E3C">
        <w:rPr>
          <w:sz w:val="24"/>
          <w:szCs w:val="24"/>
        </w:rPr>
        <w:t>d</w:t>
      </w:r>
      <w:r w:rsidRPr="003F0E3C">
        <w:rPr>
          <w:sz w:val="24"/>
          <w:szCs w:val="24"/>
        </w:rPr>
        <w:t xml:space="preserve">ue to MLR </w:t>
      </w:r>
      <w:r w:rsidR="00B35749" w:rsidRPr="003F0E3C">
        <w:rPr>
          <w:sz w:val="24"/>
          <w:szCs w:val="24"/>
        </w:rPr>
        <w:t>c</w:t>
      </w:r>
      <w:r w:rsidRPr="003F0E3C">
        <w:rPr>
          <w:sz w:val="24"/>
          <w:szCs w:val="24"/>
        </w:rPr>
        <w:t xml:space="preserve">alculation – </w:t>
      </w:r>
      <w:r w:rsidR="00B35749" w:rsidRPr="003F0E3C">
        <w:rPr>
          <w:sz w:val="24"/>
          <w:szCs w:val="24"/>
        </w:rPr>
        <w:t>c</w:t>
      </w:r>
      <w:r w:rsidRPr="003F0E3C">
        <w:rPr>
          <w:sz w:val="24"/>
          <w:szCs w:val="24"/>
        </w:rPr>
        <w:t>laims</w:t>
      </w:r>
      <w:r w:rsidR="00B35749" w:rsidRPr="003F0E3C">
        <w:rPr>
          <w:sz w:val="24"/>
          <w:szCs w:val="24"/>
        </w:rPr>
        <w:t xml:space="preserve"> incurred</w:t>
      </w:r>
    </w:p>
    <w:p w:rsidR="001D77F7" w:rsidRPr="003F0E3C" w:rsidRDefault="001D77F7" w:rsidP="001D77F7">
      <w:pPr>
        <w:rPr>
          <w:sz w:val="24"/>
          <w:szCs w:val="24"/>
        </w:rPr>
      </w:pPr>
    </w:p>
    <w:p w:rsidR="008D548C" w:rsidRPr="003F0E3C" w:rsidRDefault="001D77F7">
      <w:pPr>
        <w:ind w:left="1890"/>
        <w:jc w:val="left"/>
        <w:rPr>
          <w:sz w:val="24"/>
          <w:szCs w:val="24"/>
        </w:rPr>
      </w:pPr>
      <w:r w:rsidRPr="003F0E3C">
        <w:rPr>
          <w:sz w:val="24"/>
          <w:szCs w:val="24"/>
        </w:rPr>
        <w:t xml:space="preserve">Any amounts excluded from claims for MLR calculation purposes that are normally included in claims for financial statement purposes. For example, premium deficiency reserves are excluded from contract reserves for MLR purposes in Part 2; thus, premium deficiency reserves would be included on this Line. Include the adjustment for multi-option coverage amounts (if offsetting </w:t>
      </w:r>
      <w:r w:rsidR="004A2165" w:rsidRPr="003F0E3C">
        <w:rPr>
          <w:sz w:val="24"/>
          <w:szCs w:val="24"/>
        </w:rPr>
        <w:t>Part 2</w:t>
      </w:r>
      <w:r w:rsidR="00763774" w:rsidRPr="003F0E3C">
        <w:rPr>
          <w:sz w:val="24"/>
          <w:szCs w:val="24"/>
        </w:rPr>
        <w:t>,</w:t>
      </w:r>
      <w:r w:rsidR="004A2165" w:rsidRPr="003F0E3C">
        <w:rPr>
          <w:sz w:val="24"/>
          <w:szCs w:val="24"/>
        </w:rPr>
        <w:t xml:space="preserve"> L</w:t>
      </w:r>
      <w:r w:rsidRPr="003F0E3C">
        <w:rPr>
          <w:sz w:val="24"/>
          <w:szCs w:val="24"/>
        </w:rPr>
        <w:t>ine 2.1</w:t>
      </w:r>
      <w:r w:rsidR="004A2165" w:rsidRPr="003F0E3C">
        <w:rPr>
          <w:sz w:val="24"/>
          <w:szCs w:val="24"/>
        </w:rPr>
        <w:t>5</w:t>
      </w:r>
      <w:r w:rsidR="00CC4D03" w:rsidRPr="003F0E3C">
        <w:rPr>
          <w:sz w:val="24"/>
          <w:szCs w:val="24"/>
        </w:rPr>
        <w:t>;</w:t>
      </w:r>
      <w:r w:rsidRPr="003F0E3C">
        <w:rPr>
          <w:sz w:val="24"/>
          <w:szCs w:val="24"/>
        </w:rPr>
        <w:t xml:space="preserve"> report as a negative amount).</w:t>
      </w:r>
    </w:p>
    <w:p w:rsidR="00B35749" w:rsidRPr="003F0E3C" w:rsidRDefault="00B35749" w:rsidP="00B35749">
      <w:pPr>
        <w:ind w:left="720"/>
        <w:rPr>
          <w:sz w:val="24"/>
          <w:szCs w:val="24"/>
        </w:rPr>
      </w:pPr>
    </w:p>
    <w:p w:rsidR="00343648" w:rsidRPr="003F0E3C" w:rsidRDefault="00343648" w:rsidP="00343648">
      <w:pPr>
        <w:tabs>
          <w:tab w:val="left" w:pos="1800"/>
        </w:tabs>
        <w:ind w:left="1260" w:hanging="540"/>
        <w:rPr>
          <w:sz w:val="24"/>
          <w:szCs w:val="24"/>
        </w:rPr>
      </w:pPr>
      <w:r w:rsidRPr="003F0E3C">
        <w:rPr>
          <w:sz w:val="24"/>
          <w:szCs w:val="24"/>
        </w:rPr>
        <w:t>Line 2.7 –</w:t>
      </w:r>
      <w:r w:rsidRPr="003F0E3C">
        <w:rPr>
          <w:sz w:val="24"/>
          <w:szCs w:val="24"/>
        </w:rPr>
        <w:tab/>
        <w:t>Rebates paid</w:t>
      </w:r>
      <w:r w:rsidR="00DE37CC" w:rsidRPr="003F0E3C">
        <w:rPr>
          <w:sz w:val="24"/>
          <w:szCs w:val="24"/>
        </w:rPr>
        <w:t xml:space="preserve"> </w:t>
      </w:r>
      <w:r w:rsidR="00DE37CC" w:rsidRPr="003F0E3C">
        <w:rPr>
          <w:rFonts w:ascii="Arial" w:hAnsi="Arial" w:cs="Arial"/>
          <w:iCs/>
        </w:rPr>
        <w:t>(</w:t>
      </w:r>
      <w:r w:rsidR="00DE37CC" w:rsidRPr="003F0E3C">
        <w:rPr>
          <w:i/>
          <w:iCs/>
          <w:sz w:val="24"/>
          <w:szCs w:val="24"/>
        </w:rPr>
        <w:t>Not applicable to the 2011 MLR Reporting Year</w:t>
      </w:r>
      <w:r w:rsidR="00DE37CC" w:rsidRPr="003F0E3C">
        <w:rPr>
          <w:iCs/>
          <w:sz w:val="24"/>
          <w:szCs w:val="24"/>
        </w:rPr>
        <w:t>)</w:t>
      </w:r>
    </w:p>
    <w:p w:rsidR="00343648" w:rsidRPr="003F0E3C" w:rsidRDefault="00343648" w:rsidP="00343648">
      <w:pPr>
        <w:rPr>
          <w:sz w:val="24"/>
          <w:szCs w:val="24"/>
        </w:rPr>
      </w:pPr>
    </w:p>
    <w:p w:rsidR="00343648" w:rsidRPr="003F0E3C" w:rsidRDefault="00343648" w:rsidP="00343648">
      <w:pPr>
        <w:ind w:left="1800"/>
        <w:rPr>
          <w:sz w:val="24"/>
          <w:szCs w:val="24"/>
        </w:rPr>
      </w:pPr>
      <w:r w:rsidRPr="003F0E3C">
        <w:rPr>
          <w:sz w:val="24"/>
          <w:szCs w:val="24"/>
        </w:rPr>
        <w:t xml:space="preserve">MLR </w:t>
      </w:r>
      <w:r w:rsidR="00460F41" w:rsidRPr="003F0E3C">
        <w:rPr>
          <w:sz w:val="24"/>
          <w:szCs w:val="24"/>
        </w:rPr>
        <w:t xml:space="preserve">rebates </w:t>
      </w:r>
      <w:r w:rsidRPr="003F0E3C">
        <w:rPr>
          <w:sz w:val="24"/>
          <w:szCs w:val="24"/>
        </w:rPr>
        <w:t xml:space="preserve">paid during the </w:t>
      </w:r>
      <w:r w:rsidR="00EF610F" w:rsidRPr="003F0E3C">
        <w:rPr>
          <w:sz w:val="24"/>
          <w:szCs w:val="24"/>
        </w:rPr>
        <w:t>MLR reporting</w:t>
      </w:r>
      <w:r w:rsidR="00963A29" w:rsidRPr="003F0E3C">
        <w:rPr>
          <w:sz w:val="24"/>
          <w:szCs w:val="24"/>
        </w:rPr>
        <w:t xml:space="preserve"> </w:t>
      </w:r>
      <w:r w:rsidRPr="003F0E3C">
        <w:rPr>
          <w:sz w:val="24"/>
          <w:szCs w:val="24"/>
        </w:rPr>
        <w:t>year.</w:t>
      </w:r>
    </w:p>
    <w:p w:rsidR="00343648" w:rsidRPr="003F0E3C" w:rsidRDefault="00343648" w:rsidP="00343648">
      <w:pPr>
        <w:rPr>
          <w:sz w:val="24"/>
          <w:szCs w:val="24"/>
        </w:rPr>
      </w:pPr>
    </w:p>
    <w:p w:rsidR="00343648" w:rsidRPr="003F0E3C" w:rsidRDefault="00343648" w:rsidP="00343648">
      <w:pPr>
        <w:tabs>
          <w:tab w:val="left" w:pos="1800"/>
        </w:tabs>
        <w:ind w:left="1260" w:hanging="540"/>
        <w:rPr>
          <w:sz w:val="24"/>
          <w:szCs w:val="24"/>
        </w:rPr>
      </w:pPr>
      <w:r w:rsidRPr="003F0E3C">
        <w:rPr>
          <w:sz w:val="24"/>
          <w:szCs w:val="24"/>
        </w:rPr>
        <w:t>Line 2.8 –</w:t>
      </w:r>
      <w:r w:rsidRPr="003F0E3C">
        <w:rPr>
          <w:sz w:val="24"/>
          <w:szCs w:val="24"/>
        </w:rPr>
        <w:tab/>
        <w:t>Estimated rebates unpaid at the end of the prior MLR reporting year.</w:t>
      </w:r>
    </w:p>
    <w:p w:rsidR="00343648" w:rsidRPr="003F0E3C" w:rsidRDefault="00343648" w:rsidP="00343648">
      <w:pPr>
        <w:rPr>
          <w:sz w:val="24"/>
          <w:szCs w:val="24"/>
        </w:rPr>
      </w:pPr>
    </w:p>
    <w:p w:rsidR="00343648" w:rsidRPr="003F0E3C" w:rsidRDefault="00343648" w:rsidP="00343648">
      <w:pPr>
        <w:ind w:left="1800"/>
        <w:rPr>
          <w:sz w:val="24"/>
          <w:szCs w:val="24"/>
        </w:rPr>
      </w:pPr>
      <w:proofErr w:type="gramStart"/>
      <w:r w:rsidRPr="003F0E3C">
        <w:rPr>
          <w:sz w:val="24"/>
          <w:szCs w:val="24"/>
        </w:rPr>
        <w:t>Should equal Line 2.9 from the prior year.</w:t>
      </w:r>
      <w:proofErr w:type="gramEnd"/>
    </w:p>
    <w:p w:rsidR="00343648" w:rsidRPr="003F0E3C" w:rsidRDefault="00343648" w:rsidP="00343648">
      <w:pPr>
        <w:rPr>
          <w:sz w:val="24"/>
          <w:szCs w:val="24"/>
        </w:rPr>
      </w:pPr>
    </w:p>
    <w:p w:rsidR="00343648" w:rsidRPr="003F0E3C" w:rsidRDefault="00343648" w:rsidP="00343648">
      <w:pPr>
        <w:tabs>
          <w:tab w:val="left" w:pos="1800"/>
        </w:tabs>
        <w:ind w:left="1260" w:hanging="540"/>
        <w:rPr>
          <w:sz w:val="24"/>
          <w:szCs w:val="24"/>
        </w:rPr>
      </w:pPr>
      <w:r w:rsidRPr="003F0E3C">
        <w:rPr>
          <w:sz w:val="24"/>
          <w:szCs w:val="24"/>
        </w:rPr>
        <w:t>Line 2.9 –</w:t>
      </w:r>
      <w:r w:rsidRPr="003F0E3C">
        <w:rPr>
          <w:sz w:val="24"/>
          <w:szCs w:val="24"/>
        </w:rPr>
        <w:tab/>
        <w:t xml:space="preserve">Estimated rebates unpaid at the end of the </w:t>
      </w:r>
      <w:r w:rsidR="00E1224C" w:rsidRPr="003F0E3C">
        <w:rPr>
          <w:sz w:val="24"/>
          <w:szCs w:val="24"/>
        </w:rPr>
        <w:t xml:space="preserve">MLR reporting </w:t>
      </w:r>
      <w:r w:rsidRPr="003F0E3C">
        <w:rPr>
          <w:sz w:val="24"/>
          <w:szCs w:val="24"/>
        </w:rPr>
        <w:t>year</w:t>
      </w:r>
    </w:p>
    <w:p w:rsidR="00343648" w:rsidRPr="003F0E3C" w:rsidRDefault="00343648" w:rsidP="00343648">
      <w:pPr>
        <w:rPr>
          <w:sz w:val="24"/>
          <w:szCs w:val="24"/>
        </w:rPr>
      </w:pPr>
    </w:p>
    <w:p w:rsidR="00343648" w:rsidRPr="003F0E3C" w:rsidRDefault="00343648" w:rsidP="00343648">
      <w:pPr>
        <w:ind w:left="1800"/>
        <w:rPr>
          <w:sz w:val="24"/>
          <w:szCs w:val="24"/>
        </w:rPr>
      </w:pPr>
      <w:r w:rsidRPr="003F0E3C">
        <w:rPr>
          <w:sz w:val="24"/>
          <w:szCs w:val="24"/>
        </w:rPr>
        <w:t xml:space="preserve">MLR rebates estimated but unpaid as of </w:t>
      </w:r>
      <w:r w:rsidR="00EF610F" w:rsidRPr="003F0E3C">
        <w:rPr>
          <w:sz w:val="24"/>
          <w:szCs w:val="24"/>
        </w:rPr>
        <w:t>the end of the</w:t>
      </w:r>
      <w:r w:rsidR="00963A29" w:rsidRPr="003F0E3C">
        <w:rPr>
          <w:sz w:val="24"/>
          <w:szCs w:val="24"/>
        </w:rPr>
        <w:t xml:space="preserve"> </w:t>
      </w:r>
      <w:r w:rsidRPr="003F0E3C">
        <w:rPr>
          <w:sz w:val="24"/>
          <w:szCs w:val="24"/>
        </w:rPr>
        <w:t xml:space="preserve">MLR reporting year. </w:t>
      </w:r>
    </w:p>
    <w:p w:rsidR="00343648" w:rsidRPr="003F0E3C" w:rsidRDefault="00343648" w:rsidP="00343648">
      <w:pPr>
        <w:rPr>
          <w:sz w:val="24"/>
          <w:szCs w:val="24"/>
        </w:rPr>
      </w:pPr>
    </w:p>
    <w:p w:rsidR="00343648" w:rsidRPr="003F0E3C" w:rsidRDefault="00343648" w:rsidP="00A161D3">
      <w:pPr>
        <w:tabs>
          <w:tab w:val="left" w:pos="1800"/>
        </w:tabs>
        <w:ind w:left="1260" w:hanging="540"/>
        <w:rPr>
          <w:sz w:val="24"/>
          <w:szCs w:val="24"/>
        </w:rPr>
      </w:pPr>
      <w:r w:rsidRPr="003F0E3C">
        <w:rPr>
          <w:sz w:val="24"/>
          <w:szCs w:val="24"/>
        </w:rPr>
        <w:t>Line 2.10 – Fee-for-</w:t>
      </w:r>
      <w:r w:rsidR="00A161D3" w:rsidRPr="003F0E3C">
        <w:rPr>
          <w:sz w:val="24"/>
          <w:szCs w:val="24"/>
        </w:rPr>
        <w:t>s</w:t>
      </w:r>
      <w:r w:rsidRPr="003F0E3C">
        <w:rPr>
          <w:sz w:val="24"/>
          <w:szCs w:val="24"/>
        </w:rPr>
        <w:t xml:space="preserve">ervice and </w:t>
      </w:r>
      <w:r w:rsidR="00A161D3" w:rsidRPr="003F0E3C">
        <w:rPr>
          <w:sz w:val="24"/>
          <w:szCs w:val="24"/>
        </w:rPr>
        <w:t>c</w:t>
      </w:r>
      <w:r w:rsidRPr="003F0E3C">
        <w:rPr>
          <w:sz w:val="24"/>
          <w:szCs w:val="24"/>
        </w:rPr>
        <w:t>o-</w:t>
      </w:r>
      <w:r w:rsidR="00A161D3" w:rsidRPr="003F0E3C">
        <w:rPr>
          <w:sz w:val="24"/>
          <w:szCs w:val="24"/>
        </w:rPr>
        <w:t>p</w:t>
      </w:r>
      <w:r w:rsidRPr="003F0E3C">
        <w:rPr>
          <w:sz w:val="24"/>
          <w:szCs w:val="24"/>
        </w:rPr>
        <w:t xml:space="preserve">ay </w:t>
      </w:r>
      <w:r w:rsidR="00A161D3" w:rsidRPr="003F0E3C">
        <w:rPr>
          <w:sz w:val="24"/>
          <w:szCs w:val="24"/>
        </w:rPr>
        <w:t>r</w:t>
      </w:r>
      <w:r w:rsidRPr="003F0E3C">
        <w:rPr>
          <w:sz w:val="24"/>
          <w:szCs w:val="24"/>
        </w:rPr>
        <w:t>evenue (net of expenses)</w:t>
      </w:r>
    </w:p>
    <w:p w:rsidR="00343648" w:rsidRPr="003F0E3C" w:rsidRDefault="00343648" w:rsidP="00343648">
      <w:pPr>
        <w:rPr>
          <w:sz w:val="24"/>
          <w:szCs w:val="24"/>
        </w:rPr>
      </w:pPr>
    </w:p>
    <w:p w:rsidR="008D548C" w:rsidRPr="003F0E3C" w:rsidRDefault="00343648">
      <w:pPr>
        <w:ind w:left="1800"/>
        <w:jc w:val="left"/>
        <w:rPr>
          <w:sz w:val="24"/>
          <w:szCs w:val="24"/>
        </w:rPr>
      </w:pPr>
      <w:r w:rsidRPr="003F0E3C">
        <w:rPr>
          <w:sz w:val="24"/>
          <w:szCs w:val="24"/>
        </w:rPr>
        <w:t>Include:</w:t>
      </w:r>
      <w:r w:rsidRPr="003F0E3C">
        <w:rPr>
          <w:sz w:val="24"/>
          <w:szCs w:val="24"/>
        </w:rPr>
        <w:tab/>
        <w:t xml:space="preserve">Revenue recognized by the </w:t>
      </w:r>
      <w:r w:rsidR="00460F41" w:rsidRPr="003F0E3C">
        <w:rPr>
          <w:sz w:val="24"/>
          <w:szCs w:val="24"/>
        </w:rPr>
        <w:t>issuer</w:t>
      </w:r>
      <w:r w:rsidRPr="003F0E3C">
        <w:rPr>
          <w:sz w:val="24"/>
          <w:szCs w:val="24"/>
        </w:rPr>
        <w:t xml:space="preserve"> for collection of co-payments from members and revenue derived from health services rendered by reporting entity providers that are not included in member policies</w:t>
      </w:r>
      <w:r w:rsidR="00017296" w:rsidRPr="003F0E3C">
        <w:rPr>
          <w:sz w:val="24"/>
          <w:szCs w:val="24"/>
        </w:rPr>
        <w:t xml:space="preserve"> (</w:t>
      </w:r>
      <w:r w:rsidR="00AE717F" w:rsidRPr="003F0E3C">
        <w:rPr>
          <w:sz w:val="24"/>
          <w:szCs w:val="24"/>
        </w:rPr>
        <w:t xml:space="preserve">generally only </w:t>
      </w:r>
      <w:r w:rsidR="00017296" w:rsidRPr="003F0E3C">
        <w:rPr>
          <w:sz w:val="24"/>
          <w:szCs w:val="24"/>
        </w:rPr>
        <w:t>applicable to staff-model HMOs).</w:t>
      </w:r>
    </w:p>
    <w:p w:rsidR="00343648" w:rsidRPr="003F0E3C" w:rsidRDefault="00343648" w:rsidP="00343648">
      <w:pPr>
        <w:rPr>
          <w:sz w:val="24"/>
          <w:szCs w:val="24"/>
        </w:rPr>
      </w:pPr>
    </w:p>
    <w:p w:rsidR="00343648" w:rsidRPr="003F0E3C" w:rsidRDefault="00343648" w:rsidP="00343648">
      <w:pPr>
        <w:ind w:left="3600" w:hanging="1800"/>
        <w:rPr>
          <w:sz w:val="24"/>
          <w:szCs w:val="24"/>
        </w:rPr>
      </w:pPr>
      <w:r w:rsidRPr="003F0E3C">
        <w:rPr>
          <w:sz w:val="24"/>
          <w:szCs w:val="24"/>
        </w:rPr>
        <w:t>Deduct:     Medical expenses associated with fee-for-service business.</w:t>
      </w:r>
    </w:p>
    <w:p w:rsidR="001D77F7" w:rsidRPr="003F0E3C" w:rsidRDefault="001D77F7">
      <w:pPr>
        <w:tabs>
          <w:tab w:val="left" w:pos="1260"/>
        </w:tabs>
        <w:ind w:left="720" w:hanging="720"/>
        <w:jc w:val="left"/>
        <w:rPr>
          <w:sz w:val="24"/>
          <w:szCs w:val="24"/>
        </w:rPr>
      </w:pPr>
    </w:p>
    <w:p w:rsidR="00A161D3" w:rsidRPr="003F0E3C" w:rsidRDefault="00A161D3">
      <w:pPr>
        <w:tabs>
          <w:tab w:val="left" w:pos="1260"/>
        </w:tabs>
        <w:ind w:left="720" w:hanging="720"/>
        <w:jc w:val="left"/>
        <w:rPr>
          <w:sz w:val="24"/>
          <w:szCs w:val="24"/>
        </w:rPr>
      </w:pPr>
      <w:r w:rsidRPr="003F0E3C">
        <w:rPr>
          <w:sz w:val="24"/>
          <w:szCs w:val="24"/>
        </w:rPr>
        <w:tab/>
        <w:t xml:space="preserve">Line 2.11 – </w:t>
      </w:r>
      <w:r w:rsidR="0022754A" w:rsidRPr="003F0E3C">
        <w:rPr>
          <w:sz w:val="24"/>
          <w:szCs w:val="24"/>
        </w:rPr>
        <w:t>Net</w:t>
      </w:r>
      <w:r w:rsidRPr="003F0E3C">
        <w:rPr>
          <w:sz w:val="24"/>
          <w:szCs w:val="24"/>
        </w:rPr>
        <w:t xml:space="preserve"> </w:t>
      </w:r>
      <w:r w:rsidR="0022754A" w:rsidRPr="003F0E3C">
        <w:rPr>
          <w:sz w:val="24"/>
          <w:szCs w:val="24"/>
        </w:rPr>
        <w:t>incurred claims after reinsurance (Line</w:t>
      </w:r>
      <w:r w:rsidR="00763774" w:rsidRPr="003F0E3C">
        <w:rPr>
          <w:sz w:val="24"/>
          <w:szCs w:val="24"/>
        </w:rPr>
        <w:t>s</w:t>
      </w:r>
      <w:r w:rsidR="0022754A" w:rsidRPr="003F0E3C">
        <w:rPr>
          <w:sz w:val="24"/>
          <w:szCs w:val="24"/>
        </w:rPr>
        <w:t xml:space="preserve"> 2.1 + 2.5 + 2.6 + 2.7 – 2.8 + 2.9 – 2.10)</w:t>
      </w:r>
    </w:p>
    <w:p w:rsidR="0022754A" w:rsidRDefault="0022754A">
      <w:pPr>
        <w:tabs>
          <w:tab w:val="left" w:pos="1260"/>
        </w:tabs>
        <w:ind w:left="720" w:hanging="720"/>
        <w:jc w:val="left"/>
        <w:rPr>
          <w:sz w:val="24"/>
          <w:szCs w:val="24"/>
        </w:rPr>
      </w:pPr>
    </w:p>
    <w:p w:rsidR="00821DE2" w:rsidRDefault="00821DE2">
      <w:pPr>
        <w:tabs>
          <w:tab w:val="left" w:pos="1260"/>
        </w:tabs>
        <w:ind w:left="720" w:hanging="720"/>
        <w:jc w:val="left"/>
        <w:rPr>
          <w:sz w:val="24"/>
          <w:szCs w:val="24"/>
        </w:rPr>
      </w:pPr>
    </w:p>
    <w:p w:rsidR="003045D8" w:rsidRPr="003F0E3C" w:rsidRDefault="00347C9D">
      <w:pPr>
        <w:tabs>
          <w:tab w:val="left" w:pos="1260"/>
        </w:tabs>
        <w:ind w:left="720" w:hanging="720"/>
        <w:jc w:val="left"/>
        <w:rPr>
          <w:sz w:val="24"/>
          <w:szCs w:val="24"/>
        </w:rPr>
      </w:pPr>
      <w:r w:rsidRPr="003F0E3C">
        <w:rPr>
          <w:sz w:val="24"/>
          <w:szCs w:val="24"/>
        </w:rPr>
        <w:t>Line 3 – Federal and State Taxes and Licensing or Regulatory Fees</w:t>
      </w:r>
    </w:p>
    <w:p w:rsidR="003045D8" w:rsidRPr="003F0E3C" w:rsidRDefault="003045D8">
      <w:pPr>
        <w:tabs>
          <w:tab w:val="left" w:pos="1260"/>
        </w:tabs>
        <w:ind w:left="720" w:hanging="720"/>
        <w:jc w:val="left"/>
        <w:rPr>
          <w:sz w:val="24"/>
          <w:szCs w:val="24"/>
        </w:rPr>
      </w:pPr>
    </w:p>
    <w:p w:rsidR="009C3385" w:rsidRPr="003F0E3C" w:rsidRDefault="00347C9D">
      <w:pPr>
        <w:tabs>
          <w:tab w:val="left" w:pos="1260"/>
        </w:tabs>
        <w:ind w:left="1440" w:hanging="720"/>
        <w:jc w:val="left"/>
        <w:rPr>
          <w:sz w:val="24"/>
          <w:szCs w:val="24"/>
        </w:rPr>
      </w:pPr>
      <w:r w:rsidRPr="003F0E3C">
        <w:rPr>
          <w:sz w:val="24"/>
          <w:szCs w:val="24"/>
        </w:rPr>
        <w:t xml:space="preserve">Line 3.1 – Federal taxes and assessments </w:t>
      </w:r>
      <w:r w:rsidR="009C3385" w:rsidRPr="003F0E3C">
        <w:rPr>
          <w:sz w:val="24"/>
          <w:szCs w:val="24"/>
        </w:rPr>
        <w:t xml:space="preserve">incurred </w:t>
      </w:r>
      <w:r w:rsidRPr="003F0E3C">
        <w:rPr>
          <w:sz w:val="24"/>
          <w:szCs w:val="24"/>
        </w:rPr>
        <w:t xml:space="preserve">by the </w:t>
      </w:r>
      <w:r w:rsidR="009C3385" w:rsidRPr="003F0E3C">
        <w:rPr>
          <w:sz w:val="24"/>
          <w:szCs w:val="24"/>
        </w:rPr>
        <w:t xml:space="preserve">reporting </w:t>
      </w:r>
      <w:r w:rsidRPr="003F0E3C">
        <w:rPr>
          <w:sz w:val="24"/>
          <w:szCs w:val="24"/>
        </w:rPr>
        <w:t>issuer</w:t>
      </w:r>
      <w:r w:rsidR="005B354A" w:rsidRPr="003F0E3C">
        <w:rPr>
          <w:sz w:val="24"/>
          <w:szCs w:val="24"/>
        </w:rPr>
        <w:t xml:space="preserve"> during the MLR reporting year</w:t>
      </w:r>
    </w:p>
    <w:p w:rsidR="005B354A" w:rsidRPr="003F0E3C" w:rsidRDefault="005B354A">
      <w:pPr>
        <w:tabs>
          <w:tab w:val="left" w:pos="1260"/>
        </w:tabs>
        <w:ind w:left="1440" w:hanging="720"/>
        <w:jc w:val="left"/>
        <w:rPr>
          <w:sz w:val="24"/>
          <w:szCs w:val="24"/>
        </w:rPr>
      </w:pPr>
    </w:p>
    <w:p w:rsidR="00075088" w:rsidRPr="003F0E3C" w:rsidRDefault="00347C9D" w:rsidP="0055253C">
      <w:pPr>
        <w:tabs>
          <w:tab w:val="left" w:pos="720"/>
          <w:tab w:val="left" w:pos="1440"/>
        </w:tabs>
        <w:ind w:left="1890" w:hanging="450"/>
        <w:jc w:val="left"/>
        <w:rPr>
          <w:sz w:val="24"/>
          <w:szCs w:val="24"/>
        </w:rPr>
      </w:pPr>
      <w:r w:rsidRPr="003F0E3C">
        <w:rPr>
          <w:sz w:val="24"/>
          <w:szCs w:val="24"/>
        </w:rPr>
        <w:t>Include:</w:t>
      </w:r>
    </w:p>
    <w:p w:rsidR="009E6767" w:rsidRPr="003F0E3C" w:rsidRDefault="00347C9D" w:rsidP="009E6767">
      <w:pPr>
        <w:pStyle w:val="ListParagraph"/>
        <w:numPr>
          <w:ilvl w:val="0"/>
          <w:numId w:val="3"/>
        </w:numPr>
        <w:tabs>
          <w:tab w:val="left" w:pos="720"/>
          <w:tab w:val="left" w:pos="1440"/>
        </w:tabs>
        <w:spacing w:after="0" w:line="240" w:lineRule="auto"/>
        <w:ind w:left="2160"/>
        <w:rPr>
          <w:rFonts w:ascii="Times New Roman" w:hAnsi="Times New Roman"/>
          <w:sz w:val="24"/>
          <w:szCs w:val="24"/>
        </w:rPr>
      </w:pPr>
      <w:r w:rsidRPr="003F0E3C">
        <w:rPr>
          <w:rFonts w:ascii="Times New Roman" w:hAnsi="Times New Roman"/>
          <w:sz w:val="24"/>
          <w:szCs w:val="24"/>
        </w:rPr>
        <w:t xml:space="preserve">All federal taxes and assessments allocated to health insurance coverage reported under Section 2718 of the Public Health Service Act. </w:t>
      </w:r>
    </w:p>
    <w:p w:rsidR="00075088" w:rsidRPr="003F0E3C" w:rsidRDefault="00347C9D" w:rsidP="0055253C">
      <w:pPr>
        <w:tabs>
          <w:tab w:val="left" w:pos="1260"/>
        </w:tabs>
        <w:ind w:left="1440"/>
        <w:jc w:val="left"/>
        <w:rPr>
          <w:sz w:val="24"/>
          <w:szCs w:val="24"/>
        </w:rPr>
      </w:pPr>
      <w:r w:rsidRPr="003F0E3C">
        <w:rPr>
          <w:sz w:val="24"/>
          <w:szCs w:val="24"/>
        </w:rPr>
        <w:t>Exclude</w:t>
      </w:r>
      <w:r w:rsidR="00075088" w:rsidRPr="003F0E3C">
        <w:rPr>
          <w:sz w:val="24"/>
          <w:szCs w:val="24"/>
        </w:rPr>
        <w:t xml:space="preserve">:    </w:t>
      </w:r>
    </w:p>
    <w:p w:rsidR="009E6767" w:rsidRPr="003F0E3C" w:rsidRDefault="00347C9D" w:rsidP="009E6767">
      <w:pPr>
        <w:pStyle w:val="ListParagraph"/>
        <w:numPr>
          <w:ilvl w:val="0"/>
          <w:numId w:val="3"/>
        </w:numPr>
        <w:tabs>
          <w:tab w:val="left" w:pos="1260"/>
        </w:tabs>
        <w:spacing w:after="0" w:line="240" w:lineRule="auto"/>
        <w:ind w:left="2160"/>
        <w:rPr>
          <w:rFonts w:ascii="Times New Roman" w:hAnsi="Times New Roman"/>
          <w:sz w:val="24"/>
          <w:szCs w:val="24"/>
        </w:rPr>
      </w:pPr>
      <w:r w:rsidRPr="003F0E3C">
        <w:rPr>
          <w:rFonts w:ascii="Times New Roman" w:hAnsi="Times New Roman"/>
          <w:sz w:val="24"/>
          <w:szCs w:val="24"/>
        </w:rPr>
        <w:t>Federal income taxes on investment income and capital gains</w:t>
      </w:r>
      <w:r w:rsidR="00EF610F" w:rsidRPr="003F0E3C">
        <w:rPr>
          <w:rFonts w:ascii="Times New Roman" w:hAnsi="Times New Roman"/>
          <w:sz w:val="24"/>
          <w:szCs w:val="24"/>
        </w:rPr>
        <w:t>;</w:t>
      </w:r>
      <w:r w:rsidRPr="003F0E3C">
        <w:rPr>
          <w:rFonts w:ascii="Times New Roman" w:hAnsi="Times New Roman"/>
          <w:sz w:val="24"/>
          <w:szCs w:val="24"/>
        </w:rPr>
        <w:t xml:space="preserve"> </w:t>
      </w:r>
    </w:p>
    <w:p w:rsidR="009E6767" w:rsidRPr="003F0E3C" w:rsidRDefault="00347C9D" w:rsidP="009E6767">
      <w:pPr>
        <w:pStyle w:val="ListParagraph"/>
        <w:numPr>
          <w:ilvl w:val="0"/>
          <w:numId w:val="3"/>
        </w:numPr>
        <w:tabs>
          <w:tab w:val="left" w:pos="1260"/>
        </w:tabs>
        <w:spacing w:after="0" w:line="240" w:lineRule="auto"/>
        <w:ind w:left="2160"/>
        <w:rPr>
          <w:rFonts w:ascii="Times New Roman" w:hAnsi="Times New Roman"/>
          <w:sz w:val="24"/>
          <w:szCs w:val="24"/>
        </w:rPr>
      </w:pPr>
      <w:r w:rsidRPr="003F0E3C">
        <w:rPr>
          <w:rFonts w:ascii="Times New Roman" w:hAnsi="Times New Roman"/>
          <w:sz w:val="24"/>
          <w:szCs w:val="24"/>
        </w:rPr>
        <w:lastRenderedPageBreak/>
        <w:t xml:space="preserve">Fines and penalties of regulatory authorities, and fees for examinations by any Federal departments other than as specified in 45 CFR §158.161(a) as other non-claims costs, </w:t>
      </w:r>
      <w:r w:rsidR="00460F41" w:rsidRPr="003F0E3C">
        <w:rPr>
          <w:rFonts w:ascii="Times New Roman" w:hAnsi="Times New Roman"/>
          <w:sz w:val="24"/>
          <w:szCs w:val="24"/>
        </w:rPr>
        <w:t xml:space="preserve">that are </w:t>
      </w:r>
      <w:r w:rsidRPr="003F0E3C">
        <w:rPr>
          <w:rFonts w:ascii="Times New Roman" w:hAnsi="Times New Roman"/>
          <w:sz w:val="24"/>
          <w:szCs w:val="24"/>
        </w:rPr>
        <w:t>not included as an adjustment to premium revenue.</w:t>
      </w:r>
    </w:p>
    <w:p w:rsidR="00290063" w:rsidRPr="003F0E3C" w:rsidRDefault="00290063">
      <w:pPr>
        <w:tabs>
          <w:tab w:val="left" w:pos="1260"/>
        </w:tabs>
        <w:ind w:left="2160" w:hanging="720"/>
        <w:jc w:val="left"/>
        <w:rPr>
          <w:sz w:val="24"/>
          <w:szCs w:val="24"/>
        </w:rPr>
      </w:pPr>
    </w:p>
    <w:p w:rsidR="003045D8" w:rsidRPr="003F0E3C" w:rsidRDefault="00347C9D">
      <w:pPr>
        <w:tabs>
          <w:tab w:val="left" w:pos="1260"/>
        </w:tabs>
        <w:ind w:left="1440" w:hanging="720"/>
        <w:jc w:val="left"/>
        <w:rPr>
          <w:sz w:val="24"/>
          <w:szCs w:val="24"/>
        </w:rPr>
      </w:pPr>
      <w:r w:rsidRPr="003F0E3C">
        <w:rPr>
          <w:sz w:val="24"/>
          <w:szCs w:val="24"/>
        </w:rPr>
        <w:t>Line 3.2 – State insurance, premium and other taxes</w:t>
      </w:r>
      <w:r w:rsidR="00301663" w:rsidRPr="003F0E3C">
        <w:rPr>
          <w:sz w:val="24"/>
          <w:szCs w:val="24"/>
        </w:rPr>
        <w:t xml:space="preserve"> incurred</w:t>
      </w:r>
      <w:r w:rsidRPr="003F0E3C">
        <w:rPr>
          <w:sz w:val="24"/>
          <w:szCs w:val="24"/>
        </w:rPr>
        <w:t xml:space="preserve"> by the </w:t>
      </w:r>
      <w:r w:rsidR="00DE37CC" w:rsidRPr="003F0E3C">
        <w:rPr>
          <w:sz w:val="24"/>
          <w:szCs w:val="24"/>
        </w:rPr>
        <w:t xml:space="preserve">reporting </w:t>
      </w:r>
      <w:r w:rsidRPr="003F0E3C">
        <w:rPr>
          <w:sz w:val="24"/>
          <w:szCs w:val="24"/>
        </w:rPr>
        <w:t>issuer</w:t>
      </w:r>
      <w:r w:rsidR="00DE37CC" w:rsidRPr="003F0E3C">
        <w:rPr>
          <w:sz w:val="24"/>
          <w:szCs w:val="24"/>
        </w:rPr>
        <w:t xml:space="preserve"> during the MLR reporting year</w:t>
      </w:r>
      <w:r w:rsidR="003C2649" w:rsidRPr="003F0E3C">
        <w:rPr>
          <w:sz w:val="24"/>
          <w:szCs w:val="24"/>
        </w:rPr>
        <w:t xml:space="preserve">.  </w:t>
      </w:r>
    </w:p>
    <w:p w:rsidR="00301663" w:rsidRPr="003F0E3C" w:rsidRDefault="00301663">
      <w:pPr>
        <w:tabs>
          <w:tab w:val="left" w:pos="1260"/>
        </w:tabs>
        <w:ind w:left="1440" w:hanging="720"/>
        <w:jc w:val="left"/>
        <w:rPr>
          <w:sz w:val="24"/>
          <w:szCs w:val="24"/>
        </w:rPr>
      </w:pPr>
    </w:p>
    <w:p w:rsidR="003045D8" w:rsidRPr="003F0E3C" w:rsidRDefault="00347C9D">
      <w:pPr>
        <w:tabs>
          <w:tab w:val="left" w:pos="0"/>
        </w:tabs>
        <w:ind w:left="1440"/>
        <w:jc w:val="left"/>
        <w:rPr>
          <w:sz w:val="24"/>
          <w:szCs w:val="24"/>
        </w:rPr>
      </w:pPr>
      <w:r w:rsidRPr="003F0E3C">
        <w:rPr>
          <w:sz w:val="24"/>
          <w:szCs w:val="24"/>
        </w:rPr>
        <w:t xml:space="preserve">Include: </w:t>
      </w:r>
    </w:p>
    <w:p w:rsidR="00C74797" w:rsidRPr="003F0E3C" w:rsidRDefault="00C74797">
      <w:pPr>
        <w:tabs>
          <w:tab w:val="left" w:pos="0"/>
        </w:tabs>
        <w:ind w:left="1440"/>
        <w:jc w:val="left"/>
        <w:rPr>
          <w:sz w:val="24"/>
          <w:szCs w:val="24"/>
        </w:rPr>
      </w:pPr>
    </w:p>
    <w:p w:rsidR="006E4DF5" w:rsidRPr="003F0E3C" w:rsidRDefault="006E4DF5" w:rsidP="006E4DF5">
      <w:pPr>
        <w:tabs>
          <w:tab w:val="left" w:pos="0"/>
        </w:tabs>
        <w:ind w:left="1440"/>
        <w:jc w:val="left"/>
        <w:rPr>
          <w:sz w:val="24"/>
          <w:szCs w:val="24"/>
        </w:rPr>
      </w:pPr>
      <w:r w:rsidRPr="003F0E3C">
        <w:rPr>
          <w:sz w:val="24"/>
          <w:szCs w:val="24"/>
        </w:rPr>
        <w:t>3.2a</w:t>
      </w:r>
      <w:r w:rsidR="001108D7" w:rsidRPr="003F0E3C">
        <w:rPr>
          <w:sz w:val="24"/>
          <w:szCs w:val="24"/>
        </w:rPr>
        <w:t xml:space="preserve"> – </w:t>
      </w:r>
      <w:r w:rsidRPr="003F0E3C">
        <w:rPr>
          <w:sz w:val="24"/>
          <w:szCs w:val="24"/>
        </w:rPr>
        <w:t>State income, excise, business, and other taxes that may be excluded from earned premium under 45 CFR §158.162(b</w:t>
      </w:r>
      <w:proofErr w:type="gramStart"/>
      <w:r w:rsidRPr="003F0E3C">
        <w:rPr>
          <w:sz w:val="24"/>
          <w:szCs w:val="24"/>
        </w:rPr>
        <w:t>)(</w:t>
      </w:r>
      <w:proofErr w:type="gramEnd"/>
      <w:r w:rsidRPr="003F0E3C">
        <w:rPr>
          <w:sz w:val="24"/>
          <w:szCs w:val="24"/>
        </w:rPr>
        <w:t>1).</w:t>
      </w:r>
    </w:p>
    <w:p w:rsidR="009300C4" w:rsidRPr="006F7521" w:rsidRDefault="00347C9D" w:rsidP="009300C4">
      <w:pPr>
        <w:pStyle w:val="ListParagraph"/>
        <w:numPr>
          <w:ilvl w:val="0"/>
          <w:numId w:val="3"/>
        </w:numPr>
        <w:autoSpaceDE w:val="0"/>
        <w:autoSpaceDN w:val="0"/>
        <w:adjustRightInd w:val="0"/>
        <w:spacing w:after="0" w:line="240" w:lineRule="auto"/>
        <w:ind w:left="2160"/>
        <w:rPr>
          <w:rFonts w:ascii="Times New Roman" w:hAnsi="Times New Roman"/>
          <w:sz w:val="24"/>
          <w:szCs w:val="24"/>
        </w:rPr>
      </w:pPr>
      <w:r w:rsidRPr="003F0E3C">
        <w:rPr>
          <w:rFonts w:ascii="Times New Roman" w:hAnsi="Times New Roman"/>
          <w:sz w:val="24"/>
          <w:szCs w:val="24"/>
        </w:rPr>
        <w:t>Any industry wide (or subset) assessments (other than surcharges on specific claims) paid to the State directly, or premium subsidies that are designed to cover the costs of providing indigent care or other access to health care throughout the State</w:t>
      </w:r>
      <w:r w:rsidR="009300C4">
        <w:rPr>
          <w:rFonts w:ascii="Times New Roman" w:hAnsi="Times New Roman"/>
          <w:sz w:val="24"/>
          <w:szCs w:val="24"/>
        </w:rPr>
        <w:t>,</w:t>
      </w:r>
      <w:r w:rsidR="009300C4" w:rsidRPr="009300C4">
        <w:rPr>
          <w:rFonts w:ascii="Times New Roman" w:hAnsi="Times New Roman"/>
          <w:sz w:val="24"/>
          <w:szCs w:val="24"/>
        </w:rPr>
        <w:t xml:space="preserve"> </w:t>
      </w:r>
      <w:r w:rsidR="009300C4" w:rsidRPr="006F7521">
        <w:rPr>
          <w:rFonts w:ascii="Times New Roman" w:hAnsi="Times New Roman"/>
          <w:sz w:val="24"/>
          <w:szCs w:val="24"/>
        </w:rPr>
        <w:t>or market stabilization redistributions, or cost transfers for the purpose of rate subsidies, not directly tied to claims, and that are authorized by state law.</w:t>
      </w:r>
    </w:p>
    <w:p w:rsidR="009E6767" w:rsidRPr="003F0E3C" w:rsidRDefault="00347C9D" w:rsidP="009E6767">
      <w:pPr>
        <w:pStyle w:val="ListParagraph"/>
        <w:numPr>
          <w:ilvl w:val="0"/>
          <w:numId w:val="3"/>
        </w:numPr>
        <w:spacing w:after="0" w:line="240" w:lineRule="auto"/>
        <w:ind w:left="2160"/>
        <w:rPr>
          <w:rFonts w:ascii="Times New Roman" w:hAnsi="Times New Roman"/>
          <w:sz w:val="24"/>
          <w:szCs w:val="24"/>
        </w:rPr>
      </w:pPr>
      <w:r w:rsidRPr="003F0E3C">
        <w:rPr>
          <w:rFonts w:ascii="Times New Roman" w:hAnsi="Times New Roman"/>
          <w:sz w:val="24"/>
          <w:szCs w:val="24"/>
        </w:rPr>
        <w:t>Guaranty fund assessments</w:t>
      </w:r>
    </w:p>
    <w:p w:rsidR="009E6767" w:rsidRPr="003F0E3C" w:rsidRDefault="00347C9D" w:rsidP="009E6767">
      <w:pPr>
        <w:pStyle w:val="ListParagraph"/>
        <w:numPr>
          <w:ilvl w:val="0"/>
          <w:numId w:val="3"/>
        </w:numPr>
        <w:spacing w:after="0" w:line="240" w:lineRule="auto"/>
        <w:ind w:left="2160"/>
        <w:rPr>
          <w:rFonts w:ascii="Times New Roman" w:hAnsi="Times New Roman"/>
          <w:sz w:val="24"/>
          <w:szCs w:val="24"/>
        </w:rPr>
      </w:pPr>
      <w:r w:rsidRPr="003F0E3C">
        <w:rPr>
          <w:rFonts w:ascii="Times New Roman" w:hAnsi="Times New Roman"/>
          <w:sz w:val="24"/>
          <w:szCs w:val="24"/>
        </w:rPr>
        <w:t>Assessments of State industrial boards or other boards for operating expenses or for benefits to sick employed persons in connection with disability benefit laws or similar taxes levied by States</w:t>
      </w:r>
    </w:p>
    <w:p w:rsidR="009E6767" w:rsidRPr="003F0E3C" w:rsidRDefault="00347C9D" w:rsidP="009E6767">
      <w:pPr>
        <w:pStyle w:val="ListParagraph"/>
        <w:numPr>
          <w:ilvl w:val="0"/>
          <w:numId w:val="3"/>
        </w:numPr>
        <w:spacing w:after="0" w:line="240" w:lineRule="auto"/>
        <w:ind w:left="2160"/>
        <w:rPr>
          <w:rFonts w:ascii="Times New Roman" w:hAnsi="Times New Roman"/>
          <w:sz w:val="24"/>
          <w:szCs w:val="24"/>
        </w:rPr>
      </w:pPr>
      <w:r w:rsidRPr="003F0E3C">
        <w:rPr>
          <w:rFonts w:ascii="Times New Roman" w:hAnsi="Times New Roman"/>
          <w:sz w:val="24"/>
          <w:szCs w:val="24"/>
        </w:rPr>
        <w:t>Advertising required by law, regulation or ruling, except advertising associated with investments</w:t>
      </w:r>
    </w:p>
    <w:p w:rsidR="009E6767" w:rsidRPr="003F0E3C" w:rsidRDefault="00347C9D" w:rsidP="009E6767">
      <w:pPr>
        <w:pStyle w:val="ListParagraph"/>
        <w:numPr>
          <w:ilvl w:val="0"/>
          <w:numId w:val="3"/>
        </w:numPr>
        <w:spacing w:after="0" w:line="240" w:lineRule="auto"/>
        <w:ind w:left="2160"/>
        <w:rPr>
          <w:rFonts w:ascii="Times New Roman" w:hAnsi="Times New Roman"/>
          <w:sz w:val="24"/>
          <w:szCs w:val="24"/>
        </w:rPr>
      </w:pPr>
      <w:r w:rsidRPr="003F0E3C">
        <w:rPr>
          <w:rFonts w:ascii="Times New Roman" w:hAnsi="Times New Roman"/>
          <w:sz w:val="24"/>
          <w:szCs w:val="24"/>
        </w:rPr>
        <w:t>State income, excise, and business taxes other than premium taxes</w:t>
      </w:r>
    </w:p>
    <w:p w:rsidR="00C74797" w:rsidRPr="003F0E3C" w:rsidRDefault="00C74797" w:rsidP="00C74797">
      <w:pPr>
        <w:ind w:left="1800"/>
        <w:rPr>
          <w:sz w:val="24"/>
          <w:szCs w:val="24"/>
        </w:rPr>
      </w:pPr>
    </w:p>
    <w:p w:rsidR="00C74797" w:rsidRPr="003F0E3C" w:rsidRDefault="006E4DF5" w:rsidP="00C74797">
      <w:pPr>
        <w:ind w:left="1440"/>
        <w:jc w:val="left"/>
        <w:rPr>
          <w:sz w:val="24"/>
          <w:szCs w:val="24"/>
        </w:rPr>
      </w:pPr>
      <w:r w:rsidRPr="003F0E3C">
        <w:rPr>
          <w:sz w:val="24"/>
          <w:szCs w:val="24"/>
        </w:rPr>
        <w:t xml:space="preserve">3.2b – State </w:t>
      </w:r>
      <w:r w:rsidR="00347C9D" w:rsidRPr="003F0E3C">
        <w:rPr>
          <w:sz w:val="24"/>
          <w:szCs w:val="24"/>
        </w:rPr>
        <w:t xml:space="preserve">premium taxes </w:t>
      </w:r>
    </w:p>
    <w:p w:rsidR="009E6767" w:rsidRPr="003F0E3C" w:rsidRDefault="00C74797" w:rsidP="009E6767">
      <w:pPr>
        <w:pStyle w:val="ListParagraph"/>
        <w:numPr>
          <w:ilvl w:val="0"/>
          <w:numId w:val="10"/>
        </w:numPr>
        <w:spacing w:after="0" w:line="240" w:lineRule="auto"/>
        <w:ind w:left="2160"/>
        <w:rPr>
          <w:rFonts w:ascii="Times New Roman" w:hAnsi="Times New Roman"/>
          <w:sz w:val="24"/>
          <w:szCs w:val="24"/>
        </w:rPr>
      </w:pPr>
      <w:r w:rsidRPr="003F0E3C">
        <w:rPr>
          <w:rFonts w:ascii="Times New Roman" w:hAnsi="Times New Roman"/>
          <w:sz w:val="24"/>
          <w:szCs w:val="24"/>
        </w:rPr>
        <w:t>State premium taxes or State taxes based on policy reserves if in lieu of premium taxes</w:t>
      </w:r>
    </w:p>
    <w:p w:rsidR="002504EE" w:rsidRPr="003F0E3C" w:rsidRDefault="002504EE" w:rsidP="00D86AD0">
      <w:pPr>
        <w:tabs>
          <w:tab w:val="left" w:pos="1260"/>
        </w:tabs>
        <w:ind w:left="1440" w:hanging="720"/>
        <w:jc w:val="left"/>
        <w:rPr>
          <w:sz w:val="24"/>
          <w:szCs w:val="24"/>
        </w:rPr>
      </w:pPr>
    </w:p>
    <w:p w:rsidR="00C74797" w:rsidRPr="003F0E3C" w:rsidRDefault="00C74797" w:rsidP="00175460">
      <w:pPr>
        <w:ind w:left="1440"/>
        <w:jc w:val="left"/>
        <w:rPr>
          <w:sz w:val="24"/>
          <w:szCs w:val="24"/>
        </w:rPr>
      </w:pPr>
      <w:r w:rsidRPr="003F0E3C">
        <w:rPr>
          <w:sz w:val="24"/>
          <w:szCs w:val="24"/>
        </w:rPr>
        <w:t>3.2c</w:t>
      </w:r>
      <w:r w:rsidR="001108D7" w:rsidRPr="003F0E3C">
        <w:rPr>
          <w:sz w:val="24"/>
          <w:szCs w:val="24"/>
        </w:rPr>
        <w:t xml:space="preserve"> – </w:t>
      </w:r>
      <w:r w:rsidRPr="003F0E3C">
        <w:rPr>
          <w:sz w:val="24"/>
          <w:szCs w:val="24"/>
        </w:rPr>
        <w:t>Community Benefit Expenditures</w:t>
      </w:r>
    </w:p>
    <w:p w:rsidR="00C74797" w:rsidRPr="003F0E3C" w:rsidRDefault="0015270E" w:rsidP="008A63A4">
      <w:pPr>
        <w:ind w:left="2160"/>
        <w:jc w:val="left"/>
        <w:rPr>
          <w:sz w:val="24"/>
          <w:szCs w:val="24"/>
        </w:rPr>
      </w:pPr>
      <w:r w:rsidRPr="003F0E3C">
        <w:rPr>
          <w:sz w:val="24"/>
          <w:szCs w:val="24"/>
          <w:u w:val="single"/>
        </w:rPr>
        <w:t>For the 2011 MLR Reporting Year ONLY</w:t>
      </w:r>
      <w:r w:rsidRPr="003F0E3C">
        <w:rPr>
          <w:sz w:val="24"/>
          <w:szCs w:val="24"/>
        </w:rPr>
        <w:t xml:space="preserve">: </w:t>
      </w:r>
      <w:r w:rsidR="00C74797" w:rsidRPr="003F0E3C">
        <w:rPr>
          <w:sz w:val="24"/>
          <w:szCs w:val="24"/>
        </w:rPr>
        <w:t xml:space="preserve">Not-for-profit health </w:t>
      </w:r>
      <w:r w:rsidRPr="003F0E3C">
        <w:rPr>
          <w:sz w:val="24"/>
          <w:szCs w:val="24"/>
        </w:rPr>
        <w:t>issuers</w:t>
      </w:r>
      <w:r w:rsidR="00C74797" w:rsidRPr="003F0E3C">
        <w:rPr>
          <w:sz w:val="24"/>
          <w:szCs w:val="24"/>
        </w:rPr>
        <w:t xml:space="preserve"> report one of the following types of payments:</w:t>
      </w:r>
    </w:p>
    <w:p w:rsidR="009E6767" w:rsidRPr="003F0E3C" w:rsidRDefault="00C74797" w:rsidP="009E6767">
      <w:pPr>
        <w:pStyle w:val="ListParagraph"/>
        <w:widowControl w:val="0"/>
        <w:numPr>
          <w:ilvl w:val="0"/>
          <w:numId w:val="10"/>
        </w:numPr>
        <w:tabs>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rPr>
          <w:rFonts w:ascii="Times New Roman" w:hAnsi="Times New Roman"/>
          <w:sz w:val="24"/>
          <w:szCs w:val="24"/>
        </w:rPr>
      </w:pPr>
      <w:r w:rsidRPr="003F0E3C">
        <w:rPr>
          <w:rFonts w:ascii="Times New Roman" w:hAnsi="Times New Roman"/>
          <w:sz w:val="24"/>
          <w:szCs w:val="24"/>
        </w:rPr>
        <w:t>Payment</w:t>
      </w:r>
      <w:r w:rsidR="00D92EBC" w:rsidRPr="003F0E3C">
        <w:rPr>
          <w:rFonts w:ascii="Times New Roman" w:hAnsi="Times New Roman"/>
          <w:sz w:val="24"/>
          <w:szCs w:val="24"/>
        </w:rPr>
        <w:t xml:space="preserve">s by a not-for-profit issuer to a State </w:t>
      </w:r>
      <w:r w:rsidRPr="003F0E3C">
        <w:rPr>
          <w:rFonts w:ascii="Times New Roman" w:hAnsi="Times New Roman"/>
          <w:sz w:val="24"/>
          <w:szCs w:val="24"/>
        </w:rPr>
        <w:t>of premium tax exemption values in lieu of State premium taxes</w:t>
      </w:r>
      <w:r w:rsidR="00EF610F" w:rsidRPr="003F0E3C">
        <w:rPr>
          <w:rFonts w:ascii="Times New Roman" w:hAnsi="Times New Roman"/>
          <w:sz w:val="24"/>
          <w:szCs w:val="24"/>
        </w:rPr>
        <w:t>,</w:t>
      </w:r>
      <w:r w:rsidRPr="003F0E3C">
        <w:rPr>
          <w:rFonts w:ascii="Times New Roman" w:hAnsi="Times New Roman"/>
          <w:sz w:val="24"/>
          <w:szCs w:val="24"/>
        </w:rPr>
        <w:t xml:space="preserve"> limited to the State premium tax rate applicable to for-profit entities subject to premium tax multiplied by the allocated premiums earned for individual, small group and large group;</w:t>
      </w:r>
    </w:p>
    <w:p w:rsidR="00D92EBC" w:rsidRPr="003F0E3C" w:rsidRDefault="00D92EBC" w:rsidP="009E6767">
      <w:pPr>
        <w:pStyle w:val="ListParagraph"/>
        <w:widowControl w:val="0"/>
        <w:numPr>
          <w:ilvl w:val="0"/>
          <w:numId w:val="10"/>
        </w:numPr>
        <w:tabs>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rPr>
          <w:rFonts w:ascii="Times New Roman" w:hAnsi="Times New Roman"/>
          <w:sz w:val="24"/>
          <w:szCs w:val="24"/>
        </w:rPr>
      </w:pPr>
      <w:r w:rsidRPr="003F0E3C">
        <w:rPr>
          <w:rFonts w:ascii="Times New Roman" w:hAnsi="Times New Roman"/>
          <w:sz w:val="24"/>
          <w:szCs w:val="24"/>
        </w:rPr>
        <w:t>Payments by a not-for-profit issuer for community benefit expenditures** (described below in these Filing Instructions) if made pursuant to a State-based requirement</w:t>
      </w:r>
      <w:r w:rsidR="00BA0AE9" w:rsidRPr="003F0E3C">
        <w:rPr>
          <w:rFonts w:ascii="Times New Roman" w:hAnsi="Times New Roman"/>
          <w:sz w:val="24"/>
          <w:szCs w:val="24"/>
        </w:rPr>
        <w:t>,</w:t>
      </w:r>
      <w:r w:rsidRPr="003F0E3C">
        <w:rPr>
          <w:rFonts w:ascii="Times New Roman" w:hAnsi="Times New Roman"/>
          <w:sz w:val="24"/>
          <w:szCs w:val="24"/>
        </w:rPr>
        <w:t xml:space="preserve"> </w:t>
      </w:r>
      <w:r w:rsidR="00B97C4F" w:rsidRPr="003F0E3C">
        <w:rPr>
          <w:rFonts w:ascii="Times New Roman" w:hAnsi="Times New Roman"/>
          <w:sz w:val="24"/>
          <w:szCs w:val="24"/>
        </w:rPr>
        <w:t>limited to the State premium tax rate applicable to for-profit entities subject to premium tax multiplied by the allocated premiums earned for individual, small group, and large group</w:t>
      </w:r>
      <w:r w:rsidR="000E6488" w:rsidRPr="003F0E3C">
        <w:rPr>
          <w:rFonts w:ascii="Times New Roman" w:hAnsi="Times New Roman"/>
          <w:sz w:val="24"/>
          <w:szCs w:val="24"/>
        </w:rPr>
        <w:t>;</w:t>
      </w:r>
    </w:p>
    <w:p w:rsidR="009E6767" w:rsidRPr="003F0E3C" w:rsidRDefault="00C74797" w:rsidP="009E6767">
      <w:pPr>
        <w:pStyle w:val="ListParagraph"/>
        <w:widowControl w:val="0"/>
        <w:numPr>
          <w:ilvl w:val="0"/>
          <w:numId w:val="10"/>
        </w:numPr>
        <w:tabs>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rPr>
          <w:rFonts w:ascii="Times New Roman" w:hAnsi="Times New Roman"/>
          <w:sz w:val="24"/>
          <w:szCs w:val="24"/>
        </w:rPr>
      </w:pPr>
      <w:r w:rsidRPr="003F0E3C">
        <w:rPr>
          <w:rFonts w:ascii="Times New Roman" w:hAnsi="Times New Roman"/>
          <w:sz w:val="24"/>
          <w:szCs w:val="24"/>
        </w:rPr>
        <w:t>Payment</w:t>
      </w:r>
      <w:r w:rsidR="000E6488" w:rsidRPr="003F0E3C">
        <w:rPr>
          <w:rFonts w:ascii="Times New Roman" w:hAnsi="Times New Roman"/>
          <w:sz w:val="24"/>
          <w:szCs w:val="24"/>
        </w:rPr>
        <w:t xml:space="preserve">s by an issuer exempt from Federal income tax </w:t>
      </w:r>
      <w:r w:rsidRPr="003F0E3C">
        <w:rPr>
          <w:rFonts w:ascii="Times New Roman" w:hAnsi="Times New Roman"/>
          <w:sz w:val="24"/>
          <w:szCs w:val="24"/>
        </w:rPr>
        <w:t>for community benefit expenditures** (described below in these Filing Instructions)</w:t>
      </w:r>
      <w:r w:rsidR="000E6488" w:rsidRPr="003F0E3C">
        <w:rPr>
          <w:rFonts w:ascii="Times New Roman" w:hAnsi="Times New Roman"/>
          <w:sz w:val="24"/>
          <w:szCs w:val="24"/>
        </w:rPr>
        <w:t>,</w:t>
      </w:r>
      <w:r w:rsidRPr="003F0E3C">
        <w:rPr>
          <w:rFonts w:ascii="Times New Roman" w:hAnsi="Times New Roman"/>
          <w:sz w:val="24"/>
          <w:szCs w:val="24"/>
        </w:rPr>
        <w:t xml:space="preserve"> limited to the State premium tax rate applicable to for-profit entities subject to premium tax multiplied by the allocated premiums earned for individual, small group, and large group.</w:t>
      </w:r>
      <w:r w:rsidR="006727A4" w:rsidRPr="003F0E3C">
        <w:rPr>
          <w:rFonts w:ascii="Times New Roman" w:hAnsi="Times New Roman"/>
          <w:sz w:val="24"/>
          <w:szCs w:val="24"/>
        </w:rPr>
        <w:t xml:space="preserve"> </w:t>
      </w:r>
    </w:p>
    <w:p w:rsidR="00C74797" w:rsidRPr="003F0E3C" w:rsidRDefault="00C74797" w:rsidP="00C74797">
      <w:pPr>
        <w:tabs>
          <w:tab w:val="left" w:pos="1260"/>
        </w:tabs>
        <w:ind w:left="720" w:hanging="720"/>
        <w:jc w:val="left"/>
        <w:rPr>
          <w:sz w:val="24"/>
          <w:szCs w:val="24"/>
        </w:rPr>
      </w:pPr>
    </w:p>
    <w:p w:rsidR="00C74797" w:rsidRPr="003F0E3C" w:rsidRDefault="00C74797" w:rsidP="00C74797">
      <w:pPr>
        <w:ind w:left="1440"/>
        <w:rPr>
          <w:sz w:val="24"/>
          <w:szCs w:val="24"/>
        </w:rPr>
      </w:pPr>
      <w:r w:rsidRPr="003F0E3C">
        <w:rPr>
          <w:sz w:val="24"/>
          <w:szCs w:val="24"/>
        </w:rPr>
        <w:t>NOTE:  These expenditures may not be reported multiple times or in multiple categories; if reported in Line 3.2</w:t>
      </w:r>
      <w:r w:rsidR="00175460" w:rsidRPr="003F0E3C">
        <w:rPr>
          <w:sz w:val="24"/>
          <w:szCs w:val="24"/>
        </w:rPr>
        <w:t>c</w:t>
      </w:r>
      <w:r w:rsidRPr="003F0E3C">
        <w:rPr>
          <w:sz w:val="24"/>
          <w:szCs w:val="24"/>
        </w:rPr>
        <w:t xml:space="preserve">, the </w:t>
      </w:r>
      <w:r w:rsidR="000101F2" w:rsidRPr="003F0E3C">
        <w:rPr>
          <w:sz w:val="24"/>
          <w:szCs w:val="24"/>
        </w:rPr>
        <w:t>F</w:t>
      </w:r>
      <w:r w:rsidRPr="003F0E3C">
        <w:rPr>
          <w:sz w:val="24"/>
          <w:szCs w:val="24"/>
        </w:rPr>
        <w:t xml:space="preserve">ederal or </w:t>
      </w:r>
      <w:r w:rsidR="000101F2" w:rsidRPr="003F0E3C">
        <w:rPr>
          <w:sz w:val="24"/>
          <w:szCs w:val="24"/>
        </w:rPr>
        <w:t>S</w:t>
      </w:r>
      <w:r w:rsidRPr="003F0E3C">
        <w:rPr>
          <w:sz w:val="24"/>
          <w:szCs w:val="24"/>
        </w:rPr>
        <w:t xml:space="preserve">tate assessments may not be included in Lines </w:t>
      </w:r>
      <w:r w:rsidR="00EF610F" w:rsidRPr="003F0E3C">
        <w:rPr>
          <w:sz w:val="24"/>
          <w:szCs w:val="24"/>
        </w:rPr>
        <w:t>3.1, 3.2a</w:t>
      </w:r>
      <w:r w:rsidR="0015270E" w:rsidRPr="003F0E3C">
        <w:rPr>
          <w:sz w:val="24"/>
          <w:szCs w:val="24"/>
        </w:rPr>
        <w:t>,</w:t>
      </w:r>
      <w:r w:rsidR="00EF610F" w:rsidRPr="003F0E3C">
        <w:rPr>
          <w:sz w:val="24"/>
          <w:szCs w:val="24"/>
        </w:rPr>
        <w:t xml:space="preserve"> or 3.2b</w:t>
      </w:r>
      <w:r w:rsidRPr="003F0E3C">
        <w:rPr>
          <w:sz w:val="24"/>
          <w:szCs w:val="24"/>
        </w:rPr>
        <w:t xml:space="preserve"> or in the Quality Improvement expenses reported in Lines 4.1 through 4.5.</w:t>
      </w:r>
    </w:p>
    <w:p w:rsidR="00C74797" w:rsidRPr="003F0E3C" w:rsidRDefault="00C74797" w:rsidP="00C74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sz w:val="24"/>
          <w:szCs w:val="24"/>
        </w:rPr>
      </w:pPr>
    </w:p>
    <w:p w:rsidR="00C74797" w:rsidRPr="003F0E3C" w:rsidRDefault="00C74797" w:rsidP="0085342D">
      <w:pPr>
        <w:ind w:left="720"/>
        <w:rPr>
          <w:sz w:val="24"/>
          <w:szCs w:val="24"/>
        </w:rPr>
      </w:pPr>
      <w:r w:rsidRPr="003F0E3C">
        <w:rPr>
          <w:sz w:val="24"/>
          <w:szCs w:val="24"/>
        </w:rPr>
        <w:t>**</w:t>
      </w:r>
      <w:r w:rsidR="005C788C" w:rsidRPr="003F0E3C">
        <w:rPr>
          <w:sz w:val="24"/>
          <w:szCs w:val="24"/>
        </w:rPr>
        <w:t>A deduction from premium for c</w:t>
      </w:r>
      <w:r w:rsidR="0015270E" w:rsidRPr="003F0E3C">
        <w:rPr>
          <w:sz w:val="24"/>
          <w:szCs w:val="24"/>
        </w:rPr>
        <w:t xml:space="preserve">ommunity benefit expenditures is available to a not-for-profit issuer who is exempt from Federal or State taxes and assessments but is required to make community benefit expenditures in lieu of taxes.  </w:t>
      </w:r>
      <w:r w:rsidRPr="003F0E3C">
        <w:rPr>
          <w:sz w:val="24"/>
          <w:szCs w:val="24"/>
        </w:rPr>
        <w:t>Community benefit expenditures are for activities or programs that seek to achieve the objectives of improving access to health services, enhancing public health and relief of government burden. This includes activities that:</w:t>
      </w:r>
    </w:p>
    <w:p w:rsidR="00C74797" w:rsidRPr="003F0E3C" w:rsidRDefault="00C74797" w:rsidP="00C74797">
      <w:pPr>
        <w:rPr>
          <w:sz w:val="24"/>
          <w:szCs w:val="24"/>
        </w:rPr>
      </w:pPr>
    </w:p>
    <w:p w:rsidR="009E6767" w:rsidRPr="003F0E3C" w:rsidRDefault="00C74797" w:rsidP="009E6767">
      <w:pPr>
        <w:numPr>
          <w:ilvl w:val="0"/>
          <w:numId w:val="6"/>
        </w:numPr>
        <w:ind w:left="2160"/>
        <w:rPr>
          <w:sz w:val="24"/>
          <w:szCs w:val="24"/>
        </w:rPr>
      </w:pPr>
      <w:r w:rsidRPr="003F0E3C">
        <w:rPr>
          <w:sz w:val="24"/>
          <w:szCs w:val="24"/>
        </w:rPr>
        <w:t>Are available broadly to the public and serve low-income consumers;</w:t>
      </w:r>
    </w:p>
    <w:p w:rsidR="009E6767" w:rsidRPr="003F0E3C" w:rsidRDefault="00C74797" w:rsidP="009E6767">
      <w:pPr>
        <w:numPr>
          <w:ilvl w:val="0"/>
          <w:numId w:val="6"/>
        </w:numPr>
        <w:ind w:left="2160"/>
        <w:rPr>
          <w:sz w:val="24"/>
          <w:szCs w:val="24"/>
        </w:rPr>
      </w:pPr>
      <w:r w:rsidRPr="003F0E3C">
        <w:rPr>
          <w:sz w:val="24"/>
          <w:szCs w:val="24"/>
        </w:rPr>
        <w:t>Reduce geographic, financial or cultural barriers to accessing health services, and if ceased to exist would result in access problems (e.g., longer wait times or increased travel distances);</w:t>
      </w:r>
    </w:p>
    <w:p w:rsidR="009E6767" w:rsidRPr="003F0E3C" w:rsidRDefault="00C74797" w:rsidP="009E6767">
      <w:pPr>
        <w:numPr>
          <w:ilvl w:val="0"/>
          <w:numId w:val="6"/>
        </w:numPr>
        <w:ind w:left="2160"/>
        <w:rPr>
          <w:sz w:val="24"/>
          <w:szCs w:val="24"/>
        </w:rPr>
      </w:pPr>
      <w:r w:rsidRPr="003F0E3C">
        <w:rPr>
          <w:sz w:val="24"/>
          <w:szCs w:val="24"/>
        </w:rPr>
        <w:t>Address federal, state or local public health priorities, such as advancing health care knowledge through education or research that benefits the public;</w:t>
      </w:r>
    </w:p>
    <w:p w:rsidR="009E6767" w:rsidRPr="003F0E3C" w:rsidRDefault="00C74797" w:rsidP="009E6767">
      <w:pPr>
        <w:numPr>
          <w:ilvl w:val="0"/>
          <w:numId w:val="6"/>
        </w:numPr>
        <w:ind w:left="2160"/>
        <w:rPr>
          <w:sz w:val="24"/>
          <w:szCs w:val="24"/>
        </w:rPr>
      </w:pPr>
      <w:r w:rsidRPr="003F0E3C">
        <w:rPr>
          <w:sz w:val="24"/>
          <w:szCs w:val="24"/>
        </w:rPr>
        <w:t>Leverage or enhance public health department activities, such as childhood immunization efforts; or</w:t>
      </w:r>
    </w:p>
    <w:p w:rsidR="009E6767" w:rsidRPr="003F0E3C" w:rsidRDefault="00C74797" w:rsidP="009E6767">
      <w:pPr>
        <w:numPr>
          <w:ilvl w:val="0"/>
          <w:numId w:val="6"/>
        </w:numPr>
        <w:ind w:left="2160"/>
        <w:rPr>
          <w:sz w:val="24"/>
          <w:szCs w:val="24"/>
        </w:rPr>
      </w:pPr>
      <w:r w:rsidRPr="003F0E3C">
        <w:rPr>
          <w:sz w:val="24"/>
          <w:szCs w:val="24"/>
        </w:rPr>
        <w:t>Otherwise would become the responsibility of government or another tax-exempt organization.</w:t>
      </w:r>
    </w:p>
    <w:p w:rsidR="00C74797" w:rsidRPr="003F0E3C" w:rsidRDefault="00C74797" w:rsidP="00C74797">
      <w:pPr>
        <w:tabs>
          <w:tab w:val="left" w:pos="1260"/>
        </w:tabs>
        <w:jc w:val="left"/>
        <w:rPr>
          <w:sz w:val="24"/>
          <w:szCs w:val="24"/>
        </w:rPr>
      </w:pPr>
    </w:p>
    <w:p w:rsidR="00C74797" w:rsidRPr="003F0E3C" w:rsidRDefault="00C74797" w:rsidP="00175460">
      <w:pPr>
        <w:tabs>
          <w:tab w:val="left" w:pos="1260"/>
        </w:tabs>
        <w:ind w:left="720"/>
        <w:jc w:val="left"/>
        <w:rPr>
          <w:sz w:val="24"/>
          <w:szCs w:val="24"/>
        </w:rPr>
      </w:pPr>
      <w:r w:rsidRPr="003F0E3C">
        <w:rPr>
          <w:sz w:val="24"/>
          <w:szCs w:val="24"/>
        </w:rPr>
        <w:t xml:space="preserve">Line 3.3 – Regulatory authority licenses and fees </w:t>
      </w:r>
      <w:r w:rsidR="009C3385" w:rsidRPr="003F0E3C">
        <w:rPr>
          <w:sz w:val="24"/>
          <w:szCs w:val="24"/>
        </w:rPr>
        <w:t>incurred</w:t>
      </w:r>
      <w:r w:rsidRPr="003F0E3C">
        <w:rPr>
          <w:sz w:val="24"/>
          <w:szCs w:val="24"/>
        </w:rPr>
        <w:t xml:space="preserve"> by the </w:t>
      </w:r>
      <w:r w:rsidR="00DE37CC" w:rsidRPr="003F0E3C">
        <w:rPr>
          <w:sz w:val="24"/>
          <w:szCs w:val="24"/>
        </w:rPr>
        <w:t xml:space="preserve">reporting </w:t>
      </w:r>
      <w:r w:rsidRPr="003F0E3C">
        <w:rPr>
          <w:sz w:val="24"/>
          <w:szCs w:val="24"/>
        </w:rPr>
        <w:t>issuer</w:t>
      </w:r>
      <w:r w:rsidR="00DE37CC" w:rsidRPr="003F0E3C">
        <w:rPr>
          <w:sz w:val="24"/>
          <w:szCs w:val="24"/>
        </w:rPr>
        <w:t xml:space="preserve"> during the MLR reporting year</w:t>
      </w:r>
      <w:r w:rsidR="009C3385" w:rsidRPr="003F0E3C">
        <w:rPr>
          <w:sz w:val="24"/>
          <w:szCs w:val="24"/>
        </w:rPr>
        <w:t>.</w:t>
      </w:r>
    </w:p>
    <w:p w:rsidR="00C74797" w:rsidRPr="003F0E3C" w:rsidRDefault="00C74797" w:rsidP="00C74797">
      <w:pPr>
        <w:tabs>
          <w:tab w:val="left" w:pos="1260"/>
        </w:tabs>
        <w:ind w:left="1440" w:hanging="720"/>
        <w:jc w:val="left"/>
        <w:rPr>
          <w:sz w:val="24"/>
          <w:szCs w:val="24"/>
        </w:rPr>
      </w:pPr>
    </w:p>
    <w:p w:rsidR="007B6395" w:rsidRPr="003F0E3C" w:rsidRDefault="00C74797">
      <w:pPr>
        <w:tabs>
          <w:tab w:val="left" w:pos="720"/>
          <w:tab w:val="left" w:pos="1800"/>
        </w:tabs>
        <w:ind w:left="1800" w:hanging="360"/>
        <w:jc w:val="left"/>
        <w:rPr>
          <w:sz w:val="24"/>
          <w:szCs w:val="24"/>
        </w:rPr>
      </w:pPr>
      <w:r w:rsidRPr="003F0E3C">
        <w:rPr>
          <w:sz w:val="24"/>
          <w:szCs w:val="24"/>
        </w:rPr>
        <w:t xml:space="preserve">Include: </w:t>
      </w:r>
      <w:r w:rsidR="007B7143" w:rsidRPr="003F0E3C">
        <w:rPr>
          <w:sz w:val="24"/>
          <w:szCs w:val="24"/>
        </w:rPr>
        <w:t xml:space="preserve">  </w:t>
      </w:r>
      <w:r w:rsidRPr="003F0E3C">
        <w:rPr>
          <w:sz w:val="24"/>
          <w:szCs w:val="24"/>
        </w:rPr>
        <w:t>Statutory assessments to defray operating expenses of any State or Federal regulatory department, and examination fees in lieu of premium taxes as specified by State law.</w:t>
      </w:r>
    </w:p>
    <w:p w:rsidR="00C74797" w:rsidRPr="003F0E3C" w:rsidRDefault="00C74797" w:rsidP="004268A3">
      <w:pPr>
        <w:tabs>
          <w:tab w:val="left" w:pos="1260"/>
          <w:tab w:val="left" w:pos="1800"/>
        </w:tabs>
        <w:ind w:left="1800" w:hanging="360"/>
        <w:jc w:val="left"/>
        <w:rPr>
          <w:sz w:val="24"/>
          <w:szCs w:val="24"/>
        </w:rPr>
      </w:pPr>
      <w:r w:rsidRPr="003F0E3C">
        <w:rPr>
          <w:sz w:val="24"/>
          <w:szCs w:val="24"/>
        </w:rPr>
        <w:t xml:space="preserve">Exclude:  Fines and penalties of regulatory authorities, and any fees for examinations by any State or Federal regulatory departments other than as specifically included in this Line 3.3.  </w:t>
      </w:r>
    </w:p>
    <w:p w:rsidR="00C74797" w:rsidRPr="003F0E3C" w:rsidRDefault="00C74797" w:rsidP="00C74797">
      <w:pPr>
        <w:tabs>
          <w:tab w:val="left" w:pos="1260"/>
        </w:tabs>
        <w:ind w:left="720" w:hanging="720"/>
        <w:jc w:val="left"/>
        <w:rPr>
          <w:sz w:val="24"/>
          <w:szCs w:val="24"/>
        </w:rPr>
      </w:pPr>
    </w:p>
    <w:p w:rsidR="006E5627" w:rsidRPr="003F0E3C" w:rsidRDefault="00C74797" w:rsidP="00175460">
      <w:pPr>
        <w:tabs>
          <w:tab w:val="left" w:pos="1260"/>
        </w:tabs>
        <w:ind w:left="2160" w:hanging="1440"/>
        <w:jc w:val="left"/>
        <w:rPr>
          <w:sz w:val="24"/>
          <w:szCs w:val="24"/>
        </w:rPr>
      </w:pPr>
      <w:r w:rsidRPr="003F0E3C">
        <w:rPr>
          <w:sz w:val="24"/>
          <w:szCs w:val="24"/>
        </w:rPr>
        <w:t xml:space="preserve">Line 3.4 – Total Federal and State taxes and fees </w:t>
      </w:r>
      <w:r w:rsidR="006E5627" w:rsidRPr="003F0E3C">
        <w:rPr>
          <w:sz w:val="24"/>
          <w:szCs w:val="24"/>
        </w:rPr>
        <w:t>to be excluded from Premium</w:t>
      </w:r>
    </w:p>
    <w:p w:rsidR="00C74797" w:rsidRPr="003F0E3C" w:rsidRDefault="006E5627" w:rsidP="00175460">
      <w:pPr>
        <w:tabs>
          <w:tab w:val="left" w:pos="1260"/>
        </w:tabs>
        <w:ind w:left="2160" w:hanging="1440"/>
        <w:jc w:val="left"/>
        <w:rPr>
          <w:sz w:val="24"/>
          <w:szCs w:val="24"/>
        </w:rPr>
      </w:pPr>
      <w:r w:rsidRPr="003F0E3C">
        <w:rPr>
          <w:sz w:val="24"/>
          <w:szCs w:val="24"/>
        </w:rPr>
        <w:tab/>
      </w:r>
      <w:r w:rsidRPr="003F0E3C">
        <w:rPr>
          <w:sz w:val="24"/>
          <w:szCs w:val="24"/>
        </w:rPr>
        <w:tab/>
      </w:r>
      <w:r w:rsidR="00C74797" w:rsidRPr="003F0E3C">
        <w:rPr>
          <w:sz w:val="24"/>
          <w:szCs w:val="24"/>
        </w:rPr>
        <w:t xml:space="preserve">(Lines 3.1 + 3.2a + </w:t>
      </w:r>
      <w:r w:rsidRPr="003F0E3C">
        <w:rPr>
          <w:sz w:val="24"/>
          <w:szCs w:val="24"/>
        </w:rPr>
        <w:t>Max (</w:t>
      </w:r>
      <w:r w:rsidR="00C74797" w:rsidRPr="003F0E3C">
        <w:rPr>
          <w:sz w:val="24"/>
          <w:szCs w:val="24"/>
        </w:rPr>
        <w:t xml:space="preserve">3.2b </w:t>
      </w:r>
      <w:r w:rsidRPr="003F0E3C">
        <w:rPr>
          <w:sz w:val="24"/>
          <w:szCs w:val="24"/>
        </w:rPr>
        <w:t xml:space="preserve">or </w:t>
      </w:r>
      <w:r w:rsidR="00C74797" w:rsidRPr="003F0E3C">
        <w:rPr>
          <w:sz w:val="24"/>
          <w:szCs w:val="24"/>
        </w:rPr>
        <w:t>3.2c</w:t>
      </w:r>
      <w:r w:rsidRPr="003F0E3C">
        <w:rPr>
          <w:sz w:val="24"/>
          <w:szCs w:val="24"/>
        </w:rPr>
        <w:t>)</w:t>
      </w:r>
      <w:r w:rsidR="00C74797" w:rsidRPr="003F0E3C">
        <w:rPr>
          <w:sz w:val="24"/>
          <w:szCs w:val="24"/>
        </w:rPr>
        <w:t xml:space="preserve"> + 3.3) </w:t>
      </w:r>
    </w:p>
    <w:p w:rsidR="00175460" w:rsidRPr="003F0E3C" w:rsidRDefault="00175460">
      <w:pPr>
        <w:tabs>
          <w:tab w:val="left" w:pos="1260"/>
        </w:tabs>
        <w:ind w:left="720" w:hanging="720"/>
        <w:jc w:val="left"/>
        <w:rPr>
          <w:sz w:val="24"/>
          <w:szCs w:val="24"/>
        </w:rPr>
      </w:pPr>
    </w:p>
    <w:p w:rsidR="002504E8" w:rsidRPr="003F0E3C" w:rsidRDefault="002504E8" w:rsidP="002504E8">
      <w:pPr>
        <w:tabs>
          <w:tab w:val="left" w:pos="1260"/>
        </w:tabs>
        <w:ind w:left="720" w:hanging="720"/>
        <w:jc w:val="left"/>
        <w:rPr>
          <w:sz w:val="24"/>
          <w:szCs w:val="24"/>
        </w:rPr>
      </w:pPr>
      <w:r w:rsidRPr="003F0E3C">
        <w:rPr>
          <w:sz w:val="24"/>
          <w:szCs w:val="24"/>
        </w:rPr>
        <w:t>Line 4 - Health Care Quality Improvement Expenses Incurred</w:t>
      </w:r>
    </w:p>
    <w:p w:rsidR="002504E8" w:rsidRPr="003F0E3C" w:rsidRDefault="002504E8" w:rsidP="002504E8">
      <w:pPr>
        <w:tabs>
          <w:tab w:val="left" w:pos="1260"/>
        </w:tabs>
        <w:ind w:left="720" w:hanging="720"/>
        <w:jc w:val="left"/>
        <w:rPr>
          <w:sz w:val="24"/>
          <w:szCs w:val="24"/>
        </w:rPr>
      </w:pPr>
    </w:p>
    <w:p w:rsidR="002504E8" w:rsidRPr="003F0E3C" w:rsidRDefault="002504E8" w:rsidP="002504E8">
      <w:pPr>
        <w:tabs>
          <w:tab w:val="left" w:pos="720"/>
        </w:tabs>
        <w:ind w:left="720" w:hanging="720"/>
        <w:jc w:val="left"/>
        <w:rPr>
          <w:sz w:val="24"/>
          <w:szCs w:val="24"/>
        </w:rPr>
      </w:pPr>
      <w:r w:rsidRPr="003F0E3C">
        <w:rPr>
          <w:sz w:val="24"/>
          <w:szCs w:val="24"/>
        </w:rPr>
        <w:tab/>
        <w:t xml:space="preserve">Line 4.1 – Improve Health Outcomes </w:t>
      </w:r>
    </w:p>
    <w:p w:rsidR="002504E8" w:rsidRPr="003F0E3C" w:rsidRDefault="002504E8" w:rsidP="002504E8">
      <w:pPr>
        <w:tabs>
          <w:tab w:val="left" w:pos="720"/>
        </w:tabs>
        <w:ind w:left="1440"/>
        <w:jc w:val="left"/>
        <w:rPr>
          <w:sz w:val="24"/>
          <w:szCs w:val="24"/>
        </w:rPr>
      </w:pPr>
      <w:r w:rsidRPr="003F0E3C">
        <w:rPr>
          <w:sz w:val="24"/>
          <w:szCs w:val="24"/>
        </w:rPr>
        <w:t xml:space="preserve">Report the amount listed in the MLR Form, Part 3 Column 1 for each respective market.  </w:t>
      </w:r>
    </w:p>
    <w:p w:rsidR="002504E8" w:rsidRPr="003F0E3C" w:rsidRDefault="002504E8" w:rsidP="002504E8">
      <w:pPr>
        <w:tabs>
          <w:tab w:val="left" w:pos="720"/>
        </w:tabs>
        <w:ind w:left="2160" w:hanging="720"/>
        <w:jc w:val="left"/>
        <w:rPr>
          <w:sz w:val="24"/>
          <w:szCs w:val="24"/>
        </w:rPr>
      </w:pPr>
    </w:p>
    <w:p w:rsidR="002504E8" w:rsidRPr="003F0E3C" w:rsidRDefault="002504E8" w:rsidP="002504E8">
      <w:pPr>
        <w:tabs>
          <w:tab w:val="left" w:pos="720"/>
        </w:tabs>
        <w:ind w:left="720" w:hanging="720"/>
        <w:jc w:val="left"/>
        <w:rPr>
          <w:sz w:val="24"/>
          <w:szCs w:val="24"/>
        </w:rPr>
      </w:pPr>
      <w:r w:rsidRPr="003F0E3C">
        <w:rPr>
          <w:sz w:val="24"/>
          <w:szCs w:val="24"/>
        </w:rPr>
        <w:tab/>
        <w:t>Line 4.2 – Activities to Prevent Hospital Readmission</w:t>
      </w:r>
    </w:p>
    <w:p w:rsidR="002504E8" w:rsidRPr="003F0E3C" w:rsidRDefault="002504E8" w:rsidP="002504E8">
      <w:pPr>
        <w:tabs>
          <w:tab w:val="left" w:pos="720"/>
        </w:tabs>
        <w:ind w:left="1440"/>
        <w:rPr>
          <w:sz w:val="24"/>
          <w:szCs w:val="24"/>
        </w:rPr>
      </w:pPr>
      <w:r w:rsidRPr="003F0E3C">
        <w:rPr>
          <w:sz w:val="24"/>
          <w:szCs w:val="24"/>
        </w:rPr>
        <w:t xml:space="preserve">Report the amount listed in the MLR Form, Part 3 Column 2 for each respective market.  </w:t>
      </w:r>
    </w:p>
    <w:p w:rsidR="002504E8" w:rsidRPr="003F0E3C" w:rsidRDefault="002504E8" w:rsidP="002504E8">
      <w:pPr>
        <w:tabs>
          <w:tab w:val="left" w:pos="720"/>
        </w:tabs>
        <w:ind w:left="1440"/>
        <w:rPr>
          <w:sz w:val="24"/>
          <w:szCs w:val="24"/>
        </w:rPr>
      </w:pPr>
    </w:p>
    <w:p w:rsidR="002504E8" w:rsidRPr="003F0E3C" w:rsidRDefault="002504E8" w:rsidP="002504E8">
      <w:pPr>
        <w:tabs>
          <w:tab w:val="left" w:pos="720"/>
        </w:tabs>
        <w:ind w:left="720" w:hanging="720"/>
        <w:jc w:val="left"/>
        <w:rPr>
          <w:sz w:val="24"/>
          <w:szCs w:val="24"/>
        </w:rPr>
      </w:pPr>
      <w:r w:rsidRPr="003F0E3C">
        <w:rPr>
          <w:sz w:val="24"/>
          <w:szCs w:val="24"/>
        </w:rPr>
        <w:tab/>
        <w:t>Line 4.3 – Improve Patient Safety and Reduce Medical Errors</w:t>
      </w:r>
    </w:p>
    <w:p w:rsidR="002504E8" w:rsidRPr="003F0E3C" w:rsidRDefault="002504E8" w:rsidP="002504E8">
      <w:pPr>
        <w:tabs>
          <w:tab w:val="left" w:pos="720"/>
        </w:tabs>
        <w:ind w:left="1440"/>
        <w:jc w:val="left"/>
        <w:rPr>
          <w:sz w:val="24"/>
          <w:szCs w:val="24"/>
        </w:rPr>
      </w:pPr>
      <w:r w:rsidRPr="003F0E3C">
        <w:rPr>
          <w:sz w:val="24"/>
          <w:szCs w:val="24"/>
        </w:rPr>
        <w:t xml:space="preserve">Report the amount listed in the MLR Form, Part 3 Column 3 for each respective market.  </w:t>
      </w:r>
    </w:p>
    <w:p w:rsidR="002504E8" w:rsidRPr="003F0E3C" w:rsidRDefault="002504E8" w:rsidP="002504E8">
      <w:pPr>
        <w:tabs>
          <w:tab w:val="left" w:pos="720"/>
        </w:tabs>
        <w:ind w:left="720" w:hanging="720"/>
        <w:jc w:val="left"/>
        <w:rPr>
          <w:sz w:val="24"/>
          <w:szCs w:val="24"/>
        </w:rPr>
      </w:pPr>
    </w:p>
    <w:p w:rsidR="002504E8" w:rsidRPr="003F0E3C" w:rsidRDefault="002504E8" w:rsidP="002504E8">
      <w:pPr>
        <w:tabs>
          <w:tab w:val="left" w:pos="720"/>
        </w:tabs>
        <w:ind w:left="720" w:hanging="720"/>
        <w:jc w:val="left"/>
        <w:rPr>
          <w:sz w:val="24"/>
          <w:szCs w:val="24"/>
        </w:rPr>
      </w:pPr>
      <w:r w:rsidRPr="003F0E3C">
        <w:rPr>
          <w:sz w:val="24"/>
          <w:szCs w:val="24"/>
        </w:rPr>
        <w:tab/>
        <w:t>Line 4.4 – Wellness and Health Promotion Activities</w:t>
      </w:r>
    </w:p>
    <w:p w:rsidR="002504E8" w:rsidRPr="003F0E3C" w:rsidRDefault="002504E8" w:rsidP="002504E8">
      <w:pPr>
        <w:tabs>
          <w:tab w:val="left" w:pos="720"/>
        </w:tabs>
        <w:ind w:left="1440"/>
        <w:jc w:val="left"/>
        <w:rPr>
          <w:sz w:val="24"/>
          <w:szCs w:val="24"/>
        </w:rPr>
      </w:pPr>
      <w:r w:rsidRPr="003F0E3C">
        <w:rPr>
          <w:sz w:val="24"/>
          <w:szCs w:val="24"/>
        </w:rPr>
        <w:t xml:space="preserve">Report the amount listed in the MLR Form, Part 3 Column 4 for each respective market.  </w:t>
      </w:r>
    </w:p>
    <w:p w:rsidR="002504E8" w:rsidRPr="003F0E3C" w:rsidRDefault="002504E8" w:rsidP="002504E8">
      <w:pPr>
        <w:tabs>
          <w:tab w:val="left" w:pos="720"/>
        </w:tabs>
        <w:ind w:left="1440"/>
        <w:jc w:val="left"/>
        <w:rPr>
          <w:sz w:val="24"/>
          <w:szCs w:val="24"/>
        </w:rPr>
      </w:pPr>
    </w:p>
    <w:p w:rsidR="002504E8" w:rsidRPr="003F0E3C" w:rsidRDefault="002504E8" w:rsidP="002504E8">
      <w:pPr>
        <w:tabs>
          <w:tab w:val="left" w:pos="720"/>
        </w:tabs>
        <w:ind w:left="720" w:hanging="720"/>
        <w:jc w:val="left"/>
        <w:rPr>
          <w:sz w:val="24"/>
          <w:szCs w:val="24"/>
        </w:rPr>
      </w:pPr>
      <w:r w:rsidRPr="003F0E3C">
        <w:rPr>
          <w:sz w:val="24"/>
          <w:szCs w:val="24"/>
        </w:rPr>
        <w:tab/>
        <w:t>Line 4.5 – Health Information Technology (HIT) expenses related to improving health care quality</w:t>
      </w:r>
    </w:p>
    <w:p w:rsidR="002504E8" w:rsidRPr="003F0E3C" w:rsidRDefault="002504E8" w:rsidP="002504E8">
      <w:pPr>
        <w:tabs>
          <w:tab w:val="left" w:pos="2160"/>
        </w:tabs>
        <w:ind w:left="1440"/>
        <w:jc w:val="left"/>
        <w:rPr>
          <w:sz w:val="24"/>
          <w:szCs w:val="24"/>
        </w:rPr>
      </w:pPr>
      <w:r w:rsidRPr="003F0E3C">
        <w:rPr>
          <w:sz w:val="24"/>
          <w:szCs w:val="24"/>
        </w:rPr>
        <w:t xml:space="preserve">Report the amount listed in the MLR Form, Part 3 Column 5 for each respective market.  </w:t>
      </w:r>
    </w:p>
    <w:p w:rsidR="00864174" w:rsidRPr="003F0E3C" w:rsidRDefault="00864174" w:rsidP="002504E8">
      <w:pPr>
        <w:tabs>
          <w:tab w:val="left" w:pos="1260"/>
        </w:tabs>
        <w:ind w:left="1440" w:hanging="720"/>
        <w:jc w:val="left"/>
        <w:rPr>
          <w:sz w:val="24"/>
          <w:szCs w:val="24"/>
        </w:rPr>
      </w:pPr>
    </w:p>
    <w:p w:rsidR="002504E8" w:rsidRPr="003F0E3C" w:rsidRDefault="002504E8" w:rsidP="002504E8">
      <w:pPr>
        <w:tabs>
          <w:tab w:val="left" w:pos="1260"/>
        </w:tabs>
        <w:ind w:left="1440" w:hanging="720"/>
        <w:jc w:val="left"/>
        <w:rPr>
          <w:sz w:val="24"/>
          <w:szCs w:val="24"/>
        </w:rPr>
      </w:pPr>
      <w:r w:rsidRPr="003F0E3C">
        <w:rPr>
          <w:sz w:val="24"/>
          <w:szCs w:val="24"/>
        </w:rPr>
        <w:t xml:space="preserve">Line 4.6 – Total Health Care Quality Improvement Expenses Incurred (Lines 4.1 + 4.2 + 4.3 + 4.4 + 4.5) </w:t>
      </w:r>
    </w:p>
    <w:p w:rsidR="00612464" w:rsidRPr="003F0E3C" w:rsidRDefault="00612464" w:rsidP="006535EA">
      <w:pPr>
        <w:tabs>
          <w:tab w:val="left" w:pos="720"/>
        </w:tabs>
        <w:ind w:left="720" w:hanging="720"/>
        <w:jc w:val="left"/>
        <w:rPr>
          <w:sz w:val="24"/>
          <w:szCs w:val="24"/>
        </w:rPr>
      </w:pPr>
    </w:p>
    <w:p w:rsidR="006535EA" w:rsidRPr="003F0E3C" w:rsidRDefault="00347C9D" w:rsidP="00FE1E09">
      <w:pPr>
        <w:autoSpaceDE w:val="0"/>
        <w:autoSpaceDN w:val="0"/>
        <w:adjustRightInd w:val="0"/>
        <w:jc w:val="left"/>
        <w:rPr>
          <w:sz w:val="24"/>
          <w:szCs w:val="24"/>
        </w:rPr>
      </w:pPr>
      <w:r w:rsidRPr="003F0E3C">
        <w:rPr>
          <w:sz w:val="24"/>
          <w:szCs w:val="24"/>
        </w:rPr>
        <w:t>Line 5</w:t>
      </w:r>
      <w:r w:rsidR="006C756F" w:rsidRPr="003F0E3C">
        <w:rPr>
          <w:sz w:val="24"/>
          <w:szCs w:val="24"/>
        </w:rPr>
        <w:t xml:space="preserve"> – Non-</w:t>
      </w:r>
      <w:r w:rsidRPr="003F0E3C">
        <w:rPr>
          <w:sz w:val="24"/>
          <w:szCs w:val="24"/>
        </w:rPr>
        <w:t xml:space="preserve">Claims Costs </w:t>
      </w:r>
    </w:p>
    <w:p w:rsidR="006535EA" w:rsidRPr="003F0E3C" w:rsidRDefault="006535EA" w:rsidP="006535EA">
      <w:pPr>
        <w:tabs>
          <w:tab w:val="left" w:pos="1260"/>
        </w:tabs>
        <w:ind w:left="720" w:hanging="720"/>
        <w:jc w:val="left"/>
        <w:rPr>
          <w:sz w:val="24"/>
          <w:szCs w:val="24"/>
        </w:rPr>
      </w:pPr>
    </w:p>
    <w:p w:rsidR="00637749" w:rsidRPr="003F0E3C" w:rsidRDefault="00347C9D" w:rsidP="00637749">
      <w:pPr>
        <w:tabs>
          <w:tab w:val="left" w:pos="720"/>
        </w:tabs>
        <w:ind w:left="1440" w:hanging="1440"/>
        <w:jc w:val="left"/>
        <w:rPr>
          <w:sz w:val="24"/>
          <w:szCs w:val="24"/>
        </w:rPr>
      </w:pPr>
      <w:r w:rsidRPr="003F0E3C">
        <w:rPr>
          <w:sz w:val="24"/>
          <w:szCs w:val="24"/>
        </w:rPr>
        <w:tab/>
      </w:r>
      <w:r w:rsidR="00637749" w:rsidRPr="003F0E3C">
        <w:rPr>
          <w:sz w:val="24"/>
          <w:szCs w:val="24"/>
        </w:rPr>
        <w:t xml:space="preserve">Line 5.1 – Cost Containment expenses not included in quality improvement expenses on Line 4.6 </w:t>
      </w:r>
    </w:p>
    <w:p w:rsidR="00637749" w:rsidRPr="003F0E3C" w:rsidRDefault="00637749" w:rsidP="00340888">
      <w:pPr>
        <w:tabs>
          <w:tab w:val="left" w:pos="720"/>
        </w:tabs>
        <w:ind w:left="2880" w:hanging="1440"/>
        <w:jc w:val="left"/>
        <w:rPr>
          <w:sz w:val="24"/>
          <w:szCs w:val="24"/>
        </w:rPr>
      </w:pPr>
      <w:r w:rsidRPr="003F0E3C">
        <w:rPr>
          <w:sz w:val="24"/>
          <w:szCs w:val="24"/>
        </w:rPr>
        <w:t>Report the amount listed on the MLR Form, Part 3 Column 6</w:t>
      </w:r>
      <w:r w:rsidR="00460F41" w:rsidRPr="003F0E3C">
        <w:rPr>
          <w:sz w:val="24"/>
          <w:szCs w:val="24"/>
        </w:rPr>
        <w:t xml:space="preserve"> for each respective market</w:t>
      </w:r>
      <w:r w:rsidRPr="003F0E3C">
        <w:rPr>
          <w:sz w:val="24"/>
          <w:szCs w:val="24"/>
        </w:rPr>
        <w:t xml:space="preserve">.   </w:t>
      </w:r>
    </w:p>
    <w:p w:rsidR="0022754A" w:rsidRPr="003F0E3C" w:rsidRDefault="0022754A" w:rsidP="00637749">
      <w:pPr>
        <w:tabs>
          <w:tab w:val="left" w:pos="720"/>
        </w:tabs>
        <w:ind w:left="1440" w:hanging="1440"/>
        <w:jc w:val="left"/>
        <w:rPr>
          <w:sz w:val="24"/>
          <w:szCs w:val="24"/>
        </w:rPr>
      </w:pPr>
    </w:p>
    <w:p w:rsidR="00340888" w:rsidRPr="003F0E3C" w:rsidRDefault="00347C9D" w:rsidP="00340888">
      <w:pPr>
        <w:tabs>
          <w:tab w:val="left" w:pos="720"/>
        </w:tabs>
        <w:ind w:left="1440" w:hanging="1440"/>
        <w:jc w:val="left"/>
        <w:rPr>
          <w:sz w:val="24"/>
          <w:szCs w:val="24"/>
        </w:rPr>
      </w:pPr>
      <w:r w:rsidRPr="003F0E3C">
        <w:rPr>
          <w:sz w:val="24"/>
          <w:szCs w:val="24"/>
        </w:rPr>
        <w:tab/>
      </w:r>
      <w:r w:rsidR="00340888" w:rsidRPr="003F0E3C">
        <w:rPr>
          <w:sz w:val="24"/>
          <w:szCs w:val="24"/>
        </w:rPr>
        <w:t xml:space="preserve">Line 5.2 – All other claims adjustment expenses: </w:t>
      </w:r>
    </w:p>
    <w:p w:rsidR="00340888" w:rsidRPr="003F0E3C" w:rsidRDefault="00340888" w:rsidP="005672D6">
      <w:pPr>
        <w:tabs>
          <w:tab w:val="left" w:pos="1170"/>
        </w:tabs>
        <w:ind w:left="1440"/>
        <w:jc w:val="left"/>
        <w:rPr>
          <w:sz w:val="24"/>
          <w:szCs w:val="24"/>
        </w:rPr>
      </w:pPr>
      <w:r w:rsidRPr="003F0E3C">
        <w:rPr>
          <w:sz w:val="24"/>
          <w:szCs w:val="24"/>
        </w:rPr>
        <w:t>Report the amount listed on the MLR Form, Part 3 Column 7</w:t>
      </w:r>
      <w:r w:rsidR="00460F41" w:rsidRPr="003F0E3C">
        <w:rPr>
          <w:sz w:val="24"/>
          <w:szCs w:val="24"/>
        </w:rPr>
        <w:t xml:space="preserve"> for each respective market</w:t>
      </w:r>
      <w:r w:rsidRPr="003F0E3C">
        <w:rPr>
          <w:sz w:val="24"/>
          <w:szCs w:val="24"/>
        </w:rPr>
        <w:t>.</w:t>
      </w:r>
    </w:p>
    <w:p w:rsidR="006535EA" w:rsidRPr="003F0E3C" w:rsidRDefault="006535EA" w:rsidP="00A44EFC">
      <w:pPr>
        <w:tabs>
          <w:tab w:val="left" w:pos="720"/>
        </w:tabs>
        <w:ind w:left="2250" w:hanging="450"/>
        <w:jc w:val="left"/>
        <w:rPr>
          <w:sz w:val="24"/>
          <w:szCs w:val="24"/>
        </w:rPr>
      </w:pPr>
    </w:p>
    <w:p w:rsidR="006535EA" w:rsidRPr="003F0E3C" w:rsidRDefault="00347C9D" w:rsidP="006535EA">
      <w:pPr>
        <w:tabs>
          <w:tab w:val="left" w:pos="720"/>
        </w:tabs>
        <w:ind w:left="720" w:hanging="720"/>
        <w:jc w:val="left"/>
        <w:rPr>
          <w:sz w:val="24"/>
          <w:szCs w:val="24"/>
        </w:rPr>
      </w:pPr>
      <w:r w:rsidRPr="003F0E3C">
        <w:rPr>
          <w:sz w:val="24"/>
          <w:szCs w:val="24"/>
        </w:rPr>
        <w:tab/>
        <w:t>Line 5.3 – Direct sales salaries and benefits</w:t>
      </w:r>
    </w:p>
    <w:p w:rsidR="006535EA" w:rsidRPr="003F0E3C" w:rsidRDefault="00347C9D" w:rsidP="006535EA">
      <w:pPr>
        <w:tabs>
          <w:tab w:val="left" w:pos="720"/>
          <w:tab w:val="left" w:pos="1440"/>
        </w:tabs>
        <w:ind w:left="1440"/>
        <w:jc w:val="left"/>
        <w:rPr>
          <w:sz w:val="24"/>
          <w:szCs w:val="24"/>
        </w:rPr>
      </w:pPr>
      <w:r w:rsidRPr="003F0E3C">
        <w:rPr>
          <w:sz w:val="24"/>
          <w:szCs w:val="24"/>
        </w:rPr>
        <w:t>Include compensation (including but not limited to salary and benefits) to employees engaged in soliciting and generating sales to policyholders for the issuer.</w:t>
      </w:r>
    </w:p>
    <w:p w:rsidR="00600D8E" w:rsidRPr="003F0E3C" w:rsidRDefault="00347C9D" w:rsidP="006535EA">
      <w:pPr>
        <w:tabs>
          <w:tab w:val="left" w:pos="720"/>
        </w:tabs>
        <w:ind w:left="720" w:hanging="720"/>
        <w:jc w:val="left"/>
        <w:rPr>
          <w:sz w:val="24"/>
          <w:szCs w:val="24"/>
        </w:rPr>
      </w:pPr>
      <w:r w:rsidRPr="003F0E3C">
        <w:rPr>
          <w:sz w:val="24"/>
          <w:szCs w:val="24"/>
        </w:rPr>
        <w:tab/>
      </w:r>
    </w:p>
    <w:p w:rsidR="006535EA" w:rsidRPr="003F0E3C" w:rsidRDefault="00347C9D" w:rsidP="00600D8E">
      <w:pPr>
        <w:tabs>
          <w:tab w:val="left" w:pos="720"/>
        </w:tabs>
        <w:ind w:left="1440" w:hanging="720"/>
        <w:jc w:val="left"/>
        <w:rPr>
          <w:sz w:val="24"/>
          <w:szCs w:val="24"/>
        </w:rPr>
      </w:pPr>
      <w:r w:rsidRPr="003F0E3C">
        <w:rPr>
          <w:sz w:val="24"/>
          <w:szCs w:val="24"/>
        </w:rPr>
        <w:t>Line 5.4 – Agents and brokers fees and commissions</w:t>
      </w:r>
    </w:p>
    <w:p w:rsidR="006535EA" w:rsidRPr="003F0E3C" w:rsidRDefault="00347C9D" w:rsidP="006535EA">
      <w:pPr>
        <w:tabs>
          <w:tab w:val="left" w:pos="720"/>
          <w:tab w:val="left" w:pos="1800"/>
        </w:tabs>
        <w:ind w:left="1440"/>
        <w:jc w:val="left"/>
        <w:rPr>
          <w:sz w:val="24"/>
          <w:szCs w:val="24"/>
        </w:rPr>
      </w:pPr>
      <w:r w:rsidRPr="003F0E3C">
        <w:rPr>
          <w:sz w:val="24"/>
          <w:szCs w:val="24"/>
        </w:rPr>
        <w:t xml:space="preserve">All expenses incurred by the issuer payable to a licensed agent, broker, or producer who is not an employee of the issuer in relation to the sale and solicitation of policies for the company. </w:t>
      </w:r>
    </w:p>
    <w:p w:rsidR="006535EA" w:rsidRPr="003F0E3C" w:rsidRDefault="006535EA" w:rsidP="006535EA">
      <w:pPr>
        <w:tabs>
          <w:tab w:val="left" w:pos="720"/>
        </w:tabs>
        <w:ind w:left="2160" w:hanging="720"/>
        <w:jc w:val="left"/>
        <w:rPr>
          <w:sz w:val="24"/>
          <w:szCs w:val="24"/>
        </w:rPr>
      </w:pPr>
    </w:p>
    <w:p w:rsidR="00B1392D" w:rsidRPr="003F0E3C" w:rsidRDefault="00864174" w:rsidP="00BF581E">
      <w:pPr>
        <w:tabs>
          <w:tab w:val="left" w:pos="1260"/>
        </w:tabs>
        <w:ind w:left="1440" w:hanging="720"/>
        <w:jc w:val="left"/>
        <w:rPr>
          <w:sz w:val="24"/>
          <w:szCs w:val="24"/>
        </w:rPr>
      </w:pPr>
      <w:r w:rsidRPr="003F0E3C">
        <w:rPr>
          <w:sz w:val="24"/>
          <w:szCs w:val="24"/>
        </w:rPr>
        <w:t xml:space="preserve">Line 5.5 – </w:t>
      </w:r>
      <w:r w:rsidR="00B1392D" w:rsidRPr="003F0E3C">
        <w:rPr>
          <w:sz w:val="24"/>
          <w:szCs w:val="24"/>
        </w:rPr>
        <w:t>Other taxes</w:t>
      </w:r>
    </w:p>
    <w:p w:rsidR="00BF581E" w:rsidRPr="003F0E3C" w:rsidRDefault="00B1392D" w:rsidP="00BF581E">
      <w:pPr>
        <w:tabs>
          <w:tab w:val="left" w:pos="1260"/>
        </w:tabs>
        <w:ind w:left="1440" w:hanging="720"/>
        <w:jc w:val="left"/>
        <w:rPr>
          <w:sz w:val="24"/>
          <w:szCs w:val="24"/>
        </w:rPr>
      </w:pPr>
      <w:r w:rsidRPr="003F0E3C">
        <w:rPr>
          <w:sz w:val="24"/>
          <w:szCs w:val="24"/>
        </w:rPr>
        <w:tab/>
        <w:t>Line 5.5a – S</w:t>
      </w:r>
      <w:r w:rsidR="00864174" w:rsidRPr="003F0E3C">
        <w:rPr>
          <w:sz w:val="24"/>
          <w:szCs w:val="24"/>
        </w:rPr>
        <w:t>tate taxes and assessments not excluded from premium under 45 CFR §158.162(b</w:t>
      </w:r>
      <w:proofErr w:type="gramStart"/>
      <w:r w:rsidR="00864174" w:rsidRPr="003F0E3C">
        <w:rPr>
          <w:sz w:val="24"/>
          <w:szCs w:val="24"/>
        </w:rPr>
        <w:t>)(</w:t>
      </w:r>
      <w:proofErr w:type="gramEnd"/>
      <w:r w:rsidR="00864174" w:rsidRPr="003F0E3C">
        <w:rPr>
          <w:sz w:val="24"/>
          <w:szCs w:val="24"/>
        </w:rPr>
        <w:t>2).</w:t>
      </w:r>
      <w:r w:rsidR="00BF581E" w:rsidRPr="003F0E3C">
        <w:rPr>
          <w:sz w:val="24"/>
          <w:szCs w:val="24"/>
        </w:rPr>
        <w:t xml:space="preserve">  (Not included in Line 3.2)</w:t>
      </w:r>
    </w:p>
    <w:p w:rsidR="00864174" w:rsidRPr="003F0E3C" w:rsidRDefault="00864174" w:rsidP="00864174">
      <w:pPr>
        <w:tabs>
          <w:tab w:val="left" w:pos="1260"/>
        </w:tabs>
        <w:ind w:left="2160" w:hanging="720"/>
        <w:jc w:val="left"/>
        <w:rPr>
          <w:sz w:val="24"/>
          <w:szCs w:val="24"/>
        </w:rPr>
      </w:pPr>
      <w:r w:rsidRPr="003F0E3C">
        <w:rPr>
          <w:sz w:val="24"/>
          <w:szCs w:val="24"/>
        </w:rPr>
        <w:tab/>
        <w:t>Include:</w:t>
      </w:r>
    </w:p>
    <w:p w:rsidR="009E6767" w:rsidRPr="003F0E3C" w:rsidRDefault="00864174" w:rsidP="009E6767">
      <w:pPr>
        <w:pStyle w:val="ListParagraph"/>
        <w:numPr>
          <w:ilvl w:val="0"/>
          <w:numId w:val="11"/>
        </w:numPr>
        <w:spacing w:after="0" w:line="240" w:lineRule="auto"/>
        <w:rPr>
          <w:rFonts w:ascii="Times New Roman" w:hAnsi="Times New Roman"/>
          <w:sz w:val="24"/>
          <w:szCs w:val="24"/>
        </w:rPr>
      </w:pPr>
      <w:r w:rsidRPr="003F0E3C">
        <w:rPr>
          <w:rFonts w:ascii="Times New Roman" w:hAnsi="Times New Roman"/>
          <w:sz w:val="24"/>
          <w:szCs w:val="24"/>
        </w:rPr>
        <w:t>State sales taxes if the issuer does not exercise the option of including such taxes with the cost of goods sold and services purchased;</w:t>
      </w:r>
    </w:p>
    <w:p w:rsidR="009E6767" w:rsidRPr="003F0E3C" w:rsidRDefault="00864174" w:rsidP="009E6767">
      <w:pPr>
        <w:pStyle w:val="ListParagraph"/>
        <w:numPr>
          <w:ilvl w:val="0"/>
          <w:numId w:val="11"/>
        </w:numPr>
        <w:spacing w:after="0" w:line="240" w:lineRule="auto"/>
        <w:rPr>
          <w:rFonts w:ascii="Times New Roman" w:hAnsi="Times New Roman"/>
          <w:sz w:val="24"/>
          <w:szCs w:val="24"/>
        </w:rPr>
      </w:pPr>
      <w:r w:rsidRPr="003F0E3C">
        <w:rPr>
          <w:rFonts w:ascii="Times New Roman" w:hAnsi="Times New Roman"/>
          <w:sz w:val="24"/>
          <w:szCs w:val="24"/>
        </w:rPr>
        <w:t>Any portion of commissions or allowances on reinsurance assumed that represent specific reimbursement of premium taxes;</w:t>
      </w:r>
    </w:p>
    <w:p w:rsidR="009E6767" w:rsidRPr="003F0E3C" w:rsidRDefault="00864174" w:rsidP="009E6767">
      <w:pPr>
        <w:pStyle w:val="ListParagraph"/>
        <w:numPr>
          <w:ilvl w:val="0"/>
          <w:numId w:val="11"/>
        </w:numPr>
        <w:spacing w:after="0" w:line="240" w:lineRule="auto"/>
        <w:contextualSpacing w:val="0"/>
        <w:rPr>
          <w:rFonts w:ascii="Times New Roman" w:hAnsi="Times New Roman"/>
          <w:sz w:val="24"/>
          <w:szCs w:val="24"/>
        </w:rPr>
      </w:pPr>
      <w:r w:rsidRPr="003F0E3C">
        <w:rPr>
          <w:rFonts w:ascii="Times New Roman" w:hAnsi="Times New Roman"/>
          <w:sz w:val="24"/>
          <w:szCs w:val="24"/>
        </w:rPr>
        <w:t>Any portion of commissions or allowances on reinsurance ceded that represents specific reimbursement of premium taxes;</w:t>
      </w:r>
    </w:p>
    <w:p w:rsidR="00864174" w:rsidRPr="003F0E3C" w:rsidRDefault="00864174" w:rsidP="00864174">
      <w:pPr>
        <w:pStyle w:val="ListParagraph"/>
        <w:spacing w:after="0" w:line="240" w:lineRule="auto"/>
        <w:ind w:left="1260" w:firstLine="630"/>
        <w:contextualSpacing w:val="0"/>
        <w:rPr>
          <w:rFonts w:ascii="Times New Roman" w:hAnsi="Times New Roman"/>
          <w:sz w:val="24"/>
          <w:szCs w:val="24"/>
        </w:rPr>
      </w:pPr>
    </w:p>
    <w:p w:rsidR="00864174" w:rsidRPr="003F0E3C" w:rsidRDefault="00864174" w:rsidP="00B1392D">
      <w:pPr>
        <w:pStyle w:val="ListParagraph"/>
        <w:spacing w:after="0" w:line="240" w:lineRule="auto"/>
        <w:ind w:left="1980" w:hanging="540"/>
        <w:contextualSpacing w:val="0"/>
        <w:rPr>
          <w:sz w:val="24"/>
          <w:szCs w:val="24"/>
        </w:rPr>
      </w:pPr>
      <w:r w:rsidRPr="003F0E3C">
        <w:rPr>
          <w:rFonts w:ascii="Times New Roman" w:hAnsi="Times New Roman"/>
          <w:sz w:val="24"/>
          <w:szCs w:val="24"/>
        </w:rPr>
        <w:t>Line 5.</w:t>
      </w:r>
      <w:r w:rsidR="00B1392D" w:rsidRPr="003F0E3C">
        <w:rPr>
          <w:rFonts w:ascii="Times New Roman" w:hAnsi="Times New Roman"/>
          <w:sz w:val="24"/>
          <w:szCs w:val="24"/>
        </w:rPr>
        <w:t xml:space="preserve">5b </w:t>
      </w:r>
      <w:r w:rsidRPr="003F0E3C">
        <w:rPr>
          <w:rFonts w:ascii="Times New Roman" w:hAnsi="Times New Roman"/>
          <w:sz w:val="24"/>
          <w:szCs w:val="24"/>
        </w:rPr>
        <w:t xml:space="preserve">– Report fines and penalties of regulatory authorities, and fees for examinations by any State or Federal departments other than those included in Line 3.3, above.  </w:t>
      </w:r>
    </w:p>
    <w:p w:rsidR="00AA3C34" w:rsidRPr="003F0E3C" w:rsidRDefault="00AA3C34" w:rsidP="00AA3C34">
      <w:pPr>
        <w:tabs>
          <w:tab w:val="left" w:pos="1530"/>
          <w:tab w:val="left" w:pos="1890"/>
        </w:tabs>
        <w:ind w:left="1890" w:hanging="450"/>
        <w:jc w:val="left"/>
        <w:rPr>
          <w:sz w:val="24"/>
          <w:szCs w:val="24"/>
        </w:rPr>
      </w:pPr>
    </w:p>
    <w:p w:rsidR="006535EA" w:rsidRPr="003F0E3C" w:rsidRDefault="00347C9D" w:rsidP="006535EA">
      <w:pPr>
        <w:tabs>
          <w:tab w:val="left" w:pos="1440"/>
        </w:tabs>
        <w:ind w:left="1980" w:hanging="1260"/>
        <w:jc w:val="left"/>
        <w:rPr>
          <w:sz w:val="24"/>
          <w:szCs w:val="24"/>
        </w:rPr>
      </w:pPr>
      <w:r w:rsidRPr="003F0E3C">
        <w:rPr>
          <w:sz w:val="24"/>
          <w:szCs w:val="24"/>
        </w:rPr>
        <w:t>Line 5.</w:t>
      </w:r>
      <w:r w:rsidR="00B1392D" w:rsidRPr="003F0E3C">
        <w:rPr>
          <w:sz w:val="24"/>
          <w:szCs w:val="24"/>
        </w:rPr>
        <w:t xml:space="preserve">6 </w:t>
      </w:r>
      <w:r w:rsidRPr="003F0E3C">
        <w:rPr>
          <w:sz w:val="24"/>
          <w:szCs w:val="24"/>
        </w:rPr>
        <w:t>– Other general and administrative expenses</w:t>
      </w:r>
    </w:p>
    <w:p w:rsidR="00A61EB5" w:rsidRPr="003F0E3C" w:rsidRDefault="00347C9D" w:rsidP="006535EA">
      <w:pPr>
        <w:tabs>
          <w:tab w:val="left" w:pos="1440"/>
        </w:tabs>
        <w:ind w:left="1980" w:hanging="1260"/>
        <w:jc w:val="left"/>
        <w:rPr>
          <w:sz w:val="24"/>
          <w:szCs w:val="24"/>
        </w:rPr>
      </w:pPr>
      <w:r w:rsidRPr="003F0E3C">
        <w:rPr>
          <w:sz w:val="24"/>
          <w:szCs w:val="24"/>
        </w:rPr>
        <w:tab/>
        <w:t>General and Administrative Expenses not Included in Line 4.6, Line 5.1 or Line 5.2</w:t>
      </w:r>
    </w:p>
    <w:p w:rsidR="00B41EB1" w:rsidRPr="003F0E3C" w:rsidRDefault="00B41EB1" w:rsidP="006535EA">
      <w:pPr>
        <w:tabs>
          <w:tab w:val="left" w:pos="1260"/>
        </w:tabs>
        <w:ind w:left="1440" w:hanging="720"/>
        <w:jc w:val="left"/>
        <w:rPr>
          <w:sz w:val="24"/>
          <w:szCs w:val="24"/>
        </w:rPr>
      </w:pPr>
    </w:p>
    <w:p w:rsidR="00460F41" w:rsidRPr="003F0E3C" w:rsidRDefault="00460F41" w:rsidP="006535EA">
      <w:pPr>
        <w:tabs>
          <w:tab w:val="left" w:pos="1260"/>
        </w:tabs>
        <w:ind w:left="1440" w:hanging="720"/>
        <w:jc w:val="left"/>
        <w:rPr>
          <w:sz w:val="24"/>
          <w:szCs w:val="24"/>
        </w:rPr>
      </w:pPr>
      <w:r w:rsidRPr="003F0E3C">
        <w:rPr>
          <w:sz w:val="24"/>
          <w:szCs w:val="24"/>
        </w:rPr>
        <w:t xml:space="preserve">Line 5.7 – Community </w:t>
      </w:r>
      <w:r w:rsidR="0015270E" w:rsidRPr="003F0E3C">
        <w:rPr>
          <w:sz w:val="24"/>
          <w:szCs w:val="24"/>
        </w:rPr>
        <w:t xml:space="preserve">benefit </w:t>
      </w:r>
      <w:r w:rsidRPr="003F0E3C">
        <w:rPr>
          <w:sz w:val="24"/>
          <w:szCs w:val="24"/>
        </w:rPr>
        <w:t>expenditure</w:t>
      </w:r>
      <w:r w:rsidR="0015270E" w:rsidRPr="003F0E3C">
        <w:rPr>
          <w:sz w:val="24"/>
          <w:szCs w:val="24"/>
        </w:rPr>
        <w:t>s</w:t>
      </w:r>
      <w:r w:rsidRPr="003F0E3C">
        <w:rPr>
          <w:sz w:val="24"/>
          <w:szCs w:val="24"/>
        </w:rPr>
        <w:t xml:space="preserve"> </w:t>
      </w:r>
    </w:p>
    <w:p w:rsidR="0015270E" w:rsidRPr="003F0E3C" w:rsidRDefault="00460F41" w:rsidP="006535EA">
      <w:pPr>
        <w:tabs>
          <w:tab w:val="left" w:pos="1260"/>
        </w:tabs>
        <w:ind w:left="1440" w:hanging="720"/>
        <w:jc w:val="left"/>
        <w:rPr>
          <w:sz w:val="24"/>
          <w:szCs w:val="24"/>
        </w:rPr>
      </w:pPr>
      <w:r w:rsidRPr="003F0E3C">
        <w:rPr>
          <w:sz w:val="24"/>
          <w:szCs w:val="24"/>
        </w:rPr>
        <w:lastRenderedPageBreak/>
        <w:tab/>
      </w:r>
      <w:r w:rsidRPr="003F0E3C">
        <w:rPr>
          <w:sz w:val="24"/>
          <w:szCs w:val="24"/>
        </w:rPr>
        <w:tab/>
        <w:t xml:space="preserve">Report all community </w:t>
      </w:r>
      <w:r w:rsidR="0015270E" w:rsidRPr="003F0E3C">
        <w:rPr>
          <w:sz w:val="24"/>
          <w:szCs w:val="24"/>
        </w:rPr>
        <w:t xml:space="preserve">benefit </w:t>
      </w:r>
      <w:r w:rsidRPr="003F0E3C">
        <w:rPr>
          <w:sz w:val="24"/>
          <w:szCs w:val="24"/>
        </w:rPr>
        <w:t>expenditure</w:t>
      </w:r>
      <w:r w:rsidR="0015270E" w:rsidRPr="003F0E3C">
        <w:rPr>
          <w:sz w:val="24"/>
          <w:szCs w:val="24"/>
        </w:rPr>
        <w:t>s not including</w:t>
      </w:r>
      <w:r w:rsidRPr="003F0E3C">
        <w:rPr>
          <w:sz w:val="24"/>
          <w:szCs w:val="24"/>
        </w:rPr>
        <w:t xml:space="preserve"> those reported in Line 3.2c</w:t>
      </w:r>
      <w:r w:rsidR="0015270E" w:rsidRPr="003F0E3C">
        <w:rPr>
          <w:sz w:val="24"/>
          <w:szCs w:val="24"/>
        </w:rPr>
        <w:t>.</w:t>
      </w:r>
    </w:p>
    <w:p w:rsidR="00460F41" w:rsidRPr="003F0E3C" w:rsidRDefault="00460F41" w:rsidP="006535EA">
      <w:pPr>
        <w:tabs>
          <w:tab w:val="left" w:pos="1260"/>
        </w:tabs>
        <w:ind w:left="1440" w:hanging="720"/>
        <w:jc w:val="left"/>
        <w:rPr>
          <w:sz w:val="24"/>
          <w:szCs w:val="24"/>
        </w:rPr>
      </w:pPr>
    </w:p>
    <w:p w:rsidR="006535EA" w:rsidRPr="003F0E3C" w:rsidRDefault="00347C9D" w:rsidP="006535EA">
      <w:pPr>
        <w:tabs>
          <w:tab w:val="left" w:pos="1260"/>
        </w:tabs>
        <w:ind w:left="1440" w:hanging="720"/>
        <w:jc w:val="left"/>
        <w:rPr>
          <w:sz w:val="24"/>
          <w:szCs w:val="24"/>
        </w:rPr>
      </w:pPr>
      <w:r w:rsidRPr="003F0E3C">
        <w:rPr>
          <w:sz w:val="24"/>
          <w:szCs w:val="24"/>
        </w:rPr>
        <w:t>Line 5.</w:t>
      </w:r>
      <w:r w:rsidR="00460F41" w:rsidRPr="003F0E3C">
        <w:rPr>
          <w:sz w:val="24"/>
          <w:szCs w:val="24"/>
        </w:rPr>
        <w:t xml:space="preserve">8 </w:t>
      </w:r>
      <w:r w:rsidRPr="003F0E3C">
        <w:rPr>
          <w:sz w:val="24"/>
          <w:szCs w:val="24"/>
        </w:rPr>
        <w:t>– Total non-claims cost</w:t>
      </w:r>
      <w:r w:rsidR="0015270E" w:rsidRPr="003F0E3C">
        <w:rPr>
          <w:sz w:val="24"/>
          <w:szCs w:val="24"/>
        </w:rPr>
        <w:t>s</w:t>
      </w:r>
      <w:r w:rsidRPr="003F0E3C">
        <w:rPr>
          <w:sz w:val="24"/>
          <w:szCs w:val="24"/>
        </w:rPr>
        <w:t xml:space="preserve"> (Lines 5.1 + 5.2 + 5.3 + 5.4 + 5.5</w:t>
      </w:r>
      <w:r w:rsidR="00B1392D" w:rsidRPr="003F0E3C">
        <w:rPr>
          <w:sz w:val="24"/>
          <w:szCs w:val="24"/>
        </w:rPr>
        <w:t xml:space="preserve">a + 5.5b </w:t>
      </w:r>
      <w:r w:rsidRPr="003F0E3C">
        <w:rPr>
          <w:sz w:val="24"/>
          <w:szCs w:val="24"/>
        </w:rPr>
        <w:t>+ 5.6</w:t>
      </w:r>
      <w:r w:rsidR="00460F41" w:rsidRPr="003F0E3C">
        <w:rPr>
          <w:sz w:val="24"/>
          <w:szCs w:val="24"/>
        </w:rPr>
        <w:t xml:space="preserve"> + 5.7</w:t>
      </w:r>
      <w:r w:rsidRPr="003F0E3C">
        <w:rPr>
          <w:sz w:val="24"/>
          <w:szCs w:val="24"/>
        </w:rPr>
        <w:t>)</w:t>
      </w:r>
    </w:p>
    <w:p w:rsidR="006535EA" w:rsidRPr="003F0E3C" w:rsidRDefault="006535EA" w:rsidP="006535EA">
      <w:pPr>
        <w:tabs>
          <w:tab w:val="left" w:pos="1440"/>
        </w:tabs>
        <w:jc w:val="left"/>
        <w:rPr>
          <w:sz w:val="24"/>
          <w:szCs w:val="24"/>
        </w:rPr>
      </w:pPr>
    </w:p>
    <w:p w:rsidR="006535EA" w:rsidRPr="003F0E3C" w:rsidRDefault="00347C9D" w:rsidP="006535EA">
      <w:pPr>
        <w:tabs>
          <w:tab w:val="left" w:pos="1440"/>
        </w:tabs>
        <w:ind w:left="1980" w:hanging="1260"/>
        <w:jc w:val="left"/>
        <w:rPr>
          <w:sz w:val="24"/>
          <w:szCs w:val="24"/>
        </w:rPr>
      </w:pPr>
      <w:r w:rsidRPr="003F0E3C">
        <w:rPr>
          <w:sz w:val="24"/>
          <w:szCs w:val="24"/>
        </w:rPr>
        <w:t>Line 5.</w:t>
      </w:r>
      <w:r w:rsidR="00460F41" w:rsidRPr="003F0E3C">
        <w:rPr>
          <w:sz w:val="24"/>
          <w:szCs w:val="24"/>
        </w:rPr>
        <w:t xml:space="preserve">9 </w:t>
      </w:r>
      <w:r w:rsidRPr="003F0E3C">
        <w:rPr>
          <w:sz w:val="24"/>
          <w:szCs w:val="24"/>
        </w:rPr>
        <w:t>– ICD-10 Implementation expenses (already included in line 5.6</w:t>
      </w:r>
      <w:r w:rsidR="008B1A17" w:rsidRPr="003F0E3C">
        <w:rPr>
          <w:sz w:val="24"/>
          <w:szCs w:val="24"/>
        </w:rPr>
        <w:t>; informational for 2011</w:t>
      </w:r>
      <w:r w:rsidRPr="003F0E3C">
        <w:rPr>
          <w:sz w:val="24"/>
          <w:szCs w:val="24"/>
        </w:rPr>
        <w:t>)</w:t>
      </w:r>
    </w:p>
    <w:p w:rsidR="006535EA" w:rsidRPr="003F0E3C" w:rsidRDefault="006535EA" w:rsidP="006535EA">
      <w:pPr>
        <w:tabs>
          <w:tab w:val="left" w:pos="1440"/>
        </w:tabs>
        <w:ind w:left="1440" w:hanging="1260"/>
        <w:jc w:val="left"/>
        <w:rPr>
          <w:sz w:val="24"/>
          <w:szCs w:val="24"/>
        </w:rPr>
      </w:pPr>
    </w:p>
    <w:p w:rsidR="006535EA" w:rsidRPr="003F0E3C" w:rsidRDefault="00347C9D" w:rsidP="006535EA">
      <w:pPr>
        <w:tabs>
          <w:tab w:val="left" w:pos="1440"/>
        </w:tabs>
        <w:ind w:left="1440" w:hanging="1260"/>
        <w:jc w:val="left"/>
        <w:rPr>
          <w:sz w:val="24"/>
          <w:szCs w:val="24"/>
        </w:rPr>
      </w:pPr>
      <w:r w:rsidRPr="003F0E3C">
        <w:rPr>
          <w:sz w:val="24"/>
          <w:szCs w:val="24"/>
        </w:rPr>
        <w:t>Line 6 – Pre-tax underwriting gain</w:t>
      </w:r>
      <w:proofErr w:type="gramStart"/>
      <w:r w:rsidRPr="003F0E3C">
        <w:rPr>
          <w:sz w:val="24"/>
          <w:szCs w:val="24"/>
        </w:rPr>
        <w:t>/(</w:t>
      </w:r>
      <w:proofErr w:type="gramEnd"/>
      <w:r w:rsidRPr="003F0E3C">
        <w:rPr>
          <w:sz w:val="24"/>
          <w:szCs w:val="24"/>
        </w:rPr>
        <w:t xml:space="preserve">loss) </w:t>
      </w:r>
      <w:r w:rsidR="00861B99" w:rsidRPr="003F0E3C">
        <w:rPr>
          <w:sz w:val="24"/>
          <w:szCs w:val="24"/>
        </w:rPr>
        <w:t xml:space="preserve">as of 12/31/XX </w:t>
      </w:r>
      <w:r w:rsidRPr="003F0E3C">
        <w:rPr>
          <w:sz w:val="24"/>
          <w:szCs w:val="24"/>
        </w:rPr>
        <w:t>(Lines 1</w:t>
      </w:r>
      <w:r w:rsidR="00BF581E" w:rsidRPr="003F0E3C">
        <w:rPr>
          <w:sz w:val="24"/>
          <w:szCs w:val="24"/>
        </w:rPr>
        <w:t>.</w:t>
      </w:r>
      <w:r w:rsidR="00861B99" w:rsidRPr="003F0E3C">
        <w:rPr>
          <w:sz w:val="24"/>
          <w:szCs w:val="24"/>
        </w:rPr>
        <w:t xml:space="preserve">8 </w:t>
      </w:r>
      <w:r w:rsidRPr="003F0E3C">
        <w:rPr>
          <w:sz w:val="24"/>
          <w:szCs w:val="24"/>
        </w:rPr>
        <w:t>– 2</w:t>
      </w:r>
      <w:r w:rsidR="00612464" w:rsidRPr="003F0E3C">
        <w:rPr>
          <w:sz w:val="24"/>
          <w:szCs w:val="24"/>
        </w:rPr>
        <w:t>.1</w:t>
      </w:r>
      <w:r w:rsidR="00861B99" w:rsidRPr="003F0E3C">
        <w:rPr>
          <w:sz w:val="24"/>
          <w:szCs w:val="24"/>
        </w:rPr>
        <w:t>1</w:t>
      </w:r>
      <w:r w:rsidRPr="003F0E3C">
        <w:rPr>
          <w:sz w:val="24"/>
          <w:szCs w:val="24"/>
        </w:rPr>
        <w:t xml:space="preserve"> – 4.6 – 5.</w:t>
      </w:r>
      <w:r w:rsidR="00EF610F" w:rsidRPr="003F0E3C">
        <w:rPr>
          <w:sz w:val="24"/>
          <w:szCs w:val="24"/>
        </w:rPr>
        <w:t>8</w:t>
      </w:r>
      <w:r w:rsidR="00E9384E" w:rsidRPr="003F0E3C">
        <w:rPr>
          <w:sz w:val="24"/>
          <w:szCs w:val="24"/>
        </w:rPr>
        <w:t xml:space="preserve"> </w:t>
      </w:r>
      <w:r w:rsidRPr="003F0E3C">
        <w:rPr>
          <w:sz w:val="24"/>
          <w:szCs w:val="24"/>
        </w:rPr>
        <w:t>+ 5.5</w:t>
      </w:r>
      <w:r w:rsidR="00E9384E" w:rsidRPr="003F0E3C">
        <w:rPr>
          <w:sz w:val="24"/>
          <w:szCs w:val="24"/>
        </w:rPr>
        <w:t>a</w:t>
      </w:r>
      <w:r w:rsidR="00BF581E" w:rsidRPr="003F0E3C">
        <w:rPr>
          <w:sz w:val="24"/>
          <w:szCs w:val="24"/>
        </w:rPr>
        <w:t xml:space="preserve"> + 5.</w:t>
      </w:r>
      <w:r w:rsidR="00E9384E" w:rsidRPr="003F0E3C">
        <w:rPr>
          <w:sz w:val="24"/>
          <w:szCs w:val="24"/>
        </w:rPr>
        <w:t>5b</w:t>
      </w:r>
      <w:r w:rsidR="0019545B" w:rsidRPr="003F0E3C">
        <w:rPr>
          <w:sz w:val="24"/>
          <w:szCs w:val="24"/>
        </w:rPr>
        <w:t xml:space="preserve"> – Part 2 Line 2.16</w:t>
      </w:r>
      <w:r w:rsidRPr="003F0E3C">
        <w:rPr>
          <w:sz w:val="24"/>
          <w:szCs w:val="24"/>
        </w:rPr>
        <w:t>)</w:t>
      </w:r>
    </w:p>
    <w:p w:rsidR="006535EA" w:rsidRPr="003F0E3C" w:rsidRDefault="006535EA" w:rsidP="006535EA">
      <w:pPr>
        <w:tabs>
          <w:tab w:val="left" w:pos="1440"/>
        </w:tabs>
        <w:ind w:left="1440" w:hanging="1260"/>
        <w:jc w:val="left"/>
        <w:rPr>
          <w:sz w:val="24"/>
          <w:szCs w:val="24"/>
        </w:rPr>
      </w:pPr>
    </w:p>
    <w:p w:rsidR="006535EA" w:rsidRPr="003F0E3C" w:rsidRDefault="00347C9D" w:rsidP="006535EA">
      <w:pPr>
        <w:tabs>
          <w:tab w:val="left" w:pos="1440"/>
        </w:tabs>
        <w:ind w:left="1440" w:hanging="1260"/>
        <w:jc w:val="left"/>
        <w:rPr>
          <w:sz w:val="24"/>
          <w:szCs w:val="24"/>
        </w:rPr>
      </w:pPr>
      <w:r w:rsidRPr="003F0E3C">
        <w:rPr>
          <w:sz w:val="24"/>
          <w:szCs w:val="24"/>
        </w:rPr>
        <w:t>Line 7 – Income from fees on uninsured plans</w:t>
      </w:r>
    </w:p>
    <w:p w:rsidR="00BF581E" w:rsidRPr="003F0E3C" w:rsidRDefault="00BF581E" w:rsidP="006535EA">
      <w:pPr>
        <w:tabs>
          <w:tab w:val="left" w:pos="1440"/>
        </w:tabs>
        <w:ind w:left="1440" w:hanging="1260"/>
        <w:jc w:val="left"/>
        <w:rPr>
          <w:sz w:val="24"/>
          <w:szCs w:val="24"/>
        </w:rPr>
      </w:pPr>
    </w:p>
    <w:p w:rsidR="006535EA" w:rsidRPr="003F0E3C" w:rsidRDefault="00347C9D" w:rsidP="006535EA">
      <w:pPr>
        <w:tabs>
          <w:tab w:val="left" w:pos="1440"/>
        </w:tabs>
        <w:ind w:left="1440" w:hanging="1260"/>
        <w:jc w:val="left"/>
        <w:rPr>
          <w:sz w:val="24"/>
          <w:szCs w:val="24"/>
        </w:rPr>
      </w:pPr>
      <w:r w:rsidRPr="003F0E3C">
        <w:rPr>
          <w:sz w:val="24"/>
          <w:szCs w:val="24"/>
        </w:rPr>
        <w:t>Line 8 – Net investment income and other gain/ (loss)</w:t>
      </w:r>
    </w:p>
    <w:p w:rsidR="006535EA" w:rsidRPr="003F0E3C" w:rsidRDefault="006535EA" w:rsidP="006535EA">
      <w:pPr>
        <w:tabs>
          <w:tab w:val="left" w:pos="1440"/>
        </w:tabs>
        <w:ind w:left="1440" w:hanging="1260"/>
        <w:jc w:val="left"/>
        <w:rPr>
          <w:sz w:val="24"/>
          <w:szCs w:val="24"/>
        </w:rPr>
      </w:pPr>
    </w:p>
    <w:p w:rsidR="006535EA" w:rsidRPr="003F0E3C" w:rsidRDefault="00347C9D" w:rsidP="006535EA">
      <w:pPr>
        <w:tabs>
          <w:tab w:val="left" w:pos="1440"/>
        </w:tabs>
        <w:ind w:left="1440" w:hanging="1260"/>
        <w:jc w:val="left"/>
        <w:rPr>
          <w:sz w:val="24"/>
          <w:szCs w:val="24"/>
        </w:rPr>
      </w:pPr>
      <w:r w:rsidRPr="003F0E3C">
        <w:rPr>
          <w:sz w:val="24"/>
          <w:szCs w:val="24"/>
        </w:rPr>
        <w:t xml:space="preserve">Line 9 – Other Federal income taxes not included on line 3.1 above. </w:t>
      </w:r>
    </w:p>
    <w:p w:rsidR="006535EA" w:rsidRPr="003F0E3C" w:rsidRDefault="006535EA" w:rsidP="006535EA">
      <w:pPr>
        <w:tabs>
          <w:tab w:val="left" w:pos="1440"/>
        </w:tabs>
        <w:ind w:left="1440" w:hanging="1260"/>
        <w:jc w:val="left"/>
        <w:rPr>
          <w:sz w:val="24"/>
          <w:szCs w:val="24"/>
        </w:rPr>
      </w:pPr>
    </w:p>
    <w:p w:rsidR="006535EA" w:rsidRPr="003F0E3C" w:rsidRDefault="00347C9D" w:rsidP="006535EA">
      <w:pPr>
        <w:tabs>
          <w:tab w:val="left" w:pos="1440"/>
        </w:tabs>
        <w:ind w:left="1440"/>
        <w:jc w:val="left"/>
        <w:rPr>
          <w:sz w:val="24"/>
          <w:szCs w:val="24"/>
        </w:rPr>
      </w:pPr>
      <w:r w:rsidRPr="003F0E3C">
        <w:rPr>
          <w:sz w:val="24"/>
          <w:szCs w:val="24"/>
        </w:rPr>
        <w:t>Include:</w:t>
      </w:r>
      <w:r w:rsidR="0022754A" w:rsidRPr="003F0E3C">
        <w:rPr>
          <w:sz w:val="24"/>
          <w:szCs w:val="24"/>
        </w:rPr>
        <w:t xml:space="preserve">  </w:t>
      </w:r>
    </w:p>
    <w:p w:rsidR="006535EA" w:rsidRPr="003F0E3C" w:rsidRDefault="00347C9D" w:rsidP="006535EA">
      <w:pPr>
        <w:tabs>
          <w:tab w:val="left" w:pos="1440"/>
        </w:tabs>
        <w:ind w:left="1440"/>
        <w:jc w:val="left"/>
        <w:rPr>
          <w:sz w:val="24"/>
          <w:szCs w:val="24"/>
        </w:rPr>
      </w:pPr>
      <w:r w:rsidRPr="003F0E3C">
        <w:rPr>
          <w:sz w:val="24"/>
          <w:szCs w:val="24"/>
        </w:rPr>
        <w:t>Federal income taxes on investment income and capital gains</w:t>
      </w:r>
    </w:p>
    <w:p w:rsidR="006535EA" w:rsidRPr="003F0E3C" w:rsidRDefault="00347C9D" w:rsidP="006535EA">
      <w:pPr>
        <w:tabs>
          <w:tab w:val="left" w:pos="1260"/>
          <w:tab w:val="left" w:pos="1800"/>
        </w:tabs>
        <w:ind w:left="1440" w:hanging="180"/>
        <w:jc w:val="left"/>
        <w:rPr>
          <w:sz w:val="24"/>
          <w:szCs w:val="24"/>
        </w:rPr>
      </w:pPr>
      <w:r w:rsidRPr="003F0E3C">
        <w:rPr>
          <w:sz w:val="24"/>
          <w:szCs w:val="24"/>
        </w:rPr>
        <w:tab/>
      </w:r>
    </w:p>
    <w:p w:rsidR="006535EA" w:rsidRPr="003F0E3C" w:rsidRDefault="006535EA" w:rsidP="006535EA">
      <w:pPr>
        <w:tabs>
          <w:tab w:val="left" w:pos="1260"/>
          <w:tab w:val="left" w:pos="1800"/>
        </w:tabs>
        <w:ind w:left="180" w:hanging="180"/>
        <w:jc w:val="left"/>
        <w:rPr>
          <w:sz w:val="24"/>
          <w:szCs w:val="24"/>
        </w:rPr>
      </w:pPr>
    </w:p>
    <w:p w:rsidR="00892DC3" w:rsidRPr="003F0E3C" w:rsidRDefault="00347C9D" w:rsidP="00460F41">
      <w:pPr>
        <w:tabs>
          <w:tab w:val="left" w:pos="1260"/>
          <w:tab w:val="left" w:pos="1800"/>
        </w:tabs>
        <w:ind w:left="180" w:hanging="180"/>
        <w:jc w:val="left"/>
        <w:rPr>
          <w:b/>
          <w:sz w:val="24"/>
          <w:szCs w:val="24"/>
          <w:u w:val="single"/>
        </w:rPr>
      </w:pPr>
      <w:r w:rsidRPr="003F0E3C">
        <w:rPr>
          <w:sz w:val="24"/>
          <w:szCs w:val="24"/>
        </w:rPr>
        <w:tab/>
        <w:t>Line 10 – After-tax net gain</w:t>
      </w:r>
      <w:proofErr w:type="gramStart"/>
      <w:r w:rsidRPr="003F0E3C">
        <w:rPr>
          <w:sz w:val="24"/>
          <w:szCs w:val="24"/>
        </w:rPr>
        <w:t>/(</w:t>
      </w:r>
      <w:proofErr w:type="gramEnd"/>
      <w:r w:rsidRPr="003F0E3C">
        <w:rPr>
          <w:sz w:val="24"/>
          <w:szCs w:val="24"/>
        </w:rPr>
        <w:t>loss)</w:t>
      </w:r>
      <w:r w:rsidR="00861B99" w:rsidRPr="003F0E3C">
        <w:rPr>
          <w:sz w:val="24"/>
          <w:szCs w:val="24"/>
        </w:rPr>
        <w:t xml:space="preserve"> as of 12/31/XX </w:t>
      </w:r>
      <w:r w:rsidRPr="003F0E3C">
        <w:rPr>
          <w:sz w:val="24"/>
          <w:szCs w:val="24"/>
        </w:rPr>
        <w:t xml:space="preserve"> (Lines 1</w:t>
      </w:r>
      <w:r w:rsidR="00861B99" w:rsidRPr="003F0E3C">
        <w:rPr>
          <w:sz w:val="24"/>
          <w:szCs w:val="24"/>
        </w:rPr>
        <w:t>.8</w:t>
      </w:r>
      <w:r w:rsidRPr="003F0E3C">
        <w:rPr>
          <w:sz w:val="24"/>
          <w:szCs w:val="24"/>
        </w:rPr>
        <w:t xml:space="preserve"> – 2</w:t>
      </w:r>
      <w:r w:rsidR="00612464" w:rsidRPr="003F0E3C">
        <w:rPr>
          <w:sz w:val="24"/>
          <w:szCs w:val="24"/>
        </w:rPr>
        <w:t>.1</w:t>
      </w:r>
      <w:r w:rsidR="00861B99" w:rsidRPr="003F0E3C">
        <w:rPr>
          <w:sz w:val="24"/>
          <w:szCs w:val="24"/>
        </w:rPr>
        <w:t>1</w:t>
      </w:r>
      <w:r w:rsidRPr="003F0E3C">
        <w:rPr>
          <w:sz w:val="24"/>
          <w:szCs w:val="24"/>
        </w:rPr>
        <w:t xml:space="preserve"> – 3.4 – 4.6 – 5.</w:t>
      </w:r>
      <w:r w:rsidR="00EF610F" w:rsidRPr="003F0E3C">
        <w:rPr>
          <w:sz w:val="24"/>
          <w:szCs w:val="24"/>
        </w:rPr>
        <w:t>8</w:t>
      </w:r>
      <w:r w:rsidR="00E9384E" w:rsidRPr="003F0E3C">
        <w:rPr>
          <w:sz w:val="24"/>
          <w:szCs w:val="24"/>
        </w:rPr>
        <w:t xml:space="preserve"> </w:t>
      </w:r>
      <w:r w:rsidRPr="003F0E3C">
        <w:rPr>
          <w:sz w:val="24"/>
          <w:szCs w:val="24"/>
        </w:rPr>
        <w:t>+ 7 + 8 – 9)</w:t>
      </w:r>
      <w:r w:rsidRPr="003F0E3C">
        <w:rPr>
          <w:b/>
          <w:sz w:val="24"/>
          <w:szCs w:val="24"/>
          <w:u w:val="single"/>
        </w:rPr>
        <w:br w:type="page"/>
      </w:r>
    </w:p>
    <w:p w:rsidR="004268A3" w:rsidRPr="003F0E3C" w:rsidRDefault="004268A3" w:rsidP="004268A3">
      <w:pPr>
        <w:jc w:val="left"/>
        <w:rPr>
          <w:b/>
          <w:sz w:val="24"/>
          <w:szCs w:val="24"/>
          <w:u w:val="single"/>
        </w:rPr>
      </w:pPr>
      <w:r w:rsidRPr="003F0E3C">
        <w:rPr>
          <w:b/>
          <w:sz w:val="24"/>
          <w:szCs w:val="24"/>
          <w:u w:val="single"/>
        </w:rPr>
        <w:lastRenderedPageBreak/>
        <w:t>OTHER INDICATORS OR INFORMATION</w:t>
      </w:r>
    </w:p>
    <w:p w:rsidR="004268A3" w:rsidRPr="003F0E3C" w:rsidRDefault="004268A3" w:rsidP="004268A3">
      <w:pPr>
        <w:jc w:val="left"/>
        <w:rPr>
          <w:sz w:val="24"/>
          <w:szCs w:val="24"/>
        </w:rPr>
      </w:pPr>
    </w:p>
    <w:p w:rsidR="004268A3" w:rsidRPr="003F0E3C" w:rsidRDefault="004268A3" w:rsidP="004268A3">
      <w:pPr>
        <w:jc w:val="left"/>
        <w:rPr>
          <w:sz w:val="24"/>
          <w:szCs w:val="24"/>
        </w:rPr>
      </w:pPr>
      <w:r w:rsidRPr="003F0E3C">
        <w:rPr>
          <w:sz w:val="24"/>
          <w:szCs w:val="24"/>
        </w:rPr>
        <w:t xml:space="preserve">Data reported should be allocated to each State and market (e.g., individual, small group, large group) in the same manner as premium.  See the MLR Form Filing Instructions, Preliminary Instructions. </w:t>
      </w:r>
    </w:p>
    <w:p w:rsidR="004268A3" w:rsidRPr="003F0E3C" w:rsidRDefault="004268A3" w:rsidP="004268A3">
      <w:pPr>
        <w:jc w:val="left"/>
        <w:rPr>
          <w:sz w:val="24"/>
          <w:szCs w:val="24"/>
        </w:rPr>
      </w:pPr>
    </w:p>
    <w:p w:rsidR="004268A3" w:rsidRPr="003F0E3C" w:rsidRDefault="004268A3" w:rsidP="004268A3">
      <w:pPr>
        <w:tabs>
          <w:tab w:val="left" w:pos="1800"/>
        </w:tabs>
        <w:ind w:left="1260" w:hanging="1260"/>
        <w:jc w:val="left"/>
        <w:rPr>
          <w:sz w:val="24"/>
          <w:szCs w:val="24"/>
        </w:rPr>
      </w:pPr>
      <w:r w:rsidRPr="003F0E3C">
        <w:rPr>
          <w:sz w:val="24"/>
          <w:szCs w:val="24"/>
        </w:rPr>
        <w:t>Line 1</w:t>
      </w:r>
      <w:r w:rsidR="00AB12BC" w:rsidRPr="003F0E3C">
        <w:rPr>
          <w:sz w:val="24"/>
          <w:szCs w:val="24"/>
        </w:rPr>
        <w:t>1.1</w:t>
      </w:r>
      <w:r w:rsidRPr="003F0E3C">
        <w:rPr>
          <w:sz w:val="24"/>
          <w:szCs w:val="24"/>
        </w:rPr>
        <w:t xml:space="preserve"> – Number of </w:t>
      </w:r>
      <w:r w:rsidR="00A941AE" w:rsidRPr="003F0E3C">
        <w:rPr>
          <w:sz w:val="24"/>
          <w:szCs w:val="24"/>
        </w:rPr>
        <w:t>Policies / Certificates</w:t>
      </w:r>
    </w:p>
    <w:p w:rsidR="004268A3" w:rsidRPr="003F0E3C" w:rsidRDefault="004268A3" w:rsidP="004268A3">
      <w:pPr>
        <w:jc w:val="left"/>
        <w:rPr>
          <w:sz w:val="24"/>
          <w:szCs w:val="24"/>
        </w:rPr>
      </w:pPr>
    </w:p>
    <w:p w:rsidR="004268A3" w:rsidRPr="003F0E3C" w:rsidRDefault="004268A3" w:rsidP="004268A3">
      <w:pPr>
        <w:ind w:left="720"/>
        <w:jc w:val="left"/>
        <w:rPr>
          <w:sz w:val="24"/>
          <w:szCs w:val="24"/>
        </w:rPr>
      </w:pPr>
      <w:r w:rsidRPr="003F0E3C">
        <w:rPr>
          <w:sz w:val="24"/>
          <w:szCs w:val="24"/>
        </w:rPr>
        <w:t>This is the number of individual policies (for individual business) or certificates issued to individuals covered under a group policy in force as of the last day of the reporting period. It is not the number of persons covered under individual policies or group certificates. Reasonable approximations are allowed when exact information is not available to the issuer for group business.</w:t>
      </w:r>
    </w:p>
    <w:p w:rsidR="004268A3" w:rsidRPr="003F0E3C" w:rsidRDefault="004268A3" w:rsidP="004268A3">
      <w:pPr>
        <w:jc w:val="left"/>
        <w:rPr>
          <w:sz w:val="24"/>
          <w:szCs w:val="24"/>
        </w:rPr>
      </w:pPr>
    </w:p>
    <w:p w:rsidR="004268A3" w:rsidRPr="003F0E3C" w:rsidRDefault="00AB12BC" w:rsidP="004268A3">
      <w:pPr>
        <w:tabs>
          <w:tab w:val="left" w:pos="1800"/>
        </w:tabs>
        <w:ind w:left="1260" w:hanging="1260"/>
        <w:jc w:val="left"/>
        <w:rPr>
          <w:sz w:val="24"/>
          <w:szCs w:val="24"/>
        </w:rPr>
      </w:pPr>
      <w:r w:rsidRPr="003F0E3C">
        <w:rPr>
          <w:sz w:val="24"/>
          <w:szCs w:val="24"/>
        </w:rPr>
        <w:t>Line 11.</w:t>
      </w:r>
      <w:r w:rsidR="004268A3" w:rsidRPr="003F0E3C">
        <w:rPr>
          <w:sz w:val="24"/>
          <w:szCs w:val="24"/>
        </w:rPr>
        <w:t xml:space="preserve">2 – Number of Covered Lives </w:t>
      </w:r>
    </w:p>
    <w:p w:rsidR="004268A3" w:rsidRPr="003F0E3C" w:rsidRDefault="004268A3" w:rsidP="004268A3">
      <w:pPr>
        <w:tabs>
          <w:tab w:val="left" w:pos="1800"/>
        </w:tabs>
        <w:ind w:left="1260" w:hanging="1260"/>
        <w:jc w:val="left"/>
        <w:rPr>
          <w:sz w:val="24"/>
          <w:szCs w:val="24"/>
        </w:rPr>
      </w:pPr>
    </w:p>
    <w:p w:rsidR="004268A3" w:rsidRPr="003F0E3C" w:rsidRDefault="004268A3" w:rsidP="004268A3">
      <w:pPr>
        <w:ind w:left="720"/>
        <w:jc w:val="left"/>
        <w:rPr>
          <w:sz w:val="24"/>
          <w:szCs w:val="24"/>
        </w:rPr>
      </w:pPr>
      <w:r w:rsidRPr="003F0E3C">
        <w:rPr>
          <w:sz w:val="24"/>
          <w:szCs w:val="24"/>
        </w:rPr>
        <w:t xml:space="preserve">This is the total number of lives insured, including dependents, under individual policies and under group </w:t>
      </w:r>
      <w:r w:rsidR="00283B27" w:rsidRPr="003F0E3C">
        <w:rPr>
          <w:sz w:val="24"/>
          <w:szCs w:val="24"/>
        </w:rPr>
        <w:t>certificates as</w:t>
      </w:r>
      <w:r w:rsidRPr="003F0E3C">
        <w:rPr>
          <w:sz w:val="24"/>
          <w:szCs w:val="24"/>
        </w:rPr>
        <w:t xml:space="preserve"> of the last day of the reporting period. Reasonable approximations are allowed when exact information is not available to the issuer.</w:t>
      </w:r>
    </w:p>
    <w:p w:rsidR="004268A3" w:rsidRPr="003F0E3C" w:rsidRDefault="004268A3" w:rsidP="004268A3">
      <w:pPr>
        <w:jc w:val="left"/>
        <w:rPr>
          <w:sz w:val="24"/>
          <w:szCs w:val="24"/>
        </w:rPr>
      </w:pPr>
    </w:p>
    <w:p w:rsidR="004268A3" w:rsidRPr="003F0E3C" w:rsidRDefault="004268A3" w:rsidP="004268A3">
      <w:pPr>
        <w:tabs>
          <w:tab w:val="left" w:pos="1800"/>
        </w:tabs>
        <w:ind w:left="1260" w:hanging="1260"/>
        <w:jc w:val="left"/>
        <w:rPr>
          <w:sz w:val="24"/>
          <w:szCs w:val="24"/>
        </w:rPr>
      </w:pPr>
      <w:r w:rsidRPr="003F0E3C">
        <w:rPr>
          <w:sz w:val="24"/>
          <w:szCs w:val="24"/>
        </w:rPr>
        <w:t xml:space="preserve">Line </w:t>
      </w:r>
      <w:r w:rsidR="00AB12BC" w:rsidRPr="003F0E3C">
        <w:rPr>
          <w:sz w:val="24"/>
          <w:szCs w:val="24"/>
        </w:rPr>
        <w:t>11.</w:t>
      </w:r>
      <w:r w:rsidRPr="003F0E3C">
        <w:rPr>
          <w:sz w:val="24"/>
          <w:szCs w:val="24"/>
        </w:rPr>
        <w:t>3 – Number of Groups</w:t>
      </w:r>
    </w:p>
    <w:p w:rsidR="004268A3" w:rsidRPr="003F0E3C" w:rsidRDefault="004268A3" w:rsidP="004268A3">
      <w:pPr>
        <w:jc w:val="left"/>
        <w:rPr>
          <w:sz w:val="24"/>
          <w:szCs w:val="24"/>
        </w:rPr>
      </w:pPr>
    </w:p>
    <w:p w:rsidR="004268A3" w:rsidRPr="003F0E3C" w:rsidRDefault="004268A3" w:rsidP="004268A3">
      <w:pPr>
        <w:ind w:left="720"/>
        <w:jc w:val="left"/>
        <w:rPr>
          <w:sz w:val="24"/>
          <w:szCs w:val="24"/>
        </w:rPr>
      </w:pPr>
      <w:r w:rsidRPr="003F0E3C">
        <w:rPr>
          <w:sz w:val="24"/>
          <w:szCs w:val="24"/>
        </w:rPr>
        <w:t>This is the total number of groups insured as of the last day of the reporting period.</w:t>
      </w:r>
    </w:p>
    <w:p w:rsidR="004268A3" w:rsidRPr="003F0E3C" w:rsidRDefault="004268A3" w:rsidP="004268A3">
      <w:pPr>
        <w:jc w:val="left"/>
        <w:rPr>
          <w:sz w:val="24"/>
          <w:szCs w:val="24"/>
        </w:rPr>
      </w:pPr>
    </w:p>
    <w:p w:rsidR="004268A3" w:rsidRPr="003F0E3C" w:rsidRDefault="004268A3" w:rsidP="004268A3">
      <w:pPr>
        <w:tabs>
          <w:tab w:val="left" w:pos="1800"/>
        </w:tabs>
        <w:ind w:left="1260" w:hanging="1260"/>
        <w:jc w:val="left"/>
        <w:rPr>
          <w:sz w:val="24"/>
          <w:szCs w:val="24"/>
        </w:rPr>
      </w:pPr>
      <w:r w:rsidRPr="003F0E3C">
        <w:rPr>
          <w:sz w:val="24"/>
          <w:szCs w:val="24"/>
        </w:rPr>
        <w:t xml:space="preserve">Line </w:t>
      </w:r>
      <w:r w:rsidR="00AB12BC" w:rsidRPr="003F0E3C">
        <w:rPr>
          <w:sz w:val="24"/>
          <w:szCs w:val="24"/>
        </w:rPr>
        <w:t>11.</w:t>
      </w:r>
      <w:r w:rsidRPr="003F0E3C">
        <w:rPr>
          <w:sz w:val="24"/>
          <w:szCs w:val="24"/>
        </w:rPr>
        <w:t xml:space="preserve">4 – Member Months </w:t>
      </w:r>
    </w:p>
    <w:p w:rsidR="004268A3" w:rsidRPr="003F0E3C" w:rsidRDefault="004268A3" w:rsidP="004268A3">
      <w:pPr>
        <w:jc w:val="left"/>
        <w:rPr>
          <w:sz w:val="24"/>
          <w:szCs w:val="24"/>
        </w:rPr>
      </w:pPr>
    </w:p>
    <w:p w:rsidR="004268A3" w:rsidRPr="003F0E3C" w:rsidRDefault="004268A3" w:rsidP="004268A3">
      <w:pPr>
        <w:ind w:left="720"/>
        <w:jc w:val="left"/>
        <w:rPr>
          <w:sz w:val="24"/>
          <w:szCs w:val="24"/>
        </w:rPr>
      </w:pPr>
      <w:proofErr w:type="gramStart"/>
      <w:r w:rsidRPr="003F0E3C">
        <w:rPr>
          <w:sz w:val="24"/>
          <w:szCs w:val="24"/>
        </w:rPr>
        <w:t>The sum total number of lives insured on a pre-specified day of each month of the reporting period.</w:t>
      </w:r>
      <w:proofErr w:type="gramEnd"/>
      <w:r w:rsidRPr="003F0E3C">
        <w:rPr>
          <w:sz w:val="24"/>
          <w:szCs w:val="24"/>
        </w:rPr>
        <w:t xml:space="preserve"> Reasonable approximations are allowed when exact information is not available to the issuer.</w:t>
      </w:r>
    </w:p>
    <w:p w:rsidR="00AB12BC" w:rsidRPr="003F0E3C" w:rsidRDefault="00AB12BC" w:rsidP="004268A3">
      <w:pPr>
        <w:ind w:left="720"/>
        <w:jc w:val="left"/>
        <w:rPr>
          <w:sz w:val="24"/>
          <w:szCs w:val="24"/>
        </w:rPr>
      </w:pPr>
    </w:p>
    <w:p w:rsidR="00AB12BC" w:rsidRPr="003F0E3C" w:rsidRDefault="00AB12BC" w:rsidP="00AB12BC">
      <w:pPr>
        <w:jc w:val="left"/>
        <w:rPr>
          <w:sz w:val="24"/>
          <w:szCs w:val="24"/>
        </w:rPr>
      </w:pPr>
      <w:r w:rsidRPr="003F0E3C">
        <w:rPr>
          <w:sz w:val="24"/>
          <w:szCs w:val="24"/>
        </w:rPr>
        <w:t>Line 11.5 – Number of Life</w:t>
      </w:r>
      <w:r w:rsidR="0066572F" w:rsidRPr="003F0E3C">
        <w:rPr>
          <w:sz w:val="24"/>
          <w:szCs w:val="24"/>
        </w:rPr>
        <w:t>-</w:t>
      </w:r>
      <w:r w:rsidRPr="003F0E3C">
        <w:rPr>
          <w:sz w:val="24"/>
          <w:szCs w:val="24"/>
        </w:rPr>
        <w:t>Years</w:t>
      </w:r>
    </w:p>
    <w:p w:rsidR="00AB12BC" w:rsidRPr="003F0E3C" w:rsidRDefault="00AB12BC" w:rsidP="00AB12BC">
      <w:pPr>
        <w:jc w:val="left"/>
        <w:rPr>
          <w:sz w:val="24"/>
          <w:szCs w:val="24"/>
        </w:rPr>
      </w:pPr>
    </w:p>
    <w:p w:rsidR="00AB12BC" w:rsidRPr="003F0E3C" w:rsidRDefault="00AB12BC" w:rsidP="00AB12BC">
      <w:pPr>
        <w:jc w:val="left"/>
        <w:rPr>
          <w:sz w:val="24"/>
          <w:szCs w:val="24"/>
        </w:rPr>
      </w:pPr>
      <w:r w:rsidRPr="003F0E3C">
        <w:rPr>
          <w:sz w:val="24"/>
          <w:szCs w:val="24"/>
        </w:rPr>
        <w:tab/>
        <w:t>The number of member months divided by 12.</w:t>
      </w:r>
    </w:p>
    <w:p w:rsidR="00EB47D2" w:rsidRPr="003F0E3C" w:rsidRDefault="00EB47D2" w:rsidP="00D36CCB">
      <w:pPr>
        <w:jc w:val="left"/>
        <w:rPr>
          <w:sz w:val="24"/>
          <w:szCs w:val="24"/>
        </w:rPr>
      </w:pPr>
    </w:p>
    <w:p w:rsidR="00892DC3" w:rsidRPr="003F0E3C" w:rsidRDefault="00347C9D" w:rsidP="00D36CCB">
      <w:pPr>
        <w:jc w:val="left"/>
        <w:rPr>
          <w:b/>
          <w:sz w:val="24"/>
          <w:szCs w:val="24"/>
          <w:u w:val="single"/>
        </w:rPr>
      </w:pPr>
      <w:r w:rsidRPr="003F0E3C">
        <w:rPr>
          <w:b/>
          <w:sz w:val="24"/>
          <w:szCs w:val="24"/>
          <w:u w:val="single"/>
        </w:rPr>
        <w:br w:type="page"/>
      </w:r>
    </w:p>
    <w:p w:rsidR="003045D8" w:rsidRPr="003F0E3C" w:rsidRDefault="00347C9D" w:rsidP="00FE661C">
      <w:pPr>
        <w:pStyle w:val="Heading1"/>
      </w:pPr>
      <w:bookmarkStart w:id="11" w:name="_Toc324340583"/>
      <w:r w:rsidRPr="003F0E3C">
        <w:lastRenderedPageBreak/>
        <w:t>INSTRUCTIONS FOR MLR ANNUAL REPORTING FORM - PART 2</w:t>
      </w:r>
      <w:bookmarkEnd w:id="11"/>
    </w:p>
    <w:p w:rsidR="003045D8" w:rsidRPr="003F0E3C" w:rsidRDefault="00347C9D">
      <w:pPr>
        <w:jc w:val="left"/>
        <w:outlineLvl w:val="0"/>
        <w:rPr>
          <w:b/>
          <w:sz w:val="24"/>
          <w:szCs w:val="24"/>
          <w:u w:val="single"/>
        </w:rPr>
      </w:pPr>
      <w:bookmarkStart w:id="12" w:name="_Toc321223835"/>
      <w:bookmarkStart w:id="13" w:name="_Toc324340149"/>
      <w:bookmarkStart w:id="14" w:name="_Toc324340584"/>
      <w:r w:rsidRPr="003F0E3C">
        <w:rPr>
          <w:b/>
          <w:sz w:val="24"/>
          <w:szCs w:val="24"/>
          <w:u w:val="single"/>
        </w:rPr>
        <w:t>(Data Development - Premium and Claims)</w:t>
      </w:r>
      <w:bookmarkEnd w:id="12"/>
      <w:bookmarkEnd w:id="13"/>
      <w:bookmarkEnd w:id="14"/>
    </w:p>
    <w:p w:rsidR="00F90FA1" w:rsidRPr="003F0E3C" w:rsidRDefault="00F90FA1" w:rsidP="00704404">
      <w:pPr>
        <w:rPr>
          <w:sz w:val="24"/>
          <w:szCs w:val="24"/>
        </w:rPr>
      </w:pPr>
    </w:p>
    <w:p w:rsidR="00704404" w:rsidRPr="003F0E3C" w:rsidRDefault="005E625D" w:rsidP="00704404">
      <w:pPr>
        <w:rPr>
          <w:b/>
          <w:bCs/>
          <w:sz w:val="24"/>
          <w:szCs w:val="24"/>
        </w:rPr>
      </w:pPr>
      <w:r w:rsidRPr="003F0E3C">
        <w:rPr>
          <w:sz w:val="24"/>
          <w:szCs w:val="24"/>
        </w:rPr>
        <w:t xml:space="preserve">The annual MLR reporting form </w:t>
      </w:r>
      <w:r w:rsidR="00F90FA1" w:rsidRPr="003F0E3C">
        <w:rPr>
          <w:sz w:val="24"/>
          <w:szCs w:val="24"/>
        </w:rPr>
        <w:t>F</w:t>
      </w:r>
      <w:r w:rsidRPr="003F0E3C">
        <w:rPr>
          <w:sz w:val="24"/>
          <w:szCs w:val="24"/>
        </w:rPr>
        <w:t xml:space="preserve">iling Instructions only apply to the 2011 MLR Reporting Year and its reporting requirements. </w:t>
      </w:r>
      <w:r w:rsidR="005734A4" w:rsidRPr="003F0E3C">
        <w:rPr>
          <w:sz w:val="24"/>
          <w:szCs w:val="24"/>
        </w:rPr>
        <w:t>These Filing Instructions will be revised to reflect changes that apply to the filing years subsequent to 2011</w:t>
      </w:r>
      <w:r w:rsidRPr="003F0E3C">
        <w:rPr>
          <w:sz w:val="24"/>
          <w:szCs w:val="24"/>
        </w:rPr>
        <w:t>.</w:t>
      </w:r>
      <w:r w:rsidR="00704404" w:rsidRPr="003F0E3C">
        <w:rPr>
          <w:sz w:val="24"/>
          <w:szCs w:val="24"/>
        </w:rPr>
        <w:t xml:space="preserve">  </w:t>
      </w:r>
    </w:p>
    <w:p w:rsidR="0007765F" w:rsidRPr="003F0E3C" w:rsidRDefault="0007765F">
      <w:pPr>
        <w:tabs>
          <w:tab w:val="left" w:pos="1260"/>
        </w:tabs>
        <w:ind w:left="1800" w:hanging="1800"/>
        <w:jc w:val="left"/>
        <w:rPr>
          <w:sz w:val="24"/>
          <w:szCs w:val="24"/>
        </w:rPr>
      </w:pPr>
    </w:p>
    <w:p w:rsidR="002F3ED5" w:rsidRPr="003F0E3C" w:rsidRDefault="00E72A93" w:rsidP="002F3ED5">
      <w:pPr>
        <w:tabs>
          <w:tab w:val="left" w:pos="1260"/>
        </w:tabs>
        <w:jc w:val="left"/>
        <w:rPr>
          <w:sz w:val="24"/>
          <w:szCs w:val="24"/>
        </w:rPr>
      </w:pPr>
      <w:r w:rsidRPr="003F0E3C">
        <w:rPr>
          <w:sz w:val="24"/>
          <w:szCs w:val="24"/>
          <w:u w:val="single"/>
        </w:rPr>
        <w:t xml:space="preserve">In addition to the instructions below, </w:t>
      </w:r>
      <w:r w:rsidR="00EF2DE5" w:rsidRPr="003F0E3C">
        <w:rPr>
          <w:sz w:val="24"/>
          <w:szCs w:val="24"/>
          <w:u w:val="single"/>
        </w:rPr>
        <w:t>the Preliminary Instructions and Column Definitions at the beginning of these Filing Instructions also apply to this Part 2</w:t>
      </w:r>
      <w:r w:rsidR="002F3ED5" w:rsidRPr="003F0E3C">
        <w:rPr>
          <w:sz w:val="24"/>
          <w:szCs w:val="24"/>
        </w:rPr>
        <w:t xml:space="preserve">.  The Preliminary Instructions and Column Definitions include instructions regarding reporting of reinsurance, assumed and ceded insurance, deferred business, individual business through an association, employer business through a group trust </w:t>
      </w:r>
      <w:r w:rsidR="007F128E" w:rsidRPr="003F0E3C">
        <w:rPr>
          <w:sz w:val="24"/>
          <w:szCs w:val="24"/>
        </w:rPr>
        <w:t xml:space="preserve">or </w:t>
      </w:r>
      <w:r w:rsidR="002F3ED5" w:rsidRPr="003F0E3C">
        <w:rPr>
          <w:sz w:val="24"/>
          <w:szCs w:val="24"/>
        </w:rPr>
        <w:t xml:space="preserve">MEWA, group coverage in multiple states, and dual contract group health coverage.  </w:t>
      </w:r>
    </w:p>
    <w:p w:rsidR="00525D1C" w:rsidRPr="003F0E3C" w:rsidRDefault="00525D1C" w:rsidP="002F3ED5">
      <w:pPr>
        <w:tabs>
          <w:tab w:val="left" w:pos="1260"/>
        </w:tabs>
        <w:jc w:val="left"/>
        <w:rPr>
          <w:sz w:val="24"/>
          <w:szCs w:val="24"/>
        </w:rPr>
      </w:pPr>
    </w:p>
    <w:p w:rsidR="002F3ED5" w:rsidRPr="003F0E3C" w:rsidRDefault="002F3ED5" w:rsidP="002F3ED5">
      <w:pPr>
        <w:tabs>
          <w:tab w:val="left" w:pos="1260"/>
        </w:tabs>
        <w:jc w:val="left"/>
        <w:rPr>
          <w:sz w:val="24"/>
          <w:szCs w:val="24"/>
        </w:rPr>
      </w:pPr>
      <w:r w:rsidRPr="003F0E3C">
        <w:rPr>
          <w:sz w:val="24"/>
          <w:szCs w:val="24"/>
        </w:rPr>
        <w:t>Please note that the MLR Form and Filing Instructions implement the requirements of 45 CFR Part 158 and are not identical to the definitions or instructions of the NAIC’s SHCE.</w:t>
      </w:r>
    </w:p>
    <w:p w:rsidR="009B2B8A" w:rsidRDefault="009B2B8A">
      <w:pPr>
        <w:spacing w:before="20" w:after="40"/>
        <w:jc w:val="left"/>
        <w:rPr>
          <w:b/>
          <w:sz w:val="24"/>
          <w:szCs w:val="24"/>
        </w:rPr>
      </w:pPr>
    </w:p>
    <w:p w:rsidR="00454604" w:rsidRPr="003F0E3C" w:rsidRDefault="00454604" w:rsidP="00454604">
      <w:pPr>
        <w:jc w:val="left"/>
        <w:rPr>
          <w:sz w:val="24"/>
          <w:szCs w:val="24"/>
        </w:rPr>
      </w:pPr>
      <w:r>
        <w:rPr>
          <w:sz w:val="24"/>
          <w:szCs w:val="24"/>
        </w:rPr>
        <w:t xml:space="preserve">Dual Contract Option:  </w:t>
      </w:r>
      <w:r w:rsidRPr="003F0E3C">
        <w:rPr>
          <w:sz w:val="24"/>
          <w:szCs w:val="24"/>
        </w:rPr>
        <w:t xml:space="preserve">If an issuer has a group health plan which provides coverage for in-network coverage only and an affiliate issuer provides only out-of-network coverage solely for the purpose of providing a group health plan that offers both in-network and out-of-network benefits, the issuer may choose to treat the out-of-network experience of the affiliate that provides the out-of-network coverage as if it were related to the contract providing the in-network coverage.  If an issuer </w:t>
      </w:r>
      <w:r w:rsidRPr="00AD1A1D">
        <w:rPr>
          <w:i/>
          <w:sz w:val="24"/>
          <w:szCs w:val="24"/>
        </w:rPr>
        <w:t>chooses</w:t>
      </w:r>
      <w:r w:rsidRPr="003F0E3C">
        <w:rPr>
          <w:sz w:val="24"/>
          <w:szCs w:val="24"/>
        </w:rPr>
        <w:t xml:space="preserve"> this method of aggregation, it must do so for a minimum of three consecutive reporting years and the affiliate that provides the out-of-network coverage must not report this experience.  After an issuer applies this method for the initial three consecutive reporting years, the issuer may either continue to apply this method for any number of additional consecutive reporting years, or may choose to discontinue applying this method.  Affiliated issuers that choose to make such an adjustment must do so for all policies with blended rates in the applicable State market.</w:t>
      </w:r>
    </w:p>
    <w:p w:rsidR="00454604" w:rsidRPr="003F0E3C" w:rsidRDefault="00454604">
      <w:pPr>
        <w:spacing w:before="20" w:after="40"/>
        <w:jc w:val="left"/>
        <w:rPr>
          <w:b/>
          <w:sz w:val="24"/>
          <w:szCs w:val="24"/>
        </w:rPr>
      </w:pPr>
    </w:p>
    <w:p w:rsidR="002F3ED5" w:rsidRPr="003F0E3C" w:rsidRDefault="002F3ED5">
      <w:pPr>
        <w:spacing w:before="20" w:after="40"/>
        <w:jc w:val="left"/>
        <w:rPr>
          <w:b/>
          <w:sz w:val="24"/>
          <w:szCs w:val="24"/>
        </w:rPr>
      </w:pPr>
      <w:r w:rsidRPr="003F0E3C">
        <w:rPr>
          <w:b/>
          <w:sz w:val="24"/>
          <w:szCs w:val="24"/>
        </w:rPr>
        <w:t xml:space="preserve">SECTION 1 – HEALTH PREMIUMS EARNED </w:t>
      </w:r>
    </w:p>
    <w:p w:rsidR="00FB7D05" w:rsidRPr="003F0E3C" w:rsidRDefault="00347C9D" w:rsidP="001647CE">
      <w:pPr>
        <w:spacing w:before="20" w:after="40"/>
        <w:jc w:val="left"/>
        <w:rPr>
          <w:sz w:val="24"/>
          <w:szCs w:val="24"/>
        </w:rPr>
      </w:pPr>
      <w:r w:rsidRPr="003F0E3C">
        <w:rPr>
          <w:sz w:val="24"/>
          <w:szCs w:val="24"/>
        </w:rPr>
        <w:t>Earned premium means all monies paid by a policyholder or subscriber as a condition of receiving coverage from the issuer, including any fees or other contributions associated with the health plan</w:t>
      </w:r>
      <w:r w:rsidR="001647CE" w:rsidRPr="003F0E3C">
        <w:rPr>
          <w:sz w:val="24"/>
          <w:szCs w:val="24"/>
        </w:rPr>
        <w:t xml:space="preserve"> and reported on </w:t>
      </w:r>
      <w:r w:rsidRPr="003F0E3C">
        <w:rPr>
          <w:sz w:val="24"/>
          <w:szCs w:val="24"/>
        </w:rPr>
        <w:t xml:space="preserve">a direct basis.  </w:t>
      </w:r>
    </w:p>
    <w:p w:rsidR="00FD0797" w:rsidRDefault="00FD0797" w:rsidP="001647CE">
      <w:pPr>
        <w:jc w:val="left"/>
        <w:outlineLvl w:val="0"/>
        <w:rPr>
          <w:sz w:val="24"/>
          <w:szCs w:val="24"/>
        </w:rPr>
      </w:pPr>
    </w:p>
    <w:p w:rsidR="00CD2431" w:rsidRPr="001664A9" w:rsidRDefault="00CD2431" w:rsidP="00CD2431">
      <w:pPr>
        <w:tabs>
          <w:tab w:val="left" w:pos="1260"/>
        </w:tabs>
        <w:jc w:val="left"/>
        <w:rPr>
          <w:sz w:val="24"/>
          <w:szCs w:val="24"/>
        </w:rPr>
      </w:pPr>
      <w:r w:rsidRPr="001664A9">
        <w:rPr>
          <w:sz w:val="24"/>
          <w:szCs w:val="24"/>
        </w:rPr>
        <w:t>*</w:t>
      </w:r>
      <w:r w:rsidR="001664A9" w:rsidRPr="001664A9">
        <w:rPr>
          <w:color w:val="0066FF"/>
          <w:sz w:val="24"/>
          <w:szCs w:val="24"/>
        </w:rPr>
        <w:t xml:space="preserve">For line items in the “3/31” column that </w:t>
      </w:r>
      <w:r w:rsidR="00663D54">
        <w:rPr>
          <w:color w:val="0066FF"/>
          <w:sz w:val="24"/>
          <w:szCs w:val="24"/>
        </w:rPr>
        <w:t>cannot be edited by the issuer</w:t>
      </w:r>
      <w:r w:rsidR="001664A9" w:rsidRPr="001664A9">
        <w:rPr>
          <w:color w:val="0066FF"/>
          <w:sz w:val="24"/>
          <w:szCs w:val="24"/>
        </w:rPr>
        <w:t xml:space="preserve"> and are based on the information entered in the corresponding “12/31” column, enter into the “12/31” column the experience as instructed by the “3/31” column instructions, where necessary, to ensure that the “3/31” column has accurate data and yields correct MLR and rebate calculations.</w:t>
      </w:r>
    </w:p>
    <w:p w:rsidR="00B54439" w:rsidRPr="003F0E3C" w:rsidRDefault="00B54439" w:rsidP="001647CE">
      <w:pPr>
        <w:jc w:val="left"/>
        <w:outlineLvl w:val="0"/>
        <w:rPr>
          <w:sz w:val="24"/>
          <w:szCs w:val="24"/>
        </w:rPr>
      </w:pPr>
      <w:r>
        <w:rPr>
          <w:sz w:val="24"/>
          <w:szCs w:val="24"/>
        </w:rPr>
        <w:t xml:space="preserve"> </w:t>
      </w:r>
    </w:p>
    <w:p w:rsidR="003045D8" w:rsidRPr="003F0E3C" w:rsidRDefault="00347C9D" w:rsidP="001647CE">
      <w:pPr>
        <w:tabs>
          <w:tab w:val="left" w:pos="1800"/>
        </w:tabs>
        <w:ind w:left="1260" w:hanging="1260"/>
        <w:jc w:val="left"/>
        <w:rPr>
          <w:sz w:val="24"/>
          <w:szCs w:val="24"/>
        </w:rPr>
      </w:pPr>
      <w:r w:rsidRPr="003F0E3C">
        <w:rPr>
          <w:sz w:val="24"/>
          <w:szCs w:val="24"/>
        </w:rPr>
        <w:t xml:space="preserve">Line 1.1 – Direct premium written </w:t>
      </w:r>
    </w:p>
    <w:p w:rsidR="001647CE" w:rsidRPr="003F0E3C" w:rsidRDefault="001647CE" w:rsidP="001647CE">
      <w:pPr>
        <w:tabs>
          <w:tab w:val="left" w:pos="1800"/>
        </w:tabs>
        <w:ind w:left="1980" w:hanging="1260"/>
        <w:jc w:val="left"/>
        <w:rPr>
          <w:sz w:val="24"/>
          <w:szCs w:val="24"/>
        </w:rPr>
      </w:pPr>
      <w:r w:rsidRPr="003F0E3C">
        <w:rPr>
          <w:sz w:val="24"/>
          <w:szCs w:val="24"/>
        </w:rPr>
        <w:t>Include:</w:t>
      </w:r>
    </w:p>
    <w:p w:rsidR="00267A6F" w:rsidRPr="003F0E3C" w:rsidRDefault="00267A6F" w:rsidP="0029292D">
      <w:pPr>
        <w:pStyle w:val="Default"/>
        <w:numPr>
          <w:ilvl w:val="0"/>
          <w:numId w:val="15"/>
        </w:numPr>
        <w:ind w:left="1620"/>
        <w:rPr>
          <w:color w:val="auto"/>
        </w:rPr>
      </w:pPr>
      <w:r w:rsidRPr="003F0E3C">
        <w:rPr>
          <w:color w:val="auto"/>
        </w:rPr>
        <w:t xml:space="preserve">Premium assumed under a 100% assumption reinsurance agreement (treated as </w:t>
      </w:r>
      <w:r w:rsidR="00393250" w:rsidRPr="003F0E3C">
        <w:rPr>
          <w:color w:val="auto"/>
        </w:rPr>
        <w:t xml:space="preserve">a </w:t>
      </w:r>
      <w:r w:rsidRPr="003F0E3C">
        <w:rPr>
          <w:color w:val="auto"/>
        </w:rPr>
        <w:t xml:space="preserve">novation) must be reported by the assuming issuer for the entire MLR reporting year during which the policies are assumed and must not be reported by the ceding issuer. </w:t>
      </w:r>
    </w:p>
    <w:p w:rsidR="00267A6F" w:rsidRPr="003F0E3C" w:rsidRDefault="00267A6F" w:rsidP="0029292D">
      <w:pPr>
        <w:pStyle w:val="ListParagraph"/>
        <w:numPr>
          <w:ilvl w:val="0"/>
          <w:numId w:val="15"/>
        </w:numPr>
        <w:spacing w:line="240" w:lineRule="auto"/>
        <w:ind w:left="1620"/>
        <w:rPr>
          <w:rFonts w:ascii="Times New Roman" w:hAnsi="Times New Roman"/>
          <w:sz w:val="24"/>
          <w:szCs w:val="24"/>
        </w:rPr>
      </w:pPr>
      <w:r w:rsidRPr="003F0E3C">
        <w:rPr>
          <w:rFonts w:ascii="Times New Roman" w:hAnsi="Times New Roman"/>
          <w:sz w:val="24"/>
          <w:szCs w:val="24"/>
        </w:rPr>
        <w:lastRenderedPageBreak/>
        <w:t>Premium assumed under a 100% indemnity reinsurance and administrative agreement</w:t>
      </w:r>
      <w:r w:rsidR="00F90FA1" w:rsidRPr="003F0E3C">
        <w:rPr>
          <w:rFonts w:ascii="Times New Roman" w:hAnsi="Times New Roman"/>
          <w:sz w:val="24"/>
          <w:szCs w:val="24"/>
        </w:rPr>
        <w:t>,</w:t>
      </w:r>
      <w:r w:rsidRPr="003F0E3C">
        <w:rPr>
          <w:rFonts w:ascii="Times New Roman" w:hAnsi="Times New Roman"/>
          <w:sz w:val="24"/>
          <w:szCs w:val="24"/>
        </w:rPr>
        <w:t xml:space="preserve"> limited to only those agreements </w:t>
      </w:r>
      <w:r w:rsidR="00F90FA1" w:rsidRPr="003F0E3C">
        <w:rPr>
          <w:rFonts w:ascii="Times New Roman" w:hAnsi="Times New Roman"/>
          <w:sz w:val="24"/>
          <w:szCs w:val="24"/>
        </w:rPr>
        <w:t xml:space="preserve">both </w:t>
      </w:r>
      <w:r w:rsidRPr="003F0E3C">
        <w:rPr>
          <w:rFonts w:ascii="Times New Roman" w:hAnsi="Times New Roman"/>
          <w:sz w:val="24"/>
          <w:szCs w:val="24"/>
        </w:rPr>
        <w:t xml:space="preserve">entered into and effective prior to March 23, 2010, where the assuming entity is responsible for 100% of the ceding entity’s financial risk and takes on all of the administration of the block of business. </w:t>
      </w:r>
    </w:p>
    <w:p w:rsidR="009E6767" w:rsidRPr="003F0E3C" w:rsidRDefault="001647CE" w:rsidP="00267A6F">
      <w:pPr>
        <w:tabs>
          <w:tab w:val="left" w:pos="1800"/>
        </w:tabs>
        <w:ind w:left="1980" w:hanging="1260"/>
        <w:jc w:val="left"/>
        <w:rPr>
          <w:sz w:val="24"/>
          <w:szCs w:val="24"/>
        </w:rPr>
      </w:pPr>
      <w:r w:rsidRPr="003F0E3C">
        <w:rPr>
          <w:sz w:val="24"/>
          <w:szCs w:val="24"/>
        </w:rPr>
        <w:t>Exclude:</w:t>
      </w:r>
    </w:p>
    <w:p w:rsidR="00267A6F" w:rsidRPr="003F0E3C" w:rsidRDefault="00267A6F" w:rsidP="00267A6F">
      <w:pPr>
        <w:pStyle w:val="Default"/>
        <w:numPr>
          <w:ilvl w:val="0"/>
          <w:numId w:val="15"/>
        </w:numPr>
        <w:ind w:left="1627"/>
        <w:rPr>
          <w:color w:val="auto"/>
        </w:rPr>
      </w:pPr>
      <w:r w:rsidRPr="003F0E3C">
        <w:rPr>
          <w:color w:val="auto"/>
        </w:rPr>
        <w:t xml:space="preserve">Premium ceded under a 100% assumption reinsurance agreement (treated as </w:t>
      </w:r>
      <w:r w:rsidR="00393250" w:rsidRPr="003F0E3C">
        <w:rPr>
          <w:color w:val="auto"/>
        </w:rPr>
        <w:t xml:space="preserve">a </w:t>
      </w:r>
      <w:r w:rsidRPr="003F0E3C">
        <w:rPr>
          <w:color w:val="auto"/>
        </w:rPr>
        <w:t xml:space="preserve">novation) must be reported by the assuming issuer for the entire MLR reporting year during which the policies are assumed and must not be reported by the ceding issuer. </w:t>
      </w:r>
    </w:p>
    <w:p w:rsidR="00267A6F" w:rsidRPr="003F0E3C" w:rsidRDefault="00267A6F" w:rsidP="00267A6F">
      <w:pPr>
        <w:pStyle w:val="ListParagraph"/>
        <w:numPr>
          <w:ilvl w:val="0"/>
          <w:numId w:val="14"/>
        </w:numPr>
        <w:spacing w:line="240" w:lineRule="auto"/>
        <w:ind w:left="1627"/>
        <w:rPr>
          <w:rFonts w:ascii="Times New Roman" w:hAnsi="Times New Roman"/>
          <w:sz w:val="24"/>
          <w:szCs w:val="24"/>
        </w:rPr>
      </w:pPr>
      <w:r w:rsidRPr="003F0E3C">
        <w:rPr>
          <w:rFonts w:ascii="Times New Roman" w:hAnsi="Times New Roman"/>
          <w:sz w:val="24"/>
          <w:szCs w:val="24"/>
        </w:rPr>
        <w:t>Premium ceded under a 100% indemnity reinsurance and administrative agreement</w:t>
      </w:r>
      <w:r w:rsidR="00393250" w:rsidRPr="003F0E3C">
        <w:rPr>
          <w:rFonts w:ascii="Times New Roman" w:hAnsi="Times New Roman"/>
          <w:sz w:val="24"/>
          <w:szCs w:val="24"/>
        </w:rPr>
        <w:t>,</w:t>
      </w:r>
      <w:r w:rsidRPr="003F0E3C">
        <w:rPr>
          <w:rFonts w:ascii="Times New Roman" w:hAnsi="Times New Roman"/>
          <w:sz w:val="24"/>
          <w:szCs w:val="24"/>
        </w:rPr>
        <w:t xml:space="preserve"> limited to only those agreements </w:t>
      </w:r>
      <w:r w:rsidR="00393250" w:rsidRPr="003F0E3C">
        <w:rPr>
          <w:rFonts w:ascii="Times New Roman" w:hAnsi="Times New Roman"/>
          <w:sz w:val="24"/>
          <w:szCs w:val="24"/>
        </w:rPr>
        <w:t xml:space="preserve">both </w:t>
      </w:r>
      <w:r w:rsidRPr="003F0E3C">
        <w:rPr>
          <w:rFonts w:ascii="Times New Roman" w:hAnsi="Times New Roman"/>
          <w:sz w:val="24"/>
          <w:szCs w:val="24"/>
        </w:rPr>
        <w:t>entered into and effective prior to March 23, 2010, where the assuming entity is responsible for 100% of the ceding entity’s financial risk and takes on all of the administration of the block of business.</w:t>
      </w:r>
    </w:p>
    <w:p w:rsidR="009E6767" w:rsidRPr="003F0E3C" w:rsidRDefault="001647CE" w:rsidP="009E6767">
      <w:pPr>
        <w:pStyle w:val="ListParagraph"/>
        <w:widowControl w:val="0"/>
        <w:numPr>
          <w:ilvl w:val="0"/>
          <w:numId w:val="14"/>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3F0E3C">
        <w:rPr>
          <w:rFonts w:ascii="Times New Roman" w:hAnsi="Times New Roman"/>
          <w:sz w:val="24"/>
          <w:szCs w:val="24"/>
        </w:rPr>
        <w:t>Assessments</w:t>
      </w:r>
      <w:r w:rsidR="00D30288" w:rsidRPr="003F0E3C">
        <w:rPr>
          <w:rFonts w:ascii="Times New Roman" w:hAnsi="Times New Roman"/>
          <w:sz w:val="24"/>
          <w:szCs w:val="24"/>
        </w:rPr>
        <w:t xml:space="preserve"> paid to or subsidies received from </w:t>
      </w:r>
      <w:r w:rsidR="00DF5977" w:rsidRPr="003F0E3C">
        <w:rPr>
          <w:rFonts w:ascii="Times New Roman" w:hAnsi="Times New Roman"/>
          <w:sz w:val="24"/>
          <w:szCs w:val="24"/>
        </w:rPr>
        <w:t xml:space="preserve">State and Federal </w:t>
      </w:r>
      <w:r w:rsidR="00D30288" w:rsidRPr="003F0E3C">
        <w:rPr>
          <w:rFonts w:ascii="Times New Roman" w:hAnsi="Times New Roman"/>
          <w:sz w:val="24"/>
          <w:szCs w:val="24"/>
        </w:rPr>
        <w:t>high risk pools</w:t>
      </w:r>
      <w:r w:rsidR="00DF4075" w:rsidRPr="003F0E3C">
        <w:rPr>
          <w:rFonts w:ascii="Times New Roman" w:hAnsi="Times New Roman"/>
          <w:sz w:val="24"/>
          <w:szCs w:val="24"/>
        </w:rPr>
        <w:t>;</w:t>
      </w:r>
    </w:p>
    <w:p w:rsidR="009E6767" w:rsidRPr="003F0E3C" w:rsidRDefault="00347C9D" w:rsidP="009E6767">
      <w:pPr>
        <w:pStyle w:val="ListParagraph"/>
        <w:numPr>
          <w:ilvl w:val="0"/>
          <w:numId w:val="5"/>
        </w:numPr>
        <w:tabs>
          <w:tab w:val="left" w:pos="1620"/>
          <w:tab w:val="left" w:pos="1800"/>
        </w:tabs>
        <w:spacing w:after="0" w:line="240" w:lineRule="auto"/>
        <w:rPr>
          <w:rFonts w:ascii="Times New Roman" w:hAnsi="Times New Roman"/>
          <w:sz w:val="24"/>
          <w:szCs w:val="24"/>
        </w:rPr>
      </w:pPr>
      <w:r w:rsidRPr="003F0E3C">
        <w:rPr>
          <w:rFonts w:ascii="Times New Roman" w:hAnsi="Times New Roman"/>
          <w:sz w:val="24"/>
          <w:szCs w:val="24"/>
        </w:rPr>
        <w:t>Amounts for rate credits paid</w:t>
      </w:r>
    </w:p>
    <w:p w:rsidR="00D30288" w:rsidRPr="003F0E3C" w:rsidRDefault="00D30288" w:rsidP="00D30288">
      <w:pPr>
        <w:tabs>
          <w:tab w:val="left" w:pos="1800"/>
        </w:tabs>
        <w:ind w:left="1260" w:hanging="1260"/>
        <w:jc w:val="left"/>
        <w:rPr>
          <w:sz w:val="24"/>
          <w:szCs w:val="24"/>
        </w:rPr>
      </w:pPr>
    </w:p>
    <w:p w:rsidR="003045D8" w:rsidRPr="003F0E3C" w:rsidRDefault="00347C9D" w:rsidP="00D30288">
      <w:pPr>
        <w:tabs>
          <w:tab w:val="left" w:pos="1800"/>
        </w:tabs>
        <w:ind w:left="1260" w:hanging="1260"/>
        <w:jc w:val="left"/>
        <w:rPr>
          <w:sz w:val="24"/>
          <w:szCs w:val="24"/>
        </w:rPr>
      </w:pPr>
      <w:r w:rsidRPr="003F0E3C">
        <w:rPr>
          <w:sz w:val="24"/>
          <w:szCs w:val="24"/>
        </w:rPr>
        <w:t>Line 1.2 - Unearned premium (</w:t>
      </w:r>
      <w:r w:rsidR="00B05CF2" w:rsidRPr="003F0E3C">
        <w:rPr>
          <w:sz w:val="24"/>
          <w:szCs w:val="24"/>
        </w:rPr>
        <w:t xml:space="preserve">year preceding the </w:t>
      </w:r>
      <w:r w:rsidR="006F40AF" w:rsidRPr="003F0E3C">
        <w:rPr>
          <w:sz w:val="24"/>
          <w:szCs w:val="24"/>
        </w:rPr>
        <w:t xml:space="preserve">MLR reporting </w:t>
      </w:r>
      <w:r w:rsidRPr="003F0E3C">
        <w:rPr>
          <w:sz w:val="24"/>
          <w:szCs w:val="24"/>
        </w:rPr>
        <w:t>year)</w:t>
      </w:r>
    </w:p>
    <w:p w:rsidR="003045D8" w:rsidRPr="003F0E3C" w:rsidRDefault="00347C9D" w:rsidP="00D30288">
      <w:pPr>
        <w:ind w:left="720"/>
        <w:jc w:val="left"/>
        <w:rPr>
          <w:sz w:val="24"/>
          <w:szCs w:val="24"/>
        </w:rPr>
      </w:pPr>
      <w:r w:rsidRPr="003F0E3C">
        <w:rPr>
          <w:sz w:val="24"/>
          <w:szCs w:val="24"/>
        </w:rPr>
        <w:t>Report reserves established to account for the portion of the premium paid in the prior MLR</w:t>
      </w:r>
      <w:r w:rsidR="00283B27" w:rsidRPr="003F0E3C">
        <w:rPr>
          <w:sz w:val="24"/>
          <w:szCs w:val="24"/>
        </w:rPr>
        <w:t xml:space="preserve"> </w:t>
      </w:r>
      <w:r w:rsidRPr="003F0E3C">
        <w:rPr>
          <w:sz w:val="24"/>
          <w:szCs w:val="24"/>
        </w:rPr>
        <w:t xml:space="preserve">reporting year that was intended to provide coverage during the MLR reporting year. </w:t>
      </w:r>
    </w:p>
    <w:p w:rsidR="003045D8" w:rsidRPr="003F0E3C" w:rsidRDefault="00347C9D">
      <w:pPr>
        <w:ind w:left="3600" w:hanging="1800"/>
        <w:jc w:val="left"/>
        <w:rPr>
          <w:sz w:val="24"/>
          <w:szCs w:val="24"/>
        </w:rPr>
      </w:pPr>
      <w:r w:rsidRPr="003F0E3C">
        <w:rPr>
          <w:sz w:val="24"/>
          <w:szCs w:val="24"/>
        </w:rPr>
        <w:t xml:space="preserve">Calculate reserves as of December 31 of the </w:t>
      </w:r>
      <w:r w:rsidR="00B05CF2" w:rsidRPr="003F0E3C">
        <w:rPr>
          <w:sz w:val="24"/>
          <w:szCs w:val="24"/>
        </w:rPr>
        <w:t xml:space="preserve">year </w:t>
      </w:r>
      <w:proofErr w:type="gramStart"/>
      <w:r w:rsidR="00B05CF2" w:rsidRPr="003F0E3C">
        <w:rPr>
          <w:sz w:val="24"/>
          <w:szCs w:val="24"/>
        </w:rPr>
        <w:t>preceding</w:t>
      </w:r>
      <w:proofErr w:type="gramEnd"/>
      <w:r w:rsidR="00B05CF2" w:rsidRPr="003F0E3C">
        <w:rPr>
          <w:sz w:val="24"/>
          <w:szCs w:val="24"/>
        </w:rPr>
        <w:t xml:space="preserve"> the</w:t>
      </w:r>
      <w:r w:rsidR="007105E5" w:rsidRPr="003F0E3C">
        <w:rPr>
          <w:sz w:val="24"/>
          <w:szCs w:val="24"/>
        </w:rPr>
        <w:t xml:space="preserve"> </w:t>
      </w:r>
      <w:r w:rsidRPr="003F0E3C">
        <w:rPr>
          <w:sz w:val="24"/>
          <w:szCs w:val="24"/>
        </w:rPr>
        <w:t>MLR reporting year</w:t>
      </w:r>
    </w:p>
    <w:p w:rsidR="003045D8" w:rsidRPr="003F0E3C" w:rsidRDefault="003045D8">
      <w:pPr>
        <w:tabs>
          <w:tab w:val="left" w:pos="1800"/>
        </w:tabs>
        <w:ind w:left="1260" w:hanging="1260"/>
        <w:jc w:val="left"/>
        <w:rPr>
          <w:sz w:val="24"/>
          <w:szCs w:val="24"/>
        </w:rPr>
      </w:pPr>
    </w:p>
    <w:p w:rsidR="003045D8" w:rsidRPr="003F0E3C" w:rsidRDefault="00347C9D">
      <w:pPr>
        <w:tabs>
          <w:tab w:val="left" w:pos="1800"/>
        </w:tabs>
        <w:ind w:left="1260" w:hanging="1260"/>
        <w:jc w:val="left"/>
        <w:rPr>
          <w:sz w:val="24"/>
          <w:szCs w:val="24"/>
        </w:rPr>
      </w:pPr>
      <w:r w:rsidRPr="003F0E3C">
        <w:rPr>
          <w:sz w:val="24"/>
          <w:szCs w:val="24"/>
        </w:rPr>
        <w:t>Line 1.3 - Unearned premium (</w:t>
      </w:r>
      <w:r w:rsidR="006F40AF" w:rsidRPr="003F0E3C">
        <w:rPr>
          <w:sz w:val="24"/>
          <w:szCs w:val="24"/>
        </w:rPr>
        <w:t xml:space="preserve">MLR reporting </w:t>
      </w:r>
      <w:r w:rsidRPr="003F0E3C">
        <w:rPr>
          <w:sz w:val="24"/>
          <w:szCs w:val="24"/>
        </w:rPr>
        <w:t>year)</w:t>
      </w:r>
    </w:p>
    <w:p w:rsidR="003045D8" w:rsidRPr="003F0E3C" w:rsidRDefault="00347C9D" w:rsidP="00283B27">
      <w:pPr>
        <w:ind w:left="720"/>
        <w:jc w:val="left"/>
        <w:rPr>
          <w:sz w:val="24"/>
          <w:szCs w:val="24"/>
        </w:rPr>
      </w:pPr>
      <w:r w:rsidRPr="003F0E3C">
        <w:rPr>
          <w:sz w:val="24"/>
          <w:szCs w:val="24"/>
        </w:rPr>
        <w:t xml:space="preserve">Report reserves established to account for the portion of the premium paid in the MLR reporting year that was intended to provide coverage during the </w:t>
      </w:r>
      <w:r w:rsidR="00EF610F" w:rsidRPr="003F0E3C">
        <w:rPr>
          <w:sz w:val="24"/>
          <w:szCs w:val="24"/>
        </w:rPr>
        <w:t>following</w:t>
      </w:r>
      <w:r w:rsidR="007105E5" w:rsidRPr="003F0E3C">
        <w:rPr>
          <w:sz w:val="24"/>
          <w:szCs w:val="24"/>
        </w:rPr>
        <w:t xml:space="preserve"> </w:t>
      </w:r>
      <w:r w:rsidRPr="003F0E3C">
        <w:rPr>
          <w:sz w:val="24"/>
          <w:szCs w:val="24"/>
        </w:rPr>
        <w:t xml:space="preserve">MLR reporting year. </w:t>
      </w:r>
    </w:p>
    <w:p w:rsidR="003045D8" w:rsidRPr="003F0E3C" w:rsidRDefault="00347C9D">
      <w:pPr>
        <w:ind w:left="3600" w:hanging="1800"/>
        <w:jc w:val="left"/>
        <w:rPr>
          <w:sz w:val="24"/>
          <w:szCs w:val="24"/>
        </w:rPr>
      </w:pPr>
      <w:r w:rsidRPr="003F0E3C">
        <w:rPr>
          <w:sz w:val="24"/>
          <w:szCs w:val="24"/>
        </w:rPr>
        <w:t>Calculate reserves as of December 31 of the MLR reporting year</w:t>
      </w:r>
    </w:p>
    <w:p w:rsidR="002A0AFC" w:rsidRPr="003F0E3C" w:rsidRDefault="002A0AFC" w:rsidP="009F58A7">
      <w:pPr>
        <w:jc w:val="left"/>
        <w:rPr>
          <w:sz w:val="24"/>
          <w:szCs w:val="24"/>
        </w:rPr>
      </w:pPr>
    </w:p>
    <w:p w:rsidR="009F58A7" w:rsidRPr="003F0E3C" w:rsidRDefault="00347C9D" w:rsidP="009F58A7">
      <w:pPr>
        <w:jc w:val="left"/>
        <w:rPr>
          <w:sz w:val="24"/>
          <w:szCs w:val="24"/>
        </w:rPr>
      </w:pPr>
      <w:r w:rsidRPr="003F0E3C">
        <w:rPr>
          <w:sz w:val="24"/>
          <w:szCs w:val="24"/>
        </w:rPr>
        <w:t>Line 1.4 – Change in unearned premium   (Lines 1.2 – 1.3)</w:t>
      </w:r>
    </w:p>
    <w:p w:rsidR="00531894" w:rsidRPr="003F0E3C" w:rsidRDefault="00531894" w:rsidP="009F58A7">
      <w:pPr>
        <w:jc w:val="left"/>
        <w:rPr>
          <w:sz w:val="24"/>
          <w:szCs w:val="24"/>
        </w:rPr>
      </w:pPr>
    </w:p>
    <w:p w:rsidR="00531894" w:rsidRPr="003F0E3C" w:rsidRDefault="00531894" w:rsidP="00531894">
      <w:pPr>
        <w:ind w:left="720" w:hanging="720"/>
        <w:jc w:val="left"/>
        <w:rPr>
          <w:sz w:val="24"/>
          <w:szCs w:val="24"/>
        </w:rPr>
      </w:pPr>
      <w:r w:rsidRPr="003F0E3C">
        <w:rPr>
          <w:sz w:val="24"/>
          <w:szCs w:val="24"/>
        </w:rPr>
        <w:t xml:space="preserve">Line 1.5 – Experience rating refunds paid </w:t>
      </w:r>
    </w:p>
    <w:p w:rsidR="00531894" w:rsidRPr="003F0E3C" w:rsidRDefault="00531894" w:rsidP="00531894">
      <w:pPr>
        <w:jc w:val="left"/>
        <w:rPr>
          <w:sz w:val="24"/>
          <w:szCs w:val="24"/>
        </w:rPr>
      </w:pPr>
    </w:p>
    <w:p w:rsidR="00531894" w:rsidRPr="003F0E3C" w:rsidRDefault="00531894" w:rsidP="00531894">
      <w:pPr>
        <w:ind w:firstLine="720"/>
        <w:jc w:val="left"/>
        <w:rPr>
          <w:sz w:val="24"/>
          <w:szCs w:val="24"/>
        </w:rPr>
      </w:pPr>
      <w:proofErr w:type="gramStart"/>
      <w:r w:rsidRPr="003F0E3C">
        <w:rPr>
          <w:sz w:val="24"/>
          <w:szCs w:val="24"/>
        </w:rPr>
        <w:t xml:space="preserve">12/31 Columns - Based on </w:t>
      </w:r>
      <w:r w:rsidR="00EF610F" w:rsidRPr="003F0E3C">
        <w:rPr>
          <w:sz w:val="24"/>
          <w:szCs w:val="24"/>
        </w:rPr>
        <w:t>all</w:t>
      </w:r>
      <w:r w:rsidR="0005291A" w:rsidRPr="003F0E3C">
        <w:rPr>
          <w:sz w:val="24"/>
          <w:szCs w:val="24"/>
        </w:rPr>
        <w:t xml:space="preserve"> </w:t>
      </w:r>
      <w:r w:rsidRPr="003F0E3C">
        <w:rPr>
          <w:sz w:val="24"/>
          <w:szCs w:val="24"/>
        </w:rPr>
        <w:t>payments through 12/31 of the MLR reporting year.</w:t>
      </w:r>
      <w:proofErr w:type="gramEnd"/>
    </w:p>
    <w:p w:rsidR="00F204F5" w:rsidRPr="003F0E3C" w:rsidRDefault="00F204F5" w:rsidP="00531894">
      <w:pPr>
        <w:ind w:firstLine="720"/>
        <w:jc w:val="left"/>
        <w:rPr>
          <w:sz w:val="24"/>
          <w:szCs w:val="24"/>
        </w:rPr>
      </w:pPr>
    </w:p>
    <w:p w:rsidR="00531894" w:rsidRPr="003F0E3C" w:rsidRDefault="00531894" w:rsidP="00531894">
      <w:pPr>
        <w:tabs>
          <w:tab w:val="left" w:pos="1800"/>
        </w:tabs>
        <w:ind w:left="1350" w:hanging="630"/>
        <w:jc w:val="left"/>
        <w:rPr>
          <w:sz w:val="24"/>
          <w:szCs w:val="24"/>
        </w:rPr>
      </w:pPr>
      <w:r w:rsidRPr="003F0E3C">
        <w:rPr>
          <w:sz w:val="24"/>
          <w:szCs w:val="24"/>
        </w:rPr>
        <w:t xml:space="preserve">3/31 Columns - Based on </w:t>
      </w:r>
      <w:r w:rsidR="00EF610F" w:rsidRPr="003F0E3C">
        <w:rPr>
          <w:sz w:val="24"/>
          <w:szCs w:val="24"/>
        </w:rPr>
        <w:t>refunds incurred during</w:t>
      </w:r>
      <w:r w:rsidRPr="003F0E3C">
        <w:rPr>
          <w:sz w:val="24"/>
          <w:szCs w:val="24"/>
        </w:rPr>
        <w:t xml:space="preserve"> the MLR reporting year </w:t>
      </w:r>
      <w:r w:rsidR="00EF610F" w:rsidRPr="003F0E3C">
        <w:rPr>
          <w:sz w:val="24"/>
          <w:szCs w:val="24"/>
        </w:rPr>
        <w:t>and paid</w:t>
      </w:r>
      <w:r w:rsidR="0005291A" w:rsidRPr="003F0E3C">
        <w:rPr>
          <w:sz w:val="24"/>
          <w:szCs w:val="24"/>
        </w:rPr>
        <w:t xml:space="preserve"> </w:t>
      </w:r>
      <w:r w:rsidRPr="003F0E3C">
        <w:rPr>
          <w:sz w:val="24"/>
          <w:szCs w:val="24"/>
        </w:rPr>
        <w:t>through 3/31 of the following MLR reporting year</w:t>
      </w:r>
      <w:r w:rsidR="0005291A" w:rsidRPr="003F0E3C">
        <w:rPr>
          <w:sz w:val="24"/>
          <w:szCs w:val="24"/>
        </w:rPr>
        <w:t xml:space="preserve"> </w:t>
      </w:r>
      <w:r w:rsidR="00EF610F" w:rsidRPr="003F0E3C">
        <w:rPr>
          <w:sz w:val="24"/>
          <w:szCs w:val="24"/>
        </w:rPr>
        <w:t>for those refunds incurred during the MLR reporting year</w:t>
      </w:r>
    </w:p>
    <w:p w:rsidR="00F204F5" w:rsidRPr="003F0E3C" w:rsidRDefault="00F204F5" w:rsidP="00531894">
      <w:pPr>
        <w:tabs>
          <w:tab w:val="left" w:pos="1800"/>
        </w:tabs>
        <w:ind w:left="1350" w:hanging="630"/>
        <w:jc w:val="left"/>
        <w:rPr>
          <w:sz w:val="24"/>
          <w:szCs w:val="24"/>
        </w:rPr>
      </w:pPr>
    </w:p>
    <w:p w:rsidR="00531894" w:rsidRPr="003F0E3C" w:rsidRDefault="00B05CF2" w:rsidP="00531894">
      <w:pPr>
        <w:widowControl w:val="0"/>
        <w:tabs>
          <w:tab w:val="left" w:pos="0"/>
          <w:tab w:val="left" w:pos="6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r w:rsidRPr="003F0E3C">
        <w:rPr>
          <w:sz w:val="24"/>
          <w:szCs w:val="24"/>
        </w:rPr>
        <w:t xml:space="preserve">Experience rating refunds associated with premium earned during the MLR reporting year, including State premium refunds paid during the MLR reporting year.  </w:t>
      </w:r>
      <w:r w:rsidR="00531894" w:rsidRPr="003F0E3C">
        <w:rPr>
          <w:sz w:val="24"/>
          <w:szCs w:val="24"/>
        </w:rPr>
        <w:t>Experience rating refund is the return of a portion of premium pursuant to a retrospectively rated funding arrangement when the sum of incurred losses, retention and margin are less than earned premium.</w:t>
      </w:r>
    </w:p>
    <w:p w:rsidR="00531894" w:rsidRPr="003F0E3C" w:rsidRDefault="00531894" w:rsidP="00531894">
      <w:pPr>
        <w:tabs>
          <w:tab w:val="left" w:pos="1800"/>
        </w:tabs>
        <w:ind w:left="720"/>
        <w:jc w:val="left"/>
        <w:rPr>
          <w:sz w:val="24"/>
          <w:szCs w:val="24"/>
        </w:rPr>
      </w:pPr>
    </w:p>
    <w:p w:rsidR="009F58A7" w:rsidRPr="003F0E3C" w:rsidRDefault="00347C9D" w:rsidP="009F58A7">
      <w:pPr>
        <w:tabs>
          <w:tab w:val="left" w:pos="1800"/>
        </w:tabs>
        <w:ind w:left="1260" w:hanging="1260"/>
        <w:jc w:val="left"/>
        <w:rPr>
          <w:sz w:val="24"/>
          <w:szCs w:val="24"/>
        </w:rPr>
      </w:pPr>
      <w:r w:rsidRPr="003F0E3C">
        <w:rPr>
          <w:sz w:val="24"/>
          <w:szCs w:val="24"/>
        </w:rPr>
        <w:t>Line 1.6 – Reserve for experience rating refunds (rate credits) (</w:t>
      </w:r>
      <w:r w:rsidR="00E1224C" w:rsidRPr="003F0E3C">
        <w:rPr>
          <w:sz w:val="24"/>
          <w:szCs w:val="24"/>
        </w:rPr>
        <w:t xml:space="preserve">MLR reporting </w:t>
      </w:r>
      <w:r w:rsidRPr="003F0E3C">
        <w:rPr>
          <w:sz w:val="24"/>
          <w:szCs w:val="24"/>
        </w:rPr>
        <w:t xml:space="preserve">year) </w:t>
      </w:r>
    </w:p>
    <w:p w:rsidR="00111B2B" w:rsidRPr="003F0E3C" w:rsidRDefault="00111B2B" w:rsidP="00111B2B">
      <w:pPr>
        <w:ind w:firstLine="720"/>
        <w:jc w:val="left"/>
        <w:rPr>
          <w:sz w:val="24"/>
          <w:szCs w:val="24"/>
        </w:rPr>
      </w:pPr>
    </w:p>
    <w:p w:rsidR="00111B2B" w:rsidRPr="003F0E3C" w:rsidRDefault="00111B2B" w:rsidP="00111B2B">
      <w:pPr>
        <w:ind w:firstLine="720"/>
        <w:jc w:val="left"/>
        <w:rPr>
          <w:sz w:val="24"/>
          <w:szCs w:val="24"/>
        </w:rPr>
      </w:pPr>
      <w:proofErr w:type="gramStart"/>
      <w:r w:rsidRPr="003F0E3C">
        <w:rPr>
          <w:sz w:val="24"/>
          <w:szCs w:val="24"/>
        </w:rPr>
        <w:t xml:space="preserve">12/31 Columns – </w:t>
      </w:r>
      <w:r w:rsidR="00B05CF2" w:rsidRPr="003F0E3C">
        <w:rPr>
          <w:sz w:val="24"/>
          <w:szCs w:val="24"/>
        </w:rPr>
        <w:t>based on all refunds u</w:t>
      </w:r>
      <w:r w:rsidR="009C3385" w:rsidRPr="003F0E3C">
        <w:rPr>
          <w:sz w:val="24"/>
          <w:szCs w:val="24"/>
        </w:rPr>
        <w:t>np</w:t>
      </w:r>
      <w:r w:rsidR="00231D43" w:rsidRPr="003F0E3C">
        <w:rPr>
          <w:sz w:val="24"/>
          <w:szCs w:val="24"/>
        </w:rPr>
        <w:t>aid a</w:t>
      </w:r>
      <w:r w:rsidRPr="003F0E3C">
        <w:rPr>
          <w:sz w:val="24"/>
          <w:szCs w:val="24"/>
        </w:rPr>
        <w:t>s of 12/31 of the MLR reporting year.</w:t>
      </w:r>
      <w:proofErr w:type="gramEnd"/>
    </w:p>
    <w:p w:rsidR="00F204F5" w:rsidRPr="003F0E3C" w:rsidRDefault="00F204F5" w:rsidP="00111B2B">
      <w:pPr>
        <w:ind w:firstLine="720"/>
        <w:jc w:val="left"/>
        <w:rPr>
          <w:sz w:val="24"/>
          <w:szCs w:val="24"/>
        </w:rPr>
      </w:pPr>
    </w:p>
    <w:p w:rsidR="00111B2B" w:rsidRPr="003F0E3C" w:rsidRDefault="00111B2B" w:rsidP="00111B2B">
      <w:pPr>
        <w:tabs>
          <w:tab w:val="left" w:pos="1800"/>
        </w:tabs>
        <w:ind w:left="1350" w:hanging="630"/>
        <w:jc w:val="left"/>
        <w:rPr>
          <w:sz w:val="24"/>
          <w:szCs w:val="24"/>
        </w:rPr>
      </w:pPr>
      <w:r w:rsidRPr="003F0E3C">
        <w:rPr>
          <w:sz w:val="24"/>
          <w:szCs w:val="24"/>
        </w:rPr>
        <w:lastRenderedPageBreak/>
        <w:t xml:space="preserve">3/31 Columns </w:t>
      </w:r>
      <w:r w:rsidR="00231D43" w:rsidRPr="003F0E3C">
        <w:rPr>
          <w:sz w:val="24"/>
          <w:szCs w:val="24"/>
        </w:rPr>
        <w:t>–</w:t>
      </w:r>
      <w:r w:rsidRPr="003F0E3C">
        <w:rPr>
          <w:sz w:val="24"/>
          <w:szCs w:val="24"/>
        </w:rPr>
        <w:t xml:space="preserve"> </w:t>
      </w:r>
      <w:r w:rsidR="00B05CF2" w:rsidRPr="003F0E3C">
        <w:rPr>
          <w:sz w:val="24"/>
          <w:szCs w:val="24"/>
        </w:rPr>
        <w:t>based on refunds i</w:t>
      </w:r>
      <w:r w:rsidR="00231D43" w:rsidRPr="003F0E3C">
        <w:rPr>
          <w:sz w:val="24"/>
          <w:szCs w:val="24"/>
        </w:rPr>
        <w:t xml:space="preserve">ncurred only in the </w:t>
      </w:r>
      <w:r w:rsidR="00B05CF2" w:rsidRPr="003F0E3C">
        <w:rPr>
          <w:sz w:val="24"/>
          <w:szCs w:val="24"/>
        </w:rPr>
        <w:t xml:space="preserve">MLR </w:t>
      </w:r>
      <w:r w:rsidR="00231D43" w:rsidRPr="003F0E3C">
        <w:rPr>
          <w:sz w:val="24"/>
          <w:szCs w:val="24"/>
        </w:rPr>
        <w:t xml:space="preserve">reporting year and </w:t>
      </w:r>
      <w:r w:rsidR="009C3385" w:rsidRPr="003F0E3C">
        <w:rPr>
          <w:sz w:val="24"/>
          <w:szCs w:val="24"/>
        </w:rPr>
        <w:t>un</w:t>
      </w:r>
      <w:r w:rsidR="00231D43" w:rsidRPr="003F0E3C">
        <w:rPr>
          <w:sz w:val="24"/>
          <w:szCs w:val="24"/>
        </w:rPr>
        <w:t>paid through 3/31 of the following year</w:t>
      </w:r>
    </w:p>
    <w:p w:rsidR="00111B2B" w:rsidRPr="003F0E3C" w:rsidRDefault="00111B2B" w:rsidP="009F58A7">
      <w:pPr>
        <w:tabs>
          <w:tab w:val="left" w:pos="1800"/>
        </w:tabs>
        <w:ind w:left="720"/>
        <w:jc w:val="left"/>
        <w:rPr>
          <w:sz w:val="24"/>
          <w:szCs w:val="24"/>
        </w:rPr>
      </w:pPr>
    </w:p>
    <w:p w:rsidR="00111B2B" w:rsidRPr="003F0E3C" w:rsidRDefault="00347C9D" w:rsidP="00570B6C">
      <w:pPr>
        <w:tabs>
          <w:tab w:val="left" w:pos="1800"/>
        </w:tabs>
        <w:ind w:left="1980" w:hanging="1260"/>
        <w:jc w:val="left"/>
        <w:rPr>
          <w:sz w:val="24"/>
          <w:szCs w:val="24"/>
        </w:rPr>
      </w:pPr>
      <w:r w:rsidRPr="003F0E3C">
        <w:rPr>
          <w:sz w:val="24"/>
          <w:szCs w:val="24"/>
        </w:rPr>
        <w:t>Includ</w:t>
      </w:r>
      <w:r w:rsidR="00283B27" w:rsidRPr="003F0E3C">
        <w:rPr>
          <w:sz w:val="24"/>
          <w:szCs w:val="24"/>
        </w:rPr>
        <w:t xml:space="preserve">e: </w:t>
      </w:r>
    </w:p>
    <w:p w:rsidR="009E6767" w:rsidRPr="003F0E3C" w:rsidRDefault="00283B27" w:rsidP="009E6767">
      <w:pPr>
        <w:pStyle w:val="ListParagraph"/>
        <w:numPr>
          <w:ilvl w:val="0"/>
          <w:numId w:val="5"/>
        </w:numPr>
        <w:tabs>
          <w:tab w:val="left" w:pos="1800"/>
        </w:tabs>
        <w:spacing w:after="0" w:line="240" w:lineRule="auto"/>
        <w:ind w:left="1627"/>
        <w:rPr>
          <w:rFonts w:ascii="Times New Roman" w:hAnsi="Times New Roman"/>
          <w:sz w:val="24"/>
          <w:szCs w:val="24"/>
        </w:rPr>
      </w:pPr>
      <w:r w:rsidRPr="003F0E3C">
        <w:rPr>
          <w:rFonts w:ascii="Times New Roman" w:hAnsi="Times New Roman"/>
          <w:sz w:val="24"/>
          <w:szCs w:val="24"/>
        </w:rPr>
        <w:t>R</w:t>
      </w:r>
      <w:r w:rsidR="00347C9D" w:rsidRPr="003F0E3C">
        <w:rPr>
          <w:rFonts w:ascii="Times New Roman" w:hAnsi="Times New Roman"/>
          <w:sz w:val="24"/>
          <w:szCs w:val="24"/>
        </w:rPr>
        <w:t>eserves for the return of a portion of premium pursuant to a retrospectively rated</w:t>
      </w:r>
      <w:r w:rsidRPr="003F0E3C">
        <w:rPr>
          <w:rFonts w:ascii="Times New Roman" w:hAnsi="Times New Roman"/>
          <w:sz w:val="24"/>
          <w:szCs w:val="24"/>
        </w:rPr>
        <w:t xml:space="preserve"> f</w:t>
      </w:r>
      <w:r w:rsidR="00347C9D" w:rsidRPr="003F0E3C">
        <w:rPr>
          <w:rFonts w:ascii="Times New Roman" w:hAnsi="Times New Roman"/>
          <w:sz w:val="24"/>
          <w:szCs w:val="24"/>
        </w:rPr>
        <w:t>unding arrangement when the sum of incurred losses, retention and margin are less than</w:t>
      </w:r>
      <w:r w:rsidRPr="003F0E3C">
        <w:rPr>
          <w:rFonts w:ascii="Times New Roman" w:hAnsi="Times New Roman"/>
          <w:sz w:val="24"/>
          <w:szCs w:val="24"/>
        </w:rPr>
        <w:t xml:space="preserve"> e</w:t>
      </w:r>
      <w:r w:rsidR="00347C9D" w:rsidRPr="003F0E3C">
        <w:rPr>
          <w:rFonts w:ascii="Times New Roman" w:hAnsi="Times New Roman"/>
          <w:sz w:val="24"/>
          <w:szCs w:val="24"/>
        </w:rPr>
        <w:t xml:space="preserve">arned premium, plus reserves for State premium refunds incurred during the MLR reporting year. </w:t>
      </w:r>
    </w:p>
    <w:p w:rsidR="00570B6C" w:rsidRPr="003F0E3C" w:rsidRDefault="00570B6C" w:rsidP="00111B2B">
      <w:pPr>
        <w:tabs>
          <w:tab w:val="left" w:pos="1800"/>
        </w:tabs>
        <w:ind w:left="1260" w:hanging="540"/>
        <w:jc w:val="left"/>
        <w:outlineLvl w:val="0"/>
        <w:rPr>
          <w:sz w:val="24"/>
          <w:szCs w:val="24"/>
        </w:rPr>
      </w:pPr>
    </w:p>
    <w:p w:rsidR="009F58A7" w:rsidRPr="003F0E3C" w:rsidRDefault="00347C9D" w:rsidP="00111B2B">
      <w:pPr>
        <w:tabs>
          <w:tab w:val="left" w:pos="1800"/>
        </w:tabs>
        <w:ind w:left="1260" w:hanging="540"/>
        <w:jc w:val="left"/>
        <w:outlineLvl w:val="0"/>
        <w:rPr>
          <w:sz w:val="24"/>
          <w:szCs w:val="24"/>
        </w:rPr>
      </w:pPr>
      <w:bookmarkStart w:id="15" w:name="_Toc321223836"/>
      <w:bookmarkStart w:id="16" w:name="_Toc324340150"/>
      <w:bookmarkStart w:id="17" w:name="_Toc324340585"/>
      <w:r w:rsidRPr="003F0E3C">
        <w:rPr>
          <w:sz w:val="24"/>
          <w:szCs w:val="24"/>
        </w:rPr>
        <w:t>Exclude:</w:t>
      </w:r>
      <w:r w:rsidRPr="003F0E3C">
        <w:rPr>
          <w:sz w:val="24"/>
          <w:szCs w:val="24"/>
        </w:rPr>
        <w:tab/>
        <w:t>Reserves for MLR rebates.</w:t>
      </w:r>
      <w:bookmarkEnd w:id="15"/>
      <w:bookmarkEnd w:id="16"/>
      <w:bookmarkEnd w:id="17"/>
    </w:p>
    <w:p w:rsidR="00E65F97" w:rsidRPr="003F0E3C" w:rsidRDefault="00E65F97" w:rsidP="00111B2B">
      <w:pPr>
        <w:tabs>
          <w:tab w:val="left" w:pos="1800"/>
        </w:tabs>
        <w:ind w:left="1260" w:hanging="540"/>
        <w:jc w:val="left"/>
        <w:outlineLvl w:val="0"/>
        <w:rPr>
          <w:sz w:val="24"/>
          <w:szCs w:val="24"/>
        </w:rPr>
      </w:pPr>
    </w:p>
    <w:p w:rsidR="00735435" w:rsidRPr="003F0E3C" w:rsidRDefault="00295136" w:rsidP="00B05CF2">
      <w:pPr>
        <w:tabs>
          <w:tab w:val="left" w:pos="1800"/>
        </w:tabs>
        <w:ind w:left="1980" w:hanging="1260"/>
        <w:jc w:val="left"/>
        <w:outlineLvl w:val="0"/>
        <w:rPr>
          <w:sz w:val="24"/>
          <w:szCs w:val="24"/>
        </w:rPr>
      </w:pPr>
      <w:bookmarkStart w:id="18" w:name="_Toc321223837"/>
      <w:bookmarkStart w:id="19" w:name="_Toc324340151"/>
      <w:bookmarkStart w:id="20" w:name="_Toc324340586"/>
      <w:r w:rsidRPr="003F0E3C">
        <w:rPr>
          <w:sz w:val="24"/>
          <w:szCs w:val="24"/>
        </w:rPr>
        <w:t>Deduc</w:t>
      </w:r>
      <w:r w:rsidR="00E65F97" w:rsidRPr="003F0E3C">
        <w:rPr>
          <w:sz w:val="24"/>
          <w:szCs w:val="24"/>
        </w:rPr>
        <w:t>t:</w:t>
      </w:r>
      <w:r w:rsidR="00E65F97" w:rsidRPr="003F0E3C">
        <w:rPr>
          <w:sz w:val="24"/>
          <w:szCs w:val="24"/>
        </w:rPr>
        <w:tab/>
        <w:t>Amounts receivable under retrospectively rated funding arrangements.</w:t>
      </w:r>
      <w:bookmarkEnd w:id="18"/>
      <w:bookmarkEnd w:id="19"/>
      <w:bookmarkEnd w:id="20"/>
    </w:p>
    <w:p w:rsidR="00570B6C" w:rsidRPr="003F0E3C" w:rsidRDefault="00570B6C" w:rsidP="00570B6C">
      <w:pPr>
        <w:tabs>
          <w:tab w:val="left" w:pos="1800"/>
        </w:tabs>
        <w:ind w:left="1260" w:hanging="1260"/>
        <w:jc w:val="left"/>
        <w:rPr>
          <w:sz w:val="24"/>
          <w:szCs w:val="24"/>
        </w:rPr>
      </w:pPr>
    </w:p>
    <w:p w:rsidR="00570B6C" w:rsidRPr="003F0E3C" w:rsidRDefault="00347C9D" w:rsidP="00570B6C">
      <w:pPr>
        <w:tabs>
          <w:tab w:val="left" w:pos="1800"/>
        </w:tabs>
        <w:ind w:left="1260" w:hanging="1260"/>
        <w:jc w:val="left"/>
        <w:rPr>
          <w:sz w:val="24"/>
          <w:szCs w:val="24"/>
        </w:rPr>
      </w:pPr>
      <w:r w:rsidRPr="003F0E3C">
        <w:rPr>
          <w:sz w:val="24"/>
          <w:szCs w:val="24"/>
        </w:rPr>
        <w:t>Line 1.7 – Reserve for experience rating refunds (rate credits) (</w:t>
      </w:r>
      <w:r w:rsidR="0015149B" w:rsidRPr="003F0E3C">
        <w:rPr>
          <w:sz w:val="24"/>
          <w:szCs w:val="24"/>
        </w:rPr>
        <w:t xml:space="preserve">year </w:t>
      </w:r>
      <w:proofErr w:type="gramStart"/>
      <w:r w:rsidR="0015149B" w:rsidRPr="003F0E3C">
        <w:rPr>
          <w:sz w:val="24"/>
          <w:szCs w:val="24"/>
        </w:rPr>
        <w:t>preceding</w:t>
      </w:r>
      <w:proofErr w:type="gramEnd"/>
      <w:r w:rsidR="0015149B" w:rsidRPr="003F0E3C">
        <w:rPr>
          <w:sz w:val="24"/>
          <w:szCs w:val="24"/>
        </w:rPr>
        <w:t xml:space="preserve"> the MLR reporting </w:t>
      </w:r>
      <w:r w:rsidRPr="003F0E3C">
        <w:rPr>
          <w:sz w:val="24"/>
          <w:szCs w:val="24"/>
        </w:rPr>
        <w:t>year)</w:t>
      </w:r>
    </w:p>
    <w:p w:rsidR="00735435" w:rsidRPr="003F0E3C" w:rsidRDefault="00735435" w:rsidP="00B05CF2">
      <w:pPr>
        <w:tabs>
          <w:tab w:val="left" w:pos="1800"/>
        </w:tabs>
        <w:ind w:left="1980" w:hanging="1260"/>
        <w:jc w:val="left"/>
        <w:rPr>
          <w:sz w:val="24"/>
          <w:szCs w:val="24"/>
        </w:rPr>
      </w:pPr>
    </w:p>
    <w:p w:rsidR="00570B6C" w:rsidRPr="003F0E3C" w:rsidRDefault="00570B6C" w:rsidP="00570B6C">
      <w:pPr>
        <w:tabs>
          <w:tab w:val="left" w:pos="1800"/>
        </w:tabs>
        <w:ind w:left="1980" w:hanging="1260"/>
        <w:jc w:val="left"/>
        <w:rPr>
          <w:sz w:val="24"/>
          <w:szCs w:val="24"/>
        </w:rPr>
      </w:pPr>
      <w:r w:rsidRPr="003F0E3C">
        <w:rPr>
          <w:sz w:val="24"/>
          <w:szCs w:val="24"/>
        </w:rPr>
        <w:t xml:space="preserve">12/31 Columns – As of 12/31 of the </w:t>
      </w:r>
      <w:r w:rsidR="0015149B" w:rsidRPr="003F0E3C">
        <w:rPr>
          <w:sz w:val="24"/>
          <w:szCs w:val="24"/>
        </w:rPr>
        <w:t xml:space="preserve">year </w:t>
      </w:r>
      <w:proofErr w:type="gramStart"/>
      <w:r w:rsidR="0015149B" w:rsidRPr="003F0E3C">
        <w:rPr>
          <w:sz w:val="24"/>
          <w:szCs w:val="24"/>
        </w:rPr>
        <w:t>preceding</w:t>
      </w:r>
      <w:proofErr w:type="gramEnd"/>
      <w:r w:rsidR="0015149B" w:rsidRPr="003F0E3C">
        <w:rPr>
          <w:sz w:val="24"/>
          <w:szCs w:val="24"/>
        </w:rPr>
        <w:t xml:space="preserve"> the</w:t>
      </w:r>
      <w:r w:rsidR="00B40255" w:rsidRPr="003F0E3C">
        <w:rPr>
          <w:sz w:val="24"/>
          <w:szCs w:val="24"/>
        </w:rPr>
        <w:t xml:space="preserve"> </w:t>
      </w:r>
      <w:r w:rsidRPr="003F0E3C">
        <w:rPr>
          <w:sz w:val="24"/>
          <w:szCs w:val="24"/>
        </w:rPr>
        <w:t>MLR reporting year.</w:t>
      </w:r>
    </w:p>
    <w:p w:rsidR="009F58A7" w:rsidRPr="003F0E3C" w:rsidRDefault="009F58A7" w:rsidP="009F58A7">
      <w:pPr>
        <w:tabs>
          <w:tab w:val="left" w:pos="1800"/>
        </w:tabs>
        <w:ind w:left="720"/>
        <w:jc w:val="left"/>
        <w:rPr>
          <w:sz w:val="24"/>
          <w:szCs w:val="24"/>
        </w:rPr>
      </w:pPr>
    </w:p>
    <w:p w:rsidR="00570B6C" w:rsidRPr="003F0E3C" w:rsidRDefault="00570B6C" w:rsidP="00570B6C">
      <w:pPr>
        <w:tabs>
          <w:tab w:val="left" w:pos="1800"/>
        </w:tabs>
        <w:ind w:left="1980" w:hanging="1260"/>
        <w:jc w:val="left"/>
        <w:rPr>
          <w:sz w:val="24"/>
          <w:szCs w:val="24"/>
        </w:rPr>
      </w:pPr>
      <w:r w:rsidRPr="003F0E3C">
        <w:rPr>
          <w:sz w:val="24"/>
          <w:szCs w:val="24"/>
        </w:rPr>
        <w:t xml:space="preserve">Include: </w:t>
      </w:r>
    </w:p>
    <w:p w:rsidR="009E6767" w:rsidRPr="003F0E3C" w:rsidRDefault="00570B6C" w:rsidP="009E6767">
      <w:pPr>
        <w:pStyle w:val="ListParagraph"/>
        <w:numPr>
          <w:ilvl w:val="0"/>
          <w:numId w:val="5"/>
        </w:numPr>
        <w:tabs>
          <w:tab w:val="left" w:pos="1800"/>
        </w:tabs>
        <w:spacing w:after="0" w:line="240" w:lineRule="auto"/>
        <w:ind w:left="1627"/>
        <w:rPr>
          <w:rFonts w:ascii="Times New Roman" w:hAnsi="Times New Roman"/>
          <w:sz w:val="24"/>
          <w:szCs w:val="24"/>
        </w:rPr>
      </w:pPr>
      <w:r w:rsidRPr="003F0E3C">
        <w:rPr>
          <w:rFonts w:ascii="Times New Roman" w:hAnsi="Times New Roman"/>
          <w:sz w:val="24"/>
          <w:szCs w:val="24"/>
        </w:rPr>
        <w:t xml:space="preserve">Reserves for the return of a portion of premium pursuant to a retrospectively rated funding arrangement when the sum of incurred losses, retention and margin are less than earned premium, plus reserves for State premium refunds incurred during the </w:t>
      </w:r>
      <w:r w:rsidR="0015149B" w:rsidRPr="003F0E3C">
        <w:rPr>
          <w:rFonts w:ascii="Times New Roman" w:hAnsi="Times New Roman"/>
          <w:sz w:val="24"/>
          <w:szCs w:val="24"/>
        </w:rPr>
        <w:t xml:space="preserve">year preceding the </w:t>
      </w:r>
      <w:r w:rsidRPr="003F0E3C">
        <w:rPr>
          <w:rFonts w:ascii="Times New Roman" w:hAnsi="Times New Roman"/>
          <w:sz w:val="24"/>
          <w:szCs w:val="24"/>
        </w:rPr>
        <w:t xml:space="preserve">MLR reporting year. </w:t>
      </w:r>
    </w:p>
    <w:p w:rsidR="00570B6C" w:rsidRPr="003F0E3C" w:rsidRDefault="00570B6C" w:rsidP="00570B6C">
      <w:pPr>
        <w:tabs>
          <w:tab w:val="left" w:pos="1800"/>
        </w:tabs>
        <w:ind w:left="1260" w:hanging="540"/>
        <w:jc w:val="left"/>
        <w:outlineLvl w:val="0"/>
        <w:rPr>
          <w:sz w:val="24"/>
          <w:szCs w:val="24"/>
        </w:rPr>
      </w:pPr>
    </w:p>
    <w:p w:rsidR="00570B6C" w:rsidRPr="003F0E3C" w:rsidRDefault="00570B6C" w:rsidP="00570B6C">
      <w:pPr>
        <w:tabs>
          <w:tab w:val="left" w:pos="1800"/>
        </w:tabs>
        <w:ind w:left="1260" w:hanging="540"/>
        <w:jc w:val="left"/>
        <w:outlineLvl w:val="0"/>
        <w:rPr>
          <w:sz w:val="24"/>
          <w:szCs w:val="24"/>
        </w:rPr>
      </w:pPr>
      <w:bookmarkStart w:id="21" w:name="_Toc321223838"/>
      <w:bookmarkStart w:id="22" w:name="_Toc324340152"/>
      <w:bookmarkStart w:id="23" w:name="_Toc324340587"/>
      <w:r w:rsidRPr="003F0E3C">
        <w:rPr>
          <w:sz w:val="24"/>
          <w:szCs w:val="24"/>
        </w:rPr>
        <w:t>Exclude:</w:t>
      </w:r>
      <w:r w:rsidRPr="003F0E3C">
        <w:rPr>
          <w:sz w:val="24"/>
          <w:szCs w:val="24"/>
        </w:rPr>
        <w:tab/>
        <w:t>Reserves for MLR rebates.</w:t>
      </w:r>
      <w:bookmarkEnd w:id="21"/>
      <w:bookmarkEnd w:id="22"/>
      <w:bookmarkEnd w:id="23"/>
    </w:p>
    <w:p w:rsidR="00B41EB1" w:rsidRPr="003F0E3C" w:rsidRDefault="00B41EB1" w:rsidP="00570B6C">
      <w:pPr>
        <w:tabs>
          <w:tab w:val="left" w:pos="1800"/>
        </w:tabs>
        <w:ind w:left="1260" w:hanging="1260"/>
        <w:jc w:val="left"/>
        <w:rPr>
          <w:sz w:val="24"/>
          <w:szCs w:val="24"/>
        </w:rPr>
      </w:pPr>
    </w:p>
    <w:p w:rsidR="001B3B3A" w:rsidRPr="003F0E3C" w:rsidRDefault="00295136" w:rsidP="001B3B3A">
      <w:pPr>
        <w:tabs>
          <w:tab w:val="left" w:pos="1800"/>
        </w:tabs>
        <w:ind w:left="1980" w:hanging="1260"/>
        <w:jc w:val="left"/>
        <w:outlineLvl w:val="0"/>
        <w:rPr>
          <w:sz w:val="24"/>
          <w:szCs w:val="24"/>
        </w:rPr>
      </w:pPr>
      <w:bookmarkStart w:id="24" w:name="_Toc321223839"/>
      <w:bookmarkStart w:id="25" w:name="_Toc324340153"/>
      <w:bookmarkStart w:id="26" w:name="_Toc324340588"/>
      <w:r w:rsidRPr="003F0E3C">
        <w:rPr>
          <w:sz w:val="24"/>
          <w:szCs w:val="24"/>
        </w:rPr>
        <w:t>Dedu</w:t>
      </w:r>
      <w:r w:rsidR="001B3B3A" w:rsidRPr="003F0E3C">
        <w:rPr>
          <w:sz w:val="24"/>
          <w:szCs w:val="24"/>
        </w:rPr>
        <w:t>ct:</w:t>
      </w:r>
      <w:r w:rsidR="001B3B3A" w:rsidRPr="003F0E3C">
        <w:rPr>
          <w:sz w:val="24"/>
          <w:szCs w:val="24"/>
        </w:rPr>
        <w:tab/>
        <w:t>Amounts receivable under retrospectively rated funding arrangements.</w:t>
      </w:r>
      <w:bookmarkEnd w:id="24"/>
      <w:bookmarkEnd w:id="25"/>
      <w:bookmarkEnd w:id="26"/>
    </w:p>
    <w:p w:rsidR="001B3B3A" w:rsidRPr="003F0E3C" w:rsidRDefault="001B3B3A" w:rsidP="00570B6C">
      <w:pPr>
        <w:tabs>
          <w:tab w:val="left" w:pos="1800"/>
        </w:tabs>
        <w:ind w:left="1260" w:hanging="1260"/>
        <w:jc w:val="left"/>
        <w:rPr>
          <w:sz w:val="24"/>
          <w:szCs w:val="24"/>
        </w:rPr>
      </w:pPr>
    </w:p>
    <w:p w:rsidR="003045D8" w:rsidRPr="003F0E3C" w:rsidRDefault="00347C9D">
      <w:pPr>
        <w:tabs>
          <w:tab w:val="left" w:pos="1800"/>
        </w:tabs>
        <w:ind w:left="1260" w:hanging="1260"/>
        <w:jc w:val="left"/>
        <w:rPr>
          <w:sz w:val="24"/>
          <w:szCs w:val="24"/>
        </w:rPr>
      </w:pPr>
      <w:r w:rsidRPr="003F0E3C">
        <w:rPr>
          <w:sz w:val="24"/>
          <w:szCs w:val="24"/>
        </w:rPr>
        <w:t xml:space="preserve">Line 1.9 </w:t>
      </w:r>
      <w:r w:rsidR="0066572F" w:rsidRPr="003F0E3C">
        <w:rPr>
          <w:sz w:val="24"/>
          <w:szCs w:val="24"/>
        </w:rPr>
        <w:t>–</w:t>
      </w:r>
      <w:r w:rsidRPr="003F0E3C">
        <w:rPr>
          <w:sz w:val="24"/>
          <w:szCs w:val="24"/>
        </w:rPr>
        <w:t xml:space="preserve"> Premium write-offs</w:t>
      </w:r>
    </w:p>
    <w:p w:rsidR="003045D8" w:rsidRPr="003F0E3C" w:rsidRDefault="00347C9D">
      <w:pPr>
        <w:ind w:firstLine="720"/>
        <w:jc w:val="left"/>
        <w:rPr>
          <w:sz w:val="24"/>
          <w:szCs w:val="24"/>
        </w:rPr>
      </w:pPr>
      <w:r w:rsidRPr="003F0E3C">
        <w:rPr>
          <w:sz w:val="24"/>
          <w:szCs w:val="24"/>
        </w:rPr>
        <w:t>Include:</w:t>
      </w:r>
    </w:p>
    <w:p w:rsidR="009E6767" w:rsidRPr="003F0E3C" w:rsidRDefault="00347C9D" w:rsidP="009E6767">
      <w:pPr>
        <w:pStyle w:val="ListParagraph"/>
        <w:numPr>
          <w:ilvl w:val="0"/>
          <w:numId w:val="5"/>
        </w:numPr>
        <w:spacing w:after="0" w:line="240" w:lineRule="auto"/>
        <w:ind w:left="1627"/>
        <w:rPr>
          <w:rFonts w:ascii="Times New Roman" w:hAnsi="Times New Roman"/>
          <w:sz w:val="24"/>
          <w:szCs w:val="24"/>
        </w:rPr>
      </w:pPr>
      <w:r w:rsidRPr="003F0E3C">
        <w:rPr>
          <w:rFonts w:ascii="Times New Roman" w:hAnsi="Times New Roman"/>
          <w:sz w:val="24"/>
          <w:szCs w:val="24"/>
        </w:rPr>
        <w:t xml:space="preserve">Agents’ or premium balances determined to be uncollectible and written off as losses; </w:t>
      </w:r>
    </w:p>
    <w:p w:rsidR="009E6767" w:rsidRPr="003F0E3C" w:rsidRDefault="00347C9D" w:rsidP="009E6767">
      <w:pPr>
        <w:pStyle w:val="ListParagraph"/>
        <w:numPr>
          <w:ilvl w:val="0"/>
          <w:numId w:val="5"/>
        </w:numPr>
        <w:spacing w:after="0" w:line="240" w:lineRule="auto"/>
        <w:ind w:left="1627"/>
        <w:rPr>
          <w:rFonts w:ascii="Times New Roman" w:hAnsi="Times New Roman"/>
          <w:sz w:val="24"/>
          <w:szCs w:val="24"/>
        </w:rPr>
      </w:pPr>
      <w:r w:rsidRPr="003F0E3C">
        <w:rPr>
          <w:rFonts w:ascii="Times New Roman" w:hAnsi="Times New Roman"/>
          <w:sz w:val="24"/>
          <w:szCs w:val="24"/>
        </w:rPr>
        <w:t xml:space="preserve">Recoveries made during the </w:t>
      </w:r>
      <w:r w:rsidR="0015149B" w:rsidRPr="003F0E3C">
        <w:rPr>
          <w:rFonts w:ascii="Times New Roman" w:hAnsi="Times New Roman"/>
          <w:sz w:val="24"/>
          <w:szCs w:val="24"/>
        </w:rPr>
        <w:t xml:space="preserve">MLR reporting </w:t>
      </w:r>
      <w:r w:rsidRPr="003F0E3C">
        <w:rPr>
          <w:rFonts w:ascii="Times New Roman" w:hAnsi="Times New Roman"/>
          <w:sz w:val="24"/>
          <w:szCs w:val="24"/>
        </w:rPr>
        <w:t xml:space="preserve">year on balances previously written off; </w:t>
      </w:r>
    </w:p>
    <w:p w:rsidR="009E6767" w:rsidRPr="003F0E3C" w:rsidRDefault="00347C9D" w:rsidP="009E6767">
      <w:pPr>
        <w:pStyle w:val="ListParagraph"/>
        <w:numPr>
          <w:ilvl w:val="0"/>
          <w:numId w:val="5"/>
        </w:numPr>
        <w:spacing w:after="0" w:line="240" w:lineRule="auto"/>
        <w:ind w:left="1627"/>
        <w:rPr>
          <w:rFonts w:ascii="Times New Roman" w:hAnsi="Times New Roman"/>
          <w:sz w:val="24"/>
          <w:szCs w:val="24"/>
        </w:rPr>
      </w:pPr>
      <w:r w:rsidRPr="003F0E3C">
        <w:rPr>
          <w:rFonts w:ascii="Times New Roman" w:hAnsi="Times New Roman"/>
          <w:sz w:val="24"/>
          <w:szCs w:val="24"/>
        </w:rPr>
        <w:t>Include actual write offs</w:t>
      </w:r>
      <w:r w:rsidR="00DF4075" w:rsidRPr="003F0E3C">
        <w:rPr>
          <w:rFonts w:ascii="Times New Roman" w:hAnsi="Times New Roman"/>
          <w:sz w:val="24"/>
          <w:szCs w:val="24"/>
        </w:rPr>
        <w:t>;</w:t>
      </w:r>
      <w:r w:rsidRPr="003F0E3C">
        <w:rPr>
          <w:rFonts w:ascii="Times New Roman" w:hAnsi="Times New Roman"/>
          <w:sz w:val="24"/>
          <w:szCs w:val="24"/>
        </w:rPr>
        <w:t xml:space="preserve"> not reserves</w:t>
      </w:r>
      <w:r w:rsidR="00DF4075" w:rsidRPr="003F0E3C">
        <w:rPr>
          <w:rFonts w:ascii="Times New Roman" w:hAnsi="Times New Roman"/>
          <w:sz w:val="24"/>
          <w:szCs w:val="24"/>
        </w:rPr>
        <w:t xml:space="preserve"> </w:t>
      </w:r>
      <w:r w:rsidRPr="003F0E3C">
        <w:rPr>
          <w:rFonts w:ascii="Times New Roman" w:hAnsi="Times New Roman"/>
          <w:sz w:val="24"/>
          <w:szCs w:val="24"/>
        </w:rPr>
        <w:t>for bad debt or statutory non-admitted amounts.</w:t>
      </w:r>
    </w:p>
    <w:p w:rsidR="002A0AFC" w:rsidRPr="003F0E3C" w:rsidRDefault="002A0AFC">
      <w:pPr>
        <w:tabs>
          <w:tab w:val="left" w:pos="1800"/>
        </w:tabs>
        <w:ind w:left="1260" w:hanging="1260"/>
        <w:jc w:val="left"/>
        <w:rPr>
          <w:sz w:val="24"/>
          <w:szCs w:val="24"/>
        </w:rPr>
      </w:pPr>
    </w:p>
    <w:p w:rsidR="003045D8" w:rsidRPr="003F0E3C" w:rsidRDefault="00347C9D">
      <w:pPr>
        <w:tabs>
          <w:tab w:val="left" w:pos="1800"/>
        </w:tabs>
        <w:ind w:left="1260" w:hanging="1260"/>
        <w:jc w:val="left"/>
        <w:rPr>
          <w:sz w:val="24"/>
          <w:szCs w:val="24"/>
        </w:rPr>
      </w:pPr>
      <w:r w:rsidRPr="003F0E3C">
        <w:rPr>
          <w:sz w:val="24"/>
          <w:szCs w:val="24"/>
        </w:rPr>
        <w:t xml:space="preserve">Line 1.10 </w:t>
      </w:r>
      <w:r w:rsidR="0066572F" w:rsidRPr="003F0E3C">
        <w:rPr>
          <w:sz w:val="24"/>
          <w:szCs w:val="24"/>
        </w:rPr>
        <w:t>–</w:t>
      </w:r>
      <w:r w:rsidRPr="003F0E3C">
        <w:rPr>
          <w:sz w:val="24"/>
          <w:szCs w:val="24"/>
        </w:rPr>
        <w:t xml:space="preserve"> Group conversion charges</w:t>
      </w:r>
    </w:p>
    <w:p w:rsidR="003045D8" w:rsidRPr="003F0E3C" w:rsidRDefault="003045D8">
      <w:pPr>
        <w:tabs>
          <w:tab w:val="left" w:pos="1800"/>
        </w:tabs>
        <w:ind w:left="1260" w:hanging="1260"/>
        <w:jc w:val="left"/>
        <w:rPr>
          <w:sz w:val="24"/>
          <w:szCs w:val="24"/>
        </w:rPr>
      </w:pPr>
    </w:p>
    <w:p w:rsidR="00570B6C" w:rsidRPr="003F0E3C" w:rsidRDefault="00570B6C" w:rsidP="00570B6C">
      <w:pPr>
        <w:ind w:left="720"/>
        <w:rPr>
          <w:sz w:val="24"/>
          <w:szCs w:val="24"/>
        </w:rPr>
      </w:pPr>
      <w:r w:rsidRPr="003F0E3C">
        <w:rPr>
          <w:sz w:val="24"/>
          <w:szCs w:val="24"/>
        </w:rPr>
        <w:t xml:space="preserve">If </w:t>
      </w:r>
      <w:r w:rsidR="00541C24" w:rsidRPr="003F0E3C">
        <w:rPr>
          <w:sz w:val="24"/>
          <w:szCs w:val="24"/>
        </w:rPr>
        <w:t xml:space="preserve">the amount entered on </w:t>
      </w:r>
      <w:r w:rsidRPr="003F0E3C">
        <w:rPr>
          <w:sz w:val="24"/>
          <w:szCs w:val="24"/>
        </w:rPr>
        <w:t xml:space="preserve">Line 1.1 has been reduced or increased by the amount of any conversion charges associated with group conversion privileges between Group and Individual lines of business in your </w:t>
      </w:r>
      <w:r w:rsidR="004C7B71" w:rsidRPr="003F0E3C">
        <w:rPr>
          <w:sz w:val="24"/>
          <w:szCs w:val="24"/>
        </w:rPr>
        <w:t xml:space="preserve">annual statement </w:t>
      </w:r>
      <w:r w:rsidRPr="003F0E3C">
        <w:rPr>
          <w:sz w:val="24"/>
          <w:szCs w:val="24"/>
        </w:rPr>
        <w:t>accounting, enter the reverse of these charges on this line in the appropriate columns.</w:t>
      </w:r>
    </w:p>
    <w:p w:rsidR="00570B6C" w:rsidRPr="003F0E3C" w:rsidRDefault="00570B6C" w:rsidP="00570B6C">
      <w:pPr>
        <w:ind w:left="720"/>
        <w:rPr>
          <w:sz w:val="24"/>
          <w:szCs w:val="24"/>
        </w:rPr>
      </w:pPr>
    </w:p>
    <w:p w:rsidR="003045D8" w:rsidRPr="003F0E3C" w:rsidRDefault="00347C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r w:rsidRPr="003F0E3C">
        <w:rPr>
          <w:sz w:val="24"/>
          <w:szCs w:val="24"/>
        </w:rPr>
        <w:t>If an issuer transfers portions of earned premium associated with group conversion privileges between group and individual lines of business in its Annual Statement, these amounts must be added to or subtracted from incurred claims.  (See section 2 – Claims below)</w:t>
      </w:r>
    </w:p>
    <w:p w:rsidR="00600D8E" w:rsidRPr="003F0E3C" w:rsidRDefault="00600D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p>
    <w:p w:rsidR="00CE44D2" w:rsidRPr="003F0E3C" w:rsidRDefault="00347C9D" w:rsidP="00CE44D2">
      <w:pPr>
        <w:tabs>
          <w:tab w:val="left" w:pos="1800"/>
        </w:tabs>
        <w:ind w:left="1260" w:hanging="1260"/>
        <w:jc w:val="left"/>
        <w:rPr>
          <w:sz w:val="24"/>
          <w:szCs w:val="24"/>
        </w:rPr>
      </w:pPr>
      <w:r w:rsidRPr="003F0E3C">
        <w:rPr>
          <w:sz w:val="24"/>
          <w:szCs w:val="24"/>
        </w:rPr>
        <w:t xml:space="preserve">Line 1.11 – Total direct premium earned </w:t>
      </w:r>
      <w:r w:rsidRPr="003F0E3C">
        <w:rPr>
          <w:sz w:val="24"/>
          <w:szCs w:val="24"/>
        </w:rPr>
        <w:tab/>
        <w:t>(Lines 1.1 + 1.4 – 1.9 + 1.10)</w:t>
      </w:r>
    </w:p>
    <w:p w:rsidR="00CE44D2" w:rsidRDefault="00CE44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p>
    <w:p w:rsidR="00777E9F" w:rsidRPr="003F0E3C" w:rsidRDefault="00777E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p>
    <w:p w:rsidR="00CE44D2" w:rsidRPr="003F0E3C" w:rsidRDefault="00347C9D" w:rsidP="00CE44D2">
      <w:pPr>
        <w:tabs>
          <w:tab w:val="left" w:pos="1800"/>
        </w:tabs>
        <w:ind w:left="1260" w:hanging="1260"/>
        <w:jc w:val="left"/>
        <w:rPr>
          <w:sz w:val="24"/>
          <w:szCs w:val="24"/>
        </w:rPr>
      </w:pPr>
      <w:r w:rsidRPr="003F0E3C">
        <w:rPr>
          <w:sz w:val="24"/>
          <w:szCs w:val="24"/>
        </w:rPr>
        <w:t>Line 1.12 – Premium ceded under 100% reinsurance (informational only; excluded from Line 1.1)</w:t>
      </w:r>
    </w:p>
    <w:p w:rsidR="00CE44D2" w:rsidRPr="003F0E3C" w:rsidRDefault="00347C9D" w:rsidP="00CE44D2">
      <w:pPr>
        <w:tabs>
          <w:tab w:val="left" w:pos="1800"/>
        </w:tabs>
        <w:ind w:left="1260" w:hanging="1260"/>
        <w:jc w:val="left"/>
        <w:rPr>
          <w:sz w:val="24"/>
          <w:szCs w:val="24"/>
        </w:rPr>
      </w:pPr>
      <w:r w:rsidRPr="003F0E3C">
        <w:rPr>
          <w:sz w:val="24"/>
          <w:szCs w:val="24"/>
        </w:rPr>
        <w:tab/>
        <w:t xml:space="preserve">Include: </w:t>
      </w:r>
    </w:p>
    <w:p w:rsidR="00732EFD" w:rsidRPr="003F0E3C" w:rsidRDefault="00732EFD" w:rsidP="00FD6C01">
      <w:pPr>
        <w:pStyle w:val="ListParagraph"/>
        <w:numPr>
          <w:ilvl w:val="0"/>
          <w:numId w:val="5"/>
        </w:numPr>
        <w:spacing w:line="240" w:lineRule="auto"/>
        <w:rPr>
          <w:rFonts w:ascii="Times New Roman" w:hAnsi="Times New Roman"/>
          <w:sz w:val="24"/>
          <w:szCs w:val="24"/>
        </w:rPr>
      </w:pPr>
      <w:r w:rsidRPr="003F0E3C">
        <w:rPr>
          <w:rFonts w:ascii="Times New Roman" w:hAnsi="Times New Roman"/>
          <w:sz w:val="24"/>
          <w:szCs w:val="24"/>
        </w:rPr>
        <w:t>Premium ceded under a 100% assumption reinsurance agreement (treated as a novation)</w:t>
      </w:r>
      <w:r w:rsidR="005326E9" w:rsidRPr="003F0E3C">
        <w:rPr>
          <w:rFonts w:ascii="Times New Roman" w:hAnsi="Times New Roman"/>
          <w:sz w:val="24"/>
          <w:szCs w:val="24"/>
        </w:rPr>
        <w:t>.</w:t>
      </w:r>
    </w:p>
    <w:p w:rsidR="009E6767" w:rsidRPr="003F0E3C" w:rsidRDefault="00FD6C01" w:rsidP="00FD6C01">
      <w:pPr>
        <w:pStyle w:val="ListParagraph"/>
        <w:numPr>
          <w:ilvl w:val="0"/>
          <w:numId w:val="5"/>
        </w:numPr>
        <w:spacing w:line="240" w:lineRule="auto"/>
        <w:rPr>
          <w:rFonts w:ascii="Times New Roman" w:hAnsi="Times New Roman"/>
          <w:sz w:val="24"/>
          <w:szCs w:val="24"/>
        </w:rPr>
      </w:pPr>
      <w:r w:rsidRPr="003F0E3C">
        <w:rPr>
          <w:rFonts w:ascii="Times New Roman" w:hAnsi="Times New Roman"/>
          <w:sz w:val="24"/>
          <w:szCs w:val="24"/>
        </w:rPr>
        <w:t>Premium ceded under a 100% indemnity reinsurance and administrative agreement</w:t>
      </w:r>
      <w:r w:rsidR="00B96316" w:rsidRPr="003F0E3C">
        <w:rPr>
          <w:rFonts w:ascii="Times New Roman" w:hAnsi="Times New Roman"/>
          <w:sz w:val="24"/>
          <w:szCs w:val="24"/>
        </w:rPr>
        <w:t>,</w:t>
      </w:r>
      <w:r w:rsidRPr="003F0E3C">
        <w:rPr>
          <w:rFonts w:ascii="Times New Roman" w:hAnsi="Times New Roman"/>
          <w:sz w:val="24"/>
          <w:szCs w:val="24"/>
        </w:rPr>
        <w:t xml:space="preserve"> limited to only those agreements </w:t>
      </w:r>
      <w:r w:rsidR="00B96316" w:rsidRPr="003F0E3C">
        <w:rPr>
          <w:rFonts w:ascii="Times New Roman" w:hAnsi="Times New Roman"/>
          <w:sz w:val="24"/>
          <w:szCs w:val="24"/>
        </w:rPr>
        <w:t xml:space="preserve">both </w:t>
      </w:r>
      <w:r w:rsidRPr="003F0E3C">
        <w:rPr>
          <w:rFonts w:ascii="Times New Roman" w:hAnsi="Times New Roman"/>
          <w:sz w:val="24"/>
          <w:szCs w:val="24"/>
        </w:rPr>
        <w:t>entered into an</w:t>
      </w:r>
      <w:r w:rsidR="00D153B5" w:rsidRPr="003F0E3C">
        <w:rPr>
          <w:rFonts w:ascii="Times New Roman" w:hAnsi="Times New Roman"/>
          <w:sz w:val="24"/>
          <w:szCs w:val="24"/>
        </w:rPr>
        <w:t>d</w:t>
      </w:r>
      <w:r w:rsidRPr="003F0E3C">
        <w:rPr>
          <w:rFonts w:ascii="Times New Roman" w:hAnsi="Times New Roman"/>
          <w:sz w:val="24"/>
          <w:szCs w:val="24"/>
        </w:rPr>
        <w:t xml:space="preserve"> effective prior to March 23, 2010, where the assuming entity is responsible for 100% of the ceding entity’s financial risk and takes on all of the administration of the block of business.</w:t>
      </w:r>
      <w:r w:rsidR="00570B6C" w:rsidRPr="003F0E3C">
        <w:rPr>
          <w:rFonts w:ascii="Times New Roman" w:hAnsi="Times New Roman"/>
          <w:sz w:val="24"/>
          <w:szCs w:val="24"/>
        </w:rPr>
        <w:t>.</w:t>
      </w:r>
      <w:r w:rsidR="00347C9D" w:rsidRPr="003F0E3C">
        <w:rPr>
          <w:rStyle w:val="CommentReference"/>
          <w:rFonts w:ascii="Times New Roman" w:hAnsi="Times New Roman"/>
          <w:sz w:val="24"/>
          <w:szCs w:val="24"/>
        </w:rPr>
        <w:t xml:space="preserve"> </w:t>
      </w:r>
    </w:p>
    <w:p w:rsidR="00CE44D2" w:rsidRPr="003F0E3C" w:rsidRDefault="00CE44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p>
    <w:p w:rsidR="00B92ABA" w:rsidRPr="003F0E3C" w:rsidRDefault="00347C9D" w:rsidP="00CE44D2">
      <w:pPr>
        <w:tabs>
          <w:tab w:val="left" w:pos="1800"/>
        </w:tabs>
        <w:ind w:left="1260" w:hanging="1260"/>
        <w:jc w:val="left"/>
        <w:rPr>
          <w:sz w:val="24"/>
          <w:szCs w:val="24"/>
        </w:rPr>
      </w:pPr>
      <w:r w:rsidRPr="003F0E3C">
        <w:rPr>
          <w:sz w:val="24"/>
          <w:szCs w:val="24"/>
        </w:rPr>
        <w:t xml:space="preserve">Line 1.13 – Premium assumed under 100% reinsurance agreement (informational only; included </w:t>
      </w:r>
      <w:r w:rsidR="00CD5902" w:rsidRPr="003F0E3C">
        <w:rPr>
          <w:sz w:val="24"/>
          <w:szCs w:val="24"/>
        </w:rPr>
        <w:t xml:space="preserve">in </w:t>
      </w:r>
      <w:r w:rsidRPr="003F0E3C">
        <w:rPr>
          <w:sz w:val="24"/>
          <w:szCs w:val="24"/>
        </w:rPr>
        <w:t>Line 1.1)</w:t>
      </w:r>
      <w:r w:rsidRPr="003F0E3C">
        <w:rPr>
          <w:sz w:val="24"/>
          <w:szCs w:val="24"/>
        </w:rPr>
        <w:tab/>
      </w:r>
    </w:p>
    <w:p w:rsidR="00CE44D2" w:rsidRPr="003F0E3C" w:rsidRDefault="00347C9D" w:rsidP="00CE44D2">
      <w:pPr>
        <w:tabs>
          <w:tab w:val="left" w:pos="1800"/>
        </w:tabs>
        <w:ind w:left="1260" w:hanging="1260"/>
        <w:jc w:val="left"/>
        <w:rPr>
          <w:sz w:val="24"/>
          <w:szCs w:val="24"/>
        </w:rPr>
      </w:pPr>
      <w:r w:rsidRPr="003F0E3C">
        <w:rPr>
          <w:sz w:val="24"/>
          <w:szCs w:val="24"/>
        </w:rPr>
        <w:tab/>
        <w:t xml:space="preserve">Include: </w:t>
      </w:r>
    </w:p>
    <w:p w:rsidR="00732EFD" w:rsidRPr="003F0E3C" w:rsidRDefault="00732EFD" w:rsidP="00732EFD">
      <w:pPr>
        <w:pStyle w:val="Default"/>
        <w:numPr>
          <w:ilvl w:val="0"/>
          <w:numId w:val="5"/>
        </w:numPr>
        <w:rPr>
          <w:color w:val="auto"/>
        </w:rPr>
      </w:pPr>
      <w:r w:rsidRPr="003F0E3C">
        <w:rPr>
          <w:color w:val="auto"/>
        </w:rPr>
        <w:t xml:space="preserve">Premium assumed under a 100% assumption reinsurance agreement (treated as a novation). </w:t>
      </w:r>
    </w:p>
    <w:p w:rsidR="009E6767" w:rsidRPr="003F0E3C" w:rsidRDefault="00FD6C01" w:rsidP="009E6767">
      <w:pPr>
        <w:pStyle w:val="ListParagraph"/>
        <w:numPr>
          <w:ilvl w:val="0"/>
          <w:numId w:val="5"/>
        </w:numPr>
        <w:spacing w:after="0" w:line="240" w:lineRule="auto"/>
        <w:ind w:left="1627"/>
        <w:rPr>
          <w:rFonts w:ascii="Times New Roman" w:hAnsi="Times New Roman"/>
          <w:sz w:val="24"/>
          <w:szCs w:val="24"/>
        </w:rPr>
      </w:pPr>
      <w:r w:rsidRPr="003F0E3C">
        <w:rPr>
          <w:rFonts w:ascii="Times New Roman" w:hAnsi="Times New Roman"/>
          <w:sz w:val="24"/>
          <w:szCs w:val="24"/>
        </w:rPr>
        <w:t>Premium assumed under a 100% indemnity reinsurance and administrative agreement</w:t>
      </w:r>
      <w:r w:rsidR="00B96316" w:rsidRPr="003F0E3C">
        <w:rPr>
          <w:rFonts w:ascii="Times New Roman" w:hAnsi="Times New Roman"/>
          <w:sz w:val="24"/>
          <w:szCs w:val="24"/>
        </w:rPr>
        <w:t>,</w:t>
      </w:r>
      <w:r w:rsidRPr="003F0E3C">
        <w:rPr>
          <w:rFonts w:ascii="Times New Roman" w:hAnsi="Times New Roman"/>
          <w:sz w:val="24"/>
          <w:szCs w:val="24"/>
        </w:rPr>
        <w:t xml:space="preserve"> limited to only those agreements </w:t>
      </w:r>
      <w:r w:rsidR="00B96316" w:rsidRPr="003F0E3C">
        <w:rPr>
          <w:rFonts w:ascii="Times New Roman" w:hAnsi="Times New Roman"/>
          <w:sz w:val="24"/>
          <w:szCs w:val="24"/>
        </w:rPr>
        <w:t xml:space="preserve">both </w:t>
      </w:r>
      <w:r w:rsidRPr="003F0E3C">
        <w:rPr>
          <w:rFonts w:ascii="Times New Roman" w:hAnsi="Times New Roman"/>
          <w:sz w:val="24"/>
          <w:szCs w:val="24"/>
        </w:rPr>
        <w:t>entered into an</w:t>
      </w:r>
      <w:r w:rsidR="00D153B5" w:rsidRPr="003F0E3C">
        <w:rPr>
          <w:rFonts w:ascii="Times New Roman" w:hAnsi="Times New Roman"/>
          <w:sz w:val="24"/>
          <w:szCs w:val="24"/>
        </w:rPr>
        <w:t>d</w:t>
      </w:r>
      <w:r w:rsidRPr="003F0E3C">
        <w:rPr>
          <w:rFonts w:ascii="Times New Roman" w:hAnsi="Times New Roman"/>
          <w:sz w:val="24"/>
          <w:szCs w:val="24"/>
        </w:rPr>
        <w:t xml:space="preserve"> effective prior to March 23, 2010, where the assuming entity is responsible for 100% of the ceding entity’s financial risk and takes on all of the administration of the block of business.</w:t>
      </w:r>
      <w:r w:rsidR="00570B6C" w:rsidRPr="003F0E3C">
        <w:rPr>
          <w:rFonts w:ascii="Times New Roman" w:hAnsi="Times New Roman"/>
          <w:sz w:val="24"/>
          <w:szCs w:val="24"/>
        </w:rPr>
        <w:t>.</w:t>
      </w:r>
      <w:r w:rsidR="00347C9D" w:rsidRPr="003F0E3C">
        <w:rPr>
          <w:rStyle w:val="CommentReference"/>
          <w:rFonts w:ascii="Times New Roman" w:hAnsi="Times New Roman"/>
          <w:sz w:val="24"/>
          <w:szCs w:val="24"/>
        </w:rPr>
        <w:t xml:space="preserve"> </w:t>
      </w:r>
    </w:p>
    <w:p w:rsidR="00D30288" w:rsidRPr="003F0E3C" w:rsidRDefault="00347C9D" w:rsidP="00D30288">
      <w:pPr>
        <w:jc w:val="left"/>
        <w:rPr>
          <w:sz w:val="24"/>
          <w:szCs w:val="24"/>
        </w:rPr>
      </w:pPr>
      <w:r w:rsidRPr="003F0E3C">
        <w:rPr>
          <w:sz w:val="24"/>
          <w:szCs w:val="24"/>
        </w:rPr>
        <w:br w:type="page"/>
      </w:r>
      <w:r w:rsidR="00D30288" w:rsidRPr="003F0E3C">
        <w:rPr>
          <w:sz w:val="24"/>
          <w:szCs w:val="24"/>
        </w:rPr>
        <w:lastRenderedPageBreak/>
        <w:t>SECTION 2 - CLAIMS</w:t>
      </w:r>
    </w:p>
    <w:p w:rsidR="00D30288" w:rsidRPr="003F0E3C" w:rsidRDefault="00D30288" w:rsidP="00D30288">
      <w:pPr>
        <w:tabs>
          <w:tab w:val="left" w:pos="1800"/>
        </w:tabs>
        <w:ind w:left="1260" w:hanging="1260"/>
        <w:jc w:val="left"/>
        <w:rPr>
          <w:b/>
          <w:sz w:val="24"/>
          <w:szCs w:val="24"/>
        </w:rPr>
      </w:pPr>
    </w:p>
    <w:p w:rsidR="00D30288" w:rsidRPr="003F0E3C" w:rsidRDefault="00D30288" w:rsidP="00D302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r w:rsidRPr="003F0E3C">
        <w:rPr>
          <w:sz w:val="24"/>
          <w:szCs w:val="24"/>
        </w:rPr>
        <w:t>Amounts reported in Section 2 must include direct claims paid to or received by physicians and other non-physician clinical providers, including under capitation contracts with those providers, whose services are covered by the policy for clinical services or supplies covered by the policy.  Non-physician clinical providers must be licensed, accredited, or certified to perform clinical health services, consistent with State law, and engaged in the delivery of medical services to enrollees.</w:t>
      </w:r>
    </w:p>
    <w:p w:rsidR="00D30288" w:rsidRPr="003F0E3C" w:rsidRDefault="00D30288" w:rsidP="00D302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p>
    <w:p w:rsidR="00D30288" w:rsidRPr="003F0E3C" w:rsidRDefault="00D30288" w:rsidP="00D30288">
      <w:pPr>
        <w:tabs>
          <w:tab w:val="left" w:pos="0"/>
        </w:tabs>
        <w:jc w:val="left"/>
        <w:rPr>
          <w:sz w:val="24"/>
          <w:szCs w:val="24"/>
        </w:rPr>
      </w:pPr>
      <w:r w:rsidRPr="003F0E3C">
        <w:rPr>
          <w:sz w:val="24"/>
          <w:szCs w:val="24"/>
        </w:rPr>
        <w:t>Reimbursement for clinical services to enrollees is also referred to as incurred claims.</w:t>
      </w:r>
    </w:p>
    <w:p w:rsidR="00C11348" w:rsidRDefault="00C11348" w:rsidP="008D7A3C">
      <w:pPr>
        <w:tabs>
          <w:tab w:val="left" w:pos="1260"/>
        </w:tabs>
        <w:jc w:val="left"/>
        <w:rPr>
          <w:sz w:val="24"/>
          <w:szCs w:val="24"/>
        </w:rPr>
      </w:pPr>
    </w:p>
    <w:p w:rsidR="00C11348" w:rsidRDefault="001664A9" w:rsidP="001664A9">
      <w:pPr>
        <w:jc w:val="left"/>
        <w:rPr>
          <w:sz w:val="24"/>
          <w:szCs w:val="24"/>
        </w:rPr>
      </w:pPr>
      <w:r w:rsidRPr="001664A9">
        <w:rPr>
          <w:sz w:val="24"/>
          <w:szCs w:val="24"/>
        </w:rPr>
        <w:t>*</w:t>
      </w:r>
      <w:r w:rsidRPr="001664A9">
        <w:rPr>
          <w:color w:val="0066FF"/>
          <w:sz w:val="24"/>
          <w:szCs w:val="24"/>
        </w:rPr>
        <w:t xml:space="preserve">For line items in the “3/31” column that </w:t>
      </w:r>
      <w:r w:rsidR="00743950">
        <w:rPr>
          <w:color w:val="0066FF"/>
          <w:sz w:val="24"/>
          <w:szCs w:val="24"/>
        </w:rPr>
        <w:t>cannot be edited by the issuer</w:t>
      </w:r>
      <w:r w:rsidRPr="001664A9">
        <w:rPr>
          <w:color w:val="0066FF"/>
          <w:sz w:val="24"/>
          <w:szCs w:val="24"/>
        </w:rPr>
        <w:t xml:space="preserve"> and are based on the information entered in the corresponding “12/31” column, enter into the “12/31” column the experience as instructed by the “3/31” column instructions, where necessary, to ensure that the “3/31” column has accurate data and yields correct MLR and rebate calculations.</w:t>
      </w:r>
    </w:p>
    <w:p w:rsidR="001664A9" w:rsidRDefault="001664A9" w:rsidP="00761729">
      <w:pPr>
        <w:ind w:left="1260" w:hanging="1260"/>
        <w:jc w:val="left"/>
        <w:rPr>
          <w:sz w:val="24"/>
          <w:szCs w:val="24"/>
        </w:rPr>
      </w:pPr>
    </w:p>
    <w:p w:rsidR="00761729" w:rsidRPr="003F0E3C" w:rsidRDefault="00761729" w:rsidP="00761729">
      <w:pPr>
        <w:ind w:left="1260" w:hanging="1260"/>
        <w:jc w:val="left"/>
        <w:rPr>
          <w:sz w:val="24"/>
          <w:szCs w:val="24"/>
        </w:rPr>
      </w:pPr>
      <w:r w:rsidRPr="003F0E3C">
        <w:rPr>
          <w:sz w:val="24"/>
          <w:szCs w:val="24"/>
        </w:rPr>
        <w:t>Line 2.1 – Claims paid</w:t>
      </w:r>
    </w:p>
    <w:p w:rsidR="00761729" w:rsidRPr="003F0E3C" w:rsidRDefault="00761729" w:rsidP="00761729">
      <w:pPr>
        <w:ind w:left="1260" w:hanging="1260"/>
        <w:jc w:val="left"/>
        <w:rPr>
          <w:sz w:val="24"/>
          <w:szCs w:val="24"/>
        </w:rPr>
      </w:pPr>
    </w:p>
    <w:p w:rsidR="00761729" w:rsidRPr="003F0E3C" w:rsidRDefault="00761729" w:rsidP="00613595">
      <w:pPr>
        <w:ind w:left="1980" w:hanging="1260"/>
        <w:jc w:val="left"/>
        <w:rPr>
          <w:sz w:val="24"/>
          <w:szCs w:val="24"/>
        </w:rPr>
      </w:pPr>
      <w:r w:rsidRPr="003F0E3C">
        <w:rPr>
          <w:sz w:val="24"/>
          <w:szCs w:val="24"/>
        </w:rPr>
        <w:t xml:space="preserve">2.1a – 12/31 Column – Claims paid during the MLR reporting year </w:t>
      </w:r>
      <w:r w:rsidR="00AA7762" w:rsidRPr="003F0E3C">
        <w:rPr>
          <w:sz w:val="24"/>
          <w:szCs w:val="24"/>
        </w:rPr>
        <w:t>regardless of incurred date.</w:t>
      </w:r>
      <w:r w:rsidR="00DF648B" w:rsidRPr="003F0E3C">
        <w:rPr>
          <w:sz w:val="24"/>
          <w:szCs w:val="24"/>
        </w:rPr>
        <w:t xml:space="preserve">    </w:t>
      </w:r>
    </w:p>
    <w:p w:rsidR="00761729" w:rsidRPr="003F0E3C" w:rsidRDefault="00761729" w:rsidP="00613595">
      <w:pPr>
        <w:ind w:left="1980" w:hanging="1260"/>
        <w:jc w:val="left"/>
        <w:rPr>
          <w:sz w:val="24"/>
          <w:szCs w:val="24"/>
        </w:rPr>
      </w:pPr>
    </w:p>
    <w:p w:rsidR="00761729" w:rsidRPr="003F0E3C" w:rsidRDefault="00761729" w:rsidP="00441D8E">
      <w:pPr>
        <w:ind w:left="1620"/>
        <w:rPr>
          <w:sz w:val="24"/>
          <w:szCs w:val="24"/>
        </w:rPr>
      </w:pPr>
      <w:r w:rsidRPr="003F0E3C">
        <w:rPr>
          <w:sz w:val="24"/>
          <w:szCs w:val="24"/>
        </w:rPr>
        <w:t xml:space="preserve">Report payments net of risk share amount collected. </w:t>
      </w:r>
    </w:p>
    <w:p w:rsidR="00761729" w:rsidRPr="003F0E3C" w:rsidRDefault="00761729" w:rsidP="00613595">
      <w:pPr>
        <w:ind w:left="1980" w:hanging="1260"/>
        <w:jc w:val="left"/>
        <w:rPr>
          <w:sz w:val="24"/>
          <w:szCs w:val="24"/>
        </w:rPr>
      </w:pPr>
    </w:p>
    <w:p w:rsidR="00761729" w:rsidRPr="003F0E3C" w:rsidRDefault="00761729" w:rsidP="00672DFF">
      <w:pPr>
        <w:tabs>
          <w:tab w:val="left" w:pos="1800"/>
        </w:tabs>
        <w:ind w:left="1350" w:hanging="630"/>
        <w:jc w:val="left"/>
        <w:rPr>
          <w:sz w:val="24"/>
          <w:szCs w:val="24"/>
        </w:rPr>
      </w:pPr>
      <w:r w:rsidRPr="003F0E3C">
        <w:rPr>
          <w:sz w:val="24"/>
          <w:szCs w:val="24"/>
        </w:rPr>
        <w:t xml:space="preserve">2.1b – 3/31 Column - </w:t>
      </w:r>
      <w:r w:rsidR="00672DFF" w:rsidRPr="003F0E3C">
        <w:rPr>
          <w:sz w:val="24"/>
          <w:szCs w:val="24"/>
        </w:rPr>
        <w:t xml:space="preserve">Claims </w:t>
      </w:r>
      <w:r w:rsidR="0095660A" w:rsidRPr="003F0E3C">
        <w:rPr>
          <w:sz w:val="24"/>
          <w:szCs w:val="24"/>
        </w:rPr>
        <w:t xml:space="preserve">paid </w:t>
      </w:r>
      <w:r w:rsidR="00107ADC" w:rsidRPr="003F0E3C">
        <w:rPr>
          <w:sz w:val="24"/>
          <w:szCs w:val="24"/>
        </w:rPr>
        <w:t xml:space="preserve">only on claims </w:t>
      </w:r>
      <w:r w:rsidR="00672DFF" w:rsidRPr="003F0E3C">
        <w:rPr>
          <w:sz w:val="24"/>
          <w:szCs w:val="24"/>
        </w:rPr>
        <w:t xml:space="preserve">incurred </w:t>
      </w:r>
      <w:r w:rsidR="00107ADC" w:rsidRPr="003F0E3C">
        <w:rPr>
          <w:sz w:val="24"/>
          <w:szCs w:val="24"/>
        </w:rPr>
        <w:t>during</w:t>
      </w:r>
      <w:r w:rsidR="00672DFF" w:rsidRPr="003F0E3C">
        <w:rPr>
          <w:sz w:val="24"/>
          <w:szCs w:val="24"/>
        </w:rPr>
        <w:t xml:space="preserve"> the </w:t>
      </w:r>
      <w:r w:rsidR="0095660A" w:rsidRPr="003F0E3C">
        <w:rPr>
          <w:sz w:val="24"/>
          <w:szCs w:val="24"/>
        </w:rPr>
        <w:t xml:space="preserve">MLR </w:t>
      </w:r>
      <w:r w:rsidR="00672DFF" w:rsidRPr="003F0E3C">
        <w:rPr>
          <w:sz w:val="24"/>
          <w:szCs w:val="24"/>
        </w:rPr>
        <w:t>reporting year, and paid</w:t>
      </w:r>
      <w:r w:rsidR="00295136" w:rsidRPr="003F0E3C">
        <w:rPr>
          <w:sz w:val="24"/>
          <w:szCs w:val="24"/>
        </w:rPr>
        <w:t xml:space="preserve"> </w:t>
      </w:r>
      <w:r w:rsidR="00672DFF" w:rsidRPr="003F0E3C">
        <w:rPr>
          <w:sz w:val="24"/>
          <w:szCs w:val="24"/>
        </w:rPr>
        <w:t>through 3/31 of the following year</w:t>
      </w:r>
      <w:r w:rsidR="00295136" w:rsidRPr="003F0E3C">
        <w:rPr>
          <w:sz w:val="24"/>
          <w:szCs w:val="24"/>
        </w:rPr>
        <w:t xml:space="preserve"> for those claims incurred during the MLR reporting year.</w:t>
      </w:r>
      <w:r w:rsidR="00107ADC" w:rsidRPr="003F0E3C">
        <w:rPr>
          <w:sz w:val="24"/>
          <w:szCs w:val="24"/>
        </w:rPr>
        <w:t xml:space="preserve">  </w:t>
      </w:r>
    </w:p>
    <w:p w:rsidR="00761729" w:rsidRPr="003F0E3C" w:rsidRDefault="00761729" w:rsidP="00761729">
      <w:pPr>
        <w:ind w:left="2160"/>
        <w:jc w:val="left"/>
        <w:rPr>
          <w:sz w:val="24"/>
          <w:szCs w:val="24"/>
          <w:u w:val="single"/>
        </w:rPr>
      </w:pPr>
    </w:p>
    <w:p w:rsidR="00761729" w:rsidRPr="003F0E3C" w:rsidRDefault="00761729" w:rsidP="00613595">
      <w:pPr>
        <w:ind w:left="720"/>
        <w:jc w:val="left"/>
        <w:rPr>
          <w:sz w:val="24"/>
          <w:szCs w:val="24"/>
        </w:rPr>
      </w:pPr>
      <w:r w:rsidRPr="003F0E3C">
        <w:rPr>
          <w:sz w:val="24"/>
          <w:szCs w:val="24"/>
        </w:rPr>
        <w:t>Include:</w:t>
      </w:r>
    </w:p>
    <w:p w:rsidR="009E6767" w:rsidRPr="003F0E3C" w:rsidRDefault="00761729" w:rsidP="009E6767">
      <w:pPr>
        <w:pStyle w:val="ListParagraph"/>
        <w:numPr>
          <w:ilvl w:val="0"/>
          <w:numId w:val="17"/>
        </w:numPr>
        <w:spacing w:after="0" w:line="240" w:lineRule="auto"/>
        <w:ind w:left="1620" w:hanging="540"/>
        <w:rPr>
          <w:rFonts w:ascii="Times New Roman" w:hAnsi="Times New Roman"/>
          <w:sz w:val="24"/>
          <w:szCs w:val="24"/>
        </w:rPr>
      </w:pPr>
      <w:r w:rsidRPr="003F0E3C">
        <w:rPr>
          <w:rFonts w:ascii="Times New Roman" w:hAnsi="Times New Roman"/>
          <w:sz w:val="24"/>
          <w:szCs w:val="24"/>
        </w:rPr>
        <w:t>Claims incurred during the MLR reporting year that were either paid during the MLR reporting year or paid through March 31 of the year following the MLR reporting year;</w:t>
      </w:r>
    </w:p>
    <w:p w:rsidR="009E6767" w:rsidRPr="003F0E3C" w:rsidRDefault="00761729" w:rsidP="009E6767">
      <w:pPr>
        <w:pStyle w:val="ListParagraph"/>
        <w:numPr>
          <w:ilvl w:val="0"/>
          <w:numId w:val="17"/>
        </w:numPr>
        <w:tabs>
          <w:tab w:val="left" w:pos="2160"/>
        </w:tabs>
        <w:spacing w:after="0" w:line="240" w:lineRule="auto"/>
        <w:ind w:left="1620" w:hanging="540"/>
        <w:rPr>
          <w:rFonts w:ascii="Times New Roman" w:hAnsi="Times New Roman"/>
          <w:sz w:val="24"/>
          <w:szCs w:val="24"/>
        </w:rPr>
      </w:pPr>
      <w:r w:rsidRPr="003F0E3C">
        <w:rPr>
          <w:rFonts w:ascii="Times New Roman" w:hAnsi="Times New Roman"/>
          <w:sz w:val="24"/>
          <w:szCs w:val="24"/>
        </w:rPr>
        <w:t xml:space="preserve">Any overpayment that has not yet been recovered should be included in paid claims </w:t>
      </w:r>
      <w:r w:rsidR="00961941" w:rsidRPr="003F0E3C">
        <w:rPr>
          <w:rFonts w:ascii="Times New Roman" w:hAnsi="Times New Roman"/>
          <w:sz w:val="24"/>
          <w:szCs w:val="24"/>
        </w:rPr>
        <w:t>and included in</w:t>
      </w:r>
      <w:r w:rsidRPr="003F0E3C">
        <w:rPr>
          <w:rFonts w:ascii="Times New Roman" w:hAnsi="Times New Roman"/>
          <w:sz w:val="24"/>
          <w:szCs w:val="24"/>
        </w:rPr>
        <w:t xml:space="preserve"> health care receivables. </w:t>
      </w:r>
    </w:p>
    <w:p w:rsidR="009E6767" w:rsidRPr="003F0E3C" w:rsidRDefault="00225DCB" w:rsidP="009E6767">
      <w:pPr>
        <w:pStyle w:val="ListParagraph"/>
        <w:widowControl w:val="0"/>
        <w:numPr>
          <w:ilvl w:val="0"/>
          <w:numId w:val="17"/>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1620" w:hanging="540"/>
        <w:rPr>
          <w:rFonts w:ascii="Times New Roman" w:hAnsi="Times New Roman"/>
          <w:sz w:val="24"/>
          <w:szCs w:val="24"/>
        </w:rPr>
      </w:pPr>
      <w:r w:rsidRPr="003F0E3C">
        <w:rPr>
          <w:rFonts w:ascii="Times New Roman" w:hAnsi="Times New Roman"/>
          <w:sz w:val="24"/>
          <w:szCs w:val="24"/>
        </w:rPr>
        <w:t>Market stabilization payments or receipts by issuers that are directly tied to claims incurred and other claims based or census based assessments.</w:t>
      </w:r>
    </w:p>
    <w:p w:rsidR="00C957AD" w:rsidRPr="003F0E3C" w:rsidRDefault="00225DCB" w:rsidP="00C957AD">
      <w:pPr>
        <w:pStyle w:val="ListParagraph"/>
        <w:widowControl w:val="0"/>
        <w:numPr>
          <w:ilvl w:val="0"/>
          <w:numId w:val="17"/>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627" w:hanging="547"/>
        <w:rPr>
          <w:rFonts w:ascii="Times New Roman" w:hAnsi="Times New Roman"/>
          <w:sz w:val="24"/>
          <w:szCs w:val="24"/>
        </w:rPr>
      </w:pPr>
      <w:r w:rsidRPr="003F0E3C">
        <w:rPr>
          <w:rFonts w:ascii="Times New Roman" w:hAnsi="Times New Roman"/>
          <w:sz w:val="24"/>
          <w:szCs w:val="24"/>
        </w:rPr>
        <w:t xml:space="preserve">State subsidies based on a stop-loss payment methodology. </w:t>
      </w:r>
    </w:p>
    <w:p w:rsidR="00C957AD" w:rsidRPr="003F0E3C" w:rsidRDefault="002A0AFC" w:rsidP="00C957AD">
      <w:pPr>
        <w:pStyle w:val="Default"/>
        <w:numPr>
          <w:ilvl w:val="0"/>
          <w:numId w:val="15"/>
        </w:numPr>
        <w:ind w:left="1627" w:hanging="547"/>
        <w:rPr>
          <w:color w:val="auto"/>
        </w:rPr>
      </w:pPr>
      <w:r w:rsidRPr="003F0E3C">
        <w:rPr>
          <w:color w:val="auto"/>
        </w:rPr>
        <w:t xml:space="preserve">Claims assumed under a 100% assumption reinsurance agreement (treated as </w:t>
      </w:r>
      <w:r w:rsidR="00AD5818" w:rsidRPr="003F0E3C">
        <w:rPr>
          <w:color w:val="auto"/>
        </w:rPr>
        <w:t xml:space="preserve">a </w:t>
      </w:r>
      <w:r w:rsidRPr="003F0E3C">
        <w:rPr>
          <w:color w:val="auto"/>
        </w:rPr>
        <w:t xml:space="preserve">novation) must be reported by the assuming issuer for the entire MLR reporting year during which the policies are assumed and must not be reported by the ceding issuer. </w:t>
      </w:r>
    </w:p>
    <w:p w:rsidR="00243131" w:rsidRPr="003F0E3C" w:rsidRDefault="002A0AFC" w:rsidP="002A0AFC">
      <w:pPr>
        <w:pStyle w:val="ListParagraph"/>
        <w:widowControl w:val="0"/>
        <w:numPr>
          <w:ilvl w:val="0"/>
          <w:numId w:val="17"/>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1620" w:hanging="540"/>
        <w:rPr>
          <w:rFonts w:ascii="Times New Roman" w:hAnsi="Times New Roman"/>
          <w:sz w:val="24"/>
          <w:szCs w:val="24"/>
        </w:rPr>
      </w:pPr>
      <w:r w:rsidRPr="003F0E3C">
        <w:rPr>
          <w:rFonts w:ascii="Times New Roman" w:hAnsi="Times New Roman"/>
          <w:sz w:val="24"/>
          <w:szCs w:val="24"/>
        </w:rPr>
        <w:t>Claims assumed under a 100% indemnity reinsurance and administrative agreement</w:t>
      </w:r>
      <w:r w:rsidR="00AD5818" w:rsidRPr="003F0E3C">
        <w:rPr>
          <w:rFonts w:ascii="Times New Roman" w:hAnsi="Times New Roman"/>
          <w:sz w:val="24"/>
          <w:szCs w:val="24"/>
        </w:rPr>
        <w:t>,</w:t>
      </w:r>
      <w:r w:rsidRPr="003F0E3C">
        <w:rPr>
          <w:rFonts w:ascii="Times New Roman" w:hAnsi="Times New Roman"/>
          <w:sz w:val="24"/>
          <w:szCs w:val="24"/>
        </w:rPr>
        <w:t xml:space="preserve"> limited to only those agreements </w:t>
      </w:r>
      <w:r w:rsidR="00AD5818" w:rsidRPr="003F0E3C">
        <w:rPr>
          <w:rFonts w:ascii="Times New Roman" w:hAnsi="Times New Roman"/>
          <w:sz w:val="24"/>
          <w:szCs w:val="24"/>
        </w:rPr>
        <w:t xml:space="preserve">both </w:t>
      </w:r>
      <w:r w:rsidRPr="003F0E3C">
        <w:rPr>
          <w:rFonts w:ascii="Times New Roman" w:hAnsi="Times New Roman"/>
          <w:sz w:val="24"/>
          <w:szCs w:val="24"/>
        </w:rPr>
        <w:t>entered into an effective prior to March 23, 2010, where the assuming entity is responsible for 100% of the ceding entity’s financial risk and takes on all of the administration of the block of business.</w:t>
      </w:r>
    </w:p>
    <w:p w:rsidR="008B6D83" w:rsidRPr="003F0E3C" w:rsidRDefault="0015149B" w:rsidP="002A0AFC">
      <w:pPr>
        <w:pStyle w:val="ListParagraph"/>
        <w:widowControl w:val="0"/>
        <w:numPr>
          <w:ilvl w:val="0"/>
          <w:numId w:val="17"/>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1620" w:hanging="540"/>
        <w:rPr>
          <w:rFonts w:ascii="Times New Roman" w:hAnsi="Times New Roman"/>
          <w:sz w:val="24"/>
          <w:szCs w:val="24"/>
        </w:rPr>
      </w:pPr>
      <w:r w:rsidRPr="003F0E3C">
        <w:rPr>
          <w:rFonts w:ascii="Times New Roman" w:hAnsi="Times New Roman"/>
          <w:sz w:val="24"/>
          <w:szCs w:val="24"/>
        </w:rPr>
        <w:t>Payment to unsubsidized State programs designed to address distribution of health risks across issuers via charges to low risk issuers that are distributed to high risk issuers must be included in incurred claims.</w:t>
      </w:r>
    </w:p>
    <w:p w:rsidR="00761729" w:rsidRPr="003F0E3C" w:rsidRDefault="00761729" w:rsidP="00613595">
      <w:pPr>
        <w:ind w:left="720"/>
        <w:jc w:val="left"/>
        <w:rPr>
          <w:sz w:val="24"/>
          <w:szCs w:val="24"/>
        </w:rPr>
      </w:pPr>
      <w:r w:rsidRPr="003F0E3C">
        <w:rPr>
          <w:sz w:val="24"/>
          <w:szCs w:val="24"/>
        </w:rPr>
        <w:t xml:space="preserve">Exclude:     </w:t>
      </w:r>
    </w:p>
    <w:p w:rsidR="002A0AFC" w:rsidRPr="003F0E3C" w:rsidRDefault="002A0AFC" w:rsidP="002A0AFC">
      <w:pPr>
        <w:pStyle w:val="Default"/>
        <w:numPr>
          <w:ilvl w:val="0"/>
          <w:numId w:val="15"/>
        </w:numPr>
        <w:ind w:left="1627" w:hanging="547"/>
        <w:rPr>
          <w:color w:val="auto"/>
        </w:rPr>
      </w:pPr>
      <w:r w:rsidRPr="003F0E3C">
        <w:rPr>
          <w:color w:val="auto"/>
        </w:rPr>
        <w:lastRenderedPageBreak/>
        <w:t xml:space="preserve">Claims ceded under a 100% assumption reinsurance agreement (treated as </w:t>
      </w:r>
      <w:r w:rsidR="00AD5818" w:rsidRPr="003F0E3C">
        <w:rPr>
          <w:color w:val="auto"/>
        </w:rPr>
        <w:t xml:space="preserve">a </w:t>
      </w:r>
      <w:r w:rsidRPr="003F0E3C">
        <w:rPr>
          <w:color w:val="auto"/>
        </w:rPr>
        <w:t xml:space="preserve">novation) must be reported by the assuming issuer for the entire MLR reporting year during which the policies are assumed and must not be reported by the ceding issuer. </w:t>
      </w:r>
    </w:p>
    <w:p w:rsidR="00D41109" w:rsidRDefault="002A0AFC">
      <w:pPr>
        <w:pStyle w:val="ListParagraph"/>
        <w:widowControl w:val="0"/>
        <w:numPr>
          <w:ilvl w:val="0"/>
          <w:numId w:val="18"/>
        </w:numPr>
        <w:tabs>
          <w:tab w:val="left" w:pos="0"/>
          <w:tab w:val="left" w:pos="720"/>
          <w:tab w:val="left" w:pos="16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620" w:hanging="540"/>
        <w:rPr>
          <w:rFonts w:ascii="Times New Roman" w:hAnsi="Times New Roman"/>
          <w:sz w:val="24"/>
          <w:szCs w:val="24"/>
        </w:rPr>
      </w:pPr>
      <w:r w:rsidRPr="003F0E3C">
        <w:rPr>
          <w:rFonts w:ascii="Times New Roman" w:hAnsi="Times New Roman"/>
          <w:sz w:val="24"/>
          <w:szCs w:val="24"/>
        </w:rPr>
        <w:t>Claims ceded under a 100% indemnity reinsurance and administrative agreement</w:t>
      </w:r>
      <w:r w:rsidR="00AD5818" w:rsidRPr="003F0E3C">
        <w:rPr>
          <w:rFonts w:ascii="Times New Roman" w:hAnsi="Times New Roman"/>
          <w:sz w:val="24"/>
          <w:szCs w:val="24"/>
        </w:rPr>
        <w:t>,</w:t>
      </w:r>
      <w:r w:rsidRPr="003F0E3C">
        <w:rPr>
          <w:rFonts w:ascii="Times New Roman" w:hAnsi="Times New Roman"/>
          <w:sz w:val="24"/>
          <w:szCs w:val="24"/>
        </w:rPr>
        <w:t xml:space="preserve"> limited to only those agreements </w:t>
      </w:r>
      <w:r w:rsidR="00AD5818" w:rsidRPr="003F0E3C">
        <w:rPr>
          <w:rFonts w:ascii="Times New Roman" w:hAnsi="Times New Roman"/>
          <w:sz w:val="24"/>
          <w:szCs w:val="24"/>
        </w:rPr>
        <w:t xml:space="preserve">both </w:t>
      </w:r>
      <w:r w:rsidRPr="003F0E3C">
        <w:rPr>
          <w:rFonts w:ascii="Times New Roman" w:hAnsi="Times New Roman"/>
          <w:sz w:val="24"/>
          <w:szCs w:val="24"/>
        </w:rPr>
        <w:t>entered into an effective prior to March 23, 2010, where the assuming entity is responsible for 100% of the ceding entity’s financial risk and takes on all of the administration of the block of business.</w:t>
      </w:r>
    </w:p>
    <w:p w:rsidR="009E6767" w:rsidRPr="003F0E3C" w:rsidRDefault="00761729" w:rsidP="009E6767">
      <w:pPr>
        <w:pStyle w:val="ListParagraph"/>
        <w:widowControl w:val="0"/>
        <w:numPr>
          <w:ilvl w:val="0"/>
          <w:numId w:val="18"/>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620" w:hanging="540"/>
        <w:rPr>
          <w:rFonts w:ascii="Times New Roman" w:hAnsi="Times New Roman"/>
          <w:sz w:val="24"/>
          <w:szCs w:val="24"/>
        </w:rPr>
      </w:pPr>
      <w:r w:rsidRPr="003F0E3C">
        <w:rPr>
          <w:rFonts w:ascii="Times New Roman" w:hAnsi="Times New Roman"/>
          <w:sz w:val="24"/>
          <w:szCs w:val="24"/>
        </w:rPr>
        <w:t>Amounts paid to third party vendors for secondary network savings;</w:t>
      </w:r>
    </w:p>
    <w:p w:rsidR="0090666E" w:rsidRPr="003F0E3C" w:rsidRDefault="00761729" w:rsidP="009E6767">
      <w:pPr>
        <w:pStyle w:val="ListParagraph"/>
        <w:widowControl w:val="0"/>
        <w:numPr>
          <w:ilvl w:val="0"/>
          <w:numId w:val="18"/>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620" w:hanging="540"/>
        <w:rPr>
          <w:rFonts w:ascii="Times New Roman" w:hAnsi="Times New Roman"/>
          <w:sz w:val="24"/>
          <w:szCs w:val="24"/>
        </w:rPr>
      </w:pPr>
      <w:r w:rsidRPr="003F0E3C">
        <w:rPr>
          <w:rFonts w:ascii="Times New Roman" w:hAnsi="Times New Roman"/>
          <w:sz w:val="24"/>
          <w:szCs w:val="24"/>
        </w:rPr>
        <w:t xml:space="preserve">Amounts paid to third party vendors for network development, administrative fees and profit, claims processing, and concurrent or post-service utilization management or any other issuer function;  </w:t>
      </w:r>
    </w:p>
    <w:p w:rsidR="009E6767" w:rsidRPr="003F0E3C" w:rsidRDefault="00761729" w:rsidP="009E6767">
      <w:pPr>
        <w:pStyle w:val="ListParagraph"/>
        <w:widowControl w:val="0"/>
        <w:numPr>
          <w:ilvl w:val="0"/>
          <w:numId w:val="18"/>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620" w:hanging="540"/>
        <w:rPr>
          <w:rFonts w:ascii="Times New Roman" w:hAnsi="Times New Roman"/>
          <w:sz w:val="24"/>
          <w:szCs w:val="24"/>
        </w:rPr>
      </w:pPr>
      <w:r w:rsidRPr="003F0E3C">
        <w:rPr>
          <w:rFonts w:ascii="Times New Roman" w:hAnsi="Times New Roman"/>
          <w:sz w:val="24"/>
          <w:szCs w:val="24"/>
        </w:rPr>
        <w:t>Amounts paid, including amounts paid to a provider, for professional or administrative services that do not represent compensation or reimbursement for covered services provided to an enrollee</w:t>
      </w:r>
      <w:r w:rsidR="00DF648B" w:rsidRPr="003F0E3C">
        <w:rPr>
          <w:rFonts w:ascii="Times New Roman" w:hAnsi="Times New Roman"/>
          <w:sz w:val="24"/>
          <w:szCs w:val="24"/>
        </w:rPr>
        <w:t>;</w:t>
      </w:r>
      <w:r w:rsidRPr="003F0E3C">
        <w:rPr>
          <w:rFonts w:ascii="Times New Roman" w:hAnsi="Times New Roman"/>
          <w:sz w:val="24"/>
          <w:szCs w:val="24"/>
        </w:rPr>
        <w:t xml:space="preserve"> </w:t>
      </w:r>
    </w:p>
    <w:p w:rsidR="0015149B" w:rsidRPr="003F0E3C" w:rsidRDefault="0015149B" w:rsidP="009E6767">
      <w:pPr>
        <w:pStyle w:val="ListParagraph"/>
        <w:widowControl w:val="0"/>
        <w:numPr>
          <w:ilvl w:val="0"/>
          <w:numId w:val="18"/>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620" w:hanging="540"/>
        <w:rPr>
          <w:rFonts w:ascii="Times New Roman" w:hAnsi="Times New Roman"/>
          <w:sz w:val="24"/>
          <w:szCs w:val="24"/>
        </w:rPr>
      </w:pPr>
      <w:r w:rsidRPr="003F0E3C">
        <w:rPr>
          <w:rFonts w:ascii="Times New Roman" w:hAnsi="Times New Roman"/>
          <w:sz w:val="24"/>
          <w:szCs w:val="24"/>
        </w:rPr>
        <w:t>Incentive and bonus payment made to providers (to be reported in Line 2.11).</w:t>
      </w:r>
    </w:p>
    <w:p w:rsidR="00464AF0" w:rsidRPr="003F0E3C" w:rsidRDefault="00464AF0" w:rsidP="007617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p>
    <w:p w:rsidR="00464AF0" w:rsidRPr="003F0E3C" w:rsidRDefault="00464AF0" w:rsidP="007617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r w:rsidRPr="003F0E3C">
        <w:rPr>
          <w:sz w:val="24"/>
          <w:szCs w:val="24"/>
        </w:rPr>
        <w:t>Deduct:</w:t>
      </w:r>
    </w:p>
    <w:p w:rsidR="00464AF0" w:rsidRPr="003F0E3C" w:rsidRDefault="00464AF0" w:rsidP="00464AF0">
      <w:pPr>
        <w:pStyle w:val="ListParagraph"/>
        <w:numPr>
          <w:ilvl w:val="0"/>
          <w:numId w:val="5"/>
        </w:numPr>
        <w:spacing w:after="0" w:line="240" w:lineRule="auto"/>
        <w:rPr>
          <w:rFonts w:ascii="Times New Roman" w:hAnsi="Times New Roman"/>
          <w:sz w:val="24"/>
          <w:szCs w:val="24"/>
        </w:rPr>
      </w:pPr>
      <w:r w:rsidRPr="003F0E3C">
        <w:rPr>
          <w:rFonts w:ascii="Times New Roman" w:hAnsi="Times New Roman"/>
          <w:sz w:val="24"/>
          <w:szCs w:val="24"/>
        </w:rPr>
        <w:t xml:space="preserve">Any overpayment that has already been received from providers should not be reported as a paid claim; </w:t>
      </w:r>
    </w:p>
    <w:p w:rsidR="00464AF0" w:rsidRPr="003F0E3C" w:rsidRDefault="00464AF0" w:rsidP="00464AF0">
      <w:pPr>
        <w:pStyle w:val="ListParagraph"/>
        <w:widowControl w:val="0"/>
        <w:numPr>
          <w:ilvl w:val="0"/>
          <w:numId w:val="5"/>
        </w:numPr>
        <w:tabs>
          <w:tab w:val="left" w:pos="0"/>
          <w:tab w:val="left" w:pos="720"/>
          <w:tab w:val="left" w:pos="16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3F0E3C">
        <w:rPr>
          <w:rFonts w:ascii="Times New Roman" w:hAnsi="Times New Roman"/>
          <w:sz w:val="24"/>
          <w:szCs w:val="24"/>
        </w:rPr>
        <w:t>Prescription drug rebates, refunds, incentive payments, bonuses, discounts charge backs, coupons, grants, direct or indirect subsidies, direct or indirect remuneration, upfront payments, goods in kinds or similar benefits  received by the issuer;</w:t>
      </w:r>
    </w:p>
    <w:p w:rsidR="006A09BD" w:rsidRPr="003F0E3C" w:rsidRDefault="00EF610F" w:rsidP="00464AF0">
      <w:pPr>
        <w:pStyle w:val="ListParagraph"/>
        <w:widowControl w:val="0"/>
        <w:numPr>
          <w:ilvl w:val="0"/>
          <w:numId w:val="5"/>
        </w:numPr>
        <w:tabs>
          <w:tab w:val="left" w:pos="0"/>
          <w:tab w:val="left" w:pos="720"/>
          <w:tab w:val="left" w:pos="16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3F0E3C">
        <w:rPr>
          <w:rFonts w:ascii="Times New Roman" w:hAnsi="Times New Roman"/>
          <w:sz w:val="24"/>
          <w:szCs w:val="24"/>
        </w:rPr>
        <w:t>Payment from unsubsidized State programs designed to address distribution of health risks across issuers via charges to low risk issuers that are distributed to high risk issuers must be deducted from incurred claims</w:t>
      </w:r>
      <w:r w:rsidR="0015149B" w:rsidRPr="003F0E3C">
        <w:rPr>
          <w:rFonts w:ascii="Times New Roman" w:hAnsi="Times New Roman"/>
          <w:sz w:val="24"/>
          <w:szCs w:val="24"/>
        </w:rPr>
        <w:t>.</w:t>
      </w:r>
    </w:p>
    <w:p w:rsidR="0072538A" w:rsidRPr="003F0E3C" w:rsidRDefault="0072538A" w:rsidP="0072538A">
      <w:pPr>
        <w:tabs>
          <w:tab w:val="left" w:pos="2160"/>
        </w:tabs>
        <w:ind w:left="1260" w:hanging="1260"/>
        <w:jc w:val="left"/>
        <w:rPr>
          <w:sz w:val="24"/>
          <w:szCs w:val="24"/>
        </w:rPr>
      </w:pPr>
    </w:p>
    <w:p w:rsidR="007A5F8A" w:rsidRPr="003F0E3C" w:rsidRDefault="007A5F8A" w:rsidP="0072538A">
      <w:pPr>
        <w:tabs>
          <w:tab w:val="left" w:pos="2160"/>
        </w:tabs>
        <w:ind w:left="1260" w:hanging="1260"/>
        <w:jc w:val="left"/>
        <w:rPr>
          <w:sz w:val="24"/>
          <w:szCs w:val="24"/>
        </w:rPr>
      </w:pPr>
    </w:p>
    <w:p w:rsidR="00B7439A" w:rsidRPr="003F0E3C" w:rsidRDefault="00E62250" w:rsidP="0072538A">
      <w:pPr>
        <w:tabs>
          <w:tab w:val="left" w:pos="1800"/>
        </w:tabs>
        <w:ind w:left="1260" w:hanging="1260"/>
        <w:jc w:val="left"/>
        <w:rPr>
          <w:sz w:val="24"/>
          <w:szCs w:val="24"/>
        </w:rPr>
      </w:pPr>
      <w:r w:rsidRPr="003F0E3C">
        <w:rPr>
          <w:sz w:val="24"/>
          <w:szCs w:val="24"/>
        </w:rPr>
        <w:t xml:space="preserve">Line 2.2 – Direct claim liability </w:t>
      </w:r>
      <w:r w:rsidR="0015149B" w:rsidRPr="003F0E3C">
        <w:rPr>
          <w:sz w:val="24"/>
          <w:szCs w:val="24"/>
        </w:rPr>
        <w:t xml:space="preserve">(MLR reporting </w:t>
      </w:r>
      <w:r w:rsidRPr="003F0E3C">
        <w:rPr>
          <w:sz w:val="24"/>
          <w:szCs w:val="24"/>
        </w:rPr>
        <w:t>year</w:t>
      </w:r>
      <w:r w:rsidR="0015149B" w:rsidRPr="003F0E3C">
        <w:rPr>
          <w:sz w:val="24"/>
          <w:szCs w:val="24"/>
        </w:rPr>
        <w:t>)</w:t>
      </w:r>
      <w:r w:rsidRPr="003F0E3C">
        <w:rPr>
          <w:sz w:val="24"/>
          <w:szCs w:val="24"/>
        </w:rPr>
        <w:t xml:space="preserve"> </w:t>
      </w:r>
    </w:p>
    <w:p w:rsidR="00B7439A" w:rsidRPr="003F0E3C" w:rsidRDefault="00B7439A" w:rsidP="0072538A">
      <w:pPr>
        <w:tabs>
          <w:tab w:val="left" w:pos="1800"/>
        </w:tabs>
        <w:ind w:left="1260" w:hanging="1260"/>
        <w:jc w:val="left"/>
        <w:rPr>
          <w:sz w:val="24"/>
          <w:szCs w:val="24"/>
        </w:rPr>
      </w:pPr>
    </w:p>
    <w:p w:rsidR="0072538A" w:rsidRPr="003F0E3C" w:rsidRDefault="00E62250" w:rsidP="00B7439A">
      <w:pPr>
        <w:tabs>
          <w:tab w:val="left" w:pos="1800"/>
        </w:tabs>
        <w:ind w:left="1980" w:hanging="1260"/>
        <w:jc w:val="left"/>
        <w:rPr>
          <w:sz w:val="24"/>
          <w:szCs w:val="24"/>
        </w:rPr>
      </w:pPr>
      <w:r w:rsidRPr="003F0E3C">
        <w:rPr>
          <w:sz w:val="24"/>
          <w:szCs w:val="24"/>
        </w:rPr>
        <w:t xml:space="preserve">12/31 Column – </w:t>
      </w:r>
      <w:r w:rsidR="00A816CB" w:rsidRPr="003F0E3C">
        <w:rPr>
          <w:sz w:val="24"/>
          <w:szCs w:val="24"/>
        </w:rPr>
        <w:t xml:space="preserve">liability </w:t>
      </w:r>
      <w:r w:rsidRPr="003F0E3C">
        <w:rPr>
          <w:sz w:val="24"/>
          <w:szCs w:val="24"/>
        </w:rPr>
        <w:t xml:space="preserve">based on </w:t>
      </w:r>
      <w:r w:rsidR="00417550" w:rsidRPr="003F0E3C">
        <w:rPr>
          <w:sz w:val="24"/>
          <w:szCs w:val="24"/>
        </w:rPr>
        <w:t>all claims unpaid as of</w:t>
      </w:r>
      <w:r w:rsidRPr="003F0E3C">
        <w:rPr>
          <w:sz w:val="24"/>
          <w:szCs w:val="24"/>
        </w:rPr>
        <w:t xml:space="preserve"> 12/31 </w:t>
      </w:r>
      <w:r w:rsidR="00B7439A" w:rsidRPr="003F0E3C">
        <w:rPr>
          <w:sz w:val="24"/>
          <w:szCs w:val="24"/>
        </w:rPr>
        <w:t>of the MLR reporting year</w:t>
      </w:r>
    </w:p>
    <w:p w:rsidR="0072538A" w:rsidRPr="003F0E3C" w:rsidRDefault="0072538A" w:rsidP="0072538A">
      <w:pPr>
        <w:tabs>
          <w:tab w:val="left" w:pos="1800"/>
        </w:tabs>
        <w:ind w:left="1260" w:hanging="1260"/>
        <w:jc w:val="left"/>
        <w:rPr>
          <w:sz w:val="24"/>
          <w:szCs w:val="24"/>
        </w:rPr>
      </w:pPr>
    </w:p>
    <w:p w:rsidR="0095660A" w:rsidRPr="003F0E3C" w:rsidRDefault="00E62250" w:rsidP="0095660A">
      <w:pPr>
        <w:tabs>
          <w:tab w:val="left" w:pos="1800"/>
        </w:tabs>
        <w:ind w:left="1350" w:hanging="630"/>
        <w:jc w:val="left"/>
        <w:rPr>
          <w:sz w:val="24"/>
          <w:szCs w:val="24"/>
        </w:rPr>
      </w:pPr>
      <w:r w:rsidRPr="003F0E3C">
        <w:rPr>
          <w:sz w:val="24"/>
          <w:szCs w:val="24"/>
        </w:rPr>
        <w:t>3/</w:t>
      </w:r>
      <w:r w:rsidR="00DF648B" w:rsidRPr="003F0E3C">
        <w:rPr>
          <w:sz w:val="24"/>
          <w:szCs w:val="24"/>
        </w:rPr>
        <w:t xml:space="preserve">31 Column </w:t>
      </w:r>
      <w:r w:rsidR="00A816CB" w:rsidRPr="003F0E3C">
        <w:rPr>
          <w:sz w:val="24"/>
          <w:szCs w:val="24"/>
        </w:rPr>
        <w:t>–</w:t>
      </w:r>
      <w:r w:rsidR="00DF648B" w:rsidRPr="003F0E3C">
        <w:rPr>
          <w:sz w:val="24"/>
          <w:szCs w:val="24"/>
        </w:rPr>
        <w:t xml:space="preserve"> </w:t>
      </w:r>
      <w:r w:rsidR="00A816CB" w:rsidRPr="003F0E3C">
        <w:rPr>
          <w:sz w:val="24"/>
          <w:szCs w:val="24"/>
        </w:rPr>
        <w:t xml:space="preserve">liability based </w:t>
      </w:r>
      <w:r w:rsidR="00DF648B" w:rsidRPr="003F0E3C">
        <w:rPr>
          <w:sz w:val="24"/>
          <w:szCs w:val="24"/>
        </w:rPr>
        <w:t xml:space="preserve">on claims incurred during the MLR reporting year, and </w:t>
      </w:r>
      <w:r w:rsidR="00006C2F" w:rsidRPr="003F0E3C">
        <w:rPr>
          <w:sz w:val="24"/>
          <w:szCs w:val="24"/>
        </w:rPr>
        <w:t>un</w:t>
      </w:r>
      <w:r w:rsidR="00DF648B" w:rsidRPr="003F0E3C">
        <w:rPr>
          <w:sz w:val="24"/>
          <w:szCs w:val="24"/>
        </w:rPr>
        <w:t xml:space="preserve">paid </w:t>
      </w:r>
      <w:r w:rsidR="00006C2F" w:rsidRPr="003F0E3C">
        <w:rPr>
          <w:sz w:val="24"/>
          <w:szCs w:val="24"/>
        </w:rPr>
        <w:t xml:space="preserve">as of </w:t>
      </w:r>
      <w:r w:rsidR="00DF648B" w:rsidRPr="003F0E3C">
        <w:rPr>
          <w:sz w:val="24"/>
          <w:szCs w:val="24"/>
        </w:rPr>
        <w:t>3/31 of the following year for those claims incurred during the MLR reporting year</w:t>
      </w:r>
    </w:p>
    <w:p w:rsidR="00B7439A" w:rsidRPr="003F0E3C" w:rsidRDefault="00B7439A" w:rsidP="0095660A">
      <w:pPr>
        <w:tabs>
          <w:tab w:val="left" w:pos="1800"/>
        </w:tabs>
        <w:ind w:left="1350" w:hanging="630"/>
        <w:jc w:val="left"/>
        <w:rPr>
          <w:sz w:val="24"/>
          <w:szCs w:val="24"/>
        </w:rPr>
      </w:pPr>
    </w:p>
    <w:p w:rsidR="00A816CB" w:rsidRPr="003F0E3C" w:rsidRDefault="00A816CB" w:rsidP="00A816CB">
      <w:pPr>
        <w:ind w:left="1350"/>
        <w:rPr>
          <w:sz w:val="24"/>
          <w:szCs w:val="24"/>
        </w:rPr>
      </w:pPr>
      <w:r w:rsidRPr="003F0E3C">
        <w:rPr>
          <w:bCs/>
          <w:sz w:val="24"/>
          <w:szCs w:val="24"/>
        </w:rPr>
        <w:t>For the 3/31 Column, calculate as of March 31 of the year following the MLR reporting year, based on claim payments made through March 31 of that year</w:t>
      </w:r>
      <w:r w:rsidRPr="003F0E3C">
        <w:rPr>
          <w:sz w:val="24"/>
          <w:szCs w:val="24"/>
        </w:rPr>
        <w:t xml:space="preserve"> and report in the appropriate column.</w:t>
      </w:r>
    </w:p>
    <w:p w:rsidR="00A816CB" w:rsidRPr="003F0E3C" w:rsidRDefault="00A816CB" w:rsidP="0095660A">
      <w:pPr>
        <w:tabs>
          <w:tab w:val="left" w:pos="1800"/>
        </w:tabs>
        <w:ind w:left="1350" w:hanging="630"/>
        <w:jc w:val="left"/>
        <w:rPr>
          <w:sz w:val="24"/>
          <w:szCs w:val="24"/>
        </w:rPr>
      </w:pPr>
    </w:p>
    <w:p w:rsidR="00A816CB" w:rsidRPr="003F0E3C" w:rsidRDefault="00E62250" w:rsidP="0072538A">
      <w:pPr>
        <w:ind w:left="720"/>
        <w:rPr>
          <w:bCs/>
          <w:sz w:val="24"/>
          <w:szCs w:val="24"/>
        </w:rPr>
      </w:pPr>
      <w:r w:rsidRPr="003F0E3C">
        <w:rPr>
          <w:sz w:val="24"/>
          <w:szCs w:val="24"/>
        </w:rPr>
        <w:t>Report the outstanding liabilities for healthcare services related to claims in the process of adjustment, incurred but not reported</w:t>
      </w:r>
      <w:r w:rsidR="00DF648B" w:rsidRPr="003F0E3C">
        <w:rPr>
          <w:sz w:val="24"/>
          <w:szCs w:val="24"/>
        </w:rPr>
        <w:t xml:space="preserve"> and</w:t>
      </w:r>
      <w:r w:rsidRPr="003F0E3C">
        <w:rPr>
          <w:sz w:val="24"/>
          <w:szCs w:val="24"/>
        </w:rPr>
        <w:t xml:space="preserve"> amounts withheld from paid claims and capitation</w:t>
      </w:r>
      <w:r w:rsidR="00CE2F8C" w:rsidRPr="003F0E3C">
        <w:rPr>
          <w:sz w:val="24"/>
          <w:szCs w:val="24"/>
        </w:rPr>
        <w:t xml:space="preserve"> payment</w:t>
      </w:r>
      <w:r w:rsidRPr="003F0E3C">
        <w:rPr>
          <w:sz w:val="24"/>
          <w:szCs w:val="24"/>
        </w:rPr>
        <w:t xml:space="preserve">s.  </w:t>
      </w:r>
      <w:r w:rsidRPr="003F0E3C">
        <w:rPr>
          <w:bCs/>
          <w:sz w:val="24"/>
          <w:szCs w:val="24"/>
        </w:rPr>
        <w:t xml:space="preserve"> </w:t>
      </w:r>
    </w:p>
    <w:p w:rsidR="0072538A" w:rsidRPr="003F0E3C" w:rsidRDefault="0072538A" w:rsidP="0072538A">
      <w:pPr>
        <w:jc w:val="left"/>
        <w:rPr>
          <w:sz w:val="24"/>
          <w:szCs w:val="24"/>
        </w:rPr>
      </w:pPr>
    </w:p>
    <w:p w:rsidR="0072538A" w:rsidRPr="003F0E3C" w:rsidRDefault="00E62250" w:rsidP="0072538A">
      <w:pPr>
        <w:ind w:left="720"/>
        <w:jc w:val="left"/>
        <w:rPr>
          <w:sz w:val="24"/>
          <w:szCs w:val="24"/>
        </w:rPr>
      </w:pPr>
      <w:r w:rsidRPr="003F0E3C">
        <w:rPr>
          <w:sz w:val="24"/>
          <w:szCs w:val="24"/>
        </w:rPr>
        <w:t xml:space="preserve">Include: </w:t>
      </w:r>
      <w:r w:rsidRPr="003F0E3C">
        <w:rPr>
          <w:sz w:val="24"/>
          <w:szCs w:val="24"/>
        </w:rPr>
        <w:tab/>
      </w:r>
    </w:p>
    <w:p w:rsidR="009E6767" w:rsidRPr="003F0E3C" w:rsidRDefault="00E62250" w:rsidP="009E6767">
      <w:pPr>
        <w:pStyle w:val="ListParagraph"/>
        <w:numPr>
          <w:ilvl w:val="0"/>
          <w:numId w:val="20"/>
        </w:numPr>
        <w:spacing w:after="0" w:line="240" w:lineRule="auto"/>
        <w:ind w:left="1627"/>
        <w:rPr>
          <w:rFonts w:ascii="Times New Roman" w:hAnsi="Times New Roman"/>
          <w:sz w:val="24"/>
          <w:szCs w:val="24"/>
        </w:rPr>
      </w:pPr>
      <w:r w:rsidRPr="003F0E3C">
        <w:rPr>
          <w:rFonts w:ascii="Times New Roman" w:hAnsi="Times New Roman"/>
          <w:sz w:val="24"/>
          <w:szCs w:val="24"/>
        </w:rPr>
        <w:lastRenderedPageBreak/>
        <w:t xml:space="preserve">Unpaid claims, including claims reported in the process of </w:t>
      </w:r>
      <w:r w:rsidR="003A7490" w:rsidRPr="003F0E3C">
        <w:rPr>
          <w:rFonts w:ascii="Times New Roman" w:hAnsi="Times New Roman"/>
          <w:sz w:val="24"/>
          <w:szCs w:val="24"/>
        </w:rPr>
        <w:t>adjustment, percentage withholds from payments made to contracted providers, recoverable for anticipated coordination of benefits (COB) and subrogation (including third party liability).</w:t>
      </w:r>
    </w:p>
    <w:p w:rsidR="00E1224C" w:rsidRPr="003F0E3C" w:rsidRDefault="003A7490" w:rsidP="009E6767">
      <w:pPr>
        <w:pStyle w:val="ListParagraph"/>
        <w:numPr>
          <w:ilvl w:val="0"/>
          <w:numId w:val="20"/>
        </w:numPr>
        <w:spacing w:after="0" w:line="240" w:lineRule="auto"/>
        <w:ind w:left="1627"/>
        <w:rPr>
          <w:rFonts w:ascii="Times New Roman" w:hAnsi="Times New Roman"/>
          <w:sz w:val="24"/>
          <w:szCs w:val="24"/>
        </w:rPr>
      </w:pPr>
      <w:r w:rsidRPr="003F0E3C">
        <w:rPr>
          <w:rFonts w:ascii="Times New Roman" w:hAnsi="Times New Roman"/>
          <w:sz w:val="24"/>
          <w:szCs w:val="24"/>
        </w:rPr>
        <w:t xml:space="preserve">Incurred but not reported - Report the claims incurred but not reported </w:t>
      </w:r>
      <w:r w:rsidR="00EF610F" w:rsidRPr="003F0E3C">
        <w:rPr>
          <w:rFonts w:ascii="Times New Roman" w:hAnsi="Times New Roman"/>
          <w:sz w:val="24"/>
          <w:szCs w:val="24"/>
        </w:rPr>
        <w:t xml:space="preserve">in </w:t>
      </w:r>
      <w:r w:rsidRPr="003F0E3C">
        <w:rPr>
          <w:rFonts w:ascii="Times New Roman" w:hAnsi="Times New Roman"/>
          <w:sz w:val="24"/>
          <w:szCs w:val="24"/>
        </w:rPr>
        <w:t>the MLR reporting year.  Except where inapplicable</w:t>
      </w:r>
      <w:r w:rsidR="00F00AE9" w:rsidRPr="003F0E3C">
        <w:rPr>
          <w:rFonts w:ascii="Times New Roman" w:hAnsi="Times New Roman"/>
          <w:sz w:val="24"/>
          <w:szCs w:val="24"/>
        </w:rPr>
        <w:t>,</w:t>
      </w:r>
      <w:r w:rsidRPr="003F0E3C">
        <w:rPr>
          <w:rFonts w:ascii="Times New Roman" w:hAnsi="Times New Roman"/>
          <w:sz w:val="24"/>
          <w:szCs w:val="24"/>
        </w:rPr>
        <w:t xml:space="preserve"> the reserve included in these lines should be based on past experience, modified to reflect current conditions, such as changes in exposure.</w:t>
      </w:r>
    </w:p>
    <w:p w:rsidR="00441D8E" w:rsidRPr="003F0E3C" w:rsidRDefault="00441D8E" w:rsidP="0072538A">
      <w:pPr>
        <w:ind w:left="720"/>
        <w:jc w:val="left"/>
        <w:rPr>
          <w:sz w:val="24"/>
          <w:szCs w:val="24"/>
        </w:rPr>
      </w:pPr>
    </w:p>
    <w:p w:rsidR="00B44DE1" w:rsidRPr="003F0E3C" w:rsidRDefault="00E62250" w:rsidP="0072538A">
      <w:pPr>
        <w:tabs>
          <w:tab w:val="left" w:pos="1800"/>
        </w:tabs>
        <w:ind w:left="1260" w:hanging="1260"/>
        <w:jc w:val="left"/>
        <w:rPr>
          <w:sz w:val="24"/>
          <w:szCs w:val="24"/>
        </w:rPr>
      </w:pPr>
      <w:r w:rsidRPr="003F0E3C">
        <w:rPr>
          <w:sz w:val="24"/>
          <w:szCs w:val="24"/>
        </w:rPr>
        <w:t xml:space="preserve">Line 2.3 – Direct claim liability </w:t>
      </w:r>
      <w:r w:rsidR="00417550" w:rsidRPr="003F0E3C">
        <w:rPr>
          <w:sz w:val="24"/>
          <w:szCs w:val="24"/>
        </w:rPr>
        <w:t xml:space="preserve">(year preceding the MLR reporting </w:t>
      </w:r>
      <w:r w:rsidRPr="003F0E3C">
        <w:rPr>
          <w:sz w:val="24"/>
          <w:szCs w:val="24"/>
        </w:rPr>
        <w:t>year</w:t>
      </w:r>
      <w:r w:rsidR="00417550" w:rsidRPr="003F0E3C">
        <w:rPr>
          <w:sz w:val="24"/>
          <w:szCs w:val="24"/>
        </w:rPr>
        <w:t>)</w:t>
      </w:r>
      <w:r w:rsidRPr="003F0E3C">
        <w:rPr>
          <w:sz w:val="24"/>
          <w:szCs w:val="24"/>
        </w:rPr>
        <w:t xml:space="preserve"> </w:t>
      </w:r>
    </w:p>
    <w:p w:rsidR="00735435" w:rsidRPr="003F0E3C" w:rsidRDefault="00735435" w:rsidP="00417550">
      <w:pPr>
        <w:tabs>
          <w:tab w:val="left" w:pos="1800"/>
        </w:tabs>
        <w:ind w:left="1260" w:hanging="1260"/>
        <w:jc w:val="left"/>
        <w:rPr>
          <w:sz w:val="24"/>
          <w:szCs w:val="24"/>
        </w:rPr>
      </w:pPr>
    </w:p>
    <w:p w:rsidR="00295136" w:rsidRPr="003F0E3C" w:rsidRDefault="00E62250">
      <w:pPr>
        <w:tabs>
          <w:tab w:val="left" w:pos="1800"/>
        </w:tabs>
        <w:ind w:left="1980" w:hanging="1260"/>
        <w:jc w:val="left"/>
        <w:rPr>
          <w:sz w:val="24"/>
          <w:szCs w:val="24"/>
        </w:rPr>
      </w:pPr>
      <w:r w:rsidRPr="003F0E3C">
        <w:rPr>
          <w:sz w:val="24"/>
          <w:szCs w:val="24"/>
        </w:rPr>
        <w:t xml:space="preserve">12/31 Column – Amount reported as of 12/31 </w:t>
      </w:r>
      <w:r w:rsidR="00EF610F" w:rsidRPr="003F0E3C">
        <w:rPr>
          <w:sz w:val="24"/>
          <w:szCs w:val="24"/>
        </w:rPr>
        <w:t xml:space="preserve">of the </w:t>
      </w:r>
      <w:r w:rsidR="00417550" w:rsidRPr="003F0E3C">
        <w:rPr>
          <w:sz w:val="24"/>
          <w:szCs w:val="24"/>
        </w:rPr>
        <w:t>year preceding the</w:t>
      </w:r>
      <w:r w:rsidR="00EF610F" w:rsidRPr="003F0E3C">
        <w:rPr>
          <w:sz w:val="24"/>
          <w:szCs w:val="24"/>
        </w:rPr>
        <w:t xml:space="preserve"> MLR reporting year</w:t>
      </w:r>
    </w:p>
    <w:p w:rsidR="0072538A" w:rsidRPr="003F0E3C" w:rsidRDefault="0072538A" w:rsidP="0072538A">
      <w:pPr>
        <w:tabs>
          <w:tab w:val="left" w:pos="1800"/>
        </w:tabs>
        <w:ind w:left="1260" w:hanging="1260"/>
        <w:jc w:val="left"/>
        <w:rPr>
          <w:sz w:val="24"/>
          <w:szCs w:val="24"/>
        </w:rPr>
      </w:pPr>
    </w:p>
    <w:p w:rsidR="007A5F8A" w:rsidRPr="003F0E3C" w:rsidRDefault="007A5F8A" w:rsidP="0072538A">
      <w:pPr>
        <w:tabs>
          <w:tab w:val="left" w:pos="1800"/>
        </w:tabs>
        <w:ind w:left="1260" w:hanging="1260"/>
        <w:jc w:val="left"/>
        <w:rPr>
          <w:sz w:val="24"/>
          <w:szCs w:val="24"/>
        </w:rPr>
      </w:pPr>
    </w:p>
    <w:p w:rsidR="0072538A" w:rsidRPr="003F0E3C" w:rsidRDefault="00E62250" w:rsidP="0072538A">
      <w:pPr>
        <w:tabs>
          <w:tab w:val="left" w:pos="1800"/>
        </w:tabs>
        <w:ind w:left="1260" w:hanging="1260"/>
        <w:jc w:val="left"/>
        <w:rPr>
          <w:sz w:val="24"/>
          <w:szCs w:val="24"/>
        </w:rPr>
      </w:pPr>
      <w:r w:rsidRPr="003F0E3C">
        <w:rPr>
          <w:sz w:val="24"/>
          <w:szCs w:val="24"/>
        </w:rPr>
        <w:t xml:space="preserve">Line 2.4 – Direct claim reserves </w:t>
      </w:r>
      <w:r w:rsidR="00417550" w:rsidRPr="003F0E3C">
        <w:rPr>
          <w:sz w:val="24"/>
          <w:szCs w:val="24"/>
        </w:rPr>
        <w:t xml:space="preserve">(MLR reporting </w:t>
      </w:r>
      <w:r w:rsidRPr="003F0E3C">
        <w:rPr>
          <w:sz w:val="24"/>
          <w:szCs w:val="24"/>
        </w:rPr>
        <w:t>year</w:t>
      </w:r>
      <w:r w:rsidR="00417550" w:rsidRPr="003F0E3C">
        <w:rPr>
          <w:sz w:val="24"/>
          <w:szCs w:val="24"/>
        </w:rPr>
        <w:t>)</w:t>
      </w:r>
      <w:r w:rsidRPr="003F0E3C">
        <w:rPr>
          <w:sz w:val="24"/>
          <w:szCs w:val="24"/>
        </w:rPr>
        <w:t xml:space="preserve"> </w:t>
      </w:r>
    </w:p>
    <w:p w:rsidR="00B7439A" w:rsidRPr="003F0E3C" w:rsidRDefault="00B7439A" w:rsidP="0072538A">
      <w:pPr>
        <w:ind w:left="720"/>
        <w:jc w:val="left"/>
        <w:rPr>
          <w:sz w:val="24"/>
          <w:szCs w:val="24"/>
        </w:rPr>
      </w:pPr>
    </w:p>
    <w:p w:rsidR="00B7439A" w:rsidRPr="003F0E3C" w:rsidRDefault="00B7439A" w:rsidP="00B7439A">
      <w:pPr>
        <w:tabs>
          <w:tab w:val="left" w:pos="1800"/>
        </w:tabs>
        <w:ind w:left="1980" w:hanging="1260"/>
        <w:jc w:val="left"/>
        <w:rPr>
          <w:sz w:val="24"/>
          <w:szCs w:val="24"/>
        </w:rPr>
      </w:pPr>
      <w:r w:rsidRPr="003F0E3C">
        <w:rPr>
          <w:sz w:val="24"/>
          <w:szCs w:val="24"/>
        </w:rPr>
        <w:t xml:space="preserve">12/31 Column – based on </w:t>
      </w:r>
      <w:r w:rsidR="00417550" w:rsidRPr="003F0E3C">
        <w:rPr>
          <w:sz w:val="24"/>
          <w:szCs w:val="24"/>
        </w:rPr>
        <w:t>all claims regardless of the incurred date, calculated as of</w:t>
      </w:r>
      <w:r w:rsidR="00EF610F" w:rsidRPr="003F0E3C">
        <w:rPr>
          <w:sz w:val="24"/>
          <w:szCs w:val="24"/>
        </w:rPr>
        <w:t xml:space="preserve"> </w:t>
      </w:r>
      <w:r w:rsidRPr="003F0E3C">
        <w:rPr>
          <w:sz w:val="24"/>
          <w:szCs w:val="24"/>
        </w:rPr>
        <w:t>12/31 of the MLR reporting year</w:t>
      </w:r>
    </w:p>
    <w:p w:rsidR="00B7439A" w:rsidRPr="003F0E3C" w:rsidRDefault="00B7439A" w:rsidP="00B7439A">
      <w:pPr>
        <w:tabs>
          <w:tab w:val="left" w:pos="1800"/>
        </w:tabs>
        <w:ind w:left="1260" w:hanging="1260"/>
        <w:jc w:val="left"/>
        <w:rPr>
          <w:sz w:val="24"/>
          <w:szCs w:val="24"/>
        </w:rPr>
      </w:pPr>
    </w:p>
    <w:p w:rsidR="00DF648B" w:rsidRPr="003F0E3C" w:rsidRDefault="00B7439A" w:rsidP="00DF648B">
      <w:pPr>
        <w:tabs>
          <w:tab w:val="left" w:pos="1800"/>
        </w:tabs>
        <w:ind w:left="1350" w:hanging="630"/>
        <w:jc w:val="left"/>
        <w:rPr>
          <w:sz w:val="24"/>
          <w:szCs w:val="24"/>
        </w:rPr>
      </w:pPr>
      <w:r w:rsidRPr="003F0E3C">
        <w:rPr>
          <w:sz w:val="24"/>
          <w:szCs w:val="24"/>
        </w:rPr>
        <w:t xml:space="preserve">3/31 Column – </w:t>
      </w:r>
      <w:r w:rsidR="0095660A" w:rsidRPr="003F0E3C">
        <w:rPr>
          <w:sz w:val="24"/>
          <w:szCs w:val="24"/>
        </w:rPr>
        <w:t xml:space="preserve">based on </w:t>
      </w:r>
      <w:r w:rsidR="00EF610F" w:rsidRPr="003F0E3C">
        <w:rPr>
          <w:sz w:val="24"/>
          <w:szCs w:val="24"/>
        </w:rPr>
        <w:t>claims</w:t>
      </w:r>
      <w:r w:rsidR="000524B0" w:rsidRPr="003F0E3C">
        <w:rPr>
          <w:sz w:val="24"/>
          <w:szCs w:val="24"/>
        </w:rPr>
        <w:t xml:space="preserve"> </w:t>
      </w:r>
      <w:r w:rsidR="0095660A" w:rsidRPr="003F0E3C">
        <w:rPr>
          <w:sz w:val="24"/>
          <w:szCs w:val="24"/>
        </w:rPr>
        <w:t>incurred only in the MLR reporting year</w:t>
      </w:r>
      <w:r w:rsidR="00417550" w:rsidRPr="003F0E3C">
        <w:rPr>
          <w:sz w:val="24"/>
          <w:szCs w:val="24"/>
        </w:rPr>
        <w:t>,</w:t>
      </w:r>
      <w:r w:rsidR="00EF610F" w:rsidRPr="003F0E3C">
        <w:rPr>
          <w:sz w:val="24"/>
          <w:szCs w:val="24"/>
        </w:rPr>
        <w:t xml:space="preserve"> </w:t>
      </w:r>
      <w:r w:rsidR="00DF648B" w:rsidRPr="003F0E3C">
        <w:rPr>
          <w:sz w:val="24"/>
          <w:szCs w:val="24"/>
        </w:rPr>
        <w:t xml:space="preserve"> </w:t>
      </w:r>
      <w:r w:rsidR="00417550" w:rsidRPr="003F0E3C">
        <w:rPr>
          <w:sz w:val="24"/>
          <w:szCs w:val="24"/>
        </w:rPr>
        <w:t xml:space="preserve">calculated </w:t>
      </w:r>
      <w:r w:rsidR="00006C2F" w:rsidRPr="003F0E3C">
        <w:rPr>
          <w:sz w:val="24"/>
          <w:szCs w:val="24"/>
        </w:rPr>
        <w:t xml:space="preserve">as of </w:t>
      </w:r>
      <w:r w:rsidR="00DF648B" w:rsidRPr="003F0E3C">
        <w:rPr>
          <w:sz w:val="24"/>
          <w:szCs w:val="24"/>
        </w:rPr>
        <w:t xml:space="preserve">3/31 of the following year </w:t>
      </w:r>
      <w:r w:rsidR="00EF610F" w:rsidRPr="003F0E3C">
        <w:rPr>
          <w:sz w:val="24"/>
          <w:szCs w:val="24"/>
        </w:rPr>
        <w:t>for those claims incurred during the MLR reporting year</w:t>
      </w:r>
    </w:p>
    <w:p w:rsidR="00735435" w:rsidRPr="003F0E3C" w:rsidRDefault="00735435" w:rsidP="00417550">
      <w:pPr>
        <w:tabs>
          <w:tab w:val="left" w:pos="1800"/>
        </w:tabs>
        <w:ind w:left="1350" w:hanging="630"/>
        <w:jc w:val="left"/>
        <w:rPr>
          <w:sz w:val="24"/>
          <w:szCs w:val="24"/>
        </w:rPr>
      </w:pPr>
    </w:p>
    <w:p w:rsidR="00735435" w:rsidRPr="003F0E3C" w:rsidRDefault="00B32B65" w:rsidP="00417550">
      <w:pPr>
        <w:tabs>
          <w:tab w:val="left" w:pos="1800"/>
        </w:tabs>
        <w:ind w:left="1350" w:hanging="630"/>
        <w:jc w:val="left"/>
        <w:rPr>
          <w:sz w:val="24"/>
          <w:szCs w:val="24"/>
        </w:rPr>
      </w:pPr>
      <w:r w:rsidRPr="003F0E3C">
        <w:rPr>
          <w:bCs/>
          <w:sz w:val="24"/>
          <w:szCs w:val="24"/>
        </w:rPr>
        <w:t>For the 3/31 Column, calculate as of March 31 of the year following the MLR reporting year, based on claim payments made through March 31 of that year related to claims incurred for the MLR reporting year.</w:t>
      </w:r>
    </w:p>
    <w:p w:rsidR="00C3068B" w:rsidRPr="003F0E3C" w:rsidRDefault="00C3068B" w:rsidP="0095660A">
      <w:pPr>
        <w:tabs>
          <w:tab w:val="left" w:pos="1800"/>
        </w:tabs>
        <w:ind w:left="1350" w:hanging="630"/>
        <w:jc w:val="left"/>
        <w:rPr>
          <w:sz w:val="24"/>
          <w:szCs w:val="24"/>
        </w:rPr>
      </w:pPr>
    </w:p>
    <w:p w:rsidR="0072538A" w:rsidRPr="003F0E3C" w:rsidRDefault="00E62250" w:rsidP="0072538A">
      <w:pPr>
        <w:ind w:left="720"/>
        <w:jc w:val="left"/>
        <w:rPr>
          <w:bCs/>
          <w:sz w:val="24"/>
          <w:szCs w:val="24"/>
        </w:rPr>
      </w:pPr>
      <w:r w:rsidRPr="003F0E3C">
        <w:rPr>
          <w:sz w:val="24"/>
          <w:szCs w:val="24"/>
        </w:rPr>
        <w:t xml:space="preserve">Report reserves related to healthcare services for present value of amounts not yet due on claims.  </w:t>
      </w:r>
      <w:r w:rsidR="00EF610F" w:rsidRPr="003F0E3C">
        <w:rPr>
          <w:bCs/>
          <w:sz w:val="24"/>
          <w:szCs w:val="24"/>
        </w:rPr>
        <w:t xml:space="preserve"> </w:t>
      </w:r>
      <w:r w:rsidRPr="003F0E3C">
        <w:rPr>
          <w:bCs/>
          <w:sz w:val="24"/>
          <w:szCs w:val="24"/>
        </w:rPr>
        <w:t xml:space="preserve"> </w:t>
      </w:r>
    </w:p>
    <w:p w:rsidR="00441D8E" w:rsidRPr="003F0E3C" w:rsidRDefault="00441D8E" w:rsidP="004522CD">
      <w:pPr>
        <w:tabs>
          <w:tab w:val="left" w:pos="1800"/>
        </w:tabs>
        <w:ind w:left="1260" w:hanging="1260"/>
        <w:rPr>
          <w:sz w:val="24"/>
          <w:szCs w:val="24"/>
        </w:rPr>
      </w:pPr>
    </w:p>
    <w:p w:rsidR="00C167D6" w:rsidRPr="003F0E3C" w:rsidRDefault="00C167D6" w:rsidP="004522CD">
      <w:pPr>
        <w:tabs>
          <w:tab w:val="left" w:pos="1800"/>
        </w:tabs>
        <w:ind w:left="1260" w:hanging="1260"/>
        <w:rPr>
          <w:sz w:val="24"/>
          <w:szCs w:val="24"/>
        </w:rPr>
      </w:pPr>
    </w:p>
    <w:p w:rsidR="00B32B65" w:rsidRPr="003F0E3C" w:rsidRDefault="00E62250" w:rsidP="0072538A">
      <w:pPr>
        <w:tabs>
          <w:tab w:val="left" w:pos="1800"/>
        </w:tabs>
        <w:ind w:left="1260" w:hanging="1260"/>
        <w:rPr>
          <w:sz w:val="24"/>
          <w:szCs w:val="24"/>
        </w:rPr>
      </w:pPr>
      <w:r w:rsidRPr="003F0E3C">
        <w:rPr>
          <w:sz w:val="24"/>
          <w:szCs w:val="24"/>
        </w:rPr>
        <w:t xml:space="preserve">Line 2.5 – Direct claim reserve </w:t>
      </w:r>
      <w:r w:rsidR="001B3B3A" w:rsidRPr="003F0E3C">
        <w:rPr>
          <w:sz w:val="24"/>
          <w:szCs w:val="24"/>
        </w:rPr>
        <w:t xml:space="preserve">(year preceding the MLR reporting </w:t>
      </w:r>
      <w:r w:rsidRPr="003F0E3C">
        <w:rPr>
          <w:sz w:val="24"/>
          <w:szCs w:val="24"/>
        </w:rPr>
        <w:t>year</w:t>
      </w:r>
      <w:r w:rsidR="001B3B3A" w:rsidRPr="003F0E3C">
        <w:rPr>
          <w:sz w:val="24"/>
          <w:szCs w:val="24"/>
        </w:rPr>
        <w:t>)</w:t>
      </w:r>
      <w:r w:rsidRPr="003F0E3C">
        <w:rPr>
          <w:sz w:val="24"/>
          <w:szCs w:val="24"/>
        </w:rPr>
        <w:t xml:space="preserve"> </w:t>
      </w:r>
    </w:p>
    <w:p w:rsidR="00735435" w:rsidRPr="003F0E3C" w:rsidRDefault="00735435" w:rsidP="001B3B3A">
      <w:pPr>
        <w:tabs>
          <w:tab w:val="left" w:pos="1800"/>
        </w:tabs>
        <w:ind w:left="1260" w:hanging="1260"/>
        <w:rPr>
          <w:sz w:val="24"/>
          <w:szCs w:val="24"/>
        </w:rPr>
      </w:pPr>
    </w:p>
    <w:p w:rsidR="00295136" w:rsidRPr="003F0E3C" w:rsidRDefault="00E62250">
      <w:pPr>
        <w:tabs>
          <w:tab w:val="left" w:pos="1800"/>
        </w:tabs>
        <w:ind w:left="1980" w:hanging="1260"/>
        <w:rPr>
          <w:sz w:val="24"/>
          <w:szCs w:val="24"/>
        </w:rPr>
      </w:pPr>
      <w:r w:rsidRPr="003F0E3C">
        <w:rPr>
          <w:sz w:val="24"/>
          <w:szCs w:val="24"/>
        </w:rPr>
        <w:t>12/31</w:t>
      </w:r>
      <w:r w:rsidR="00EF610F" w:rsidRPr="003F0E3C">
        <w:rPr>
          <w:sz w:val="24"/>
          <w:szCs w:val="24"/>
        </w:rPr>
        <w:t xml:space="preserve"> Column</w:t>
      </w:r>
      <w:r w:rsidRPr="003F0E3C">
        <w:rPr>
          <w:sz w:val="24"/>
          <w:szCs w:val="24"/>
        </w:rPr>
        <w:t xml:space="preserve"> – Amount reported as of 12/31</w:t>
      </w:r>
      <w:r w:rsidR="00B32B65" w:rsidRPr="003F0E3C">
        <w:rPr>
          <w:sz w:val="24"/>
          <w:szCs w:val="24"/>
        </w:rPr>
        <w:t xml:space="preserve"> </w:t>
      </w:r>
      <w:r w:rsidR="00EF610F" w:rsidRPr="003F0E3C">
        <w:rPr>
          <w:sz w:val="24"/>
          <w:szCs w:val="24"/>
        </w:rPr>
        <w:t xml:space="preserve">of the </w:t>
      </w:r>
      <w:r w:rsidR="001B3B3A" w:rsidRPr="003F0E3C">
        <w:rPr>
          <w:sz w:val="24"/>
          <w:szCs w:val="24"/>
        </w:rPr>
        <w:t>year preceding the</w:t>
      </w:r>
      <w:r w:rsidR="00EF610F" w:rsidRPr="003F0E3C">
        <w:rPr>
          <w:sz w:val="24"/>
          <w:szCs w:val="24"/>
        </w:rPr>
        <w:t xml:space="preserve"> MLR reporting year</w:t>
      </w:r>
    </w:p>
    <w:p w:rsidR="0072538A" w:rsidRPr="003F0E3C" w:rsidRDefault="0072538A" w:rsidP="0072538A">
      <w:pPr>
        <w:tabs>
          <w:tab w:val="left" w:pos="1800"/>
        </w:tabs>
        <w:ind w:left="1260" w:hanging="1260"/>
        <w:jc w:val="left"/>
        <w:rPr>
          <w:sz w:val="24"/>
          <w:szCs w:val="24"/>
        </w:rPr>
      </w:pPr>
    </w:p>
    <w:p w:rsidR="00961941" w:rsidRDefault="00961941" w:rsidP="0072538A">
      <w:pPr>
        <w:tabs>
          <w:tab w:val="left" w:pos="1800"/>
        </w:tabs>
        <w:ind w:left="1260" w:hanging="1260"/>
        <w:jc w:val="left"/>
        <w:rPr>
          <w:sz w:val="24"/>
          <w:szCs w:val="24"/>
        </w:rPr>
      </w:pPr>
    </w:p>
    <w:p w:rsidR="0072538A" w:rsidRPr="003F0E3C" w:rsidRDefault="00E62250" w:rsidP="0072538A">
      <w:pPr>
        <w:tabs>
          <w:tab w:val="left" w:pos="1800"/>
        </w:tabs>
        <w:ind w:left="1260" w:hanging="1260"/>
        <w:jc w:val="left"/>
        <w:rPr>
          <w:sz w:val="24"/>
          <w:szCs w:val="24"/>
        </w:rPr>
      </w:pPr>
      <w:r w:rsidRPr="003F0E3C">
        <w:rPr>
          <w:sz w:val="24"/>
          <w:szCs w:val="24"/>
        </w:rPr>
        <w:t xml:space="preserve">Line 2.6 – Direct contract reserve </w:t>
      </w:r>
      <w:r w:rsidR="001B3B3A" w:rsidRPr="003F0E3C">
        <w:rPr>
          <w:sz w:val="24"/>
          <w:szCs w:val="24"/>
        </w:rPr>
        <w:t xml:space="preserve">(MLR reporting </w:t>
      </w:r>
      <w:r w:rsidRPr="003F0E3C">
        <w:rPr>
          <w:sz w:val="24"/>
          <w:szCs w:val="24"/>
        </w:rPr>
        <w:t>year</w:t>
      </w:r>
      <w:r w:rsidR="001B3B3A" w:rsidRPr="003F0E3C">
        <w:rPr>
          <w:sz w:val="24"/>
          <w:szCs w:val="24"/>
        </w:rPr>
        <w:t>)</w:t>
      </w:r>
      <w:r w:rsidRPr="003F0E3C">
        <w:rPr>
          <w:sz w:val="24"/>
          <w:szCs w:val="24"/>
        </w:rPr>
        <w:t xml:space="preserve"> </w:t>
      </w:r>
    </w:p>
    <w:p w:rsidR="0072538A" w:rsidRPr="003F0E3C" w:rsidRDefault="0072538A" w:rsidP="0072538A">
      <w:pPr>
        <w:jc w:val="left"/>
        <w:rPr>
          <w:sz w:val="24"/>
          <w:szCs w:val="24"/>
        </w:rPr>
      </w:pPr>
    </w:p>
    <w:p w:rsidR="0072538A" w:rsidRPr="003F0E3C" w:rsidRDefault="00E62250" w:rsidP="0072538A">
      <w:pPr>
        <w:ind w:left="720"/>
        <w:jc w:val="left"/>
        <w:rPr>
          <w:sz w:val="24"/>
          <w:szCs w:val="24"/>
        </w:rPr>
      </w:pPr>
      <w:r w:rsidRPr="003F0E3C">
        <w:rPr>
          <w:sz w:val="24"/>
          <w:szCs w:val="24"/>
        </w:rPr>
        <w:t>Report the amount of reserves required when due to the gross premium structure, the future benefits exceed the future net premium. Contract reserves are in addition to claim liabilities and claim reserves.</w:t>
      </w:r>
      <w:r w:rsidR="00C73EE9" w:rsidRPr="003F0E3C">
        <w:rPr>
          <w:sz w:val="24"/>
          <w:szCs w:val="24"/>
        </w:rPr>
        <w:t xml:space="preserve">  </w:t>
      </w:r>
      <w:r w:rsidR="00EF610F" w:rsidRPr="003F0E3C">
        <w:rPr>
          <w:sz w:val="24"/>
          <w:szCs w:val="24"/>
        </w:rPr>
        <w:t>For policies issued prior to 2011, contract reserves may only be used in the MLR calculation if such reserves were held prior to 2011, and may include reserves used for the purpose of leveling policy duration-based variation in claims experience only if durational contract reserves were held for such policies prior to 2011.  Reported contract reserves may not exceed contract reserves calculated using the applicable product pricing assumptions.</w:t>
      </w:r>
    </w:p>
    <w:p w:rsidR="0072538A" w:rsidRPr="003F0E3C" w:rsidRDefault="0072538A" w:rsidP="0072538A">
      <w:pPr>
        <w:ind w:left="720"/>
        <w:jc w:val="left"/>
        <w:rPr>
          <w:sz w:val="24"/>
          <w:szCs w:val="24"/>
        </w:rPr>
      </w:pPr>
    </w:p>
    <w:p w:rsidR="0072538A" w:rsidRPr="003F0E3C" w:rsidRDefault="00E62250" w:rsidP="0072538A">
      <w:pPr>
        <w:ind w:left="720"/>
        <w:jc w:val="left"/>
        <w:rPr>
          <w:sz w:val="24"/>
          <w:szCs w:val="24"/>
        </w:rPr>
      </w:pPr>
      <w:r w:rsidRPr="003F0E3C">
        <w:rPr>
          <w:sz w:val="24"/>
          <w:szCs w:val="24"/>
        </w:rPr>
        <w:t xml:space="preserve">Include: </w:t>
      </w:r>
      <w:r w:rsidRPr="003F0E3C">
        <w:rPr>
          <w:sz w:val="24"/>
          <w:szCs w:val="24"/>
        </w:rPr>
        <w:tab/>
        <w:t xml:space="preserve">Contract reserves and other claims related reserves. </w:t>
      </w:r>
    </w:p>
    <w:p w:rsidR="00295136" w:rsidRPr="003F0E3C" w:rsidRDefault="00E62250">
      <w:pPr>
        <w:ind w:left="1440" w:firstLine="720"/>
        <w:jc w:val="left"/>
        <w:rPr>
          <w:sz w:val="24"/>
          <w:szCs w:val="24"/>
        </w:rPr>
      </w:pPr>
      <w:r w:rsidRPr="003F0E3C">
        <w:rPr>
          <w:bCs/>
          <w:sz w:val="24"/>
          <w:szCs w:val="24"/>
        </w:rPr>
        <w:t>Calculate as of December 31 of the MLR reporting year.</w:t>
      </w:r>
    </w:p>
    <w:p w:rsidR="0072538A" w:rsidRPr="003F0E3C" w:rsidRDefault="0072538A" w:rsidP="0072538A">
      <w:pPr>
        <w:ind w:left="180"/>
        <w:jc w:val="left"/>
        <w:rPr>
          <w:sz w:val="24"/>
          <w:szCs w:val="24"/>
        </w:rPr>
      </w:pPr>
    </w:p>
    <w:p w:rsidR="0072538A" w:rsidRPr="003F0E3C" w:rsidRDefault="00E62250" w:rsidP="0072538A">
      <w:pPr>
        <w:ind w:left="180"/>
        <w:jc w:val="left"/>
        <w:rPr>
          <w:sz w:val="24"/>
          <w:szCs w:val="24"/>
        </w:rPr>
      </w:pPr>
      <w:r w:rsidRPr="003F0E3C">
        <w:rPr>
          <w:sz w:val="24"/>
          <w:szCs w:val="24"/>
        </w:rPr>
        <w:tab/>
        <w:t>Exclude:</w:t>
      </w:r>
      <w:r w:rsidRPr="003F0E3C">
        <w:rPr>
          <w:sz w:val="24"/>
          <w:szCs w:val="24"/>
        </w:rPr>
        <w:tab/>
        <w:t>Premium deficiency reserves.</w:t>
      </w:r>
    </w:p>
    <w:p w:rsidR="00BE144C" w:rsidRPr="003F0E3C" w:rsidRDefault="00BE144C" w:rsidP="0072538A">
      <w:pPr>
        <w:ind w:left="180"/>
        <w:jc w:val="left"/>
        <w:rPr>
          <w:sz w:val="24"/>
          <w:szCs w:val="24"/>
        </w:rPr>
      </w:pPr>
      <w:r w:rsidRPr="003F0E3C">
        <w:rPr>
          <w:sz w:val="24"/>
          <w:szCs w:val="24"/>
        </w:rPr>
        <w:tab/>
      </w:r>
      <w:r w:rsidRPr="003F0E3C">
        <w:rPr>
          <w:sz w:val="24"/>
          <w:szCs w:val="24"/>
        </w:rPr>
        <w:tab/>
      </w:r>
      <w:r w:rsidRPr="003F0E3C">
        <w:rPr>
          <w:sz w:val="24"/>
          <w:szCs w:val="24"/>
        </w:rPr>
        <w:tab/>
        <w:t>Reserves for expected MLR rebates</w:t>
      </w:r>
    </w:p>
    <w:p w:rsidR="0072538A" w:rsidRPr="003F0E3C" w:rsidRDefault="0072538A" w:rsidP="0072538A">
      <w:pPr>
        <w:tabs>
          <w:tab w:val="left" w:pos="1800"/>
        </w:tabs>
        <w:ind w:left="1260" w:hanging="1260"/>
        <w:jc w:val="left"/>
        <w:rPr>
          <w:sz w:val="24"/>
          <w:szCs w:val="24"/>
        </w:rPr>
      </w:pPr>
    </w:p>
    <w:p w:rsidR="0072538A" w:rsidRPr="003F0E3C" w:rsidRDefault="00E62250" w:rsidP="0072538A">
      <w:pPr>
        <w:tabs>
          <w:tab w:val="left" w:pos="1800"/>
        </w:tabs>
        <w:ind w:left="1260" w:hanging="1260"/>
        <w:rPr>
          <w:sz w:val="24"/>
          <w:szCs w:val="24"/>
        </w:rPr>
      </w:pPr>
      <w:r w:rsidRPr="003F0E3C">
        <w:rPr>
          <w:sz w:val="24"/>
          <w:szCs w:val="24"/>
        </w:rPr>
        <w:t xml:space="preserve">Line 2.7 – Direct contract reserve </w:t>
      </w:r>
      <w:r w:rsidR="001B3B3A" w:rsidRPr="003F0E3C">
        <w:rPr>
          <w:sz w:val="24"/>
          <w:szCs w:val="24"/>
        </w:rPr>
        <w:t xml:space="preserve">(year preceding the MLR reporting </w:t>
      </w:r>
      <w:r w:rsidRPr="003F0E3C">
        <w:rPr>
          <w:sz w:val="24"/>
          <w:szCs w:val="24"/>
        </w:rPr>
        <w:t>year</w:t>
      </w:r>
      <w:r w:rsidR="001B3B3A" w:rsidRPr="003F0E3C">
        <w:rPr>
          <w:sz w:val="24"/>
          <w:szCs w:val="24"/>
        </w:rPr>
        <w:t>)</w:t>
      </w:r>
      <w:r w:rsidRPr="003F0E3C">
        <w:rPr>
          <w:sz w:val="24"/>
          <w:szCs w:val="24"/>
        </w:rPr>
        <w:t xml:space="preserve"> </w:t>
      </w:r>
    </w:p>
    <w:p w:rsidR="0072538A" w:rsidRPr="003F0E3C" w:rsidRDefault="00E62250" w:rsidP="0072538A">
      <w:pPr>
        <w:tabs>
          <w:tab w:val="left" w:pos="1800"/>
        </w:tabs>
        <w:ind w:left="1260" w:hanging="1260"/>
        <w:jc w:val="left"/>
        <w:rPr>
          <w:sz w:val="24"/>
          <w:szCs w:val="24"/>
        </w:rPr>
      </w:pPr>
      <w:r w:rsidRPr="003F0E3C">
        <w:rPr>
          <w:sz w:val="24"/>
          <w:szCs w:val="24"/>
        </w:rPr>
        <w:tab/>
      </w:r>
    </w:p>
    <w:p w:rsidR="0072538A" w:rsidRPr="003F0E3C" w:rsidRDefault="00E62250" w:rsidP="0072538A">
      <w:pPr>
        <w:jc w:val="left"/>
        <w:rPr>
          <w:sz w:val="24"/>
          <w:szCs w:val="24"/>
        </w:rPr>
      </w:pPr>
      <w:r w:rsidRPr="003F0E3C">
        <w:rPr>
          <w:sz w:val="24"/>
          <w:szCs w:val="24"/>
        </w:rPr>
        <w:tab/>
        <w:t xml:space="preserve"> </w:t>
      </w:r>
      <w:r w:rsidR="001B3B3A" w:rsidRPr="003F0E3C">
        <w:rPr>
          <w:sz w:val="24"/>
          <w:szCs w:val="24"/>
        </w:rPr>
        <w:t>S</w:t>
      </w:r>
      <w:r w:rsidRPr="003F0E3C">
        <w:rPr>
          <w:sz w:val="24"/>
          <w:szCs w:val="24"/>
        </w:rPr>
        <w:t>ee instructions for line 2.6</w:t>
      </w:r>
      <w:r w:rsidR="001B3B3A" w:rsidRPr="003F0E3C">
        <w:rPr>
          <w:sz w:val="24"/>
          <w:szCs w:val="24"/>
        </w:rPr>
        <w:t>.</w:t>
      </w:r>
    </w:p>
    <w:p w:rsidR="001B3B3A" w:rsidRPr="003F0E3C" w:rsidRDefault="001B3B3A" w:rsidP="0072538A">
      <w:pPr>
        <w:jc w:val="left"/>
        <w:rPr>
          <w:sz w:val="24"/>
          <w:szCs w:val="24"/>
        </w:rPr>
      </w:pPr>
      <w:r w:rsidRPr="003F0E3C">
        <w:rPr>
          <w:sz w:val="24"/>
          <w:szCs w:val="24"/>
        </w:rPr>
        <w:tab/>
        <w:t xml:space="preserve">Calculate as of December 31 of the year </w:t>
      </w:r>
      <w:proofErr w:type="gramStart"/>
      <w:r w:rsidRPr="003F0E3C">
        <w:rPr>
          <w:sz w:val="24"/>
          <w:szCs w:val="24"/>
        </w:rPr>
        <w:t>preceding</w:t>
      </w:r>
      <w:proofErr w:type="gramEnd"/>
      <w:r w:rsidRPr="003F0E3C">
        <w:rPr>
          <w:sz w:val="24"/>
          <w:szCs w:val="24"/>
        </w:rPr>
        <w:t xml:space="preserve"> the MLR reporting year.</w:t>
      </w:r>
    </w:p>
    <w:p w:rsidR="0072538A" w:rsidRPr="003F0E3C" w:rsidRDefault="00E62250" w:rsidP="0072538A">
      <w:pPr>
        <w:jc w:val="left"/>
        <w:rPr>
          <w:sz w:val="24"/>
          <w:szCs w:val="24"/>
        </w:rPr>
      </w:pPr>
      <w:r w:rsidRPr="003F0E3C">
        <w:rPr>
          <w:sz w:val="24"/>
          <w:szCs w:val="24"/>
        </w:rPr>
        <w:tab/>
      </w:r>
      <w:r w:rsidRPr="003F0E3C">
        <w:rPr>
          <w:sz w:val="24"/>
          <w:szCs w:val="24"/>
        </w:rPr>
        <w:tab/>
      </w:r>
    </w:p>
    <w:p w:rsidR="00461DFA" w:rsidRPr="003F0E3C" w:rsidRDefault="00E62250">
      <w:pPr>
        <w:jc w:val="left"/>
        <w:rPr>
          <w:sz w:val="24"/>
          <w:szCs w:val="24"/>
        </w:rPr>
      </w:pPr>
      <w:r w:rsidRPr="003F0E3C">
        <w:rPr>
          <w:sz w:val="24"/>
          <w:szCs w:val="24"/>
        </w:rPr>
        <w:tab/>
      </w:r>
      <w:r w:rsidRPr="003F0E3C">
        <w:rPr>
          <w:sz w:val="24"/>
          <w:szCs w:val="24"/>
        </w:rPr>
        <w:tab/>
      </w:r>
    </w:p>
    <w:p w:rsidR="00441D8E" w:rsidRPr="003F0E3C" w:rsidRDefault="00E62250" w:rsidP="00F22794">
      <w:pPr>
        <w:jc w:val="left"/>
        <w:rPr>
          <w:sz w:val="24"/>
          <w:szCs w:val="24"/>
        </w:rPr>
      </w:pPr>
      <w:r w:rsidRPr="003F0E3C">
        <w:rPr>
          <w:sz w:val="24"/>
          <w:szCs w:val="24"/>
        </w:rPr>
        <w:t xml:space="preserve">Line 2.8 – Experience rating refunds paid – </w:t>
      </w:r>
    </w:p>
    <w:p w:rsidR="00441D8E" w:rsidRPr="003F0E3C" w:rsidRDefault="00441D8E" w:rsidP="00441D8E">
      <w:pPr>
        <w:tabs>
          <w:tab w:val="left" w:pos="1800"/>
        </w:tabs>
        <w:ind w:left="1980" w:hanging="1260"/>
        <w:jc w:val="left"/>
        <w:rPr>
          <w:sz w:val="24"/>
          <w:szCs w:val="24"/>
        </w:rPr>
      </w:pPr>
    </w:p>
    <w:p w:rsidR="00441D8E" w:rsidRPr="003F0E3C" w:rsidRDefault="0095660A" w:rsidP="00441D8E">
      <w:pPr>
        <w:tabs>
          <w:tab w:val="left" w:pos="1800"/>
        </w:tabs>
        <w:ind w:left="1980" w:hanging="1260"/>
        <w:jc w:val="left"/>
        <w:rPr>
          <w:sz w:val="24"/>
          <w:szCs w:val="24"/>
        </w:rPr>
      </w:pPr>
      <w:r w:rsidRPr="003F0E3C">
        <w:rPr>
          <w:sz w:val="24"/>
          <w:szCs w:val="24"/>
        </w:rPr>
        <w:t>2.8a</w:t>
      </w:r>
      <w:r w:rsidRPr="003F0E3C">
        <w:rPr>
          <w:sz w:val="24"/>
          <w:szCs w:val="24"/>
        </w:rPr>
        <w:tab/>
      </w:r>
      <w:r w:rsidR="00441D8E" w:rsidRPr="003F0E3C">
        <w:rPr>
          <w:sz w:val="24"/>
          <w:szCs w:val="24"/>
        </w:rPr>
        <w:t xml:space="preserve">12/31 Column – based on </w:t>
      </w:r>
      <w:r w:rsidR="00554037" w:rsidRPr="003F0E3C">
        <w:rPr>
          <w:sz w:val="24"/>
          <w:szCs w:val="24"/>
        </w:rPr>
        <w:t xml:space="preserve">all </w:t>
      </w:r>
      <w:r w:rsidR="00441D8E" w:rsidRPr="003F0E3C">
        <w:rPr>
          <w:sz w:val="24"/>
          <w:szCs w:val="24"/>
        </w:rPr>
        <w:t>payments through 12/31 of the MLR reporting year</w:t>
      </w:r>
    </w:p>
    <w:p w:rsidR="00441D8E" w:rsidRPr="003F0E3C" w:rsidRDefault="00441D8E" w:rsidP="00441D8E">
      <w:pPr>
        <w:tabs>
          <w:tab w:val="left" w:pos="1800"/>
        </w:tabs>
        <w:ind w:left="1260" w:hanging="1260"/>
        <w:jc w:val="left"/>
        <w:rPr>
          <w:sz w:val="24"/>
          <w:szCs w:val="24"/>
        </w:rPr>
      </w:pPr>
    </w:p>
    <w:p w:rsidR="00C9635B" w:rsidRPr="003F0E3C" w:rsidRDefault="0095660A">
      <w:pPr>
        <w:tabs>
          <w:tab w:val="left" w:pos="1800"/>
        </w:tabs>
        <w:ind w:left="1800" w:hanging="1080"/>
        <w:jc w:val="left"/>
        <w:rPr>
          <w:sz w:val="24"/>
          <w:szCs w:val="24"/>
        </w:rPr>
      </w:pPr>
      <w:r w:rsidRPr="003F0E3C">
        <w:rPr>
          <w:sz w:val="24"/>
          <w:szCs w:val="24"/>
        </w:rPr>
        <w:t>2.8b</w:t>
      </w:r>
      <w:r w:rsidRPr="003F0E3C">
        <w:rPr>
          <w:sz w:val="24"/>
          <w:szCs w:val="24"/>
        </w:rPr>
        <w:tab/>
      </w:r>
      <w:r w:rsidR="00441D8E" w:rsidRPr="003F0E3C">
        <w:rPr>
          <w:sz w:val="24"/>
          <w:szCs w:val="24"/>
        </w:rPr>
        <w:t xml:space="preserve">3/31 Column – </w:t>
      </w:r>
      <w:r w:rsidRPr="003F0E3C">
        <w:rPr>
          <w:sz w:val="24"/>
          <w:szCs w:val="24"/>
        </w:rPr>
        <w:t xml:space="preserve">based on </w:t>
      </w:r>
      <w:r w:rsidR="00DC1F87" w:rsidRPr="003F0E3C">
        <w:rPr>
          <w:sz w:val="24"/>
          <w:szCs w:val="24"/>
        </w:rPr>
        <w:t xml:space="preserve">refunds </w:t>
      </w:r>
      <w:r w:rsidRPr="003F0E3C">
        <w:rPr>
          <w:sz w:val="24"/>
          <w:szCs w:val="24"/>
        </w:rPr>
        <w:t xml:space="preserve">incurred </w:t>
      </w:r>
      <w:r w:rsidR="00DC1F87" w:rsidRPr="003F0E3C">
        <w:rPr>
          <w:sz w:val="24"/>
          <w:szCs w:val="24"/>
        </w:rPr>
        <w:t>during</w:t>
      </w:r>
      <w:r w:rsidRPr="003F0E3C">
        <w:rPr>
          <w:sz w:val="24"/>
          <w:szCs w:val="24"/>
        </w:rPr>
        <w:t xml:space="preserve"> the MLR reporting year </w:t>
      </w:r>
      <w:r w:rsidR="00DF648B" w:rsidRPr="003F0E3C">
        <w:rPr>
          <w:sz w:val="24"/>
          <w:szCs w:val="24"/>
        </w:rPr>
        <w:t xml:space="preserve">and paid through 3/31 of the following year for those </w:t>
      </w:r>
      <w:r w:rsidR="00DC1F87" w:rsidRPr="003F0E3C">
        <w:rPr>
          <w:sz w:val="24"/>
          <w:szCs w:val="24"/>
        </w:rPr>
        <w:t>refund</w:t>
      </w:r>
      <w:r w:rsidR="00DF648B" w:rsidRPr="003F0E3C">
        <w:rPr>
          <w:sz w:val="24"/>
          <w:szCs w:val="24"/>
        </w:rPr>
        <w:t>s incurred during the MLR reporting year</w:t>
      </w:r>
    </w:p>
    <w:p w:rsidR="00441D8E" w:rsidRPr="003F0E3C" w:rsidRDefault="00441D8E" w:rsidP="0095660A">
      <w:pPr>
        <w:tabs>
          <w:tab w:val="left" w:pos="1800"/>
        </w:tabs>
        <w:ind w:left="1350" w:hanging="630"/>
        <w:jc w:val="left"/>
        <w:rPr>
          <w:sz w:val="24"/>
          <w:szCs w:val="24"/>
        </w:rPr>
      </w:pPr>
    </w:p>
    <w:p w:rsidR="00F22794" w:rsidRPr="003F0E3C" w:rsidRDefault="00E62250" w:rsidP="00423374">
      <w:pPr>
        <w:tabs>
          <w:tab w:val="left" w:pos="0"/>
        </w:tabs>
        <w:ind w:left="720"/>
        <w:rPr>
          <w:sz w:val="24"/>
          <w:szCs w:val="24"/>
        </w:rPr>
      </w:pPr>
      <w:r w:rsidRPr="003F0E3C">
        <w:rPr>
          <w:sz w:val="24"/>
          <w:szCs w:val="24"/>
        </w:rPr>
        <w:t>Experience rating refunds associated with premium earned during the MLR reporting year</w:t>
      </w:r>
      <w:r w:rsidR="00677481" w:rsidRPr="003F0E3C">
        <w:rPr>
          <w:sz w:val="24"/>
          <w:szCs w:val="24"/>
        </w:rPr>
        <w:t xml:space="preserve">, including State premium refunds paid during the MLR reporting year. </w:t>
      </w:r>
      <w:r w:rsidRPr="003F0E3C">
        <w:rPr>
          <w:sz w:val="24"/>
          <w:szCs w:val="24"/>
        </w:rPr>
        <w:t>Experience rating refund is the return of a portion of premium pursuant to a retrospectively rated funding arrangement when the sum of incurred losses, retention and margin are less than earned</w:t>
      </w:r>
      <w:r w:rsidR="00DC1F87" w:rsidRPr="003F0E3C">
        <w:rPr>
          <w:sz w:val="24"/>
          <w:szCs w:val="24"/>
        </w:rPr>
        <w:t xml:space="preserve"> </w:t>
      </w:r>
      <w:r w:rsidRPr="003F0E3C">
        <w:rPr>
          <w:sz w:val="24"/>
          <w:szCs w:val="24"/>
        </w:rPr>
        <w:t>premium.</w:t>
      </w:r>
    </w:p>
    <w:p w:rsidR="00F22794" w:rsidRPr="003F0E3C" w:rsidRDefault="00F22794" w:rsidP="00F22794">
      <w:pPr>
        <w:ind w:left="1260" w:hanging="1260"/>
        <w:jc w:val="left"/>
        <w:rPr>
          <w:sz w:val="24"/>
          <w:szCs w:val="24"/>
        </w:rPr>
      </w:pPr>
    </w:p>
    <w:p w:rsidR="0085342D" w:rsidRPr="003F0E3C" w:rsidRDefault="0085342D" w:rsidP="00F22794">
      <w:pPr>
        <w:ind w:left="1260" w:hanging="1260"/>
        <w:jc w:val="left"/>
        <w:rPr>
          <w:sz w:val="24"/>
          <w:szCs w:val="24"/>
        </w:rPr>
      </w:pPr>
    </w:p>
    <w:p w:rsidR="004D075F" w:rsidRPr="003F0E3C" w:rsidRDefault="00E62250" w:rsidP="00F22794">
      <w:pPr>
        <w:tabs>
          <w:tab w:val="left" w:pos="1800"/>
        </w:tabs>
        <w:ind w:left="1260" w:hanging="1260"/>
        <w:jc w:val="left"/>
        <w:rPr>
          <w:sz w:val="24"/>
          <w:szCs w:val="24"/>
        </w:rPr>
      </w:pPr>
      <w:r w:rsidRPr="003F0E3C">
        <w:rPr>
          <w:sz w:val="24"/>
          <w:szCs w:val="24"/>
        </w:rPr>
        <w:t>Line 2.9 – Reserve for experience rating refunds (rate credits) (</w:t>
      </w:r>
      <w:r w:rsidR="006F40AF" w:rsidRPr="003F0E3C">
        <w:rPr>
          <w:sz w:val="24"/>
          <w:szCs w:val="24"/>
        </w:rPr>
        <w:t xml:space="preserve">MLR reporting </w:t>
      </w:r>
      <w:r w:rsidRPr="003F0E3C">
        <w:rPr>
          <w:sz w:val="24"/>
          <w:szCs w:val="24"/>
        </w:rPr>
        <w:t>year)</w:t>
      </w:r>
    </w:p>
    <w:p w:rsidR="004D075F" w:rsidRPr="003F0E3C" w:rsidRDefault="004D075F" w:rsidP="00F22794">
      <w:pPr>
        <w:tabs>
          <w:tab w:val="left" w:pos="1800"/>
        </w:tabs>
        <w:ind w:left="1260" w:hanging="1260"/>
        <w:jc w:val="left"/>
        <w:rPr>
          <w:sz w:val="24"/>
          <w:szCs w:val="24"/>
        </w:rPr>
      </w:pPr>
    </w:p>
    <w:p w:rsidR="004D075F" w:rsidRPr="003F0E3C" w:rsidRDefault="004D075F" w:rsidP="004D075F">
      <w:pPr>
        <w:tabs>
          <w:tab w:val="left" w:pos="1800"/>
        </w:tabs>
        <w:ind w:left="1980" w:hanging="1260"/>
        <w:jc w:val="left"/>
        <w:rPr>
          <w:sz w:val="24"/>
          <w:szCs w:val="24"/>
        </w:rPr>
      </w:pPr>
      <w:r w:rsidRPr="003F0E3C">
        <w:rPr>
          <w:sz w:val="24"/>
          <w:szCs w:val="24"/>
        </w:rPr>
        <w:t xml:space="preserve">12/31 Column – based on </w:t>
      </w:r>
      <w:r w:rsidR="00554037" w:rsidRPr="003F0E3C">
        <w:rPr>
          <w:sz w:val="24"/>
          <w:szCs w:val="24"/>
        </w:rPr>
        <w:t xml:space="preserve">all </w:t>
      </w:r>
      <w:r w:rsidRPr="003F0E3C">
        <w:rPr>
          <w:sz w:val="24"/>
          <w:szCs w:val="24"/>
        </w:rPr>
        <w:t>payments through 12/31 of the MLR reporting year</w:t>
      </w:r>
    </w:p>
    <w:p w:rsidR="004D075F" w:rsidRPr="003F0E3C" w:rsidRDefault="004D075F" w:rsidP="004D075F">
      <w:pPr>
        <w:tabs>
          <w:tab w:val="left" w:pos="1800"/>
        </w:tabs>
        <w:ind w:left="1260" w:hanging="1260"/>
        <w:jc w:val="left"/>
        <w:rPr>
          <w:sz w:val="24"/>
          <w:szCs w:val="24"/>
        </w:rPr>
      </w:pPr>
    </w:p>
    <w:p w:rsidR="00DF648B" w:rsidRPr="003F0E3C" w:rsidRDefault="004D075F" w:rsidP="00DF648B">
      <w:pPr>
        <w:tabs>
          <w:tab w:val="left" w:pos="1800"/>
        </w:tabs>
        <w:ind w:left="1350" w:hanging="630"/>
        <w:jc w:val="left"/>
        <w:rPr>
          <w:sz w:val="24"/>
          <w:szCs w:val="24"/>
        </w:rPr>
      </w:pPr>
      <w:r w:rsidRPr="003F0E3C">
        <w:rPr>
          <w:sz w:val="24"/>
          <w:szCs w:val="24"/>
        </w:rPr>
        <w:t xml:space="preserve">3/31 Column </w:t>
      </w:r>
      <w:r w:rsidR="0095660A" w:rsidRPr="003F0E3C">
        <w:rPr>
          <w:sz w:val="24"/>
          <w:szCs w:val="24"/>
        </w:rPr>
        <w:t xml:space="preserve">– based on </w:t>
      </w:r>
      <w:r w:rsidR="00EF610F" w:rsidRPr="003F0E3C">
        <w:rPr>
          <w:sz w:val="24"/>
          <w:szCs w:val="24"/>
        </w:rPr>
        <w:t>refunds</w:t>
      </w:r>
      <w:r w:rsidR="00993176" w:rsidRPr="003F0E3C">
        <w:rPr>
          <w:sz w:val="24"/>
          <w:szCs w:val="24"/>
        </w:rPr>
        <w:t xml:space="preserve"> </w:t>
      </w:r>
      <w:r w:rsidR="0095660A" w:rsidRPr="003F0E3C">
        <w:rPr>
          <w:sz w:val="24"/>
          <w:szCs w:val="24"/>
        </w:rPr>
        <w:t xml:space="preserve">incurred </w:t>
      </w:r>
      <w:r w:rsidR="00DC1F87" w:rsidRPr="003F0E3C">
        <w:rPr>
          <w:sz w:val="24"/>
          <w:szCs w:val="24"/>
        </w:rPr>
        <w:t>during</w:t>
      </w:r>
      <w:r w:rsidR="0095660A" w:rsidRPr="003F0E3C">
        <w:rPr>
          <w:sz w:val="24"/>
          <w:szCs w:val="24"/>
        </w:rPr>
        <w:t xml:space="preserve"> the MLR reporting year </w:t>
      </w:r>
      <w:r w:rsidR="00DF648B" w:rsidRPr="003F0E3C">
        <w:rPr>
          <w:sz w:val="24"/>
          <w:szCs w:val="24"/>
        </w:rPr>
        <w:t xml:space="preserve">and </w:t>
      </w:r>
      <w:r w:rsidR="00EF610F" w:rsidRPr="003F0E3C">
        <w:rPr>
          <w:sz w:val="24"/>
          <w:szCs w:val="24"/>
        </w:rPr>
        <w:t>un</w:t>
      </w:r>
      <w:r w:rsidR="00DF648B" w:rsidRPr="003F0E3C">
        <w:rPr>
          <w:sz w:val="24"/>
          <w:szCs w:val="24"/>
        </w:rPr>
        <w:t xml:space="preserve">paid through 3/31 of the following year for those </w:t>
      </w:r>
      <w:r w:rsidR="00EF610F" w:rsidRPr="003F0E3C">
        <w:rPr>
          <w:sz w:val="24"/>
          <w:szCs w:val="24"/>
        </w:rPr>
        <w:t>refunds</w:t>
      </w:r>
      <w:r w:rsidR="00993176" w:rsidRPr="003F0E3C">
        <w:rPr>
          <w:sz w:val="24"/>
          <w:szCs w:val="24"/>
        </w:rPr>
        <w:t xml:space="preserve"> </w:t>
      </w:r>
      <w:r w:rsidR="00DF648B" w:rsidRPr="003F0E3C">
        <w:rPr>
          <w:sz w:val="24"/>
          <w:szCs w:val="24"/>
        </w:rPr>
        <w:t>incurred during the MLR reporting year</w:t>
      </w:r>
    </w:p>
    <w:p w:rsidR="0095660A" w:rsidRPr="003F0E3C" w:rsidRDefault="0095660A" w:rsidP="00DF648B">
      <w:pPr>
        <w:tabs>
          <w:tab w:val="left" w:pos="1800"/>
        </w:tabs>
        <w:ind w:left="1350" w:hanging="630"/>
        <w:jc w:val="left"/>
        <w:rPr>
          <w:sz w:val="24"/>
          <w:szCs w:val="24"/>
        </w:rPr>
      </w:pPr>
    </w:p>
    <w:p w:rsidR="00FD39BE" w:rsidRPr="003F0E3C" w:rsidRDefault="00E62250" w:rsidP="00FD39BE">
      <w:pPr>
        <w:tabs>
          <w:tab w:val="left" w:pos="1800"/>
        </w:tabs>
        <w:ind w:left="1980" w:hanging="1260"/>
        <w:jc w:val="left"/>
        <w:rPr>
          <w:sz w:val="24"/>
          <w:szCs w:val="24"/>
        </w:rPr>
      </w:pPr>
      <w:r w:rsidRPr="003F0E3C">
        <w:rPr>
          <w:sz w:val="24"/>
          <w:szCs w:val="24"/>
        </w:rPr>
        <w:t xml:space="preserve">Include: </w:t>
      </w:r>
      <w:r w:rsidRPr="003F0E3C">
        <w:rPr>
          <w:sz w:val="24"/>
          <w:szCs w:val="24"/>
        </w:rPr>
        <w:tab/>
      </w:r>
    </w:p>
    <w:p w:rsidR="00295136" w:rsidRPr="003F0E3C" w:rsidRDefault="00E62250">
      <w:pPr>
        <w:pStyle w:val="ListParagraph"/>
        <w:numPr>
          <w:ilvl w:val="0"/>
          <w:numId w:val="21"/>
        </w:numPr>
        <w:tabs>
          <w:tab w:val="left" w:pos="0"/>
        </w:tabs>
        <w:spacing w:after="0" w:line="240" w:lineRule="auto"/>
        <w:ind w:left="1440"/>
        <w:rPr>
          <w:rFonts w:ascii="Times New Roman" w:hAnsi="Times New Roman"/>
          <w:sz w:val="24"/>
          <w:szCs w:val="24"/>
        </w:rPr>
      </w:pPr>
      <w:r w:rsidRPr="003F0E3C">
        <w:rPr>
          <w:rFonts w:ascii="Times New Roman" w:hAnsi="Times New Roman"/>
          <w:sz w:val="24"/>
          <w:szCs w:val="24"/>
        </w:rPr>
        <w:t>Reserves for the return of a portion of premium pursuant to a retrospectively rated</w:t>
      </w:r>
      <w:r w:rsidR="00FD39BE" w:rsidRPr="003F0E3C">
        <w:rPr>
          <w:rFonts w:ascii="Times New Roman" w:hAnsi="Times New Roman"/>
          <w:sz w:val="24"/>
          <w:szCs w:val="24"/>
        </w:rPr>
        <w:t xml:space="preserve"> </w:t>
      </w:r>
      <w:r w:rsidRPr="003F0E3C">
        <w:rPr>
          <w:rFonts w:ascii="Times New Roman" w:hAnsi="Times New Roman"/>
          <w:sz w:val="24"/>
          <w:szCs w:val="24"/>
        </w:rPr>
        <w:t>funding arrangement</w:t>
      </w:r>
      <w:r w:rsidR="00FD39BE" w:rsidRPr="003F0E3C">
        <w:rPr>
          <w:rFonts w:ascii="Times New Roman" w:hAnsi="Times New Roman"/>
          <w:sz w:val="24"/>
          <w:szCs w:val="24"/>
        </w:rPr>
        <w:t xml:space="preserve"> </w:t>
      </w:r>
      <w:r w:rsidRPr="003F0E3C">
        <w:rPr>
          <w:rFonts w:ascii="Times New Roman" w:hAnsi="Times New Roman"/>
          <w:sz w:val="24"/>
          <w:szCs w:val="24"/>
        </w:rPr>
        <w:t xml:space="preserve">when the sum of incurred losses, retention and margin are less than earned premium, plus reserves for State premium refunds incurred during the MLR reporting year. </w:t>
      </w:r>
    </w:p>
    <w:p w:rsidR="00F22794" w:rsidRPr="003F0E3C" w:rsidRDefault="00F22794" w:rsidP="00F22794">
      <w:pPr>
        <w:tabs>
          <w:tab w:val="left" w:pos="1800"/>
        </w:tabs>
        <w:ind w:left="1260" w:hanging="1260"/>
        <w:jc w:val="left"/>
        <w:rPr>
          <w:sz w:val="24"/>
          <w:szCs w:val="24"/>
        </w:rPr>
      </w:pPr>
    </w:p>
    <w:p w:rsidR="00295136" w:rsidRPr="003F0E3C" w:rsidRDefault="00E62250">
      <w:pPr>
        <w:tabs>
          <w:tab w:val="left" w:pos="1800"/>
        </w:tabs>
        <w:ind w:left="1980" w:hanging="1260"/>
        <w:jc w:val="left"/>
        <w:outlineLvl w:val="0"/>
        <w:rPr>
          <w:sz w:val="24"/>
          <w:szCs w:val="24"/>
        </w:rPr>
      </w:pPr>
      <w:bookmarkStart w:id="27" w:name="_Toc321223840"/>
      <w:bookmarkStart w:id="28" w:name="_Toc324340154"/>
      <w:bookmarkStart w:id="29" w:name="_Toc324340589"/>
      <w:r w:rsidRPr="003F0E3C">
        <w:rPr>
          <w:sz w:val="24"/>
          <w:szCs w:val="24"/>
        </w:rPr>
        <w:t>Exclude:</w:t>
      </w:r>
      <w:r w:rsidRPr="003F0E3C">
        <w:rPr>
          <w:sz w:val="24"/>
          <w:szCs w:val="24"/>
        </w:rPr>
        <w:tab/>
        <w:t>Reserves for MLR rebates.</w:t>
      </w:r>
      <w:bookmarkEnd w:id="27"/>
      <w:bookmarkEnd w:id="28"/>
      <w:bookmarkEnd w:id="29"/>
    </w:p>
    <w:p w:rsidR="00295136" w:rsidRPr="003F0E3C" w:rsidRDefault="00295136">
      <w:pPr>
        <w:tabs>
          <w:tab w:val="left" w:pos="1800"/>
        </w:tabs>
        <w:ind w:left="1980" w:hanging="1260"/>
        <w:jc w:val="left"/>
        <w:outlineLvl w:val="0"/>
        <w:rPr>
          <w:sz w:val="24"/>
          <w:szCs w:val="24"/>
        </w:rPr>
      </w:pPr>
    </w:p>
    <w:p w:rsidR="00295136" w:rsidRPr="003F0E3C" w:rsidRDefault="00CE2F8C">
      <w:pPr>
        <w:tabs>
          <w:tab w:val="left" w:pos="1800"/>
        </w:tabs>
        <w:ind w:left="1980" w:hanging="1260"/>
        <w:jc w:val="left"/>
        <w:outlineLvl w:val="0"/>
        <w:rPr>
          <w:sz w:val="24"/>
          <w:szCs w:val="24"/>
        </w:rPr>
      </w:pPr>
      <w:bookmarkStart w:id="30" w:name="_Toc321223841"/>
      <w:bookmarkStart w:id="31" w:name="_Toc324340590"/>
      <w:r w:rsidRPr="003F0E3C">
        <w:rPr>
          <w:sz w:val="24"/>
          <w:szCs w:val="24"/>
        </w:rPr>
        <w:t>Dedu</w:t>
      </w:r>
      <w:r w:rsidR="00E65F97" w:rsidRPr="003F0E3C">
        <w:rPr>
          <w:sz w:val="24"/>
          <w:szCs w:val="24"/>
        </w:rPr>
        <w:t>ct:</w:t>
      </w:r>
      <w:r w:rsidR="00E65F97" w:rsidRPr="003F0E3C">
        <w:rPr>
          <w:sz w:val="24"/>
          <w:szCs w:val="24"/>
        </w:rPr>
        <w:tab/>
        <w:t>Amounts receivable under retrospectively rated funding arrangements.</w:t>
      </w:r>
      <w:bookmarkEnd w:id="30"/>
      <w:bookmarkEnd w:id="31"/>
    </w:p>
    <w:p w:rsidR="00F22794" w:rsidRPr="003F0E3C" w:rsidRDefault="00F22794" w:rsidP="00F22794">
      <w:pPr>
        <w:tabs>
          <w:tab w:val="left" w:pos="1800"/>
        </w:tabs>
        <w:ind w:left="1260" w:hanging="1260"/>
        <w:jc w:val="left"/>
        <w:rPr>
          <w:sz w:val="24"/>
          <w:szCs w:val="24"/>
        </w:rPr>
      </w:pPr>
    </w:p>
    <w:p w:rsidR="008D7A3C" w:rsidRPr="003F0E3C" w:rsidRDefault="008D7A3C" w:rsidP="00F22794">
      <w:pPr>
        <w:tabs>
          <w:tab w:val="left" w:pos="1800"/>
        </w:tabs>
        <w:ind w:left="1260" w:hanging="1260"/>
        <w:jc w:val="left"/>
        <w:rPr>
          <w:sz w:val="24"/>
          <w:szCs w:val="24"/>
        </w:rPr>
      </w:pPr>
    </w:p>
    <w:p w:rsidR="00993176" w:rsidRPr="003F0E3C" w:rsidRDefault="00E62250" w:rsidP="00F22794">
      <w:pPr>
        <w:tabs>
          <w:tab w:val="left" w:pos="1800"/>
        </w:tabs>
        <w:ind w:left="1260" w:hanging="1260"/>
        <w:jc w:val="left"/>
        <w:rPr>
          <w:sz w:val="24"/>
          <w:szCs w:val="24"/>
        </w:rPr>
      </w:pPr>
      <w:r w:rsidRPr="003F0E3C">
        <w:rPr>
          <w:sz w:val="24"/>
          <w:szCs w:val="24"/>
        </w:rPr>
        <w:t>Line 2.10 – Reserve for experience rating refunds (rate credits) (</w:t>
      </w:r>
      <w:r w:rsidR="001B3B3A" w:rsidRPr="003F0E3C">
        <w:rPr>
          <w:sz w:val="24"/>
          <w:szCs w:val="24"/>
        </w:rPr>
        <w:t xml:space="preserve">year </w:t>
      </w:r>
      <w:proofErr w:type="gramStart"/>
      <w:r w:rsidR="001B3B3A" w:rsidRPr="003F0E3C">
        <w:rPr>
          <w:sz w:val="24"/>
          <w:szCs w:val="24"/>
        </w:rPr>
        <w:t>preceding</w:t>
      </w:r>
      <w:proofErr w:type="gramEnd"/>
      <w:r w:rsidR="001B3B3A" w:rsidRPr="003F0E3C">
        <w:rPr>
          <w:sz w:val="24"/>
          <w:szCs w:val="24"/>
        </w:rPr>
        <w:t xml:space="preserve"> the MLR reporting </w:t>
      </w:r>
      <w:r w:rsidRPr="003F0E3C">
        <w:rPr>
          <w:sz w:val="24"/>
          <w:szCs w:val="24"/>
        </w:rPr>
        <w:t>year)</w:t>
      </w:r>
    </w:p>
    <w:p w:rsidR="00735435" w:rsidRPr="003F0E3C" w:rsidRDefault="00735435" w:rsidP="001B3B3A">
      <w:pPr>
        <w:tabs>
          <w:tab w:val="left" w:pos="1800"/>
        </w:tabs>
        <w:ind w:left="1260" w:hanging="1260"/>
        <w:jc w:val="left"/>
        <w:rPr>
          <w:sz w:val="24"/>
          <w:szCs w:val="24"/>
        </w:rPr>
      </w:pPr>
    </w:p>
    <w:p w:rsidR="00295136" w:rsidRPr="003F0E3C" w:rsidRDefault="00E62250">
      <w:pPr>
        <w:tabs>
          <w:tab w:val="left" w:pos="1800"/>
        </w:tabs>
        <w:ind w:left="1980" w:hanging="1260"/>
        <w:jc w:val="left"/>
        <w:rPr>
          <w:sz w:val="24"/>
          <w:szCs w:val="24"/>
        </w:rPr>
      </w:pPr>
      <w:r w:rsidRPr="003F0E3C">
        <w:rPr>
          <w:sz w:val="24"/>
          <w:szCs w:val="24"/>
        </w:rPr>
        <w:t>12/31 Column – Amount reported as of 12/31</w:t>
      </w:r>
      <w:r w:rsidR="00EF610F" w:rsidRPr="003F0E3C">
        <w:rPr>
          <w:sz w:val="24"/>
          <w:szCs w:val="24"/>
        </w:rPr>
        <w:t xml:space="preserve"> of the </w:t>
      </w:r>
      <w:r w:rsidR="001B3B3A" w:rsidRPr="003F0E3C">
        <w:rPr>
          <w:sz w:val="24"/>
          <w:szCs w:val="24"/>
        </w:rPr>
        <w:t>year preceding the</w:t>
      </w:r>
      <w:r w:rsidR="00EF610F" w:rsidRPr="003F0E3C">
        <w:rPr>
          <w:sz w:val="24"/>
          <w:szCs w:val="24"/>
        </w:rPr>
        <w:t xml:space="preserve"> MLR reporting year</w:t>
      </w:r>
    </w:p>
    <w:p w:rsidR="00F22794" w:rsidRPr="003F0E3C" w:rsidRDefault="00F22794" w:rsidP="00F22794">
      <w:pPr>
        <w:tabs>
          <w:tab w:val="left" w:pos="1800"/>
        </w:tabs>
        <w:ind w:left="720"/>
        <w:jc w:val="left"/>
        <w:rPr>
          <w:sz w:val="24"/>
          <w:szCs w:val="24"/>
        </w:rPr>
      </w:pPr>
    </w:p>
    <w:p w:rsidR="00295136" w:rsidRPr="003F0E3C" w:rsidRDefault="00E62250">
      <w:pPr>
        <w:tabs>
          <w:tab w:val="left" w:pos="1800"/>
        </w:tabs>
        <w:ind w:left="1980" w:hanging="1260"/>
        <w:jc w:val="left"/>
        <w:rPr>
          <w:sz w:val="24"/>
          <w:szCs w:val="24"/>
        </w:rPr>
      </w:pPr>
      <w:r w:rsidRPr="003F0E3C">
        <w:rPr>
          <w:sz w:val="24"/>
          <w:szCs w:val="24"/>
        </w:rPr>
        <w:lastRenderedPageBreak/>
        <w:t xml:space="preserve">Include: </w:t>
      </w:r>
      <w:r w:rsidRPr="003F0E3C">
        <w:rPr>
          <w:sz w:val="24"/>
          <w:szCs w:val="24"/>
        </w:rPr>
        <w:tab/>
      </w:r>
    </w:p>
    <w:p w:rsidR="00735435" w:rsidRPr="003F0E3C" w:rsidRDefault="00E62250">
      <w:pPr>
        <w:pStyle w:val="ListParagraph"/>
        <w:numPr>
          <w:ilvl w:val="0"/>
          <w:numId w:val="21"/>
        </w:numPr>
        <w:tabs>
          <w:tab w:val="left" w:pos="1800"/>
        </w:tabs>
        <w:spacing w:after="0" w:line="240" w:lineRule="auto"/>
        <w:ind w:left="1440"/>
        <w:rPr>
          <w:rFonts w:ascii="Times New Roman" w:hAnsi="Times New Roman"/>
          <w:sz w:val="24"/>
          <w:szCs w:val="24"/>
        </w:rPr>
      </w:pPr>
      <w:r w:rsidRPr="003F0E3C">
        <w:rPr>
          <w:rFonts w:ascii="Times New Roman" w:hAnsi="Times New Roman"/>
          <w:sz w:val="24"/>
          <w:szCs w:val="24"/>
        </w:rPr>
        <w:t xml:space="preserve">Reserves for the return of a portion of premium pursuant to a retrospectively rated funding arrangement when the sum of incurred losses, retention and margin are less than earned premium, plus reserves for State premium refunds incurred during the </w:t>
      </w:r>
      <w:r w:rsidR="001B3B3A" w:rsidRPr="003F0E3C">
        <w:rPr>
          <w:rFonts w:ascii="Times New Roman" w:hAnsi="Times New Roman"/>
          <w:sz w:val="24"/>
          <w:szCs w:val="24"/>
        </w:rPr>
        <w:t xml:space="preserve">year preceding the </w:t>
      </w:r>
      <w:r w:rsidRPr="003F0E3C">
        <w:rPr>
          <w:rFonts w:ascii="Times New Roman" w:hAnsi="Times New Roman"/>
          <w:sz w:val="24"/>
          <w:szCs w:val="24"/>
        </w:rPr>
        <w:t xml:space="preserve">MLR reporting year. </w:t>
      </w:r>
    </w:p>
    <w:p w:rsidR="00F22794" w:rsidRPr="003F0E3C" w:rsidRDefault="00E62250" w:rsidP="00FD39BE">
      <w:pPr>
        <w:tabs>
          <w:tab w:val="left" w:pos="1800"/>
        </w:tabs>
        <w:ind w:left="1260" w:hanging="1260"/>
        <w:jc w:val="left"/>
        <w:rPr>
          <w:sz w:val="24"/>
          <w:szCs w:val="24"/>
        </w:rPr>
      </w:pPr>
      <w:r w:rsidRPr="003F0E3C">
        <w:rPr>
          <w:sz w:val="24"/>
          <w:szCs w:val="24"/>
        </w:rPr>
        <w:tab/>
      </w:r>
      <w:r w:rsidRPr="003F0E3C">
        <w:rPr>
          <w:sz w:val="24"/>
          <w:szCs w:val="24"/>
        </w:rPr>
        <w:tab/>
      </w:r>
      <w:r w:rsidRPr="003F0E3C">
        <w:rPr>
          <w:sz w:val="24"/>
          <w:szCs w:val="24"/>
        </w:rPr>
        <w:tab/>
      </w:r>
      <w:r w:rsidRPr="003F0E3C">
        <w:rPr>
          <w:sz w:val="24"/>
          <w:szCs w:val="24"/>
        </w:rPr>
        <w:tab/>
      </w:r>
    </w:p>
    <w:p w:rsidR="00295136" w:rsidRPr="003F0E3C" w:rsidRDefault="00E62250">
      <w:pPr>
        <w:tabs>
          <w:tab w:val="left" w:pos="1800"/>
        </w:tabs>
        <w:ind w:left="1980" w:hanging="1260"/>
        <w:jc w:val="left"/>
        <w:outlineLvl w:val="0"/>
        <w:rPr>
          <w:sz w:val="24"/>
          <w:szCs w:val="24"/>
        </w:rPr>
      </w:pPr>
      <w:bookmarkStart w:id="32" w:name="_Toc321223842"/>
      <w:bookmarkStart w:id="33" w:name="_Toc324340591"/>
      <w:r w:rsidRPr="003F0E3C">
        <w:rPr>
          <w:sz w:val="24"/>
          <w:szCs w:val="24"/>
        </w:rPr>
        <w:t>Exclude:</w:t>
      </w:r>
      <w:r w:rsidRPr="003F0E3C">
        <w:rPr>
          <w:sz w:val="24"/>
          <w:szCs w:val="24"/>
        </w:rPr>
        <w:tab/>
        <w:t>Reserves for MLR rebates.</w:t>
      </w:r>
      <w:bookmarkEnd w:id="32"/>
      <w:bookmarkEnd w:id="33"/>
    </w:p>
    <w:p w:rsidR="007A5F8A" w:rsidRPr="003F0E3C" w:rsidRDefault="007A5F8A">
      <w:pPr>
        <w:ind w:left="1260" w:hanging="1260"/>
        <w:jc w:val="left"/>
        <w:rPr>
          <w:sz w:val="24"/>
          <w:szCs w:val="24"/>
        </w:rPr>
      </w:pPr>
    </w:p>
    <w:p w:rsidR="001B3B3A" w:rsidRPr="003F0E3C" w:rsidRDefault="00CE2F8C" w:rsidP="001B3B3A">
      <w:pPr>
        <w:tabs>
          <w:tab w:val="left" w:pos="1800"/>
        </w:tabs>
        <w:ind w:left="1980" w:hanging="1260"/>
        <w:jc w:val="left"/>
        <w:outlineLvl w:val="0"/>
        <w:rPr>
          <w:sz w:val="24"/>
          <w:szCs w:val="24"/>
        </w:rPr>
      </w:pPr>
      <w:bookmarkStart w:id="34" w:name="_Toc321223843"/>
      <w:bookmarkStart w:id="35" w:name="_Toc324340592"/>
      <w:r w:rsidRPr="003F0E3C">
        <w:rPr>
          <w:sz w:val="24"/>
          <w:szCs w:val="24"/>
        </w:rPr>
        <w:t>Dedu</w:t>
      </w:r>
      <w:r w:rsidR="001B3B3A" w:rsidRPr="003F0E3C">
        <w:rPr>
          <w:sz w:val="24"/>
          <w:szCs w:val="24"/>
        </w:rPr>
        <w:t>ct:</w:t>
      </w:r>
      <w:r w:rsidR="001B3B3A" w:rsidRPr="003F0E3C">
        <w:rPr>
          <w:sz w:val="24"/>
          <w:szCs w:val="24"/>
        </w:rPr>
        <w:tab/>
        <w:t>Amounts receivable under retrospectively rated funding arrangements.</w:t>
      </w:r>
      <w:bookmarkEnd w:id="34"/>
      <w:bookmarkEnd w:id="35"/>
    </w:p>
    <w:p w:rsidR="001B3B3A" w:rsidRPr="003F0E3C" w:rsidRDefault="001B3B3A">
      <w:pPr>
        <w:ind w:left="1260" w:hanging="1260"/>
        <w:jc w:val="left"/>
        <w:rPr>
          <w:sz w:val="24"/>
          <w:szCs w:val="24"/>
        </w:rPr>
      </w:pPr>
    </w:p>
    <w:p w:rsidR="00461DFA" w:rsidRPr="003F0E3C" w:rsidRDefault="00461DFA">
      <w:pPr>
        <w:ind w:left="1260" w:hanging="1260"/>
        <w:jc w:val="left"/>
        <w:rPr>
          <w:sz w:val="24"/>
          <w:szCs w:val="24"/>
        </w:rPr>
      </w:pPr>
    </w:p>
    <w:p w:rsidR="00FD39BE" w:rsidRPr="003F0E3C" w:rsidRDefault="00E62250" w:rsidP="00F22794">
      <w:pPr>
        <w:ind w:left="1260" w:hanging="1260"/>
        <w:jc w:val="left"/>
        <w:rPr>
          <w:sz w:val="24"/>
          <w:szCs w:val="24"/>
        </w:rPr>
      </w:pPr>
      <w:r w:rsidRPr="003F0E3C">
        <w:rPr>
          <w:sz w:val="24"/>
          <w:szCs w:val="24"/>
        </w:rPr>
        <w:t xml:space="preserve">Line 2.11 – Incurred medical incentive pools and bonuses </w:t>
      </w:r>
    </w:p>
    <w:p w:rsidR="00FD39BE" w:rsidRPr="003F0E3C" w:rsidRDefault="00FD39BE" w:rsidP="00FD39BE">
      <w:pPr>
        <w:tabs>
          <w:tab w:val="left" w:pos="1800"/>
        </w:tabs>
        <w:ind w:left="1980" w:hanging="1260"/>
        <w:jc w:val="left"/>
        <w:rPr>
          <w:sz w:val="24"/>
          <w:szCs w:val="24"/>
        </w:rPr>
      </w:pPr>
    </w:p>
    <w:p w:rsidR="00FD39BE" w:rsidRPr="003F0E3C" w:rsidRDefault="00FD39BE" w:rsidP="00FD39BE">
      <w:pPr>
        <w:tabs>
          <w:tab w:val="left" w:pos="1800"/>
        </w:tabs>
        <w:ind w:left="1980" w:hanging="1260"/>
        <w:jc w:val="left"/>
        <w:rPr>
          <w:sz w:val="24"/>
          <w:szCs w:val="24"/>
        </w:rPr>
      </w:pPr>
      <w:r w:rsidRPr="003F0E3C">
        <w:rPr>
          <w:sz w:val="24"/>
          <w:szCs w:val="24"/>
        </w:rPr>
        <w:t xml:space="preserve">12/31 Column – based on </w:t>
      </w:r>
      <w:r w:rsidR="00554037" w:rsidRPr="003F0E3C">
        <w:rPr>
          <w:sz w:val="24"/>
          <w:szCs w:val="24"/>
        </w:rPr>
        <w:t xml:space="preserve">all </w:t>
      </w:r>
      <w:r w:rsidRPr="003F0E3C">
        <w:rPr>
          <w:sz w:val="24"/>
          <w:szCs w:val="24"/>
        </w:rPr>
        <w:t>payments through 12/31 of the MLR reporting year</w:t>
      </w:r>
    </w:p>
    <w:p w:rsidR="00FD39BE" w:rsidRPr="003F0E3C" w:rsidRDefault="00FD39BE" w:rsidP="00FD39BE">
      <w:pPr>
        <w:tabs>
          <w:tab w:val="left" w:pos="1800"/>
        </w:tabs>
        <w:ind w:left="1260" w:hanging="1260"/>
        <w:jc w:val="left"/>
        <w:rPr>
          <w:sz w:val="24"/>
          <w:szCs w:val="24"/>
        </w:rPr>
      </w:pPr>
    </w:p>
    <w:p w:rsidR="00DF648B" w:rsidRPr="003F0E3C" w:rsidRDefault="00FD39BE" w:rsidP="00DF648B">
      <w:pPr>
        <w:tabs>
          <w:tab w:val="left" w:pos="1800"/>
        </w:tabs>
        <w:ind w:left="1350" w:hanging="630"/>
        <w:jc w:val="left"/>
        <w:rPr>
          <w:sz w:val="24"/>
          <w:szCs w:val="24"/>
        </w:rPr>
      </w:pPr>
      <w:r w:rsidRPr="003F0E3C">
        <w:rPr>
          <w:sz w:val="24"/>
          <w:szCs w:val="24"/>
        </w:rPr>
        <w:t xml:space="preserve">3/31 Column – </w:t>
      </w:r>
      <w:r w:rsidR="00DF648B" w:rsidRPr="003F0E3C">
        <w:rPr>
          <w:sz w:val="24"/>
          <w:szCs w:val="24"/>
        </w:rPr>
        <w:t xml:space="preserve">payments </w:t>
      </w:r>
      <w:r w:rsidR="0095660A" w:rsidRPr="003F0E3C">
        <w:rPr>
          <w:sz w:val="24"/>
          <w:szCs w:val="24"/>
        </w:rPr>
        <w:t xml:space="preserve">based on </w:t>
      </w:r>
      <w:r w:rsidR="00EF610F" w:rsidRPr="003F0E3C">
        <w:rPr>
          <w:sz w:val="24"/>
          <w:szCs w:val="24"/>
        </w:rPr>
        <w:t>amounts</w:t>
      </w:r>
      <w:r w:rsidR="00A82FC3" w:rsidRPr="003F0E3C">
        <w:rPr>
          <w:sz w:val="24"/>
          <w:szCs w:val="24"/>
        </w:rPr>
        <w:t xml:space="preserve"> </w:t>
      </w:r>
      <w:r w:rsidR="0095660A" w:rsidRPr="003F0E3C">
        <w:rPr>
          <w:sz w:val="24"/>
          <w:szCs w:val="24"/>
        </w:rPr>
        <w:t xml:space="preserve">incurred </w:t>
      </w:r>
      <w:r w:rsidR="00DC1F87" w:rsidRPr="003F0E3C">
        <w:rPr>
          <w:sz w:val="24"/>
          <w:szCs w:val="24"/>
        </w:rPr>
        <w:t>during</w:t>
      </w:r>
      <w:r w:rsidR="0095660A" w:rsidRPr="003F0E3C">
        <w:rPr>
          <w:sz w:val="24"/>
          <w:szCs w:val="24"/>
        </w:rPr>
        <w:t xml:space="preserve"> the MLR reporting year </w:t>
      </w:r>
      <w:r w:rsidR="00DF648B" w:rsidRPr="003F0E3C">
        <w:rPr>
          <w:sz w:val="24"/>
          <w:szCs w:val="24"/>
        </w:rPr>
        <w:t>and paid through 3/31 of the following year</w:t>
      </w:r>
      <w:r w:rsidR="0097471A" w:rsidRPr="003F0E3C">
        <w:rPr>
          <w:sz w:val="24"/>
          <w:szCs w:val="24"/>
        </w:rPr>
        <w:t xml:space="preserve"> for th</w:t>
      </w:r>
      <w:r w:rsidR="00EF610F" w:rsidRPr="003F0E3C">
        <w:rPr>
          <w:sz w:val="24"/>
          <w:szCs w:val="24"/>
        </w:rPr>
        <w:t>e amounts</w:t>
      </w:r>
      <w:r w:rsidR="0097471A" w:rsidRPr="003F0E3C">
        <w:rPr>
          <w:sz w:val="24"/>
          <w:szCs w:val="24"/>
        </w:rPr>
        <w:t xml:space="preserve"> </w:t>
      </w:r>
      <w:r w:rsidR="00DF648B" w:rsidRPr="003F0E3C">
        <w:rPr>
          <w:sz w:val="24"/>
          <w:szCs w:val="24"/>
        </w:rPr>
        <w:t>incurred during the MLR reporting year</w:t>
      </w:r>
    </w:p>
    <w:p w:rsidR="00FD39BE" w:rsidRPr="003F0E3C" w:rsidRDefault="00E62250" w:rsidP="0095660A">
      <w:pPr>
        <w:tabs>
          <w:tab w:val="left" w:pos="1800"/>
        </w:tabs>
        <w:ind w:left="1350" w:hanging="630"/>
        <w:jc w:val="left"/>
        <w:rPr>
          <w:sz w:val="24"/>
          <w:szCs w:val="24"/>
        </w:rPr>
      </w:pPr>
      <w:r w:rsidRPr="003F0E3C">
        <w:rPr>
          <w:sz w:val="24"/>
          <w:szCs w:val="24"/>
        </w:rPr>
        <w:tab/>
      </w:r>
    </w:p>
    <w:p w:rsidR="00F22794" w:rsidRPr="003F0E3C" w:rsidRDefault="00E62250" w:rsidP="00FD39BE">
      <w:pPr>
        <w:ind w:left="720"/>
        <w:jc w:val="left"/>
        <w:rPr>
          <w:sz w:val="24"/>
          <w:szCs w:val="24"/>
        </w:rPr>
      </w:pPr>
      <w:r w:rsidRPr="003F0E3C">
        <w:rPr>
          <w:sz w:val="24"/>
          <w:szCs w:val="24"/>
        </w:rPr>
        <w:t>Include arrangements with providers and other risk sharing arrangements whereby the reporting entity</w:t>
      </w:r>
      <w:r w:rsidR="00FD39BE" w:rsidRPr="003F0E3C">
        <w:rPr>
          <w:sz w:val="24"/>
          <w:szCs w:val="24"/>
        </w:rPr>
        <w:t xml:space="preserve"> </w:t>
      </w:r>
      <w:r w:rsidRPr="003F0E3C">
        <w:rPr>
          <w:sz w:val="24"/>
          <w:szCs w:val="24"/>
        </w:rPr>
        <w:t>agrees to either share savings or make incentive payments to providers.</w:t>
      </w:r>
    </w:p>
    <w:p w:rsidR="00F22794" w:rsidRPr="003F0E3C" w:rsidRDefault="00F22794" w:rsidP="00FD39BE">
      <w:pPr>
        <w:ind w:left="1440" w:hanging="720"/>
        <w:jc w:val="left"/>
        <w:rPr>
          <w:sz w:val="24"/>
          <w:szCs w:val="24"/>
        </w:rPr>
      </w:pPr>
    </w:p>
    <w:p w:rsidR="00554037" w:rsidRPr="003F0E3C" w:rsidRDefault="00554037" w:rsidP="00D67421">
      <w:pPr>
        <w:ind w:left="720" w:firstLine="720"/>
        <w:jc w:val="left"/>
        <w:rPr>
          <w:sz w:val="24"/>
          <w:szCs w:val="24"/>
        </w:rPr>
      </w:pPr>
      <w:r w:rsidRPr="003F0E3C">
        <w:rPr>
          <w:sz w:val="24"/>
          <w:szCs w:val="24"/>
        </w:rPr>
        <w:t xml:space="preserve">2.11a </w:t>
      </w:r>
      <w:r w:rsidR="00A82FC3" w:rsidRPr="003F0E3C">
        <w:rPr>
          <w:sz w:val="24"/>
          <w:szCs w:val="24"/>
        </w:rPr>
        <w:t>–</w:t>
      </w:r>
      <w:r w:rsidR="008A59C9" w:rsidRPr="003F0E3C">
        <w:rPr>
          <w:sz w:val="24"/>
          <w:szCs w:val="24"/>
        </w:rPr>
        <w:t xml:space="preserve"> Paid</w:t>
      </w:r>
      <w:r w:rsidRPr="003F0E3C">
        <w:rPr>
          <w:sz w:val="24"/>
          <w:szCs w:val="24"/>
        </w:rPr>
        <w:t xml:space="preserve"> medical incentive pools and bonuses </w:t>
      </w:r>
      <w:r w:rsidR="00EF610F" w:rsidRPr="003F0E3C">
        <w:rPr>
          <w:sz w:val="24"/>
          <w:szCs w:val="24"/>
        </w:rPr>
        <w:t>for the</w:t>
      </w:r>
      <w:r w:rsidR="00A82FC3" w:rsidRPr="003F0E3C">
        <w:rPr>
          <w:sz w:val="24"/>
          <w:szCs w:val="24"/>
        </w:rPr>
        <w:t xml:space="preserve"> </w:t>
      </w:r>
      <w:r w:rsidRPr="003F0E3C">
        <w:rPr>
          <w:sz w:val="24"/>
          <w:szCs w:val="24"/>
        </w:rPr>
        <w:t>MLR reporting year</w:t>
      </w:r>
    </w:p>
    <w:p w:rsidR="00A77B42" w:rsidRPr="003F0E3C" w:rsidRDefault="00A77B42">
      <w:pPr>
        <w:ind w:left="2160" w:hanging="720"/>
        <w:jc w:val="left"/>
        <w:rPr>
          <w:sz w:val="24"/>
          <w:szCs w:val="24"/>
        </w:rPr>
      </w:pPr>
    </w:p>
    <w:p w:rsidR="00F22794" w:rsidRPr="003F0E3C" w:rsidRDefault="00E62250" w:rsidP="00F22794">
      <w:pPr>
        <w:ind w:left="720" w:hanging="720"/>
        <w:jc w:val="left"/>
        <w:rPr>
          <w:sz w:val="24"/>
          <w:szCs w:val="24"/>
        </w:rPr>
      </w:pPr>
      <w:r w:rsidRPr="003F0E3C">
        <w:rPr>
          <w:sz w:val="24"/>
          <w:szCs w:val="24"/>
        </w:rPr>
        <w:tab/>
      </w:r>
      <w:r w:rsidRPr="003F0E3C">
        <w:rPr>
          <w:sz w:val="24"/>
          <w:szCs w:val="24"/>
        </w:rPr>
        <w:tab/>
        <w:t>2.</w:t>
      </w:r>
      <w:r w:rsidR="00554037" w:rsidRPr="003F0E3C">
        <w:rPr>
          <w:sz w:val="24"/>
          <w:szCs w:val="24"/>
        </w:rPr>
        <w:t xml:space="preserve">11b </w:t>
      </w:r>
      <w:r w:rsidRPr="003F0E3C">
        <w:rPr>
          <w:sz w:val="24"/>
          <w:szCs w:val="24"/>
        </w:rPr>
        <w:t xml:space="preserve">– Accrued medical incentive pools and bonuses </w:t>
      </w:r>
      <w:r w:rsidR="00D67421" w:rsidRPr="003F0E3C">
        <w:rPr>
          <w:sz w:val="24"/>
          <w:szCs w:val="24"/>
        </w:rPr>
        <w:t xml:space="preserve">for the MLR reporting </w:t>
      </w:r>
      <w:r w:rsidRPr="003F0E3C">
        <w:rPr>
          <w:sz w:val="24"/>
          <w:szCs w:val="24"/>
        </w:rPr>
        <w:t>year. Exclude amounts recorded on line 2.</w:t>
      </w:r>
      <w:r w:rsidR="005B1DB7" w:rsidRPr="003F0E3C">
        <w:rPr>
          <w:sz w:val="24"/>
          <w:szCs w:val="24"/>
        </w:rPr>
        <w:t>11a</w:t>
      </w:r>
      <w:r w:rsidRPr="003F0E3C">
        <w:rPr>
          <w:sz w:val="24"/>
          <w:szCs w:val="24"/>
        </w:rPr>
        <w:t>, include only the amount of medical incentive and bonus pool payments that are estimated to be owed but</w:t>
      </w:r>
      <w:r w:rsidR="002C1D2D" w:rsidRPr="003F0E3C">
        <w:rPr>
          <w:sz w:val="24"/>
          <w:szCs w:val="24"/>
        </w:rPr>
        <w:t xml:space="preserve"> </w:t>
      </w:r>
      <w:r w:rsidRPr="003F0E3C">
        <w:rPr>
          <w:sz w:val="24"/>
          <w:szCs w:val="24"/>
        </w:rPr>
        <w:t xml:space="preserve">not yet paid </w:t>
      </w:r>
      <w:r w:rsidR="00541C24" w:rsidRPr="003F0E3C">
        <w:rPr>
          <w:sz w:val="24"/>
          <w:szCs w:val="24"/>
        </w:rPr>
        <w:t xml:space="preserve">for </w:t>
      </w:r>
      <w:r w:rsidR="00EF610F" w:rsidRPr="003F0E3C">
        <w:rPr>
          <w:sz w:val="24"/>
          <w:szCs w:val="24"/>
        </w:rPr>
        <w:t>the MLR reporting year</w:t>
      </w:r>
      <w:r w:rsidRPr="003F0E3C">
        <w:rPr>
          <w:sz w:val="24"/>
          <w:szCs w:val="24"/>
        </w:rPr>
        <w:t>.</w:t>
      </w:r>
    </w:p>
    <w:p w:rsidR="00F22794" w:rsidRPr="003F0E3C" w:rsidRDefault="00F22794" w:rsidP="00F22794">
      <w:pPr>
        <w:ind w:left="720" w:hanging="720"/>
        <w:jc w:val="left"/>
        <w:rPr>
          <w:sz w:val="24"/>
          <w:szCs w:val="24"/>
        </w:rPr>
      </w:pPr>
    </w:p>
    <w:p w:rsidR="00F22794" w:rsidRPr="003F0E3C" w:rsidRDefault="00E62250" w:rsidP="00F22794">
      <w:pPr>
        <w:ind w:left="720" w:hanging="720"/>
        <w:jc w:val="left"/>
        <w:rPr>
          <w:sz w:val="24"/>
          <w:szCs w:val="24"/>
        </w:rPr>
      </w:pPr>
      <w:r w:rsidRPr="003F0E3C">
        <w:rPr>
          <w:sz w:val="24"/>
          <w:szCs w:val="24"/>
        </w:rPr>
        <w:tab/>
      </w:r>
      <w:r w:rsidRPr="003F0E3C">
        <w:rPr>
          <w:sz w:val="24"/>
          <w:szCs w:val="24"/>
        </w:rPr>
        <w:tab/>
        <w:t>2.</w:t>
      </w:r>
      <w:r w:rsidR="00554037" w:rsidRPr="003F0E3C">
        <w:rPr>
          <w:sz w:val="24"/>
          <w:szCs w:val="24"/>
        </w:rPr>
        <w:t xml:space="preserve">11c </w:t>
      </w:r>
      <w:r w:rsidRPr="003F0E3C">
        <w:rPr>
          <w:sz w:val="24"/>
          <w:szCs w:val="24"/>
        </w:rPr>
        <w:t xml:space="preserve">– Accrued medical incentive pools and bonuses </w:t>
      </w:r>
      <w:r w:rsidR="00D67421" w:rsidRPr="003F0E3C">
        <w:rPr>
          <w:sz w:val="24"/>
          <w:szCs w:val="24"/>
        </w:rPr>
        <w:t xml:space="preserve">for the year preceding the MLR reporting </w:t>
      </w:r>
      <w:r w:rsidRPr="003F0E3C">
        <w:rPr>
          <w:sz w:val="24"/>
          <w:szCs w:val="24"/>
        </w:rPr>
        <w:t xml:space="preserve">year. </w:t>
      </w:r>
    </w:p>
    <w:p w:rsidR="007A5F8A" w:rsidRPr="003F0E3C" w:rsidRDefault="007A5F8A" w:rsidP="00F22794">
      <w:pPr>
        <w:jc w:val="left"/>
        <w:rPr>
          <w:sz w:val="24"/>
          <w:szCs w:val="24"/>
        </w:rPr>
      </w:pPr>
    </w:p>
    <w:p w:rsidR="00F22794" w:rsidRPr="003F0E3C" w:rsidRDefault="00F22794" w:rsidP="00F22794">
      <w:pPr>
        <w:tabs>
          <w:tab w:val="left" w:pos="1800"/>
        </w:tabs>
        <w:ind w:left="1260" w:hanging="1260"/>
        <w:jc w:val="left"/>
        <w:rPr>
          <w:sz w:val="24"/>
          <w:szCs w:val="24"/>
        </w:rPr>
      </w:pPr>
    </w:p>
    <w:p w:rsidR="00FD39BE" w:rsidRPr="003F0E3C" w:rsidRDefault="00E62250" w:rsidP="00F22794">
      <w:pPr>
        <w:ind w:left="1260" w:hanging="1260"/>
        <w:jc w:val="left"/>
        <w:rPr>
          <w:sz w:val="24"/>
          <w:szCs w:val="24"/>
        </w:rPr>
      </w:pPr>
      <w:r w:rsidRPr="003F0E3C">
        <w:rPr>
          <w:sz w:val="24"/>
          <w:szCs w:val="24"/>
        </w:rPr>
        <w:t xml:space="preserve">Line 2.12 – Net healthcare receivables  </w:t>
      </w:r>
    </w:p>
    <w:p w:rsidR="00FD39BE" w:rsidRPr="003F0E3C" w:rsidRDefault="00FD39BE" w:rsidP="00FD39BE">
      <w:pPr>
        <w:tabs>
          <w:tab w:val="left" w:pos="1800"/>
        </w:tabs>
        <w:ind w:left="1980" w:hanging="1260"/>
        <w:jc w:val="left"/>
        <w:rPr>
          <w:sz w:val="24"/>
          <w:szCs w:val="24"/>
        </w:rPr>
      </w:pPr>
    </w:p>
    <w:p w:rsidR="00FD39BE" w:rsidRPr="003F0E3C" w:rsidRDefault="00FD39BE" w:rsidP="00FD39BE">
      <w:pPr>
        <w:tabs>
          <w:tab w:val="left" w:pos="1800"/>
        </w:tabs>
        <w:ind w:left="1980" w:hanging="1260"/>
        <w:jc w:val="left"/>
        <w:rPr>
          <w:sz w:val="24"/>
          <w:szCs w:val="24"/>
        </w:rPr>
      </w:pPr>
      <w:r w:rsidRPr="003F0E3C">
        <w:rPr>
          <w:sz w:val="24"/>
          <w:szCs w:val="24"/>
        </w:rPr>
        <w:t>12/31 Column –</w:t>
      </w:r>
      <w:r w:rsidR="00243131" w:rsidRPr="003F0E3C">
        <w:rPr>
          <w:sz w:val="24"/>
          <w:szCs w:val="24"/>
        </w:rPr>
        <w:t xml:space="preserve"> </w:t>
      </w:r>
      <w:r w:rsidR="00DC1F87" w:rsidRPr="003F0E3C">
        <w:rPr>
          <w:sz w:val="24"/>
          <w:szCs w:val="24"/>
        </w:rPr>
        <w:t xml:space="preserve">receivables </w:t>
      </w:r>
      <w:r w:rsidR="005A3804" w:rsidRPr="003F0E3C">
        <w:rPr>
          <w:sz w:val="24"/>
          <w:szCs w:val="24"/>
        </w:rPr>
        <w:t>reported as of</w:t>
      </w:r>
      <w:r w:rsidRPr="003F0E3C">
        <w:rPr>
          <w:sz w:val="24"/>
          <w:szCs w:val="24"/>
        </w:rPr>
        <w:t xml:space="preserve"> 12/31 of the MLR reporting year</w:t>
      </w:r>
    </w:p>
    <w:p w:rsidR="00FD39BE" w:rsidRPr="003F0E3C" w:rsidRDefault="00FD39BE" w:rsidP="00FD39BE">
      <w:pPr>
        <w:tabs>
          <w:tab w:val="left" w:pos="1800"/>
        </w:tabs>
        <w:ind w:left="1260" w:hanging="1260"/>
        <w:jc w:val="left"/>
        <w:rPr>
          <w:sz w:val="24"/>
          <w:szCs w:val="24"/>
        </w:rPr>
      </w:pPr>
    </w:p>
    <w:p w:rsidR="002A5A3F" w:rsidRPr="003F0E3C" w:rsidRDefault="002A5A3F" w:rsidP="002A5A3F">
      <w:pPr>
        <w:tabs>
          <w:tab w:val="left" w:pos="1800"/>
        </w:tabs>
        <w:ind w:left="1350" w:hanging="630"/>
        <w:jc w:val="left"/>
        <w:rPr>
          <w:sz w:val="24"/>
          <w:szCs w:val="24"/>
        </w:rPr>
      </w:pPr>
      <w:r w:rsidRPr="003F0E3C">
        <w:rPr>
          <w:sz w:val="24"/>
          <w:szCs w:val="24"/>
        </w:rPr>
        <w:t xml:space="preserve">3/31 Column – </w:t>
      </w:r>
      <w:r w:rsidR="00DC1F87" w:rsidRPr="003F0E3C">
        <w:rPr>
          <w:sz w:val="24"/>
          <w:szCs w:val="24"/>
        </w:rPr>
        <w:t xml:space="preserve">receivables </w:t>
      </w:r>
      <w:r w:rsidRPr="003F0E3C">
        <w:rPr>
          <w:sz w:val="24"/>
          <w:szCs w:val="24"/>
        </w:rPr>
        <w:t xml:space="preserve">incurred </w:t>
      </w:r>
      <w:r w:rsidR="00DC1F87" w:rsidRPr="003F0E3C">
        <w:rPr>
          <w:sz w:val="24"/>
          <w:szCs w:val="24"/>
        </w:rPr>
        <w:t xml:space="preserve">during </w:t>
      </w:r>
      <w:r w:rsidRPr="003F0E3C">
        <w:rPr>
          <w:sz w:val="24"/>
          <w:szCs w:val="24"/>
        </w:rPr>
        <w:t xml:space="preserve">the MLR reporting year </w:t>
      </w:r>
      <w:r w:rsidR="00F37709" w:rsidRPr="003F0E3C">
        <w:rPr>
          <w:sz w:val="24"/>
          <w:szCs w:val="24"/>
        </w:rPr>
        <w:t xml:space="preserve">and </w:t>
      </w:r>
      <w:r w:rsidR="00A53531" w:rsidRPr="003F0E3C">
        <w:rPr>
          <w:sz w:val="24"/>
          <w:szCs w:val="24"/>
        </w:rPr>
        <w:t xml:space="preserve">that </w:t>
      </w:r>
      <w:r w:rsidR="00F37709" w:rsidRPr="003F0E3C">
        <w:rPr>
          <w:sz w:val="24"/>
          <w:szCs w:val="24"/>
        </w:rPr>
        <w:t>remain outstanding as of</w:t>
      </w:r>
      <w:r w:rsidR="0025119D" w:rsidRPr="003F0E3C">
        <w:rPr>
          <w:sz w:val="24"/>
          <w:szCs w:val="24"/>
        </w:rPr>
        <w:t xml:space="preserve"> </w:t>
      </w:r>
      <w:r w:rsidRPr="003F0E3C">
        <w:rPr>
          <w:sz w:val="24"/>
          <w:szCs w:val="24"/>
        </w:rPr>
        <w:t xml:space="preserve">3/31 </w:t>
      </w:r>
      <w:r w:rsidR="002A4D8F" w:rsidRPr="003F0E3C">
        <w:rPr>
          <w:sz w:val="24"/>
          <w:szCs w:val="24"/>
        </w:rPr>
        <w:t xml:space="preserve">of the </w:t>
      </w:r>
      <w:r w:rsidRPr="003F0E3C">
        <w:rPr>
          <w:sz w:val="24"/>
          <w:szCs w:val="24"/>
        </w:rPr>
        <w:t>following year</w:t>
      </w:r>
    </w:p>
    <w:p w:rsidR="00735435" w:rsidRPr="003F0E3C" w:rsidRDefault="00735435" w:rsidP="00D67421">
      <w:pPr>
        <w:ind w:left="1440"/>
        <w:jc w:val="left"/>
        <w:rPr>
          <w:sz w:val="24"/>
          <w:szCs w:val="24"/>
        </w:rPr>
      </w:pPr>
    </w:p>
    <w:p w:rsidR="00735435" w:rsidRPr="003F0E3C" w:rsidRDefault="00A82FC3" w:rsidP="00D67421">
      <w:pPr>
        <w:ind w:left="1440"/>
        <w:jc w:val="left"/>
        <w:rPr>
          <w:sz w:val="24"/>
          <w:szCs w:val="24"/>
        </w:rPr>
      </w:pPr>
      <w:r w:rsidRPr="003F0E3C">
        <w:rPr>
          <w:sz w:val="24"/>
          <w:szCs w:val="24"/>
        </w:rPr>
        <w:t>2.12a – Healthcare receivables (MLR reporting year)</w:t>
      </w:r>
    </w:p>
    <w:p w:rsidR="00735435" w:rsidRPr="003F0E3C" w:rsidRDefault="00A82FC3" w:rsidP="00D67421">
      <w:pPr>
        <w:ind w:left="1440"/>
        <w:jc w:val="left"/>
        <w:rPr>
          <w:sz w:val="24"/>
          <w:szCs w:val="24"/>
        </w:rPr>
      </w:pPr>
      <w:r w:rsidRPr="003F0E3C">
        <w:rPr>
          <w:sz w:val="24"/>
          <w:szCs w:val="24"/>
        </w:rPr>
        <w:t>2.12b – Healthcare receivables (prior reporting year)</w:t>
      </w:r>
    </w:p>
    <w:p w:rsidR="002A5A3F" w:rsidRPr="003F0E3C" w:rsidRDefault="002A5A3F" w:rsidP="002A5A3F">
      <w:pPr>
        <w:ind w:left="720"/>
        <w:jc w:val="left"/>
        <w:rPr>
          <w:sz w:val="24"/>
          <w:szCs w:val="24"/>
        </w:rPr>
      </w:pPr>
    </w:p>
    <w:p w:rsidR="002A5A3F" w:rsidRPr="003F0E3C" w:rsidRDefault="002A5A3F" w:rsidP="002A5A3F">
      <w:pPr>
        <w:ind w:left="720"/>
        <w:jc w:val="left"/>
        <w:rPr>
          <w:sz w:val="24"/>
          <w:szCs w:val="24"/>
        </w:rPr>
      </w:pPr>
      <w:r w:rsidRPr="003F0E3C">
        <w:rPr>
          <w:sz w:val="24"/>
          <w:szCs w:val="24"/>
        </w:rPr>
        <w:t xml:space="preserve">The amounts on </w:t>
      </w:r>
      <w:r w:rsidR="00EF610F" w:rsidRPr="003F0E3C">
        <w:rPr>
          <w:sz w:val="24"/>
          <w:szCs w:val="24"/>
        </w:rPr>
        <w:t>these lines</w:t>
      </w:r>
      <w:r w:rsidRPr="003F0E3C">
        <w:rPr>
          <w:sz w:val="24"/>
          <w:szCs w:val="24"/>
        </w:rPr>
        <w:t xml:space="preserve"> are the gross healthcare receivable assets, not just the admitted portion. </w:t>
      </w:r>
      <w:r w:rsidR="00EF610F" w:rsidRPr="003F0E3C">
        <w:rPr>
          <w:sz w:val="24"/>
          <w:szCs w:val="24"/>
        </w:rPr>
        <w:t>These amounts</w:t>
      </w:r>
      <w:r w:rsidRPr="003F0E3C">
        <w:rPr>
          <w:sz w:val="24"/>
          <w:szCs w:val="24"/>
        </w:rPr>
        <w:t xml:space="preserve"> should not include those healthcare receivables, such as loans or advances to non-related party hospitals, established as prepaid assets that are not expensed until the related claims have been received from the provider. </w:t>
      </w:r>
    </w:p>
    <w:p w:rsidR="00BD2D79" w:rsidRPr="00056173" w:rsidRDefault="00BD2D79" w:rsidP="00F22794">
      <w:pPr>
        <w:jc w:val="left"/>
        <w:rPr>
          <w:sz w:val="24"/>
          <w:szCs w:val="24"/>
        </w:rPr>
      </w:pPr>
    </w:p>
    <w:p w:rsidR="00461DFA" w:rsidRPr="003F0E3C" w:rsidRDefault="00E62250">
      <w:pPr>
        <w:jc w:val="left"/>
        <w:rPr>
          <w:sz w:val="24"/>
          <w:szCs w:val="24"/>
        </w:rPr>
      </w:pPr>
      <w:r w:rsidRPr="003F0E3C">
        <w:rPr>
          <w:sz w:val="24"/>
          <w:szCs w:val="24"/>
        </w:rPr>
        <w:t xml:space="preserve">Line 2.13 – Contingent benefit and lawsuit reserves for claims incurred in the MLR reporting year. </w:t>
      </w:r>
    </w:p>
    <w:p w:rsidR="00182C7B" w:rsidRPr="003F0E3C" w:rsidRDefault="00E62250" w:rsidP="00D36CCB">
      <w:pPr>
        <w:tabs>
          <w:tab w:val="left" w:pos="1170"/>
        </w:tabs>
        <w:ind w:left="720" w:hanging="720"/>
        <w:jc w:val="left"/>
        <w:rPr>
          <w:sz w:val="24"/>
          <w:szCs w:val="24"/>
        </w:rPr>
      </w:pPr>
      <w:r w:rsidRPr="003F0E3C">
        <w:rPr>
          <w:sz w:val="24"/>
          <w:szCs w:val="24"/>
        </w:rPr>
        <w:tab/>
      </w:r>
    </w:p>
    <w:p w:rsidR="00182C7B" w:rsidRPr="003F0E3C" w:rsidRDefault="00E62250" w:rsidP="00D36CCB">
      <w:pPr>
        <w:tabs>
          <w:tab w:val="left" w:pos="1170"/>
        </w:tabs>
        <w:ind w:left="720" w:hanging="720"/>
        <w:jc w:val="left"/>
        <w:rPr>
          <w:sz w:val="24"/>
          <w:szCs w:val="24"/>
        </w:rPr>
      </w:pPr>
      <w:r w:rsidRPr="003F0E3C">
        <w:rPr>
          <w:sz w:val="24"/>
          <w:szCs w:val="24"/>
        </w:rPr>
        <w:tab/>
        <w:t>Include:</w:t>
      </w:r>
      <w:r w:rsidRPr="003F0E3C">
        <w:rPr>
          <w:sz w:val="24"/>
          <w:szCs w:val="24"/>
        </w:rPr>
        <w:tab/>
        <w:t>The claims-related portion of reserves for contingent benefits and lawsuits.</w:t>
      </w:r>
    </w:p>
    <w:p w:rsidR="00DC5653" w:rsidRPr="003F0E3C" w:rsidRDefault="00DC5653" w:rsidP="00DC5653">
      <w:pPr>
        <w:tabs>
          <w:tab w:val="left" w:pos="1170"/>
        </w:tabs>
        <w:ind w:left="2160" w:hanging="1440"/>
        <w:jc w:val="left"/>
        <w:rPr>
          <w:sz w:val="24"/>
          <w:szCs w:val="24"/>
        </w:rPr>
      </w:pPr>
      <w:r w:rsidRPr="003F0E3C">
        <w:rPr>
          <w:sz w:val="24"/>
          <w:szCs w:val="24"/>
        </w:rPr>
        <w:t>Exclude:</w:t>
      </w:r>
      <w:r w:rsidRPr="003F0E3C">
        <w:rPr>
          <w:sz w:val="24"/>
          <w:szCs w:val="24"/>
        </w:rPr>
        <w:tab/>
      </w:r>
      <w:r w:rsidR="008C284C" w:rsidRPr="003F0E3C">
        <w:rPr>
          <w:sz w:val="24"/>
          <w:szCs w:val="24"/>
        </w:rPr>
        <w:t>R</w:t>
      </w:r>
      <w:r w:rsidRPr="003F0E3C">
        <w:rPr>
          <w:sz w:val="24"/>
          <w:szCs w:val="24"/>
        </w:rPr>
        <w:t xml:space="preserve">eserves related to costs associated with </w:t>
      </w:r>
      <w:r w:rsidR="008C284C" w:rsidRPr="003F0E3C">
        <w:rPr>
          <w:sz w:val="24"/>
          <w:szCs w:val="24"/>
        </w:rPr>
        <w:t xml:space="preserve">claims </w:t>
      </w:r>
      <w:r w:rsidRPr="003F0E3C">
        <w:rPr>
          <w:sz w:val="24"/>
          <w:szCs w:val="24"/>
        </w:rPr>
        <w:t>lawsuits</w:t>
      </w:r>
      <w:r w:rsidR="008C284C" w:rsidRPr="003F0E3C">
        <w:rPr>
          <w:sz w:val="24"/>
          <w:szCs w:val="24"/>
        </w:rPr>
        <w:t xml:space="preserve"> within Line 2.13</w:t>
      </w:r>
      <w:r w:rsidRPr="003F0E3C">
        <w:rPr>
          <w:sz w:val="24"/>
          <w:szCs w:val="24"/>
        </w:rPr>
        <w:t xml:space="preserve">; i.e. legal fees, court costs, </w:t>
      </w:r>
      <w:r w:rsidR="00A53531" w:rsidRPr="003F0E3C">
        <w:rPr>
          <w:sz w:val="24"/>
          <w:szCs w:val="24"/>
        </w:rPr>
        <w:t xml:space="preserve">pain and suffering damages, </w:t>
      </w:r>
      <w:r w:rsidRPr="003F0E3C">
        <w:rPr>
          <w:sz w:val="24"/>
          <w:szCs w:val="24"/>
        </w:rPr>
        <w:t xml:space="preserve">punitive damages, etc. </w:t>
      </w:r>
    </w:p>
    <w:p w:rsidR="0097471A" w:rsidRPr="003F0E3C" w:rsidRDefault="0097471A">
      <w:pPr>
        <w:tabs>
          <w:tab w:val="left" w:pos="1800"/>
        </w:tabs>
        <w:ind w:left="1260" w:hanging="1260"/>
        <w:jc w:val="left"/>
        <w:rPr>
          <w:sz w:val="24"/>
          <w:szCs w:val="24"/>
        </w:rPr>
      </w:pPr>
    </w:p>
    <w:p w:rsidR="00461DFA" w:rsidRPr="003F0E3C" w:rsidRDefault="00E62250">
      <w:pPr>
        <w:tabs>
          <w:tab w:val="left" w:pos="1800"/>
        </w:tabs>
        <w:ind w:left="1260" w:hanging="1260"/>
        <w:jc w:val="left"/>
        <w:rPr>
          <w:sz w:val="24"/>
          <w:szCs w:val="24"/>
        </w:rPr>
      </w:pPr>
      <w:r w:rsidRPr="003F0E3C">
        <w:rPr>
          <w:sz w:val="24"/>
          <w:szCs w:val="24"/>
        </w:rPr>
        <w:t>Line 2.14 – Group conversion charges</w:t>
      </w:r>
    </w:p>
    <w:p w:rsidR="00461DFA" w:rsidRPr="003F0E3C" w:rsidRDefault="00461D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p>
    <w:p w:rsidR="00461DFA" w:rsidRPr="003F0E3C" w:rsidRDefault="00E622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r w:rsidRPr="003F0E3C">
        <w:rPr>
          <w:sz w:val="24"/>
          <w:szCs w:val="24"/>
        </w:rPr>
        <w:t xml:space="preserve">If there are any group conversion charges for a health plan, the conversion charges must be subtracted from the incurred claims for the aggregation that includes the conversion policies and this same amount must be added to the incurred claims for the aggregation that provides coverage that is intended to be replaced by the conversion policies. </w:t>
      </w:r>
    </w:p>
    <w:p w:rsidR="00461DFA" w:rsidRPr="003F0E3C" w:rsidRDefault="00461D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p>
    <w:p w:rsidR="00461DFA" w:rsidRPr="003F0E3C" w:rsidRDefault="00E622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r w:rsidRPr="003F0E3C">
        <w:rPr>
          <w:sz w:val="24"/>
          <w:szCs w:val="24"/>
        </w:rPr>
        <w:t xml:space="preserve">If an issuer transfers portions of earned premium associated with group conversion privileges between group and individual lines of business in its </w:t>
      </w:r>
      <w:r w:rsidR="00CC2B1E" w:rsidRPr="003F0E3C">
        <w:rPr>
          <w:sz w:val="24"/>
          <w:szCs w:val="24"/>
        </w:rPr>
        <w:t xml:space="preserve">annual statement </w:t>
      </w:r>
      <w:r w:rsidRPr="003F0E3C">
        <w:rPr>
          <w:sz w:val="24"/>
          <w:szCs w:val="24"/>
        </w:rPr>
        <w:t>accounting, these amounts must be added to or subtracted from incurred claims.</w:t>
      </w:r>
    </w:p>
    <w:p w:rsidR="00461DFA" w:rsidRPr="003F0E3C" w:rsidRDefault="00461DFA">
      <w:pPr>
        <w:tabs>
          <w:tab w:val="left" w:pos="720"/>
          <w:tab w:val="left" w:pos="1800"/>
        </w:tabs>
        <w:ind w:left="720" w:hanging="720"/>
        <w:jc w:val="left"/>
        <w:rPr>
          <w:sz w:val="24"/>
          <w:szCs w:val="24"/>
        </w:rPr>
      </w:pPr>
    </w:p>
    <w:p w:rsidR="00461DFA" w:rsidRPr="003F0E3C" w:rsidRDefault="00E62250">
      <w:pPr>
        <w:tabs>
          <w:tab w:val="left" w:pos="1800"/>
        </w:tabs>
        <w:ind w:left="1260" w:hanging="1260"/>
        <w:jc w:val="left"/>
        <w:rPr>
          <w:sz w:val="24"/>
          <w:szCs w:val="24"/>
        </w:rPr>
      </w:pPr>
      <w:r w:rsidRPr="003F0E3C">
        <w:rPr>
          <w:sz w:val="24"/>
          <w:szCs w:val="24"/>
        </w:rPr>
        <w:t>Line 2.15 – Blended rate adjustment</w:t>
      </w:r>
    </w:p>
    <w:p w:rsidR="00461DFA" w:rsidRPr="003F0E3C" w:rsidRDefault="00461DFA">
      <w:pPr>
        <w:jc w:val="left"/>
        <w:rPr>
          <w:sz w:val="24"/>
          <w:szCs w:val="24"/>
        </w:rPr>
      </w:pPr>
    </w:p>
    <w:p w:rsidR="00461DFA" w:rsidRPr="003F0E3C" w:rsidRDefault="00E622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r w:rsidRPr="003F0E3C">
        <w:rPr>
          <w:sz w:val="24"/>
          <w:szCs w:val="24"/>
        </w:rPr>
        <w:t xml:space="preserve">Affiliated issuers that offer group coverage at a blended rate </w:t>
      </w:r>
      <w:r w:rsidRPr="003F0E3C">
        <w:rPr>
          <w:i/>
          <w:sz w:val="24"/>
          <w:szCs w:val="24"/>
        </w:rPr>
        <w:t>may choose</w:t>
      </w:r>
      <w:r w:rsidRPr="003F0E3C">
        <w:rPr>
          <w:sz w:val="24"/>
          <w:szCs w:val="24"/>
        </w:rPr>
        <w:t xml:space="preserve"> whether to make an adjustment to each affiliate’s incurred claims and activities to improve health care quality, to reflect the experience of the issuer with respect to the employer as a whole, according to an objective formula </w:t>
      </w:r>
      <w:r w:rsidR="0097471A" w:rsidRPr="003F0E3C">
        <w:rPr>
          <w:sz w:val="24"/>
          <w:szCs w:val="24"/>
        </w:rPr>
        <w:t>the issuer</w:t>
      </w:r>
      <w:r w:rsidRPr="003F0E3C">
        <w:rPr>
          <w:sz w:val="24"/>
          <w:szCs w:val="24"/>
        </w:rPr>
        <w:t xml:space="preserve"> defined prior to January 1, 2011, so as to result in each affiliate having the same ratio of incurred claims to earned premium for that employer group for the MLR reporting year as the ratio of incurred claims to earned premium calculated for the employer group in the aggregate.  </w:t>
      </w:r>
      <w:r w:rsidR="00307AAF" w:rsidRPr="003F0E3C">
        <w:rPr>
          <w:sz w:val="24"/>
          <w:szCs w:val="24"/>
        </w:rPr>
        <w:t xml:space="preserve">From the date </w:t>
      </w:r>
      <w:proofErr w:type="gramStart"/>
      <w:r w:rsidR="00307AAF" w:rsidRPr="003F0E3C">
        <w:rPr>
          <w:sz w:val="24"/>
          <w:szCs w:val="24"/>
        </w:rPr>
        <w:t xml:space="preserve">an </w:t>
      </w:r>
      <w:r w:rsidRPr="003F0E3C">
        <w:rPr>
          <w:sz w:val="24"/>
          <w:szCs w:val="24"/>
        </w:rPr>
        <w:t xml:space="preserve"> issuer</w:t>
      </w:r>
      <w:proofErr w:type="gramEnd"/>
      <w:r w:rsidRPr="003F0E3C">
        <w:rPr>
          <w:sz w:val="24"/>
          <w:szCs w:val="24"/>
        </w:rPr>
        <w:t xml:space="preserve"> </w:t>
      </w:r>
      <w:r w:rsidRPr="003F0E3C">
        <w:rPr>
          <w:b/>
          <w:i/>
          <w:sz w:val="24"/>
          <w:szCs w:val="24"/>
        </w:rPr>
        <w:t>chooses</w:t>
      </w:r>
      <w:r w:rsidRPr="003F0E3C">
        <w:rPr>
          <w:sz w:val="24"/>
          <w:szCs w:val="24"/>
        </w:rPr>
        <w:t xml:space="preserve"> to use such an adjustment</w:t>
      </w:r>
      <w:r w:rsidR="00A53531" w:rsidRPr="003F0E3C">
        <w:rPr>
          <w:sz w:val="24"/>
          <w:szCs w:val="24"/>
        </w:rPr>
        <w:t>,</w:t>
      </w:r>
      <w:r w:rsidRPr="003F0E3C">
        <w:rPr>
          <w:sz w:val="24"/>
          <w:szCs w:val="24"/>
        </w:rPr>
        <w:t xml:space="preserve"> it </w:t>
      </w:r>
      <w:r w:rsidR="00307AAF" w:rsidRPr="003F0E3C">
        <w:rPr>
          <w:sz w:val="24"/>
          <w:szCs w:val="24"/>
        </w:rPr>
        <w:t xml:space="preserve">must be used </w:t>
      </w:r>
      <w:r w:rsidRPr="003F0E3C">
        <w:rPr>
          <w:sz w:val="24"/>
          <w:szCs w:val="24"/>
        </w:rPr>
        <w:t xml:space="preserve">for a minimum of three </w:t>
      </w:r>
      <w:r w:rsidR="00AE787C" w:rsidRPr="003F0E3C">
        <w:rPr>
          <w:sz w:val="24"/>
          <w:szCs w:val="24"/>
        </w:rPr>
        <w:t xml:space="preserve">consecutive </w:t>
      </w:r>
      <w:r w:rsidRPr="003F0E3C">
        <w:rPr>
          <w:sz w:val="24"/>
          <w:szCs w:val="24"/>
        </w:rPr>
        <w:t>MLR reporting years.</w:t>
      </w:r>
      <w:r w:rsidR="00307AAF" w:rsidRPr="003F0E3C">
        <w:rPr>
          <w:sz w:val="24"/>
          <w:szCs w:val="24"/>
        </w:rPr>
        <w:t xml:space="preserve">  </w:t>
      </w:r>
      <w:r w:rsidR="008B3B67" w:rsidRPr="003F0E3C">
        <w:rPr>
          <w:sz w:val="24"/>
          <w:szCs w:val="24"/>
        </w:rPr>
        <w:t xml:space="preserve">Affiliated issuers that choose to make such an adjustment must do so for all policies with blended rates in the applicable </w:t>
      </w:r>
      <w:r w:rsidR="003F0E3C">
        <w:rPr>
          <w:sz w:val="24"/>
          <w:szCs w:val="24"/>
        </w:rPr>
        <w:t xml:space="preserve">State </w:t>
      </w:r>
      <w:r w:rsidR="008B3B67" w:rsidRPr="003F0E3C">
        <w:rPr>
          <w:sz w:val="24"/>
          <w:szCs w:val="24"/>
        </w:rPr>
        <w:t>market</w:t>
      </w:r>
      <w:r w:rsidR="001E50C9" w:rsidRPr="003F0E3C">
        <w:rPr>
          <w:sz w:val="24"/>
          <w:szCs w:val="24"/>
        </w:rPr>
        <w:t xml:space="preserve">. </w:t>
      </w:r>
    </w:p>
    <w:p w:rsidR="00433EC0" w:rsidRPr="003F0E3C" w:rsidRDefault="00433EC0">
      <w:pPr>
        <w:tabs>
          <w:tab w:val="left" w:pos="1800"/>
        </w:tabs>
        <w:ind w:left="1260" w:hanging="1260"/>
        <w:jc w:val="left"/>
        <w:rPr>
          <w:sz w:val="24"/>
          <w:szCs w:val="24"/>
        </w:rPr>
      </w:pPr>
    </w:p>
    <w:p w:rsidR="00461DFA" w:rsidRPr="003F0E3C" w:rsidRDefault="00E62250">
      <w:pPr>
        <w:tabs>
          <w:tab w:val="left" w:pos="1800"/>
        </w:tabs>
        <w:ind w:left="1260" w:hanging="1260"/>
        <w:jc w:val="left"/>
        <w:rPr>
          <w:sz w:val="24"/>
          <w:szCs w:val="24"/>
        </w:rPr>
      </w:pPr>
      <w:r w:rsidRPr="003F0E3C">
        <w:rPr>
          <w:sz w:val="24"/>
          <w:szCs w:val="24"/>
        </w:rPr>
        <w:t>Line 2.16 – Allowable fraud reduction recovery expenses</w:t>
      </w:r>
    </w:p>
    <w:p w:rsidR="00461DFA" w:rsidRPr="003F0E3C" w:rsidRDefault="00E62250">
      <w:pPr>
        <w:tabs>
          <w:tab w:val="left" w:pos="1800"/>
        </w:tabs>
        <w:ind w:left="1260" w:hanging="1260"/>
        <w:jc w:val="left"/>
        <w:rPr>
          <w:sz w:val="24"/>
          <w:szCs w:val="24"/>
        </w:rPr>
      </w:pPr>
      <w:r w:rsidRPr="003F0E3C">
        <w:rPr>
          <w:sz w:val="24"/>
          <w:szCs w:val="24"/>
        </w:rPr>
        <w:tab/>
      </w:r>
    </w:p>
    <w:p w:rsidR="00461DFA" w:rsidRPr="003F0E3C" w:rsidRDefault="00E622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r w:rsidRPr="003F0E3C">
        <w:rPr>
          <w:sz w:val="24"/>
          <w:szCs w:val="24"/>
        </w:rPr>
        <w:t>Report the amount of claims payments recovered through fraud reduction efforts not to exceed the amount of fraud reduction expenses.</w:t>
      </w:r>
    </w:p>
    <w:p w:rsidR="00803349" w:rsidRPr="003F0E3C" w:rsidRDefault="00803349" w:rsidP="00D36CCB">
      <w:pPr>
        <w:tabs>
          <w:tab w:val="left" w:pos="720"/>
        </w:tabs>
        <w:ind w:left="720" w:hanging="720"/>
        <w:jc w:val="left"/>
        <w:rPr>
          <w:sz w:val="24"/>
          <w:szCs w:val="24"/>
        </w:rPr>
      </w:pPr>
    </w:p>
    <w:p w:rsidR="00EA03BF" w:rsidRPr="003F0E3C" w:rsidRDefault="00E62250" w:rsidP="00D36CCB">
      <w:pPr>
        <w:tabs>
          <w:tab w:val="left" w:pos="720"/>
        </w:tabs>
        <w:ind w:left="720" w:hanging="720"/>
        <w:jc w:val="left"/>
        <w:rPr>
          <w:sz w:val="24"/>
          <w:szCs w:val="24"/>
        </w:rPr>
      </w:pPr>
      <w:r w:rsidRPr="003F0E3C">
        <w:rPr>
          <w:sz w:val="24"/>
          <w:szCs w:val="24"/>
        </w:rPr>
        <w:tab/>
        <w:t>This amount is limited to the lesser of the total fraud reduction expenses reported on Line 2.</w:t>
      </w:r>
      <w:r w:rsidR="002663D8" w:rsidRPr="003F0E3C">
        <w:rPr>
          <w:sz w:val="24"/>
          <w:szCs w:val="24"/>
        </w:rPr>
        <w:t xml:space="preserve">16a </w:t>
      </w:r>
      <w:r w:rsidRPr="003F0E3C">
        <w:rPr>
          <w:sz w:val="24"/>
          <w:szCs w:val="24"/>
        </w:rPr>
        <w:t>and actual fraud recoveries collected on paid claims on Line 2.</w:t>
      </w:r>
      <w:r w:rsidR="002663D8" w:rsidRPr="003F0E3C">
        <w:rPr>
          <w:sz w:val="24"/>
          <w:szCs w:val="24"/>
        </w:rPr>
        <w:t>16b</w:t>
      </w:r>
      <w:r w:rsidRPr="003F0E3C">
        <w:rPr>
          <w:sz w:val="24"/>
          <w:szCs w:val="24"/>
        </w:rPr>
        <w:t xml:space="preserve">.  </w:t>
      </w:r>
    </w:p>
    <w:p w:rsidR="00461DFA" w:rsidRPr="003F0E3C" w:rsidRDefault="00461DFA">
      <w:pPr>
        <w:tabs>
          <w:tab w:val="left" w:pos="1800"/>
        </w:tabs>
        <w:ind w:left="1260" w:hanging="1260"/>
        <w:jc w:val="left"/>
        <w:rPr>
          <w:sz w:val="24"/>
          <w:szCs w:val="24"/>
        </w:rPr>
      </w:pPr>
    </w:p>
    <w:p w:rsidR="00450060" w:rsidRPr="003F0E3C" w:rsidRDefault="00E62250" w:rsidP="00D36CCB">
      <w:pPr>
        <w:tabs>
          <w:tab w:val="left" w:pos="1800"/>
        </w:tabs>
        <w:ind w:left="1260" w:hanging="1260"/>
        <w:jc w:val="left"/>
        <w:rPr>
          <w:sz w:val="24"/>
          <w:szCs w:val="24"/>
        </w:rPr>
      </w:pPr>
      <w:r w:rsidRPr="003F0E3C">
        <w:rPr>
          <w:sz w:val="24"/>
          <w:szCs w:val="24"/>
        </w:rPr>
        <w:tab/>
        <w:t xml:space="preserve">Line 2.16a – Total Fraud Reduction expense: </w:t>
      </w:r>
    </w:p>
    <w:p w:rsidR="00450060" w:rsidRPr="003F0E3C" w:rsidRDefault="00E62250" w:rsidP="00D36CCB">
      <w:pPr>
        <w:tabs>
          <w:tab w:val="left" w:pos="1800"/>
        </w:tabs>
        <w:ind w:left="2520" w:hanging="1260"/>
        <w:jc w:val="left"/>
        <w:rPr>
          <w:sz w:val="24"/>
          <w:szCs w:val="24"/>
        </w:rPr>
      </w:pPr>
      <w:proofErr w:type="gramStart"/>
      <w:r w:rsidRPr="003F0E3C">
        <w:rPr>
          <w:sz w:val="24"/>
          <w:szCs w:val="24"/>
        </w:rPr>
        <w:t>Line 2.16b – Total Fraud Reduction Recoveries that Reduced PAID</w:t>
      </w:r>
      <w:r w:rsidR="00FE0D4E" w:rsidRPr="003F0E3C">
        <w:rPr>
          <w:sz w:val="24"/>
          <w:szCs w:val="24"/>
        </w:rPr>
        <w:t xml:space="preserve"> claims.</w:t>
      </w:r>
      <w:proofErr w:type="gramEnd"/>
      <w:r w:rsidRPr="003F0E3C">
        <w:rPr>
          <w:sz w:val="24"/>
          <w:szCs w:val="24"/>
        </w:rPr>
        <w:t xml:space="preserve"> </w:t>
      </w:r>
    </w:p>
    <w:p w:rsidR="00450060" w:rsidRPr="003F0E3C" w:rsidRDefault="00E62250" w:rsidP="00D36CCB">
      <w:pPr>
        <w:tabs>
          <w:tab w:val="left" w:pos="1800"/>
        </w:tabs>
        <w:ind w:left="1800"/>
        <w:jc w:val="left"/>
        <w:rPr>
          <w:sz w:val="24"/>
          <w:szCs w:val="24"/>
        </w:rPr>
      </w:pPr>
      <w:r w:rsidRPr="003F0E3C">
        <w:rPr>
          <w:sz w:val="24"/>
          <w:szCs w:val="24"/>
        </w:rPr>
        <w:t>Include collected fraud recoveries on paid claims only.</w:t>
      </w:r>
    </w:p>
    <w:p w:rsidR="00762711" w:rsidRPr="003F0E3C" w:rsidRDefault="00762711" w:rsidP="00D36CCB">
      <w:pPr>
        <w:tabs>
          <w:tab w:val="left" w:pos="1800"/>
        </w:tabs>
        <w:jc w:val="left"/>
        <w:rPr>
          <w:sz w:val="24"/>
          <w:szCs w:val="24"/>
        </w:rPr>
      </w:pPr>
    </w:p>
    <w:p w:rsidR="00217951" w:rsidRPr="003F0E3C" w:rsidRDefault="00E62250">
      <w:pPr>
        <w:tabs>
          <w:tab w:val="left" w:pos="1800"/>
        </w:tabs>
        <w:ind w:left="1260" w:hanging="1260"/>
        <w:jc w:val="left"/>
        <w:rPr>
          <w:sz w:val="24"/>
          <w:szCs w:val="24"/>
        </w:rPr>
      </w:pPr>
      <w:r w:rsidRPr="003F0E3C">
        <w:rPr>
          <w:sz w:val="24"/>
          <w:szCs w:val="24"/>
        </w:rPr>
        <w:t>Line 2.17 –   Total adjusted incurred claims - 12/31 Column (Lines 2.1a + 2.2 – 2.3 + 2.4 – 2.5 + 2.6 – 2.7 + 2.8</w:t>
      </w:r>
      <w:r w:rsidR="002A5B3F" w:rsidRPr="003F0E3C">
        <w:rPr>
          <w:sz w:val="24"/>
          <w:szCs w:val="24"/>
        </w:rPr>
        <w:t>a</w:t>
      </w:r>
      <w:r w:rsidRPr="003F0E3C">
        <w:rPr>
          <w:sz w:val="24"/>
          <w:szCs w:val="24"/>
        </w:rPr>
        <w:t xml:space="preserve"> + 2.9 – 2.10 + 2.11</w:t>
      </w:r>
      <w:r w:rsidR="002A5B3F" w:rsidRPr="003F0E3C">
        <w:rPr>
          <w:sz w:val="24"/>
          <w:szCs w:val="24"/>
        </w:rPr>
        <w:t>a + 2.11</w:t>
      </w:r>
      <w:r w:rsidR="00CE2F8C" w:rsidRPr="003F0E3C">
        <w:rPr>
          <w:sz w:val="24"/>
          <w:szCs w:val="24"/>
        </w:rPr>
        <w:t>b</w:t>
      </w:r>
      <w:r w:rsidR="002A5B3F" w:rsidRPr="003F0E3C">
        <w:rPr>
          <w:sz w:val="24"/>
          <w:szCs w:val="24"/>
        </w:rPr>
        <w:t xml:space="preserve"> – 2.11</w:t>
      </w:r>
      <w:r w:rsidR="00CE2F8C" w:rsidRPr="003F0E3C">
        <w:rPr>
          <w:sz w:val="24"/>
          <w:szCs w:val="24"/>
        </w:rPr>
        <w:t>c</w:t>
      </w:r>
      <w:r w:rsidRPr="003F0E3C">
        <w:rPr>
          <w:sz w:val="24"/>
          <w:szCs w:val="24"/>
        </w:rPr>
        <w:t xml:space="preserve"> – 2.12</w:t>
      </w:r>
      <w:r w:rsidR="002A5B3F" w:rsidRPr="003F0E3C">
        <w:rPr>
          <w:sz w:val="24"/>
          <w:szCs w:val="24"/>
        </w:rPr>
        <w:t>a + 2.12b</w:t>
      </w:r>
      <w:r w:rsidRPr="003F0E3C">
        <w:rPr>
          <w:sz w:val="24"/>
          <w:szCs w:val="24"/>
        </w:rPr>
        <w:t xml:space="preserve"> + 2.13 + 2.14 + 2.15 + 2.16)</w:t>
      </w:r>
    </w:p>
    <w:p w:rsidR="00C11348" w:rsidRDefault="00C11348">
      <w:pPr>
        <w:tabs>
          <w:tab w:val="left" w:pos="1800"/>
        </w:tabs>
        <w:ind w:left="1260" w:hanging="1260"/>
        <w:jc w:val="left"/>
        <w:rPr>
          <w:sz w:val="24"/>
          <w:szCs w:val="24"/>
        </w:rPr>
      </w:pPr>
    </w:p>
    <w:p w:rsidR="00217951" w:rsidRPr="003F0E3C" w:rsidRDefault="00E62250">
      <w:pPr>
        <w:tabs>
          <w:tab w:val="left" w:pos="1800"/>
        </w:tabs>
        <w:ind w:left="1260" w:hanging="1260"/>
        <w:jc w:val="left"/>
        <w:rPr>
          <w:sz w:val="24"/>
          <w:szCs w:val="24"/>
        </w:rPr>
      </w:pPr>
      <w:r w:rsidRPr="003F0E3C">
        <w:rPr>
          <w:sz w:val="24"/>
          <w:szCs w:val="24"/>
        </w:rPr>
        <w:lastRenderedPageBreak/>
        <w:t>Line 2.18 –   Total adjusted incurred claims - 3/31 Column (Lines 2.1b + 2.2 + 2.4 + 2.6 – 2.7 + 2.8</w:t>
      </w:r>
      <w:r w:rsidR="002A5B3F" w:rsidRPr="003F0E3C">
        <w:rPr>
          <w:sz w:val="24"/>
          <w:szCs w:val="24"/>
        </w:rPr>
        <w:t>b</w:t>
      </w:r>
      <w:r w:rsidRPr="003F0E3C">
        <w:rPr>
          <w:sz w:val="24"/>
          <w:szCs w:val="24"/>
        </w:rPr>
        <w:t xml:space="preserve"> + 2.9 + 2.11</w:t>
      </w:r>
      <w:r w:rsidR="00CE2F8C" w:rsidRPr="003F0E3C">
        <w:rPr>
          <w:sz w:val="24"/>
          <w:szCs w:val="24"/>
        </w:rPr>
        <w:t>a</w:t>
      </w:r>
      <w:r w:rsidR="002A5B3F" w:rsidRPr="003F0E3C">
        <w:rPr>
          <w:sz w:val="24"/>
          <w:szCs w:val="24"/>
        </w:rPr>
        <w:t xml:space="preserve"> + 2.11</w:t>
      </w:r>
      <w:r w:rsidR="00CE2F8C" w:rsidRPr="003F0E3C">
        <w:rPr>
          <w:sz w:val="24"/>
          <w:szCs w:val="24"/>
        </w:rPr>
        <w:t>b</w:t>
      </w:r>
      <w:r w:rsidRPr="003F0E3C">
        <w:rPr>
          <w:sz w:val="24"/>
          <w:szCs w:val="24"/>
        </w:rPr>
        <w:t xml:space="preserve"> – 2.12</w:t>
      </w:r>
      <w:r w:rsidR="002A5B3F" w:rsidRPr="003F0E3C">
        <w:rPr>
          <w:sz w:val="24"/>
          <w:szCs w:val="24"/>
        </w:rPr>
        <w:t>a</w:t>
      </w:r>
      <w:r w:rsidRPr="003F0E3C">
        <w:rPr>
          <w:sz w:val="24"/>
          <w:szCs w:val="24"/>
        </w:rPr>
        <w:t xml:space="preserve"> + 2.13 + 2.14 + 2.15 + 2.16)</w:t>
      </w:r>
    </w:p>
    <w:p w:rsidR="00461DFA" w:rsidRPr="003F0E3C" w:rsidRDefault="00E62250" w:rsidP="00FE661C">
      <w:pPr>
        <w:pStyle w:val="Heading1"/>
      </w:pPr>
      <w:r w:rsidRPr="003F0E3C">
        <w:br w:type="page"/>
      </w:r>
      <w:bookmarkStart w:id="36" w:name="_Toc321223844"/>
      <w:bookmarkStart w:id="37" w:name="_Toc324340593"/>
      <w:r w:rsidR="00347C9D" w:rsidRPr="003F0E3C">
        <w:lastRenderedPageBreak/>
        <w:t>INSTRUCTIONS FOR MLR ANNUAL REPORTING FORM - PART 3</w:t>
      </w:r>
      <w:bookmarkEnd w:id="36"/>
      <w:bookmarkEnd w:id="37"/>
    </w:p>
    <w:p w:rsidR="00461DFA" w:rsidRPr="003F0E3C" w:rsidRDefault="00347C9D" w:rsidP="00FA051D">
      <w:pPr>
        <w:autoSpaceDE w:val="0"/>
        <w:autoSpaceDN w:val="0"/>
        <w:adjustRightInd w:val="0"/>
        <w:jc w:val="left"/>
        <w:rPr>
          <w:b/>
          <w:bCs/>
          <w:sz w:val="24"/>
          <w:szCs w:val="24"/>
        </w:rPr>
      </w:pPr>
      <w:r w:rsidRPr="003F0E3C">
        <w:rPr>
          <w:b/>
          <w:sz w:val="24"/>
          <w:szCs w:val="24"/>
          <w:u w:val="single"/>
        </w:rPr>
        <w:t>(</w:t>
      </w:r>
      <w:r w:rsidRPr="003F0E3C">
        <w:rPr>
          <w:b/>
          <w:bCs/>
          <w:sz w:val="24"/>
          <w:szCs w:val="24"/>
          <w:u w:val="single"/>
        </w:rPr>
        <w:t>Expense Allocation Report)</w:t>
      </w:r>
      <w:r w:rsidR="001542E4" w:rsidRPr="003F0E3C">
        <w:rPr>
          <w:b/>
          <w:bCs/>
          <w:sz w:val="24"/>
          <w:szCs w:val="24"/>
          <w:u w:val="single"/>
        </w:rPr>
        <w:t xml:space="preserve"> </w:t>
      </w:r>
    </w:p>
    <w:p w:rsidR="00A53531" w:rsidRPr="003F0E3C" w:rsidRDefault="00A53531" w:rsidP="00704404">
      <w:pPr>
        <w:rPr>
          <w:sz w:val="24"/>
          <w:szCs w:val="24"/>
        </w:rPr>
      </w:pPr>
    </w:p>
    <w:p w:rsidR="00704404" w:rsidRPr="003F0E3C" w:rsidRDefault="005E625D" w:rsidP="00704404">
      <w:pPr>
        <w:rPr>
          <w:b/>
          <w:bCs/>
          <w:sz w:val="24"/>
          <w:szCs w:val="24"/>
        </w:rPr>
      </w:pPr>
      <w:r w:rsidRPr="003F0E3C">
        <w:rPr>
          <w:sz w:val="24"/>
          <w:szCs w:val="24"/>
        </w:rPr>
        <w:t xml:space="preserve">The annual MLR reporting form </w:t>
      </w:r>
      <w:r w:rsidR="004535CC" w:rsidRPr="003F0E3C">
        <w:rPr>
          <w:sz w:val="24"/>
          <w:szCs w:val="24"/>
        </w:rPr>
        <w:t>F</w:t>
      </w:r>
      <w:r w:rsidRPr="003F0E3C">
        <w:rPr>
          <w:sz w:val="24"/>
          <w:szCs w:val="24"/>
        </w:rPr>
        <w:t xml:space="preserve">iling Instructions only apply to the 2011 MLR Reporting Year and its reporting requirements. </w:t>
      </w:r>
      <w:r w:rsidR="005734A4" w:rsidRPr="003F0E3C">
        <w:rPr>
          <w:sz w:val="24"/>
          <w:szCs w:val="24"/>
        </w:rPr>
        <w:t>These Filing Instructions will be revised to reflect changes that apply to the filing years subsequent to 2011</w:t>
      </w:r>
      <w:r w:rsidRPr="003F0E3C">
        <w:rPr>
          <w:sz w:val="24"/>
          <w:szCs w:val="24"/>
        </w:rPr>
        <w:t>.</w:t>
      </w:r>
      <w:r w:rsidR="00704404" w:rsidRPr="003F0E3C">
        <w:rPr>
          <w:sz w:val="24"/>
          <w:szCs w:val="24"/>
        </w:rPr>
        <w:t xml:space="preserve">  </w:t>
      </w:r>
    </w:p>
    <w:p w:rsidR="00461DFA" w:rsidRPr="003F0E3C" w:rsidRDefault="00461DFA" w:rsidP="00FA051D">
      <w:pPr>
        <w:autoSpaceDE w:val="0"/>
        <w:autoSpaceDN w:val="0"/>
        <w:adjustRightInd w:val="0"/>
        <w:jc w:val="left"/>
        <w:rPr>
          <w:b/>
          <w:bCs/>
          <w:sz w:val="24"/>
          <w:szCs w:val="24"/>
        </w:rPr>
      </w:pPr>
    </w:p>
    <w:p w:rsidR="00DD26A7" w:rsidRPr="003F0E3C" w:rsidRDefault="00DD26A7" w:rsidP="00FA051D">
      <w:pPr>
        <w:tabs>
          <w:tab w:val="left" w:pos="1260"/>
        </w:tabs>
        <w:jc w:val="left"/>
        <w:rPr>
          <w:sz w:val="24"/>
          <w:szCs w:val="24"/>
        </w:rPr>
      </w:pPr>
      <w:r w:rsidRPr="003F0E3C">
        <w:rPr>
          <w:sz w:val="24"/>
          <w:szCs w:val="24"/>
        </w:rPr>
        <w:t>In addition to the instructions below, refer to the Preliminary Instructions at the beginning of these Filing Instructions, as well as the Column Definitions which follow the Preliminary Instructions, for the definitions of various markets and business. The MLR Form and Filing Instructions implement the requirements of 45 CF R Part 158 and are not identical to the definitions or instructions of the NAIC’s SHCE.</w:t>
      </w:r>
    </w:p>
    <w:p w:rsidR="00164E2A" w:rsidRPr="003F0E3C" w:rsidRDefault="00164E2A" w:rsidP="00FA051D">
      <w:pPr>
        <w:autoSpaceDE w:val="0"/>
        <w:autoSpaceDN w:val="0"/>
        <w:adjustRightInd w:val="0"/>
        <w:jc w:val="left"/>
        <w:rPr>
          <w:sz w:val="24"/>
          <w:szCs w:val="24"/>
        </w:rPr>
      </w:pPr>
    </w:p>
    <w:p w:rsidR="00DD26A7" w:rsidRPr="003F0E3C" w:rsidRDefault="00DD26A7" w:rsidP="00FA051D">
      <w:pPr>
        <w:autoSpaceDE w:val="0"/>
        <w:autoSpaceDN w:val="0"/>
        <w:adjustRightInd w:val="0"/>
        <w:jc w:val="left"/>
        <w:rPr>
          <w:sz w:val="24"/>
          <w:szCs w:val="24"/>
        </w:rPr>
      </w:pPr>
      <w:r w:rsidRPr="003F0E3C">
        <w:rPr>
          <w:sz w:val="24"/>
          <w:szCs w:val="24"/>
        </w:rPr>
        <w:t xml:space="preserve">This Part 3 to the MLR Form is intended to provide disclosure of expenses by major type of activity that improves health care quality, as defined below, as well as the amount of those expenses that is used for other activities, and reported separately for health insurance coverage (individual, small group and large group business), mini-med plans (individual, small group and large group business), and expatriate plans (small group and large group business).  This exhibit also shows the amount of qualifying Health Insurance Technology (HIT) expenses, reported separately for each such group of business.  </w:t>
      </w:r>
    </w:p>
    <w:p w:rsidR="00DD26A7" w:rsidRPr="003F0E3C" w:rsidRDefault="00DD26A7" w:rsidP="00FA051D">
      <w:pPr>
        <w:autoSpaceDE w:val="0"/>
        <w:autoSpaceDN w:val="0"/>
        <w:adjustRightInd w:val="0"/>
        <w:jc w:val="left"/>
        <w:rPr>
          <w:sz w:val="24"/>
          <w:szCs w:val="24"/>
        </w:rPr>
      </w:pPr>
    </w:p>
    <w:p w:rsidR="00DD26A7" w:rsidRPr="003F0E3C" w:rsidRDefault="00DD26A7" w:rsidP="00FA05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r w:rsidRPr="003F0E3C">
        <w:rPr>
          <w:sz w:val="24"/>
          <w:szCs w:val="24"/>
        </w:rPr>
        <w:t xml:space="preserve">Affiliated issuers that offer group coverage at a blended rate </w:t>
      </w:r>
      <w:r w:rsidRPr="003F0E3C">
        <w:rPr>
          <w:i/>
          <w:sz w:val="24"/>
          <w:szCs w:val="24"/>
        </w:rPr>
        <w:t>may choose</w:t>
      </w:r>
      <w:r w:rsidRPr="003F0E3C">
        <w:rPr>
          <w:sz w:val="24"/>
          <w:szCs w:val="24"/>
        </w:rPr>
        <w:t xml:space="preserve"> whether to make an adjustment to each affiliate’s incurred claims and activities to improve health care quality, to reflect the experience of the issuer with respect to the employer that receives the blended rate as a whole, according to an objective formula that </w:t>
      </w:r>
      <w:r w:rsidR="0097471A" w:rsidRPr="003F0E3C">
        <w:rPr>
          <w:sz w:val="24"/>
          <w:szCs w:val="24"/>
        </w:rPr>
        <w:t xml:space="preserve">the </w:t>
      </w:r>
      <w:r w:rsidR="005A3804" w:rsidRPr="003F0E3C">
        <w:rPr>
          <w:sz w:val="24"/>
          <w:szCs w:val="24"/>
        </w:rPr>
        <w:t>issuer</w:t>
      </w:r>
      <w:r w:rsidRPr="003F0E3C">
        <w:rPr>
          <w:sz w:val="24"/>
          <w:szCs w:val="24"/>
        </w:rPr>
        <w:t xml:space="preserve"> defined prior to January 1, 2011, so as to result in each affiliate having the same </w:t>
      </w:r>
      <w:r w:rsidR="00613088" w:rsidRPr="003F0E3C">
        <w:rPr>
          <w:sz w:val="24"/>
          <w:szCs w:val="24"/>
        </w:rPr>
        <w:t>ratio of incurred claims to earned premium for that employer group for the MLR reporting year as the ratio of incurred claims to earned premium calculated for the employer group in the aggregate</w:t>
      </w:r>
      <w:r w:rsidRPr="003F0E3C">
        <w:rPr>
          <w:sz w:val="24"/>
          <w:szCs w:val="24"/>
        </w:rPr>
        <w:t xml:space="preserve">.  </w:t>
      </w:r>
      <w:r w:rsidR="002A5EC1" w:rsidRPr="003F0E3C">
        <w:rPr>
          <w:sz w:val="24"/>
          <w:szCs w:val="24"/>
        </w:rPr>
        <w:t xml:space="preserve">From the date </w:t>
      </w:r>
      <w:r w:rsidR="00AE787C" w:rsidRPr="003F0E3C">
        <w:rPr>
          <w:sz w:val="24"/>
          <w:szCs w:val="24"/>
        </w:rPr>
        <w:t xml:space="preserve">an </w:t>
      </w:r>
      <w:r w:rsidRPr="003F0E3C">
        <w:rPr>
          <w:sz w:val="24"/>
          <w:szCs w:val="24"/>
        </w:rPr>
        <w:t xml:space="preserve">issuer that </w:t>
      </w:r>
      <w:r w:rsidRPr="003F0E3C">
        <w:rPr>
          <w:b/>
          <w:sz w:val="24"/>
          <w:szCs w:val="24"/>
        </w:rPr>
        <w:t>chooses</w:t>
      </w:r>
      <w:r w:rsidRPr="003F0E3C">
        <w:rPr>
          <w:sz w:val="24"/>
          <w:szCs w:val="24"/>
        </w:rPr>
        <w:t xml:space="preserve"> to use such an adjustment </w:t>
      </w:r>
      <w:r w:rsidR="002A5EC1" w:rsidRPr="003F0E3C">
        <w:rPr>
          <w:sz w:val="24"/>
          <w:szCs w:val="24"/>
        </w:rPr>
        <w:t xml:space="preserve">must be used </w:t>
      </w:r>
      <w:r w:rsidRPr="003F0E3C">
        <w:rPr>
          <w:sz w:val="24"/>
          <w:szCs w:val="24"/>
        </w:rPr>
        <w:t xml:space="preserve">for a minimum of three </w:t>
      </w:r>
      <w:r w:rsidR="00AE787C" w:rsidRPr="003F0E3C">
        <w:rPr>
          <w:sz w:val="24"/>
          <w:szCs w:val="24"/>
        </w:rPr>
        <w:t xml:space="preserve">consecutive </w:t>
      </w:r>
      <w:r w:rsidRPr="003F0E3C">
        <w:rPr>
          <w:sz w:val="24"/>
          <w:szCs w:val="24"/>
        </w:rPr>
        <w:t>MLR reporting years.</w:t>
      </w:r>
      <w:r w:rsidR="002A5EC1" w:rsidRPr="003F0E3C">
        <w:rPr>
          <w:sz w:val="24"/>
          <w:szCs w:val="24"/>
        </w:rPr>
        <w:t xml:space="preserve"> Affiliated issuers that choose to make such an adjustment must do so for all policies with blended rates in the applicable </w:t>
      </w:r>
      <w:r w:rsidR="003F0E3C">
        <w:rPr>
          <w:sz w:val="24"/>
          <w:szCs w:val="24"/>
        </w:rPr>
        <w:t xml:space="preserve">State </w:t>
      </w:r>
      <w:r w:rsidR="002A5EC1" w:rsidRPr="003F0E3C">
        <w:rPr>
          <w:sz w:val="24"/>
          <w:szCs w:val="24"/>
        </w:rPr>
        <w:t>market.</w:t>
      </w:r>
    </w:p>
    <w:p w:rsidR="00DD26A7" w:rsidRDefault="00DD26A7" w:rsidP="00FA051D">
      <w:pPr>
        <w:autoSpaceDE w:val="0"/>
        <w:autoSpaceDN w:val="0"/>
        <w:adjustRightInd w:val="0"/>
        <w:jc w:val="left"/>
        <w:rPr>
          <w:sz w:val="24"/>
          <w:szCs w:val="24"/>
        </w:rPr>
      </w:pPr>
    </w:p>
    <w:p w:rsidR="00444803" w:rsidRPr="003F0E3C" w:rsidRDefault="00444803" w:rsidP="00FA051D">
      <w:pPr>
        <w:autoSpaceDE w:val="0"/>
        <w:autoSpaceDN w:val="0"/>
        <w:adjustRightInd w:val="0"/>
        <w:jc w:val="left"/>
        <w:rPr>
          <w:sz w:val="24"/>
          <w:szCs w:val="24"/>
        </w:rPr>
      </w:pPr>
    </w:p>
    <w:p w:rsidR="00DD26A7" w:rsidRPr="003F0E3C" w:rsidRDefault="00DD26A7" w:rsidP="00FA051D">
      <w:pPr>
        <w:autoSpaceDE w:val="0"/>
        <w:autoSpaceDN w:val="0"/>
        <w:adjustRightInd w:val="0"/>
        <w:jc w:val="left"/>
        <w:rPr>
          <w:sz w:val="24"/>
          <w:szCs w:val="24"/>
        </w:rPr>
      </w:pPr>
      <w:r w:rsidRPr="003F0E3C">
        <w:rPr>
          <w:b/>
          <w:sz w:val="24"/>
          <w:szCs w:val="24"/>
          <w:u w:val="single"/>
        </w:rPr>
        <w:t xml:space="preserve">Improving Health Care Quality </w:t>
      </w:r>
      <w:proofErr w:type="gramStart"/>
      <w:r w:rsidRPr="003F0E3C">
        <w:rPr>
          <w:b/>
          <w:sz w:val="24"/>
          <w:szCs w:val="24"/>
          <w:u w:val="single"/>
        </w:rPr>
        <w:t>Expenses  –</w:t>
      </w:r>
      <w:proofErr w:type="gramEnd"/>
      <w:r w:rsidRPr="003F0E3C">
        <w:rPr>
          <w:b/>
          <w:sz w:val="24"/>
          <w:szCs w:val="24"/>
          <w:u w:val="single"/>
        </w:rPr>
        <w:t xml:space="preserve"> General Definition</w:t>
      </w:r>
      <w:r w:rsidRPr="003F0E3C">
        <w:rPr>
          <w:sz w:val="24"/>
          <w:szCs w:val="24"/>
        </w:rPr>
        <w:t xml:space="preserve">: </w:t>
      </w:r>
    </w:p>
    <w:p w:rsidR="00DD26A7" w:rsidRPr="003F0E3C" w:rsidRDefault="00DD26A7" w:rsidP="00FA051D">
      <w:pPr>
        <w:autoSpaceDE w:val="0"/>
        <w:autoSpaceDN w:val="0"/>
        <w:adjustRightInd w:val="0"/>
        <w:jc w:val="left"/>
        <w:rPr>
          <w:sz w:val="24"/>
          <w:szCs w:val="24"/>
        </w:rPr>
      </w:pPr>
    </w:p>
    <w:p w:rsidR="00DD26A7" w:rsidRPr="003F0E3C" w:rsidRDefault="00DD26A7" w:rsidP="00FA051D">
      <w:pPr>
        <w:autoSpaceDE w:val="0"/>
        <w:autoSpaceDN w:val="0"/>
        <w:adjustRightInd w:val="0"/>
        <w:jc w:val="left"/>
        <w:rPr>
          <w:sz w:val="24"/>
          <w:szCs w:val="24"/>
        </w:rPr>
      </w:pPr>
      <w:r w:rsidRPr="003F0E3C">
        <w:rPr>
          <w:sz w:val="24"/>
          <w:szCs w:val="24"/>
        </w:rPr>
        <w:t xml:space="preserve">Expenses for Quality Improvement (QI) activities are expenditures for activities conducted by an issuer that is designed to: </w:t>
      </w:r>
    </w:p>
    <w:p w:rsidR="009E6767" w:rsidRPr="003F0E3C" w:rsidRDefault="00DD26A7" w:rsidP="009E6767">
      <w:pPr>
        <w:pStyle w:val="ListParagraph"/>
        <w:numPr>
          <w:ilvl w:val="0"/>
          <w:numId w:val="12"/>
        </w:numPr>
        <w:autoSpaceDE w:val="0"/>
        <w:autoSpaceDN w:val="0"/>
        <w:adjustRightInd w:val="0"/>
        <w:spacing w:after="0" w:line="240" w:lineRule="auto"/>
        <w:ind w:left="990"/>
        <w:rPr>
          <w:sz w:val="24"/>
          <w:szCs w:val="24"/>
        </w:rPr>
      </w:pPr>
      <w:r w:rsidRPr="003F0E3C">
        <w:rPr>
          <w:rFonts w:ascii="Times New Roman" w:hAnsi="Times New Roman"/>
          <w:sz w:val="24"/>
          <w:szCs w:val="24"/>
        </w:rPr>
        <w:t xml:space="preserve">improve health quality; </w:t>
      </w:r>
    </w:p>
    <w:p w:rsidR="009E6767" w:rsidRPr="003F0E3C" w:rsidRDefault="00DD26A7" w:rsidP="009E6767">
      <w:pPr>
        <w:pStyle w:val="ListParagraph"/>
        <w:numPr>
          <w:ilvl w:val="0"/>
          <w:numId w:val="12"/>
        </w:numPr>
        <w:autoSpaceDE w:val="0"/>
        <w:autoSpaceDN w:val="0"/>
        <w:adjustRightInd w:val="0"/>
        <w:spacing w:after="0" w:line="240" w:lineRule="auto"/>
        <w:ind w:left="990"/>
        <w:rPr>
          <w:sz w:val="24"/>
          <w:szCs w:val="24"/>
        </w:rPr>
      </w:pPr>
      <w:r w:rsidRPr="003F0E3C">
        <w:rPr>
          <w:rFonts w:ascii="Times New Roman" w:hAnsi="Times New Roman"/>
          <w:sz w:val="24"/>
          <w:szCs w:val="24"/>
        </w:rPr>
        <w:t xml:space="preserve">increase the likelihood of desired health outcomes in ways that are capable of being objectively measured and of producing verifiable results and achievements; </w:t>
      </w:r>
    </w:p>
    <w:p w:rsidR="009E6767" w:rsidRPr="003F0E3C" w:rsidRDefault="00DD26A7" w:rsidP="009E6767">
      <w:pPr>
        <w:pStyle w:val="ListParagraph"/>
        <w:numPr>
          <w:ilvl w:val="0"/>
          <w:numId w:val="12"/>
        </w:numPr>
        <w:autoSpaceDE w:val="0"/>
        <w:autoSpaceDN w:val="0"/>
        <w:adjustRightInd w:val="0"/>
        <w:spacing w:after="0" w:line="240" w:lineRule="auto"/>
        <w:ind w:left="990"/>
        <w:rPr>
          <w:sz w:val="24"/>
          <w:szCs w:val="24"/>
        </w:rPr>
      </w:pPr>
      <w:r w:rsidRPr="003F0E3C">
        <w:rPr>
          <w:rFonts w:ascii="Times New Roman" w:hAnsi="Times New Roman"/>
          <w:sz w:val="24"/>
          <w:szCs w:val="24"/>
        </w:rPr>
        <w:t>be directed toward individual enrollees or incurred for the benefit of specified segments of enrollees or provide health improvements to the population beyond those enrolled in coverage as long as no additional costs are incurred due to the non-enrollees; and,</w:t>
      </w:r>
    </w:p>
    <w:p w:rsidR="009E6767" w:rsidRPr="003F0E3C" w:rsidRDefault="00DD26A7" w:rsidP="009E6767">
      <w:pPr>
        <w:pStyle w:val="ListParagraph"/>
        <w:numPr>
          <w:ilvl w:val="0"/>
          <w:numId w:val="12"/>
        </w:numPr>
        <w:autoSpaceDE w:val="0"/>
        <w:autoSpaceDN w:val="0"/>
        <w:adjustRightInd w:val="0"/>
        <w:spacing w:after="0" w:line="240" w:lineRule="auto"/>
        <w:ind w:left="990"/>
        <w:rPr>
          <w:sz w:val="24"/>
          <w:szCs w:val="24"/>
        </w:rPr>
      </w:pPr>
      <w:proofErr w:type="gramStart"/>
      <w:r w:rsidRPr="003F0E3C">
        <w:rPr>
          <w:rFonts w:ascii="Times New Roman" w:hAnsi="Times New Roman"/>
          <w:sz w:val="24"/>
          <w:szCs w:val="24"/>
        </w:rPr>
        <w:t>be</w:t>
      </w:r>
      <w:proofErr w:type="gramEnd"/>
      <w:r w:rsidRPr="003F0E3C">
        <w:rPr>
          <w:rFonts w:ascii="Times New Roman" w:hAnsi="Times New Roman"/>
          <w:sz w:val="24"/>
          <w:szCs w:val="24"/>
        </w:rPr>
        <w:t xml:space="preserve"> grounded in evidence-based medicine, widely accepted best clinical practice, or criteria issued by recognized professional medical associations, accreditation bodies, government agencies or other nationally recognized health care quality organizations. </w:t>
      </w:r>
    </w:p>
    <w:p w:rsidR="00DD26A7" w:rsidRDefault="00DD26A7" w:rsidP="00FA051D">
      <w:pPr>
        <w:autoSpaceDE w:val="0"/>
        <w:autoSpaceDN w:val="0"/>
        <w:adjustRightInd w:val="0"/>
        <w:jc w:val="left"/>
        <w:rPr>
          <w:sz w:val="24"/>
          <w:szCs w:val="24"/>
        </w:rPr>
      </w:pPr>
    </w:p>
    <w:p w:rsidR="00DD26A7" w:rsidRPr="003F0E3C" w:rsidRDefault="00DD26A7" w:rsidP="00FA051D">
      <w:pPr>
        <w:autoSpaceDE w:val="0"/>
        <w:autoSpaceDN w:val="0"/>
        <w:adjustRightInd w:val="0"/>
        <w:jc w:val="left"/>
        <w:rPr>
          <w:sz w:val="24"/>
          <w:szCs w:val="24"/>
        </w:rPr>
      </w:pPr>
      <w:r w:rsidRPr="003F0E3C">
        <w:rPr>
          <w:sz w:val="24"/>
          <w:szCs w:val="24"/>
        </w:rPr>
        <w:lastRenderedPageBreak/>
        <w:t xml:space="preserve">QI activities must be primarily designed to: </w:t>
      </w:r>
    </w:p>
    <w:p w:rsidR="009E6767" w:rsidRPr="003F0E3C" w:rsidRDefault="00DD26A7" w:rsidP="009E6767">
      <w:pPr>
        <w:pStyle w:val="ListParagraph"/>
        <w:numPr>
          <w:ilvl w:val="0"/>
          <w:numId w:val="3"/>
        </w:numPr>
        <w:autoSpaceDE w:val="0"/>
        <w:autoSpaceDN w:val="0"/>
        <w:adjustRightInd w:val="0"/>
        <w:spacing w:after="0" w:line="240" w:lineRule="auto"/>
        <w:ind w:left="990"/>
        <w:rPr>
          <w:rFonts w:ascii="Times New Roman" w:hAnsi="Times New Roman"/>
          <w:sz w:val="24"/>
          <w:szCs w:val="24"/>
        </w:rPr>
      </w:pPr>
      <w:r w:rsidRPr="003F0E3C">
        <w:rPr>
          <w:rFonts w:ascii="Times New Roman" w:hAnsi="Times New Roman"/>
          <w:sz w:val="24"/>
          <w:szCs w:val="24"/>
        </w:rPr>
        <w:t xml:space="preserve">Improve health outcomes including increasing the likelihood of desired outcomes compared to a baseline and reduce health disparities among specified populations; </w:t>
      </w:r>
    </w:p>
    <w:p w:rsidR="009E6767" w:rsidRPr="003F0E3C" w:rsidRDefault="00DD26A7" w:rsidP="009E6767">
      <w:pPr>
        <w:pStyle w:val="ListParagraph"/>
        <w:numPr>
          <w:ilvl w:val="0"/>
          <w:numId w:val="3"/>
        </w:numPr>
        <w:autoSpaceDE w:val="0"/>
        <w:autoSpaceDN w:val="0"/>
        <w:adjustRightInd w:val="0"/>
        <w:spacing w:after="0" w:line="240" w:lineRule="auto"/>
        <w:ind w:left="990"/>
        <w:rPr>
          <w:rFonts w:ascii="Times New Roman" w:hAnsi="Times New Roman"/>
          <w:sz w:val="24"/>
          <w:szCs w:val="24"/>
        </w:rPr>
      </w:pPr>
      <w:r w:rsidRPr="003F0E3C">
        <w:rPr>
          <w:rFonts w:ascii="Times New Roman" w:hAnsi="Times New Roman"/>
          <w:sz w:val="24"/>
          <w:szCs w:val="24"/>
        </w:rPr>
        <w:t xml:space="preserve">Prevent hospital readmissions through a comprehensive program for hospital discharge; </w:t>
      </w:r>
    </w:p>
    <w:p w:rsidR="009E6767" w:rsidRPr="003F0E3C" w:rsidRDefault="00DD26A7" w:rsidP="009E6767">
      <w:pPr>
        <w:pStyle w:val="ListParagraph"/>
        <w:numPr>
          <w:ilvl w:val="0"/>
          <w:numId w:val="3"/>
        </w:numPr>
        <w:autoSpaceDE w:val="0"/>
        <w:autoSpaceDN w:val="0"/>
        <w:adjustRightInd w:val="0"/>
        <w:spacing w:after="0" w:line="240" w:lineRule="auto"/>
        <w:ind w:left="990"/>
        <w:rPr>
          <w:rFonts w:ascii="Times New Roman" w:hAnsi="Times New Roman"/>
          <w:sz w:val="24"/>
          <w:szCs w:val="24"/>
        </w:rPr>
      </w:pPr>
      <w:r w:rsidRPr="003F0E3C">
        <w:rPr>
          <w:rFonts w:ascii="Times New Roman" w:hAnsi="Times New Roman"/>
          <w:sz w:val="24"/>
          <w:szCs w:val="24"/>
        </w:rPr>
        <w:t xml:space="preserve">Improve patient safety, reduce medical errors and lower infection and mortality rates; </w:t>
      </w:r>
    </w:p>
    <w:p w:rsidR="009E6767" w:rsidRPr="003F0E3C" w:rsidRDefault="00DD26A7" w:rsidP="009E6767">
      <w:pPr>
        <w:pStyle w:val="ListParagraph"/>
        <w:numPr>
          <w:ilvl w:val="0"/>
          <w:numId w:val="3"/>
        </w:numPr>
        <w:autoSpaceDE w:val="0"/>
        <w:autoSpaceDN w:val="0"/>
        <w:adjustRightInd w:val="0"/>
        <w:spacing w:after="0" w:line="240" w:lineRule="auto"/>
        <w:ind w:left="990"/>
        <w:rPr>
          <w:rFonts w:ascii="Times New Roman" w:hAnsi="Times New Roman"/>
          <w:sz w:val="24"/>
          <w:szCs w:val="24"/>
        </w:rPr>
      </w:pPr>
      <w:r w:rsidRPr="003F0E3C">
        <w:rPr>
          <w:rFonts w:ascii="Times New Roman" w:hAnsi="Times New Roman"/>
          <w:sz w:val="24"/>
          <w:szCs w:val="24"/>
        </w:rPr>
        <w:t xml:space="preserve">Implement, promote, and increase wellness and health activities; or </w:t>
      </w:r>
    </w:p>
    <w:p w:rsidR="009E6767" w:rsidRPr="003F0E3C" w:rsidRDefault="00DD26A7" w:rsidP="009E6767">
      <w:pPr>
        <w:pStyle w:val="ListParagraph"/>
        <w:numPr>
          <w:ilvl w:val="0"/>
          <w:numId w:val="3"/>
        </w:numPr>
        <w:autoSpaceDE w:val="0"/>
        <w:autoSpaceDN w:val="0"/>
        <w:adjustRightInd w:val="0"/>
        <w:spacing w:after="0" w:line="240" w:lineRule="auto"/>
        <w:ind w:left="990"/>
        <w:rPr>
          <w:rFonts w:ascii="Times New Roman" w:hAnsi="Times New Roman"/>
          <w:sz w:val="24"/>
          <w:szCs w:val="24"/>
        </w:rPr>
      </w:pPr>
      <w:r w:rsidRPr="003F0E3C">
        <w:rPr>
          <w:rFonts w:ascii="Times New Roman" w:hAnsi="Times New Roman"/>
          <w:sz w:val="24"/>
          <w:szCs w:val="24"/>
        </w:rPr>
        <w:t xml:space="preserve">Enhance the use of health care data to improve quality, transparency, and outcomes and support meaningful use of health information technology consistent with 45 CFR §158.151. </w:t>
      </w:r>
    </w:p>
    <w:p w:rsidR="00DD26A7" w:rsidRPr="003F0E3C" w:rsidRDefault="00DD26A7" w:rsidP="00FA051D">
      <w:pPr>
        <w:pStyle w:val="ListParagraph"/>
        <w:autoSpaceDE w:val="0"/>
        <w:autoSpaceDN w:val="0"/>
        <w:adjustRightInd w:val="0"/>
        <w:spacing w:after="0" w:line="240" w:lineRule="auto"/>
        <w:ind w:left="990"/>
        <w:rPr>
          <w:rFonts w:ascii="Times New Roman" w:hAnsi="Times New Roman"/>
          <w:sz w:val="24"/>
          <w:szCs w:val="24"/>
        </w:rPr>
      </w:pPr>
    </w:p>
    <w:p w:rsidR="00DD26A7" w:rsidRPr="003F0E3C" w:rsidRDefault="00DD26A7" w:rsidP="00FA05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r w:rsidRPr="003F0E3C">
        <w:rPr>
          <w:sz w:val="24"/>
          <w:szCs w:val="24"/>
        </w:rPr>
        <w:t>Expenditures and activities that must not be included in quality improving activities are:</w:t>
      </w:r>
    </w:p>
    <w:p w:rsidR="009E6767" w:rsidRPr="003F0E3C" w:rsidRDefault="00DD26A7" w:rsidP="009E6767">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3F0E3C">
        <w:rPr>
          <w:rFonts w:ascii="Times New Roman" w:hAnsi="Times New Roman"/>
          <w:sz w:val="24"/>
          <w:szCs w:val="24"/>
        </w:rPr>
        <w:t>Those that are designed primarily to control or contain costs;</w:t>
      </w:r>
    </w:p>
    <w:p w:rsidR="009E6767" w:rsidRPr="003F0E3C" w:rsidRDefault="00DD26A7" w:rsidP="009E6767">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3F0E3C">
        <w:rPr>
          <w:rFonts w:ascii="Times New Roman" w:hAnsi="Times New Roman"/>
          <w:sz w:val="24"/>
          <w:szCs w:val="24"/>
        </w:rPr>
        <w:t>The pro rata share of expenses that are for lines of business or products other than those being reported, including but not limited to, those that are for or benefit self-funded plans;</w:t>
      </w:r>
    </w:p>
    <w:p w:rsidR="009E6767" w:rsidRPr="003F0E3C" w:rsidRDefault="00DD26A7" w:rsidP="009E6767">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3F0E3C">
        <w:rPr>
          <w:rFonts w:ascii="Times New Roman" w:hAnsi="Times New Roman"/>
          <w:sz w:val="24"/>
          <w:szCs w:val="24"/>
        </w:rPr>
        <w:t>Those which otherwise meet the definitions for quality improvement activities but which were paid for with grant money or other funding separate from premium revenue;</w:t>
      </w:r>
    </w:p>
    <w:p w:rsidR="009E6767" w:rsidRPr="003F0E3C" w:rsidRDefault="00DD26A7" w:rsidP="009E6767">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3F0E3C">
        <w:rPr>
          <w:rFonts w:ascii="Times New Roman" w:hAnsi="Times New Roman"/>
          <w:sz w:val="24"/>
          <w:szCs w:val="24"/>
        </w:rPr>
        <w:t>Those activities that can be billed or allocated by a provider for care delivery and which are, therefore, reimbursed as clinical services;</w:t>
      </w:r>
    </w:p>
    <w:p w:rsidR="009E6767" w:rsidRPr="003F0E3C" w:rsidRDefault="00CE2F8C" w:rsidP="009E6767">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3F0E3C">
        <w:rPr>
          <w:rFonts w:ascii="Times New Roman" w:hAnsi="Times New Roman"/>
          <w:sz w:val="24"/>
          <w:szCs w:val="24"/>
        </w:rPr>
        <w:t>E</w:t>
      </w:r>
      <w:r w:rsidR="00DD26A7" w:rsidRPr="003F0E3C">
        <w:rPr>
          <w:rFonts w:ascii="Times New Roman" w:hAnsi="Times New Roman"/>
          <w:sz w:val="24"/>
          <w:szCs w:val="24"/>
        </w:rPr>
        <w:t>stablishing or maintaining a claims adjudication system, including costs directly related to upgrades in health information technology that are designed primarily or solely to improve claims payment capabilities or to meet regulatory requirements for processing claims (for example, costs of implementing new administrative simplification standards and code sets adopted pursuant to the Health Insurance Portability and Accountability Act (HIPAA), 42 U.S.C. 1320d-2, as amended, including the new ICD-10 requirements);</w:t>
      </w:r>
    </w:p>
    <w:p w:rsidR="009E6767" w:rsidRPr="003F0E3C" w:rsidRDefault="00DD26A7" w:rsidP="009E6767">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3F0E3C">
        <w:rPr>
          <w:rFonts w:ascii="Times New Roman" w:hAnsi="Times New Roman"/>
          <w:sz w:val="24"/>
          <w:szCs w:val="24"/>
        </w:rPr>
        <w:t>That portion of the activities of health care professional hotlines that does not meet the definition of activities that improve health quality;</w:t>
      </w:r>
    </w:p>
    <w:p w:rsidR="009E6767" w:rsidRPr="003F0E3C" w:rsidRDefault="00DD26A7" w:rsidP="009E6767">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3F0E3C">
        <w:rPr>
          <w:rFonts w:ascii="Times New Roman" w:hAnsi="Times New Roman"/>
          <w:sz w:val="24"/>
          <w:szCs w:val="24"/>
        </w:rPr>
        <w:t>All retrospective and concurrent utilization review;</w:t>
      </w:r>
    </w:p>
    <w:p w:rsidR="009E6767" w:rsidRPr="003F0E3C" w:rsidRDefault="00DD26A7" w:rsidP="009E6767">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3F0E3C">
        <w:rPr>
          <w:rFonts w:ascii="Times New Roman" w:hAnsi="Times New Roman"/>
          <w:sz w:val="24"/>
          <w:szCs w:val="24"/>
        </w:rPr>
        <w:t>Fraud prevention activities;</w:t>
      </w:r>
    </w:p>
    <w:p w:rsidR="009E6767" w:rsidRPr="003F0E3C" w:rsidRDefault="00DD26A7" w:rsidP="009E6767">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3F0E3C">
        <w:rPr>
          <w:rFonts w:ascii="Times New Roman" w:hAnsi="Times New Roman"/>
          <w:sz w:val="24"/>
          <w:szCs w:val="24"/>
        </w:rPr>
        <w:t>The cost of developing and executing provider contracts and fees associated with establishing or managing a provider network, including fees paid to a vendor for the same reason;</w:t>
      </w:r>
    </w:p>
    <w:p w:rsidR="009E6767" w:rsidRPr="003F0E3C" w:rsidRDefault="00DD26A7" w:rsidP="009E6767">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3F0E3C">
        <w:rPr>
          <w:rFonts w:ascii="Times New Roman" w:hAnsi="Times New Roman"/>
          <w:sz w:val="24"/>
          <w:szCs w:val="24"/>
        </w:rPr>
        <w:t>Provider credentialing;</w:t>
      </w:r>
    </w:p>
    <w:p w:rsidR="009E6767" w:rsidRPr="003F0E3C" w:rsidRDefault="00DD26A7" w:rsidP="009E6767">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3F0E3C">
        <w:rPr>
          <w:rFonts w:ascii="Times New Roman" w:hAnsi="Times New Roman"/>
          <w:sz w:val="24"/>
          <w:szCs w:val="24"/>
        </w:rPr>
        <w:t>Marketing expenses;</w:t>
      </w:r>
    </w:p>
    <w:p w:rsidR="009E6767" w:rsidRPr="003F0E3C" w:rsidRDefault="00DD26A7" w:rsidP="009E6767">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3F0E3C">
        <w:rPr>
          <w:rFonts w:ascii="Times New Roman" w:hAnsi="Times New Roman"/>
          <w:sz w:val="24"/>
          <w:szCs w:val="24"/>
        </w:rPr>
        <w:t>Costs associated with calculating and administering individual enrollee or employee incentives;</w:t>
      </w:r>
    </w:p>
    <w:p w:rsidR="009E6767" w:rsidRPr="003F0E3C" w:rsidRDefault="00DD26A7" w:rsidP="009E6767">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3F0E3C">
        <w:rPr>
          <w:rFonts w:ascii="Times New Roman" w:hAnsi="Times New Roman"/>
          <w:sz w:val="24"/>
          <w:szCs w:val="24"/>
        </w:rPr>
        <w:t xml:space="preserve">That portion of prospective utilization that does not meet the definition of activities that improve health quality; </w:t>
      </w:r>
    </w:p>
    <w:p w:rsidR="007F2C56" w:rsidRPr="003F0E3C" w:rsidRDefault="007F2C56" w:rsidP="007F2C56">
      <w:pPr>
        <w:pStyle w:val="ListParagraph"/>
        <w:numPr>
          <w:ilvl w:val="0"/>
          <w:numId w:val="9"/>
        </w:numPr>
        <w:tabs>
          <w:tab w:val="left" w:pos="90"/>
        </w:tabs>
        <w:autoSpaceDE w:val="0"/>
        <w:autoSpaceDN w:val="0"/>
        <w:adjustRightInd w:val="0"/>
        <w:spacing w:after="0" w:line="240" w:lineRule="auto"/>
        <w:rPr>
          <w:rFonts w:ascii="Times New Roman" w:hAnsi="Times New Roman"/>
          <w:sz w:val="24"/>
          <w:szCs w:val="24"/>
        </w:rPr>
      </w:pPr>
      <w:r w:rsidRPr="003F0E3C">
        <w:rPr>
          <w:rFonts w:ascii="Times New Roman" w:hAnsi="Times New Roman"/>
          <w:sz w:val="24"/>
          <w:szCs w:val="24"/>
        </w:rPr>
        <w:t>Any function or activity not expressly included in Columns 1 through 5, unless otherwise approved by and within the discretion of the Secretary, upon adequate showing by the issuer that the activity’s costs support the definitions and purposes in this Part or otherwise support monitoring, measuring or reporting health care quality improvement</w:t>
      </w:r>
    </w:p>
    <w:p w:rsidR="00DD26A7" w:rsidRPr="003F0E3C" w:rsidRDefault="00DD26A7" w:rsidP="00FA051D">
      <w:pPr>
        <w:autoSpaceDE w:val="0"/>
        <w:autoSpaceDN w:val="0"/>
        <w:adjustRightInd w:val="0"/>
        <w:jc w:val="left"/>
        <w:rPr>
          <w:sz w:val="24"/>
          <w:szCs w:val="24"/>
        </w:rPr>
      </w:pPr>
    </w:p>
    <w:p w:rsidR="00DD26A7" w:rsidRPr="003F0E3C" w:rsidRDefault="00DD26A7" w:rsidP="00FA051D">
      <w:pPr>
        <w:autoSpaceDE w:val="0"/>
        <w:autoSpaceDN w:val="0"/>
        <w:adjustRightInd w:val="0"/>
        <w:jc w:val="left"/>
        <w:rPr>
          <w:sz w:val="24"/>
          <w:szCs w:val="24"/>
        </w:rPr>
      </w:pPr>
      <w:r w:rsidRPr="003F0E3C">
        <w:rPr>
          <w:sz w:val="24"/>
          <w:szCs w:val="24"/>
        </w:rPr>
        <w:t xml:space="preserve">NOTE: Expenses which otherwise meet the definition for QI activities but which were paid for with grant money or other funding separate from premium revenues shall NOT be included in QI activities expenses. </w:t>
      </w:r>
    </w:p>
    <w:p w:rsidR="00BF4F6D" w:rsidRDefault="00BF4F6D" w:rsidP="00FA051D">
      <w:pPr>
        <w:autoSpaceDE w:val="0"/>
        <w:autoSpaceDN w:val="0"/>
        <w:adjustRightInd w:val="0"/>
        <w:jc w:val="left"/>
        <w:rPr>
          <w:sz w:val="24"/>
          <w:szCs w:val="24"/>
        </w:rPr>
      </w:pPr>
    </w:p>
    <w:p w:rsidR="00A6111B" w:rsidRDefault="00A6111B" w:rsidP="00FA051D">
      <w:pPr>
        <w:autoSpaceDE w:val="0"/>
        <w:autoSpaceDN w:val="0"/>
        <w:adjustRightInd w:val="0"/>
        <w:jc w:val="left"/>
        <w:rPr>
          <w:sz w:val="24"/>
          <w:szCs w:val="24"/>
        </w:rPr>
      </w:pPr>
    </w:p>
    <w:p w:rsidR="00BD2D79" w:rsidRPr="003F0E3C" w:rsidRDefault="00BD2D79" w:rsidP="00FA051D">
      <w:pPr>
        <w:autoSpaceDE w:val="0"/>
        <w:autoSpaceDN w:val="0"/>
        <w:adjustRightInd w:val="0"/>
        <w:jc w:val="left"/>
        <w:rPr>
          <w:sz w:val="24"/>
          <w:szCs w:val="24"/>
        </w:rPr>
      </w:pPr>
    </w:p>
    <w:p w:rsidR="007F2C56" w:rsidRPr="003F0E3C" w:rsidRDefault="007F2C56" w:rsidP="007F2C56">
      <w:pPr>
        <w:autoSpaceDE w:val="0"/>
        <w:autoSpaceDN w:val="0"/>
        <w:adjustRightInd w:val="0"/>
        <w:jc w:val="left"/>
        <w:rPr>
          <w:sz w:val="24"/>
          <w:szCs w:val="24"/>
        </w:rPr>
      </w:pPr>
      <w:r w:rsidRPr="003F0E3C">
        <w:rPr>
          <w:sz w:val="24"/>
          <w:szCs w:val="24"/>
          <w:u w:val="single"/>
        </w:rPr>
        <w:lastRenderedPageBreak/>
        <w:t>Notes</w:t>
      </w:r>
      <w:r w:rsidRPr="003F0E3C">
        <w:rPr>
          <w:sz w:val="24"/>
          <w:szCs w:val="24"/>
        </w:rPr>
        <w:t xml:space="preserve">: </w:t>
      </w:r>
      <w:r w:rsidRPr="003F0E3C">
        <w:rPr>
          <w:sz w:val="24"/>
          <w:szCs w:val="24"/>
        </w:rPr>
        <w:tab/>
      </w:r>
    </w:p>
    <w:p w:rsidR="007F2C56" w:rsidRPr="003F0E3C" w:rsidRDefault="007F2C56" w:rsidP="007F2C56">
      <w:pPr>
        <w:autoSpaceDE w:val="0"/>
        <w:autoSpaceDN w:val="0"/>
        <w:adjustRightInd w:val="0"/>
        <w:jc w:val="left"/>
        <w:rPr>
          <w:sz w:val="24"/>
          <w:szCs w:val="24"/>
        </w:rPr>
      </w:pPr>
      <w:r w:rsidRPr="003F0E3C">
        <w:rPr>
          <w:sz w:val="24"/>
          <w:szCs w:val="24"/>
        </w:rPr>
        <w:t xml:space="preserve">a. </w:t>
      </w:r>
      <w:r w:rsidRPr="003F0E3C">
        <w:rPr>
          <w:sz w:val="24"/>
          <w:szCs w:val="24"/>
        </w:rPr>
        <w:tab/>
      </w:r>
      <w:r w:rsidRPr="003F0E3C">
        <w:rPr>
          <w:i/>
          <w:iCs/>
          <w:sz w:val="24"/>
          <w:szCs w:val="24"/>
        </w:rPr>
        <w:t>Healthcare Professional Hotlines</w:t>
      </w:r>
      <w:r w:rsidRPr="003F0E3C">
        <w:rPr>
          <w:sz w:val="24"/>
          <w:szCs w:val="24"/>
        </w:rPr>
        <w:t xml:space="preserve">: Expenses for healthcare professional hotlines should be included in Claims Adjustment Expenses to the extent they do not meet the criteria for the above defined columns of Improve Health Outcomes, Prevent Hospital Readmissions, Improve Patient Safety, Reduce Medical Errors, and Lower Infection and Mortality Rates, and Implement, Promote, and Increase Wellness &amp; Health Activities. </w:t>
      </w:r>
    </w:p>
    <w:p w:rsidR="001C5563" w:rsidRPr="003F0E3C" w:rsidRDefault="001C5563" w:rsidP="007F2C56">
      <w:pPr>
        <w:autoSpaceDE w:val="0"/>
        <w:autoSpaceDN w:val="0"/>
        <w:adjustRightInd w:val="0"/>
        <w:jc w:val="left"/>
        <w:rPr>
          <w:sz w:val="24"/>
          <w:szCs w:val="24"/>
        </w:rPr>
      </w:pPr>
    </w:p>
    <w:p w:rsidR="007F2C56" w:rsidRPr="003F0E3C" w:rsidRDefault="007F2C56" w:rsidP="007F2C56">
      <w:pPr>
        <w:autoSpaceDE w:val="0"/>
        <w:autoSpaceDN w:val="0"/>
        <w:adjustRightInd w:val="0"/>
        <w:jc w:val="left"/>
        <w:rPr>
          <w:sz w:val="24"/>
          <w:szCs w:val="24"/>
        </w:rPr>
      </w:pPr>
      <w:r w:rsidRPr="003F0E3C">
        <w:rPr>
          <w:sz w:val="24"/>
          <w:szCs w:val="24"/>
        </w:rPr>
        <w:t xml:space="preserve">b. </w:t>
      </w:r>
      <w:r w:rsidRPr="003F0E3C">
        <w:rPr>
          <w:sz w:val="24"/>
          <w:szCs w:val="24"/>
        </w:rPr>
        <w:tab/>
      </w:r>
      <w:r w:rsidRPr="003F0E3C">
        <w:rPr>
          <w:i/>
          <w:iCs/>
          <w:sz w:val="24"/>
          <w:szCs w:val="24"/>
        </w:rPr>
        <w:t>Prospective Utilization Review</w:t>
      </w:r>
      <w:r w:rsidRPr="003F0E3C">
        <w:rPr>
          <w:sz w:val="24"/>
          <w:szCs w:val="24"/>
        </w:rPr>
        <w:t xml:space="preserve">: Expenses for prospective Utilization Review should be included in Claims Adjustment Expenses to the extent they do not meet the criteria for the above defined columns of Improve Health Outcomes, Prevent Hospital Readmissions, Improve Patient Safety, Reduce Medical Errors, and Lower Infection and Mortality Rates, and Implement, Promote, and Increase Wellness &amp; Health Activities, AND the prospective utilization review activities are not conducted in accordance with a program that has been accredited by a recognized accreditation body. </w:t>
      </w:r>
    </w:p>
    <w:p w:rsidR="006A32A3" w:rsidRPr="003F0E3C" w:rsidRDefault="006A32A3" w:rsidP="007F2C56">
      <w:pPr>
        <w:autoSpaceDE w:val="0"/>
        <w:autoSpaceDN w:val="0"/>
        <w:adjustRightInd w:val="0"/>
        <w:jc w:val="left"/>
        <w:rPr>
          <w:rFonts w:eastAsia="Calibri"/>
          <w:sz w:val="24"/>
          <w:szCs w:val="24"/>
        </w:rPr>
      </w:pPr>
    </w:p>
    <w:p w:rsidR="007F2C56" w:rsidRPr="003F0E3C" w:rsidRDefault="007F2C56" w:rsidP="007F2C56">
      <w:pPr>
        <w:autoSpaceDE w:val="0"/>
        <w:autoSpaceDN w:val="0"/>
        <w:adjustRightInd w:val="0"/>
        <w:jc w:val="left"/>
        <w:rPr>
          <w:rFonts w:eastAsia="Calibri"/>
          <w:sz w:val="24"/>
          <w:szCs w:val="24"/>
        </w:rPr>
      </w:pPr>
      <w:r w:rsidRPr="003F0E3C">
        <w:rPr>
          <w:rFonts w:eastAsia="Calibri"/>
          <w:sz w:val="24"/>
          <w:szCs w:val="24"/>
        </w:rPr>
        <w:t xml:space="preserve">Claim Adjustment Expenses for Accident and Health </w:t>
      </w:r>
      <w:r w:rsidR="006A32A3" w:rsidRPr="003F0E3C">
        <w:rPr>
          <w:rFonts w:eastAsia="Calibri"/>
          <w:sz w:val="24"/>
          <w:szCs w:val="24"/>
        </w:rPr>
        <w:t xml:space="preserve">reporting entities </w:t>
      </w:r>
      <w:r w:rsidRPr="003F0E3C">
        <w:rPr>
          <w:rFonts w:eastAsia="Calibri"/>
          <w:sz w:val="24"/>
          <w:szCs w:val="24"/>
        </w:rPr>
        <w:t xml:space="preserve">and for </w:t>
      </w:r>
      <w:r w:rsidR="006A32A3" w:rsidRPr="003F0E3C">
        <w:rPr>
          <w:rFonts w:eastAsia="Calibri"/>
          <w:sz w:val="24"/>
          <w:szCs w:val="24"/>
        </w:rPr>
        <w:t xml:space="preserve">managed care reporting entities </w:t>
      </w:r>
      <w:r w:rsidRPr="003F0E3C">
        <w:rPr>
          <w:rFonts w:eastAsia="Calibri"/>
          <w:sz w:val="24"/>
          <w:szCs w:val="24"/>
        </w:rPr>
        <w:t xml:space="preserve">are those costs expected to be incurred in connection with the adjustment and recording of accident and health claims and managed care claims. Certain claim adjustment expenses reduce the number or cost of health services thereby resulting in lower premiums or lower premium increases. These claim adjustment expenses shall be classified as cost containment expenses. </w:t>
      </w:r>
    </w:p>
    <w:p w:rsidR="006A32A3" w:rsidRPr="003F0E3C" w:rsidRDefault="006A32A3" w:rsidP="007F2C56">
      <w:pPr>
        <w:autoSpaceDE w:val="0"/>
        <w:autoSpaceDN w:val="0"/>
        <w:adjustRightInd w:val="0"/>
        <w:jc w:val="left"/>
        <w:rPr>
          <w:sz w:val="24"/>
          <w:szCs w:val="24"/>
        </w:rPr>
      </w:pPr>
    </w:p>
    <w:p w:rsidR="007F2C56" w:rsidRPr="003F0E3C" w:rsidRDefault="007F2C56" w:rsidP="007F2C56">
      <w:pPr>
        <w:autoSpaceDE w:val="0"/>
        <w:autoSpaceDN w:val="0"/>
        <w:adjustRightInd w:val="0"/>
        <w:jc w:val="left"/>
        <w:rPr>
          <w:rFonts w:eastAsia="Calibri"/>
          <w:sz w:val="24"/>
          <w:szCs w:val="24"/>
        </w:rPr>
      </w:pPr>
      <w:r w:rsidRPr="003F0E3C">
        <w:rPr>
          <w:rFonts w:eastAsia="Calibri"/>
          <w:sz w:val="24"/>
          <w:szCs w:val="24"/>
        </w:rPr>
        <w:t xml:space="preserve">Claim adjustment expenses, including legal expenses, can be subdivided into cost containment expenses and other claim adjustment expenses. </w:t>
      </w:r>
    </w:p>
    <w:p w:rsidR="001C5563" w:rsidRPr="003F0E3C" w:rsidRDefault="001C5563" w:rsidP="00FA051D">
      <w:pPr>
        <w:autoSpaceDE w:val="0"/>
        <w:autoSpaceDN w:val="0"/>
        <w:adjustRightInd w:val="0"/>
        <w:jc w:val="left"/>
        <w:rPr>
          <w:sz w:val="24"/>
          <w:szCs w:val="24"/>
        </w:rPr>
      </w:pPr>
    </w:p>
    <w:p w:rsidR="00835E8F" w:rsidRPr="003F0E3C" w:rsidRDefault="00347C9D" w:rsidP="00FA051D">
      <w:pPr>
        <w:autoSpaceDE w:val="0"/>
        <w:autoSpaceDN w:val="0"/>
        <w:adjustRightInd w:val="0"/>
        <w:jc w:val="left"/>
        <w:rPr>
          <w:sz w:val="24"/>
          <w:szCs w:val="24"/>
        </w:rPr>
      </w:pPr>
      <w:r w:rsidRPr="003F0E3C">
        <w:rPr>
          <w:b/>
          <w:sz w:val="24"/>
          <w:szCs w:val="24"/>
          <w:u w:val="single"/>
        </w:rPr>
        <w:t>ROWS:</w:t>
      </w:r>
    </w:p>
    <w:p w:rsidR="00835E8F" w:rsidRPr="003F0E3C" w:rsidRDefault="004814E3" w:rsidP="00FA051D">
      <w:pPr>
        <w:autoSpaceDE w:val="0"/>
        <w:autoSpaceDN w:val="0"/>
        <w:adjustRightInd w:val="0"/>
        <w:ind w:left="720"/>
        <w:jc w:val="left"/>
        <w:rPr>
          <w:sz w:val="24"/>
          <w:szCs w:val="24"/>
        </w:rPr>
      </w:pPr>
      <w:r w:rsidRPr="003F0E3C">
        <w:rPr>
          <w:sz w:val="24"/>
          <w:szCs w:val="24"/>
        </w:rPr>
        <w:t>Health Insurance Coverage</w:t>
      </w:r>
    </w:p>
    <w:p w:rsidR="00835E8F" w:rsidRPr="003F0E3C" w:rsidRDefault="00347C9D" w:rsidP="00FA051D">
      <w:pPr>
        <w:autoSpaceDE w:val="0"/>
        <w:autoSpaceDN w:val="0"/>
        <w:adjustRightInd w:val="0"/>
        <w:ind w:left="720"/>
        <w:jc w:val="left"/>
        <w:rPr>
          <w:sz w:val="24"/>
          <w:szCs w:val="24"/>
        </w:rPr>
      </w:pPr>
      <w:r w:rsidRPr="003F0E3C">
        <w:rPr>
          <w:sz w:val="24"/>
          <w:szCs w:val="24"/>
        </w:rPr>
        <w:tab/>
        <w:t>Line 1.1</w:t>
      </w:r>
      <w:r w:rsidR="006E29AA" w:rsidRPr="003F0E3C">
        <w:rPr>
          <w:sz w:val="24"/>
          <w:szCs w:val="24"/>
        </w:rPr>
        <w:t>a</w:t>
      </w:r>
      <w:r w:rsidRPr="003F0E3C">
        <w:rPr>
          <w:sz w:val="24"/>
          <w:szCs w:val="24"/>
        </w:rPr>
        <w:t xml:space="preserve"> – Individual market</w:t>
      </w:r>
    </w:p>
    <w:p w:rsidR="006E29AA" w:rsidRPr="003F0E3C" w:rsidRDefault="006E29AA" w:rsidP="00FA051D">
      <w:pPr>
        <w:autoSpaceDE w:val="0"/>
        <w:autoSpaceDN w:val="0"/>
        <w:adjustRightInd w:val="0"/>
        <w:ind w:left="720"/>
        <w:jc w:val="left"/>
        <w:rPr>
          <w:sz w:val="24"/>
          <w:szCs w:val="24"/>
        </w:rPr>
      </w:pPr>
      <w:r w:rsidRPr="003F0E3C">
        <w:rPr>
          <w:sz w:val="24"/>
          <w:szCs w:val="24"/>
        </w:rPr>
        <w:tab/>
        <w:t>Line 1.1b – Deferred (PY)</w:t>
      </w:r>
    </w:p>
    <w:p w:rsidR="006E29AA" w:rsidRPr="003F0E3C" w:rsidRDefault="006E29AA" w:rsidP="00FA051D">
      <w:pPr>
        <w:autoSpaceDE w:val="0"/>
        <w:autoSpaceDN w:val="0"/>
        <w:adjustRightInd w:val="0"/>
        <w:ind w:left="720"/>
        <w:jc w:val="left"/>
        <w:rPr>
          <w:sz w:val="24"/>
          <w:szCs w:val="24"/>
        </w:rPr>
      </w:pPr>
      <w:r w:rsidRPr="003F0E3C">
        <w:rPr>
          <w:sz w:val="24"/>
          <w:szCs w:val="24"/>
        </w:rPr>
        <w:tab/>
        <w:t>Line 1.1c – Deferred (CY)</w:t>
      </w:r>
    </w:p>
    <w:p w:rsidR="00835E8F" w:rsidRPr="003F0E3C" w:rsidRDefault="00347C9D" w:rsidP="00FA051D">
      <w:pPr>
        <w:autoSpaceDE w:val="0"/>
        <w:autoSpaceDN w:val="0"/>
        <w:adjustRightInd w:val="0"/>
        <w:ind w:left="720"/>
        <w:jc w:val="left"/>
        <w:rPr>
          <w:sz w:val="24"/>
          <w:szCs w:val="24"/>
        </w:rPr>
      </w:pPr>
      <w:r w:rsidRPr="003F0E3C">
        <w:rPr>
          <w:sz w:val="24"/>
          <w:szCs w:val="24"/>
        </w:rPr>
        <w:tab/>
        <w:t>Line 1.2</w:t>
      </w:r>
      <w:r w:rsidR="006E29AA" w:rsidRPr="003F0E3C">
        <w:rPr>
          <w:sz w:val="24"/>
          <w:szCs w:val="24"/>
        </w:rPr>
        <w:t>a</w:t>
      </w:r>
      <w:r w:rsidRPr="003F0E3C">
        <w:rPr>
          <w:sz w:val="24"/>
          <w:szCs w:val="24"/>
        </w:rPr>
        <w:t xml:space="preserve"> – Small group market</w:t>
      </w:r>
    </w:p>
    <w:p w:rsidR="006E29AA" w:rsidRPr="003F0E3C" w:rsidRDefault="006E29AA" w:rsidP="00FA051D">
      <w:pPr>
        <w:autoSpaceDE w:val="0"/>
        <w:autoSpaceDN w:val="0"/>
        <w:adjustRightInd w:val="0"/>
        <w:ind w:left="720"/>
        <w:jc w:val="left"/>
        <w:rPr>
          <w:sz w:val="24"/>
          <w:szCs w:val="24"/>
        </w:rPr>
      </w:pPr>
      <w:r w:rsidRPr="003F0E3C">
        <w:rPr>
          <w:sz w:val="24"/>
          <w:szCs w:val="24"/>
        </w:rPr>
        <w:tab/>
        <w:t>Line 1.2b – Deferred (PY)</w:t>
      </w:r>
    </w:p>
    <w:p w:rsidR="006E29AA" w:rsidRPr="003F0E3C" w:rsidRDefault="006E29AA" w:rsidP="00FA051D">
      <w:pPr>
        <w:autoSpaceDE w:val="0"/>
        <w:autoSpaceDN w:val="0"/>
        <w:adjustRightInd w:val="0"/>
        <w:ind w:left="720"/>
        <w:jc w:val="left"/>
        <w:rPr>
          <w:sz w:val="24"/>
          <w:szCs w:val="24"/>
        </w:rPr>
      </w:pPr>
      <w:r w:rsidRPr="003F0E3C">
        <w:rPr>
          <w:sz w:val="24"/>
          <w:szCs w:val="24"/>
        </w:rPr>
        <w:tab/>
        <w:t>Line 1.2c – Deferred (CY)</w:t>
      </w:r>
    </w:p>
    <w:p w:rsidR="00835E8F" w:rsidRPr="003F0E3C" w:rsidRDefault="00347C9D" w:rsidP="00FA051D">
      <w:pPr>
        <w:autoSpaceDE w:val="0"/>
        <w:autoSpaceDN w:val="0"/>
        <w:adjustRightInd w:val="0"/>
        <w:ind w:left="720"/>
        <w:jc w:val="left"/>
        <w:rPr>
          <w:sz w:val="24"/>
          <w:szCs w:val="24"/>
        </w:rPr>
      </w:pPr>
      <w:r w:rsidRPr="003F0E3C">
        <w:rPr>
          <w:sz w:val="24"/>
          <w:szCs w:val="24"/>
        </w:rPr>
        <w:tab/>
        <w:t>Line 1.3</w:t>
      </w:r>
      <w:r w:rsidR="006E29AA" w:rsidRPr="003F0E3C">
        <w:rPr>
          <w:sz w:val="24"/>
          <w:szCs w:val="24"/>
        </w:rPr>
        <w:t>a</w:t>
      </w:r>
      <w:r w:rsidRPr="003F0E3C">
        <w:rPr>
          <w:sz w:val="24"/>
          <w:szCs w:val="24"/>
        </w:rPr>
        <w:t xml:space="preserve"> – Large group market</w:t>
      </w:r>
    </w:p>
    <w:p w:rsidR="006E29AA" w:rsidRPr="003F0E3C" w:rsidRDefault="006E29AA" w:rsidP="00FA051D">
      <w:pPr>
        <w:autoSpaceDE w:val="0"/>
        <w:autoSpaceDN w:val="0"/>
        <w:adjustRightInd w:val="0"/>
        <w:ind w:left="720"/>
        <w:jc w:val="left"/>
        <w:rPr>
          <w:sz w:val="24"/>
          <w:szCs w:val="24"/>
        </w:rPr>
      </w:pPr>
      <w:r w:rsidRPr="003F0E3C">
        <w:rPr>
          <w:sz w:val="24"/>
          <w:szCs w:val="24"/>
        </w:rPr>
        <w:tab/>
        <w:t>Line 1.3b – Deferred (PY)</w:t>
      </w:r>
    </w:p>
    <w:p w:rsidR="006E29AA" w:rsidRPr="003F0E3C" w:rsidRDefault="006E29AA" w:rsidP="00FA051D">
      <w:pPr>
        <w:autoSpaceDE w:val="0"/>
        <w:autoSpaceDN w:val="0"/>
        <w:adjustRightInd w:val="0"/>
        <w:ind w:left="720"/>
        <w:jc w:val="left"/>
        <w:rPr>
          <w:sz w:val="24"/>
          <w:szCs w:val="24"/>
        </w:rPr>
      </w:pPr>
      <w:r w:rsidRPr="003F0E3C">
        <w:rPr>
          <w:sz w:val="24"/>
          <w:szCs w:val="24"/>
        </w:rPr>
        <w:tab/>
        <w:t>Line 1.3c – Deferred (CY)</w:t>
      </w:r>
    </w:p>
    <w:p w:rsidR="00835E8F" w:rsidRPr="003F0E3C" w:rsidRDefault="00347C9D" w:rsidP="00FA051D">
      <w:pPr>
        <w:autoSpaceDE w:val="0"/>
        <w:autoSpaceDN w:val="0"/>
        <w:adjustRightInd w:val="0"/>
        <w:ind w:left="720"/>
        <w:jc w:val="left"/>
        <w:rPr>
          <w:sz w:val="24"/>
          <w:szCs w:val="24"/>
        </w:rPr>
      </w:pPr>
      <w:r w:rsidRPr="003F0E3C">
        <w:rPr>
          <w:sz w:val="24"/>
          <w:szCs w:val="24"/>
        </w:rPr>
        <w:t>“Mini-med”</w:t>
      </w:r>
    </w:p>
    <w:p w:rsidR="00835E8F" w:rsidRPr="003F0E3C" w:rsidRDefault="00347C9D" w:rsidP="00FA051D">
      <w:pPr>
        <w:autoSpaceDE w:val="0"/>
        <w:autoSpaceDN w:val="0"/>
        <w:adjustRightInd w:val="0"/>
        <w:ind w:left="720" w:firstLine="720"/>
        <w:jc w:val="left"/>
        <w:rPr>
          <w:sz w:val="24"/>
          <w:szCs w:val="24"/>
        </w:rPr>
      </w:pPr>
      <w:r w:rsidRPr="003F0E3C">
        <w:rPr>
          <w:sz w:val="24"/>
          <w:szCs w:val="24"/>
        </w:rPr>
        <w:t>Line 2.1 – Individual market</w:t>
      </w:r>
    </w:p>
    <w:p w:rsidR="00835E8F" w:rsidRPr="003F0E3C" w:rsidRDefault="00347C9D" w:rsidP="00FA051D">
      <w:pPr>
        <w:autoSpaceDE w:val="0"/>
        <w:autoSpaceDN w:val="0"/>
        <w:adjustRightInd w:val="0"/>
        <w:ind w:left="720"/>
        <w:jc w:val="left"/>
        <w:rPr>
          <w:sz w:val="24"/>
          <w:szCs w:val="24"/>
        </w:rPr>
      </w:pPr>
      <w:r w:rsidRPr="003F0E3C">
        <w:rPr>
          <w:sz w:val="24"/>
          <w:szCs w:val="24"/>
        </w:rPr>
        <w:tab/>
        <w:t>Line 2.2 – Small group market</w:t>
      </w:r>
    </w:p>
    <w:p w:rsidR="00835E8F" w:rsidRPr="003F0E3C" w:rsidRDefault="00347C9D" w:rsidP="00FA051D">
      <w:pPr>
        <w:autoSpaceDE w:val="0"/>
        <w:autoSpaceDN w:val="0"/>
        <w:adjustRightInd w:val="0"/>
        <w:ind w:left="720"/>
        <w:jc w:val="left"/>
        <w:rPr>
          <w:sz w:val="24"/>
          <w:szCs w:val="24"/>
        </w:rPr>
      </w:pPr>
      <w:r w:rsidRPr="003F0E3C">
        <w:rPr>
          <w:sz w:val="24"/>
          <w:szCs w:val="24"/>
        </w:rPr>
        <w:tab/>
        <w:t>Line 2.3 – Large group market</w:t>
      </w:r>
    </w:p>
    <w:p w:rsidR="00835E8F" w:rsidRPr="003F0E3C" w:rsidRDefault="00347C9D" w:rsidP="00FA051D">
      <w:pPr>
        <w:autoSpaceDE w:val="0"/>
        <w:autoSpaceDN w:val="0"/>
        <w:adjustRightInd w:val="0"/>
        <w:ind w:left="720"/>
        <w:jc w:val="left"/>
        <w:rPr>
          <w:sz w:val="24"/>
          <w:szCs w:val="24"/>
        </w:rPr>
      </w:pPr>
      <w:r w:rsidRPr="003F0E3C">
        <w:rPr>
          <w:sz w:val="24"/>
          <w:szCs w:val="24"/>
        </w:rPr>
        <w:t>Expatriate</w:t>
      </w:r>
      <w:r w:rsidR="009276FE">
        <w:rPr>
          <w:sz w:val="24"/>
          <w:szCs w:val="24"/>
        </w:rPr>
        <w:t xml:space="preserve"> – (Grand Total Filing Only)</w:t>
      </w:r>
    </w:p>
    <w:p w:rsidR="00835E8F" w:rsidRPr="003F0E3C" w:rsidRDefault="00347C9D" w:rsidP="00FA051D">
      <w:pPr>
        <w:autoSpaceDE w:val="0"/>
        <w:autoSpaceDN w:val="0"/>
        <w:adjustRightInd w:val="0"/>
        <w:ind w:left="720"/>
        <w:jc w:val="left"/>
        <w:rPr>
          <w:sz w:val="24"/>
          <w:szCs w:val="24"/>
        </w:rPr>
      </w:pPr>
      <w:r w:rsidRPr="003F0E3C">
        <w:rPr>
          <w:sz w:val="24"/>
          <w:szCs w:val="24"/>
        </w:rPr>
        <w:tab/>
        <w:t>Line 3.1</w:t>
      </w:r>
      <w:r w:rsidR="006E29AA" w:rsidRPr="003F0E3C">
        <w:rPr>
          <w:sz w:val="24"/>
          <w:szCs w:val="24"/>
        </w:rPr>
        <w:t>a</w:t>
      </w:r>
      <w:r w:rsidRPr="003F0E3C">
        <w:rPr>
          <w:sz w:val="24"/>
          <w:szCs w:val="24"/>
        </w:rPr>
        <w:t xml:space="preserve"> – Small group market</w:t>
      </w:r>
    </w:p>
    <w:p w:rsidR="006E29AA" w:rsidRPr="003F0E3C" w:rsidRDefault="006E29AA" w:rsidP="006E29AA">
      <w:pPr>
        <w:autoSpaceDE w:val="0"/>
        <w:autoSpaceDN w:val="0"/>
        <w:adjustRightInd w:val="0"/>
        <w:ind w:left="720"/>
        <w:jc w:val="left"/>
        <w:rPr>
          <w:sz w:val="24"/>
          <w:szCs w:val="24"/>
        </w:rPr>
      </w:pPr>
      <w:r w:rsidRPr="003F0E3C">
        <w:rPr>
          <w:sz w:val="24"/>
          <w:szCs w:val="24"/>
        </w:rPr>
        <w:tab/>
        <w:t>Line 3.1b – Deferred (PY)</w:t>
      </w:r>
    </w:p>
    <w:p w:rsidR="006E29AA" w:rsidRPr="003F0E3C" w:rsidRDefault="006E29AA" w:rsidP="00FA051D">
      <w:pPr>
        <w:autoSpaceDE w:val="0"/>
        <w:autoSpaceDN w:val="0"/>
        <w:adjustRightInd w:val="0"/>
        <w:ind w:left="720"/>
        <w:jc w:val="left"/>
        <w:rPr>
          <w:sz w:val="24"/>
          <w:szCs w:val="24"/>
        </w:rPr>
      </w:pPr>
      <w:r w:rsidRPr="003F0E3C">
        <w:rPr>
          <w:sz w:val="24"/>
          <w:szCs w:val="24"/>
        </w:rPr>
        <w:tab/>
        <w:t>Line 3.1c – Deferred (CY)</w:t>
      </w:r>
    </w:p>
    <w:p w:rsidR="00835E8F" w:rsidRPr="003F0E3C" w:rsidRDefault="00347C9D" w:rsidP="00FA051D">
      <w:pPr>
        <w:autoSpaceDE w:val="0"/>
        <w:autoSpaceDN w:val="0"/>
        <w:adjustRightInd w:val="0"/>
        <w:ind w:left="720"/>
        <w:jc w:val="left"/>
        <w:rPr>
          <w:sz w:val="24"/>
          <w:szCs w:val="24"/>
        </w:rPr>
      </w:pPr>
      <w:r w:rsidRPr="003F0E3C">
        <w:rPr>
          <w:sz w:val="24"/>
          <w:szCs w:val="24"/>
        </w:rPr>
        <w:tab/>
        <w:t>Line 3.2</w:t>
      </w:r>
      <w:r w:rsidR="006E29AA" w:rsidRPr="003F0E3C">
        <w:rPr>
          <w:sz w:val="24"/>
          <w:szCs w:val="24"/>
        </w:rPr>
        <w:t>a</w:t>
      </w:r>
      <w:r w:rsidRPr="003F0E3C">
        <w:rPr>
          <w:sz w:val="24"/>
          <w:szCs w:val="24"/>
        </w:rPr>
        <w:t xml:space="preserve"> – Large group market</w:t>
      </w:r>
    </w:p>
    <w:p w:rsidR="006E29AA" w:rsidRPr="003F0E3C" w:rsidRDefault="006E29AA" w:rsidP="00FA051D">
      <w:pPr>
        <w:autoSpaceDE w:val="0"/>
        <w:autoSpaceDN w:val="0"/>
        <w:adjustRightInd w:val="0"/>
        <w:ind w:left="720"/>
        <w:jc w:val="left"/>
        <w:rPr>
          <w:sz w:val="24"/>
          <w:szCs w:val="24"/>
        </w:rPr>
      </w:pPr>
      <w:r w:rsidRPr="003F0E3C">
        <w:rPr>
          <w:sz w:val="24"/>
          <w:szCs w:val="24"/>
        </w:rPr>
        <w:tab/>
        <w:t>Line 3.2b – Deferred (PY)</w:t>
      </w:r>
    </w:p>
    <w:p w:rsidR="006E29AA" w:rsidRPr="003F0E3C" w:rsidRDefault="006E29AA" w:rsidP="00FA051D">
      <w:pPr>
        <w:autoSpaceDE w:val="0"/>
        <w:autoSpaceDN w:val="0"/>
        <w:adjustRightInd w:val="0"/>
        <w:ind w:left="720"/>
        <w:jc w:val="left"/>
        <w:rPr>
          <w:sz w:val="24"/>
          <w:szCs w:val="24"/>
        </w:rPr>
      </w:pPr>
      <w:r w:rsidRPr="003F0E3C">
        <w:rPr>
          <w:sz w:val="24"/>
          <w:szCs w:val="24"/>
        </w:rPr>
        <w:tab/>
        <w:t>Line 3.2c – Deferred (CY)</w:t>
      </w:r>
    </w:p>
    <w:p w:rsidR="00835E8F" w:rsidRPr="003F0E3C" w:rsidRDefault="00347C9D" w:rsidP="00FA051D">
      <w:pPr>
        <w:autoSpaceDE w:val="0"/>
        <w:autoSpaceDN w:val="0"/>
        <w:adjustRightInd w:val="0"/>
        <w:ind w:left="720"/>
        <w:jc w:val="left"/>
        <w:rPr>
          <w:sz w:val="24"/>
          <w:szCs w:val="24"/>
        </w:rPr>
      </w:pPr>
      <w:r w:rsidRPr="003F0E3C">
        <w:rPr>
          <w:sz w:val="24"/>
          <w:szCs w:val="24"/>
        </w:rPr>
        <w:lastRenderedPageBreak/>
        <w:t>Other Business</w:t>
      </w:r>
    </w:p>
    <w:p w:rsidR="00835E8F" w:rsidRPr="003F0E3C" w:rsidRDefault="00347C9D" w:rsidP="00FA051D">
      <w:pPr>
        <w:autoSpaceDE w:val="0"/>
        <w:autoSpaceDN w:val="0"/>
        <w:adjustRightInd w:val="0"/>
        <w:ind w:left="720"/>
        <w:jc w:val="left"/>
        <w:rPr>
          <w:sz w:val="24"/>
          <w:szCs w:val="24"/>
        </w:rPr>
      </w:pPr>
      <w:r w:rsidRPr="003F0E3C">
        <w:rPr>
          <w:sz w:val="24"/>
          <w:szCs w:val="24"/>
        </w:rPr>
        <w:tab/>
        <w:t>Line 4.1 – Government program plans</w:t>
      </w:r>
    </w:p>
    <w:p w:rsidR="00835E8F" w:rsidRPr="003F0E3C" w:rsidRDefault="00347C9D" w:rsidP="00FA051D">
      <w:pPr>
        <w:autoSpaceDE w:val="0"/>
        <w:autoSpaceDN w:val="0"/>
        <w:adjustRightInd w:val="0"/>
        <w:ind w:left="720"/>
        <w:jc w:val="left"/>
        <w:rPr>
          <w:sz w:val="24"/>
          <w:szCs w:val="24"/>
        </w:rPr>
      </w:pPr>
      <w:r w:rsidRPr="003F0E3C">
        <w:rPr>
          <w:sz w:val="24"/>
          <w:szCs w:val="24"/>
        </w:rPr>
        <w:tab/>
        <w:t>Line 4.2 – Other health business</w:t>
      </w:r>
    </w:p>
    <w:p w:rsidR="00835E8F" w:rsidRPr="003F0E3C" w:rsidRDefault="00347C9D" w:rsidP="00FA051D">
      <w:pPr>
        <w:autoSpaceDE w:val="0"/>
        <w:autoSpaceDN w:val="0"/>
        <w:adjustRightInd w:val="0"/>
        <w:ind w:left="720"/>
        <w:jc w:val="left"/>
        <w:rPr>
          <w:sz w:val="24"/>
          <w:szCs w:val="24"/>
        </w:rPr>
      </w:pPr>
      <w:r w:rsidRPr="003F0E3C">
        <w:rPr>
          <w:sz w:val="24"/>
          <w:szCs w:val="24"/>
        </w:rPr>
        <w:tab/>
        <w:t>Line 4.3 – Aggregate 2% rule</w:t>
      </w:r>
    </w:p>
    <w:p w:rsidR="00835E8F" w:rsidRPr="003F0E3C" w:rsidRDefault="00347C9D" w:rsidP="00FA051D">
      <w:pPr>
        <w:autoSpaceDE w:val="0"/>
        <w:autoSpaceDN w:val="0"/>
        <w:adjustRightInd w:val="0"/>
        <w:ind w:left="720"/>
        <w:jc w:val="left"/>
        <w:rPr>
          <w:sz w:val="24"/>
          <w:szCs w:val="24"/>
        </w:rPr>
      </w:pPr>
      <w:r w:rsidRPr="003F0E3C">
        <w:rPr>
          <w:sz w:val="24"/>
          <w:szCs w:val="24"/>
        </w:rPr>
        <w:tab/>
        <w:t>Line 4.4 – Uninsured / Self-funded plans</w:t>
      </w:r>
    </w:p>
    <w:p w:rsidR="00994909" w:rsidRDefault="00994909" w:rsidP="00FA051D">
      <w:pPr>
        <w:autoSpaceDE w:val="0"/>
        <w:autoSpaceDN w:val="0"/>
        <w:adjustRightInd w:val="0"/>
        <w:jc w:val="left"/>
        <w:rPr>
          <w:b/>
          <w:sz w:val="24"/>
          <w:u w:val="single"/>
        </w:rPr>
      </w:pPr>
    </w:p>
    <w:p w:rsidR="00C11348" w:rsidRPr="003F0E3C" w:rsidRDefault="00C11348" w:rsidP="00FA051D">
      <w:pPr>
        <w:autoSpaceDE w:val="0"/>
        <w:autoSpaceDN w:val="0"/>
        <w:adjustRightInd w:val="0"/>
        <w:jc w:val="left"/>
        <w:rPr>
          <w:b/>
          <w:sz w:val="24"/>
          <w:szCs w:val="24"/>
          <w:u w:val="single"/>
        </w:rPr>
      </w:pPr>
    </w:p>
    <w:p w:rsidR="00461DFA" w:rsidRPr="003F0E3C" w:rsidRDefault="00347C9D" w:rsidP="00FA051D">
      <w:pPr>
        <w:autoSpaceDE w:val="0"/>
        <w:autoSpaceDN w:val="0"/>
        <w:adjustRightInd w:val="0"/>
        <w:jc w:val="left"/>
        <w:rPr>
          <w:b/>
          <w:sz w:val="24"/>
          <w:szCs w:val="24"/>
        </w:rPr>
      </w:pPr>
      <w:r w:rsidRPr="003F0E3C">
        <w:rPr>
          <w:b/>
          <w:sz w:val="24"/>
          <w:szCs w:val="24"/>
          <w:u w:val="single"/>
        </w:rPr>
        <w:t>COLUMNS</w:t>
      </w:r>
      <w:r w:rsidRPr="003F0E3C">
        <w:rPr>
          <w:b/>
          <w:sz w:val="24"/>
          <w:szCs w:val="24"/>
        </w:rPr>
        <w:t xml:space="preserve">: </w:t>
      </w:r>
    </w:p>
    <w:p w:rsidR="00461DFA" w:rsidRPr="003F0E3C" w:rsidRDefault="00461DFA" w:rsidP="00FA051D">
      <w:pPr>
        <w:autoSpaceDE w:val="0"/>
        <w:autoSpaceDN w:val="0"/>
        <w:adjustRightInd w:val="0"/>
        <w:jc w:val="left"/>
        <w:rPr>
          <w:sz w:val="24"/>
          <w:szCs w:val="24"/>
        </w:rPr>
      </w:pPr>
    </w:p>
    <w:p w:rsidR="00461DFA" w:rsidRPr="003F0E3C" w:rsidRDefault="00347C9D" w:rsidP="00FA051D">
      <w:pPr>
        <w:autoSpaceDE w:val="0"/>
        <w:autoSpaceDN w:val="0"/>
        <w:adjustRightInd w:val="0"/>
        <w:jc w:val="left"/>
        <w:rPr>
          <w:sz w:val="24"/>
          <w:szCs w:val="24"/>
        </w:rPr>
      </w:pPr>
      <w:r w:rsidRPr="003F0E3C">
        <w:rPr>
          <w:sz w:val="24"/>
          <w:szCs w:val="24"/>
        </w:rPr>
        <w:t xml:space="preserve">Under each column for the initiatives noted below, the issuer must report the amount expended for each of the various markets (rows). </w:t>
      </w:r>
    </w:p>
    <w:p w:rsidR="00461DFA" w:rsidRPr="003F0E3C" w:rsidRDefault="00461DFA" w:rsidP="00FA051D">
      <w:pPr>
        <w:autoSpaceDE w:val="0"/>
        <w:autoSpaceDN w:val="0"/>
        <w:adjustRightInd w:val="0"/>
        <w:jc w:val="left"/>
        <w:rPr>
          <w:sz w:val="24"/>
          <w:szCs w:val="24"/>
        </w:rPr>
      </w:pPr>
    </w:p>
    <w:p w:rsidR="00461DFA" w:rsidRPr="003F0E3C" w:rsidRDefault="00347C9D" w:rsidP="00FA051D">
      <w:pPr>
        <w:autoSpaceDE w:val="0"/>
        <w:autoSpaceDN w:val="0"/>
        <w:adjustRightInd w:val="0"/>
        <w:jc w:val="left"/>
        <w:rPr>
          <w:b/>
          <w:sz w:val="24"/>
          <w:szCs w:val="24"/>
        </w:rPr>
      </w:pPr>
      <w:r w:rsidRPr="003F0E3C">
        <w:rPr>
          <w:sz w:val="24"/>
          <w:szCs w:val="24"/>
        </w:rPr>
        <w:t xml:space="preserve"> </w:t>
      </w:r>
      <w:r w:rsidRPr="003F0E3C">
        <w:rPr>
          <w:b/>
          <w:sz w:val="24"/>
          <w:szCs w:val="24"/>
        </w:rPr>
        <w:t xml:space="preserve">Column 1 – Improve Health Outcomes </w:t>
      </w:r>
    </w:p>
    <w:p w:rsidR="00E6310E" w:rsidRPr="003F0E3C" w:rsidRDefault="00BA7E06" w:rsidP="00E6310E">
      <w:pPr>
        <w:ind w:left="720"/>
        <w:jc w:val="left"/>
        <w:rPr>
          <w:sz w:val="24"/>
          <w:szCs w:val="24"/>
        </w:rPr>
      </w:pPr>
      <w:r w:rsidRPr="003F0E3C">
        <w:rPr>
          <w:sz w:val="24"/>
          <w:szCs w:val="24"/>
        </w:rPr>
        <w:t>Include e</w:t>
      </w:r>
      <w:r w:rsidR="00FA051D" w:rsidRPr="003F0E3C">
        <w:rPr>
          <w:sz w:val="24"/>
          <w:szCs w:val="24"/>
        </w:rPr>
        <w:t xml:space="preserve">xpenses for the direct interaction of the insurer (including those services delegated by contract for which the insurer retains ultimate responsibility under the insurance policy), providers and the enrollee or the enrollee’s representatives (e.g., face-to-face, telephonic, web-based interactions or other means of communication) to improve health outcomes. </w:t>
      </w:r>
    </w:p>
    <w:p w:rsidR="00FA051D" w:rsidRPr="003F0E3C" w:rsidRDefault="00FA051D" w:rsidP="002E32BF">
      <w:pPr>
        <w:ind w:left="720"/>
        <w:rPr>
          <w:sz w:val="24"/>
          <w:szCs w:val="24"/>
        </w:rPr>
      </w:pPr>
    </w:p>
    <w:p w:rsidR="00FA051D" w:rsidRPr="003F0E3C" w:rsidRDefault="00FA051D" w:rsidP="002E32BF">
      <w:pPr>
        <w:ind w:left="720"/>
        <w:rPr>
          <w:sz w:val="24"/>
          <w:szCs w:val="24"/>
        </w:rPr>
      </w:pPr>
      <w:r w:rsidRPr="003F0E3C">
        <w:rPr>
          <w:sz w:val="24"/>
          <w:szCs w:val="24"/>
        </w:rPr>
        <w:t>This category can include costs for associated activities such as:</w:t>
      </w:r>
    </w:p>
    <w:p w:rsidR="00E6310E" w:rsidRPr="003F0E3C" w:rsidRDefault="00FA051D" w:rsidP="00E6310E">
      <w:pPr>
        <w:numPr>
          <w:ilvl w:val="0"/>
          <w:numId w:val="13"/>
        </w:numPr>
        <w:ind w:left="1800"/>
        <w:jc w:val="left"/>
        <w:rPr>
          <w:sz w:val="24"/>
          <w:szCs w:val="24"/>
        </w:rPr>
      </w:pPr>
      <w:r w:rsidRPr="003F0E3C">
        <w:rPr>
          <w:sz w:val="24"/>
          <w:szCs w:val="24"/>
        </w:rPr>
        <w:t xml:space="preserve">Effective case management, </w:t>
      </w:r>
      <w:r w:rsidR="00F35EAB" w:rsidRPr="003F0E3C">
        <w:rPr>
          <w:sz w:val="24"/>
          <w:szCs w:val="24"/>
        </w:rPr>
        <w:t xml:space="preserve">care </w:t>
      </w:r>
      <w:r w:rsidRPr="003F0E3C">
        <w:rPr>
          <w:sz w:val="24"/>
          <w:szCs w:val="24"/>
        </w:rPr>
        <w:t xml:space="preserve">coordination, and </w:t>
      </w:r>
      <w:r w:rsidR="00F35EAB" w:rsidRPr="003F0E3C">
        <w:rPr>
          <w:sz w:val="24"/>
          <w:szCs w:val="24"/>
        </w:rPr>
        <w:t>chronic disease management</w:t>
      </w:r>
      <w:r w:rsidRPr="003F0E3C">
        <w:rPr>
          <w:sz w:val="24"/>
          <w:szCs w:val="24"/>
        </w:rPr>
        <w:t>, including</w:t>
      </w:r>
      <w:r w:rsidR="0027179B" w:rsidRPr="003F0E3C">
        <w:rPr>
          <w:sz w:val="24"/>
          <w:szCs w:val="24"/>
        </w:rPr>
        <w:t xml:space="preserve"> through the use of the medical homes model as defined in section 3606 of the Affordable Care Act.</w:t>
      </w:r>
    </w:p>
    <w:p w:rsidR="00E6310E" w:rsidRPr="003F0E3C" w:rsidRDefault="00FA051D" w:rsidP="00E6310E">
      <w:pPr>
        <w:numPr>
          <w:ilvl w:val="0"/>
          <w:numId w:val="13"/>
        </w:numPr>
        <w:ind w:left="1800"/>
        <w:jc w:val="left"/>
        <w:rPr>
          <w:sz w:val="24"/>
          <w:szCs w:val="24"/>
        </w:rPr>
      </w:pPr>
      <w:r w:rsidRPr="003F0E3C">
        <w:rPr>
          <w:sz w:val="24"/>
          <w:szCs w:val="24"/>
        </w:rPr>
        <w:t xml:space="preserve">Accreditation </w:t>
      </w:r>
      <w:r w:rsidR="00F35EAB" w:rsidRPr="003F0E3C">
        <w:rPr>
          <w:sz w:val="24"/>
          <w:szCs w:val="24"/>
        </w:rPr>
        <w:t xml:space="preserve">fees </w:t>
      </w:r>
      <w:r w:rsidRPr="003F0E3C">
        <w:rPr>
          <w:sz w:val="24"/>
          <w:szCs w:val="24"/>
        </w:rPr>
        <w:t>by a nationally recognized accrediting entity directly related to quality of care activities included in Columns 1 through 5;</w:t>
      </w:r>
    </w:p>
    <w:p w:rsidR="00E6310E" w:rsidRPr="003F0E3C" w:rsidRDefault="00FA051D" w:rsidP="00E6310E">
      <w:pPr>
        <w:numPr>
          <w:ilvl w:val="0"/>
          <w:numId w:val="13"/>
        </w:numPr>
        <w:ind w:left="1800"/>
        <w:jc w:val="left"/>
        <w:rPr>
          <w:sz w:val="24"/>
          <w:szCs w:val="24"/>
        </w:rPr>
      </w:pPr>
      <w:r w:rsidRPr="003F0E3C">
        <w:rPr>
          <w:sz w:val="24"/>
          <w:szCs w:val="24"/>
        </w:rPr>
        <w:t xml:space="preserve">Expenses associated with identifying and addressing ethnic, cultural or racial disparities in effectiveness of identified best clinical practices and evidence based medicine; </w:t>
      </w:r>
    </w:p>
    <w:p w:rsidR="00E6310E" w:rsidRPr="003F0E3C" w:rsidRDefault="00FA051D" w:rsidP="00E6310E">
      <w:pPr>
        <w:numPr>
          <w:ilvl w:val="0"/>
          <w:numId w:val="13"/>
        </w:numPr>
        <w:ind w:left="1800"/>
        <w:jc w:val="left"/>
        <w:rPr>
          <w:sz w:val="24"/>
          <w:szCs w:val="24"/>
        </w:rPr>
      </w:pPr>
      <w:r w:rsidRPr="003F0E3C">
        <w:rPr>
          <w:sz w:val="24"/>
          <w:szCs w:val="24"/>
        </w:rPr>
        <w:t>Quality reporting and documentation of care in non-electronic format; and</w:t>
      </w:r>
    </w:p>
    <w:p w:rsidR="00E6310E" w:rsidRPr="003F0E3C" w:rsidRDefault="00FA051D" w:rsidP="00E6310E">
      <w:pPr>
        <w:numPr>
          <w:ilvl w:val="0"/>
          <w:numId w:val="13"/>
        </w:numPr>
        <w:ind w:left="1800"/>
        <w:jc w:val="left"/>
        <w:rPr>
          <w:sz w:val="24"/>
          <w:szCs w:val="24"/>
        </w:rPr>
      </w:pPr>
      <w:r w:rsidRPr="003F0E3C">
        <w:rPr>
          <w:sz w:val="24"/>
          <w:szCs w:val="24"/>
        </w:rPr>
        <w:t>Health information technology expenses to support these activities (report in Column 5 - see instructions</w:t>
      </w:r>
      <w:r w:rsidR="00BA7E06" w:rsidRPr="003F0E3C">
        <w:rPr>
          <w:sz w:val="24"/>
          <w:szCs w:val="24"/>
        </w:rPr>
        <w:t>)</w:t>
      </w:r>
    </w:p>
    <w:p w:rsidR="00461DFA" w:rsidRPr="003F0E3C" w:rsidRDefault="00347C9D" w:rsidP="00FA051D">
      <w:pPr>
        <w:autoSpaceDE w:val="0"/>
        <w:autoSpaceDN w:val="0"/>
        <w:adjustRightInd w:val="0"/>
        <w:jc w:val="left"/>
        <w:rPr>
          <w:sz w:val="24"/>
          <w:szCs w:val="24"/>
        </w:rPr>
      </w:pPr>
      <w:r w:rsidRPr="003F0E3C">
        <w:rPr>
          <w:rFonts w:eastAsia="Calibri"/>
          <w:sz w:val="24"/>
          <w:szCs w:val="24"/>
        </w:rPr>
        <w:t xml:space="preserve"> </w:t>
      </w:r>
      <w:r w:rsidRPr="003F0E3C">
        <w:rPr>
          <w:sz w:val="24"/>
          <w:szCs w:val="24"/>
        </w:rPr>
        <w:t xml:space="preserve"> </w:t>
      </w:r>
      <w:r w:rsidRPr="003F0E3C">
        <w:rPr>
          <w:sz w:val="24"/>
          <w:szCs w:val="24"/>
        </w:rPr>
        <w:tab/>
      </w:r>
    </w:p>
    <w:p w:rsidR="00461DFA" w:rsidRPr="003F0E3C" w:rsidRDefault="00347C9D" w:rsidP="00FA051D">
      <w:pPr>
        <w:autoSpaceDE w:val="0"/>
        <w:autoSpaceDN w:val="0"/>
        <w:adjustRightInd w:val="0"/>
        <w:jc w:val="left"/>
        <w:rPr>
          <w:b/>
          <w:sz w:val="24"/>
          <w:szCs w:val="24"/>
        </w:rPr>
      </w:pPr>
      <w:r w:rsidRPr="003F0E3C">
        <w:rPr>
          <w:b/>
          <w:sz w:val="24"/>
          <w:szCs w:val="24"/>
        </w:rPr>
        <w:t xml:space="preserve">Column 2 – Activities to Prevent Hospital Readmission </w:t>
      </w:r>
    </w:p>
    <w:p w:rsidR="00BA7E06" w:rsidRPr="003F0E3C" w:rsidRDefault="00BA7E06" w:rsidP="002E32BF">
      <w:pPr>
        <w:ind w:left="720"/>
        <w:rPr>
          <w:sz w:val="24"/>
          <w:szCs w:val="24"/>
        </w:rPr>
      </w:pPr>
      <w:r w:rsidRPr="003F0E3C">
        <w:rPr>
          <w:sz w:val="24"/>
          <w:szCs w:val="24"/>
        </w:rPr>
        <w:t>Include e</w:t>
      </w:r>
      <w:r w:rsidR="002E32BF" w:rsidRPr="003F0E3C">
        <w:rPr>
          <w:sz w:val="24"/>
          <w:szCs w:val="24"/>
        </w:rPr>
        <w:t>xpenses for implementing activities to prevent hospital readmissions</w:t>
      </w:r>
      <w:r w:rsidRPr="003F0E3C">
        <w:rPr>
          <w:sz w:val="24"/>
          <w:szCs w:val="24"/>
        </w:rPr>
        <w:t>.</w:t>
      </w:r>
    </w:p>
    <w:p w:rsidR="00BA7E06" w:rsidRPr="003F0E3C" w:rsidRDefault="00BA7E06" w:rsidP="00BA7E06">
      <w:pPr>
        <w:ind w:left="720"/>
        <w:rPr>
          <w:sz w:val="24"/>
          <w:szCs w:val="24"/>
        </w:rPr>
      </w:pPr>
    </w:p>
    <w:p w:rsidR="00BA7E06" w:rsidRPr="003F0E3C" w:rsidRDefault="00BA7E06" w:rsidP="00BA7E06">
      <w:pPr>
        <w:ind w:left="720"/>
        <w:rPr>
          <w:sz w:val="24"/>
          <w:szCs w:val="24"/>
        </w:rPr>
      </w:pPr>
      <w:r w:rsidRPr="003F0E3C">
        <w:rPr>
          <w:sz w:val="24"/>
          <w:szCs w:val="24"/>
        </w:rPr>
        <w:t>This category can include costs for associated activities such as:</w:t>
      </w:r>
    </w:p>
    <w:p w:rsidR="00E6310E" w:rsidRPr="003F0E3C" w:rsidRDefault="002E32BF" w:rsidP="00E6310E">
      <w:pPr>
        <w:numPr>
          <w:ilvl w:val="0"/>
          <w:numId w:val="13"/>
        </w:numPr>
        <w:tabs>
          <w:tab w:val="clear" w:pos="1890"/>
        </w:tabs>
        <w:ind w:left="1800"/>
        <w:jc w:val="left"/>
        <w:rPr>
          <w:sz w:val="24"/>
          <w:szCs w:val="24"/>
        </w:rPr>
      </w:pPr>
      <w:r w:rsidRPr="003F0E3C">
        <w:rPr>
          <w:sz w:val="24"/>
          <w:szCs w:val="24"/>
        </w:rPr>
        <w:t xml:space="preserve">Comprehensive discharge planning (e.g., arranging and managing transitions from one setting to another, such as hospital discharge to home or to a rehabilitation center) in order to help assure appropriate care that will, in all likelihood, avoid readmission to the hospital; </w:t>
      </w:r>
    </w:p>
    <w:p w:rsidR="00E6310E" w:rsidRPr="003F0E3C" w:rsidRDefault="002E32BF" w:rsidP="00E6310E">
      <w:pPr>
        <w:numPr>
          <w:ilvl w:val="0"/>
          <w:numId w:val="13"/>
        </w:numPr>
        <w:tabs>
          <w:tab w:val="clear" w:pos="1890"/>
        </w:tabs>
        <w:ind w:left="1800"/>
        <w:jc w:val="left"/>
        <w:rPr>
          <w:sz w:val="24"/>
          <w:szCs w:val="24"/>
        </w:rPr>
      </w:pPr>
      <w:r w:rsidRPr="003F0E3C">
        <w:rPr>
          <w:sz w:val="24"/>
          <w:szCs w:val="24"/>
        </w:rPr>
        <w:t xml:space="preserve">Personalized post discharge counseling by an appropriate health care professional; </w:t>
      </w:r>
    </w:p>
    <w:p w:rsidR="00E6310E" w:rsidRPr="003F0E3C" w:rsidRDefault="002E32BF" w:rsidP="00E6310E">
      <w:pPr>
        <w:numPr>
          <w:ilvl w:val="0"/>
          <w:numId w:val="13"/>
        </w:numPr>
        <w:tabs>
          <w:tab w:val="clear" w:pos="1890"/>
        </w:tabs>
        <w:ind w:left="1800"/>
        <w:jc w:val="left"/>
        <w:rPr>
          <w:sz w:val="24"/>
          <w:szCs w:val="24"/>
        </w:rPr>
      </w:pPr>
      <w:r w:rsidRPr="003F0E3C">
        <w:rPr>
          <w:sz w:val="24"/>
          <w:szCs w:val="24"/>
        </w:rPr>
        <w:t>Any quality reporting and related documentation in non-electronic form for activities to prevent hospital readmission; and</w:t>
      </w:r>
    </w:p>
    <w:p w:rsidR="009E6767" w:rsidRPr="003F0E3C" w:rsidRDefault="002E32BF" w:rsidP="009E6767">
      <w:pPr>
        <w:pStyle w:val="ListParagraph"/>
        <w:numPr>
          <w:ilvl w:val="0"/>
          <w:numId w:val="13"/>
        </w:numPr>
        <w:tabs>
          <w:tab w:val="clear" w:pos="1890"/>
          <w:tab w:val="num" w:pos="2160"/>
        </w:tabs>
        <w:autoSpaceDE w:val="0"/>
        <w:autoSpaceDN w:val="0"/>
        <w:adjustRightInd w:val="0"/>
        <w:spacing w:after="0" w:line="240" w:lineRule="auto"/>
        <w:ind w:left="1800"/>
        <w:rPr>
          <w:rFonts w:ascii="Times New Roman" w:hAnsi="Times New Roman"/>
          <w:sz w:val="24"/>
          <w:szCs w:val="24"/>
        </w:rPr>
      </w:pPr>
      <w:r w:rsidRPr="003F0E3C">
        <w:rPr>
          <w:rFonts w:ascii="Times New Roman" w:hAnsi="Times New Roman"/>
          <w:sz w:val="24"/>
          <w:szCs w:val="24"/>
        </w:rPr>
        <w:t>Health information technology expenses to support these activities (report in Column 5 – see instructions)</w:t>
      </w:r>
    </w:p>
    <w:p w:rsidR="002E32BF" w:rsidRPr="003F0E3C" w:rsidRDefault="002E32BF" w:rsidP="00FA051D">
      <w:pPr>
        <w:autoSpaceDE w:val="0"/>
        <w:autoSpaceDN w:val="0"/>
        <w:adjustRightInd w:val="0"/>
        <w:jc w:val="left"/>
      </w:pPr>
    </w:p>
    <w:p w:rsidR="00461DFA" w:rsidRPr="003F0E3C" w:rsidRDefault="00347C9D" w:rsidP="00FA051D">
      <w:pPr>
        <w:autoSpaceDE w:val="0"/>
        <w:autoSpaceDN w:val="0"/>
        <w:adjustRightInd w:val="0"/>
        <w:jc w:val="left"/>
        <w:rPr>
          <w:b/>
          <w:sz w:val="24"/>
          <w:szCs w:val="24"/>
        </w:rPr>
      </w:pPr>
      <w:r w:rsidRPr="003F0E3C">
        <w:rPr>
          <w:b/>
          <w:sz w:val="24"/>
          <w:szCs w:val="24"/>
        </w:rPr>
        <w:lastRenderedPageBreak/>
        <w:t xml:space="preserve"> Column 3 – Improve Patient Safety and Reduce Medical Errors </w:t>
      </w:r>
    </w:p>
    <w:p w:rsidR="00461DFA" w:rsidRPr="003F0E3C" w:rsidRDefault="00347C9D" w:rsidP="00FA051D">
      <w:pPr>
        <w:autoSpaceDE w:val="0"/>
        <w:autoSpaceDN w:val="0"/>
        <w:adjustRightInd w:val="0"/>
        <w:ind w:left="720"/>
        <w:jc w:val="left"/>
        <w:rPr>
          <w:sz w:val="24"/>
          <w:szCs w:val="24"/>
        </w:rPr>
      </w:pPr>
      <w:r w:rsidRPr="003F0E3C">
        <w:rPr>
          <w:sz w:val="24"/>
          <w:szCs w:val="24"/>
        </w:rPr>
        <w:t>Include expenses for activities primarily designed to improve patient safety, reduce medical errors, and lower infection and mortality rates.</w:t>
      </w:r>
    </w:p>
    <w:p w:rsidR="00BA7E06" w:rsidRPr="003F0E3C" w:rsidRDefault="00BA7E06" w:rsidP="00BA7E06">
      <w:pPr>
        <w:ind w:left="720"/>
        <w:rPr>
          <w:sz w:val="24"/>
          <w:szCs w:val="24"/>
        </w:rPr>
      </w:pPr>
    </w:p>
    <w:p w:rsidR="00BA7E06" w:rsidRPr="003F0E3C" w:rsidRDefault="00BA7E06" w:rsidP="00BA7E06">
      <w:pPr>
        <w:ind w:left="720"/>
        <w:rPr>
          <w:sz w:val="24"/>
          <w:szCs w:val="24"/>
        </w:rPr>
      </w:pPr>
      <w:r w:rsidRPr="003F0E3C">
        <w:rPr>
          <w:sz w:val="24"/>
          <w:szCs w:val="24"/>
        </w:rPr>
        <w:t>This category can include costs for associated activities such as:</w:t>
      </w:r>
    </w:p>
    <w:p w:rsidR="009E6767" w:rsidRPr="003F0E3C" w:rsidRDefault="00BA7E06" w:rsidP="009E6767">
      <w:pPr>
        <w:numPr>
          <w:ilvl w:val="0"/>
          <w:numId w:val="13"/>
        </w:numPr>
        <w:tabs>
          <w:tab w:val="clear" w:pos="1890"/>
        </w:tabs>
        <w:ind w:left="1800"/>
        <w:rPr>
          <w:sz w:val="24"/>
          <w:szCs w:val="24"/>
        </w:rPr>
      </w:pPr>
      <w:r w:rsidRPr="003F0E3C">
        <w:rPr>
          <w:sz w:val="24"/>
          <w:szCs w:val="24"/>
        </w:rPr>
        <w:t>The appropriate identification and use of best clinical practices to avoid harm;</w:t>
      </w:r>
    </w:p>
    <w:p w:rsidR="00E6310E" w:rsidRPr="003F0E3C" w:rsidRDefault="00BA7E06" w:rsidP="00E6310E">
      <w:pPr>
        <w:numPr>
          <w:ilvl w:val="0"/>
          <w:numId w:val="13"/>
        </w:numPr>
        <w:tabs>
          <w:tab w:val="clear" w:pos="1890"/>
        </w:tabs>
        <w:ind w:left="1800"/>
        <w:jc w:val="left"/>
        <w:rPr>
          <w:sz w:val="24"/>
          <w:szCs w:val="24"/>
        </w:rPr>
      </w:pPr>
      <w:r w:rsidRPr="003F0E3C">
        <w:rPr>
          <w:sz w:val="24"/>
          <w:szCs w:val="24"/>
        </w:rPr>
        <w:t>Activities to identify and encourage evidence based medicine in addressing independently identified and documented clinical errors or safety concerns;</w:t>
      </w:r>
    </w:p>
    <w:p w:rsidR="00E6310E" w:rsidRPr="003F0E3C" w:rsidRDefault="00BA7E06" w:rsidP="00E6310E">
      <w:pPr>
        <w:numPr>
          <w:ilvl w:val="0"/>
          <w:numId w:val="13"/>
        </w:numPr>
        <w:tabs>
          <w:tab w:val="clear" w:pos="1890"/>
        </w:tabs>
        <w:ind w:left="1800"/>
        <w:jc w:val="left"/>
        <w:rPr>
          <w:sz w:val="24"/>
          <w:szCs w:val="24"/>
        </w:rPr>
      </w:pPr>
      <w:r w:rsidRPr="003F0E3C">
        <w:rPr>
          <w:sz w:val="24"/>
          <w:szCs w:val="24"/>
        </w:rPr>
        <w:t>Activities to lower risk of facility acquired infections;</w:t>
      </w:r>
    </w:p>
    <w:p w:rsidR="00E6310E" w:rsidRPr="003F0E3C" w:rsidRDefault="00BA7E06" w:rsidP="00E6310E">
      <w:pPr>
        <w:numPr>
          <w:ilvl w:val="0"/>
          <w:numId w:val="13"/>
        </w:numPr>
        <w:tabs>
          <w:tab w:val="clear" w:pos="1890"/>
        </w:tabs>
        <w:ind w:left="1800"/>
        <w:jc w:val="left"/>
        <w:rPr>
          <w:sz w:val="24"/>
          <w:szCs w:val="24"/>
        </w:rPr>
      </w:pPr>
      <w:r w:rsidRPr="003F0E3C">
        <w:rPr>
          <w:sz w:val="24"/>
          <w:szCs w:val="24"/>
        </w:rPr>
        <w:t xml:space="preserve">Prospective prescription drug </w:t>
      </w:r>
      <w:r w:rsidR="00F35EAB" w:rsidRPr="003F0E3C">
        <w:rPr>
          <w:sz w:val="24"/>
          <w:szCs w:val="24"/>
        </w:rPr>
        <w:t xml:space="preserve">utilization review </w:t>
      </w:r>
      <w:r w:rsidRPr="003F0E3C">
        <w:rPr>
          <w:sz w:val="24"/>
          <w:szCs w:val="24"/>
        </w:rPr>
        <w:t>aimed at identifying potential adverse drug interactions;</w:t>
      </w:r>
    </w:p>
    <w:p w:rsidR="00E6310E" w:rsidRPr="003F0E3C" w:rsidRDefault="00BA7E06" w:rsidP="00E6310E">
      <w:pPr>
        <w:numPr>
          <w:ilvl w:val="0"/>
          <w:numId w:val="13"/>
        </w:numPr>
        <w:tabs>
          <w:tab w:val="clear" w:pos="1890"/>
        </w:tabs>
        <w:ind w:left="1800"/>
        <w:jc w:val="left"/>
        <w:rPr>
          <w:sz w:val="24"/>
          <w:szCs w:val="24"/>
        </w:rPr>
      </w:pPr>
      <w:r w:rsidRPr="003F0E3C">
        <w:rPr>
          <w:sz w:val="24"/>
          <w:szCs w:val="24"/>
        </w:rPr>
        <w:t>Any quality reporting and related documentation in non-electronic form for activities that improve patient safety and reduce medical errors; and</w:t>
      </w:r>
    </w:p>
    <w:p w:rsidR="00E6310E" w:rsidRPr="003F0E3C" w:rsidRDefault="00BA7E06" w:rsidP="00E6310E">
      <w:pPr>
        <w:numPr>
          <w:ilvl w:val="0"/>
          <w:numId w:val="13"/>
        </w:numPr>
        <w:tabs>
          <w:tab w:val="clear" w:pos="1890"/>
        </w:tabs>
        <w:ind w:left="1800"/>
        <w:jc w:val="left"/>
        <w:rPr>
          <w:sz w:val="24"/>
          <w:szCs w:val="24"/>
        </w:rPr>
      </w:pPr>
      <w:r w:rsidRPr="003F0E3C">
        <w:rPr>
          <w:sz w:val="24"/>
          <w:szCs w:val="24"/>
        </w:rPr>
        <w:t>Health information technology expenses to support these activities (report in Column 5 – see instructions)</w:t>
      </w:r>
    </w:p>
    <w:p w:rsidR="00F435AD" w:rsidRPr="003F0E3C" w:rsidRDefault="00F435AD" w:rsidP="00BA7E06">
      <w:pPr>
        <w:autoSpaceDE w:val="0"/>
        <w:autoSpaceDN w:val="0"/>
        <w:adjustRightInd w:val="0"/>
        <w:ind w:left="720"/>
        <w:jc w:val="left"/>
        <w:rPr>
          <w:sz w:val="24"/>
          <w:szCs w:val="24"/>
        </w:rPr>
      </w:pPr>
    </w:p>
    <w:p w:rsidR="00461DFA" w:rsidRPr="003F0E3C" w:rsidRDefault="00347C9D" w:rsidP="00FA051D">
      <w:pPr>
        <w:autoSpaceDE w:val="0"/>
        <w:autoSpaceDN w:val="0"/>
        <w:adjustRightInd w:val="0"/>
        <w:jc w:val="left"/>
        <w:rPr>
          <w:b/>
          <w:sz w:val="24"/>
          <w:szCs w:val="24"/>
        </w:rPr>
      </w:pPr>
      <w:r w:rsidRPr="003F0E3C">
        <w:rPr>
          <w:b/>
          <w:sz w:val="24"/>
          <w:szCs w:val="24"/>
        </w:rPr>
        <w:t>Column 4 – Wellness &amp; Health Promotion Activities</w:t>
      </w:r>
    </w:p>
    <w:p w:rsidR="00461DFA" w:rsidRPr="003F0E3C" w:rsidRDefault="00347C9D" w:rsidP="00FA051D">
      <w:pPr>
        <w:autoSpaceDE w:val="0"/>
        <w:autoSpaceDN w:val="0"/>
        <w:adjustRightInd w:val="0"/>
        <w:ind w:left="720"/>
        <w:jc w:val="left"/>
        <w:rPr>
          <w:sz w:val="24"/>
          <w:szCs w:val="24"/>
        </w:rPr>
      </w:pPr>
      <w:r w:rsidRPr="003F0E3C">
        <w:rPr>
          <w:sz w:val="24"/>
          <w:szCs w:val="24"/>
        </w:rPr>
        <w:t>Include expenses for activities primarily designed to implement, promote, and increase wellness and health activities.</w:t>
      </w:r>
    </w:p>
    <w:p w:rsidR="00461DFA" w:rsidRPr="003F0E3C" w:rsidRDefault="00461DFA" w:rsidP="00FA051D">
      <w:pPr>
        <w:autoSpaceDE w:val="0"/>
        <w:autoSpaceDN w:val="0"/>
        <w:adjustRightInd w:val="0"/>
        <w:ind w:left="720"/>
        <w:jc w:val="left"/>
        <w:rPr>
          <w:sz w:val="24"/>
          <w:szCs w:val="24"/>
        </w:rPr>
      </w:pPr>
    </w:p>
    <w:p w:rsidR="00BA7E06" w:rsidRPr="003F0E3C" w:rsidRDefault="00BA7E06" w:rsidP="00BA7E06">
      <w:pPr>
        <w:ind w:left="720"/>
        <w:rPr>
          <w:sz w:val="24"/>
          <w:szCs w:val="24"/>
        </w:rPr>
      </w:pPr>
      <w:r w:rsidRPr="003F0E3C">
        <w:rPr>
          <w:sz w:val="24"/>
          <w:szCs w:val="24"/>
        </w:rPr>
        <w:t>This category can include costs for associated activities such as:</w:t>
      </w:r>
    </w:p>
    <w:p w:rsidR="00E6310E" w:rsidRPr="003F0E3C" w:rsidRDefault="00BA7E06" w:rsidP="00E6310E">
      <w:pPr>
        <w:numPr>
          <w:ilvl w:val="0"/>
          <w:numId w:val="13"/>
        </w:numPr>
        <w:tabs>
          <w:tab w:val="clear" w:pos="1890"/>
        </w:tabs>
        <w:ind w:left="1800"/>
        <w:jc w:val="left"/>
        <w:rPr>
          <w:sz w:val="24"/>
          <w:szCs w:val="24"/>
        </w:rPr>
      </w:pPr>
      <w:r w:rsidRPr="003F0E3C">
        <w:rPr>
          <w:sz w:val="24"/>
          <w:szCs w:val="24"/>
        </w:rPr>
        <w:t xml:space="preserve">Wellness assessment; </w:t>
      </w:r>
    </w:p>
    <w:p w:rsidR="00E6310E" w:rsidRPr="003F0E3C" w:rsidRDefault="00BA7E06" w:rsidP="00E6310E">
      <w:pPr>
        <w:numPr>
          <w:ilvl w:val="0"/>
          <w:numId w:val="13"/>
        </w:numPr>
        <w:tabs>
          <w:tab w:val="clear" w:pos="1890"/>
        </w:tabs>
        <w:ind w:left="1800"/>
        <w:jc w:val="left"/>
        <w:rPr>
          <w:sz w:val="24"/>
          <w:szCs w:val="24"/>
        </w:rPr>
      </w:pPr>
      <w:r w:rsidRPr="003F0E3C">
        <w:rPr>
          <w:sz w:val="24"/>
          <w:szCs w:val="24"/>
        </w:rPr>
        <w:t xml:space="preserve">Wellness/lifestyle coaching programs designed to achieve specific and measurable improvements; </w:t>
      </w:r>
    </w:p>
    <w:p w:rsidR="00E6310E" w:rsidRPr="003F0E3C" w:rsidRDefault="00BA7E06" w:rsidP="00E6310E">
      <w:pPr>
        <w:numPr>
          <w:ilvl w:val="0"/>
          <w:numId w:val="13"/>
        </w:numPr>
        <w:tabs>
          <w:tab w:val="clear" w:pos="1890"/>
        </w:tabs>
        <w:ind w:left="1800"/>
        <w:jc w:val="left"/>
        <w:rPr>
          <w:sz w:val="24"/>
          <w:szCs w:val="24"/>
        </w:rPr>
      </w:pPr>
      <w:r w:rsidRPr="003F0E3C">
        <w:rPr>
          <w:sz w:val="24"/>
          <w:szCs w:val="24"/>
        </w:rPr>
        <w:t xml:space="preserve">Coaching programs designed to educate individuals on clinically effective methods for dealing with a specific chronic disease or condition; </w:t>
      </w:r>
    </w:p>
    <w:p w:rsidR="00E6310E" w:rsidRPr="003F0E3C" w:rsidRDefault="00BA7E06" w:rsidP="00E6310E">
      <w:pPr>
        <w:numPr>
          <w:ilvl w:val="0"/>
          <w:numId w:val="13"/>
        </w:numPr>
        <w:tabs>
          <w:tab w:val="clear" w:pos="1890"/>
        </w:tabs>
        <w:ind w:left="1800"/>
        <w:jc w:val="left"/>
        <w:rPr>
          <w:sz w:val="24"/>
          <w:szCs w:val="24"/>
        </w:rPr>
      </w:pPr>
      <w:r w:rsidRPr="003F0E3C">
        <w:rPr>
          <w:sz w:val="24"/>
          <w:szCs w:val="24"/>
        </w:rPr>
        <w:t>Public health education campaigns that are performed in conjunction with state or local health departments;</w:t>
      </w:r>
    </w:p>
    <w:p w:rsidR="00E6310E" w:rsidRPr="003F0E3C" w:rsidRDefault="00BA7E06" w:rsidP="00E6310E">
      <w:pPr>
        <w:numPr>
          <w:ilvl w:val="0"/>
          <w:numId w:val="13"/>
        </w:numPr>
        <w:tabs>
          <w:tab w:val="clear" w:pos="1890"/>
        </w:tabs>
        <w:ind w:left="1800"/>
        <w:jc w:val="left"/>
        <w:rPr>
          <w:sz w:val="24"/>
          <w:szCs w:val="24"/>
        </w:rPr>
      </w:pPr>
      <w:r w:rsidRPr="003F0E3C">
        <w:rPr>
          <w:sz w:val="24"/>
          <w:szCs w:val="24"/>
        </w:rPr>
        <w:t>Actual rewards/incentives/bonuses/reductions in co</w:t>
      </w:r>
      <w:r w:rsidR="00731AA3" w:rsidRPr="003F0E3C">
        <w:rPr>
          <w:sz w:val="24"/>
          <w:szCs w:val="24"/>
        </w:rPr>
        <w:t>-</w:t>
      </w:r>
      <w:r w:rsidRPr="003F0E3C">
        <w:rPr>
          <w:sz w:val="24"/>
          <w:szCs w:val="24"/>
        </w:rPr>
        <w:t xml:space="preserve">pays, etc. (not administration of these programs) that are not already reflected in premiums or claims should be allowed as QI </w:t>
      </w:r>
      <w:r w:rsidR="0005086E" w:rsidRPr="003F0E3C">
        <w:rPr>
          <w:sz w:val="24"/>
          <w:szCs w:val="24"/>
        </w:rPr>
        <w:t xml:space="preserve">activities </w:t>
      </w:r>
      <w:r w:rsidR="00D80C81" w:rsidRPr="003F0E3C">
        <w:rPr>
          <w:sz w:val="24"/>
          <w:szCs w:val="24"/>
        </w:rPr>
        <w:t xml:space="preserve">for the group market to the extent permitted by section 2705 of the PHS Act;       </w:t>
      </w:r>
    </w:p>
    <w:p w:rsidR="00E6310E" w:rsidRPr="003F0E3C" w:rsidRDefault="00BA7E06" w:rsidP="00E6310E">
      <w:pPr>
        <w:numPr>
          <w:ilvl w:val="0"/>
          <w:numId w:val="13"/>
        </w:numPr>
        <w:tabs>
          <w:tab w:val="clear" w:pos="1890"/>
        </w:tabs>
        <w:ind w:left="1800"/>
        <w:jc w:val="left"/>
        <w:rPr>
          <w:sz w:val="24"/>
          <w:szCs w:val="24"/>
        </w:rPr>
      </w:pPr>
      <w:r w:rsidRPr="003F0E3C">
        <w:rPr>
          <w:sz w:val="24"/>
          <w:szCs w:val="24"/>
        </w:rPr>
        <w:t>Any quality reporting and related documentation in non-electronic form for wellness and health promotion activities;</w:t>
      </w:r>
    </w:p>
    <w:p w:rsidR="00E6310E" w:rsidRPr="003F0E3C" w:rsidRDefault="00BA7E06" w:rsidP="00E6310E">
      <w:pPr>
        <w:numPr>
          <w:ilvl w:val="0"/>
          <w:numId w:val="13"/>
        </w:numPr>
        <w:tabs>
          <w:tab w:val="clear" w:pos="1890"/>
        </w:tabs>
        <w:ind w:left="1800"/>
        <w:jc w:val="left"/>
        <w:rPr>
          <w:sz w:val="24"/>
          <w:szCs w:val="24"/>
        </w:rPr>
      </w:pPr>
      <w:r w:rsidRPr="003F0E3C">
        <w:rPr>
          <w:sz w:val="24"/>
          <w:szCs w:val="24"/>
        </w:rPr>
        <w:t>Coaching or education programs and health promotion activities designed to change member behavior (e.g., smoking, obesity); and</w:t>
      </w:r>
    </w:p>
    <w:p w:rsidR="00E6310E" w:rsidRPr="003F0E3C" w:rsidRDefault="00BA7E06" w:rsidP="00E6310E">
      <w:pPr>
        <w:numPr>
          <w:ilvl w:val="0"/>
          <w:numId w:val="13"/>
        </w:numPr>
        <w:tabs>
          <w:tab w:val="clear" w:pos="1890"/>
        </w:tabs>
        <w:ind w:left="1800"/>
        <w:jc w:val="left"/>
        <w:rPr>
          <w:sz w:val="24"/>
          <w:szCs w:val="24"/>
        </w:rPr>
      </w:pPr>
      <w:r w:rsidRPr="003F0E3C">
        <w:rPr>
          <w:sz w:val="24"/>
          <w:szCs w:val="24"/>
        </w:rPr>
        <w:t>Health information technology expenses to support these activities (Report in Column 5 – see instructions).</w:t>
      </w:r>
    </w:p>
    <w:p w:rsidR="00461DFA" w:rsidRDefault="00461DFA">
      <w:pPr>
        <w:autoSpaceDE w:val="0"/>
        <w:autoSpaceDN w:val="0"/>
        <w:adjustRightInd w:val="0"/>
        <w:ind w:left="1440" w:hanging="720"/>
        <w:jc w:val="left"/>
        <w:rPr>
          <w:sz w:val="24"/>
          <w:szCs w:val="24"/>
        </w:rPr>
      </w:pPr>
    </w:p>
    <w:p w:rsidR="00C11348" w:rsidRDefault="00C11348">
      <w:pPr>
        <w:autoSpaceDE w:val="0"/>
        <w:autoSpaceDN w:val="0"/>
        <w:adjustRightInd w:val="0"/>
        <w:ind w:left="1440" w:hanging="720"/>
        <w:jc w:val="left"/>
        <w:rPr>
          <w:sz w:val="24"/>
          <w:szCs w:val="24"/>
        </w:rPr>
      </w:pPr>
    </w:p>
    <w:p w:rsidR="00C11348" w:rsidRDefault="00C11348">
      <w:pPr>
        <w:autoSpaceDE w:val="0"/>
        <w:autoSpaceDN w:val="0"/>
        <w:adjustRightInd w:val="0"/>
        <w:ind w:left="1440" w:hanging="720"/>
        <w:jc w:val="left"/>
        <w:rPr>
          <w:sz w:val="24"/>
          <w:szCs w:val="24"/>
        </w:rPr>
      </w:pPr>
    </w:p>
    <w:p w:rsidR="00C11348" w:rsidRDefault="00C11348">
      <w:pPr>
        <w:autoSpaceDE w:val="0"/>
        <w:autoSpaceDN w:val="0"/>
        <w:adjustRightInd w:val="0"/>
        <w:ind w:left="1440" w:hanging="720"/>
        <w:jc w:val="left"/>
        <w:rPr>
          <w:sz w:val="24"/>
          <w:szCs w:val="24"/>
        </w:rPr>
      </w:pPr>
    </w:p>
    <w:p w:rsidR="00C11348" w:rsidRPr="003F0E3C" w:rsidRDefault="00C11348">
      <w:pPr>
        <w:autoSpaceDE w:val="0"/>
        <w:autoSpaceDN w:val="0"/>
        <w:adjustRightInd w:val="0"/>
        <w:ind w:left="1440" w:hanging="720"/>
        <w:jc w:val="left"/>
        <w:rPr>
          <w:sz w:val="24"/>
          <w:szCs w:val="24"/>
        </w:rPr>
      </w:pPr>
    </w:p>
    <w:p w:rsidR="00461DFA" w:rsidRPr="003F0E3C" w:rsidRDefault="00347C9D">
      <w:pPr>
        <w:autoSpaceDE w:val="0"/>
        <w:autoSpaceDN w:val="0"/>
        <w:adjustRightInd w:val="0"/>
        <w:jc w:val="left"/>
        <w:rPr>
          <w:b/>
          <w:sz w:val="24"/>
          <w:szCs w:val="24"/>
        </w:rPr>
      </w:pPr>
      <w:r w:rsidRPr="003F0E3C">
        <w:rPr>
          <w:b/>
          <w:sz w:val="24"/>
          <w:szCs w:val="24"/>
        </w:rPr>
        <w:lastRenderedPageBreak/>
        <w:t xml:space="preserve">Column 5 – Health Information Technology (HIT) Expenses for Health Care Quality Improvement Activities </w:t>
      </w:r>
    </w:p>
    <w:p w:rsidR="00461DFA" w:rsidRPr="003F0E3C" w:rsidRDefault="00461DFA">
      <w:pPr>
        <w:autoSpaceDE w:val="0"/>
        <w:autoSpaceDN w:val="0"/>
        <w:adjustRightInd w:val="0"/>
        <w:jc w:val="left"/>
        <w:rPr>
          <w:b/>
          <w:sz w:val="24"/>
          <w:szCs w:val="24"/>
        </w:rPr>
      </w:pPr>
    </w:p>
    <w:p w:rsidR="00461DFA" w:rsidRPr="003F0E3C" w:rsidRDefault="00347C9D">
      <w:pPr>
        <w:autoSpaceDE w:val="0"/>
        <w:autoSpaceDN w:val="0"/>
        <w:adjustRightInd w:val="0"/>
        <w:jc w:val="left"/>
        <w:rPr>
          <w:sz w:val="24"/>
          <w:szCs w:val="24"/>
        </w:rPr>
      </w:pPr>
      <w:r w:rsidRPr="003F0E3C">
        <w:rPr>
          <w:sz w:val="24"/>
          <w:szCs w:val="24"/>
        </w:rPr>
        <w:t>In Part 3 of the MLR Form, the issuer reports information technology expenses associated with the activities for which expenses are reported.  (45 CFR §158.151 allows “Health Information Technology” expenses that are required to accomplish the activities allowed in 45 CFR §158.150.)</w:t>
      </w:r>
    </w:p>
    <w:p w:rsidR="00461DFA" w:rsidRPr="003F0E3C" w:rsidRDefault="00461DFA">
      <w:pPr>
        <w:autoSpaceDE w:val="0"/>
        <w:autoSpaceDN w:val="0"/>
        <w:adjustRightInd w:val="0"/>
        <w:jc w:val="left"/>
        <w:rPr>
          <w:sz w:val="24"/>
          <w:szCs w:val="24"/>
        </w:rPr>
      </w:pPr>
    </w:p>
    <w:p w:rsidR="00461DFA" w:rsidRPr="003F0E3C" w:rsidRDefault="00347C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r w:rsidRPr="003F0E3C">
        <w:rPr>
          <w:sz w:val="24"/>
          <w:szCs w:val="24"/>
        </w:rPr>
        <w:t xml:space="preserve">Include HIT expenses required to accomplish the activities reported in </w:t>
      </w:r>
      <w:r w:rsidR="003C0D31" w:rsidRPr="003F0E3C">
        <w:rPr>
          <w:sz w:val="24"/>
          <w:szCs w:val="24"/>
        </w:rPr>
        <w:t>Columns</w:t>
      </w:r>
      <w:r w:rsidRPr="003F0E3C">
        <w:rPr>
          <w:sz w:val="24"/>
          <w:szCs w:val="24"/>
        </w:rPr>
        <w:t xml:space="preserve"> 1 through 4 that are designed for use by health plans, health care providers, or enrollees for the electronic creation, maintenance, access, or exchange of health information</w:t>
      </w:r>
      <w:r w:rsidR="00F35EAB" w:rsidRPr="003F0E3C">
        <w:rPr>
          <w:sz w:val="24"/>
          <w:szCs w:val="24"/>
        </w:rPr>
        <w:t xml:space="preserve"> as well as activities that are</w:t>
      </w:r>
      <w:r w:rsidRPr="003F0E3C">
        <w:rPr>
          <w:sz w:val="24"/>
          <w:szCs w:val="24"/>
        </w:rPr>
        <w:t xml:space="preserve"> consistent with Medicare and/or Medicaid meaningful use requirements, and which may in whole or in part improve quality of care, or provide the technological infrastructure to enhance current quality improvement or make new quality improvement initiatives possible by doing one or more of the following:</w:t>
      </w:r>
    </w:p>
    <w:p w:rsidR="00461DFA" w:rsidRPr="003F0E3C" w:rsidRDefault="00461DFA">
      <w:pPr>
        <w:autoSpaceDE w:val="0"/>
        <w:autoSpaceDN w:val="0"/>
        <w:adjustRightInd w:val="0"/>
        <w:ind w:left="1080"/>
        <w:jc w:val="left"/>
        <w:rPr>
          <w:sz w:val="24"/>
          <w:szCs w:val="24"/>
        </w:rPr>
      </w:pPr>
    </w:p>
    <w:p w:rsidR="00AF1AB2" w:rsidRPr="003F0E3C" w:rsidRDefault="00347C9D" w:rsidP="00731AA3">
      <w:pPr>
        <w:pStyle w:val="ListParagraph"/>
        <w:numPr>
          <w:ilvl w:val="0"/>
          <w:numId w:val="1"/>
        </w:numPr>
        <w:autoSpaceDE w:val="0"/>
        <w:autoSpaceDN w:val="0"/>
        <w:adjustRightInd w:val="0"/>
        <w:spacing w:after="0" w:line="240" w:lineRule="auto"/>
        <w:ind w:left="1080"/>
        <w:rPr>
          <w:sz w:val="24"/>
          <w:szCs w:val="24"/>
        </w:rPr>
      </w:pPr>
      <w:r w:rsidRPr="003F0E3C">
        <w:rPr>
          <w:rFonts w:ascii="Times New Roman" w:hAnsi="Times New Roman"/>
          <w:sz w:val="24"/>
          <w:szCs w:val="24"/>
        </w:rPr>
        <w:t>Making incentive payments to health care providers for the adoption of certified electronic health record technologies and their ‘‘meaningful use’’ as defined by HHS to the extent such payments are not included in reimbursement for clinical services as defined in 45 CFR §158.140;</w:t>
      </w:r>
    </w:p>
    <w:p w:rsidR="00AF1AB2" w:rsidRPr="003F0E3C" w:rsidRDefault="00347C9D" w:rsidP="00731AA3">
      <w:pPr>
        <w:pStyle w:val="ListParagraph"/>
        <w:numPr>
          <w:ilvl w:val="0"/>
          <w:numId w:val="1"/>
        </w:numPr>
        <w:autoSpaceDE w:val="0"/>
        <w:autoSpaceDN w:val="0"/>
        <w:adjustRightInd w:val="0"/>
        <w:spacing w:after="0" w:line="240" w:lineRule="auto"/>
        <w:ind w:left="1080"/>
        <w:rPr>
          <w:rFonts w:ascii="Times New Roman" w:hAnsi="Times New Roman"/>
          <w:sz w:val="24"/>
          <w:szCs w:val="24"/>
        </w:rPr>
      </w:pPr>
      <w:r w:rsidRPr="003F0E3C">
        <w:rPr>
          <w:rFonts w:ascii="Times New Roman" w:hAnsi="Times New Roman"/>
          <w:sz w:val="24"/>
          <w:szCs w:val="24"/>
        </w:rPr>
        <w:t>Implementing systems to track and verify the adoption and meaningful use of certified electronic health records technologies by health care providers, including those not eligible for Medicare and Medicaid incentive payments;</w:t>
      </w:r>
    </w:p>
    <w:p w:rsidR="00AF1AB2" w:rsidRPr="003F0E3C" w:rsidRDefault="00347C9D" w:rsidP="00731AA3">
      <w:pPr>
        <w:pStyle w:val="ListParagraph"/>
        <w:numPr>
          <w:ilvl w:val="0"/>
          <w:numId w:val="1"/>
        </w:numPr>
        <w:autoSpaceDE w:val="0"/>
        <w:autoSpaceDN w:val="0"/>
        <w:adjustRightInd w:val="0"/>
        <w:spacing w:after="0" w:line="240" w:lineRule="auto"/>
        <w:ind w:left="1080"/>
        <w:rPr>
          <w:rFonts w:ascii="Times New Roman" w:hAnsi="Times New Roman"/>
          <w:sz w:val="24"/>
          <w:szCs w:val="24"/>
        </w:rPr>
      </w:pPr>
      <w:r w:rsidRPr="003F0E3C">
        <w:rPr>
          <w:rFonts w:ascii="Times New Roman" w:hAnsi="Times New Roman"/>
          <w:sz w:val="24"/>
          <w:szCs w:val="24"/>
        </w:rPr>
        <w:t>Providing technical assistance to support adoption and meaningful use of certified electronic health records technologies;</w:t>
      </w:r>
    </w:p>
    <w:p w:rsidR="00461DFA" w:rsidRPr="003F0E3C" w:rsidRDefault="00347C9D" w:rsidP="00731AA3">
      <w:pPr>
        <w:autoSpaceDE w:val="0"/>
        <w:autoSpaceDN w:val="0"/>
        <w:adjustRightInd w:val="0"/>
        <w:ind w:left="1080" w:hanging="360"/>
        <w:jc w:val="left"/>
        <w:rPr>
          <w:sz w:val="24"/>
          <w:szCs w:val="24"/>
        </w:rPr>
      </w:pPr>
      <w:r w:rsidRPr="003F0E3C">
        <w:rPr>
          <w:sz w:val="24"/>
          <w:szCs w:val="24"/>
        </w:rPr>
        <w:t xml:space="preserve">4. </w:t>
      </w:r>
      <w:r w:rsidRPr="003F0E3C">
        <w:rPr>
          <w:sz w:val="24"/>
          <w:szCs w:val="24"/>
        </w:rPr>
        <w:tab/>
        <w:t xml:space="preserve">Monitoring, measuring, or reporting clinical effectiveness, including reporting and analysis of costs related to maintaining accreditation by nationally recognized accrediting organizations such as NCQA or URAC, or costs for public reporting of quality of care, including costs specifically required to make accurate determinations of defined measures (e.g., CAHPS surveys or chart review of HEDIS measures and costs for public reporting mandated or encouraged by law); </w:t>
      </w:r>
    </w:p>
    <w:p w:rsidR="00461DFA" w:rsidRPr="003F0E3C" w:rsidRDefault="00347C9D" w:rsidP="00731AA3">
      <w:pPr>
        <w:autoSpaceDE w:val="0"/>
        <w:autoSpaceDN w:val="0"/>
        <w:adjustRightInd w:val="0"/>
        <w:ind w:left="1080" w:hanging="360"/>
        <w:jc w:val="left"/>
        <w:rPr>
          <w:sz w:val="24"/>
          <w:szCs w:val="24"/>
        </w:rPr>
      </w:pPr>
      <w:r w:rsidRPr="003F0E3C">
        <w:rPr>
          <w:sz w:val="24"/>
          <w:szCs w:val="24"/>
        </w:rPr>
        <w:t xml:space="preserve">5.   Advancing the ability of enrollees, providers, issuers or other systems to communicate patient centered clinical or medical information rapidly, accurately and efficiently to determine patient status, avoid harmful drug interactions or direct appropriate care – this may include electronic health records accessible by enrollees and appropriate providers to monitor and document an individual patient’s medical history and to support care management; </w:t>
      </w:r>
    </w:p>
    <w:p w:rsidR="009276FE" w:rsidRDefault="00347C9D" w:rsidP="00731AA3">
      <w:pPr>
        <w:autoSpaceDE w:val="0"/>
        <w:autoSpaceDN w:val="0"/>
        <w:adjustRightInd w:val="0"/>
        <w:ind w:left="1080" w:hanging="360"/>
        <w:jc w:val="left"/>
        <w:rPr>
          <w:sz w:val="24"/>
          <w:szCs w:val="24"/>
        </w:rPr>
      </w:pPr>
      <w:r w:rsidRPr="003F0E3C">
        <w:rPr>
          <w:sz w:val="24"/>
          <w:szCs w:val="24"/>
        </w:rPr>
        <w:t xml:space="preserve">6. </w:t>
      </w:r>
      <w:r w:rsidRPr="003F0E3C">
        <w:rPr>
          <w:sz w:val="24"/>
          <w:szCs w:val="24"/>
        </w:rPr>
        <w:tab/>
        <w:t xml:space="preserve">Tracking whether a specific class of medical interventions or a bundle of related services leads to better patient outcomes; </w:t>
      </w:r>
    </w:p>
    <w:p w:rsidR="00461DFA" w:rsidRPr="003F0E3C" w:rsidRDefault="00347C9D" w:rsidP="00731AA3">
      <w:pPr>
        <w:autoSpaceDE w:val="0"/>
        <w:autoSpaceDN w:val="0"/>
        <w:adjustRightInd w:val="0"/>
        <w:ind w:left="1080" w:hanging="360"/>
        <w:jc w:val="left"/>
        <w:rPr>
          <w:sz w:val="24"/>
          <w:szCs w:val="24"/>
        </w:rPr>
      </w:pPr>
      <w:r w:rsidRPr="003F0E3C">
        <w:rPr>
          <w:sz w:val="24"/>
          <w:szCs w:val="24"/>
        </w:rPr>
        <w:t xml:space="preserve">7. </w:t>
      </w:r>
      <w:r w:rsidRPr="003F0E3C">
        <w:rPr>
          <w:sz w:val="24"/>
          <w:szCs w:val="24"/>
        </w:rPr>
        <w:tab/>
        <w:t xml:space="preserve">Reformatting, transmitting or reporting data to national or international government-based health organizations for the purposes of indentifying or treating specific conditions or controlling the spread of disease; or </w:t>
      </w:r>
    </w:p>
    <w:p w:rsidR="00461DFA" w:rsidRPr="003F0E3C" w:rsidRDefault="00347C9D" w:rsidP="00731AA3">
      <w:pPr>
        <w:autoSpaceDE w:val="0"/>
        <w:autoSpaceDN w:val="0"/>
        <w:adjustRightInd w:val="0"/>
        <w:ind w:left="1080" w:hanging="360"/>
        <w:jc w:val="left"/>
        <w:rPr>
          <w:sz w:val="24"/>
          <w:szCs w:val="24"/>
        </w:rPr>
      </w:pPr>
      <w:r w:rsidRPr="003F0E3C">
        <w:rPr>
          <w:sz w:val="24"/>
          <w:szCs w:val="24"/>
        </w:rPr>
        <w:t>8.</w:t>
      </w:r>
      <w:r w:rsidRPr="003F0E3C">
        <w:rPr>
          <w:sz w:val="24"/>
          <w:szCs w:val="24"/>
        </w:rPr>
        <w:tab/>
        <w:t xml:space="preserve">Provision of electronic health records, patient portals, and tools to facilitate patient self-management. </w:t>
      </w:r>
    </w:p>
    <w:p w:rsidR="00461DFA" w:rsidRPr="003F0E3C" w:rsidRDefault="00461DFA">
      <w:pPr>
        <w:autoSpaceDE w:val="0"/>
        <w:autoSpaceDN w:val="0"/>
        <w:adjustRightInd w:val="0"/>
        <w:ind w:left="1440" w:hanging="720"/>
        <w:jc w:val="left"/>
        <w:rPr>
          <w:sz w:val="24"/>
          <w:szCs w:val="24"/>
        </w:rPr>
      </w:pPr>
    </w:p>
    <w:p w:rsidR="00215E20" w:rsidRPr="003F0E3C" w:rsidRDefault="00347C9D" w:rsidP="00731AA3">
      <w:pPr>
        <w:autoSpaceDE w:val="0"/>
        <w:autoSpaceDN w:val="0"/>
        <w:adjustRightInd w:val="0"/>
        <w:ind w:left="1620" w:hanging="900"/>
        <w:jc w:val="left"/>
        <w:rPr>
          <w:sz w:val="24"/>
          <w:szCs w:val="24"/>
        </w:rPr>
      </w:pPr>
      <w:r w:rsidRPr="003F0E3C">
        <w:rPr>
          <w:sz w:val="24"/>
          <w:szCs w:val="24"/>
        </w:rPr>
        <w:t xml:space="preserve">Exclude: </w:t>
      </w:r>
      <w:r w:rsidRPr="003F0E3C">
        <w:rPr>
          <w:sz w:val="24"/>
          <w:szCs w:val="24"/>
        </w:rPr>
        <w:tab/>
      </w:r>
    </w:p>
    <w:p w:rsidR="00461DFA" w:rsidRPr="003F0E3C" w:rsidRDefault="00347C9D" w:rsidP="00731AA3">
      <w:pPr>
        <w:autoSpaceDE w:val="0"/>
        <w:autoSpaceDN w:val="0"/>
        <w:adjustRightInd w:val="0"/>
        <w:ind w:left="720"/>
        <w:jc w:val="left"/>
        <w:rPr>
          <w:sz w:val="24"/>
          <w:szCs w:val="24"/>
        </w:rPr>
      </w:pPr>
      <w:r w:rsidRPr="003F0E3C">
        <w:rPr>
          <w:sz w:val="24"/>
          <w:szCs w:val="24"/>
        </w:rPr>
        <w:t xml:space="preserve">Costs associated with establishing or maintaining a claims adjudication system, including costs directly related to upgrades in HIT that are designed primarily or solely to improve claims </w:t>
      </w:r>
      <w:r w:rsidRPr="003F0E3C">
        <w:rPr>
          <w:sz w:val="24"/>
          <w:szCs w:val="24"/>
        </w:rPr>
        <w:lastRenderedPageBreak/>
        <w:t>payment capabilities or to meet regulatory requirements for processing claims (e.g., costs of implementing new administrative simplification standards and code sets adopted pursuant to the Health Insurance Portability and Accountability Act (HIPAA), 42 U.S.C. 1320d-2, as amended, including the new ICD-10 requirements.</w:t>
      </w:r>
      <w:r w:rsidR="00B8727B" w:rsidRPr="003F0E3C">
        <w:rPr>
          <w:sz w:val="24"/>
          <w:szCs w:val="24"/>
        </w:rPr>
        <w:t>)</w:t>
      </w:r>
      <w:r w:rsidRPr="003F0E3C">
        <w:rPr>
          <w:sz w:val="24"/>
          <w:szCs w:val="24"/>
        </w:rPr>
        <w:t xml:space="preserve"> </w:t>
      </w:r>
    </w:p>
    <w:p w:rsidR="00800FA0" w:rsidRPr="003F0E3C" w:rsidRDefault="00800FA0" w:rsidP="00D36CCB">
      <w:pPr>
        <w:jc w:val="left"/>
        <w:rPr>
          <w:sz w:val="24"/>
          <w:szCs w:val="24"/>
        </w:rPr>
      </w:pPr>
    </w:p>
    <w:p w:rsidR="00800FA0" w:rsidRPr="003F0E3C" w:rsidRDefault="00347C9D" w:rsidP="00800FA0">
      <w:pPr>
        <w:tabs>
          <w:tab w:val="left" w:pos="720"/>
        </w:tabs>
        <w:ind w:left="1440" w:hanging="1440"/>
        <w:jc w:val="left"/>
        <w:rPr>
          <w:b/>
          <w:sz w:val="24"/>
          <w:szCs w:val="24"/>
        </w:rPr>
      </w:pPr>
      <w:r w:rsidRPr="003F0E3C">
        <w:rPr>
          <w:b/>
          <w:sz w:val="24"/>
          <w:szCs w:val="24"/>
        </w:rPr>
        <w:t>Column 6 – Cost Containment Expenses not included in quality improvement expenses</w:t>
      </w:r>
    </w:p>
    <w:p w:rsidR="001214F7" w:rsidRPr="003F0E3C" w:rsidRDefault="00731AA3" w:rsidP="00731AA3">
      <w:pPr>
        <w:ind w:left="720"/>
        <w:rPr>
          <w:sz w:val="24"/>
          <w:szCs w:val="24"/>
        </w:rPr>
      </w:pPr>
      <w:r w:rsidRPr="003F0E3C">
        <w:rPr>
          <w:sz w:val="24"/>
          <w:szCs w:val="24"/>
        </w:rPr>
        <w:t>Include e</w:t>
      </w:r>
      <w:r w:rsidR="00347C9D" w:rsidRPr="003F0E3C">
        <w:rPr>
          <w:sz w:val="24"/>
          <w:szCs w:val="24"/>
        </w:rPr>
        <w:t xml:space="preserve">xpenses that serve to actually reduce the number of health services provided or the cost of such services. </w:t>
      </w:r>
    </w:p>
    <w:p w:rsidR="00731AA3" w:rsidRPr="003F0E3C" w:rsidRDefault="00731AA3" w:rsidP="00731AA3">
      <w:pPr>
        <w:ind w:left="720"/>
        <w:rPr>
          <w:sz w:val="24"/>
          <w:szCs w:val="24"/>
        </w:rPr>
      </w:pPr>
    </w:p>
    <w:p w:rsidR="00731AA3" w:rsidRPr="003F0E3C" w:rsidRDefault="00731AA3" w:rsidP="00731AA3">
      <w:pPr>
        <w:ind w:left="720"/>
        <w:rPr>
          <w:sz w:val="24"/>
          <w:szCs w:val="24"/>
        </w:rPr>
      </w:pPr>
      <w:r w:rsidRPr="003F0E3C">
        <w:rPr>
          <w:sz w:val="24"/>
          <w:szCs w:val="24"/>
        </w:rPr>
        <w:t>This category can include costs only if they result in reduced costs or services such as:</w:t>
      </w:r>
    </w:p>
    <w:p w:rsidR="009E6767" w:rsidRPr="003F0E3C" w:rsidRDefault="00347C9D" w:rsidP="009E6767">
      <w:pPr>
        <w:pStyle w:val="ListParagraph"/>
        <w:numPr>
          <w:ilvl w:val="3"/>
          <w:numId w:val="7"/>
        </w:numPr>
        <w:spacing w:after="0" w:line="240" w:lineRule="auto"/>
        <w:ind w:left="1530"/>
        <w:rPr>
          <w:rFonts w:ascii="Times New Roman" w:hAnsi="Times New Roman"/>
          <w:sz w:val="24"/>
          <w:szCs w:val="24"/>
        </w:rPr>
      </w:pPr>
      <w:r w:rsidRPr="003F0E3C">
        <w:rPr>
          <w:rFonts w:ascii="Times New Roman" w:hAnsi="Times New Roman"/>
          <w:sz w:val="24"/>
          <w:szCs w:val="24"/>
        </w:rPr>
        <w:t>Post- and concurrent- claim case management activities associated with past or ongoing care;</w:t>
      </w:r>
    </w:p>
    <w:p w:rsidR="009E6767" w:rsidRPr="003F0E3C" w:rsidRDefault="00347C9D" w:rsidP="009E6767">
      <w:pPr>
        <w:pStyle w:val="ListParagraph"/>
        <w:numPr>
          <w:ilvl w:val="3"/>
          <w:numId w:val="7"/>
        </w:numPr>
        <w:spacing w:after="0" w:line="240" w:lineRule="auto"/>
        <w:ind w:left="1530"/>
        <w:rPr>
          <w:rFonts w:ascii="Times New Roman" w:hAnsi="Times New Roman"/>
          <w:sz w:val="24"/>
          <w:szCs w:val="24"/>
        </w:rPr>
      </w:pPr>
      <w:r w:rsidRPr="003F0E3C">
        <w:rPr>
          <w:rFonts w:ascii="Times New Roman" w:hAnsi="Times New Roman"/>
          <w:sz w:val="24"/>
          <w:szCs w:val="24"/>
        </w:rPr>
        <w:t>Pre-Service Utilization review;</w:t>
      </w:r>
    </w:p>
    <w:p w:rsidR="009E6767" w:rsidRPr="003F0E3C" w:rsidRDefault="00347C9D" w:rsidP="009E6767">
      <w:pPr>
        <w:pStyle w:val="ListParagraph"/>
        <w:numPr>
          <w:ilvl w:val="3"/>
          <w:numId w:val="7"/>
        </w:numPr>
        <w:spacing w:after="0" w:line="240" w:lineRule="auto"/>
        <w:ind w:left="1530"/>
        <w:rPr>
          <w:rFonts w:ascii="Times New Roman" w:hAnsi="Times New Roman"/>
          <w:sz w:val="24"/>
          <w:szCs w:val="24"/>
        </w:rPr>
      </w:pPr>
      <w:r w:rsidRPr="003F0E3C">
        <w:rPr>
          <w:rFonts w:ascii="Times New Roman" w:hAnsi="Times New Roman"/>
          <w:sz w:val="24"/>
          <w:szCs w:val="24"/>
        </w:rPr>
        <w:t>Detection and prevention of payment for fraudulent requests for reimbursement;</w:t>
      </w:r>
    </w:p>
    <w:p w:rsidR="009E6767" w:rsidRPr="003F0E3C" w:rsidRDefault="00347C9D" w:rsidP="009E6767">
      <w:pPr>
        <w:pStyle w:val="ListParagraph"/>
        <w:numPr>
          <w:ilvl w:val="3"/>
          <w:numId w:val="7"/>
        </w:numPr>
        <w:spacing w:after="0" w:line="240" w:lineRule="auto"/>
        <w:ind w:left="1530"/>
        <w:rPr>
          <w:rFonts w:ascii="Times New Roman" w:hAnsi="Times New Roman"/>
          <w:sz w:val="24"/>
          <w:szCs w:val="24"/>
        </w:rPr>
      </w:pPr>
      <w:r w:rsidRPr="003F0E3C">
        <w:rPr>
          <w:rFonts w:ascii="Times New Roman" w:hAnsi="Times New Roman"/>
          <w:sz w:val="24"/>
          <w:szCs w:val="24"/>
        </w:rPr>
        <w:t>Expenses for internal and external appeals; and</w:t>
      </w:r>
    </w:p>
    <w:p w:rsidR="009E6767" w:rsidRPr="003F0E3C" w:rsidRDefault="00347C9D" w:rsidP="009E6767">
      <w:pPr>
        <w:pStyle w:val="ListParagraph"/>
        <w:numPr>
          <w:ilvl w:val="3"/>
          <w:numId w:val="7"/>
        </w:numPr>
        <w:spacing w:after="0" w:line="240" w:lineRule="auto"/>
        <w:ind w:left="1530"/>
        <w:rPr>
          <w:rFonts w:ascii="Times New Roman" w:hAnsi="Times New Roman"/>
          <w:sz w:val="24"/>
          <w:szCs w:val="24"/>
        </w:rPr>
      </w:pPr>
      <w:r w:rsidRPr="003F0E3C">
        <w:rPr>
          <w:rFonts w:ascii="Times New Roman" w:hAnsi="Times New Roman"/>
          <w:sz w:val="24"/>
          <w:szCs w:val="24"/>
        </w:rPr>
        <w:t>Network access fees to preferred provider organizations and other network-based health plans (including prescription drug networks) and allocated internal salaries and related costs associated with network development and/or provider contracting.</w:t>
      </w:r>
    </w:p>
    <w:p w:rsidR="00731AA3" w:rsidRPr="003F0E3C" w:rsidRDefault="00731AA3" w:rsidP="00731AA3">
      <w:pPr>
        <w:ind w:left="1170"/>
        <w:rPr>
          <w:sz w:val="24"/>
          <w:szCs w:val="24"/>
        </w:rPr>
      </w:pPr>
      <w:r w:rsidRPr="003F0E3C">
        <w:rPr>
          <w:sz w:val="24"/>
          <w:szCs w:val="24"/>
        </w:rPr>
        <w:t xml:space="preserve">Exclude cost-containment expenses that improve the quality of health care (reported in </w:t>
      </w:r>
      <w:r w:rsidR="009356CE" w:rsidRPr="003F0E3C">
        <w:rPr>
          <w:sz w:val="24"/>
          <w:szCs w:val="24"/>
        </w:rPr>
        <w:t>C</w:t>
      </w:r>
      <w:r w:rsidRPr="003F0E3C">
        <w:rPr>
          <w:sz w:val="24"/>
          <w:szCs w:val="24"/>
        </w:rPr>
        <w:t xml:space="preserve">olumns 1 through 5). </w:t>
      </w:r>
    </w:p>
    <w:p w:rsidR="00800FA0" w:rsidRPr="003F0E3C" w:rsidRDefault="00800FA0" w:rsidP="00800FA0">
      <w:pPr>
        <w:tabs>
          <w:tab w:val="left" w:pos="720"/>
        </w:tabs>
        <w:ind w:left="720" w:hanging="720"/>
        <w:jc w:val="left"/>
        <w:rPr>
          <w:sz w:val="24"/>
          <w:szCs w:val="24"/>
        </w:rPr>
      </w:pPr>
    </w:p>
    <w:p w:rsidR="00800FA0" w:rsidRPr="003F0E3C" w:rsidRDefault="00347C9D" w:rsidP="00800FA0">
      <w:pPr>
        <w:tabs>
          <w:tab w:val="left" w:pos="720"/>
        </w:tabs>
        <w:ind w:left="1440" w:hanging="1440"/>
        <w:jc w:val="left"/>
        <w:rPr>
          <w:b/>
          <w:sz w:val="24"/>
          <w:szCs w:val="24"/>
        </w:rPr>
      </w:pPr>
      <w:r w:rsidRPr="003F0E3C">
        <w:rPr>
          <w:b/>
          <w:sz w:val="24"/>
          <w:szCs w:val="24"/>
        </w:rPr>
        <w:t xml:space="preserve">Column 7 – Other Claims Adjustment Expenses: </w:t>
      </w:r>
    </w:p>
    <w:p w:rsidR="005271A4" w:rsidRPr="003F0E3C" w:rsidRDefault="00347C9D" w:rsidP="003C4EA7">
      <w:pPr>
        <w:autoSpaceDE w:val="0"/>
        <w:autoSpaceDN w:val="0"/>
        <w:adjustRightInd w:val="0"/>
        <w:ind w:left="720"/>
        <w:jc w:val="left"/>
        <w:rPr>
          <w:rFonts w:ascii="TimesNewRoman" w:eastAsia="Calibri" w:hAnsi="TimesNewRoman" w:cs="TimesNewRoman"/>
          <w:sz w:val="24"/>
          <w:szCs w:val="24"/>
        </w:rPr>
      </w:pPr>
      <w:r w:rsidRPr="003F0E3C">
        <w:rPr>
          <w:rFonts w:ascii="TimesNewRoman" w:eastAsia="Calibri" w:hAnsi="TimesNewRoman" w:cs="TimesNewRoman"/>
          <w:sz w:val="24"/>
          <w:szCs w:val="24"/>
        </w:rPr>
        <w:t>Other claim</w:t>
      </w:r>
      <w:r w:rsidR="00F35EAB" w:rsidRPr="003F0E3C">
        <w:rPr>
          <w:rFonts w:ascii="TimesNewRoman" w:eastAsia="Calibri" w:hAnsi="TimesNewRoman" w:cs="TimesNewRoman"/>
          <w:sz w:val="24"/>
          <w:szCs w:val="24"/>
        </w:rPr>
        <w:t>s</w:t>
      </w:r>
      <w:r w:rsidRPr="003F0E3C">
        <w:rPr>
          <w:rFonts w:ascii="TimesNewRoman" w:eastAsia="Calibri" w:hAnsi="TimesNewRoman" w:cs="TimesNewRoman"/>
          <w:sz w:val="24"/>
          <w:szCs w:val="24"/>
        </w:rPr>
        <w:t xml:space="preserve"> adjustment expenses are those expenses that are not cost containment expenses. </w:t>
      </w:r>
    </w:p>
    <w:p w:rsidR="005271A4" w:rsidRPr="003F0E3C" w:rsidRDefault="00347C9D" w:rsidP="003C4EA7">
      <w:pPr>
        <w:tabs>
          <w:tab w:val="left" w:pos="1170"/>
        </w:tabs>
        <w:ind w:left="720"/>
        <w:jc w:val="left"/>
        <w:rPr>
          <w:sz w:val="24"/>
          <w:szCs w:val="24"/>
        </w:rPr>
      </w:pPr>
      <w:r w:rsidRPr="003F0E3C">
        <w:rPr>
          <w:sz w:val="24"/>
          <w:szCs w:val="24"/>
        </w:rPr>
        <w:t>Include any expenses for administrative services that do not constitute adjustments to premium revenue, reimbursement for clinical services to enrollees or expenditures on quality improvement activities</w:t>
      </w:r>
      <w:r w:rsidR="001348A2" w:rsidRPr="003F0E3C">
        <w:rPr>
          <w:sz w:val="24"/>
          <w:szCs w:val="24"/>
        </w:rPr>
        <w:t>.</w:t>
      </w:r>
      <w:r w:rsidRPr="003F0E3C">
        <w:rPr>
          <w:sz w:val="24"/>
          <w:szCs w:val="24"/>
        </w:rPr>
        <w:t xml:space="preserve"> </w:t>
      </w:r>
    </w:p>
    <w:p w:rsidR="005271A4" w:rsidRPr="003F0E3C" w:rsidRDefault="005271A4" w:rsidP="003C4EA7">
      <w:pPr>
        <w:tabs>
          <w:tab w:val="left" w:pos="1170"/>
        </w:tabs>
        <w:ind w:left="720"/>
        <w:jc w:val="left"/>
        <w:rPr>
          <w:sz w:val="24"/>
          <w:szCs w:val="24"/>
        </w:rPr>
      </w:pPr>
    </w:p>
    <w:p w:rsidR="00731AA3" w:rsidRPr="003F0E3C" w:rsidRDefault="00731AA3" w:rsidP="00731AA3">
      <w:pPr>
        <w:ind w:left="720"/>
        <w:rPr>
          <w:sz w:val="24"/>
          <w:szCs w:val="24"/>
        </w:rPr>
      </w:pPr>
      <w:r w:rsidRPr="003F0E3C">
        <w:rPr>
          <w:sz w:val="24"/>
          <w:szCs w:val="24"/>
        </w:rPr>
        <w:t>This category can include such costs as:</w:t>
      </w:r>
    </w:p>
    <w:p w:rsidR="009E6767" w:rsidRPr="003F0E3C" w:rsidRDefault="00347C9D" w:rsidP="009E6767">
      <w:pPr>
        <w:pStyle w:val="ListParagraph"/>
        <w:numPr>
          <w:ilvl w:val="0"/>
          <w:numId w:val="8"/>
        </w:numPr>
        <w:spacing w:after="0" w:line="240" w:lineRule="auto"/>
        <w:ind w:left="1170" w:firstLine="0"/>
        <w:rPr>
          <w:rFonts w:ascii="Times New Roman" w:hAnsi="Times New Roman"/>
          <w:sz w:val="24"/>
          <w:szCs w:val="24"/>
        </w:rPr>
      </w:pPr>
      <w:r w:rsidRPr="003F0E3C">
        <w:rPr>
          <w:rFonts w:ascii="Times New Roman" w:hAnsi="Times New Roman"/>
          <w:sz w:val="24"/>
          <w:szCs w:val="24"/>
        </w:rPr>
        <w:t>Estimating the amount of losses and disbursing loss payments;</w:t>
      </w:r>
    </w:p>
    <w:p w:rsidR="009E6767" w:rsidRPr="003F0E3C" w:rsidRDefault="00347C9D" w:rsidP="009E6767">
      <w:pPr>
        <w:pStyle w:val="ListParagraph"/>
        <w:numPr>
          <w:ilvl w:val="0"/>
          <w:numId w:val="8"/>
        </w:numPr>
        <w:spacing w:after="0" w:line="240" w:lineRule="auto"/>
        <w:ind w:left="1170" w:firstLine="0"/>
        <w:rPr>
          <w:rFonts w:ascii="Times New Roman" w:hAnsi="Times New Roman"/>
          <w:sz w:val="24"/>
          <w:szCs w:val="24"/>
        </w:rPr>
      </w:pPr>
      <w:r w:rsidRPr="003F0E3C">
        <w:rPr>
          <w:rFonts w:ascii="Times New Roman" w:hAnsi="Times New Roman"/>
          <w:sz w:val="24"/>
          <w:szCs w:val="24"/>
        </w:rPr>
        <w:t>Maintaining records, general clerical and secretarial costs;</w:t>
      </w:r>
    </w:p>
    <w:p w:rsidR="009E6767" w:rsidRPr="003F0E3C" w:rsidRDefault="00347C9D" w:rsidP="009E6767">
      <w:pPr>
        <w:pStyle w:val="ListParagraph"/>
        <w:numPr>
          <w:ilvl w:val="0"/>
          <w:numId w:val="8"/>
        </w:numPr>
        <w:spacing w:after="0" w:line="240" w:lineRule="auto"/>
        <w:ind w:left="1170" w:right="360" w:firstLine="0"/>
        <w:rPr>
          <w:rFonts w:ascii="Times New Roman" w:hAnsi="Times New Roman"/>
          <w:sz w:val="24"/>
          <w:szCs w:val="24"/>
        </w:rPr>
      </w:pPr>
      <w:r w:rsidRPr="003F0E3C">
        <w:rPr>
          <w:rFonts w:ascii="Times New Roman" w:hAnsi="Times New Roman"/>
          <w:sz w:val="24"/>
          <w:szCs w:val="24"/>
        </w:rPr>
        <w:t>Office maintenance, occupancy costs, utilities and computer maintenance;</w:t>
      </w:r>
    </w:p>
    <w:p w:rsidR="009E6767" w:rsidRPr="003F0E3C" w:rsidRDefault="00347C9D" w:rsidP="009E6767">
      <w:pPr>
        <w:pStyle w:val="ListParagraph"/>
        <w:numPr>
          <w:ilvl w:val="0"/>
          <w:numId w:val="8"/>
        </w:numPr>
        <w:spacing w:after="0" w:line="240" w:lineRule="auto"/>
        <w:ind w:left="1170" w:firstLine="0"/>
        <w:rPr>
          <w:rFonts w:ascii="Times New Roman" w:hAnsi="Times New Roman"/>
          <w:sz w:val="24"/>
          <w:szCs w:val="24"/>
        </w:rPr>
      </w:pPr>
      <w:r w:rsidRPr="003F0E3C">
        <w:rPr>
          <w:rFonts w:ascii="Times New Roman" w:hAnsi="Times New Roman"/>
          <w:sz w:val="24"/>
          <w:szCs w:val="24"/>
        </w:rPr>
        <w:t>Supervisory and executive duties; and</w:t>
      </w:r>
    </w:p>
    <w:p w:rsidR="009E6767" w:rsidRPr="003F0E3C" w:rsidRDefault="00347C9D" w:rsidP="009E6767">
      <w:pPr>
        <w:pStyle w:val="ListParagraph"/>
        <w:numPr>
          <w:ilvl w:val="0"/>
          <w:numId w:val="8"/>
        </w:numPr>
        <w:spacing w:after="0" w:line="240" w:lineRule="auto"/>
        <w:ind w:left="1170" w:firstLine="0"/>
        <w:rPr>
          <w:rFonts w:ascii="Times New Roman" w:hAnsi="Times New Roman"/>
          <w:sz w:val="24"/>
          <w:szCs w:val="24"/>
        </w:rPr>
      </w:pPr>
      <w:r w:rsidRPr="003F0E3C">
        <w:rPr>
          <w:rFonts w:ascii="Times New Roman" w:hAnsi="Times New Roman"/>
          <w:sz w:val="24"/>
          <w:szCs w:val="24"/>
        </w:rPr>
        <w:t>Supplies and postage.</w:t>
      </w:r>
    </w:p>
    <w:p w:rsidR="001214F7" w:rsidRPr="003F0E3C" w:rsidRDefault="001214F7" w:rsidP="00D36CCB">
      <w:pPr>
        <w:jc w:val="left"/>
        <w:rPr>
          <w:sz w:val="24"/>
          <w:szCs w:val="24"/>
        </w:rPr>
      </w:pPr>
    </w:p>
    <w:p w:rsidR="001214F7" w:rsidRPr="003F0E3C" w:rsidRDefault="00347C9D" w:rsidP="001214F7">
      <w:pPr>
        <w:tabs>
          <w:tab w:val="left" w:pos="1440"/>
        </w:tabs>
        <w:ind w:left="1260" w:hanging="1260"/>
        <w:jc w:val="left"/>
        <w:rPr>
          <w:b/>
          <w:sz w:val="24"/>
          <w:szCs w:val="24"/>
        </w:rPr>
      </w:pPr>
      <w:r w:rsidRPr="003F0E3C">
        <w:rPr>
          <w:b/>
          <w:sz w:val="24"/>
          <w:szCs w:val="24"/>
        </w:rPr>
        <w:t>Column 8 – General and Administrative Expenses</w:t>
      </w:r>
    </w:p>
    <w:p w:rsidR="001214F7" w:rsidRPr="003F0E3C" w:rsidRDefault="00347C9D" w:rsidP="001214F7">
      <w:pPr>
        <w:tabs>
          <w:tab w:val="left" w:pos="1440"/>
        </w:tabs>
        <w:ind w:left="1980" w:hanging="1260"/>
        <w:jc w:val="left"/>
        <w:rPr>
          <w:sz w:val="24"/>
          <w:szCs w:val="24"/>
        </w:rPr>
      </w:pPr>
      <w:r w:rsidRPr="003F0E3C">
        <w:rPr>
          <w:sz w:val="24"/>
          <w:szCs w:val="24"/>
        </w:rPr>
        <w:tab/>
        <w:t>General and Administrative Expenses not Included in Columns 1 through 7</w:t>
      </w:r>
      <w:r w:rsidR="00F35EAB" w:rsidRPr="003F0E3C">
        <w:rPr>
          <w:sz w:val="24"/>
          <w:szCs w:val="24"/>
        </w:rPr>
        <w:t>.</w:t>
      </w:r>
    </w:p>
    <w:p w:rsidR="00585DDF" w:rsidRPr="003F0E3C" w:rsidRDefault="00347C9D" w:rsidP="00D36CCB">
      <w:pPr>
        <w:jc w:val="left"/>
        <w:rPr>
          <w:sz w:val="24"/>
          <w:szCs w:val="24"/>
        </w:rPr>
      </w:pPr>
      <w:r w:rsidRPr="003F0E3C">
        <w:rPr>
          <w:sz w:val="24"/>
          <w:szCs w:val="24"/>
        </w:rPr>
        <w:br w:type="page"/>
      </w:r>
    </w:p>
    <w:p w:rsidR="008A56C9" w:rsidRPr="003F0E3C" w:rsidRDefault="008A56C9" w:rsidP="00FE661C">
      <w:pPr>
        <w:pStyle w:val="Heading1"/>
      </w:pPr>
      <w:bookmarkStart w:id="38" w:name="_Toc321223845"/>
      <w:bookmarkStart w:id="39" w:name="_Toc324340594"/>
      <w:r w:rsidRPr="003F0E3C">
        <w:lastRenderedPageBreak/>
        <w:t>INSTRUCTIONS FOR MLR ANNUAL REPORTING FORM - PART 4</w:t>
      </w:r>
      <w:bookmarkEnd w:id="38"/>
      <w:bookmarkEnd w:id="39"/>
    </w:p>
    <w:p w:rsidR="008A56C9" w:rsidRPr="003F0E3C" w:rsidRDefault="008A56C9" w:rsidP="008A56C9">
      <w:pPr>
        <w:autoSpaceDE w:val="0"/>
        <w:autoSpaceDN w:val="0"/>
        <w:adjustRightInd w:val="0"/>
        <w:jc w:val="left"/>
        <w:rPr>
          <w:b/>
          <w:sz w:val="24"/>
          <w:szCs w:val="24"/>
        </w:rPr>
      </w:pPr>
      <w:r w:rsidRPr="003F0E3C">
        <w:rPr>
          <w:b/>
          <w:sz w:val="24"/>
          <w:szCs w:val="24"/>
        </w:rPr>
        <w:t>(Expense Allocation Methodology Report)</w:t>
      </w:r>
    </w:p>
    <w:p w:rsidR="00A93D85" w:rsidRPr="003F0E3C" w:rsidRDefault="00A93D85" w:rsidP="00704404">
      <w:pPr>
        <w:rPr>
          <w:sz w:val="24"/>
          <w:szCs w:val="24"/>
        </w:rPr>
      </w:pPr>
    </w:p>
    <w:p w:rsidR="00762711" w:rsidRPr="003F0E3C" w:rsidRDefault="005E625D" w:rsidP="00704404">
      <w:pPr>
        <w:rPr>
          <w:sz w:val="24"/>
          <w:szCs w:val="24"/>
        </w:rPr>
      </w:pPr>
      <w:r w:rsidRPr="003F0E3C">
        <w:rPr>
          <w:sz w:val="24"/>
          <w:szCs w:val="24"/>
        </w:rPr>
        <w:t xml:space="preserve">The annual MLR reporting form </w:t>
      </w:r>
      <w:r w:rsidR="00A93D85" w:rsidRPr="003F0E3C">
        <w:rPr>
          <w:sz w:val="24"/>
          <w:szCs w:val="24"/>
        </w:rPr>
        <w:t>F</w:t>
      </w:r>
      <w:r w:rsidRPr="003F0E3C">
        <w:rPr>
          <w:sz w:val="24"/>
          <w:szCs w:val="24"/>
        </w:rPr>
        <w:t xml:space="preserve">iling Instructions only apply to the 2011 MLR Reporting Year and its reporting requirements. </w:t>
      </w:r>
      <w:r w:rsidR="005734A4" w:rsidRPr="003F0E3C">
        <w:rPr>
          <w:sz w:val="24"/>
          <w:szCs w:val="24"/>
        </w:rPr>
        <w:t>These Filing Instructions will be revised to reflect changes that apply to the filing years subsequent to 2011</w:t>
      </w:r>
      <w:r w:rsidRPr="003F0E3C">
        <w:rPr>
          <w:sz w:val="24"/>
          <w:szCs w:val="24"/>
        </w:rPr>
        <w:t>.</w:t>
      </w:r>
      <w:r w:rsidR="00704404" w:rsidRPr="003F0E3C">
        <w:rPr>
          <w:sz w:val="24"/>
          <w:szCs w:val="24"/>
        </w:rPr>
        <w:t xml:space="preserve">  </w:t>
      </w:r>
      <w:r w:rsidR="00762711" w:rsidRPr="003F0E3C">
        <w:rPr>
          <w:sz w:val="24"/>
          <w:szCs w:val="24"/>
        </w:rPr>
        <w:t xml:space="preserve">Complete Part 4 only within the Grand Total </w:t>
      </w:r>
      <w:r w:rsidR="00EF610F" w:rsidRPr="003F0E3C">
        <w:rPr>
          <w:sz w:val="24"/>
          <w:szCs w:val="24"/>
        </w:rPr>
        <w:t>page</w:t>
      </w:r>
      <w:r w:rsidR="00762711" w:rsidRPr="003F0E3C">
        <w:rPr>
          <w:sz w:val="24"/>
          <w:szCs w:val="24"/>
        </w:rPr>
        <w:t xml:space="preserve"> of the submission.</w:t>
      </w:r>
    </w:p>
    <w:p w:rsidR="00B312EB" w:rsidRPr="003F0E3C" w:rsidRDefault="00B312EB" w:rsidP="008A56C9">
      <w:pPr>
        <w:autoSpaceDE w:val="0"/>
        <w:autoSpaceDN w:val="0"/>
        <w:adjustRightInd w:val="0"/>
        <w:jc w:val="left"/>
        <w:rPr>
          <w:sz w:val="24"/>
          <w:szCs w:val="24"/>
          <w:u w:val="single"/>
        </w:rPr>
      </w:pPr>
    </w:p>
    <w:p w:rsidR="008A56C9" w:rsidRPr="003F0E3C" w:rsidRDefault="008A56C9" w:rsidP="008A56C9">
      <w:pPr>
        <w:autoSpaceDE w:val="0"/>
        <w:autoSpaceDN w:val="0"/>
        <w:adjustRightInd w:val="0"/>
        <w:jc w:val="left"/>
        <w:rPr>
          <w:sz w:val="24"/>
          <w:szCs w:val="24"/>
          <w:u w:val="single"/>
        </w:rPr>
      </w:pPr>
      <w:r w:rsidRPr="003F0E3C">
        <w:rPr>
          <w:sz w:val="24"/>
          <w:szCs w:val="24"/>
          <w:u w:val="single"/>
        </w:rPr>
        <w:t>Description of Methods to Allocate Expenses</w:t>
      </w:r>
    </w:p>
    <w:p w:rsidR="008A56C9" w:rsidRPr="003F0E3C" w:rsidRDefault="008A56C9" w:rsidP="008A56C9">
      <w:pPr>
        <w:autoSpaceDE w:val="0"/>
        <w:autoSpaceDN w:val="0"/>
        <w:adjustRightInd w:val="0"/>
        <w:jc w:val="left"/>
        <w:rPr>
          <w:sz w:val="24"/>
          <w:szCs w:val="24"/>
          <w:u w:val="single"/>
        </w:rPr>
      </w:pPr>
    </w:p>
    <w:p w:rsidR="00624394" w:rsidRPr="003F0E3C" w:rsidRDefault="003373BE" w:rsidP="008A56C9">
      <w:pPr>
        <w:autoSpaceDE w:val="0"/>
        <w:autoSpaceDN w:val="0"/>
        <w:adjustRightInd w:val="0"/>
        <w:jc w:val="left"/>
        <w:rPr>
          <w:sz w:val="24"/>
          <w:szCs w:val="24"/>
        </w:rPr>
      </w:pPr>
      <w:r w:rsidRPr="003F0E3C">
        <w:rPr>
          <w:sz w:val="24"/>
          <w:szCs w:val="24"/>
        </w:rPr>
        <w:t xml:space="preserve">A single (not </w:t>
      </w:r>
      <w:r w:rsidR="00592021" w:rsidRPr="003F0E3C">
        <w:rPr>
          <w:sz w:val="24"/>
          <w:szCs w:val="24"/>
        </w:rPr>
        <w:t>State</w:t>
      </w:r>
      <w:r w:rsidRPr="003F0E3C">
        <w:rPr>
          <w:sz w:val="24"/>
          <w:szCs w:val="24"/>
        </w:rPr>
        <w:t>-by-</w:t>
      </w:r>
      <w:r w:rsidR="00592021" w:rsidRPr="003F0E3C">
        <w:rPr>
          <w:sz w:val="24"/>
          <w:szCs w:val="24"/>
        </w:rPr>
        <w:t>State</w:t>
      </w:r>
      <w:r w:rsidRPr="003F0E3C">
        <w:rPr>
          <w:sz w:val="24"/>
          <w:szCs w:val="24"/>
        </w:rPr>
        <w:t xml:space="preserve">) </w:t>
      </w:r>
      <w:r w:rsidR="008A56C9" w:rsidRPr="003F0E3C">
        <w:rPr>
          <w:sz w:val="24"/>
          <w:szCs w:val="24"/>
        </w:rPr>
        <w:t xml:space="preserve">Part 4 of the </w:t>
      </w:r>
      <w:r w:rsidR="00624394" w:rsidRPr="003F0E3C">
        <w:rPr>
          <w:sz w:val="24"/>
          <w:szCs w:val="24"/>
        </w:rPr>
        <w:t xml:space="preserve">Grand Total </w:t>
      </w:r>
      <w:r w:rsidR="008A56C9" w:rsidRPr="003F0E3C">
        <w:rPr>
          <w:sz w:val="24"/>
          <w:szCs w:val="24"/>
        </w:rPr>
        <w:t>MLR Form must be submitted by the issuer to describe the methods used to allocate expenses, as reported on the MLR Form, including incurred claims, quality improvement expenses, Federal and State taxes and licensing or regulatory fees, and other non-claims costs, to each health insurance market (e.g.,  individual, small group, large group, mini-med plans, expatriate plans, government program plans, other health business, and uninsured plans, each as defined in the Column Definitions which follow the Preliminary Instructions at the beginning of these Filing Instructions) in each State.</w:t>
      </w:r>
      <w:r w:rsidR="001D3E90" w:rsidRPr="003F0E3C">
        <w:rPr>
          <w:sz w:val="24"/>
          <w:szCs w:val="24"/>
        </w:rPr>
        <w:t xml:space="preserve">  </w:t>
      </w:r>
    </w:p>
    <w:p w:rsidR="008A56C9" w:rsidRPr="003F0E3C" w:rsidRDefault="008A56C9" w:rsidP="008A56C9">
      <w:pPr>
        <w:autoSpaceDE w:val="0"/>
        <w:autoSpaceDN w:val="0"/>
        <w:adjustRightInd w:val="0"/>
        <w:jc w:val="left"/>
        <w:rPr>
          <w:sz w:val="24"/>
          <w:szCs w:val="24"/>
        </w:rPr>
      </w:pPr>
      <w:r w:rsidRPr="003F0E3C">
        <w:rPr>
          <w:sz w:val="24"/>
          <w:szCs w:val="24"/>
        </w:rPr>
        <w:t xml:space="preserve">  </w:t>
      </w:r>
    </w:p>
    <w:p w:rsidR="008A56C9" w:rsidRPr="003F0E3C" w:rsidRDefault="008A56C9" w:rsidP="008A5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r w:rsidRPr="003F0E3C">
        <w:rPr>
          <w:sz w:val="24"/>
          <w:szCs w:val="24"/>
        </w:rPr>
        <w:t>A detailed description of each expense element must be provided, including how each specific expense meets the criteria for the type of expense in which it is categorized, as well as the method by which it was aggregated.</w:t>
      </w:r>
    </w:p>
    <w:p w:rsidR="008A56C9" w:rsidRPr="003F0E3C" w:rsidRDefault="008A56C9" w:rsidP="008A5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p>
    <w:p w:rsidR="008A56C9" w:rsidRPr="003F0E3C" w:rsidRDefault="008A56C9" w:rsidP="008A56C9">
      <w:pPr>
        <w:jc w:val="left"/>
        <w:rPr>
          <w:sz w:val="24"/>
          <w:szCs w:val="24"/>
        </w:rPr>
      </w:pPr>
      <w:r w:rsidRPr="003F0E3C">
        <w:rPr>
          <w:sz w:val="24"/>
          <w:szCs w:val="24"/>
        </w:rPr>
        <w:t xml:space="preserve">For a new initiative that otherwise meets the definition of quality improvement activities (QI) (see Filing Instructions for MLR Form, Part 3) but has not yet met the requirement that it be capable of being objectively measured and of producing verifiable results and achievements, note that it is “NEW” in the description of the QI and include the expected timeframe for the activity to meet this requirement.  </w:t>
      </w:r>
    </w:p>
    <w:p w:rsidR="008A56C9" w:rsidRPr="003F0E3C" w:rsidRDefault="008A56C9" w:rsidP="008A5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p>
    <w:p w:rsidR="00F435AD" w:rsidRPr="003F0E3C" w:rsidRDefault="00F435AD" w:rsidP="008A5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p>
    <w:p w:rsidR="008A56C9" w:rsidRPr="003F0E3C" w:rsidRDefault="008A56C9" w:rsidP="008A5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r w:rsidRPr="003F0E3C">
        <w:rPr>
          <w:sz w:val="24"/>
          <w:szCs w:val="24"/>
          <w:u w:val="single"/>
        </w:rPr>
        <w:t>Acceptable Bases for Allocation of Expenses</w:t>
      </w:r>
    </w:p>
    <w:p w:rsidR="008A56C9" w:rsidRPr="003F0E3C" w:rsidRDefault="008A56C9" w:rsidP="008A5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p>
    <w:p w:rsidR="008A56C9" w:rsidRPr="003F0E3C" w:rsidRDefault="008A56C9" w:rsidP="008A5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r w:rsidRPr="003F0E3C">
        <w:rPr>
          <w:rFonts w:eastAsia="Calibri"/>
          <w:sz w:val="24"/>
          <w:szCs w:val="24"/>
        </w:rPr>
        <w:t>Allocation of each type of expense among health insurance markets should be based on a generally accepted accounting method that is expected to yield the most accurate results. If this is not feasible, the issuer should provide an explanation as to why it believes a more accurate result will be gained from its allocation of expenses, including pertinent factors or ratios, such as studies of employee activities, salary ratios or similar analyses.</w:t>
      </w:r>
    </w:p>
    <w:p w:rsidR="008A56C9" w:rsidRPr="003F0E3C" w:rsidRDefault="008A56C9" w:rsidP="008A5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left"/>
        <w:rPr>
          <w:sz w:val="24"/>
          <w:szCs w:val="24"/>
        </w:rPr>
      </w:pPr>
    </w:p>
    <w:p w:rsidR="008A56C9" w:rsidRPr="003F0E3C" w:rsidRDefault="008A56C9" w:rsidP="000439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r w:rsidRPr="003F0E3C">
        <w:rPr>
          <w:rFonts w:eastAsia="Calibri"/>
          <w:sz w:val="24"/>
          <w:szCs w:val="24"/>
        </w:rPr>
        <w:t>Many entities operate within a group where personnel and facilities are shared. Shared expenses, including expenses under the terms of a management or administrative services contract, must be apportioned pro rata to the entities incurring the expense.</w:t>
      </w:r>
    </w:p>
    <w:p w:rsidR="008A56C9" w:rsidRPr="003F0E3C" w:rsidRDefault="008A56C9" w:rsidP="0004391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0"/>
        <w:rPr>
          <w:rFonts w:ascii="Times New Roman" w:hAnsi="Times New Roman"/>
          <w:sz w:val="24"/>
          <w:szCs w:val="24"/>
        </w:rPr>
      </w:pPr>
    </w:p>
    <w:p w:rsidR="00885611" w:rsidRPr="003F0E3C" w:rsidRDefault="00F72BF4" w:rsidP="008856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r w:rsidRPr="003F0E3C">
        <w:rPr>
          <w:sz w:val="24"/>
          <w:szCs w:val="24"/>
        </w:rPr>
        <w:t>Any basis adopted to apportion expenses must be that which is expected to yield the most accurate results and may result from special studies of employee activities, salary ratios, premium ratios or similar analyses.</w:t>
      </w:r>
      <w:r w:rsidRPr="003F0E3C">
        <w:rPr>
          <w:rFonts w:ascii="Arial" w:hAnsi="Arial" w:cs="Arial"/>
        </w:rPr>
        <w:t xml:space="preserve"> </w:t>
      </w:r>
      <w:r w:rsidR="00885611" w:rsidRPr="003F0E3C">
        <w:rPr>
          <w:sz w:val="24"/>
          <w:szCs w:val="24"/>
        </w:rPr>
        <w:t>Expenses that relate to a specific entity or sub-set of entities, such as</w:t>
      </w:r>
      <w:r w:rsidR="00885611" w:rsidRPr="003F0E3C">
        <w:rPr>
          <w:rFonts w:eastAsia="Calibri"/>
          <w:sz w:val="24"/>
          <w:szCs w:val="24"/>
        </w:rPr>
        <w:t xml:space="preserve"> personnel costs associated with the adjusting and paying of claims, </w:t>
      </w:r>
      <w:r w:rsidR="00885611" w:rsidRPr="003F0E3C">
        <w:rPr>
          <w:sz w:val="24"/>
          <w:szCs w:val="24"/>
        </w:rPr>
        <w:t>must be borne solely by that specific entity or subset of entities and must not be apportioned to other entities within a group.</w:t>
      </w:r>
    </w:p>
    <w:p w:rsidR="00680705" w:rsidRPr="003F0E3C" w:rsidRDefault="00680705" w:rsidP="008A5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0"/>
        <w:rPr>
          <w:sz w:val="24"/>
          <w:szCs w:val="24"/>
        </w:rPr>
      </w:pPr>
    </w:p>
    <w:p w:rsidR="008A56C9" w:rsidRPr="003F0E3C" w:rsidRDefault="008A56C9" w:rsidP="008A5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sz w:val="24"/>
          <w:szCs w:val="24"/>
          <w:u w:val="single"/>
        </w:rPr>
      </w:pPr>
      <w:r w:rsidRPr="003F0E3C">
        <w:rPr>
          <w:rFonts w:eastAsia="Calibri"/>
          <w:sz w:val="24"/>
          <w:szCs w:val="24"/>
          <w:u w:val="single"/>
        </w:rPr>
        <w:lastRenderedPageBreak/>
        <w:t>Line References</w:t>
      </w:r>
    </w:p>
    <w:p w:rsidR="00680705" w:rsidRPr="003F0E3C" w:rsidRDefault="00680705" w:rsidP="008A5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p>
    <w:p w:rsidR="008A56C9" w:rsidRPr="003F0E3C" w:rsidRDefault="008A56C9" w:rsidP="008A5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r w:rsidRPr="003F0E3C">
        <w:rPr>
          <w:rFonts w:eastAsia="Calibri"/>
          <w:sz w:val="24"/>
          <w:szCs w:val="24"/>
        </w:rPr>
        <w:t>Line 1 – Incurred Claims (as reported on the MLR Form, Part 1, Line 2</w:t>
      </w:r>
      <w:r w:rsidR="00336772" w:rsidRPr="003F0E3C">
        <w:rPr>
          <w:rFonts w:eastAsia="Calibri"/>
          <w:sz w:val="24"/>
          <w:szCs w:val="24"/>
        </w:rPr>
        <w:t xml:space="preserve">.1 </w:t>
      </w:r>
      <w:r w:rsidRPr="003F0E3C">
        <w:rPr>
          <w:rFonts w:eastAsia="Calibri"/>
          <w:sz w:val="24"/>
          <w:szCs w:val="24"/>
        </w:rPr>
        <w:t xml:space="preserve">and Part 2, </w:t>
      </w:r>
      <w:r w:rsidR="00336772" w:rsidRPr="003F0E3C">
        <w:rPr>
          <w:rFonts w:eastAsia="Calibri"/>
          <w:sz w:val="24"/>
          <w:szCs w:val="24"/>
        </w:rPr>
        <w:t>L</w:t>
      </w:r>
      <w:r w:rsidRPr="003F0E3C">
        <w:rPr>
          <w:rFonts w:eastAsia="Calibri"/>
          <w:sz w:val="24"/>
          <w:szCs w:val="24"/>
        </w:rPr>
        <w:t>ine</w:t>
      </w:r>
      <w:r w:rsidR="00336772" w:rsidRPr="003F0E3C">
        <w:rPr>
          <w:rFonts w:eastAsia="Calibri"/>
          <w:sz w:val="24"/>
          <w:szCs w:val="24"/>
        </w:rPr>
        <w:t>s</w:t>
      </w:r>
      <w:r w:rsidRPr="003F0E3C">
        <w:rPr>
          <w:rFonts w:eastAsia="Calibri"/>
          <w:sz w:val="24"/>
          <w:szCs w:val="24"/>
        </w:rPr>
        <w:t xml:space="preserve"> </w:t>
      </w:r>
      <w:r w:rsidR="00336772" w:rsidRPr="003F0E3C">
        <w:rPr>
          <w:rFonts w:eastAsia="Calibri"/>
          <w:sz w:val="24"/>
          <w:szCs w:val="24"/>
        </w:rPr>
        <w:t xml:space="preserve">2.1 through </w:t>
      </w:r>
      <w:r w:rsidRPr="003F0E3C">
        <w:rPr>
          <w:rFonts w:eastAsia="Calibri"/>
          <w:sz w:val="24"/>
          <w:szCs w:val="24"/>
        </w:rPr>
        <w:t>2</w:t>
      </w:r>
      <w:r w:rsidR="00C37F3D" w:rsidRPr="003F0E3C">
        <w:rPr>
          <w:rFonts w:eastAsia="Calibri"/>
          <w:sz w:val="24"/>
          <w:szCs w:val="24"/>
        </w:rPr>
        <w:t>.18</w:t>
      </w:r>
      <w:r w:rsidRPr="003F0E3C">
        <w:rPr>
          <w:rFonts w:eastAsia="Calibri"/>
          <w:sz w:val="24"/>
          <w:szCs w:val="24"/>
        </w:rPr>
        <w:t>)</w:t>
      </w:r>
    </w:p>
    <w:p w:rsidR="008A56C9" w:rsidRPr="003F0E3C" w:rsidRDefault="008A56C9" w:rsidP="008A5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p>
    <w:p w:rsidR="008A56C9" w:rsidRPr="003F0E3C" w:rsidRDefault="008A56C9" w:rsidP="008A5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sz w:val="24"/>
          <w:szCs w:val="24"/>
        </w:rPr>
      </w:pPr>
      <w:r w:rsidRPr="003F0E3C">
        <w:rPr>
          <w:rFonts w:eastAsia="Calibri"/>
          <w:sz w:val="24"/>
          <w:szCs w:val="24"/>
        </w:rPr>
        <w:t>Line 2 – Federal and State Taxes and Licensing or Regulatory Fees (as reported on the MLR Form, Part 1, Lines 3.1 through 3.3)</w:t>
      </w:r>
    </w:p>
    <w:p w:rsidR="008A56C9" w:rsidRPr="003F0E3C" w:rsidRDefault="008A56C9" w:rsidP="008A5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p>
    <w:p w:rsidR="008A56C9" w:rsidRPr="003F0E3C" w:rsidRDefault="008A56C9" w:rsidP="008A5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r w:rsidRPr="003F0E3C">
        <w:rPr>
          <w:rFonts w:eastAsia="Calibri"/>
          <w:sz w:val="24"/>
          <w:szCs w:val="24"/>
        </w:rPr>
        <w:t>Line 3 – Quality Improvement Expenses (as reported on the MLR Form, Part 3</w:t>
      </w:r>
      <w:r w:rsidR="003373BE" w:rsidRPr="003F0E3C">
        <w:rPr>
          <w:rFonts w:eastAsia="Calibri"/>
          <w:sz w:val="24"/>
          <w:szCs w:val="24"/>
        </w:rPr>
        <w:t xml:space="preserve"> or Part 1 Section 4</w:t>
      </w:r>
      <w:r w:rsidRPr="003F0E3C">
        <w:rPr>
          <w:rFonts w:eastAsia="Calibri"/>
          <w:sz w:val="24"/>
          <w:szCs w:val="24"/>
        </w:rPr>
        <w:t>)</w:t>
      </w:r>
    </w:p>
    <w:p w:rsidR="008A56C9" w:rsidRPr="003F0E3C" w:rsidRDefault="008A56C9" w:rsidP="008A56C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sz w:val="24"/>
          <w:szCs w:val="24"/>
        </w:rPr>
      </w:pPr>
      <w:r w:rsidRPr="003F0E3C">
        <w:rPr>
          <w:rFonts w:eastAsia="Calibri"/>
          <w:sz w:val="24"/>
          <w:szCs w:val="24"/>
        </w:rPr>
        <w:t>Line 3.a – Improve health outcomes (as r</w:t>
      </w:r>
      <w:r w:rsidR="00C37F3D" w:rsidRPr="003F0E3C">
        <w:rPr>
          <w:rFonts w:eastAsia="Calibri"/>
          <w:sz w:val="24"/>
          <w:szCs w:val="24"/>
        </w:rPr>
        <w:t>eported on the MLR Form, Part 3</w:t>
      </w:r>
      <w:r w:rsidRPr="003F0E3C">
        <w:rPr>
          <w:rFonts w:eastAsia="Calibri"/>
          <w:sz w:val="24"/>
          <w:szCs w:val="24"/>
        </w:rPr>
        <w:t xml:space="preserve"> Column 1)</w:t>
      </w:r>
    </w:p>
    <w:p w:rsidR="00E6310E" w:rsidRPr="003F0E3C" w:rsidRDefault="008A56C9" w:rsidP="00E6310E">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sz w:val="24"/>
          <w:szCs w:val="24"/>
        </w:rPr>
      </w:pPr>
      <w:r w:rsidRPr="003F0E3C">
        <w:rPr>
          <w:rFonts w:eastAsia="Calibri"/>
          <w:sz w:val="24"/>
          <w:szCs w:val="24"/>
        </w:rPr>
        <w:t>Line 3.b – Activities to prevent hospital readmission (as reported on the MLR Form, Part 3 Column 2)</w:t>
      </w:r>
    </w:p>
    <w:p w:rsidR="008A56C9" w:rsidRPr="003F0E3C" w:rsidRDefault="008A56C9" w:rsidP="008A56C9">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sz w:val="24"/>
          <w:szCs w:val="24"/>
        </w:rPr>
      </w:pPr>
      <w:r w:rsidRPr="003F0E3C">
        <w:rPr>
          <w:sz w:val="24"/>
          <w:szCs w:val="24"/>
        </w:rPr>
        <w:t xml:space="preserve">Line 3.c – Improve patient safety and reduce medical errors </w:t>
      </w:r>
      <w:r w:rsidRPr="003F0E3C">
        <w:rPr>
          <w:rFonts w:eastAsia="Calibri"/>
          <w:sz w:val="24"/>
          <w:szCs w:val="24"/>
        </w:rPr>
        <w:t>(as r</w:t>
      </w:r>
      <w:r w:rsidR="00C37F3D" w:rsidRPr="003F0E3C">
        <w:rPr>
          <w:rFonts w:eastAsia="Calibri"/>
          <w:sz w:val="24"/>
          <w:szCs w:val="24"/>
        </w:rPr>
        <w:t>eported on the MLR Form, Part 3</w:t>
      </w:r>
      <w:r w:rsidRPr="003F0E3C">
        <w:rPr>
          <w:rFonts w:eastAsia="Calibri"/>
          <w:sz w:val="24"/>
          <w:szCs w:val="24"/>
        </w:rPr>
        <w:t xml:space="preserve"> Column 3)</w:t>
      </w:r>
    </w:p>
    <w:p w:rsidR="008A56C9" w:rsidRPr="003F0E3C" w:rsidRDefault="008A56C9" w:rsidP="008A56C9">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sz w:val="24"/>
          <w:szCs w:val="24"/>
        </w:rPr>
      </w:pPr>
      <w:r w:rsidRPr="003F0E3C">
        <w:rPr>
          <w:sz w:val="24"/>
          <w:szCs w:val="24"/>
        </w:rPr>
        <w:t xml:space="preserve">Line 3.d – Wellness and health promotion activities </w:t>
      </w:r>
      <w:r w:rsidRPr="003F0E3C">
        <w:rPr>
          <w:rFonts w:eastAsia="Calibri"/>
          <w:sz w:val="24"/>
          <w:szCs w:val="24"/>
        </w:rPr>
        <w:t>(as reported on the MLR Form, Part 3 Column 4)</w:t>
      </w:r>
    </w:p>
    <w:p w:rsidR="008A56C9" w:rsidRPr="003F0E3C" w:rsidRDefault="008A56C9" w:rsidP="008A56C9">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rFonts w:eastAsia="Calibri"/>
          <w:sz w:val="24"/>
          <w:szCs w:val="24"/>
        </w:rPr>
      </w:pPr>
      <w:r w:rsidRPr="003F0E3C">
        <w:rPr>
          <w:sz w:val="24"/>
          <w:szCs w:val="24"/>
        </w:rPr>
        <w:t xml:space="preserve">Line 3.e – Health Information Technology (HIT) expenses related to health improvement </w:t>
      </w:r>
      <w:r w:rsidRPr="003F0E3C">
        <w:rPr>
          <w:rFonts w:eastAsia="Calibri"/>
          <w:sz w:val="24"/>
          <w:szCs w:val="24"/>
        </w:rPr>
        <w:t>(as reported on the MLR Form, Part 3 Column 5)</w:t>
      </w:r>
    </w:p>
    <w:p w:rsidR="008A56C9" w:rsidRPr="003F0E3C" w:rsidRDefault="008A56C9" w:rsidP="008A5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left"/>
        <w:rPr>
          <w:rFonts w:eastAsia="Calibri"/>
          <w:sz w:val="24"/>
          <w:szCs w:val="24"/>
        </w:rPr>
      </w:pPr>
    </w:p>
    <w:p w:rsidR="008A56C9" w:rsidRPr="003F0E3C" w:rsidRDefault="008A56C9" w:rsidP="008A5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rFonts w:eastAsia="Calibri"/>
          <w:sz w:val="24"/>
          <w:szCs w:val="24"/>
        </w:rPr>
      </w:pPr>
      <w:r w:rsidRPr="003F0E3C">
        <w:rPr>
          <w:rFonts w:eastAsia="Calibri"/>
          <w:sz w:val="24"/>
          <w:szCs w:val="24"/>
        </w:rPr>
        <w:t>Line 4 – Non-claims Costs (as reported on the MLR Form, Part 1, Lines 5.1 through 5.7)</w:t>
      </w:r>
    </w:p>
    <w:p w:rsidR="008A56C9" w:rsidRPr="003F0E3C" w:rsidRDefault="008A56C9" w:rsidP="008A56C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sz w:val="24"/>
          <w:szCs w:val="24"/>
        </w:rPr>
      </w:pPr>
      <w:r w:rsidRPr="003F0E3C">
        <w:rPr>
          <w:rFonts w:eastAsia="Calibri"/>
          <w:sz w:val="24"/>
          <w:szCs w:val="24"/>
        </w:rPr>
        <w:t xml:space="preserve">Line 4.a – Cost containment expenses (as reported on the MLR Form, Part </w:t>
      </w:r>
      <w:r w:rsidR="0048676A" w:rsidRPr="003F0E3C">
        <w:rPr>
          <w:rFonts w:eastAsia="Calibri"/>
          <w:sz w:val="24"/>
          <w:szCs w:val="24"/>
        </w:rPr>
        <w:t>1 Line 5.1</w:t>
      </w:r>
      <w:r w:rsidRPr="003F0E3C">
        <w:rPr>
          <w:rFonts w:eastAsia="Calibri"/>
          <w:sz w:val="24"/>
          <w:szCs w:val="24"/>
        </w:rPr>
        <w:t>)</w:t>
      </w:r>
    </w:p>
    <w:p w:rsidR="008A56C9" w:rsidRPr="003F0E3C" w:rsidRDefault="008A56C9" w:rsidP="008A56C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rFonts w:eastAsia="Calibri"/>
          <w:sz w:val="24"/>
          <w:szCs w:val="24"/>
        </w:rPr>
      </w:pPr>
      <w:r w:rsidRPr="003F0E3C">
        <w:rPr>
          <w:rFonts w:eastAsia="Calibri"/>
          <w:sz w:val="24"/>
          <w:szCs w:val="24"/>
        </w:rPr>
        <w:t xml:space="preserve">Line 4.b – All other claims adjustment expenses (as reported on the MLR Form, Part </w:t>
      </w:r>
      <w:r w:rsidR="0048676A" w:rsidRPr="003F0E3C">
        <w:rPr>
          <w:rFonts w:eastAsia="Calibri"/>
          <w:sz w:val="24"/>
          <w:szCs w:val="24"/>
        </w:rPr>
        <w:t>1 Line 5.2</w:t>
      </w:r>
      <w:r w:rsidRPr="003F0E3C">
        <w:rPr>
          <w:rFonts w:eastAsia="Calibri"/>
          <w:sz w:val="24"/>
          <w:szCs w:val="24"/>
        </w:rPr>
        <w:t>)</w:t>
      </w:r>
    </w:p>
    <w:p w:rsidR="008A56C9" w:rsidRPr="003F0E3C" w:rsidRDefault="008A56C9" w:rsidP="008A56C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rFonts w:eastAsia="Calibri"/>
          <w:sz w:val="24"/>
          <w:szCs w:val="24"/>
        </w:rPr>
      </w:pPr>
      <w:r w:rsidRPr="003F0E3C">
        <w:rPr>
          <w:rFonts w:eastAsia="Calibri"/>
          <w:sz w:val="24"/>
          <w:szCs w:val="24"/>
        </w:rPr>
        <w:t>Line 4.c – Direct sales salaries and benefits (as reported on the MLR Form, Part 1 Line 5.3)</w:t>
      </w:r>
    </w:p>
    <w:p w:rsidR="008A56C9" w:rsidRPr="003F0E3C" w:rsidRDefault="008A56C9" w:rsidP="008A56C9">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rFonts w:eastAsia="Calibri"/>
          <w:sz w:val="24"/>
          <w:szCs w:val="24"/>
        </w:rPr>
      </w:pPr>
      <w:r w:rsidRPr="003F0E3C">
        <w:rPr>
          <w:rFonts w:eastAsia="Calibri"/>
          <w:sz w:val="24"/>
          <w:szCs w:val="24"/>
        </w:rPr>
        <w:t>Line 4.d – Agents and brokers fees and commissions (as reported on the MLR Form, Part 1 Line 5.4)</w:t>
      </w:r>
    </w:p>
    <w:p w:rsidR="008A56C9" w:rsidRPr="003F0E3C" w:rsidRDefault="008A56C9" w:rsidP="008A56C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rFonts w:eastAsia="Calibri"/>
          <w:sz w:val="24"/>
          <w:szCs w:val="24"/>
        </w:rPr>
      </w:pPr>
      <w:r w:rsidRPr="003F0E3C">
        <w:rPr>
          <w:rFonts w:eastAsia="Calibri"/>
          <w:sz w:val="24"/>
          <w:szCs w:val="24"/>
        </w:rPr>
        <w:t>Line 4.e – Other taxes (as reported on the MLR Form, Part 1 Line 5.5</w:t>
      </w:r>
      <w:r w:rsidR="00E9384E" w:rsidRPr="003F0E3C">
        <w:rPr>
          <w:rFonts w:eastAsia="Calibri"/>
          <w:sz w:val="24"/>
          <w:szCs w:val="24"/>
        </w:rPr>
        <w:t>a</w:t>
      </w:r>
      <w:r w:rsidRPr="003F0E3C">
        <w:rPr>
          <w:rFonts w:eastAsia="Calibri"/>
          <w:sz w:val="24"/>
          <w:szCs w:val="24"/>
        </w:rPr>
        <w:t xml:space="preserve"> and 5.</w:t>
      </w:r>
      <w:r w:rsidR="00E9384E" w:rsidRPr="003F0E3C">
        <w:rPr>
          <w:rFonts w:eastAsia="Calibri"/>
          <w:sz w:val="24"/>
          <w:szCs w:val="24"/>
        </w:rPr>
        <w:t>5b</w:t>
      </w:r>
      <w:r w:rsidRPr="003F0E3C">
        <w:rPr>
          <w:rFonts w:eastAsia="Calibri"/>
          <w:sz w:val="24"/>
          <w:szCs w:val="24"/>
        </w:rPr>
        <w:t>)</w:t>
      </w:r>
    </w:p>
    <w:p w:rsidR="008A56C9" w:rsidRPr="003F0E3C" w:rsidRDefault="008A56C9" w:rsidP="008A56C9">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sz w:val="24"/>
          <w:szCs w:val="24"/>
        </w:rPr>
      </w:pPr>
      <w:r w:rsidRPr="003F0E3C">
        <w:rPr>
          <w:rFonts w:eastAsia="Calibri"/>
          <w:sz w:val="24"/>
          <w:szCs w:val="24"/>
        </w:rPr>
        <w:t>Line 4.f – Other general and administrative expenses (as reported on the MLR Form, Part 1 Line 5.</w:t>
      </w:r>
      <w:r w:rsidR="00E9384E" w:rsidRPr="003F0E3C">
        <w:rPr>
          <w:rFonts w:eastAsia="Calibri"/>
          <w:sz w:val="24"/>
          <w:szCs w:val="24"/>
        </w:rPr>
        <w:t>6</w:t>
      </w:r>
      <w:r w:rsidRPr="003F0E3C">
        <w:rPr>
          <w:rFonts w:eastAsia="Calibri"/>
          <w:sz w:val="24"/>
          <w:szCs w:val="24"/>
        </w:rPr>
        <w:t>)</w:t>
      </w:r>
    </w:p>
    <w:p w:rsidR="008A56C9" w:rsidRPr="003F0E3C" w:rsidRDefault="008A56C9" w:rsidP="008A56C9">
      <w:pPr>
        <w:jc w:val="left"/>
        <w:rPr>
          <w:b/>
          <w:bCs/>
          <w:sz w:val="24"/>
          <w:szCs w:val="24"/>
          <w:u w:val="single"/>
        </w:rPr>
      </w:pPr>
    </w:p>
    <w:p w:rsidR="008A56C9" w:rsidRPr="003F0E3C" w:rsidRDefault="008A56C9" w:rsidP="008A56C9">
      <w:pPr>
        <w:jc w:val="left"/>
        <w:rPr>
          <w:b/>
          <w:sz w:val="24"/>
          <w:szCs w:val="24"/>
          <w:u w:val="single"/>
        </w:rPr>
      </w:pPr>
      <w:r w:rsidRPr="003F0E3C">
        <w:rPr>
          <w:b/>
          <w:sz w:val="24"/>
          <w:szCs w:val="24"/>
          <w:u w:val="single"/>
        </w:rPr>
        <w:br w:type="page"/>
      </w:r>
    </w:p>
    <w:p w:rsidR="00AC1498" w:rsidRPr="003F0E3C" w:rsidRDefault="00AC1498" w:rsidP="00FE661C">
      <w:pPr>
        <w:pStyle w:val="Heading1"/>
      </w:pPr>
      <w:bookmarkStart w:id="40" w:name="_Toc324340595"/>
      <w:r w:rsidRPr="003F0E3C">
        <w:lastRenderedPageBreak/>
        <w:t>INSTRUCTIONS FOR MLR ANNUAL REPORTING FORM - PART 5</w:t>
      </w:r>
      <w:bookmarkEnd w:id="40"/>
    </w:p>
    <w:p w:rsidR="00AC1498" w:rsidRPr="003F0E3C" w:rsidRDefault="00AC1498" w:rsidP="00AC1498">
      <w:pPr>
        <w:jc w:val="left"/>
        <w:outlineLvl w:val="0"/>
        <w:rPr>
          <w:b/>
          <w:sz w:val="24"/>
          <w:szCs w:val="24"/>
          <w:u w:val="single"/>
        </w:rPr>
      </w:pPr>
      <w:bookmarkStart w:id="41" w:name="_Toc321223846"/>
      <w:bookmarkStart w:id="42" w:name="_Toc324340596"/>
      <w:r w:rsidRPr="003F0E3C">
        <w:rPr>
          <w:b/>
          <w:bCs/>
          <w:sz w:val="24"/>
          <w:szCs w:val="24"/>
          <w:u w:val="single"/>
        </w:rPr>
        <w:t>(MLR and Rebate Calculation)</w:t>
      </w:r>
      <w:bookmarkEnd w:id="41"/>
      <w:bookmarkEnd w:id="42"/>
    </w:p>
    <w:p w:rsidR="003969C9" w:rsidRPr="003F0E3C" w:rsidRDefault="003969C9" w:rsidP="00704404">
      <w:pPr>
        <w:rPr>
          <w:sz w:val="24"/>
          <w:szCs w:val="24"/>
        </w:rPr>
      </w:pPr>
    </w:p>
    <w:p w:rsidR="00B312EB" w:rsidRPr="003F0E3C" w:rsidRDefault="005E625D" w:rsidP="00704404">
      <w:pPr>
        <w:rPr>
          <w:sz w:val="24"/>
          <w:szCs w:val="24"/>
        </w:rPr>
      </w:pPr>
      <w:r w:rsidRPr="003F0E3C">
        <w:rPr>
          <w:sz w:val="24"/>
          <w:szCs w:val="24"/>
        </w:rPr>
        <w:t xml:space="preserve">The annual MLR reporting form </w:t>
      </w:r>
      <w:r w:rsidR="003969C9" w:rsidRPr="003F0E3C">
        <w:rPr>
          <w:sz w:val="24"/>
          <w:szCs w:val="24"/>
        </w:rPr>
        <w:t>F</w:t>
      </w:r>
      <w:r w:rsidRPr="003F0E3C">
        <w:rPr>
          <w:sz w:val="24"/>
          <w:szCs w:val="24"/>
        </w:rPr>
        <w:t xml:space="preserve">iling Instructions only apply to the 2011 MLR Reporting Year and its reporting requirements. </w:t>
      </w:r>
      <w:r w:rsidR="005734A4" w:rsidRPr="003F0E3C">
        <w:rPr>
          <w:sz w:val="24"/>
          <w:szCs w:val="24"/>
        </w:rPr>
        <w:t>These Filing Instructions will be revised to reflect changes that apply to the filing years subsequent to 2011</w:t>
      </w:r>
      <w:r w:rsidR="003969C9" w:rsidRPr="003F0E3C">
        <w:rPr>
          <w:sz w:val="24"/>
          <w:szCs w:val="24"/>
        </w:rPr>
        <w:t xml:space="preserve">.  </w:t>
      </w:r>
    </w:p>
    <w:p w:rsidR="00B312EB" w:rsidRPr="003F0E3C" w:rsidRDefault="00EF610F" w:rsidP="00704404">
      <w:pPr>
        <w:rPr>
          <w:b/>
          <w:bCs/>
          <w:sz w:val="24"/>
          <w:szCs w:val="24"/>
        </w:rPr>
      </w:pPr>
      <w:r w:rsidRPr="003F0E3C">
        <w:rPr>
          <w:sz w:val="24"/>
          <w:szCs w:val="24"/>
        </w:rPr>
        <w:t xml:space="preserve">Most fields on </w:t>
      </w:r>
      <w:r w:rsidR="00B312EB" w:rsidRPr="003F0E3C">
        <w:rPr>
          <w:sz w:val="24"/>
          <w:szCs w:val="24"/>
        </w:rPr>
        <w:t xml:space="preserve">Part 5 of each </w:t>
      </w:r>
      <w:r w:rsidR="003969C9" w:rsidRPr="003F0E3C">
        <w:rPr>
          <w:sz w:val="24"/>
          <w:szCs w:val="24"/>
        </w:rPr>
        <w:t>S</w:t>
      </w:r>
      <w:r w:rsidR="00B312EB" w:rsidRPr="003F0E3C">
        <w:rPr>
          <w:sz w:val="24"/>
          <w:szCs w:val="24"/>
        </w:rPr>
        <w:t xml:space="preserve">tate </w:t>
      </w:r>
      <w:r w:rsidRPr="003F0E3C">
        <w:rPr>
          <w:sz w:val="24"/>
          <w:szCs w:val="24"/>
        </w:rPr>
        <w:t>page</w:t>
      </w:r>
      <w:r w:rsidR="00B312EB" w:rsidRPr="003F0E3C">
        <w:rPr>
          <w:sz w:val="24"/>
          <w:szCs w:val="24"/>
        </w:rPr>
        <w:t xml:space="preserve"> </w:t>
      </w:r>
      <w:r w:rsidRPr="003F0E3C">
        <w:rPr>
          <w:sz w:val="24"/>
          <w:szCs w:val="24"/>
        </w:rPr>
        <w:t>are</w:t>
      </w:r>
      <w:r w:rsidR="00B312EB" w:rsidRPr="003F0E3C">
        <w:rPr>
          <w:sz w:val="24"/>
          <w:szCs w:val="24"/>
        </w:rPr>
        <w:t xml:space="preserve"> self calculating based on data elements entered </w:t>
      </w:r>
      <w:r w:rsidR="00DB2521" w:rsidRPr="003F0E3C">
        <w:rPr>
          <w:sz w:val="24"/>
          <w:szCs w:val="24"/>
        </w:rPr>
        <w:t xml:space="preserve">on </w:t>
      </w:r>
      <w:r w:rsidR="00047AD1" w:rsidRPr="003F0E3C">
        <w:rPr>
          <w:sz w:val="24"/>
          <w:szCs w:val="24"/>
        </w:rPr>
        <w:t xml:space="preserve">other </w:t>
      </w:r>
      <w:r w:rsidRPr="003F0E3C">
        <w:rPr>
          <w:sz w:val="24"/>
          <w:szCs w:val="24"/>
        </w:rPr>
        <w:t>Part</w:t>
      </w:r>
      <w:r w:rsidR="00B312EB" w:rsidRPr="003F0E3C">
        <w:rPr>
          <w:sz w:val="24"/>
          <w:szCs w:val="24"/>
        </w:rPr>
        <w:t>s</w:t>
      </w:r>
      <w:r w:rsidR="00047AD1" w:rsidRPr="003F0E3C">
        <w:rPr>
          <w:sz w:val="24"/>
          <w:szCs w:val="24"/>
        </w:rPr>
        <w:t xml:space="preserve">. </w:t>
      </w:r>
      <w:r w:rsidR="003969C9" w:rsidRPr="003F0E3C">
        <w:rPr>
          <w:sz w:val="24"/>
          <w:szCs w:val="24"/>
        </w:rPr>
        <w:t xml:space="preserve"> </w:t>
      </w:r>
      <w:r w:rsidR="00047AD1" w:rsidRPr="003F0E3C">
        <w:rPr>
          <w:sz w:val="24"/>
          <w:szCs w:val="24"/>
        </w:rPr>
        <w:t xml:space="preserve">No data need to be </w:t>
      </w:r>
      <w:r w:rsidRPr="003F0E3C">
        <w:rPr>
          <w:sz w:val="24"/>
          <w:szCs w:val="24"/>
        </w:rPr>
        <w:t>entered</w:t>
      </w:r>
      <w:r w:rsidR="00047AD1" w:rsidRPr="003F0E3C">
        <w:rPr>
          <w:sz w:val="24"/>
          <w:szCs w:val="24"/>
        </w:rPr>
        <w:t xml:space="preserve"> in any of the shaded cells.  </w:t>
      </w:r>
    </w:p>
    <w:p w:rsidR="00704404" w:rsidRPr="003F0E3C" w:rsidRDefault="00704404" w:rsidP="00AC1498">
      <w:pPr>
        <w:jc w:val="left"/>
        <w:rPr>
          <w:sz w:val="24"/>
          <w:szCs w:val="24"/>
        </w:rPr>
      </w:pPr>
    </w:p>
    <w:p w:rsidR="002651AA" w:rsidRPr="003F0E3C" w:rsidRDefault="002651AA" w:rsidP="00AC1498">
      <w:pPr>
        <w:jc w:val="left"/>
        <w:rPr>
          <w:sz w:val="24"/>
          <w:szCs w:val="24"/>
        </w:rPr>
      </w:pPr>
    </w:p>
    <w:p w:rsidR="00AC1498" w:rsidRPr="003F0E3C" w:rsidRDefault="00AC1498" w:rsidP="00AC1498">
      <w:pPr>
        <w:jc w:val="left"/>
        <w:rPr>
          <w:sz w:val="24"/>
          <w:szCs w:val="24"/>
        </w:rPr>
      </w:pPr>
      <w:r w:rsidRPr="003F0E3C">
        <w:rPr>
          <w:sz w:val="24"/>
          <w:szCs w:val="24"/>
        </w:rPr>
        <w:t xml:space="preserve">COLUMN DEFINITIONS – PART 5 </w:t>
      </w:r>
    </w:p>
    <w:p w:rsidR="00AC1498" w:rsidRPr="003F0E3C" w:rsidRDefault="00AC1498" w:rsidP="00AC1498">
      <w:pPr>
        <w:jc w:val="left"/>
        <w:rPr>
          <w:sz w:val="24"/>
          <w:szCs w:val="24"/>
        </w:rPr>
      </w:pPr>
    </w:p>
    <w:p w:rsidR="00AC1498" w:rsidRPr="003F0E3C" w:rsidRDefault="00AC1498" w:rsidP="00AC1498">
      <w:pPr>
        <w:jc w:val="left"/>
        <w:rPr>
          <w:sz w:val="24"/>
          <w:szCs w:val="24"/>
        </w:rPr>
      </w:pPr>
      <w:r w:rsidRPr="003F0E3C">
        <w:rPr>
          <w:sz w:val="24"/>
          <w:szCs w:val="24"/>
        </w:rPr>
        <w:t xml:space="preserve">Prior years’ MLR reporting information is to be reported as initially submitted to the Secretary in the MLR filing of the respective reporting year. </w:t>
      </w:r>
      <w:r w:rsidR="001D3E90" w:rsidRPr="003F0E3C">
        <w:rPr>
          <w:sz w:val="24"/>
          <w:szCs w:val="24"/>
        </w:rPr>
        <w:t xml:space="preserve"> </w:t>
      </w:r>
    </w:p>
    <w:p w:rsidR="00AC1498" w:rsidRPr="003F0E3C" w:rsidRDefault="00AC1498" w:rsidP="00AC1498">
      <w:pPr>
        <w:jc w:val="left"/>
        <w:rPr>
          <w:sz w:val="24"/>
          <w:szCs w:val="24"/>
        </w:rPr>
      </w:pPr>
    </w:p>
    <w:p w:rsidR="00994909" w:rsidRPr="003F0E3C" w:rsidRDefault="00994909" w:rsidP="00AC1498">
      <w:pPr>
        <w:jc w:val="left"/>
        <w:rPr>
          <w:sz w:val="24"/>
          <w:szCs w:val="24"/>
        </w:rPr>
      </w:pPr>
    </w:p>
    <w:p w:rsidR="00AC1498" w:rsidRPr="003F0E3C" w:rsidRDefault="00AC1498" w:rsidP="00AC1498">
      <w:pPr>
        <w:jc w:val="left"/>
        <w:rPr>
          <w:b/>
          <w:sz w:val="24"/>
          <w:szCs w:val="24"/>
        </w:rPr>
      </w:pPr>
      <w:r w:rsidRPr="003F0E3C">
        <w:rPr>
          <w:sz w:val="24"/>
          <w:szCs w:val="24"/>
        </w:rPr>
        <w:t xml:space="preserve">Columns 1, 5, 9, 13, 17, 21, 25 &amp; 29 – </w:t>
      </w:r>
      <w:r w:rsidRPr="003F0E3C">
        <w:rPr>
          <w:b/>
          <w:sz w:val="24"/>
          <w:szCs w:val="24"/>
        </w:rPr>
        <w:t>PY2</w:t>
      </w:r>
      <w:r w:rsidR="00AA7762" w:rsidRPr="003F0E3C">
        <w:rPr>
          <w:b/>
          <w:sz w:val="24"/>
          <w:szCs w:val="24"/>
        </w:rPr>
        <w:t xml:space="preserve">   </w:t>
      </w:r>
      <w:r w:rsidR="00D153B5" w:rsidRPr="003F0E3C">
        <w:rPr>
          <w:sz w:val="24"/>
          <w:szCs w:val="24"/>
        </w:rPr>
        <w:t>(</w:t>
      </w:r>
      <w:r w:rsidR="005734A4" w:rsidRPr="003F0E3C">
        <w:rPr>
          <w:i/>
          <w:sz w:val="24"/>
          <w:szCs w:val="24"/>
        </w:rPr>
        <w:t>N</w:t>
      </w:r>
      <w:r w:rsidR="00D153B5" w:rsidRPr="003F0E3C">
        <w:rPr>
          <w:i/>
          <w:iCs/>
          <w:sz w:val="24"/>
          <w:szCs w:val="24"/>
        </w:rPr>
        <w:t>ot applicable to the 2011 MLR Reporting Year</w:t>
      </w:r>
      <w:r w:rsidR="00D153B5" w:rsidRPr="003F0E3C">
        <w:rPr>
          <w:iCs/>
          <w:sz w:val="24"/>
          <w:szCs w:val="24"/>
        </w:rPr>
        <w:t>)</w:t>
      </w:r>
    </w:p>
    <w:p w:rsidR="00AC1498" w:rsidRPr="003F0E3C" w:rsidRDefault="00AC1498" w:rsidP="00AC1498">
      <w:pPr>
        <w:jc w:val="left"/>
        <w:rPr>
          <w:b/>
          <w:sz w:val="24"/>
          <w:szCs w:val="24"/>
        </w:rPr>
      </w:pPr>
    </w:p>
    <w:p w:rsidR="00AC1498" w:rsidRPr="003F0E3C" w:rsidRDefault="00AC1498" w:rsidP="00AC1498">
      <w:pPr>
        <w:ind w:left="720"/>
        <w:jc w:val="left"/>
        <w:rPr>
          <w:sz w:val="24"/>
          <w:szCs w:val="24"/>
        </w:rPr>
      </w:pPr>
      <w:r w:rsidRPr="003F0E3C">
        <w:rPr>
          <w:sz w:val="24"/>
          <w:szCs w:val="24"/>
        </w:rPr>
        <w:t xml:space="preserve">Beginning in the 2013 MLR reporting year, report the information for the MLR reporting year that is 2 years prior to the MLR reporting year.  </w:t>
      </w:r>
    </w:p>
    <w:p w:rsidR="00AC1498" w:rsidRPr="003F0E3C" w:rsidRDefault="00AC1498" w:rsidP="00AC1498">
      <w:pPr>
        <w:jc w:val="left"/>
        <w:rPr>
          <w:sz w:val="24"/>
          <w:szCs w:val="24"/>
        </w:rPr>
      </w:pPr>
    </w:p>
    <w:p w:rsidR="00994909" w:rsidRPr="003F0E3C" w:rsidRDefault="00994909" w:rsidP="00AC1498">
      <w:pPr>
        <w:jc w:val="left"/>
        <w:rPr>
          <w:sz w:val="24"/>
          <w:szCs w:val="24"/>
        </w:rPr>
      </w:pPr>
    </w:p>
    <w:p w:rsidR="00AC1498" w:rsidRPr="003F0E3C" w:rsidRDefault="00AC1498" w:rsidP="00AC1498">
      <w:pPr>
        <w:jc w:val="left"/>
        <w:rPr>
          <w:b/>
          <w:sz w:val="24"/>
          <w:szCs w:val="24"/>
        </w:rPr>
      </w:pPr>
      <w:r w:rsidRPr="003F0E3C">
        <w:rPr>
          <w:sz w:val="24"/>
          <w:szCs w:val="24"/>
        </w:rPr>
        <w:t xml:space="preserve">Columns 2, 6, 10, 14, 18, 22, 26 &amp; 30 – </w:t>
      </w:r>
      <w:r w:rsidRPr="003F0E3C">
        <w:rPr>
          <w:b/>
          <w:sz w:val="24"/>
          <w:szCs w:val="24"/>
        </w:rPr>
        <w:t>PY1</w:t>
      </w:r>
      <w:r w:rsidR="00AA7762" w:rsidRPr="003F0E3C">
        <w:rPr>
          <w:b/>
          <w:sz w:val="24"/>
          <w:szCs w:val="24"/>
        </w:rPr>
        <w:t xml:space="preserve">   </w:t>
      </w:r>
      <w:r w:rsidR="00D153B5" w:rsidRPr="003F0E3C">
        <w:rPr>
          <w:sz w:val="24"/>
          <w:szCs w:val="24"/>
        </w:rPr>
        <w:t>(</w:t>
      </w:r>
      <w:r w:rsidR="005734A4" w:rsidRPr="003F0E3C">
        <w:rPr>
          <w:i/>
          <w:sz w:val="24"/>
          <w:szCs w:val="24"/>
        </w:rPr>
        <w:t>N</w:t>
      </w:r>
      <w:r w:rsidR="00D153B5" w:rsidRPr="003F0E3C">
        <w:rPr>
          <w:i/>
          <w:iCs/>
          <w:sz w:val="24"/>
          <w:szCs w:val="24"/>
        </w:rPr>
        <w:t>ot applicable to the 2011 MLR Reporting Year</w:t>
      </w:r>
      <w:r w:rsidR="00D153B5" w:rsidRPr="003F0E3C">
        <w:rPr>
          <w:iCs/>
          <w:sz w:val="24"/>
          <w:szCs w:val="24"/>
        </w:rPr>
        <w:t>)</w:t>
      </w:r>
    </w:p>
    <w:p w:rsidR="00AC1498" w:rsidRPr="003F0E3C" w:rsidRDefault="00AC1498" w:rsidP="00AC1498">
      <w:pPr>
        <w:jc w:val="left"/>
        <w:rPr>
          <w:b/>
          <w:sz w:val="24"/>
          <w:szCs w:val="24"/>
        </w:rPr>
      </w:pPr>
    </w:p>
    <w:p w:rsidR="00AC1498" w:rsidRPr="003F0E3C" w:rsidRDefault="00AC1498" w:rsidP="00AC1498">
      <w:pPr>
        <w:ind w:left="720"/>
        <w:jc w:val="left"/>
        <w:rPr>
          <w:sz w:val="24"/>
          <w:szCs w:val="24"/>
        </w:rPr>
      </w:pPr>
      <w:r w:rsidRPr="003F0E3C">
        <w:rPr>
          <w:sz w:val="24"/>
          <w:szCs w:val="24"/>
        </w:rPr>
        <w:t>Beginning in the 2012 MLR reporting year, report the information for the MLR reporting year that is 1 year prior to the MLR reporting year.</w:t>
      </w:r>
    </w:p>
    <w:p w:rsidR="00AC1498" w:rsidRPr="003F0E3C" w:rsidRDefault="00AC1498" w:rsidP="00AC1498">
      <w:pPr>
        <w:ind w:left="720"/>
        <w:jc w:val="left"/>
        <w:rPr>
          <w:sz w:val="24"/>
          <w:szCs w:val="24"/>
        </w:rPr>
      </w:pPr>
    </w:p>
    <w:p w:rsidR="00AC1498" w:rsidRPr="003F0E3C" w:rsidRDefault="00AC1498" w:rsidP="00AC1498">
      <w:pPr>
        <w:ind w:left="720"/>
        <w:jc w:val="left"/>
        <w:rPr>
          <w:sz w:val="24"/>
          <w:szCs w:val="24"/>
        </w:rPr>
      </w:pPr>
      <w:r w:rsidRPr="003F0E3C">
        <w:rPr>
          <w:sz w:val="24"/>
          <w:szCs w:val="24"/>
        </w:rPr>
        <w:t>In the 2012 MLR reporting year only, if the issuer</w:t>
      </w:r>
      <w:r w:rsidR="00336772" w:rsidRPr="003F0E3C">
        <w:rPr>
          <w:sz w:val="24"/>
          <w:szCs w:val="24"/>
        </w:rPr>
        <w:t>’s experience</w:t>
      </w:r>
      <w:r w:rsidRPr="003F0E3C">
        <w:rPr>
          <w:sz w:val="24"/>
          <w:szCs w:val="24"/>
        </w:rPr>
        <w:t xml:space="preserve"> is fully credible (as defined below in </w:t>
      </w:r>
      <w:r w:rsidR="00F04DFF" w:rsidRPr="003F0E3C">
        <w:rPr>
          <w:sz w:val="24"/>
          <w:szCs w:val="24"/>
        </w:rPr>
        <w:t xml:space="preserve">Part 5 </w:t>
      </w:r>
      <w:r w:rsidRPr="003F0E3C">
        <w:rPr>
          <w:sz w:val="24"/>
          <w:szCs w:val="24"/>
        </w:rPr>
        <w:t xml:space="preserve">Section 3), do not report the information for the </w:t>
      </w:r>
      <w:r w:rsidR="00E76736" w:rsidRPr="003F0E3C">
        <w:rPr>
          <w:sz w:val="24"/>
          <w:szCs w:val="24"/>
        </w:rPr>
        <w:t xml:space="preserve">2011 </w:t>
      </w:r>
      <w:r w:rsidRPr="003F0E3C">
        <w:rPr>
          <w:sz w:val="24"/>
          <w:szCs w:val="24"/>
        </w:rPr>
        <w:t>MLR reporting year.</w:t>
      </w:r>
    </w:p>
    <w:p w:rsidR="00812A7E" w:rsidRPr="003F0E3C" w:rsidRDefault="00812A7E" w:rsidP="00812A7E">
      <w:pPr>
        <w:tabs>
          <w:tab w:val="left" w:pos="1260"/>
        </w:tabs>
        <w:ind w:left="1260" w:hanging="540"/>
        <w:jc w:val="left"/>
        <w:rPr>
          <w:sz w:val="24"/>
          <w:szCs w:val="24"/>
        </w:rPr>
      </w:pPr>
    </w:p>
    <w:p w:rsidR="00994909" w:rsidRPr="003F0E3C" w:rsidRDefault="00994909" w:rsidP="00AC1498">
      <w:pPr>
        <w:jc w:val="left"/>
        <w:rPr>
          <w:sz w:val="24"/>
          <w:szCs w:val="24"/>
        </w:rPr>
      </w:pPr>
    </w:p>
    <w:p w:rsidR="00AC1498" w:rsidRPr="003F0E3C" w:rsidRDefault="00AC1498" w:rsidP="00AC1498">
      <w:pPr>
        <w:jc w:val="left"/>
        <w:rPr>
          <w:b/>
          <w:sz w:val="24"/>
          <w:szCs w:val="24"/>
        </w:rPr>
      </w:pPr>
      <w:r w:rsidRPr="003F0E3C">
        <w:rPr>
          <w:sz w:val="24"/>
          <w:szCs w:val="24"/>
        </w:rPr>
        <w:t xml:space="preserve">Columns 3, 7, 11, 15, 19, 23, 27 &amp; 31 – </w:t>
      </w:r>
      <w:r w:rsidRPr="003F0E3C">
        <w:rPr>
          <w:b/>
          <w:sz w:val="24"/>
          <w:szCs w:val="24"/>
        </w:rPr>
        <w:t>CY</w:t>
      </w:r>
    </w:p>
    <w:p w:rsidR="00AC1498" w:rsidRPr="003F0E3C" w:rsidRDefault="00AC1498" w:rsidP="00AC1498">
      <w:pPr>
        <w:jc w:val="left"/>
        <w:rPr>
          <w:b/>
          <w:sz w:val="24"/>
          <w:szCs w:val="24"/>
        </w:rPr>
      </w:pPr>
    </w:p>
    <w:p w:rsidR="00AC1498" w:rsidRPr="003F0E3C" w:rsidRDefault="00AC1498" w:rsidP="00AC1498">
      <w:pPr>
        <w:ind w:left="720"/>
        <w:jc w:val="left"/>
        <w:rPr>
          <w:sz w:val="24"/>
          <w:szCs w:val="24"/>
        </w:rPr>
      </w:pPr>
      <w:r w:rsidRPr="003F0E3C">
        <w:rPr>
          <w:sz w:val="24"/>
          <w:szCs w:val="24"/>
        </w:rPr>
        <w:t>Report the information for the MLR reporting year.</w:t>
      </w:r>
    </w:p>
    <w:p w:rsidR="00AC1498" w:rsidRPr="003F0E3C" w:rsidRDefault="00AC1498" w:rsidP="00AC1498">
      <w:pPr>
        <w:jc w:val="left"/>
        <w:rPr>
          <w:sz w:val="24"/>
          <w:szCs w:val="24"/>
        </w:rPr>
      </w:pPr>
    </w:p>
    <w:p w:rsidR="00994909" w:rsidRPr="003F0E3C" w:rsidRDefault="00994909" w:rsidP="00AC1498">
      <w:pPr>
        <w:jc w:val="left"/>
        <w:rPr>
          <w:sz w:val="24"/>
          <w:szCs w:val="24"/>
        </w:rPr>
      </w:pPr>
    </w:p>
    <w:p w:rsidR="00AC1498" w:rsidRPr="003F0E3C" w:rsidRDefault="00AC1498" w:rsidP="00AC1498">
      <w:pPr>
        <w:jc w:val="left"/>
        <w:rPr>
          <w:b/>
          <w:sz w:val="24"/>
          <w:szCs w:val="24"/>
        </w:rPr>
      </w:pPr>
      <w:r w:rsidRPr="003F0E3C">
        <w:rPr>
          <w:sz w:val="24"/>
          <w:szCs w:val="24"/>
        </w:rPr>
        <w:t xml:space="preserve">Columns 4, 8, 12, 16, 20, 24, 28 &amp; 32 – </w:t>
      </w:r>
      <w:r w:rsidRPr="003F0E3C">
        <w:rPr>
          <w:b/>
          <w:sz w:val="24"/>
          <w:szCs w:val="24"/>
        </w:rPr>
        <w:t xml:space="preserve">Total   </w:t>
      </w:r>
      <w:r w:rsidRPr="003F0E3C">
        <w:rPr>
          <w:sz w:val="24"/>
          <w:szCs w:val="24"/>
        </w:rPr>
        <w:t xml:space="preserve">(Columns PY2 + PY1 + CY)  </w:t>
      </w:r>
    </w:p>
    <w:p w:rsidR="00AC1498" w:rsidRPr="003F0E3C" w:rsidRDefault="00AC1498" w:rsidP="00AC1498">
      <w:pPr>
        <w:jc w:val="left"/>
        <w:rPr>
          <w:b/>
          <w:sz w:val="24"/>
          <w:szCs w:val="24"/>
        </w:rPr>
      </w:pPr>
    </w:p>
    <w:p w:rsidR="00AC1498" w:rsidRPr="003F0E3C" w:rsidRDefault="00AC1498" w:rsidP="00AC1498">
      <w:pPr>
        <w:ind w:left="720"/>
        <w:jc w:val="left"/>
        <w:rPr>
          <w:sz w:val="24"/>
          <w:szCs w:val="24"/>
        </w:rPr>
      </w:pPr>
      <w:r w:rsidRPr="003F0E3C">
        <w:rPr>
          <w:sz w:val="24"/>
          <w:szCs w:val="24"/>
        </w:rPr>
        <w:t xml:space="preserve">The information for PY2, PY1 and CY for each market (e.g., individual market, small group market, etc.) should be added together for the total.  </w:t>
      </w:r>
      <w:r w:rsidR="003969C9" w:rsidRPr="003F0E3C">
        <w:rPr>
          <w:sz w:val="24"/>
          <w:szCs w:val="24"/>
        </w:rPr>
        <w:t xml:space="preserve">For the 2011 MLR Reporting year, this amount will be the same as the amount in the CY column. </w:t>
      </w:r>
      <w:r w:rsidRPr="003F0E3C">
        <w:rPr>
          <w:sz w:val="24"/>
          <w:szCs w:val="24"/>
        </w:rPr>
        <w:t>The amount in the Total column will be used to calculate the issuer’s MLR and rebates owing, if any.</w:t>
      </w:r>
    </w:p>
    <w:p w:rsidR="00AC1498" w:rsidRPr="003F0E3C" w:rsidRDefault="00AC1498" w:rsidP="00AC1498">
      <w:pPr>
        <w:jc w:val="left"/>
        <w:rPr>
          <w:sz w:val="24"/>
          <w:szCs w:val="24"/>
        </w:rPr>
      </w:pPr>
    </w:p>
    <w:p w:rsidR="002651AA" w:rsidRPr="003F0E3C" w:rsidRDefault="002651AA" w:rsidP="00AC1498">
      <w:pPr>
        <w:jc w:val="left"/>
        <w:rPr>
          <w:sz w:val="24"/>
          <w:szCs w:val="24"/>
        </w:rPr>
      </w:pPr>
    </w:p>
    <w:p w:rsidR="00994909" w:rsidRPr="003F0E3C" w:rsidRDefault="00994909" w:rsidP="00AC1498">
      <w:pPr>
        <w:jc w:val="left"/>
        <w:rPr>
          <w:sz w:val="24"/>
          <w:szCs w:val="24"/>
          <w:u w:val="single"/>
        </w:rPr>
      </w:pPr>
    </w:p>
    <w:p w:rsidR="00AC1498" w:rsidRPr="003F0E3C" w:rsidRDefault="00AC1498" w:rsidP="00AC1498">
      <w:pPr>
        <w:jc w:val="left"/>
        <w:rPr>
          <w:sz w:val="24"/>
          <w:szCs w:val="24"/>
          <w:u w:val="single"/>
        </w:rPr>
      </w:pPr>
      <w:r w:rsidRPr="003F0E3C">
        <w:rPr>
          <w:sz w:val="24"/>
          <w:szCs w:val="24"/>
          <w:u w:val="single"/>
        </w:rPr>
        <w:lastRenderedPageBreak/>
        <w:t>Column Groupings</w:t>
      </w:r>
    </w:p>
    <w:p w:rsidR="00AC1498" w:rsidRPr="003F0E3C" w:rsidRDefault="00AC1498" w:rsidP="00AC1498">
      <w:pPr>
        <w:jc w:val="left"/>
        <w:rPr>
          <w:b/>
          <w:sz w:val="24"/>
          <w:szCs w:val="24"/>
          <w:u w:val="single"/>
        </w:rPr>
      </w:pPr>
    </w:p>
    <w:p w:rsidR="00AC1498" w:rsidRPr="003F0E3C" w:rsidRDefault="00AC1498" w:rsidP="00AC1498">
      <w:pPr>
        <w:jc w:val="left"/>
        <w:rPr>
          <w:sz w:val="24"/>
          <w:szCs w:val="24"/>
        </w:rPr>
      </w:pPr>
      <w:r w:rsidRPr="003F0E3C">
        <w:rPr>
          <w:sz w:val="24"/>
          <w:szCs w:val="24"/>
        </w:rPr>
        <w:t>For the definitions for each of the following markets, see the Column Definitions, which immediately follow the Preliminary Instructions in the Filing Instructions for the MLR Form.</w:t>
      </w:r>
    </w:p>
    <w:p w:rsidR="00AC1498" w:rsidRPr="003F0E3C" w:rsidRDefault="00AC1498" w:rsidP="00AC1498">
      <w:pPr>
        <w:jc w:val="left"/>
        <w:rPr>
          <w:sz w:val="24"/>
          <w:szCs w:val="24"/>
        </w:rPr>
      </w:pPr>
    </w:p>
    <w:p w:rsidR="00AC1498" w:rsidRPr="003F0E3C" w:rsidRDefault="00AC1498" w:rsidP="00AC1498">
      <w:pPr>
        <w:tabs>
          <w:tab w:val="left" w:pos="1260"/>
        </w:tabs>
        <w:ind w:left="1800" w:hanging="1800"/>
        <w:jc w:val="left"/>
        <w:rPr>
          <w:b/>
          <w:sz w:val="24"/>
          <w:szCs w:val="24"/>
        </w:rPr>
      </w:pPr>
      <w:r w:rsidRPr="003F0E3C">
        <w:rPr>
          <w:sz w:val="24"/>
          <w:szCs w:val="24"/>
        </w:rPr>
        <w:t xml:space="preserve">Columns 1 – 4 </w:t>
      </w:r>
      <w:r w:rsidRPr="003F0E3C">
        <w:rPr>
          <w:sz w:val="24"/>
          <w:szCs w:val="24"/>
        </w:rPr>
        <w:tab/>
        <w:t>–</w:t>
      </w:r>
      <w:r w:rsidRPr="003F0E3C">
        <w:rPr>
          <w:sz w:val="24"/>
          <w:szCs w:val="24"/>
        </w:rPr>
        <w:tab/>
      </w:r>
      <w:r w:rsidRPr="003F0E3C">
        <w:rPr>
          <w:b/>
          <w:sz w:val="24"/>
          <w:szCs w:val="24"/>
        </w:rPr>
        <w:t>Individual Market</w:t>
      </w:r>
    </w:p>
    <w:p w:rsidR="00AC1498" w:rsidRPr="003F0E3C" w:rsidRDefault="00AC1498" w:rsidP="00AC1498">
      <w:pPr>
        <w:tabs>
          <w:tab w:val="left" w:pos="1260"/>
        </w:tabs>
        <w:ind w:left="1800" w:hanging="1800"/>
        <w:jc w:val="left"/>
        <w:rPr>
          <w:sz w:val="24"/>
          <w:szCs w:val="24"/>
        </w:rPr>
      </w:pPr>
      <w:r w:rsidRPr="003F0E3C">
        <w:rPr>
          <w:sz w:val="24"/>
          <w:szCs w:val="24"/>
        </w:rPr>
        <w:t xml:space="preserve">Columns 5 – 8 </w:t>
      </w:r>
      <w:r w:rsidRPr="003F0E3C">
        <w:rPr>
          <w:sz w:val="24"/>
          <w:szCs w:val="24"/>
        </w:rPr>
        <w:tab/>
        <w:t>–</w:t>
      </w:r>
      <w:r w:rsidRPr="003F0E3C">
        <w:rPr>
          <w:sz w:val="24"/>
          <w:szCs w:val="24"/>
        </w:rPr>
        <w:tab/>
      </w:r>
      <w:r w:rsidRPr="003F0E3C">
        <w:rPr>
          <w:b/>
          <w:sz w:val="24"/>
          <w:szCs w:val="24"/>
        </w:rPr>
        <w:t>Small Group Market</w:t>
      </w:r>
    </w:p>
    <w:p w:rsidR="00AC1498" w:rsidRPr="003F0E3C" w:rsidRDefault="00AC1498" w:rsidP="00AC1498">
      <w:pPr>
        <w:tabs>
          <w:tab w:val="left" w:pos="1260"/>
        </w:tabs>
        <w:ind w:left="1800" w:hanging="1800"/>
        <w:jc w:val="left"/>
        <w:rPr>
          <w:sz w:val="24"/>
          <w:szCs w:val="24"/>
        </w:rPr>
      </w:pPr>
      <w:r w:rsidRPr="003F0E3C">
        <w:rPr>
          <w:sz w:val="24"/>
          <w:szCs w:val="24"/>
        </w:rPr>
        <w:t xml:space="preserve">Columns 9 – 12 </w:t>
      </w:r>
      <w:r w:rsidRPr="003F0E3C">
        <w:rPr>
          <w:sz w:val="24"/>
          <w:szCs w:val="24"/>
        </w:rPr>
        <w:tab/>
        <w:t>–</w:t>
      </w:r>
      <w:r w:rsidRPr="003F0E3C">
        <w:rPr>
          <w:sz w:val="24"/>
          <w:szCs w:val="24"/>
        </w:rPr>
        <w:tab/>
      </w:r>
      <w:r w:rsidRPr="003F0E3C">
        <w:rPr>
          <w:b/>
          <w:sz w:val="24"/>
          <w:szCs w:val="24"/>
        </w:rPr>
        <w:t>Large Group Market</w:t>
      </w:r>
    </w:p>
    <w:p w:rsidR="00AC1498" w:rsidRPr="003F0E3C" w:rsidRDefault="00AC1498" w:rsidP="00AC1498">
      <w:pPr>
        <w:tabs>
          <w:tab w:val="left" w:pos="1260"/>
        </w:tabs>
        <w:ind w:left="1800" w:hanging="1800"/>
        <w:jc w:val="left"/>
        <w:rPr>
          <w:sz w:val="24"/>
          <w:szCs w:val="24"/>
        </w:rPr>
      </w:pPr>
      <w:r w:rsidRPr="003F0E3C">
        <w:rPr>
          <w:sz w:val="24"/>
          <w:szCs w:val="24"/>
        </w:rPr>
        <w:t xml:space="preserve">Columns 13 – 15 </w:t>
      </w:r>
      <w:r w:rsidRPr="003F0E3C">
        <w:rPr>
          <w:sz w:val="24"/>
          <w:szCs w:val="24"/>
        </w:rPr>
        <w:tab/>
        <w:t xml:space="preserve">–   </w:t>
      </w:r>
      <w:r w:rsidRPr="003F0E3C">
        <w:rPr>
          <w:sz w:val="24"/>
          <w:szCs w:val="24"/>
        </w:rPr>
        <w:tab/>
      </w:r>
      <w:r w:rsidRPr="003F0E3C">
        <w:rPr>
          <w:b/>
          <w:sz w:val="24"/>
          <w:szCs w:val="24"/>
        </w:rPr>
        <w:t>Mini-med plans – Individual Market</w:t>
      </w:r>
    </w:p>
    <w:p w:rsidR="00AC1498" w:rsidRPr="003F0E3C" w:rsidRDefault="00AC1498" w:rsidP="00AC1498">
      <w:pPr>
        <w:tabs>
          <w:tab w:val="left" w:pos="1800"/>
        </w:tabs>
        <w:jc w:val="left"/>
        <w:rPr>
          <w:sz w:val="24"/>
          <w:szCs w:val="24"/>
        </w:rPr>
      </w:pPr>
      <w:r w:rsidRPr="003F0E3C">
        <w:rPr>
          <w:sz w:val="24"/>
          <w:szCs w:val="24"/>
        </w:rPr>
        <w:t xml:space="preserve">Columns 17 – 20 </w:t>
      </w:r>
      <w:r w:rsidRPr="003F0E3C">
        <w:rPr>
          <w:sz w:val="24"/>
          <w:szCs w:val="24"/>
        </w:rPr>
        <w:tab/>
        <w:t xml:space="preserve">– </w:t>
      </w:r>
      <w:r w:rsidRPr="003F0E3C">
        <w:rPr>
          <w:sz w:val="24"/>
          <w:szCs w:val="24"/>
        </w:rPr>
        <w:tab/>
      </w:r>
      <w:r w:rsidRPr="003F0E3C">
        <w:rPr>
          <w:b/>
          <w:sz w:val="24"/>
          <w:szCs w:val="24"/>
        </w:rPr>
        <w:t>Mini-med plans – Small Group Market</w:t>
      </w:r>
    </w:p>
    <w:p w:rsidR="00AC1498" w:rsidRPr="003F0E3C" w:rsidRDefault="00AC1498" w:rsidP="00AC1498">
      <w:pPr>
        <w:tabs>
          <w:tab w:val="left" w:pos="720"/>
        </w:tabs>
        <w:ind w:left="1800" w:hanging="1800"/>
        <w:jc w:val="left"/>
        <w:rPr>
          <w:sz w:val="24"/>
          <w:szCs w:val="24"/>
        </w:rPr>
      </w:pPr>
      <w:r w:rsidRPr="003F0E3C">
        <w:rPr>
          <w:sz w:val="24"/>
          <w:szCs w:val="24"/>
        </w:rPr>
        <w:t>Columns 21 – 24</w:t>
      </w:r>
      <w:r w:rsidRPr="003F0E3C">
        <w:rPr>
          <w:sz w:val="24"/>
          <w:szCs w:val="24"/>
        </w:rPr>
        <w:tab/>
        <w:t xml:space="preserve"> – </w:t>
      </w:r>
      <w:r w:rsidRPr="003F0E3C">
        <w:rPr>
          <w:sz w:val="24"/>
          <w:szCs w:val="24"/>
        </w:rPr>
        <w:tab/>
      </w:r>
      <w:r w:rsidRPr="003F0E3C">
        <w:rPr>
          <w:b/>
          <w:sz w:val="24"/>
          <w:szCs w:val="24"/>
        </w:rPr>
        <w:t>Mini-med plans</w:t>
      </w:r>
      <w:r w:rsidRPr="003F0E3C">
        <w:rPr>
          <w:sz w:val="24"/>
          <w:szCs w:val="24"/>
        </w:rPr>
        <w:t xml:space="preserve"> </w:t>
      </w:r>
      <w:r w:rsidRPr="003F0E3C">
        <w:rPr>
          <w:b/>
          <w:sz w:val="24"/>
          <w:szCs w:val="24"/>
        </w:rPr>
        <w:t>– Large Group Market</w:t>
      </w:r>
    </w:p>
    <w:p w:rsidR="00AC1498" w:rsidRPr="003F0E3C" w:rsidRDefault="00AC1498" w:rsidP="00AC1498">
      <w:pPr>
        <w:tabs>
          <w:tab w:val="left" w:pos="1260"/>
        </w:tabs>
        <w:ind w:left="1800" w:hanging="1800"/>
        <w:jc w:val="left"/>
        <w:rPr>
          <w:sz w:val="24"/>
          <w:szCs w:val="24"/>
        </w:rPr>
      </w:pPr>
      <w:r w:rsidRPr="003F0E3C">
        <w:rPr>
          <w:sz w:val="24"/>
          <w:szCs w:val="24"/>
        </w:rPr>
        <w:t>Columns 25 – 28</w:t>
      </w:r>
      <w:r w:rsidRPr="003F0E3C">
        <w:rPr>
          <w:sz w:val="24"/>
          <w:szCs w:val="24"/>
        </w:rPr>
        <w:tab/>
        <w:t xml:space="preserve">– </w:t>
      </w:r>
      <w:r w:rsidRPr="003F0E3C">
        <w:rPr>
          <w:sz w:val="24"/>
          <w:szCs w:val="24"/>
        </w:rPr>
        <w:tab/>
      </w:r>
      <w:r w:rsidRPr="003F0E3C">
        <w:rPr>
          <w:b/>
          <w:sz w:val="24"/>
          <w:szCs w:val="24"/>
        </w:rPr>
        <w:t>Expatriate plans – Small Group Market</w:t>
      </w:r>
    </w:p>
    <w:p w:rsidR="00AC1498" w:rsidRPr="003F0E3C" w:rsidRDefault="00AC1498" w:rsidP="00AC1498">
      <w:pPr>
        <w:tabs>
          <w:tab w:val="left" w:pos="720"/>
        </w:tabs>
        <w:ind w:left="1800" w:hanging="1800"/>
        <w:jc w:val="left"/>
        <w:rPr>
          <w:b/>
          <w:sz w:val="24"/>
          <w:szCs w:val="24"/>
        </w:rPr>
      </w:pPr>
      <w:r w:rsidRPr="003F0E3C">
        <w:rPr>
          <w:sz w:val="24"/>
          <w:szCs w:val="24"/>
        </w:rPr>
        <w:t xml:space="preserve">Columns 29 – 32 </w:t>
      </w:r>
      <w:r w:rsidRPr="003F0E3C">
        <w:rPr>
          <w:sz w:val="24"/>
          <w:szCs w:val="24"/>
        </w:rPr>
        <w:tab/>
        <w:t xml:space="preserve">– </w:t>
      </w:r>
      <w:r w:rsidRPr="003F0E3C">
        <w:rPr>
          <w:sz w:val="24"/>
          <w:szCs w:val="24"/>
        </w:rPr>
        <w:tab/>
      </w:r>
      <w:r w:rsidRPr="003F0E3C">
        <w:rPr>
          <w:b/>
          <w:sz w:val="24"/>
          <w:szCs w:val="24"/>
        </w:rPr>
        <w:t>Expatriate plans – Large Group Market</w:t>
      </w:r>
    </w:p>
    <w:p w:rsidR="00105127" w:rsidRPr="003F0E3C" w:rsidRDefault="00105127" w:rsidP="00AC1498">
      <w:pPr>
        <w:tabs>
          <w:tab w:val="left" w:pos="720"/>
        </w:tabs>
        <w:ind w:left="1800" w:hanging="1800"/>
        <w:jc w:val="left"/>
        <w:rPr>
          <w:sz w:val="24"/>
          <w:szCs w:val="24"/>
        </w:rPr>
      </w:pPr>
    </w:p>
    <w:p w:rsidR="002651AA" w:rsidRPr="003F0E3C" w:rsidRDefault="002651AA" w:rsidP="00AC1498">
      <w:pPr>
        <w:tabs>
          <w:tab w:val="left" w:pos="720"/>
        </w:tabs>
        <w:ind w:left="1800" w:hanging="1800"/>
        <w:jc w:val="left"/>
        <w:rPr>
          <w:sz w:val="24"/>
          <w:szCs w:val="24"/>
        </w:rPr>
      </w:pPr>
    </w:p>
    <w:p w:rsidR="00AC1498" w:rsidRPr="003F0E3C" w:rsidRDefault="00AC1498" w:rsidP="00105127">
      <w:pPr>
        <w:tabs>
          <w:tab w:val="left" w:pos="720"/>
        </w:tabs>
        <w:ind w:left="1800" w:hanging="1800"/>
        <w:jc w:val="left"/>
        <w:rPr>
          <w:sz w:val="24"/>
          <w:szCs w:val="24"/>
        </w:rPr>
      </w:pPr>
      <w:r w:rsidRPr="003F0E3C">
        <w:rPr>
          <w:sz w:val="24"/>
          <w:szCs w:val="24"/>
        </w:rPr>
        <w:t>LINE INSTRUCTIONS – PART 5</w:t>
      </w:r>
    </w:p>
    <w:p w:rsidR="00AC1498" w:rsidRPr="003F0E3C" w:rsidRDefault="00AC1498" w:rsidP="00AC1498">
      <w:pPr>
        <w:tabs>
          <w:tab w:val="left" w:pos="720"/>
        </w:tabs>
        <w:ind w:left="1800" w:hanging="1800"/>
        <w:jc w:val="left"/>
        <w:rPr>
          <w:sz w:val="24"/>
          <w:szCs w:val="24"/>
        </w:rPr>
      </w:pPr>
    </w:p>
    <w:p w:rsidR="00AC1498" w:rsidRPr="003F0E3C" w:rsidRDefault="00E6310E" w:rsidP="00AC1498">
      <w:pPr>
        <w:ind w:left="1440" w:hanging="1440"/>
        <w:jc w:val="left"/>
        <w:rPr>
          <w:sz w:val="24"/>
          <w:szCs w:val="24"/>
          <w:u w:val="single"/>
        </w:rPr>
      </w:pPr>
      <w:r w:rsidRPr="003F0E3C">
        <w:rPr>
          <w:sz w:val="24"/>
          <w:szCs w:val="24"/>
          <w:u w:val="single"/>
        </w:rPr>
        <w:t>Section 1- Medical Loss Ratio Numerator</w:t>
      </w:r>
    </w:p>
    <w:p w:rsidR="00AC1498" w:rsidRPr="003F0E3C" w:rsidRDefault="00AC1498" w:rsidP="00AC1498">
      <w:pPr>
        <w:ind w:left="1440" w:hanging="1440"/>
        <w:jc w:val="left"/>
        <w:rPr>
          <w:sz w:val="24"/>
          <w:szCs w:val="24"/>
        </w:rPr>
      </w:pPr>
    </w:p>
    <w:p w:rsidR="00AC1498" w:rsidRPr="003F0E3C" w:rsidRDefault="00AC1498" w:rsidP="00AC1498">
      <w:pPr>
        <w:ind w:firstLine="720"/>
        <w:jc w:val="left"/>
        <w:rPr>
          <w:sz w:val="24"/>
          <w:szCs w:val="24"/>
        </w:rPr>
      </w:pPr>
      <w:r w:rsidRPr="003F0E3C">
        <w:rPr>
          <w:sz w:val="24"/>
          <w:szCs w:val="24"/>
        </w:rPr>
        <w:t>Line 1.1 – Adjusted incurred claims (report the amount listed on the MLR Form, Part 1 Line 2</w:t>
      </w:r>
      <w:r w:rsidR="00136E80" w:rsidRPr="003F0E3C">
        <w:rPr>
          <w:sz w:val="24"/>
          <w:szCs w:val="24"/>
        </w:rPr>
        <w:t>.1</w:t>
      </w:r>
      <w:r w:rsidRPr="003F0E3C">
        <w:rPr>
          <w:sz w:val="24"/>
          <w:szCs w:val="24"/>
        </w:rPr>
        <w:t>)</w:t>
      </w:r>
    </w:p>
    <w:p w:rsidR="00AC1498" w:rsidRPr="003F0E3C" w:rsidRDefault="00AC1498" w:rsidP="00AC1498">
      <w:pPr>
        <w:jc w:val="left"/>
        <w:rPr>
          <w:sz w:val="24"/>
          <w:szCs w:val="24"/>
        </w:rPr>
      </w:pPr>
    </w:p>
    <w:p w:rsidR="00AC1498" w:rsidRPr="003F0E3C" w:rsidRDefault="00AC1498" w:rsidP="00AC1498">
      <w:pPr>
        <w:ind w:left="720"/>
        <w:jc w:val="left"/>
        <w:rPr>
          <w:sz w:val="24"/>
          <w:szCs w:val="24"/>
        </w:rPr>
      </w:pPr>
      <w:r w:rsidRPr="003F0E3C">
        <w:rPr>
          <w:sz w:val="24"/>
          <w:szCs w:val="24"/>
        </w:rPr>
        <w:t xml:space="preserve">Line 1.2 – Adjusted incurred claims for the </w:t>
      </w:r>
      <w:r w:rsidR="00136E80" w:rsidRPr="003F0E3C">
        <w:rPr>
          <w:sz w:val="24"/>
          <w:szCs w:val="24"/>
        </w:rPr>
        <w:t xml:space="preserve">prior </w:t>
      </w:r>
      <w:r w:rsidRPr="003F0E3C">
        <w:rPr>
          <w:sz w:val="24"/>
          <w:szCs w:val="24"/>
        </w:rPr>
        <w:t>MLR reporting year</w:t>
      </w:r>
      <w:r w:rsidR="00136E80" w:rsidRPr="003F0E3C">
        <w:rPr>
          <w:sz w:val="24"/>
          <w:szCs w:val="24"/>
        </w:rPr>
        <w:t>s</w:t>
      </w:r>
      <w:r w:rsidRPr="003F0E3C">
        <w:rPr>
          <w:sz w:val="24"/>
          <w:szCs w:val="24"/>
        </w:rPr>
        <w:t xml:space="preserve">, restated as of March 31 of the </w:t>
      </w:r>
      <w:r w:rsidR="00136E80" w:rsidRPr="003F0E3C">
        <w:rPr>
          <w:sz w:val="24"/>
          <w:szCs w:val="24"/>
        </w:rPr>
        <w:t xml:space="preserve">year </w:t>
      </w:r>
      <w:r w:rsidRPr="003F0E3C">
        <w:rPr>
          <w:sz w:val="24"/>
          <w:szCs w:val="24"/>
        </w:rPr>
        <w:t xml:space="preserve">following </w:t>
      </w:r>
      <w:r w:rsidR="00136E80" w:rsidRPr="003F0E3C">
        <w:rPr>
          <w:sz w:val="24"/>
          <w:szCs w:val="24"/>
        </w:rPr>
        <w:t xml:space="preserve">the MLR reporting </w:t>
      </w:r>
      <w:r w:rsidRPr="003F0E3C">
        <w:rPr>
          <w:sz w:val="24"/>
          <w:szCs w:val="24"/>
        </w:rPr>
        <w:t xml:space="preserve">year </w:t>
      </w:r>
      <w:r w:rsidR="002A4D8F" w:rsidRPr="003F0E3C">
        <w:rPr>
          <w:sz w:val="24"/>
          <w:szCs w:val="24"/>
        </w:rPr>
        <w:t>(</w:t>
      </w:r>
      <w:r w:rsidR="002A4D8F" w:rsidRPr="003F0E3C">
        <w:rPr>
          <w:i/>
          <w:sz w:val="24"/>
          <w:szCs w:val="24"/>
        </w:rPr>
        <w:t>Not</w:t>
      </w:r>
      <w:r w:rsidR="002A4D8F" w:rsidRPr="003F0E3C">
        <w:rPr>
          <w:i/>
          <w:iCs/>
          <w:sz w:val="24"/>
          <w:szCs w:val="24"/>
        </w:rPr>
        <w:t xml:space="preserve"> applicable to the 2011 MLR Reporting Year</w:t>
      </w:r>
      <w:r w:rsidR="002A4D8F" w:rsidRPr="003F0E3C">
        <w:rPr>
          <w:iCs/>
          <w:sz w:val="24"/>
          <w:szCs w:val="24"/>
        </w:rPr>
        <w:t>)</w:t>
      </w:r>
    </w:p>
    <w:p w:rsidR="00AC1498" w:rsidRPr="003F0E3C" w:rsidRDefault="00AC1498" w:rsidP="00AC1498">
      <w:pPr>
        <w:jc w:val="left"/>
        <w:rPr>
          <w:sz w:val="24"/>
          <w:szCs w:val="24"/>
        </w:rPr>
      </w:pPr>
    </w:p>
    <w:p w:rsidR="00AC1498" w:rsidRPr="003F0E3C" w:rsidRDefault="00AC1498" w:rsidP="00AC1498">
      <w:pPr>
        <w:ind w:left="720"/>
        <w:jc w:val="left"/>
        <w:rPr>
          <w:sz w:val="24"/>
          <w:szCs w:val="24"/>
        </w:rPr>
      </w:pPr>
      <w:r w:rsidRPr="003F0E3C">
        <w:rPr>
          <w:sz w:val="24"/>
          <w:szCs w:val="24"/>
        </w:rPr>
        <w:t>Line 1.3 – Quality improving expenses (report the amount listed on the MLR Form, Part 1 Line 4.6)</w:t>
      </w:r>
    </w:p>
    <w:p w:rsidR="00AC1498" w:rsidRPr="003F0E3C" w:rsidRDefault="00AC1498" w:rsidP="00AC1498">
      <w:pPr>
        <w:jc w:val="left"/>
        <w:rPr>
          <w:sz w:val="24"/>
          <w:szCs w:val="24"/>
        </w:rPr>
      </w:pPr>
    </w:p>
    <w:p w:rsidR="00D77784" w:rsidRPr="003F0E3C" w:rsidRDefault="00D77784" w:rsidP="00092F7D">
      <w:pPr>
        <w:ind w:left="720"/>
        <w:jc w:val="left"/>
        <w:rPr>
          <w:sz w:val="24"/>
          <w:szCs w:val="24"/>
        </w:rPr>
      </w:pPr>
      <w:r w:rsidRPr="003F0E3C">
        <w:rPr>
          <w:sz w:val="24"/>
          <w:szCs w:val="24"/>
        </w:rPr>
        <w:t xml:space="preserve">Line 1.4 – MLR rebates paid based on </w:t>
      </w:r>
      <w:r w:rsidR="00EF610F" w:rsidRPr="003F0E3C">
        <w:rPr>
          <w:sz w:val="24"/>
          <w:szCs w:val="24"/>
        </w:rPr>
        <w:t>experience for the two immediately preceding MLR reporting years</w:t>
      </w:r>
      <w:r w:rsidR="00092F7D" w:rsidRPr="003F0E3C">
        <w:rPr>
          <w:sz w:val="24"/>
          <w:szCs w:val="24"/>
        </w:rPr>
        <w:t>.</w:t>
      </w:r>
      <w:r w:rsidR="00D153B5" w:rsidRPr="003F0E3C">
        <w:rPr>
          <w:sz w:val="24"/>
          <w:szCs w:val="24"/>
        </w:rPr>
        <w:t xml:space="preserve"> (</w:t>
      </w:r>
      <w:r w:rsidR="005734A4" w:rsidRPr="003F0E3C">
        <w:rPr>
          <w:i/>
          <w:sz w:val="24"/>
          <w:szCs w:val="24"/>
        </w:rPr>
        <w:t>Not</w:t>
      </w:r>
      <w:r w:rsidR="00D153B5" w:rsidRPr="003F0E3C">
        <w:rPr>
          <w:i/>
          <w:iCs/>
          <w:sz w:val="24"/>
          <w:szCs w:val="24"/>
        </w:rPr>
        <w:t xml:space="preserve"> applicable to the 2011 MLR Reporting Year</w:t>
      </w:r>
      <w:r w:rsidR="00D153B5" w:rsidRPr="003F0E3C">
        <w:rPr>
          <w:iCs/>
          <w:sz w:val="24"/>
          <w:szCs w:val="24"/>
        </w:rPr>
        <w:t>)</w:t>
      </w:r>
      <w:r w:rsidR="00D153B5" w:rsidRPr="003F0E3C">
        <w:rPr>
          <w:sz w:val="24"/>
          <w:szCs w:val="24"/>
        </w:rPr>
        <w:t xml:space="preserve"> </w:t>
      </w:r>
      <w:r w:rsidR="00092F7D" w:rsidRPr="003F0E3C">
        <w:rPr>
          <w:sz w:val="24"/>
          <w:szCs w:val="24"/>
        </w:rPr>
        <w:t xml:space="preserve">  </w:t>
      </w:r>
    </w:p>
    <w:p w:rsidR="00AC1498" w:rsidRPr="003F0E3C" w:rsidRDefault="00AC1498" w:rsidP="00AC1498">
      <w:pPr>
        <w:jc w:val="left"/>
        <w:rPr>
          <w:sz w:val="24"/>
          <w:szCs w:val="24"/>
        </w:rPr>
      </w:pPr>
    </w:p>
    <w:p w:rsidR="00AC1498" w:rsidRPr="003F0E3C" w:rsidRDefault="00AC1498" w:rsidP="00AC1498">
      <w:pPr>
        <w:jc w:val="left"/>
        <w:rPr>
          <w:sz w:val="24"/>
          <w:szCs w:val="24"/>
        </w:rPr>
      </w:pPr>
      <w:r w:rsidRPr="003F0E3C">
        <w:rPr>
          <w:sz w:val="24"/>
          <w:szCs w:val="24"/>
        </w:rPr>
        <w:tab/>
        <w:t>Line 1.5 – MLR numerator (MLR Form, Part 5, Lines 1.2 + 1.3 + 1.4)</w:t>
      </w:r>
    </w:p>
    <w:p w:rsidR="00AC1498" w:rsidRPr="003F0E3C" w:rsidRDefault="00AC1498" w:rsidP="00AC1498">
      <w:pPr>
        <w:jc w:val="left"/>
        <w:rPr>
          <w:sz w:val="24"/>
          <w:szCs w:val="24"/>
        </w:rPr>
      </w:pPr>
    </w:p>
    <w:p w:rsidR="00AC1498" w:rsidRPr="003F0E3C" w:rsidRDefault="00AC1498" w:rsidP="00AC1498">
      <w:pPr>
        <w:jc w:val="left"/>
        <w:rPr>
          <w:sz w:val="24"/>
          <w:szCs w:val="24"/>
        </w:rPr>
      </w:pPr>
      <w:r w:rsidRPr="003F0E3C">
        <w:rPr>
          <w:sz w:val="24"/>
          <w:szCs w:val="24"/>
        </w:rPr>
        <w:tab/>
      </w:r>
    </w:p>
    <w:p w:rsidR="00AC1498" w:rsidRPr="003F0E3C" w:rsidRDefault="00AC1498" w:rsidP="00AC1498">
      <w:pPr>
        <w:ind w:firstLine="720"/>
        <w:jc w:val="left"/>
        <w:rPr>
          <w:sz w:val="24"/>
          <w:szCs w:val="24"/>
        </w:rPr>
      </w:pPr>
      <w:r w:rsidRPr="003F0E3C">
        <w:rPr>
          <w:sz w:val="24"/>
          <w:szCs w:val="24"/>
        </w:rPr>
        <w:t>Line 1.6 – Mini-Med / Expatriate numerator after adjustment factor (Line 1.5 x adjustment factor)</w:t>
      </w:r>
    </w:p>
    <w:p w:rsidR="00AC1498" w:rsidRPr="003F0E3C" w:rsidRDefault="00AC1498" w:rsidP="00AC1498">
      <w:pPr>
        <w:jc w:val="left"/>
        <w:rPr>
          <w:sz w:val="24"/>
          <w:szCs w:val="24"/>
        </w:rPr>
      </w:pPr>
    </w:p>
    <w:p w:rsidR="00937BDB" w:rsidRPr="003F0E3C" w:rsidRDefault="00937BDB" w:rsidP="00937BDB">
      <w:pPr>
        <w:ind w:left="1440"/>
        <w:jc w:val="left"/>
        <w:rPr>
          <w:sz w:val="24"/>
          <w:szCs w:val="24"/>
        </w:rPr>
      </w:pPr>
      <w:r w:rsidRPr="003F0E3C">
        <w:rPr>
          <w:sz w:val="24"/>
          <w:szCs w:val="24"/>
        </w:rPr>
        <w:t>For the 2011 MLR reporting year, the adjustment factor is 2.</w:t>
      </w:r>
    </w:p>
    <w:p w:rsidR="00937BDB" w:rsidRPr="003F0E3C" w:rsidRDefault="00937BDB" w:rsidP="00AC1498">
      <w:pPr>
        <w:jc w:val="left"/>
        <w:rPr>
          <w:sz w:val="24"/>
          <w:szCs w:val="24"/>
        </w:rPr>
      </w:pPr>
    </w:p>
    <w:p w:rsidR="00AC1498" w:rsidRPr="003F0E3C" w:rsidRDefault="00E6310E" w:rsidP="00AC1498">
      <w:pPr>
        <w:ind w:left="1440" w:hanging="1440"/>
        <w:jc w:val="left"/>
        <w:rPr>
          <w:b/>
          <w:sz w:val="24"/>
          <w:szCs w:val="24"/>
          <w:u w:val="single"/>
        </w:rPr>
      </w:pPr>
      <w:r w:rsidRPr="003F0E3C">
        <w:rPr>
          <w:sz w:val="24"/>
          <w:szCs w:val="24"/>
          <w:u w:val="single"/>
        </w:rPr>
        <w:t>Section 2 - Medical Loss Ratio Denominator</w:t>
      </w:r>
    </w:p>
    <w:p w:rsidR="00AC1498" w:rsidRPr="003F0E3C" w:rsidRDefault="00AC1498" w:rsidP="00AC1498">
      <w:pPr>
        <w:ind w:left="1440" w:hanging="1440"/>
        <w:jc w:val="left"/>
        <w:rPr>
          <w:sz w:val="24"/>
          <w:szCs w:val="24"/>
        </w:rPr>
      </w:pPr>
    </w:p>
    <w:p w:rsidR="00AC1498" w:rsidRPr="003F0E3C" w:rsidRDefault="00AC1498" w:rsidP="00AC1498">
      <w:pPr>
        <w:ind w:left="2160" w:hanging="1440"/>
        <w:jc w:val="left"/>
        <w:rPr>
          <w:sz w:val="24"/>
          <w:szCs w:val="24"/>
        </w:rPr>
      </w:pPr>
      <w:r w:rsidRPr="003F0E3C">
        <w:rPr>
          <w:sz w:val="24"/>
          <w:szCs w:val="24"/>
        </w:rPr>
        <w:t>Line 2.1 – Adjusted earned premium (report the amount listed on the MLR Form, Part 1 Line 1</w:t>
      </w:r>
      <w:r w:rsidR="00E05B72" w:rsidRPr="003F0E3C">
        <w:rPr>
          <w:sz w:val="24"/>
          <w:szCs w:val="24"/>
        </w:rPr>
        <w:t>.4</w:t>
      </w:r>
      <w:r w:rsidRPr="003F0E3C">
        <w:rPr>
          <w:sz w:val="24"/>
          <w:szCs w:val="24"/>
        </w:rPr>
        <w:t>)</w:t>
      </w:r>
    </w:p>
    <w:p w:rsidR="00AC1498" w:rsidRPr="003F0E3C" w:rsidRDefault="00AC1498" w:rsidP="00AC1498">
      <w:pPr>
        <w:ind w:left="2160" w:hanging="1440"/>
        <w:jc w:val="left"/>
        <w:rPr>
          <w:sz w:val="24"/>
          <w:szCs w:val="24"/>
        </w:rPr>
      </w:pPr>
    </w:p>
    <w:p w:rsidR="00AC1498" w:rsidRPr="003F0E3C" w:rsidRDefault="00AC1498" w:rsidP="00AC1498">
      <w:pPr>
        <w:ind w:left="2160" w:hanging="1440"/>
        <w:jc w:val="left"/>
        <w:rPr>
          <w:sz w:val="24"/>
          <w:szCs w:val="24"/>
        </w:rPr>
      </w:pPr>
      <w:r w:rsidRPr="003F0E3C">
        <w:rPr>
          <w:sz w:val="24"/>
          <w:szCs w:val="24"/>
        </w:rPr>
        <w:t>Line 2.2 – Federal and State taxes and licensing or regulatory fees (report the amount listed on the MLR Form, Part 1 Line</w:t>
      </w:r>
      <w:r w:rsidR="00C9601F" w:rsidRPr="003F0E3C">
        <w:rPr>
          <w:sz w:val="24"/>
          <w:szCs w:val="24"/>
        </w:rPr>
        <w:t xml:space="preserve"> </w:t>
      </w:r>
      <w:r w:rsidRPr="003F0E3C">
        <w:rPr>
          <w:sz w:val="24"/>
          <w:szCs w:val="24"/>
        </w:rPr>
        <w:t>3.4)</w:t>
      </w:r>
    </w:p>
    <w:p w:rsidR="00AC1498" w:rsidRPr="003F0E3C" w:rsidRDefault="00AC1498" w:rsidP="00AC1498">
      <w:pPr>
        <w:ind w:left="2160" w:hanging="1440"/>
        <w:jc w:val="left"/>
        <w:rPr>
          <w:sz w:val="24"/>
          <w:szCs w:val="24"/>
        </w:rPr>
      </w:pPr>
    </w:p>
    <w:p w:rsidR="00AC1498" w:rsidRPr="003F0E3C" w:rsidRDefault="00AC1498" w:rsidP="00AC1498">
      <w:pPr>
        <w:ind w:left="2160" w:hanging="1440"/>
        <w:jc w:val="left"/>
        <w:rPr>
          <w:sz w:val="24"/>
          <w:szCs w:val="24"/>
        </w:rPr>
      </w:pPr>
      <w:r w:rsidRPr="003F0E3C">
        <w:rPr>
          <w:sz w:val="24"/>
          <w:szCs w:val="24"/>
        </w:rPr>
        <w:t xml:space="preserve">Line 2.3 – MLR </w:t>
      </w:r>
      <w:r w:rsidR="00C9601F" w:rsidRPr="003F0E3C">
        <w:rPr>
          <w:sz w:val="24"/>
          <w:szCs w:val="24"/>
        </w:rPr>
        <w:t>denominator</w:t>
      </w:r>
      <w:r w:rsidRPr="003F0E3C">
        <w:rPr>
          <w:sz w:val="24"/>
          <w:szCs w:val="24"/>
        </w:rPr>
        <w:t xml:space="preserve"> (MLR Form, Part 5, Lines 2.1 – 2.2)</w:t>
      </w:r>
    </w:p>
    <w:p w:rsidR="00AC1498" w:rsidRPr="003F0E3C" w:rsidRDefault="00AC1498" w:rsidP="00AC1498">
      <w:pPr>
        <w:ind w:left="1440" w:hanging="1440"/>
        <w:jc w:val="left"/>
        <w:rPr>
          <w:sz w:val="24"/>
          <w:szCs w:val="24"/>
        </w:rPr>
      </w:pPr>
    </w:p>
    <w:p w:rsidR="00AC1498" w:rsidRPr="003F0E3C" w:rsidRDefault="00AC1498" w:rsidP="00AC1498">
      <w:pPr>
        <w:ind w:left="1440" w:hanging="1440"/>
        <w:jc w:val="left"/>
        <w:rPr>
          <w:sz w:val="24"/>
          <w:szCs w:val="24"/>
        </w:rPr>
      </w:pPr>
    </w:p>
    <w:p w:rsidR="00AC1498" w:rsidRPr="003F0E3C" w:rsidRDefault="00E6310E" w:rsidP="00AC1498">
      <w:pPr>
        <w:ind w:left="1440" w:hanging="1440"/>
        <w:jc w:val="left"/>
        <w:rPr>
          <w:sz w:val="24"/>
          <w:szCs w:val="24"/>
          <w:u w:val="single"/>
        </w:rPr>
      </w:pPr>
      <w:r w:rsidRPr="003F0E3C">
        <w:rPr>
          <w:sz w:val="24"/>
          <w:szCs w:val="24"/>
          <w:u w:val="single"/>
        </w:rPr>
        <w:t>Section 3 - Credibility Adjustment</w:t>
      </w:r>
      <w:r w:rsidR="002958E8" w:rsidRPr="003F0E3C">
        <w:rPr>
          <w:sz w:val="24"/>
          <w:szCs w:val="24"/>
          <w:u w:val="single"/>
        </w:rPr>
        <w:t xml:space="preserve"> (</w:t>
      </w:r>
      <w:r w:rsidR="005734A4" w:rsidRPr="003F0E3C">
        <w:rPr>
          <w:i/>
          <w:sz w:val="24"/>
          <w:szCs w:val="24"/>
          <w:u w:val="single"/>
        </w:rPr>
        <w:t>N</w:t>
      </w:r>
      <w:r w:rsidR="002958E8" w:rsidRPr="003F0E3C">
        <w:rPr>
          <w:i/>
          <w:sz w:val="24"/>
          <w:szCs w:val="24"/>
          <w:u w:val="single"/>
        </w:rPr>
        <w:t>ot applicable to the Grand Total</w:t>
      </w:r>
      <w:r w:rsidR="002A4D8F" w:rsidRPr="003F0E3C">
        <w:rPr>
          <w:i/>
          <w:sz w:val="24"/>
          <w:szCs w:val="24"/>
          <w:u w:val="single"/>
        </w:rPr>
        <w:t xml:space="preserve"> page</w:t>
      </w:r>
      <w:r w:rsidR="002958E8" w:rsidRPr="003F0E3C">
        <w:rPr>
          <w:sz w:val="24"/>
          <w:szCs w:val="24"/>
          <w:u w:val="single"/>
        </w:rPr>
        <w:t>)</w:t>
      </w:r>
    </w:p>
    <w:p w:rsidR="00AC1498" w:rsidRPr="003F0E3C" w:rsidRDefault="00AC1498" w:rsidP="00AC1498">
      <w:pPr>
        <w:ind w:left="1440" w:hanging="1440"/>
        <w:jc w:val="left"/>
        <w:rPr>
          <w:sz w:val="24"/>
          <w:szCs w:val="24"/>
        </w:rPr>
      </w:pPr>
    </w:p>
    <w:p w:rsidR="00AC1498" w:rsidRPr="003F0E3C" w:rsidRDefault="00AC1498" w:rsidP="00AC1498">
      <w:pPr>
        <w:ind w:left="2160" w:hanging="1440"/>
        <w:jc w:val="left"/>
        <w:rPr>
          <w:sz w:val="24"/>
          <w:szCs w:val="24"/>
        </w:rPr>
      </w:pPr>
      <w:r w:rsidRPr="003F0E3C">
        <w:rPr>
          <w:sz w:val="24"/>
          <w:szCs w:val="24"/>
        </w:rPr>
        <w:t>Line 3.1 – Life years to determine credibility (report the amount listed on the MLR Form, Part 1 Line 11.5)</w:t>
      </w:r>
    </w:p>
    <w:p w:rsidR="00AC1498" w:rsidRPr="003F0E3C" w:rsidRDefault="00AC1498" w:rsidP="00AC1498">
      <w:pPr>
        <w:ind w:left="2160" w:hanging="1440"/>
        <w:jc w:val="left"/>
        <w:rPr>
          <w:sz w:val="24"/>
          <w:szCs w:val="24"/>
        </w:rPr>
      </w:pPr>
    </w:p>
    <w:p w:rsidR="00AC1498" w:rsidRPr="003F0E3C" w:rsidRDefault="00AC1498" w:rsidP="00AC1498">
      <w:pPr>
        <w:tabs>
          <w:tab w:val="left" w:pos="1260"/>
        </w:tabs>
        <w:ind w:left="1260" w:hanging="540"/>
        <w:jc w:val="left"/>
        <w:rPr>
          <w:sz w:val="24"/>
          <w:szCs w:val="24"/>
        </w:rPr>
      </w:pPr>
      <w:r w:rsidRPr="003F0E3C">
        <w:rPr>
          <w:sz w:val="24"/>
          <w:szCs w:val="24"/>
        </w:rPr>
        <w:tab/>
        <w:t>Non-credible experience:</w:t>
      </w:r>
      <w:r w:rsidRPr="003F0E3C">
        <w:rPr>
          <w:sz w:val="24"/>
          <w:szCs w:val="24"/>
        </w:rPr>
        <w:tab/>
        <w:t xml:space="preserve">Less than 1,000 life-years as reported in the Total Column for the relevant market.  The issuer is presumed to meet or exceed the applicable MLR standard and does not receive a credibility adjustment.  </w:t>
      </w:r>
    </w:p>
    <w:p w:rsidR="00AC1498" w:rsidRPr="003F0E3C" w:rsidRDefault="00AC1498" w:rsidP="00AC1498">
      <w:pPr>
        <w:tabs>
          <w:tab w:val="left" w:pos="1260"/>
        </w:tabs>
        <w:ind w:left="1260" w:hanging="540"/>
        <w:jc w:val="left"/>
        <w:rPr>
          <w:sz w:val="24"/>
          <w:szCs w:val="24"/>
        </w:rPr>
      </w:pPr>
    </w:p>
    <w:p w:rsidR="00AC1498" w:rsidRPr="003F0E3C" w:rsidRDefault="00AC1498" w:rsidP="00AC1498">
      <w:pPr>
        <w:tabs>
          <w:tab w:val="left" w:pos="1260"/>
        </w:tabs>
        <w:ind w:left="1260" w:hanging="540"/>
        <w:jc w:val="left"/>
        <w:rPr>
          <w:sz w:val="24"/>
          <w:szCs w:val="24"/>
        </w:rPr>
      </w:pPr>
      <w:r w:rsidRPr="003F0E3C">
        <w:rPr>
          <w:sz w:val="24"/>
          <w:szCs w:val="24"/>
        </w:rPr>
        <w:tab/>
        <w:t>Partially credible experience:</w:t>
      </w:r>
      <w:r w:rsidRPr="003F0E3C">
        <w:rPr>
          <w:sz w:val="24"/>
          <w:szCs w:val="24"/>
        </w:rPr>
        <w:tab/>
        <w:t>1,000 to 75,000 life-years as reported in the Total Column for the relevant market.  Except as noted in the instructions for Line 3.5, below, the issuer receives a credibility adjustment, which is calculated using the data reported in Lines 3.1 through 3.4 of this Part 5.</w:t>
      </w:r>
    </w:p>
    <w:p w:rsidR="00AC1498" w:rsidRPr="003F0E3C" w:rsidRDefault="00AC1498" w:rsidP="00AC1498">
      <w:pPr>
        <w:tabs>
          <w:tab w:val="left" w:pos="1260"/>
        </w:tabs>
        <w:ind w:left="1260" w:hanging="540"/>
        <w:jc w:val="left"/>
        <w:rPr>
          <w:sz w:val="24"/>
          <w:szCs w:val="24"/>
        </w:rPr>
      </w:pPr>
    </w:p>
    <w:p w:rsidR="00AC1498" w:rsidRPr="003F0E3C" w:rsidRDefault="00AC1498" w:rsidP="00AC1498">
      <w:pPr>
        <w:tabs>
          <w:tab w:val="left" w:pos="1260"/>
        </w:tabs>
        <w:ind w:left="1260" w:hanging="540"/>
        <w:jc w:val="left"/>
        <w:rPr>
          <w:sz w:val="24"/>
          <w:szCs w:val="24"/>
        </w:rPr>
      </w:pPr>
      <w:r w:rsidRPr="003F0E3C">
        <w:rPr>
          <w:sz w:val="24"/>
          <w:szCs w:val="24"/>
        </w:rPr>
        <w:tab/>
        <w:t>Fully credible experience:</w:t>
      </w:r>
      <w:r w:rsidRPr="003F0E3C">
        <w:rPr>
          <w:sz w:val="24"/>
          <w:szCs w:val="24"/>
        </w:rPr>
        <w:tab/>
        <w:t>More than 75,000 life-years as reported in the Total Column for the relevant market.  The issuer does not receive a credibility adjustment.</w:t>
      </w:r>
    </w:p>
    <w:p w:rsidR="00105127" w:rsidRPr="003F0E3C" w:rsidRDefault="00105127" w:rsidP="00AC1498">
      <w:pPr>
        <w:ind w:left="2160" w:hanging="1440"/>
        <w:jc w:val="left"/>
        <w:rPr>
          <w:sz w:val="24"/>
          <w:szCs w:val="24"/>
        </w:rPr>
      </w:pPr>
    </w:p>
    <w:p w:rsidR="00AC1498" w:rsidRPr="003F0E3C" w:rsidRDefault="00AC1498" w:rsidP="00AC1498">
      <w:pPr>
        <w:ind w:left="2160" w:hanging="1440"/>
        <w:jc w:val="left"/>
        <w:rPr>
          <w:sz w:val="24"/>
          <w:szCs w:val="24"/>
        </w:rPr>
      </w:pPr>
      <w:r w:rsidRPr="003F0E3C">
        <w:rPr>
          <w:sz w:val="24"/>
          <w:szCs w:val="24"/>
        </w:rPr>
        <w:t>Line 3.2 – Base credibility factor</w:t>
      </w:r>
    </w:p>
    <w:p w:rsidR="00AC1498" w:rsidRPr="003F0E3C" w:rsidRDefault="00AC1498" w:rsidP="00AC1498">
      <w:pPr>
        <w:ind w:left="2160" w:hanging="1440"/>
        <w:jc w:val="left"/>
        <w:rPr>
          <w:sz w:val="24"/>
          <w:szCs w:val="24"/>
        </w:rPr>
      </w:pPr>
    </w:p>
    <w:p w:rsidR="00AC1498" w:rsidRPr="003F0E3C" w:rsidRDefault="00AC1498" w:rsidP="00AC1498">
      <w:pPr>
        <w:ind w:left="1260"/>
        <w:jc w:val="left"/>
        <w:rPr>
          <w:sz w:val="24"/>
          <w:szCs w:val="24"/>
        </w:rPr>
      </w:pPr>
      <w:r w:rsidRPr="003F0E3C">
        <w:rPr>
          <w:sz w:val="24"/>
          <w:szCs w:val="24"/>
        </w:rPr>
        <w:t>This amount is automatically calculated on the MLR Form based upon the number of life-years reported in the Total Column for Line 3.1.</w:t>
      </w:r>
    </w:p>
    <w:p w:rsidR="00AC1498" w:rsidRPr="003F0E3C" w:rsidRDefault="00AC1498" w:rsidP="00AC1498">
      <w:pPr>
        <w:ind w:left="1260"/>
        <w:jc w:val="left"/>
        <w:rPr>
          <w:sz w:val="24"/>
          <w:szCs w:val="24"/>
        </w:rPr>
      </w:pPr>
    </w:p>
    <w:p w:rsidR="00AC1498" w:rsidRPr="003F0E3C" w:rsidRDefault="00AC1498" w:rsidP="00AC1498">
      <w:pPr>
        <w:ind w:left="1260"/>
        <w:jc w:val="left"/>
        <w:rPr>
          <w:sz w:val="24"/>
          <w:szCs w:val="24"/>
        </w:rPr>
      </w:pPr>
      <w:r w:rsidRPr="003F0E3C">
        <w:rPr>
          <w:sz w:val="24"/>
          <w:szCs w:val="24"/>
        </w:rPr>
        <w:t xml:space="preserve">Issuers with non-credible or fully credible experience do not </w:t>
      </w:r>
      <w:r w:rsidR="00F04DFF" w:rsidRPr="003F0E3C">
        <w:rPr>
          <w:sz w:val="24"/>
          <w:szCs w:val="24"/>
        </w:rPr>
        <w:t>have</w:t>
      </w:r>
      <w:r w:rsidRPr="003F0E3C">
        <w:rPr>
          <w:sz w:val="24"/>
          <w:szCs w:val="24"/>
        </w:rPr>
        <w:t xml:space="preserve"> a base credibility factor.</w:t>
      </w:r>
    </w:p>
    <w:p w:rsidR="00AC1498" w:rsidRPr="003F0E3C" w:rsidRDefault="00AC1498" w:rsidP="00AC1498">
      <w:pPr>
        <w:ind w:left="2160" w:hanging="1440"/>
        <w:jc w:val="left"/>
        <w:rPr>
          <w:sz w:val="24"/>
          <w:szCs w:val="24"/>
        </w:rPr>
      </w:pPr>
    </w:p>
    <w:p w:rsidR="00AC1498" w:rsidRPr="003F0E3C" w:rsidRDefault="00AC1498" w:rsidP="00AC1498">
      <w:pPr>
        <w:ind w:left="2160" w:hanging="1440"/>
        <w:jc w:val="left"/>
        <w:rPr>
          <w:sz w:val="24"/>
          <w:szCs w:val="24"/>
        </w:rPr>
      </w:pPr>
      <w:r w:rsidRPr="003F0E3C">
        <w:rPr>
          <w:sz w:val="24"/>
          <w:szCs w:val="24"/>
        </w:rPr>
        <w:t>Line 3.3 – Average deductible</w:t>
      </w:r>
    </w:p>
    <w:p w:rsidR="00994909" w:rsidRPr="003F0E3C" w:rsidRDefault="00994909" w:rsidP="000778CA">
      <w:pPr>
        <w:autoSpaceDE w:val="0"/>
        <w:autoSpaceDN w:val="0"/>
        <w:ind w:left="1260"/>
        <w:rPr>
          <w:sz w:val="24"/>
          <w:szCs w:val="24"/>
        </w:rPr>
      </w:pPr>
    </w:p>
    <w:p w:rsidR="000778CA" w:rsidRPr="003F0E3C" w:rsidRDefault="000778CA" w:rsidP="009276FE">
      <w:pPr>
        <w:autoSpaceDE w:val="0"/>
        <w:autoSpaceDN w:val="0"/>
        <w:ind w:left="1260"/>
        <w:jc w:val="left"/>
        <w:rPr>
          <w:sz w:val="24"/>
          <w:szCs w:val="24"/>
        </w:rPr>
      </w:pPr>
      <w:r w:rsidRPr="003F0E3C">
        <w:rPr>
          <w:sz w:val="24"/>
          <w:szCs w:val="24"/>
        </w:rPr>
        <w:t xml:space="preserve">The per person deductible for a policy that covers a subscriber and the subscriber’s dependents shall be calculated as follows: </w:t>
      </w:r>
    </w:p>
    <w:p w:rsidR="00994909" w:rsidRPr="003F0E3C" w:rsidRDefault="00994909" w:rsidP="000778CA">
      <w:pPr>
        <w:autoSpaceDE w:val="0"/>
        <w:autoSpaceDN w:val="0"/>
        <w:ind w:left="1260"/>
        <w:rPr>
          <w:sz w:val="24"/>
          <w:szCs w:val="24"/>
        </w:rPr>
      </w:pPr>
    </w:p>
    <w:p w:rsidR="000778CA" w:rsidRPr="003F0E3C" w:rsidRDefault="000778CA" w:rsidP="009276FE">
      <w:pPr>
        <w:autoSpaceDE w:val="0"/>
        <w:autoSpaceDN w:val="0"/>
        <w:ind w:left="1260"/>
        <w:jc w:val="left"/>
        <w:rPr>
          <w:sz w:val="24"/>
          <w:szCs w:val="24"/>
        </w:rPr>
      </w:pPr>
      <w:r w:rsidRPr="003F0E3C">
        <w:rPr>
          <w:sz w:val="24"/>
          <w:szCs w:val="24"/>
        </w:rPr>
        <w:t xml:space="preserve">The lesser of the </w:t>
      </w:r>
      <w:r w:rsidR="00743950">
        <w:rPr>
          <w:sz w:val="24"/>
          <w:szCs w:val="24"/>
        </w:rPr>
        <w:t xml:space="preserve">sum of the </w:t>
      </w:r>
      <w:r w:rsidRPr="003F0E3C">
        <w:rPr>
          <w:sz w:val="24"/>
          <w:szCs w:val="24"/>
        </w:rPr>
        <w:t>deductible applicable to each of the individual family members</w:t>
      </w:r>
      <w:r w:rsidR="00743950">
        <w:rPr>
          <w:sz w:val="24"/>
          <w:szCs w:val="24"/>
        </w:rPr>
        <w:t>;</w:t>
      </w:r>
      <w:r w:rsidRPr="003F0E3C">
        <w:rPr>
          <w:sz w:val="24"/>
          <w:szCs w:val="24"/>
        </w:rPr>
        <w:t xml:space="preserve"> or the overall family deductible for the subscriber and subscriber’s family divided by two (regardless of the total number of individuals covered through the subscriber).</w:t>
      </w:r>
    </w:p>
    <w:p w:rsidR="007F0ACA" w:rsidRPr="003F0E3C" w:rsidRDefault="007F0ACA" w:rsidP="007F0ACA">
      <w:pPr>
        <w:ind w:left="1260"/>
        <w:jc w:val="left"/>
        <w:rPr>
          <w:rFonts w:ascii="Courier New" w:hAnsi="Courier New" w:cs="Courier New"/>
        </w:rPr>
      </w:pPr>
    </w:p>
    <w:p w:rsidR="00E76736" w:rsidRPr="003F0E3C" w:rsidRDefault="00E76736" w:rsidP="00994909">
      <w:pPr>
        <w:ind w:left="2700" w:hanging="1440"/>
        <w:jc w:val="left"/>
        <w:rPr>
          <w:sz w:val="24"/>
          <w:szCs w:val="24"/>
        </w:rPr>
      </w:pPr>
      <w:r w:rsidRPr="003F0E3C">
        <w:rPr>
          <w:sz w:val="24"/>
          <w:szCs w:val="24"/>
        </w:rPr>
        <w:t>Issuers may choose to leave this field blank if they wish to use a deductible factor of 1.0.</w:t>
      </w:r>
    </w:p>
    <w:p w:rsidR="00AC1498" w:rsidRPr="003F0E3C" w:rsidRDefault="00AC1498" w:rsidP="003F1DDF">
      <w:pPr>
        <w:ind w:left="1260"/>
        <w:jc w:val="left"/>
        <w:rPr>
          <w:sz w:val="24"/>
          <w:szCs w:val="24"/>
        </w:rPr>
      </w:pPr>
      <w:r w:rsidRPr="003F0E3C">
        <w:rPr>
          <w:sz w:val="24"/>
          <w:szCs w:val="24"/>
        </w:rPr>
        <w:t>Issuers with non-credible or fully credible experience do not report an average deductible.</w:t>
      </w:r>
    </w:p>
    <w:p w:rsidR="0054014A" w:rsidRPr="003F0E3C" w:rsidRDefault="0054014A" w:rsidP="00AC1498">
      <w:pPr>
        <w:ind w:left="1260"/>
        <w:jc w:val="left"/>
        <w:rPr>
          <w:sz w:val="24"/>
          <w:szCs w:val="24"/>
        </w:rPr>
      </w:pPr>
    </w:p>
    <w:p w:rsidR="00AC1498" w:rsidRPr="003F0E3C" w:rsidRDefault="00AC1498" w:rsidP="00AC1498">
      <w:pPr>
        <w:ind w:left="2160" w:hanging="1440"/>
        <w:jc w:val="left"/>
        <w:rPr>
          <w:sz w:val="24"/>
          <w:szCs w:val="24"/>
        </w:rPr>
      </w:pPr>
      <w:r w:rsidRPr="003F0E3C">
        <w:rPr>
          <w:sz w:val="24"/>
          <w:szCs w:val="24"/>
        </w:rPr>
        <w:t xml:space="preserve">Line 3.4 – </w:t>
      </w:r>
      <w:r w:rsidR="001C0CBC" w:rsidRPr="003F0E3C">
        <w:rPr>
          <w:sz w:val="24"/>
          <w:szCs w:val="24"/>
        </w:rPr>
        <w:t>Deductib</w:t>
      </w:r>
      <w:r w:rsidR="002A4D8F" w:rsidRPr="003F0E3C">
        <w:rPr>
          <w:sz w:val="24"/>
          <w:szCs w:val="24"/>
        </w:rPr>
        <w:t>le</w:t>
      </w:r>
      <w:r w:rsidR="00E05B72" w:rsidRPr="003F0E3C">
        <w:rPr>
          <w:sz w:val="24"/>
          <w:szCs w:val="24"/>
        </w:rPr>
        <w:t xml:space="preserve"> </w:t>
      </w:r>
      <w:r w:rsidRPr="003F0E3C">
        <w:rPr>
          <w:sz w:val="24"/>
          <w:szCs w:val="24"/>
        </w:rPr>
        <w:t>factor</w:t>
      </w:r>
    </w:p>
    <w:p w:rsidR="00AC1498" w:rsidRPr="003F0E3C" w:rsidRDefault="00AC1498" w:rsidP="00AC1498">
      <w:pPr>
        <w:ind w:left="2160" w:hanging="1440"/>
        <w:jc w:val="left"/>
        <w:rPr>
          <w:sz w:val="24"/>
          <w:szCs w:val="24"/>
        </w:rPr>
      </w:pPr>
    </w:p>
    <w:p w:rsidR="00AC1498" w:rsidRPr="003F0E3C" w:rsidRDefault="00AC1498" w:rsidP="00AC1498">
      <w:pPr>
        <w:ind w:left="1260"/>
        <w:jc w:val="left"/>
        <w:rPr>
          <w:sz w:val="24"/>
          <w:szCs w:val="24"/>
        </w:rPr>
      </w:pPr>
      <w:r w:rsidRPr="003F0E3C">
        <w:rPr>
          <w:sz w:val="24"/>
          <w:szCs w:val="24"/>
        </w:rPr>
        <w:t>This amount is automatically calculated on the MLR Form based upon the average deductible reported in the Total Column for Line 3.3.  The deductible factor ranges from 1.0 to 1.736.</w:t>
      </w:r>
    </w:p>
    <w:p w:rsidR="00AC1498" w:rsidRPr="003F0E3C" w:rsidRDefault="00AC1498" w:rsidP="00AC1498">
      <w:pPr>
        <w:ind w:left="1260"/>
        <w:jc w:val="left"/>
        <w:rPr>
          <w:sz w:val="24"/>
          <w:szCs w:val="24"/>
        </w:rPr>
      </w:pPr>
    </w:p>
    <w:p w:rsidR="00AC1498" w:rsidRPr="003F0E3C" w:rsidRDefault="00AC1498" w:rsidP="00AC1498">
      <w:pPr>
        <w:ind w:left="1260"/>
        <w:jc w:val="left"/>
        <w:rPr>
          <w:sz w:val="24"/>
          <w:szCs w:val="24"/>
        </w:rPr>
      </w:pPr>
      <w:r w:rsidRPr="003F0E3C">
        <w:rPr>
          <w:sz w:val="24"/>
          <w:szCs w:val="24"/>
        </w:rPr>
        <w:t xml:space="preserve">Issuers with non-credible or fully credible experience do not </w:t>
      </w:r>
      <w:r w:rsidR="00F04DFF" w:rsidRPr="003F0E3C">
        <w:rPr>
          <w:sz w:val="24"/>
          <w:szCs w:val="24"/>
        </w:rPr>
        <w:t>have</w:t>
      </w:r>
      <w:r w:rsidRPr="003F0E3C">
        <w:rPr>
          <w:sz w:val="24"/>
          <w:szCs w:val="24"/>
        </w:rPr>
        <w:t xml:space="preserve"> a deductibility factor.</w:t>
      </w:r>
    </w:p>
    <w:p w:rsidR="00AC1498" w:rsidRPr="003F0E3C" w:rsidRDefault="00AC1498" w:rsidP="00AC1498">
      <w:pPr>
        <w:ind w:left="2160" w:hanging="1440"/>
        <w:jc w:val="left"/>
        <w:rPr>
          <w:sz w:val="24"/>
          <w:szCs w:val="24"/>
        </w:rPr>
      </w:pPr>
    </w:p>
    <w:p w:rsidR="00AC1498" w:rsidRPr="003F0E3C" w:rsidRDefault="00AC1498" w:rsidP="00AC1498">
      <w:pPr>
        <w:ind w:left="2160" w:hanging="1440"/>
        <w:jc w:val="left"/>
        <w:rPr>
          <w:sz w:val="24"/>
          <w:szCs w:val="24"/>
        </w:rPr>
      </w:pPr>
      <w:r w:rsidRPr="003F0E3C">
        <w:rPr>
          <w:sz w:val="24"/>
          <w:szCs w:val="24"/>
        </w:rPr>
        <w:t>Line 3.5 – Credibility adjustment (MLR Form, Part 5, Lines 3.2 x 3.4)</w:t>
      </w:r>
    </w:p>
    <w:p w:rsidR="00AC1498" w:rsidRPr="003F0E3C" w:rsidRDefault="00AC1498" w:rsidP="00AC1498">
      <w:pPr>
        <w:ind w:left="2160" w:hanging="1440"/>
        <w:jc w:val="left"/>
        <w:rPr>
          <w:sz w:val="24"/>
          <w:szCs w:val="24"/>
        </w:rPr>
      </w:pPr>
    </w:p>
    <w:p w:rsidR="00AC1498" w:rsidRPr="003F0E3C" w:rsidRDefault="00AC1498" w:rsidP="00AC1498">
      <w:pPr>
        <w:ind w:left="1260"/>
        <w:jc w:val="left"/>
        <w:rPr>
          <w:sz w:val="24"/>
          <w:szCs w:val="24"/>
        </w:rPr>
      </w:pPr>
      <w:r w:rsidRPr="003F0E3C">
        <w:rPr>
          <w:sz w:val="24"/>
          <w:szCs w:val="24"/>
        </w:rPr>
        <w:t>This amount is automatically calculated on the MLR Form based upon the amounts reported on Lines 3.2 and 3.4.</w:t>
      </w:r>
    </w:p>
    <w:p w:rsidR="00AC1498" w:rsidRPr="003F0E3C" w:rsidRDefault="00AC1498" w:rsidP="00AC1498">
      <w:pPr>
        <w:ind w:left="1260"/>
        <w:jc w:val="left"/>
        <w:rPr>
          <w:sz w:val="24"/>
          <w:szCs w:val="24"/>
        </w:rPr>
      </w:pPr>
    </w:p>
    <w:p w:rsidR="00AC1498" w:rsidRPr="003F0E3C" w:rsidRDefault="00AC1498" w:rsidP="00AC1498">
      <w:pPr>
        <w:ind w:left="1260"/>
        <w:jc w:val="left"/>
        <w:rPr>
          <w:sz w:val="24"/>
          <w:szCs w:val="24"/>
        </w:rPr>
      </w:pPr>
      <w:r w:rsidRPr="003F0E3C">
        <w:rPr>
          <w:sz w:val="24"/>
          <w:szCs w:val="24"/>
        </w:rPr>
        <w:t xml:space="preserve">Issuers with non-credible or fully credible experience do not </w:t>
      </w:r>
      <w:r w:rsidR="00851C8A" w:rsidRPr="003F0E3C">
        <w:rPr>
          <w:sz w:val="24"/>
          <w:szCs w:val="24"/>
        </w:rPr>
        <w:t>receive</w:t>
      </w:r>
      <w:r w:rsidRPr="003F0E3C">
        <w:rPr>
          <w:sz w:val="24"/>
          <w:szCs w:val="24"/>
        </w:rPr>
        <w:t xml:space="preserve"> a credibility adjustment.</w:t>
      </w:r>
    </w:p>
    <w:p w:rsidR="00C05066" w:rsidRPr="003F0E3C" w:rsidRDefault="00C05066" w:rsidP="00AC1498">
      <w:pPr>
        <w:ind w:left="1260"/>
        <w:jc w:val="left"/>
        <w:rPr>
          <w:sz w:val="24"/>
          <w:szCs w:val="24"/>
        </w:rPr>
      </w:pPr>
    </w:p>
    <w:p w:rsidR="00AC1498" w:rsidRPr="003F0E3C" w:rsidRDefault="00AC1498" w:rsidP="00AC1498">
      <w:pPr>
        <w:ind w:left="1440" w:hanging="1440"/>
        <w:jc w:val="left"/>
        <w:rPr>
          <w:sz w:val="24"/>
          <w:szCs w:val="24"/>
          <w:u w:val="single"/>
        </w:rPr>
      </w:pPr>
      <w:r w:rsidRPr="003F0E3C">
        <w:rPr>
          <w:sz w:val="24"/>
          <w:szCs w:val="24"/>
          <w:u w:val="single"/>
        </w:rPr>
        <w:t>Section 4 - Medical Loss Ratio Calculation</w:t>
      </w:r>
      <w:r w:rsidR="002958E8" w:rsidRPr="003F0E3C">
        <w:rPr>
          <w:sz w:val="24"/>
          <w:szCs w:val="24"/>
          <w:u w:val="single"/>
        </w:rPr>
        <w:t xml:space="preserve"> (</w:t>
      </w:r>
      <w:r w:rsidR="005734A4" w:rsidRPr="003F0E3C">
        <w:rPr>
          <w:i/>
          <w:sz w:val="24"/>
          <w:szCs w:val="24"/>
          <w:u w:val="single"/>
        </w:rPr>
        <w:t>N</w:t>
      </w:r>
      <w:r w:rsidR="002958E8" w:rsidRPr="003F0E3C">
        <w:rPr>
          <w:i/>
          <w:sz w:val="24"/>
          <w:szCs w:val="24"/>
          <w:u w:val="single"/>
        </w:rPr>
        <w:t>ot applicable to Grand Total</w:t>
      </w:r>
      <w:r w:rsidR="002A4D8F" w:rsidRPr="003F0E3C">
        <w:rPr>
          <w:i/>
          <w:sz w:val="24"/>
          <w:szCs w:val="24"/>
          <w:u w:val="single"/>
        </w:rPr>
        <w:t xml:space="preserve"> page</w:t>
      </w:r>
      <w:r w:rsidR="002958E8" w:rsidRPr="003F0E3C">
        <w:rPr>
          <w:sz w:val="24"/>
          <w:szCs w:val="24"/>
          <w:u w:val="single"/>
        </w:rPr>
        <w:t>)</w:t>
      </w:r>
    </w:p>
    <w:p w:rsidR="00AC1498" w:rsidRPr="003F0E3C" w:rsidRDefault="00AC1498" w:rsidP="00AC1498">
      <w:pPr>
        <w:ind w:left="1440" w:hanging="1440"/>
        <w:jc w:val="left"/>
        <w:rPr>
          <w:b/>
          <w:sz w:val="24"/>
          <w:szCs w:val="24"/>
          <w:u w:val="single"/>
        </w:rPr>
      </w:pPr>
    </w:p>
    <w:p w:rsidR="00AC1498" w:rsidRPr="003F0E3C" w:rsidRDefault="00AC1498" w:rsidP="00AC1498">
      <w:pPr>
        <w:ind w:left="2160" w:hanging="1440"/>
        <w:jc w:val="left"/>
        <w:rPr>
          <w:sz w:val="24"/>
          <w:szCs w:val="24"/>
        </w:rPr>
      </w:pPr>
      <w:r w:rsidRPr="003F0E3C">
        <w:rPr>
          <w:sz w:val="24"/>
          <w:szCs w:val="24"/>
        </w:rPr>
        <w:t xml:space="preserve">Line 4.1 – Is the experience considered partially or fully credible?  </w:t>
      </w:r>
    </w:p>
    <w:p w:rsidR="00AC1498" w:rsidRPr="003F0E3C" w:rsidRDefault="00AC1498" w:rsidP="00AC1498">
      <w:pPr>
        <w:ind w:left="2160" w:hanging="1440"/>
        <w:jc w:val="left"/>
        <w:rPr>
          <w:sz w:val="24"/>
          <w:szCs w:val="24"/>
        </w:rPr>
      </w:pPr>
    </w:p>
    <w:p w:rsidR="00AC1498" w:rsidRPr="003F0E3C" w:rsidRDefault="00AC1498" w:rsidP="00AC1498">
      <w:pPr>
        <w:ind w:left="2160" w:hanging="1440"/>
        <w:jc w:val="left"/>
        <w:rPr>
          <w:sz w:val="24"/>
          <w:szCs w:val="24"/>
        </w:rPr>
      </w:pPr>
      <w:r w:rsidRPr="003F0E3C">
        <w:rPr>
          <w:sz w:val="24"/>
          <w:szCs w:val="24"/>
        </w:rPr>
        <w:t>Line 4.2 – Preliminary Medical Loss Ratio</w:t>
      </w:r>
    </w:p>
    <w:p w:rsidR="00AC1498" w:rsidRPr="003F0E3C" w:rsidRDefault="00AC1498" w:rsidP="00AC1498">
      <w:pPr>
        <w:ind w:left="2160" w:hanging="720"/>
        <w:jc w:val="left"/>
        <w:rPr>
          <w:sz w:val="24"/>
          <w:szCs w:val="24"/>
        </w:rPr>
      </w:pPr>
      <w:r w:rsidRPr="003F0E3C">
        <w:rPr>
          <w:sz w:val="24"/>
          <w:szCs w:val="24"/>
        </w:rPr>
        <w:t>4.2a – Preliminary MLR (MLR Form</w:t>
      </w:r>
      <w:r w:rsidR="00E76736" w:rsidRPr="003F0E3C">
        <w:rPr>
          <w:sz w:val="24"/>
          <w:szCs w:val="24"/>
        </w:rPr>
        <w:t xml:space="preserve"> for the applicable MLR reporting year</w:t>
      </w:r>
      <w:r w:rsidRPr="003F0E3C">
        <w:rPr>
          <w:sz w:val="24"/>
          <w:szCs w:val="24"/>
        </w:rPr>
        <w:t>, Part 5, Lines 1.5 / 2.3)</w:t>
      </w:r>
    </w:p>
    <w:p w:rsidR="00AC1498" w:rsidRPr="003F0E3C" w:rsidRDefault="00AC1498" w:rsidP="00AC1498">
      <w:pPr>
        <w:ind w:left="2160" w:hanging="720"/>
        <w:jc w:val="left"/>
        <w:rPr>
          <w:sz w:val="24"/>
          <w:szCs w:val="24"/>
        </w:rPr>
      </w:pPr>
      <w:r w:rsidRPr="003F0E3C">
        <w:rPr>
          <w:sz w:val="24"/>
          <w:szCs w:val="24"/>
        </w:rPr>
        <w:t>4.2b – Preliminary MLR: Mini-Med / Expatriate (MLR Form</w:t>
      </w:r>
      <w:r w:rsidR="00E76736" w:rsidRPr="003F0E3C">
        <w:rPr>
          <w:sz w:val="24"/>
          <w:szCs w:val="24"/>
        </w:rPr>
        <w:t xml:space="preserve"> for the applicable MLR reporting year</w:t>
      </w:r>
      <w:r w:rsidRPr="003F0E3C">
        <w:rPr>
          <w:sz w:val="24"/>
          <w:szCs w:val="24"/>
        </w:rPr>
        <w:t>, Part 5, Lines 1.6/ 2.3)</w:t>
      </w:r>
    </w:p>
    <w:p w:rsidR="00AC1498" w:rsidRPr="003F0E3C" w:rsidRDefault="00AC1498" w:rsidP="00AC1498">
      <w:pPr>
        <w:ind w:left="2160" w:hanging="1440"/>
        <w:jc w:val="left"/>
        <w:rPr>
          <w:sz w:val="24"/>
          <w:szCs w:val="24"/>
        </w:rPr>
      </w:pPr>
    </w:p>
    <w:p w:rsidR="00AC1498" w:rsidRPr="003F0E3C" w:rsidRDefault="00AC1498" w:rsidP="00AC1498">
      <w:pPr>
        <w:ind w:left="2160" w:hanging="1440"/>
        <w:jc w:val="left"/>
        <w:rPr>
          <w:sz w:val="24"/>
          <w:szCs w:val="24"/>
        </w:rPr>
      </w:pPr>
      <w:r w:rsidRPr="003F0E3C">
        <w:rPr>
          <w:sz w:val="24"/>
          <w:szCs w:val="24"/>
        </w:rPr>
        <w:t>Line 4.3 – Credibility adjustment (MLR Form, Part 5, Line 3.5)</w:t>
      </w:r>
    </w:p>
    <w:p w:rsidR="00AC1498" w:rsidRPr="003F0E3C" w:rsidRDefault="00AC1498" w:rsidP="00AC1498">
      <w:pPr>
        <w:ind w:left="2160" w:hanging="1440"/>
        <w:jc w:val="left"/>
        <w:rPr>
          <w:sz w:val="24"/>
          <w:szCs w:val="24"/>
        </w:rPr>
      </w:pPr>
    </w:p>
    <w:p w:rsidR="00AC1498" w:rsidRPr="003F0E3C" w:rsidRDefault="00AC1498" w:rsidP="00AC1498">
      <w:pPr>
        <w:ind w:left="2160" w:hanging="1440"/>
        <w:jc w:val="left"/>
        <w:rPr>
          <w:sz w:val="24"/>
          <w:szCs w:val="24"/>
        </w:rPr>
      </w:pPr>
      <w:r w:rsidRPr="003F0E3C">
        <w:rPr>
          <w:sz w:val="24"/>
          <w:szCs w:val="24"/>
        </w:rPr>
        <w:t>Line 4.4 – MLR including credibility adjustment if applicable (Lines 4.</w:t>
      </w:r>
      <w:r w:rsidR="00D43718" w:rsidRPr="003F0E3C">
        <w:rPr>
          <w:sz w:val="24"/>
          <w:szCs w:val="24"/>
        </w:rPr>
        <w:t xml:space="preserve">2a </w:t>
      </w:r>
      <w:r w:rsidRPr="003F0E3C">
        <w:rPr>
          <w:sz w:val="24"/>
          <w:szCs w:val="24"/>
        </w:rPr>
        <w:t>or 4.</w:t>
      </w:r>
      <w:r w:rsidR="00D43718" w:rsidRPr="003F0E3C">
        <w:rPr>
          <w:sz w:val="24"/>
          <w:szCs w:val="24"/>
        </w:rPr>
        <w:t xml:space="preserve">2b </w:t>
      </w:r>
      <w:r w:rsidRPr="003F0E3C">
        <w:rPr>
          <w:sz w:val="24"/>
          <w:szCs w:val="24"/>
        </w:rPr>
        <w:t>+ 4.</w:t>
      </w:r>
      <w:r w:rsidR="00D43718" w:rsidRPr="003F0E3C">
        <w:rPr>
          <w:sz w:val="24"/>
          <w:szCs w:val="24"/>
        </w:rPr>
        <w:t>3</w:t>
      </w:r>
      <w:r w:rsidRPr="003F0E3C">
        <w:rPr>
          <w:sz w:val="24"/>
          <w:szCs w:val="24"/>
        </w:rPr>
        <w:t>)</w:t>
      </w:r>
    </w:p>
    <w:p w:rsidR="00AC1498" w:rsidRPr="003F0E3C" w:rsidRDefault="00AC1498" w:rsidP="00AC1498">
      <w:pPr>
        <w:ind w:left="1440" w:hanging="1440"/>
        <w:jc w:val="left"/>
        <w:rPr>
          <w:b/>
          <w:sz w:val="24"/>
          <w:szCs w:val="24"/>
        </w:rPr>
      </w:pPr>
    </w:p>
    <w:p w:rsidR="00AC1498" w:rsidRPr="003F0E3C" w:rsidRDefault="00AC1498" w:rsidP="00AC1498">
      <w:pPr>
        <w:ind w:left="1440" w:hanging="1440"/>
        <w:jc w:val="left"/>
        <w:rPr>
          <w:sz w:val="24"/>
          <w:szCs w:val="24"/>
          <w:u w:val="single"/>
        </w:rPr>
      </w:pPr>
      <w:r w:rsidRPr="003F0E3C">
        <w:rPr>
          <w:sz w:val="24"/>
          <w:szCs w:val="24"/>
          <w:u w:val="single"/>
        </w:rPr>
        <w:t>Section 5 - MLR Rebate Calculation</w:t>
      </w:r>
    </w:p>
    <w:p w:rsidR="00AC1498" w:rsidRPr="003F0E3C" w:rsidRDefault="00AC1498" w:rsidP="00AC1498">
      <w:pPr>
        <w:ind w:left="1440" w:hanging="1440"/>
        <w:jc w:val="left"/>
        <w:rPr>
          <w:b/>
          <w:sz w:val="24"/>
          <w:szCs w:val="24"/>
        </w:rPr>
      </w:pPr>
    </w:p>
    <w:p w:rsidR="00AC1498" w:rsidRPr="003F0E3C" w:rsidRDefault="00AC1498" w:rsidP="00AC1498">
      <w:pPr>
        <w:ind w:left="1440" w:hanging="720"/>
        <w:jc w:val="left"/>
        <w:rPr>
          <w:sz w:val="24"/>
          <w:szCs w:val="24"/>
        </w:rPr>
      </w:pPr>
      <w:r w:rsidRPr="003F0E3C">
        <w:rPr>
          <w:sz w:val="24"/>
          <w:szCs w:val="24"/>
        </w:rPr>
        <w:t>Line 5.1 – MLR Standard</w:t>
      </w:r>
      <w:r w:rsidR="0092459B" w:rsidRPr="003F0E3C">
        <w:rPr>
          <w:sz w:val="24"/>
          <w:szCs w:val="24"/>
        </w:rPr>
        <w:t xml:space="preserve"> </w:t>
      </w:r>
      <w:r w:rsidR="002958E8" w:rsidRPr="003F0E3C">
        <w:rPr>
          <w:sz w:val="24"/>
          <w:szCs w:val="24"/>
          <w:u w:val="single"/>
        </w:rPr>
        <w:t>(</w:t>
      </w:r>
      <w:r w:rsidR="005734A4" w:rsidRPr="003F0E3C">
        <w:rPr>
          <w:i/>
          <w:sz w:val="24"/>
          <w:szCs w:val="24"/>
          <w:u w:val="single"/>
        </w:rPr>
        <w:t>N</w:t>
      </w:r>
      <w:r w:rsidR="002958E8" w:rsidRPr="003F0E3C">
        <w:rPr>
          <w:i/>
          <w:sz w:val="24"/>
          <w:szCs w:val="24"/>
          <w:u w:val="single"/>
        </w:rPr>
        <w:t>ot applicable to Grand Total</w:t>
      </w:r>
      <w:r w:rsidR="002A4D8F" w:rsidRPr="003F0E3C">
        <w:rPr>
          <w:i/>
          <w:sz w:val="24"/>
          <w:szCs w:val="24"/>
          <w:u w:val="single"/>
        </w:rPr>
        <w:t xml:space="preserve"> page</w:t>
      </w:r>
      <w:r w:rsidR="002958E8" w:rsidRPr="003F0E3C">
        <w:rPr>
          <w:sz w:val="24"/>
          <w:szCs w:val="24"/>
          <w:u w:val="single"/>
        </w:rPr>
        <w:t>)</w:t>
      </w:r>
    </w:p>
    <w:p w:rsidR="00AC1498" w:rsidRPr="003F0E3C" w:rsidRDefault="00AC1498" w:rsidP="00AC1498">
      <w:pPr>
        <w:ind w:left="1440" w:hanging="720"/>
        <w:jc w:val="left"/>
        <w:rPr>
          <w:sz w:val="24"/>
          <w:szCs w:val="24"/>
        </w:rPr>
      </w:pPr>
      <w:r w:rsidRPr="003F0E3C">
        <w:rPr>
          <w:sz w:val="24"/>
          <w:szCs w:val="24"/>
        </w:rPr>
        <w:tab/>
      </w:r>
      <w:r w:rsidR="0083745E" w:rsidRPr="003F0E3C">
        <w:rPr>
          <w:sz w:val="24"/>
          <w:szCs w:val="24"/>
        </w:rPr>
        <w:t xml:space="preserve">The applicable </w:t>
      </w:r>
      <w:r w:rsidRPr="003F0E3C">
        <w:rPr>
          <w:sz w:val="24"/>
          <w:szCs w:val="24"/>
        </w:rPr>
        <w:t>MLR standard</w:t>
      </w:r>
      <w:r w:rsidR="0092459B" w:rsidRPr="003F0E3C">
        <w:rPr>
          <w:sz w:val="24"/>
          <w:szCs w:val="24"/>
        </w:rPr>
        <w:t xml:space="preserve"> is automatically populated based on </w:t>
      </w:r>
      <w:r w:rsidRPr="003F0E3C">
        <w:rPr>
          <w:sz w:val="24"/>
          <w:szCs w:val="24"/>
        </w:rPr>
        <w:t>one of the following:</w:t>
      </w:r>
    </w:p>
    <w:p w:rsidR="009E6767" w:rsidRPr="003F0E3C" w:rsidRDefault="00AC1498" w:rsidP="00160F48">
      <w:pPr>
        <w:pStyle w:val="ListParagraph"/>
        <w:numPr>
          <w:ilvl w:val="0"/>
          <w:numId w:val="39"/>
        </w:numPr>
        <w:spacing w:after="0" w:line="240" w:lineRule="auto"/>
        <w:rPr>
          <w:rFonts w:ascii="Times New Roman" w:hAnsi="Times New Roman"/>
          <w:sz w:val="24"/>
          <w:szCs w:val="24"/>
        </w:rPr>
      </w:pPr>
      <w:r w:rsidRPr="003F0E3C">
        <w:rPr>
          <w:rFonts w:ascii="Times New Roman" w:hAnsi="Times New Roman"/>
          <w:sz w:val="24"/>
          <w:szCs w:val="24"/>
        </w:rPr>
        <w:t>The statutory MLR standard for the relevant market (i.e., 80% for the individual market and small group market; and 85% for the large group market);</w:t>
      </w:r>
    </w:p>
    <w:p w:rsidR="009E6767" w:rsidRPr="003F0E3C" w:rsidRDefault="00AC1498" w:rsidP="00160F48">
      <w:pPr>
        <w:pStyle w:val="ListParagraph"/>
        <w:numPr>
          <w:ilvl w:val="0"/>
          <w:numId w:val="39"/>
        </w:numPr>
        <w:spacing w:after="0" w:line="240" w:lineRule="auto"/>
        <w:rPr>
          <w:rFonts w:ascii="Times New Roman" w:hAnsi="Times New Roman"/>
          <w:sz w:val="24"/>
          <w:szCs w:val="24"/>
        </w:rPr>
      </w:pPr>
      <w:r w:rsidRPr="003F0E3C">
        <w:rPr>
          <w:rFonts w:ascii="Times New Roman" w:hAnsi="Times New Roman"/>
          <w:sz w:val="24"/>
          <w:szCs w:val="24"/>
        </w:rPr>
        <w:t>The HHS-approved adjusted MLR standard for a particular State’s individual market; or</w:t>
      </w:r>
    </w:p>
    <w:p w:rsidR="009E6767" w:rsidRPr="003F0E3C" w:rsidRDefault="00AC1498" w:rsidP="00160F48">
      <w:pPr>
        <w:pStyle w:val="ListParagraph"/>
        <w:numPr>
          <w:ilvl w:val="0"/>
          <w:numId w:val="39"/>
        </w:numPr>
        <w:spacing w:after="0" w:line="240" w:lineRule="auto"/>
        <w:rPr>
          <w:rFonts w:ascii="Times New Roman" w:hAnsi="Times New Roman"/>
          <w:sz w:val="24"/>
          <w:szCs w:val="24"/>
        </w:rPr>
      </w:pPr>
      <w:r w:rsidRPr="003F0E3C">
        <w:rPr>
          <w:rFonts w:ascii="Times New Roman" w:hAnsi="Times New Roman"/>
          <w:sz w:val="24"/>
          <w:szCs w:val="24"/>
        </w:rPr>
        <w:t>The State MLR standard, if the State requires a higher percentage than the statutory MLR standard for the relevant market</w:t>
      </w:r>
      <w:r w:rsidR="0083745E" w:rsidRPr="003F0E3C">
        <w:rPr>
          <w:rFonts w:ascii="Times New Roman" w:hAnsi="Times New Roman"/>
          <w:sz w:val="24"/>
          <w:szCs w:val="24"/>
        </w:rPr>
        <w:t xml:space="preserve"> for rebate purposes</w:t>
      </w:r>
      <w:r w:rsidRPr="003F0E3C">
        <w:rPr>
          <w:rFonts w:ascii="Times New Roman" w:hAnsi="Times New Roman"/>
          <w:sz w:val="24"/>
          <w:szCs w:val="24"/>
        </w:rPr>
        <w:t>.</w:t>
      </w:r>
    </w:p>
    <w:p w:rsidR="00AC1498" w:rsidRPr="003F0E3C" w:rsidRDefault="00AC1498" w:rsidP="00AC1498">
      <w:pPr>
        <w:ind w:left="2160" w:hanging="1440"/>
        <w:jc w:val="left"/>
        <w:rPr>
          <w:sz w:val="24"/>
          <w:szCs w:val="24"/>
        </w:rPr>
      </w:pPr>
    </w:p>
    <w:p w:rsidR="002958E8" w:rsidRPr="003F0E3C" w:rsidRDefault="00AC1498" w:rsidP="00AC1498">
      <w:pPr>
        <w:ind w:left="2160" w:hanging="1440"/>
        <w:jc w:val="left"/>
        <w:rPr>
          <w:sz w:val="24"/>
          <w:szCs w:val="24"/>
        </w:rPr>
      </w:pPr>
      <w:r w:rsidRPr="003F0E3C">
        <w:rPr>
          <w:sz w:val="24"/>
          <w:szCs w:val="24"/>
        </w:rPr>
        <w:t>Line 5.2 – Credibility-adjusted MLR (MLR Form, Part 5, Line 4.</w:t>
      </w:r>
      <w:r w:rsidR="00D43718" w:rsidRPr="003F0E3C">
        <w:rPr>
          <w:sz w:val="24"/>
          <w:szCs w:val="24"/>
        </w:rPr>
        <w:t>4</w:t>
      </w:r>
      <w:r w:rsidRPr="003F0E3C">
        <w:rPr>
          <w:sz w:val="24"/>
          <w:szCs w:val="24"/>
        </w:rPr>
        <w:t xml:space="preserve">) </w:t>
      </w:r>
    </w:p>
    <w:p w:rsidR="00AC1498" w:rsidRPr="003F0E3C" w:rsidRDefault="002958E8" w:rsidP="002958E8">
      <w:pPr>
        <w:ind w:left="2880" w:hanging="1440"/>
        <w:jc w:val="left"/>
        <w:rPr>
          <w:sz w:val="24"/>
          <w:szCs w:val="24"/>
        </w:rPr>
      </w:pPr>
      <w:r w:rsidRPr="003F0E3C">
        <w:rPr>
          <w:sz w:val="24"/>
          <w:szCs w:val="24"/>
          <w:u w:val="single"/>
        </w:rPr>
        <w:t>(</w:t>
      </w:r>
      <w:r w:rsidR="005734A4" w:rsidRPr="003F0E3C">
        <w:rPr>
          <w:i/>
          <w:sz w:val="24"/>
          <w:szCs w:val="24"/>
          <w:u w:val="single"/>
        </w:rPr>
        <w:t>Not</w:t>
      </w:r>
      <w:r w:rsidRPr="003F0E3C">
        <w:rPr>
          <w:i/>
          <w:sz w:val="24"/>
          <w:szCs w:val="24"/>
          <w:u w:val="single"/>
        </w:rPr>
        <w:t xml:space="preserve"> applicable to Grand Total</w:t>
      </w:r>
      <w:r w:rsidR="002A4D8F" w:rsidRPr="003F0E3C">
        <w:rPr>
          <w:i/>
          <w:sz w:val="24"/>
          <w:szCs w:val="24"/>
          <w:u w:val="single"/>
        </w:rPr>
        <w:t xml:space="preserve"> page</w:t>
      </w:r>
      <w:r w:rsidRPr="003F0E3C">
        <w:rPr>
          <w:sz w:val="24"/>
          <w:szCs w:val="24"/>
          <w:u w:val="single"/>
        </w:rPr>
        <w:t>)</w:t>
      </w:r>
    </w:p>
    <w:p w:rsidR="00AC1498" w:rsidRPr="003F0E3C" w:rsidRDefault="00AC1498" w:rsidP="00AC1498">
      <w:pPr>
        <w:ind w:left="1440" w:hanging="1440"/>
        <w:jc w:val="left"/>
        <w:rPr>
          <w:sz w:val="24"/>
          <w:szCs w:val="24"/>
        </w:rPr>
      </w:pPr>
    </w:p>
    <w:p w:rsidR="00AC1498" w:rsidRPr="003F0E3C" w:rsidRDefault="00AC1498" w:rsidP="00AC1498">
      <w:pPr>
        <w:ind w:left="1440" w:hanging="720"/>
        <w:jc w:val="left"/>
        <w:rPr>
          <w:sz w:val="24"/>
          <w:szCs w:val="24"/>
        </w:rPr>
      </w:pPr>
      <w:r w:rsidRPr="003F0E3C">
        <w:rPr>
          <w:sz w:val="24"/>
          <w:szCs w:val="24"/>
        </w:rPr>
        <w:t>Line 5.3 – Adjusted earned premium, less Federal and State taxes and licensing or regulatory fees (MLR Form, Part 5</w:t>
      </w:r>
      <w:r w:rsidR="00E76736" w:rsidRPr="003F0E3C">
        <w:rPr>
          <w:sz w:val="24"/>
          <w:szCs w:val="24"/>
        </w:rPr>
        <w:t>,</w:t>
      </w:r>
      <w:r w:rsidRPr="003F0E3C">
        <w:rPr>
          <w:sz w:val="24"/>
          <w:szCs w:val="24"/>
        </w:rPr>
        <w:t xml:space="preserve"> Line 2.3</w:t>
      </w:r>
      <w:r w:rsidR="00E76736" w:rsidRPr="003F0E3C">
        <w:rPr>
          <w:sz w:val="24"/>
          <w:szCs w:val="24"/>
        </w:rPr>
        <w:t>, Column CY</w:t>
      </w:r>
      <w:r w:rsidRPr="003F0E3C">
        <w:rPr>
          <w:sz w:val="24"/>
          <w:szCs w:val="24"/>
        </w:rPr>
        <w:t>)</w:t>
      </w:r>
      <w:r w:rsidR="002958E8" w:rsidRPr="003F0E3C">
        <w:rPr>
          <w:sz w:val="24"/>
          <w:szCs w:val="24"/>
          <w:u w:val="single"/>
        </w:rPr>
        <w:t xml:space="preserve"> (</w:t>
      </w:r>
      <w:r w:rsidR="002958E8" w:rsidRPr="003F0E3C">
        <w:rPr>
          <w:i/>
          <w:sz w:val="24"/>
          <w:szCs w:val="24"/>
          <w:u w:val="single"/>
        </w:rPr>
        <w:t>not applicable to Grand Total</w:t>
      </w:r>
      <w:r w:rsidR="002A4D8F" w:rsidRPr="003F0E3C">
        <w:rPr>
          <w:i/>
          <w:sz w:val="24"/>
          <w:szCs w:val="24"/>
          <w:u w:val="single"/>
        </w:rPr>
        <w:t xml:space="preserve"> page</w:t>
      </w:r>
      <w:r w:rsidR="002958E8" w:rsidRPr="003F0E3C">
        <w:rPr>
          <w:sz w:val="24"/>
          <w:szCs w:val="24"/>
          <w:u w:val="single"/>
        </w:rPr>
        <w:t>)</w:t>
      </w:r>
    </w:p>
    <w:p w:rsidR="00AC1498" w:rsidRPr="003F0E3C" w:rsidRDefault="00AC1498" w:rsidP="00AC1498">
      <w:pPr>
        <w:ind w:left="1440" w:hanging="1440"/>
        <w:jc w:val="left"/>
        <w:rPr>
          <w:sz w:val="24"/>
          <w:szCs w:val="24"/>
        </w:rPr>
      </w:pPr>
    </w:p>
    <w:p w:rsidR="00B74A6F" w:rsidRPr="003F0E3C" w:rsidRDefault="00AC1498" w:rsidP="00B74A6F">
      <w:pPr>
        <w:ind w:left="1440" w:hanging="720"/>
        <w:jc w:val="left"/>
        <w:rPr>
          <w:sz w:val="24"/>
          <w:szCs w:val="24"/>
        </w:rPr>
      </w:pPr>
      <w:r w:rsidRPr="003F0E3C">
        <w:rPr>
          <w:sz w:val="24"/>
          <w:szCs w:val="24"/>
        </w:rPr>
        <w:t>Line 5.4 – Rebate amount if credibility-adjusted MLR is less than the MLR standard (MLR Form, Part 5, Lines (5.1 – 5.2) x 5.3))</w:t>
      </w:r>
    </w:p>
    <w:p w:rsidR="009B4F74" w:rsidRPr="003F0E3C" w:rsidRDefault="00B74A6F">
      <w:pPr>
        <w:pStyle w:val="ListParagraph"/>
        <w:numPr>
          <w:ilvl w:val="0"/>
          <w:numId w:val="38"/>
        </w:numPr>
        <w:spacing w:line="240" w:lineRule="auto"/>
        <w:ind w:left="1800"/>
        <w:rPr>
          <w:rFonts w:ascii="Times New Roman" w:eastAsia="Times New Roman" w:hAnsi="Times New Roman"/>
          <w:b/>
          <w:sz w:val="24"/>
          <w:szCs w:val="24"/>
          <w:u w:val="single"/>
        </w:rPr>
      </w:pPr>
      <w:r w:rsidRPr="003F0E3C">
        <w:rPr>
          <w:rFonts w:ascii="Times New Roman" w:hAnsi="Times New Roman"/>
          <w:sz w:val="24"/>
          <w:szCs w:val="24"/>
        </w:rPr>
        <w:t>On the Grand Total</w:t>
      </w:r>
      <w:r w:rsidR="002A4D8F" w:rsidRPr="003F0E3C">
        <w:rPr>
          <w:rFonts w:ascii="Times New Roman" w:hAnsi="Times New Roman"/>
          <w:sz w:val="24"/>
          <w:szCs w:val="24"/>
        </w:rPr>
        <w:t xml:space="preserve"> page</w:t>
      </w:r>
      <w:r w:rsidRPr="003F0E3C">
        <w:rPr>
          <w:rFonts w:ascii="Times New Roman" w:hAnsi="Times New Roman"/>
          <w:sz w:val="24"/>
          <w:szCs w:val="24"/>
        </w:rPr>
        <w:t xml:space="preserve">, </w:t>
      </w:r>
      <w:r w:rsidR="00AC4557" w:rsidRPr="003F0E3C">
        <w:rPr>
          <w:rFonts w:ascii="Times New Roman" w:hAnsi="Times New Roman"/>
          <w:sz w:val="24"/>
          <w:szCs w:val="24"/>
        </w:rPr>
        <w:t>enter the sum</w:t>
      </w:r>
      <w:r w:rsidR="003A2B8F" w:rsidRPr="003F0E3C">
        <w:rPr>
          <w:rFonts w:ascii="Times New Roman" w:hAnsi="Times New Roman"/>
          <w:sz w:val="24"/>
          <w:szCs w:val="24"/>
        </w:rPr>
        <w:t xml:space="preserve"> of MLR rebates owed</w:t>
      </w:r>
      <w:r w:rsidR="00AC4557" w:rsidRPr="003F0E3C">
        <w:rPr>
          <w:rFonts w:ascii="Times New Roman" w:hAnsi="Times New Roman"/>
          <w:sz w:val="24"/>
          <w:szCs w:val="24"/>
        </w:rPr>
        <w:t xml:space="preserve"> </w:t>
      </w:r>
      <w:r w:rsidR="003A2B8F" w:rsidRPr="003F0E3C">
        <w:rPr>
          <w:rFonts w:ascii="Times New Roman" w:hAnsi="Times New Roman"/>
          <w:sz w:val="24"/>
          <w:szCs w:val="24"/>
        </w:rPr>
        <w:t xml:space="preserve">by the company </w:t>
      </w:r>
      <w:r w:rsidRPr="003F0E3C">
        <w:rPr>
          <w:rFonts w:ascii="Times New Roman" w:hAnsi="Times New Roman"/>
          <w:sz w:val="24"/>
          <w:szCs w:val="24"/>
        </w:rPr>
        <w:t xml:space="preserve">for each </w:t>
      </w:r>
      <w:r w:rsidR="00E437DC" w:rsidRPr="003F0E3C">
        <w:rPr>
          <w:rFonts w:ascii="Times New Roman" w:hAnsi="Times New Roman"/>
          <w:sz w:val="24"/>
          <w:szCs w:val="24"/>
        </w:rPr>
        <w:t>S</w:t>
      </w:r>
      <w:r w:rsidRPr="003F0E3C">
        <w:rPr>
          <w:rFonts w:ascii="Times New Roman" w:hAnsi="Times New Roman"/>
          <w:sz w:val="24"/>
          <w:szCs w:val="24"/>
        </w:rPr>
        <w:t xml:space="preserve">tate </w:t>
      </w:r>
      <w:r w:rsidR="00E437DC" w:rsidRPr="003F0E3C">
        <w:rPr>
          <w:rFonts w:ascii="Times New Roman" w:hAnsi="Times New Roman"/>
          <w:sz w:val="24"/>
          <w:szCs w:val="24"/>
        </w:rPr>
        <w:t xml:space="preserve">and </w:t>
      </w:r>
      <w:r w:rsidRPr="003F0E3C">
        <w:rPr>
          <w:rFonts w:ascii="Times New Roman" w:hAnsi="Times New Roman"/>
          <w:sz w:val="24"/>
          <w:szCs w:val="24"/>
        </w:rPr>
        <w:t>market (individual, small group, large group, mini-med</w:t>
      </w:r>
      <w:r w:rsidR="00E437DC" w:rsidRPr="003F0E3C">
        <w:rPr>
          <w:rFonts w:ascii="Times New Roman" w:hAnsi="Times New Roman"/>
          <w:sz w:val="24"/>
          <w:szCs w:val="24"/>
        </w:rPr>
        <w:t xml:space="preserve"> individual, mini-med small group, mini-med large group) and each market for </w:t>
      </w:r>
      <w:r w:rsidRPr="003F0E3C">
        <w:rPr>
          <w:rFonts w:ascii="Times New Roman" w:hAnsi="Times New Roman"/>
          <w:sz w:val="24"/>
          <w:szCs w:val="24"/>
        </w:rPr>
        <w:t>expatriate plans</w:t>
      </w:r>
      <w:r w:rsidR="00E437DC" w:rsidRPr="003F0E3C">
        <w:rPr>
          <w:rFonts w:ascii="Times New Roman" w:hAnsi="Times New Roman"/>
          <w:sz w:val="24"/>
          <w:szCs w:val="24"/>
        </w:rPr>
        <w:t xml:space="preserve"> (small group, large group</w:t>
      </w:r>
      <w:r w:rsidRPr="003F0E3C">
        <w:rPr>
          <w:rFonts w:ascii="Times New Roman" w:hAnsi="Times New Roman"/>
          <w:sz w:val="24"/>
          <w:szCs w:val="24"/>
        </w:rPr>
        <w:t>)</w:t>
      </w:r>
      <w:r w:rsidR="003A2B8F" w:rsidRPr="003F0E3C">
        <w:rPr>
          <w:rFonts w:ascii="Times New Roman" w:hAnsi="Times New Roman"/>
          <w:sz w:val="24"/>
          <w:szCs w:val="24"/>
        </w:rPr>
        <w:t xml:space="preserve"> in the respective </w:t>
      </w:r>
      <w:r w:rsidR="00EF610F" w:rsidRPr="003F0E3C">
        <w:rPr>
          <w:rFonts w:ascii="Times New Roman" w:hAnsi="Times New Roman"/>
          <w:sz w:val="24"/>
          <w:szCs w:val="24"/>
        </w:rPr>
        <w:t>Total Columns</w:t>
      </w:r>
      <w:r w:rsidRPr="003F0E3C">
        <w:rPr>
          <w:rFonts w:ascii="Times New Roman" w:hAnsi="Times New Roman"/>
          <w:sz w:val="24"/>
          <w:szCs w:val="24"/>
        </w:rPr>
        <w:t>.</w:t>
      </w:r>
      <w:r w:rsidR="00E62250" w:rsidRPr="003F0E3C">
        <w:rPr>
          <w:rFonts w:ascii="Times New Roman" w:eastAsia="Times New Roman" w:hAnsi="Times New Roman"/>
          <w:b/>
          <w:sz w:val="24"/>
          <w:szCs w:val="24"/>
          <w:u w:val="single"/>
        </w:rPr>
        <w:br w:type="page"/>
      </w:r>
    </w:p>
    <w:p w:rsidR="00CF0BE7" w:rsidRPr="00FE661C" w:rsidRDefault="00CF0BE7" w:rsidP="00FE661C">
      <w:pPr>
        <w:pStyle w:val="Heading1"/>
        <w:rPr>
          <w:szCs w:val="24"/>
        </w:rPr>
      </w:pPr>
      <w:bookmarkStart w:id="43" w:name="_Toc321223847"/>
      <w:bookmarkStart w:id="44" w:name="_Toc324340597"/>
      <w:r w:rsidRPr="003F0E3C">
        <w:lastRenderedPageBreak/>
        <w:t>INSTRUCTIONS FOR MLR ANNUAL REPORTING FORM - PART 6</w:t>
      </w:r>
      <w:bookmarkEnd w:id="43"/>
      <w:bookmarkEnd w:id="44"/>
    </w:p>
    <w:p w:rsidR="00CF0BE7" w:rsidRPr="003F0E3C" w:rsidRDefault="00CF0BE7" w:rsidP="00CF0BE7">
      <w:pPr>
        <w:jc w:val="left"/>
        <w:outlineLvl w:val="0"/>
        <w:rPr>
          <w:b/>
          <w:sz w:val="24"/>
          <w:szCs w:val="24"/>
          <w:u w:val="single"/>
        </w:rPr>
      </w:pPr>
      <w:bookmarkStart w:id="45" w:name="_Toc321223848"/>
      <w:bookmarkStart w:id="46" w:name="_Toc324340162"/>
      <w:bookmarkStart w:id="47" w:name="_Toc324340598"/>
      <w:r w:rsidRPr="003F0E3C">
        <w:rPr>
          <w:b/>
          <w:bCs/>
          <w:sz w:val="24"/>
          <w:szCs w:val="24"/>
          <w:u w:val="single"/>
        </w:rPr>
        <w:t>(Rebate Report)</w:t>
      </w:r>
      <w:bookmarkEnd w:id="45"/>
      <w:bookmarkEnd w:id="46"/>
      <w:bookmarkEnd w:id="47"/>
    </w:p>
    <w:p w:rsidR="00AA25E1" w:rsidRPr="003F0E3C" w:rsidRDefault="00AA25E1" w:rsidP="00D02256">
      <w:pPr>
        <w:jc w:val="left"/>
        <w:rPr>
          <w:sz w:val="24"/>
          <w:szCs w:val="24"/>
        </w:rPr>
      </w:pPr>
    </w:p>
    <w:p w:rsidR="00B74A6F" w:rsidRPr="003F0E3C" w:rsidRDefault="005E625D" w:rsidP="00D02256">
      <w:pPr>
        <w:jc w:val="left"/>
        <w:rPr>
          <w:sz w:val="24"/>
          <w:szCs w:val="24"/>
        </w:rPr>
      </w:pPr>
      <w:r w:rsidRPr="003F0E3C">
        <w:rPr>
          <w:sz w:val="24"/>
          <w:szCs w:val="24"/>
        </w:rPr>
        <w:t xml:space="preserve">The annual MLR reporting form </w:t>
      </w:r>
      <w:r w:rsidR="00AA25E1" w:rsidRPr="003F0E3C">
        <w:rPr>
          <w:sz w:val="24"/>
          <w:szCs w:val="24"/>
        </w:rPr>
        <w:t>F</w:t>
      </w:r>
      <w:r w:rsidRPr="003F0E3C">
        <w:rPr>
          <w:sz w:val="24"/>
          <w:szCs w:val="24"/>
        </w:rPr>
        <w:t xml:space="preserve">iling Instructions only apply to the 2011 MLR Reporting Year and its reporting requirements. </w:t>
      </w:r>
      <w:r w:rsidR="005734A4" w:rsidRPr="003F0E3C">
        <w:rPr>
          <w:sz w:val="24"/>
          <w:szCs w:val="24"/>
        </w:rPr>
        <w:t>These Filing Instructions will be revised to reflect changes that apply to the filing years subsequent to 2011</w:t>
      </w:r>
      <w:r w:rsidR="00A26FCF" w:rsidRPr="003F0E3C">
        <w:rPr>
          <w:sz w:val="24"/>
          <w:szCs w:val="24"/>
        </w:rPr>
        <w:t xml:space="preserve">. </w:t>
      </w:r>
    </w:p>
    <w:p w:rsidR="00CF0BE7" w:rsidRPr="003F0E3C" w:rsidRDefault="00CF0BE7" w:rsidP="00CF0BE7">
      <w:pPr>
        <w:jc w:val="left"/>
        <w:rPr>
          <w:sz w:val="24"/>
          <w:szCs w:val="24"/>
        </w:rPr>
      </w:pPr>
      <w:r w:rsidRPr="003F0E3C">
        <w:rPr>
          <w:sz w:val="24"/>
          <w:szCs w:val="24"/>
        </w:rPr>
        <w:t xml:space="preserve">The Column Definitions, which immediately follow the Preliminary Instructions at the beginning of these Filing Instructions, apply to the markets to be reported in Columns 1 through 8 of Part 6. </w:t>
      </w:r>
    </w:p>
    <w:p w:rsidR="00CF0BE7" w:rsidRPr="003F0E3C" w:rsidRDefault="00CF0BE7" w:rsidP="00CF0BE7">
      <w:pPr>
        <w:jc w:val="left"/>
        <w:rPr>
          <w:sz w:val="24"/>
          <w:szCs w:val="24"/>
        </w:rPr>
      </w:pPr>
    </w:p>
    <w:p w:rsidR="00CF0BE7" w:rsidRPr="003F0E3C" w:rsidRDefault="00CF0BE7" w:rsidP="00CF0BE7">
      <w:pPr>
        <w:tabs>
          <w:tab w:val="left" w:pos="1260"/>
        </w:tabs>
        <w:ind w:left="1800" w:hanging="1800"/>
        <w:jc w:val="left"/>
        <w:rPr>
          <w:b/>
          <w:sz w:val="24"/>
          <w:szCs w:val="24"/>
        </w:rPr>
      </w:pPr>
      <w:r w:rsidRPr="003F0E3C">
        <w:rPr>
          <w:sz w:val="24"/>
          <w:szCs w:val="24"/>
        </w:rPr>
        <w:t xml:space="preserve">Column 1 </w:t>
      </w:r>
      <w:r w:rsidRPr="003F0E3C">
        <w:rPr>
          <w:sz w:val="24"/>
          <w:szCs w:val="24"/>
        </w:rPr>
        <w:tab/>
        <w:t>–</w:t>
      </w:r>
      <w:r w:rsidRPr="003F0E3C">
        <w:rPr>
          <w:sz w:val="24"/>
          <w:szCs w:val="24"/>
        </w:rPr>
        <w:tab/>
      </w:r>
      <w:r w:rsidRPr="003F0E3C">
        <w:rPr>
          <w:b/>
          <w:sz w:val="24"/>
          <w:szCs w:val="24"/>
        </w:rPr>
        <w:t>Individual Market</w:t>
      </w:r>
    </w:p>
    <w:p w:rsidR="00CF0BE7" w:rsidRPr="003F0E3C" w:rsidRDefault="00CF0BE7" w:rsidP="00CF0BE7">
      <w:pPr>
        <w:tabs>
          <w:tab w:val="left" w:pos="1260"/>
        </w:tabs>
        <w:ind w:left="1800" w:hanging="1800"/>
        <w:jc w:val="left"/>
        <w:rPr>
          <w:sz w:val="24"/>
          <w:szCs w:val="24"/>
        </w:rPr>
      </w:pPr>
      <w:r w:rsidRPr="003F0E3C">
        <w:rPr>
          <w:sz w:val="24"/>
          <w:szCs w:val="24"/>
        </w:rPr>
        <w:t xml:space="preserve">Column 2 </w:t>
      </w:r>
      <w:r w:rsidRPr="003F0E3C">
        <w:rPr>
          <w:sz w:val="24"/>
          <w:szCs w:val="24"/>
        </w:rPr>
        <w:tab/>
        <w:t>–</w:t>
      </w:r>
      <w:r w:rsidRPr="003F0E3C">
        <w:rPr>
          <w:sz w:val="24"/>
          <w:szCs w:val="24"/>
        </w:rPr>
        <w:tab/>
      </w:r>
      <w:r w:rsidRPr="003F0E3C">
        <w:rPr>
          <w:b/>
          <w:sz w:val="24"/>
          <w:szCs w:val="24"/>
        </w:rPr>
        <w:t>Small Group Market</w:t>
      </w:r>
    </w:p>
    <w:p w:rsidR="00CF0BE7" w:rsidRPr="003F0E3C" w:rsidRDefault="00CF0BE7" w:rsidP="00CF0BE7">
      <w:pPr>
        <w:tabs>
          <w:tab w:val="left" w:pos="1260"/>
        </w:tabs>
        <w:ind w:left="1800" w:hanging="1800"/>
        <w:jc w:val="left"/>
        <w:rPr>
          <w:sz w:val="24"/>
          <w:szCs w:val="24"/>
        </w:rPr>
      </w:pPr>
      <w:r w:rsidRPr="003F0E3C">
        <w:rPr>
          <w:sz w:val="24"/>
          <w:szCs w:val="24"/>
        </w:rPr>
        <w:t xml:space="preserve">Column 3 </w:t>
      </w:r>
      <w:r w:rsidRPr="003F0E3C">
        <w:rPr>
          <w:sz w:val="24"/>
          <w:szCs w:val="24"/>
        </w:rPr>
        <w:tab/>
        <w:t>–</w:t>
      </w:r>
      <w:r w:rsidRPr="003F0E3C">
        <w:rPr>
          <w:sz w:val="24"/>
          <w:szCs w:val="24"/>
        </w:rPr>
        <w:tab/>
      </w:r>
      <w:r w:rsidRPr="003F0E3C">
        <w:rPr>
          <w:b/>
          <w:sz w:val="24"/>
          <w:szCs w:val="24"/>
        </w:rPr>
        <w:t>Large Group Market</w:t>
      </w:r>
    </w:p>
    <w:p w:rsidR="00CF0BE7" w:rsidRPr="003F0E3C" w:rsidRDefault="00CF0BE7" w:rsidP="00CF0BE7">
      <w:pPr>
        <w:tabs>
          <w:tab w:val="left" w:pos="1260"/>
        </w:tabs>
        <w:ind w:left="1800" w:hanging="1800"/>
        <w:jc w:val="left"/>
        <w:rPr>
          <w:sz w:val="24"/>
          <w:szCs w:val="24"/>
        </w:rPr>
      </w:pPr>
      <w:r w:rsidRPr="003F0E3C">
        <w:rPr>
          <w:sz w:val="24"/>
          <w:szCs w:val="24"/>
        </w:rPr>
        <w:t xml:space="preserve">Column 4 </w:t>
      </w:r>
      <w:r w:rsidRPr="003F0E3C">
        <w:rPr>
          <w:sz w:val="24"/>
          <w:szCs w:val="24"/>
        </w:rPr>
        <w:tab/>
        <w:t xml:space="preserve">–   </w:t>
      </w:r>
      <w:r w:rsidRPr="003F0E3C">
        <w:rPr>
          <w:sz w:val="24"/>
          <w:szCs w:val="24"/>
        </w:rPr>
        <w:tab/>
      </w:r>
      <w:r w:rsidRPr="003F0E3C">
        <w:rPr>
          <w:b/>
          <w:sz w:val="24"/>
          <w:szCs w:val="24"/>
        </w:rPr>
        <w:t>Mini-med plans – Individual Market</w:t>
      </w:r>
    </w:p>
    <w:p w:rsidR="00CF0BE7" w:rsidRPr="003F0E3C" w:rsidRDefault="00CF0BE7" w:rsidP="00CF0BE7">
      <w:pPr>
        <w:tabs>
          <w:tab w:val="left" w:pos="1800"/>
        </w:tabs>
        <w:jc w:val="left"/>
        <w:rPr>
          <w:sz w:val="24"/>
          <w:szCs w:val="24"/>
        </w:rPr>
      </w:pPr>
      <w:r w:rsidRPr="003F0E3C">
        <w:rPr>
          <w:sz w:val="24"/>
          <w:szCs w:val="24"/>
        </w:rPr>
        <w:t>Column 5     –</w:t>
      </w:r>
      <w:r w:rsidRPr="003F0E3C">
        <w:rPr>
          <w:sz w:val="24"/>
          <w:szCs w:val="24"/>
        </w:rPr>
        <w:tab/>
      </w:r>
      <w:r w:rsidRPr="003F0E3C">
        <w:rPr>
          <w:b/>
          <w:sz w:val="24"/>
          <w:szCs w:val="24"/>
        </w:rPr>
        <w:t>Mini-med plans – Small Group Market</w:t>
      </w:r>
    </w:p>
    <w:p w:rsidR="00CF0BE7" w:rsidRPr="003F0E3C" w:rsidRDefault="00CF0BE7" w:rsidP="00CF0BE7">
      <w:pPr>
        <w:tabs>
          <w:tab w:val="left" w:pos="720"/>
        </w:tabs>
        <w:ind w:left="1800" w:hanging="1800"/>
        <w:jc w:val="left"/>
        <w:rPr>
          <w:sz w:val="24"/>
          <w:szCs w:val="24"/>
        </w:rPr>
      </w:pPr>
      <w:r w:rsidRPr="003F0E3C">
        <w:rPr>
          <w:sz w:val="24"/>
          <w:szCs w:val="24"/>
        </w:rPr>
        <w:t>Column 6     –</w:t>
      </w:r>
      <w:r w:rsidRPr="003F0E3C">
        <w:rPr>
          <w:sz w:val="24"/>
          <w:szCs w:val="24"/>
        </w:rPr>
        <w:tab/>
      </w:r>
      <w:r w:rsidRPr="003F0E3C">
        <w:rPr>
          <w:b/>
          <w:sz w:val="24"/>
          <w:szCs w:val="24"/>
        </w:rPr>
        <w:t>Mini-med plans</w:t>
      </w:r>
      <w:r w:rsidRPr="003F0E3C">
        <w:rPr>
          <w:sz w:val="24"/>
          <w:szCs w:val="24"/>
        </w:rPr>
        <w:t xml:space="preserve"> </w:t>
      </w:r>
      <w:r w:rsidRPr="003F0E3C">
        <w:rPr>
          <w:b/>
          <w:sz w:val="24"/>
          <w:szCs w:val="24"/>
        </w:rPr>
        <w:t>– Large Group Market</w:t>
      </w:r>
    </w:p>
    <w:p w:rsidR="00CF0BE7" w:rsidRPr="003F0E3C" w:rsidRDefault="00CF0BE7" w:rsidP="00CF0BE7">
      <w:pPr>
        <w:tabs>
          <w:tab w:val="left" w:pos="1260"/>
        </w:tabs>
        <w:ind w:left="1800" w:hanging="1800"/>
        <w:jc w:val="left"/>
        <w:rPr>
          <w:sz w:val="24"/>
          <w:szCs w:val="24"/>
        </w:rPr>
      </w:pPr>
      <w:r w:rsidRPr="003F0E3C">
        <w:rPr>
          <w:sz w:val="24"/>
          <w:szCs w:val="24"/>
        </w:rPr>
        <w:t>Column 7</w:t>
      </w:r>
      <w:r w:rsidRPr="003F0E3C">
        <w:rPr>
          <w:sz w:val="24"/>
          <w:szCs w:val="24"/>
        </w:rPr>
        <w:tab/>
        <w:t xml:space="preserve">– </w:t>
      </w:r>
      <w:r w:rsidRPr="003F0E3C">
        <w:rPr>
          <w:sz w:val="24"/>
          <w:szCs w:val="24"/>
        </w:rPr>
        <w:tab/>
      </w:r>
      <w:r w:rsidRPr="003F0E3C">
        <w:rPr>
          <w:b/>
          <w:sz w:val="24"/>
          <w:szCs w:val="24"/>
        </w:rPr>
        <w:t>Expatriate plans – Small Group Market</w:t>
      </w:r>
    </w:p>
    <w:p w:rsidR="00CF0BE7" w:rsidRPr="003F0E3C" w:rsidRDefault="00CF0BE7" w:rsidP="00CF0BE7">
      <w:pPr>
        <w:tabs>
          <w:tab w:val="left" w:pos="720"/>
        </w:tabs>
        <w:ind w:left="1800" w:hanging="1800"/>
        <w:jc w:val="left"/>
        <w:rPr>
          <w:b/>
          <w:sz w:val="24"/>
          <w:szCs w:val="24"/>
        </w:rPr>
      </w:pPr>
      <w:r w:rsidRPr="003F0E3C">
        <w:rPr>
          <w:sz w:val="24"/>
          <w:szCs w:val="24"/>
        </w:rPr>
        <w:t xml:space="preserve">Column 8     – </w:t>
      </w:r>
      <w:r w:rsidRPr="003F0E3C">
        <w:rPr>
          <w:sz w:val="24"/>
          <w:szCs w:val="24"/>
        </w:rPr>
        <w:tab/>
      </w:r>
      <w:r w:rsidRPr="003F0E3C">
        <w:rPr>
          <w:b/>
          <w:sz w:val="24"/>
          <w:szCs w:val="24"/>
        </w:rPr>
        <w:t>Expatriate plans – Large Group Market</w:t>
      </w:r>
    </w:p>
    <w:p w:rsidR="00ED7C99" w:rsidRPr="003F0E3C" w:rsidRDefault="00ED7C99" w:rsidP="00CF0BE7">
      <w:pPr>
        <w:jc w:val="left"/>
        <w:rPr>
          <w:sz w:val="24"/>
          <w:szCs w:val="24"/>
        </w:rPr>
      </w:pPr>
    </w:p>
    <w:p w:rsidR="002607E5" w:rsidRPr="003F0E3C" w:rsidRDefault="002607E5" w:rsidP="002607E5">
      <w:pPr>
        <w:jc w:val="left"/>
        <w:rPr>
          <w:sz w:val="24"/>
          <w:szCs w:val="24"/>
        </w:rPr>
      </w:pPr>
      <w:r w:rsidRPr="003F0E3C">
        <w:rPr>
          <w:sz w:val="24"/>
          <w:szCs w:val="24"/>
        </w:rPr>
        <w:t>Additional definitions:</w:t>
      </w:r>
    </w:p>
    <w:p w:rsidR="002607E5" w:rsidRPr="003F0E3C" w:rsidRDefault="002607E5" w:rsidP="002607E5">
      <w:pPr>
        <w:pStyle w:val="ListParagraph"/>
        <w:numPr>
          <w:ilvl w:val="0"/>
          <w:numId w:val="37"/>
        </w:numPr>
        <w:spacing w:after="0" w:line="240" w:lineRule="auto"/>
        <w:rPr>
          <w:rFonts w:ascii="Times New Roman" w:hAnsi="Times New Roman"/>
          <w:sz w:val="24"/>
          <w:szCs w:val="24"/>
        </w:rPr>
      </w:pPr>
      <w:r w:rsidRPr="003F0E3C">
        <w:rPr>
          <w:rFonts w:ascii="Times New Roman" w:hAnsi="Times New Roman"/>
          <w:b/>
          <w:sz w:val="24"/>
          <w:szCs w:val="24"/>
          <w:u w:val="single"/>
        </w:rPr>
        <w:t>Policyholder</w:t>
      </w:r>
      <w:r w:rsidRPr="003F0E3C">
        <w:rPr>
          <w:rFonts w:ascii="Times New Roman" w:hAnsi="Times New Roman"/>
          <w:sz w:val="24"/>
          <w:szCs w:val="24"/>
        </w:rPr>
        <w:t xml:space="preserve"> means any entity that has entered into a contract with an issuer to receive health insurance coverage.</w:t>
      </w:r>
    </w:p>
    <w:p w:rsidR="002607E5" w:rsidRPr="003F0E3C" w:rsidRDefault="002607E5" w:rsidP="002607E5">
      <w:pPr>
        <w:pStyle w:val="ListParagraph"/>
        <w:numPr>
          <w:ilvl w:val="0"/>
          <w:numId w:val="37"/>
        </w:numPr>
        <w:spacing w:after="0" w:line="240" w:lineRule="auto"/>
        <w:rPr>
          <w:rFonts w:ascii="Times New Roman" w:hAnsi="Times New Roman"/>
          <w:sz w:val="24"/>
          <w:szCs w:val="24"/>
        </w:rPr>
      </w:pPr>
      <w:r w:rsidRPr="003F0E3C">
        <w:rPr>
          <w:rFonts w:ascii="Times New Roman" w:hAnsi="Times New Roman"/>
          <w:b/>
          <w:sz w:val="24"/>
          <w:szCs w:val="24"/>
          <w:u w:val="single"/>
        </w:rPr>
        <w:t>Subscriber</w:t>
      </w:r>
      <w:r w:rsidRPr="003F0E3C">
        <w:rPr>
          <w:rFonts w:ascii="Times New Roman" w:hAnsi="Times New Roman"/>
          <w:sz w:val="24"/>
          <w:szCs w:val="24"/>
        </w:rPr>
        <w:t xml:space="preserve"> refers to both the group market and the individual market.  In the group market, subscriber means the individual, generally the employee, whose eligibility is the basis for the enrollment in the group health plan and who is responsible for the payment of premiums.  In the individual market, subscriber means the individual who purchases an individual policy and who is responsible for the payment of premiums.</w:t>
      </w:r>
    </w:p>
    <w:p w:rsidR="002607E5" w:rsidRPr="003F0E3C" w:rsidRDefault="002607E5" w:rsidP="002607E5">
      <w:pPr>
        <w:jc w:val="left"/>
        <w:rPr>
          <w:bCs/>
          <w:sz w:val="24"/>
          <w:szCs w:val="24"/>
        </w:rPr>
      </w:pPr>
    </w:p>
    <w:p w:rsidR="00CF0BE7" w:rsidRPr="003F0E3C" w:rsidRDefault="00CF0BE7" w:rsidP="00CF0BE7">
      <w:pPr>
        <w:jc w:val="left"/>
        <w:rPr>
          <w:bCs/>
          <w:sz w:val="24"/>
          <w:szCs w:val="24"/>
        </w:rPr>
      </w:pPr>
      <w:r w:rsidRPr="003F0E3C">
        <w:rPr>
          <w:bCs/>
          <w:sz w:val="24"/>
          <w:szCs w:val="24"/>
        </w:rPr>
        <w:t xml:space="preserve">Line 1 – Is </w:t>
      </w:r>
      <w:r w:rsidR="00010C21" w:rsidRPr="003F0E3C">
        <w:rPr>
          <w:bCs/>
          <w:sz w:val="24"/>
          <w:szCs w:val="24"/>
        </w:rPr>
        <w:t xml:space="preserve">a </w:t>
      </w:r>
      <w:r w:rsidRPr="003F0E3C">
        <w:rPr>
          <w:bCs/>
          <w:sz w:val="24"/>
          <w:szCs w:val="24"/>
        </w:rPr>
        <w:t xml:space="preserve">rebate </w:t>
      </w:r>
      <w:r w:rsidR="00010C21" w:rsidRPr="003F0E3C">
        <w:rPr>
          <w:bCs/>
          <w:sz w:val="24"/>
          <w:szCs w:val="24"/>
        </w:rPr>
        <w:t>being paid</w:t>
      </w:r>
      <w:r w:rsidRPr="003F0E3C">
        <w:rPr>
          <w:bCs/>
          <w:sz w:val="24"/>
          <w:szCs w:val="24"/>
        </w:rPr>
        <w:t>?</w:t>
      </w:r>
    </w:p>
    <w:p w:rsidR="00305A11" w:rsidRPr="003F0E3C" w:rsidRDefault="00305A11" w:rsidP="0050339A">
      <w:pPr>
        <w:ind w:left="720"/>
        <w:jc w:val="left"/>
        <w:rPr>
          <w:sz w:val="24"/>
          <w:szCs w:val="24"/>
        </w:rPr>
      </w:pPr>
      <w:r w:rsidRPr="003F0E3C">
        <w:rPr>
          <w:sz w:val="24"/>
          <w:szCs w:val="24"/>
        </w:rPr>
        <w:t>This cell is automatically populated with a “Yes” i</w:t>
      </w:r>
      <w:r w:rsidR="002607E5" w:rsidRPr="003F0E3C">
        <w:rPr>
          <w:bCs/>
          <w:sz w:val="24"/>
          <w:szCs w:val="24"/>
        </w:rPr>
        <w:t>f the amount on Part 5, Line 5.4, is greater than 0, otherwise it will populate with “No”.  If no rebate is owed, do not complete Lines 2 through 4.</w:t>
      </w:r>
    </w:p>
    <w:p w:rsidR="00CF0BE7" w:rsidRPr="003F0E3C" w:rsidRDefault="00234143" w:rsidP="00234143">
      <w:pPr>
        <w:ind w:left="720"/>
        <w:jc w:val="left"/>
        <w:rPr>
          <w:bCs/>
          <w:sz w:val="24"/>
          <w:szCs w:val="24"/>
        </w:rPr>
      </w:pPr>
      <w:r w:rsidRPr="003F0E3C">
        <w:rPr>
          <w:bCs/>
          <w:sz w:val="24"/>
          <w:szCs w:val="24"/>
        </w:rPr>
        <w:t xml:space="preserve">If no rebate is </w:t>
      </w:r>
      <w:r w:rsidR="00010C21" w:rsidRPr="003F0E3C">
        <w:rPr>
          <w:bCs/>
          <w:sz w:val="24"/>
          <w:szCs w:val="24"/>
        </w:rPr>
        <w:t>being paid</w:t>
      </w:r>
      <w:r w:rsidRPr="003F0E3C">
        <w:rPr>
          <w:bCs/>
          <w:sz w:val="24"/>
          <w:szCs w:val="24"/>
        </w:rPr>
        <w:t xml:space="preserve">, </w:t>
      </w:r>
      <w:r w:rsidR="00CF0BE7" w:rsidRPr="003F0E3C">
        <w:rPr>
          <w:bCs/>
          <w:sz w:val="24"/>
          <w:szCs w:val="24"/>
        </w:rPr>
        <w:t xml:space="preserve">do not complete Lines 2 through </w:t>
      </w:r>
      <w:r w:rsidR="002607E5" w:rsidRPr="003F0E3C">
        <w:rPr>
          <w:bCs/>
          <w:sz w:val="24"/>
          <w:szCs w:val="24"/>
        </w:rPr>
        <w:t>5</w:t>
      </w:r>
      <w:r w:rsidR="00CF0BE7" w:rsidRPr="003F0E3C">
        <w:rPr>
          <w:bCs/>
          <w:sz w:val="24"/>
          <w:szCs w:val="24"/>
        </w:rPr>
        <w:t>.</w:t>
      </w:r>
      <w:r w:rsidR="00D843C7" w:rsidRPr="003F0E3C">
        <w:rPr>
          <w:bCs/>
          <w:sz w:val="24"/>
          <w:szCs w:val="24"/>
        </w:rPr>
        <w:t xml:space="preserve"> </w:t>
      </w:r>
    </w:p>
    <w:p w:rsidR="00ED7C99" w:rsidRPr="003F0E3C" w:rsidRDefault="00ED7C99" w:rsidP="00CF0BE7">
      <w:pPr>
        <w:ind w:left="720"/>
        <w:jc w:val="left"/>
        <w:rPr>
          <w:bCs/>
          <w:sz w:val="24"/>
          <w:szCs w:val="24"/>
        </w:rPr>
      </w:pPr>
    </w:p>
    <w:p w:rsidR="00CF0BE7" w:rsidRPr="003F0E3C" w:rsidRDefault="00CF0BE7" w:rsidP="00CF0BE7">
      <w:pPr>
        <w:jc w:val="left"/>
        <w:rPr>
          <w:bCs/>
          <w:sz w:val="24"/>
          <w:szCs w:val="24"/>
        </w:rPr>
      </w:pPr>
      <w:r w:rsidRPr="003F0E3C">
        <w:rPr>
          <w:bCs/>
          <w:sz w:val="24"/>
          <w:szCs w:val="24"/>
        </w:rPr>
        <w:t>Line 2 – Number of</w:t>
      </w:r>
      <w:r w:rsidR="00102031" w:rsidRPr="003F0E3C">
        <w:rPr>
          <w:bCs/>
          <w:sz w:val="24"/>
          <w:szCs w:val="24"/>
        </w:rPr>
        <w:t xml:space="preserve"> </w:t>
      </w:r>
      <w:r w:rsidR="00A941AE" w:rsidRPr="003F0E3C">
        <w:rPr>
          <w:bCs/>
          <w:sz w:val="24"/>
          <w:szCs w:val="24"/>
        </w:rPr>
        <w:t>policies and certificates (from Part 1, Line 11.1)</w:t>
      </w:r>
    </w:p>
    <w:p w:rsidR="00CF0BE7" w:rsidRPr="003F0E3C" w:rsidRDefault="00CF0BE7" w:rsidP="00CF0BE7">
      <w:pPr>
        <w:jc w:val="left"/>
        <w:rPr>
          <w:bCs/>
          <w:sz w:val="24"/>
          <w:szCs w:val="24"/>
        </w:rPr>
      </w:pPr>
    </w:p>
    <w:p w:rsidR="00A941AE" w:rsidRPr="003F0E3C" w:rsidRDefault="00A941AE" w:rsidP="00CF0BE7">
      <w:pPr>
        <w:ind w:left="720" w:hanging="720"/>
        <w:jc w:val="left"/>
        <w:rPr>
          <w:bCs/>
          <w:sz w:val="24"/>
          <w:szCs w:val="24"/>
        </w:rPr>
      </w:pPr>
      <w:r w:rsidRPr="003F0E3C">
        <w:rPr>
          <w:bCs/>
          <w:sz w:val="24"/>
          <w:szCs w:val="24"/>
        </w:rPr>
        <w:t xml:space="preserve">Line 3 - Number of policyholders/subscribers </w:t>
      </w:r>
      <w:r w:rsidR="00214C6B" w:rsidRPr="003F0E3C">
        <w:rPr>
          <w:bCs/>
          <w:sz w:val="24"/>
          <w:szCs w:val="24"/>
        </w:rPr>
        <w:t xml:space="preserve">being paid </w:t>
      </w:r>
      <w:r w:rsidRPr="003F0E3C">
        <w:rPr>
          <w:bCs/>
          <w:sz w:val="24"/>
          <w:szCs w:val="24"/>
        </w:rPr>
        <w:t>rebates</w:t>
      </w:r>
    </w:p>
    <w:p w:rsidR="00A941AE" w:rsidRPr="003F0E3C" w:rsidRDefault="00A941AE" w:rsidP="00CF0BE7">
      <w:pPr>
        <w:ind w:left="720" w:hanging="720"/>
        <w:jc w:val="left"/>
        <w:rPr>
          <w:bCs/>
          <w:sz w:val="24"/>
          <w:szCs w:val="24"/>
        </w:rPr>
      </w:pPr>
    </w:p>
    <w:p w:rsidR="00CF0BE7" w:rsidRPr="003F0E3C" w:rsidRDefault="00CF0BE7" w:rsidP="00CF0BE7">
      <w:pPr>
        <w:ind w:left="720" w:hanging="720"/>
        <w:jc w:val="left"/>
        <w:rPr>
          <w:bCs/>
          <w:sz w:val="24"/>
          <w:szCs w:val="24"/>
        </w:rPr>
      </w:pPr>
      <w:r w:rsidRPr="003F0E3C">
        <w:rPr>
          <w:bCs/>
          <w:sz w:val="24"/>
          <w:szCs w:val="24"/>
        </w:rPr>
        <w:tab/>
        <w:t xml:space="preserve">Line </w:t>
      </w:r>
      <w:r w:rsidR="00F56E58" w:rsidRPr="003F0E3C">
        <w:rPr>
          <w:bCs/>
          <w:sz w:val="24"/>
          <w:szCs w:val="24"/>
        </w:rPr>
        <w:t>3</w:t>
      </w:r>
      <w:r w:rsidRPr="003F0E3C">
        <w:rPr>
          <w:bCs/>
          <w:sz w:val="24"/>
          <w:szCs w:val="24"/>
        </w:rPr>
        <w:t xml:space="preserve">.a </w:t>
      </w:r>
      <w:r w:rsidR="008A0385" w:rsidRPr="003F0E3C">
        <w:rPr>
          <w:bCs/>
          <w:sz w:val="24"/>
          <w:szCs w:val="24"/>
        </w:rPr>
        <w:t>–</w:t>
      </w:r>
      <w:r w:rsidRPr="003F0E3C">
        <w:rPr>
          <w:bCs/>
          <w:sz w:val="24"/>
          <w:szCs w:val="24"/>
        </w:rPr>
        <w:t xml:space="preserve"> Number of </w:t>
      </w:r>
      <w:r w:rsidR="00F56E58" w:rsidRPr="003F0E3C">
        <w:rPr>
          <w:bCs/>
          <w:sz w:val="24"/>
          <w:szCs w:val="24"/>
        </w:rPr>
        <w:t xml:space="preserve">group </w:t>
      </w:r>
      <w:r w:rsidR="00D843C7" w:rsidRPr="003F0E3C">
        <w:rPr>
          <w:bCs/>
          <w:sz w:val="24"/>
          <w:szCs w:val="24"/>
        </w:rPr>
        <w:t>policyholder</w:t>
      </w:r>
      <w:r w:rsidR="00F56E58" w:rsidRPr="003F0E3C">
        <w:rPr>
          <w:bCs/>
          <w:sz w:val="24"/>
          <w:szCs w:val="24"/>
        </w:rPr>
        <w:t xml:space="preserve">s who are </w:t>
      </w:r>
      <w:r w:rsidR="00214C6B" w:rsidRPr="003F0E3C">
        <w:rPr>
          <w:bCs/>
          <w:sz w:val="24"/>
          <w:szCs w:val="24"/>
        </w:rPr>
        <w:t xml:space="preserve">being paid </w:t>
      </w:r>
      <w:r w:rsidR="00F56E58" w:rsidRPr="003F0E3C">
        <w:rPr>
          <w:bCs/>
          <w:sz w:val="24"/>
          <w:szCs w:val="24"/>
        </w:rPr>
        <w:t>a rebate</w:t>
      </w:r>
    </w:p>
    <w:p w:rsidR="00943469" w:rsidRPr="00A57D79" w:rsidRDefault="00FE06ED" w:rsidP="00F56E58">
      <w:pPr>
        <w:ind w:left="2340" w:hanging="900"/>
        <w:jc w:val="left"/>
        <w:rPr>
          <w:bCs/>
          <w:sz w:val="24"/>
          <w:szCs w:val="24"/>
        </w:rPr>
      </w:pPr>
      <w:r w:rsidRPr="00A57D79">
        <w:rPr>
          <w:bCs/>
          <w:sz w:val="24"/>
          <w:szCs w:val="24"/>
        </w:rPr>
        <w:t xml:space="preserve">Include:  All group policies within the respective group markets that are due a rebate and to whom the issuer is </w:t>
      </w:r>
      <w:bookmarkStart w:id="48" w:name="_GoBack"/>
      <w:bookmarkEnd w:id="48"/>
      <w:r w:rsidRPr="00A57D79">
        <w:rPr>
          <w:bCs/>
          <w:sz w:val="24"/>
          <w:szCs w:val="24"/>
        </w:rPr>
        <w:t>paying the rebate directly</w:t>
      </w:r>
    </w:p>
    <w:p w:rsidR="00D41109" w:rsidRDefault="00FE06ED">
      <w:pPr>
        <w:tabs>
          <w:tab w:val="left" w:pos="2340"/>
        </w:tabs>
        <w:ind w:left="2160" w:hanging="720"/>
        <w:jc w:val="left"/>
        <w:rPr>
          <w:bCs/>
          <w:sz w:val="24"/>
          <w:szCs w:val="24"/>
        </w:rPr>
      </w:pPr>
      <w:r w:rsidRPr="00A57D79">
        <w:rPr>
          <w:bCs/>
          <w:sz w:val="24"/>
          <w:szCs w:val="24"/>
        </w:rPr>
        <w:t>Exclude: Rebates being paid in the individual market and rebates in group markets which the issuer is paying directly to the group’s subscribers rather than to the group policyholder.</w:t>
      </w:r>
      <w:r w:rsidR="00F56E58" w:rsidRPr="003F0E3C">
        <w:rPr>
          <w:bCs/>
          <w:sz w:val="24"/>
          <w:szCs w:val="24"/>
        </w:rPr>
        <w:t xml:space="preserve"> </w:t>
      </w:r>
    </w:p>
    <w:p w:rsidR="00D41109" w:rsidRDefault="00D41109">
      <w:pPr>
        <w:ind w:left="720" w:hanging="720"/>
        <w:jc w:val="left"/>
        <w:rPr>
          <w:bCs/>
          <w:sz w:val="24"/>
          <w:szCs w:val="24"/>
        </w:rPr>
      </w:pPr>
    </w:p>
    <w:p w:rsidR="006C4149" w:rsidRPr="003F0E3C" w:rsidRDefault="00826498" w:rsidP="00826498">
      <w:pPr>
        <w:ind w:left="720" w:hanging="720"/>
        <w:jc w:val="left"/>
        <w:rPr>
          <w:bCs/>
          <w:sz w:val="24"/>
          <w:szCs w:val="24"/>
        </w:rPr>
      </w:pPr>
      <w:r w:rsidRPr="003F0E3C">
        <w:rPr>
          <w:bCs/>
          <w:sz w:val="24"/>
          <w:szCs w:val="24"/>
        </w:rPr>
        <w:tab/>
      </w:r>
      <w:proofErr w:type="gramStart"/>
      <w:r w:rsidR="00952BB2" w:rsidRPr="003F0E3C">
        <w:rPr>
          <w:bCs/>
          <w:sz w:val="24"/>
          <w:szCs w:val="24"/>
        </w:rPr>
        <w:t xml:space="preserve">Line </w:t>
      </w:r>
      <w:r w:rsidR="00F56E58" w:rsidRPr="003F0E3C">
        <w:rPr>
          <w:bCs/>
          <w:sz w:val="24"/>
          <w:szCs w:val="24"/>
        </w:rPr>
        <w:t>3</w:t>
      </w:r>
      <w:r w:rsidR="00952BB2" w:rsidRPr="003F0E3C">
        <w:rPr>
          <w:bCs/>
          <w:sz w:val="24"/>
          <w:szCs w:val="24"/>
        </w:rPr>
        <w:t>.</w:t>
      </w:r>
      <w:r w:rsidRPr="003F0E3C">
        <w:rPr>
          <w:bCs/>
          <w:sz w:val="24"/>
          <w:szCs w:val="24"/>
        </w:rPr>
        <w:t>b</w:t>
      </w:r>
      <w:r w:rsidR="00952BB2" w:rsidRPr="003F0E3C">
        <w:rPr>
          <w:bCs/>
          <w:sz w:val="24"/>
          <w:szCs w:val="24"/>
        </w:rPr>
        <w:t xml:space="preserve"> – Number of </w:t>
      </w:r>
      <w:r w:rsidR="00F56E58" w:rsidRPr="003F0E3C">
        <w:rPr>
          <w:bCs/>
          <w:sz w:val="24"/>
          <w:szCs w:val="24"/>
        </w:rPr>
        <w:t xml:space="preserve">subscribers who are </w:t>
      </w:r>
      <w:r w:rsidR="00214C6B" w:rsidRPr="003F0E3C">
        <w:rPr>
          <w:bCs/>
          <w:sz w:val="24"/>
          <w:szCs w:val="24"/>
        </w:rPr>
        <w:t xml:space="preserve">being paid </w:t>
      </w:r>
      <w:r w:rsidR="00F56E58" w:rsidRPr="003F0E3C">
        <w:rPr>
          <w:bCs/>
          <w:sz w:val="24"/>
          <w:szCs w:val="24"/>
        </w:rPr>
        <w:t>a rebate</w:t>
      </w:r>
      <w:r w:rsidR="006C4149" w:rsidRPr="003F0E3C">
        <w:rPr>
          <w:bCs/>
          <w:sz w:val="24"/>
          <w:szCs w:val="24"/>
        </w:rPr>
        <w:t>.</w:t>
      </w:r>
      <w:proofErr w:type="gramEnd"/>
    </w:p>
    <w:p w:rsidR="00F56E58" w:rsidRDefault="00F56E58" w:rsidP="00F56E58">
      <w:pPr>
        <w:ind w:left="2340" w:hanging="900"/>
        <w:jc w:val="left"/>
        <w:rPr>
          <w:bCs/>
          <w:sz w:val="24"/>
          <w:szCs w:val="24"/>
        </w:rPr>
      </w:pPr>
      <w:r w:rsidRPr="003F0E3C">
        <w:rPr>
          <w:bCs/>
          <w:sz w:val="24"/>
          <w:szCs w:val="24"/>
        </w:rPr>
        <w:t>Include:  All subscribers under individual policies that are due a rebate</w:t>
      </w:r>
      <w:r w:rsidR="00EC080C">
        <w:rPr>
          <w:bCs/>
          <w:sz w:val="24"/>
          <w:szCs w:val="24"/>
        </w:rPr>
        <w:t>;</w:t>
      </w:r>
    </w:p>
    <w:p w:rsidR="00D41109" w:rsidRDefault="00FE06ED">
      <w:pPr>
        <w:ind w:left="2160"/>
        <w:jc w:val="left"/>
        <w:rPr>
          <w:bCs/>
          <w:sz w:val="24"/>
          <w:szCs w:val="24"/>
        </w:rPr>
      </w:pPr>
      <w:proofErr w:type="gramStart"/>
      <w:r w:rsidRPr="00A57D79">
        <w:rPr>
          <w:bCs/>
          <w:sz w:val="24"/>
          <w:szCs w:val="24"/>
        </w:rPr>
        <w:lastRenderedPageBreak/>
        <w:t>All subscribers under small group and large group policies that are due a rebate and to whom the issuer is paying the rebate directly to the subscribers rather than to the group policyholder.</w:t>
      </w:r>
      <w:proofErr w:type="gramEnd"/>
    </w:p>
    <w:p w:rsidR="00F56E58" w:rsidRPr="003F0E3C" w:rsidRDefault="00F56E58" w:rsidP="00943469">
      <w:pPr>
        <w:ind w:left="1440"/>
        <w:jc w:val="left"/>
        <w:rPr>
          <w:bCs/>
          <w:sz w:val="24"/>
          <w:szCs w:val="24"/>
        </w:rPr>
      </w:pPr>
    </w:p>
    <w:p w:rsidR="00B53F5A" w:rsidRPr="003F0E3C" w:rsidRDefault="006C4149" w:rsidP="00B53F5A">
      <w:pPr>
        <w:ind w:left="720"/>
        <w:jc w:val="left"/>
        <w:rPr>
          <w:bCs/>
          <w:sz w:val="24"/>
          <w:szCs w:val="24"/>
        </w:rPr>
      </w:pPr>
      <w:proofErr w:type="gramStart"/>
      <w:r w:rsidRPr="003F0E3C">
        <w:rPr>
          <w:bCs/>
          <w:sz w:val="24"/>
          <w:szCs w:val="24"/>
        </w:rPr>
        <w:t xml:space="preserve">Line </w:t>
      </w:r>
      <w:r w:rsidR="00F56E58" w:rsidRPr="003F0E3C">
        <w:rPr>
          <w:bCs/>
          <w:sz w:val="24"/>
          <w:szCs w:val="24"/>
        </w:rPr>
        <w:t>3</w:t>
      </w:r>
      <w:r w:rsidRPr="003F0E3C">
        <w:rPr>
          <w:bCs/>
          <w:sz w:val="24"/>
          <w:szCs w:val="24"/>
        </w:rPr>
        <w:t>.</w:t>
      </w:r>
      <w:r w:rsidR="00F56E58" w:rsidRPr="003F0E3C">
        <w:rPr>
          <w:bCs/>
          <w:sz w:val="24"/>
          <w:szCs w:val="24"/>
        </w:rPr>
        <w:t>c</w:t>
      </w:r>
      <w:r w:rsidRPr="003F0E3C">
        <w:rPr>
          <w:bCs/>
          <w:sz w:val="24"/>
          <w:szCs w:val="24"/>
        </w:rPr>
        <w:t xml:space="preserve"> – Number of </w:t>
      </w:r>
      <w:r w:rsidR="00F56E58" w:rsidRPr="003F0E3C">
        <w:rPr>
          <w:bCs/>
          <w:sz w:val="24"/>
          <w:szCs w:val="24"/>
        </w:rPr>
        <w:t xml:space="preserve">group </w:t>
      </w:r>
      <w:r w:rsidRPr="003F0E3C">
        <w:rPr>
          <w:bCs/>
          <w:sz w:val="24"/>
          <w:szCs w:val="24"/>
        </w:rPr>
        <w:t xml:space="preserve">policyholders whose </w:t>
      </w:r>
      <w:r w:rsidR="00943469" w:rsidRPr="003F0E3C">
        <w:rPr>
          <w:bCs/>
          <w:sz w:val="24"/>
          <w:szCs w:val="24"/>
        </w:rPr>
        <w:t xml:space="preserve">calculated </w:t>
      </w:r>
      <w:r w:rsidRPr="003F0E3C">
        <w:rPr>
          <w:bCs/>
          <w:sz w:val="24"/>
          <w:szCs w:val="24"/>
        </w:rPr>
        <w:t>rebate is de minimis.</w:t>
      </w:r>
      <w:proofErr w:type="gramEnd"/>
      <w:r w:rsidR="00CF0BE7" w:rsidRPr="003F0E3C">
        <w:rPr>
          <w:bCs/>
          <w:sz w:val="24"/>
          <w:szCs w:val="24"/>
        </w:rPr>
        <w:t xml:space="preserve"> </w:t>
      </w:r>
    </w:p>
    <w:p w:rsidR="00943469" w:rsidRPr="003F0E3C" w:rsidRDefault="00943469" w:rsidP="00B53F5A">
      <w:pPr>
        <w:ind w:left="720"/>
        <w:jc w:val="left"/>
        <w:rPr>
          <w:bCs/>
          <w:sz w:val="24"/>
          <w:szCs w:val="24"/>
        </w:rPr>
      </w:pPr>
    </w:p>
    <w:p w:rsidR="00415601" w:rsidRPr="003F0E3C" w:rsidRDefault="00415601" w:rsidP="00ED7C99">
      <w:pPr>
        <w:ind w:left="720"/>
        <w:jc w:val="left"/>
        <w:rPr>
          <w:bCs/>
          <w:sz w:val="24"/>
          <w:szCs w:val="24"/>
        </w:rPr>
      </w:pPr>
      <w:r w:rsidRPr="003F0E3C">
        <w:rPr>
          <w:bCs/>
          <w:sz w:val="24"/>
          <w:szCs w:val="24"/>
        </w:rPr>
        <w:tab/>
        <w:t xml:space="preserve">De Minimis – </w:t>
      </w:r>
    </w:p>
    <w:p w:rsidR="00415601" w:rsidRPr="003F0E3C" w:rsidRDefault="00943469" w:rsidP="00ED7C99">
      <w:pPr>
        <w:pStyle w:val="ListParagraph"/>
        <w:numPr>
          <w:ilvl w:val="0"/>
          <w:numId w:val="36"/>
        </w:numPr>
        <w:autoSpaceDE w:val="0"/>
        <w:autoSpaceDN w:val="0"/>
        <w:adjustRightInd w:val="0"/>
        <w:spacing w:after="0" w:line="240" w:lineRule="auto"/>
        <w:rPr>
          <w:rFonts w:ascii="Times New Roman" w:hAnsi="Times New Roman"/>
          <w:sz w:val="24"/>
          <w:szCs w:val="24"/>
        </w:rPr>
      </w:pPr>
      <w:r w:rsidRPr="003F0E3C">
        <w:rPr>
          <w:rFonts w:ascii="Times New Roman" w:hAnsi="Times New Roman"/>
          <w:sz w:val="24"/>
          <w:szCs w:val="24"/>
        </w:rPr>
        <w:t xml:space="preserve">For a group policy for which the issuer distributes the rebate </w:t>
      </w:r>
      <w:r w:rsidR="00055E23" w:rsidRPr="003F0E3C">
        <w:rPr>
          <w:rFonts w:ascii="Times New Roman" w:hAnsi="Times New Roman"/>
          <w:sz w:val="24"/>
          <w:szCs w:val="24"/>
        </w:rPr>
        <w:t xml:space="preserve">directly </w:t>
      </w:r>
      <w:r w:rsidRPr="003F0E3C">
        <w:rPr>
          <w:rFonts w:ascii="Times New Roman" w:hAnsi="Times New Roman"/>
          <w:sz w:val="24"/>
          <w:szCs w:val="24"/>
        </w:rPr>
        <w:t>to the policyholder, if</w:t>
      </w:r>
      <w:r w:rsidR="00415601" w:rsidRPr="003F0E3C">
        <w:rPr>
          <w:rFonts w:ascii="Times New Roman" w:hAnsi="Times New Roman"/>
          <w:sz w:val="24"/>
          <w:szCs w:val="24"/>
        </w:rPr>
        <w:t xml:space="preserve"> </w:t>
      </w:r>
      <w:r w:rsidRPr="003F0E3C">
        <w:rPr>
          <w:rFonts w:ascii="Times New Roman" w:hAnsi="Times New Roman"/>
          <w:sz w:val="24"/>
          <w:szCs w:val="24"/>
        </w:rPr>
        <w:t xml:space="preserve">the total rebate owed to the policyholder and </w:t>
      </w:r>
      <w:r w:rsidR="00055E23" w:rsidRPr="003F0E3C">
        <w:rPr>
          <w:rFonts w:ascii="Times New Roman" w:hAnsi="Times New Roman"/>
          <w:sz w:val="24"/>
          <w:szCs w:val="24"/>
        </w:rPr>
        <w:t>its</w:t>
      </w:r>
      <w:r w:rsidRPr="003F0E3C">
        <w:rPr>
          <w:rFonts w:ascii="Times New Roman" w:hAnsi="Times New Roman"/>
          <w:sz w:val="24"/>
          <w:szCs w:val="24"/>
        </w:rPr>
        <w:t xml:space="preserve"> subscribers combined is less than $20 for </w:t>
      </w:r>
      <w:r w:rsidR="00055E23" w:rsidRPr="003F0E3C">
        <w:rPr>
          <w:rFonts w:ascii="Times New Roman" w:hAnsi="Times New Roman"/>
          <w:sz w:val="24"/>
          <w:szCs w:val="24"/>
        </w:rPr>
        <w:t>the</w:t>
      </w:r>
      <w:r w:rsidRPr="003F0E3C">
        <w:rPr>
          <w:rFonts w:ascii="Times New Roman" w:hAnsi="Times New Roman"/>
          <w:sz w:val="24"/>
          <w:szCs w:val="24"/>
        </w:rPr>
        <w:t xml:space="preserve"> MLR reporting year</w:t>
      </w:r>
      <w:r w:rsidR="00415601" w:rsidRPr="003F0E3C">
        <w:rPr>
          <w:rFonts w:ascii="Times New Roman" w:hAnsi="Times New Roman"/>
          <w:sz w:val="24"/>
          <w:szCs w:val="24"/>
        </w:rPr>
        <w:t xml:space="preserve">.  </w:t>
      </w:r>
    </w:p>
    <w:p w:rsidR="00ED7C99" w:rsidRPr="003F0E3C" w:rsidRDefault="00ED7C99" w:rsidP="00F56E58">
      <w:pPr>
        <w:ind w:left="720"/>
        <w:jc w:val="left"/>
        <w:rPr>
          <w:bCs/>
          <w:sz w:val="24"/>
          <w:szCs w:val="24"/>
        </w:rPr>
      </w:pPr>
    </w:p>
    <w:p w:rsidR="00F56E58" w:rsidRPr="003F0E3C" w:rsidRDefault="00F56E58" w:rsidP="00F56E58">
      <w:pPr>
        <w:ind w:left="720"/>
        <w:jc w:val="left"/>
        <w:rPr>
          <w:bCs/>
          <w:sz w:val="24"/>
          <w:szCs w:val="24"/>
        </w:rPr>
      </w:pPr>
      <w:proofErr w:type="gramStart"/>
      <w:r w:rsidRPr="003F0E3C">
        <w:rPr>
          <w:bCs/>
          <w:sz w:val="24"/>
          <w:szCs w:val="24"/>
        </w:rPr>
        <w:t>Line 3.d – Number of subscribers whose calculated rebate is de minimis.</w:t>
      </w:r>
      <w:proofErr w:type="gramEnd"/>
      <w:r w:rsidRPr="003F0E3C">
        <w:rPr>
          <w:bCs/>
          <w:sz w:val="24"/>
          <w:szCs w:val="24"/>
        </w:rPr>
        <w:t xml:space="preserve"> </w:t>
      </w:r>
    </w:p>
    <w:p w:rsidR="00F56E58" w:rsidRPr="003F0E3C" w:rsidRDefault="00F56E58" w:rsidP="00F56E58">
      <w:pPr>
        <w:ind w:left="720"/>
        <w:jc w:val="left"/>
        <w:rPr>
          <w:bCs/>
          <w:sz w:val="24"/>
          <w:szCs w:val="24"/>
        </w:rPr>
      </w:pPr>
    </w:p>
    <w:p w:rsidR="00055E23" w:rsidRPr="003F0E3C" w:rsidRDefault="00F56E58" w:rsidP="00055E23">
      <w:pPr>
        <w:ind w:left="1440" w:hanging="720"/>
        <w:jc w:val="left"/>
        <w:rPr>
          <w:bCs/>
          <w:sz w:val="24"/>
          <w:szCs w:val="24"/>
        </w:rPr>
      </w:pPr>
      <w:r w:rsidRPr="003F0E3C">
        <w:rPr>
          <w:bCs/>
          <w:sz w:val="24"/>
          <w:szCs w:val="24"/>
        </w:rPr>
        <w:tab/>
      </w:r>
      <w:r w:rsidR="00055E23" w:rsidRPr="003F0E3C">
        <w:rPr>
          <w:bCs/>
          <w:sz w:val="24"/>
          <w:szCs w:val="24"/>
        </w:rPr>
        <w:t>Include the number of subscribers in the individual market and the number of subscribers of policyholders in the group markets whose calculated rebate is de minimis.</w:t>
      </w:r>
    </w:p>
    <w:p w:rsidR="00055E23" w:rsidRPr="003F0E3C" w:rsidRDefault="00055E23" w:rsidP="00ED7C99">
      <w:pPr>
        <w:ind w:left="720"/>
        <w:jc w:val="left"/>
        <w:rPr>
          <w:bCs/>
          <w:sz w:val="24"/>
          <w:szCs w:val="24"/>
        </w:rPr>
      </w:pPr>
    </w:p>
    <w:p w:rsidR="00F56E58" w:rsidRPr="003F0E3C" w:rsidRDefault="00F56E58" w:rsidP="00055E23">
      <w:pPr>
        <w:ind w:left="720" w:firstLine="720"/>
        <w:jc w:val="left"/>
        <w:rPr>
          <w:bCs/>
          <w:sz w:val="24"/>
          <w:szCs w:val="24"/>
        </w:rPr>
      </w:pPr>
      <w:r w:rsidRPr="003F0E3C">
        <w:rPr>
          <w:bCs/>
          <w:sz w:val="24"/>
          <w:szCs w:val="24"/>
        </w:rPr>
        <w:t xml:space="preserve">De Minimis – </w:t>
      </w:r>
    </w:p>
    <w:p w:rsidR="00F56E58" w:rsidRPr="003F0E3C" w:rsidRDefault="00F56E58" w:rsidP="00ED7C99">
      <w:pPr>
        <w:pStyle w:val="ListParagraph"/>
        <w:numPr>
          <w:ilvl w:val="0"/>
          <w:numId w:val="36"/>
        </w:numPr>
        <w:autoSpaceDE w:val="0"/>
        <w:autoSpaceDN w:val="0"/>
        <w:adjustRightInd w:val="0"/>
        <w:spacing w:after="0" w:line="240" w:lineRule="auto"/>
        <w:rPr>
          <w:rFonts w:ascii="Times New Roman" w:hAnsi="Times New Roman"/>
          <w:sz w:val="24"/>
          <w:szCs w:val="24"/>
        </w:rPr>
      </w:pPr>
      <w:r w:rsidRPr="003F0E3C">
        <w:rPr>
          <w:rFonts w:ascii="Times New Roman" w:hAnsi="Times New Roman"/>
          <w:sz w:val="24"/>
          <w:szCs w:val="24"/>
        </w:rPr>
        <w:t xml:space="preserve">For a group policy for which the issuer distributes the rebate to the policyholder, if the total rebate owed to the policyholder and </w:t>
      </w:r>
      <w:r w:rsidR="00055E23" w:rsidRPr="003F0E3C">
        <w:rPr>
          <w:rFonts w:ascii="Times New Roman" w:hAnsi="Times New Roman"/>
          <w:sz w:val="24"/>
          <w:szCs w:val="24"/>
        </w:rPr>
        <w:t>its</w:t>
      </w:r>
      <w:r w:rsidRPr="003F0E3C">
        <w:rPr>
          <w:rFonts w:ascii="Times New Roman" w:hAnsi="Times New Roman"/>
          <w:sz w:val="24"/>
          <w:szCs w:val="24"/>
        </w:rPr>
        <w:t xml:space="preserve"> subscribers combined is less than $20 for a given MLR reporting year.  </w:t>
      </w:r>
    </w:p>
    <w:p w:rsidR="00F56E58" w:rsidRPr="003F0E3C" w:rsidRDefault="00F56E58" w:rsidP="00ED7C99">
      <w:pPr>
        <w:pStyle w:val="ListParagraph"/>
        <w:numPr>
          <w:ilvl w:val="0"/>
          <w:numId w:val="36"/>
        </w:numPr>
        <w:autoSpaceDE w:val="0"/>
        <w:autoSpaceDN w:val="0"/>
        <w:adjustRightInd w:val="0"/>
        <w:spacing w:after="0" w:line="240" w:lineRule="auto"/>
        <w:rPr>
          <w:rFonts w:ascii="Times New Roman" w:hAnsi="Times New Roman"/>
          <w:bCs/>
          <w:sz w:val="24"/>
          <w:szCs w:val="24"/>
        </w:rPr>
      </w:pPr>
      <w:r w:rsidRPr="003F0E3C">
        <w:rPr>
          <w:rFonts w:ascii="Times New Roman" w:hAnsi="Times New Roman"/>
          <w:sz w:val="24"/>
          <w:szCs w:val="24"/>
        </w:rPr>
        <w:t>For a group policy for which the issuer distributes the rebate directly to the subscribers, if the total rebate owed to each subscriber is less than $5 for a given MLR reporting year</w:t>
      </w:r>
      <w:r w:rsidR="00774FD7" w:rsidRPr="003F0E3C">
        <w:rPr>
          <w:rFonts w:ascii="Times New Roman" w:hAnsi="Times New Roman"/>
          <w:sz w:val="24"/>
          <w:szCs w:val="24"/>
        </w:rPr>
        <w:t>.</w:t>
      </w:r>
      <w:r w:rsidR="00055E23" w:rsidRPr="003F0E3C">
        <w:rPr>
          <w:rFonts w:ascii="Times New Roman" w:hAnsi="Times New Roman"/>
          <w:sz w:val="24"/>
          <w:szCs w:val="24"/>
        </w:rPr>
        <w:t xml:space="preserve">  </w:t>
      </w:r>
    </w:p>
    <w:p w:rsidR="00A26FCF" w:rsidRPr="003F0E3C" w:rsidRDefault="00774FD7" w:rsidP="00ED7C99">
      <w:pPr>
        <w:pStyle w:val="ListParagraph"/>
        <w:numPr>
          <w:ilvl w:val="0"/>
          <w:numId w:val="36"/>
        </w:numPr>
        <w:autoSpaceDE w:val="0"/>
        <w:autoSpaceDN w:val="0"/>
        <w:adjustRightInd w:val="0"/>
        <w:spacing w:after="0" w:line="240" w:lineRule="auto"/>
        <w:rPr>
          <w:rFonts w:ascii="Times New Roman" w:hAnsi="Times New Roman"/>
          <w:bCs/>
          <w:sz w:val="24"/>
          <w:szCs w:val="24"/>
        </w:rPr>
      </w:pPr>
      <w:r w:rsidRPr="003F0E3C">
        <w:rPr>
          <w:rFonts w:ascii="Times New Roman" w:hAnsi="Times New Roman"/>
          <w:sz w:val="24"/>
          <w:szCs w:val="24"/>
        </w:rPr>
        <w:t>For an individual policy, if the total rebate owed to each subscriber is less than $5 for a given MLR reporting year.</w:t>
      </w:r>
      <w:r w:rsidR="00055E23" w:rsidRPr="003F0E3C">
        <w:rPr>
          <w:rFonts w:ascii="Times New Roman" w:hAnsi="Times New Roman"/>
          <w:sz w:val="24"/>
          <w:szCs w:val="24"/>
        </w:rPr>
        <w:t xml:space="preserve"> </w:t>
      </w:r>
    </w:p>
    <w:p w:rsidR="00CF0BE7" w:rsidRPr="003F0E3C" w:rsidRDefault="00CF0BE7" w:rsidP="00CF0BE7">
      <w:pPr>
        <w:ind w:left="720"/>
        <w:jc w:val="left"/>
        <w:rPr>
          <w:bCs/>
          <w:sz w:val="24"/>
          <w:szCs w:val="24"/>
        </w:rPr>
      </w:pPr>
    </w:p>
    <w:p w:rsidR="00CF0BE7" w:rsidRPr="003F0E3C" w:rsidRDefault="00CF0BE7" w:rsidP="00CF0BE7">
      <w:pPr>
        <w:ind w:left="720"/>
        <w:jc w:val="left"/>
        <w:rPr>
          <w:bCs/>
          <w:sz w:val="24"/>
          <w:szCs w:val="24"/>
        </w:rPr>
      </w:pPr>
      <w:r w:rsidRPr="003F0E3C">
        <w:rPr>
          <w:bCs/>
          <w:sz w:val="24"/>
          <w:szCs w:val="24"/>
        </w:rPr>
        <w:t xml:space="preserve">Line </w:t>
      </w:r>
      <w:r w:rsidR="000C55A8" w:rsidRPr="003F0E3C">
        <w:rPr>
          <w:bCs/>
          <w:sz w:val="24"/>
          <w:szCs w:val="24"/>
        </w:rPr>
        <w:t xml:space="preserve">4 </w:t>
      </w:r>
      <w:r w:rsidRPr="003F0E3C">
        <w:rPr>
          <w:bCs/>
          <w:sz w:val="24"/>
          <w:szCs w:val="24"/>
        </w:rPr>
        <w:t xml:space="preserve">– </w:t>
      </w:r>
      <w:r w:rsidR="000C55A8" w:rsidRPr="003F0E3C">
        <w:rPr>
          <w:bCs/>
          <w:sz w:val="24"/>
          <w:szCs w:val="24"/>
        </w:rPr>
        <w:t>Total amount of rebates</w:t>
      </w:r>
      <w:r w:rsidRPr="003F0E3C">
        <w:rPr>
          <w:bCs/>
          <w:sz w:val="24"/>
          <w:szCs w:val="24"/>
        </w:rPr>
        <w:t xml:space="preserve"> </w:t>
      </w:r>
    </w:p>
    <w:p w:rsidR="00CF0BE7" w:rsidRPr="003F0E3C" w:rsidRDefault="00CF0BE7" w:rsidP="00CF0BE7">
      <w:pPr>
        <w:ind w:left="720"/>
        <w:jc w:val="left"/>
        <w:rPr>
          <w:bCs/>
          <w:sz w:val="24"/>
          <w:szCs w:val="24"/>
        </w:rPr>
      </w:pPr>
    </w:p>
    <w:p w:rsidR="00CF0BE7" w:rsidRPr="003F0E3C" w:rsidRDefault="00CF0BE7" w:rsidP="00CF0BE7">
      <w:pPr>
        <w:ind w:left="1440"/>
        <w:jc w:val="left"/>
        <w:rPr>
          <w:bCs/>
          <w:sz w:val="24"/>
          <w:szCs w:val="24"/>
        </w:rPr>
      </w:pPr>
      <w:r w:rsidRPr="003F0E3C">
        <w:rPr>
          <w:bCs/>
          <w:sz w:val="24"/>
          <w:szCs w:val="24"/>
        </w:rPr>
        <w:t xml:space="preserve">Line </w:t>
      </w:r>
      <w:r w:rsidR="000C55A8" w:rsidRPr="003F0E3C">
        <w:rPr>
          <w:bCs/>
          <w:sz w:val="24"/>
          <w:szCs w:val="24"/>
        </w:rPr>
        <w:t>4</w:t>
      </w:r>
      <w:r w:rsidRPr="003F0E3C">
        <w:rPr>
          <w:bCs/>
          <w:sz w:val="24"/>
          <w:szCs w:val="24"/>
        </w:rPr>
        <w:t>.a – Total amount of rebates (</w:t>
      </w:r>
      <w:r w:rsidR="000C55A8" w:rsidRPr="003F0E3C">
        <w:rPr>
          <w:bCs/>
          <w:sz w:val="24"/>
          <w:szCs w:val="24"/>
        </w:rPr>
        <w:t>from</w:t>
      </w:r>
      <w:r w:rsidRPr="003F0E3C">
        <w:rPr>
          <w:bCs/>
          <w:sz w:val="24"/>
          <w:szCs w:val="24"/>
        </w:rPr>
        <w:t xml:space="preserve"> Part 5, Line 5.4)</w:t>
      </w:r>
    </w:p>
    <w:p w:rsidR="00CF0BE7" w:rsidRPr="003F0E3C" w:rsidRDefault="00CF0BE7" w:rsidP="00CF0BE7">
      <w:pPr>
        <w:ind w:left="1440"/>
        <w:jc w:val="left"/>
        <w:rPr>
          <w:bCs/>
          <w:sz w:val="24"/>
          <w:szCs w:val="24"/>
        </w:rPr>
      </w:pPr>
    </w:p>
    <w:p w:rsidR="00CF0BE7" w:rsidRPr="003F0E3C" w:rsidRDefault="00CF0BE7" w:rsidP="00CF0BE7">
      <w:pPr>
        <w:ind w:left="720"/>
        <w:jc w:val="left"/>
        <w:rPr>
          <w:bCs/>
          <w:sz w:val="24"/>
          <w:szCs w:val="24"/>
        </w:rPr>
      </w:pPr>
      <w:r w:rsidRPr="003F0E3C">
        <w:rPr>
          <w:bCs/>
          <w:sz w:val="24"/>
          <w:szCs w:val="24"/>
        </w:rPr>
        <w:tab/>
        <w:t xml:space="preserve">Line </w:t>
      </w:r>
      <w:r w:rsidR="000C55A8" w:rsidRPr="003F0E3C">
        <w:rPr>
          <w:bCs/>
          <w:sz w:val="24"/>
          <w:szCs w:val="24"/>
        </w:rPr>
        <w:t>4</w:t>
      </w:r>
      <w:r w:rsidRPr="003F0E3C">
        <w:rPr>
          <w:bCs/>
          <w:sz w:val="24"/>
          <w:szCs w:val="24"/>
        </w:rPr>
        <w:t xml:space="preserve">.b – </w:t>
      </w:r>
      <w:r w:rsidR="000C55A8" w:rsidRPr="003F0E3C">
        <w:rPr>
          <w:bCs/>
          <w:sz w:val="24"/>
          <w:szCs w:val="24"/>
        </w:rPr>
        <w:t>Total a</w:t>
      </w:r>
      <w:r w:rsidRPr="003F0E3C">
        <w:rPr>
          <w:bCs/>
          <w:sz w:val="24"/>
          <w:szCs w:val="24"/>
        </w:rPr>
        <w:t xml:space="preserve">mount of de minimis rebates </w:t>
      </w:r>
    </w:p>
    <w:p w:rsidR="00CF0BE7" w:rsidRPr="003F0E3C" w:rsidRDefault="00CF0BE7" w:rsidP="00ED7C99">
      <w:pPr>
        <w:ind w:left="2160" w:hanging="1440"/>
        <w:jc w:val="left"/>
        <w:rPr>
          <w:bCs/>
          <w:sz w:val="24"/>
          <w:szCs w:val="24"/>
        </w:rPr>
      </w:pPr>
      <w:r w:rsidRPr="003F0E3C">
        <w:rPr>
          <w:bCs/>
          <w:sz w:val="24"/>
          <w:szCs w:val="24"/>
        </w:rPr>
        <w:tab/>
        <w:t xml:space="preserve">Report the total amount of rebates that are de minimis, as </w:t>
      </w:r>
      <w:r w:rsidR="00ED7C99" w:rsidRPr="003F0E3C">
        <w:rPr>
          <w:bCs/>
          <w:sz w:val="24"/>
          <w:szCs w:val="24"/>
        </w:rPr>
        <w:t xml:space="preserve">described </w:t>
      </w:r>
      <w:r w:rsidR="000C55A8" w:rsidRPr="003F0E3C">
        <w:rPr>
          <w:bCs/>
          <w:sz w:val="24"/>
          <w:szCs w:val="24"/>
        </w:rPr>
        <w:t xml:space="preserve">above in </w:t>
      </w:r>
      <w:r w:rsidR="00ED7C99" w:rsidRPr="003F0E3C">
        <w:rPr>
          <w:bCs/>
          <w:sz w:val="24"/>
          <w:szCs w:val="24"/>
        </w:rPr>
        <w:t>Part 6 S</w:t>
      </w:r>
      <w:r w:rsidR="000C55A8" w:rsidRPr="003F0E3C">
        <w:rPr>
          <w:bCs/>
          <w:sz w:val="24"/>
          <w:szCs w:val="24"/>
        </w:rPr>
        <w:t>ection 3</w:t>
      </w:r>
    </w:p>
    <w:p w:rsidR="00CF0BE7" w:rsidRPr="003F0E3C" w:rsidRDefault="00CF0BE7" w:rsidP="00CF0BE7">
      <w:pPr>
        <w:ind w:left="1440" w:hanging="720"/>
        <w:jc w:val="left"/>
        <w:rPr>
          <w:bCs/>
          <w:sz w:val="24"/>
          <w:szCs w:val="24"/>
        </w:rPr>
      </w:pPr>
      <w:r w:rsidRPr="003F0E3C">
        <w:rPr>
          <w:bCs/>
          <w:sz w:val="24"/>
          <w:szCs w:val="24"/>
        </w:rPr>
        <w:tab/>
      </w:r>
    </w:p>
    <w:p w:rsidR="00CF0BE7" w:rsidRPr="003F0E3C" w:rsidRDefault="00CF0BE7" w:rsidP="00CF0BE7">
      <w:pPr>
        <w:ind w:left="720"/>
        <w:jc w:val="left"/>
        <w:rPr>
          <w:bCs/>
          <w:sz w:val="24"/>
          <w:szCs w:val="24"/>
        </w:rPr>
      </w:pPr>
      <w:r w:rsidRPr="003F0E3C">
        <w:rPr>
          <w:bCs/>
          <w:sz w:val="24"/>
          <w:szCs w:val="24"/>
        </w:rPr>
        <w:tab/>
        <w:t xml:space="preserve">Line </w:t>
      </w:r>
      <w:r w:rsidR="000C55A8" w:rsidRPr="003F0E3C">
        <w:rPr>
          <w:bCs/>
          <w:sz w:val="24"/>
          <w:szCs w:val="24"/>
        </w:rPr>
        <w:t>4</w:t>
      </w:r>
      <w:r w:rsidRPr="003F0E3C">
        <w:rPr>
          <w:bCs/>
          <w:sz w:val="24"/>
          <w:szCs w:val="24"/>
        </w:rPr>
        <w:t xml:space="preserve">.c – Amount of rebates </w:t>
      </w:r>
      <w:r w:rsidR="001A4EB8" w:rsidRPr="003F0E3C">
        <w:rPr>
          <w:bCs/>
          <w:sz w:val="24"/>
          <w:szCs w:val="24"/>
        </w:rPr>
        <w:t xml:space="preserve">being </w:t>
      </w:r>
      <w:r w:rsidRPr="003F0E3C">
        <w:rPr>
          <w:bCs/>
          <w:sz w:val="24"/>
          <w:szCs w:val="24"/>
        </w:rPr>
        <w:t>paid by premium credit</w:t>
      </w:r>
    </w:p>
    <w:p w:rsidR="00CF0BE7" w:rsidRPr="003F0E3C" w:rsidRDefault="00CF0BE7" w:rsidP="00CF0BE7">
      <w:pPr>
        <w:ind w:left="720"/>
        <w:jc w:val="left"/>
        <w:rPr>
          <w:bCs/>
          <w:sz w:val="24"/>
          <w:szCs w:val="24"/>
        </w:rPr>
      </w:pPr>
    </w:p>
    <w:p w:rsidR="00CF0BE7" w:rsidRPr="003F0E3C" w:rsidRDefault="00CF0BE7" w:rsidP="00CF0BE7">
      <w:pPr>
        <w:ind w:left="720"/>
        <w:jc w:val="left"/>
        <w:rPr>
          <w:bCs/>
          <w:sz w:val="24"/>
          <w:szCs w:val="24"/>
        </w:rPr>
      </w:pPr>
      <w:r w:rsidRPr="003F0E3C">
        <w:rPr>
          <w:bCs/>
          <w:sz w:val="24"/>
          <w:szCs w:val="24"/>
        </w:rPr>
        <w:tab/>
        <w:t xml:space="preserve">Line </w:t>
      </w:r>
      <w:r w:rsidR="000C55A8" w:rsidRPr="003F0E3C">
        <w:rPr>
          <w:bCs/>
          <w:sz w:val="24"/>
          <w:szCs w:val="24"/>
        </w:rPr>
        <w:t>4</w:t>
      </w:r>
      <w:r w:rsidRPr="003F0E3C">
        <w:rPr>
          <w:bCs/>
          <w:sz w:val="24"/>
          <w:szCs w:val="24"/>
        </w:rPr>
        <w:t xml:space="preserve">.d – Amount of rebates </w:t>
      </w:r>
      <w:r w:rsidR="001A4EB8" w:rsidRPr="003F0E3C">
        <w:rPr>
          <w:bCs/>
          <w:sz w:val="24"/>
          <w:szCs w:val="24"/>
        </w:rPr>
        <w:t xml:space="preserve">being </w:t>
      </w:r>
      <w:r w:rsidRPr="003F0E3C">
        <w:rPr>
          <w:bCs/>
          <w:sz w:val="24"/>
          <w:szCs w:val="24"/>
        </w:rPr>
        <w:t>paid by lump-sum reimbursement</w:t>
      </w:r>
    </w:p>
    <w:p w:rsidR="00ED7C99" w:rsidRPr="003F0E3C" w:rsidRDefault="00ED7C99" w:rsidP="00CF0BE7">
      <w:pPr>
        <w:ind w:left="720"/>
        <w:jc w:val="left"/>
        <w:rPr>
          <w:bCs/>
          <w:sz w:val="24"/>
          <w:szCs w:val="24"/>
        </w:rPr>
      </w:pPr>
    </w:p>
    <w:p w:rsidR="00CF0BE7" w:rsidRPr="003F0E3C" w:rsidRDefault="00CF0BE7" w:rsidP="00CF0BE7">
      <w:pPr>
        <w:ind w:left="720"/>
        <w:jc w:val="left"/>
        <w:rPr>
          <w:bCs/>
          <w:sz w:val="24"/>
          <w:szCs w:val="24"/>
        </w:rPr>
      </w:pPr>
      <w:r w:rsidRPr="003F0E3C">
        <w:rPr>
          <w:bCs/>
          <w:sz w:val="24"/>
          <w:szCs w:val="24"/>
        </w:rPr>
        <w:t xml:space="preserve">Line </w:t>
      </w:r>
      <w:r w:rsidR="000C55A8" w:rsidRPr="003F0E3C">
        <w:rPr>
          <w:bCs/>
          <w:sz w:val="24"/>
          <w:szCs w:val="24"/>
        </w:rPr>
        <w:t xml:space="preserve">5 </w:t>
      </w:r>
      <w:r w:rsidRPr="003F0E3C">
        <w:rPr>
          <w:bCs/>
          <w:sz w:val="24"/>
          <w:szCs w:val="24"/>
        </w:rPr>
        <w:t>– Amount of unclaimed rebates from prior MLR reporting year</w:t>
      </w:r>
    </w:p>
    <w:p w:rsidR="00EB0F84" w:rsidRPr="003F0E3C" w:rsidRDefault="00EB0F84" w:rsidP="00EB0F84">
      <w:pPr>
        <w:ind w:left="1440"/>
        <w:jc w:val="left"/>
        <w:rPr>
          <w:sz w:val="24"/>
          <w:szCs w:val="24"/>
        </w:rPr>
      </w:pPr>
    </w:p>
    <w:p w:rsidR="00CF0BE7" w:rsidRPr="003F0E3C" w:rsidRDefault="00CF0BE7" w:rsidP="00ED7C99">
      <w:pPr>
        <w:ind w:left="1440" w:hanging="720"/>
        <w:jc w:val="left"/>
        <w:rPr>
          <w:bCs/>
          <w:sz w:val="24"/>
          <w:szCs w:val="24"/>
        </w:rPr>
      </w:pPr>
      <w:r w:rsidRPr="003F0E3C">
        <w:rPr>
          <w:bCs/>
          <w:sz w:val="24"/>
          <w:szCs w:val="24"/>
        </w:rPr>
        <w:tab/>
        <w:t xml:space="preserve">Report the amount of rebates owed based on the previous MLR reporting year which remain unpaid because the issuer was unable, after making a good faith effort, to locate a former </w:t>
      </w:r>
      <w:r w:rsidR="00055E23" w:rsidRPr="003F0E3C">
        <w:rPr>
          <w:bCs/>
          <w:sz w:val="24"/>
          <w:szCs w:val="24"/>
        </w:rPr>
        <w:t xml:space="preserve">enrollee </w:t>
      </w:r>
      <w:r w:rsidRPr="003F0E3C">
        <w:rPr>
          <w:bCs/>
          <w:sz w:val="24"/>
          <w:szCs w:val="24"/>
        </w:rPr>
        <w:t>or subscriber.</w:t>
      </w:r>
      <w:r w:rsidR="00EB0F84" w:rsidRPr="003F0E3C">
        <w:rPr>
          <w:sz w:val="24"/>
          <w:szCs w:val="24"/>
        </w:rPr>
        <w:t xml:space="preserve"> </w:t>
      </w:r>
      <w:r w:rsidR="00D153B5" w:rsidRPr="003F0E3C">
        <w:rPr>
          <w:sz w:val="24"/>
          <w:szCs w:val="24"/>
        </w:rPr>
        <w:t>(</w:t>
      </w:r>
      <w:r w:rsidR="005734A4" w:rsidRPr="003F0E3C">
        <w:rPr>
          <w:i/>
          <w:sz w:val="24"/>
          <w:szCs w:val="24"/>
        </w:rPr>
        <w:t>Not</w:t>
      </w:r>
      <w:r w:rsidR="005734A4" w:rsidRPr="003F0E3C">
        <w:rPr>
          <w:i/>
          <w:iCs/>
          <w:sz w:val="24"/>
          <w:szCs w:val="24"/>
        </w:rPr>
        <w:t xml:space="preserve"> applicable to the 2011 MLR Reporting Year</w:t>
      </w:r>
      <w:r w:rsidR="00D153B5" w:rsidRPr="003F0E3C">
        <w:rPr>
          <w:iCs/>
          <w:sz w:val="24"/>
          <w:szCs w:val="24"/>
        </w:rPr>
        <w:t>)</w:t>
      </w:r>
    </w:p>
    <w:p w:rsidR="00CF0BE7" w:rsidRPr="003F0E3C" w:rsidRDefault="00CF0BE7" w:rsidP="00CF0BE7">
      <w:pPr>
        <w:ind w:left="720"/>
        <w:jc w:val="left"/>
        <w:rPr>
          <w:bCs/>
          <w:sz w:val="24"/>
          <w:szCs w:val="24"/>
        </w:rPr>
      </w:pPr>
      <w:r w:rsidRPr="003F0E3C">
        <w:rPr>
          <w:bCs/>
          <w:sz w:val="24"/>
          <w:szCs w:val="24"/>
        </w:rPr>
        <w:t xml:space="preserve"> </w:t>
      </w:r>
    </w:p>
    <w:p w:rsidR="00CF0BE7" w:rsidRPr="003F0E3C" w:rsidRDefault="00CF0BE7" w:rsidP="00EB0F84">
      <w:pPr>
        <w:ind w:left="720"/>
        <w:jc w:val="left"/>
        <w:rPr>
          <w:bCs/>
          <w:sz w:val="24"/>
          <w:szCs w:val="24"/>
        </w:rPr>
      </w:pPr>
      <w:r w:rsidRPr="003F0E3C">
        <w:rPr>
          <w:bCs/>
          <w:sz w:val="24"/>
          <w:szCs w:val="24"/>
        </w:rPr>
        <w:t xml:space="preserve">Line </w:t>
      </w:r>
      <w:r w:rsidR="000C55A8" w:rsidRPr="003F0E3C">
        <w:rPr>
          <w:bCs/>
          <w:sz w:val="24"/>
          <w:szCs w:val="24"/>
        </w:rPr>
        <w:t>5</w:t>
      </w:r>
      <w:r w:rsidR="00C860BD" w:rsidRPr="003F0E3C">
        <w:rPr>
          <w:bCs/>
          <w:sz w:val="24"/>
          <w:szCs w:val="24"/>
        </w:rPr>
        <w:t xml:space="preserve">.a </w:t>
      </w:r>
      <w:r w:rsidRPr="003F0E3C">
        <w:rPr>
          <w:bCs/>
          <w:sz w:val="24"/>
          <w:szCs w:val="24"/>
        </w:rPr>
        <w:t>– Methods used to locate enrollees for unclaimed rebates</w:t>
      </w:r>
    </w:p>
    <w:p w:rsidR="00CF0BE7" w:rsidRPr="003F0E3C" w:rsidRDefault="00CF0BE7" w:rsidP="00CF0BE7">
      <w:pPr>
        <w:ind w:left="720"/>
        <w:jc w:val="left"/>
        <w:rPr>
          <w:bCs/>
          <w:sz w:val="24"/>
          <w:szCs w:val="24"/>
        </w:rPr>
      </w:pPr>
    </w:p>
    <w:p w:rsidR="00CF0BE7" w:rsidRPr="003F0E3C" w:rsidRDefault="00055E23" w:rsidP="00EB0F84">
      <w:pPr>
        <w:ind w:left="1440"/>
        <w:jc w:val="left"/>
        <w:rPr>
          <w:sz w:val="24"/>
          <w:szCs w:val="24"/>
        </w:rPr>
      </w:pPr>
      <w:r w:rsidRPr="003F0E3C">
        <w:rPr>
          <w:bCs/>
          <w:sz w:val="24"/>
          <w:szCs w:val="24"/>
        </w:rPr>
        <w:t xml:space="preserve">Describe </w:t>
      </w:r>
      <w:r w:rsidRPr="003F0E3C">
        <w:rPr>
          <w:sz w:val="24"/>
          <w:szCs w:val="24"/>
        </w:rPr>
        <w:t>the methods used to try to locate policyholders or subscribers to distribute the prior MLR reporting year’s rebates which remain unclaimed.</w:t>
      </w:r>
      <w:r w:rsidR="000C55A8" w:rsidRPr="003F0E3C">
        <w:rPr>
          <w:sz w:val="24"/>
          <w:szCs w:val="24"/>
        </w:rPr>
        <w:t xml:space="preserve"> </w:t>
      </w:r>
      <w:r w:rsidR="00D153B5" w:rsidRPr="003F0E3C">
        <w:rPr>
          <w:sz w:val="24"/>
          <w:szCs w:val="24"/>
        </w:rPr>
        <w:t>(</w:t>
      </w:r>
      <w:r w:rsidR="005734A4" w:rsidRPr="003F0E3C">
        <w:rPr>
          <w:i/>
          <w:sz w:val="24"/>
          <w:szCs w:val="24"/>
        </w:rPr>
        <w:t>Not</w:t>
      </w:r>
      <w:r w:rsidR="00D153B5" w:rsidRPr="003F0E3C">
        <w:rPr>
          <w:i/>
          <w:iCs/>
          <w:sz w:val="24"/>
          <w:szCs w:val="24"/>
        </w:rPr>
        <w:t xml:space="preserve"> applicable to the 2011 MLR Reporting Year</w:t>
      </w:r>
      <w:r w:rsidR="00D153B5" w:rsidRPr="003F0E3C">
        <w:rPr>
          <w:iCs/>
          <w:sz w:val="24"/>
          <w:szCs w:val="24"/>
        </w:rPr>
        <w:t>)</w:t>
      </w:r>
    </w:p>
    <w:p w:rsidR="00EB0F84" w:rsidRPr="003F0E3C" w:rsidRDefault="00EB0F84" w:rsidP="00CF0BE7">
      <w:pPr>
        <w:ind w:left="720"/>
        <w:jc w:val="left"/>
        <w:rPr>
          <w:bCs/>
          <w:sz w:val="24"/>
          <w:szCs w:val="24"/>
        </w:rPr>
      </w:pPr>
    </w:p>
    <w:p w:rsidR="00CF0BE7" w:rsidRPr="003F0E3C" w:rsidRDefault="00CF0BE7" w:rsidP="00CF0BE7">
      <w:pPr>
        <w:ind w:left="720"/>
        <w:jc w:val="left"/>
        <w:rPr>
          <w:bCs/>
          <w:sz w:val="24"/>
          <w:szCs w:val="24"/>
        </w:rPr>
      </w:pPr>
      <w:r w:rsidRPr="003F0E3C">
        <w:rPr>
          <w:bCs/>
          <w:sz w:val="24"/>
          <w:szCs w:val="24"/>
        </w:rPr>
        <w:t xml:space="preserve">Line </w:t>
      </w:r>
      <w:r w:rsidR="000C55A8" w:rsidRPr="003F0E3C">
        <w:rPr>
          <w:bCs/>
          <w:sz w:val="24"/>
          <w:szCs w:val="24"/>
        </w:rPr>
        <w:t>5</w:t>
      </w:r>
      <w:r w:rsidR="00C860BD" w:rsidRPr="003F0E3C">
        <w:rPr>
          <w:bCs/>
          <w:sz w:val="24"/>
          <w:szCs w:val="24"/>
        </w:rPr>
        <w:t xml:space="preserve">.b </w:t>
      </w:r>
      <w:r w:rsidRPr="003F0E3C">
        <w:rPr>
          <w:bCs/>
          <w:sz w:val="24"/>
          <w:szCs w:val="24"/>
        </w:rPr>
        <w:t>– Disbursement</w:t>
      </w:r>
      <w:r w:rsidR="000C55A8" w:rsidRPr="003F0E3C">
        <w:rPr>
          <w:bCs/>
          <w:sz w:val="24"/>
          <w:szCs w:val="24"/>
        </w:rPr>
        <w:t xml:space="preserve"> method</w:t>
      </w:r>
      <w:r w:rsidRPr="003F0E3C">
        <w:rPr>
          <w:bCs/>
          <w:sz w:val="24"/>
          <w:szCs w:val="24"/>
        </w:rPr>
        <w:t xml:space="preserve"> of </w:t>
      </w:r>
      <w:r w:rsidR="000C55A8" w:rsidRPr="003F0E3C">
        <w:rPr>
          <w:bCs/>
          <w:sz w:val="24"/>
          <w:szCs w:val="24"/>
        </w:rPr>
        <w:t xml:space="preserve">prior MLR reporting year’s </w:t>
      </w:r>
      <w:r w:rsidRPr="003F0E3C">
        <w:rPr>
          <w:bCs/>
          <w:sz w:val="24"/>
          <w:szCs w:val="24"/>
        </w:rPr>
        <w:t>unclaimed rebates</w:t>
      </w:r>
    </w:p>
    <w:p w:rsidR="00461DFA" w:rsidRPr="003F0E3C" w:rsidRDefault="00055E23" w:rsidP="00055E23">
      <w:pPr>
        <w:ind w:left="1440"/>
        <w:jc w:val="left"/>
        <w:rPr>
          <w:sz w:val="24"/>
          <w:szCs w:val="24"/>
        </w:rPr>
      </w:pPr>
      <w:r w:rsidRPr="003F0E3C">
        <w:rPr>
          <w:sz w:val="24"/>
          <w:szCs w:val="24"/>
        </w:rPr>
        <w:t xml:space="preserve">Describe the method used to disburse the prior MLR reporting year’s unclaimed rebates. </w:t>
      </w:r>
      <w:r w:rsidR="00D153B5" w:rsidRPr="003F0E3C">
        <w:rPr>
          <w:sz w:val="24"/>
          <w:szCs w:val="24"/>
        </w:rPr>
        <w:t>(</w:t>
      </w:r>
      <w:r w:rsidR="005734A4" w:rsidRPr="003F0E3C">
        <w:rPr>
          <w:i/>
          <w:sz w:val="24"/>
          <w:szCs w:val="24"/>
        </w:rPr>
        <w:t>Not</w:t>
      </w:r>
      <w:r w:rsidR="005734A4" w:rsidRPr="003F0E3C">
        <w:rPr>
          <w:i/>
          <w:iCs/>
          <w:sz w:val="24"/>
          <w:szCs w:val="24"/>
        </w:rPr>
        <w:t xml:space="preserve"> applicable to the 2011 MLR Reporting Year</w:t>
      </w:r>
      <w:r w:rsidR="00D153B5" w:rsidRPr="003F0E3C">
        <w:rPr>
          <w:iCs/>
          <w:sz w:val="24"/>
          <w:szCs w:val="24"/>
        </w:rPr>
        <w:t>)</w:t>
      </w:r>
      <w:r w:rsidR="00D02256" w:rsidRPr="003F0E3C">
        <w:rPr>
          <w:sz w:val="24"/>
          <w:szCs w:val="24"/>
        </w:rPr>
        <w:t xml:space="preserve"> </w:t>
      </w:r>
    </w:p>
    <w:sectPr w:rsidR="00461DFA" w:rsidRPr="003F0E3C" w:rsidSect="00780F83">
      <w:headerReference w:type="default" r:id="rId10"/>
      <w:footerReference w:type="default" r:id="rId11"/>
      <w:pgSz w:w="12240" w:h="15840"/>
      <w:pgMar w:top="1080" w:right="1008" w:bottom="108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49E" w:rsidRDefault="00E0749E" w:rsidP="009C1327">
      <w:r>
        <w:separator/>
      </w:r>
    </w:p>
  </w:endnote>
  <w:endnote w:type="continuationSeparator" w:id="0">
    <w:p w:rsidR="00E0749E" w:rsidRDefault="00E0749E" w:rsidP="009C13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TimesNewRoman">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50" w:rsidRDefault="00743950" w:rsidP="007C1859">
    <w:pPr>
      <w:jc w:val="center"/>
      <w:rPr>
        <w:sz w:val="18"/>
        <w:szCs w:val="18"/>
      </w:rPr>
    </w:pPr>
  </w:p>
  <w:p w:rsidR="00743950" w:rsidRDefault="00743950" w:rsidP="007C1859">
    <w:pPr>
      <w:jc w:val="center"/>
      <w:rPr>
        <w:sz w:val="18"/>
        <w:szCs w:val="18"/>
      </w:rPr>
    </w:pPr>
  </w:p>
  <w:p w:rsidR="00743950" w:rsidRPr="007C1859" w:rsidRDefault="00743950" w:rsidP="007C1859">
    <w:pPr>
      <w:jc w:val="center"/>
      <w:rPr>
        <w:sz w:val="18"/>
        <w:szCs w:val="18"/>
      </w:rPr>
    </w:pPr>
    <w:r w:rsidRPr="007C1859">
      <w:rPr>
        <w:sz w:val="18"/>
        <w:szCs w:val="18"/>
      </w:rPr>
      <w:t>INFORMATION NOT RELEASABLE TO THE PUBLIC UNLESS AUTHORIZED BY LAW: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fullest extent of the law.</w:t>
    </w:r>
  </w:p>
  <w:p w:rsidR="00743950" w:rsidRDefault="00D41109">
    <w:pPr>
      <w:pStyle w:val="Footer"/>
      <w:jc w:val="center"/>
    </w:pPr>
    <w:r>
      <w:fldChar w:fldCharType="begin"/>
    </w:r>
    <w:r w:rsidR="00743950">
      <w:instrText xml:space="preserve"> PAGE   \* MERGEFORMAT </w:instrText>
    </w:r>
    <w:r>
      <w:fldChar w:fldCharType="separate"/>
    </w:r>
    <w:r w:rsidR="00D93AA6">
      <w:rPr>
        <w:noProof/>
      </w:rPr>
      <w:t>1</w:t>
    </w:r>
    <w:r>
      <w:fldChar w:fldCharType="end"/>
    </w:r>
  </w:p>
  <w:p w:rsidR="00743950" w:rsidRDefault="007439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49E" w:rsidRDefault="00E0749E" w:rsidP="009C1327">
      <w:r>
        <w:separator/>
      </w:r>
    </w:p>
  </w:footnote>
  <w:footnote w:type="continuationSeparator" w:id="0">
    <w:p w:rsidR="00E0749E" w:rsidRDefault="00E0749E" w:rsidP="009C13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50" w:rsidRDefault="007439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29F3"/>
    <w:multiLevelType w:val="hybridMultilevel"/>
    <w:tmpl w:val="453692A4"/>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04B64ED"/>
    <w:multiLevelType w:val="hybridMultilevel"/>
    <w:tmpl w:val="25E4277C"/>
    <w:lvl w:ilvl="0" w:tplc="04090001">
      <w:start w:val="1"/>
      <w:numFmt w:val="bullet"/>
      <w:lvlText w:val=""/>
      <w:lvlJc w:val="left"/>
      <w:pPr>
        <w:ind w:left="1800" w:hanging="360"/>
      </w:pPr>
      <w:rPr>
        <w:rFonts w:ascii="Symbol" w:hAnsi="Symbol" w:hint="default"/>
      </w:rPr>
    </w:lvl>
    <w:lvl w:ilvl="1" w:tplc="0B926354">
      <w:start w:val="1"/>
      <w:numFmt w:val="bullet"/>
      <w:lvlText w:val="•"/>
      <w:lvlJc w:val="left"/>
      <w:pPr>
        <w:ind w:left="2880" w:hanging="720"/>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BFA2C94"/>
    <w:multiLevelType w:val="hybridMultilevel"/>
    <w:tmpl w:val="13588AB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112B596B"/>
    <w:multiLevelType w:val="hybridMultilevel"/>
    <w:tmpl w:val="61C2A6A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663F82"/>
    <w:multiLevelType w:val="hybridMultilevel"/>
    <w:tmpl w:val="F81A7F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D14256F"/>
    <w:multiLevelType w:val="hybridMultilevel"/>
    <w:tmpl w:val="AB7639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ECF6555"/>
    <w:multiLevelType w:val="hybridMultilevel"/>
    <w:tmpl w:val="763441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AA919E6"/>
    <w:multiLevelType w:val="hybridMultilevel"/>
    <w:tmpl w:val="8D989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BD93EC3"/>
    <w:multiLevelType w:val="hybridMultilevel"/>
    <w:tmpl w:val="EB1651C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429C1F39"/>
    <w:multiLevelType w:val="multilevel"/>
    <w:tmpl w:val="1FF2D9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4325190D"/>
    <w:multiLevelType w:val="hybridMultilevel"/>
    <w:tmpl w:val="60F65AF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44181ACB"/>
    <w:multiLevelType w:val="hybridMultilevel"/>
    <w:tmpl w:val="31C0D9A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487906D2"/>
    <w:multiLevelType w:val="hybridMultilevel"/>
    <w:tmpl w:val="9738D9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404AFB"/>
    <w:multiLevelType w:val="hybridMultilevel"/>
    <w:tmpl w:val="8C16BD1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4ABF526F"/>
    <w:multiLevelType w:val="hybridMultilevel"/>
    <w:tmpl w:val="407C661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4C0A718F"/>
    <w:multiLevelType w:val="hybridMultilevel"/>
    <w:tmpl w:val="8E446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072F85"/>
    <w:multiLevelType w:val="hybridMultilevel"/>
    <w:tmpl w:val="7D7C63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4FF64A42"/>
    <w:multiLevelType w:val="hybridMultilevel"/>
    <w:tmpl w:val="549426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F562119"/>
    <w:multiLevelType w:val="hybridMultilevel"/>
    <w:tmpl w:val="D2963D1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6173BB8"/>
    <w:multiLevelType w:val="hybridMultilevel"/>
    <w:tmpl w:val="2956418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0">
    <w:nsid w:val="67B6743C"/>
    <w:multiLevelType w:val="hybridMultilevel"/>
    <w:tmpl w:val="EABAAA4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67D515E4"/>
    <w:multiLevelType w:val="hybridMultilevel"/>
    <w:tmpl w:val="20B06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1868D6"/>
    <w:multiLevelType w:val="hybridMultilevel"/>
    <w:tmpl w:val="41AA82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76945169"/>
    <w:multiLevelType w:val="hybridMultilevel"/>
    <w:tmpl w:val="EFF07F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7A30A9C"/>
    <w:multiLevelType w:val="hybridMultilevel"/>
    <w:tmpl w:val="E3C6ACD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AA30E1B"/>
    <w:multiLevelType w:val="hybridMultilevel"/>
    <w:tmpl w:val="32B46F34"/>
    <w:lvl w:ilvl="0" w:tplc="04090001">
      <w:start w:val="1"/>
      <w:numFmt w:val="bullet"/>
      <w:lvlText w:val=""/>
      <w:lvlJc w:val="left"/>
      <w:pPr>
        <w:tabs>
          <w:tab w:val="num" w:pos="1890"/>
        </w:tabs>
        <w:ind w:left="189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Arial" w:hint="default"/>
      </w:rPr>
    </w:lvl>
    <w:lvl w:ilvl="2" w:tplc="04090005">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Arial"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Arial"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26">
    <w:nsid w:val="7C343035"/>
    <w:multiLevelType w:val="hybridMultilevel"/>
    <w:tmpl w:val="2222C0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4"/>
  </w:num>
  <w:num w:numId="4">
    <w:abstractNumId w:val="26"/>
  </w:num>
  <w:num w:numId="5">
    <w:abstractNumId w:val="2"/>
  </w:num>
  <w:num w:numId="6">
    <w:abstractNumId w:val="3"/>
  </w:num>
  <w:num w:numId="7">
    <w:abstractNumId w:val="15"/>
  </w:num>
  <w:num w:numId="8">
    <w:abstractNumId w:val="16"/>
  </w:num>
  <w:num w:numId="9">
    <w:abstractNumId w:val="10"/>
  </w:num>
  <w:num w:numId="10">
    <w:abstractNumId w:val="19"/>
  </w:num>
  <w:num w:numId="11">
    <w:abstractNumId w:val="22"/>
  </w:num>
  <w:num w:numId="12">
    <w:abstractNumId w:val="21"/>
  </w:num>
  <w:num w:numId="13">
    <w:abstractNumId w:val="25"/>
  </w:num>
  <w:num w:numId="14">
    <w:abstractNumId w:val="20"/>
  </w:num>
  <w:num w:numId="15">
    <w:abstractNumId w:val="24"/>
  </w:num>
  <w:num w:numId="16">
    <w:abstractNumId w:val="18"/>
  </w:num>
  <w:num w:numId="17">
    <w:abstractNumId w:val="13"/>
  </w:num>
  <w:num w:numId="18">
    <w:abstractNumId w:val="8"/>
  </w:num>
  <w:num w:numId="19">
    <w:abstractNumId w:val="12"/>
  </w:num>
  <w:num w:numId="20">
    <w:abstractNumId w:val="14"/>
  </w:num>
  <w:num w:numId="21">
    <w:abstractNumId w:val="17"/>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7"/>
  </w:num>
  <w:num w:numId="38">
    <w:abstractNumId w:val="11"/>
  </w:num>
  <w:num w:numId="39">
    <w:abstractNumId w:val="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docVars>
    <w:docVar w:name="_AMO_XmlVersion" w:val="Empty"/>
  </w:docVars>
  <w:rsids>
    <w:rsidRoot w:val="00B35185"/>
    <w:rsid w:val="00005FE8"/>
    <w:rsid w:val="00006C2F"/>
    <w:rsid w:val="000101F2"/>
    <w:rsid w:val="00010C21"/>
    <w:rsid w:val="000140AD"/>
    <w:rsid w:val="000157A0"/>
    <w:rsid w:val="00017296"/>
    <w:rsid w:val="00017867"/>
    <w:rsid w:val="00017B04"/>
    <w:rsid w:val="00021C07"/>
    <w:rsid w:val="00022320"/>
    <w:rsid w:val="00022AB0"/>
    <w:rsid w:val="00023035"/>
    <w:rsid w:val="0002378A"/>
    <w:rsid w:val="00026F3B"/>
    <w:rsid w:val="0003301D"/>
    <w:rsid w:val="00035405"/>
    <w:rsid w:val="0003730B"/>
    <w:rsid w:val="000379EA"/>
    <w:rsid w:val="00042E4E"/>
    <w:rsid w:val="00043913"/>
    <w:rsid w:val="0004510B"/>
    <w:rsid w:val="000451A5"/>
    <w:rsid w:val="00045F3F"/>
    <w:rsid w:val="00047AD1"/>
    <w:rsid w:val="0005086E"/>
    <w:rsid w:val="00050A0D"/>
    <w:rsid w:val="00051ABB"/>
    <w:rsid w:val="000524B0"/>
    <w:rsid w:val="00052518"/>
    <w:rsid w:val="0005291A"/>
    <w:rsid w:val="00054E0F"/>
    <w:rsid w:val="00055E23"/>
    <w:rsid w:val="00056173"/>
    <w:rsid w:val="000563DD"/>
    <w:rsid w:val="00057A5B"/>
    <w:rsid w:val="00061153"/>
    <w:rsid w:val="000643C1"/>
    <w:rsid w:val="00065726"/>
    <w:rsid w:val="00066554"/>
    <w:rsid w:val="0006660F"/>
    <w:rsid w:val="00067743"/>
    <w:rsid w:val="00067ED6"/>
    <w:rsid w:val="00070924"/>
    <w:rsid w:val="00072ECC"/>
    <w:rsid w:val="00072F12"/>
    <w:rsid w:val="00074DAA"/>
    <w:rsid w:val="00075088"/>
    <w:rsid w:val="0007523C"/>
    <w:rsid w:val="00075277"/>
    <w:rsid w:val="00076A7F"/>
    <w:rsid w:val="00076A88"/>
    <w:rsid w:val="00076C11"/>
    <w:rsid w:val="0007765F"/>
    <w:rsid w:val="000778CA"/>
    <w:rsid w:val="000802BA"/>
    <w:rsid w:val="00080AF6"/>
    <w:rsid w:val="0008161A"/>
    <w:rsid w:val="00081901"/>
    <w:rsid w:val="00083391"/>
    <w:rsid w:val="00085FB7"/>
    <w:rsid w:val="00087A7B"/>
    <w:rsid w:val="00087C6B"/>
    <w:rsid w:val="00090B8C"/>
    <w:rsid w:val="000918DE"/>
    <w:rsid w:val="00091A01"/>
    <w:rsid w:val="00092F7D"/>
    <w:rsid w:val="00094A52"/>
    <w:rsid w:val="00097FC3"/>
    <w:rsid w:val="000A04D5"/>
    <w:rsid w:val="000A1F01"/>
    <w:rsid w:val="000A3B8F"/>
    <w:rsid w:val="000A4429"/>
    <w:rsid w:val="000A4DDE"/>
    <w:rsid w:val="000B0518"/>
    <w:rsid w:val="000B4405"/>
    <w:rsid w:val="000B50A5"/>
    <w:rsid w:val="000B63D9"/>
    <w:rsid w:val="000C2E12"/>
    <w:rsid w:val="000C3BB3"/>
    <w:rsid w:val="000C55A8"/>
    <w:rsid w:val="000C5601"/>
    <w:rsid w:val="000C58DD"/>
    <w:rsid w:val="000C6635"/>
    <w:rsid w:val="000C6B8A"/>
    <w:rsid w:val="000C7CA1"/>
    <w:rsid w:val="000D024D"/>
    <w:rsid w:val="000D2C32"/>
    <w:rsid w:val="000D5046"/>
    <w:rsid w:val="000D55FC"/>
    <w:rsid w:val="000E0286"/>
    <w:rsid w:val="000E0536"/>
    <w:rsid w:val="000E1DCE"/>
    <w:rsid w:val="000E294E"/>
    <w:rsid w:val="000E46B1"/>
    <w:rsid w:val="000E6488"/>
    <w:rsid w:val="000E7508"/>
    <w:rsid w:val="000F3BB0"/>
    <w:rsid w:val="000F7FAB"/>
    <w:rsid w:val="0010166F"/>
    <w:rsid w:val="001019DE"/>
    <w:rsid w:val="00102031"/>
    <w:rsid w:val="00104088"/>
    <w:rsid w:val="00105127"/>
    <w:rsid w:val="001074A8"/>
    <w:rsid w:val="00107ADC"/>
    <w:rsid w:val="001108D7"/>
    <w:rsid w:val="00111B2B"/>
    <w:rsid w:val="001127A0"/>
    <w:rsid w:val="0011335F"/>
    <w:rsid w:val="001137B4"/>
    <w:rsid w:val="00115EA3"/>
    <w:rsid w:val="00121049"/>
    <w:rsid w:val="001214F7"/>
    <w:rsid w:val="00124467"/>
    <w:rsid w:val="00124843"/>
    <w:rsid w:val="00124878"/>
    <w:rsid w:val="00126382"/>
    <w:rsid w:val="00132C51"/>
    <w:rsid w:val="00132E8F"/>
    <w:rsid w:val="001348A2"/>
    <w:rsid w:val="001355A2"/>
    <w:rsid w:val="00136E80"/>
    <w:rsid w:val="0014106D"/>
    <w:rsid w:val="00141B98"/>
    <w:rsid w:val="001428E1"/>
    <w:rsid w:val="00142B06"/>
    <w:rsid w:val="00143104"/>
    <w:rsid w:val="00143223"/>
    <w:rsid w:val="0014386E"/>
    <w:rsid w:val="00147A27"/>
    <w:rsid w:val="00150D4F"/>
    <w:rsid w:val="0015149B"/>
    <w:rsid w:val="00151546"/>
    <w:rsid w:val="0015270E"/>
    <w:rsid w:val="001542E4"/>
    <w:rsid w:val="00156296"/>
    <w:rsid w:val="00156688"/>
    <w:rsid w:val="00157E15"/>
    <w:rsid w:val="00160E9B"/>
    <w:rsid w:val="00160F48"/>
    <w:rsid w:val="00162CF7"/>
    <w:rsid w:val="0016433E"/>
    <w:rsid w:val="001647CE"/>
    <w:rsid w:val="00164E2A"/>
    <w:rsid w:val="00165C8C"/>
    <w:rsid w:val="001664A9"/>
    <w:rsid w:val="0017029E"/>
    <w:rsid w:val="001705F8"/>
    <w:rsid w:val="00170F8E"/>
    <w:rsid w:val="00171A5D"/>
    <w:rsid w:val="0017251E"/>
    <w:rsid w:val="00173A6A"/>
    <w:rsid w:val="00173CD2"/>
    <w:rsid w:val="00173E40"/>
    <w:rsid w:val="0017447C"/>
    <w:rsid w:val="001749CF"/>
    <w:rsid w:val="00174C2B"/>
    <w:rsid w:val="00175460"/>
    <w:rsid w:val="00177840"/>
    <w:rsid w:val="001778EA"/>
    <w:rsid w:val="00177B65"/>
    <w:rsid w:val="0018036C"/>
    <w:rsid w:val="00181FB6"/>
    <w:rsid w:val="00182C7B"/>
    <w:rsid w:val="00183C89"/>
    <w:rsid w:val="00183CC0"/>
    <w:rsid w:val="00185AFB"/>
    <w:rsid w:val="001865F1"/>
    <w:rsid w:val="00190228"/>
    <w:rsid w:val="00190688"/>
    <w:rsid w:val="001909D0"/>
    <w:rsid w:val="001915C6"/>
    <w:rsid w:val="00193FA0"/>
    <w:rsid w:val="0019472B"/>
    <w:rsid w:val="0019545B"/>
    <w:rsid w:val="00196DEC"/>
    <w:rsid w:val="00197FCC"/>
    <w:rsid w:val="001A02F6"/>
    <w:rsid w:val="001A0793"/>
    <w:rsid w:val="001A11D0"/>
    <w:rsid w:val="001A3BCF"/>
    <w:rsid w:val="001A4EB8"/>
    <w:rsid w:val="001A5E2F"/>
    <w:rsid w:val="001A79C6"/>
    <w:rsid w:val="001A7EE8"/>
    <w:rsid w:val="001B12EA"/>
    <w:rsid w:val="001B1910"/>
    <w:rsid w:val="001B2B32"/>
    <w:rsid w:val="001B2EC9"/>
    <w:rsid w:val="001B3B3A"/>
    <w:rsid w:val="001B3D21"/>
    <w:rsid w:val="001B7F42"/>
    <w:rsid w:val="001C0CBC"/>
    <w:rsid w:val="001C431F"/>
    <w:rsid w:val="001C5563"/>
    <w:rsid w:val="001C68D0"/>
    <w:rsid w:val="001C71EA"/>
    <w:rsid w:val="001C793E"/>
    <w:rsid w:val="001D0C30"/>
    <w:rsid w:val="001D13F7"/>
    <w:rsid w:val="001D1FA6"/>
    <w:rsid w:val="001D3E90"/>
    <w:rsid w:val="001D4497"/>
    <w:rsid w:val="001D4C59"/>
    <w:rsid w:val="001D5591"/>
    <w:rsid w:val="001D77F7"/>
    <w:rsid w:val="001E006C"/>
    <w:rsid w:val="001E0732"/>
    <w:rsid w:val="001E18B6"/>
    <w:rsid w:val="001E1F5F"/>
    <w:rsid w:val="001E2DE6"/>
    <w:rsid w:val="001E37FF"/>
    <w:rsid w:val="001E4068"/>
    <w:rsid w:val="001E50C9"/>
    <w:rsid w:val="001E5CE1"/>
    <w:rsid w:val="001E77EF"/>
    <w:rsid w:val="001F2F9E"/>
    <w:rsid w:val="001F3192"/>
    <w:rsid w:val="001F3BD4"/>
    <w:rsid w:val="001F3D89"/>
    <w:rsid w:val="001F452A"/>
    <w:rsid w:val="001F5B56"/>
    <w:rsid w:val="001F63C7"/>
    <w:rsid w:val="00201139"/>
    <w:rsid w:val="00202C5D"/>
    <w:rsid w:val="002034BF"/>
    <w:rsid w:val="00205915"/>
    <w:rsid w:val="0020632D"/>
    <w:rsid w:val="0020718D"/>
    <w:rsid w:val="00210EB7"/>
    <w:rsid w:val="0021308A"/>
    <w:rsid w:val="00214C6B"/>
    <w:rsid w:val="00215E20"/>
    <w:rsid w:val="00217951"/>
    <w:rsid w:val="00217DE7"/>
    <w:rsid w:val="002213C3"/>
    <w:rsid w:val="0022397A"/>
    <w:rsid w:val="00223CA3"/>
    <w:rsid w:val="002241BD"/>
    <w:rsid w:val="00225663"/>
    <w:rsid w:val="00225DCB"/>
    <w:rsid w:val="00226F63"/>
    <w:rsid w:val="0022754A"/>
    <w:rsid w:val="002311BA"/>
    <w:rsid w:val="00231D43"/>
    <w:rsid w:val="00232D53"/>
    <w:rsid w:val="00233314"/>
    <w:rsid w:val="00234143"/>
    <w:rsid w:val="002345EF"/>
    <w:rsid w:val="002357BA"/>
    <w:rsid w:val="002404D9"/>
    <w:rsid w:val="0024182E"/>
    <w:rsid w:val="00241B64"/>
    <w:rsid w:val="00241D88"/>
    <w:rsid w:val="00242017"/>
    <w:rsid w:val="00243131"/>
    <w:rsid w:val="00244567"/>
    <w:rsid w:val="00244E39"/>
    <w:rsid w:val="00245A85"/>
    <w:rsid w:val="00246282"/>
    <w:rsid w:val="0025045D"/>
    <w:rsid w:val="002504E8"/>
    <w:rsid w:val="002504EE"/>
    <w:rsid w:val="0025119D"/>
    <w:rsid w:val="00251356"/>
    <w:rsid w:val="00253580"/>
    <w:rsid w:val="002607E5"/>
    <w:rsid w:val="00260B58"/>
    <w:rsid w:val="002651AA"/>
    <w:rsid w:val="002663D8"/>
    <w:rsid w:val="0026662E"/>
    <w:rsid w:val="002669AE"/>
    <w:rsid w:val="00267A6F"/>
    <w:rsid w:val="00270085"/>
    <w:rsid w:val="0027145D"/>
    <w:rsid w:val="0027179B"/>
    <w:rsid w:val="002762B0"/>
    <w:rsid w:val="00280F98"/>
    <w:rsid w:val="00281D70"/>
    <w:rsid w:val="0028290D"/>
    <w:rsid w:val="00283B27"/>
    <w:rsid w:val="00284101"/>
    <w:rsid w:val="0028593E"/>
    <w:rsid w:val="002859D3"/>
    <w:rsid w:val="00287EFE"/>
    <w:rsid w:val="00290063"/>
    <w:rsid w:val="00290831"/>
    <w:rsid w:val="00291C16"/>
    <w:rsid w:val="0029292D"/>
    <w:rsid w:val="00293F84"/>
    <w:rsid w:val="00295136"/>
    <w:rsid w:val="002953A4"/>
    <w:rsid w:val="002958E8"/>
    <w:rsid w:val="002960BC"/>
    <w:rsid w:val="002962AE"/>
    <w:rsid w:val="002A0AFC"/>
    <w:rsid w:val="002A14DF"/>
    <w:rsid w:val="002A26B6"/>
    <w:rsid w:val="002A447A"/>
    <w:rsid w:val="002A4D8F"/>
    <w:rsid w:val="002A5A3F"/>
    <w:rsid w:val="002A5B3F"/>
    <w:rsid w:val="002A5EC1"/>
    <w:rsid w:val="002A7386"/>
    <w:rsid w:val="002B004C"/>
    <w:rsid w:val="002B01FB"/>
    <w:rsid w:val="002B074B"/>
    <w:rsid w:val="002B1EC1"/>
    <w:rsid w:val="002B22A5"/>
    <w:rsid w:val="002B5B57"/>
    <w:rsid w:val="002C045B"/>
    <w:rsid w:val="002C198F"/>
    <w:rsid w:val="002C1D2D"/>
    <w:rsid w:val="002C3CCE"/>
    <w:rsid w:val="002C5FA2"/>
    <w:rsid w:val="002D232A"/>
    <w:rsid w:val="002D37D7"/>
    <w:rsid w:val="002D3A2E"/>
    <w:rsid w:val="002D552F"/>
    <w:rsid w:val="002D6E81"/>
    <w:rsid w:val="002E1466"/>
    <w:rsid w:val="002E30AD"/>
    <w:rsid w:val="002E32BF"/>
    <w:rsid w:val="002E376E"/>
    <w:rsid w:val="002E4EA7"/>
    <w:rsid w:val="002F1310"/>
    <w:rsid w:val="002F171C"/>
    <w:rsid w:val="002F3ED5"/>
    <w:rsid w:val="00300530"/>
    <w:rsid w:val="00301663"/>
    <w:rsid w:val="003045D8"/>
    <w:rsid w:val="0030550E"/>
    <w:rsid w:val="00305A11"/>
    <w:rsid w:val="00307AAF"/>
    <w:rsid w:val="0031039C"/>
    <w:rsid w:val="003148F5"/>
    <w:rsid w:val="003149B3"/>
    <w:rsid w:val="00314F92"/>
    <w:rsid w:val="0031748C"/>
    <w:rsid w:val="003175A3"/>
    <w:rsid w:val="00320BB0"/>
    <w:rsid w:val="00320CC0"/>
    <w:rsid w:val="00321D65"/>
    <w:rsid w:val="00323290"/>
    <w:rsid w:val="003238C6"/>
    <w:rsid w:val="00327373"/>
    <w:rsid w:val="00330727"/>
    <w:rsid w:val="00332688"/>
    <w:rsid w:val="00336772"/>
    <w:rsid w:val="00336F2A"/>
    <w:rsid w:val="003373BE"/>
    <w:rsid w:val="003407D7"/>
    <w:rsid w:val="00340888"/>
    <w:rsid w:val="00343648"/>
    <w:rsid w:val="00345474"/>
    <w:rsid w:val="00347C9D"/>
    <w:rsid w:val="00353F40"/>
    <w:rsid w:val="0036236E"/>
    <w:rsid w:val="003636F1"/>
    <w:rsid w:val="00364606"/>
    <w:rsid w:val="0036676D"/>
    <w:rsid w:val="0037133C"/>
    <w:rsid w:val="003724C8"/>
    <w:rsid w:val="00373EA3"/>
    <w:rsid w:val="003740C0"/>
    <w:rsid w:val="00374CEB"/>
    <w:rsid w:val="00377DED"/>
    <w:rsid w:val="00381642"/>
    <w:rsid w:val="00382B7E"/>
    <w:rsid w:val="003838FB"/>
    <w:rsid w:val="003845BD"/>
    <w:rsid w:val="0038564C"/>
    <w:rsid w:val="003856C3"/>
    <w:rsid w:val="00385B49"/>
    <w:rsid w:val="00392476"/>
    <w:rsid w:val="00393250"/>
    <w:rsid w:val="00394255"/>
    <w:rsid w:val="00395811"/>
    <w:rsid w:val="0039626A"/>
    <w:rsid w:val="003969C9"/>
    <w:rsid w:val="00397046"/>
    <w:rsid w:val="003A0066"/>
    <w:rsid w:val="003A0CAA"/>
    <w:rsid w:val="003A2B8F"/>
    <w:rsid w:val="003A30E8"/>
    <w:rsid w:val="003A3A7C"/>
    <w:rsid w:val="003A5285"/>
    <w:rsid w:val="003A68D3"/>
    <w:rsid w:val="003A7490"/>
    <w:rsid w:val="003A7EBB"/>
    <w:rsid w:val="003A7EF6"/>
    <w:rsid w:val="003B120B"/>
    <w:rsid w:val="003B1CA2"/>
    <w:rsid w:val="003B5206"/>
    <w:rsid w:val="003B5B9E"/>
    <w:rsid w:val="003B5BA1"/>
    <w:rsid w:val="003B6C25"/>
    <w:rsid w:val="003B7E93"/>
    <w:rsid w:val="003C0D31"/>
    <w:rsid w:val="003C129C"/>
    <w:rsid w:val="003C17F4"/>
    <w:rsid w:val="003C2649"/>
    <w:rsid w:val="003C4BD3"/>
    <w:rsid w:val="003C4D3D"/>
    <w:rsid w:val="003C4EA7"/>
    <w:rsid w:val="003C5746"/>
    <w:rsid w:val="003C65BA"/>
    <w:rsid w:val="003C6FBC"/>
    <w:rsid w:val="003D02B1"/>
    <w:rsid w:val="003D0854"/>
    <w:rsid w:val="003D2543"/>
    <w:rsid w:val="003D2776"/>
    <w:rsid w:val="003D335F"/>
    <w:rsid w:val="003D5E51"/>
    <w:rsid w:val="003D5EBD"/>
    <w:rsid w:val="003D707A"/>
    <w:rsid w:val="003E0246"/>
    <w:rsid w:val="003E1B93"/>
    <w:rsid w:val="003E23E4"/>
    <w:rsid w:val="003E3A9C"/>
    <w:rsid w:val="003E3B22"/>
    <w:rsid w:val="003E4B7C"/>
    <w:rsid w:val="003E4C3A"/>
    <w:rsid w:val="003E5362"/>
    <w:rsid w:val="003E5755"/>
    <w:rsid w:val="003E57ED"/>
    <w:rsid w:val="003E6AD1"/>
    <w:rsid w:val="003E7817"/>
    <w:rsid w:val="003F0E3C"/>
    <w:rsid w:val="003F1D77"/>
    <w:rsid w:val="003F1DDF"/>
    <w:rsid w:val="003F2FBD"/>
    <w:rsid w:val="003F3BC6"/>
    <w:rsid w:val="003F3E59"/>
    <w:rsid w:val="003F56E8"/>
    <w:rsid w:val="003F68EB"/>
    <w:rsid w:val="003F722F"/>
    <w:rsid w:val="003F75DC"/>
    <w:rsid w:val="004001FA"/>
    <w:rsid w:val="00400315"/>
    <w:rsid w:val="00406D5D"/>
    <w:rsid w:val="004107DD"/>
    <w:rsid w:val="004116C1"/>
    <w:rsid w:val="00415601"/>
    <w:rsid w:val="00416330"/>
    <w:rsid w:val="00416331"/>
    <w:rsid w:val="00416C0C"/>
    <w:rsid w:val="00417015"/>
    <w:rsid w:val="00417550"/>
    <w:rsid w:val="00420467"/>
    <w:rsid w:val="004215C5"/>
    <w:rsid w:val="00421A1B"/>
    <w:rsid w:val="004230D8"/>
    <w:rsid w:val="00423374"/>
    <w:rsid w:val="004246BF"/>
    <w:rsid w:val="0042551D"/>
    <w:rsid w:val="004268A3"/>
    <w:rsid w:val="004271FE"/>
    <w:rsid w:val="0043072E"/>
    <w:rsid w:val="00432741"/>
    <w:rsid w:val="00433C09"/>
    <w:rsid w:val="00433EC0"/>
    <w:rsid w:val="004341F2"/>
    <w:rsid w:val="0043647F"/>
    <w:rsid w:val="00436C18"/>
    <w:rsid w:val="00437E7E"/>
    <w:rsid w:val="00440F46"/>
    <w:rsid w:val="00441D8E"/>
    <w:rsid w:val="00442504"/>
    <w:rsid w:val="00444803"/>
    <w:rsid w:val="00450060"/>
    <w:rsid w:val="00450FFF"/>
    <w:rsid w:val="004522CD"/>
    <w:rsid w:val="00452A67"/>
    <w:rsid w:val="004535CC"/>
    <w:rsid w:val="00453DE6"/>
    <w:rsid w:val="00453F83"/>
    <w:rsid w:val="00454604"/>
    <w:rsid w:val="00455175"/>
    <w:rsid w:val="004560C0"/>
    <w:rsid w:val="004564EC"/>
    <w:rsid w:val="00456866"/>
    <w:rsid w:val="00456F41"/>
    <w:rsid w:val="00460F41"/>
    <w:rsid w:val="00461DFA"/>
    <w:rsid w:val="004628B9"/>
    <w:rsid w:val="00464AF0"/>
    <w:rsid w:val="0046589A"/>
    <w:rsid w:val="004658B6"/>
    <w:rsid w:val="00467295"/>
    <w:rsid w:val="00467ECA"/>
    <w:rsid w:val="00471E60"/>
    <w:rsid w:val="004720AB"/>
    <w:rsid w:val="004726E1"/>
    <w:rsid w:val="00476DD0"/>
    <w:rsid w:val="004776CD"/>
    <w:rsid w:val="00480793"/>
    <w:rsid w:val="004810B1"/>
    <w:rsid w:val="004814E3"/>
    <w:rsid w:val="00481AA7"/>
    <w:rsid w:val="00483078"/>
    <w:rsid w:val="004846D6"/>
    <w:rsid w:val="004854BD"/>
    <w:rsid w:val="00485CC0"/>
    <w:rsid w:val="0048676A"/>
    <w:rsid w:val="004869A3"/>
    <w:rsid w:val="00487974"/>
    <w:rsid w:val="00490B02"/>
    <w:rsid w:val="004913F0"/>
    <w:rsid w:val="004938E7"/>
    <w:rsid w:val="00493BB4"/>
    <w:rsid w:val="0049503B"/>
    <w:rsid w:val="00496A48"/>
    <w:rsid w:val="0049744F"/>
    <w:rsid w:val="00497608"/>
    <w:rsid w:val="00497E8B"/>
    <w:rsid w:val="004A0277"/>
    <w:rsid w:val="004A0790"/>
    <w:rsid w:val="004A2165"/>
    <w:rsid w:val="004A234B"/>
    <w:rsid w:val="004A540C"/>
    <w:rsid w:val="004A7348"/>
    <w:rsid w:val="004B0277"/>
    <w:rsid w:val="004B34F8"/>
    <w:rsid w:val="004B3E44"/>
    <w:rsid w:val="004B4531"/>
    <w:rsid w:val="004B4973"/>
    <w:rsid w:val="004B4DC5"/>
    <w:rsid w:val="004B53CA"/>
    <w:rsid w:val="004B5BD9"/>
    <w:rsid w:val="004B7307"/>
    <w:rsid w:val="004B7FF2"/>
    <w:rsid w:val="004C2540"/>
    <w:rsid w:val="004C2F44"/>
    <w:rsid w:val="004C3B09"/>
    <w:rsid w:val="004C5284"/>
    <w:rsid w:val="004C7B71"/>
    <w:rsid w:val="004D075F"/>
    <w:rsid w:val="004D0A0C"/>
    <w:rsid w:val="004D1EBB"/>
    <w:rsid w:val="004D3AFA"/>
    <w:rsid w:val="004D5A1C"/>
    <w:rsid w:val="004D6949"/>
    <w:rsid w:val="004D6A6D"/>
    <w:rsid w:val="004D7804"/>
    <w:rsid w:val="004E20F4"/>
    <w:rsid w:val="004E3CE4"/>
    <w:rsid w:val="004E4C08"/>
    <w:rsid w:val="004E6156"/>
    <w:rsid w:val="004E682C"/>
    <w:rsid w:val="004E73B0"/>
    <w:rsid w:val="004F082A"/>
    <w:rsid w:val="004F1DD3"/>
    <w:rsid w:val="004F23AB"/>
    <w:rsid w:val="004F2D87"/>
    <w:rsid w:val="00500824"/>
    <w:rsid w:val="0050339A"/>
    <w:rsid w:val="00505B3D"/>
    <w:rsid w:val="00510772"/>
    <w:rsid w:val="00512F30"/>
    <w:rsid w:val="0052084A"/>
    <w:rsid w:val="0052322A"/>
    <w:rsid w:val="00523ACC"/>
    <w:rsid w:val="00524AB8"/>
    <w:rsid w:val="00525D1C"/>
    <w:rsid w:val="005268AC"/>
    <w:rsid w:val="005269DA"/>
    <w:rsid w:val="005271A4"/>
    <w:rsid w:val="00531894"/>
    <w:rsid w:val="00531EAF"/>
    <w:rsid w:val="005326E9"/>
    <w:rsid w:val="005330FB"/>
    <w:rsid w:val="005344D3"/>
    <w:rsid w:val="005344E9"/>
    <w:rsid w:val="00534CCE"/>
    <w:rsid w:val="0053617D"/>
    <w:rsid w:val="00536EE2"/>
    <w:rsid w:val="0054014A"/>
    <w:rsid w:val="0054068B"/>
    <w:rsid w:val="00541C24"/>
    <w:rsid w:val="00542048"/>
    <w:rsid w:val="00542DFD"/>
    <w:rsid w:val="00543D85"/>
    <w:rsid w:val="005453CD"/>
    <w:rsid w:val="005455A8"/>
    <w:rsid w:val="00546F52"/>
    <w:rsid w:val="005474F8"/>
    <w:rsid w:val="005475FC"/>
    <w:rsid w:val="00547815"/>
    <w:rsid w:val="00550156"/>
    <w:rsid w:val="005515E8"/>
    <w:rsid w:val="0055253C"/>
    <w:rsid w:val="0055303E"/>
    <w:rsid w:val="00554037"/>
    <w:rsid w:val="00557E35"/>
    <w:rsid w:val="00561669"/>
    <w:rsid w:val="005660B4"/>
    <w:rsid w:val="005672D6"/>
    <w:rsid w:val="00567984"/>
    <w:rsid w:val="00570B6C"/>
    <w:rsid w:val="0057326B"/>
    <w:rsid w:val="005734A4"/>
    <w:rsid w:val="00576E93"/>
    <w:rsid w:val="00577DD5"/>
    <w:rsid w:val="005838F3"/>
    <w:rsid w:val="00584243"/>
    <w:rsid w:val="00584F07"/>
    <w:rsid w:val="00585DDF"/>
    <w:rsid w:val="00592021"/>
    <w:rsid w:val="005927CD"/>
    <w:rsid w:val="0059287E"/>
    <w:rsid w:val="00594519"/>
    <w:rsid w:val="005945BF"/>
    <w:rsid w:val="005965FE"/>
    <w:rsid w:val="005A0964"/>
    <w:rsid w:val="005A11A7"/>
    <w:rsid w:val="005A33A1"/>
    <w:rsid w:val="005A3409"/>
    <w:rsid w:val="005A3804"/>
    <w:rsid w:val="005A6E2B"/>
    <w:rsid w:val="005B048F"/>
    <w:rsid w:val="005B09A8"/>
    <w:rsid w:val="005B1DB7"/>
    <w:rsid w:val="005B20E5"/>
    <w:rsid w:val="005B2308"/>
    <w:rsid w:val="005B2854"/>
    <w:rsid w:val="005B2906"/>
    <w:rsid w:val="005B2B2A"/>
    <w:rsid w:val="005B2CFB"/>
    <w:rsid w:val="005B354A"/>
    <w:rsid w:val="005B463B"/>
    <w:rsid w:val="005B4FD4"/>
    <w:rsid w:val="005B5C99"/>
    <w:rsid w:val="005B6DCD"/>
    <w:rsid w:val="005B7D21"/>
    <w:rsid w:val="005C1C40"/>
    <w:rsid w:val="005C3103"/>
    <w:rsid w:val="005C58DD"/>
    <w:rsid w:val="005C6831"/>
    <w:rsid w:val="005C6F66"/>
    <w:rsid w:val="005C71F7"/>
    <w:rsid w:val="005C732F"/>
    <w:rsid w:val="005C76BC"/>
    <w:rsid w:val="005C788C"/>
    <w:rsid w:val="005D12EA"/>
    <w:rsid w:val="005D1750"/>
    <w:rsid w:val="005D204A"/>
    <w:rsid w:val="005D2B2A"/>
    <w:rsid w:val="005D38DB"/>
    <w:rsid w:val="005D4101"/>
    <w:rsid w:val="005D52AC"/>
    <w:rsid w:val="005D58FE"/>
    <w:rsid w:val="005D65D5"/>
    <w:rsid w:val="005D70F3"/>
    <w:rsid w:val="005D7411"/>
    <w:rsid w:val="005D7FFC"/>
    <w:rsid w:val="005E14AD"/>
    <w:rsid w:val="005E30CB"/>
    <w:rsid w:val="005E625D"/>
    <w:rsid w:val="005F145C"/>
    <w:rsid w:val="005F3698"/>
    <w:rsid w:val="005F4529"/>
    <w:rsid w:val="005F74AA"/>
    <w:rsid w:val="0060087D"/>
    <w:rsid w:val="00600D8E"/>
    <w:rsid w:val="006015D2"/>
    <w:rsid w:val="00601B11"/>
    <w:rsid w:val="00602AFF"/>
    <w:rsid w:val="00602FAB"/>
    <w:rsid w:val="00603ACF"/>
    <w:rsid w:val="006046EB"/>
    <w:rsid w:val="006058A7"/>
    <w:rsid w:val="00611170"/>
    <w:rsid w:val="00612464"/>
    <w:rsid w:val="006124A3"/>
    <w:rsid w:val="00613088"/>
    <w:rsid w:val="00613595"/>
    <w:rsid w:val="00613DE1"/>
    <w:rsid w:val="0061432F"/>
    <w:rsid w:val="006147CF"/>
    <w:rsid w:val="006157E3"/>
    <w:rsid w:val="00615EAA"/>
    <w:rsid w:val="00617C4C"/>
    <w:rsid w:val="00620B05"/>
    <w:rsid w:val="00620B41"/>
    <w:rsid w:val="00621E25"/>
    <w:rsid w:val="00622D60"/>
    <w:rsid w:val="00622DC2"/>
    <w:rsid w:val="00623498"/>
    <w:rsid w:val="00624394"/>
    <w:rsid w:val="00624678"/>
    <w:rsid w:val="00630011"/>
    <w:rsid w:val="00631EFE"/>
    <w:rsid w:val="006340FA"/>
    <w:rsid w:val="0063580F"/>
    <w:rsid w:val="00636EA8"/>
    <w:rsid w:val="00637210"/>
    <w:rsid w:val="00637749"/>
    <w:rsid w:val="00640A51"/>
    <w:rsid w:val="00641514"/>
    <w:rsid w:val="006424D5"/>
    <w:rsid w:val="00643D97"/>
    <w:rsid w:val="006440DB"/>
    <w:rsid w:val="00645488"/>
    <w:rsid w:val="0064580A"/>
    <w:rsid w:val="006463C3"/>
    <w:rsid w:val="006535EA"/>
    <w:rsid w:val="00653F3D"/>
    <w:rsid w:val="00655532"/>
    <w:rsid w:val="00655952"/>
    <w:rsid w:val="00657AB9"/>
    <w:rsid w:val="00660726"/>
    <w:rsid w:val="00661C2F"/>
    <w:rsid w:val="00662D3D"/>
    <w:rsid w:val="00663467"/>
    <w:rsid w:val="00663D54"/>
    <w:rsid w:val="006655A2"/>
    <w:rsid w:val="0066572F"/>
    <w:rsid w:val="006727A4"/>
    <w:rsid w:val="00672DFF"/>
    <w:rsid w:val="006736B2"/>
    <w:rsid w:val="0067590C"/>
    <w:rsid w:val="00677131"/>
    <w:rsid w:val="00677481"/>
    <w:rsid w:val="00677DAB"/>
    <w:rsid w:val="00680705"/>
    <w:rsid w:val="00680B70"/>
    <w:rsid w:val="00681260"/>
    <w:rsid w:val="00681AC5"/>
    <w:rsid w:val="00682A33"/>
    <w:rsid w:val="00684A80"/>
    <w:rsid w:val="00685702"/>
    <w:rsid w:val="00685D75"/>
    <w:rsid w:val="00686434"/>
    <w:rsid w:val="00686AEF"/>
    <w:rsid w:val="0069017C"/>
    <w:rsid w:val="0069095B"/>
    <w:rsid w:val="00691782"/>
    <w:rsid w:val="006947A4"/>
    <w:rsid w:val="006A0093"/>
    <w:rsid w:val="006A09BD"/>
    <w:rsid w:val="006A0B76"/>
    <w:rsid w:val="006A1CBC"/>
    <w:rsid w:val="006A32A3"/>
    <w:rsid w:val="006A4589"/>
    <w:rsid w:val="006A4C8A"/>
    <w:rsid w:val="006A5C75"/>
    <w:rsid w:val="006B0673"/>
    <w:rsid w:val="006B0ABF"/>
    <w:rsid w:val="006B2D59"/>
    <w:rsid w:val="006B4409"/>
    <w:rsid w:val="006B5BEE"/>
    <w:rsid w:val="006B6ABB"/>
    <w:rsid w:val="006C3F8D"/>
    <w:rsid w:val="006C4149"/>
    <w:rsid w:val="006C47BB"/>
    <w:rsid w:val="006C5034"/>
    <w:rsid w:val="006C756F"/>
    <w:rsid w:val="006D0B21"/>
    <w:rsid w:val="006D117B"/>
    <w:rsid w:val="006D1493"/>
    <w:rsid w:val="006D166A"/>
    <w:rsid w:val="006D32E9"/>
    <w:rsid w:val="006D359D"/>
    <w:rsid w:val="006D492B"/>
    <w:rsid w:val="006D4CCC"/>
    <w:rsid w:val="006D679E"/>
    <w:rsid w:val="006E019B"/>
    <w:rsid w:val="006E152B"/>
    <w:rsid w:val="006E26B6"/>
    <w:rsid w:val="006E2704"/>
    <w:rsid w:val="006E29AA"/>
    <w:rsid w:val="006E2EC1"/>
    <w:rsid w:val="006E4072"/>
    <w:rsid w:val="006E4DF5"/>
    <w:rsid w:val="006E5627"/>
    <w:rsid w:val="006E666D"/>
    <w:rsid w:val="006F050A"/>
    <w:rsid w:val="006F40AF"/>
    <w:rsid w:val="006F4F76"/>
    <w:rsid w:val="006F511E"/>
    <w:rsid w:val="006F7074"/>
    <w:rsid w:val="007021DE"/>
    <w:rsid w:val="00704404"/>
    <w:rsid w:val="0070495F"/>
    <w:rsid w:val="00704A8C"/>
    <w:rsid w:val="0070512F"/>
    <w:rsid w:val="00707E7C"/>
    <w:rsid w:val="007105E5"/>
    <w:rsid w:val="00711E97"/>
    <w:rsid w:val="00712BB9"/>
    <w:rsid w:val="00713777"/>
    <w:rsid w:val="00714F51"/>
    <w:rsid w:val="0071600A"/>
    <w:rsid w:val="00722F9C"/>
    <w:rsid w:val="0072538A"/>
    <w:rsid w:val="0072760E"/>
    <w:rsid w:val="00731AA3"/>
    <w:rsid w:val="00732C14"/>
    <w:rsid w:val="00732EFD"/>
    <w:rsid w:val="0073322B"/>
    <w:rsid w:val="00735435"/>
    <w:rsid w:val="007401A5"/>
    <w:rsid w:val="00740C4F"/>
    <w:rsid w:val="00742AF4"/>
    <w:rsid w:val="00743950"/>
    <w:rsid w:val="00744FA5"/>
    <w:rsid w:val="007454A0"/>
    <w:rsid w:val="007464F4"/>
    <w:rsid w:val="00750A47"/>
    <w:rsid w:val="00752709"/>
    <w:rsid w:val="0075469F"/>
    <w:rsid w:val="00754BE8"/>
    <w:rsid w:val="007553DE"/>
    <w:rsid w:val="00757065"/>
    <w:rsid w:val="00760D70"/>
    <w:rsid w:val="00761729"/>
    <w:rsid w:val="00761BE3"/>
    <w:rsid w:val="00761D0C"/>
    <w:rsid w:val="00762711"/>
    <w:rsid w:val="00762B16"/>
    <w:rsid w:val="00762EBE"/>
    <w:rsid w:val="00763638"/>
    <w:rsid w:val="00763774"/>
    <w:rsid w:val="00765132"/>
    <w:rsid w:val="00765B8F"/>
    <w:rsid w:val="00767FE3"/>
    <w:rsid w:val="00773744"/>
    <w:rsid w:val="00773D3E"/>
    <w:rsid w:val="00774FD7"/>
    <w:rsid w:val="0077547B"/>
    <w:rsid w:val="0077721F"/>
    <w:rsid w:val="00777444"/>
    <w:rsid w:val="00777A1F"/>
    <w:rsid w:val="00777E9F"/>
    <w:rsid w:val="00780F83"/>
    <w:rsid w:val="007811CE"/>
    <w:rsid w:val="00781D8A"/>
    <w:rsid w:val="00781F31"/>
    <w:rsid w:val="007871E6"/>
    <w:rsid w:val="007873E1"/>
    <w:rsid w:val="0079083A"/>
    <w:rsid w:val="007925AB"/>
    <w:rsid w:val="00793AB2"/>
    <w:rsid w:val="00796098"/>
    <w:rsid w:val="007A13B4"/>
    <w:rsid w:val="007A1498"/>
    <w:rsid w:val="007A3B10"/>
    <w:rsid w:val="007A3B4C"/>
    <w:rsid w:val="007A3F98"/>
    <w:rsid w:val="007A5F8A"/>
    <w:rsid w:val="007A7635"/>
    <w:rsid w:val="007B059A"/>
    <w:rsid w:val="007B34BF"/>
    <w:rsid w:val="007B4E1B"/>
    <w:rsid w:val="007B6395"/>
    <w:rsid w:val="007B707F"/>
    <w:rsid w:val="007B7143"/>
    <w:rsid w:val="007B7387"/>
    <w:rsid w:val="007C107B"/>
    <w:rsid w:val="007C1859"/>
    <w:rsid w:val="007C30F4"/>
    <w:rsid w:val="007C4118"/>
    <w:rsid w:val="007C5F12"/>
    <w:rsid w:val="007C6EC4"/>
    <w:rsid w:val="007D0C7B"/>
    <w:rsid w:val="007D14F2"/>
    <w:rsid w:val="007D2FB2"/>
    <w:rsid w:val="007D405F"/>
    <w:rsid w:val="007D6305"/>
    <w:rsid w:val="007D6ED4"/>
    <w:rsid w:val="007D79B4"/>
    <w:rsid w:val="007E0873"/>
    <w:rsid w:val="007E1D59"/>
    <w:rsid w:val="007E3196"/>
    <w:rsid w:val="007E541D"/>
    <w:rsid w:val="007E569A"/>
    <w:rsid w:val="007F0ACA"/>
    <w:rsid w:val="007F128E"/>
    <w:rsid w:val="007F2449"/>
    <w:rsid w:val="007F2C56"/>
    <w:rsid w:val="007F2E3C"/>
    <w:rsid w:val="007F4D47"/>
    <w:rsid w:val="007F5977"/>
    <w:rsid w:val="007F5C5D"/>
    <w:rsid w:val="007F673F"/>
    <w:rsid w:val="00800470"/>
    <w:rsid w:val="00800AF0"/>
    <w:rsid w:val="00800FA0"/>
    <w:rsid w:val="00802B39"/>
    <w:rsid w:val="00802FF9"/>
    <w:rsid w:val="00803349"/>
    <w:rsid w:val="00804E62"/>
    <w:rsid w:val="0080575A"/>
    <w:rsid w:val="00805BEE"/>
    <w:rsid w:val="008116A3"/>
    <w:rsid w:val="00811875"/>
    <w:rsid w:val="00811F50"/>
    <w:rsid w:val="0081291A"/>
    <w:rsid w:val="00812A7E"/>
    <w:rsid w:val="00813732"/>
    <w:rsid w:val="00814530"/>
    <w:rsid w:val="00821A10"/>
    <w:rsid w:val="00821DE2"/>
    <w:rsid w:val="00822A7B"/>
    <w:rsid w:val="00824049"/>
    <w:rsid w:val="0082522E"/>
    <w:rsid w:val="00826498"/>
    <w:rsid w:val="008267FB"/>
    <w:rsid w:val="00827653"/>
    <w:rsid w:val="00830B6C"/>
    <w:rsid w:val="008314D7"/>
    <w:rsid w:val="008320A9"/>
    <w:rsid w:val="0083565C"/>
    <w:rsid w:val="00835E8F"/>
    <w:rsid w:val="0083745E"/>
    <w:rsid w:val="008403B6"/>
    <w:rsid w:val="0084114B"/>
    <w:rsid w:val="0084253E"/>
    <w:rsid w:val="0085101C"/>
    <w:rsid w:val="00851267"/>
    <w:rsid w:val="0085158D"/>
    <w:rsid w:val="00851C8A"/>
    <w:rsid w:val="00851F1F"/>
    <w:rsid w:val="00852EFD"/>
    <w:rsid w:val="0085342D"/>
    <w:rsid w:val="00853521"/>
    <w:rsid w:val="008543AC"/>
    <w:rsid w:val="00854B8A"/>
    <w:rsid w:val="00860095"/>
    <w:rsid w:val="008606B5"/>
    <w:rsid w:val="00861B99"/>
    <w:rsid w:val="008634C7"/>
    <w:rsid w:val="00864174"/>
    <w:rsid w:val="00866376"/>
    <w:rsid w:val="00866D76"/>
    <w:rsid w:val="008709C7"/>
    <w:rsid w:val="008730FA"/>
    <w:rsid w:val="008757E8"/>
    <w:rsid w:val="00875F2B"/>
    <w:rsid w:val="00881095"/>
    <w:rsid w:val="008833A3"/>
    <w:rsid w:val="00883E8A"/>
    <w:rsid w:val="00885611"/>
    <w:rsid w:val="008905C6"/>
    <w:rsid w:val="00891975"/>
    <w:rsid w:val="00891D31"/>
    <w:rsid w:val="00892DC3"/>
    <w:rsid w:val="00894ADD"/>
    <w:rsid w:val="00895B75"/>
    <w:rsid w:val="008975C2"/>
    <w:rsid w:val="0089771C"/>
    <w:rsid w:val="008A0385"/>
    <w:rsid w:val="008A4F8E"/>
    <w:rsid w:val="008A538B"/>
    <w:rsid w:val="008A56C9"/>
    <w:rsid w:val="008A59C0"/>
    <w:rsid w:val="008A59C9"/>
    <w:rsid w:val="008A63A4"/>
    <w:rsid w:val="008B0E86"/>
    <w:rsid w:val="008B1A17"/>
    <w:rsid w:val="008B2305"/>
    <w:rsid w:val="008B3B67"/>
    <w:rsid w:val="008B6D83"/>
    <w:rsid w:val="008B6F9A"/>
    <w:rsid w:val="008B7EE3"/>
    <w:rsid w:val="008C036E"/>
    <w:rsid w:val="008C284C"/>
    <w:rsid w:val="008C3F50"/>
    <w:rsid w:val="008C7867"/>
    <w:rsid w:val="008C7E73"/>
    <w:rsid w:val="008D0558"/>
    <w:rsid w:val="008D4531"/>
    <w:rsid w:val="008D548C"/>
    <w:rsid w:val="008D7A3C"/>
    <w:rsid w:val="008E3241"/>
    <w:rsid w:val="008E3EE8"/>
    <w:rsid w:val="008E700C"/>
    <w:rsid w:val="008E7A88"/>
    <w:rsid w:val="008F4B31"/>
    <w:rsid w:val="008F4CDD"/>
    <w:rsid w:val="008F5A09"/>
    <w:rsid w:val="008F5BDD"/>
    <w:rsid w:val="008F5C95"/>
    <w:rsid w:val="008F7C7F"/>
    <w:rsid w:val="0090019D"/>
    <w:rsid w:val="00900845"/>
    <w:rsid w:val="00901705"/>
    <w:rsid w:val="009036D3"/>
    <w:rsid w:val="00904181"/>
    <w:rsid w:val="00905014"/>
    <w:rsid w:val="0090666E"/>
    <w:rsid w:val="0090763C"/>
    <w:rsid w:val="00907CEC"/>
    <w:rsid w:val="0091000D"/>
    <w:rsid w:val="00910068"/>
    <w:rsid w:val="00911ECA"/>
    <w:rsid w:val="00912A26"/>
    <w:rsid w:val="00912EAF"/>
    <w:rsid w:val="00913758"/>
    <w:rsid w:val="0091708D"/>
    <w:rsid w:val="00921BA7"/>
    <w:rsid w:val="009228CA"/>
    <w:rsid w:val="0092459B"/>
    <w:rsid w:val="00924A21"/>
    <w:rsid w:val="0092539C"/>
    <w:rsid w:val="009258A1"/>
    <w:rsid w:val="00925EEE"/>
    <w:rsid w:val="00926955"/>
    <w:rsid w:val="009276FE"/>
    <w:rsid w:val="00927755"/>
    <w:rsid w:val="00927CD4"/>
    <w:rsid w:val="009300C4"/>
    <w:rsid w:val="009349A5"/>
    <w:rsid w:val="009356CE"/>
    <w:rsid w:val="00937BDB"/>
    <w:rsid w:val="00941D31"/>
    <w:rsid w:val="00943469"/>
    <w:rsid w:val="00943E85"/>
    <w:rsid w:val="009462A2"/>
    <w:rsid w:val="0094647F"/>
    <w:rsid w:val="00946FCC"/>
    <w:rsid w:val="0094762E"/>
    <w:rsid w:val="009503BE"/>
    <w:rsid w:val="009515F5"/>
    <w:rsid w:val="00951AA1"/>
    <w:rsid w:val="009529EC"/>
    <w:rsid w:val="00952A41"/>
    <w:rsid w:val="00952BB2"/>
    <w:rsid w:val="00954432"/>
    <w:rsid w:val="00955609"/>
    <w:rsid w:val="00955A44"/>
    <w:rsid w:val="0095660A"/>
    <w:rsid w:val="00960007"/>
    <w:rsid w:val="00960251"/>
    <w:rsid w:val="00961431"/>
    <w:rsid w:val="00961941"/>
    <w:rsid w:val="00961F45"/>
    <w:rsid w:val="00963368"/>
    <w:rsid w:val="00963A29"/>
    <w:rsid w:val="00963F82"/>
    <w:rsid w:val="009643AB"/>
    <w:rsid w:val="00965737"/>
    <w:rsid w:val="00965740"/>
    <w:rsid w:val="00966D4C"/>
    <w:rsid w:val="00967CB9"/>
    <w:rsid w:val="009740E3"/>
    <w:rsid w:val="0097471A"/>
    <w:rsid w:val="00975397"/>
    <w:rsid w:val="00975C62"/>
    <w:rsid w:val="00975F23"/>
    <w:rsid w:val="009805FD"/>
    <w:rsid w:val="00980C9F"/>
    <w:rsid w:val="00983FB0"/>
    <w:rsid w:val="00984D52"/>
    <w:rsid w:val="00985206"/>
    <w:rsid w:val="00985C51"/>
    <w:rsid w:val="00986C45"/>
    <w:rsid w:val="00987124"/>
    <w:rsid w:val="00992569"/>
    <w:rsid w:val="00992B0A"/>
    <w:rsid w:val="00993176"/>
    <w:rsid w:val="00993FF2"/>
    <w:rsid w:val="00994909"/>
    <w:rsid w:val="009A1830"/>
    <w:rsid w:val="009A325E"/>
    <w:rsid w:val="009A76FF"/>
    <w:rsid w:val="009B0362"/>
    <w:rsid w:val="009B03E7"/>
    <w:rsid w:val="009B2B8A"/>
    <w:rsid w:val="009B4F74"/>
    <w:rsid w:val="009B575A"/>
    <w:rsid w:val="009B5E3C"/>
    <w:rsid w:val="009C1327"/>
    <w:rsid w:val="009C185F"/>
    <w:rsid w:val="009C1E7F"/>
    <w:rsid w:val="009C3385"/>
    <w:rsid w:val="009C4EE9"/>
    <w:rsid w:val="009C54CA"/>
    <w:rsid w:val="009D3540"/>
    <w:rsid w:val="009D78A0"/>
    <w:rsid w:val="009E0AEF"/>
    <w:rsid w:val="009E2146"/>
    <w:rsid w:val="009E51EC"/>
    <w:rsid w:val="009E6767"/>
    <w:rsid w:val="009E6F3D"/>
    <w:rsid w:val="009E7D9B"/>
    <w:rsid w:val="009F0524"/>
    <w:rsid w:val="009F0BC8"/>
    <w:rsid w:val="009F2567"/>
    <w:rsid w:val="009F437D"/>
    <w:rsid w:val="009F4BAC"/>
    <w:rsid w:val="009F542C"/>
    <w:rsid w:val="009F58A7"/>
    <w:rsid w:val="009F6C8F"/>
    <w:rsid w:val="009F6E03"/>
    <w:rsid w:val="00A01C7C"/>
    <w:rsid w:val="00A02360"/>
    <w:rsid w:val="00A040BD"/>
    <w:rsid w:val="00A05432"/>
    <w:rsid w:val="00A05607"/>
    <w:rsid w:val="00A10B53"/>
    <w:rsid w:val="00A12D77"/>
    <w:rsid w:val="00A131DD"/>
    <w:rsid w:val="00A13432"/>
    <w:rsid w:val="00A144ED"/>
    <w:rsid w:val="00A14769"/>
    <w:rsid w:val="00A14BD0"/>
    <w:rsid w:val="00A14EB3"/>
    <w:rsid w:val="00A15001"/>
    <w:rsid w:val="00A161D3"/>
    <w:rsid w:val="00A16B4E"/>
    <w:rsid w:val="00A17CA6"/>
    <w:rsid w:val="00A20DAB"/>
    <w:rsid w:val="00A214EB"/>
    <w:rsid w:val="00A21CDB"/>
    <w:rsid w:val="00A256EF"/>
    <w:rsid w:val="00A25D34"/>
    <w:rsid w:val="00A26FCF"/>
    <w:rsid w:val="00A27028"/>
    <w:rsid w:val="00A27C83"/>
    <w:rsid w:val="00A302B4"/>
    <w:rsid w:val="00A30B88"/>
    <w:rsid w:val="00A31521"/>
    <w:rsid w:val="00A32C78"/>
    <w:rsid w:val="00A353D0"/>
    <w:rsid w:val="00A35FDF"/>
    <w:rsid w:val="00A36BED"/>
    <w:rsid w:val="00A375CC"/>
    <w:rsid w:val="00A37A45"/>
    <w:rsid w:val="00A37F41"/>
    <w:rsid w:val="00A4312B"/>
    <w:rsid w:val="00A44E36"/>
    <w:rsid w:val="00A44EFC"/>
    <w:rsid w:val="00A5055D"/>
    <w:rsid w:val="00A50C48"/>
    <w:rsid w:val="00A50CD0"/>
    <w:rsid w:val="00A53531"/>
    <w:rsid w:val="00A54D6A"/>
    <w:rsid w:val="00A55507"/>
    <w:rsid w:val="00A57D79"/>
    <w:rsid w:val="00A6111B"/>
    <w:rsid w:val="00A61EB5"/>
    <w:rsid w:val="00A620A5"/>
    <w:rsid w:val="00A625F7"/>
    <w:rsid w:val="00A62C7D"/>
    <w:rsid w:val="00A63387"/>
    <w:rsid w:val="00A65A93"/>
    <w:rsid w:val="00A67208"/>
    <w:rsid w:val="00A6799C"/>
    <w:rsid w:val="00A7181E"/>
    <w:rsid w:val="00A71914"/>
    <w:rsid w:val="00A71AF7"/>
    <w:rsid w:val="00A73110"/>
    <w:rsid w:val="00A7322D"/>
    <w:rsid w:val="00A7322F"/>
    <w:rsid w:val="00A756F8"/>
    <w:rsid w:val="00A77B42"/>
    <w:rsid w:val="00A77BAC"/>
    <w:rsid w:val="00A77F9E"/>
    <w:rsid w:val="00A80B15"/>
    <w:rsid w:val="00A816CB"/>
    <w:rsid w:val="00A82855"/>
    <w:rsid w:val="00A82F83"/>
    <w:rsid w:val="00A82FC3"/>
    <w:rsid w:val="00A83549"/>
    <w:rsid w:val="00A838E5"/>
    <w:rsid w:val="00A85387"/>
    <w:rsid w:val="00A8565C"/>
    <w:rsid w:val="00A8626C"/>
    <w:rsid w:val="00A8689D"/>
    <w:rsid w:val="00A86E85"/>
    <w:rsid w:val="00A902F3"/>
    <w:rsid w:val="00A9139E"/>
    <w:rsid w:val="00A93D85"/>
    <w:rsid w:val="00A941AE"/>
    <w:rsid w:val="00A947EA"/>
    <w:rsid w:val="00A94E70"/>
    <w:rsid w:val="00A9698B"/>
    <w:rsid w:val="00A974D3"/>
    <w:rsid w:val="00AA25E1"/>
    <w:rsid w:val="00AA3C34"/>
    <w:rsid w:val="00AA49A5"/>
    <w:rsid w:val="00AA578A"/>
    <w:rsid w:val="00AA67F2"/>
    <w:rsid w:val="00AA7762"/>
    <w:rsid w:val="00AB12BC"/>
    <w:rsid w:val="00AB389F"/>
    <w:rsid w:val="00AB5B11"/>
    <w:rsid w:val="00AC1498"/>
    <w:rsid w:val="00AC1F43"/>
    <w:rsid w:val="00AC263E"/>
    <w:rsid w:val="00AC3E01"/>
    <w:rsid w:val="00AC4557"/>
    <w:rsid w:val="00AC5B00"/>
    <w:rsid w:val="00AD033F"/>
    <w:rsid w:val="00AD06E0"/>
    <w:rsid w:val="00AD1A1D"/>
    <w:rsid w:val="00AD2A98"/>
    <w:rsid w:val="00AD4A71"/>
    <w:rsid w:val="00AD5580"/>
    <w:rsid w:val="00AD5734"/>
    <w:rsid w:val="00AD5818"/>
    <w:rsid w:val="00AD6564"/>
    <w:rsid w:val="00AD73C7"/>
    <w:rsid w:val="00AE1025"/>
    <w:rsid w:val="00AE29A8"/>
    <w:rsid w:val="00AE38FA"/>
    <w:rsid w:val="00AE717F"/>
    <w:rsid w:val="00AE7644"/>
    <w:rsid w:val="00AE787C"/>
    <w:rsid w:val="00AF1AA9"/>
    <w:rsid w:val="00AF1AB2"/>
    <w:rsid w:val="00AF1CAF"/>
    <w:rsid w:val="00AF1CDF"/>
    <w:rsid w:val="00AF1E58"/>
    <w:rsid w:val="00AF3D66"/>
    <w:rsid w:val="00AF64E7"/>
    <w:rsid w:val="00AF67AF"/>
    <w:rsid w:val="00AF6B67"/>
    <w:rsid w:val="00AF7D94"/>
    <w:rsid w:val="00B00C6B"/>
    <w:rsid w:val="00B02335"/>
    <w:rsid w:val="00B03023"/>
    <w:rsid w:val="00B030EE"/>
    <w:rsid w:val="00B03B5A"/>
    <w:rsid w:val="00B05CF2"/>
    <w:rsid w:val="00B0759E"/>
    <w:rsid w:val="00B07717"/>
    <w:rsid w:val="00B07E5F"/>
    <w:rsid w:val="00B10283"/>
    <w:rsid w:val="00B120C6"/>
    <w:rsid w:val="00B1392D"/>
    <w:rsid w:val="00B14397"/>
    <w:rsid w:val="00B1584E"/>
    <w:rsid w:val="00B15A94"/>
    <w:rsid w:val="00B1629F"/>
    <w:rsid w:val="00B27C16"/>
    <w:rsid w:val="00B312EB"/>
    <w:rsid w:val="00B31829"/>
    <w:rsid w:val="00B32B65"/>
    <w:rsid w:val="00B33F02"/>
    <w:rsid w:val="00B34AFA"/>
    <w:rsid w:val="00B35185"/>
    <w:rsid w:val="00B35749"/>
    <w:rsid w:val="00B3632D"/>
    <w:rsid w:val="00B366B3"/>
    <w:rsid w:val="00B36F6F"/>
    <w:rsid w:val="00B37EF0"/>
    <w:rsid w:val="00B40007"/>
    <w:rsid w:val="00B40255"/>
    <w:rsid w:val="00B41EB1"/>
    <w:rsid w:val="00B44DE1"/>
    <w:rsid w:val="00B458E1"/>
    <w:rsid w:val="00B5073B"/>
    <w:rsid w:val="00B517E3"/>
    <w:rsid w:val="00B52030"/>
    <w:rsid w:val="00B53F5A"/>
    <w:rsid w:val="00B54439"/>
    <w:rsid w:val="00B573F1"/>
    <w:rsid w:val="00B57DCF"/>
    <w:rsid w:val="00B624E5"/>
    <w:rsid w:val="00B62782"/>
    <w:rsid w:val="00B6405B"/>
    <w:rsid w:val="00B649C5"/>
    <w:rsid w:val="00B67327"/>
    <w:rsid w:val="00B71894"/>
    <w:rsid w:val="00B71BAE"/>
    <w:rsid w:val="00B72A97"/>
    <w:rsid w:val="00B735FF"/>
    <w:rsid w:val="00B7439A"/>
    <w:rsid w:val="00B74597"/>
    <w:rsid w:val="00B74A6F"/>
    <w:rsid w:val="00B7779E"/>
    <w:rsid w:val="00B82E60"/>
    <w:rsid w:val="00B858E2"/>
    <w:rsid w:val="00B8727B"/>
    <w:rsid w:val="00B878C3"/>
    <w:rsid w:val="00B91C2F"/>
    <w:rsid w:val="00B9244B"/>
    <w:rsid w:val="00B92ABA"/>
    <w:rsid w:val="00B94AEE"/>
    <w:rsid w:val="00B95055"/>
    <w:rsid w:val="00B96316"/>
    <w:rsid w:val="00B97A29"/>
    <w:rsid w:val="00B97C4F"/>
    <w:rsid w:val="00BA0AE9"/>
    <w:rsid w:val="00BA1769"/>
    <w:rsid w:val="00BA4C55"/>
    <w:rsid w:val="00BA697D"/>
    <w:rsid w:val="00BA7E06"/>
    <w:rsid w:val="00BB130A"/>
    <w:rsid w:val="00BB1C4E"/>
    <w:rsid w:val="00BB34AF"/>
    <w:rsid w:val="00BB36F0"/>
    <w:rsid w:val="00BB3B0D"/>
    <w:rsid w:val="00BB4061"/>
    <w:rsid w:val="00BB4409"/>
    <w:rsid w:val="00BB5EDE"/>
    <w:rsid w:val="00BB6589"/>
    <w:rsid w:val="00BB6A63"/>
    <w:rsid w:val="00BB72CD"/>
    <w:rsid w:val="00BC06F9"/>
    <w:rsid w:val="00BC1070"/>
    <w:rsid w:val="00BC22F1"/>
    <w:rsid w:val="00BC2A3A"/>
    <w:rsid w:val="00BC36DC"/>
    <w:rsid w:val="00BC3A9B"/>
    <w:rsid w:val="00BC5214"/>
    <w:rsid w:val="00BC6B39"/>
    <w:rsid w:val="00BC7314"/>
    <w:rsid w:val="00BC799B"/>
    <w:rsid w:val="00BD0785"/>
    <w:rsid w:val="00BD0834"/>
    <w:rsid w:val="00BD126D"/>
    <w:rsid w:val="00BD2D79"/>
    <w:rsid w:val="00BD321C"/>
    <w:rsid w:val="00BD4D41"/>
    <w:rsid w:val="00BD5785"/>
    <w:rsid w:val="00BD6E61"/>
    <w:rsid w:val="00BE00D2"/>
    <w:rsid w:val="00BE0172"/>
    <w:rsid w:val="00BE0310"/>
    <w:rsid w:val="00BE144C"/>
    <w:rsid w:val="00BE2482"/>
    <w:rsid w:val="00BE642A"/>
    <w:rsid w:val="00BE7499"/>
    <w:rsid w:val="00BE7AAF"/>
    <w:rsid w:val="00BF140D"/>
    <w:rsid w:val="00BF2676"/>
    <w:rsid w:val="00BF30A4"/>
    <w:rsid w:val="00BF406E"/>
    <w:rsid w:val="00BF4F6D"/>
    <w:rsid w:val="00BF5771"/>
    <w:rsid w:val="00BF581E"/>
    <w:rsid w:val="00C05066"/>
    <w:rsid w:val="00C07927"/>
    <w:rsid w:val="00C10B12"/>
    <w:rsid w:val="00C10C38"/>
    <w:rsid w:val="00C11348"/>
    <w:rsid w:val="00C11415"/>
    <w:rsid w:val="00C1529C"/>
    <w:rsid w:val="00C167D6"/>
    <w:rsid w:val="00C16D06"/>
    <w:rsid w:val="00C17521"/>
    <w:rsid w:val="00C17565"/>
    <w:rsid w:val="00C236C9"/>
    <w:rsid w:val="00C259FC"/>
    <w:rsid w:val="00C2750C"/>
    <w:rsid w:val="00C27783"/>
    <w:rsid w:val="00C3068B"/>
    <w:rsid w:val="00C32670"/>
    <w:rsid w:val="00C35840"/>
    <w:rsid w:val="00C36F60"/>
    <w:rsid w:val="00C37152"/>
    <w:rsid w:val="00C37F3D"/>
    <w:rsid w:val="00C41E56"/>
    <w:rsid w:val="00C4683D"/>
    <w:rsid w:val="00C4757F"/>
    <w:rsid w:val="00C54718"/>
    <w:rsid w:val="00C63218"/>
    <w:rsid w:val="00C64642"/>
    <w:rsid w:val="00C64F8F"/>
    <w:rsid w:val="00C659F1"/>
    <w:rsid w:val="00C705FC"/>
    <w:rsid w:val="00C71B85"/>
    <w:rsid w:val="00C7387B"/>
    <w:rsid w:val="00C73EE9"/>
    <w:rsid w:val="00C74797"/>
    <w:rsid w:val="00C77FD8"/>
    <w:rsid w:val="00C81599"/>
    <w:rsid w:val="00C8176E"/>
    <w:rsid w:val="00C82F9C"/>
    <w:rsid w:val="00C85CED"/>
    <w:rsid w:val="00C85CFE"/>
    <w:rsid w:val="00C860BD"/>
    <w:rsid w:val="00C877AB"/>
    <w:rsid w:val="00C903B2"/>
    <w:rsid w:val="00C908F5"/>
    <w:rsid w:val="00C929B6"/>
    <w:rsid w:val="00C92F7B"/>
    <w:rsid w:val="00C93007"/>
    <w:rsid w:val="00C94869"/>
    <w:rsid w:val="00C957AD"/>
    <w:rsid w:val="00C9601F"/>
    <w:rsid w:val="00C96175"/>
    <w:rsid w:val="00C9635B"/>
    <w:rsid w:val="00C97AC3"/>
    <w:rsid w:val="00CA399A"/>
    <w:rsid w:val="00CA3AC1"/>
    <w:rsid w:val="00CA63E5"/>
    <w:rsid w:val="00CB125C"/>
    <w:rsid w:val="00CB1541"/>
    <w:rsid w:val="00CB2AB7"/>
    <w:rsid w:val="00CB3FD0"/>
    <w:rsid w:val="00CB55BE"/>
    <w:rsid w:val="00CB5DA6"/>
    <w:rsid w:val="00CB5F81"/>
    <w:rsid w:val="00CC2B1E"/>
    <w:rsid w:val="00CC3DB0"/>
    <w:rsid w:val="00CC4D03"/>
    <w:rsid w:val="00CC6457"/>
    <w:rsid w:val="00CC7EC4"/>
    <w:rsid w:val="00CD020E"/>
    <w:rsid w:val="00CD2431"/>
    <w:rsid w:val="00CD3768"/>
    <w:rsid w:val="00CD581E"/>
    <w:rsid w:val="00CD5885"/>
    <w:rsid w:val="00CD5902"/>
    <w:rsid w:val="00CE00FE"/>
    <w:rsid w:val="00CE113F"/>
    <w:rsid w:val="00CE2F8C"/>
    <w:rsid w:val="00CE44D2"/>
    <w:rsid w:val="00CE518E"/>
    <w:rsid w:val="00CE62F2"/>
    <w:rsid w:val="00CE64F8"/>
    <w:rsid w:val="00CE65FA"/>
    <w:rsid w:val="00CF0696"/>
    <w:rsid w:val="00CF0BE7"/>
    <w:rsid w:val="00CF108E"/>
    <w:rsid w:val="00CF2CD1"/>
    <w:rsid w:val="00CF46C1"/>
    <w:rsid w:val="00CF7BEA"/>
    <w:rsid w:val="00CF7C0C"/>
    <w:rsid w:val="00D01216"/>
    <w:rsid w:val="00D0188E"/>
    <w:rsid w:val="00D0196A"/>
    <w:rsid w:val="00D02256"/>
    <w:rsid w:val="00D02CDF"/>
    <w:rsid w:val="00D03FBA"/>
    <w:rsid w:val="00D062F0"/>
    <w:rsid w:val="00D07A54"/>
    <w:rsid w:val="00D11FCE"/>
    <w:rsid w:val="00D11FFD"/>
    <w:rsid w:val="00D13E32"/>
    <w:rsid w:val="00D153B5"/>
    <w:rsid w:val="00D165CF"/>
    <w:rsid w:val="00D2081A"/>
    <w:rsid w:val="00D215AD"/>
    <w:rsid w:val="00D21CFA"/>
    <w:rsid w:val="00D22968"/>
    <w:rsid w:val="00D23833"/>
    <w:rsid w:val="00D23FC8"/>
    <w:rsid w:val="00D24CDD"/>
    <w:rsid w:val="00D253FA"/>
    <w:rsid w:val="00D255C9"/>
    <w:rsid w:val="00D26DEE"/>
    <w:rsid w:val="00D30288"/>
    <w:rsid w:val="00D3070C"/>
    <w:rsid w:val="00D30A7A"/>
    <w:rsid w:val="00D30CBC"/>
    <w:rsid w:val="00D30F94"/>
    <w:rsid w:val="00D32021"/>
    <w:rsid w:val="00D353FA"/>
    <w:rsid w:val="00D36CCB"/>
    <w:rsid w:val="00D36E75"/>
    <w:rsid w:val="00D406E1"/>
    <w:rsid w:val="00D41109"/>
    <w:rsid w:val="00D41E36"/>
    <w:rsid w:val="00D433C1"/>
    <w:rsid w:val="00D43602"/>
    <w:rsid w:val="00D43718"/>
    <w:rsid w:val="00D460A6"/>
    <w:rsid w:val="00D50C3C"/>
    <w:rsid w:val="00D51085"/>
    <w:rsid w:val="00D541D8"/>
    <w:rsid w:val="00D54220"/>
    <w:rsid w:val="00D5586A"/>
    <w:rsid w:val="00D615DE"/>
    <w:rsid w:val="00D61AB9"/>
    <w:rsid w:val="00D62372"/>
    <w:rsid w:val="00D64E23"/>
    <w:rsid w:val="00D66B28"/>
    <w:rsid w:val="00D67421"/>
    <w:rsid w:val="00D70202"/>
    <w:rsid w:val="00D72853"/>
    <w:rsid w:val="00D73AA2"/>
    <w:rsid w:val="00D750A8"/>
    <w:rsid w:val="00D75550"/>
    <w:rsid w:val="00D76407"/>
    <w:rsid w:val="00D77784"/>
    <w:rsid w:val="00D80C81"/>
    <w:rsid w:val="00D83C14"/>
    <w:rsid w:val="00D83C64"/>
    <w:rsid w:val="00D843C7"/>
    <w:rsid w:val="00D857BD"/>
    <w:rsid w:val="00D8583A"/>
    <w:rsid w:val="00D86948"/>
    <w:rsid w:val="00D86AD0"/>
    <w:rsid w:val="00D874C9"/>
    <w:rsid w:val="00D87680"/>
    <w:rsid w:val="00D90CA4"/>
    <w:rsid w:val="00D913FB"/>
    <w:rsid w:val="00D91BB5"/>
    <w:rsid w:val="00D92EBC"/>
    <w:rsid w:val="00D93AA6"/>
    <w:rsid w:val="00D93E2F"/>
    <w:rsid w:val="00D94FEB"/>
    <w:rsid w:val="00DA011C"/>
    <w:rsid w:val="00DA78E4"/>
    <w:rsid w:val="00DB095B"/>
    <w:rsid w:val="00DB2521"/>
    <w:rsid w:val="00DB2D34"/>
    <w:rsid w:val="00DB39B8"/>
    <w:rsid w:val="00DB6336"/>
    <w:rsid w:val="00DC006B"/>
    <w:rsid w:val="00DC0D5E"/>
    <w:rsid w:val="00DC1A75"/>
    <w:rsid w:val="00DC1F87"/>
    <w:rsid w:val="00DC29D5"/>
    <w:rsid w:val="00DC46D4"/>
    <w:rsid w:val="00DC5013"/>
    <w:rsid w:val="00DC5653"/>
    <w:rsid w:val="00DC6889"/>
    <w:rsid w:val="00DC6D8D"/>
    <w:rsid w:val="00DD26A7"/>
    <w:rsid w:val="00DD3DA8"/>
    <w:rsid w:val="00DD53E2"/>
    <w:rsid w:val="00DD5E89"/>
    <w:rsid w:val="00DD6674"/>
    <w:rsid w:val="00DD6681"/>
    <w:rsid w:val="00DE1CD8"/>
    <w:rsid w:val="00DE2082"/>
    <w:rsid w:val="00DE37CC"/>
    <w:rsid w:val="00DE43B6"/>
    <w:rsid w:val="00DE6A3A"/>
    <w:rsid w:val="00DE7793"/>
    <w:rsid w:val="00DF0936"/>
    <w:rsid w:val="00DF2C70"/>
    <w:rsid w:val="00DF3713"/>
    <w:rsid w:val="00DF3E49"/>
    <w:rsid w:val="00DF4075"/>
    <w:rsid w:val="00DF4772"/>
    <w:rsid w:val="00DF5977"/>
    <w:rsid w:val="00DF648B"/>
    <w:rsid w:val="00E00D1C"/>
    <w:rsid w:val="00E01704"/>
    <w:rsid w:val="00E0211D"/>
    <w:rsid w:val="00E05B72"/>
    <w:rsid w:val="00E05D18"/>
    <w:rsid w:val="00E0749E"/>
    <w:rsid w:val="00E1224C"/>
    <w:rsid w:val="00E129BF"/>
    <w:rsid w:val="00E15ED2"/>
    <w:rsid w:val="00E16433"/>
    <w:rsid w:val="00E16CC2"/>
    <w:rsid w:val="00E17FFC"/>
    <w:rsid w:val="00E203EF"/>
    <w:rsid w:val="00E20B4E"/>
    <w:rsid w:val="00E21B46"/>
    <w:rsid w:val="00E22D27"/>
    <w:rsid w:val="00E22DFC"/>
    <w:rsid w:val="00E23032"/>
    <w:rsid w:val="00E231E6"/>
    <w:rsid w:val="00E241AD"/>
    <w:rsid w:val="00E26102"/>
    <w:rsid w:val="00E262D4"/>
    <w:rsid w:val="00E26CEF"/>
    <w:rsid w:val="00E30498"/>
    <w:rsid w:val="00E30507"/>
    <w:rsid w:val="00E31A29"/>
    <w:rsid w:val="00E33AAD"/>
    <w:rsid w:val="00E34D03"/>
    <w:rsid w:val="00E358B6"/>
    <w:rsid w:val="00E368A5"/>
    <w:rsid w:val="00E42B85"/>
    <w:rsid w:val="00E437DC"/>
    <w:rsid w:val="00E43E2C"/>
    <w:rsid w:val="00E4452D"/>
    <w:rsid w:val="00E448C0"/>
    <w:rsid w:val="00E44BC5"/>
    <w:rsid w:val="00E47EB1"/>
    <w:rsid w:val="00E51373"/>
    <w:rsid w:val="00E51AEA"/>
    <w:rsid w:val="00E51F9F"/>
    <w:rsid w:val="00E53279"/>
    <w:rsid w:val="00E55C54"/>
    <w:rsid w:val="00E56BBA"/>
    <w:rsid w:val="00E56BBE"/>
    <w:rsid w:val="00E60C6B"/>
    <w:rsid w:val="00E61E81"/>
    <w:rsid w:val="00E62250"/>
    <w:rsid w:val="00E6310E"/>
    <w:rsid w:val="00E6362E"/>
    <w:rsid w:val="00E64452"/>
    <w:rsid w:val="00E65F97"/>
    <w:rsid w:val="00E6757B"/>
    <w:rsid w:val="00E67E19"/>
    <w:rsid w:val="00E72A93"/>
    <w:rsid w:val="00E7487E"/>
    <w:rsid w:val="00E7624D"/>
    <w:rsid w:val="00E76736"/>
    <w:rsid w:val="00E802A4"/>
    <w:rsid w:val="00E8650F"/>
    <w:rsid w:val="00E90901"/>
    <w:rsid w:val="00E918C5"/>
    <w:rsid w:val="00E923D8"/>
    <w:rsid w:val="00E931D5"/>
    <w:rsid w:val="00E9384E"/>
    <w:rsid w:val="00E9585E"/>
    <w:rsid w:val="00E95C57"/>
    <w:rsid w:val="00E972BB"/>
    <w:rsid w:val="00EA03BF"/>
    <w:rsid w:val="00EA0850"/>
    <w:rsid w:val="00EA3BFC"/>
    <w:rsid w:val="00EA3DE3"/>
    <w:rsid w:val="00EA3F76"/>
    <w:rsid w:val="00EA450C"/>
    <w:rsid w:val="00EA47E9"/>
    <w:rsid w:val="00EA53F6"/>
    <w:rsid w:val="00EA7D7C"/>
    <w:rsid w:val="00EB01EB"/>
    <w:rsid w:val="00EB06D1"/>
    <w:rsid w:val="00EB0F84"/>
    <w:rsid w:val="00EB420F"/>
    <w:rsid w:val="00EB47D2"/>
    <w:rsid w:val="00EB613E"/>
    <w:rsid w:val="00EB6F20"/>
    <w:rsid w:val="00EB77FB"/>
    <w:rsid w:val="00EC080C"/>
    <w:rsid w:val="00EC329F"/>
    <w:rsid w:val="00EC3A0A"/>
    <w:rsid w:val="00EC592B"/>
    <w:rsid w:val="00EC5DF4"/>
    <w:rsid w:val="00ED3CCB"/>
    <w:rsid w:val="00ED77A8"/>
    <w:rsid w:val="00ED7C99"/>
    <w:rsid w:val="00EE0179"/>
    <w:rsid w:val="00EE1A44"/>
    <w:rsid w:val="00EE2D6B"/>
    <w:rsid w:val="00EE5172"/>
    <w:rsid w:val="00EE5A4D"/>
    <w:rsid w:val="00EE65B1"/>
    <w:rsid w:val="00EE7039"/>
    <w:rsid w:val="00EE72CC"/>
    <w:rsid w:val="00EF027C"/>
    <w:rsid w:val="00EF25DD"/>
    <w:rsid w:val="00EF2DE5"/>
    <w:rsid w:val="00EF3B5F"/>
    <w:rsid w:val="00EF3F3C"/>
    <w:rsid w:val="00EF610F"/>
    <w:rsid w:val="00EF690E"/>
    <w:rsid w:val="00EF6D40"/>
    <w:rsid w:val="00F00AE9"/>
    <w:rsid w:val="00F01223"/>
    <w:rsid w:val="00F0253F"/>
    <w:rsid w:val="00F03D34"/>
    <w:rsid w:val="00F04661"/>
    <w:rsid w:val="00F04DFF"/>
    <w:rsid w:val="00F04F21"/>
    <w:rsid w:val="00F0687A"/>
    <w:rsid w:val="00F10227"/>
    <w:rsid w:val="00F10409"/>
    <w:rsid w:val="00F10680"/>
    <w:rsid w:val="00F10E6C"/>
    <w:rsid w:val="00F11A4E"/>
    <w:rsid w:val="00F13CDD"/>
    <w:rsid w:val="00F141F6"/>
    <w:rsid w:val="00F170F1"/>
    <w:rsid w:val="00F1711F"/>
    <w:rsid w:val="00F204F5"/>
    <w:rsid w:val="00F22794"/>
    <w:rsid w:val="00F245B6"/>
    <w:rsid w:val="00F2578D"/>
    <w:rsid w:val="00F264E3"/>
    <w:rsid w:val="00F27911"/>
    <w:rsid w:val="00F31105"/>
    <w:rsid w:val="00F333D8"/>
    <w:rsid w:val="00F35EAB"/>
    <w:rsid w:val="00F37709"/>
    <w:rsid w:val="00F41EAD"/>
    <w:rsid w:val="00F432DA"/>
    <w:rsid w:val="00F435AD"/>
    <w:rsid w:val="00F44ADE"/>
    <w:rsid w:val="00F45C85"/>
    <w:rsid w:val="00F5091B"/>
    <w:rsid w:val="00F51DBA"/>
    <w:rsid w:val="00F53770"/>
    <w:rsid w:val="00F56E58"/>
    <w:rsid w:val="00F579E3"/>
    <w:rsid w:val="00F602FE"/>
    <w:rsid w:val="00F60DBB"/>
    <w:rsid w:val="00F61C4C"/>
    <w:rsid w:val="00F61CEE"/>
    <w:rsid w:val="00F62770"/>
    <w:rsid w:val="00F67337"/>
    <w:rsid w:val="00F72B52"/>
    <w:rsid w:val="00F72BF4"/>
    <w:rsid w:val="00F759D7"/>
    <w:rsid w:val="00F81325"/>
    <w:rsid w:val="00F8296E"/>
    <w:rsid w:val="00F83417"/>
    <w:rsid w:val="00F85960"/>
    <w:rsid w:val="00F86BB1"/>
    <w:rsid w:val="00F876D4"/>
    <w:rsid w:val="00F900CD"/>
    <w:rsid w:val="00F90971"/>
    <w:rsid w:val="00F90E73"/>
    <w:rsid w:val="00F90FA1"/>
    <w:rsid w:val="00F924B4"/>
    <w:rsid w:val="00F92FD2"/>
    <w:rsid w:val="00F9457D"/>
    <w:rsid w:val="00F94AED"/>
    <w:rsid w:val="00F959CC"/>
    <w:rsid w:val="00F96043"/>
    <w:rsid w:val="00F96AC9"/>
    <w:rsid w:val="00FA051D"/>
    <w:rsid w:val="00FA51CC"/>
    <w:rsid w:val="00FA5ED6"/>
    <w:rsid w:val="00FA6A08"/>
    <w:rsid w:val="00FA6EA5"/>
    <w:rsid w:val="00FB0BD2"/>
    <w:rsid w:val="00FB0ECC"/>
    <w:rsid w:val="00FB1458"/>
    <w:rsid w:val="00FB195A"/>
    <w:rsid w:val="00FB265C"/>
    <w:rsid w:val="00FB3A61"/>
    <w:rsid w:val="00FB579D"/>
    <w:rsid w:val="00FB7D05"/>
    <w:rsid w:val="00FC202F"/>
    <w:rsid w:val="00FC230A"/>
    <w:rsid w:val="00FC3948"/>
    <w:rsid w:val="00FC7721"/>
    <w:rsid w:val="00FC7BEB"/>
    <w:rsid w:val="00FD0797"/>
    <w:rsid w:val="00FD1149"/>
    <w:rsid w:val="00FD1C29"/>
    <w:rsid w:val="00FD27DC"/>
    <w:rsid w:val="00FD39BE"/>
    <w:rsid w:val="00FD4DB5"/>
    <w:rsid w:val="00FD5363"/>
    <w:rsid w:val="00FD6388"/>
    <w:rsid w:val="00FD6C01"/>
    <w:rsid w:val="00FD7C70"/>
    <w:rsid w:val="00FE06ED"/>
    <w:rsid w:val="00FE0D4E"/>
    <w:rsid w:val="00FE1E09"/>
    <w:rsid w:val="00FE33DB"/>
    <w:rsid w:val="00FE661C"/>
    <w:rsid w:val="00FF102E"/>
    <w:rsid w:val="00FF2465"/>
    <w:rsid w:val="00FF3529"/>
    <w:rsid w:val="00FF7C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11E"/>
    <w:pPr>
      <w:jc w:val="both"/>
    </w:pPr>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FE661C"/>
    <w:pPr>
      <w:keepNext/>
      <w:keepLines/>
      <w:outlineLvl w:val="0"/>
    </w:pPr>
    <w:rPr>
      <w:rFonts w:eastAsiaTheme="majorEastAsi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6F8"/>
    <w:pPr>
      <w:spacing w:after="200" w:line="276" w:lineRule="auto"/>
      <w:ind w:left="720"/>
      <w:contextualSpacing/>
      <w:jc w:val="left"/>
    </w:pPr>
    <w:rPr>
      <w:rFonts w:ascii="Calibri" w:eastAsia="Calibri" w:hAnsi="Calibri"/>
      <w:sz w:val="22"/>
      <w:szCs w:val="22"/>
    </w:rPr>
  </w:style>
  <w:style w:type="paragraph" w:styleId="BalloonText">
    <w:name w:val="Balloon Text"/>
    <w:basedOn w:val="Normal"/>
    <w:link w:val="BalloonTextChar"/>
    <w:uiPriority w:val="99"/>
    <w:semiHidden/>
    <w:unhideWhenUsed/>
    <w:rsid w:val="000D024D"/>
    <w:rPr>
      <w:rFonts w:ascii="Tahoma" w:hAnsi="Tahoma" w:cs="Tahoma"/>
      <w:sz w:val="16"/>
      <w:szCs w:val="16"/>
    </w:rPr>
  </w:style>
  <w:style w:type="character" w:customStyle="1" w:styleId="BalloonTextChar">
    <w:name w:val="Balloon Text Char"/>
    <w:basedOn w:val="DefaultParagraphFont"/>
    <w:link w:val="BalloonText"/>
    <w:uiPriority w:val="99"/>
    <w:semiHidden/>
    <w:rsid w:val="000D024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0575A"/>
    <w:rPr>
      <w:sz w:val="16"/>
      <w:szCs w:val="16"/>
    </w:rPr>
  </w:style>
  <w:style w:type="paragraph" w:styleId="CommentText">
    <w:name w:val="annotation text"/>
    <w:basedOn w:val="Normal"/>
    <w:link w:val="CommentTextChar"/>
    <w:uiPriority w:val="99"/>
    <w:unhideWhenUsed/>
    <w:rsid w:val="0080575A"/>
    <w:pPr>
      <w:spacing w:after="200"/>
      <w:jc w:val="left"/>
    </w:pPr>
    <w:rPr>
      <w:rFonts w:ascii="Calibri" w:eastAsia="Calibri" w:hAnsi="Calibri"/>
    </w:rPr>
  </w:style>
  <w:style w:type="character" w:customStyle="1" w:styleId="CommentTextChar">
    <w:name w:val="Comment Text Char"/>
    <w:basedOn w:val="DefaultParagraphFont"/>
    <w:link w:val="CommentText"/>
    <w:uiPriority w:val="99"/>
    <w:rsid w:val="0080575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85206"/>
    <w:pPr>
      <w:spacing w:after="0"/>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985206"/>
    <w:rPr>
      <w:rFonts w:ascii="Times New Roman" w:eastAsia="Times New Roman" w:hAnsi="Times New Roman" w:cs="Times New Roman"/>
      <w:b/>
      <w:bCs/>
      <w:sz w:val="20"/>
      <w:szCs w:val="20"/>
    </w:rPr>
  </w:style>
  <w:style w:type="paragraph" w:styleId="Header">
    <w:name w:val="header"/>
    <w:basedOn w:val="Normal"/>
    <w:link w:val="HeaderChar"/>
    <w:unhideWhenUsed/>
    <w:rsid w:val="009C1327"/>
    <w:pPr>
      <w:tabs>
        <w:tab w:val="center" w:pos="4680"/>
        <w:tab w:val="right" w:pos="9360"/>
      </w:tabs>
    </w:pPr>
  </w:style>
  <w:style w:type="character" w:customStyle="1" w:styleId="HeaderChar">
    <w:name w:val="Header Char"/>
    <w:basedOn w:val="DefaultParagraphFont"/>
    <w:link w:val="Header"/>
    <w:uiPriority w:val="99"/>
    <w:semiHidden/>
    <w:rsid w:val="009C132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C1327"/>
    <w:pPr>
      <w:tabs>
        <w:tab w:val="center" w:pos="4680"/>
        <w:tab w:val="right" w:pos="9360"/>
      </w:tabs>
    </w:pPr>
  </w:style>
  <w:style w:type="character" w:customStyle="1" w:styleId="FooterChar">
    <w:name w:val="Footer Char"/>
    <w:basedOn w:val="DefaultParagraphFont"/>
    <w:link w:val="Footer"/>
    <w:uiPriority w:val="99"/>
    <w:rsid w:val="009C1327"/>
    <w:rPr>
      <w:rFonts w:ascii="Times New Roman" w:eastAsia="Times New Roman" w:hAnsi="Times New Roman" w:cs="Times New Roman"/>
      <w:sz w:val="20"/>
      <w:szCs w:val="20"/>
    </w:rPr>
  </w:style>
  <w:style w:type="paragraph" w:styleId="Revision">
    <w:name w:val="Revision"/>
    <w:hidden/>
    <w:uiPriority w:val="99"/>
    <w:semiHidden/>
    <w:rsid w:val="001428E1"/>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0918DE"/>
    <w:rPr>
      <w:rFonts w:ascii="Tahoma" w:hAnsi="Tahoma" w:cs="Tahoma"/>
      <w:sz w:val="16"/>
      <w:szCs w:val="16"/>
    </w:rPr>
  </w:style>
  <w:style w:type="character" w:customStyle="1" w:styleId="DocumentMapChar">
    <w:name w:val="Document Map Char"/>
    <w:basedOn w:val="DefaultParagraphFont"/>
    <w:link w:val="DocumentMap"/>
    <w:uiPriority w:val="99"/>
    <w:semiHidden/>
    <w:rsid w:val="000918DE"/>
    <w:rPr>
      <w:rFonts w:ascii="Tahoma" w:eastAsia="Times New Roman" w:hAnsi="Tahoma" w:cs="Tahoma"/>
      <w:sz w:val="16"/>
      <w:szCs w:val="16"/>
    </w:rPr>
  </w:style>
  <w:style w:type="character" w:styleId="Hyperlink">
    <w:name w:val="Hyperlink"/>
    <w:basedOn w:val="DefaultParagraphFont"/>
    <w:uiPriority w:val="99"/>
    <w:unhideWhenUsed/>
    <w:rsid w:val="001D1FA6"/>
    <w:rPr>
      <w:color w:val="0000FF"/>
      <w:u w:val="single"/>
    </w:rPr>
  </w:style>
  <w:style w:type="paragraph" w:customStyle="1" w:styleId="Default">
    <w:name w:val="Default"/>
    <w:rsid w:val="001D1FA6"/>
    <w:pPr>
      <w:autoSpaceDE w:val="0"/>
      <w:autoSpaceDN w:val="0"/>
      <w:adjustRightInd w:val="0"/>
    </w:pPr>
    <w:rPr>
      <w:rFonts w:ascii="Times New Roman" w:hAnsi="Times New Roman" w:cs="Times New Roman"/>
      <w:color w:val="000000"/>
      <w:sz w:val="24"/>
      <w:szCs w:val="24"/>
    </w:rPr>
  </w:style>
  <w:style w:type="character" w:customStyle="1" w:styleId="CommentTextChar1">
    <w:name w:val="Comment Text Char1"/>
    <w:semiHidden/>
    <w:locked/>
    <w:rsid w:val="00437E7E"/>
    <w:rPr>
      <w:rFonts w:ascii="Cambria" w:hAnsi="Cambria"/>
      <w:lang w:val="en-US" w:eastAsia="en-US" w:bidi="ar-SA"/>
    </w:rPr>
  </w:style>
  <w:style w:type="character" w:styleId="FollowedHyperlink">
    <w:name w:val="FollowedHyperlink"/>
    <w:basedOn w:val="DefaultParagraphFont"/>
    <w:uiPriority w:val="99"/>
    <w:semiHidden/>
    <w:unhideWhenUsed/>
    <w:rsid w:val="00732C14"/>
    <w:rPr>
      <w:color w:val="800080"/>
      <w:u w:val="single"/>
    </w:rPr>
  </w:style>
  <w:style w:type="paragraph" w:styleId="NoSpacing">
    <w:name w:val="No Spacing"/>
    <w:uiPriority w:val="1"/>
    <w:qFormat/>
    <w:rsid w:val="00CE113F"/>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E661C"/>
    <w:rPr>
      <w:rFonts w:ascii="Times New Roman" w:eastAsiaTheme="majorEastAsia" w:hAnsi="Times New Roman" w:cstheme="majorBidi"/>
      <w:b/>
      <w:bCs/>
      <w:sz w:val="24"/>
      <w:szCs w:val="28"/>
    </w:rPr>
  </w:style>
  <w:style w:type="paragraph" w:styleId="TOCHeading">
    <w:name w:val="TOC Heading"/>
    <w:basedOn w:val="Heading1"/>
    <w:next w:val="Normal"/>
    <w:uiPriority w:val="39"/>
    <w:unhideWhenUsed/>
    <w:qFormat/>
    <w:rsid w:val="00BD2D79"/>
    <w:pPr>
      <w:spacing w:line="276" w:lineRule="auto"/>
      <w:jc w:val="left"/>
      <w:outlineLvl w:val="9"/>
    </w:pPr>
  </w:style>
  <w:style w:type="paragraph" w:styleId="TOC1">
    <w:name w:val="toc 1"/>
    <w:basedOn w:val="Normal"/>
    <w:next w:val="Normal"/>
    <w:autoRedefine/>
    <w:uiPriority w:val="39"/>
    <w:unhideWhenUsed/>
    <w:rsid w:val="00FE661C"/>
    <w:pPr>
      <w:tabs>
        <w:tab w:val="right" w:leader="dot" w:pos="10214"/>
      </w:tabs>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11E"/>
    <w:pPr>
      <w:jc w:val="both"/>
    </w:pPr>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FE661C"/>
    <w:pPr>
      <w:keepNext/>
      <w:keepLines/>
      <w:outlineLvl w:val="0"/>
    </w:pPr>
    <w:rPr>
      <w:rFonts w:eastAsiaTheme="majorEastAsi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6F8"/>
    <w:pPr>
      <w:spacing w:after="200" w:line="276" w:lineRule="auto"/>
      <w:ind w:left="720"/>
      <w:contextualSpacing/>
      <w:jc w:val="left"/>
    </w:pPr>
    <w:rPr>
      <w:rFonts w:ascii="Calibri" w:eastAsia="Calibri" w:hAnsi="Calibri"/>
      <w:sz w:val="22"/>
      <w:szCs w:val="22"/>
    </w:rPr>
  </w:style>
  <w:style w:type="paragraph" w:styleId="BalloonText">
    <w:name w:val="Balloon Text"/>
    <w:basedOn w:val="Normal"/>
    <w:link w:val="BalloonTextChar"/>
    <w:uiPriority w:val="99"/>
    <w:semiHidden/>
    <w:unhideWhenUsed/>
    <w:rsid w:val="000D024D"/>
    <w:rPr>
      <w:rFonts w:ascii="Tahoma" w:hAnsi="Tahoma" w:cs="Tahoma"/>
      <w:sz w:val="16"/>
      <w:szCs w:val="16"/>
    </w:rPr>
  </w:style>
  <w:style w:type="character" w:customStyle="1" w:styleId="BalloonTextChar">
    <w:name w:val="Balloon Text Char"/>
    <w:basedOn w:val="DefaultParagraphFont"/>
    <w:link w:val="BalloonText"/>
    <w:uiPriority w:val="99"/>
    <w:semiHidden/>
    <w:rsid w:val="000D024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0575A"/>
    <w:rPr>
      <w:sz w:val="16"/>
      <w:szCs w:val="16"/>
    </w:rPr>
  </w:style>
  <w:style w:type="paragraph" w:styleId="CommentText">
    <w:name w:val="annotation text"/>
    <w:basedOn w:val="Normal"/>
    <w:link w:val="CommentTextChar"/>
    <w:uiPriority w:val="99"/>
    <w:unhideWhenUsed/>
    <w:rsid w:val="0080575A"/>
    <w:pPr>
      <w:spacing w:after="200"/>
      <w:jc w:val="left"/>
    </w:pPr>
    <w:rPr>
      <w:rFonts w:ascii="Calibri" w:eastAsia="Calibri" w:hAnsi="Calibri"/>
    </w:rPr>
  </w:style>
  <w:style w:type="character" w:customStyle="1" w:styleId="CommentTextChar">
    <w:name w:val="Comment Text Char"/>
    <w:basedOn w:val="DefaultParagraphFont"/>
    <w:link w:val="CommentText"/>
    <w:uiPriority w:val="99"/>
    <w:rsid w:val="0080575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85206"/>
    <w:pPr>
      <w:spacing w:after="0"/>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985206"/>
    <w:rPr>
      <w:rFonts w:ascii="Times New Roman" w:eastAsia="Times New Roman" w:hAnsi="Times New Roman" w:cs="Times New Roman"/>
      <w:b/>
      <w:bCs/>
      <w:sz w:val="20"/>
      <w:szCs w:val="20"/>
    </w:rPr>
  </w:style>
  <w:style w:type="paragraph" w:styleId="Header">
    <w:name w:val="header"/>
    <w:basedOn w:val="Normal"/>
    <w:link w:val="HeaderChar"/>
    <w:unhideWhenUsed/>
    <w:rsid w:val="009C1327"/>
    <w:pPr>
      <w:tabs>
        <w:tab w:val="center" w:pos="4680"/>
        <w:tab w:val="right" w:pos="9360"/>
      </w:tabs>
    </w:pPr>
  </w:style>
  <w:style w:type="character" w:customStyle="1" w:styleId="HeaderChar">
    <w:name w:val="Header Char"/>
    <w:basedOn w:val="DefaultParagraphFont"/>
    <w:link w:val="Header"/>
    <w:uiPriority w:val="99"/>
    <w:semiHidden/>
    <w:rsid w:val="009C132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C1327"/>
    <w:pPr>
      <w:tabs>
        <w:tab w:val="center" w:pos="4680"/>
        <w:tab w:val="right" w:pos="9360"/>
      </w:tabs>
    </w:pPr>
  </w:style>
  <w:style w:type="character" w:customStyle="1" w:styleId="FooterChar">
    <w:name w:val="Footer Char"/>
    <w:basedOn w:val="DefaultParagraphFont"/>
    <w:link w:val="Footer"/>
    <w:uiPriority w:val="99"/>
    <w:rsid w:val="009C1327"/>
    <w:rPr>
      <w:rFonts w:ascii="Times New Roman" w:eastAsia="Times New Roman" w:hAnsi="Times New Roman" w:cs="Times New Roman"/>
      <w:sz w:val="20"/>
      <w:szCs w:val="20"/>
    </w:rPr>
  </w:style>
  <w:style w:type="paragraph" w:styleId="Revision">
    <w:name w:val="Revision"/>
    <w:hidden/>
    <w:uiPriority w:val="99"/>
    <w:semiHidden/>
    <w:rsid w:val="001428E1"/>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0918DE"/>
    <w:rPr>
      <w:rFonts w:ascii="Tahoma" w:hAnsi="Tahoma" w:cs="Tahoma"/>
      <w:sz w:val="16"/>
      <w:szCs w:val="16"/>
    </w:rPr>
  </w:style>
  <w:style w:type="character" w:customStyle="1" w:styleId="DocumentMapChar">
    <w:name w:val="Document Map Char"/>
    <w:basedOn w:val="DefaultParagraphFont"/>
    <w:link w:val="DocumentMap"/>
    <w:uiPriority w:val="99"/>
    <w:semiHidden/>
    <w:rsid w:val="000918DE"/>
    <w:rPr>
      <w:rFonts w:ascii="Tahoma" w:eastAsia="Times New Roman" w:hAnsi="Tahoma" w:cs="Tahoma"/>
      <w:sz w:val="16"/>
      <w:szCs w:val="16"/>
    </w:rPr>
  </w:style>
  <w:style w:type="character" w:styleId="Hyperlink">
    <w:name w:val="Hyperlink"/>
    <w:basedOn w:val="DefaultParagraphFont"/>
    <w:uiPriority w:val="99"/>
    <w:unhideWhenUsed/>
    <w:rsid w:val="001D1FA6"/>
    <w:rPr>
      <w:color w:val="0000FF"/>
      <w:u w:val="single"/>
    </w:rPr>
  </w:style>
  <w:style w:type="paragraph" w:customStyle="1" w:styleId="Default">
    <w:name w:val="Default"/>
    <w:rsid w:val="001D1FA6"/>
    <w:pPr>
      <w:autoSpaceDE w:val="0"/>
      <w:autoSpaceDN w:val="0"/>
      <w:adjustRightInd w:val="0"/>
    </w:pPr>
    <w:rPr>
      <w:rFonts w:ascii="Times New Roman" w:hAnsi="Times New Roman" w:cs="Times New Roman"/>
      <w:color w:val="000000"/>
      <w:sz w:val="24"/>
      <w:szCs w:val="24"/>
    </w:rPr>
  </w:style>
  <w:style w:type="character" w:customStyle="1" w:styleId="CommentTextChar1">
    <w:name w:val="Comment Text Char1"/>
    <w:semiHidden/>
    <w:locked/>
    <w:rsid w:val="00437E7E"/>
    <w:rPr>
      <w:rFonts w:ascii="Cambria" w:hAnsi="Cambria"/>
      <w:lang w:val="en-US" w:eastAsia="en-US" w:bidi="ar-SA"/>
    </w:rPr>
  </w:style>
  <w:style w:type="character" w:styleId="FollowedHyperlink">
    <w:name w:val="FollowedHyperlink"/>
    <w:basedOn w:val="DefaultParagraphFont"/>
    <w:uiPriority w:val="99"/>
    <w:semiHidden/>
    <w:unhideWhenUsed/>
    <w:rsid w:val="00732C14"/>
    <w:rPr>
      <w:color w:val="800080"/>
      <w:u w:val="single"/>
    </w:rPr>
  </w:style>
  <w:style w:type="paragraph" w:styleId="NoSpacing">
    <w:name w:val="No Spacing"/>
    <w:uiPriority w:val="1"/>
    <w:qFormat/>
    <w:rsid w:val="00CE113F"/>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E661C"/>
    <w:rPr>
      <w:rFonts w:ascii="Times New Roman" w:eastAsiaTheme="majorEastAsia" w:hAnsi="Times New Roman" w:cstheme="majorBidi"/>
      <w:b/>
      <w:bCs/>
      <w:sz w:val="24"/>
      <w:szCs w:val="28"/>
    </w:rPr>
  </w:style>
  <w:style w:type="paragraph" w:styleId="TOCHeading">
    <w:name w:val="TOC Heading"/>
    <w:basedOn w:val="Heading1"/>
    <w:next w:val="Normal"/>
    <w:uiPriority w:val="39"/>
    <w:unhideWhenUsed/>
    <w:qFormat/>
    <w:rsid w:val="00BD2D79"/>
    <w:pPr>
      <w:spacing w:line="276" w:lineRule="auto"/>
      <w:jc w:val="left"/>
      <w:outlineLvl w:val="9"/>
    </w:pPr>
  </w:style>
  <w:style w:type="paragraph" w:styleId="TOC1">
    <w:name w:val="toc 1"/>
    <w:basedOn w:val="Normal"/>
    <w:next w:val="Normal"/>
    <w:autoRedefine/>
    <w:uiPriority w:val="39"/>
    <w:unhideWhenUsed/>
    <w:rsid w:val="00FE661C"/>
    <w:pPr>
      <w:tabs>
        <w:tab w:val="right" w:leader="dot" w:pos="10214"/>
      </w:tabs>
      <w:spacing w:after="100"/>
    </w:pPr>
  </w:style>
</w:styles>
</file>

<file path=word/webSettings.xml><?xml version="1.0" encoding="utf-8"?>
<w:webSettings xmlns:r="http://schemas.openxmlformats.org/officeDocument/2006/relationships" xmlns:w="http://schemas.openxmlformats.org/wordprocessingml/2006/main">
  <w:divs>
    <w:div w:id="56317870">
      <w:bodyDiv w:val="1"/>
      <w:marLeft w:val="0"/>
      <w:marRight w:val="0"/>
      <w:marTop w:val="0"/>
      <w:marBottom w:val="0"/>
      <w:divBdr>
        <w:top w:val="none" w:sz="0" w:space="0" w:color="auto"/>
        <w:left w:val="none" w:sz="0" w:space="0" w:color="auto"/>
        <w:bottom w:val="none" w:sz="0" w:space="0" w:color="auto"/>
        <w:right w:val="none" w:sz="0" w:space="0" w:color="auto"/>
      </w:divBdr>
    </w:div>
    <w:div w:id="66271373">
      <w:bodyDiv w:val="1"/>
      <w:marLeft w:val="0"/>
      <w:marRight w:val="0"/>
      <w:marTop w:val="0"/>
      <w:marBottom w:val="0"/>
      <w:divBdr>
        <w:top w:val="none" w:sz="0" w:space="0" w:color="auto"/>
        <w:left w:val="none" w:sz="0" w:space="0" w:color="auto"/>
        <w:bottom w:val="none" w:sz="0" w:space="0" w:color="auto"/>
        <w:right w:val="none" w:sz="0" w:space="0" w:color="auto"/>
      </w:divBdr>
    </w:div>
    <w:div w:id="400175631">
      <w:bodyDiv w:val="1"/>
      <w:marLeft w:val="0"/>
      <w:marRight w:val="0"/>
      <w:marTop w:val="0"/>
      <w:marBottom w:val="0"/>
      <w:divBdr>
        <w:top w:val="none" w:sz="0" w:space="0" w:color="auto"/>
        <w:left w:val="none" w:sz="0" w:space="0" w:color="auto"/>
        <w:bottom w:val="none" w:sz="0" w:space="0" w:color="auto"/>
        <w:right w:val="none" w:sz="0" w:space="0" w:color="auto"/>
      </w:divBdr>
    </w:div>
    <w:div w:id="440033615">
      <w:bodyDiv w:val="1"/>
      <w:marLeft w:val="0"/>
      <w:marRight w:val="0"/>
      <w:marTop w:val="0"/>
      <w:marBottom w:val="0"/>
      <w:divBdr>
        <w:top w:val="none" w:sz="0" w:space="0" w:color="auto"/>
        <w:left w:val="none" w:sz="0" w:space="0" w:color="auto"/>
        <w:bottom w:val="none" w:sz="0" w:space="0" w:color="auto"/>
        <w:right w:val="none" w:sz="0" w:space="0" w:color="auto"/>
      </w:divBdr>
    </w:div>
    <w:div w:id="1059088332">
      <w:bodyDiv w:val="1"/>
      <w:marLeft w:val="0"/>
      <w:marRight w:val="0"/>
      <w:marTop w:val="0"/>
      <w:marBottom w:val="0"/>
      <w:divBdr>
        <w:top w:val="none" w:sz="0" w:space="0" w:color="auto"/>
        <w:left w:val="none" w:sz="0" w:space="0" w:color="auto"/>
        <w:bottom w:val="none" w:sz="0" w:space="0" w:color="auto"/>
        <w:right w:val="none" w:sz="0" w:space="0" w:color="auto"/>
      </w:divBdr>
    </w:div>
    <w:div w:id="1084570234">
      <w:bodyDiv w:val="1"/>
      <w:marLeft w:val="0"/>
      <w:marRight w:val="0"/>
      <w:marTop w:val="0"/>
      <w:marBottom w:val="0"/>
      <w:divBdr>
        <w:top w:val="none" w:sz="0" w:space="0" w:color="auto"/>
        <w:left w:val="none" w:sz="0" w:space="0" w:color="auto"/>
        <w:bottom w:val="none" w:sz="0" w:space="0" w:color="auto"/>
        <w:right w:val="none" w:sz="0" w:space="0" w:color="auto"/>
      </w:divBdr>
    </w:div>
    <w:div w:id="1263689296">
      <w:bodyDiv w:val="1"/>
      <w:marLeft w:val="0"/>
      <w:marRight w:val="0"/>
      <w:marTop w:val="0"/>
      <w:marBottom w:val="0"/>
      <w:divBdr>
        <w:top w:val="none" w:sz="0" w:space="0" w:color="auto"/>
        <w:left w:val="none" w:sz="0" w:space="0" w:color="auto"/>
        <w:bottom w:val="none" w:sz="0" w:space="0" w:color="auto"/>
        <w:right w:val="none" w:sz="0" w:space="0" w:color="auto"/>
      </w:divBdr>
    </w:div>
    <w:div w:id="1508593546">
      <w:bodyDiv w:val="1"/>
      <w:marLeft w:val="0"/>
      <w:marRight w:val="0"/>
      <w:marTop w:val="0"/>
      <w:marBottom w:val="0"/>
      <w:divBdr>
        <w:top w:val="none" w:sz="0" w:space="0" w:color="auto"/>
        <w:left w:val="none" w:sz="0" w:space="0" w:color="auto"/>
        <w:bottom w:val="none" w:sz="0" w:space="0" w:color="auto"/>
        <w:right w:val="none" w:sz="0" w:space="0" w:color="auto"/>
      </w:divBdr>
    </w:div>
    <w:div w:id="1522358898">
      <w:bodyDiv w:val="1"/>
      <w:marLeft w:val="0"/>
      <w:marRight w:val="0"/>
      <w:marTop w:val="0"/>
      <w:marBottom w:val="0"/>
      <w:divBdr>
        <w:top w:val="none" w:sz="0" w:space="0" w:color="auto"/>
        <w:left w:val="none" w:sz="0" w:space="0" w:color="auto"/>
        <w:bottom w:val="none" w:sz="0" w:space="0" w:color="auto"/>
        <w:right w:val="none" w:sz="0" w:space="0" w:color="auto"/>
      </w:divBdr>
    </w:div>
    <w:div w:id="1602033945">
      <w:bodyDiv w:val="1"/>
      <w:marLeft w:val="0"/>
      <w:marRight w:val="0"/>
      <w:marTop w:val="0"/>
      <w:marBottom w:val="0"/>
      <w:divBdr>
        <w:top w:val="none" w:sz="0" w:space="0" w:color="auto"/>
        <w:left w:val="none" w:sz="0" w:space="0" w:color="auto"/>
        <w:bottom w:val="none" w:sz="0" w:space="0" w:color="auto"/>
        <w:right w:val="none" w:sz="0" w:space="0" w:color="auto"/>
      </w:divBdr>
    </w:div>
    <w:div w:id="1671174428">
      <w:bodyDiv w:val="1"/>
      <w:marLeft w:val="0"/>
      <w:marRight w:val="0"/>
      <w:marTop w:val="0"/>
      <w:marBottom w:val="0"/>
      <w:divBdr>
        <w:top w:val="none" w:sz="0" w:space="0" w:color="auto"/>
        <w:left w:val="none" w:sz="0" w:space="0" w:color="auto"/>
        <w:bottom w:val="none" w:sz="0" w:space="0" w:color="auto"/>
        <w:right w:val="none" w:sz="0" w:space="0" w:color="auto"/>
      </w:divBdr>
    </w:div>
    <w:div w:id="1846092072">
      <w:bodyDiv w:val="1"/>
      <w:marLeft w:val="0"/>
      <w:marRight w:val="0"/>
      <w:marTop w:val="0"/>
      <w:marBottom w:val="0"/>
      <w:divBdr>
        <w:top w:val="none" w:sz="0" w:space="0" w:color="auto"/>
        <w:left w:val="none" w:sz="0" w:space="0" w:color="auto"/>
        <w:bottom w:val="none" w:sz="0" w:space="0" w:color="auto"/>
        <w:right w:val="none" w:sz="0" w:space="0" w:color="auto"/>
      </w:divBdr>
    </w:div>
    <w:div w:id="1918637514">
      <w:bodyDiv w:val="1"/>
      <w:marLeft w:val="0"/>
      <w:marRight w:val="0"/>
      <w:marTop w:val="0"/>
      <w:marBottom w:val="0"/>
      <w:divBdr>
        <w:top w:val="none" w:sz="0" w:space="0" w:color="auto"/>
        <w:left w:val="none" w:sz="0" w:space="0" w:color="auto"/>
        <w:bottom w:val="none" w:sz="0" w:space="0" w:color="auto"/>
        <w:right w:val="none" w:sz="0" w:space="0" w:color="auto"/>
      </w:divBdr>
    </w:div>
    <w:div w:id="197763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cciio.cms.gov/resources/regulations/index.html"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47838-8151-437A-B304-1C4294792A2E}">
  <ds:schemaRefs>
    <ds:schemaRef ds:uri="http://schemas.openxmlformats.org/officeDocument/2006/bibliography"/>
  </ds:schemaRefs>
</ds:datastoreItem>
</file>

<file path=customXml/itemProps2.xml><?xml version="1.0" encoding="utf-8"?>
<ds:datastoreItem xmlns:ds="http://schemas.openxmlformats.org/officeDocument/2006/customXml" ds:itemID="{6C8060EC-510C-4F26-81B5-336A7A96D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14308</Words>
  <Characters>81561</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95678</CharactersWithSpaces>
  <SharedDoc>false</SharedDoc>
  <HLinks>
    <vt:vector size="6" baseType="variant">
      <vt:variant>
        <vt:i4>2490489</vt:i4>
      </vt:variant>
      <vt:variant>
        <vt:i4>0</vt:i4>
      </vt:variant>
      <vt:variant>
        <vt:i4>0</vt:i4>
      </vt:variant>
      <vt:variant>
        <vt:i4>5</vt:i4>
      </vt:variant>
      <vt:variant>
        <vt:lpwstr>http://cciio.cms.gov/resources/regulations/index.html</vt:lpwstr>
      </vt:variant>
      <vt:variant>
        <vt:lpwstr>mlr</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Alison's</dc:creator>
  <cp:lastModifiedBy>ctac</cp:lastModifiedBy>
  <cp:revision>2</cp:revision>
  <cp:lastPrinted>2012-03-27T19:15:00Z</cp:lastPrinted>
  <dcterms:created xsi:type="dcterms:W3CDTF">2012-04-10T21:26:00Z</dcterms:created>
  <dcterms:modified xsi:type="dcterms:W3CDTF">2012-04-10T21:26:00Z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-130054</vt:i4>
  </property>
  <property fmtid="{D5CDD505-2E9C-101B-9397-08002B2CF9AE}" pid="4" name="_EmailSubject">
    <vt:lpwstr>URGENT - ROCIS Uploads </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1567285786</vt:i4>
  </property>
  <property fmtid="{D5CDD505-2E9C-101B-9397-08002B2CF9AE}" pid="8" name="_ReviewingToolsShownOnce">
    <vt:lpwstr/>
  </property>
</Properties>
</file>