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66" w:rsidRPr="00586B66" w:rsidRDefault="00586B66" w:rsidP="00586B66">
      <w:pPr>
        <w:pStyle w:val="MessageHeaderLast"/>
        <w:spacing w:after="0" w:line="240" w:lineRule="auto"/>
        <w:jc w:val="center"/>
        <w:rPr>
          <w:rFonts w:cs="Arial"/>
        </w:rPr>
      </w:pPr>
      <w:r w:rsidRPr="00586B66">
        <w:rPr>
          <w:rFonts w:cs="Arial"/>
        </w:rPr>
        <w:t>Health Resources and Services Administration</w:t>
      </w:r>
    </w:p>
    <w:p w:rsidR="00586B66" w:rsidRPr="00586B66" w:rsidRDefault="00586B66" w:rsidP="00586B66">
      <w:pPr>
        <w:pStyle w:val="MessageHeaderLast"/>
        <w:spacing w:after="0" w:line="240" w:lineRule="auto"/>
        <w:jc w:val="center"/>
        <w:rPr>
          <w:rFonts w:cs="Arial"/>
        </w:rPr>
      </w:pPr>
      <w:r w:rsidRPr="00586B66">
        <w:rPr>
          <w:rFonts w:cs="Arial"/>
        </w:rPr>
        <w:t>Sickle Cell Program Information Collection</w:t>
      </w:r>
    </w:p>
    <w:p w:rsidR="00586B66" w:rsidRPr="00586B66" w:rsidRDefault="00586B66" w:rsidP="00586B66">
      <w:pPr>
        <w:pStyle w:val="MessageHeaderLast"/>
        <w:spacing w:after="0" w:line="240" w:lineRule="auto"/>
        <w:rPr>
          <w:rFonts w:cs="Arial"/>
        </w:rPr>
      </w:pPr>
    </w:p>
    <w:p w:rsidR="002B7FBE" w:rsidRPr="00586B66" w:rsidRDefault="00586B66" w:rsidP="00586B66">
      <w:pPr>
        <w:pStyle w:val="MessageHeaderLast"/>
        <w:spacing w:after="120" w:line="240" w:lineRule="auto"/>
        <w:rPr>
          <w:rFonts w:cs="Arial"/>
        </w:rPr>
      </w:pPr>
      <w:r w:rsidRPr="00586B66">
        <w:rPr>
          <w:rFonts w:cs="Arial"/>
        </w:rPr>
        <w:t xml:space="preserve">Subject:  Request for a non-substantive change to an existing agency data collection activity approved by OMB under number </w:t>
      </w:r>
      <w:r w:rsidR="00BA1786" w:rsidRPr="00586B66">
        <w:rPr>
          <w:rFonts w:cs="Arial"/>
        </w:rPr>
        <w:t>0915-0344</w:t>
      </w:r>
    </w:p>
    <w:p w:rsidR="00586B66" w:rsidRPr="00586B66" w:rsidRDefault="00586B66" w:rsidP="00586B66">
      <w:pPr>
        <w:spacing w:after="120"/>
        <w:rPr>
          <w:rFonts w:cs="Arial"/>
        </w:rPr>
      </w:pPr>
      <w:r w:rsidRPr="00586B66">
        <w:rPr>
          <w:rFonts w:cs="Arial"/>
        </w:rPr>
        <w:t xml:space="preserve">This is a request for a non-material or non-substantive change to a currently approved OMB approval for the Health Resources and Service Administration’s Sickle Cell Program Information Collection.  The current OMB approval is under OMB No. 0915-0344, which expires 12/31/2014.  </w:t>
      </w:r>
    </w:p>
    <w:p w:rsidR="006D55DC" w:rsidRPr="00586B66" w:rsidRDefault="000F68FC" w:rsidP="00586B66">
      <w:pPr>
        <w:spacing w:after="120"/>
        <w:rPr>
          <w:rFonts w:cs="Arial"/>
        </w:rPr>
      </w:pPr>
      <w:r w:rsidRPr="00586B66">
        <w:rPr>
          <w:rFonts w:cs="Arial"/>
        </w:rPr>
        <w:t xml:space="preserve">The proposed changes </w:t>
      </w:r>
      <w:r w:rsidR="00F93B6D" w:rsidRPr="00586B66">
        <w:rPr>
          <w:rFonts w:cs="Arial"/>
        </w:rPr>
        <w:t xml:space="preserve">are </w:t>
      </w:r>
      <w:r w:rsidR="00586B66" w:rsidRPr="00586B66">
        <w:rPr>
          <w:rFonts w:cs="Arial"/>
        </w:rPr>
        <w:t>to</w:t>
      </w:r>
      <w:r w:rsidR="0045691B" w:rsidRPr="00586B66">
        <w:rPr>
          <w:rFonts w:cs="Arial"/>
        </w:rPr>
        <w:t xml:space="preserve"> </w:t>
      </w:r>
      <w:r w:rsidR="00D53907" w:rsidRPr="00586B66">
        <w:rPr>
          <w:rFonts w:cs="Arial"/>
        </w:rPr>
        <w:t xml:space="preserve">reduce </w:t>
      </w:r>
      <w:r w:rsidR="00F93B6D" w:rsidRPr="00586B66">
        <w:rPr>
          <w:rFonts w:cs="Arial"/>
        </w:rPr>
        <w:t>the number of survey items that</w:t>
      </w:r>
      <w:r w:rsidR="006D55DC" w:rsidRPr="00586B66">
        <w:rPr>
          <w:rFonts w:cs="Arial"/>
        </w:rPr>
        <w:t xml:space="preserve"> grantee </w:t>
      </w:r>
      <w:r w:rsidR="00BA1786" w:rsidRPr="00586B66">
        <w:rPr>
          <w:rFonts w:cs="Arial"/>
        </w:rPr>
        <w:t>teams w</w:t>
      </w:r>
      <w:r w:rsidR="00F93B6D" w:rsidRPr="00586B66">
        <w:rPr>
          <w:rFonts w:cs="Arial"/>
        </w:rPr>
        <w:t>ill</w:t>
      </w:r>
      <w:r w:rsidR="006D55DC" w:rsidRPr="00586B66">
        <w:rPr>
          <w:rFonts w:cs="Arial"/>
        </w:rPr>
        <w:t xml:space="preserve"> </w:t>
      </w:r>
      <w:r w:rsidR="00BA1786" w:rsidRPr="00586B66">
        <w:rPr>
          <w:rFonts w:cs="Arial"/>
        </w:rPr>
        <w:t>collect</w:t>
      </w:r>
      <w:r w:rsidR="0045691B" w:rsidRPr="00586B66">
        <w:rPr>
          <w:rFonts w:cs="Arial"/>
        </w:rPr>
        <w:t xml:space="preserve"> from individuals served</w:t>
      </w:r>
      <w:r w:rsidR="00BA1786" w:rsidRPr="00586B66">
        <w:rPr>
          <w:rFonts w:cs="Arial"/>
        </w:rPr>
        <w:t xml:space="preserve"> </w:t>
      </w:r>
      <w:r w:rsidR="0045691B" w:rsidRPr="00586B66">
        <w:rPr>
          <w:rFonts w:cs="Arial"/>
        </w:rPr>
        <w:t>through</w:t>
      </w:r>
      <w:r w:rsidR="00D53907" w:rsidRPr="00586B66">
        <w:rPr>
          <w:rFonts w:cs="Arial"/>
        </w:rPr>
        <w:t xml:space="preserve"> two programs</w:t>
      </w:r>
      <w:r w:rsidR="006D55DC" w:rsidRPr="00586B66">
        <w:rPr>
          <w:rFonts w:cs="Arial"/>
        </w:rPr>
        <w:t xml:space="preserve">, Sickle Cell Disease Treatment Demonstration Program </w:t>
      </w:r>
      <w:r w:rsidR="008866F3" w:rsidRPr="00586B66">
        <w:rPr>
          <w:rFonts w:cs="Arial"/>
        </w:rPr>
        <w:t xml:space="preserve">(SCDTDP) </w:t>
      </w:r>
      <w:r w:rsidR="006D55DC" w:rsidRPr="00586B66">
        <w:rPr>
          <w:rFonts w:cs="Arial"/>
        </w:rPr>
        <w:t>and the Sickle Cell Disease Newborn Screening Program</w:t>
      </w:r>
      <w:r w:rsidR="008866F3" w:rsidRPr="00586B66">
        <w:rPr>
          <w:rFonts w:cs="Arial"/>
        </w:rPr>
        <w:t xml:space="preserve"> (SCDNBSP)</w:t>
      </w:r>
      <w:r w:rsidR="006D55DC" w:rsidRPr="00586B66">
        <w:rPr>
          <w:rFonts w:cs="Arial"/>
        </w:rPr>
        <w:t xml:space="preserve">.  </w:t>
      </w:r>
      <w:r w:rsidR="0045691B" w:rsidRPr="00586B66">
        <w:rPr>
          <w:rFonts w:cs="Arial"/>
        </w:rPr>
        <w:t xml:space="preserve">These are achieved by eliminating duplicated </w:t>
      </w:r>
      <w:r w:rsidR="002C019F" w:rsidRPr="00586B66">
        <w:rPr>
          <w:rFonts w:cs="Arial"/>
        </w:rPr>
        <w:t xml:space="preserve">demographic </w:t>
      </w:r>
      <w:r w:rsidR="0045691B" w:rsidRPr="00586B66">
        <w:rPr>
          <w:rFonts w:cs="Arial"/>
        </w:rPr>
        <w:t>items across instruments, by using validated shorter versions of the same instruments, an</w:t>
      </w:r>
      <w:r w:rsidR="002C019F" w:rsidRPr="00586B66">
        <w:rPr>
          <w:rFonts w:cs="Arial"/>
        </w:rPr>
        <w:t>d by eliminating one instrument</w:t>
      </w:r>
      <w:r w:rsidR="00A26218" w:rsidRPr="00586B66">
        <w:rPr>
          <w:rFonts w:cs="Arial"/>
        </w:rPr>
        <w:t xml:space="preserve"> that collected information </w:t>
      </w:r>
      <w:r w:rsidR="002C019F" w:rsidRPr="00586B66">
        <w:rPr>
          <w:rFonts w:cs="Arial"/>
        </w:rPr>
        <w:t xml:space="preserve">that </w:t>
      </w:r>
      <w:r w:rsidR="007F13EE" w:rsidRPr="00586B66">
        <w:rPr>
          <w:rFonts w:cs="Arial"/>
        </w:rPr>
        <w:t>will be gleaned from other sources (chart review)</w:t>
      </w:r>
      <w:r w:rsidR="0045691B" w:rsidRPr="00586B66">
        <w:rPr>
          <w:rFonts w:cs="Arial"/>
        </w:rPr>
        <w:t xml:space="preserve">. </w:t>
      </w:r>
      <w:r w:rsidR="00BA1786" w:rsidRPr="00586B66">
        <w:rPr>
          <w:rFonts w:cs="Arial"/>
        </w:rPr>
        <w:t>Below, please find a summa</w:t>
      </w:r>
      <w:r w:rsidR="0045691B" w:rsidRPr="00586B66">
        <w:rPr>
          <w:rFonts w:cs="Arial"/>
        </w:rPr>
        <w:t xml:space="preserve">ry of </w:t>
      </w:r>
      <w:r w:rsidR="002C019F" w:rsidRPr="00586B66">
        <w:rPr>
          <w:rFonts w:cs="Arial"/>
        </w:rPr>
        <w:t xml:space="preserve">the </w:t>
      </w:r>
      <w:r w:rsidR="0045691B" w:rsidRPr="00586B66">
        <w:rPr>
          <w:rFonts w:cs="Arial"/>
        </w:rPr>
        <w:t>minimal changes we seek in order to minimize the burden on the public</w:t>
      </w:r>
      <w:r w:rsidR="006D55DC" w:rsidRPr="00586B66">
        <w:rPr>
          <w:rFonts w:cs="Arial"/>
        </w:rPr>
        <w:t>.</w:t>
      </w:r>
    </w:p>
    <w:tbl>
      <w:tblPr>
        <w:tblStyle w:val="TableGrid"/>
        <w:tblW w:w="9184" w:type="dxa"/>
        <w:tblInd w:w="828" w:type="dxa"/>
        <w:tblLook w:val="04A0"/>
      </w:tblPr>
      <w:tblGrid>
        <w:gridCol w:w="3436"/>
        <w:gridCol w:w="1179"/>
        <w:gridCol w:w="3395"/>
        <w:gridCol w:w="1174"/>
      </w:tblGrid>
      <w:tr w:rsidR="009E45BC" w:rsidRPr="00586B66" w:rsidTr="00586B66">
        <w:tc>
          <w:tcPr>
            <w:tcW w:w="3436" w:type="dxa"/>
            <w:shd w:val="clear" w:color="auto" w:fill="95B3D7" w:themeFill="accent1" w:themeFillTint="99"/>
          </w:tcPr>
          <w:p w:rsidR="009E45BC" w:rsidRPr="00586B66" w:rsidRDefault="002B75BE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Currently approved Questionnaire</w:t>
            </w:r>
          </w:p>
        </w:tc>
        <w:tc>
          <w:tcPr>
            <w:tcW w:w="1179" w:type="dxa"/>
            <w:shd w:val="clear" w:color="auto" w:fill="95B3D7" w:themeFill="accent1" w:themeFillTint="99"/>
          </w:tcPr>
          <w:p w:rsidR="009E45BC" w:rsidRPr="00586B66" w:rsidRDefault="002B75BE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Number of questions</w:t>
            </w:r>
          </w:p>
        </w:tc>
        <w:tc>
          <w:tcPr>
            <w:tcW w:w="3395" w:type="dxa"/>
            <w:shd w:val="clear" w:color="auto" w:fill="95B3D7" w:themeFill="accent1" w:themeFillTint="99"/>
          </w:tcPr>
          <w:p w:rsidR="009E45BC" w:rsidRPr="00586B66" w:rsidRDefault="002B75BE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Proposed Questionnaire</w:t>
            </w:r>
          </w:p>
        </w:tc>
        <w:tc>
          <w:tcPr>
            <w:tcW w:w="1174" w:type="dxa"/>
            <w:shd w:val="clear" w:color="auto" w:fill="95B3D7" w:themeFill="accent1" w:themeFillTint="99"/>
          </w:tcPr>
          <w:p w:rsidR="009E45BC" w:rsidRPr="00586B66" w:rsidRDefault="002B75BE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Number of Questions</w:t>
            </w:r>
          </w:p>
        </w:tc>
      </w:tr>
      <w:tr w:rsidR="00C73A94" w:rsidRPr="00586B66" w:rsidTr="00586B66">
        <w:tc>
          <w:tcPr>
            <w:tcW w:w="3436" w:type="dxa"/>
            <w:shd w:val="clear" w:color="auto" w:fill="FFFFFF" w:themeFill="background1"/>
          </w:tcPr>
          <w:p w:rsidR="00C73A94" w:rsidRPr="00586B66" w:rsidRDefault="006C0103" w:rsidP="00C73A94">
            <w:pPr>
              <w:spacing w:line="276" w:lineRule="auto"/>
              <w:ind w:left="0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SCD</w:t>
            </w:r>
            <w:r w:rsidR="00C73A94" w:rsidRPr="00586B66">
              <w:rPr>
                <w:rFonts w:cs="Arial"/>
                <w:b/>
              </w:rPr>
              <w:t>TDP</w:t>
            </w:r>
          </w:p>
        </w:tc>
        <w:tc>
          <w:tcPr>
            <w:tcW w:w="1179" w:type="dxa"/>
            <w:shd w:val="clear" w:color="auto" w:fill="FFFFFF" w:themeFill="background1"/>
          </w:tcPr>
          <w:p w:rsidR="00C73A94" w:rsidRPr="00586B66" w:rsidRDefault="00C73A94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3395" w:type="dxa"/>
            <w:shd w:val="clear" w:color="auto" w:fill="FFFFFF" w:themeFill="background1"/>
          </w:tcPr>
          <w:p w:rsidR="00C73A94" w:rsidRPr="00586B66" w:rsidRDefault="00C73A94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73A94" w:rsidRPr="00586B66" w:rsidRDefault="00C73A94" w:rsidP="002B75BE">
            <w:pPr>
              <w:spacing w:line="276" w:lineRule="auto"/>
              <w:ind w:left="0"/>
              <w:jc w:val="center"/>
              <w:rPr>
                <w:rFonts w:cs="Arial"/>
                <w:b/>
              </w:rPr>
            </w:pPr>
          </w:p>
        </w:tc>
      </w:tr>
      <w:tr w:rsidR="002B75BE" w:rsidRPr="00586B66" w:rsidTr="00586B66">
        <w:tc>
          <w:tcPr>
            <w:tcW w:w="3436" w:type="dxa"/>
          </w:tcPr>
          <w:p w:rsidR="002B75BE" w:rsidRPr="00586B66" w:rsidRDefault="002B75B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Short Form 36 (SF-36) Health Survey  (ad</w:t>
            </w:r>
            <w:r w:rsidR="00141ECB" w:rsidRPr="00586B66">
              <w:rPr>
                <w:rFonts w:cs="Arial"/>
              </w:rPr>
              <w:t>ults over 18 years of age</w:t>
            </w:r>
            <w:r w:rsidRPr="00586B66">
              <w:rPr>
                <w:rFonts w:cs="Arial"/>
              </w:rPr>
              <w:t xml:space="preserve">) </w:t>
            </w:r>
          </w:p>
        </w:tc>
        <w:tc>
          <w:tcPr>
            <w:tcW w:w="1179" w:type="dxa"/>
          </w:tcPr>
          <w:p w:rsidR="002B75BE" w:rsidRPr="00586B66" w:rsidRDefault="002B75B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36</w:t>
            </w:r>
          </w:p>
        </w:tc>
        <w:tc>
          <w:tcPr>
            <w:tcW w:w="3395" w:type="dxa"/>
          </w:tcPr>
          <w:p w:rsidR="002B75BE" w:rsidRPr="00586B66" w:rsidRDefault="0082409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 xml:space="preserve">Short Form 8 (SF-8) Health Survey </w:t>
            </w:r>
            <w:r w:rsidR="00441482" w:rsidRPr="00586B66">
              <w:rPr>
                <w:rFonts w:cs="Arial"/>
              </w:rPr>
              <w:t>(adults over 18 years of age)</w:t>
            </w:r>
          </w:p>
        </w:tc>
        <w:tc>
          <w:tcPr>
            <w:tcW w:w="1174" w:type="dxa"/>
          </w:tcPr>
          <w:p w:rsidR="002B75BE" w:rsidRPr="00586B66" w:rsidRDefault="002B75B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 xml:space="preserve">8 </w:t>
            </w:r>
          </w:p>
        </w:tc>
      </w:tr>
      <w:tr w:rsidR="009E45BC" w:rsidRPr="00586B66" w:rsidTr="00586B66">
        <w:tc>
          <w:tcPr>
            <w:tcW w:w="3436" w:type="dxa"/>
          </w:tcPr>
          <w:p w:rsidR="009E45BC" w:rsidRPr="00586B66" w:rsidRDefault="00F947EC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 xml:space="preserve">Pediatric Quality of Life </w:t>
            </w:r>
            <w:r w:rsidR="00025939" w:rsidRPr="00586B66">
              <w:rPr>
                <w:rFonts w:cs="Arial"/>
              </w:rPr>
              <w:t>Inventory</w:t>
            </w:r>
            <w:r w:rsidR="0028450D" w:rsidRPr="00586B66">
              <w:rPr>
                <w:rFonts w:cs="Arial"/>
              </w:rPr>
              <w:t xml:space="preserve"> (</w:t>
            </w:r>
            <w:proofErr w:type="spellStart"/>
            <w:r w:rsidR="0028450D" w:rsidRPr="00586B66">
              <w:rPr>
                <w:rFonts w:cs="Arial"/>
              </w:rPr>
              <w:t>PedsQL</w:t>
            </w:r>
            <w:proofErr w:type="spellEnd"/>
            <w:r w:rsidR="0028450D" w:rsidRPr="00586B66">
              <w:rPr>
                <w:rFonts w:cs="Arial"/>
              </w:rPr>
              <w:t>)</w:t>
            </w:r>
            <w:r w:rsidR="00294E3F" w:rsidRPr="00586B66">
              <w:rPr>
                <w:rFonts w:cs="Arial"/>
              </w:rPr>
              <w:t xml:space="preserve"> Version 4.0 </w:t>
            </w:r>
            <w:r w:rsidRPr="00586B66">
              <w:rPr>
                <w:rFonts w:cs="Arial"/>
              </w:rPr>
              <w:t xml:space="preserve"> for children and adolescen</w:t>
            </w:r>
            <w:r w:rsidR="0086245C" w:rsidRPr="00586B66">
              <w:rPr>
                <w:rFonts w:cs="Arial"/>
              </w:rPr>
              <w:t>ts 18 years or younger</w:t>
            </w:r>
          </w:p>
        </w:tc>
        <w:tc>
          <w:tcPr>
            <w:tcW w:w="1179" w:type="dxa"/>
          </w:tcPr>
          <w:p w:rsidR="009E45BC" w:rsidRPr="00586B66" w:rsidRDefault="002B75B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23</w:t>
            </w:r>
          </w:p>
        </w:tc>
        <w:tc>
          <w:tcPr>
            <w:tcW w:w="3395" w:type="dxa"/>
          </w:tcPr>
          <w:p w:rsidR="009E45BC" w:rsidRPr="00586B66" w:rsidRDefault="00025939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Pediatric Quality of Life Inventory (</w:t>
            </w:r>
            <w:proofErr w:type="spellStart"/>
            <w:r w:rsidRPr="00586B66">
              <w:rPr>
                <w:rFonts w:cs="Arial"/>
                <w:color w:val="000000"/>
              </w:rPr>
              <w:t>PedsQL</w:t>
            </w:r>
            <w:proofErr w:type="spellEnd"/>
            <w:r w:rsidRPr="00586B66">
              <w:rPr>
                <w:rFonts w:cs="Arial"/>
                <w:color w:val="000000"/>
              </w:rPr>
              <w:t>)  Version 4.0 Short Form (SF15)</w:t>
            </w:r>
            <w:r w:rsidR="00824094" w:rsidRPr="00586B66">
              <w:rPr>
                <w:rFonts w:cs="Arial"/>
              </w:rPr>
              <w:t xml:space="preserve"> for children and adolescents 18 years or younger</w:t>
            </w:r>
          </w:p>
        </w:tc>
        <w:tc>
          <w:tcPr>
            <w:tcW w:w="1174" w:type="dxa"/>
          </w:tcPr>
          <w:p w:rsidR="009E45BC" w:rsidRPr="00586B66" w:rsidRDefault="009E45BC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15</w:t>
            </w:r>
          </w:p>
        </w:tc>
      </w:tr>
      <w:tr w:rsidR="00F947EC" w:rsidRPr="00586B66" w:rsidTr="00586B66">
        <w:tc>
          <w:tcPr>
            <w:tcW w:w="3436" w:type="dxa"/>
          </w:tcPr>
          <w:p w:rsidR="00F947EC" w:rsidRPr="00586B66" w:rsidRDefault="00F947EC" w:rsidP="007F13EE">
            <w:pPr>
              <w:ind w:left="0"/>
              <w:rPr>
                <w:rFonts w:cs="Arial"/>
                <w:color w:val="FF0000"/>
              </w:rPr>
            </w:pPr>
            <w:r w:rsidRPr="00586B66">
              <w:rPr>
                <w:rFonts w:cs="Arial"/>
              </w:rPr>
              <w:t xml:space="preserve">Pediatric Quality </w:t>
            </w:r>
            <w:r w:rsidR="00294E3F" w:rsidRPr="00586B66">
              <w:rPr>
                <w:rFonts w:cs="Arial"/>
              </w:rPr>
              <w:t>of Life Inventory (</w:t>
            </w:r>
            <w:proofErr w:type="spellStart"/>
            <w:r w:rsidR="00294E3F" w:rsidRPr="00586B66">
              <w:rPr>
                <w:rFonts w:cs="Arial"/>
              </w:rPr>
              <w:t>PedsQL</w:t>
            </w:r>
            <w:proofErr w:type="spellEnd"/>
            <w:r w:rsidR="00294E3F" w:rsidRPr="00586B66">
              <w:rPr>
                <w:rFonts w:cs="Arial"/>
              </w:rPr>
              <w:t>) V</w:t>
            </w:r>
            <w:r w:rsidRPr="00586B66">
              <w:rPr>
                <w:rFonts w:cs="Arial"/>
              </w:rPr>
              <w:t>ersion</w:t>
            </w:r>
            <w:r w:rsidR="00294E3F" w:rsidRPr="00586B66">
              <w:rPr>
                <w:rFonts w:cs="Arial"/>
              </w:rPr>
              <w:t xml:space="preserve"> 4.0 </w:t>
            </w:r>
            <w:r w:rsidRPr="00586B66">
              <w:rPr>
                <w:rFonts w:cs="Arial"/>
              </w:rPr>
              <w:t xml:space="preserve">for </w:t>
            </w:r>
            <w:r w:rsidRPr="00586B66">
              <w:rPr>
                <w:rFonts w:cs="Arial"/>
                <w:iCs/>
              </w:rPr>
              <w:t>parents</w:t>
            </w:r>
            <w:r w:rsidRPr="00586B66">
              <w:rPr>
                <w:rFonts w:cs="Arial"/>
              </w:rPr>
              <w:t xml:space="preserve"> of children and adolescents age 18 years or younger</w:t>
            </w:r>
          </w:p>
        </w:tc>
        <w:tc>
          <w:tcPr>
            <w:tcW w:w="1179" w:type="dxa"/>
          </w:tcPr>
          <w:p w:rsidR="00F947EC" w:rsidRPr="00586B66" w:rsidRDefault="00025939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23</w:t>
            </w:r>
          </w:p>
        </w:tc>
        <w:tc>
          <w:tcPr>
            <w:tcW w:w="3395" w:type="dxa"/>
          </w:tcPr>
          <w:p w:rsidR="00F947EC" w:rsidRPr="00586B66" w:rsidRDefault="00025939" w:rsidP="007F13EE">
            <w:pPr>
              <w:ind w:left="0"/>
              <w:rPr>
                <w:rFonts w:cs="Arial"/>
                <w:highlight w:val="yellow"/>
              </w:rPr>
            </w:pPr>
            <w:r w:rsidRPr="00586B66">
              <w:rPr>
                <w:rFonts w:cs="Arial"/>
              </w:rPr>
              <w:t>Pediatric Quality of Life Inventory (</w:t>
            </w:r>
            <w:proofErr w:type="spellStart"/>
            <w:r w:rsidRPr="00586B66">
              <w:rPr>
                <w:rFonts w:cs="Arial"/>
                <w:color w:val="000000"/>
              </w:rPr>
              <w:t>PedsQL</w:t>
            </w:r>
            <w:proofErr w:type="spellEnd"/>
            <w:r w:rsidRPr="00586B66">
              <w:rPr>
                <w:rFonts w:cs="Arial"/>
                <w:color w:val="000000"/>
              </w:rPr>
              <w:t>)  Version 4.0 Short Form (SF15)</w:t>
            </w:r>
            <w:r w:rsidR="00824094" w:rsidRPr="00586B66">
              <w:rPr>
                <w:rFonts w:cs="Arial"/>
              </w:rPr>
              <w:t xml:space="preserve"> for </w:t>
            </w:r>
            <w:r w:rsidR="00824094" w:rsidRPr="00586B66">
              <w:rPr>
                <w:rFonts w:cs="Arial"/>
                <w:iCs/>
              </w:rPr>
              <w:t>parents</w:t>
            </w:r>
            <w:r w:rsidR="00824094" w:rsidRPr="00586B66">
              <w:rPr>
                <w:rFonts w:cs="Arial"/>
              </w:rPr>
              <w:t xml:space="preserve"> of children and adolescents age 18 years or younger</w:t>
            </w:r>
          </w:p>
        </w:tc>
        <w:tc>
          <w:tcPr>
            <w:tcW w:w="1174" w:type="dxa"/>
          </w:tcPr>
          <w:p w:rsidR="00F947EC" w:rsidRPr="00586B66" w:rsidRDefault="00025939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15</w:t>
            </w:r>
          </w:p>
        </w:tc>
      </w:tr>
      <w:tr w:rsidR="009E45BC" w:rsidRPr="00586B66" w:rsidTr="00586B66">
        <w:tc>
          <w:tcPr>
            <w:tcW w:w="3436" w:type="dxa"/>
          </w:tcPr>
          <w:p w:rsidR="009E45BC" w:rsidRPr="00586B66" w:rsidRDefault="0054400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Individual Utilization Q</w:t>
            </w:r>
            <w:r w:rsidR="009E45BC" w:rsidRPr="00586B66">
              <w:rPr>
                <w:rFonts w:cs="Arial"/>
              </w:rPr>
              <w:t>uestionnaire</w:t>
            </w:r>
          </w:p>
        </w:tc>
        <w:tc>
          <w:tcPr>
            <w:tcW w:w="1179" w:type="dxa"/>
          </w:tcPr>
          <w:p w:rsidR="009E45BC" w:rsidRPr="00586B66" w:rsidRDefault="002B75B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28</w:t>
            </w:r>
          </w:p>
        </w:tc>
        <w:tc>
          <w:tcPr>
            <w:tcW w:w="3395" w:type="dxa"/>
          </w:tcPr>
          <w:p w:rsidR="009E45BC" w:rsidRPr="00586B66" w:rsidRDefault="0054400E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Individual Utilization Questionnaire</w:t>
            </w:r>
            <w:r w:rsidR="008B78C8" w:rsidRPr="00586B66">
              <w:rPr>
                <w:rFonts w:cs="Arial"/>
              </w:rPr>
              <w:t>*</w:t>
            </w:r>
          </w:p>
        </w:tc>
        <w:tc>
          <w:tcPr>
            <w:tcW w:w="1174" w:type="dxa"/>
          </w:tcPr>
          <w:p w:rsidR="009E45BC" w:rsidRPr="00586B66" w:rsidRDefault="00575FF3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24</w:t>
            </w:r>
          </w:p>
        </w:tc>
      </w:tr>
      <w:tr w:rsidR="009E45BC" w:rsidRPr="00586B66" w:rsidTr="00586B66">
        <w:tc>
          <w:tcPr>
            <w:tcW w:w="3436" w:type="dxa"/>
          </w:tcPr>
          <w:p w:rsidR="009E45BC" w:rsidRPr="00586B66" w:rsidRDefault="009E45BC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The Medical Home Family Index</w:t>
            </w:r>
          </w:p>
        </w:tc>
        <w:tc>
          <w:tcPr>
            <w:tcW w:w="1179" w:type="dxa"/>
          </w:tcPr>
          <w:p w:rsidR="009E45BC" w:rsidRPr="00586B66" w:rsidRDefault="00C514A6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25</w:t>
            </w:r>
            <w:r w:rsidR="00691AAD" w:rsidRPr="00586B66">
              <w:rPr>
                <w:rFonts w:cs="Arial"/>
              </w:rPr>
              <w:t xml:space="preserve"> </w:t>
            </w:r>
          </w:p>
        </w:tc>
        <w:tc>
          <w:tcPr>
            <w:tcW w:w="3395" w:type="dxa"/>
          </w:tcPr>
          <w:p w:rsidR="009E45BC" w:rsidRPr="00586B66" w:rsidRDefault="00104131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Deleting</w:t>
            </w:r>
            <w:r w:rsidR="00141ECB" w:rsidRPr="00586B66">
              <w:rPr>
                <w:rFonts w:cs="Arial"/>
              </w:rPr>
              <w:t xml:space="preserve"> </w:t>
            </w:r>
            <w:r w:rsidRPr="00586B66">
              <w:rPr>
                <w:rFonts w:cs="Arial"/>
              </w:rPr>
              <w:t xml:space="preserve"> </w:t>
            </w:r>
            <w:r w:rsidR="00141ECB" w:rsidRPr="00586B66">
              <w:rPr>
                <w:rFonts w:cs="Arial"/>
              </w:rPr>
              <w:t>The Medical Home Family Index *</w:t>
            </w:r>
            <w:r w:rsidR="006F15E4" w:rsidRPr="00586B66">
              <w:rPr>
                <w:rFonts w:cs="Arial"/>
              </w:rPr>
              <w:t>*</w:t>
            </w:r>
          </w:p>
        </w:tc>
        <w:tc>
          <w:tcPr>
            <w:tcW w:w="1174" w:type="dxa"/>
          </w:tcPr>
          <w:p w:rsidR="009E45BC" w:rsidRPr="00586B66" w:rsidRDefault="00104131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0</w:t>
            </w:r>
          </w:p>
        </w:tc>
      </w:tr>
      <w:tr w:rsidR="009E45BC" w:rsidRPr="00586B66" w:rsidTr="00586B66">
        <w:tc>
          <w:tcPr>
            <w:tcW w:w="3436" w:type="dxa"/>
          </w:tcPr>
          <w:p w:rsidR="009E45BC" w:rsidRPr="00586B66" w:rsidRDefault="009E45BC" w:rsidP="007F13EE">
            <w:pPr>
              <w:ind w:left="0"/>
              <w:rPr>
                <w:rFonts w:cs="Arial"/>
              </w:rPr>
            </w:pPr>
            <w:proofErr w:type="spellStart"/>
            <w:r w:rsidRPr="00586B66">
              <w:rPr>
                <w:rFonts w:cs="Arial"/>
              </w:rPr>
              <w:t>Hemoglobinopat</w:t>
            </w:r>
            <w:r w:rsidR="00F947EC" w:rsidRPr="00586B66">
              <w:rPr>
                <w:rFonts w:cs="Arial"/>
              </w:rPr>
              <w:t>hies</w:t>
            </w:r>
            <w:proofErr w:type="spellEnd"/>
            <w:r w:rsidR="00F947EC" w:rsidRPr="00586B66">
              <w:rPr>
                <w:rFonts w:cs="Arial"/>
              </w:rPr>
              <w:t xml:space="preserve"> Emerging Populations Form </w:t>
            </w:r>
          </w:p>
        </w:tc>
        <w:tc>
          <w:tcPr>
            <w:tcW w:w="1179" w:type="dxa"/>
          </w:tcPr>
          <w:p w:rsidR="009E45BC" w:rsidRPr="00586B66" w:rsidRDefault="00F52C3D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3</w:t>
            </w:r>
          </w:p>
        </w:tc>
        <w:tc>
          <w:tcPr>
            <w:tcW w:w="3395" w:type="dxa"/>
          </w:tcPr>
          <w:p w:rsidR="009E45BC" w:rsidRPr="00586B66" w:rsidRDefault="00C40846" w:rsidP="007F13EE">
            <w:pPr>
              <w:ind w:left="0"/>
              <w:rPr>
                <w:rFonts w:cs="Arial"/>
              </w:rPr>
            </w:pPr>
            <w:proofErr w:type="spellStart"/>
            <w:r w:rsidRPr="00586B66">
              <w:rPr>
                <w:rFonts w:cs="Arial"/>
              </w:rPr>
              <w:t>Hemoglobinopathies</w:t>
            </w:r>
            <w:proofErr w:type="spellEnd"/>
            <w:r w:rsidRPr="00586B66">
              <w:rPr>
                <w:rFonts w:cs="Arial"/>
              </w:rPr>
              <w:t xml:space="preserve"> Emerging Populations Form</w:t>
            </w:r>
          </w:p>
        </w:tc>
        <w:tc>
          <w:tcPr>
            <w:tcW w:w="1174" w:type="dxa"/>
          </w:tcPr>
          <w:p w:rsidR="009E45BC" w:rsidRPr="00586B66" w:rsidRDefault="008D728C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3</w:t>
            </w:r>
          </w:p>
        </w:tc>
      </w:tr>
      <w:tr w:rsidR="00C73A94" w:rsidRPr="00586B66" w:rsidTr="00586B66">
        <w:tc>
          <w:tcPr>
            <w:tcW w:w="3436" w:type="dxa"/>
          </w:tcPr>
          <w:p w:rsidR="00C73A94" w:rsidRPr="00586B66" w:rsidRDefault="006C0103" w:rsidP="007F13EE">
            <w:pPr>
              <w:ind w:left="0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SCD</w:t>
            </w:r>
            <w:r w:rsidR="00C73A94" w:rsidRPr="00586B66">
              <w:rPr>
                <w:rFonts w:cs="Arial"/>
                <w:b/>
              </w:rPr>
              <w:t>NBS</w:t>
            </w:r>
            <w:r w:rsidRPr="00586B66">
              <w:rPr>
                <w:rFonts w:cs="Arial"/>
                <w:b/>
              </w:rPr>
              <w:t>P</w:t>
            </w:r>
          </w:p>
        </w:tc>
        <w:tc>
          <w:tcPr>
            <w:tcW w:w="1179" w:type="dxa"/>
          </w:tcPr>
          <w:p w:rsidR="00C73A94" w:rsidRPr="00586B66" w:rsidRDefault="00C73A94" w:rsidP="007F13EE">
            <w:pPr>
              <w:ind w:left="0"/>
              <w:rPr>
                <w:rFonts w:cs="Arial"/>
              </w:rPr>
            </w:pPr>
          </w:p>
        </w:tc>
        <w:tc>
          <w:tcPr>
            <w:tcW w:w="3395" w:type="dxa"/>
          </w:tcPr>
          <w:p w:rsidR="00C73A94" w:rsidRPr="00586B66" w:rsidRDefault="00C73A94" w:rsidP="007F13EE">
            <w:pPr>
              <w:ind w:left="0"/>
              <w:rPr>
                <w:rFonts w:cs="Arial"/>
              </w:rPr>
            </w:pPr>
          </w:p>
        </w:tc>
        <w:tc>
          <w:tcPr>
            <w:tcW w:w="1174" w:type="dxa"/>
          </w:tcPr>
          <w:p w:rsidR="00C73A94" w:rsidRPr="00586B66" w:rsidRDefault="00C73A94" w:rsidP="007F13EE">
            <w:pPr>
              <w:ind w:left="0"/>
              <w:rPr>
                <w:rFonts w:cs="Arial"/>
              </w:rPr>
            </w:pPr>
          </w:p>
        </w:tc>
      </w:tr>
      <w:tr w:rsidR="007A54A4" w:rsidRPr="00586B66" w:rsidTr="00586B66">
        <w:tc>
          <w:tcPr>
            <w:tcW w:w="3436" w:type="dxa"/>
          </w:tcPr>
          <w:p w:rsidR="007A54A4" w:rsidRPr="00586B66" w:rsidRDefault="00C73A9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Minimum Database Project Sickle Cell Disease (SCD) Questionnaire</w:t>
            </w:r>
          </w:p>
        </w:tc>
        <w:tc>
          <w:tcPr>
            <w:tcW w:w="1179" w:type="dxa"/>
          </w:tcPr>
          <w:p w:rsidR="007A54A4" w:rsidRPr="00586B66" w:rsidRDefault="007A54A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39</w:t>
            </w:r>
          </w:p>
        </w:tc>
        <w:tc>
          <w:tcPr>
            <w:tcW w:w="3395" w:type="dxa"/>
          </w:tcPr>
          <w:p w:rsidR="007A54A4" w:rsidRPr="00586B66" w:rsidRDefault="00C73A9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Minimum Database Project Sickle Cell Disease (SCD) Questionnaire</w:t>
            </w:r>
            <w:r w:rsidR="008B78C8" w:rsidRPr="00586B66">
              <w:rPr>
                <w:rFonts w:cs="Arial"/>
              </w:rPr>
              <w:t>*</w:t>
            </w:r>
          </w:p>
        </w:tc>
        <w:tc>
          <w:tcPr>
            <w:tcW w:w="1174" w:type="dxa"/>
          </w:tcPr>
          <w:p w:rsidR="007A54A4" w:rsidRPr="00586B66" w:rsidRDefault="007A54A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3</w:t>
            </w:r>
            <w:r w:rsidR="00392037" w:rsidRPr="00586B66">
              <w:rPr>
                <w:rFonts w:cs="Arial"/>
              </w:rPr>
              <w:t>5</w:t>
            </w:r>
          </w:p>
        </w:tc>
      </w:tr>
      <w:tr w:rsidR="007A54A4" w:rsidRPr="00586B66" w:rsidTr="00586B66">
        <w:tc>
          <w:tcPr>
            <w:tcW w:w="3436" w:type="dxa"/>
          </w:tcPr>
          <w:p w:rsidR="007A54A4" w:rsidRPr="00586B66" w:rsidRDefault="00C73A9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 xml:space="preserve">Minimum Database Project Sickle Cell Trait (SCT) Questionnaire </w:t>
            </w:r>
          </w:p>
        </w:tc>
        <w:tc>
          <w:tcPr>
            <w:tcW w:w="1179" w:type="dxa"/>
          </w:tcPr>
          <w:p w:rsidR="007A54A4" w:rsidRPr="00586B66" w:rsidRDefault="007A54A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15</w:t>
            </w:r>
          </w:p>
        </w:tc>
        <w:tc>
          <w:tcPr>
            <w:tcW w:w="3395" w:type="dxa"/>
          </w:tcPr>
          <w:p w:rsidR="007A54A4" w:rsidRPr="00586B66" w:rsidRDefault="00C73A9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Minimum Database Project Sickle Cell Trait (SCT) Questionnaire</w:t>
            </w:r>
          </w:p>
        </w:tc>
        <w:tc>
          <w:tcPr>
            <w:tcW w:w="1174" w:type="dxa"/>
          </w:tcPr>
          <w:p w:rsidR="007A54A4" w:rsidRPr="00586B66" w:rsidRDefault="007A54A4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13</w:t>
            </w:r>
          </w:p>
        </w:tc>
      </w:tr>
      <w:tr w:rsidR="009E45BC" w:rsidRPr="00586B66" w:rsidTr="00586B66">
        <w:tc>
          <w:tcPr>
            <w:tcW w:w="3436" w:type="dxa"/>
          </w:tcPr>
          <w:p w:rsidR="009E45BC" w:rsidRPr="00586B66" w:rsidRDefault="009E45BC" w:rsidP="007F13EE">
            <w:pPr>
              <w:ind w:left="0"/>
              <w:rPr>
                <w:rFonts w:cs="Arial"/>
                <w:b/>
              </w:rPr>
            </w:pPr>
            <w:r w:rsidRPr="00586B66">
              <w:rPr>
                <w:rFonts w:cs="Arial"/>
                <w:b/>
              </w:rPr>
              <w:t>Total number of questions</w:t>
            </w:r>
            <w:r w:rsidR="00EB3076" w:rsidRPr="00586B66">
              <w:rPr>
                <w:rFonts w:cs="Arial"/>
                <w:b/>
              </w:rPr>
              <w:t>:</w:t>
            </w:r>
          </w:p>
        </w:tc>
        <w:tc>
          <w:tcPr>
            <w:tcW w:w="1179" w:type="dxa"/>
          </w:tcPr>
          <w:p w:rsidR="009E45BC" w:rsidRPr="00586B66" w:rsidRDefault="00DB1791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192</w:t>
            </w:r>
          </w:p>
        </w:tc>
        <w:tc>
          <w:tcPr>
            <w:tcW w:w="3395" w:type="dxa"/>
          </w:tcPr>
          <w:p w:rsidR="009E45BC" w:rsidRPr="00586B66" w:rsidRDefault="009E45BC" w:rsidP="007F13EE">
            <w:pPr>
              <w:ind w:left="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174" w:type="dxa"/>
          </w:tcPr>
          <w:p w:rsidR="009E45BC" w:rsidRPr="00586B66" w:rsidRDefault="00DB1791" w:rsidP="007F13EE">
            <w:pPr>
              <w:ind w:left="0"/>
              <w:rPr>
                <w:rFonts w:cs="Arial"/>
              </w:rPr>
            </w:pPr>
            <w:r w:rsidRPr="00586B66">
              <w:rPr>
                <w:rFonts w:cs="Arial"/>
              </w:rPr>
              <w:t>113</w:t>
            </w:r>
          </w:p>
        </w:tc>
      </w:tr>
    </w:tbl>
    <w:p w:rsidR="006F15E4" w:rsidRPr="00586B66" w:rsidRDefault="00141ECB" w:rsidP="00586B66">
      <w:pPr>
        <w:spacing w:after="120"/>
        <w:rPr>
          <w:rFonts w:cs="Arial"/>
        </w:rPr>
      </w:pPr>
      <w:r w:rsidRPr="00586B66">
        <w:rPr>
          <w:rFonts w:cs="Arial"/>
        </w:rPr>
        <w:t>*</w:t>
      </w:r>
      <w:r w:rsidR="006F15E4" w:rsidRPr="00586B66">
        <w:rPr>
          <w:rFonts w:cs="Arial"/>
        </w:rPr>
        <w:t xml:space="preserve"> </w:t>
      </w:r>
      <w:r w:rsidR="006F15E4" w:rsidRPr="00586B66">
        <w:rPr>
          <w:rFonts w:cs="Arial"/>
          <w:i/>
        </w:rPr>
        <w:t>What is (your/the client’s) date of birth</w:t>
      </w:r>
      <w:r w:rsidR="006F15E4" w:rsidRPr="00586B66">
        <w:rPr>
          <w:rFonts w:cs="Arial"/>
        </w:rPr>
        <w:t xml:space="preserve"> changed to </w:t>
      </w:r>
      <w:r w:rsidR="006F15E4" w:rsidRPr="00586B66">
        <w:rPr>
          <w:rFonts w:cs="Arial"/>
          <w:i/>
        </w:rPr>
        <w:t>Age of client at time of interview</w:t>
      </w:r>
      <w:r w:rsidR="006F15E4" w:rsidRPr="00586B66">
        <w:rPr>
          <w:rFonts w:cs="Arial"/>
        </w:rPr>
        <w:t xml:space="preserve"> to protect confidentiality. </w:t>
      </w:r>
    </w:p>
    <w:p w:rsidR="00EB3076" w:rsidRPr="00586B66" w:rsidRDefault="008B78C8" w:rsidP="00586B66">
      <w:pPr>
        <w:spacing w:after="120"/>
        <w:rPr>
          <w:rFonts w:cs="Arial"/>
        </w:rPr>
      </w:pPr>
      <w:r w:rsidRPr="00586B66">
        <w:rPr>
          <w:rFonts w:cs="Arial"/>
        </w:rPr>
        <w:t>**</w:t>
      </w:r>
      <w:r w:rsidR="001D0F94" w:rsidRPr="00586B66">
        <w:rPr>
          <w:rFonts w:cs="Arial"/>
        </w:rPr>
        <w:t xml:space="preserve"> </w:t>
      </w:r>
      <w:r w:rsidR="006F15E4" w:rsidRPr="00586B66">
        <w:rPr>
          <w:rFonts w:cs="Arial"/>
        </w:rPr>
        <w:t xml:space="preserve">This deletion does not change the goals of the data collection strategy. The concept of care within the medical home will be captured through </w:t>
      </w:r>
      <w:r w:rsidR="0045691B" w:rsidRPr="00586B66">
        <w:rPr>
          <w:rFonts w:cs="Arial"/>
        </w:rPr>
        <w:t xml:space="preserve">other </w:t>
      </w:r>
      <w:r w:rsidR="00A26218" w:rsidRPr="00586B66">
        <w:rPr>
          <w:rFonts w:cs="Arial"/>
        </w:rPr>
        <w:t>project activities</w:t>
      </w:r>
      <w:r w:rsidR="006F15E4" w:rsidRPr="00586B66">
        <w:rPr>
          <w:rFonts w:cs="Arial"/>
        </w:rPr>
        <w:t xml:space="preserve">. </w:t>
      </w:r>
    </w:p>
    <w:p w:rsidR="00941FC0" w:rsidRPr="00586B66" w:rsidRDefault="00B90811" w:rsidP="00586B66">
      <w:pPr>
        <w:spacing w:after="120"/>
        <w:ind w:left="806"/>
        <w:rPr>
          <w:rFonts w:cs="Arial"/>
        </w:rPr>
      </w:pPr>
      <w:r w:rsidRPr="00586B66">
        <w:rPr>
          <w:rFonts w:cs="Arial"/>
        </w:rPr>
        <w:t xml:space="preserve">The Individual Utilization Questionnaire, Minimum Database Project Sickle Cell Disease (SCD) Questionnaire and the Minimum Database Project Sickle Cell Trait (SCT) Questionnaire </w:t>
      </w:r>
      <w:r w:rsidR="00D031A3" w:rsidRPr="00586B66">
        <w:rPr>
          <w:rFonts w:cs="Arial"/>
        </w:rPr>
        <w:t xml:space="preserve">are attached.  </w:t>
      </w:r>
      <w:r w:rsidR="00441482" w:rsidRPr="00586B66">
        <w:rPr>
          <w:rFonts w:cs="Arial"/>
        </w:rPr>
        <w:t>Question</w:t>
      </w:r>
      <w:r w:rsidR="00D031A3" w:rsidRPr="00586B66">
        <w:rPr>
          <w:rFonts w:cs="Arial"/>
        </w:rPr>
        <w:t xml:space="preserve">s marked for deletion </w:t>
      </w:r>
      <w:r w:rsidRPr="00586B66">
        <w:rPr>
          <w:rFonts w:cs="Arial"/>
        </w:rPr>
        <w:t xml:space="preserve">on these instruments </w:t>
      </w:r>
      <w:r w:rsidR="00D031A3" w:rsidRPr="00586B66">
        <w:rPr>
          <w:rFonts w:cs="Arial"/>
        </w:rPr>
        <w:t>are highlighted</w:t>
      </w:r>
      <w:r w:rsidR="00441482" w:rsidRPr="00586B66">
        <w:rPr>
          <w:rFonts w:cs="Arial"/>
        </w:rPr>
        <w:t xml:space="preserve"> in yellow</w:t>
      </w:r>
      <w:r w:rsidR="00D031A3" w:rsidRPr="00586B66">
        <w:rPr>
          <w:rFonts w:cs="Arial"/>
        </w:rPr>
        <w:t xml:space="preserve">. </w:t>
      </w:r>
      <w:r w:rsidRPr="00586B66">
        <w:rPr>
          <w:rFonts w:cs="Arial"/>
        </w:rPr>
        <w:t xml:space="preserve"> The </w:t>
      </w:r>
      <w:r w:rsidR="00BB782D" w:rsidRPr="00586B66">
        <w:rPr>
          <w:rFonts w:cs="Arial"/>
        </w:rPr>
        <w:t>Short Form 8 (SF-</w:t>
      </w:r>
      <w:r w:rsidR="00BB782D" w:rsidRPr="00586B66">
        <w:rPr>
          <w:rFonts w:cs="Arial"/>
        </w:rPr>
        <w:lastRenderedPageBreak/>
        <w:t xml:space="preserve">8) Health Survey </w:t>
      </w:r>
      <w:r w:rsidRPr="00586B66">
        <w:rPr>
          <w:rFonts w:cs="Arial"/>
        </w:rPr>
        <w:t xml:space="preserve">and </w:t>
      </w:r>
      <w:proofErr w:type="spellStart"/>
      <w:r w:rsidRPr="00586B66">
        <w:rPr>
          <w:rFonts w:cs="Arial"/>
        </w:rPr>
        <w:t>PedsQL</w:t>
      </w:r>
      <w:proofErr w:type="spellEnd"/>
      <w:r w:rsidRPr="00586B66">
        <w:rPr>
          <w:rFonts w:cs="Arial"/>
        </w:rPr>
        <w:t xml:space="preserve"> </w:t>
      </w:r>
      <w:r w:rsidR="00EB3076" w:rsidRPr="00586B66">
        <w:rPr>
          <w:rFonts w:cs="Arial"/>
          <w:color w:val="000000"/>
        </w:rPr>
        <w:t xml:space="preserve">Version 4.0 Short Form (SF15) both </w:t>
      </w:r>
      <w:r w:rsidRPr="00586B66">
        <w:rPr>
          <w:rFonts w:cs="Arial"/>
        </w:rPr>
        <w:t xml:space="preserve">require </w:t>
      </w:r>
      <w:r w:rsidR="00EB3076" w:rsidRPr="00586B66">
        <w:rPr>
          <w:rFonts w:cs="Arial"/>
        </w:rPr>
        <w:t xml:space="preserve">a </w:t>
      </w:r>
      <w:r w:rsidRPr="00586B66">
        <w:rPr>
          <w:rFonts w:cs="Arial"/>
        </w:rPr>
        <w:t>s</w:t>
      </w:r>
      <w:r w:rsidR="00441482" w:rsidRPr="00586B66">
        <w:rPr>
          <w:rFonts w:cs="Arial"/>
        </w:rPr>
        <w:t>ite license</w:t>
      </w:r>
      <w:r w:rsidR="00A85883" w:rsidRPr="00586B66">
        <w:rPr>
          <w:rFonts w:cs="Arial"/>
        </w:rPr>
        <w:t>, and therefore cannot be attached</w:t>
      </w:r>
      <w:r w:rsidR="00441482" w:rsidRPr="00586B66">
        <w:rPr>
          <w:rFonts w:cs="Arial"/>
        </w:rPr>
        <w:t>.</w:t>
      </w:r>
      <w:r w:rsidRPr="00586B66">
        <w:rPr>
          <w:rFonts w:cs="Arial"/>
        </w:rPr>
        <w:t xml:space="preserve"> </w:t>
      </w:r>
      <w:r w:rsidR="00441482" w:rsidRPr="00586B66">
        <w:rPr>
          <w:rFonts w:cs="Arial"/>
        </w:rPr>
        <w:t xml:space="preserve"> </w:t>
      </w:r>
      <w:r w:rsidR="00BB782D" w:rsidRPr="00586B66">
        <w:rPr>
          <w:rFonts w:cs="Arial"/>
        </w:rPr>
        <w:t xml:space="preserve">However, a crosswalk of </w:t>
      </w:r>
      <w:r w:rsidR="00A85883" w:rsidRPr="00586B66">
        <w:rPr>
          <w:rFonts w:cs="Arial"/>
        </w:rPr>
        <w:t xml:space="preserve">the items in the OMB approved </w:t>
      </w:r>
      <w:r w:rsidR="00BB782D" w:rsidRPr="00586B66">
        <w:rPr>
          <w:rFonts w:cs="Arial"/>
        </w:rPr>
        <w:t xml:space="preserve">instrument </w:t>
      </w:r>
      <w:r w:rsidR="00A85883" w:rsidRPr="00586B66">
        <w:rPr>
          <w:rFonts w:cs="Arial"/>
        </w:rPr>
        <w:t xml:space="preserve">and </w:t>
      </w:r>
      <w:r w:rsidR="00BB782D" w:rsidRPr="00586B66">
        <w:rPr>
          <w:rFonts w:cs="Arial"/>
        </w:rPr>
        <w:t xml:space="preserve">the </w:t>
      </w:r>
      <w:r w:rsidR="00A85883" w:rsidRPr="00586B66">
        <w:rPr>
          <w:rFonts w:cs="Arial"/>
        </w:rPr>
        <w:t xml:space="preserve">proposed short versions is attached. </w:t>
      </w:r>
    </w:p>
    <w:p w:rsidR="00586B66" w:rsidRDefault="00586B66" w:rsidP="00586B66">
      <w:pPr>
        <w:spacing w:afterLines="200"/>
        <w:ind w:left="810"/>
        <w:rPr>
          <w:rFonts w:cs="Arial"/>
        </w:rPr>
      </w:pPr>
      <w:r w:rsidRPr="006A6202">
        <w:rPr>
          <w:rFonts w:cs="Arial"/>
          <w:highlight w:val="yellow"/>
        </w:rPr>
        <w:t>The following table outlines the decrease in burden hours due to the proposed changes.</w:t>
      </w:r>
    </w:p>
    <w:p w:rsidR="003F6CEE" w:rsidRPr="00586B66" w:rsidRDefault="003F6CEE" w:rsidP="00586B66">
      <w:pPr>
        <w:spacing w:afterLines="200"/>
        <w:ind w:left="810"/>
        <w:rPr>
          <w:rFonts w:cs="Arial"/>
        </w:rPr>
      </w:pPr>
    </w:p>
    <w:p w:rsidR="006F0391" w:rsidRDefault="006F0391" w:rsidP="000E0B43">
      <w:pPr>
        <w:spacing w:afterLines="200"/>
        <w:rPr>
          <w:rFonts w:asciiTheme="minorHAnsi" w:hAnsiTheme="minorHAnsi" w:cstheme="minorHAnsi"/>
          <w:i/>
          <w:sz w:val="22"/>
          <w:szCs w:val="22"/>
        </w:rPr>
      </w:pPr>
    </w:p>
    <w:sectPr w:rsidR="006F0391" w:rsidSect="009906CA">
      <w:footerReference w:type="even" r:id="rId8"/>
      <w:footerReference w:type="default" r:id="rId9"/>
      <w:footerReference w:type="first" r:id="rId10"/>
      <w:pgSz w:w="12240" w:h="15840" w:code="1"/>
      <w:pgMar w:top="1008" w:right="1800" w:bottom="1152" w:left="965" w:header="720" w:footer="49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CEE" w:rsidRDefault="003F6CEE" w:rsidP="009179C6">
      <w:r>
        <w:separator/>
      </w:r>
    </w:p>
  </w:endnote>
  <w:endnote w:type="continuationSeparator" w:id="0">
    <w:p w:rsidR="003F6CEE" w:rsidRDefault="003F6CEE" w:rsidP="0091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E" w:rsidRDefault="003F6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6CEE" w:rsidRDefault="003F6CEE">
    <w:pPr>
      <w:pStyle w:val="Footer"/>
    </w:pPr>
  </w:p>
  <w:p w:rsidR="003F6CEE" w:rsidRDefault="003F6CE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E" w:rsidRDefault="003F6CEE">
    <w:pPr>
      <w:pStyle w:val="Footer"/>
      <w:jc w:val="right"/>
    </w:pPr>
    <w:r>
      <w:t xml:space="preserve">Page </w:t>
    </w:r>
    <w:sdt>
      <w:sdtPr>
        <w:id w:val="259151396"/>
        <w:docPartObj>
          <w:docPartGallery w:val="Page Numbers (Bottom of Page)"/>
          <w:docPartUnique/>
        </w:docPartObj>
      </w:sdtPr>
      <w:sdtContent>
        <w:r w:rsidRPr="00973F2B">
          <w:rPr>
            <w:b/>
          </w:rPr>
          <w:fldChar w:fldCharType="begin"/>
        </w:r>
        <w:r w:rsidRPr="00973F2B">
          <w:rPr>
            <w:b/>
          </w:rPr>
          <w:instrText xml:space="preserve"> PAGE   \* MERGEFORMAT </w:instrText>
        </w:r>
        <w:r w:rsidRPr="00973F2B">
          <w:rPr>
            <w:b/>
          </w:rPr>
          <w:fldChar w:fldCharType="separate"/>
        </w:r>
        <w:r w:rsidR="006A6202">
          <w:rPr>
            <w:b/>
            <w:noProof/>
          </w:rPr>
          <w:t>2</w:t>
        </w:r>
        <w:r w:rsidRPr="00973F2B">
          <w:rPr>
            <w:b/>
          </w:rPr>
          <w:fldChar w:fldCharType="end"/>
        </w:r>
        <w:r w:rsidRPr="00973F2B">
          <w:rPr>
            <w:b/>
          </w:rPr>
          <w:t xml:space="preserve"> </w:t>
        </w:r>
        <w:r>
          <w:t xml:space="preserve">of </w:t>
        </w:r>
        <w:r w:rsidRPr="00973F2B">
          <w:rPr>
            <w:b/>
          </w:rPr>
          <w:t>2</w:t>
        </w:r>
      </w:sdtContent>
    </w:sdt>
  </w:p>
  <w:p w:rsidR="003F6CEE" w:rsidRDefault="003F6CE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E" w:rsidRDefault="003F6CEE" w:rsidP="003D104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CEE" w:rsidRDefault="003F6CEE" w:rsidP="009179C6">
      <w:r>
        <w:separator/>
      </w:r>
    </w:p>
  </w:footnote>
  <w:footnote w:type="continuationSeparator" w:id="0">
    <w:p w:rsidR="003F6CEE" w:rsidRDefault="003F6CEE" w:rsidP="00917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A7ECD"/>
    <w:multiLevelType w:val="hybridMultilevel"/>
    <w:tmpl w:val="B08A4AA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1">
    <w:nsid w:val="288A03AE"/>
    <w:multiLevelType w:val="hybridMultilevel"/>
    <w:tmpl w:val="A856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645BF"/>
    <w:multiLevelType w:val="hybridMultilevel"/>
    <w:tmpl w:val="F8AC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36D2E"/>
    <w:multiLevelType w:val="hybridMultilevel"/>
    <w:tmpl w:val="A4EEE2DE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4">
    <w:nsid w:val="468B031E"/>
    <w:multiLevelType w:val="hybridMultilevel"/>
    <w:tmpl w:val="A89E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6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7">
    <w:nsid w:val="7D0046D2"/>
    <w:multiLevelType w:val="hybridMultilevel"/>
    <w:tmpl w:val="706C385A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0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95"/>
  <w:drawingGridVerticalSpacing w:val="1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87997"/>
    <w:rsid w:val="000000A7"/>
    <w:rsid w:val="0000393B"/>
    <w:rsid w:val="00013F0E"/>
    <w:rsid w:val="00025939"/>
    <w:rsid w:val="00045197"/>
    <w:rsid w:val="00055EC9"/>
    <w:rsid w:val="00084137"/>
    <w:rsid w:val="000B3814"/>
    <w:rsid w:val="000C2812"/>
    <w:rsid w:val="000C397C"/>
    <w:rsid w:val="000C5AE3"/>
    <w:rsid w:val="000D0554"/>
    <w:rsid w:val="000E0B43"/>
    <w:rsid w:val="000F68FC"/>
    <w:rsid w:val="000F7A71"/>
    <w:rsid w:val="00104131"/>
    <w:rsid w:val="00141ECB"/>
    <w:rsid w:val="001D0F94"/>
    <w:rsid w:val="0028450D"/>
    <w:rsid w:val="00294E3F"/>
    <w:rsid w:val="002B6026"/>
    <w:rsid w:val="002B75BE"/>
    <w:rsid w:val="002B7FBE"/>
    <w:rsid w:val="002C019F"/>
    <w:rsid w:val="00310CF8"/>
    <w:rsid w:val="00315F5D"/>
    <w:rsid w:val="00340462"/>
    <w:rsid w:val="00386D3C"/>
    <w:rsid w:val="00387997"/>
    <w:rsid w:val="00392037"/>
    <w:rsid w:val="003B285D"/>
    <w:rsid w:val="003C1FAD"/>
    <w:rsid w:val="003D104F"/>
    <w:rsid w:val="003F6CEE"/>
    <w:rsid w:val="00441482"/>
    <w:rsid w:val="004536BB"/>
    <w:rsid w:val="0045691B"/>
    <w:rsid w:val="004608A9"/>
    <w:rsid w:val="004E54F2"/>
    <w:rsid w:val="00516750"/>
    <w:rsid w:val="00536F30"/>
    <w:rsid w:val="0054400E"/>
    <w:rsid w:val="00575FF3"/>
    <w:rsid w:val="00586B66"/>
    <w:rsid w:val="005C485C"/>
    <w:rsid w:val="005E6E88"/>
    <w:rsid w:val="00691AAD"/>
    <w:rsid w:val="00694E8D"/>
    <w:rsid w:val="006A6202"/>
    <w:rsid w:val="006C0103"/>
    <w:rsid w:val="006D55DC"/>
    <w:rsid w:val="006E6DF6"/>
    <w:rsid w:val="006F0391"/>
    <w:rsid w:val="006F15E4"/>
    <w:rsid w:val="00737A0C"/>
    <w:rsid w:val="007614E6"/>
    <w:rsid w:val="007A54A4"/>
    <w:rsid w:val="007B687A"/>
    <w:rsid w:val="007E2B44"/>
    <w:rsid w:val="007F13EE"/>
    <w:rsid w:val="00822DC6"/>
    <w:rsid w:val="00824094"/>
    <w:rsid w:val="0086245C"/>
    <w:rsid w:val="0088032A"/>
    <w:rsid w:val="008866F3"/>
    <w:rsid w:val="008B78C8"/>
    <w:rsid w:val="008C014F"/>
    <w:rsid w:val="008D17C3"/>
    <w:rsid w:val="008D728C"/>
    <w:rsid w:val="009179C6"/>
    <w:rsid w:val="00941FC0"/>
    <w:rsid w:val="00952652"/>
    <w:rsid w:val="00961E6A"/>
    <w:rsid w:val="00973F2B"/>
    <w:rsid w:val="009906CA"/>
    <w:rsid w:val="009952B2"/>
    <w:rsid w:val="009E45BC"/>
    <w:rsid w:val="009F2833"/>
    <w:rsid w:val="009F3B50"/>
    <w:rsid w:val="00A26218"/>
    <w:rsid w:val="00A56072"/>
    <w:rsid w:val="00A565BB"/>
    <w:rsid w:val="00A76B7D"/>
    <w:rsid w:val="00A85883"/>
    <w:rsid w:val="00A90C6D"/>
    <w:rsid w:val="00AE4202"/>
    <w:rsid w:val="00B21224"/>
    <w:rsid w:val="00B90811"/>
    <w:rsid w:val="00BA1786"/>
    <w:rsid w:val="00BA5F99"/>
    <w:rsid w:val="00BB782D"/>
    <w:rsid w:val="00BD46C2"/>
    <w:rsid w:val="00C06E7B"/>
    <w:rsid w:val="00C3010D"/>
    <w:rsid w:val="00C359FB"/>
    <w:rsid w:val="00C40846"/>
    <w:rsid w:val="00C514A6"/>
    <w:rsid w:val="00C51512"/>
    <w:rsid w:val="00C56F0A"/>
    <w:rsid w:val="00C73A94"/>
    <w:rsid w:val="00CA1149"/>
    <w:rsid w:val="00CF7BE2"/>
    <w:rsid w:val="00D031A3"/>
    <w:rsid w:val="00D423DB"/>
    <w:rsid w:val="00D53907"/>
    <w:rsid w:val="00D75471"/>
    <w:rsid w:val="00DA786D"/>
    <w:rsid w:val="00DB1791"/>
    <w:rsid w:val="00DB2132"/>
    <w:rsid w:val="00E22B9D"/>
    <w:rsid w:val="00E2548C"/>
    <w:rsid w:val="00E46266"/>
    <w:rsid w:val="00E52BA0"/>
    <w:rsid w:val="00E56DC5"/>
    <w:rsid w:val="00E66B23"/>
    <w:rsid w:val="00E74738"/>
    <w:rsid w:val="00E85023"/>
    <w:rsid w:val="00EB3076"/>
    <w:rsid w:val="00EE2244"/>
    <w:rsid w:val="00EE227F"/>
    <w:rsid w:val="00EF5C8B"/>
    <w:rsid w:val="00F52C3D"/>
    <w:rsid w:val="00F807E4"/>
    <w:rsid w:val="00F90FD0"/>
    <w:rsid w:val="00F93B6D"/>
    <w:rsid w:val="00F947EC"/>
    <w:rsid w:val="00FC70C7"/>
    <w:rsid w:val="00FD2F9D"/>
    <w:rsid w:val="00FF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BE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2B7FB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2B7FB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2B7FBE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2B7FBE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2B7FBE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7FBE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2B7FBE"/>
    <w:pPr>
      <w:keepNext/>
      <w:spacing w:line="220" w:lineRule="atLeast"/>
    </w:pPr>
  </w:style>
  <w:style w:type="paragraph" w:customStyle="1" w:styleId="CompanyName">
    <w:name w:val="Company Name"/>
    <w:basedOn w:val="Normal"/>
    <w:rsid w:val="002B7FBE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2B7FBE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2B7FB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2B7FB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2B7FBE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2B7FBE"/>
    <w:pPr>
      <w:spacing w:after="600"/>
    </w:pPr>
  </w:style>
  <w:style w:type="paragraph" w:customStyle="1" w:styleId="HeadingBase">
    <w:name w:val="Heading Base"/>
    <w:basedOn w:val="BodyText"/>
    <w:next w:val="BodyText"/>
    <w:rsid w:val="002B7FB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2B7FBE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2B7FBE"/>
    <w:pPr>
      <w:spacing w:before="220"/>
    </w:pPr>
  </w:style>
  <w:style w:type="character" w:customStyle="1" w:styleId="MessageHeaderLabel">
    <w:name w:val="Message Header Label"/>
    <w:rsid w:val="002B7FB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2B7FB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2B7FBE"/>
    <w:pPr>
      <w:ind w:left="1555"/>
    </w:pPr>
  </w:style>
  <w:style w:type="character" w:styleId="PageNumber">
    <w:name w:val="page number"/>
    <w:semiHidden/>
    <w:rsid w:val="002B7FBE"/>
    <w:rPr>
      <w:sz w:val="18"/>
    </w:rPr>
  </w:style>
  <w:style w:type="paragraph" w:customStyle="1" w:styleId="ReturnAddress">
    <w:name w:val="Return Address"/>
    <w:basedOn w:val="Normal"/>
    <w:rsid w:val="002B7FBE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2B7FB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B7FB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2B7FB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391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2B7FBE"/>
    <w:pPr>
      <w:ind w:left="1195" w:hanging="360"/>
    </w:pPr>
  </w:style>
  <w:style w:type="paragraph" w:styleId="List2">
    <w:name w:val="List 2"/>
    <w:basedOn w:val="Normal"/>
    <w:semiHidden/>
    <w:rsid w:val="002B7FBE"/>
    <w:pPr>
      <w:ind w:left="1555" w:hanging="360"/>
    </w:pPr>
  </w:style>
  <w:style w:type="paragraph" w:styleId="List3">
    <w:name w:val="List 3"/>
    <w:basedOn w:val="Normal"/>
    <w:semiHidden/>
    <w:rsid w:val="002B7FBE"/>
    <w:pPr>
      <w:ind w:left="1915" w:hanging="360"/>
    </w:pPr>
  </w:style>
  <w:style w:type="paragraph" w:styleId="List4">
    <w:name w:val="List 4"/>
    <w:basedOn w:val="Normal"/>
    <w:semiHidden/>
    <w:rsid w:val="002B7FBE"/>
    <w:pPr>
      <w:ind w:left="2275" w:hanging="360"/>
    </w:pPr>
  </w:style>
  <w:style w:type="paragraph" w:styleId="List5">
    <w:name w:val="List 5"/>
    <w:basedOn w:val="Normal"/>
    <w:semiHidden/>
    <w:rsid w:val="002B7FBE"/>
    <w:pPr>
      <w:ind w:left="2635" w:hanging="360"/>
    </w:pPr>
  </w:style>
  <w:style w:type="paragraph" w:styleId="ListBullet">
    <w:name w:val="List Bullet"/>
    <w:basedOn w:val="Normal"/>
    <w:autoRedefine/>
    <w:semiHidden/>
    <w:rsid w:val="002B7FBE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2B7FBE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2B7FBE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2B7FBE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2B7FBE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2B7FBE"/>
    <w:pPr>
      <w:spacing w:after="120"/>
      <w:ind w:left="1195"/>
    </w:pPr>
  </w:style>
  <w:style w:type="paragraph" w:styleId="ListContinue2">
    <w:name w:val="List Continue 2"/>
    <w:basedOn w:val="Normal"/>
    <w:semiHidden/>
    <w:rsid w:val="002B7FBE"/>
    <w:pPr>
      <w:spacing w:after="120"/>
      <w:ind w:left="1555"/>
    </w:pPr>
  </w:style>
  <w:style w:type="paragraph" w:styleId="ListContinue3">
    <w:name w:val="List Continue 3"/>
    <w:basedOn w:val="Normal"/>
    <w:semiHidden/>
    <w:rsid w:val="002B7FBE"/>
    <w:pPr>
      <w:spacing w:after="120"/>
      <w:ind w:left="1915"/>
    </w:pPr>
  </w:style>
  <w:style w:type="paragraph" w:styleId="ListContinue4">
    <w:name w:val="List Continue 4"/>
    <w:basedOn w:val="Normal"/>
    <w:semiHidden/>
    <w:rsid w:val="002B7FBE"/>
    <w:pPr>
      <w:spacing w:after="120"/>
      <w:ind w:left="2275"/>
    </w:pPr>
  </w:style>
  <w:style w:type="paragraph" w:styleId="ListContinue5">
    <w:name w:val="List Continue 5"/>
    <w:basedOn w:val="Normal"/>
    <w:semiHidden/>
    <w:rsid w:val="002B7FBE"/>
    <w:pPr>
      <w:spacing w:after="120"/>
      <w:ind w:left="2635"/>
    </w:pPr>
  </w:style>
  <w:style w:type="paragraph" w:styleId="ListNumber">
    <w:name w:val="List Number"/>
    <w:basedOn w:val="Normal"/>
    <w:semiHidden/>
    <w:rsid w:val="002B7FBE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2B7FBE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2B7FBE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2B7FBE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2B7FBE"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91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99"/>
    <w:qFormat/>
    <w:rsid w:val="006F0391"/>
    <w:pPr>
      <w:ind w:left="720"/>
    </w:pPr>
    <w:rPr>
      <w:rFonts w:ascii="Calibri" w:eastAsiaTheme="minorHAnsi" w:hAnsi="Calibri"/>
      <w:spacing w:val="0"/>
      <w:sz w:val="22"/>
      <w:szCs w:val="22"/>
    </w:rPr>
  </w:style>
  <w:style w:type="paragraph" w:customStyle="1" w:styleId="Default">
    <w:name w:val="Default"/>
    <w:basedOn w:val="Normal"/>
    <w:rsid w:val="006F0391"/>
    <w:pPr>
      <w:autoSpaceDE w:val="0"/>
      <w:autoSpaceDN w:val="0"/>
      <w:ind w:left="0"/>
    </w:pPr>
    <w:rPr>
      <w:rFonts w:ascii="Calibri" w:eastAsiaTheme="minorHAnsi" w:hAnsi="Calibri"/>
      <w:color w:val="000000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B21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6B23"/>
    <w:rPr>
      <w:rFonts w:ascii="Arial" w:hAnsi="Arial"/>
      <w:spacing w:val="-5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F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FF3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FF3"/>
    <w:rPr>
      <w:rFonts w:ascii="Arial" w:hAnsi="Arial"/>
      <w:b/>
      <w:bCs/>
      <w:spacing w:val="-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BE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2B7FB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2B7FB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2B7FBE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2B7FBE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2B7FBE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7FBE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2B7FBE"/>
    <w:pPr>
      <w:keepNext/>
      <w:spacing w:line="220" w:lineRule="atLeast"/>
    </w:pPr>
  </w:style>
  <w:style w:type="paragraph" w:customStyle="1" w:styleId="CompanyName">
    <w:name w:val="Company Name"/>
    <w:basedOn w:val="Normal"/>
    <w:rsid w:val="002B7FBE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2B7FBE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2B7FB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2B7FB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2B7FBE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2B7FBE"/>
    <w:pPr>
      <w:spacing w:after="600"/>
    </w:pPr>
  </w:style>
  <w:style w:type="paragraph" w:customStyle="1" w:styleId="HeadingBase">
    <w:name w:val="Heading Base"/>
    <w:basedOn w:val="BodyText"/>
    <w:next w:val="BodyText"/>
    <w:rsid w:val="002B7FB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2B7FBE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2B7FBE"/>
    <w:pPr>
      <w:spacing w:before="220"/>
    </w:pPr>
  </w:style>
  <w:style w:type="character" w:customStyle="1" w:styleId="MessageHeaderLabel">
    <w:name w:val="Message Header Label"/>
    <w:rsid w:val="002B7FB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2B7FB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2B7FBE"/>
    <w:pPr>
      <w:ind w:left="1555"/>
    </w:pPr>
  </w:style>
  <w:style w:type="character" w:styleId="PageNumber">
    <w:name w:val="page number"/>
    <w:semiHidden/>
    <w:rsid w:val="002B7FBE"/>
    <w:rPr>
      <w:sz w:val="18"/>
    </w:rPr>
  </w:style>
  <w:style w:type="paragraph" w:customStyle="1" w:styleId="ReturnAddress">
    <w:name w:val="Return Address"/>
    <w:basedOn w:val="Normal"/>
    <w:rsid w:val="002B7FBE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2B7FB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B7FB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2B7FB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391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2B7FBE"/>
    <w:pPr>
      <w:ind w:left="1195" w:hanging="360"/>
    </w:pPr>
  </w:style>
  <w:style w:type="paragraph" w:styleId="List2">
    <w:name w:val="List 2"/>
    <w:basedOn w:val="Normal"/>
    <w:semiHidden/>
    <w:rsid w:val="002B7FBE"/>
    <w:pPr>
      <w:ind w:left="1555" w:hanging="360"/>
    </w:pPr>
  </w:style>
  <w:style w:type="paragraph" w:styleId="List3">
    <w:name w:val="List 3"/>
    <w:basedOn w:val="Normal"/>
    <w:semiHidden/>
    <w:rsid w:val="002B7FBE"/>
    <w:pPr>
      <w:ind w:left="1915" w:hanging="360"/>
    </w:pPr>
  </w:style>
  <w:style w:type="paragraph" w:styleId="List4">
    <w:name w:val="List 4"/>
    <w:basedOn w:val="Normal"/>
    <w:semiHidden/>
    <w:rsid w:val="002B7FBE"/>
    <w:pPr>
      <w:ind w:left="2275" w:hanging="360"/>
    </w:pPr>
  </w:style>
  <w:style w:type="paragraph" w:styleId="List5">
    <w:name w:val="List 5"/>
    <w:basedOn w:val="Normal"/>
    <w:semiHidden/>
    <w:rsid w:val="002B7FBE"/>
    <w:pPr>
      <w:ind w:left="2635" w:hanging="360"/>
    </w:pPr>
  </w:style>
  <w:style w:type="paragraph" w:styleId="ListBullet">
    <w:name w:val="List Bullet"/>
    <w:basedOn w:val="Normal"/>
    <w:autoRedefine/>
    <w:semiHidden/>
    <w:rsid w:val="002B7FBE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2B7FBE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2B7FBE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2B7FBE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2B7FBE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2B7FBE"/>
    <w:pPr>
      <w:spacing w:after="120"/>
      <w:ind w:left="1195"/>
    </w:pPr>
  </w:style>
  <w:style w:type="paragraph" w:styleId="ListContinue2">
    <w:name w:val="List Continue 2"/>
    <w:basedOn w:val="Normal"/>
    <w:semiHidden/>
    <w:rsid w:val="002B7FBE"/>
    <w:pPr>
      <w:spacing w:after="120"/>
      <w:ind w:left="1555"/>
    </w:pPr>
  </w:style>
  <w:style w:type="paragraph" w:styleId="ListContinue3">
    <w:name w:val="List Continue 3"/>
    <w:basedOn w:val="Normal"/>
    <w:semiHidden/>
    <w:rsid w:val="002B7FBE"/>
    <w:pPr>
      <w:spacing w:after="120"/>
      <w:ind w:left="1915"/>
    </w:pPr>
  </w:style>
  <w:style w:type="paragraph" w:styleId="ListContinue4">
    <w:name w:val="List Continue 4"/>
    <w:basedOn w:val="Normal"/>
    <w:semiHidden/>
    <w:rsid w:val="002B7FBE"/>
    <w:pPr>
      <w:spacing w:after="120"/>
      <w:ind w:left="2275"/>
    </w:pPr>
  </w:style>
  <w:style w:type="paragraph" w:styleId="ListContinue5">
    <w:name w:val="List Continue 5"/>
    <w:basedOn w:val="Normal"/>
    <w:semiHidden/>
    <w:rsid w:val="002B7FBE"/>
    <w:pPr>
      <w:spacing w:after="120"/>
      <w:ind w:left="2635"/>
    </w:pPr>
  </w:style>
  <w:style w:type="paragraph" w:styleId="ListNumber">
    <w:name w:val="List Number"/>
    <w:basedOn w:val="Normal"/>
    <w:semiHidden/>
    <w:rsid w:val="002B7FBE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2B7FBE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2B7FBE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2B7FBE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2B7FBE"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91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99"/>
    <w:qFormat/>
    <w:rsid w:val="006F0391"/>
    <w:pPr>
      <w:ind w:left="720"/>
    </w:pPr>
    <w:rPr>
      <w:rFonts w:ascii="Calibri" w:eastAsiaTheme="minorHAnsi" w:hAnsi="Calibri"/>
      <w:spacing w:val="0"/>
      <w:sz w:val="22"/>
      <w:szCs w:val="22"/>
    </w:rPr>
  </w:style>
  <w:style w:type="paragraph" w:customStyle="1" w:styleId="Default">
    <w:name w:val="Default"/>
    <w:basedOn w:val="Normal"/>
    <w:rsid w:val="006F0391"/>
    <w:pPr>
      <w:autoSpaceDE w:val="0"/>
      <w:autoSpaceDN w:val="0"/>
      <w:ind w:left="0"/>
    </w:pPr>
    <w:rPr>
      <w:rFonts w:ascii="Calibri" w:eastAsiaTheme="minorHAnsi" w:hAnsi="Calibri"/>
      <w:color w:val="000000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B21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6B23"/>
    <w:rPr>
      <w:rFonts w:ascii="Arial" w:hAnsi="Arial"/>
      <w:spacing w:val="-5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F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FF3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FF3"/>
    <w:rPr>
      <w:rFonts w:ascii="Arial" w:hAnsi="Arial"/>
      <w:b/>
      <w:bCs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garad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CEBD-510F-4196-A1C5-2A6218CC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67</TotalTime>
  <Pages>2</Pages>
  <Words>495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tgarad</dc:creator>
  <cp:lastModifiedBy>JDUCKHORN</cp:lastModifiedBy>
  <cp:revision>3</cp:revision>
  <cp:lastPrinted>2011-11-18T19:28:00Z</cp:lastPrinted>
  <dcterms:created xsi:type="dcterms:W3CDTF">2012-03-12T14:58:00Z</dcterms:created>
  <dcterms:modified xsi:type="dcterms:W3CDTF">2012-03-12T17:29:00Z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