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7826" w:rsidRPr="007C69A6" w:rsidRDefault="008B7826" w:rsidP="004F4566">
      <w:pPr>
        <w:pStyle w:val="CoverTextRed16pt"/>
        <w:tabs>
          <w:tab w:val="clear" w:pos="6660"/>
          <w:tab w:val="left" w:pos="5580"/>
        </w:tabs>
        <w:ind w:left="5580" w:right="360"/>
        <w:rPr>
          <w:noProof/>
        </w:rPr>
      </w:pPr>
      <w:bookmarkStart w:id="0" w:name="_GoBack"/>
      <w:bookmarkEnd w:id="0"/>
      <w:r w:rsidRPr="007C69A6">
        <w:rPr>
          <w:noProof/>
        </w:rPr>
        <w:t>OMB Submission</w:t>
      </w:r>
    </w:p>
    <w:p w:rsidR="008B7826" w:rsidRPr="007C69A6" w:rsidRDefault="008B7826" w:rsidP="004F4566">
      <w:pPr>
        <w:pStyle w:val="CoverTextRed16pt"/>
        <w:tabs>
          <w:tab w:val="clear" w:pos="6660"/>
          <w:tab w:val="left" w:pos="5580"/>
        </w:tabs>
        <w:ind w:left="5580" w:right="360"/>
        <w:rPr>
          <w:noProof/>
        </w:rPr>
      </w:pPr>
      <w:r w:rsidRPr="007C69A6">
        <w:rPr>
          <w:noProof/>
        </w:rPr>
        <w:t>(Part A)</w:t>
      </w:r>
    </w:p>
    <w:p w:rsidR="008B7826" w:rsidRPr="007C69A6" w:rsidRDefault="008B7826" w:rsidP="002069B7">
      <w:pPr>
        <w:pStyle w:val="CoverText-Address"/>
        <w:ind w:right="270"/>
        <w:rPr>
          <w:noProof/>
        </w:rPr>
      </w:pPr>
    </w:p>
    <w:p w:rsidR="008B7826" w:rsidRPr="007C69A6" w:rsidRDefault="008B7826" w:rsidP="002069B7">
      <w:pPr>
        <w:pStyle w:val="CoverText-Address"/>
        <w:ind w:right="270"/>
        <w:rPr>
          <w:noProof/>
        </w:rPr>
      </w:pPr>
    </w:p>
    <w:p w:rsidR="008B7826" w:rsidRPr="007C69A6" w:rsidRDefault="008B7826" w:rsidP="002069B7">
      <w:pPr>
        <w:pStyle w:val="CoverText-Address"/>
        <w:ind w:right="270"/>
        <w:rPr>
          <w:noProof/>
        </w:rPr>
      </w:pPr>
    </w:p>
    <w:p w:rsidR="008B7826" w:rsidRPr="007C69A6" w:rsidRDefault="008B7826" w:rsidP="004F4566">
      <w:pPr>
        <w:pStyle w:val="CoverTextRed16pt"/>
        <w:ind w:left="5580" w:right="360"/>
        <w:rPr>
          <w:noProof/>
        </w:rPr>
      </w:pPr>
      <w:r>
        <w:rPr>
          <w:noProof/>
        </w:rPr>
        <w:t>Community Eligibility Option Evaluation</w:t>
      </w:r>
    </w:p>
    <w:p w:rsidR="008B7826" w:rsidRPr="007C69A6" w:rsidRDefault="008B7826" w:rsidP="00447223">
      <w:pPr>
        <w:pStyle w:val="CoverTextRed16pt"/>
        <w:ind w:right="360"/>
      </w:pPr>
    </w:p>
    <w:p w:rsidR="008B7826" w:rsidRPr="007C69A6" w:rsidRDefault="008B7826" w:rsidP="00447223">
      <w:pPr>
        <w:pStyle w:val="CoverText-Address"/>
        <w:ind w:right="360"/>
      </w:pPr>
    </w:p>
    <w:p w:rsidR="003E001B" w:rsidRDefault="008B7826" w:rsidP="00D52D90">
      <w:pPr>
        <w:pStyle w:val="CoverTextGreyBold"/>
        <w:ind w:right="360"/>
      </w:pPr>
      <w:r>
        <w:t xml:space="preserve">Contract </w:t>
      </w:r>
      <w:r w:rsidR="003E001B">
        <w:t xml:space="preserve">#: </w:t>
      </w:r>
      <w:r w:rsidR="003E001B">
        <w:br/>
        <w:t>GS-10F-00086K</w:t>
      </w:r>
    </w:p>
    <w:p w:rsidR="008B7826" w:rsidRDefault="003E001B" w:rsidP="00D52D90">
      <w:pPr>
        <w:pStyle w:val="CoverTextGreyBold"/>
        <w:ind w:right="360"/>
      </w:pPr>
      <w:r>
        <w:t>Order #</w:t>
      </w:r>
      <w:r w:rsidR="008B7826">
        <w:t xml:space="preserve">: </w:t>
      </w:r>
      <w:r>
        <w:br/>
      </w:r>
      <w:r w:rsidR="008B7826">
        <w:t>AG-3198-D-11-0074</w:t>
      </w:r>
    </w:p>
    <w:p w:rsidR="008B7826" w:rsidRPr="007C69A6" w:rsidRDefault="008B7826" w:rsidP="00447223">
      <w:pPr>
        <w:pStyle w:val="CoverText-Address"/>
        <w:ind w:right="360"/>
      </w:pPr>
    </w:p>
    <w:p w:rsidR="008B7826" w:rsidRPr="007C69A6" w:rsidRDefault="008B7826" w:rsidP="00447223">
      <w:pPr>
        <w:pStyle w:val="CoverText-Address"/>
        <w:ind w:right="360"/>
      </w:pPr>
    </w:p>
    <w:p w:rsidR="008B7826" w:rsidRPr="007C69A6" w:rsidRDefault="008B7826" w:rsidP="00447223">
      <w:pPr>
        <w:pStyle w:val="CoverText-Address"/>
        <w:ind w:right="360"/>
      </w:pPr>
    </w:p>
    <w:p w:rsidR="008B7826" w:rsidRPr="007C69A6" w:rsidRDefault="0018354B" w:rsidP="00D52D90">
      <w:pPr>
        <w:pStyle w:val="CoverText-Address"/>
        <w:ind w:left="6494" w:right="360"/>
      </w:pPr>
      <w:r>
        <w:t>Revised</w:t>
      </w:r>
    </w:p>
    <w:p w:rsidR="008B7826" w:rsidRPr="007C69A6" w:rsidRDefault="008B7826" w:rsidP="00447223">
      <w:pPr>
        <w:pStyle w:val="CoverText-Address"/>
        <w:ind w:right="360"/>
      </w:pPr>
    </w:p>
    <w:p w:rsidR="008B7826" w:rsidRPr="007C69A6" w:rsidRDefault="008B7826" w:rsidP="00447223">
      <w:pPr>
        <w:pStyle w:val="CoverText-Address"/>
        <w:ind w:right="360"/>
      </w:pPr>
    </w:p>
    <w:p w:rsidR="008B7826" w:rsidRPr="007C69A6" w:rsidRDefault="008B7826" w:rsidP="00447223">
      <w:pPr>
        <w:pStyle w:val="CoverText-Address"/>
        <w:ind w:right="360"/>
      </w:pPr>
    </w:p>
    <w:p w:rsidR="008B7826" w:rsidRPr="007C69A6" w:rsidRDefault="00136FC7" w:rsidP="00447223">
      <w:pPr>
        <w:pStyle w:val="CoverText-Address"/>
        <w:ind w:right="360"/>
      </w:pPr>
      <w:r w:rsidRPr="00136FC7">
        <w:t xml:space="preserve">July </w:t>
      </w:r>
      <w:r w:rsidR="00D66754">
        <w:t>26</w:t>
      </w:r>
      <w:r w:rsidR="003E001B" w:rsidRPr="00136FC7">
        <w:t xml:space="preserve">, </w:t>
      </w:r>
      <w:r w:rsidR="00345C51" w:rsidRPr="00136FC7">
        <w:t>2012</w:t>
      </w:r>
    </w:p>
    <w:p w:rsidR="008B7826" w:rsidRPr="007C69A6" w:rsidRDefault="008B7826" w:rsidP="00447223">
      <w:pPr>
        <w:pStyle w:val="CoverText-Address"/>
        <w:ind w:right="360"/>
      </w:pPr>
    </w:p>
    <w:p w:rsidR="008B7826" w:rsidRPr="007C69A6" w:rsidRDefault="008B7826" w:rsidP="00447223">
      <w:pPr>
        <w:tabs>
          <w:tab w:val="left" w:pos="720"/>
          <w:tab w:val="left" w:pos="1080"/>
          <w:tab w:val="left" w:pos="1440"/>
          <w:tab w:val="left" w:pos="1800"/>
          <w:tab w:val="left" w:pos="6660"/>
        </w:tabs>
        <w:ind w:left="6490" w:right="360"/>
        <w:jc w:val="right"/>
        <w:rPr>
          <w:rFonts w:ascii="Arial" w:hAnsi="Arial"/>
          <w:szCs w:val="24"/>
        </w:rPr>
      </w:pPr>
    </w:p>
    <w:p w:rsidR="008B7826" w:rsidRPr="007C69A6" w:rsidRDefault="008B7826" w:rsidP="00447223">
      <w:pPr>
        <w:tabs>
          <w:tab w:val="left" w:pos="720"/>
          <w:tab w:val="left" w:pos="1080"/>
          <w:tab w:val="left" w:pos="1440"/>
          <w:tab w:val="left" w:pos="1800"/>
          <w:tab w:val="left" w:pos="6660"/>
        </w:tabs>
        <w:ind w:left="6490" w:right="360"/>
        <w:jc w:val="right"/>
        <w:rPr>
          <w:rFonts w:ascii="Arial" w:hAnsi="Arial"/>
          <w:szCs w:val="24"/>
        </w:rPr>
      </w:pPr>
    </w:p>
    <w:p w:rsidR="008B7826" w:rsidRPr="007C69A6" w:rsidRDefault="008B7826" w:rsidP="00447223">
      <w:pPr>
        <w:tabs>
          <w:tab w:val="left" w:pos="720"/>
          <w:tab w:val="left" w:pos="1080"/>
          <w:tab w:val="left" w:pos="1440"/>
          <w:tab w:val="left" w:pos="1800"/>
          <w:tab w:val="left" w:pos="6660"/>
        </w:tabs>
        <w:ind w:left="6490" w:right="360"/>
        <w:jc w:val="right"/>
        <w:rPr>
          <w:rFonts w:ascii="Arial" w:hAnsi="Arial"/>
          <w:szCs w:val="24"/>
        </w:rPr>
      </w:pPr>
    </w:p>
    <w:p w:rsidR="008B7826" w:rsidRPr="007C69A6" w:rsidRDefault="008B7826" w:rsidP="00447223">
      <w:pPr>
        <w:tabs>
          <w:tab w:val="left" w:pos="720"/>
          <w:tab w:val="left" w:pos="1080"/>
          <w:tab w:val="left" w:pos="1440"/>
          <w:tab w:val="left" w:pos="1800"/>
          <w:tab w:val="left" w:pos="6660"/>
        </w:tabs>
        <w:ind w:left="6490" w:right="360"/>
        <w:jc w:val="right"/>
        <w:rPr>
          <w:rFonts w:ascii="Arial" w:hAnsi="Arial"/>
          <w:szCs w:val="24"/>
        </w:rPr>
      </w:pPr>
    </w:p>
    <w:p w:rsidR="008B7826" w:rsidRPr="007C69A6" w:rsidRDefault="008B7826" w:rsidP="00447223">
      <w:pPr>
        <w:tabs>
          <w:tab w:val="left" w:pos="720"/>
          <w:tab w:val="left" w:pos="1080"/>
          <w:tab w:val="left" w:pos="1440"/>
          <w:tab w:val="left" w:pos="1800"/>
          <w:tab w:val="left" w:pos="6660"/>
        </w:tabs>
        <w:ind w:left="6490" w:right="360"/>
        <w:jc w:val="right"/>
        <w:rPr>
          <w:rFonts w:ascii="Arial" w:hAnsi="Arial"/>
          <w:szCs w:val="24"/>
        </w:rPr>
      </w:pPr>
    </w:p>
    <w:p w:rsidR="008B7826" w:rsidRPr="007C69A6" w:rsidRDefault="008B7826" w:rsidP="00EC7DCF">
      <w:pPr>
        <w:pStyle w:val="CoverText11pt"/>
        <w:ind w:right="360"/>
      </w:pPr>
      <w:r w:rsidRPr="007C69A6">
        <w:t>Prepared for:</w:t>
      </w:r>
    </w:p>
    <w:p w:rsidR="008B7826" w:rsidRPr="007C69A6" w:rsidRDefault="008B7826" w:rsidP="00EC7DCF">
      <w:pPr>
        <w:pStyle w:val="CoverText11pt"/>
        <w:ind w:right="360"/>
        <w:rPr>
          <w:i w:val="0"/>
        </w:rPr>
      </w:pPr>
      <w:r w:rsidRPr="007C69A6">
        <w:rPr>
          <w:i w:val="0"/>
        </w:rPr>
        <w:t>John Endahl</w:t>
      </w:r>
    </w:p>
    <w:p w:rsidR="008B7826" w:rsidRPr="007C69A6" w:rsidRDefault="008B7826" w:rsidP="00EC7DCF">
      <w:pPr>
        <w:pStyle w:val="CoverText-Address"/>
        <w:ind w:left="5580" w:right="360"/>
        <w:rPr>
          <w:b/>
          <w:color w:val="DA291C"/>
        </w:rPr>
      </w:pPr>
      <w:r w:rsidRPr="007C69A6">
        <w:rPr>
          <w:b/>
          <w:color w:val="DA291C"/>
        </w:rPr>
        <w:t>Office of Research and Analysis</w:t>
      </w:r>
    </w:p>
    <w:p w:rsidR="008B7826" w:rsidRPr="007C69A6" w:rsidRDefault="008B7826" w:rsidP="002069B7">
      <w:pPr>
        <w:pStyle w:val="CoverText-Address"/>
        <w:ind w:left="5490" w:right="360"/>
      </w:pPr>
      <w:r w:rsidRPr="007C69A6">
        <w:rPr>
          <w:b/>
          <w:color w:val="DA291C"/>
        </w:rPr>
        <w:t>Food and Nutrition Service/USDA</w:t>
      </w:r>
    </w:p>
    <w:p w:rsidR="008B7826" w:rsidRPr="007C69A6" w:rsidRDefault="008B7826" w:rsidP="00EC7DCF">
      <w:pPr>
        <w:pStyle w:val="CoverText-Address"/>
        <w:ind w:left="5580" w:right="360"/>
      </w:pPr>
      <w:smartTag w:uri="urn:schemas-microsoft-com:office:smarttags" w:element="address">
        <w:smartTag w:uri="urn:schemas-microsoft-com:office:smarttags" w:element="Street">
          <w:r w:rsidRPr="007C69A6">
            <w:t>3101 Park Center Dr</w:t>
          </w:r>
        </w:smartTag>
      </w:smartTag>
      <w:r w:rsidRPr="007C69A6">
        <w:t xml:space="preserve">, </w:t>
      </w:r>
      <w:proofErr w:type="spellStart"/>
      <w:r w:rsidRPr="007C69A6">
        <w:t>Rm</w:t>
      </w:r>
      <w:proofErr w:type="spellEnd"/>
      <w:r w:rsidRPr="007C69A6">
        <w:t xml:space="preserve"> 1004</w:t>
      </w:r>
    </w:p>
    <w:p w:rsidR="008B7826" w:rsidRPr="007C69A6" w:rsidRDefault="008B7826" w:rsidP="00EC7DCF">
      <w:pPr>
        <w:pStyle w:val="CoverText-Address"/>
        <w:ind w:left="6390" w:right="360"/>
      </w:pPr>
      <w:smartTag w:uri="urn:schemas-microsoft-com:office:smarttags" w:element="place">
        <w:smartTag w:uri="urn:schemas-microsoft-com:office:smarttags" w:element="City">
          <w:r w:rsidRPr="007C69A6">
            <w:t>Alexandria</w:t>
          </w:r>
        </w:smartTag>
        <w:r w:rsidRPr="007C69A6">
          <w:t xml:space="preserve">, </w:t>
        </w:r>
        <w:smartTag w:uri="urn:schemas-microsoft-com:office:smarttags" w:element="State">
          <w:r w:rsidRPr="007C69A6">
            <w:t>VA</w:t>
          </w:r>
        </w:smartTag>
        <w:r w:rsidRPr="007C69A6">
          <w:t xml:space="preserve"> </w:t>
        </w:r>
        <w:smartTag w:uri="urn:schemas-microsoft-com:office:smarttags" w:element="PostalCode">
          <w:r w:rsidRPr="007C69A6">
            <w:t>22302</w:t>
          </w:r>
        </w:smartTag>
      </w:smartTag>
    </w:p>
    <w:p w:rsidR="008B7826" w:rsidRPr="007C69A6" w:rsidRDefault="008B7826" w:rsidP="00447223">
      <w:pPr>
        <w:pStyle w:val="CoverText-Address"/>
        <w:ind w:right="360"/>
      </w:pPr>
    </w:p>
    <w:p w:rsidR="008B7826" w:rsidRPr="007C69A6" w:rsidRDefault="008B7826" w:rsidP="00447223">
      <w:pPr>
        <w:pStyle w:val="CoverText-Address"/>
        <w:ind w:right="360"/>
      </w:pPr>
    </w:p>
    <w:p w:rsidR="008B7826" w:rsidRPr="007C69A6" w:rsidRDefault="008B7826" w:rsidP="00447223">
      <w:pPr>
        <w:pStyle w:val="CoverText-Address"/>
        <w:ind w:right="360"/>
      </w:pPr>
    </w:p>
    <w:p w:rsidR="008B7826" w:rsidRPr="007C69A6" w:rsidRDefault="008B7826" w:rsidP="00447223">
      <w:pPr>
        <w:pStyle w:val="CoverText11pt"/>
        <w:ind w:right="360"/>
      </w:pPr>
      <w:r w:rsidRPr="007C69A6">
        <w:t>Prepared by:</w:t>
      </w:r>
    </w:p>
    <w:p w:rsidR="008B7826" w:rsidRPr="007C69A6" w:rsidRDefault="008B7826" w:rsidP="00447223">
      <w:pPr>
        <w:pStyle w:val="CoverText-Address"/>
        <w:ind w:right="360"/>
        <w:rPr>
          <w:b/>
          <w:color w:val="DA291C"/>
        </w:rPr>
      </w:pPr>
      <w:r w:rsidRPr="007C69A6">
        <w:rPr>
          <w:b/>
          <w:color w:val="DA291C"/>
        </w:rPr>
        <w:t>Abt Associates Inc.</w:t>
      </w:r>
    </w:p>
    <w:p w:rsidR="008B7826" w:rsidRPr="007C69A6" w:rsidRDefault="008B7826" w:rsidP="00447223">
      <w:pPr>
        <w:pStyle w:val="CoverText-Address"/>
        <w:ind w:right="360"/>
      </w:pPr>
      <w:smartTag w:uri="urn:schemas-microsoft-com:office:smarttags" w:element="address">
        <w:smartTag w:uri="urn:schemas-microsoft-com:office:smarttags" w:element="Street">
          <w:r w:rsidRPr="007C69A6">
            <w:t>55 Wheeler Street</w:t>
          </w:r>
        </w:smartTag>
      </w:smartTag>
    </w:p>
    <w:p w:rsidR="008B7826" w:rsidRPr="007C69A6" w:rsidRDefault="008B7826" w:rsidP="00447223">
      <w:pPr>
        <w:pStyle w:val="CoverText-Address"/>
        <w:ind w:right="360"/>
      </w:pPr>
      <w:smartTag w:uri="urn:schemas-microsoft-com:office:smarttags" w:element="place">
        <w:smartTag w:uri="urn:schemas-microsoft-com:office:smarttags" w:element="City">
          <w:r w:rsidRPr="007C69A6">
            <w:t>Cambridge</w:t>
          </w:r>
        </w:smartTag>
        <w:r w:rsidRPr="007C69A6">
          <w:t xml:space="preserve">, </w:t>
        </w:r>
        <w:smartTag w:uri="urn:schemas-microsoft-com:office:smarttags" w:element="State">
          <w:r w:rsidRPr="007C69A6">
            <w:t>MA</w:t>
          </w:r>
        </w:smartTag>
        <w:r w:rsidRPr="007C69A6">
          <w:t xml:space="preserve"> </w:t>
        </w:r>
        <w:smartTag w:uri="urn:schemas-microsoft-com:office:smarttags" w:element="PostalCode">
          <w:r w:rsidRPr="007C69A6">
            <w:t>02138</w:t>
          </w:r>
        </w:smartTag>
      </w:smartTag>
    </w:p>
    <w:p w:rsidR="008B7826" w:rsidRPr="007C69A6" w:rsidRDefault="008B7826" w:rsidP="00447223">
      <w:pPr>
        <w:pStyle w:val="CoverText-Address"/>
        <w:ind w:right="360"/>
      </w:pPr>
    </w:p>
    <w:p w:rsidR="008B7826" w:rsidRPr="007C69A6" w:rsidRDefault="008B7826" w:rsidP="002069B7">
      <w:pPr>
        <w:pStyle w:val="CoverText-Address"/>
        <w:ind w:left="5670" w:right="360"/>
        <w:rPr>
          <w:b/>
          <w:color w:val="DA291C"/>
        </w:rPr>
      </w:pPr>
    </w:p>
    <w:p w:rsidR="008B7826" w:rsidRPr="007C69A6" w:rsidRDefault="008B7826" w:rsidP="00447223">
      <w:pPr>
        <w:ind w:right="360"/>
        <w:sectPr w:rsidR="008B7826" w:rsidRPr="007C69A6" w:rsidSect="0021312C">
          <w:headerReference w:type="default" r:id="rId8"/>
          <w:footerReference w:type="even" r:id="rId9"/>
          <w:footerReference w:type="default" r:id="rId10"/>
          <w:pgSz w:w="12240" w:h="15840" w:code="1"/>
          <w:pgMar w:top="1440" w:right="1440" w:bottom="1008" w:left="1440" w:header="720" w:footer="720" w:gutter="0"/>
          <w:pgNumType w:fmt="lowerRoman" w:start="1"/>
          <w:cols w:space="720"/>
          <w:docGrid w:linePitch="299"/>
        </w:sectPr>
      </w:pPr>
    </w:p>
    <w:p w:rsidR="008B7826" w:rsidRPr="007C69A6" w:rsidRDefault="008B7826" w:rsidP="006B1DA6">
      <w:pPr>
        <w:pStyle w:val="ReportTitle-TOCPage"/>
      </w:pPr>
      <w:r>
        <w:lastRenderedPageBreak/>
        <w:t>Community Eligibility Option Evaluation</w:t>
      </w:r>
      <w:r w:rsidR="0025089B">
        <w:t>—</w:t>
      </w:r>
      <w:r w:rsidRPr="007C69A6">
        <w:t xml:space="preserve">OMB </w:t>
      </w:r>
      <w:r w:rsidRPr="007C69A6">
        <w:rPr>
          <w:color w:val="F0F4F6"/>
        </w:rPr>
        <w:t>Clearance Package</w:t>
      </w:r>
      <w:r w:rsidR="00E84105">
        <w:rPr>
          <w:color w:val="F0F4F6"/>
        </w:rPr>
        <w:t xml:space="preserve"> (Part A)</w:t>
      </w:r>
    </w:p>
    <w:p w:rsidR="008B7826" w:rsidRPr="007C69A6" w:rsidRDefault="008B7826" w:rsidP="00D979EA">
      <w:pPr>
        <w:pStyle w:val="TOCHeader"/>
      </w:pPr>
      <w:r w:rsidRPr="007C69A6">
        <w:t>Table of Contents</w:t>
      </w:r>
    </w:p>
    <w:p w:rsidR="002833E7" w:rsidRPr="002833E7" w:rsidRDefault="00174E47">
      <w:pPr>
        <w:pStyle w:val="TOC1"/>
        <w:rPr>
          <w:rFonts w:eastAsiaTheme="minorEastAsia"/>
          <w:b w:val="0"/>
          <w:szCs w:val="22"/>
        </w:rPr>
      </w:pPr>
      <w:r w:rsidRPr="00174E47">
        <w:fldChar w:fldCharType="begin"/>
      </w:r>
      <w:r w:rsidR="002833E7" w:rsidRPr="002833E7">
        <w:instrText xml:space="preserve"> TOC \o "1-3" \h \z \u </w:instrText>
      </w:r>
      <w:r w:rsidRPr="00174E47">
        <w:fldChar w:fldCharType="separate"/>
      </w:r>
      <w:hyperlink w:anchor="_Toc325552268" w:history="1">
        <w:r w:rsidR="002833E7" w:rsidRPr="002833E7">
          <w:rPr>
            <w:rStyle w:val="Hyperlink"/>
          </w:rPr>
          <w:t>Part A.</w:t>
        </w:r>
        <w:r w:rsidR="002833E7" w:rsidRPr="002833E7">
          <w:rPr>
            <w:rFonts w:eastAsiaTheme="minorEastAsia"/>
            <w:b w:val="0"/>
            <w:szCs w:val="22"/>
          </w:rPr>
          <w:tab/>
        </w:r>
        <w:r w:rsidR="002833E7" w:rsidRPr="002833E7">
          <w:rPr>
            <w:rStyle w:val="Hyperlink"/>
          </w:rPr>
          <w:t>Justification</w:t>
        </w:r>
        <w:r w:rsidR="002833E7" w:rsidRPr="002833E7">
          <w:rPr>
            <w:webHidden/>
          </w:rPr>
          <w:tab/>
        </w:r>
        <w:r w:rsidRPr="002833E7">
          <w:rPr>
            <w:webHidden/>
          </w:rPr>
          <w:fldChar w:fldCharType="begin"/>
        </w:r>
        <w:r w:rsidR="002833E7" w:rsidRPr="002833E7">
          <w:rPr>
            <w:webHidden/>
          </w:rPr>
          <w:instrText xml:space="preserve"> PAGEREF _Toc325552268 \h </w:instrText>
        </w:r>
        <w:r w:rsidRPr="002833E7">
          <w:rPr>
            <w:webHidden/>
          </w:rPr>
        </w:r>
        <w:r w:rsidRPr="002833E7">
          <w:rPr>
            <w:webHidden/>
          </w:rPr>
          <w:fldChar w:fldCharType="separate"/>
        </w:r>
        <w:r w:rsidR="004231E6">
          <w:rPr>
            <w:webHidden/>
          </w:rPr>
          <w:t>1</w:t>
        </w:r>
        <w:r w:rsidRPr="002833E7">
          <w:rPr>
            <w:webHidden/>
          </w:rPr>
          <w:fldChar w:fldCharType="end"/>
        </w:r>
      </w:hyperlink>
    </w:p>
    <w:p w:rsidR="002833E7" w:rsidRPr="002833E7" w:rsidRDefault="00174E47">
      <w:pPr>
        <w:pStyle w:val="TOC2"/>
        <w:rPr>
          <w:rFonts w:eastAsiaTheme="minorEastAsia"/>
          <w:szCs w:val="22"/>
        </w:rPr>
      </w:pPr>
      <w:hyperlink w:anchor="_Toc325552269" w:history="1">
        <w:r w:rsidR="002833E7" w:rsidRPr="002833E7">
          <w:rPr>
            <w:rStyle w:val="Hyperlink"/>
          </w:rPr>
          <w:t>A.1</w:t>
        </w:r>
        <w:r w:rsidR="002833E7" w:rsidRPr="002833E7">
          <w:rPr>
            <w:rFonts w:eastAsiaTheme="minorEastAsia"/>
            <w:szCs w:val="22"/>
          </w:rPr>
          <w:tab/>
        </w:r>
        <w:r w:rsidR="002833E7" w:rsidRPr="002833E7">
          <w:rPr>
            <w:rStyle w:val="Hyperlink"/>
          </w:rPr>
          <w:t>Explanation of Circumstances that Make Collection of Data Necessary</w:t>
        </w:r>
        <w:r w:rsidR="002833E7" w:rsidRPr="002833E7">
          <w:rPr>
            <w:webHidden/>
          </w:rPr>
          <w:tab/>
        </w:r>
        <w:r w:rsidRPr="002833E7">
          <w:rPr>
            <w:webHidden/>
          </w:rPr>
          <w:fldChar w:fldCharType="begin"/>
        </w:r>
        <w:r w:rsidR="002833E7" w:rsidRPr="002833E7">
          <w:rPr>
            <w:webHidden/>
          </w:rPr>
          <w:instrText xml:space="preserve"> PAGEREF _Toc325552269 \h </w:instrText>
        </w:r>
        <w:r w:rsidRPr="002833E7">
          <w:rPr>
            <w:webHidden/>
          </w:rPr>
        </w:r>
        <w:r w:rsidRPr="002833E7">
          <w:rPr>
            <w:webHidden/>
          </w:rPr>
          <w:fldChar w:fldCharType="separate"/>
        </w:r>
        <w:r w:rsidR="004231E6">
          <w:rPr>
            <w:webHidden/>
          </w:rPr>
          <w:t>1</w:t>
        </w:r>
        <w:r w:rsidRPr="002833E7">
          <w:rPr>
            <w:webHidden/>
          </w:rPr>
          <w:fldChar w:fldCharType="end"/>
        </w:r>
      </w:hyperlink>
    </w:p>
    <w:p w:rsidR="002833E7" w:rsidRPr="002833E7" w:rsidRDefault="00174E47">
      <w:pPr>
        <w:pStyle w:val="TOC3"/>
        <w:rPr>
          <w:rFonts w:eastAsiaTheme="minorEastAsia"/>
          <w:szCs w:val="22"/>
        </w:rPr>
      </w:pPr>
      <w:hyperlink w:anchor="_Toc325552270" w:history="1">
        <w:r w:rsidR="002833E7" w:rsidRPr="002833E7">
          <w:rPr>
            <w:rStyle w:val="Hyperlink"/>
          </w:rPr>
          <w:t>Evaluation Objectives</w:t>
        </w:r>
        <w:r w:rsidR="002833E7" w:rsidRPr="002833E7">
          <w:rPr>
            <w:webHidden/>
          </w:rPr>
          <w:tab/>
        </w:r>
        <w:r w:rsidRPr="002833E7">
          <w:rPr>
            <w:webHidden/>
          </w:rPr>
          <w:fldChar w:fldCharType="begin"/>
        </w:r>
        <w:r w:rsidR="002833E7" w:rsidRPr="002833E7">
          <w:rPr>
            <w:webHidden/>
          </w:rPr>
          <w:instrText xml:space="preserve"> PAGEREF _Toc325552270 \h </w:instrText>
        </w:r>
        <w:r w:rsidRPr="002833E7">
          <w:rPr>
            <w:webHidden/>
          </w:rPr>
        </w:r>
        <w:r w:rsidRPr="002833E7">
          <w:rPr>
            <w:webHidden/>
          </w:rPr>
          <w:fldChar w:fldCharType="separate"/>
        </w:r>
        <w:r w:rsidR="004231E6">
          <w:rPr>
            <w:webHidden/>
          </w:rPr>
          <w:t>3</w:t>
        </w:r>
        <w:r w:rsidRPr="002833E7">
          <w:rPr>
            <w:webHidden/>
          </w:rPr>
          <w:fldChar w:fldCharType="end"/>
        </w:r>
      </w:hyperlink>
    </w:p>
    <w:p w:rsidR="002833E7" w:rsidRPr="002833E7" w:rsidRDefault="00174E47">
      <w:pPr>
        <w:pStyle w:val="TOC2"/>
        <w:rPr>
          <w:rFonts w:eastAsiaTheme="minorEastAsia"/>
          <w:szCs w:val="22"/>
        </w:rPr>
      </w:pPr>
      <w:hyperlink w:anchor="_Toc325552271" w:history="1">
        <w:r w:rsidR="002833E7" w:rsidRPr="002833E7">
          <w:rPr>
            <w:rStyle w:val="Hyperlink"/>
          </w:rPr>
          <w:t>A.2</w:t>
        </w:r>
        <w:r w:rsidR="002833E7" w:rsidRPr="002833E7">
          <w:rPr>
            <w:rFonts w:eastAsiaTheme="minorEastAsia"/>
            <w:szCs w:val="22"/>
          </w:rPr>
          <w:tab/>
        </w:r>
        <w:r w:rsidR="002833E7" w:rsidRPr="002833E7">
          <w:rPr>
            <w:rStyle w:val="Hyperlink"/>
          </w:rPr>
          <w:t>How the Information Will Be Used, By Whom, and for What Purpose</w:t>
        </w:r>
        <w:r w:rsidR="002833E7" w:rsidRPr="002833E7">
          <w:rPr>
            <w:webHidden/>
          </w:rPr>
          <w:tab/>
        </w:r>
        <w:r w:rsidRPr="002833E7">
          <w:rPr>
            <w:webHidden/>
          </w:rPr>
          <w:fldChar w:fldCharType="begin"/>
        </w:r>
        <w:r w:rsidR="002833E7" w:rsidRPr="002833E7">
          <w:rPr>
            <w:webHidden/>
          </w:rPr>
          <w:instrText xml:space="preserve"> PAGEREF _Toc325552271 \h </w:instrText>
        </w:r>
        <w:r w:rsidRPr="002833E7">
          <w:rPr>
            <w:webHidden/>
          </w:rPr>
        </w:r>
        <w:r w:rsidRPr="002833E7">
          <w:rPr>
            <w:webHidden/>
          </w:rPr>
          <w:fldChar w:fldCharType="separate"/>
        </w:r>
        <w:r w:rsidR="004231E6">
          <w:rPr>
            <w:webHidden/>
          </w:rPr>
          <w:t>4</w:t>
        </w:r>
        <w:r w:rsidRPr="002833E7">
          <w:rPr>
            <w:webHidden/>
          </w:rPr>
          <w:fldChar w:fldCharType="end"/>
        </w:r>
      </w:hyperlink>
    </w:p>
    <w:p w:rsidR="002833E7" w:rsidRPr="002833E7" w:rsidRDefault="00174E47">
      <w:pPr>
        <w:pStyle w:val="TOC3"/>
        <w:rPr>
          <w:rFonts w:eastAsiaTheme="minorEastAsia"/>
          <w:szCs w:val="22"/>
        </w:rPr>
      </w:pPr>
      <w:hyperlink w:anchor="_Toc325552272" w:history="1">
        <w:r w:rsidR="002833E7" w:rsidRPr="002833E7">
          <w:rPr>
            <w:rStyle w:val="Hyperlink"/>
          </w:rPr>
          <w:t>Implementation Study Data Collection Activities</w:t>
        </w:r>
        <w:r w:rsidR="002833E7" w:rsidRPr="002833E7">
          <w:rPr>
            <w:webHidden/>
          </w:rPr>
          <w:tab/>
        </w:r>
        <w:r w:rsidRPr="002833E7">
          <w:rPr>
            <w:webHidden/>
          </w:rPr>
          <w:fldChar w:fldCharType="begin"/>
        </w:r>
        <w:r w:rsidR="002833E7" w:rsidRPr="002833E7">
          <w:rPr>
            <w:webHidden/>
          </w:rPr>
          <w:instrText xml:space="preserve"> PAGEREF _Toc325552272 \h </w:instrText>
        </w:r>
        <w:r w:rsidRPr="002833E7">
          <w:rPr>
            <w:webHidden/>
          </w:rPr>
        </w:r>
        <w:r w:rsidRPr="002833E7">
          <w:rPr>
            <w:webHidden/>
          </w:rPr>
          <w:fldChar w:fldCharType="separate"/>
        </w:r>
        <w:r w:rsidR="004231E6">
          <w:rPr>
            <w:webHidden/>
          </w:rPr>
          <w:t>4</w:t>
        </w:r>
        <w:r w:rsidRPr="002833E7">
          <w:rPr>
            <w:webHidden/>
          </w:rPr>
          <w:fldChar w:fldCharType="end"/>
        </w:r>
      </w:hyperlink>
    </w:p>
    <w:p w:rsidR="002833E7" w:rsidRPr="002833E7" w:rsidRDefault="00174E47">
      <w:pPr>
        <w:pStyle w:val="TOC3"/>
        <w:rPr>
          <w:rFonts w:eastAsiaTheme="minorEastAsia"/>
          <w:szCs w:val="22"/>
        </w:rPr>
      </w:pPr>
      <w:hyperlink w:anchor="_Toc325552273" w:history="1">
        <w:r w:rsidR="002833E7" w:rsidRPr="002833E7">
          <w:rPr>
            <w:rStyle w:val="Hyperlink"/>
          </w:rPr>
          <w:t>Impact Study Data Collection Activities</w:t>
        </w:r>
        <w:r w:rsidR="002833E7" w:rsidRPr="002833E7">
          <w:rPr>
            <w:webHidden/>
          </w:rPr>
          <w:tab/>
        </w:r>
        <w:r w:rsidRPr="002833E7">
          <w:rPr>
            <w:webHidden/>
          </w:rPr>
          <w:fldChar w:fldCharType="begin"/>
        </w:r>
        <w:r w:rsidR="002833E7" w:rsidRPr="002833E7">
          <w:rPr>
            <w:webHidden/>
          </w:rPr>
          <w:instrText xml:space="preserve"> PAGEREF _Toc325552273 \h </w:instrText>
        </w:r>
        <w:r w:rsidRPr="002833E7">
          <w:rPr>
            <w:webHidden/>
          </w:rPr>
        </w:r>
        <w:r w:rsidRPr="002833E7">
          <w:rPr>
            <w:webHidden/>
          </w:rPr>
          <w:fldChar w:fldCharType="separate"/>
        </w:r>
        <w:r w:rsidR="004231E6">
          <w:rPr>
            <w:webHidden/>
          </w:rPr>
          <w:t>5</w:t>
        </w:r>
        <w:r w:rsidRPr="002833E7">
          <w:rPr>
            <w:webHidden/>
          </w:rPr>
          <w:fldChar w:fldCharType="end"/>
        </w:r>
      </w:hyperlink>
    </w:p>
    <w:p w:rsidR="002833E7" w:rsidRPr="002833E7" w:rsidRDefault="00174E47">
      <w:pPr>
        <w:pStyle w:val="TOC2"/>
        <w:rPr>
          <w:rFonts w:eastAsiaTheme="minorEastAsia"/>
          <w:szCs w:val="22"/>
        </w:rPr>
      </w:pPr>
      <w:hyperlink w:anchor="_Toc325552274" w:history="1">
        <w:r w:rsidR="002833E7" w:rsidRPr="002833E7">
          <w:rPr>
            <w:rStyle w:val="Hyperlink"/>
          </w:rPr>
          <w:t>A.3</w:t>
        </w:r>
        <w:r w:rsidR="002833E7" w:rsidRPr="002833E7">
          <w:rPr>
            <w:rFonts w:eastAsiaTheme="minorEastAsia"/>
            <w:szCs w:val="22"/>
          </w:rPr>
          <w:tab/>
        </w:r>
        <w:r w:rsidR="002833E7" w:rsidRPr="002833E7">
          <w:rPr>
            <w:rStyle w:val="Hyperlink"/>
          </w:rPr>
          <w:t>Uses of Improved Technology to Reduce Burden</w:t>
        </w:r>
        <w:r w:rsidR="002833E7" w:rsidRPr="002833E7">
          <w:rPr>
            <w:webHidden/>
          </w:rPr>
          <w:tab/>
        </w:r>
        <w:r w:rsidRPr="002833E7">
          <w:rPr>
            <w:webHidden/>
          </w:rPr>
          <w:fldChar w:fldCharType="begin"/>
        </w:r>
        <w:r w:rsidR="002833E7" w:rsidRPr="002833E7">
          <w:rPr>
            <w:webHidden/>
          </w:rPr>
          <w:instrText xml:space="preserve"> PAGEREF _Toc325552274 \h </w:instrText>
        </w:r>
        <w:r w:rsidRPr="002833E7">
          <w:rPr>
            <w:webHidden/>
          </w:rPr>
        </w:r>
        <w:r w:rsidRPr="002833E7">
          <w:rPr>
            <w:webHidden/>
          </w:rPr>
          <w:fldChar w:fldCharType="separate"/>
        </w:r>
        <w:r w:rsidR="004231E6">
          <w:rPr>
            <w:webHidden/>
          </w:rPr>
          <w:t>8</w:t>
        </w:r>
        <w:r w:rsidRPr="002833E7">
          <w:rPr>
            <w:webHidden/>
          </w:rPr>
          <w:fldChar w:fldCharType="end"/>
        </w:r>
      </w:hyperlink>
    </w:p>
    <w:p w:rsidR="002833E7" w:rsidRPr="002833E7" w:rsidRDefault="00174E47">
      <w:pPr>
        <w:pStyle w:val="TOC2"/>
        <w:rPr>
          <w:rFonts w:eastAsiaTheme="minorEastAsia"/>
          <w:szCs w:val="22"/>
        </w:rPr>
      </w:pPr>
      <w:hyperlink w:anchor="_Toc325552275" w:history="1">
        <w:r w:rsidR="002833E7" w:rsidRPr="002833E7">
          <w:rPr>
            <w:rStyle w:val="Hyperlink"/>
          </w:rPr>
          <w:t>A.4</w:t>
        </w:r>
        <w:r w:rsidR="002833E7" w:rsidRPr="002833E7">
          <w:rPr>
            <w:rFonts w:eastAsiaTheme="minorEastAsia"/>
            <w:szCs w:val="22"/>
          </w:rPr>
          <w:tab/>
        </w:r>
        <w:r w:rsidR="002833E7" w:rsidRPr="002833E7">
          <w:rPr>
            <w:rStyle w:val="Hyperlink"/>
          </w:rPr>
          <w:t>Efforts to Identify and Avoid Duplication</w:t>
        </w:r>
        <w:r w:rsidR="002833E7" w:rsidRPr="002833E7">
          <w:rPr>
            <w:webHidden/>
          </w:rPr>
          <w:tab/>
        </w:r>
        <w:r w:rsidRPr="002833E7">
          <w:rPr>
            <w:webHidden/>
          </w:rPr>
          <w:fldChar w:fldCharType="begin"/>
        </w:r>
        <w:r w:rsidR="002833E7" w:rsidRPr="002833E7">
          <w:rPr>
            <w:webHidden/>
          </w:rPr>
          <w:instrText xml:space="preserve"> PAGEREF _Toc325552275 \h </w:instrText>
        </w:r>
        <w:r w:rsidRPr="002833E7">
          <w:rPr>
            <w:webHidden/>
          </w:rPr>
        </w:r>
        <w:r w:rsidRPr="002833E7">
          <w:rPr>
            <w:webHidden/>
          </w:rPr>
          <w:fldChar w:fldCharType="separate"/>
        </w:r>
        <w:r w:rsidR="004231E6">
          <w:rPr>
            <w:webHidden/>
          </w:rPr>
          <w:t>8</w:t>
        </w:r>
        <w:r w:rsidRPr="002833E7">
          <w:rPr>
            <w:webHidden/>
          </w:rPr>
          <w:fldChar w:fldCharType="end"/>
        </w:r>
      </w:hyperlink>
    </w:p>
    <w:p w:rsidR="002833E7" w:rsidRPr="002833E7" w:rsidRDefault="00174E47">
      <w:pPr>
        <w:pStyle w:val="TOC2"/>
        <w:rPr>
          <w:rFonts w:eastAsiaTheme="minorEastAsia"/>
          <w:szCs w:val="22"/>
        </w:rPr>
      </w:pPr>
      <w:hyperlink w:anchor="_Toc325552276" w:history="1">
        <w:r w:rsidR="002833E7" w:rsidRPr="002833E7">
          <w:rPr>
            <w:rStyle w:val="Hyperlink"/>
          </w:rPr>
          <w:t>A.5</w:t>
        </w:r>
        <w:r w:rsidR="002833E7" w:rsidRPr="002833E7">
          <w:rPr>
            <w:rFonts w:eastAsiaTheme="minorEastAsia"/>
            <w:szCs w:val="22"/>
          </w:rPr>
          <w:tab/>
        </w:r>
        <w:r w:rsidR="002833E7" w:rsidRPr="002833E7">
          <w:rPr>
            <w:rStyle w:val="Hyperlink"/>
          </w:rPr>
          <w:t>Efforts to Minimize Burden on Small Businesses or Other Entities.</w:t>
        </w:r>
        <w:r w:rsidR="002833E7" w:rsidRPr="002833E7">
          <w:rPr>
            <w:webHidden/>
          </w:rPr>
          <w:tab/>
        </w:r>
        <w:r w:rsidRPr="002833E7">
          <w:rPr>
            <w:webHidden/>
          </w:rPr>
          <w:fldChar w:fldCharType="begin"/>
        </w:r>
        <w:r w:rsidR="002833E7" w:rsidRPr="002833E7">
          <w:rPr>
            <w:webHidden/>
          </w:rPr>
          <w:instrText xml:space="preserve"> PAGEREF _Toc325552276 \h </w:instrText>
        </w:r>
        <w:r w:rsidRPr="002833E7">
          <w:rPr>
            <w:webHidden/>
          </w:rPr>
        </w:r>
        <w:r w:rsidRPr="002833E7">
          <w:rPr>
            <w:webHidden/>
          </w:rPr>
          <w:fldChar w:fldCharType="separate"/>
        </w:r>
        <w:r w:rsidR="004231E6">
          <w:rPr>
            <w:webHidden/>
          </w:rPr>
          <w:t>8</w:t>
        </w:r>
        <w:r w:rsidRPr="002833E7">
          <w:rPr>
            <w:webHidden/>
          </w:rPr>
          <w:fldChar w:fldCharType="end"/>
        </w:r>
      </w:hyperlink>
    </w:p>
    <w:p w:rsidR="002833E7" w:rsidRPr="002833E7" w:rsidRDefault="00174E47">
      <w:pPr>
        <w:pStyle w:val="TOC2"/>
        <w:rPr>
          <w:rFonts w:eastAsiaTheme="minorEastAsia"/>
          <w:szCs w:val="22"/>
        </w:rPr>
      </w:pPr>
      <w:hyperlink w:anchor="_Toc325552277" w:history="1">
        <w:r w:rsidR="002833E7" w:rsidRPr="002833E7">
          <w:rPr>
            <w:rStyle w:val="Hyperlink"/>
          </w:rPr>
          <w:t>A.6</w:t>
        </w:r>
        <w:r w:rsidR="002833E7" w:rsidRPr="002833E7">
          <w:rPr>
            <w:rFonts w:eastAsiaTheme="minorEastAsia"/>
            <w:szCs w:val="22"/>
          </w:rPr>
          <w:tab/>
        </w:r>
        <w:r w:rsidR="002833E7" w:rsidRPr="002833E7">
          <w:rPr>
            <w:rStyle w:val="Hyperlink"/>
          </w:rPr>
          <w:t>Consequences of Less Frequent Data Collection</w:t>
        </w:r>
        <w:r w:rsidR="002833E7" w:rsidRPr="002833E7">
          <w:rPr>
            <w:webHidden/>
          </w:rPr>
          <w:tab/>
        </w:r>
        <w:r w:rsidRPr="002833E7">
          <w:rPr>
            <w:webHidden/>
          </w:rPr>
          <w:fldChar w:fldCharType="begin"/>
        </w:r>
        <w:r w:rsidR="002833E7" w:rsidRPr="002833E7">
          <w:rPr>
            <w:webHidden/>
          </w:rPr>
          <w:instrText xml:space="preserve"> PAGEREF _Toc325552277 \h </w:instrText>
        </w:r>
        <w:r w:rsidRPr="002833E7">
          <w:rPr>
            <w:webHidden/>
          </w:rPr>
        </w:r>
        <w:r w:rsidRPr="002833E7">
          <w:rPr>
            <w:webHidden/>
          </w:rPr>
          <w:fldChar w:fldCharType="separate"/>
        </w:r>
        <w:r w:rsidR="004231E6">
          <w:rPr>
            <w:webHidden/>
          </w:rPr>
          <w:t>9</w:t>
        </w:r>
        <w:r w:rsidRPr="002833E7">
          <w:rPr>
            <w:webHidden/>
          </w:rPr>
          <w:fldChar w:fldCharType="end"/>
        </w:r>
      </w:hyperlink>
    </w:p>
    <w:p w:rsidR="002833E7" w:rsidRPr="002833E7" w:rsidRDefault="00174E47">
      <w:pPr>
        <w:pStyle w:val="TOC2"/>
        <w:rPr>
          <w:rFonts w:eastAsiaTheme="minorEastAsia"/>
          <w:szCs w:val="22"/>
        </w:rPr>
      </w:pPr>
      <w:hyperlink w:anchor="_Toc325552278" w:history="1">
        <w:r w:rsidR="002833E7" w:rsidRPr="002833E7">
          <w:rPr>
            <w:rStyle w:val="Hyperlink"/>
          </w:rPr>
          <w:t>A.7</w:t>
        </w:r>
        <w:r w:rsidR="002833E7" w:rsidRPr="002833E7">
          <w:rPr>
            <w:rFonts w:eastAsiaTheme="minorEastAsia"/>
            <w:szCs w:val="22"/>
          </w:rPr>
          <w:tab/>
        </w:r>
        <w:r w:rsidR="002833E7" w:rsidRPr="002833E7">
          <w:rPr>
            <w:rStyle w:val="Hyperlink"/>
          </w:rPr>
          <w:t>Special Circumstances Requiring Collection of Information in a Manner Inconsistent with Section 1320.5(d)(2) of the Code of Federal Regulations</w:t>
        </w:r>
        <w:r w:rsidR="002833E7" w:rsidRPr="002833E7">
          <w:rPr>
            <w:webHidden/>
          </w:rPr>
          <w:tab/>
        </w:r>
        <w:r w:rsidRPr="002833E7">
          <w:rPr>
            <w:webHidden/>
          </w:rPr>
          <w:fldChar w:fldCharType="begin"/>
        </w:r>
        <w:r w:rsidR="002833E7" w:rsidRPr="002833E7">
          <w:rPr>
            <w:webHidden/>
          </w:rPr>
          <w:instrText xml:space="preserve"> PAGEREF _Toc325552278 \h </w:instrText>
        </w:r>
        <w:r w:rsidRPr="002833E7">
          <w:rPr>
            <w:webHidden/>
          </w:rPr>
        </w:r>
        <w:r w:rsidRPr="002833E7">
          <w:rPr>
            <w:webHidden/>
          </w:rPr>
          <w:fldChar w:fldCharType="separate"/>
        </w:r>
        <w:r w:rsidR="004231E6">
          <w:rPr>
            <w:webHidden/>
          </w:rPr>
          <w:t>9</w:t>
        </w:r>
        <w:r w:rsidRPr="002833E7">
          <w:rPr>
            <w:webHidden/>
          </w:rPr>
          <w:fldChar w:fldCharType="end"/>
        </w:r>
      </w:hyperlink>
    </w:p>
    <w:p w:rsidR="002833E7" w:rsidRPr="002833E7" w:rsidRDefault="00174E47">
      <w:pPr>
        <w:pStyle w:val="TOC2"/>
        <w:rPr>
          <w:rFonts w:eastAsiaTheme="minorEastAsia"/>
          <w:szCs w:val="22"/>
        </w:rPr>
      </w:pPr>
      <w:hyperlink w:anchor="_Toc325552287" w:history="1">
        <w:r w:rsidR="002833E7" w:rsidRPr="002833E7">
          <w:rPr>
            <w:rStyle w:val="Hyperlink"/>
          </w:rPr>
          <w:t>A.8</w:t>
        </w:r>
        <w:r w:rsidR="002833E7" w:rsidRPr="002833E7">
          <w:rPr>
            <w:rFonts w:eastAsiaTheme="minorEastAsia"/>
            <w:szCs w:val="22"/>
          </w:rPr>
          <w:tab/>
        </w:r>
        <w:r w:rsidR="002833E7" w:rsidRPr="002833E7">
          <w:rPr>
            <w:rStyle w:val="Hyperlink"/>
          </w:rPr>
          <w:t>Federal Register Comments and Efforts to Consult with Persons Outside the Agency</w:t>
        </w:r>
        <w:r w:rsidR="002833E7" w:rsidRPr="002833E7">
          <w:rPr>
            <w:webHidden/>
          </w:rPr>
          <w:tab/>
        </w:r>
        <w:r w:rsidRPr="002833E7">
          <w:rPr>
            <w:webHidden/>
          </w:rPr>
          <w:fldChar w:fldCharType="begin"/>
        </w:r>
        <w:r w:rsidR="002833E7" w:rsidRPr="002833E7">
          <w:rPr>
            <w:webHidden/>
          </w:rPr>
          <w:instrText xml:space="preserve"> PAGEREF _Toc325552287 \h </w:instrText>
        </w:r>
        <w:r w:rsidRPr="002833E7">
          <w:rPr>
            <w:webHidden/>
          </w:rPr>
        </w:r>
        <w:r w:rsidRPr="002833E7">
          <w:rPr>
            <w:webHidden/>
          </w:rPr>
          <w:fldChar w:fldCharType="separate"/>
        </w:r>
        <w:r w:rsidR="004231E6">
          <w:rPr>
            <w:webHidden/>
          </w:rPr>
          <w:t>9</w:t>
        </w:r>
        <w:r w:rsidRPr="002833E7">
          <w:rPr>
            <w:webHidden/>
          </w:rPr>
          <w:fldChar w:fldCharType="end"/>
        </w:r>
      </w:hyperlink>
    </w:p>
    <w:p w:rsidR="002833E7" w:rsidRPr="002833E7" w:rsidRDefault="00174E47">
      <w:pPr>
        <w:pStyle w:val="TOC3"/>
        <w:rPr>
          <w:rFonts w:eastAsiaTheme="minorEastAsia"/>
          <w:szCs w:val="22"/>
        </w:rPr>
      </w:pPr>
      <w:hyperlink w:anchor="_Toc325552289" w:history="1">
        <w:r w:rsidR="002833E7" w:rsidRPr="002833E7">
          <w:rPr>
            <w:rStyle w:val="Hyperlink"/>
          </w:rPr>
          <w:t>Consultations Outside the Agency</w:t>
        </w:r>
        <w:r w:rsidR="002833E7" w:rsidRPr="002833E7">
          <w:rPr>
            <w:webHidden/>
          </w:rPr>
          <w:tab/>
        </w:r>
        <w:r w:rsidRPr="002833E7">
          <w:rPr>
            <w:webHidden/>
          </w:rPr>
          <w:fldChar w:fldCharType="begin"/>
        </w:r>
        <w:r w:rsidR="002833E7" w:rsidRPr="002833E7">
          <w:rPr>
            <w:webHidden/>
          </w:rPr>
          <w:instrText xml:space="preserve"> PAGEREF _Toc325552289 \h </w:instrText>
        </w:r>
        <w:r w:rsidRPr="002833E7">
          <w:rPr>
            <w:webHidden/>
          </w:rPr>
        </w:r>
        <w:r w:rsidRPr="002833E7">
          <w:rPr>
            <w:webHidden/>
          </w:rPr>
          <w:fldChar w:fldCharType="separate"/>
        </w:r>
        <w:r w:rsidR="004231E6">
          <w:rPr>
            <w:webHidden/>
          </w:rPr>
          <w:t>9</w:t>
        </w:r>
        <w:r w:rsidRPr="002833E7">
          <w:rPr>
            <w:webHidden/>
          </w:rPr>
          <w:fldChar w:fldCharType="end"/>
        </w:r>
      </w:hyperlink>
    </w:p>
    <w:p w:rsidR="002833E7" w:rsidRPr="002833E7" w:rsidRDefault="00174E47">
      <w:pPr>
        <w:pStyle w:val="TOC2"/>
        <w:rPr>
          <w:rFonts w:eastAsiaTheme="minorEastAsia"/>
          <w:szCs w:val="22"/>
        </w:rPr>
      </w:pPr>
      <w:hyperlink w:anchor="_Toc325552290" w:history="1">
        <w:r w:rsidR="002833E7" w:rsidRPr="002833E7">
          <w:rPr>
            <w:rStyle w:val="Hyperlink"/>
          </w:rPr>
          <w:t xml:space="preserve">A.9 </w:t>
        </w:r>
        <w:r w:rsidR="002833E7" w:rsidRPr="002833E7">
          <w:rPr>
            <w:rFonts w:eastAsiaTheme="minorEastAsia"/>
            <w:szCs w:val="22"/>
          </w:rPr>
          <w:tab/>
        </w:r>
        <w:r w:rsidR="002833E7" w:rsidRPr="002833E7">
          <w:rPr>
            <w:rStyle w:val="Hyperlink"/>
          </w:rPr>
          <w:t>Payments to Respondents</w:t>
        </w:r>
        <w:r w:rsidR="002833E7" w:rsidRPr="002833E7">
          <w:rPr>
            <w:webHidden/>
          </w:rPr>
          <w:tab/>
        </w:r>
        <w:r w:rsidRPr="002833E7">
          <w:rPr>
            <w:webHidden/>
          </w:rPr>
          <w:fldChar w:fldCharType="begin"/>
        </w:r>
        <w:r w:rsidR="002833E7" w:rsidRPr="002833E7">
          <w:rPr>
            <w:webHidden/>
          </w:rPr>
          <w:instrText xml:space="preserve"> PAGEREF _Toc325552290 \h </w:instrText>
        </w:r>
        <w:r w:rsidRPr="002833E7">
          <w:rPr>
            <w:webHidden/>
          </w:rPr>
        </w:r>
        <w:r w:rsidRPr="002833E7">
          <w:rPr>
            <w:webHidden/>
          </w:rPr>
          <w:fldChar w:fldCharType="separate"/>
        </w:r>
        <w:r w:rsidR="004231E6">
          <w:rPr>
            <w:webHidden/>
          </w:rPr>
          <w:t>10</w:t>
        </w:r>
        <w:r w:rsidRPr="002833E7">
          <w:rPr>
            <w:webHidden/>
          </w:rPr>
          <w:fldChar w:fldCharType="end"/>
        </w:r>
      </w:hyperlink>
    </w:p>
    <w:p w:rsidR="002833E7" w:rsidRPr="002833E7" w:rsidRDefault="00174E47">
      <w:pPr>
        <w:pStyle w:val="TOC2"/>
        <w:rPr>
          <w:rFonts w:eastAsiaTheme="minorEastAsia"/>
          <w:szCs w:val="22"/>
        </w:rPr>
      </w:pPr>
      <w:hyperlink w:anchor="_Toc325552291" w:history="1">
        <w:r w:rsidR="002833E7" w:rsidRPr="002833E7">
          <w:rPr>
            <w:rStyle w:val="Hyperlink"/>
          </w:rPr>
          <w:t>A.10</w:t>
        </w:r>
        <w:r w:rsidR="002833E7" w:rsidRPr="002833E7">
          <w:rPr>
            <w:rFonts w:eastAsiaTheme="minorEastAsia"/>
            <w:szCs w:val="22"/>
          </w:rPr>
          <w:tab/>
        </w:r>
        <w:r w:rsidR="002833E7" w:rsidRPr="002833E7">
          <w:rPr>
            <w:rStyle w:val="Hyperlink"/>
          </w:rPr>
          <w:t>Assurances of Confidentiality</w:t>
        </w:r>
        <w:r w:rsidR="002833E7" w:rsidRPr="002833E7">
          <w:rPr>
            <w:webHidden/>
          </w:rPr>
          <w:tab/>
        </w:r>
        <w:r w:rsidRPr="002833E7">
          <w:rPr>
            <w:webHidden/>
          </w:rPr>
          <w:fldChar w:fldCharType="begin"/>
        </w:r>
        <w:r w:rsidR="002833E7" w:rsidRPr="002833E7">
          <w:rPr>
            <w:webHidden/>
          </w:rPr>
          <w:instrText xml:space="preserve"> PAGEREF _Toc325552291 \h </w:instrText>
        </w:r>
        <w:r w:rsidRPr="002833E7">
          <w:rPr>
            <w:webHidden/>
          </w:rPr>
        </w:r>
        <w:r w:rsidRPr="002833E7">
          <w:rPr>
            <w:webHidden/>
          </w:rPr>
          <w:fldChar w:fldCharType="separate"/>
        </w:r>
        <w:r w:rsidR="004231E6">
          <w:rPr>
            <w:webHidden/>
          </w:rPr>
          <w:t>10</w:t>
        </w:r>
        <w:r w:rsidRPr="002833E7">
          <w:rPr>
            <w:webHidden/>
          </w:rPr>
          <w:fldChar w:fldCharType="end"/>
        </w:r>
      </w:hyperlink>
    </w:p>
    <w:p w:rsidR="002833E7" w:rsidRPr="002833E7" w:rsidRDefault="00174E47">
      <w:pPr>
        <w:pStyle w:val="TOC3"/>
        <w:rPr>
          <w:rFonts w:eastAsiaTheme="minorEastAsia"/>
          <w:szCs w:val="22"/>
        </w:rPr>
      </w:pPr>
      <w:hyperlink w:anchor="_Toc325552292" w:history="1">
        <w:r w:rsidR="002833E7" w:rsidRPr="002833E7">
          <w:rPr>
            <w:rStyle w:val="Hyperlink"/>
          </w:rPr>
          <w:t>Procedures to Ensure Confidentiality</w:t>
        </w:r>
        <w:r w:rsidR="002833E7" w:rsidRPr="002833E7">
          <w:rPr>
            <w:webHidden/>
          </w:rPr>
          <w:tab/>
        </w:r>
        <w:r w:rsidRPr="002833E7">
          <w:rPr>
            <w:webHidden/>
          </w:rPr>
          <w:fldChar w:fldCharType="begin"/>
        </w:r>
        <w:r w:rsidR="002833E7" w:rsidRPr="002833E7">
          <w:rPr>
            <w:webHidden/>
          </w:rPr>
          <w:instrText xml:space="preserve"> PAGEREF _Toc325552292 \h </w:instrText>
        </w:r>
        <w:r w:rsidRPr="002833E7">
          <w:rPr>
            <w:webHidden/>
          </w:rPr>
        </w:r>
        <w:r w:rsidRPr="002833E7">
          <w:rPr>
            <w:webHidden/>
          </w:rPr>
          <w:fldChar w:fldCharType="separate"/>
        </w:r>
        <w:r w:rsidR="004231E6">
          <w:rPr>
            <w:webHidden/>
          </w:rPr>
          <w:t>10</w:t>
        </w:r>
        <w:r w:rsidRPr="002833E7">
          <w:rPr>
            <w:webHidden/>
          </w:rPr>
          <w:fldChar w:fldCharType="end"/>
        </w:r>
      </w:hyperlink>
    </w:p>
    <w:p w:rsidR="002833E7" w:rsidRPr="002833E7" w:rsidRDefault="00174E47">
      <w:pPr>
        <w:pStyle w:val="TOC3"/>
        <w:rPr>
          <w:rFonts w:eastAsiaTheme="minorEastAsia"/>
          <w:szCs w:val="22"/>
        </w:rPr>
      </w:pPr>
      <w:hyperlink w:anchor="_Toc325552293" w:history="1">
        <w:r w:rsidR="002833E7" w:rsidRPr="002833E7">
          <w:rPr>
            <w:rStyle w:val="Hyperlink"/>
          </w:rPr>
          <w:t>Institutional Review Board</w:t>
        </w:r>
        <w:r w:rsidR="002833E7" w:rsidRPr="002833E7">
          <w:rPr>
            <w:webHidden/>
          </w:rPr>
          <w:tab/>
        </w:r>
        <w:r w:rsidRPr="002833E7">
          <w:rPr>
            <w:webHidden/>
          </w:rPr>
          <w:fldChar w:fldCharType="begin"/>
        </w:r>
        <w:r w:rsidR="002833E7" w:rsidRPr="002833E7">
          <w:rPr>
            <w:webHidden/>
          </w:rPr>
          <w:instrText xml:space="preserve"> PAGEREF _Toc325552293 \h </w:instrText>
        </w:r>
        <w:r w:rsidRPr="002833E7">
          <w:rPr>
            <w:webHidden/>
          </w:rPr>
        </w:r>
        <w:r w:rsidRPr="002833E7">
          <w:rPr>
            <w:webHidden/>
          </w:rPr>
          <w:fldChar w:fldCharType="separate"/>
        </w:r>
        <w:r w:rsidR="004231E6">
          <w:rPr>
            <w:webHidden/>
          </w:rPr>
          <w:t>11</w:t>
        </w:r>
        <w:r w:rsidRPr="002833E7">
          <w:rPr>
            <w:webHidden/>
          </w:rPr>
          <w:fldChar w:fldCharType="end"/>
        </w:r>
      </w:hyperlink>
    </w:p>
    <w:p w:rsidR="002833E7" w:rsidRPr="002833E7" w:rsidRDefault="00174E47">
      <w:pPr>
        <w:pStyle w:val="TOC2"/>
        <w:rPr>
          <w:rFonts w:eastAsiaTheme="minorEastAsia"/>
          <w:szCs w:val="22"/>
        </w:rPr>
      </w:pPr>
      <w:hyperlink w:anchor="_Toc325552294" w:history="1">
        <w:r w:rsidR="002833E7" w:rsidRPr="002833E7">
          <w:rPr>
            <w:rStyle w:val="Hyperlink"/>
          </w:rPr>
          <w:t>A.11</w:t>
        </w:r>
        <w:r w:rsidR="002833E7" w:rsidRPr="002833E7">
          <w:rPr>
            <w:rFonts w:eastAsiaTheme="minorEastAsia"/>
            <w:szCs w:val="22"/>
          </w:rPr>
          <w:tab/>
        </w:r>
        <w:r w:rsidR="002833E7" w:rsidRPr="002833E7">
          <w:rPr>
            <w:rStyle w:val="Hyperlink"/>
          </w:rPr>
          <w:t>Questions of a Sensitive Nature</w:t>
        </w:r>
        <w:r w:rsidR="002833E7" w:rsidRPr="002833E7">
          <w:rPr>
            <w:webHidden/>
          </w:rPr>
          <w:tab/>
        </w:r>
        <w:r w:rsidRPr="002833E7">
          <w:rPr>
            <w:webHidden/>
          </w:rPr>
          <w:fldChar w:fldCharType="begin"/>
        </w:r>
        <w:r w:rsidR="002833E7" w:rsidRPr="002833E7">
          <w:rPr>
            <w:webHidden/>
          </w:rPr>
          <w:instrText xml:space="preserve"> PAGEREF _Toc325552294 \h </w:instrText>
        </w:r>
        <w:r w:rsidRPr="002833E7">
          <w:rPr>
            <w:webHidden/>
          </w:rPr>
        </w:r>
        <w:r w:rsidRPr="002833E7">
          <w:rPr>
            <w:webHidden/>
          </w:rPr>
          <w:fldChar w:fldCharType="separate"/>
        </w:r>
        <w:r w:rsidR="004231E6">
          <w:rPr>
            <w:webHidden/>
          </w:rPr>
          <w:t>12</w:t>
        </w:r>
        <w:r w:rsidRPr="002833E7">
          <w:rPr>
            <w:webHidden/>
          </w:rPr>
          <w:fldChar w:fldCharType="end"/>
        </w:r>
      </w:hyperlink>
    </w:p>
    <w:p w:rsidR="002833E7" w:rsidRPr="002833E7" w:rsidRDefault="00174E47">
      <w:pPr>
        <w:pStyle w:val="TOC2"/>
        <w:rPr>
          <w:rFonts w:eastAsiaTheme="minorEastAsia"/>
          <w:szCs w:val="22"/>
        </w:rPr>
      </w:pPr>
      <w:hyperlink w:anchor="_Toc325552295" w:history="1">
        <w:r w:rsidR="002833E7" w:rsidRPr="002833E7">
          <w:rPr>
            <w:rStyle w:val="Hyperlink"/>
          </w:rPr>
          <w:t>A.12</w:t>
        </w:r>
        <w:r w:rsidR="002833E7" w:rsidRPr="002833E7">
          <w:rPr>
            <w:rFonts w:eastAsiaTheme="minorEastAsia"/>
            <w:szCs w:val="22"/>
          </w:rPr>
          <w:tab/>
        </w:r>
        <w:r w:rsidR="002833E7" w:rsidRPr="002833E7">
          <w:rPr>
            <w:rStyle w:val="Hyperlink"/>
          </w:rPr>
          <w:t>Estimates of Respondent Burden</w:t>
        </w:r>
        <w:r w:rsidR="002833E7" w:rsidRPr="002833E7">
          <w:rPr>
            <w:webHidden/>
          </w:rPr>
          <w:tab/>
        </w:r>
        <w:r w:rsidRPr="002833E7">
          <w:rPr>
            <w:webHidden/>
          </w:rPr>
          <w:fldChar w:fldCharType="begin"/>
        </w:r>
        <w:r w:rsidR="002833E7" w:rsidRPr="002833E7">
          <w:rPr>
            <w:webHidden/>
          </w:rPr>
          <w:instrText xml:space="preserve"> PAGEREF _Toc325552295 \h </w:instrText>
        </w:r>
        <w:r w:rsidRPr="002833E7">
          <w:rPr>
            <w:webHidden/>
          </w:rPr>
        </w:r>
        <w:r w:rsidRPr="002833E7">
          <w:rPr>
            <w:webHidden/>
          </w:rPr>
          <w:fldChar w:fldCharType="separate"/>
        </w:r>
        <w:r w:rsidR="004231E6">
          <w:rPr>
            <w:webHidden/>
          </w:rPr>
          <w:t>12</w:t>
        </w:r>
        <w:r w:rsidRPr="002833E7">
          <w:rPr>
            <w:webHidden/>
          </w:rPr>
          <w:fldChar w:fldCharType="end"/>
        </w:r>
      </w:hyperlink>
    </w:p>
    <w:p w:rsidR="002833E7" w:rsidRPr="002833E7" w:rsidRDefault="00174E47">
      <w:pPr>
        <w:pStyle w:val="TOC2"/>
        <w:rPr>
          <w:rFonts w:eastAsiaTheme="minorEastAsia"/>
          <w:szCs w:val="22"/>
        </w:rPr>
      </w:pPr>
      <w:hyperlink w:anchor="_Toc325552298" w:history="1">
        <w:r w:rsidR="002833E7" w:rsidRPr="002833E7">
          <w:rPr>
            <w:rStyle w:val="Hyperlink"/>
          </w:rPr>
          <w:t>A.13</w:t>
        </w:r>
        <w:r w:rsidR="002833E7" w:rsidRPr="002833E7">
          <w:rPr>
            <w:rFonts w:eastAsiaTheme="minorEastAsia"/>
            <w:szCs w:val="22"/>
          </w:rPr>
          <w:tab/>
        </w:r>
        <w:r w:rsidR="002833E7" w:rsidRPr="002833E7">
          <w:rPr>
            <w:rStyle w:val="Hyperlink"/>
          </w:rPr>
          <w:t>Estimates of Other Annual Costs to Respondents</w:t>
        </w:r>
        <w:r w:rsidR="002833E7" w:rsidRPr="002833E7">
          <w:rPr>
            <w:webHidden/>
          </w:rPr>
          <w:tab/>
        </w:r>
        <w:r w:rsidRPr="002833E7">
          <w:rPr>
            <w:webHidden/>
          </w:rPr>
          <w:fldChar w:fldCharType="begin"/>
        </w:r>
        <w:r w:rsidR="002833E7" w:rsidRPr="002833E7">
          <w:rPr>
            <w:webHidden/>
          </w:rPr>
          <w:instrText xml:space="preserve"> PAGEREF _Toc325552298 \h </w:instrText>
        </w:r>
        <w:r w:rsidRPr="002833E7">
          <w:rPr>
            <w:webHidden/>
          </w:rPr>
        </w:r>
        <w:r w:rsidRPr="002833E7">
          <w:rPr>
            <w:webHidden/>
          </w:rPr>
          <w:fldChar w:fldCharType="separate"/>
        </w:r>
        <w:r w:rsidR="004231E6">
          <w:rPr>
            <w:webHidden/>
          </w:rPr>
          <w:t>16</w:t>
        </w:r>
        <w:r w:rsidRPr="002833E7">
          <w:rPr>
            <w:webHidden/>
          </w:rPr>
          <w:fldChar w:fldCharType="end"/>
        </w:r>
      </w:hyperlink>
    </w:p>
    <w:p w:rsidR="002833E7" w:rsidRPr="002833E7" w:rsidRDefault="00174E47">
      <w:pPr>
        <w:pStyle w:val="TOC2"/>
        <w:rPr>
          <w:rFonts w:eastAsiaTheme="minorEastAsia"/>
          <w:szCs w:val="22"/>
        </w:rPr>
      </w:pPr>
      <w:hyperlink w:anchor="_Toc325552299" w:history="1">
        <w:r w:rsidR="002833E7" w:rsidRPr="002833E7">
          <w:rPr>
            <w:rStyle w:val="Hyperlink"/>
          </w:rPr>
          <w:t>A.14</w:t>
        </w:r>
        <w:r w:rsidR="002833E7" w:rsidRPr="002833E7">
          <w:rPr>
            <w:rFonts w:eastAsiaTheme="minorEastAsia"/>
            <w:szCs w:val="22"/>
          </w:rPr>
          <w:tab/>
        </w:r>
        <w:r w:rsidR="002833E7" w:rsidRPr="002833E7">
          <w:rPr>
            <w:rStyle w:val="Hyperlink"/>
          </w:rPr>
          <w:t>Estimates of Annualized Government Costs</w:t>
        </w:r>
        <w:r w:rsidR="002833E7" w:rsidRPr="002833E7">
          <w:rPr>
            <w:webHidden/>
          </w:rPr>
          <w:tab/>
        </w:r>
        <w:r w:rsidRPr="002833E7">
          <w:rPr>
            <w:webHidden/>
          </w:rPr>
          <w:fldChar w:fldCharType="begin"/>
        </w:r>
        <w:r w:rsidR="002833E7" w:rsidRPr="002833E7">
          <w:rPr>
            <w:webHidden/>
          </w:rPr>
          <w:instrText xml:space="preserve"> PAGEREF _Toc325552299 \h </w:instrText>
        </w:r>
        <w:r w:rsidRPr="002833E7">
          <w:rPr>
            <w:webHidden/>
          </w:rPr>
        </w:r>
        <w:r w:rsidRPr="002833E7">
          <w:rPr>
            <w:webHidden/>
          </w:rPr>
          <w:fldChar w:fldCharType="separate"/>
        </w:r>
        <w:r w:rsidR="004231E6">
          <w:rPr>
            <w:webHidden/>
          </w:rPr>
          <w:t>16</w:t>
        </w:r>
        <w:r w:rsidRPr="002833E7">
          <w:rPr>
            <w:webHidden/>
          </w:rPr>
          <w:fldChar w:fldCharType="end"/>
        </w:r>
      </w:hyperlink>
    </w:p>
    <w:p w:rsidR="002833E7" w:rsidRPr="002833E7" w:rsidRDefault="00174E47">
      <w:pPr>
        <w:pStyle w:val="TOC2"/>
        <w:rPr>
          <w:rFonts w:eastAsiaTheme="minorEastAsia"/>
          <w:szCs w:val="22"/>
        </w:rPr>
      </w:pPr>
      <w:hyperlink w:anchor="_Toc325552300" w:history="1">
        <w:r w:rsidR="002833E7" w:rsidRPr="002833E7">
          <w:rPr>
            <w:rStyle w:val="Hyperlink"/>
          </w:rPr>
          <w:t>A.15</w:t>
        </w:r>
        <w:r w:rsidR="002833E7" w:rsidRPr="002833E7">
          <w:rPr>
            <w:rFonts w:eastAsiaTheme="minorEastAsia"/>
            <w:szCs w:val="22"/>
          </w:rPr>
          <w:tab/>
        </w:r>
        <w:r w:rsidR="002833E7" w:rsidRPr="002833E7">
          <w:rPr>
            <w:rStyle w:val="Hyperlink"/>
          </w:rPr>
          <w:t>Changes in Hour Burden</w:t>
        </w:r>
        <w:r w:rsidR="002833E7" w:rsidRPr="002833E7">
          <w:rPr>
            <w:webHidden/>
          </w:rPr>
          <w:tab/>
        </w:r>
        <w:r w:rsidRPr="002833E7">
          <w:rPr>
            <w:webHidden/>
          </w:rPr>
          <w:fldChar w:fldCharType="begin"/>
        </w:r>
        <w:r w:rsidR="002833E7" w:rsidRPr="002833E7">
          <w:rPr>
            <w:webHidden/>
          </w:rPr>
          <w:instrText xml:space="preserve"> PAGEREF _Toc325552300 \h </w:instrText>
        </w:r>
        <w:r w:rsidRPr="002833E7">
          <w:rPr>
            <w:webHidden/>
          </w:rPr>
        </w:r>
        <w:r w:rsidRPr="002833E7">
          <w:rPr>
            <w:webHidden/>
          </w:rPr>
          <w:fldChar w:fldCharType="separate"/>
        </w:r>
        <w:r w:rsidR="004231E6">
          <w:rPr>
            <w:webHidden/>
          </w:rPr>
          <w:t>16</w:t>
        </w:r>
        <w:r w:rsidRPr="002833E7">
          <w:rPr>
            <w:webHidden/>
          </w:rPr>
          <w:fldChar w:fldCharType="end"/>
        </w:r>
      </w:hyperlink>
    </w:p>
    <w:p w:rsidR="002833E7" w:rsidRPr="002833E7" w:rsidRDefault="00174E47">
      <w:pPr>
        <w:pStyle w:val="TOC2"/>
        <w:rPr>
          <w:rFonts w:eastAsiaTheme="minorEastAsia"/>
          <w:szCs w:val="22"/>
        </w:rPr>
      </w:pPr>
      <w:hyperlink w:anchor="_Toc325552301" w:history="1">
        <w:r w:rsidR="002833E7" w:rsidRPr="002833E7">
          <w:rPr>
            <w:rStyle w:val="Hyperlink"/>
          </w:rPr>
          <w:t>A.16</w:t>
        </w:r>
        <w:r w:rsidR="002833E7" w:rsidRPr="002833E7">
          <w:rPr>
            <w:rFonts w:eastAsiaTheme="minorEastAsia"/>
            <w:szCs w:val="22"/>
          </w:rPr>
          <w:tab/>
        </w:r>
        <w:r w:rsidR="002833E7" w:rsidRPr="002833E7">
          <w:rPr>
            <w:rStyle w:val="Hyperlink"/>
          </w:rPr>
          <w:t>Time Schedule, Publication, and Analysis Plans</w:t>
        </w:r>
        <w:r w:rsidR="002833E7" w:rsidRPr="002833E7">
          <w:rPr>
            <w:webHidden/>
          </w:rPr>
          <w:tab/>
        </w:r>
        <w:r w:rsidRPr="002833E7">
          <w:rPr>
            <w:webHidden/>
          </w:rPr>
          <w:fldChar w:fldCharType="begin"/>
        </w:r>
        <w:r w:rsidR="002833E7" w:rsidRPr="002833E7">
          <w:rPr>
            <w:webHidden/>
          </w:rPr>
          <w:instrText xml:space="preserve"> PAGEREF _Toc325552301 \h </w:instrText>
        </w:r>
        <w:r w:rsidRPr="002833E7">
          <w:rPr>
            <w:webHidden/>
          </w:rPr>
        </w:r>
        <w:r w:rsidRPr="002833E7">
          <w:rPr>
            <w:webHidden/>
          </w:rPr>
          <w:fldChar w:fldCharType="separate"/>
        </w:r>
        <w:r w:rsidR="004231E6">
          <w:rPr>
            <w:webHidden/>
          </w:rPr>
          <w:t>16</w:t>
        </w:r>
        <w:r w:rsidRPr="002833E7">
          <w:rPr>
            <w:webHidden/>
          </w:rPr>
          <w:fldChar w:fldCharType="end"/>
        </w:r>
      </w:hyperlink>
    </w:p>
    <w:p w:rsidR="002833E7" w:rsidRPr="002833E7" w:rsidRDefault="00174E47">
      <w:pPr>
        <w:pStyle w:val="TOC2"/>
        <w:rPr>
          <w:rFonts w:eastAsiaTheme="minorEastAsia"/>
          <w:szCs w:val="22"/>
        </w:rPr>
      </w:pPr>
      <w:hyperlink w:anchor="_Toc325552302" w:history="1">
        <w:r w:rsidR="002833E7" w:rsidRPr="002833E7">
          <w:rPr>
            <w:rStyle w:val="Hyperlink"/>
          </w:rPr>
          <w:t>A.17</w:t>
        </w:r>
        <w:r w:rsidR="002833E7" w:rsidRPr="002833E7">
          <w:rPr>
            <w:rFonts w:eastAsiaTheme="minorEastAsia"/>
            <w:szCs w:val="22"/>
          </w:rPr>
          <w:tab/>
        </w:r>
        <w:r w:rsidR="002833E7" w:rsidRPr="002833E7">
          <w:rPr>
            <w:rStyle w:val="Hyperlink"/>
          </w:rPr>
          <w:t>Display of Expiration Date for OMB Approval</w:t>
        </w:r>
        <w:r w:rsidR="002833E7" w:rsidRPr="002833E7">
          <w:rPr>
            <w:webHidden/>
          </w:rPr>
          <w:tab/>
        </w:r>
        <w:r w:rsidRPr="002833E7">
          <w:rPr>
            <w:webHidden/>
          </w:rPr>
          <w:fldChar w:fldCharType="begin"/>
        </w:r>
        <w:r w:rsidR="002833E7" w:rsidRPr="002833E7">
          <w:rPr>
            <w:webHidden/>
          </w:rPr>
          <w:instrText xml:space="preserve"> PAGEREF _Toc325552302 \h </w:instrText>
        </w:r>
        <w:r w:rsidRPr="002833E7">
          <w:rPr>
            <w:webHidden/>
          </w:rPr>
        </w:r>
        <w:r w:rsidRPr="002833E7">
          <w:rPr>
            <w:webHidden/>
          </w:rPr>
          <w:fldChar w:fldCharType="separate"/>
        </w:r>
        <w:r w:rsidR="004231E6">
          <w:rPr>
            <w:webHidden/>
          </w:rPr>
          <w:t>17</w:t>
        </w:r>
        <w:r w:rsidRPr="002833E7">
          <w:rPr>
            <w:webHidden/>
          </w:rPr>
          <w:fldChar w:fldCharType="end"/>
        </w:r>
      </w:hyperlink>
    </w:p>
    <w:p w:rsidR="002833E7" w:rsidRPr="002833E7" w:rsidRDefault="00174E47">
      <w:pPr>
        <w:pStyle w:val="TOC2"/>
        <w:rPr>
          <w:rFonts w:eastAsiaTheme="minorEastAsia"/>
          <w:szCs w:val="22"/>
        </w:rPr>
      </w:pPr>
      <w:hyperlink w:anchor="_Toc325552303" w:history="1">
        <w:r w:rsidR="002833E7" w:rsidRPr="002833E7">
          <w:rPr>
            <w:rStyle w:val="Hyperlink"/>
          </w:rPr>
          <w:t>A.18</w:t>
        </w:r>
        <w:r w:rsidR="002833E7" w:rsidRPr="002833E7">
          <w:rPr>
            <w:rFonts w:eastAsiaTheme="minorEastAsia"/>
            <w:szCs w:val="22"/>
          </w:rPr>
          <w:tab/>
        </w:r>
        <w:r w:rsidR="002833E7" w:rsidRPr="002833E7">
          <w:rPr>
            <w:rStyle w:val="Hyperlink"/>
          </w:rPr>
          <w:t>Exceptions to Certification Statement</w:t>
        </w:r>
        <w:r w:rsidR="002833E7" w:rsidRPr="002833E7">
          <w:rPr>
            <w:webHidden/>
          </w:rPr>
          <w:tab/>
        </w:r>
        <w:r w:rsidRPr="002833E7">
          <w:rPr>
            <w:webHidden/>
          </w:rPr>
          <w:fldChar w:fldCharType="begin"/>
        </w:r>
        <w:r w:rsidR="002833E7" w:rsidRPr="002833E7">
          <w:rPr>
            <w:webHidden/>
          </w:rPr>
          <w:instrText xml:space="preserve"> PAGEREF _Toc325552303 \h </w:instrText>
        </w:r>
        <w:r w:rsidRPr="002833E7">
          <w:rPr>
            <w:webHidden/>
          </w:rPr>
        </w:r>
        <w:r w:rsidRPr="002833E7">
          <w:rPr>
            <w:webHidden/>
          </w:rPr>
          <w:fldChar w:fldCharType="separate"/>
        </w:r>
        <w:r w:rsidR="004231E6">
          <w:rPr>
            <w:webHidden/>
          </w:rPr>
          <w:t>17</w:t>
        </w:r>
        <w:r w:rsidRPr="002833E7">
          <w:rPr>
            <w:webHidden/>
          </w:rPr>
          <w:fldChar w:fldCharType="end"/>
        </w:r>
      </w:hyperlink>
    </w:p>
    <w:p w:rsidR="001948EF" w:rsidRDefault="00174E47" w:rsidP="0018354B">
      <w:r w:rsidRPr="002833E7">
        <w:fldChar w:fldCharType="end"/>
      </w:r>
    </w:p>
    <w:p w:rsidR="00A1068B" w:rsidRDefault="00A1068B" w:rsidP="002E5929">
      <w:pPr>
        <w:pStyle w:val="BodyText"/>
      </w:pPr>
    </w:p>
    <w:p w:rsidR="00A1068B" w:rsidRPr="007C69A6" w:rsidRDefault="00A1068B" w:rsidP="002E5929">
      <w:pPr>
        <w:pStyle w:val="BodyText"/>
        <w:sectPr w:rsidR="00A1068B" w:rsidRPr="007C69A6" w:rsidSect="003475B8">
          <w:headerReference w:type="default" r:id="rId11"/>
          <w:footerReference w:type="default" r:id="rId12"/>
          <w:pgSz w:w="12240" w:h="15840" w:code="1"/>
          <w:pgMar w:top="720" w:right="720" w:bottom="720" w:left="720" w:header="360" w:footer="360" w:gutter="0"/>
          <w:pgNumType w:fmt="lowerRoman" w:start="1"/>
          <w:cols w:space="720"/>
          <w:docGrid w:linePitch="299"/>
        </w:sectPr>
      </w:pPr>
    </w:p>
    <w:p w:rsidR="008B7826" w:rsidRPr="007C69A6" w:rsidRDefault="008B7826" w:rsidP="00085A28">
      <w:pPr>
        <w:pStyle w:val="Heading1"/>
      </w:pPr>
      <w:bookmarkStart w:id="1" w:name="_Toc310342838"/>
      <w:bookmarkStart w:id="2" w:name="_Toc315089995"/>
      <w:bookmarkStart w:id="3" w:name="_Toc325472094"/>
      <w:bookmarkStart w:id="4" w:name="_Toc325552268"/>
      <w:r w:rsidRPr="007C69A6">
        <w:lastRenderedPageBreak/>
        <w:t>Part A.</w:t>
      </w:r>
      <w:r w:rsidRPr="007C69A6">
        <w:tab/>
      </w:r>
      <w:r w:rsidR="008F091A">
        <w:t xml:space="preserve"> </w:t>
      </w:r>
      <w:r w:rsidRPr="007C69A6">
        <w:t>Justification</w:t>
      </w:r>
      <w:bookmarkEnd w:id="1"/>
      <w:bookmarkEnd w:id="2"/>
      <w:bookmarkEnd w:id="3"/>
      <w:bookmarkEnd w:id="4"/>
    </w:p>
    <w:p w:rsidR="008B7826" w:rsidRPr="007C69A6" w:rsidRDefault="008B7826" w:rsidP="00367182">
      <w:pPr>
        <w:pStyle w:val="Heading2"/>
      </w:pPr>
      <w:bookmarkStart w:id="5" w:name="_Toc310342839"/>
      <w:bookmarkStart w:id="6" w:name="_Toc280179132"/>
      <w:bookmarkStart w:id="7" w:name="_Toc280179163"/>
      <w:bookmarkStart w:id="8" w:name="_Toc315089996"/>
      <w:bookmarkStart w:id="9" w:name="_Toc325472095"/>
      <w:bookmarkStart w:id="10" w:name="_Toc325552269"/>
      <w:r w:rsidRPr="007C69A6">
        <w:t>A.1</w:t>
      </w:r>
      <w:r w:rsidRPr="007C69A6">
        <w:tab/>
      </w:r>
      <w:bookmarkEnd w:id="5"/>
      <w:bookmarkEnd w:id="6"/>
      <w:bookmarkEnd w:id="7"/>
      <w:r w:rsidRPr="007C69A6">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bookmarkEnd w:id="8"/>
      <w:bookmarkEnd w:id="9"/>
      <w:bookmarkEnd w:id="10"/>
    </w:p>
    <w:p w:rsidR="00467873" w:rsidRDefault="003850EB" w:rsidP="00C53442">
      <w:pPr>
        <w:pStyle w:val="BodyText"/>
      </w:pPr>
      <w:r>
        <w:t xml:space="preserve">This is a new information collection request. </w:t>
      </w:r>
      <w:r w:rsidR="008B7826">
        <w:t xml:space="preserve">Two school-based programs form part of a safety net against childhood hunger overseen by </w:t>
      </w:r>
      <w:r w:rsidR="00140845">
        <w:t xml:space="preserve">USDA’s </w:t>
      </w:r>
      <w:r w:rsidR="008B7826">
        <w:t>Food and Nutrition Service (FNS) – the National School Lunch Program (NSLP) and School Breakfast Program (SBP). Each State administer</w:t>
      </w:r>
      <w:r w:rsidR="008B7826" w:rsidRPr="001E7427">
        <w:t>s these programs through Local Education</w:t>
      </w:r>
      <w:r w:rsidR="005D6935">
        <w:t>al</w:t>
      </w:r>
      <w:r w:rsidR="008B7826" w:rsidRPr="001E7427">
        <w:t xml:space="preserve"> Agencies (LEAs)</w:t>
      </w:r>
      <w:r w:rsidR="008B7826">
        <w:rPr>
          <w:rStyle w:val="FootnoteReference"/>
        </w:rPr>
        <w:footnoteReference w:id="1"/>
      </w:r>
      <w:r w:rsidR="008B7826">
        <w:t xml:space="preserve"> </w:t>
      </w:r>
      <w:r w:rsidR="008B7826" w:rsidRPr="001E7427">
        <w:t xml:space="preserve">and ensures they meet Federal guidelines. </w:t>
      </w:r>
      <w:r w:rsidR="00162532">
        <w:t xml:space="preserve">Students can be </w:t>
      </w:r>
      <w:r w:rsidR="005D7E1D">
        <w:t xml:space="preserve">certified for </w:t>
      </w:r>
      <w:r w:rsidR="00467873">
        <w:t>free or reduced-price (FRP) meals</w:t>
      </w:r>
      <w:r w:rsidR="00467873" w:rsidRPr="001E7427">
        <w:t xml:space="preserve"> through annual household applications or by </w:t>
      </w:r>
      <w:r w:rsidR="005D7E1D">
        <w:t xml:space="preserve">being matched to lists from other </w:t>
      </w:r>
      <w:r>
        <w:t xml:space="preserve">Federal means-tested </w:t>
      </w:r>
      <w:r w:rsidR="005D7E1D">
        <w:t>programs (</w:t>
      </w:r>
      <w:r w:rsidR="00467873" w:rsidRPr="001E7427">
        <w:t>direct certification</w:t>
      </w:r>
      <w:r w:rsidR="005D7E1D">
        <w:t>)</w:t>
      </w:r>
      <w:r w:rsidR="00467873" w:rsidRPr="001E7427">
        <w:t>.</w:t>
      </w:r>
      <w:r w:rsidR="00467873">
        <w:t xml:space="preserve"> Recognizing the burden of household applications, the </w:t>
      </w:r>
      <w:r w:rsidR="00467873" w:rsidRPr="00162532">
        <w:t xml:space="preserve">Healthy, Hunger Free Kids Act (HHFKA) of 2010 made the </w:t>
      </w:r>
      <w:r w:rsidR="00467873" w:rsidRPr="00E94A49">
        <w:rPr>
          <w:b/>
          <w:i/>
        </w:rPr>
        <w:t>Community Eligibility Option</w:t>
      </w:r>
      <w:r w:rsidR="00467873" w:rsidRPr="00162532">
        <w:t xml:space="preserve"> (CE Option) available to LEAs and schools in high poverty areas such that families are no longer required to submit application</w:t>
      </w:r>
      <w:r w:rsidR="00162532" w:rsidRPr="00162532">
        <w:t>s</w:t>
      </w:r>
      <w:r w:rsidR="00467873" w:rsidRPr="00162532">
        <w:t xml:space="preserve"> for FRP meals.</w:t>
      </w:r>
      <w:r w:rsidR="003475B8">
        <w:t xml:space="preserve"> </w:t>
      </w:r>
      <w:r w:rsidR="005D7E1D">
        <w:t>Under the CE Option, LEAs offer free meals to all students regardless of income.</w:t>
      </w:r>
    </w:p>
    <w:p w:rsidR="008B7826" w:rsidRPr="001E7427" w:rsidRDefault="008B7826" w:rsidP="00C53442">
      <w:pPr>
        <w:pStyle w:val="BodyText"/>
      </w:pPr>
      <w:r w:rsidRPr="001E7427">
        <w:t>NSLP and SBP facilitate access to foods that meet the government’s nutritional standards for at least 1</w:t>
      </w:r>
      <w:r>
        <w:t xml:space="preserve"> of</w:t>
      </w:r>
      <w:r w:rsidRPr="001E7427">
        <w:t xml:space="preserve"> 3 meals each day that school is in session.</w:t>
      </w:r>
      <w:r w:rsidR="003475B8">
        <w:t xml:space="preserve"> </w:t>
      </w:r>
      <w:r w:rsidRPr="001E7427">
        <w:t>More than 90</w:t>
      </w:r>
      <w:r>
        <w:t xml:space="preserve"> percent</w:t>
      </w:r>
      <w:r w:rsidRPr="001E7427">
        <w:t xml:space="preserve"> of students </w:t>
      </w:r>
      <w:r w:rsidR="00140845">
        <w:t xml:space="preserve">in the U.S. </w:t>
      </w:r>
      <w:r w:rsidRPr="001E7427">
        <w:t>attend a school that offers N</w:t>
      </w:r>
      <w:r w:rsidR="0018354B">
        <w:t>SL</w:t>
      </w:r>
      <w:r w:rsidRPr="001E7427">
        <w:t xml:space="preserve">P and/or SBP. </w:t>
      </w:r>
      <w:r w:rsidR="00EF5183" w:rsidRPr="001E7427">
        <w:t>Students in households with family incomes at or below 130</w:t>
      </w:r>
      <w:r w:rsidR="00EF5183">
        <w:t xml:space="preserve"> percent</w:t>
      </w:r>
      <w:r w:rsidR="00EF5183" w:rsidRPr="001E7427">
        <w:t xml:space="preserve"> of the Federal poverty line (FPL) are eligible for free meals at school, while those in households with family incomes between 130</w:t>
      </w:r>
      <w:r w:rsidR="00EF5183">
        <w:t xml:space="preserve"> percent</w:t>
      </w:r>
      <w:r w:rsidR="00EF5183" w:rsidRPr="001E7427">
        <w:t xml:space="preserve"> and 185</w:t>
      </w:r>
      <w:r w:rsidR="00EF5183">
        <w:t xml:space="preserve"> percent</w:t>
      </w:r>
      <w:r w:rsidR="00EF5183" w:rsidRPr="001E7427">
        <w:t xml:space="preserve"> of FPL are eligible for reduced price meals</w:t>
      </w:r>
      <w:r w:rsidR="00EF5183">
        <w:t>.</w:t>
      </w:r>
      <w:r w:rsidR="003475B8">
        <w:t xml:space="preserve"> </w:t>
      </w:r>
      <w:r w:rsidRPr="001E7427">
        <w:t xml:space="preserve">Last year over 31 million children participated in the NSLP and over 11 million children participated in </w:t>
      </w:r>
      <w:r w:rsidR="00A60957">
        <w:t xml:space="preserve">the </w:t>
      </w:r>
      <w:r w:rsidRPr="001E7427">
        <w:t>S</w:t>
      </w:r>
      <w:r>
        <w:t>B</w:t>
      </w:r>
      <w:r w:rsidRPr="001E7427">
        <w:t>P</w:t>
      </w:r>
      <w:r w:rsidR="005D7E1D">
        <w:t>. O</w:t>
      </w:r>
      <w:r w:rsidRPr="001E7427">
        <w:t>ver 65</w:t>
      </w:r>
      <w:r>
        <w:t xml:space="preserve"> percent</w:t>
      </w:r>
      <w:r w:rsidRPr="001E7427">
        <w:t xml:space="preserve"> of lunches and 80</w:t>
      </w:r>
      <w:r>
        <w:t xml:space="preserve"> percent</w:t>
      </w:r>
      <w:r w:rsidRPr="001E7427">
        <w:t xml:space="preserve"> of breakfasts served in schools were for children </w:t>
      </w:r>
      <w:r w:rsidR="005D7E1D">
        <w:t xml:space="preserve">certified </w:t>
      </w:r>
      <w:r w:rsidR="00467873">
        <w:t xml:space="preserve">for </w:t>
      </w:r>
      <w:r w:rsidRPr="001E7427">
        <w:t>FRP meals.</w:t>
      </w:r>
      <w:r w:rsidRPr="000E2C15">
        <w:rPr>
          <w:rStyle w:val="FootnoteReference"/>
        </w:rPr>
        <w:footnoteReference w:id="2"/>
      </w:r>
      <w:r w:rsidRPr="000E2C15">
        <w:rPr>
          <w:rStyle w:val="FootnoteReference"/>
        </w:rPr>
        <w:t>,</w:t>
      </w:r>
      <w:r w:rsidRPr="000E2C15">
        <w:rPr>
          <w:rStyle w:val="FootnoteReference"/>
        </w:rPr>
        <w:footnoteReference w:id="3"/>
      </w:r>
      <w:r w:rsidRPr="000E2C15">
        <w:rPr>
          <w:rStyle w:val="FootnoteReference"/>
        </w:rPr>
        <w:t xml:space="preserve"> </w:t>
      </w:r>
    </w:p>
    <w:p w:rsidR="008B7826" w:rsidRDefault="008B7826" w:rsidP="003B47F7">
      <w:pPr>
        <w:pStyle w:val="BodyText"/>
      </w:pPr>
      <w:r w:rsidRPr="001E7427">
        <w:t>Direct certification determines children’s eligibility for free meals by matching student enrollment records with administrative records from the Supplemental Nutrition Assistance Program (SNAP), Temporary Assistance for Needy Families (TANF), or the Food Distribution Program on Indian Reservations (FDPIR).</w:t>
      </w:r>
      <w:r w:rsidR="004C5CC6">
        <w:t xml:space="preserve"> C</w:t>
      </w:r>
      <w:r w:rsidRPr="001E7427">
        <w:t xml:space="preserve">hildren can be certified as eligible for free meals based on lists maintained by LEAs or other agencies, including homeless, runaway and migrant youth, and </w:t>
      </w:r>
      <w:r w:rsidRPr="001E7427">
        <w:lastRenderedPageBreak/>
        <w:t xml:space="preserve">foster children. Children certified for free meals by </w:t>
      </w:r>
      <w:r>
        <w:t xml:space="preserve">any of </w:t>
      </w:r>
      <w:r w:rsidRPr="001E7427">
        <w:t>thes</w:t>
      </w:r>
      <w:r w:rsidR="00D52D90">
        <w:t>e means</w:t>
      </w:r>
      <w:r w:rsidR="004C5CC6">
        <w:t xml:space="preserve"> </w:t>
      </w:r>
      <w:r w:rsidRPr="001E7427">
        <w:t>are “identified students”.</w:t>
      </w:r>
      <w:r w:rsidRPr="000E2C15">
        <w:rPr>
          <w:rStyle w:val="FootnoteReference"/>
        </w:rPr>
        <w:footnoteReference w:id="4"/>
      </w:r>
      <w:r>
        <w:t xml:space="preserve"> Nationally, direct certification identifies </w:t>
      </w:r>
      <w:r w:rsidR="00564BA1">
        <w:t>36</w:t>
      </w:r>
      <w:r>
        <w:t xml:space="preserve"> percent of </w:t>
      </w:r>
      <w:r w:rsidR="00564BA1">
        <w:t>children approved for free or reduced-price meals</w:t>
      </w:r>
      <w:r>
        <w:t>.</w:t>
      </w:r>
      <w:r>
        <w:rPr>
          <w:rStyle w:val="FootnoteReference"/>
        </w:rPr>
        <w:footnoteReference w:id="5"/>
      </w:r>
    </w:p>
    <w:p w:rsidR="008B7826" w:rsidRDefault="008B7826" w:rsidP="00C53442">
      <w:pPr>
        <w:pStyle w:val="BodyText"/>
      </w:pPr>
      <w:r>
        <w:t xml:space="preserve">LEAs participating in NSLP and SBP receive reimbursements for </w:t>
      </w:r>
      <w:r w:rsidR="005D7E1D">
        <w:t xml:space="preserve">qualifying </w:t>
      </w:r>
      <w:r>
        <w:t xml:space="preserve">meals. Under </w:t>
      </w:r>
      <w:r w:rsidR="008F5F6D">
        <w:t xml:space="preserve">conventional </w:t>
      </w:r>
      <w:r>
        <w:t xml:space="preserve">procedures, LEAs count reimbursable meals served to children certified for FRP meals and children paying the LEA’s full price. LEAs submit monthly claims for reimbursement, based on meal counts and rates set by USDA, to their State Child Nutrition Agencies. To reduce local-level administrative burdens that accompany completing and processing the household applications, USDA has established 3 provisions as alternatives to the </w:t>
      </w:r>
      <w:r w:rsidR="008F5F6D">
        <w:t xml:space="preserve">conventional </w:t>
      </w:r>
      <w:r>
        <w:t>requirements for annual determination of FRP meal eligibility. All 3 Options let LEAs conduct FRP meals certification less than annually.</w:t>
      </w:r>
      <w:r>
        <w:rPr>
          <w:rStyle w:val="FootnoteReference"/>
        </w:rPr>
        <w:footnoteReference w:id="6"/>
      </w:r>
      <w:r>
        <w:t xml:space="preserve"> Families still must apply every few years, however, and this presents a challenge for families, schools, and LEAs out of practice with the application process. </w:t>
      </w:r>
    </w:p>
    <w:p w:rsidR="008B7826" w:rsidRDefault="008B7826" w:rsidP="00C53442">
      <w:pPr>
        <w:pStyle w:val="BodyText"/>
      </w:pPr>
      <w:r>
        <w:t xml:space="preserve">Recognizing this problem, Congress passed Section 104(a) of the Healthy, Hunger Free Kids Act (the Act) of 2010. This </w:t>
      </w:r>
      <w:r w:rsidRPr="00D02BEC">
        <w:t xml:space="preserve">Section of the Act provides the </w:t>
      </w:r>
      <w:r>
        <w:t xml:space="preserve">CE Option for LEAs and schools as an alternative </w:t>
      </w:r>
      <w:r w:rsidR="008F5F6D">
        <w:t>process for FRP eligibility and reimbursement</w:t>
      </w:r>
      <w:r>
        <w:t xml:space="preserve">. The CE Option can be used in an LEA, a subset of schools in an LEA, or an individual school if the ratio of identified students to total enrollment is 40 percent or more in the year prior to adopting the CE Option. This criterion is known as the “Identified Student Percentage” (ISP). </w:t>
      </w:r>
      <w:r w:rsidR="00C65C3F">
        <w:t xml:space="preserve">In order for all schools in a LEA to be eligible for the CE Option, the ISP of the LEA must be 40 percent or more. </w:t>
      </w:r>
      <w:r>
        <w:t>LEAs and schools using the CE Option must agree to serve both free breakfasts and lunches to all students, and to cover all costs in excess of Federal reimbursements with non-Federal funds.</w:t>
      </w:r>
      <w:r w:rsidR="00D52D90">
        <w:t xml:space="preserve"> </w:t>
      </w:r>
      <w:r>
        <w:t>The CE Option</w:t>
      </w:r>
      <w:r w:rsidR="00512E9B">
        <w:t xml:space="preserve"> has two anticipated advantages</w:t>
      </w:r>
      <w:r>
        <w:t xml:space="preserve">: (1) it decreases administrative burden </w:t>
      </w:r>
      <w:r w:rsidR="008F5F6D">
        <w:t xml:space="preserve">and errors </w:t>
      </w:r>
      <w:r>
        <w:t>by not requiring regular applications to establish eligibility and, (2) it increases the potential for student participation in meal programs by expanding access to free meals.</w:t>
      </w:r>
      <w:r w:rsidR="00D52D90">
        <w:t xml:space="preserve"> </w:t>
      </w:r>
      <w:r w:rsidRPr="005C7674">
        <w:t>To understand how the CE Option is implemented, incentives and</w:t>
      </w:r>
      <w:r w:rsidR="00512E9B">
        <w:t xml:space="preserve"> barriers for LEAs and schools, and </w:t>
      </w:r>
      <w:r w:rsidRPr="005C7674">
        <w:t xml:space="preserve">impacts on LEAs </w:t>
      </w:r>
      <w:r w:rsidR="008F5F6D">
        <w:t xml:space="preserve">and </w:t>
      </w:r>
      <w:r w:rsidRPr="005C7674">
        <w:t xml:space="preserve">schools, </w:t>
      </w:r>
      <w:r>
        <w:t>C</w:t>
      </w:r>
      <w:r w:rsidRPr="005C7674">
        <w:t xml:space="preserve">ongress </w:t>
      </w:r>
      <w:r>
        <w:t>mandated that FNS conduct an</w:t>
      </w:r>
      <w:r w:rsidRPr="005C7674">
        <w:t xml:space="preserve"> evaluation of this Option.</w:t>
      </w:r>
    </w:p>
    <w:p w:rsidR="008B7826" w:rsidRDefault="00985B93" w:rsidP="00C53442">
      <w:pPr>
        <w:pStyle w:val="BodyText"/>
      </w:pPr>
      <w:r>
        <w:t xml:space="preserve">Ten </w:t>
      </w:r>
      <w:r w:rsidR="0018354B">
        <w:t>S</w:t>
      </w:r>
      <w:r>
        <w:t xml:space="preserve">tates with the most potential for covering the highest number of qualifying LEAs and schools were invited by FNS to apply for the Community Eligibility Option. Applications were reviewed by FNS and four </w:t>
      </w:r>
      <w:r w:rsidR="0018354B">
        <w:t>S</w:t>
      </w:r>
      <w:r>
        <w:t xml:space="preserve">tates were selected </w:t>
      </w:r>
      <w:r>
        <w:lastRenderedPageBreak/>
        <w:t xml:space="preserve">using a defined set of criteria developed for the selection process. One </w:t>
      </w:r>
      <w:r w:rsidR="0018354B">
        <w:t>State</w:t>
      </w:r>
      <w:r>
        <w:t xml:space="preserve"> opted out after the selection. The </w:t>
      </w:r>
      <w:r w:rsidR="008F5F6D">
        <w:t xml:space="preserve"> selected t</w:t>
      </w:r>
      <w:r w:rsidR="008B7826">
        <w:t xml:space="preserve">hree </w:t>
      </w:r>
      <w:r w:rsidR="0018354B">
        <w:t>State</w:t>
      </w:r>
      <w:r w:rsidR="008B7826">
        <w:t xml:space="preserve">s (Illinois, Kentucky, and Michigan) </w:t>
      </w:r>
      <w:r>
        <w:t xml:space="preserve">began </w:t>
      </w:r>
      <w:r w:rsidR="008B7826">
        <w:t xml:space="preserve"> implement</w:t>
      </w:r>
      <w:r>
        <w:t>ing</w:t>
      </w:r>
      <w:r w:rsidR="008B7826">
        <w:t xml:space="preserve"> the Option in the 2011-2012 school year</w:t>
      </w:r>
      <w:r w:rsidR="00512E9B">
        <w:t xml:space="preserve"> (Year 1 States).</w:t>
      </w:r>
      <w:r w:rsidR="003475B8">
        <w:t xml:space="preserve"> </w:t>
      </w:r>
      <w:r w:rsidR="002F421C">
        <w:t xml:space="preserve">All </w:t>
      </w:r>
      <w:r w:rsidR="0018354B">
        <w:t>State</w:t>
      </w:r>
      <w:r w:rsidR="002F421C">
        <w:t xml:space="preserve">s were encouraged to apply for the Option for School Year 2012-2013. Based on a review of the applications </w:t>
      </w:r>
      <w:r w:rsidR="008F5F6D">
        <w:t>FNS  select</w:t>
      </w:r>
      <w:r w:rsidR="002F421C">
        <w:t>ed</w:t>
      </w:r>
      <w:r w:rsidR="008F5F6D">
        <w:t xml:space="preserve"> f</w:t>
      </w:r>
      <w:r w:rsidR="00512E9B">
        <w:t xml:space="preserve">our </w:t>
      </w:r>
      <w:r w:rsidR="008F5F6D">
        <w:t xml:space="preserve">more </w:t>
      </w:r>
      <w:r w:rsidR="00512E9B">
        <w:t xml:space="preserve">States </w:t>
      </w:r>
      <w:r w:rsidR="002F421C">
        <w:t xml:space="preserve">(District of Columbia, New York, Ohio, and West Virginia) </w:t>
      </w:r>
      <w:r w:rsidR="008F5F6D">
        <w:t xml:space="preserve">to implement </w:t>
      </w:r>
      <w:r w:rsidR="00512E9B" w:rsidRPr="002F3E65">
        <w:t>the Option in school year 2012-13</w:t>
      </w:r>
      <w:r w:rsidR="00512E9B">
        <w:t xml:space="preserve"> (Year 2 States)</w:t>
      </w:r>
      <w:r w:rsidR="002F421C">
        <w:t>. FNS will select</w:t>
      </w:r>
      <w:r w:rsidR="00512E9B" w:rsidRPr="002F3E65">
        <w:t xml:space="preserve"> </w:t>
      </w:r>
      <w:r w:rsidR="00512E9B">
        <w:t xml:space="preserve">four </w:t>
      </w:r>
      <w:r w:rsidR="008F5F6D">
        <w:t xml:space="preserve">more </w:t>
      </w:r>
      <w:r w:rsidR="00512E9B">
        <w:t>States</w:t>
      </w:r>
      <w:r w:rsidR="00512E9B" w:rsidRPr="002F3E65">
        <w:t xml:space="preserve"> </w:t>
      </w:r>
      <w:r w:rsidR="008F5F6D">
        <w:t xml:space="preserve">to </w:t>
      </w:r>
      <w:r w:rsidR="00512E9B" w:rsidRPr="002F3E65">
        <w:t>implement th</w:t>
      </w:r>
      <w:r w:rsidR="00512E9B">
        <w:t>e Option in school year 2013-14 (Year 3 States).</w:t>
      </w:r>
      <w:r w:rsidR="003475B8">
        <w:t xml:space="preserve"> </w:t>
      </w:r>
      <w:r w:rsidR="008B7826">
        <w:t xml:space="preserve">The CE Option will be available nationwide to all eligible LEAs and schools in the 2014-2015 school year. </w:t>
      </w:r>
    </w:p>
    <w:p w:rsidR="008B7826" w:rsidRDefault="008B7826" w:rsidP="00C53442">
      <w:pPr>
        <w:pStyle w:val="Heading3"/>
      </w:pPr>
      <w:bookmarkStart w:id="11" w:name="_Toc315089997"/>
      <w:bookmarkStart w:id="12" w:name="_Toc325472096"/>
      <w:bookmarkStart w:id="13" w:name="_Toc325552270"/>
      <w:r>
        <w:t>Evaluation Objectives</w:t>
      </w:r>
      <w:bookmarkEnd w:id="11"/>
      <w:bookmarkEnd w:id="12"/>
      <w:bookmarkEnd w:id="13"/>
    </w:p>
    <w:p w:rsidR="008B7826" w:rsidRDefault="008B7826" w:rsidP="004C5CC6">
      <w:pPr>
        <w:pStyle w:val="BodyText"/>
      </w:pPr>
      <w:r>
        <w:t xml:space="preserve">The research objectives of the CE Option Evaluation </w:t>
      </w:r>
      <w:r w:rsidRPr="005C7674">
        <w:t xml:space="preserve">were </w:t>
      </w:r>
      <w:r w:rsidR="008F5F6D">
        <w:t>specified in the Act</w:t>
      </w:r>
      <w:r w:rsidR="003B572D">
        <w:t xml:space="preserve"> (Section 104(a)(1)(F)(xii))</w:t>
      </w:r>
      <w:r w:rsidRPr="005C7674">
        <w:t>.</w:t>
      </w:r>
      <w:r w:rsidR="00D52D90">
        <w:t xml:space="preserve"> </w:t>
      </w:r>
      <w:r w:rsidRPr="005C7674">
        <w:t>The overall objectives are to obtain a better understanding of</w:t>
      </w:r>
      <w:r w:rsidR="004C5CC6">
        <w:t>: 1) t</w:t>
      </w:r>
      <w:r w:rsidRPr="00D52D90">
        <w:t xml:space="preserve">he acceptability of the </w:t>
      </w:r>
      <w:r w:rsidR="00AD5556">
        <w:t>CE Option</w:t>
      </w:r>
      <w:r w:rsidRPr="00D52D90">
        <w:t xml:space="preserve"> to LEAs</w:t>
      </w:r>
      <w:r w:rsidR="004C5CC6">
        <w:t>; 2) t</w:t>
      </w:r>
      <w:r w:rsidRPr="005C7674">
        <w:t xml:space="preserve">he incentives and </w:t>
      </w:r>
      <w:r w:rsidR="004C5CC6">
        <w:t xml:space="preserve">barriers for LEAs adopting the </w:t>
      </w:r>
      <w:r w:rsidR="00AD5556">
        <w:t xml:space="preserve">CE </w:t>
      </w:r>
      <w:r w:rsidR="004C5CC6">
        <w:t>Option; 3) o</w:t>
      </w:r>
      <w:r w:rsidRPr="005C7674">
        <w:t xml:space="preserve">perational issues that </w:t>
      </w:r>
      <w:r>
        <w:t>S</w:t>
      </w:r>
      <w:r w:rsidRPr="005C7674">
        <w:t xml:space="preserve">tate agencies encounter in administrating this </w:t>
      </w:r>
      <w:r w:rsidR="004C5CC6">
        <w:t>Option;</w:t>
      </w:r>
      <w:r w:rsidRPr="005C7674">
        <w:t xml:space="preserve"> and</w:t>
      </w:r>
      <w:r w:rsidR="004C5CC6">
        <w:t>, 4) i</w:t>
      </w:r>
      <w:r w:rsidRPr="005C7674">
        <w:t xml:space="preserve">mplications and impacts of </w:t>
      </w:r>
      <w:r w:rsidR="00F57BC7">
        <w:t xml:space="preserve">choosing </w:t>
      </w:r>
      <w:r w:rsidRPr="005C7674">
        <w:t xml:space="preserve">this </w:t>
      </w:r>
      <w:r w:rsidR="004C5CC6">
        <w:t>Option</w:t>
      </w:r>
      <w:r w:rsidRPr="005C7674">
        <w:t xml:space="preserve">. </w:t>
      </w:r>
    </w:p>
    <w:p w:rsidR="008B7826" w:rsidRPr="002F3E65" w:rsidRDefault="008B7826" w:rsidP="00512E9B">
      <w:pPr>
        <w:pStyle w:val="BodyText"/>
      </w:pPr>
      <w:r w:rsidRPr="005C7674">
        <w:t>This study addresses question</w:t>
      </w:r>
      <w:r>
        <w:t>s</w:t>
      </w:r>
      <w:r w:rsidRPr="005C7674">
        <w:t xml:space="preserve"> related to implementation and impacts separately. The </w:t>
      </w:r>
      <w:r w:rsidRPr="009E1ADD">
        <w:rPr>
          <w:b/>
          <w:i/>
        </w:rPr>
        <w:t xml:space="preserve">Implementation Study </w:t>
      </w:r>
      <w:r>
        <w:t>will address</w:t>
      </w:r>
      <w:r w:rsidRPr="005C7674">
        <w:t xml:space="preserve"> the following three </w:t>
      </w:r>
      <w:r>
        <w:t xml:space="preserve">overarching </w:t>
      </w:r>
      <w:r w:rsidRPr="005C7674">
        <w:t xml:space="preserve">research objectives: (1) estimate the number of eligible LEAs and schools that do not choose the CE </w:t>
      </w:r>
      <w:r>
        <w:t>Option</w:t>
      </w:r>
      <w:r w:rsidRPr="005C7674">
        <w:t xml:space="preserve">, (2) assess the barriers to participation in the CE </w:t>
      </w:r>
      <w:r>
        <w:t>Option</w:t>
      </w:r>
      <w:r w:rsidRPr="005C7674">
        <w:t xml:space="preserve"> in non-participating but eligible LEAs and schools, and (3) describe the LEAs and schools participating in the CE Option. </w:t>
      </w:r>
      <w:r>
        <w:t xml:space="preserve">To fulfill these objectives, we will </w:t>
      </w:r>
      <w:r w:rsidRPr="004637E7">
        <w:t xml:space="preserve">directly address eight research questions at the State-level and 16 research questions at the LEA-level (Appendix </w:t>
      </w:r>
      <w:r w:rsidR="00B607A6">
        <w:t>A</w:t>
      </w:r>
      <w:r w:rsidRPr="004637E7">
        <w:t>).</w:t>
      </w:r>
      <w:r w:rsidR="00D52D90" w:rsidRPr="004637E7">
        <w:t xml:space="preserve"> </w:t>
      </w:r>
      <w:r w:rsidRPr="004637E7">
        <w:t>The</w:t>
      </w:r>
      <w:r>
        <w:t xml:space="preserve"> </w:t>
      </w:r>
      <w:r w:rsidRPr="009E1ADD">
        <w:rPr>
          <w:b/>
          <w:i/>
        </w:rPr>
        <w:t xml:space="preserve">Impact Study </w:t>
      </w:r>
      <w:r>
        <w:t>will measure the effect of the CE Option through the examination of two confirmatory outcomes</w:t>
      </w:r>
      <w:r>
        <w:rPr>
          <w:rStyle w:val="FootnoteReference"/>
        </w:rPr>
        <w:footnoteReference w:id="7"/>
      </w:r>
      <w:r>
        <w:t xml:space="preserve">: </w:t>
      </w:r>
      <w:r w:rsidR="00512E9B">
        <w:t xml:space="preserve">1) </w:t>
      </w:r>
      <w:r w:rsidRPr="002F3E65">
        <w:t>How did average daily participation in the NSLP change because of the CE Option (compared to what participation would have been in the absence of the Option)?</w:t>
      </w:r>
      <w:r w:rsidR="00512E9B">
        <w:t xml:space="preserve">; and, 2) </w:t>
      </w:r>
      <w:r w:rsidRPr="002F3E65">
        <w:t xml:space="preserve">How did Federal revenues per reimbursable meal change because of the CE Option (compared to revenues that would be generated from </w:t>
      </w:r>
      <w:r w:rsidR="008F5F6D">
        <w:t xml:space="preserve">the conventional </w:t>
      </w:r>
      <w:r w:rsidRPr="002F3E65">
        <w:t>meal reimbursement structure)?</w:t>
      </w:r>
    </w:p>
    <w:p w:rsidR="008B7826" w:rsidRDefault="008B7826" w:rsidP="00D52D90">
      <w:pPr>
        <w:pStyle w:val="BodyText"/>
      </w:pPr>
      <w:r w:rsidRPr="002F3E65">
        <w:t xml:space="preserve">In </w:t>
      </w:r>
      <w:r>
        <w:t xml:space="preserve">addition, several </w:t>
      </w:r>
      <w:r w:rsidRPr="002F3E65">
        <w:t>exploratory outcomes</w:t>
      </w:r>
      <w:r>
        <w:rPr>
          <w:rStyle w:val="FootnoteReference"/>
        </w:rPr>
        <w:footnoteReference w:id="8"/>
      </w:r>
      <w:r w:rsidRPr="002F3E65">
        <w:t xml:space="preserve"> </w:t>
      </w:r>
      <w:r>
        <w:t xml:space="preserve">will be examined to address foodservice staffing and costs, program </w:t>
      </w:r>
      <w:r w:rsidRPr="004637E7">
        <w:t xml:space="preserve">integrity, and the nutritional quality of meals offered. These questions can be found in Appendix </w:t>
      </w:r>
      <w:r w:rsidR="00B4028B">
        <w:t>B</w:t>
      </w:r>
      <w:r w:rsidRPr="004637E7">
        <w:t>.</w:t>
      </w:r>
      <w:r w:rsidR="00D52D90">
        <w:t xml:space="preserve"> </w:t>
      </w:r>
    </w:p>
    <w:p w:rsidR="008B7826" w:rsidRPr="007C69A6" w:rsidRDefault="008B7826" w:rsidP="00367182">
      <w:pPr>
        <w:pStyle w:val="Heading2"/>
      </w:pPr>
      <w:bookmarkStart w:id="14" w:name="_Toc280179137"/>
      <w:bookmarkStart w:id="15" w:name="_Toc280179168"/>
      <w:bookmarkStart w:id="16" w:name="_Toc310342841"/>
      <w:bookmarkStart w:id="17" w:name="_Toc315089998"/>
      <w:bookmarkStart w:id="18" w:name="_Toc325472097"/>
      <w:bookmarkStart w:id="19" w:name="_Toc325552271"/>
      <w:r w:rsidRPr="007C69A6">
        <w:lastRenderedPageBreak/>
        <w:t>A.2</w:t>
      </w:r>
      <w:r w:rsidRPr="007C69A6">
        <w:tab/>
      </w:r>
      <w:bookmarkEnd w:id="14"/>
      <w:bookmarkEnd w:id="15"/>
      <w:bookmarkEnd w:id="16"/>
      <w:r w:rsidRPr="007C69A6">
        <w:t>Indicate how, by whom, how frequently, and for what purpose the information is to be used. Except for a new collection, indicate the actual use the agency has made of the information received from the current collection.</w:t>
      </w:r>
      <w:bookmarkEnd w:id="17"/>
      <w:bookmarkEnd w:id="18"/>
      <w:bookmarkEnd w:id="19"/>
    </w:p>
    <w:p w:rsidR="008B7826" w:rsidRDefault="008B7826" w:rsidP="00D52D90">
      <w:pPr>
        <w:pStyle w:val="BodyText"/>
      </w:pPr>
      <w:r>
        <w:t xml:space="preserve">Various data collection activities will be conducted for the </w:t>
      </w:r>
      <w:r w:rsidRPr="0018354B">
        <w:rPr>
          <w:b/>
          <w:i/>
        </w:rPr>
        <w:t>Implementation Study</w:t>
      </w:r>
      <w:r>
        <w:t xml:space="preserve"> and the </w:t>
      </w:r>
      <w:r w:rsidRPr="0018354B">
        <w:rPr>
          <w:b/>
          <w:i/>
        </w:rPr>
        <w:t>Impact Study</w:t>
      </w:r>
      <w:r>
        <w:t xml:space="preserve"> to address the research objectives </w:t>
      </w:r>
      <w:r w:rsidR="00AD5556">
        <w:t xml:space="preserve">(see </w:t>
      </w:r>
      <w:r w:rsidR="00466AB9">
        <w:t>Section A.1</w:t>
      </w:r>
      <w:r w:rsidR="00AD5556">
        <w:t>)</w:t>
      </w:r>
      <w:r>
        <w:t>.</w:t>
      </w:r>
      <w:r w:rsidR="00D52D90">
        <w:t xml:space="preserve"> </w:t>
      </w:r>
      <w:r w:rsidR="00AD5556">
        <w:t>D</w:t>
      </w:r>
      <w:r w:rsidR="00694620">
        <w:t xml:space="preserve">ata </w:t>
      </w:r>
      <w:r w:rsidR="00140845">
        <w:t xml:space="preserve">will be </w:t>
      </w:r>
      <w:r w:rsidR="00694620">
        <w:t xml:space="preserve">collected </w:t>
      </w:r>
      <w:r w:rsidR="00195879">
        <w:t>by trained project staff</w:t>
      </w:r>
      <w:r w:rsidR="00195879" w:rsidDel="00140845">
        <w:t xml:space="preserve"> </w:t>
      </w:r>
      <w:r w:rsidR="00694620">
        <w:t>solely for the</w:t>
      </w:r>
      <w:r w:rsidR="00512E9B">
        <w:t xml:space="preserve"> Congressionally-</w:t>
      </w:r>
      <w:r w:rsidR="00512E9B" w:rsidRPr="004637E7">
        <w:t>mandated</w:t>
      </w:r>
      <w:r w:rsidR="00694620" w:rsidRPr="004637E7">
        <w:t xml:space="preserve"> CE Option </w:t>
      </w:r>
      <w:r w:rsidR="0018354B" w:rsidRPr="004637E7">
        <w:t>Evaluation</w:t>
      </w:r>
      <w:r w:rsidR="00694620" w:rsidRPr="004637E7">
        <w:t>.</w:t>
      </w:r>
      <w:r w:rsidR="00512E9B" w:rsidRPr="004637E7">
        <w:t xml:space="preserve"> All study instruments can be found in Appendi</w:t>
      </w:r>
      <w:r w:rsidR="0018354B">
        <w:t>ces</w:t>
      </w:r>
      <w:r w:rsidR="00512E9B" w:rsidRPr="004637E7">
        <w:t xml:space="preserve"> </w:t>
      </w:r>
      <w:r w:rsidR="00C71FCB">
        <w:t>C and D</w:t>
      </w:r>
      <w:r w:rsidR="00512E9B" w:rsidRPr="004637E7">
        <w:t>.</w:t>
      </w:r>
    </w:p>
    <w:p w:rsidR="008B7826" w:rsidRPr="004F2D83" w:rsidRDefault="008B7826" w:rsidP="008F091A">
      <w:pPr>
        <w:pStyle w:val="Heading3"/>
      </w:pPr>
      <w:bookmarkStart w:id="20" w:name="_Toc315090000"/>
      <w:bookmarkStart w:id="21" w:name="_Toc325472098"/>
      <w:bookmarkStart w:id="22" w:name="_Toc325552272"/>
      <w:r w:rsidRPr="004F2D83">
        <w:t>Implementation Study Data Collection Activities</w:t>
      </w:r>
      <w:bookmarkEnd w:id="20"/>
      <w:bookmarkEnd w:id="21"/>
      <w:bookmarkEnd w:id="22"/>
    </w:p>
    <w:p w:rsidR="00512E9B" w:rsidRPr="002F3E65" w:rsidRDefault="00512E9B" w:rsidP="00512E9B">
      <w:pPr>
        <w:pStyle w:val="BodyText"/>
      </w:pPr>
      <w:r w:rsidRPr="002F3E65">
        <w:rPr>
          <w:noProof/>
        </w:rPr>
        <w:t>The</w:t>
      </w:r>
      <w:r w:rsidRPr="002F3E65">
        <w:t xml:space="preserve"> </w:t>
      </w:r>
      <w:r w:rsidRPr="002F3E65">
        <w:rPr>
          <w:b/>
          <w:i/>
        </w:rPr>
        <w:t xml:space="preserve">Implementation Study </w:t>
      </w:r>
      <w:r w:rsidRPr="002F3E65">
        <w:t xml:space="preserve">includes </w:t>
      </w:r>
      <w:r>
        <w:t>three main activities.</w:t>
      </w:r>
      <w:r w:rsidR="003475B8">
        <w:t xml:space="preserve"> </w:t>
      </w:r>
    </w:p>
    <w:p w:rsidR="008B7826" w:rsidRPr="002F3E65" w:rsidRDefault="008B7826" w:rsidP="00D52D90">
      <w:pPr>
        <w:pStyle w:val="BodyText"/>
      </w:pPr>
      <w:r w:rsidRPr="00D52D90">
        <w:rPr>
          <w:b/>
          <w:i/>
        </w:rPr>
        <w:t>Local Education Authorities (LEA) Foodservice Director Web Survey.</w:t>
      </w:r>
      <w:r w:rsidR="00D52D90">
        <w:rPr>
          <w:b/>
          <w:i/>
        </w:rPr>
        <w:t xml:space="preserve"> </w:t>
      </w:r>
      <w:r w:rsidR="00466AB9">
        <w:t>We</w:t>
      </w:r>
      <w:r w:rsidRPr="002F3E65">
        <w:t xml:space="preserve"> will survey </w:t>
      </w:r>
      <w:r w:rsidR="00107C8E">
        <w:t xml:space="preserve">1400 </w:t>
      </w:r>
      <w:r w:rsidRPr="002F3E65">
        <w:t>LEAs</w:t>
      </w:r>
      <w:r w:rsidR="00512E9B">
        <w:t xml:space="preserve"> </w:t>
      </w:r>
      <w:r w:rsidRPr="002F3E65">
        <w:t xml:space="preserve">via a web-based survey </w:t>
      </w:r>
      <w:r w:rsidR="000474A3">
        <w:t>(Appendices</w:t>
      </w:r>
      <w:r w:rsidR="005058A1">
        <w:t xml:space="preserve"> C</w:t>
      </w:r>
      <w:r w:rsidR="00136FC7">
        <w:t>_</w:t>
      </w:r>
      <w:r w:rsidR="005058A1">
        <w:t>6, C</w:t>
      </w:r>
      <w:r w:rsidR="00136FC7">
        <w:t>_7, C_</w:t>
      </w:r>
      <w:r w:rsidR="005058A1">
        <w:t>8</w:t>
      </w:r>
      <w:r w:rsidR="002023D8">
        <w:t>, D</w:t>
      </w:r>
      <w:r w:rsidR="00136FC7">
        <w:t>_1, D_2, D_</w:t>
      </w:r>
      <w:r w:rsidR="002023D8">
        <w:t>3</w:t>
      </w:r>
      <w:r w:rsidR="005058A1">
        <w:t xml:space="preserve">) </w:t>
      </w:r>
      <w:r w:rsidRPr="002F3E65">
        <w:t>to collect information on LEA/school characteristics and environments as well as the incentives and barriers to adopting and implementing the CE Option.</w:t>
      </w:r>
      <w:r w:rsidR="00D52D90">
        <w:t xml:space="preserve"> </w:t>
      </w:r>
      <w:r w:rsidRPr="002F3E65">
        <w:t>The primary respondent of the survey will be the LEA foodservi</w:t>
      </w:r>
      <w:r w:rsidR="00512E9B">
        <w:t>ce director</w:t>
      </w:r>
      <w:r w:rsidRPr="002F3E65">
        <w:t>. Three distinct groups of LEAs will be identified and each group will receive a similar survey with slight differences to address the various research questions.</w:t>
      </w:r>
      <w:r w:rsidR="00D52D90">
        <w:t xml:space="preserve"> </w:t>
      </w:r>
      <w:r w:rsidRPr="002F3E65">
        <w:t>The LEA groups are as follows:</w:t>
      </w:r>
    </w:p>
    <w:p w:rsidR="008B7826" w:rsidRPr="002F3E65" w:rsidRDefault="008B7826" w:rsidP="00D52D90">
      <w:pPr>
        <w:pStyle w:val="Bullets"/>
      </w:pPr>
      <w:r w:rsidRPr="002F3E65">
        <w:rPr>
          <w:b/>
          <w:i/>
        </w:rPr>
        <w:t>Eligible Participating (EP) LEAs</w:t>
      </w:r>
      <w:r w:rsidR="005058A1">
        <w:rPr>
          <w:b/>
          <w:i/>
        </w:rPr>
        <w:t xml:space="preserve"> (Appendi</w:t>
      </w:r>
      <w:r w:rsidR="002023D8">
        <w:rPr>
          <w:b/>
          <w:i/>
        </w:rPr>
        <w:t>ces</w:t>
      </w:r>
      <w:r w:rsidR="00136FC7">
        <w:rPr>
          <w:b/>
          <w:i/>
        </w:rPr>
        <w:t xml:space="preserve"> C_</w:t>
      </w:r>
      <w:r w:rsidR="005058A1">
        <w:rPr>
          <w:b/>
          <w:i/>
        </w:rPr>
        <w:t>8</w:t>
      </w:r>
      <w:r w:rsidR="00136FC7">
        <w:rPr>
          <w:b/>
          <w:i/>
        </w:rPr>
        <w:t>, D_</w:t>
      </w:r>
      <w:r w:rsidR="002023D8">
        <w:rPr>
          <w:b/>
          <w:i/>
        </w:rPr>
        <w:t>3</w:t>
      </w:r>
      <w:r w:rsidR="005058A1">
        <w:rPr>
          <w:b/>
          <w:i/>
        </w:rPr>
        <w:t>)</w:t>
      </w:r>
      <w:r w:rsidR="00512E9B">
        <w:rPr>
          <w:b/>
          <w:i/>
        </w:rPr>
        <w:t>.</w:t>
      </w:r>
      <w:r w:rsidRPr="002F3E65">
        <w:rPr>
          <w:i/>
        </w:rPr>
        <w:t xml:space="preserve"> </w:t>
      </w:r>
      <w:r w:rsidR="00512E9B">
        <w:t>In</w:t>
      </w:r>
      <w:r w:rsidRPr="002F3E65">
        <w:t xml:space="preserve"> each participating State,</w:t>
      </w:r>
      <w:r w:rsidR="00512E9B">
        <w:t xml:space="preserve"> an</w:t>
      </w:r>
      <w:r w:rsidRPr="002F3E65">
        <w:t xml:space="preserve"> LEA is </w:t>
      </w:r>
      <w:r w:rsidRPr="00512E9B">
        <w:rPr>
          <w:u w:val="single"/>
        </w:rPr>
        <w:t>eligible</w:t>
      </w:r>
      <w:r w:rsidRPr="002F3E65">
        <w:t xml:space="preserve"> for the CE Option</w:t>
      </w:r>
      <w:r w:rsidR="00512E9B">
        <w:t xml:space="preserve"> if it has </w:t>
      </w:r>
      <w:r w:rsidR="00107C8E">
        <w:t xml:space="preserve">at least one school with </w:t>
      </w:r>
      <w:r w:rsidRPr="002F3E65">
        <w:t>an ISP of 40</w:t>
      </w:r>
      <w:r w:rsidR="0018354B">
        <w:t xml:space="preserve"> percent</w:t>
      </w:r>
      <w:r w:rsidRPr="002F3E65">
        <w:t xml:space="preserve"> or more and </w:t>
      </w:r>
      <w:r w:rsidR="00512E9B">
        <w:t xml:space="preserve">is </w:t>
      </w:r>
      <w:r w:rsidR="00512E9B" w:rsidRPr="00512E9B">
        <w:rPr>
          <w:u w:val="single"/>
        </w:rPr>
        <w:t>participating</w:t>
      </w:r>
      <w:r w:rsidR="00512E9B">
        <w:t xml:space="preserve"> if it </w:t>
      </w:r>
      <w:r w:rsidRPr="002F3E65">
        <w:t>has one or more schools within its LEA that took up the CE Option.</w:t>
      </w:r>
      <w:r w:rsidR="00D52D90">
        <w:t xml:space="preserve"> </w:t>
      </w:r>
      <w:r w:rsidR="00512E9B">
        <w:t>W</w:t>
      </w:r>
      <w:r w:rsidRPr="002F3E65">
        <w:t xml:space="preserve">eb surveys </w:t>
      </w:r>
      <w:r w:rsidR="0034721D" w:rsidRPr="0070412C">
        <w:t>(</w:t>
      </w:r>
      <w:r w:rsidR="000474A3" w:rsidRPr="0070412C">
        <w:t>3</w:t>
      </w:r>
      <w:r w:rsidR="00136FC7" w:rsidRPr="0070412C">
        <w:t>0</w:t>
      </w:r>
      <w:r w:rsidR="000474A3" w:rsidRPr="0070412C">
        <w:t xml:space="preserve"> </w:t>
      </w:r>
      <w:r w:rsidR="0034721D" w:rsidRPr="0070412C">
        <w:t>minutes</w:t>
      </w:r>
      <w:r w:rsidR="0034721D">
        <w:t xml:space="preserve">) </w:t>
      </w:r>
      <w:r w:rsidRPr="002F3E65">
        <w:t>will be collected between October 2012 and December 2012</w:t>
      </w:r>
      <w:r w:rsidR="00512E9B">
        <w:t xml:space="preserve"> (Year 1 States) and </w:t>
      </w:r>
      <w:r w:rsidRPr="002F3E65">
        <w:t>in January 2013 to March 2013</w:t>
      </w:r>
      <w:r w:rsidR="00512E9B">
        <w:t xml:space="preserve"> (Year 2 States)</w:t>
      </w:r>
      <w:r w:rsidRPr="002F3E65">
        <w:t>.</w:t>
      </w:r>
      <w:r w:rsidR="00D52D90">
        <w:t xml:space="preserve"> </w:t>
      </w:r>
      <w:r w:rsidRPr="002F3E65">
        <w:t>Year 3 States will not receive the web-based survey</w:t>
      </w:r>
      <w:r w:rsidR="00466AB9">
        <w:t>.</w:t>
      </w:r>
      <w:r w:rsidRPr="002F3E65">
        <w:t xml:space="preserve"> </w:t>
      </w:r>
      <w:r>
        <w:t xml:space="preserve">Questions include assessing reasons for adoption of the CE Option and </w:t>
      </w:r>
      <w:r w:rsidRPr="002F3E65">
        <w:t>perceived incentives and advantages to participation.</w:t>
      </w:r>
      <w:r w:rsidR="00D52D90">
        <w:t xml:space="preserve"> </w:t>
      </w:r>
    </w:p>
    <w:p w:rsidR="008B7826" w:rsidRPr="002F3E65" w:rsidRDefault="008B7826" w:rsidP="00D52D90">
      <w:pPr>
        <w:pStyle w:val="Bullets"/>
      </w:pPr>
      <w:r w:rsidRPr="002F3E65">
        <w:rPr>
          <w:b/>
          <w:i/>
        </w:rPr>
        <w:t>Eligible Non-Participating (EN) LEAs</w:t>
      </w:r>
      <w:r w:rsidR="005058A1">
        <w:rPr>
          <w:b/>
          <w:i/>
        </w:rPr>
        <w:t xml:space="preserve"> (Appendi</w:t>
      </w:r>
      <w:r w:rsidR="002023D8">
        <w:rPr>
          <w:b/>
          <w:i/>
        </w:rPr>
        <w:t>ces</w:t>
      </w:r>
      <w:r w:rsidR="00136FC7">
        <w:rPr>
          <w:b/>
          <w:i/>
        </w:rPr>
        <w:t xml:space="preserve"> C_</w:t>
      </w:r>
      <w:r w:rsidR="005058A1">
        <w:rPr>
          <w:b/>
          <w:i/>
        </w:rPr>
        <w:t>6</w:t>
      </w:r>
      <w:r w:rsidR="00136FC7">
        <w:rPr>
          <w:b/>
          <w:i/>
        </w:rPr>
        <w:t>, D_</w:t>
      </w:r>
      <w:r w:rsidR="002023D8">
        <w:rPr>
          <w:b/>
          <w:i/>
        </w:rPr>
        <w:t>1</w:t>
      </w:r>
      <w:r w:rsidR="005058A1">
        <w:rPr>
          <w:b/>
          <w:i/>
        </w:rPr>
        <w:t>)</w:t>
      </w:r>
      <w:r w:rsidR="00512E9B">
        <w:rPr>
          <w:b/>
          <w:i/>
        </w:rPr>
        <w:t>.</w:t>
      </w:r>
      <w:r w:rsidRPr="002F3E65">
        <w:t xml:space="preserve"> </w:t>
      </w:r>
      <w:r w:rsidR="00512E9B">
        <w:t>I</w:t>
      </w:r>
      <w:r w:rsidRPr="002F3E65">
        <w:t xml:space="preserve">n each participating State, </w:t>
      </w:r>
      <w:r w:rsidR="00DE5BC0">
        <w:t>this is an</w:t>
      </w:r>
      <w:r w:rsidRPr="002F3E65">
        <w:t xml:space="preserve"> LEA that </w:t>
      </w:r>
      <w:r>
        <w:t xml:space="preserve">is </w:t>
      </w:r>
      <w:r w:rsidRPr="0070412C">
        <w:rPr>
          <w:u w:val="single"/>
        </w:rPr>
        <w:t>eligible</w:t>
      </w:r>
      <w:r w:rsidRPr="0070412C">
        <w:t xml:space="preserve"> for the CE Option but has opted </w:t>
      </w:r>
      <w:r w:rsidRPr="0070412C">
        <w:rPr>
          <w:u w:val="single"/>
        </w:rPr>
        <w:t>not to participate</w:t>
      </w:r>
      <w:r w:rsidRPr="0070412C">
        <w:t>.</w:t>
      </w:r>
      <w:r w:rsidR="00D52D90" w:rsidRPr="0070412C">
        <w:t xml:space="preserve"> </w:t>
      </w:r>
      <w:r w:rsidRPr="0070412C">
        <w:t xml:space="preserve">A sample of LEAs will be asked to complete a web survey </w:t>
      </w:r>
      <w:r w:rsidR="0034721D" w:rsidRPr="0070412C">
        <w:t>(</w:t>
      </w:r>
      <w:r w:rsidR="00136FC7" w:rsidRPr="0070412C">
        <w:t>28</w:t>
      </w:r>
      <w:r w:rsidR="000474A3">
        <w:t xml:space="preserve"> </w:t>
      </w:r>
      <w:r w:rsidR="0034721D">
        <w:t xml:space="preserve">minutes) </w:t>
      </w:r>
      <w:r w:rsidRPr="002F3E65">
        <w:t xml:space="preserve">between October </w:t>
      </w:r>
      <w:r w:rsidR="0034721D">
        <w:t xml:space="preserve">2012 </w:t>
      </w:r>
      <w:r w:rsidRPr="002F3E65">
        <w:t>and December 2012.</w:t>
      </w:r>
      <w:r>
        <w:t xml:space="preserve"> Questions include </w:t>
      </w:r>
      <w:r w:rsidRPr="002F3E65">
        <w:t>reasons for lack of adoption of the CE Option and perceived barriers that made the Option unappealing.</w:t>
      </w:r>
      <w:r w:rsidR="00D52D90">
        <w:t xml:space="preserve"> </w:t>
      </w:r>
    </w:p>
    <w:p w:rsidR="008B7826" w:rsidRPr="002F3E65" w:rsidRDefault="008B7826" w:rsidP="00D52D90">
      <w:pPr>
        <w:pStyle w:val="Bullets"/>
      </w:pPr>
      <w:r w:rsidRPr="002F3E65">
        <w:rPr>
          <w:b/>
          <w:i/>
        </w:rPr>
        <w:t>Near Eligible (NE) LEAs</w:t>
      </w:r>
      <w:r w:rsidR="005058A1">
        <w:rPr>
          <w:b/>
          <w:i/>
        </w:rPr>
        <w:t xml:space="preserve"> (Appendi</w:t>
      </w:r>
      <w:r w:rsidR="002023D8">
        <w:rPr>
          <w:b/>
          <w:i/>
        </w:rPr>
        <w:t>ces</w:t>
      </w:r>
      <w:r w:rsidR="00136FC7">
        <w:rPr>
          <w:b/>
          <w:i/>
        </w:rPr>
        <w:t xml:space="preserve"> C_</w:t>
      </w:r>
      <w:r w:rsidR="005058A1">
        <w:rPr>
          <w:b/>
          <w:i/>
        </w:rPr>
        <w:t>7</w:t>
      </w:r>
      <w:r w:rsidR="00136FC7">
        <w:rPr>
          <w:b/>
          <w:i/>
        </w:rPr>
        <w:t>, D_</w:t>
      </w:r>
      <w:r w:rsidR="002023D8">
        <w:rPr>
          <w:b/>
          <w:i/>
        </w:rPr>
        <w:t>2</w:t>
      </w:r>
      <w:r w:rsidR="005058A1">
        <w:rPr>
          <w:b/>
          <w:i/>
        </w:rPr>
        <w:t>)</w:t>
      </w:r>
      <w:r w:rsidR="00DE5BC0">
        <w:rPr>
          <w:b/>
          <w:i/>
        </w:rPr>
        <w:t>.</w:t>
      </w:r>
      <w:r w:rsidRPr="002F3E65">
        <w:rPr>
          <w:b/>
          <w:i/>
        </w:rPr>
        <w:t xml:space="preserve"> </w:t>
      </w:r>
      <w:r w:rsidR="00DE5BC0">
        <w:t>In</w:t>
      </w:r>
      <w:r w:rsidRPr="002F3E65">
        <w:t xml:space="preserve"> each participating State, </w:t>
      </w:r>
      <w:r w:rsidR="00DE5BC0">
        <w:t xml:space="preserve">this is </w:t>
      </w:r>
      <w:r w:rsidRPr="002F3E65">
        <w:t xml:space="preserve">an LEA with </w:t>
      </w:r>
      <w:r w:rsidR="00107C8E">
        <w:t xml:space="preserve">at least one school with </w:t>
      </w:r>
      <w:r w:rsidRPr="002F3E65">
        <w:t>an ISP of 30 to &lt;40</w:t>
      </w:r>
      <w:r w:rsidR="0018354B">
        <w:t xml:space="preserve"> percent</w:t>
      </w:r>
      <w:r w:rsidR="00107C8E">
        <w:t xml:space="preserve">. These LEAs are </w:t>
      </w:r>
      <w:r w:rsidR="00466AB9" w:rsidRPr="00DE5BC0">
        <w:rPr>
          <w:u w:val="single"/>
        </w:rPr>
        <w:t>not eligible</w:t>
      </w:r>
      <w:r w:rsidR="00466AB9">
        <w:t xml:space="preserve"> </w:t>
      </w:r>
      <w:r w:rsidRPr="002F3E65">
        <w:t xml:space="preserve">for the CE Option, but are </w:t>
      </w:r>
      <w:r w:rsidRPr="00DE5BC0">
        <w:rPr>
          <w:u w:val="single"/>
        </w:rPr>
        <w:t>close to being eligible</w:t>
      </w:r>
      <w:r w:rsidRPr="002F3E65">
        <w:t>. A sample of</w:t>
      </w:r>
      <w:r w:rsidR="00D52D90">
        <w:t xml:space="preserve"> </w:t>
      </w:r>
      <w:r w:rsidRPr="002F3E65">
        <w:t>NE LEAs will be asked to complete the web survey</w:t>
      </w:r>
      <w:r w:rsidR="0034721D">
        <w:t xml:space="preserve"> (</w:t>
      </w:r>
      <w:r w:rsidR="00136FC7" w:rsidRPr="00D66754">
        <w:t>24</w:t>
      </w:r>
      <w:r w:rsidR="000474A3">
        <w:t xml:space="preserve"> </w:t>
      </w:r>
      <w:r w:rsidR="0034721D">
        <w:t>minutes)</w:t>
      </w:r>
      <w:r w:rsidRPr="002F3E65">
        <w:t xml:space="preserve"> between October 2012 and December 2012.</w:t>
      </w:r>
      <w:r w:rsidR="00D52D90">
        <w:t xml:space="preserve"> </w:t>
      </w:r>
      <w:r>
        <w:t xml:space="preserve">Questions include </w:t>
      </w:r>
      <w:r w:rsidRPr="002F3E65">
        <w:t>perceived incentive</w:t>
      </w:r>
      <w:r>
        <w:t xml:space="preserve">s and barriers to the CE Option and </w:t>
      </w:r>
      <w:r w:rsidRPr="002F3E65">
        <w:t xml:space="preserve">likelihood </w:t>
      </w:r>
      <w:r w:rsidR="00466AB9">
        <w:t>of participation</w:t>
      </w:r>
      <w:r>
        <w:t>.</w:t>
      </w:r>
      <w:r w:rsidR="00D52D90">
        <w:t xml:space="preserve"> </w:t>
      </w:r>
    </w:p>
    <w:p w:rsidR="008B7826" w:rsidRPr="002F3E65" w:rsidRDefault="008B7826" w:rsidP="00D52D90">
      <w:pPr>
        <w:pStyle w:val="BodyText"/>
      </w:pPr>
      <w:r w:rsidRPr="002F3E65">
        <w:lastRenderedPageBreak/>
        <w:t>The questions similar across all surveys include: 1) contact information; 2) LEA/school characteristics and environment; 3) process information;</w:t>
      </w:r>
      <w:r w:rsidR="00D52D90">
        <w:t xml:space="preserve"> </w:t>
      </w:r>
      <w:r w:rsidRPr="002F3E65">
        <w:t>4) communication</w:t>
      </w:r>
      <w:r w:rsidR="00107C8E">
        <w:t>s</w:t>
      </w:r>
      <w:r w:rsidRPr="002F3E65">
        <w:t xml:space="preserve"> </w:t>
      </w:r>
      <w:r w:rsidR="00107C8E">
        <w:t>about the CE Option</w:t>
      </w:r>
      <w:r w:rsidRPr="002F3E65">
        <w:t xml:space="preserve">; and 5) decision-making process around adoption and implementation of the CE Option. State </w:t>
      </w:r>
      <w:r w:rsidR="003B572D">
        <w:t>Child Nutrition (</w:t>
      </w:r>
      <w:r w:rsidRPr="002F3E65">
        <w:t>CN</w:t>
      </w:r>
      <w:r w:rsidR="003B572D">
        <w:t>)</w:t>
      </w:r>
      <w:r w:rsidRPr="002F3E65">
        <w:t xml:space="preserve"> directors of the </w:t>
      </w:r>
      <w:r w:rsidR="00107C8E">
        <w:t xml:space="preserve">Year 1 and Year 2 States </w:t>
      </w:r>
      <w:r>
        <w:t xml:space="preserve">will be notified </w:t>
      </w:r>
      <w:r w:rsidR="008C072C">
        <w:t>when the web survey will occur</w:t>
      </w:r>
      <w:r w:rsidR="00107C8E">
        <w:t>.</w:t>
      </w:r>
      <w:r w:rsidR="007D565C">
        <w:t xml:space="preserve"> </w:t>
      </w:r>
      <w:r w:rsidR="00107C8E">
        <w:t>T</w:t>
      </w:r>
      <w:r w:rsidR="009F0E3C">
        <w:t>he</w:t>
      </w:r>
      <w:r w:rsidR="008C072C">
        <w:t xml:space="preserve"> </w:t>
      </w:r>
      <w:r w:rsidRPr="002F3E65">
        <w:t xml:space="preserve">LEA foodservice directors </w:t>
      </w:r>
      <w:r w:rsidR="009F0E3C">
        <w:t xml:space="preserve">will be sent advance letters and </w:t>
      </w:r>
      <w:r w:rsidRPr="002F3E65">
        <w:t xml:space="preserve">a recruiting </w:t>
      </w:r>
      <w:r w:rsidRPr="004637E7">
        <w:t>package</w:t>
      </w:r>
      <w:r w:rsidR="009F0E3C" w:rsidRPr="004637E7">
        <w:t xml:space="preserve"> (Appendi</w:t>
      </w:r>
      <w:r w:rsidR="0018354B">
        <w:t>ces</w:t>
      </w:r>
      <w:r w:rsidR="009F0E3C" w:rsidRPr="004637E7">
        <w:t xml:space="preserve"> </w:t>
      </w:r>
      <w:r w:rsidR="004A0A6D" w:rsidRPr="004637E7">
        <w:t>E</w:t>
      </w:r>
      <w:r w:rsidR="00E6664A">
        <w:t xml:space="preserve"> and F</w:t>
      </w:r>
      <w:r w:rsidR="009F0E3C" w:rsidRPr="004637E7">
        <w:t>).</w:t>
      </w:r>
      <w:r w:rsidR="003475B8" w:rsidRPr="004637E7">
        <w:t xml:space="preserve"> </w:t>
      </w:r>
      <w:r w:rsidR="00CB2B27" w:rsidRPr="004637E7">
        <w:t>The sample will include all EP LEAs and up to 950 other LEAs, divided proportionately between</w:t>
      </w:r>
      <w:r w:rsidR="00CB2B27">
        <w:t xml:space="preserve"> EN and NE LEAs.</w:t>
      </w:r>
    </w:p>
    <w:p w:rsidR="008B7826" w:rsidRPr="002F3E65" w:rsidRDefault="008B7826" w:rsidP="00D52D90">
      <w:pPr>
        <w:pStyle w:val="BodyText"/>
      </w:pPr>
      <w:r w:rsidRPr="00D52D90">
        <w:rPr>
          <w:b/>
          <w:i/>
        </w:rPr>
        <w:t>Semi-Structured Interview for State Child Nutrition (CN) Directors</w:t>
      </w:r>
      <w:r w:rsidR="00C307F5">
        <w:rPr>
          <w:b/>
          <w:i/>
        </w:rPr>
        <w:t xml:space="preserve"> (Appendix C</w:t>
      </w:r>
      <w:r w:rsidR="00136FC7">
        <w:rPr>
          <w:b/>
          <w:i/>
        </w:rPr>
        <w:t>_</w:t>
      </w:r>
      <w:r w:rsidR="00C307F5">
        <w:rPr>
          <w:b/>
          <w:i/>
        </w:rPr>
        <w:t>21)</w:t>
      </w:r>
      <w:r w:rsidRPr="00D52D90">
        <w:rPr>
          <w:b/>
          <w:i/>
        </w:rPr>
        <w:t>.</w:t>
      </w:r>
      <w:r w:rsidR="00D52D90">
        <w:rPr>
          <w:b/>
          <w:i/>
        </w:rPr>
        <w:t xml:space="preserve"> </w:t>
      </w:r>
      <w:r w:rsidRPr="002F3E65">
        <w:t xml:space="preserve">Child Nutrition (CN) directors </w:t>
      </w:r>
      <w:r>
        <w:t xml:space="preserve">from the 11 States </w:t>
      </w:r>
      <w:r w:rsidRPr="002F3E65">
        <w:t xml:space="preserve">will be contacted </w:t>
      </w:r>
      <w:r>
        <w:t xml:space="preserve">to conduct a semi-structured </w:t>
      </w:r>
      <w:r w:rsidR="007D565C">
        <w:t xml:space="preserve">telephone </w:t>
      </w:r>
      <w:r w:rsidRPr="0070412C">
        <w:t xml:space="preserve">interview </w:t>
      </w:r>
      <w:r w:rsidR="0034721D" w:rsidRPr="0070412C">
        <w:t>(</w:t>
      </w:r>
      <w:r w:rsidR="00136FC7" w:rsidRPr="0070412C">
        <w:t>45</w:t>
      </w:r>
      <w:r w:rsidR="00C307F5">
        <w:t xml:space="preserve"> </w:t>
      </w:r>
      <w:r w:rsidR="0034721D">
        <w:t xml:space="preserve">minutes) </w:t>
      </w:r>
      <w:r>
        <w:t xml:space="preserve">about </w:t>
      </w:r>
      <w:r w:rsidRPr="002F3E65">
        <w:t xml:space="preserve">implementing the </w:t>
      </w:r>
      <w:r w:rsidR="009F0E3C">
        <w:t>CE</w:t>
      </w:r>
      <w:r w:rsidRPr="002F3E65">
        <w:t xml:space="preserve"> Option in Year 1 (n=3), Year 2 (n=4) and Year 3 (n=4).</w:t>
      </w:r>
      <w:r w:rsidR="00D52D90">
        <w:t xml:space="preserve"> </w:t>
      </w:r>
      <w:r w:rsidRPr="002F3E65">
        <w:t xml:space="preserve">State CN directors in the Year 1 and 2 States will be interviewed </w:t>
      </w:r>
      <w:r w:rsidR="009F0E3C">
        <w:t>in July 2012 and again in May to July 2013</w:t>
      </w:r>
      <w:r w:rsidRPr="002F3E65">
        <w:t xml:space="preserve"> and State CN directors in the Year 3 States will be interviewed only during the May to July 2013 time period.</w:t>
      </w:r>
      <w:r w:rsidR="003475B8">
        <w:t xml:space="preserve"> </w:t>
      </w:r>
      <w:r w:rsidRPr="002F3E65">
        <w:t>T</w:t>
      </w:r>
      <w:r w:rsidR="00694620">
        <w:t xml:space="preserve">opics for these interviews include </w:t>
      </w:r>
      <w:r w:rsidRPr="002F3E65">
        <w:t xml:space="preserve">the identification and notification of </w:t>
      </w:r>
      <w:r w:rsidR="00694620">
        <w:t xml:space="preserve">eligible </w:t>
      </w:r>
      <w:r w:rsidRPr="002F3E65">
        <w:t>LEAs</w:t>
      </w:r>
      <w:r w:rsidR="00694620">
        <w:t xml:space="preserve">, </w:t>
      </w:r>
      <w:r w:rsidRPr="002F3E65">
        <w:t>questions and concerns raised by LEAs</w:t>
      </w:r>
      <w:r w:rsidR="00694620">
        <w:t xml:space="preserve">, </w:t>
      </w:r>
      <w:r w:rsidRPr="002F3E65">
        <w:t xml:space="preserve">implementation and management of the </w:t>
      </w:r>
      <w:r w:rsidR="005B5AA9">
        <w:t>CE</w:t>
      </w:r>
      <w:r w:rsidRPr="002F3E65">
        <w:t xml:space="preserve"> Option, barriers to participation, and potential program improvements.</w:t>
      </w:r>
      <w:r w:rsidR="003475B8">
        <w:t xml:space="preserve"> </w:t>
      </w:r>
    </w:p>
    <w:p w:rsidR="008B7826" w:rsidRPr="004637E7" w:rsidRDefault="008B7826" w:rsidP="00D52D90">
      <w:pPr>
        <w:pStyle w:val="BodyText"/>
      </w:pPr>
      <w:r w:rsidRPr="004637E7">
        <w:t>The senior study team member assigned to the State will email the State CN director to arrange a time to conduct the telephone interview.</w:t>
      </w:r>
      <w:r w:rsidR="00D52D90" w:rsidRPr="004637E7">
        <w:t xml:space="preserve"> </w:t>
      </w:r>
      <w:r w:rsidR="00694620" w:rsidRPr="004637E7">
        <w:t xml:space="preserve">The advance letter and recruitment materials can </w:t>
      </w:r>
      <w:r w:rsidR="00694620" w:rsidRPr="0070412C">
        <w:t xml:space="preserve">be found in Appendix </w:t>
      </w:r>
      <w:r w:rsidR="004A0A6D" w:rsidRPr="0070412C">
        <w:t>E</w:t>
      </w:r>
      <w:r w:rsidR="00694620" w:rsidRPr="0070412C">
        <w:t>.</w:t>
      </w:r>
      <w:r w:rsidR="00694620" w:rsidRPr="004637E7">
        <w:t xml:space="preserve"> </w:t>
      </w:r>
    </w:p>
    <w:p w:rsidR="008B7826" w:rsidRPr="002F3E65" w:rsidRDefault="008B7826" w:rsidP="00D52D90">
      <w:pPr>
        <w:pStyle w:val="BodyText"/>
      </w:pPr>
      <w:r w:rsidRPr="004637E7">
        <w:rPr>
          <w:b/>
          <w:i/>
        </w:rPr>
        <w:t>State Education Agency (SEA) Survey</w:t>
      </w:r>
      <w:r w:rsidR="00D94B86">
        <w:rPr>
          <w:b/>
          <w:i/>
        </w:rPr>
        <w:t xml:space="preserve"> (Appendix </w:t>
      </w:r>
      <w:r w:rsidR="00136FC7">
        <w:rPr>
          <w:b/>
          <w:i/>
        </w:rPr>
        <w:t>C_</w:t>
      </w:r>
      <w:r w:rsidR="00D94B86">
        <w:rPr>
          <w:b/>
          <w:i/>
        </w:rPr>
        <w:t>20)</w:t>
      </w:r>
      <w:r w:rsidRPr="004637E7">
        <w:rPr>
          <w:b/>
          <w:i/>
        </w:rPr>
        <w:t>.</w:t>
      </w:r>
      <w:r w:rsidR="00D52D90" w:rsidRPr="004637E7">
        <w:rPr>
          <w:b/>
          <w:i/>
        </w:rPr>
        <w:t xml:space="preserve"> </w:t>
      </w:r>
      <w:r w:rsidRPr="004637E7">
        <w:t xml:space="preserve">We will conduct a short telephone </w:t>
      </w:r>
      <w:r w:rsidRPr="0070412C">
        <w:t xml:space="preserve">survey </w:t>
      </w:r>
      <w:r w:rsidR="0034721D" w:rsidRPr="0070412C">
        <w:t>(</w:t>
      </w:r>
      <w:r w:rsidR="00136FC7" w:rsidRPr="0070412C">
        <w:t>20</w:t>
      </w:r>
      <w:r w:rsidR="00D94B86" w:rsidRPr="004637E7">
        <w:t xml:space="preserve"> </w:t>
      </w:r>
      <w:r w:rsidR="0034721D" w:rsidRPr="004637E7">
        <w:t xml:space="preserve">minutes) </w:t>
      </w:r>
      <w:r w:rsidRPr="004637E7">
        <w:t xml:space="preserve">with </w:t>
      </w:r>
      <w:r w:rsidR="00694620" w:rsidRPr="004637E7">
        <w:t>SEAs</w:t>
      </w:r>
      <w:r w:rsidRPr="004637E7">
        <w:t xml:space="preserve"> </w:t>
      </w:r>
      <w:r w:rsidR="0034721D" w:rsidRPr="004637E7">
        <w:t>in July 2012</w:t>
      </w:r>
      <w:r w:rsidRPr="004637E7">
        <w:t xml:space="preserve"> to obtain information on the ways in which they use </w:t>
      </w:r>
      <w:r w:rsidR="00694620" w:rsidRPr="004637E7">
        <w:t>FRP</w:t>
      </w:r>
      <w:r w:rsidRPr="004637E7">
        <w:t xml:space="preserve"> data in their funding formulas for </w:t>
      </w:r>
      <w:r w:rsidR="00CB2B27" w:rsidRPr="004637E7">
        <w:t xml:space="preserve">educational </w:t>
      </w:r>
      <w:r w:rsidRPr="004637E7">
        <w:t>programs</w:t>
      </w:r>
      <w:r w:rsidR="00CB2B27" w:rsidRPr="004637E7">
        <w:t xml:space="preserve"> (e.g., Title I)</w:t>
      </w:r>
      <w:r w:rsidRPr="004637E7">
        <w:t xml:space="preserve">, as well as how States would handle the distribution of such funding if free and reduced-price data was unavailable for schools and districts electing the </w:t>
      </w:r>
      <w:r w:rsidR="00694620" w:rsidRPr="004637E7">
        <w:t xml:space="preserve">CE </w:t>
      </w:r>
      <w:r w:rsidRPr="004637E7">
        <w:t>Option.</w:t>
      </w:r>
      <w:r w:rsidR="00D52D90" w:rsidRPr="004637E7">
        <w:t xml:space="preserve"> </w:t>
      </w:r>
      <w:r w:rsidR="00CB2B27" w:rsidRPr="004637E7">
        <w:t xml:space="preserve">We will ask all 50 States and the District of Columbia to complete the survey. </w:t>
      </w:r>
      <w:r w:rsidR="0034721D" w:rsidRPr="004637E7">
        <w:t xml:space="preserve">The advance letter to SEAs can be found in Appendix </w:t>
      </w:r>
      <w:r w:rsidR="004A0A6D" w:rsidRPr="004637E7">
        <w:t>E</w:t>
      </w:r>
      <w:r w:rsidR="00136FC7">
        <w:t>_</w:t>
      </w:r>
      <w:r w:rsidR="00D94B86">
        <w:t>6</w:t>
      </w:r>
      <w:r w:rsidR="0034721D" w:rsidRPr="004637E7">
        <w:t>.</w:t>
      </w:r>
      <w:r w:rsidR="003475B8">
        <w:t xml:space="preserve"> </w:t>
      </w:r>
    </w:p>
    <w:p w:rsidR="008B7826" w:rsidRPr="004F2D83" w:rsidRDefault="008B7826" w:rsidP="008F091A">
      <w:pPr>
        <w:pStyle w:val="Heading3"/>
      </w:pPr>
      <w:bookmarkStart w:id="23" w:name="_Toc315090001"/>
      <w:bookmarkStart w:id="24" w:name="_Toc325472099"/>
      <w:bookmarkStart w:id="25" w:name="_Toc325552273"/>
      <w:r>
        <w:t>Impact</w:t>
      </w:r>
      <w:r w:rsidRPr="004F2D83">
        <w:t xml:space="preserve"> Study Data Collection Activities</w:t>
      </w:r>
      <w:bookmarkEnd w:id="23"/>
      <w:bookmarkEnd w:id="24"/>
      <w:bookmarkEnd w:id="25"/>
    </w:p>
    <w:p w:rsidR="00512E9B" w:rsidRDefault="00512E9B" w:rsidP="00512E9B">
      <w:pPr>
        <w:pStyle w:val="BodyText"/>
      </w:pPr>
      <w:r w:rsidRPr="002F3E65">
        <w:t>Data collection for the</w:t>
      </w:r>
      <w:r w:rsidRPr="002F3E65">
        <w:rPr>
          <w:b/>
        </w:rPr>
        <w:t xml:space="preserve"> </w:t>
      </w:r>
      <w:r w:rsidRPr="002F3E65">
        <w:rPr>
          <w:b/>
          <w:i/>
        </w:rPr>
        <w:t>Impact Study</w:t>
      </w:r>
      <w:r w:rsidRPr="002F3E65">
        <w:t xml:space="preserve"> includes </w:t>
      </w:r>
      <w:r>
        <w:t>web survey</w:t>
      </w:r>
      <w:r w:rsidR="00BA20C7">
        <w:t>s</w:t>
      </w:r>
      <w:r>
        <w:t xml:space="preserve"> </w:t>
      </w:r>
      <w:r w:rsidRPr="002F3E65">
        <w:t xml:space="preserve">and </w:t>
      </w:r>
      <w:r w:rsidR="00CB2B27">
        <w:t xml:space="preserve">several </w:t>
      </w:r>
      <w:r w:rsidRPr="002F3E65">
        <w:t>on</w:t>
      </w:r>
      <w:r w:rsidR="0018354B">
        <w:t>-</w:t>
      </w:r>
      <w:r w:rsidRPr="002F3E65">
        <w:t>site data collection</w:t>
      </w:r>
      <w:r w:rsidR="00CB2B27">
        <w:t xml:space="preserve"> activities</w:t>
      </w:r>
      <w:r w:rsidRPr="002F3E65">
        <w:t>.</w:t>
      </w:r>
      <w:r>
        <w:t xml:space="preserve"> </w:t>
      </w:r>
      <w:r w:rsidRPr="002F3E65">
        <w:t>The on</w:t>
      </w:r>
      <w:r w:rsidR="0018354B">
        <w:t>-</w:t>
      </w:r>
      <w:r w:rsidRPr="002F3E65">
        <w:t xml:space="preserve">site data collection </w:t>
      </w:r>
      <w:r w:rsidR="00BA20C7">
        <w:t>(</w:t>
      </w:r>
      <w:r w:rsidR="00BA20C7" w:rsidRPr="00BA20C7">
        <w:rPr>
          <w:b/>
          <w:i/>
        </w:rPr>
        <w:t>Menu Survey</w:t>
      </w:r>
      <w:r w:rsidR="00BA20C7">
        <w:t xml:space="preserve">, </w:t>
      </w:r>
      <w:r w:rsidR="00BA20C7" w:rsidRPr="00D52D90">
        <w:rPr>
          <w:b/>
          <w:i/>
        </w:rPr>
        <w:t>Administrative Cost Interview Guide and Preparation Forms</w:t>
      </w:r>
      <w:r w:rsidR="00BA20C7">
        <w:rPr>
          <w:b/>
          <w:i/>
        </w:rPr>
        <w:t xml:space="preserve">, </w:t>
      </w:r>
      <w:r w:rsidR="00BA20C7" w:rsidRPr="00D52D90">
        <w:rPr>
          <w:b/>
          <w:i/>
        </w:rPr>
        <w:t>Meal and Cashier Observation Form</w:t>
      </w:r>
      <w:r w:rsidR="00BA20C7">
        <w:rPr>
          <w:b/>
          <w:i/>
        </w:rPr>
        <w:t xml:space="preserve">, </w:t>
      </w:r>
      <w:r w:rsidR="00BA20C7" w:rsidRPr="00D52D90">
        <w:rPr>
          <w:b/>
          <w:i/>
        </w:rPr>
        <w:t>Meal Counting and Claiming Forms</w:t>
      </w:r>
      <w:r w:rsidR="00BA20C7">
        <w:rPr>
          <w:b/>
          <w:i/>
        </w:rPr>
        <w:t xml:space="preserve">, </w:t>
      </w:r>
      <w:r w:rsidR="00BA20C7" w:rsidRPr="00BA20C7">
        <w:t>and</w:t>
      </w:r>
      <w:r w:rsidR="00BA20C7">
        <w:rPr>
          <w:b/>
          <w:i/>
        </w:rPr>
        <w:t xml:space="preserve"> Certification Record Abstraction Form</w:t>
      </w:r>
      <w:r w:rsidR="00BA20C7" w:rsidRPr="00BA20C7">
        <w:t>)</w:t>
      </w:r>
      <w:r w:rsidR="00BA20C7">
        <w:t xml:space="preserve"> will </w:t>
      </w:r>
      <w:r w:rsidRPr="002F3E65">
        <w:t>take place during two time periods: October to December 2012 and January to March 2013.</w:t>
      </w:r>
      <w:r w:rsidR="003475B8">
        <w:t xml:space="preserve"> </w:t>
      </w:r>
      <w:r w:rsidR="00BA20C7">
        <w:t>On</w:t>
      </w:r>
      <w:r w:rsidR="0018354B">
        <w:t>-</w:t>
      </w:r>
      <w:r w:rsidR="00BA20C7">
        <w:t xml:space="preserve">site activities will be divided </w:t>
      </w:r>
      <w:r w:rsidR="003B572D">
        <w:t xml:space="preserve">between </w:t>
      </w:r>
      <w:r w:rsidR="00BA20C7">
        <w:t>the two time periods for Year 1 States</w:t>
      </w:r>
      <w:r w:rsidR="003B572D">
        <w:t>,</w:t>
      </w:r>
      <w:r w:rsidR="00BA20C7">
        <w:t xml:space="preserve"> and all on</w:t>
      </w:r>
      <w:r w:rsidR="0018354B">
        <w:t>-</w:t>
      </w:r>
      <w:r w:rsidR="00BA20C7">
        <w:t>site activities will be conducted during the January to March 2013 time period for Year 2 States.</w:t>
      </w:r>
    </w:p>
    <w:p w:rsidR="008B7826" w:rsidRPr="00D52D90" w:rsidRDefault="008B7826" w:rsidP="00D52D90">
      <w:pPr>
        <w:pStyle w:val="BodyText"/>
      </w:pPr>
      <w:r w:rsidRPr="00D52D90">
        <w:rPr>
          <w:b/>
          <w:i/>
        </w:rPr>
        <w:lastRenderedPageBreak/>
        <w:t>LEA Survey on Participation, Enrollment, Attendance, and Revenue (PEAR)</w:t>
      </w:r>
      <w:r w:rsidR="0079101A">
        <w:rPr>
          <w:b/>
          <w:i/>
        </w:rPr>
        <w:t xml:space="preserve"> (Appendices C</w:t>
      </w:r>
      <w:r w:rsidR="00136FC7">
        <w:rPr>
          <w:b/>
          <w:i/>
        </w:rPr>
        <w:t>_</w:t>
      </w:r>
      <w:r w:rsidR="0079101A">
        <w:rPr>
          <w:b/>
          <w:i/>
        </w:rPr>
        <w:t>16, C</w:t>
      </w:r>
      <w:r w:rsidR="00136FC7">
        <w:rPr>
          <w:b/>
          <w:i/>
        </w:rPr>
        <w:t>_</w:t>
      </w:r>
      <w:r w:rsidR="0079101A">
        <w:rPr>
          <w:b/>
          <w:i/>
        </w:rPr>
        <w:t>17)</w:t>
      </w:r>
      <w:r w:rsidRPr="00D52D90">
        <w:rPr>
          <w:b/>
          <w:i/>
        </w:rPr>
        <w:t>.</w:t>
      </w:r>
      <w:r w:rsidR="00D52D90">
        <w:t xml:space="preserve"> </w:t>
      </w:r>
      <w:r w:rsidRPr="00D52D90">
        <w:t xml:space="preserve">The LEA PEAR Survey is a web-based survey designed to collect data from 240 LEAs </w:t>
      </w:r>
      <w:r w:rsidR="00011237">
        <w:t xml:space="preserve">(120 participating in the CE Option and 120 non-participating) </w:t>
      </w:r>
      <w:r w:rsidR="00071679">
        <w:t xml:space="preserve">during January to March 2013 </w:t>
      </w:r>
      <w:r w:rsidRPr="00D52D90">
        <w:t xml:space="preserve">to address research questions regarding </w:t>
      </w:r>
      <w:r w:rsidR="003B572D">
        <w:t xml:space="preserve">impacts on </w:t>
      </w:r>
      <w:r w:rsidRPr="00D52D90">
        <w:t>participation</w:t>
      </w:r>
      <w:r w:rsidR="003B572D">
        <w:t xml:space="preserve">, </w:t>
      </w:r>
      <w:r w:rsidRPr="00D52D90">
        <w:t>foodservice revenues</w:t>
      </w:r>
      <w:r w:rsidR="003B572D">
        <w:t>, and presence of the SBP</w:t>
      </w:r>
      <w:r w:rsidRPr="00D52D90">
        <w:t>.</w:t>
      </w:r>
      <w:r w:rsidR="00D52D90">
        <w:t xml:space="preserve"> </w:t>
      </w:r>
      <w:r w:rsidRPr="00D52D90">
        <w:t>For most of the research questions, the LEAs will provide data from their administrative records, including NSLP and SBP meal counts; revenues from student payments, a la carte food sales, and State and local funds; and, enrollment and daily attendance.</w:t>
      </w:r>
      <w:r w:rsidR="00D52D90">
        <w:t xml:space="preserve"> </w:t>
      </w:r>
      <w:r w:rsidRPr="00D52D90">
        <w:t>Data will be collected for four school years:</w:t>
      </w:r>
      <w:r w:rsidR="00D52D90">
        <w:t xml:space="preserve"> </w:t>
      </w:r>
      <w:r w:rsidRPr="00D52D90">
        <w:t>2009-2010 through 2012-2013.</w:t>
      </w:r>
      <w:r w:rsidR="00D52D90">
        <w:t xml:space="preserve"> </w:t>
      </w:r>
      <w:r w:rsidRPr="00D52D90">
        <w:t xml:space="preserve">The format of </w:t>
      </w:r>
      <w:r w:rsidR="00410D3B">
        <w:t>this survey</w:t>
      </w:r>
      <w:r w:rsidRPr="00D52D90">
        <w:t xml:space="preserve"> will be similar to the web-based systems that LEAs in many States use to submit claims for reimbursement. </w:t>
      </w:r>
      <w:r w:rsidR="0018354B">
        <w:t>As an alternative</w:t>
      </w:r>
      <w:r w:rsidRPr="00D52D90">
        <w:t xml:space="preserve"> to the web survey</w:t>
      </w:r>
      <w:r w:rsidR="00610443">
        <w:t>,</w:t>
      </w:r>
      <w:r w:rsidR="00410D3B">
        <w:t xml:space="preserve"> </w:t>
      </w:r>
      <w:r w:rsidR="0018354B">
        <w:t xml:space="preserve">LEAs will be able to complete </w:t>
      </w:r>
      <w:r w:rsidRPr="00D52D90">
        <w:t>a paper version of the survey form</w:t>
      </w:r>
      <w:r w:rsidR="0018354B">
        <w:t>.</w:t>
      </w:r>
      <w:r w:rsidRPr="00D52D90">
        <w:t xml:space="preserve"> </w:t>
      </w:r>
      <w:r w:rsidR="003475B8">
        <w:t>Also, when practical, participation and revenue data will be obtained from State Agencies</w:t>
      </w:r>
      <w:r w:rsidR="0079101A">
        <w:t xml:space="preserve"> (C</w:t>
      </w:r>
      <w:r w:rsidR="00136FC7">
        <w:t>_</w:t>
      </w:r>
      <w:r w:rsidR="0079101A">
        <w:t>17)</w:t>
      </w:r>
      <w:r w:rsidR="003475B8">
        <w:t xml:space="preserve">. </w:t>
      </w:r>
      <w:r w:rsidR="0018354B">
        <w:t xml:space="preserve">Our calculations of respondent burden assume that 80 percent of LEAs will complete the short version of the PEAR. We will obtain the necessary participation and revenue data from State Agencies for these LEAs. </w:t>
      </w:r>
      <w:r w:rsidR="00410D3B">
        <w:t>W</w:t>
      </w:r>
      <w:r w:rsidRPr="00D52D90">
        <w:t xml:space="preserve">e will send each sampled LEA an advance e-mail </w:t>
      </w:r>
      <w:r w:rsidR="00E9223F">
        <w:t xml:space="preserve">a </w:t>
      </w:r>
      <w:r w:rsidRPr="00D52D90">
        <w:t>week before the survey is to begin</w:t>
      </w:r>
      <w:r w:rsidR="00410D3B">
        <w:t xml:space="preserve"> (Appendix </w:t>
      </w:r>
      <w:r w:rsidR="004A0A6D">
        <w:t>E</w:t>
      </w:r>
      <w:r w:rsidR="00136FC7">
        <w:t>_</w:t>
      </w:r>
      <w:r w:rsidR="0079101A">
        <w:t>11, E</w:t>
      </w:r>
      <w:r w:rsidR="00136FC7">
        <w:t>_</w:t>
      </w:r>
      <w:r w:rsidR="0079101A">
        <w:t>12</w:t>
      </w:r>
      <w:r w:rsidR="00410D3B">
        <w:t>)</w:t>
      </w:r>
      <w:r w:rsidRPr="00D52D90">
        <w:t>.</w:t>
      </w:r>
      <w:r w:rsidR="00D52D90">
        <w:t xml:space="preserve"> </w:t>
      </w:r>
    </w:p>
    <w:p w:rsidR="008B7826" w:rsidRPr="00D52D90" w:rsidRDefault="008B7826" w:rsidP="00D52D90">
      <w:pPr>
        <w:pStyle w:val="BodyText"/>
      </w:pPr>
      <w:r w:rsidRPr="00D52D90">
        <w:rPr>
          <w:b/>
          <w:i/>
        </w:rPr>
        <w:t>Pre-Visit LEA Foodservice Director Questionnaire</w:t>
      </w:r>
      <w:r w:rsidR="0079101A">
        <w:rPr>
          <w:b/>
          <w:i/>
        </w:rPr>
        <w:t xml:space="preserve"> (Appendix C</w:t>
      </w:r>
      <w:r w:rsidR="00136FC7">
        <w:rPr>
          <w:b/>
          <w:i/>
        </w:rPr>
        <w:t>_</w:t>
      </w:r>
      <w:r w:rsidR="0079101A">
        <w:rPr>
          <w:b/>
          <w:i/>
        </w:rPr>
        <w:t>18)</w:t>
      </w:r>
      <w:r w:rsidRPr="00D52D90">
        <w:t>.</w:t>
      </w:r>
      <w:r w:rsidR="00D52D90">
        <w:t xml:space="preserve"> </w:t>
      </w:r>
      <w:r w:rsidR="00410D3B">
        <w:t>The</w:t>
      </w:r>
      <w:r w:rsidRPr="00D52D90">
        <w:t xml:space="preserve"> Pre-Visit LEA Foodservice Director Questionnaire will facilitate the LEA on-site interview</w:t>
      </w:r>
      <w:r w:rsidR="00011237">
        <w:t>s</w:t>
      </w:r>
      <w:r w:rsidRPr="00D52D90">
        <w:t xml:space="preserve"> and data collection</w:t>
      </w:r>
      <w:r w:rsidR="00410D3B">
        <w:t xml:space="preserve"> by collecting preliminary information</w:t>
      </w:r>
      <w:r w:rsidRPr="00D52D90">
        <w:t>. It will be administered via a 20-minute computer assisted telephone interview (CATI) to LEAs</w:t>
      </w:r>
      <w:r w:rsidR="00354488">
        <w:t xml:space="preserve"> (n=106)</w:t>
      </w:r>
      <w:r w:rsidRPr="00D52D90">
        <w:t xml:space="preserve"> prior to the on-site visit. Information will be collected on LEA foodservice structure; person(s) responsible for various LEA-level foodservice tasks; meal claiming process; and </w:t>
      </w:r>
      <w:r w:rsidR="0072355D">
        <w:t>availability of certification records.</w:t>
      </w:r>
    </w:p>
    <w:p w:rsidR="008B7826" w:rsidRPr="00D52D90" w:rsidRDefault="008B7826" w:rsidP="00D52D90">
      <w:pPr>
        <w:pStyle w:val="BodyText"/>
      </w:pPr>
      <w:r w:rsidRPr="00D52D90">
        <w:rPr>
          <w:b/>
          <w:i/>
        </w:rPr>
        <w:t>Pre-Visit School Information Questionnaire</w:t>
      </w:r>
      <w:r w:rsidR="0079101A">
        <w:rPr>
          <w:b/>
          <w:i/>
        </w:rPr>
        <w:t xml:space="preserve"> (Appendix C</w:t>
      </w:r>
      <w:r w:rsidR="00136FC7">
        <w:rPr>
          <w:b/>
          <w:i/>
        </w:rPr>
        <w:t>_</w:t>
      </w:r>
      <w:r w:rsidR="0079101A">
        <w:rPr>
          <w:b/>
          <w:i/>
        </w:rPr>
        <w:t>19)</w:t>
      </w:r>
      <w:r w:rsidRPr="00D52D90">
        <w:rPr>
          <w:b/>
          <w:i/>
        </w:rPr>
        <w:t>.</w:t>
      </w:r>
      <w:r w:rsidR="00D52D90">
        <w:rPr>
          <w:b/>
          <w:i/>
        </w:rPr>
        <w:t xml:space="preserve"> </w:t>
      </w:r>
      <w:r w:rsidRPr="00D52D90">
        <w:t xml:space="preserve">The Pre-Visit School Information Questionnaire </w:t>
      </w:r>
      <w:r w:rsidR="0072355D">
        <w:t xml:space="preserve">will </w:t>
      </w:r>
      <w:r w:rsidRPr="00D52D90">
        <w:t xml:space="preserve">collect preliminary information </w:t>
      </w:r>
      <w:r w:rsidR="0072355D">
        <w:t xml:space="preserve">to </w:t>
      </w:r>
      <w:r w:rsidRPr="00D52D90">
        <w:t>facilitate the on-site data collection at the schools where menu surveys and observations will take place</w:t>
      </w:r>
      <w:r w:rsidR="00354488">
        <w:t xml:space="preserve"> (n=156)</w:t>
      </w:r>
      <w:r w:rsidRPr="00D52D90">
        <w:t xml:space="preserve">. The interview will be administered as a 15-minute </w:t>
      </w:r>
      <w:r w:rsidR="00354488">
        <w:t>CATI .</w:t>
      </w:r>
      <w:r w:rsidR="003475B8">
        <w:t xml:space="preserve"> </w:t>
      </w:r>
      <w:r w:rsidRPr="00D52D90">
        <w:t xml:space="preserve">For Year 1 schools, the instrument will be administered in the fall of 2012; for all other schools it will be administered in the early </w:t>
      </w:r>
      <w:r w:rsidR="0072355D">
        <w:t xml:space="preserve">months </w:t>
      </w:r>
      <w:r w:rsidRPr="00D52D90">
        <w:t>of 2013.</w:t>
      </w:r>
      <w:r w:rsidR="00D52D90">
        <w:t xml:space="preserve"> </w:t>
      </w:r>
      <w:r w:rsidRPr="00D52D90">
        <w:t>Information on school foodservice structure; details about meal service</w:t>
      </w:r>
      <w:r w:rsidR="00354488">
        <w:t xml:space="preserve"> and foods available</w:t>
      </w:r>
      <w:r w:rsidRPr="00D52D90">
        <w:t>;</w:t>
      </w:r>
      <w:r w:rsidR="00354488">
        <w:t xml:space="preserve"> </w:t>
      </w:r>
      <w:r w:rsidRPr="00D52D90">
        <w:t xml:space="preserve">type of </w:t>
      </w:r>
      <w:r w:rsidR="00E9223F">
        <w:t xml:space="preserve">meal counting </w:t>
      </w:r>
      <w:r w:rsidR="00354488">
        <w:t>system in place; and person</w:t>
      </w:r>
      <w:r w:rsidRPr="00D52D90">
        <w:t xml:space="preserve"> responsible for foodservice tasks will be obtained. </w:t>
      </w:r>
    </w:p>
    <w:p w:rsidR="008B7826" w:rsidRPr="00D52D90" w:rsidRDefault="008B7826" w:rsidP="00D52D90">
      <w:pPr>
        <w:pStyle w:val="BodyText"/>
      </w:pPr>
      <w:r w:rsidRPr="00D52D90">
        <w:rPr>
          <w:b/>
          <w:i/>
        </w:rPr>
        <w:t>Administrative Cost Interview Guide and Preparation Forms</w:t>
      </w:r>
      <w:r w:rsidR="006D5266">
        <w:rPr>
          <w:b/>
          <w:i/>
        </w:rPr>
        <w:t xml:space="preserve"> (Appendi</w:t>
      </w:r>
      <w:r w:rsidR="00136FC7">
        <w:rPr>
          <w:b/>
          <w:i/>
        </w:rPr>
        <w:t>ces</w:t>
      </w:r>
      <w:r w:rsidR="006D5266">
        <w:rPr>
          <w:b/>
          <w:i/>
        </w:rPr>
        <w:t xml:space="preserve"> C</w:t>
      </w:r>
      <w:r w:rsidR="00136FC7">
        <w:rPr>
          <w:b/>
          <w:i/>
        </w:rPr>
        <w:t>_</w:t>
      </w:r>
      <w:r w:rsidR="006D5266">
        <w:rPr>
          <w:b/>
          <w:i/>
        </w:rPr>
        <w:t>1</w:t>
      </w:r>
      <w:r w:rsidR="00821BBF">
        <w:rPr>
          <w:b/>
          <w:i/>
        </w:rPr>
        <w:t>, C</w:t>
      </w:r>
      <w:r w:rsidR="00136FC7">
        <w:rPr>
          <w:b/>
          <w:i/>
        </w:rPr>
        <w:t>_</w:t>
      </w:r>
      <w:r w:rsidR="00821BBF">
        <w:rPr>
          <w:b/>
          <w:i/>
        </w:rPr>
        <w:t>2</w:t>
      </w:r>
      <w:r w:rsidR="006D5266">
        <w:rPr>
          <w:b/>
          <w:i/>
        </w:rPr>
        <w:t>)</w:t>
      </w:r>
      <w:r w:rsidRPr="00D52D90">
        <w:rPr>
          <w:b/>
          <w:i/>
        </w:rPr>
        <w:t>.</w:t>
      </w:r>
      <w:r w:rsidR="00D52D90">
        <w:t xml:space="preserve"> </w:t>
      </w:r>
      <w:r w:rsidR="0072355D">
        <w:t xml:space="preserve">In-person interviews in 106 LEAs and up to 318 schools will be conducted with LEA foodservice </w:t>
      </w:r>
      <w:r w:rsidR="0018354B">
        <w:t>directors</w:t>
      </w:r>
      <w:r w:rsidR="0072355D">
        <w:t xml:space="preserve">, school foodservice managers, and school administrators to gather data on </w:t>
      </w:r>
      <w:r w:rsidRPr="00D52D90">
        <w:t xml:space="preserve">the </w:t>
      </w:r>
      <w:r w:rsidR="0072355D">
        <w:t xml:space="preserve">staff hours and </w:t>
      </w:r>
      <w:r w:rsidRPr="00D52D90">
        <w:t xml:space="preserve">costs of administrative activities </w:t>
      </w:r>
      <w:r w:rsidR="0072355D">
        <w:t>affected by the CE Option. The sample will include 53 participating and 53 non-participating LEAs</w:t>
      </w:r>
      <w:r w:rsidR="00011237">
        <w:t>. T</w:t>
      </w:r>
      <w:r w:rsidR="00DE5BC0">
        <w:t xml:space="preserve">hree schools </w:t>
      </w:r>
      <w:r w:rsidR="0072355D">
        <w:t xml:space="preserve">will be </w:t>
      </w:r>
      <w:r w:rsidR="00DE5BC0">
        <w:t>selected within each LEA</w:t>
      </w:r>
      <w:r w:rsidR="0072355D">
        <w:t xml:space="preserve"> </w:t>
      </w:r>
      <w:r w:rsidR="0072355D">
        <w:lastRenderedPageBreak/>
        <w:t>where school-level data are needed</w:t>
      </w:r>
      <w:r w:rsidRPr="00D52D90">
        <w:t>.</w:t>
      </w:r>
      <w:r w:rsidR="00D52D90">
        <w:t xml:space="preserve"> </w:t>
      </w:r>
      <w:r w:rsidRPr="00D52D90">
        <w:t>Costs will be measured for activities such as verifying FRP meals app</w:t>
      </w:r>
      <w:r w:rsidR="00DE5BC0">
        <w:t>lications; direct certification</w:t>
      </w:r>
      <w:r w:rsidRPr="00D52D90">
        <w:t>; managing student payment accounts; and preparing and submitting claims for reimbursement.</w:t>
      </w:r>
      <w:r w:rsidR="00D52D90">
        <w:t xml:space="preserve"> </w:t>
      </w:r>
      <w:r w:rsidRPr="00D52D90">
        <w:t xml:space="preserve">The data collection effort will start </w:t>
      </w:r>
      <w:r w:rsidRPr="004637E7">
        <w:t>with an advance letter</w:t>
      </w:r>
      <w:r w:rsidR="00354488" w:rsidRPr="004637E7">
        <w:t xml:space="preserve"> (</w:t>
      </w:r>
      <w:r w:rsidR="006D5266" w:rsidRPr="004637E7">
        <w:t>Appendi</w:t>
      </w:r>
      <w:r w:rsidR="006D5266">
        <w:t>ces</w:t>
      </w:r>
      <w:r w:rsidR="006D5266" w:rsidRPr="004637E7">
        <w:t xml:space="preserve"> </w:t>
      </w:r>
      <w:r w:rsidR="004A0A6D" w:rsidRPr="004637E7">
        <w:t>E</w:t>
      </w:r>
      <w:r w:rsidR="00136FC7">
        <w:t>_</w:t>
      </w:r>
      <w:r w:rsidR="006D5266">
        <w:t>7</w:t>
      </w:r>
      <w:r w:rsidR="007570C8">
        <w:t>-</w:t>
      </w:r>
      <w:r w:rsidR="006D5266">
        <w:t xml:space="preserve"> E</w:t>
      </w:r>
      <w:r w:rsidR="00136FC7">
        <w:t>_</w:t>
      </w:r>
      <w:r w:rsidR="006D5266">
        <w:t>10</w:t>
      </w:r>
      <w:r w:rsidR="00354488" w:rsidRPr="004637E7">
        <w:t>).</w:t>
      </w:r>
      <w:r w:rsidR="003475B8">
        <w:t xml:space="preserve"> </w:t>
      </w:r>
    </w:p>
    <w:p w:rsidR="008B7826" w:rsidRPr="002F3E65" w:rsidRDefault="008B7826" w:rsidP="00D52D90">
      <w:pPr>
        <w:pStyle w:val="BodyText"/>
      </w:pPr>
      <w:r w:rsidRPr="00D52D90">
        <w:rPr>
          <w:b/>
          <w:i/>
        </w:rPr>
        <w:t>Menu Survey</w:t>
      </w:r>
      <w:r w:rsidR="006D5266">
        <w:rPr>
          <w:b/>
          <w:i/>
        </w:rPr>
        <w:t xml:space="preserve"> (Appendices C</w:t>
      </w:r>
      <w:r w:rsidR="00136FC7">
        <w:rPr>
          <w:b/>
          <w:i/>
        </w:rPr>
        <w:t>_</w:t>
      </w:r>
      <w:r w:rsidR="006D5266">
        <w:rPr>
          <w:b/>
          <w:i/>
        </w:rPr>
        <w:t>4, C</w:t>
      </w:r>
      <w:r w:rsidR="00136FC7">
        <w:rPr>
          <w:b/>
          <w:i/>
        </w:rPr>
        <w:t>_</w:t>
      </w:r>
      <w:r w:rsidR="006D5266">
        <w:rPr>
          <w:b/>
          <w:i/>
        </w:rPr>
        <w:t>14, C</w:t>
      </w:r>
      <w:r w:rsidR="00136FC7">
        <w:rPr>
          <w:b/>
          <w:i/>
        </w:rPr>
        <w:t>_</w:t>
      </w:r>
      <w:r w:rsidR="006D5266">
        <w:rPr>
          <w:b/>
          <w:i/>
        </w:rPr>
        <w:t>15)</w:t>
      </w:r>
      <w:r w:rsidRPr="00D52D90">
        <w:rPr>
          <w:b/>
          <w:i/>
        </w:rPr>
        <w:t>.</w:t>
      </w:r>
      <w:r w:rsidR="00D52D90">
        <w:rPr>
          <w:b/>
          <w:i/>
        </w:rPr>
        <w:t xml:space="preserve"> </w:t>
      </w:r>
      <w:r w:rsidRPr="00D52D90">
        <w:t>The Menu Survey data collection will be completed in 156 schools - three from each of 52</w:t>
      </w:r>
      <w:r w:rsidRPr="002F3E65">
        <w:t xml:space="preserve"> LEAs (26 participating LEAs, and 26 eligible non-participating LEAs).</w:t>
      </w:r>
      <w:r w:rsidR="00D52D90">
        <w:t xml:space="preserve"> </w:t>
      </w:r>
      <w:r w:rsidRPr="002F3E65">
        <w:t>The Menu Survey consists of a set of forms that school cafeteria managers will record information into during a specific five-day “target week</w:t>
      </w:r>
      <w:r w:rsidR="006D5266">
        <w:t>.</w:t>
      </w:r>
      <w:r w:rsidRPr="002F3E65">
        <w:t>”</w:t>
      </w:r>
      <w:r w:rsidR="00D52D90">
        <w:t xml:space="preserve"> </w:t>
      </w:r>
      <w:r w:rsidRPr="002F3E65">
        <w:t xml:space="preserve">The forms contained in the Menu Survey booklet </w:t>
      </w:r>
      <w:r w:rsidR="00354488">
        <w:t>will allow for recording of: 1) daily meal counts of reimbursable meals at breakfast and lunch; 2) all food items served as part of reimbursable lunch and reimbursable breakfast with common foods preprinted on the form</w:t>
      </w:r>
      <w:r w:rsidR="00CB7977">
        <w:t xml:space="preserve"> (to decrease respondent burden of writing every item)</w:t>
      </w:r>
      <w:r w:rsidR="00354488">
        <w:t xml:space="preserve">; 3) </w:t>
      </w:r>
      <w:r w:rsidR="00354488" w:rsidRPr="002F3E65">
        <w:t>recipes</w:t>
      </w:r>
      <w:r w:rsidR="00354488">
        <w:t xml:space="preserve"> for all foods prepared by combining two or more ingredients; </w:t>
      </w:r>
      <w:r w:rsidR="007063E2">
        <w:t xml:space="preserve">and, </w:t>
      </w:r>
      <w:r w:rsidR="00354488">
        <w:t xml:space="preserve">4) ingredients included on </w:t>
      </w:r>
      <w:r w:rsidR="007063E2" w:rsidRPr="002F3E65">
        <w:t xml:space="preserve">reimbursable </w:t>
      </w:r>
      <w:r w:rsidR="0018354B">
        <w:t xml:space="preserve">food bars, such as </w:t>
      </w:r>
      <w:r w:rsidR="007063E2" w:rsidRPr="002F3E65">
        <w:t>salad bars, deli bars, entree bars, and condiment bars</w:t>
      </w:r>
      <w:r w:rsidR="007063E2">
        <w:t>.</w:t>
      </w:r>
      <w:r w:rsidR="003475B8">
        <w:t xml:space="preserve"> </w:t>
      </w:r>
      <w:r w:rsidR="007063E2">
        <w:t xml:space="preserve">Included </w:t>
      </w:r>
      <w:r w:rsidR="00E9223F" w:rsidRPr="004637E7">
        <w:t xml:space="preserve">with </w:t>
      </w:r>
      <w:r w:rsidR="007063E2" w:rsidRPr="004637E7">
        <w:t xml:space="preserve">the Menu Survey book will be a </w:t>
      </w:r>
      <w:r w:rsidRPr="004637E7">
        <w:t>Menu Survey Instruction booklet</w:t>
      </w:r>
      <w:r w:rsidR="007063E2" w:rsidRPr="004637E7">
        <w:t>.</w:t>
      </w:r>
      <w:r w:rsidR="003475B8">
        <w:t xml:space="preserve"> </w:t>
      </w:r>
    </w:p>
    <w:p w:rsidR="008B7826" w:rsidRPr="00D52D90" w:rsidRDefault="008B7826" w:rsidP="00D52D90">
      <w:pPr>
        <w:pStyle w:val="BodyText"/>
      </w:pPr>
      <w:r w:rsidRPr="00D52D90">
        <w:rPr>
          <w:b/>
          <w:i/>
        </w:rPr>
        <w:t>Meal and Cashier Observation Form</w:t>
      </w:r>
      <w:r w:rsidR="006D5266">
        <w:rPr>
          <w:b/>
          <w:i/>
        </w:rPr>
        <w:t xml:space="preserve"> (Appendix C</w:t>
      </w:r>
      <w:r w:rsidR="00136FC7">
        <w:rPr>
          <w:b/>
          <w:i/>
        </w:rPr>
        <w:t>_</w:t>
      </w:r>
      <w:r w:rsidR="006D5266">
        <w:rPr>
          <w:b/>
          <w:i/>
        </w:rPr>
        <w:t>11)</w:t>
      </w:r>
      <w:r w:rsidRPr="00D52D90">
        <w:rPr>
          <w:b/>
          <w:i/>
        </w:rPr>
        <w:t>.</w:t>
      </w:r>
      <w:r w:rsidR="00D52D90">
        <w:t xml:space="preserve"> </w:t>
      </w:r>
      <w:r w:rsidR="00933C12">
        <w:t>T</w:t>
      </w:r>
      <w:r w:rsidRPr="002F3E65">
        <w:t>he Meal and C</w:t>
      </w:r>
      <w:r w:rsidRPr="00D52D90">
        <w:t>ashier Observation Form</w:t>
      </w:r>
      <w:r w:rsidR="00011237">
        <w:t xml:space="preserve"> </w:t>
      </w:r>
      <w:r w:rsidR="00933C12">
        <w:t>will be completed in the same sample of schools that participate in the menu survey (n=156)</w:t>
      </w:r>
      <w:r w:rsidRPr="00D52D90">
        <w:t xml:space="preserve"> </w:t>
      </w:r>
      <w:r w:rsidR="00933C12">
        <w:t xml:space="preserve">and </w:t>
      </w:r>
      <w:r w:rsidRPr="00D52D90">
        <w:t xml:space="preserve">will be used by field interviewers to record the reimbursable foods included in meals taken by a random sample of students for both breakfast and lunch and to record the corresponding determination of meal classification (reimbursable or not) made by the cashier for each meal observed. We expect to conduct 60 observations (of individual student and cashier transactions) for lunch and 40 observations at breakfast at each of the schools in the sample. </w:t>
      </w:r>
    </w:p>
    <w:p w:rsidR="008B7826" w:rsidRPr="002F3E65" w:rsidRDefault="008B7826" w:rsidP="00D52D90">
      <w:pPr>
        <w:pStyle w:val="BodyText"/>
      </w:pPr>
      <w:r w:rsidRPr="00D52D90">
        <w:rPr>
          <w:b/>
          <w:i/>
        </w:rPr>
        <w:t>Meal Counting and Claiming Forms.</w:t>
      </w:r>
      <w:r w:rsidR="00D52D90">
        <w:t xml:space="preserve"> </w:t>
      </w:r>
      <w:r w:rsidRPr="00D52D90">
        <w:t xml:space="preserve">The </w:t>
      </w:r>
      <w:r w:rsidR="00011237">
        <w:t>M</w:t>
      </w:r>
      <w:r w:rsidRPr="00D52D90">
        <w:t xml:space="preserve">eal </w:t>
      </w:r>
      <w:r w:rsidR="00011237">
        <w:t>C</w:t>
      </w:r>
      <w:r w:rsidRPr="00D52D90">
        <w:t>ounting</w:t>
      </w:r>
      <w:r w:rsidR="007D565C">
        <w:t xml:space="preserve"> (n=156 schools)</w:t>
      </w:r>
      <w:r w:rsidRPr="00D52D90">
        <w:t xml:space="preserve"> </w:t>
      </w:r>
      <w:r w:rsidR="00821BBF">
        <w:t>(Appendices C</w:t>
      </w:r>
      <w:r w:rsidR="00916AC3">
        <w:t>_</w:t>
      </w:r>
      <w:r w:rsidR="00821BBF">
        <w:t>9, C</w:t>
      </w:r>
      <w:r w:rsidR="00916AC3">
        <w:t>_</w:t>
      </w:r>
      <w:r w:rsidR="00821BBF">
        <w:t xml:space="preserve">10) </w:t>
      </w:r>
      <w:r w:rsidRPr="00D52D90">
        <w:t xml:space="preserve">and </w:t>
      </w:r>
      <w:r w:rsidR="00011237">
        <w:t>C</w:t>
      </w:r>
      <w:r w:rsidRPr="00D52D90">
        <w:t>laiming</w:t>
      </w:r>
      <w:r w:rsidR="007D565C">
        <w:t xml:space="preserve"> (n=52 LEAs)</w:t>
      </w:r>
      <w:r w:rsidRPr="00D52D90">
        <w:t xml:space="preserve"> </w:t>
      </w:r>
      <w:r w:rsidR="00011237">
        <w:t>F</w:t>
      </w:r>
      <w:r w:rsidRPr="00D52D90">
        <w:t xml:space="preserve">orms </w:t>
      </w:r>
      <w:r w:rsidR="00821BBF">
        <w:t>(Appendices C</w:t>
      </w:r>
      <w:r w:rsidR="00136FC7">
        <w:t>_</w:t>
      </w:r>
      <w:r w:rsidR="00821BBF">
        <w:t>12, C</w:t>
      </w:r>
      <w:r w:rsidR="00136FC7">
        <w:t>_</w:t>
      </w:r>
      <w:r w:rsidR="00821BBF">
        <w:t xml:space="preserve">13) </w:t>
      </w:r>
      <w:r w:rsidR="00011237">
        <w:t xml:space="preserve">will collect data to determine </w:t>
      </w:r>
      <w:r w:rsidRPr="00D52D90">
        <w:t xml:space="preserve">errors </w:t>
      </w:r>
      <w:r w:rsidR="00011237">
        <w:t xml:space="preserve">at the school and LEA levels </w:t>
      </w:r>
      <w:r w:rsidRPr="00D52D90">
        <w:t>in counting, recording, and claiming reimbursement for school meals.</w:t>
      </w:r>
      <w:r w:rsidR="00D52D90">
        <w:t xml:space="preserve"> </w:t>
      </w:r>
      <w:r w:rsidR="007D565C">
        <w:t xml:space="preserve">The forms will be completed by the field interviewer during the school </w:t>
      </w:r>
      <w:r w:rsidR="00E9223F">
        <w:t xml:space="preserve">and </w:t>
      </w:r>
      <w:r w:rsidR="007D565C">
        <w:t xml:space="preserve">LEA visit with records and information provided by the school’s cafeteria manager </w:t>
      </w:r>
      <w:r w:rsidR="00E9223F">
        <w:t>and</w:t>
      </w:r>
      <w:r w:rsidR="003475B8">
        <w:t xml:space="preserve"> </w:t>
      </w:r>
      <w:r w:rsidR="007D565C">
        <w:t>by the LEA foodservice director.</w:t>
      </w:r>
      <w:r w:rsidR="003475B8">
        <w:t xml:space="preserve"> </w:t>
      </w:r>
    </w:p>
    <w:p w:rsidR="008B7826" w:rsidRPr="00D52D90" w:rsidRDefault="008B7826" w:rsidP="00D52D90">
      <w:pPr>
        <w:pStyle w:val="BodyText"/>
      </w:pPr>
      <w:r w:rsidRPr="00D52D90">
        <w:rPr>
          <w:b/>
          <w:i/>
        </w:rPr>
        <w:t>Certification Record Abstraction Form</w:t>
      </w:r>
      <w:r w:rsidR="00821BBF">
        <w:rPr>
          <w:b/>
          <w:i/>
        </w:rPr>
        <w:t xml:space="preserve"> (Appendix C</w:t>
      </w:r>
      <w:r w:rsidR="00136FC7">
        <w:rPr>
          <w:b/>
          <w:i/>
        </w:rPr>
        <w:t>_</w:t>
      </w:r>
      <w:r w:rsidR="00821BBF">
        <w:rPr>
          <w:b/>
          <w:i/>
        </w:rPr>
        <w:t>5)</w:t>
      </w:r>
      <w:r w:rsidRPr="00D52D90">
        <w:rPr>
          <w:b/>
          <w:i/>
        </w:rPr>
        <w:t>.</w:t>
      </w:r>
      <w:r w:rsidR="00D52D90">
        <w:t xml:space="preserve"> </w:t>
      </w:r>
      <w:r w:rsidRPr="00D52D90">
        <w:t xml:space="preserve">To measure administrative certification errors, </w:t>
      </w:r>
      <w:r w:rsidR="00011237">
        <w:t xml:space="preserve">data collectors </w:t>
      </w:r>
      <w:r w:rsidRPr="00D52D90">
        <w:t>will review eligibility documents maintained by LEAs, including approved and denied applications for FRP meals</w:t>
      </w:r>
      <w:r w:rsidR="00DE5BC0">
        <w:t xml:space="preserve"> and direct certification lists</w:t>
      </w:r>
      <w:r w:rsidRPr="00D52D90">
        <w:t xml:space="preserve">. </w:t>
      </w:r>
      <w:r w:rsidR="00011237">
        <w:t>D</w:t>
      </w:r>
      <w:r w:rsidR="0072355D">
        <w:t xml:space="preserve">ata </w:t>
      </w:r>
      <w:r w:rsidR="00011237">
        <w:t xml:space="preserve">will be collected </w:t>
      </w:r>
      <w:r w:rsidR="0072355D">
        <w:t xml:space="preserve">to determine whether the available documentation supports the LEA’s determination for a sample of 38 approved students and 12 denied students in each school. </w:t>
      </w:r>
      <w:r w:rsidR="007D565C" w:rsidRPr="00D52D90">
        <w:t xml:space="preserve">These data will be collected </w:t>
      </w:r>
      <w:r w:rsidR="0072355D">
        <w:t xml:space="preserve">in-person </w:t>
      </w:r>
      <w:r w:rsidR="007D565C" w:rsidRPr="00D52D90">
        <w:t>in the 106 LEAs and 318 schools selected for the administrative cost interviews.</w:t>
      </w:r>
      <w:r w:rsidR="007D565C">
        <w:t xml:space="preserve"> </w:t>
      </w:r>
      <w:r w:rsidR="00D53F84">
        <w:t xml:space="preserve">A Certification </w:t>
      </w:r>
      <w:r w:rsidR="00D53F84">
        <w:lastRenderedPageBreak/>
        <w:t xml:space="preserve">Record Abstraction Form will be completed for each school. Where it is not feasible for data collectors to take copies of applications back to the central research office for processing, the application data will be copied onto an Application </w:t>
      </w:r>
      <w:r w:rsidR="00D53F84" w:rsidRPr="004637E7">
        <w:t xml:space="preserve">Data Form (Appendix </w:t>
      </w:r>
      <w:r w:rsidR="00BD4B83">
        <w:t>C</w:t>
      </w:r>
      <w:r w:rsidR="00136FC7">
        <w:t>_</w:t>
      </w:r>
      <w:r w:rsidR="00821BBF">
        <w:t>3</w:t>
      </w:r>
      <w:r w:rsidR="00D53F84" w:rsidRPr="004637E7">
        <w:t>).</w:t>
      </w:r>
    </w:p>
    <w:p w:rsidR="008B7826" w:rsidRPr="007C69A6" w:rsidRDefault="008B7826" w:rsidP="00367182">
      <w:pPr>
        <w:pStyle w:val="Heading2"/>
      </w:pPr>
      <w:bookmarkStart w:id="26" w:name="_Toc280179140"/>
      <w:bookmarkStart w:id="27" w:name="_Toc280179171"/>
      <w:bookmarkStart w:id="28" w:name="_Toc310342844"/>
      <w:bookmarkStart w:id="29" w:name="_Toc315090002"/>
      <w:bookmarkStart w:id="30" w:name="_Toc325472100"/>
      <w:bookmarkStart w:id="31" w:name="_Toc325552274"/>
      <w:r w:rsidRPr="007C69A6">
        <w:t>A.3</w:t>
      </w:r>
      <w:r w:rsidRPr="007C69A6">
        <w:tab/>
      </w:r>
      <w:bookmarkEnd w:id="26"/>
      <w:bookmarkEnd w:id="27"/>
      <w:bookmarkEnd w:id="28"/>
      <w:r w:rsidRPr="007C69A6">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bookmarkEnd w:id="29"/>
      <w:bookmarkEnd w:id="30"/>
      <w:bookmarkEnd w:id="31"/>
    </w:p>
    <w:p w:rsidR="008B7826" w:rsidRPr="007C69A6" w:rsidRDefault="008B7826" w:rsidP="00D52D90">
      <w:pPr>
        <w:pStyle w:val="BodyText"/>
      </w:pPr>
      <w:r w:rsidRPr="007C69A6">
        <w:t>The study strives to comply</w:t>
      </w:r>
      <w:r w:rsidRPr="00D52D90">
        <w:t xml:space="preserve"> </w:t>
      </w:r>
      <w:r w:rsidRPr="007C69A6">
        <w:t>with the E-Government Act of 2002 (P. L. 107-347) by using web-based surveys</w:t>
      </w:r>
      <w:r>
        <w:t xml:space="preserve"> </w:t>
      </w:r>
      <w:r w:rsidR="00A37079">
        <w:t xml:space="preserve">(at </w:t>
      </w:r>
      <w:hyperlink r:id="rId13" w:history="1">
        <w:r w:rsidR="00A37079" w:rsidRPr="0030202C">
          <w:rPr>
            <w:rStyle w:val="Hyperlink"/>
          </w:rPr>
          <w:t>www.opinionport.com</w:t>
        </w:r>
      </w:hyperlink>
      <w:r w:rsidR="00A37079">
        <w:t xml:space="preserve">) </w:t>
      </w:r>
      <w:r>
        <w:t>and CATI</w:t>
      </w:r>
      <w:r w:rsidRPr="007C69A6">
        <w:t>. By including programmed skip patterns, consistency and data range checks, this technology reduces data entry error that often necessitate callbacks to respondents to clarify the responses recorded by an interviewer using pencil and paper to conduct an interview.</w:t>
      </w:r>
      <w:r w:rsidR="00D52D90">
        <w:t xml:space="preserve"> </w:t>
      </w:r>
      <w:r w:rsidR="00980E9C">
        <w:t xml:space="preserve">(Paper versions of the web </w:t>
      </w:r>
      <w:r w:rsidR="0018354B">
        <w:t xml:space="preserve">surveys can be found in </w:t>
      </w:r>
      <w:r w:rsidR="0018354B" w:rsidRPr="0070412C">
        <w:t>Appendices</w:t>
      </w:r>
      <w:r w:rsidR="00980E9C" w:rsidRPr="0070412C">
        <w:t xml:space="preserve"> C and D. Screen shots of the web </w:t>
      </w:r>
      <w:r w:rsidR="0018354B" w:rsidRPr="0070412C">
        <w:t>surveys can be found in Appendices</w:t>
      </w:r>
      <w:r w:rsidR="00980E9C" w:rsidRPr="0070412C">
        <w:t xml:space="preserve"> </w:t>
      </w:r>
      <w:r w:rsidR="00E6664A" w:rsidRPr="0070412C">
        <w:t>G</w:t>
      </w:r>
      <w:r w:rsidR="00980E9C" w:rsidRPr="0070412C">
        <w:t xml:space="preserve"> and </w:t>
      </w:r>
      <w:r w:rsidR="00E6664A" w:rsidRPr="0070412C">
        <w:t>H</w:t>
      </w:r>
      <w:r w:rsidR="00980E9C" w:rsidRPr="0070412C">
        <w:t xml:space="preserve">.) </w:t>
      </w:r>
      <w:r w:rsidR="00A444E2" w:rsidRPr="0070412C">
        <w:t xml:space="preserve">Out of </w:t>
      </w:r>
      <w:r w:rsidR="007F3ECE">
        <w:t>3,574</w:t>
      </w:r>
      <w:r w:rsidR="00A444E2" w:rsidRPr="0070412C">
        <w:t xml:space="preserve"> respondents</w:t>
      </w:r>
      <w:r w:rsidR="0018354B">
        <w:t>,</w:t>
      </w:r>
      <w:r w:rsidR="00A444E2" w:rsidRPr="004A5760">
        <w:t xml:space="preserve"> </w:t>
      </w:r>
      <w:r w:rsidR="007F3ECE">
        <w:t>2430</w:t>
      </w:r>
      <w:r w:rsidR="0018354B">
        <w:t xml:space="preserve"> </w:t>
      </w:r>
      <w:r w:rsidR="00770BE9">
        <w:t>(95 percent of web surveys and</w:t>
      </w:r>
      <w:r w:rsidR="00A444E2" w:rsidRPr="004A5760">
        <w:t xml:space="preserve"> </w:t>
      </w:r>
      <w:r w:rsidR="0018354B">
        <w:t>68 percent</w:t>
      </w:r>
      <w:r w:rsidR="00A444E2" w:rsidRPr="004A5760">
        <w:t xml:space="preserve"> </w:t>
      </w:r>
      <w:r w:rsidR="00770BE9">
        <w:t xml:space="preserve">of total respondents) </w:t>
      </w:r>
      <w:r w:rsidR="00A444E2" w:rsidRPr="004A5760">
        <w:t>will respon</w:t>
      </w:r>
      <w:r w:rsidR="006C0715">
        <w:t>d</w:t>
      </w:r>
      <w:r w:rsidR="00A444E2" w:rsidRPr="004A5760">
        <w:t xml:space="preserve"> electronically.</w:t>
      </w:r>
      <w:r w:rsidR="004A5760">
        <w:t xml:space="preserve"> Note that this counts each data collection in each LEA/school as a response.</w:t>
      </w:r>
    </w:p>
    <w:p w:rsidR="008B7826" w:rsidRPr="007C69A6" w:rsidRDefault="008B7826" w:rsidP="00367182">
      <w:pPr>
        <w:pStyle w:val="Heading2"/>
      </w:pPr>
      <w:bookmarkStart w:id="32" w:name="_Toc280179141"/>
      <w:bookmarkStart w:id="33" w:name="_Toc280179172"/>
      <w:bookmarkStart w:id="34" w:name="_Toc310342845"/>
      <w:bookmarkStart w:id="35" w:name="_Toc315090003"/>
      <w:bookmarkStart w:id="36" w:name="_Toc325472101"/>
      <w:bookmarkStart w:id="37" w:name="_Toc325552275"/>
      <w:r w:rsidRPr="007C69A6">
        <w:t>A.4</w:t>
      </w:r>
      <w:r w:rsidRPr="007C69A6">
        <w:tab/>
      </w:r>
      <w:bookmarkEnd w:id="32"/>
      <w:bookmarkEnd w:id="33"/>
      <w:bookmarkEnd w:id="34"/>
      <w:r w:rsidRPr="007C69A6">
        <w:t>Describe efforts to identify duplication. Show specifically why any similar information already available cannot be used or modified for use for the purpose described in item 2 above.</w:t>
      </w:r>
      <w:bookmarkEnd w:id="35"/>
      <w:bookmarkEnd w:id="36"/>
      <w:bookmarkEnd w:id="37"/>
    </w:p>
    <w:p w:rsidR="008B7826" w:rsidRPr="007C69A6" w:rsidRDefault="008B7826" w:rsidP="00D52D90">
      <w:pPr>
        <w:pStyle w:val="BodyText"/>
      </w:pPr>
      <w:r w:rsidRPr="007C69A6">
        <w:t>Efforts to identify duplication included a review of FNS reporting requirements, State administrative agency reporting requirements, and special studies by government and private agencies. It was concluded that no exi</w:t>
      </w:r>
      <w:r>
        <w:t xml:space="preserve">sting data sources provide all the </w:t>
      </w:r>
      <w:r w:rsidRPr="007C69A6">
        <w:t>data needed to answer the study’s research questions.</w:t>
      </w:r>
      <w:r w:rsidR="00D52D90">
        <w:t xml:space="preserve"> </w:t>
      </w:r>
      <w:r w:rsidR="00340B93">
        <w:t xml:space="preserve">If </w:t>
      </w:r>
      <w:r>
        <w:t xml:space="preserve">State agencies </w:t>
      </w:r>
      <w:r w:rsidR="00340B93">
        <w:t xml:space="preserve">already </w:t>
      </w:r>
      <w:r>
        <w:t>collect the data being asked of the LEAs</w:t>
      </w:r>
      <w:r w:rsidR="00340B93">
        <w:t>,</w:t>
      </w:r>
      <w:r>
        <w:t xml:space="preserve"> the data </w:t>
      </w:r>
      <w:r w:rsidR="00340B93">
        <w:t xml:space="preserve">will be collected </w:t>
      </w:r>
      <w:r>
        <w:t>from the State if reported accurately and in entirety</w:t>
      </w:r>
      <w:r w:rsidR="00340B93">
        <w:t>,</w:t>
      </w:r>
      <w:r>
        <w:t xml:space="preserve"> to reduce the burden on the LEAs and reduce duplication.</w:t>
      </w:r>
      <w:r w:rsidR="003475B8">
        <w:t xml:space="preserve"> </w:t>
      </w:r>
      <w:r w:rsidR="00DE5BC0">
        <w:t xml:space="preserve">For some evaluation activities, LEAs can report data </w:t>
      </w:r>
      <w:r w:rsidR="00340B93">
        <w:t xml:space="preserve">they already compile </w:t>
      </w:r>
      <w:r w:rsidR="00DE5BC0">
        <w:t>for other purposes.</w:t>
      </w:r>
    </w:p>
    <w:p w:rsidR="008B7826" w:rsidRPr="007C69A6" w:rsidRDefault="008B7826" w:rsidP="00367182">
      <w:pPr>
        <w:pStyle w:val="Heading2"/>
      </w:pPr>
      <w:bookmarkStart w:id="38" w:name="_Toc315090004"/>
      <w:bookmarkStart w:id="39" w:name="_Toc325472102"/>
      <w:bookmarkStart w:id="40" w:name="_Toc325552276"/>
      <w:r w:rsidRPr="007C69A6">
        <w:t>A.5</w:t>
      </w:r>
      <w:r w:rsidRPr="007C69A6">
        <w:tab/>
        <w:t>If the collection of information impacts small businesses or other small entities, describe any methods used to minimize burden.</w:t>
      </w:r>
      <w:bookmarkEnd w:id="38"/>
      <w:bookmarkEnd w:id="39"/>
      <w:bookmarkEnd w:id="40"/>
    </w:p>
    <w:p w:rsidR="008B7826" w:rsidRPr="007C69A6" w:rsidRDefault="008B7826" w:rsidP="00D52D90">
      <w:pPr>
        <w:pStyle w:val="BodyText"/>
      </w:pPr>
      <w:r w:rsidRPr="007C69A6">
        <w:t xml:space="preserve">Information being requested or required has been held to the minimum required for the intended use. Although smaller school districts and </w:t>
      </w:r>
      <w:r>
        <w:t>LEA</w:t>
      </w:r>
      <w:r w:rsidRPr="007C69A6">
        <w:t xml:space="preserve">s are involved in this data collection effort, they deliver the same program benefits and perform the same function as any other school district or </w:t>
      </w:r>
      <w:r>
        <w:t>LEA</w:t>
      </w:r>
      <w:r w:rsidRPr="007C69A6">
        <w:t xml:space="preserve">. Thus, they maintain the same kinds of information on file. </w:t>
      </w:r>
      <w:r>
        <w:t>Healthy, Hunger Free Kids Act</w:t>
      </w:r>
      <w:r w:rsidRPr="007C69A6">
        <w:t xml:space="preserve"> </w:t>
      </w:r>
      <w:r>
        <w:t xml:space="preserve">of 2010 </w:t>
      </w:r>
      <w:r w:rsidRPr="007C69A6">
        <w:t xml:space="preserve">makes participation in evaluations of school nutrition programs such as the </w:t>
      </w:r>
      <w:r>
        <w:rPr>
          <w:i/>
        </w:rPr>
        <w:t>Community Eligibility Option Evaluation</w:t>
      </w:r>
      <w:r w:rsidRPr="007C69A6">
        <w:rPr>
          <w:i/>
        </w:rPr>
        <w:t xml:space="preserve"> </w:t>
      </w:r>
      <w:r w:rsidRPr="007C69A6">
        <w:t xml:space="preserve">mandatory. </w:t>
      </w:r>
      <w:r w:rsidR="00A444E2" w:rsidRPr="002C0467">
        <w:t xml:space="preserve">Out of </w:t>
      </w:r>
      <w:r w:rsidR="002C0467" w:rsidRPr="00F17DF3">
        <w:t>1400</w:t>
      </w:r>
      <w:r w:rsidR="00A444E2" w:rsidRPr="002C0467">
        <w:t xml:space="preserve"> </w:t>
      </w:r>
      <w:r w:rsidR="00E61BEE">
        <w:t>LEA</w:t>
      </w:r>
      <w:r w:rsidR="00A444E2" w:rsidRPr="002C0467">
        <w:t xml:space="preserve">s in this study, </w:t>
      </w:r>
      <w:r w:rsidR="002C0467" w:rsidRPr="00F17DF3">
        <w:t>539</w:t>
      </w:r>
      <w:r w:rsidR="00A444E2" w:rsidRPr="002C0467">
        <w:t xml:space="preserve"> are considered small entities.</w:t>
      </w:r>
    </w:p>
    <w:p w:rsidR="008B7826" w:rsidRPr="007C69A6" w:rsidRDefault="008B7826" w:rsidP="00367182">
      <w:pPr>
        <w:pStyle w:val="Heading2"/>
      </w:pPr>
      <w:bookmarkStart w:id="41" w:name="_Toc280179143"/>
      <w:bookmarkStart w:id="42" w:name="_Toc280179174"/>
      <w:bookmarkStart w:id="43" w:name="_Toc310342847"/>
      <w:bookmarkStart w:id="44" w:name="_Toc315090005"/>
      <w:bookmarkStart w:id="45" w:name="_Toc325472103"/>
      <w:bookmarkStart w:id="46" w:name="_Toc325552277"/>
      <w:r w:rsidRPr="007C69A6">
        <w:lastRenderedPageBreak/>
        <w:t>A.6</w:t>
      </w:r>
      <w:r w:rsidRPr="007C69A6">
        <w:tab/>
      </w:r>
      <w:bookmarkEnd w:id="41"/>
      <w:bookmarkEnd w:id="42"/>
      <w:bookmarkEnd w:id="43"/>
      <w:r w:rsidRPr="007C69A6">
        <w:t>Describe the consequence to Federal program or policy activities if the collection is not conducted or is conducted less frequently, as well as any technical or legal obstacles to reducing burden.</w:t>
      </w:r>
      <w:bookmarkEnd w:id="44"/>
      <w:bookmarkEnd w:id="45"/>
      <w:bookmarkEnd w:id="46"/>
    </w:p>
    <w:p w:rsidR="008B7826" w:rsidRPr="007C69A6" w:rsidRDefault="00D53F84" w:rsidP="00D52D90">
      <w:pPr>
        <w:pStyle w:val="BodyText"/>
      </w:pPr>
      <w:r>
        <w:t xml:space="preserve">All </w:t>
      </w:r>
      <w:r w:rsidR="008B7826" w:rsidRPr="007C69A6">
        <w:t xml:space="preserve">data collection for the proposed study will be conducted </w:t>
      </w:r>
      <w:r>
        <w:t xml:space="preserve">once for each respondent </w:t>
      </w:r>
      <w:r w:rsidR="008B7826">
        <w:t xml:space="preserve">during the </w:t>
      </w:r>
      <w:r w:rsidR="007D565C">
        <w:t xml:space="preserve">2012-2013 </w:t>
      </w:r>
      <w:r>
        <w:t xml:space="preserve">School Year, except for the </w:t>
      </w:r>
      <w:r w:rsidR="001171B0">
        <w:t xml:space="preserve">7 (Year 1 and Year 2 States) </w:t>
      </w:r>
      <w:r>
        <w:t xml:space="preserve">State CN Agency interviews, which will be conducted once in 2012 and once in 2013. Repeating the State CN Agency interviews will allow assessment of </w:t>
      </w:r>
      <w:r w:rsidR="008B7826">
        <w:t xml:space="preserve">facilitators, barriers, and activities at different times of program implementation. </w:t>
      </w:r>
      <w:r w:rsidR="008B7826" w:rsidRPr="007C69A6">
        <w:t xml:space="preserve">Without this effort, </w:t>
      </w:r>
      <w:r w:rsidR="00071679">
        <w:t xml:space="preserve">which has been planned to address the research questions with </w:t>
      </w:r>
      <w:r w:rsidR="00340B93">
        <w:t xml:space="preserve">the minimum possible </w:t>
      </w:r>
      <w:r w:rsidR="00071679">
        <w:t xml:space="preserve">burden, </w:t>
      </w:r>
      <w:r w:rsidR="008B7826" w:rsidRPr="007C69A6">
        <w:t>FNS will not have the data necessary to address the questions posed by Congress</w:t>
      </w:r>
      <w:r w:rsidR="008B7826">
        <w:t xml:space="preserve"> and provide the information needed to ensure effective nationwide implementation of the Option in 2014-2015.</w:t>
      </w:r>
      <w:r w:rsidR="00D52D90">
        <w:t xml:space="preserve"> </w:t>
      </w:r>
    </w:p>
    <w:p w:rsidR="008B7826" w:rsidRPr="007C69A6" w:rsidRDefault="008B7826" w:rsidP="004A0A6D">
      <w:pPr>
        <w:pStyle w:val="Heading2"/>
        <w:spacing w:after="0"/>
      </w:pPr>
      <w:bookmarkStart w:id="47" w:name="_Toc280179144"/>
      <w:bookmarkStart w:id="48" w:name="_Toc280179175"/>
      <w:bookmarkStart w:id="49" w:name="_Toc310342848"/>
      <w:bookmarkStart w:id="50" w:name="_Toc315090006"/>
      <w:bookmarkStart w:id="51" w:name="_Toc325472104"/>
      <w:bookmarkStart w:id="52" w:name="_Toc325552278"/>
      <w:r w:rsidRPr="007C69A6">
        <w:t>A.7</w:t>
      </w:r>
      <w:r w:rsidRPr="007C69A6">
        <w:tab/>
      </w:r>
      <w:bookmarkEnd w:id="47"/>
      <w:bookmarkEnd w:id="48"/>
      <w:bookmarkEnd w:id="49"/>
      <w:r w:rsidRPr="007C69A6">
        <w:t>Explain any special circumstances that would cause an information collection to be conducted in a manner:</w:t>
      </w:r>
      <w:bookmarkEnd w:id="50"/>
      <w:bookmarkEnd w:id="51"/>
      <w:bookmarkEnd w:id="52"/>
    </w:p>
    <w:p w:rsidR="008B7826" w:rsidRPr="007C69A6" w:rsidRDefault="008B7826" w:rsidP="004A0A6D">
      <w:pPr>
        <w:pStyle w:val="Heading2"/>
        <w:keepNext w:val="0"/>
        <w:spacing w:after="0"/>
        <w:ind w:left="1080" w:hanging="361"/>
      </w:pPr>
      <w:bookmarkStart w:id="53" w:name="_Toc315090007"/>
      <w:bookmarkStart w:id="54" w:name="_Toc316652478"/>
      <w:bookmarkStart w:id="55" w:name="_Toc325472105"/>
      <w:bookmarkStart w:id="56" w:name="_Toc325552279"/>
      <w:r w:rsidRPr="007C69A6">
        <w:t>•</w:t>
      </w:r>
      <w:r w:rsidRPr="007C69A6">
        <w:tab/>
        <w:t>requiring respondents to report information to the agency more often than quarterly;</w:t>
      </w:r>
      <w:bookmarkEnd w:id="53"/>
      <w:bookmarkEnd w:id="54"/>
      <w:bookmarkEnd w:id="55"/>
      <w:bookmarkEnd w:id="56"/>
    </w:p>
    <w:p w:rsidR="008B7826" w:rsidRPr="007C69A6" w:rsidRDefault="008B7826" w:rsidP="004A0A6D">
      <w:pPr>
        <w:pStyle w:val="Heading2"/>
        <w:keepNext w:val="0"/>
        <w:spacing w:after="0"/>
        <w:ind w:left="1080" w:hanging="361"/>
      </w:pPr>
      <w:bookmarkStart w:id="57" w:name="_Toc315090008"/>
      <w:bookmarkStart w:id="58" w:name="_Toc316652479"/>
      <w:bookmarkStart w:id="59" w:name="_Toc325472106"/>
      <w:bookmarkStart w:id="60" w:name="_Toc325552280"/>
      <w:r w:rsidRPr="007C69A6">
        <w:t>•</w:t>
      </w:r>
      <w:r w:rsidRPr="007C69A6">
        <w:tab/>
        <w:t>requiring respondents to prepare a written response to a collection of information in fewer than 30 days after receipt of it;</w:t>
      </w:r>
      <w:bookmarkEnd w:id="57"/>
      <w:bookmarkEnd w:id="58"/>
      <w:bookmarkEnd w:id="59"/>
      <w:bookmarkEnd w:id="60"/>
    </w:p>
    <w:p w:rsidR="008B7826" w:rsidRPr="007C69A6" w:rsidRDefault="008B7826" w:rsidP="004A0A6D">
      <w:pPr>
        <w:pStyle w:val="Heading2"/>
        <w:keepNext w:val="0"/>
        <w:spacing w:after="0"/>
        <w:ind w:left="1080" w:hanging="361"/>
      </w:pPr>
      <w:bookmarkStart w:id="61" w:name="_Toc315090009"/>
      <w:bookmarkStart w:id="62" w:name="_Toc316652480"/>
      <w:bookmarkStart w:id="63" w:name="_Toc325472107"/>
      <w:bookmarkStart w:id="64" w:name="_Toc325552281"/>
      <w:r w:rsidRPr="007C69A6">
        <w:t>•</w:t>
      </w:r>
      <w:r w:rsidRPr="007C69A6">
        <w:tab/>
        <w:t>requiring respondents to submit more than an original and two copies of any document;</w:t>
      </w:r>
      <w:bookmarkEnd w:id="61"/>
      <w:bookmarkEnd w:id="62"/>
      <w:bookmarkEnd w:id="63"/>
      <w:bookmarkEnd w:id="64"/>
    </w:p>
    <w:p w:rsidR="008B7826" w:rsidRPr="007C69A6" w:rsidRDefault="008B7826" w:rsidP="004A0A6D">
      <w:pPr>
        <w:pStyle w:val="Heading2"/>
        <w:keepNext w:val="0"/>
        <w:spacing w:after="0"/>
        <w:ind w:left="1080" w:hanging="361"/>
      </w:pPr>
      <w:bookmarkStart w:id="65" w:name="_Toc315090010"/>
      <w:bookmarkStart w:id="66" w:name="_Toc316652481"/>
      <w:bookmarkStart w:id="67" w:name="_Toc325472108"/>
      <w:bookmarkStart w:id="68" w:name="_Toc325552282"/>
      <w:r w:rsidRPr="007C69A6">
        <w:t>•</w:t>
      </w:r>
      <w:r w:rsidRPr="007C69A6">
        <w:tab/>
        <w:t>requiring respondents to retain records, other than health, medical, government contract, grant-in-aid, or tax records for more than three years;</w:t>
      </w:r>
      <w:bookmarkEnd w:id="65"/>
      <w:bookmarkEnd w:id="66"/>
      <w:bookmarkEnd w:id="67"/>
      <w:bookmarkEnd w:id="68"/>
    </w:p>
    <w:p w:rsidR="008B7826" w:rsidRPr="007C69A6" w:rsidRDefault="008B7826" w:rsidP="004A0A6D">
      <w:pPr>
        <w:pStyle w:val="Heading2"/>
        <w:keepNext w:val="0"/>
        <w:spacing w:after="0"/>
        <w:ind w:left="1080" w:hanging="361"/>
      </w:pPr>
      <w:bookmarkStart w:id="69" w:name="_Toc315090011"/>
      <w:bookmarkStart w:id="70" w:name="_Toc316652482"/>
      <w:bookmarkStart w:id="71" w:name="_Toc325472109"/>
      <w:bookmarkStart w:id="72" w:name="_Toc325552283"/>
      <w:r w:rsidRPr="007C69A6">
        <w:t>•</w:t>
      </w:r>
      <w:r w:rsidRPr="007C69A6">
        <w:tab/>
        <w:t>in connection with a statistical surveys, that is not designed to produce valid and reliable results that can be generalized to the universe of study;</w:t>
      </w:r>
      <w:bookmarkEnd w:id="69"/>
      <w:bookmarkEnd w:id="70"/>
      <w:bookmarkEnd w:id="71"/>
      <w:bookmarkEnd w:id="72"/>
    </w:p>
    <w:p w:rsidR="008B7826" w:rsidRPr="007C69A6" w:rsidRDefault="008B7826" w:rsidP="004A0A6D">
      <w:pPr>
        <w:pStyle w:val="Heading2"/>
        <w:keepNext w:val="0"/>
        <w:spacing w:after="0"/>
        <w:ind w:left="1080" w:hanging="361"/>
      </w:pPr>
      <w:bookmarkStart w:id="73" w:name="_Toc315090012"/>
      <w:bookmarkStart w:id="74" w:name="_Toc316652483"/>
      <w:bookmarkStart w:id="75" w:name="_Toc325472110"/>
      <w:bookmarkStart w:id="76" w:name="_Toc325552284"/>
      <w:r w:rsidRPr="007C69A6">
        <w:t>•</w:t>
      </w:r>
      <w:r w:rsidRPr="007C69A6">
        <w:tab/>
        <w:t>requiring the use of a statistical data classification that has not been reviewed and approved by OMB;</w:t>
      </w:r>
      <w:bookmarkEnd w:id="73"/>
      <w:bookmarkEnd w:id="74"/>
      <w:bookmarkEnd w:id="75"/>
      <w:bookmarkEnd w:id="76"/>
    </w:p>
    <w:p w:rsidR="008B7826" w:rsidRPr="007C69A6" w:rsidRDefault="008B7826" w:rsidP="004A0A6D">
      <w:pPr>
        <w:pStyle w:val="Heading2"/>
        <w:keepNext w:val="0"/>
        <w:spacing w:after="0"/>
        <w:ind w:left="1080" w:hanging="361"/>
      </w:pPr>
      <w:bookmarkStart w:id="77" w:name="_Toc315090013"/>
      <w:bookmarkStart w:id="78" w:name="_Toc316652484"/>
      <w:bookmarkStart w:id="79" w:name="_Toc325472111"/>
      <w:bookmarkStart w:id="80" w:name="_Toc325552285"/>
      <w:r w:rsidRPr="007C69A6">
        <w:t>•</w:t>
      </w:r>
      <w:r w:rsidRPr="007C69A6">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bookmarkEnd w:id="77"/>
      <w:bookmarkEnd w:id="78"/>
      <w:bookmarkEnd w:id="79"/>
      <w:bookmarkEnd w:id="80"/>
    </w:p>
    <w:p w:rsidR="008B7826" w:rsidRPr="007C69A6" w:rsidRDefault="008B7826" w:rsidP="00367182">
      <w:pPr>
        <w:pStyle w:val="Heading2"/>
        <w:keepNext w:val="0"/>
        <w:ind w:left="1080" w:hanging="361"/>
      </w:pPr>
      <w:bookmarkStart w:id="81" w:name="_Toc315090014"/>
      <w:bookmarkStart w:id="82" w:name="_Toc316652485"/>
      <w:bookmarkStart w:id="83" w:name="_Toc325472112"/>
      <w:bookmarkStart w:id="84" w:name="_Toc325552286"/>
      <w:r w:rsidRPr="007C69A6">
        <w:t>•</w:t>
      </w:r>
      <w:r w:rsidRPr="007C69A6">
        <w:tab/>
        <w:t>requiring respondents to submit proprietary trade secret, or other confidential information unless the agency can demonstrate that it has instituted procedures to protect the information's confidentiality to the extent permitted by law.</w:t>
      </w:r>
      <w:bookmarkEnd w:id="81"/>
      <w:bookmarkEnd w:id="82"/>
      <w:bookmarkEnd w:id="83"/>
      <w:bookmarkEnd w:id="84"/>
    </w:p>
    <w:p w:rsidR="008B7826" w:rsidRPr="007C69A6" w:rsidRDefault="008B7826" w:rsidP="008F091A">
      <w:pPr>
        <w:pStyle w:val="BodyText"/>
      </w:pPr>
      <w:r w:rsidRPr="007C69A6">
        <w:t>There are no other special circumstances; information collection is consistent with 5 CFR 1320.5.</w:t>
      </w:r>
    </w:p>
    <w:p w:rsidR="008F091A" w:rsidRDefault="008B7826" w:rsidP="004A0A6D">
      <w:pPr>
        <w:pStyle w:val="Heading2"/>
        <w:spacing w:after="120"/>
      </w:pPr>
      <w:bookmarkStart w:id="85" w:name="_Toc280179145"/>
      <w:bookmarkStart w:id="86" w:name="_Toc280179176"/>
      <w:bookmarkStart w:id="87" w:name="_Toc310342849"/>
      <w:bookmarkStart w:id="88" w:name="_Toc325472113"/>
      <w:bookmarkStart w:id="89" w:name="_Toc325552287"/>
      <w:bookmarkStart w:id="90" w:name="_Toc315090015"/>
      <w:r w:rsidRPr="007C69A6">
        <w:t>A.8</w:t>
      </w:r>
      <w:r w:rsidRPr="007C69A6">
        <w:tab/>
      </w:r>
      <w:bookmarkEnd w:id="85"/>
      <w:bookmarkEnd w:id="86"/>
      <w:bookmarkEnd w:id="87"/>
      <w:r w:rsidRPr="007C69A6">
        <w:t>If applicable, provide a copy and identify the date and page number of publication in the Federal Register of the agency's notice, soliciting comments on the information collection prior to submission to OMB. Summarize public comments received in response to that notice and describe actions taken by the agency in response to these comments.</w:t>
      </w:r>
      <w:bookmarkEnd w:id="88"/>
      <w:bookmarkEnd w:id="89"/>
    </w:p>
    <w:p w:rsidR="008B7826" w:rsidRPr="007C69A6" w:rsidRDefault="008F091A" w:rsidP="008F091A">
      <w:pPr>
        <w:pStyle w:val="Heading2"/>
      </w:pPr>
      <w:r>
        <w:tab/>
      </w:r>
      <w:bookmarkStart w:id="91" w:name="_Toc316652487"/>
      <w:bookmarkStart w:id="92" w:name="_Toc325472114"/>
      <w:bookmarkStart w:id="93" w:name="_Toc325552288"/>
      <w:r w:rsidR="008B7826" w:rsidRPr="007C69A6">
        <w:t>Describe efforts to consult with persons outside the agency to obtain their views on the availability of data, frequency of collection, the clarity of instructions and recordkeeping, disclosure, or reporting form, and on the data elements to be recorded, disclosed, or reported.</w:t>
      </w:r>
      <w:bookmarkEnd w:id="90"/>
      <w:bookmarkEnd w:id="91"/>
      <w:bookmarkEnd w:id="92"/>
      <w:bookmarkEnd w:id="93"/>
    </w:p>
    <w:p w:rsidR="008B7826" w:rsidRPr="007C69A6" w:rsidRDefault="008B7826" w:rsidP="00D52D90">
      <w:pPr>
        <w:pStyle w:val="BodyText"/>
      </w:pPr>
      <w:r w:rsidRPr="007C69A6">
        <w:t xml:space="preserve">An announcement was published in the </w:t>
      </w:r>
      <w:r w:rsidRPr="007C69A6">
        <w:rPr>
          <w:i/>
        </w:rPr>
        <w:t>Federal Register</w:t>
      </w:r>
      <w:r w:rsidRPr="007C69A6">
        <w:t xml:space="preserve"> (Volume 76, No. </w:t>
      </w:r>
      <w:r>
        <w:t>229</w:t>
      </w:r>
      <w:r w:rsidRPr="007C69A6">
        <w:t xml:space="preserve">, Page </w:t>
      </w:r>
      <w:r>
        <w:t>73582</w:t>
      </w:r>
      <w:r w:rsidRPr="007C69A6">
        <w:t xml:space="preserve">) on </w:t>
      </w:r>
      <w:r>
        <w:t>November 29</w:t>
      </w:r>
      <w:r w:rsidRPr="007C69A6">
        <w:t xml:space="preserve">, 2011, and specified a 60-day period for comment ending on </w:t>
      </w:r>
      <w:r>
        <w:t>January 30, 2012</w:t>
      </w:r>
      <w:r w:rsidRPr="007C69A6">
        <w:t>.</w:t>
      </w:r>
      <w:r w:rsidRPr="004637E7">
        <w:t xml:space="preserve"> </w:t>
      </w:r>
      <w:r w:rsidR="00C10B23" w:rsidRPr="004637E7">
        <w:t>No c</w:t>
      </w:r>
      <w:r w:rsidRPr="004637E7">
        <w:t>omments</w:t>
      </w:r>
      <w:r w:rsidR="00C10B23" w:rsidRPr="004637E7">
        <w:t xml:space="preserve"> were received in response to the FRN.</w:t>
      </w:r>
    </w:p>
    <w:p w:rsidR="008B7826" w:rsidRPr="007C69A6" w:rsidRDefault="00D52D90" w:rsidP="002E5929">
      <w:pPr>
        <w:pStyle w:val="Heading3"/>
      </w:pPr>
      <w:bookmarkStart w:id="94" w:name="_Toc280179146"/>
      <w:bookmarkStart w:id="95" w:name="_Toc280179177"/>
      <w:bookmarkStart w:id="96" w:name="_Toc310342850"/>
      <w:bookmarkStart w:id="97" w:name="_Toc315090016"/>
      <w:bookmarkStart w:id="98" w:name="_Toc325472115"/>
      <w:bookmarkStart w:id="99" w:name="_Toc325552289"/>
      <w:r>
        <w:t>Consultations O</w:t>
      </w:r>
      <w:r w:rsidR="008B7826" w:rsidRPr="007C69A6">
        <w:t>utside the Agency</w:t>
      </w:r>
      <w:bookmarkEnd w:id="94"/>
      <w:bookmarkEnd w:id="95"/>
      <w:bookmarkEnd w:id="96"/>
      <w:bookmarkEnd w:id="97"/>
      <w:bookmarkEnd w:id="98"/>
      <w:bookmarkEnd w:id="99"/>
    </w:p>
    <w:p w:rsidR="008B7826" w:rsidRPr="007C69A6" w:rsidRDefault="00F37BB1" w:rsidP="003418CC">
      <w:pPr>
        <w:pStyle w:val="BodyText"/>
      </w:pPr>
      <w:r>
        <w:t>FNS</w:t>
      </w:r>
      <w:r w:rsidR="00E438B7">
        <w:t xml:space="preserve"> has consulted with the following State Child Nutrition Directors on the availability of data: </w:t>
      </w:r>
      <w:r w:rsidR="004A5232">
        <w:t>Chris Schmitt, Illinois State Board of Education</w:t>
      </w:r>
      <w:r w:rsidR="00136FC7">
        <w:t xml:space="preserve"> (217-782-2491); </w:t>
      </w:r>
      <w:r w:rsidR="004A5232">
        <w:t xml:space="preserve">Mary Ann </w:t>
      </w:r>
      <w:proofErr w:type="spellStart"/>
      <w:r w:rsidR="004A5232">
        <w:t>Chartrand</w:t>
      </w:r>
      <w:proofErr w:type="spellEnd"/>
      <w:r w:rsidR="004A5232">
        <w:t>, Michi</w:t>
      </w:r>
      <w:r w:rsidR="00D57752">
        <w:t>g</w:t>
      </w:r>
      <w:r w:rsidR="004A5232">
        <w:t>an Department of Education</w:t>
      </w:r>
      <w:r w:rsidR="00136FC7">
        <w:t xml:space="preserve"> (517-373-</w:t>
      </w:r>
      <w:r w:rsidR="00136FC7">
        <w:lastRenderedPageBreak/>
        <w:t>4013)</w:t>
      </w:r>
      <w:r w:rsidR="004A5232">
        <w:t xml:space="preserve">; </w:t>
      </w:r>
      <w:r w:rsidR="00D57752">
        <w:t xml:space="preserve">and </w:t>
      </w:r>
      <w:r w:rsidR="004A5232">
        <w:t>Denise Hagan, Kentucky Department of Education</w:t>
      </w:r>
      <w:r w:rsidR="00136FC7">
        <w:t xml:space="preserve"> (502-564-5625)</w:t>
      </w:r>
      <w:r w:rsidR="004A5232">
        <w:t>.</w:t>
      </w:r>
      <w:r w:rsidR="003475B8">
        <w:t xml:space="preserve"> </w:t>
      </w:r>
      <w:r w:rsidR="009E3C77">
        <w:t>Matthew Gregg</w:t>
      </w:r>
      <w:r w:rsidR="00D765D9">
        <w:t xml:space="preserve"> (</w:t>
      </w:r>
      <w:r w:rsidR="00D765D9" w:rsidRPr="00F44134">
        <w:rPr>
          <w:rFonts w:eastAsia="Calibri"/>
          <w:szCs w:val="22"/>
        </w:rPr>
        <w:t>202-720-3388</w:t>
      </w:r>
      <w:r w:rsidR="00D765D9">
        <w:rPr>
          <w:rFonts w:eastAsia="Calibri"/>
          <w:szCs w:val="22"/>
        </w:rPr>
        <w:t>)</w:t>
      </w:r>
      <w:r w:rsidR="009E3C77">
        <w:t>, Statistician in the Methods Branch</w:t>
      </w:r>
      <w:r w:rsidR="00340B93">
        <w:t xml:space="preserve"> of the</w:t>
      </w:r>
      <w:r w:rsidR="00E438B7">
        <w:t xml:space="preserve"> National Agricultural Statistics </w:t>
      </w:r>
      <w:r w:rsidR="00D57752">
        <w:t>Service</w:t>
      </w:r>
      <w:r w:rsidR="00E438B7">
        <w:t xml:space="preserve"> reviewed the study design and data collection plans.</w:t>
      </w:r>
      <w:r w:rsidR="000A54BD">
        <w:t xml:space="preserve"> A copy of the memo with comments from Matthew Gregg is provided in Appendix L.</w:t>
      </w:r>
    </w:p>
    <w:p w:rsidR="008B7826" w:rsidRPr="007C69A6" w:rsidRDefault="008B7826" w:rsidP="00367182">
      <w:pPr>
        <w:pStyle w:val="Heading2"/>
      </w:pPr>
      <w:bookmarkStart w:id="100" w:name="_Toc280179147"/>
      <w:bookmarkStart w:id="101" w:name="_Toc280179178"/>
      <w:bookmarkStart w:id="102" w:name="_Toc310342851"/>
      <w:bookmarkStart w:id="103" w:name="_Toc315090017"/>
      <w:bookmarkStart w:id="104" w:name="_Toc325472116"/>
      <w:bookmarkStart w:id="105" w:name="_Toc325552290"/>
      <w:r w:rsidRPr="007C69A6">
        <w:t xml:space="preserve">A.9 </w:t>
      </w:r>
      <w:r w:rsidRPr="007C69A6">
        <w:tab/>
      </w:r>
      <w:bookmarkEnd w:id="100"/>
      <w:bookmarkEnd w:id="101"/>
      <w:bookmarkEnd w:id="102"/>
      <w:r w:rsidRPr="007C69A6">
        <w:t xml:space="preserve">Explain any decision to provide any payment or gift to respondents, other than </w:t>
      </w:r>
      <w:proofErr w:type="spellStart"/>
      <w:r w:rsidRPr="007C69A6">
        <w:t>reenumeration</w:t>
      </w:r>
      <w:proofErr w:type="spellEnd"/>
      <w:r w:rsidRPr="007C69A6">
        <w:t xml:space="preserve"> of contractors or grantees.</w:t>
      </w:r>
      <w:bookmarkEnd w:id="103"/>
      <w:bookmarkEnd w:id="104"/>
      <w:bookmarkEnd w:id="105"/>
    </w:p>
    <w:p w:rsidR="008B7826" w:rsidRPr="007C69A6" w:rsidRDefault="008B7826" w:rsidP="00D52D90">
      <w:pPr>
        <w:pStyle w:val="BodyText"/>
      </w:pPr>
      <w:r w:rsidRPr="007C69A6">
        <w:t>No payments will be made to respondents.</w:t>
      </w:r>
      <w:r w:rsidR="00D57752" w:rsidRPr="00D57752">
        <w:t xml:space="preserve"> </w:t>
      </w:r>
    </w:p>
    <w:p w:rsidR="008B7826" w:rsidRPr="007C69A6" w:rsidRDefault="008B7826" w:rsidP="00367182">
      <w:pPr>
        <w:pStyle w:val="Heading2"/>
      </w:pPr>
      <w:bookmarkStart w:id="106" w:name="_Toc280179148"/>
      <w:bookmarkStart w:id="107" w:name="_Toc280179179"/>
      <w:bookmarkStart w:id="108" w:name="_Toc310342852"/>
      <w:bookmarkStart w:id="109" w:name="_Toc315090018"/>
      <w:bookmarkStart w:id="110" w:name="_Toc325472117"/>
      <w:bookmarkStart w:id="111" w:name="_Toc325552291"/>
      <w:r w:rsidRPr="007C69A6">
        <w:t>A.10</w:t>
      </w:r>
      <w:bookmarkEnd w:id="106"/>
      <w:bookmarkEnd w:id="107"/>
      <w:bookmarkEnd w:id="108"/>
      <w:r w:rsidRPr="007C69A6">
        <w:tab/>
        <w:t>Describe any assurance of confidentiality provided to respondents and the basis for the assurance in statute, regulation, or agency policy.</w:t>
      </w:r>
      <w:bookmarkEnd w:id="109"/>
      <w:bookmarkEnd w:id="110"/>
      <w:bookmarkEnd w:id="111"/>
    </w:p>
    <w:p w:rsidR="00F37BB1" w:rsidRDefault="00F37BB1" w:rsidP="00D52D90">
      <w:pPr>
        <w:pStyle w:val="BodyText"/>
      </w:pPr>
      <w:r>
        <w:t>A system of record notice (SORN) title</w:t>
      </w:r>
      <w:r w:rsidR="00812236">
        <w:t>d</w:t>
      </w:r>
      <w:r>
        <w:t xml:space="preserve"> FNS-8 USDA/FNS Studies and Reports in the Federal Register on March 31, 2000, Volume 65, Number 63, and is located on pages 17251-17252 discusses the terms of protections that will be provided to respondents. Participants in this study wil</w:t>
      </w:r>
      <w:r w:rsidR="00812236">
        <w:t>l</w:t>
      </w:r>
      <w:r>
        <w:t xml:space="preserve"> be subject to safeguards as provided by the Privacy Act of 1974 (5 USC 55</w:t>
      </w:r>
      <w:r w:rsidR="00812236">
        <w:t>2</w:t>
      </w:r>
      <w:r>
        <w:t xml:space="preserve">a), which requires the safeguarding of individuals against invasion of privacy. The Privacy Act also provides for the confidential treatment of records maintained by a </w:t>
      </w:r>
      <w:r w:rsidR="00812236">
        <w:t>F</w:t>
      </w:r>
      <w:r>
        <w:t>ederal agency according to either the individual’s name or some other identifier.</w:t>
      </w:r>
    </w:p>
    <w:p w:rsidR="008B7826" w:rsidRPr="007C69A6" w:rsidRDefault="008B7826" w:rsidP="00D52D90">
      <w:pPr>
        <w:pStyle w:val="BodyText"/>
      </w:pPr>
      <w:r w:rsidRPr="007C69A6">
        <w:t xml:space="preserve">The individuals at the </w:t>
      </w:r>
      <w:r>
        <w:t>State- and LEA-</w:t>
      </w:r>
      <w:r w:rsidRPr="007C69A6">
        <w:t xml:space="preserve">level participating in this study will be assured that the information they provide will not be released in a form that identifies them. </w:t>
      </w:r>
      <w:r w:rsidR="005B2E19">
        <w:t xml:space="preserve">Per contract, Abt will deliver raw </w:t>
      </w:r>
      <w:proofErr w:type="spellStart"/>
      <w:r w:rsidR="005B2E19">
        <w:t>datafiles</w:t>
      </w:r>
      <w:proofErr w:type="spellEnd"/>
      <w:r w:rsidR="005B2E19">
        <w:t xml:space="preserve"> and data analytic files to USDA as well as a restricted use </w:t>
      </w:r>
      <w:proofErr w:type="spellStart"/>
      <w:r w:rsidR="005B2E19">
        <w:t>datafile</w:t>
      </w:r>
      <w:proofErr w:type="spellEnd"/>
      <w:r w:rsidR="005B2E19">
        <w:t>. However, n</w:t>
      </w:r>
      <w:r w:rsidRPr="007C69A6">
        <w:t xml:space="preserve">o identifying information will be attached to any reports or data supplied to USDA or any other researchers. For data collected through the </w:t>
      </w:r>
      <w:r>
        <w:t>S</w:t>
      </w:r>
      <w:r w:rsidRPr="007C69A6">
        <w:t>tate-level surveys, the State CN Director</w:t>
      </w:r>
      <w:r>
        <w:t>s</w:t>
      </w:r>
      <w:r w:rsidRPr="007C69A6">
        <w:t xml:space="preserve"> are publicly known, but the individual respondents will not be identified by name.</w:t>
      </w:r>
      <w:r w:rsidR="005B2E19">
        <w:t xml:space="preserve"> Per SORN FNS-8, the identifiers for study participants will be securely maintained until they are no longer needed but not more than two years after the end of the study, at which point they will be destroyed.</w:t>
      </w:r>
    </w:p>
    <w:p w:rsidR="008B7826" w:rsidRPr="007C69A6" w:rsidRDefault="008B7826" w:rsidP="002E5929">
      <w:pPr>
        <w:pStyle w:val="Heading3"/>
      </w:pPr>
      <w:bookmarkStart w:id="112" w:name="_Toc310342853"/>
      <w:bookmarkStart w:id="113" w:name="_Toc315090019"/>
      <w:bookmarkStart w:id="114" w:name="_Toc325472118"/>
      <w:bookmarkStart w:id="115" w:name="_Toc325552292"/>
      <w:r w:rsidRPr="007C69A6">
        <w:t>Procedures to Ensure Confidentiality</w:t>
      </w:r>
      <w:bookmarkEnd w:id="112"/>
      <w:bookmarkEnd w:id="113"/>
      <w:bookmarkEnd w:id="114"/>
      <w:bookmarkEnd w:id="115"/>
    </w:p>
    <w:p w:rsidR="008B7826" w:rsidRPr="007C69A6" w:rsidRDefault="008B7826" w:rsidP="00D52D90">
      <w:pPr>
        <w:pStyle w:val="BodyText"/>
      </w:pPr>
      <w:r w:rsidRPr="007C69A6">
        <w:t xml:space="preserve">The contractor has extensive experience in data collection efforts requiring strict procedures for maintaining the </w:t>
      </w:r>
      <w:r w:rsidR="009E3C77">
        <w:t>privacy</w:t>
      </w:r>
      <w:r w:rsidRPr="007C69A6">
        <w:t>, security, and integrity of data. The following data handling and reporting procedures will be employed to maintain the privacy of survey participants. All project staff will be required to sign a confidentiality and nondisclosure agreement</w:t>
      </w:r>
      <w:r w:rsidR="005667A1">
        <w:t xml:space="preserve"> (Appendix </w:t>
      </w:r>
      <w:r w:rsidR="00E6664A">
        <w:t>I</w:t>
      </w:r>
      <w:r w:rsidR="005667A1">
        <w:t>)</w:t>
      </w:r>
      <w:r w:rsidRPr="007C69A6">
        <w:t xml:space="preserve">. In this agreement, staff pledges to maintain the </w:t>
      </w:r>
      <w:r w:rsidR="005667A1">
        <w:t>privacy</w:t>
      </w:r>
      <w:r w:rsidR="005667A1" w:rsidRPr="007C69A6">
        <w:t xml:space="preserve"> </w:t>
      </w:r>
      <w:r w:rsidRPr="007C69A6">
        <w:t>of all information collected from the respondents and will not disclose it to anyone other than authorize</w:t>
      </w:r>
      <w:r w:rsidR="001171B0">
        <w:t>d representatives of the study, except as otherwise required by law.</w:t>
      </w:r>
    </w:p>
    <w:p w:rsidR="008B7826" w:rsidRPr="007C69A6" w:rsidRDefault="008B7826" w:rsidP="00D52D90">
      <w:pPr>
        <w:pStyle w:val="Bullets"/>
      </w:pPr>
      <w:r w:rsidRPr="007C69A6">
        <w:lastRenderedPageBreak/>
        <w:t xml:space="preserve">In the central office, documents containing respondent information are kept in locked file cabinets. At the close of the </w:t>
      </w:r>
      <w:r w:rsidR="00E363B4">
        <w:t xml:space="preserve">data retention period under the </w:t>
      </w:r>
      <w:r w:rsidRPr="007C69A6">
        <w:t>study</w:t>
      </w:r>
      <w:r w:rsidR="00E363B4">
        <w:t xml:space="preserve"> contract</w:t>
      </w:r>
      <w:r w:rsidRPr="007C69A6">
        <w:t>, such documents are shredded.</w:t>
      </w:r>
    </w:p>
    <w:p w:rsidR="008B7826" w:rsidRPr="007C69A6" w:rsidRDefault="008B7826" w:rsidP="00D52D90">
      <w:pPr>
        <w:pStyle w:val="Bullets"/>
      </w:pPr>
      <w:r w:rsidRPr="007C69A6">
        <w:t xml:space="preserve">Data gathered from the interviews will be combined into master respondent files. Immediately after each file is created, </w:t>
      </w:r>
      <w:r w:rsidR="00BF1D6A">
        <w:t>the respondent</w:t>
      </w:r>
      <w:r w:rsidR="00BF1D6A" w:rsidRPr="007C69A6">
        <w:t xml:space="preserve"> </w:t>
      </w:r>
      <w:r w:rsidRPr="007C69A6">
        <w:t>will be assigned a unique identification number. Any identifying information will be removed from the survey data and replaced with the identification number.</w:t>
      </w:r>
    </w:p>
    <w:p w:rsidR="008B7826" w:rsidRPr="007C69A6" w:rsidRDefault="008B7826" w:rsidP="00D52D90">
      <w:pPr>
        <w:pStyle w:val="Bullets"/>
      </w:pPr>
      <w:r w:rsidRPr="007C69A6">
        <w:t xml:space="preserve">Any respondent-identifying information will be contained in a master list to be created and protected in secure storage, to which only a limited number of project staff pledged to maintain </w:t>
      </w:r>
      <w:r w:rsidR="005667A1">
        <w:t>privacy</w:t>
      </w:r>
      <w:r w:rsidR="005667A1" w:rsidRPr="007C69A6">
        <w:t xml:space="preserve"> </w:t>
      </w:r>
      <w:r w:rsidRPr="007C69A6">
        <w:t>will have access.</w:t>
      </w:r>
    </w:p>
    <w:p w:rsidR="008B7826" w:rsidRPr="007C69A6" w:rsidRDefault="004D5A9F" w:rsidP="00D52D90">
      <w:pPr>
        <w:pStyle w:val="BodyText"/>
      </w:pPr>
      <w:r>
        <w:t xml:space="preserve">Additional </w:t>
      </w:r>
      <w:r w:rsidR="008B7826" w:rsidRPr="007C69A6">
        <w:t xml:space="preserve">procedures </w:t>
      </w:r>
      <w:r>
        <w:t xml:space="preserve">will </w:t>
      </w:r>
      <w:r w:rsidR="008B7826" w:rsidRPr="007C69A6">
        <w:t xml:space="preserve">ensure the </w:t>
      </w:r>
      <w:r w:rsidR="00770A9B">
        <w:t>safeguards</w:t>
      </w:r>
      <w:r w:rsidR="005667A1" w:rsidRPr="007C69A6">
        <w:t xml:space="preserve"> </w:t>
      </w:r>
      <w:r w:rsidR="008B7826" w:rsidRPr="007C69A6">
        <w:t>and security of electronic data during the data collection and processing period. Standard backup procedures will be implemented for the central office computer system to protect project data from user error or disk or other system failure. Backups and inactive files will be maintained on tape or compact disks. The system servers will be maintained inside a secure locked area accessible only to authorized systems personnel. Files will be accessible only by authorized personnel who have been provided project logons and passwords. Access to any of the study files (active, backup, or inactive) on any network multi-user system will be under the central control of the database manager. The database manager will ensure that the appropriate network partitions used in the study are appropriately protected (by password access, decryption, or protected or hidden directory partitioning) from access by unauthorized users. All organizations using data on study participants will maintain security, virus, and firewall technology to monitor for any unauthorized access attempts and any other security breaches.</w:t>
      </w:r>
    </w:p>
    <w:p w:rsidR="008B7826" w:rsidRPr="007C69A6" w:rsidRDefault="008B7826" w:rsidP="002E5929">
      <w:pPr>
        <w:pStyle w:val="Heading3"/>
      </w:pPr>
      <w:bookmarkStart w:id="116" w:name="_Toc280179149"/>
      <w:bookmarkStart w:id="117" w:name="_Toc280179180"/>
      <w:bookmarkStart w:id="118" w:name="_Toc310342854"/>
      <w:bookmarkStart w:id="119" w:name="_Toc315090020"/>
      <w:bookmarkStart w:id="120" w:name="_Toc325472119"/>
      <w:bookmarkStart w:id="121" w:name="_Toc325552293"/>
      <w:r w:rsidRPr="007C69A6">
        <w:t>Institutional Review Board</w:t>
      </w:r>
      <w:bookmarkEnd w:id="116"/>
      <w:bookmarkEnd w:id="117"/>
      <w:bookmarkEnd w:id="118"/>
      <w:bookmarkEnd w:id="119"/>
      <w:bookmarkEnd w:id="120"/>
      <w:bookmarkEnd w:id="121"/>
      <w:r w:rsidRPr="007C69A6">
        <w:t xml:space="preserve"> </w:t>
      </w:r>
    </w:p>
    <w:p w:rsidR="008B7826" w:rsidRPr="007C69A6" w:rsidRDefault="008B7826" w:rsidP="00D52D90">
      <w:pPr>
        <w:pStyle w:val="BodyText"/>
      </w:pPr>
      <w:r w:rsidRPr="007C69A6">
        <w:t xml:space="preserve">Abt Associates maintains its own Institutional Review Board (IRB), which conducts prospective reviews of proposed research and monitors continuing research for the purpose of safeguarding research participants’ rights and welfare. All Abt research involving interactions or interventions with human subjects is within the purview of the Abt IRB, which is responsible for ensuring that the organization’s research: 1) meets only the highest ethical standards; and 2) receives fair, timely, and collegial review by an external panel. Abt Associates’ IRB currently holds a federal-wide assurance (FWA) of compliance from the U.S. Department of Health and Human Services’ Office of Human Research Protections (DHHS/OHRP). The FWA covers all federally supported or conducted research involving human subjects. Study materials and protocols for the </w:t>
      </w:r>
      <w:r>
        <w:rPr>
          <w:i/>
        </w:rPr>
        <w:t>Community Eligibility Option Evaluation</w:t>
      </w:r>
      <w:r w:rsidRPr="007C69A6">
        <w:rPr>
          <w:i/>
        </w:rPr>
        <w:t xml:space="preserve"> </w:t>
      </w:r>
      <w:r w:rsidRPr="007C69A6">
        <w:t xml:space="preserve">have been submitted to </w:t>
      </w:r>
      <w:proofErr w:type="spellStart"/>
      <w:r w:rsidRPr="007C69A6">
        <w:t>Abt’s</w:t>
      </w:r>
      <w:proofErr w:type="spellEnd"/>
      <w:r w:rsidRPr="007C69A6">
        <w:t xml:space="preserve"> IRB, and because the study does not involve human subjects (any student data will be used at the aggregate level, and interviews/surveys </w:t>
      </w:r>
      <w:r w:rsidRPr="007C69A6">
        <w:lastRenderedPageBreak/>
        <w:t>with professional stakeholders will elicit descriptive, non-sensitive information), the determination was made that the study will be exempt from IRB review</w:t>
      </w:r>
      <w:r w:rsidR="005667A1">
        <w:t xml:space="preserve"> (Appendix </w:t>
      </w:r>
      <w:r w:rsidR="00E6664A">
        <w:t>J</w:t>
      </w:r>
      <w:r w:rsidR="005667A1">
        <w:t>)</w:t>
      </w:r>
      <w:r w:rsidRPr="007C69A6">
        <w:t xml:space="preserve">. Should there be any changes made to the study protocols to involve human subjects, all study materials and instruments for the </w:t>
      </w:r>
      <w:r>
        <w:rPr>
          <w:i/>
        </w:rPr>
        <w:t>Community Eligibility Option Evaluation</w:t>
      </w:r>
      <w:r w:rsidRPr="007C69A6">
        <w:rPr>
          <w:i/>
        </w:rPr>
        <w:t xml:space="preserve"> </w:t>
      </w:r>
      <w:r w:rsidRPr="007C69A6">
        <w:t xml:space="preserve">will be submitted to </w:t>
      </w:r>
      <w:proofErr w:type="spellStart"/>
      <w:r w:rsidRPr="007C69A6">
        <w:t>Abt’s</w:t>
      </w:r>
      <w:proofErr w:type="spellEnd"/>
      <w:r w:rsidRPr="007C69A6">
        <w:t xml:space="preserve"> IRB for review. </w:t>
      </w:r>
    </w:p>
    <w:p w:rsidR="008B7826" w:rsidRPr="007C69A6" w:rsidRDefault="008B7826" w:rsidP="00367182">
      <w:pPr>
        <w:pStyle w:val="Heading2"/>
      </w:pPr>
      <w:bookmarkStart w:id="122" w:name="_Toc280179150"/>
      <w:bookmarkStart w:id="123" w:name="_Toc280179181"/>
      <w:bookmarkStart w:id="124" w:name="_Toc310342855"/>
      <w:bookmarkStart w:id="125" w:name="_Toc315090021"/>
      <w:bookmarkStart w:id="126" w:name="_Toc325472120"/>
      <w:bookmarkStart w:id="127" w:name="_Toc325552294"/>
      <w:r w:rsidRPr="007C69A6">
        <w:t>A.11</w:t>
      </w:r>
      <w:r w:rsidRPr="007C69A6">
        <w:tab/>
      </w:r>
      <w:bookmarkEnd w:id="122"/>
      <w:bookmarkEnd w:id="123"/>
      <w:bookmarkEnd w:id="124"/>
      <w:r w:rsidRPr="007C69A6">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bookmarkEnd w:id="125"/>
      <w:bookmarkEnd w:id="126"/>
      <w:bookmarkEnd w:id="127"/>
    </w:p>
    <w:p w:rsidR="008B7826" w:rsidRPr="007C69A6" w:rsidRDefault="008B7826" w:rsidP="00D52D90">
      <w:pPr>
        <w:pStyle w:val="BodyText"/>
      </w:pPr>
      <w:r w:rsidRPr="007C69A6">
        <w:t>There are no personally sensitive questions contained in the data collection instruments.</w:t>
      </w:r>
      <w:r w:rsidR="00D52D90">
        <w:t xml:space="preserve"> </w:t>
      </w:r>
      <w:r>
        <w:t>Information on salar</w:t>
      </w:r>
      <w:r w:rsidR="004D5A9F">
        <w:t xml:space="preserve">ies for LEA and school personnel </w:t>
      </w:r>
      <w:r>
        <w:t>will be collected for the purposes of measuring impacts of the Option on the costs of administrative activities and staff hours.</w:t>
      </w:r>
      <w:r w:rsidR="00D52D90">
        <w:t xml:space="preserve"> </w:t>
      </w:r>
      <w:r>
        <w:t xml:space="preserve">Salary information from State and LEA employees is </w:t>
      </w:r>
      <w:r w:rsidR="004D5A9F">
        <w:t xml:space="preserve">often </w:t>
      </w:r>
      <w:r>
        <w:t>public information.</w:t>
      </w:r>
      <w:r w:rsidR="00D52D90">
        <w:t xml:space="preserve"> </w:t>
      </w:r>
      <w:r w:rsidR="004D5A9F">
        <w:t xml:space="preserve">Respondents will be allowed to provide salary ranges rather than individual salaries. </w:t>
      </w:r>
      <w:r>
        <w:t>Failure to collect salary information will result in an inability to address one of the Congressionally-mandated questions about impacts of the Option on cost.</w:t>
      </w:r>
      <w:r w:rsidR="00D52D90">
        <w:t xml:space="preserve"> </w:t>
      </w:r>
    </w:p>
    <w:p w:rsidR="008B7826" w:rsidRPr="007C69A6" w:rsidRDefault="008B7826" w:rsidP="004A0A6D">
      <w:pPr>
        <w:pStyle w:val="Heading2"/>
        <w:spacing w:after="0"/>
      </w:pPr>
      <w:bookmarkStart w:id="128" w:name="_Toc280179151"/>
      <w:bookmarkStart w:id="129" w:name="_Toc280179182"/>
      <w:bookmarkStart w:id="130" w:name="_Toc310342856"/>
      <w:bookmarkStart w:id="131" w:name="_Toc315090022"/>
      <w:bookmarkStart w:id="132" w:name="_Toc325472121"/>
      <w:bookmarkStart w:id="133" w:name="_Toc325552295"/>
      <w:r w:rsidRPr="007C69A6">
        <w:t>A.12</w:t>
      </w:r>
      <w:r w:rsidRPr="007C69A6">
        <w:tab/>
      </w:r>
      <w:bookmarkEnd w:id="128"/>
      <w:bookmarkEnd w:id="129"/>
      <w:bookmarkEnd w:id="130"/>
      <w:r w:rsidRPr="007C69A6">
        <w:t>Provide estimates of the hour burden of the collection of information. The statement should:</w:t>
      </w:r>
      <w:bookmarkEnd w:id="131"/>
      <w:bookmarkEnd w:id="132"/>
      <w:bookmarkEnd w:id="133"/>
    </w:p>
    <w:p w:rsidR="008B7826" w:rsidRPr="007C69A6" w:rsidRDefault="008B7826" w:rsidP="004A0A6D">
      <w:pPr>
        <w:pStyle w:val="Heading2"/>
        <w:spacing w:after="0"/>
        <w:ind w:left="1080" w:hanging="360"/>
      </w:pPr>
      <w:bookmarkStart w:id="134" w:name="_Toc315090023"/>
      <w:bookmarkStart w:id="135" w:name="_Toc316652495"/>
      <w:bookmarkStart w:id="136" w:name="_Toc325472122"/>
      <w:bookmarkStart w:id="137" w:name="_Toc325552296"/>
      <w:r w:rsidRPr="007C69A6">
        <w:t>•</w:t>
      </w:r>
      <w:r w:rsidRPr="007C69A6">
        <w:tab/>
        <w:t>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bookmarkEnd w:id="134"/>
      <w:bookmarkEnd w:id="135"/>
      <w:bookmarkEnd w:id="136"/>
      <w:bookmarkEnd w:id="137"/>
    </w:p>
    <w:p w:rsidR="008B7826" w:rsidRPr="007C69A6" w:rsidRDefault="008B7826" w:rsidP="00367182">
      <w:pPr>
        <w:pStyle w:val="Heading2"/>
        <w:ind w:left="1080" w:hanging="360"/>
      </w:pPr>
      <w:bookmarkStart w:id="138" w:name="_Toc315090024"/>
      <w:bookmarkStart w:id="139" w:name="_Toc316652496"/>
      <w:bookmarkStart w:id="140" w:name="_Toc325472123"/>
      <w:bookmarkStart w:id="141" w:name="_Toc325552297"/>
      <w:r w:rsidRPr="007C69A6">
        <w:t>•</w:t>
      </w:r>
      <w:r w:rsidRPr="007C69A6">
        <w:tab/>
        <w:t>Provide estimates of annualized cost to respondents for the hour burdens for collections of information, identifying and using appropriate wage rate categories.</w:t>
      </w:r>
      <w:bookmarkEnd w:id="138"/>
      <w:bookmarkEnd w:id="139"/>
      <w:bookmarkEnd w:id="140"/>
      <w:bookmarkEnd w:id="141"/>
    </w:p>
    <w:p w:rsidR="008B7826" w:rsidRDefault="008B7826" w:rsidP="00D52D90">
      <w:pPr>
        <w:pStyle w:val="BodyText"/>
      </w:pPr>
      <w:r w:rsidRPr="007C69A6">
        <w:t xml:space="preserve">Exhibit A.1 shows sample sizes, estimated burden, and estimated annualized cost of respondent burden for each part of the data collection. </w:t>
      </w:r>
      <w:r w:rsidR="009F7FE3">
        <w:t xml:space="preserve">Respondent burden attributed to callbacks is included in the respondent burden estimate. </w:t>
      </w:r>
      <w:r w:rsidRPr="007C69A6">
        <w:t xml:space="preserve">Estimated response times are based on response times </w:t>
      </w:r>
      <w:r w:rsidR="003B5BC1">
        <w:t>obtained through pre-testing of study instruments</w:t>
      </w:r>
      <w:r w:rsidRPr="007C69A6">
        <w:t>. Annualized cost of respondent burden is the product of each type of respondent’s annual burden and average hou</w:t>
      </w:r>
      <w:r w:rsidR="001171B0">
        <w:t>rly wage rate. As shown in the e</w:t>
      </w:r>
      <w:r w:rsidRPr="007C69A6">
        <w:t>xhibit, the total estimated burden across all data collection components is</w:t>
      </w:r>
      <w:r w:rsidR="0064787A">
        <w:t xml:space="preserve"> </w:t>
      </w:r>
      <w:r w:rsidR="00680718">
        <w:t>2,383.1</w:t>
      </w:r>
      <w:r w:rsidR="003475B8">
        <w:t xml:space="preserve"> </w:t>
      </w:r>
      <w:r w:rsidRPr="007C69A6">
        <w:t>hours</w:t>
      </w:r>
      <w:r w:rsidR="004D5A9F">
        <w:t xml:space="preserve"> and the estimated cost to respondents for the hour burden is </w:t>
      </w:r>
      <w:r w:rsidR="003475B8" w:rsidRPr="00BC05D6">
        <w:t>$</w:t>
      </w:r>
      <w:r w:rsidR="00EE12EB">
        <w:t>5</w:t>
      </w:r>
      <w:r w:rsidR="00680718">
        <w:t>4,297.45</w:t>
      </w:r>
      <w:r w:rsidRPr="007C69A6">
        <w:t>.</w:t>
      </w:r>
    </w:p>
    <w:p w:rsidR="001171B0" w:rsidRPr="001171B0" w:rsidRDefault="001171B0" w:rsidP="001171B0">
      <w:pPr>
        <w:pStyle w:val="BodyText"/>
        <w:sectPr w:rsidR="001171B0" w:rsidRPr="001171B0" w:rsidSect="003475B8">
          <w:pgSz w:w="12240" w:h="15840" w:code="1"/>
          <w:pgMar w:top="1080" w:right="720" w:bottom="1080" w:left="720" w:header="504" w:footer="360" w:gutter="0"/>
          <w:pgNumType w:start="1"/>
          <w:cols w:space="720"/>
          <w:docGrid w:linePitch="299"/>
        </w:sectPr>
      </w:pPr>
    </w:p>
    <w:p w:rsidR="001171B0" w:rsidRDefault="001171B0" w:rsidP="001171B0">
      <w:pPr>
        <w:pStyle w:val="Caption"/>
        <w:spacing w:after="60"/>
      </w:pPr>
      <w:r w:rsidRPr="007C69A6">
        <w:lastRenderedPageBreak/>
        <w:t>Exhibit A.1.</w:t>
      </w:r>
      <w:r>
        <w:t xml:space="preserve"> </w:t>
      </w:r>
      <w:r w:rsidRPr="007C69A6">
        <w:t>Estimates of Respondent Burden</w:t>
      </w:r>
      <w:r>
        <w:t xml:space="preserve"> </w:t>
      </w:r>
      <w:r w:rsidR="00770BE9">
        <w:t>and Annualized Cost to Res</w:t>
      </w:r>
      <w:r w:rsidR="002B15B4">
        <w:t>p</w:t>
      </w:r>
      <w:r w:rsidR="00770BE9">
        <w:t>ondents</w:t>
      </w:r>
    </w:p>
    <w:tbl>
      <w:tblPr>
        <w:tblW w:w="14400" w:type="dxa"/>
        <w:tblInd w:w="78" w:type="dxa"/>
        <w:tblLayout w:type="fixed"/>
        <w:tblCellMar>
          <w:left w:w="115" w:type="dxa"/>
          <w:right w:w="115" w:type="dxa"/>
        </w:tblCellMar>
        <w:tblLook w:val="0000"/>
      </w:tblPr>
      <w:tblGrid>
        <w:gridCol w:w="489"/>
        <w:gridCol w:w="476"/>
        <w:gridCol w:w="2329"/>
        <w:gridCol w:w="1718"/>
        <w:gridCol w:w="1415"/>
        <w:gridCol w:w="1170"/>
        <w:gridCol w:w="1121"/>
        <w:gridCol w:w="1068"/>
        <w:gridCol w:w="1139"/>
        <w:gridCol w:w="1096"/>
        <w:gridCol w:w="1124"/>
        <w:gridCol w:w="1255"/>
      </w:tblGrid>
      <w:tr w:rsidR="001171B0" w:rsidRPr="00C00251" w:rsidTr="002023D8">
        <w:trPr>
          <w:cantSplit/>
          <w:tblHeader/>
        </w:trPr>
        <w:tc>
          <w:tcPr>
            <w:tcW w:w="965" w:type="dxa"/>
            <w:gridSpan w:val="2"/>
            <w:tcBorders>
              <w:top w:val="single" w:sz="4" w:space="0" w:color="auto"/>
              <w:left w:val="single" w:sz="4" w:space="0" w:color="auto"/>
              <w:bottom w:val="single" w:sz="4" w:space="0" w:color="auto"/>
              <w:right w:val="single" w:sz="4" w:space="0" w:color="auto"/>
            </w:tcBorders>
            <w:shd w:val="clear" w:color="auto" w:fill="C3C6A8" w:themeFill="accent2"/>
            <w:vAlign w:val="bottom"/>
          </w:tcPr>
          <w:p w:rsidR="001171B0" w:rsidRPr="00C00251" w:rsidRDefault="001171B0" w:rsidP="00CF74BC">
            <w:pPr>
              <w:pStyle w:val="Exhibit"/>
              <w:jc w:val="center"/>
              <w:rPr>
                <w:rFonts w:ascii="Arial Narrow" w:eastAsiaTheme="minorHAnsi" w:hAnsi="Arial Narrow"/>
                <w:b/>
                <w:szCs w:val="18"/>
              </w:rPr>
            </w:pPr>
            <w:r w:rsidRPr="00C00251">
              <w:rPr>
                <w:rFonts w:ascii="Arial Narrow" w:eastAsiaTheme="minorHAnsi" w:hAnsi="Arial Narrow"/>
                <w:b/>
                <w:szCs w:val="18"/>
              </w:rPr>
              <w:t>Affected Public</w:t>
            </w:r>
          </w:p>
        </w:tc>
        <w:tc>
          <w:tcPr>
            <w:tcW w:w="4047" w:type="dxa"/>
            <w:gridSpan w:val="2"/>
            <w:tcBorders>
              <w:top w:val="single" w:sz="4" w:space="0" w:color="auto"/>
              <w:left w:val="single" w:sz="4" w:space="0" w:color="auto"/>
              <w:bottom w:val="single" w:sz="4" w:space="0" w:color="auto"/>
              <w:right w:val="single" w:sz="4" w:space="0" w:color="auto"/>
            </w:tcBorders>
            <w:shd w:val="clear" w:color="auto" w:fill="C3C6A8" w:themeFill="accent2"/>
            <w:vAlign w:val="bottom"/>
          </w:tcPr>
          <w:p w:rsidR="001171B0" w:rsidRPr="00C00251" w:rsidRDefault="001171B0" w:rsidP="00CF74BC">
            <w:pPr>
              <w:pStyle w:val="Exhibit"/>
              <w:jc w:val="center"/>
              <w:rPr>
                <w:rFonts w:ascii="Arial Narrow" w:eastAsiaTheme="minorHAnsi" w:hAnsi="Arial Narrow" w:cs="Arial"/>
                <w:b/>
                <w:bCs/>
                <w:szCs w:val="18"/>
              </w:rPr>
            </w:pPr>
            <w:r w:rsidRPr="00C00251">
              <w:rPr>
                <w:rFonts w:ascii="Arial Narrow" w:eastAsiaTheme="minorHAnsi" w:hAnsi="Arial Narrow" w:cs="Arial"/>
                <w:b/>
                <w:bCs/>
                <w:szCs w:val="18"/>
              </w:rPr>
              <w:t>Data Collection Activity</w:t>
            </w:r>
          </w:p>
        </w:tc>
        <w:tc>
          <w:tcPr>
            <w:tcW w:w="1415" w:type="dxa"/>
            <w:tcBorders>
              <w:top w:val="single" w:sz="4" w:space="0" w:color="auto"/>
              <w:left w:val="single" w:sz="4" w:space="0" w:color="auto"/>
              <w:bottom w:val="single" w:sz="4" w:space="0" w:color="auto"/>
              <w:right w:val="single" w:sz="4" w:space="0" w:color="auto"/>
            </w:tcBorders>
            <w:shd w:val="clear" w:color="auto" w:fill="C3C6A8" w:themeFill="accent2"/>
            <w:vAlign w:val="bottom"/>
          </w:tcPr>
          <w:p w:rsidR="001171B0" w:rsidRPr="00C00251" w:rsidRDefault="001171B0" w:rsidP="00CF74BC">
            <w:pPr>
              <w:pStyle w:val="Exhibit"/>
              <w:jc w:val="center"/>
              <w:rPr>
                <w:rFonts w:ascii="Arial Narrow" w:eastAsiaTheme="minorHAnsi" w:hAnsi="Arial Narrow" w:cs="Arial"/>
                <w:b/>
                <w:bCs/>
                <w:szCs w:val="18"/>
              </w:rPr>
            </w:pPr>
            <w:r w:rsidRPr="00C00251">
              <w:rPr>
                <w:rFonts w:ascii="Arial Narrow" w:eastAsiaTheme="minorHAnsi" w:hAnsi="Arial Narrow" w:cs="Arial"/>
                <w:b/>
                <w:bCs/>
                <w:szCs w:val="18"/>
              </w:rPr>
              <w:t>Respondents</w:t>
            </w:r>
          </w:p>
        </w:tc>
        <w:tc>
          <w:tcPr>
            <w:tcW w:w="1170" w:type="dxa"/>
            <w:tcBorders>
              <w:top w:val="single" w:sz="4" w:space="0" w:color="auto"/>
              <w:left w:val="single" w:sz="4" w:space="0" w:color="auto"/>
              <w:bottom w:val="single" w:sz="4" w:space="0" w:color="auto"/>
              <w:right w:val="single" w:sz="4" w:space="0" w:color="auto"/>
            </w:tcBorders>
            <w:shd w:val="clear" w:color="auto" w:fill="C3C6A8" w:themeFill="accent2"/>
            <w:vAlign w:val="bottom"/>
          </w:tcPr>
          <w:p w:rsidR="001171B0" w:rsidRPr="00C00251" w:rsidRDefault="001171B0" w:rsidP="00CF74BC">
            <w:pPr>
              <w:pStyle w:val="Exhibit"/>
              <w:jc w:val="center"/>
              <w:rPr>
                <w:rFonts w:ascii="Arial Narrow" w:eastAsiaTheme="minorHAnsi" w:hAnsi="Arial Narrow" w:cs="Arial"/>
                <w:b/>
                <w:bCs/>
                <w:szCs w:val="18"/>
              </w:rPr>
            </w:pPr>
            <w:r w:rsidRPr="00C00251">
              <w:rPr>
                <w:rFonts w:ascii="Arial Narrow" w:eastAsiaTheme="minorHAnsi" w:hAnsi="Arial Narrow" w:cs="Arial"/>
                <w:b/>
                <w:bCs/>
                <w:szCs w:val="18"/>
              </w:rPr>
              <w:t>Estimated Number of Respondents</w:t>
            </w:r>
          </w:p>
        </w:tc>
        <w:tc>
          <w:tcPr>
            <w:tcW w:w="1121" w:type="dxa"/>
            <w:tcBorders>
              <w:top w:val="single" w:sz="4" w:space="0" w:color="auto"/>
              <w:left w:val="single" w:sz="4" w:space="0" w:color="auto"/>
              <w:bottom w:val="single" w:sz="4" w:space="0" w:color="auto"/>
              <w:right w:val="single" w:sz="4" w:space="0" w:color="auto"/>
            </w:tcBorders>
            <w:shd w:val="clear" w:color="auto" w:fill="C3C6A8" w:themeFill="accent2"/>
            <w:vAlign w:val="bottom"/>
          </w:tcPr>
          <w:p w:rsidR="001171B0" w:rsidRPr="00C00251" w:rsidRDefault="001171B0" w:rsidP="00CF74BC">
            <w:pPr>
              <w:pStyle w:val="Exhibit"/>
              <w:jc w:val="center"/>
              <w:rPr>
                <w:rFonts w:ascii="Arial Narrow" w:eastAsiaTheme="minorHAnsi" w:hAnsi="Arial Narrow" w:cs="Arial"/>
                <w:b/>
                <w:bCs/>
                <w:szCs w:val="18"/>
              </w:rPr>
            </w:pPr>
            <w:r w:rsidRPr="00C00251">
              <w:rPr>
                <w:rFonts w:ascii="Arial Narrow" w:eastAsiaTheme="minorHAnsi" w:hAnsi="Arial Narrow" w:cs="Arial"/>
                <w:b/>
                <w:bCs/>
                <w:szCs w:val="18"/>
              </w:rPr>
              <w:t>Frequency of Response</w:t>
            </w:r>
          </w:p>
        </w:tc>
        <w:tc>
          <w:tcPr>
            <w:tcW w:w="1068" w:type="dxa"/>
            <w:tcBorders>
              <w:top w:val="single" w:sz="4" w:space="0" w:color="auto"/>
              <w:left w:val="single" w:sz="4" w:space="0" w:color="auto"/>
              <w:bottom w:val="single" w:sz="4" w:space="0" w:color="auto"/>
              <w:right w:val="single" w:sz="4" w:space="0" w:color="auto"/>
            </w:tcBorders>
            <w:shd w:val="clear" w:color="auto" w:fill="C3C6A8" w:themeFill="accent2"/>
            <w:vAlign w:val="bottom"/>
          </w:tcPr>
          <w:p w:rsidR="001171B0" w:rsidRPr="00C00251" w:rsidRDefault="001171B0" w:rsidP="00CF74BC">
            <w:pPr>
              <w:pStyle w:val="Exhibit"/>
              <w:jc w:val="center"/>
              <w:rPr>
                <w:rFonts w:ascii="Arial Narrow" w:eastAsiaTheme="minorHAnsi" w:hAnsi="Arial Narrow" w:cs="Arial"/>
                <w:b/>
                <w:bCs/>
                <w:szCs w:val="18"/>
              </w:rPr>
            </w:pPr>
            <w:r w:rsidRPr="00C00251">
              <w:rPr>
                <w:rFonts w:ascii="Arial Narrow" w:eastAsiaTheme="minorHAnsi" w:hAnsi="Arial Narrow" w:cs="Arial"/>
                <w:b/>
                <w:bCs/>
                <w:szCs w:val="18"/>
              </w:rPr>
              <w:t>Total Annual Responses</w:t>
            </w:r>
          </w:p>
        </w:tc>
        <w:tc>
          <w:tcPr>
            <w:tcW w:w="1139" w:type="dxa"/>
            <w:tcBorders>
              <w:top w:val="single" w:sz="4" w:space="0" w:color="auto"/>
              <w:left w:val="single" w:sz="4" w:space="0" w:color="auto"/>
              <w:bottom w:val="single" w:sz="4" w:space="0" w:color="auto"/>
              <w:right w:val="single" w:sz="4" w:space="0" w:color="auto"/>
            </w:tcBorders>
            <w:shd w:val="clear" w:color="auto" w:fill="C3C6A8" w:themeFill="accent2"/>
            <w:vAlign w:val="bottom"/>
          </w:tcPr>
          <w:p w:rsidR="001171B0" w:rsidRPr="003418CC" w:rsidRDefault="001171B0" w:rsidP="00CF74BC">
            <w:pPr>
              <w:pStyle w:val="Exhibit"/>
              <w:jc w:val="center"/>
              <w:rPr>
                <w:rFonts w:ascii="Arial Narrow" w:eastAsiaTheme="minorHAnsi" w:hAnsi="Arial Narrow" w:cs="Arial"/>
                <w:b/>
                <w:bCs/>
                <w:szCs w:val="18"/>
                <w:vertAlign w:val="superscript"/>
              </w:rPr>
            </w:pPr>
            <w:r w:rsidRPr="00C00251">
              <w:rPr>
                <w:rFonts w:ascii="Arial Narrow" w:eastAsiaTheme="minorHAnsi" w:hAnsi="Arial Narrow" w:cs="Arial"/>
                <w:b/>
                <w:bCs/>
                <w:szCs w:val="18"/>
              </w:rPr>
              <w:t>Average Burden Hours per Response</w:t>
            </w:r>
            <w:r w:rsidR="003418CC">
              <w:rPr>
                <w:rFonts w:ascii="Arial Narrow" w:eastAsiaTheme="minorHAnsi" w:hAnsi="Arial Narrow" w:cs="Arial"/>
                <w:b/>
                <w:bCs/>
                <w:szCs w:val="18"/>
              </w:rPr>
              <w:t xml:space="preserve"> </w:t>
            </w:r>
            <w:r w:rsidR="003418CC">
              <w:rPr>
                <w:rFonts w:ascii="Arial Narrow" w:eastAsiaTheme="minorHAnsi" w:hAnsi="Arial Narrow" w:cs="Arial"/>
                <w:b/>
                <w:bCs/>
                <w:szCs w:val="18"/>
                <w:vertAlign w:val="superscript"/>
              </w:rPr>
              <w:t>a</w:t>
            </w:r>
          </w:p>
        </w:tc>
        <w:tc>
          <w:tcPr>
            <w:tcW w:w="1096" w:type="dxa"/>
            <w:tcBorders>
              <w:top w:val="single" w:sz="4" w:space="0" w:color="auto"/>
              <w:left w:val="single" w:sz="4" w:space="0" w:color="auto"/>
              <w:bottom w:val="single" w:sz="4" w:space="0" w:color="auto"/>
              <w:right w:val="single" w:sz="4" w:space="0" w:color="auto"/>
            </w:tcBorders>
            <w:shd w:val="clear" w:color="auto" w:fill="C3C6A8" w:themeFill="accent2"/>
            <w:vAlign w:val="bottom"/>
          </w:tcPr>
          <w:p w:rsidR="001171B0" w:rsidRPr="00C00251" w:rsidRDefault="001171B0" w:rsidP="00CF74BC">
            <w:pPr>
              <w:pStyle w:val="Exhibit"/>
              <w:jc w:val="center"/>
              <w:rPr>
                <w:rFonts w:ascii="Arial Narrow" w:eastAsiaTheme="minorHAnsi" w:hAnsi="Arial Narrow" w:cs="Arial"/>
                <w:b/>
                <w:bCs/>
                <w:szCs w:val="18"/>
              </w:rPr>
            </w:pPr>
            <w:r w:rsidRPr="00C00251">
              <w:rPr>
                <w:rFonts w:ascii="Arial Narrow" w:eastAsiaTheme="minorHAnsi" w:hAnsi="Arial Narrow" w:cs="Arial"/>
                <w:b/>
                <w:bCs/>
                <w:szCs w:val="18"/>
              </w:rPr>
              <w:t>Total Annual Burden Estimate (</w:t>
            </w:r>
            <w:r>
              <w:rPr>
                <w:rFonts w:ascii="Arial Narrow" w:eastAsiaTheme="minorHAnsi" w:hAnsi="Arial Narrow" w:cs="Arial"/>
                <w:b/>
                <w:bCs/>
                <w:szCs w:val="18"/>
              </w:rPr>
              <w:t>H</w:t>
            </w:r>
            <w:r w:rsidRPr="00C00251">
              <w:rPr>
                <w:rFonts w:ascii="Arial Narrow" w:eastAsiaTheme="minorHAnsi" w:hAnsi="Arial Narrow" w:cs="Arial"/>
                <w:b/>
                <w:bCs/>
                <w:szCs w:val="18"/>
              </w:rPr>
              <w:t>ours)</w:t>
            </w:r>
          </w:p>
        </w:tc>
        <w:tc>
          <w:tcPr>
            <w:tcW w:w="1124" w:type="dxa"/>
            <w:tcBorders>
              <w:top w:val="single" w:sz="4" w:space="0" w:color="auto"/>
              <w:left w:val="single" w:sz="4" w:space="0" w:color="auto"/>
              <w:bottom w:val="single" w:sz="4" w:space="0" w:color="auto"/>
              <w:right w:val="single" w:sz="4" w:space="0" w:color="auto"/>
            </w:tcBorders>
            <w:shd w:val="clear" w:color="auto" w:fill="C3C6A8" w:themeFill="accent2"/>
            <w:vAlign w:val="bottom"/>
          </w:tcPr>
          <w:p w:rsidR="001171B0" w:rsidRPr="003418CC" w:rsidRDefault="003418CC" w:rsidP="00CF74BC">
            <w:pPr>
              <w:pStyle w:val="Exhibit"/>
              <w:jc w:val="center"/>
              <w:rPr>
                <w:rFonts w:ascii="Arial Narrow" w:eastAsiaTheme="minorHAnsi" w:hAnsi="Arial Narrow" w:cs="Arial"/>
                <w:b/>
                <w:bCs/>
                <w:szCs w:val="18"/>
                <w:vertAlign w:val="superscript"/>
              </w:rPr>
            </w:pPr>
            <w:r>
              <w:rPr>
                <w:rFonts w:ascii="Arial Narrow" w:eastAsiaTheme="minorHAnsi" w:hAnsi="Arial Narrow" w:cs="Arial"/>
                <w:b/>
                <w:bCs/>
                <w:szCs w:val="18"/>
              </w:rPr>
              <w:t xml:space="preserve">Average Hourly Wage Rate </w:t>
            </w:r>
            <w:r>
              <w:rPr>
                <w:rFonts w:ascii="Arial Narrow" w:eastAsiaTheme="minorHAnsi" w:hAnsi="Arial Narrow" w:cs="Arial"/>
                <w:b/>
                <w:bCs/>
                <w:szCs w:val="18"/>
                <w:vertAlign w:val="superscript"/>
              </w:rPr>
              <w:t>b</w:t>
            </w:r>
          </w:p>
        </w:tc>
        <w:tc>
          <w:tcPr>
            <w:tcW w:w="1255" w:type="dxa"/>
            <w:tcBorders>
              <w:top w:val="single" w:sz="4" w:space="0" w:color="auto"/>
              <w:left w:val="single" w:sz="4" w:space="0" w:color="auto"/>
              <w:bottom w:val="single" w:sz="4" w:space="0" w:color="auto"/>
              <w:right w:val="single" w:sz="4" w:space="0" w:color="auto"/>
            </w:tcBorders>
            <w:shd w:val="clear" w:color="auto" w:fill="C3C6A8" w:themeFill="accent2"/>
            <w:vAlign w:val="bottom"/>
          </w:tcPr>
          <w:p w:rsidR="001171B0" w:rsidRPr="00C00251" w:rsidRDefault="001171B0" w:rsidP="00CF74BC">
            <w:pPr>
              <w:pStyle w:val="Exhibit"/>
              <w:jc w:val="center"/>
              <w:rPr>
                <w:rFonts w:ascii="Arial Narrow" w:eastAsiaTheme="minorHAnsi" w:hAnsi="Arial Narrow" w:cs="Arial"/>
                <w:b/>
                <w:bCs/>
                <w:szCs w:val="18"/>
              </w:rPr>
            </w:pPr>
            <w:r w:rsidRPr="00C00251">
              <w:rPr>
                <w:rFonts w:ascii="Arial Narrow" w:eastAsiaTheme="minorHAnsi" w:hAnsi="Arial Narrow" w:cs="Arial"/>
                <w:b/>
                <w:bCs/>
                <w:szCs w:val="18"/>
              </w:rPr>
              <w:t>Total Annualized Cost of Respondent Burden</w:t>
            </w:r>
          </w:p>
        </w:tc>
      </w:tr>
      <w:tr w:rsidR="001171B0" w:rsidRPr="00C143A8" w:rsidTr="002023D8">
        <w:trPr>
          <w:cantSplit/>
        </w:trPr>
        <w:tc>
          <w:tcPr>
            <w:tcW w:w="489" w:type="dxa"/>
            <w:vMerge w:val="restart"/>
            <w:tcBorders>
              <w:top w:val="single" w:sz="4" w:space="0" w:color="auto"/>
              <w:left w:val="single" w:sz="4" w:space="0" w:color="auto"/>
              <w:right w:val="single" w:sz="4" w:space="0" w:color="auto"/>
            </w:tcBorders>
            <w:textDirection w:val="btLr"/>
            <w:vAlign w:val="center"/>
          </w:tcPr>
          <w:p w:rsidR="001171B0" w:rsidRPr="00C00251" w:rsidRDefault="001171B0" w:rsidP="00CF74BC">
            <w:pPr>
              <w:pStyle w:val="Exhibit"/>
              <w:ind w:left="113" w:right="113"/>
              <w:jc w:val="center"/>
              <w:rPr>
                <w:rFonts w:ascii="Arial Narrow" w:eastAsiaTheme="minorHAnsi" w:hAnsi="Arial Narrow" w:cs="Calibri"/>
                <w:b/>
                <w:color w:val="000000"/>
                <w:szCs w:val="18"/>
              </w:rPr>
            </w:pPr>
            <w:r w:rsidRPr="00C00251">
              <w:rPr>
                <w:rFonts w:ascii="Arial Narrow" w:eastAsiaTheme="minorHAnsi" w:hAnsi="Arial Narrow" w:cs="Calibri"/>
                <w:b/>
                <w:color w:val="000000"/>
                <w:szCs w:val="18"/>
              </w:rPr>
              <w:t>State, Local, and Tribal Governments</w:t>
            </w:r>
          </w:p>
        </w:tc>
        <w:tc>
          <w:tcPr>
            <w:tcW w:w="476" w:type="dxa"/>
            <w:vMerge w:val="restart"/>
            <w:tcBorders>
              <w:top w:val="single" w:sz="4" w:space="0" w:color="auto"/>
              <w:left w:val="single" w:sz="4" w:space="0" w:color="auto"/>
              <w:right w:val="single" w:sz="4" w:space="0" w:color="auto"/>
            </w:tcBorders>
            <w:textDirection w:val="btLr"/>
            <w:vAlign w:val="center"/>
          </w:tcPr>
          <w:p w:rsidR="001171B0" w:rsidRPr="00C00251" w:rsidRDefault="001171B0" w:rsidP="00CF74BC">
            <w:pPr>
              <w:pStyle w:val="Exhibit"/>
              <w:ind w:left="113" w:right="113"/>
              <w:jc w:val="center"/>
              <w:rPr>
                <w:rFonts w:ascii="Arial Narrow" w:eastAsiaTheme="minorHAnsi" w:hAnsi="Arial Narrow" w:cs="Calibri"/>
                <w:b/>
                <w:color w:val="000000"/>
                <w:szCs w:val="18"/>
              </w:rPr>
            </w:pPr>
            <w:r w:rsidRPr="00C00251">
              <w:rPr>
                <w:rFonts w:ascii="Arial Narrow" w:eastAsiaTheme="minorHAnsi" w:hAnsi="Arial Narrow" w:cs="Calibri"/>
                <w:b/>
                <w:color w:val="000000"/>
                <w:szCs w:val="18"/>
              </w:rPr>
              <w:t>State</w:t>
            </w:r>
          </w:p>
        </w:tc>
        <w:tc>
          <w:tcPr>
            <w:tcW w:w="2329" w:type="dxa"/>
            <w:vMerge w:val="restart"/>
            <w:tcBorders>
              <w:top w:val="single" w:sz="4" w:space="0" w:color="auto"/>
              <w:left w:val="single" w:sz="4" w:space="0" w:color="auto"/>
              <w:right w:val="single" w:sz="4" w:space="0" w:color="auto"/>
            </w:tcBorders>
            <w:vAlign w:val="center"/>
          </w:tcPr>
          <w:p w:rsidR="001171B0" w:rsidRPr="00C143A8" w:rsidRDefault="001171B0" w:rsidP="00CF74BC">
            <w:pPr>
              <w:pStyle w:val="Exhibit"/>
              <w:rPr>
                <w:rFonts w:ascii="Arial Narrow" w:eastAsiaTheme="minorHAnsi" w:hAnsi="Arial Narrow" w:cs="Arial"/>
                <w:color w:val="000000"/>
                <w:szCs w:val="18"/>
              </w:rPr>
            </w:pPr>
            <w:r w:rsidRPr="00C143A8">
              <w:rPr>
                <w:rFonts w:ascii="Arial Narrow" w:eastAsiaTheme="minorHAnsi" w:hAnsi="Arial Narrow" w:cs="Arial"/>
                <w:color w:val="000000"/>
                <w:szCs w:val="18"/>
              </w:rPr>
              <w:t>State Child Nutrition (CN) Director Interview</w:t>
            </w:r>
            <w:r w:rsidR="00135AD8">
              <w:rPr>
                <w:rFonts w:ascii="Arial Narrow" w:eastAsiaTheme="minorHAnsi" w:hAnsi="Arial Narrow" w:cs="Arial"/>
                <w:color w:val="000000"/>
                <w:szCs w:val="18"/>
              </w:rPr>
              <w:t xml:space="preserve"> (C_</w:t>
            </w:r>
            <w:r w:rsidR="00CC28CD">
              <w:rPr>
                <w:rFonts w:ascii="Arial Narrow" w:eastAsiaTheme="minorHAnsi" w:hAnsi="Arial Narrow" w:cs="Arial"/>
                <w:color w:val="000000"/>
                <w:szCs w:val="18"/>
              </w:rPr>
              <w:t>21)</w:t>
            </w:r>
          </w:p>
        </w:tc>
        <w:tc>
          <w:tcPr>
            <w:tcW w:w="1718" w:type="dxa"/>
            <w:tcBorders>
              <w:top w:val="single" w:sz="4" w:space="0" w:color="auto"/>
              <w:left w:val="single" w:sz="4" w:space="0" w:color="auto"/>
              <w:bottom w:val="single" w:sz="4" w:space="0" w:color="auto"/>
              <w:right w:val="single" w:sz="4" w:space="0" w:color="auto"/>
            </w:tcBorders>
            <w:vAlign w:val="center"/>
          </w:tcPr>
          <w:p w:rsidR="001171B0" w:rsidRPr="00C143A8" w:rsidRDefault="001171B0" w:rsidP="00CF74BC">
            <w:pPr>
              <w:pStyle w:val="Exhibit"/>
              <w:spacing w:before="60" w:after="60"/>
              <w:rPr>
                <w:rFonts w:ascii="Arial Narrow" w:eastAsiaTheme="minorHAnsi" w:hAnsi="Arial Narrow" w:cs="Arial"/>
                <w:color w:val="000000"/>
                <w:szCs w:val="18"/>
              </w:rPr>
            </w:pPr>
            <w:r w:rsidRPr="00C143A8">
              <w:rPr>
                <w:rFonts w:ascii="Arial Narrow" w:eastAsiaTheme="minorHAnsi" w:hAnsi="Arial Narrow" w:cs="Arial"/>
                <w:color w:val="000000"/>
                <w:szCs w:val="18"/>
              </w:rPr>
              <w:t>Nonresponse</w:t>
            </w:r>
          </w:p>
        </w:tc>
        <w:tc>
          <w:tcPr>
            <w:tcW w:w="1415" w:type="dxa"/>
            <w:vMerge w:val="restart"/>
            <w:tcBorders>
              <w:top w:val="single" w:sz="4" w:space="0" w:color="auto"/>
              <w:left w:val="single" w:sz="4" w:space="0" w:color="auto"/>
              <w:right w:val="single" w:sz="4" w:space="0" w:color="auto"/>
            </w:tcBorders>
            <w:vAlign w:val="center"/>
          </w:tcPr>
          <w:p w:rsidR="001171B0" w:rsidRPr="00C143A8" w:rsidRDefault="001171B0" w:rsidP="00CF74BC">
            <w:pPr>
              <w:pStyle w:val="Exhibit"/>
              <w:rPr>
                <w:rFonts w:ascii="Arial Narrow" w:eastAsiaTheme="minorHAnsi" w:hAnsi="Arial Narrow" w:cs="Arial"/>
                <w:color w:val="000000"/>
                <w:szCs w:val="18"/>
              </w:rPr>
            </w:pPr>
            <w:r w:rsidRPr="00C143A8">
              <w:rPr>
                <w:rFonts w:ascii="Arial Narrow" w:eastAsiaTheme="minorHAnsi" w:hAnsi="Arial Narrow" w:cs="Arial"/>
                <w:color w:val="000000"/>
                <w:szCs w:val="18"/>
              </w:rPr>
              <w:t>State Child Nutrition (CN) Director</w:t>
            </w:r>
          </w:p>
        </w:tc>
        <w:tc>
          <w:tcPr>
            <w:tcW w:w="1170" w:type="dxa"/>
            <w:tcBorders>
              <w:top w:val="single" w:sz="4" w:space="0" w:color="auto"/>
              <w:left w:val="single" w:sz="4" w:space="0" w:color="auto"/>
              <w:bottom w:val="single" w:sz="4" w:space="0" w:color="auto"/>
              <w:right w:val="single" w:sz="4" w:space="0" w:color="auto"/>
            </w:tcBorders>
            <w:vAlign w:val="center"/>
          </w:tcPr>
          <w:p w:rsidR="001171B0" w:rsidRPr="00C143A8" w:rsidRDefault="001171B0" w:rsidP="00CF74BC">
            <w:pPr>
              <w:pStyle w:val="Exhibit"/>
              <w:jc w:val="center"/>
              <w:rPr>
                <w:rFonts w:ascii="Arial Narrow" w:eastAsiaTheme="minorHAnsi" w:hAnsi="Arial Narrow" w:cs="Arial"/>
                <w:color w:val="000000"/>
                <w:szCs w:val="18"/>
              </w:rPr>
            </w:pPr>
            <w:r w:rsidRPr="00C143A8">
              <w:rPr>
                <w:rFonts w:ascii="Arial Narrow" w:eastAsiaTheme="minorHAnsi" w:hAnsi="Arial Narrow" w:cs="Arial"/>
                <w:color w:val="000000"/>
                <w:szCs w:val="18"/>
              </w:rPr>
              <w:t>0</w:t>
            </w:r>
          </w:p>
        </w:tc>
        <w:tc>
          <w:tcPr>
            <w:tcW w:w="1121" w:type="dxa"/>
            <w:tcBorders>
              <w:top w:val="single" w:sz="4" w:space="0" w:color="auto"/>
              <w:left w:val="single" w:sz="4" w:space="0" w:color="auto"/>
              <w:bottom w:val="single" w:sz="4" w:space="0" w:color="auto"/>
              <w:right w:val="single" w:sz="4" w:space="0" w:color="auto"/>
            </w:tcBorders>
            <w:vAlign w:val="center"/>
          </w:tcPr>
          <w:p w:rsidR="001171B0" w:rsidRPr="00C143A8" w:rsidRDefault="001171B0" w:rsidP="00CF74BC">
            <w:pPr>
              <w:pStyle w:val="Exhibit"/>
              <w:jc w:val="center"/>
              <w:rPr>
                <w:rFonts w:ascii="Arial Narrow" w:eastAsiaTheme="minorHAnsi" w:hAnsi="Arial Narrow" w:cs="Arial"/>
                <w:color w:val="000000"/>
                <w:szCs w:val="18"/>
              </w:rPr>
            </w:pPr>
            <w:r w:rsidRPr="00C143A8">
              <w:rPr>
                <w:rFonts w:ascii="Arial Narrow" w:eastAsiaTheme="minorHAnsi" w:hAnsi="Arial Narrow" w:cs="Arial"/>
                <w:color w:val="000000"/>
                <w:szCs w:val="18"/>
              </w:rPr>
              <w:t>1</w:t>
            </w:r>
          </w:p>
        </w:tc>
        <w:tc>
          <w:tcPr>
            <w:tcW w:w="1068" w:type="dxa"/>
            <w:tcBorders>
              <w:top w:val="single" w:sz="4" w:space="0" w:color="auto"/>
              <w:left w:val="single" w:sz="4" w:space="0" w:color="auto"/>
              <w:bottom w:val="single" w:sz="4" w:space="0" w:color="auto"/>
              <w:right w:val="single" w:sz="4" w:space="0" w:color="auto"/>
            </w:tcBorders>
            <w:vAlign w:val="center"/>
          </w:tcPr>
          <w:p w:rsidR="001171B0" w:rsidRPr="00C143A8" w:rsidRDefault="001171B0" w:rsidP="00CF74BC">
            <w:pPr>
              <w:pStyle w:val="Exhibit"/>
              <w:jc w:val="center"/>
              <w:rPr>
                <w:rFonts w:ascii="Arial Narrow" w:eastAsiaTheme="minorHAnsi" w:hAnsi="Arial Narrow" w:cs="Arial"/>
                <w:color w:val="000000"/>
                <w:szCs w:val="18"/>
              </w:rPr>
            </w:pPr>
            <w:r w:rsidRPr="00C143A8">
              <w:rPr>
                <w:rFonts w:ascii="Arial Narrow" w:eastAsiaTheme="minorHAnsi" w:hAnsi="Arial Narrow" w:cs="Arial"/>
                <w:color w:val="000000"/>
                <w:szCs w:val="18"/>
              </w:rPr>
              <w:t>0</w:t>
            </w:r>
          </w:p>
        </w:tc>
        <w:tc>
          <w:tcPr>
            <w:tcW w:w="1139" w:type="dxa"/>
            <w:tcBorders>
              <w:top w:val="single" w:sz="4" w:space="0" w:color="auto"/>
              <w:left w:val="single" w:sz="4" w:space="0" w:color="auto"/>
              <w:bottom w:val="single" w:sz="4" w:space="0" w:color="auto"/>
              <w:right w:val="single" w:sz="4" w:space="0" w:color="auto"/>
            </w:tcBorders>
            <w:shd w:val="solid" w:color="FFFFFF" w:fill="auto"/>
            <w:vAlign w:val="center"/>
          </w:tcPr>
          <w:p w:rsidR="001171B0" w:rsidRPr="00C143A8" w:rsidRDefault="001171B0" w:rsidP="00CF74BC">
            <w:pPr>
              <w:pStyle w:val="Exhibit"/>
              <w:jc w:val="center"/>
              <w:rPr>
                <w:rFonts w:ascii="Arial Narrow" w:eastAsiaTheme="minorHAnsi" w:hAnsi="Arial Narrow" w:cs="Arial"/>
                <w:color w:val="000000"/>
                <w:szCs w:val="18"/>
              </w:rPr>
            </w:pPr>
            <w:r w:rsidRPr="00C143A8">
              <w:rPr>
                <w:rFonts w:ascii="Arial Narrow" w:eastAsiaTheme="minorHAnsi" w:hAnsi="Arial Narrow" w:cs="Arial"/>
                <w:color w:val="000000"/>
                <w:szCs w:val="18"/>
              </w:rPr>
              <w:t>0.083</w:t>
            </w:r>
          </w:p>
        </w:tc>
        <w:tc>
          <w:tcPr>
            <w:tcW w:w="1096" w:type="dxa"/>
            <w:tcBorders>
              <w:top w:val="single" w:sz="4" w:space="0" w:color="auto"/>
              <w:left w:val="single" w:sz="4" w:space="0" w:color="auto"/>
              <w:bottom w:val="single" w:sz="4" w:space="0" w:color="auto"/>
              <w:right w:val="single" w:sz="4" w:space="0" w:color="auto"/>
            </w:tcBorders>
            <w:vAlign w:val="center"/>
          </w:tcPr>
          <w:p w:rsidR="001171B0" w:rsidRPr="00C143A8" w:rsidRDefault="001171B0" w:rsidP="00CF74BC">
            <w:pPr>
              <w:pStyle w:val="Exhibit"/>
              <w:jc w:val="center"/>
              <w:rPr>
                <w:rFonts w:ascii="Arial Narrow" w:eastAsiaTheme="minorHAnsi" w:hAnsi="Arial Narrow" w:cs="Arial"/>
                <w:color w:val="000000"/>
                <w:szCs w:val="18"/>
              </w:rPr>
            </w:pPr>
            <w:r w:rsidRPr="00C143A8">
              <w:rPr>
                <w:rFonts w:ascii="Arial Narrow" w:eastAsiaTheme="minorHAnsi" w:hAnsi="Arial Narrow" w:cs="Arial"/>
                <w:color w:val="000000"/>
                <w:szCs w:val="18"/>
              </w:rPr>
              <w:t>0</w:t>
            </w:r>
          </w:p>
        </w:tc>
        <w:tc>
          <w:tcPr>
            <w:tcW w:w="1124" w:type="dxa"/>
            <w:tcBorders>
              <w:top w:val="single" w:sz="4" w:space="0" w:color="auto"/>
              <w:left w:val="single" w:sz="4" w:space="0" w:color="auto"/>
              <w:bottom w:val="single" w:sz="4" w:space="0" w:color="auto"/>
              <w:right w:val="single" w:sz="4" w:space="0" w:color="auto"/>
            </w:tcBorders>
            <w:vAlign w:val="center"/>
          </w:tcPr>
          <w:p w:rsidR="001171B0" w:rsidRPr="00C143A8" w:rsidRDefault="001171B0" w:rsidP="00CF74BC">
            <w:pPr>
              <w:pStyle w:val="Exhibit"/>
              <w:jc w:val="center"/>
              <w:rPr>
                <w:rFonts w:ascii="Arial Narrow" w:eastAsiaTheme="minorHAnsi" w:hAnsi="Arial Narrow" w:cs="Arial"/>
                <w:color w:val="000000"/>
                <w:szCs w:val="18"/>
              </w:rPr>
            </w:pPr>
            <w:r w:rsidRPr="00C143A8">
              <w:rPr>
                <w:rFonts w:ascii="Arial Narrow" w:eastAsiaTheme="minorHAnsi" w:hAnsi="Arial Narrow" w:cs="Arial"/>
                <w:color w:val="000000"/>
                <w:szCs w:val="18"/>
              </w:rPr>
              <w:t>$39.36</w:t>
            </w:r>
          </w:p>
        </w:tc>
        <w:tc>
          <w:tcPr>
            <w:tcW w:w="1255" w:type="dxa"/>
            <w:tcBorders>
              <w:top w:val="single" w:sz="4" w:space="0" w:color="auto"/>
              <w:left w:val="single" w:sz="4" w:space="0" w:color="auto"/>
              <w:bottom w:val="single" w:sz="4" w:space="0" w:color="auto"/>
              <w:right w:val="single" w:sz="4" w:space="0" w:color="auto"/>
            </w:tcBorders>
            <w:vAlign w:val="center"/>
          </w:tcPr>
          <w:p w:rsidR="001171B0" w:rsidRPr="00C143A8" w:rsidRDefault="001171B0" w:rsidP="00CF74BC">
            <w:pPr>
              <w:pStyle w:val="Exhibit"/>
              <w:jc w:val="right"/>
              <w:rPr>
                <w:rFonts w:ascii="Arial Narrow" w:eastAsiaTheme="minorHAnsi" w:hAnsi="Arial Narrow" w:cs="Arial"/>
                <w:color w:val="000000"/>
                <w:szCs w:val="18"/>
              </w:rPr>
            </w:pPr>
            <w:r>
              <w:rPr>
                <w:rFonts w:ascii="Arial Narrow" w:eastAsiaTheme="minorHAnsi" w:hAnsi="Arial Narrow" w:cs="Arial"/>
                <w:color w:val="000000"/>
                <w:szCs w:val="18"/>
              </w:rPr>
              <w:t>$0</w:t>
            </w:r>
          </w:p>
        </w:tc>
      </w:tr>
      <w:tr w:rsidR="001171B0" w:rsidRPr="00C143A8" w:rsidTr="002023D8">
        <w:trPr>
          <w:cantSplit/>
        </w:trPr>
        <w:tc>
          <w:tcPr>
            <w:tcW w:w="489" w:type="dxa"/>
            <w:vMerge/>
            <w:tcBorders>
              <w:left w:val="single" w:sz="4" w:space="0" w:color="auto"/>
              <w:right w:val="single" w:sz="4" w:space="0" w:color="auto"/>
            </w:tcBorders>
            <w:textDirection w:val="btLr"/>
            <w:vAlign w:val="center"/>
          </w:tcPr>
          <w:p w:rsidR="001171B0" w:rsidRPr="00C00251" w:rsidRDefault="001171B0" w:rsidP="00CF74BC">
            <w:pPr>
              <w:pStyle w:val="Exhibit"/>
              <w:ind w:left="113" w:right="113"/>
              <w:jc w:val="center"/>
              <w:rPr>
                <w:rFonts w:ascii="Arial Narrow" w:eastAsiaTheme="minorHAnsi" w:hAnsi="Arial Narrow" w:cs="Calibri"/>
                <w:b/>
                <w:color w:val="000000"/>
                <w:szCs w:val="18"/>
              </w:rPr>
            </w:pPr>
          </w:p>
        </w:tc>
        <w:tc>
          <w:tcPr>
            <w:tcW w:w="476" w:type="dxa"/>
            <w:vMerge/>
            <w:tcBorders>
              <w:left w:val="single" w:sz="4" w:space="0" w:color="auto"/>
              <w:right w:val="single" w:sz="4" w:space="0" w:color="auto"/>
            </w:tcBorders>
            <w:textDirection w:val="btLr"/>
            <w:vAlign w:val="center"/>
          </w:tcPr>
          <w:p w:rsidR="001171B0" w:rsidRPr="00C00251" w:rsidRDefault="001171B0" w:rsidP="00CF74BC">
            <w:pPr>
              <w:pStyle w:val="Exhibit"/>
              <w:ind w:left="113" w:right="113"/>
              <w:jc w:val="center"/>
              <w:rPr>
                <w:rFonts w:ascii="Arial Narrow" w:eastAsiaTheme="minorHAnsi" w:hAnsi="Arial Narrow" w:cs="Calibri"/>
                <w:b/>
                <w:color w:val="000000"/>
                <w:szCs w:val="18"/>
              </w:rPr>
            </w:pPr>
          </w:p>
        </w:tc>
        <w:tc>
          <w:tcPr>
            <w:tcW w:w="2329" w:type="dxa"/>
            <w:vMerge/>
            <w:tcBorders>
              <w:left w:val="single" w:sz="4" w:space="0" w:color="auto"/>
              <w:bottom w:val="single" w:sz="4" w:space="0" w:color="auto"/>
              <w:right w:val="single" w:sz="4" w:space="0" w:color="auto"/>
            </w:tcBorders>
            <w:vAlign w:val="center"/>
          </w:tcPr>
          <w:p w:rsidR="001171B0" w:rsidRPr="00C143A8" w:rsidRDefault="001171B0" w:rsidP="00CF74BC">
            <w:pPr>
              <w:pStyle w:val="Exhibit"/>
              <w:rPr>
                <w:rFonts w:ascii="Arial Narrow" w:eastAsiaTheme="minorHAnsi" w:hAnsi="Arial Narrow" w:cs="Arial"/>
                <w:color w:val="000000"/>
                <w:szCs w:val="18"/>
              </w:rPr>
            </w:pPr>
          </w:p>
        </w:tc>
        <w:tc>
          <w:tcPr>
            <w:tcW w:w="1718" w:type="dxa"/>
            <w:tcBorders>
              <w:top w:val="single" w:sz="4" w:space="0" w:color="auto"/>
              <w:left w:val="single" w:sz="4" w:space="0" w:color="auto"/>
              <w:bottom w:val="single" w:sz="4" w:space="0" w:color="auto"/>
              <w:right w:val="single" w:sz="4" w:space="0" w:color="auto"/>
            </w:tcBorders>
            <w:vAlign w:val="center"/>
          </w:tcPr>
          <w:p w:rsidR="001171B0" w:rsidRPr="00C143A8" w:rsidRDefault="001171B0" w:rsidP="00CF74BC">
            <w:pPr>
              <w:pStyle w:val="Exhibit"/>
              <w:spacing w:before="60" w:after="60"/>
              <w:rPr>
                <w:rFonts w:ascii="Arial Narrow" w:eastAsiaTheme="minorHAnsi" w:hAnsi="Arial Narrow" w:cs="Arial"/>
                <w:color w:val="000000"/>
                <w:szCs w:val="18"/>
              </w:rPr>
            </w:pPr>
            <w:r w:rsidRPr="00C143A8">
              <w:rPr>
                <w:rFonts w:ascii="Arial Narrow" w:eastAsiaTheme="minorHAnsi" w:hAnsi="Arial Narrow" w:cs="Arial"/>
                <w:color w:val="000000"/>
                <w:szCs w:val="18"/>
              </w:rPr>
              <w:t>Respondent</w:t>
            </w:r>
          </w:p>
        </w:tc>
        <w:tc>
          <w:tcPr>
            <w:tcW w:w="1415" w:type="dxa"/>
            <w:vMerge/>
            <w:tcBorders>
              <w:left w:val="single" w:sz="4" w:space="0" w:color="auto"/>
              <w:bottom w:val="single" w:sz="4" w:space="0" w:color="auto"/>
              <w:right w:val="single" w:sz="4" w:space="0" w:color="auto"/>
            </w:tcBorders>
            <w:vAlign w:val="center"/>
          </w:tcPr>
          <w:p w:rsidR="001171B0" w:rsidRPr="00C143A8" w:rsidRDefault="001171B0" w:rsidP="00CF74BC">
            <w:pPr>
              <w:pStyle w:val="Exhibit"/>
              <w:rPr>
                <w:rFonts w:ascii="Arial Narrow" w:eastAsiaTheme="minorHAnsi" w:hAnsi="Arial Narrow" w:cs="Arial"/>
                <w:color w:val="000000"/>
                <w:szCs w:val="18"/>
              </w:rPr>
            </w:pPr>
          </w:p>
        </w:tc>
        <w:tc>
          <w:tcPr>
            <w:tcW w:w="1170" w:type="dxa"/>
            <w:tcBorders>
              <w:top w:val="single" w:sz="4" w:space="0" w:color="auto"/>
              <w:left w:val="single" w:sz="4" w:space="0" w:color="auto"/>
              <w:bottom w:val="single" w:sz="4" w:space="0" w:color="auto"/>
              <w:right w:val="single" w:sz="4" w:space="0" w:color="auto"/>
            </w:tcBorders>
            <w:vAlign w:val="center"/>
          </w:tcPr>
          <w:p w:rsidR="001171B0" w:rsidRPr="00C143A8" w:rsidRDefault="001171B0" w:rsidP="00CF74BC">
            <w:pPr>
              <w:pStyle w:val="Exhibit"/>
              <w:jc w:val="center"/>
              <w:rPr>
                <w:rFonts w:ascii="Arial Narrow" w:eastAsiaTheme="minorHAnsi" w:hAnsi="Arial Narrow" w:cs="Arial"/>
                <w:color w:val="000000"/>
                <w:szCs w:val="18"/>
              </w:rPr>
            </w:pPr>
            <w:r w:rsidRPr="00C143A8">
              <w:rPr>
                <w:rFonts w:ascii="Arial Narrow" w:eastAsiaTheme="minorHAnsi" w:hAnsi="Arial Narrow" w:cs="Arial"/>
                <w:color w:val="000000"/>
                <w:szCs w:val="18"/>
              </w:rPr>
              <w:t>11</w:t>
            </w:r>
          </w:p>
        </w:tc>
        <w:tc>
          <w:tcPr>
            <w:tcW w:w="1121" w:type="dxa"/>
            <w:tcBorders>
              <w:top w:val="single" w:sz="4" w:space="0" w:color="auto"/>
              <w:left w:val="single" w:sz="4" w:space="0" w:color="auto"/>
              <w:bottom w:val="single" w:sz="4" w:space="0" w:color="auto"/>
              <w:right w:val="single" w:sz="4" w:space="0" w:color="auto"/>
            </w:tcBorders>
            <w:vAlign w:val="center"/>
          </w:tcPr>
          <w:p w:rsidR="001171B0" w:rsidRPr="00C143A8" w:rsidRDefault="002023D8" w:rsidP="00CF74BC">
            <w:pPr>
              <w:pStyle w:val="Exhibit"/>
              <w:jc w:val="center"/>
              <w:rPr>
                <w:rFonts w:ascii="Arial Narrow" w:eastAsiaTheme="minorHAnsi" w:hAnsi="Arial Narrow" w:cs="Arial"/>
                <w:color w:val="000000"/>
                <w:szCs w:val="18"/>
              </w:rPr>
            </w:pPr>
            <w:r>
              <w:rPr>
                <w:rFonts w:ascii="Arial Narrow" w:eastAsiaTheme="minorHAnsi" w:hAnsi="Arial Narrow" w:cs="Arial"/>
                <w:color w:val="000000"/>
                <w:szCs w:val="18"/>
              </w:rPr>
              <w:t>1.64 (</w:t>
            </w:r>
            <w:r w:rsidR="001171B0" w:rsidRPr="00C143A8">
              <w:rPr>
                <w:rFonts w:ascii="Arial Narrow" w:eastAsiaTheme="minorHAnsi" w:hAnsi="Arial Narrow" w:cs="Arial"/>
                <w:color w:val="000000"/>
                <w:szCs w:val="18"/>
              </w:rPr>
              <w:t>1 to 2</w:t>
            </w:r>
            <w:r>
              <w:rPr>
                <w:rFonts w:ascii="Arial Narrow" w:eastAsiaTheme="minorHAnsi" w:hAnsi="Arial Narrow" w:cs="Arial"/>
                <w:color w:val="000000"/>
                <w:szCs w:val="18"/>
              </w:rPr>
              <w:t>)</w:t>
            </w:r>
          </w:p>
        </w:tc>
        <w:tc>
          <w:tcPr>
            <w:tcW w:w="1068" w:type="dxa"/>
            <w:tcBorders>
              <w:top w:val="single" w:sz="4" w:space="0" w:color="auto"/>
              <w:left w:val="single" w:sz="4" w:space="0" w:color="auto"/>
              <w:bottom w:val="single" w:sz="4" w:space="0" w:color="auto"/>
              <w:right w:val="single" w:sz="4" w:space="0" w:color="auto"/>
            </w:tcBorders>
            <w:vAlign w:val="center"/>
          </w:tcPr>
          <w:p w:rsidR="001171B0" w:rsidRPr="00C143A8" w:rsidRDefault="001171B0" w:rsidP="00CF74BC">
            <w:pPr>
              <w:pStyle w:val="Exhibit"/>
              <w:jc w:val="center"/>
              <w:rPr>
                <w:rFonts w:ascii="Arial Narrow" w:eastAsiaTheme="minorHAnsi" w:hAnsi="Arial Narrow" w:cs="Arial"/>
                <w:color w:val="000000"/>
                <w:szCs w:val="18"/>
              </w:rPr>
            </w:pPr>
            <w:r w:rsidRPr="00C143A8">
              <w:rPr>
                <w:rFonts w:ascii="Arial Narrow" w:eastAsiaTheme="minorHAnsi" w:hAnsi="Arial Narrow" w:cs="Arial"/>
                <w:color w:val="000000"/>
                <w:szCs w:val="18"/>
              </w:rPr>
              <w:t>18</w:t>
            </w:r>
          </w:p>
        </w:tc>
        <w:tc>
          <w:tcPr>
            <w:tcW w:w="1139" w:type="dxa"/>
            <w:tcBorders>
              <w:top w:val="single" w:sz="4" w:space="0" w:color="auto"/>
              <w:left w:val="single" w:sz="4" w:space="0" w:color="auto"/>
              <w:bottom w:val="single" w:sz="4" w:space="0" w:color="auto"/>
              <w:right w:val="single" w:sz="4" w:space="0" w:color="auto"/>
            </w:tcBorders>
            <w:vAlign w:val="center"/>
          </w:tcPr>
          <w:p w:rsidR="001171B0" w:rsidRPr="00C143A8" w:rsidRDefault="003418CC" w:rsidP="00CF74BC">
            <w:pPr>
              <w:pStyle w:val="Exhibit"/>
              <w:jc w:val="center"/>
              <w:rPr>
                <w:rFonts w:ascii="Arial Narrow" w:eastAsiaTheme="minorHAnsi" w:hAnsi="Arial Narrow" w:cs="Arial"/>
                <w:color w:val="000000"/>
                <w:szCs w:val="18"/>
              </w:rPr>
            </w:pPr>
            <w:r>
              <w:rPr>
                <w:rFonts w:ascii="Arial Narrow" w:eastAsiaTheme="minorHAnsi" w:hAnsi="Arial Narrow" w:cs="Arial"/>
                <w:color w:val="000000"/>
                <w:szCs w:val="18"/>
              </w:rPr>
              <w:t>0.950</w:t>
            </w:r>
          </w:p>
        </w:tc>
        <w:tc>
          <w:tcPr>
            <w:tcW w:w="1096" w:type="dxa"/>
            <w:tcBorders>
              <w:top w:val="single" w:sz="4" w:space="0" w:color="auto"/>
              <w:left w:val="single" w:sz="4" w:space="0" w:color="auto"/>
              <w:bottom w:val="single" w:sz="4" w:space="0" w:color="auto"/>
              <w:right w:val="single" w:sz="4" w:space="0" w:color="auto"/>
            </w:tcBorders>
            <w:vAlign w:val="center"/>
          </w:tcPr>
          <w:p w:rsidR="001171B0" w:rsidRPr="00C143A8" w:rsidRDefault="003418CC" w:rsidP="00CF74BC">
            <w:pPr>
              <w:pStyle w:val="Exhibit"/>
              <w:jc w:val="center"/>
              <w:rPr>
                <w:rFonts w:ascii="Arial Narrow" w:eastAsiaTheme="minorHAnsi" w:hAnsi="Arial Narrow" w:cs="Arial"/>
                <w:color w:val="000000"/>
                <w:szCs w:val="18"/>
              </w:rPr>
            </w:pPr>
            <w:r>
              <w:rPr>
                <w:rFonts w:ascii="Arial Narrow" w:eastAsiaTheme="minorHAnsi" w:hAnsi="Arial Narrow" w:cs="Arial"/>
                <w:color w:val="000000"/>
                <w:szCs w:val="18"/>
              </w:rPr>
              <w:t>17.1</w:t>
            </w:r>
          </w:p>
        </w:tc>
        <w:tc>
          <w:tcPr>
            <w:tcW w:w="1124" w:type="dxa"/>
            <w:tcBorders>
              <w:top w:val="single" w:sz="4" w:space="0" w:color="auto"/>
              <w:left w:val="single" w:sz="4" w:space="0" w:color="auto"/>
              <w:bottom w:val="single" w:sz="4" w:space="0" w:color="auto"/>
              <w:right w:val="single" w:sz="4" w:space="0" w:color="auto"/>
            </w:tcBorders>
            <w:vAlign w:val="center"/>
          </w:tcPr>
          <w:p w:rsidR="001171B0" w:rsidRPr="00C143A8" w:rsidRDefault="001171B0" w:rsidP="00CF74BC">
            <w:pPr>
              <w:pStyle w:val="Exhibit"/>
              <w:jc w:val="center"/>
              <w:rPr>
                <w:rFonts w:ascii="Arial Narrow" w:eastAsiaTheme="minorHAnsi" w:hAnsi="Arial Narrow" w:cs="Arial"/>
                <w:color w:val="000000"/>
                <w:szCs w:val="18"/>
              </w:rPr>
            </w:pPr>
            <w:r w:rsidRPr="00C143A8">
              <w:rPr>
                <w:rFonts w:ascii="Arial Narrow" w:eastAsiaTheme="minorHAnsi" w:hAnsi="Arial Narrow" w:cs="Arial"/>
                <w:color w:val="000000"/>
                <w:szCs w:val="18"/>
              </w:rPr>
              <w:t>$39.36</w:t>
            </w:r>
          </w:p>
        </w:tc>
        <w:tc>
          <w:tcPr>
            <w:tcW w:w="1255" w:type="dxa"/>
            <w:tcBorders>
              <w:top w:val="single" w:sz="4" w:space="0" w:color="auto"/>
              <w:left w:val="single" w:sz="4" w:space="0" w:color="auto"/>
              <w:bottom w:val="single" w:sz="4" w:space="0" w:color="auto"/>
              <w:right w:val="single" w:sz="4" w:space="0" w:color="auto"/>
            </w:tcBorders>
            <w:vAlign w:val="center"/>
          </w:tcPr>
          <w:p w:rsidR="001171B0" w:rsidRPr="00C143A8" w:rsidRDefault="003418CC" w:rsidP="00CF74BC">
            <w:pPr>
              <w:pStyle w:val="Exhibit"/>
              <w:jc w:val="right"/>
              <w:rPr>
                <w:rFonts w:ascii="Arial Narrow" w:eastAsiaTheme="minorHAnsi" w:hAnsi="Arial Narrow" w:cs="Arial"/>
                <w:color w:val="000000"/>
                <w:szCs w:val="18"/>
              </w:rPr>
            </w:pPr>
            <w:r>
              <w:rPr>
                <w:rFonts w:ascii="Arial Narrow" w:eastAsiaTheme="minorHAnsi" w:hAnsi="Arial Narrow" w:cs="Arial"/>
                <w:color w:val="000000"/>
                <w:szCs w:val="18"/>
              </w:rPr>
              <w:t>$673</w:t>
            </w:r>
          </w:p>
        </w:tc>
      </w:tr>
      <w:tr w:rsidR="001171B0" w:rsidRPr="00C143A8" w:rsidTr="002023D8">
        <w:trPr>
          <w:cantSplit/>
        </w:trPr>
        <w:tc>
          <w:tcPr>
            <w:tcW w:w="489" w:type="dxa"/>
            <w:vMerge/>
            <w:tcBorders>
              <w:left w:val="single" w:sz="4" w:space="0" w:color="auto"/>
              <w:right w:val="single" w:sz="4" w:space="0" w:color="auto"/>
            </w:tcBorders>
            <w:textDirection w:val="btLr"/>
            <w:vAlign w:val="center"/>
          </w:tcPr>
          <w:p w:rsidR="001171B0" w:rsidRPr="00C00251" w:rsidRDefault="001171B0" w:rsidP="00CF74BC">
            <w:pPr>
              <w:pStyle w:val="Exhibit"/>
              <w:ind w:left="113" w:right="113"/>
              <w:jc w:val="center"/>
              <w:rPr>
                <w:rFonts w:ascii="Arial Narrow" w:eastAsiaTheme="minorHAnsi" w:hAnsi="Arial Narrow" w:cs="Calibri"/>
                <w:b/>
                <w:color w:val="000000"/>
                <w:szCs w:val="18"/>
              </w:rPr>
            </w:pPr>
          </w:p>
        </w:tc>
        <w:tc>
          <w:tcPr>
            <w:tcW w:w="476" w:type="dxa"/>
            <w:vMerge/>
            <w:tcBorders>
              <w:left w:val="single" w:sz="4" w:space="0" w:color="auto"/>
              <w:right w:val="single" w:sz="4" w:space="0" w:color="auto"/>
            </w:tcBorders>
            <w:textDirection w:val="btLr"/>
            <w:vAlign w:val="center"/>
          </w:tcPr>
          <w:p w:rsidR="001171B0" w:rsidRPr="00C00251" w:rsidRDefault="001171B0" w:rsidP="00CF74BC">
            <w:pPr>
              <w:pStyle w:val="Exhibit"/>
              <w:ind w:left="113" w:right="113"/>
              <w:jc w:val="center"/>
              <w:rPr>
                <w:rFonts w:ascii="Arial Narrow" w:eastAsiaTheme="minorHAnsi" w:hAnsi="Arial Narrow" w:cs="Calibri"/>
                <w:b/>
                <w:color w:val="000000"/>
                <w:szCs w:val="18"/>
              </w:rPr>
            </w:pPr>
          </w:p>
        </w:tc>
        <w:tc>
          <w:tcPr>
            <w:tcW w:w="2329" w:type="dxa"/>
            <w:vMerge w:val="restart"/>
            <w:tcBorders>
              <w:top w:val="single" w:sz="4" w:space="0" w:color="auto"/>
              <w:left w:val="single" w:sz="4" w:space="0" w:color="auto"/>
              <w:right w:val="single" w:sz="4" w:space="0" w:color="auto"/>
            </w:tcBorders>
            <w:shd w:val="solid" w:color="FFFFFF" w:fill="auto"/>
            <w:vAlign w:val="center"/>
          </w:tcPr>
          <w:p w:rsidR="001171B0" w:rsidRPr="00C143A8" w:rsidRDefault="001171B0" w:rsidP="00437DA8">
            <w:pPr>
              <w:pStyle w:val="Exhibit"/>
              <w:rPr>
                <w:rFonts w:ascii="Arial Narrow" w:eastAsiaTheme="minorHAnsi" w:hAnsi="Arial Narrow" w:cs="Arial"/>
                <w:color w:val="000000"/>
                <w:szCs w:val="18"/>
              </w:rPr>
            </w:pPr>
            <w:r w:rsidRPr="00C143A8">
              <w:rPr>
                <w:rFonts w:ascii="Arial Narrow" w:eastAsiaTheme="minorHAnsi" w:hAnsi="Arial Narrow" w:cs="Arial"/>
                <w:color w:val="000000"/>
                <w:szCs w:val="18"/>
              </w:rPr>
              <w:t>State Education Agency (SEA) Survey</w:t>
            </w:r>
            <w:r w:rsidR="00CC28CD">
              <w:rPr>
                <w:rFonts w:ascii="Arial Narrow" w:eastAsiaTheme="minorHAnsi" w:hAnsi="Arial Narrow" w:cs="Arial"/>
                <w:color w:val="000000"/>
                <w:szCs w:val="18"/>
              </w:rPr>
              <w:t xml:space="preserve"> (C</w:t>
            </w:r>
            <w:r w:rsidR="00437DA8">
              <w:rPr>
                <w:rFonts w:ascii="Arial Narrow" w:eastAsiaTheme="minorHAnsi" w:hAnsi="Arial Narrow" w:cs="Arial"/>
                <w:color w:val="000000"/>
                <w:szCs w:val="18"/>
              </w:rPr>
              <w:t>_</w:t>
            </w:r>
            <w:r w:rsidR="00CC28CD">
              <w:rPr>
                <w:rFonts w:ascii="Arial Narrow" w:eastAsiaTheme="minorHAnsi" w:hAnsi="Arial Narrow" w:cs="Arial"/>
                <w:color w:val="000000"/>
                <w:szCs w:val="18"/>
              </w:rPr>
              <w:t>20)</w:t>
            </w:r>
          </w:p>
        </w:tc>
        <w:tc>
          <w:tcPr>
            <w:tcW w:w="1718" w:type="dxa"/>
            <w:tcBorders>
              <w:top w:val="single" w:sz="4" w:space="0" w:color="auto"/>
              <w:left w:val="single" w:sz="4" w:space="0" w:color="auto"/>
              <w:bottom w:val="single" w:sz="4" w:space="0" w:color="auto"/>
              <w:right w:val="single" w:sz="4" w:space="0" w:color="auto"/>
            </w:tcBorders>
            <w:shd w:val="solid" w:color="FFFFFF" w:fill="auto"/>
            <w:vAlign w:val="center"/>
          </w:tcPr>
          <w:p w:rsidR="001171B0" w:rsidRPr="00C143A8" w:rsidRDefault="001171B0" w:rsidP="00CF74BC">
            <w:pPr>
              <w:pStyle w:val="Exhibit"/>
              <w:rPr>
                <w:rFonts w:ascii="Arial Narrow" w:eastAsiaTheme="minorHAnsi" w:hAnsi="Arial Narrow" w:cs="Arial"/>
                <w:color w:val="000000"/>
                <w:szCs w:val="18"/>
              </w:rPr>
            </w:pPr>
            <w:r w:rsidRPr="00C143A8">
              <w:rPr>
                <w:rFonts w:ascii="Arial Narrow" w:eastAsiaTheme="minorHAnsi" w:hAnsi="Arial Narrow" w:cs="Arial"/>
                <w:color w:val="000000"/>
                <w:szCs w:val="18"/>
              </w:rPr>
              <w:t>Pretest</w:t>
            </w:r>
          </w:p>
        </w:tc>
        <w:tc>
          <w:tcPr>
            <w:tcW w:w="1415" w:type="dxa"/>
            <w:vMerge w:val="restart"/>
            <w:tcBorders>
              <w:top w:val="single" w:sz="4" w:space="0" w:color="auto"/>
              <w:left w:val="single" w:sz="4" w:space="0" w:color="auto"/>
              <w:right w:val="single" w:sz="4" w:space="0" w:color="auto"/>
            </w:tcBorders>
            <w:shd w:val="solid" w:color="FFFFFF" w:fill="auto"/>
            <w:vAlign w:val="center"/>
          </w:tcPr>
          <w:p w:rsidR="001171B0" w:rsidRPr="00C143A8" w:rsidRDefault="001171B0" w:rsidP="00CF74BC">
            <w:pPr>
              <w:pStyle w:val="Exhibit"/>
              <w:rPr>
                <w:rFonts w:ascii="Arial Narrow" w:eastAsiaTheme="minorHAnsi" w:hAnsi="Arial Narrow" w:cs="Arial"/>
                <w:color w:val="000000"/>
                <w:szCs w:val="18"/>
              </w:rPr>
            </w:pPr>
            <w:r w:rsidRPr="00C143A8">
              <w:rPr>
                <w:rFonts w:ascii="Arial Narrow" w:eastAsiaTheme="minorHAnsi" w:hAnsi="Arial Narrow" w:cs="Arial"/>
                <w:color w:val="000000"/>
                <w:szCs w:val="18"/>
              </w:rPr>
              <w:t>State Education Agency (SEA) Director</w:t>
            </w:r>
          </w:p>
        </w:tc>
        <w:tc>
          <w:tcPr>
            <w:tcW w:w="1170" w:type="dxa"/>
            <w:tcBorders>
              <w:top w:val="single" w:sz="4" w:space="0" w:color="auto"/>
              <w:left w:val="single" w:sz="4" w:space="0" w:color="auto"/>
              <w:bottom w:val="single" w:sz="4" w:space="0" w:color="auto"/>
              <w:right w:val="single" w:sz="4" w:space="0" w:color="auto"/>
            </w:tcBorders>
            <w:shd w:val="solid" w:color="FFFFFF" w:fill="auto"/>
            <w:vAlign w:val="center"/>
          </w:tcPr>
          <w:p w:rsidR="001171B0" w:rsidRPr="00C143A8" w:rsidRDefault="001171B0" w:rsidP="00CF74BC">
            <w:pPr>
              <w:pStyle w:val="Exhibit"/>
              <w:jc w:val="center"/>
              <w:rPr>
                <w:rFonts w:ascii="Arial Narrow" w:eastAsiaTheme="minorHAnsi" w:hAnsi="Arial Narrow" w:cs="Arial"/>
                <w:color w:val="000000"/>
                <w:szCs w:val="18"/>
              </w:rPr>
            </w:pPr>
            <w:r w:rsidRPr="00C143A8">
              <w:rPr>
                <w:rFonts w:ascii="Arial Narrow" w:eastAsiaTheme="minorHAnsi" w:hAnsi="Arial Narrow" w:cs="Arial"/>
                <w:color w:val="000000"/>
                <w:szCs w:val="18"/>
              </w:rPr>
              <w:t>8</w:t>
            </w:r>
          </w:p>
        </w:tc>
        <w:tc>
          <w:tcPr>
            <w:tcW w:w="1121" w:type="dxa"/>
            <w:tcBorders>
              <w:top w:val="single" w:sz="4" w:space="0" w:color="auto"/>
              <w:left w:val="single" w:sz="4" w:space="0" w:color="auto"/>
              <w:bottom w:val="single" w:sz="4" w:space="0" w:color="auto"/>
              <w:right w:val="single" w:sz="4" w:space="0" w:color="auto"/>
            </w:tcBorders>
            <w:shd w:val="solid" w:color="FFFFFF" w:fill="auto"/>
            <w:vAlign w:val="center"/>
          </w:tcPr>
          <w:p w:rsidR="001171B0" w:rsidRPr="00C143A8" w:rsidRDefault="001171B0" w:rsidP="00CF74BC">
            <w:pPr>
              <w:pStyle w:val="Exhibit"/>
              <w:jc w:val="center"/>
              <w:rPr>
                <w:rFonts w:ascii="Arial Narrow" w:eastAsiaTheme="minorHAnsi" w:hAnsi="Arial Narrow" w:cs="Arial"/>
                <w:color w:val="000000"/>
                <w:szCs w:val="18"/>
              </w:rPr>
            </w:pPr>
            <w:r w:rsidRPr="00C143A8">
              <w:rPr>
                <w:rFonts w:ascii="Arial Narrow" w:eastAsiaTheme="minorHAnsi" w:hAnsi="Arial Narrow" w:cs="Arial"/>
                <w:color w:val="000000"/>
                <w:szCs w:val="18"/>
              </w:rPr>
              <w:t>1</w:t>
            </w:r>
          </w:p>
        </w:tc>
        <w:tc>
          <w:tcPr>
            <w:tcW w:w="1068" w:type="dxa"/>
            <w:tcBorders>
              <w:top w:val="single" w:sz="4" w:space="0" w:color="auto"/>
              <w:left w:val="single" w:sz="4" w:space="0" w:color="auto"/>
              <w:bottom w:val="single" w:sz="4" w:space="0" w:color="auto"/>
              <w:right w:val="single" w:sz="4" w:space="0" w:color="auto"/>
            </w:tcBorders>
            <w:shd w:val="solid" w:color="FFFFFF" w:fill="auto"/>
            <w:vAlign w:val="center"/>
          </w:tcPr>
          <w:p w:rsidR="001171B0" w:rsidRPr="00C143A8" w:rsidRDefault="001171B0" w:rsidP="00CF74BC">
            <w:pPr>
              <w:pStyle w:val="Exhibit"/>
              <w:jc w:val="center"/>
              <w:rPr>
                <w:rFonts w:ascii="Arial Narrow" w:eastAsiaTheme="minorHAnsi" w:hAnsi="Arial Narrow" w:cs="Arial"/>
                <w:color w:val="000000"/>
                <w:szCs w:val="18"/>
              </w:rPr>
            </w:pPr>
            <w:r w:rsidRPr="00C143A8">
              <w:rPr>
                <w:rFonts w:ascii="Arial Narrow" w:eastAsiaTheme="minorHAnsi" w:hAnsi="Arial Narrow" w:cs="Arial"/>
                <w:color w:val="000000"/>
                <w:szCs w:val="18"/>
              </w:rPr>
              <w:t>8</w:t>
            </w:r>
          </w:p>
        </w:tc>
        <w:tc>
          <w:tcPr>
            <w:tcW w:w="1139" w:type="dxa"/>
            <w:tcBorders>
              <w:top w:val="single" w:sz="4" w:space="0" w:color="auto"/>
              <w:left w:val="single" w:sz="4" w:space="0" w:color="auto"/>
              <w:bottom w:val="single" w:sz="4" w:space="0" w:color="auto"/>
              <w:right w:val="single" w:sz="4" w:space="0" w:color="auto"/>
            </w:tcBorders>
            <w:shd w:val="solid" w:color="FFFFFF" w:fill="auto"/>
            <w:vAlign w:val="center"/>
          </w:tcPr>
          <w:p w:rsidR="001171B0" w:rsidRPr="00C143A8" w:rsidRDefault="001171B0" w:rsidP="00CF74BC">
            <w:pPr>
              <w:pStyle w:val="Exhibit"/>
              <w:jc w:val="center"/>
              <w:rPr>
                <w:rFonts w:ascii="Arial Narrow" w:eastAsiaTheme="minorHAnsi" w:hAnsi="Arial Narrow" w:cs="Arial"/>
                <w:color w:val="000000"/>
                <w:szCs w:val="18"/>
              </w:rPr>
            </w:pPr>
            <w:r w:rsidRPr="00C143A8">
              <w:rPr>
                <w:rFonts w:ascii="Arial Narrow" w:eastAsiaTheme="minorHAnsi" w:hAnsi="Arial Narrow" w:cs="Arial"/>
                <w:color w:val="000000"/>
                <w:szCs w:val="18"/>
              </w:rPr>
              <w:t>0.333</w:t>
            </w:r>
          </w:p>
        </w:tc>
        <w:tc>
          <w:tcPr>
            <w:tcW w:w="1096" w:type="dxa"/>
            <w:tcBorders>
              <w:top w:val="single" w:sz="4" w:space="0" w:color="auto"/>
              <w:left w:val="single" w:sz="4" w:space="0" w:color="auto"/>
              <w:bottom w:val="single" w:sz="4" w:space="0" w:color="auto"/>
              <w:right w:val="single" w:sz="4" w:space="0" w:color="auto"/>
            </w:tcBorders>
            <w:vAlign w:val="center"/>
          </w:tcPr>
          <w:p w:rsidR="001171B0" w:rsidRPr="00C143A8" w:rsidRDefault="001171B0" w:rsidP="00CF74BC">
            <w:pPr>
              <w:pStyle w:val="Exhibit"/>
              <w:jc w:val="center"/>
              <w:rPr>
                <w:rFonts w:ascii="Arial Narrow" w:eastAsiaTheme="minorHAnsi" w:hAnsi="Arial Narrow" w:cs="Arial"/>
                <w:color w:val="000000"/>
                <w:szCs w:val="18"/>
              </w:rPr>
            </w:pPr>
            <w:r w:rsidRPr="00C143A8">
              <w:rPr>
                <w:rFonts w:ascii="Arial Narrow" w:eastAsiaTheme="minorHAnsi" w:hAnsi="Arial Narrow" w:cs="Arial"/>
                <w:color w:val="000000"/>
                <w:szCs w:val="18"/>
              </w:rPr>
              <w:t>2.664</w:t>
            </w:r>
          </w:p>
        </w:tc>
        <w:tc>
          <w:tcPr>
            <w:tcW w:w="1124" w:type="dxa"/>
            <w:tcBorders>
              <w:top w:val="single" w:sz="4" w:space="0" w:color="auto"/>
              <w:left w:val="single" w:sz="4" w:space="0" w:color="auto"/>
              <w:bottom w:val="single" w:sz="4" w:space="0" w:color="auto"/>
              <w:right w:val="single" w:sz="4" w:space="0" w:color="auto"/>
            </w:tcBorders>
            <w:shd w:val="solid" w:color="FFFFFF" w:fill="auto"/>
            <w:vAlign w:val="center"/>
          </w:tcPr>
          <w:p w:rsidR="001171B0" w:rsidRPr="00C143A8" w:rsidRDefault="001171B0" w:rsidP="00CF74BC">
            <w:pPr>
              <w:pStyle w:val="Exhibit"/>
              <w:jc w:val="center"/>
              <w:rPr>
                <w:rFonts w:ascii="Arial Narrow" w:eastAsiaTheme="minorHAnsi" w:hAnsi="Arial Narrow" w:cs="Arial"/>
                <w:color w:val="000000"/>
                <w:szCs w:val="18"/>
              </w:rPr>
            </w:pPr>
            <w:r w:rsidRPr="00C143A8">
              <w:rPr>
                <w:rFonts w:ascii="Arial Narrow" w:eastAsiaTheme="minorHAnsi" w:hAnsi="Arial Narrow" w:cs="Arial"/>
                <w:color w:val="000000"/>
                <w:szCs w:val="18"/>
              </w:rPr>
              <w:t>$41.84</w:t>
            </w:r>
          </w:p>
        </w:tc>
        <w:tc>
          <w:tcPr>
            <w:tcW w:w="1255" w:type="dxa"/>
            <w:tcBorders>
              <w:top w:val="single" w:sz="4" w:space="0" w:color="auto"/>
              <w:left w:val="single" w:sz="4" w:space="0" w:color="auto"/>
              <w:bottom w:val="single" w:sz="4" w:space="0" w:color="auto"/>
              <w:right w:val="single" w:sz="4" w:space="0" w:color="auto"/>
            </w:tcBorders>
            <w:vAlign w:val="center"/>
          </w:tcPr>
          <w:p w:rsidR="001171B0" w:rsidRPr="00C143A8" w:rsidRDefault="001171B0" w:rsidP="00CF74BC">
            <w:pPr>
              <w:pStyle w:val="Exhibit"/>
              <w:jc w:val="right"/>
              <w:rPr>
                <w:rFonts w:ascii="Arial Narrow" w:eastAsiaTheme="minorHAnsi" w:hAnsi="Arial Narrow" w:cs="Arial"/>
                <w:color w:val="000000"/>
                <w:szCs w:val="18"/>
              </w:rPr>
            </w:pPr>
            <w:r w:rsidRPr="00C143A8">
              <w:rPr>
                <w:rFonts w:ascii="Arial Narrow" w:eastAsiaTheme="minorHAnsi" w:hAnsi="Arial Narrow" w:cs="Arial"/>
                <w:color w:val="000000"/>
                <w:szCs w:val="18"/>
              </w:rPr>
              <w:t>$111</w:t>
            </w:r>
          </w:p>
        </w:tc>
      </w:tr>
      <w:tr w:rsidR="001171B0" w:rsidRPr="00C143A8" w:rsidTr="002023D8">
        <w:trPr>
          <w:cantSplit/>
        </w:trPr>
        <w:tc>
          <w:tcPr>
            <w:tcW w:w="489" w:type="dxa"/>
            <w:vMerge/>
            <w:tcBorders>
              <w:left w:val="single" w:sz="4" w:space="0" w:color="auto"/>
              <w:right w:val="single" w:sz="4" w:space="0" w:color="auto"/>
            </w:tcBorders>
            <w:textDirection w:val="btLr"/>
            <w:vAlign w:val="center"/>
          </w:tcPr>
          <w:p w:rsidR="001171B0" w:rsidRPr="00C00251" w:rsidRDefault="001171B0" w:rsidP="00CF74BC">
            <w:pPr>
              <w:pStyle w:val="Exhibit"/>
              <w:ind w:left="113" w:right="113"/>
              <w:jc w:val="center"/>
              <w:rPr>
                <w:rFonts w:ascii="Arial Narrow" w:eastAsiaTheme="minorHAnsi" w:hAnsi="Arial Narrow" w:cs="Calibri"/>
                <w:b/>
                <w:color w:val="000000"/>
                <w:szCs w:val="18"/>
              </w:rPr>
            </w:pPr>
          </w:p>
        </w:tc>
        <w:tc>
          <w:tcPr>
            <w:tcW w:w="476" w:type="dxa"/>
            <w:vMerge/>
            <w:tcBorders>
              <w:left w:val="single" w:sz="4" w:space="0" w:color="auto"/>
              <w:right w:val="single" w:sz="4" w:space="0" w:color="auto"/>
            </w:tcBorders>
            <w:textDirection w:val="btLr"/>
            <w:vAlign w:val="center"/>
          </w:tcPr>
          <w:p w:rsidR="001171B0" w:rsidRPr="00C00251" w:rsidRDefault="001171B0" w:rsidP="00CF74BC">
            <w:pPr>
              <w:pStyle w:val="Exhibit"/>
              <w:ind w:left="113" w:right="113"/>
              <w:jc w:val="center"/>
              <w:rPr>
                <w:rFonts w:ascii="Arial Narrow" w:eastAsiaTheme="minorHAnsi" w:hAnsi="Arial Narrow" w:cs="Calibri"/>
                <w:b/>
                <w:color w:val="000000"/>
                <w:szCs w:val="18"/>
              </w:rPr>
            </w:pPr>
          </w:p>
        </w:tc>
        <w:tc>
          <w:tcPr>
            <w:tcW w:w="2329" w:type="dxa"/>
            <w:vMerge/>
            <w:tcBorders>
              <w:left w:val="single" w:sz="4" w:space="0" w:color="auto"/>
              <w:right w:val="single" w:sz="4" w:space="0" w:color="auto"/>
            </w:tcBorders>
            <w:shd w:val="solid" w:color="FFFFFF" w:fill="auto"/>
            <w:vAlign w:val="center"/>
          </w:tcPr>
          <w:p w:rsidR="001171B0" w:rsidRPr="00C143A8" w:rsidRDefault="001171B0" w:rsidP="00CF74BC">
            <w:pPr>
              <w:pStyle w:val="Exhibit"/>
              <w:rPr>
                <w:rFonts w:ascii="Arial Narrow" w:eastAsiaTheme="minorHAnsi" w:hAnsi="Arial Narrow" w:cs="Arial"/>
                <w:color w:val="000000"/>
                <w:szCs w:val="18"/>
              </w:rPr>
            </w:pPr>
          </w:p>
        </w:tc>
        <w:tc>
          <w:tcPr>
            <w:tcW w:w="1718" w:type="dxa"/>
            <w:tcBorders>
              <w:top w:val="single" w:sz="4" w:space="0" w:color="auto"/>
              <w:left w:val="single" w:sz="4" w:space="0" w:color="auto"/>
              <w:bottom w:val="single" w:sz="4" w:space="0" w:color="auto"/>
              <w:right w:val="single" w:sz="4" w:space="0" w:color="auto"/>
            </w:tcBorders>
            <w:shd w:val="solid" w:color="FFFFFF" w:fill="auto"/>
            <w:vAlign w:val="center"/>
          </w:tcPr>
          <w:p w:rsidR="001171B0" w:rsidRPr="00C143A8" w:rsidRDefault="001171B0" w:rsidP="00CF74BC">
            <w:pPr>
              <w:pStyle w:val="Exhibit"/>
              <w:rPr>
                <w:rFonts w:ascii="Arial Narrow" w:eastAsiaTheme="minorHAnsi" w:hAnsi="Arial Narrow" w:cs="Arial"/>
                <w:color w:val="000000"/>
                <w:szCs w:val="18"/>
              </w:rPr>
            </w:pPr>
            <w:r w:rsidRPr="00C143A8">
              <w:rPr>
                <w:rFonts w:ascii="Arial Narrow" w:eastAsiaTheme="minorHAnsi" w:hAnsi="Arial Narrow" w:cs="Arial"/>
                <w:color w:val="000000"/>
                <w:szCs w:val="18"/>
              </w:rPr>
              <w:t>Nonresponse</w:t>
            </w:r>
          </w:p>
        </w:tc>
        <w:tc>
          <w:tcPr>
            <w:tcW w:w="1415" w:type="dxa"/>
            <w:vMerge/>
            <w:tcBorders>
              <w:left w:val="single" w:sz="4" w:space="0" w:color="auto"/>
              <w:right w:val="single" w:sz="4" w:space="0" w:color="auto"/>
            </w:tcBorders>
            <w:shd w:val="solid" w:color="FFFFFF" w:fill="auto"/>
            <w:vAlign w:val="center"/>
          </w:tcPr>
          <w:p w:rsidR="001171B0" w:rsidRPr="00C143A8" w:rsidRDefault="001171B0" w:rsidP="00CF74BC">
            <w:pPr>
              <w:pStyle w:val="Exhibit"/>
              <w:rPr>
                <w:rFonts w:ascii="Arial Narrow" w:eastAsiaTheme="minorHAnsi" w:hAnsi="Arial Narrow" w:cs="Arial"/>
                <w:color w:val="000000"/>
                <w:szCs w:val="18"/>
              </w:rPr>
            </w:pPr>
          </w:p>
        </w:tc>
        <w:tc>
          <w:tcPr>
            <w:tcW w:w="1170" w:type="dxa"/>
            <w:tcBorders>
              <w:top w:val="single" w:sz="4" w:space="0" w:color="auto"/>
              <w:left w:val="single" w:sz="4" w:space="0" w:color="auto"/>
              <w:bottom w:val="single" w:sz="4" w:space="0" w:color="auto"/>
              <w:right w:val="single" w:sz="4" w:space="0" w:color="auto"/>
            </w:tcBorders>
            <w:shd w:val="solid" w:color="FFFFFF" w:fill="auto"/>
            <w:vAlign w:val="center"/>
          </w:tcPr>
          <w:p w:rsidR="001171B0" w:rsidRPr="00C143A8" w:rsidRDefault="001171B0" w:rsidP="00CF74BC">
            <w:pPr>
              <w:pStyle w:val="Exhibit"/>
              <w:jc w:val="center"/>
              <w:rPr>
                <w:rFonts w:ascii="Arial Narrow" w:eastAsiaTheme="minorHAnsi" w:hAnsi="Arial Narrow" w:cs="Arial"/>
                <w:color w:val="000000"/>
                <w:szCs w:val="18"/>
              </w:rPr>
            </w:pPr>
            <w:r w:rsidRPr="00C143A8">
              <w:rPr>
                <w:rFonts w:ascii="Arial Narrow" w:eastAsiaTheme="minorHAnsi" w:hAnsi="Arial Narrow" w:cs="Arial"/>
                <w:color w:val="000000"/>
                <w:szCs w:val="18"/>
              </w:rPr>
              <w:t>6</w:t>
            </w:r>
          </w:p>
        </w:tc>
        <w:tc>
          <w:tcPr>
            <w:tcW w:w="1121" w:type="dxa"/>
            <w:tcBorders>
              <w:top w:val="single" w:sz="4" w:space="0" w:color="auto"/>
              <w:left w:val="single" w:sz="4" w:space="0" w:color="auto"/>
              <w:bottom w:val="single" w:sz="4" w:space="0" w:color="auto"/>
              <w:right w:val="single" w:sz="4" w:space="0" w:color="auto"/>
            </w:tcBorders>
            <w:shd w:val="solid" w:color="FFFFFF" w:fill="auto"/>
            <w:vAlign w:val="center"/>
          </w:tcPr>
          <w:p w:rsidR="001171B0" w:rsidRPr="00C143A8" w:rsidRDefault="001171B0" w:rsidP="00CF74BC">
            <w:pPr>
              <w:pStyle w:val="Exhibit"/>
              <w:jc w:val="center"/>
              <w:rPr>
                <w:rFonts w:ascii="Arial Narrow" w:eastAsiaTheme="minorHAnsi" w:hAnsi="Arial Narrow" w:cs="Arial"/>
                <w:color w:val="000000"/>
                <w:szCs w:val="18"/>
              </w:rPr>
            </w:pPr>
            <w:r w:rsidRPr="00C143A8">
              <w:rPr>
                <w:rFonts w:ascii="Arial Narrow" w:eastAsiaTheme="minorHAnsi" w:hAnsi="Arial Narrow" w:cs="Arial"/>
                <w:color w:val="000000"/>
                <w:szCs w:val="18"/>
              </w:rPr>
              <w:t>1</w:t>
            </w:r>
          </w:p>
        </w:tc>
        <w:tc>
          <w:tcPr>
            <w:tcW w:w="1068" w:type="dxa"/>
            <w:tcBorders>
              <w:top w:val="single" w:sz="4" w:space="0" w:color="auto"/>
              <w:left w:val="single" w:sz="4" w:space="0" w:color="auto"/>
              <w:bottom w:val="single" w:sz="4" w:space="0" w:color="auto"/>
              <w:right w:val="single" w:sz="4" w:space="0" w:color="auto"/>
            </w:tcBorders>
            <w:shd w:val="solid" w:color="FFFFFF" w:fill="auto"/>
            <w:vAlign w:val="center"/>
          </w:tcPr>
          <w:p w:rsidR="001171B0" w:rsidRPr="00C143A8" w:rsidRDefault="001171B0" w:rsidP="00CF74BC">
            <w:pPr>
              <w:pStyle w:val="Exhibit"/>
              <w:jc w:val="center"/>
              <w:rPr>
                <w:rFonts w:ascii="Arial Narrow" w:eastAsiaTheme="minorHAnsi" w:hAnsi="Arial Narrow" w:cs="Arial"/>
                <w:color w:val="000000"/>
                <w:szCs w:val="18"/>
              </w:rPr>
            </w:pPr>
            <w:r w:rsidRPr="00C143A8">
              <w:rPr>
                <w:rFonts w:ascii="Arial Narrow" w:eastAsiaTheme="minorHAnsi" w:hAnsi="Arial Narrow" w:cs="Arial"/>
                <w:color w:val="000000"/>
                <w:szCs w:val="18"/>
              </w:rPr>
              <w:t>6</w:t>
            </w:r>
          </w:p>
        </w:tc>
        <w:tc>
          <w:tcPr>
            <w:tcW w:w="1139" w:type="dxa"/>
            <w:tcBorders>
              <w:top w:val="single" w:sz="4" w:space="0" w:color="auto"/>
              <w:left w:val="single" w:sz="4" w:space="0" w:color="auto"/>
              <w:bottom w:val="single" w:sz="4" w:space="0" w:color="auto"/>
              <w:right w:val="single" w:sz="4" w:space="0" w:color="auto"/>
            </w:tcBorders>
            <w:shd w:val="solid" w:color="FFFFFF" w:fill="auto"/>
            <w:vAlign w:val="center"/>
          </w:tcPr>
          <w:p w:rsidR="001171B0" w:rsidRPr="00C143A8" w:rsidRDefault="001171B0" w:rsidP="00CF74BC">
            <w:pPr>
              <w:pStyle w:val="Exhibit"/>
              <w:jc w:val="center"/>
              <w:rPr>
                <w:rFonts w:ascii="Arial Narrow" w:eastAsiaTheme="minorHAnsi" w:hAnsi="Arial Narrow" w:cs="Arial"/>
                <w:color w:val="000000"/>
                <w:szCs w:val="18"/>
              </w:rPr>
            </w:pPr>
            <w:r w:rsidRPr="00C143A8">
              <w:rPr>
                <w:rFonts w:ascii="Arial Narrow" w:eastAsiaTheme="minorHAnsi" w:hAnsi="Arial Narrow" w:cs="Arial"/>
                <w:color w:val="000000"/>
                <w:szCs w:val="18"/>
              </w:rPr>
              <w:t>0.083</w:t>
            </w:r>
          </w:p>
        </w:tc>
        <w:tc>
          <w:tcPr>
            <w:tcW w:w="1096" w:type="dxa"/>
            <w:tcBorders>
              <w:top w:val="single" w:sz="4" w:space="0" w:color="auto"/>
              <w:left w:val="single" w:sz="4" w:space="0" w:color="auto"/>
              <w:bottom w:val="single" w:sz="4" w:space="0" w:color="auto"/>
              <w:right w:val="single" w:sz="4" w:space="0" w:color="auto"/>
            </w:tcBorders>
            <w:vAlign w:val="center"/>
          </w:tcPr>
          <w:p w:rsidR="001171B0" w:rsidRPr="00C143A8" w:rsidRDefault="001171B0" w:rsidP="00CF74BC">
            <w:pPr>
              <w:pStyle w:val="Exhibit"/>
              <w:jc w:val="center"/>
              <w:rPr>
                <w:rFonts w:ascii="Arial Narrow" w:eastAsiaTheme="minorHAnsi" w:hAnsi="Arial Narrow" w:cs="Arial"/>
                <w:color w:val="000000"/>
                <w:szCs w:val="18"/>
              </w:rPr>
            </w:pPr>
            <w:r w:rsidRPr="00C143A8">
              <w:rPr>
                <w:rFonts w:ascii="Arial Narrow" w:eastAsiaTheme="minorHAnsi" w:hAnsi="Arial Narrow" w:cs="Arial"/>
                <w:color w:val="000000"/>
                <w:szCs w:val="18"/>
              </w:rPr>
              <w:t>0.498</w:t>
            </w:r>
          </w:p>
        </w:tc>
        <w:tc>
          <w:tcPr>
            <w:tcW w:w="1124" w:type="dxa"/>
            <w:tcBorders>
              <w:top w:val="single" w:sz="4" w:space="0" w:color="auto"/>
              <w:left w:val="single" w:sz="4" w:space="0" w:color="auto"/>
              <w:bottom w:val="single" w:sz="4" w:space="0" w:color="auto"/>
              <w:right w:val="single" w:sz="4" w:space="0" w:color="auto"/>
            </w:tcBorders>
            <w:shd w:val="solid" w:color="FFFFFF" w:fill="auto"/>
            <w:vAlign w:val="center"/>
          </w:tcPr>
          <w:p w:rsidR="001171B0" w:rsidRPr="00C143A8" w:rsidRDefault="001171B0" w:rsidP="00CF74BC">
            <w:pPr>
              <w:pStyle w:val="Exhibit"/>
              <w:jc w:val="center"/>
              <w:rPr>
                <w:rFonts w:ascii="Arial Narrow" w:eastAsiaTheme="minorHAnsi" w:hAnsi="Arial Narrow" w:cs="Arial"/>
                <w:color w:val="000000"/>
                <w:szCs w:val="18"/>
              </w:rPr>
            </w:pPr>
            <w:r w:rsidRPr="00C143A8">
              <w:rPr>
                <w:rFonts w:ascii="Arial Narrow" w:eastAsiaTheme="minorHAnsi" w:hAnsi="Arial Narrow" w:cs="Arial"/>
                <w:color w:val="000000"/>
                <w:szCs w:val="18"/>
              </w:rPr>
              <w:t>$41.84</w:t>
            </w:r>
          </w:p>
        </w:tc>
        <w:tc>
          <w:tcPr>
            <w:tcW w:w="1255" w:type="dxa"/>
            <w:tcBorders>
              <w:top w:val="single" w:sz="4" w:space="0" w:color="auto"/>
              <w:left w:val="single" w:sz="4" w:space="0" w:color="auto"/>
              <w:bottom w:val="single" w:sz="4" w:space="0" w:color="auto"/>
              <w:right w:val="single" w:sz="4" w:space="0" w:color="auto"/>
            </w:tcBorders>
            <w:vAlign w:val="center"/>
          </w:tcPr>
          <w:p w:rsidR="001171B0" w:rsidRPr="00C143A8" w:rsidRDefault="001171B0" w:rsidP="00CF74BC">
            <w:pPr>
              <w:pStyle w:val="Exhibit"/>
              <w:jc w:val="right"/>
              <w:rPr>
                <w:rFonts w:ascii="Arial Narrow" w:eastAsiaTheme="minorHAnsi" w:hAnsi="Arial Narrow" w:cs="Arial"/>
                <w:color w:val="000000"/>
                <w:szCs w:val="18"/>
              </w:rPr>
            </w:pPr>
            <w:r w:rsidRPr="00C143A8">
              <w:rPr>
                <w:rFonts w:ascii="Arial Narrow" w:eastAsiaTheme="minorHAnsi" w:hAnsi="Arial Narrow" w:cs="Arial"/>
                <w:color w:val="000000"/>
                <w:szCs w:val="18"/>
              </w:rPr>
              <w:t>$2</w:t>
            </w:r>
            <w:r>
              <w:rPr>
                <w:rFonts w:ascii="Arial Narrow" w:eastAsiaTheme="minorHAnsi" w:hAnsi="Arial Narrow" w:cs="Arial"/>
                <w:color w:val="000000"/>
                <w:szCs w:val="18"/>
              </w:rPr>
              <w:t>1</w:t>
            </w:r>
          </w:p>
        </w:tc>
      </w:tr>
      <w:tr w:rsidR="001171B0" w:rsidRPr="001A4E3E" w:rsidTr="002023D8">
        <w:trPr>
          <w:cantSplit/>
        </w:trPr>
        <w:tc>
          <w:tcPr>
            <w:tcW w:w="489" w:type="dxa"/>
            <w:vMerge/>
            <w:tcBorders>
              <w:left w:val="single" w:sz="4" w:space="0" w:color="auto"/>
              <w:right w:val="single" w:sz="4" w:space="0" w:color="auto"/>
            </w:tcBorders>
            <w:textDirection w:val="btLr"/>
            <w:vAlign w:val="center"/>
          </w:tcPr>
          <w:p w:rsidR="001171B0" w:rsidRPr="00C00251" w:rsidRDefault="001171B0" w:rsidP="00CF74BC">
            <w:pPr>
              <w:pStyle w:val="Exhibit"/>
              <w:ind w:left="113" w:right="113"/>
              <w:jc w:val="center"/>
              <w:rPr>
                <w:rFonts w:ascii="Arial Narrow" w:eastAsiaTheme="minorHAnsi" w:hAnsi="Arial Narrow" w:cs="Calibri"/>
                <w:b/>
                <w:color w:val="000000"/>
                <w:szCs w:val="18"/>
              </w:rPr>
            </w:pPr>
          </w:p>
        </w:tc>
        <w:tc>
          <w:tcPr>
            <w:tcW w:w="476" w:type="dxa"/>
            <w:vMerge/>
            <w:tcBorders>
              <w:left w:val="single" w:sz="4" w:space="0" w:color="auto"/>
              <w:bottom w:val="single" w:sz="4" w:space="0" w:color="auto"/>
              <w:right w:val="single" w:sz="4" w:space="0" w:color="auto"/>
            </w:tcBorders>
            <w:textDirection w:val="btLr"/>
            <w:vAlign w:val="center"/>
          </w:tcPr>
          <w:p w:rsidR="001171B0" w:rsidRPr="00C00251" w:rsidRDefault="001171B0" w:rsidP="00CF74BC">
            <w:pPr>
              <w:pStyle w:val="Exhibit"/>
              <w:ind w:left="113" w:right="113"/>
              <w:jc w:val="center"/>
              <w:rPr>
                <w:rFonts w:ascii="Arial Narrow" w:eastAsiaTheme="minorHAnsi" w:hAnsi="Arial Narrow" w:cs="Calibri"/>
                <w:b/>
                <w:color w:val="000000"/>
                <w:szCs w:val="18"/>
              </w:rPr>
            </w:pPr>
          </w:p>
        </w:tc>
        <w:tc>
          <w:tcPr>
            <w:tcW w:w="2329" w:type="dxa"/>
            <w:vMerge/>
            <w:tcBorders>
              <w:left w:val="single" w:sz="4" w:space="0" w:color="auto"/>
              <w:bottom w:val="single" w:sz="4" w:space="0" w:color="auto"/>
              <w:right w:val="single" w:sz="4" w:space="0" w:color="auto"/>
            </w:tcBorders>
            <w:shd w:val="solid" w:color="FFFFFF" w:fill="auto"/>
            <w:vAlign w:val="center"/>
          </w:tcPr>
          <w:p w:rsidR="001171B0" w:rsidRPr="00C143A8" w:rsidRDefault="001171B0" w:rsidP="00CF74BC">
            <w:pPr>
              <w:pStyle w:val="Exhibit"/>
              <w:rPr>
                <w:rFonts w:ascii="Arial Narrow" w:eastAsiaTheme="minorHAnsi" w:hAnsi="Arial Narrow" w:cs="Arial"/>
                <w:color w:val="000000"/>
                <w:szCs w:val="18"/>
              </w:rPr>
            </w:pPr>
          </w:p>
        </w:tc>
        <w:tc>
          <w:tcPr>
            <w:tcW w:w="1718" w:type="dxa"/>
            <w:tcBorders>
              <w:top w:val="single" w:sz="4" w:space="0" w:color="auto"/>
              <w:left w:val="single" w:sz="4" w:space="0" w:color="auto"/>
              <w:bottom w:val="single" w:sz="4" w:space="0" w:color="auto"/>
              <w:right w:val="single" w:sz="4" w:space="0" w:color="auto"/>
            </w:tcBorders>
            <w:shd w:val="solid" w:color="FFFFFF" w:fill="auto"/>
            <w:vAlign w:val="center"/>
          </w:tcPr>
          <w:p w:rsidR="001171B0" w:rsidRPr="00C143A8" w:rsidRDefault="001171B0" w:rsidP="00CF74BC">
            <w:pPr>
              <w:pStyle w:val="Exhibit"/>
              <w:rPr>
                <w:rFonts w:ascii="Arial Narrow" w:eastAsiaTheme="minorHAnsi" w:hAnsi="Arial Narrow" w:cs="Arial"/>
                <w:color w:val="000000"/>
                <w:szCs w:val="18"/>
              </w:rPr>
            </w:pPr>
            <w:r w:rsidRPr="00C143A8">
              <w:rPr>
                <w:rFonts w:ascii="Arial Narrow" w:eastAsiaTheme="minorHAnsi" w:hAnsi="Arial Narrow" w:cs="Arial"/>
                <w:color w:val="000000"/>
                <w:szCs w:val="18"/>
              </w:rPr>
              <w:t>Respondent</w:t>
            </w:r>
          </w:p>
        </w:tc>
        <w:tc>
          <w:tcPr>
            <w:tcW w:w="1415" w:type="dxa"/>
            <w:vMerge/>
            <w:tcBorders>
              <w:left w:val="single" w:sz="4" w:space="0" w:color="auto"/>
              <w:bottom w:val="single" w:sz="4" w:space="0" w:color="auto"/>
              <w:right w:val="single" w:sz="4" w:space="0" w:color="auto"/>
            </w:tcBorders>
            <w:shd w:val="solid" w:color="FFFFFF" w:fill="auto"/>
            <w:vAlign w:val="center"/>
          </w:tcPr>
          <w:p w:rsidR="001171B0" w:rsidRPr="00C143A8" w:rsidRDefault="001171B0" w:rsidP="00CF74BC">
            <w:pPr>
              <w:pStyle w:val="Exhibit"/>
              <w:rPr>
                <w:rFonts w:ascii="Arial Narrow" w:eastAsiaTheme="minorHAnsi" w:hAnsi="Arial Narrow" w:cs="Arial"/>
                <w:color w:val="000000"/>
                <w:szCs w:val="18"/>
              </w:rPr>
            </w:pPr>
          </w:p>
        </w:tc>
        <w:tc>
          <w:tcPr>
            <w:tcW w:w="1170" w:type="dxa"/>
            <w:tcBorders>
              <w:top w:val="single" w:sz="4" w:space="0" w:color="auto"/>
              <w:left w:val="single" w:sz="4" w:space="0" w:color="auto"/>
              <w:bottom w:val="single" w:sz="4" w:space="0" w:color="auto"/>
              <w:right w:val="single" w:sz="4" w:space="0" w:color="auto"/>
            </w:tcBorders>
            <w:shd w:val="solid" w:color="FFFFFF" w:fill="auto"/>
            <w:vAlign w:val="center"/>
          </w:tcPr>
          <w:p w:rsidR="001171B0" w:rsidRPr="00C143A8" w:rsidRDefault="001171B0" w:rsidP="00CF74BC">
            <w:pPr>
              <w:pStyle w:val="Exhibit"/>
              <w:jc w:val="center"/>
              <w:rPr>
                <w:rFonts w:ascii="Arial Narrow" w:eastAsiaTheme="minorHAnsi" w:hAnsi="Arial Narrow" w:cs="Arial"/>
                <w:color w:val="000000"/>
                <w:szCs w:val="18"/>
              </w:rPr>
            </w:pPr>
            <w:r>
              <w:rPr>
                <w:rFonts w:ascii="Arial Narrow" w:eastAsiaTheme="minorHAnsi" w:hAnsi="Arial Narrow" w:cs="Arial"/>
                <w:color w:val="000000"/>
                <w:szCs w:val="18"/>
              </w:rPr>
              <w:t>45</w:t>
            </w:r>
          </w:p>
        </w:tc>
        <w:tc>
          <w:tcPr>
            <w:tcW w:w="1121" w:type="dxa"/>
            <w:tcBorders>
              <w:top w:val="single" w:sz="4" w:space="0" w:color="auto"/>
              <w:left w:val="single" w:sz="4" w:space="0" w:color="auto"/>
              <w:bottom w:val="single" w:sz="4" w:space="0" w:color="auto"/>
              <w:right w:val="single" w:sz="4" w:space="0" w:color="auto"/>
            </w:tcBorders>
            <w:shd w:val="solid" w:color="FFFFFF" w:fill="auto"/>
            <w:vAlign w:val="center"/>
          </w:tcPr>
          <w:p w:rsidR="001171B0" w:rsidRPr="00C143A8" w:rsidRDefault="001171B0" w:rsidP="00CF74BC">
            <w:pPr>
              <w:pStyle w:val="Exhibit"/>
              <w:jc w:val="center"/>
              <w:rPr>
                <w:rFonts w:ascii="Arial Narrow" w:eastAsiaTheme="minorHAnsi" w:hAnsi="Arial Narrow" w:cs="Arial"/>
                <w:color w:val="000000"/>
                <w:szCs w:val="18"/>
              </w:rPr>
            </w:pPr>
            <w:r w:rsidRPr="00C143A8">
              <w:rPr>
                <w:rFonts w:ascii="Arial Narrow" w:eastAsiaTheme="minorHAnsi" w:hAnsi="Arial Narrow" w:cs="Arial"/>
                <w:color w:val="000000"/>
                <w:szCs w:val="18"/>
              </w:rPr>
              <w:t>1</w:t>
            </w:r>
          </w:p>
        </w:tc>
        <w:tc>
          <w:tcPr>
            <w:tcW w:w="1068" w:type="dxa"/>
            <w:tcBorders>
              <w:top w:val="single" w:sz="4" w:space="0" w:color="auto"/>
              <w:left w:val="single" w:sz="4" w:space="0" w:color="auto"/>
              <w:bottom w:val="single" w:sz="4" w:space="0" w:color="auto"/>
              <w:right w:val="single" w:sz="4" w:space="0" w:color="auto"/>
            </w:tcBorders>
            <w:shd w:val="solid" w:color="FFFFFF" w:fill="auto"/>
            <w:vAlign w:val="center"/>
          </w:tcPr>
          <w:p w:rsidR="001171B0" w:rsidRPr="00C143A8" w:rsidRDefault="001171B0" w:rsidP="00CF74BC">
            <w:pPr>
              <w:pStyle w:val="Exhibit"/>
              <w:jc w:val="center"/>
              <w:rPr>
                <w:rFonts w:ascii="Arial Narrow" w:eastAsiaTheme="minorHAnsi" w:hAnsi="Arial Narrow" w:cs="Arial"/>
                <w:color w:val="000000"/>
                <w:szCs w:val="18"/>
              </w:rPr>
            </w:pPr>
            <w:r>
              <w:rPr>
                <w:rFonts w:ascii="Arial Narrow" w:eastAsiaTheme="minorHAnsi" w:hAnsi="Arial Narrow" w:cs="Arial"/>
                <w:color w:val="000000"/>
                <w:szCs w:val="18"/>
              </w:rPr>
              <w:t>45</w:t>
            </w:r>
          </w:p>
        </w:tc>
        <w:tc>
          <w:tcPr>
            <w:tcW w:w="1139" w:type="dxa"/>
            <w:tcBorders>
              <w:top w:val="single" w:sz="4" w:space="0" w:color="auto"/>
              <w:left w:val="single" w:sz="4" w:space="0" w:color="auto"/>
              <w:bottom w:val="single" w:sz="4" w:space="0" w:color="auto"/>
              <w:right w:val="single" w:sz="4" w:space="0" w:color="auto"/>
            </w:tcBorders>
            <w:shd w:val="solid" w:color="FFFFFF" w:fill="auto"/>
            <w:vAlign w:val="center"/>
          </w:tcPr>
          <w:p w:rsidR="001171B0" w:rsidRPr="001A4E3E" w:rsidRDefault="00EE12EB" w:rsidP="00CF74BC">
            <w:pPr>
              <w:pStyle w:val="Exhibit"/>
              <w:jc w:val="center"/>
              <w:rPr>
                <w:rFonts w:ascii="Arial Narrow" w:eastAsiaTheme="minorHAnsi" w:hAnsi="Arial Narrow" w:cs="Arial"/>
                <w:color w:val="000000"/>
                <w:szCs w:val="18"/>
                <w:highlight w:val="yellow"/>
              </w:rPr>
            </w:pPr>
            <w:r>
              <w:rPr>
                <w:rFonts w:ascii="Arial Narrow" w:eastAsiaTheme="minorHAnsi" w:hAnsi="Arial Narrow" w:cs="Arial"/>
                <w:color w:val="000000"/>
                <w:szCs w:val="18"/>
              </w:rPr>
              <w:t>0.433</w:t>
            </w:r>
          </w:p>
        </w:tc>
        <w:tc>
          <w:tcPr>
            <w:tcW w:w="1096" w:type="dxa"/>
            <w:tcBorders>
              <w:top w:val="single" w:sz="4" w:space="0" w:color="auto"/>
              <w:left w:val="single" w:sz="4" w:space="0" w:color="auto"/>
              <w:bottom w:val="single" w:sz="4" w:space="0" w:color="auto"/>
              <w:right w:val="single" w:sz="4" w:space="0" w:color="auto"/>
            </w:tcBorders>
            <w:vAlign w:val="center"/>
          </w:tcPr>
          <w:p w:rsidR="001171B0" w:rsidRPr="001A4E3E" w:rsidRDefault="00EE12EB" w:rsidP="00CF74BC">
            <w:pPr>
              <w:pStyle w:val="Exhibit"/>
              <w:jc w:val="center"/>
              <w:rPr>
                <w:rFonts w:ascii="Arial Narrow" w:eastAsiaTheme="minorHAnsi" w:hAnsi="Arial Narrow" w:cs="Arial"/>
                <w:color w:val="000000"/>
                <w:szCs w:val="18"/>
                <w:highlight w:val="yellow"/>
              </w:rPr>
            </w:pPr>
            <w:r>
              <w:rPr>
                <w:rFonts w:ascii="Arial Narrow" w:eastAsiaTheme="minorHAnsi" w:hAnsi="Arial Narrow" w:cs="Arial"/>
                <w:color w:val="000000"/>
                <w:szCs w:val="18"/>
              </w:rPr>
              <w:t>19.485</w:t>
            </w:r>
          </w:p>
        </w:tc>
        <w:tc>
          <w:tcPr>
            <w:tcW w:w="1124" w:type="dxa"/>
            <w:tcBorders>
              <w:top w:val="single" w:sz="4" w:space="0" w:color="auto"/>
              <w:left w:val="single" w:sz="4" w:space="0" w:color="auto"/>
              <w:bottom w:val="single" w:sz="4" w:space="0" w:color="auto"/>
              <w:right w:val="single" w:sz="4" w:space="0" w:color="auto"/>
            </w:tcBorders>
            <w:shd w:val="solid" w:color="FFFFFF" w:fill="auto"/>
            <w:vAlign w:val="center"/>
          </w:tcPr>
          <w:p w:rsidR="001171B0" w:rsidRPr="001A4E3E" w:rsidRDefault="001171B0" w:rsidP="00CF74BC">
            <w:pPr>
              <w:pStyle w:val="Exhibit"/>
              <w:jc w:val="center"/>
              <w:rPr>
                <w:rFonts w:ascii="Arial Narrow" w:eastAsiaTheme="minorHAnsi" w:hAnsi="Arial Narrow" w:cs="Arial"/>
                <w:color w:val="000000"/>
                <w:szCs w:val="18"/>
                <w:highlight w:val="yellow"/>
              </w:rPr>
            </w:pPr>
            <w:r w:rsidRPr="006E01B2">
              <w:rPr>
                <w:rFonts w:ascii="Arial Narrow" w:eastAsiaTheme="minorHAnsi" w:hAnsi="Arial Narrow" w:cs="Arial"/>
                <w:color w:val="000000"/>
                <w:szCs w:val="18"/>
              </w:rPr>
              <w:t>$41.84</w:t>
            </w:r>
          </w:p>
        </w:tc>
        <w:tc>
          <w:tcPr>
            <w:tcW w:w="1255" w:type="dxa"/>
            <w:tcBorders>
              <w:top w:val="single" w:sz="4" w:space="0" w:color="auto"/>
              <w:left w:val="single" w:sz="4" w:space="0" w:color="auto"/>
              <w:bottom w:val="single" w:sz="4" w:space="0" w:color="auto"/>
              <w:right w:val="single" w:sz="4" w:space="0" w:color="auto"/>
            </w:tcBorders>
            <w:vAlign w:val="center"/>
          </w:tcPr>
          <w:p w:rsidR="001171B0" w:rsidRPr="001A4E3E" w:rsidRDefault="00EE12EB" w:rsidP="00CF74BC">
            <w:pPr>
              <w:pStyle w:val="Exhibit"/>
              <w:jc w:val="right"/>
              <w:rPr>
                <w:rFonts w:ascii="Arial Narrow" w:eastAsiaTheme="minorHAnsi" w:hAnsi="Arial Narrow" w:cs="Arial"/>
                <w:color w:val="000000"/>
                <w:szCs w:val="18"/>
                <w:highlight w:val="yellow"/>
              </w:rPr>
            </w:pPr>
            <w:r>
              <w:rPr>
                <w:rFonts w:ascii="Arial Narrow" w:eastAsiaTheme="minorHAnsi" w:hAnsi="Arial Narrow" w:cs="Arial"/>
                <w:color w:val="000000"/>
                <w:szCs w:val="18"/>
              </w:rPr>
              <w:t>$815</w:t>
            </w:r>
          </w:p>
        </w:tc>
      </w:tr>
      <w:tr w:rsidR="001171B0" w:rsidRPr="00C143A8" w:rsidTr="002023D8">
        <w:trPr>
          <w:cantSplit/>
        </w:trPr>
        <w:tc>
          <w:tcPr>
            <w:tcW w:w="489" w:type="dxa"/>
            <w:vMerge/>
            <w:tcBorders>
              <w:left w:val="single" w:sz="4" w:space="0" w:color="auto"/>
              <w:right w:val="single" w:sz="4" w:space="0" w:color="auto"/>
            </w:tcBorders>
            <w:textDirection w:val="btLr"/>
            <w:vAlign w:val="center"/>
          </w:tcPr>
          <w:p w:rsidR="001171B0" w:rsidRPr="00C00251" w:rsidRDefault="001171B0" w:rsidP="00CF74BC">
            <w:pPr>
              <w:pStyle w:val="Exhibit"/>
              <w:ind w:left="113" w:right="113"/>
              <w:jc w:val="center"/>
              <w:rPr>
                <w:rFonts w:ascii="Arial Narrow" w:eastAsiaTheme="minorHAnsi" w:hAnsi="Arial Narrow" w:cs="Calibri"/>
                <w:b/>
                <w:color w:val="000000"/>
                <w:szCs w:val="18"/>
              </w:rPr>
            </w:pPr>
          </w:p>
        </w:tc>
        <w:tc>
          <w:tcPr>
            <w:tcW w:w="476" w:type="dxa"/>
            <w:vMerge w:val="restart"/>
            <w:tcBorders>
              <w:top w:val="single" w:sz="4" w:space="0" w:color="auto"/>
              <w:left w:val="single" w:sz="4" w:space="0" w:color="auto"/>
              <w:right w:val="single" w:sz="4" w:space="0" w:color="auto"/>
            </w:tcBorders>
            <w:textDirection w:val="btLr"/>
            <w:vAlign w:val="center"/>
          </w:tcPr>
          <w:p w:rsidR="001171B0" w:rsidRPr="00C00251" w:rsidRDefault="001171B0" w:rsidP="00CF74BC">
            <w:pPr>
              <w:pStyle w:val="Exhibit"/>
              <w:ind w:left="113" w:right="113"/>
              <w:jc w:val="center"/>
              <w:rPr>
                <w:rFonts w:ascii="Arial Narrow" w:eastAsiaTheme="minorHAnsi" w:hAnsi="Arial Narrow" w:cs="Calibri"/>
                <w:b/>
                <w:color w:val="000000"/>
                <w:szCs w:val="18"/>
              </w:rPr>
            </w:pPr>
            <w:r w:rsidRPr="00C00251">
              <w:rPr>
                <w:rFonts w:ascii="Arial Narrow" w:eastAsiaTheme="minorHAnsi" w:hAnsi="Arial Narrow" w:cs="Calibri"/>
                <w:b/>
                <w:color w:val="000000"/>
                <w:szCs w:val="18"/>
              </w:rPr>
              <w:t>Local and Tribal</w:t>
            </w:r>
          </w:p>
        </w:tc>
        <w:tc>
          <w:tcPr>
            <w:tcW w:w="2329" w:type="dxa"/>
            <w:vMerge w:val="restart"/>
            <w:tcBorders>
              <w:top w:val="single" w:sz="4" w:space="0" w:color="auto"/>
              <w:left w:val="single" w:sz="4" w:space="0" w:color="auto"/>
              <w:right w:val="single" w:sz="4" w:space="0" w:color="auto"/>
            </w:tcBorders>
            <w:shd w:val="solid" w:color="FFFFFF" w:fill="auto"/>
            <w:vAlign w:val="center"/>
          </w:tcPr>
          <w:p w:rsidR="001171B0" w:rsidRPr="00C143A8" w:rsidRDefault="001171B0" w:rsidP="00437DA8">
            <w:pPr>
              <w:pStyle w:val="Exhibit"/>
              <w:rPr>
                <w:rFonts w:ascii="Arial Narrow" w:eastAsiaTheme="minorHAnsi" w:hAnsi="Arial Narrow" w:cs="Arial"/>
                <w:color w:val="000000"/>
                <w:szCs w:val="18"/>
              </w:rPr>
            </w:pPr>
            <w:r w:rsidRPr="00C143A8">
              <w:rPr>
                <w:rFonts w:ascii="Arial Narrow" w:eastAsiaTheme="minorHAnsi" w:hAnsi="Arial Narrow" w:cs="Arial"/>
                <w:color w:val="000000"/>
                <w:szCs w:val="18"/>
              </w:rPr>
              <w:t xml:space="preserve">LEA Foodservice Director Web Survey for </w:t>
            </w:r>
            <w:r w:rsidRPr="00C143A8">
              <w:rPr>
                <w:rFonts w:ascii="Arial Narrow" w:eastAsiaTheme="minorHAnsi" w:hAnsi="Arial Narrow" w:cs="Arial"/>
                <w:i/>
                <w:iCs/>
                <w:color w:val="000000"/>
                <w:szCs w:val="18"/>
              </w:rPr>
              <w:t>Participating</w:t>
            </w:r>
            <w:r w:rsidRPr="00C143A8">
              <w:rPr>
                <w:rFonts w:ascii="Arial Narrow" w:eastAsiaTheme="minorHAnsi" w:hAnsi="Arial Narrow" w:cs="Arial"/>
                <w:color w:val="000000"/>
                <w:szCs w:val="18"/>
              </w:rPr>
              <w:t xml:space="preserve"> LEAs</w:t>
            </w:r>
            <w:r w:rsidR="00CC28CD">
              <w:rPr>
                <w:rFonts w:ascii="Arial Narrow" w:eastAsiaTheme="minorHAnsi" w:hAnsi="Arial Narrow" w:cs="Arial"/>
                <w:color w:val="000000"/>
                <w:szCs w:val="18"/>
              </w:rPr>
              <w:t xml:space="preserve"> (C</w:t>
            </w:r>
            <w:r w:rsidR="00437DA8">
              <w:rPr>
                <w:rFonts w:ascii="Arial Narrow" w:eastAsiaTheme="minorHAnsi" w:hAnsi="Arial Narrow" w:cs="Arial"/>
                <w:color w:val="000000"/>
                <w:szCs w:val="18"/>
              </w:rPr>
              <w:t>_</w:t>
            </w:r>
            <w:r w:rsidR="00CC28CD">
              <w:rPr>
                <w:rFonts w:ascii="Arial Narrow" w:eastAsiaTheme="minorHAnsi" w:hAnsi="Arial Narrow" w:cs="Arial"/>
                <w:color w:val="000000"/>
                <w:szCs w:val="18"/>
              </w:rPr>
              <w:t>8)</w:t>
            </w:r>
          </w:p>
        </w:tc>
        <w:tc>
          <w:tcPr>
            <w:tcW w:w="1718" w:type="dxa"/>
            <w:tcBorders>
              <w:top w:val="single" w:sz="4" w:space="0" w:color="auto"/>
              <w:left w:val="single" w:sz="4" w:space="0" w:color="auto"/>
              <w:bottom w:val="single" w:sz="4" w:space="0" w:color="auto"/>
              <w:right w:val="single" w:sz="4" w:space="0" w:color="auto"/>
            </w:tcBorders>
            <w:shd w:val="solid" w:color="FFFFFF" w:fill="auto"/>
            <w:vAlign w:val="center"/>
          </w:tcPr>
          <w:p w:rsidR="001171B0" w:rsidRPr="00C143A8" w:rsidRDefault="001171B0" w:rsidP="00CF74BC">
            <w:pPr>
              <w:pStyle w:val="Exhibit"/>
              <w:rPr>
                <w:rFonts w:ascii="Arial Narrow" w:eastAsiaTheme="minorHAnsi" w:hAnsi="Arial Narrow" w:cs="Arial"/>
                <w:color w:val="000000"/>
                <w:szCs w:val="18"/>
              </w:rPr>
            </w:pPr>
            <w:r w:rsidRPr="00C143A8">
              <w:rPr>
                <w:rFonts w:ascii="Arial Narrow" w:eastAsiaTheme="minorHAnsi" w:hAnsi="Arial Narrow" w:cs="Arial"/>
                <w:color w:val="000000"/>
                <w:szCs w:val="18"/>
              </w:rPr>
              <w:t>Pretest Full Version</w:t>
            </w:r>
          </w:p>
        </w:tc>
        <w:tc>
          <w:tcPr>
            <w:tcW w:w="1415" w:type="dxa"/>
            <w:vMerge w:val="restart"/>
            <w:tcBorders>
              <w:top w:val="single" w:sz="4" w:space="0" w:color="auto"/>
              <w:left w:val="single" w:sz="4" w:space="0" w:color="auto"/>
              <w:right w:val="single" w:sz="4" w:space="0" w:color="auto"/>
            </w:tcBorders>
            <w:shd w:val="solid" w:color="FFFFFF" w:fill="auto"/>
            <w:vAlign w:val="center"/>
          </w:tcPr>
          <w:p w:rsidR="001171B0" w:rsidRPr="00C143A8" w:rsidRDefault="001171B0" w:rsidP="00CF74BC">
            <w:pPr>
              <w:pStyle w:val="Exhibit"/>
              <w:rPr>
                <w:rFonts w:ascii="Arial Narrow" w:eastAsiaTheme="minorHAnsi" w:hAnsi="Arial Narrow" w:cs="Arial"/>
                <w:color w:val="000000"/>
                <w:szCs w:val="18"/>
              </w:rPr>
            </w:pPr>
            <w:r w:rsidRPr="00C143A8">
              <w:rPr>
                <w:rFonts w:ascii="Arial Narrow" w:eastAsiaTheme="minorHAnsi" w:hAnsi="Arial Narrow" w:cs="Arial"/>
                <w:color w:val="000000"/>
                <w:szCs w:val="18"/>
              </w:rPr>
              <w:t>Public LEA Foodservice Director</w:t>
            </w:r>
          </w:p>
        </w:tc>
        <w:tc>
          <w:tcPr>
            <w:tcW w:w="1170" w:type="dxa"/>
            <w:tcBorders>
              <w:top w:val="single" w:sz="4" w:space="0" w:color="auto"/>
              <w:left w:val="single" w:sz="4" w:space="0" w:color="auto"/>
              <w:bottom w:val="single" w:sz="4" w:space="0" w:color="auto"/>
              <w:right w:val="single" w:sz="4" w:space="0" w:color="auto"/>
            </w:tcBorders>
            <w:shd w:val="solid" w:color="FFFFFF" w:fill="auto"/>
            <w:vAlign w:val="center"/>
          </w:tcPr>
          <w:p w:rsidR="001171B0" w:rsidRPr="00C143A8" w:rsidRDefault="001171B0" w:rsidP="00CF74BC">
            <w:pPr>
              <w:pStyle w:val="Exhibit"/>
              <w:jc w:val="center"/>
              <w:rPr>
                <w:rFonts w:ascii="Arial Narrow" w:eastAsiaTheme="minorHAnsi" w:hAnsi="Arial Narrow" w:cs="Arial"/>
                <w:color w:val="000000"/>
                <w:szCs w:val="18"/>
              </w:rPr>
            </w:pPr>
            <w:r w:rsidRPr="00C143A8">
              <w:rPr>
                <w:rFonts w:ascii="Arial Narrow" w:eastAsiaTheme="minorHAnsi" w:hAnsi="Arial Narrow" w:cs="Arial"/>
                <w:color w:val="000000"/>
                <w:szCs w:val="18"/>
              </w:rPr>
              <w:t>3</w:t>
            </w:r>
          </w:p>
        </w:tc>
        <w:tc>
          <w:tcPr>
            <w:tcW w:w="1121" w:type="dxa"/>
            <w:tcBorders>
              <w:top w:val="single" w:sz="4" w:space="0" w:color="auto"/>
              <w:left w:val="single" w:sz="4" w:space="0" w:color="auto"/>
              <w:bottom w:val="single" w:sz="4" w:space="0" w:color="auto"/>
              <w:right w:val="single" w:sz="4" w:space="0" w:color="auto"/>
            </w:tcBorders>
            <w:shd w:val="solid" w:color="FFFFFF" w:fill="auto"/>
            <w:vAlign w:val="center"/>
          </w:tcPr>
          <w:p w:rsidR="001171B0" w:rsidRPr="00C143A8" w:rsidRDefault="001171B0" w:rsidP="00CF74BC">
            <w:pPr>
              <w:pStyle w:val="Exhibit"/>
              <w:jc w:val="center"/>
              <w:rPr>
                <w:rFonts w:ascii="Arial Narrow" w:eastAsiaTheme="minorHAnsi" w:hAnsi="Arial Narrow" w:cs="Arial"/>
                <w:color w:val="000000"/>
                <w:szCs w:val="18"/>
              </w:rPr>
            </w:pPr>
            <w:r w:rsidRPr="00C143A8">
              <w:rPr>
                <w:rFonts w:ascii="Arial Narrow" w:eastAsiaTheme="minorHAnsi" w:hAnsi="Arial Narrow" w:cs="Arial"/>
                <w:color w:val="000000"/>
                <w:szCs w:val="18"/>
              </w:rPr>
              <w:t>1</w:t>
            </w:r>
          </w:p>
        </w:tc>
        <w:tc>
          <w:tcPr>
            <w:tcW w:w="1068" w:type="dxa"/>
            <w:tcBorders>
              <w:top w:val="single" w:sz="4" w:space="0" w:color="auto"/>
              <w:left w:val="single" w:sz="4" w:space="0" w:color="auto"/>
              <w:bottom w:val="single" w:sz="4" w:space="0" w:color="auto"/>
              <w:right w:val="single" w:sz="4" w:space="0" w:color="auto"/>
            </w:tcBorders>
            <w:shd w:val="solid" w:color="FFFFFF" w:fill="auto"/>
            <w:vAlign w:val="center"/>
          </w:tcPr>
          <w:p w:rsidR="001171B0" w:rsidRPr="00C143A8" w:rsidRDefault="001171B0" w:rsidP="00CF74BC">
            <w:pPr>
              <w:pStyle w:val="Exhibit"/>
              <w:jc w:val="center"/>
              <w:rPr>
                <w:rFonts w:ascii="Arial Narrow" w:eastAsiaTheme="minorHAnsi" w:hAnsi="Arial Narrow" w:cs="Arial"/>
                <w:color w:val="000000"/>
                <w:szCs w:val="18"/>
              </w:rPr>
            </w:pPr>
            <w:r w:rsidRPr="00C143A8">
              <w:rPr>
                <w:rFonts w:ascii="Arial Narrow" w:eastAsiaTheme="minorHAnsi" w:hAnsi="Arial Narrow" w:cs="Arial"/>
                <w:color w:val="000000"/>
                <w:szCs w:val="18"/>
              </w:rPr>
              <w:t>3</w:t>
            </w:r>
          </w:p>
        </w:tc>
        <w:tc>
          <w:tcPr>
            <w:tcW w:w="1139" w:type="dxa"/>
            <w:tcBorders>
              <w:top w:val="single" w:sz="4" w:space="0" w:color="auto"/>
              <w:left w:val="single" w:sz="4" w:space="0" w:color="auto"/>
              <w:bottom w:val="single" w:sz="4" w:space="0" w:color="auto"/>
              <w:right w:val="single" w:sz="4" w:space="0" w:color="auto"/>
            </w:tcBorders>
            <w:shd w:val="solid" w:color="FFFFFF" w:fill="auto"/>
            <w:vAlign w:val="center"/>
          </w:tcPr>
          <w:p w:rsidR="001171B0" w:rsidRPr="00C143A8" w:rsidRDefault="001171B0" w:rsidP="00CF74BC">
            <w:pPr>
              <w:pStyle w:val="Exhibit"/>
              <w:jc w:val="center"/>
              <w:rPr>
                <w:rFonts w:ascii="Arial Narrow" w:eastAsiaTheme="minorHAnsi" w:hAnsi="Arial Narrow" w:cs="Arial"/>
                <w:color w:val="000000"/>
                <w:szCs w:val="18"/>
              </w:rPr>
            </w:pPr>
            <w:r w:rsidRPr="00C143A8">
              <w:rPr>
                <w:rFonts w:ascii="Arial Narrow" w:eastAsiaTheme="minorHAnsi" w:hAnsi="Arial Narrow" w:cs="Arial"/>
                <w:color w:val="000000"/>
                <w:szCs w:val="18"/>
              </w:rPr>
              <w:t>0.533</w:t>
            </w:r>
          </w:p>
        </w:tc>
        <w:tc>
          <w:tcPr>
            <w:tcW w:w="1096" w:type="dxa"/>
            <w:tcBorders>
              <w:top w:val="single" w:sz="4" w:space="0" w:color="auto"/>
              <w:left w:val="single" w:sz="4" w:space="0" w:color="auto"/>
              <w:bottom w:val="single" w:sz="4" w:space="0" w:color="auto"/>
              <w:right w:val="single" w:sz="4" w:space="0" w:color="auto"/>
            </w:tcBorders>
            <w:vAlign w:val="center"/>
          </w:tcPr>
          <w:p w:rsidR="001171B0" w:rsidRPr="00C143A8" w:rsidRDefault="001171B0" w:rsidP="00CF74BC">
            <w:pPr>
              <w:pStyle w:val="Exhibit"/>
              <w:jc w:val="center"/>
              <w:rPr>
                <w:rFonts w:ascii="Arial Narrow" w:eastAsiaTheme="minorHAnsi" w:hAnsi="Arial Narrow" w:cs="Arial"/>
                <w:color w:val="000000"/>
                <w:szCs w:val="18"/>
              </w:rPr>
            </w:pPr>
            <w:r w:rsidRPr="00C143A8">
              <w:rPr>
                <w:rFonts w:ascii="Arial Narrow" w:eastAsiaTheme="minorHAnsi" w:hAnsi="Arial Narrow" w:cs="Arial"/>
                <w:color w:val="000000"/>
                <w:szCs w:val="18"/>
              </w:rPr>
              <w:t>1.599</w:t>
            </w:r>
          </w:p>
        </w:tc>
        <w:tc>
          <w:tcPr>
            <w:tcW w:w="1124" w:type="dxa"/>
            <w:tcBorders>
              <w:top w:val="single" w:sz="4" w:space="0" w:color="auto"/>
              <w:left w:val="single" w:sz="4" w:space="0" w:color="auto"/>
              <w:bottom w:val="single" w:sz="4" w:space="0" w:color="auto"/>
              <w:right w:val="single" w:sz="4" w:space="0" w:color="auto"/>
            </w:tcBorders>
            <w:shd w:val="solid" w:color="FFFFFF" w:fill="auto"/>
            <w:vAlign w:val="center"/>
          </w:tcPr>
          <w:p w:rsidR="001171B0" w:rsidRPr="00C143A8" w:rsidRDefault="001171B0" w:rsidP="00CF74BC">
            <w:pPr>
              <w:pStyle w:val="Exhibit"/>
              <w:jc w:val="center"/>
              <w:rPr>
                <w:rFonts w:ascii="Arial Narrow" w:eastAsiaTheme="minorHAnsi" w:hAnsi="Arial Narrow" w:cs="Arial"/>
                <w:color w:val="000000"/>
                <w:szCs w:val="18"/>
              </w:rPr>
            </w:pPr>
            <w:r w:rsidRPr="00C143A8">
              <w:rPr>
                <w:rFonts w:ascii="Arial Narrow" w:eastAsiaTheme="minorHAnsi" w:hAnsi="Arial Narrow" w:cs="Arial"/>
                <w:color w:val="000000"/>
                <w:szCs w:val="18"/>
              </w:rPr>
              <w:t>$25.11</w:t>
            </w:r>
          </w:p>
        </w:tc>
        <w:tc>
          <w:tcPr>
            <w:tcW w:w="1255" w:type="dxa"/>
            <w:tcBorders>
              <w:top w:val="single" w:sz="4" w:space="0" w:color="auto"/>
              <w:left w:val="single" w:sz="4" w:space="0" w:color="auto"/>
              <w:bottom w:val="single" w:sz="4" w:space="0" w:color="auto"/>
              <w:right w:val="single" w:sz="4" w:space="0" w:color="auto"/>
            </w:tcBorders>
            <w:vAlign w:val="center"/>
          </w:tcPr>
          <w:p w:rsidR="001171B0" w:rsidRPr="00C143A8" w:rsidRDefault="001171B0" w:rsidP="00CF74BC">
            <w:pPr>
              <w:pStyle w:val="Exhibit"/>
              <w:jc w:val="right"/>
              <w:rPr>
                <w:rFonts w:ascii="Arial Narrow" w:eastAsiaTheme="minorHAnsi" w:hAnsi="Arial Narrow" w:cs="Arial"/>
                <w:color w:val="000000"/>
                <w:szCs w:val="18"/>
              </w:rPr>
            </w:pPr>
            <w:r w:rsidRPr="00C143A8">
              <w:rPr>
                <w:rFonts w:ascii="Arial Narrow" w:eastAsiaTheme="minorHAnsi" w:hAnsi="Arial Narrow" w:cs="Arial"/>
                <w:color w:val="000000"/>
                <w:szCs w:val="18"/>
              </w:rPr>
              <w:t>$40</w:t>
            </w:r>
          </w:p>
        </w:tc>
      </w:tr>
      <w:tr w:rsidR="001171B0" w:rsidRPr="00C143A8" w:rsidTr="002023D8">
        <w:trPr>
          <w:cantSplit/>
        </w:trPr>
        <w:tc>
          <w:tcPr>
            <w:tcW w:w="489" w:type="dxa"/>
            <w:vMerge/>
            <w:tcBorders>
              <w:left w:val="single" w:sz="4" w:space="0" w:color="auto"/>
              <w:right w:val="single" w:sz="4" w:space="0" w:color="auto"/>
            </w:tcBorders>
          </w:tcPr>
          <w:p w:rsidR="001171B0" w:rsidRPr="00C143A8" w:rsidRDefault="001171B0" w:rsidP="00CF74BC">
            <w:pPr>
              <w:pStyle w:val="Exhibit"/>
              <w:rPr>
                <w:rFonts w:ascii="Arial Narrow" w:eastAsiaTheme="minorHAnsi" w:hAnsi="Arial Narrow" w:cs="Calibri"/>
                <w:color w:val="000000"/>
                <w:szCs w:val="18"/>
              </w:rPr>
            </w:pPr>
          </w:p>
        </w:tc>
        <w:tc>
          <w:tcPr>
            <w:tcW w:w="476" w:type="dxa"/>
            <w:vMerge/>
            <w:tcBorders>
              <w:left w:val="single" w:sz="4" w:space="0" w:color="auto"/>
              <w:right w:val="single" w:sz="4" w:space="0" w:color="auto"/>
            </w:tcBorders>
          </w:tcPr>
          <w:p w:rsidR="001171B0" w:rsidRPr="00C143A8" w:rsidRDefault="001171B0" w:rsidP="00CF74BC">
            <w:pPr>
              <w:pStyle w:val="Exhibit"/>
              <w:rPr>
                <w:rFonts w:ascii="Arial Narrow" w:eastAsiaTheme="minorHAnsi" w:hAnsi="Arial Narrow" w:cs="Calibri"/>
                <w:color w:val="000000"/>
                <w:szCs w:val="18"/>
              </w:rPr>
            </w:pPr>
          </w:p>
        </w:tc>
        <w:tc>
          <w:tcPr>
            <w:tcW w:w="2329" w:type="dxa"/>
            <w:vMerge/>
            <w:tcBorders>
              <w:left w:val="single" w:sz="4" w:space="0" w:color="auto"/>
              <w:right w:val="single" w:sz="4" w:space="0" w:color="auto"/>
            </w:tcBorders>
            <w:shd w:val="solid" w:color="FFFFFF" w:fill="auto"/>
            <w:vAlign w:val="center"/>
          </w:tcPr>
          <w:p w:rsidR="001171B0" w:rsidRPr="00C143A8" w:rsidRDefault="001171B0" w:rsidP="00CF74BC">
            <w:pPr>
              <w:pStyle w:val="Exhibit"/>
              <w:rPr>
                <w:rFonts w:ascii="Arial Narrow" w:eastAsiaTheme="minorHAnsi" w:hAnsi="Arial Narrow" w:cs="Arial"/>
                <w:color w:val="000000"/>
                <w:szCs w:val="18"/>
              </w:rPr>
            </w:pPr>
          </w:p>
        </w:tc>
        <w:tc>
          <w:tcPr>
            <w:tcW w:w="1718" w:type="dxa"/>
            <w:tcBorders>
              <w:top w:val="single" w:sz="4" w:space="0" w:color="auto"/>
              <w:left w:val="single" w:sz="4" w:space="0" w:color="auto"/>
              <w:bottom w:val="single" w:sz="4" w:space="0" w:color="auto"/>
              <w:right w:val="single" w:sz="4" w:space="0" w:color="auto"/>
            </w:tcBorders>
            <w:shd w:val="solid" w:color="FFFFFF" w:fill="auto"/>
            <w:vAlign w:val="center"/>
          </w:tcPr>
          <w:p w:rsidR="001171B0" w:rsidRPr="00C143A8" w:rsidRDefault="001171B0" w:rsidP="00CF74BC">
            <w:pPr>
              <w:pStyle w:val="Exhibit"/>
              <w:rPr>
                <w:rFonts w:ascii="Arial Narrow" w:eastAsiaTheme="minorHAnsi" w:hAnsi="Arial Narrow" w:cs="Arial"/>
                <w:color w:val="000000"/>
                <w:szCs w:val="18"/>
              </w:rPr>
            </w:pPr>
            <w:r w:rsidRPr="00C143A8">
              <w:rPr>
                <w:rFonts w:ascii="Arial Narrow" w:eastAsiaTheme="minorHAnsi" w:hAnsi="Arial Narrow" w:cs="Arial"/>
                <w:color w:val="000000"/>
                <w:szCs w:val="18"/>
              </w:rPr>
              <w:t>Pretest Subset of Questions</w:t>
            </w:r>
          </w:p>
        </w:tc>
        <w:tc>
          <w:tcPr>
            <w:tcW w:w="1415" w:type="dxa"/>
            <w:vMerge/>
            <w:tcBorders>
              <w:left w:val="single" w:sz="4" w:space="0" w:color="auto"/>
              <w:right w:val="single" w:sz="4" w:space="0" w:color="auto"/>
            </w:tcBorders>
            <w:shd w:val="solid" w:color="FFFFFF" w:fill="auto"/>
            <w:vAlign w:val="center"/>
          </w:tcPr>
          <w:p w:rsidR="001171B0" w:rsidRPr="00C143A8" w:rsidRDefault="001171B0" w:rsidP="00CF74BC">
            <w:pPr>
              <w:pStyle w:val="Exhibit"/>
              <w:rPr>
                <w:rFonts w:ascii="Arial Narrow" w:eastAsiaTheme="minorHAnsi" w:hAnsi="Arial Narrow" w:cs="Arial"/>
                <w:color w:val="000000"/>
                <w:szCs w:val="18"/>
              </w:rPr>
            </w:pPr>
          </w:p>
        </w:tc>
        <w:tc>
          <w:tcPr>
            <w:tcW w:w="1170" w:type="dxa"/>
            <w:tcBorders>
              <w:top w:val="single" w:sz="4" w:space="0" w:color="auto"/>
              <w:left w:val="single" w:sz="4" w:space="0" w:color="auto"/>
              <w:bottom w:val="single" w:sz="4" w:space="0" w:color="auto"/>
              <w:right w:val="single" w:sz="4" w:space="0" w:color="auto"/>
            </w:tcBorders>
            <w:shd w:val="solid" w:color="FFFFFF" w:fill="auto"/>
            <w:vAlign w:val="center"/>
          </w:tcPr>
          <w:p w:rsidR="001171B0" w:rsidRPr="00C143A8" w:rsidRDefault="001171B0" w:rsidP="00CF74BC">
            <w:pPr>
              <w:pStyle w:val="Exhibit"/>
              <w:jc w:val="center"/>
              <w:rPr>
                <w:rFonts w:ascii="Arial Narrow" w:eastAsiaTheme="minorHAnsi" w:hAnsi="Arial Narrow" w:cs="Arial"/>
                <w:color w:val="000000"/>
                <w:szCs w:val="18"/>
              </w:rPr>
            </w:pPr>
            <w:r w:rsidRPr="00C143A8">
              <w:rPr>
                <w:rFonts w:ascii="Arial Narrow" w:eastAsiaTheme="minorHAnsi" w:hAnsi="Arial Narrow" w:cs="Arial"/>
                <w:color w:val="000000"/>
                <w:szCs w:val="18"/>
              </w:rPr>
              <w:t>6</w:t>
            </w:r>
          </w:p>
        </w:tc>
        <w:tc>
          <w:tcPr>
            <w:tcW w:w="1121" w:type="dxa"/>
            <w:tcBorders>
              <w:top w:val="single" w:sz="4" w:space="0" w:color="auto"/>
              <w:left w:val="single" w:sz="4" w:space="0" w:color="auto"/>
              <w:bottom w:val="single" w:sz="4" w:space="0" w:color="auto"/>
              <w:right w:val="single" w:sz="4" w:space="0" w:color="auto"/>
            </w:tcBorders>
            <w:shd w:val="solid" w:color="FFFFFF" w:fill="auto"/>
            <w:vAlign w:val="center"/>
          </w:tcPr>
          <w:p w:rsidR="001171B0" w:rsidRPr="00C143A8" w:rsidRDefault="001171B0" w:rsidP="00CF74BC">
            <w:pPr>
              <w:pStyle w:val="Exhibit"/>
              <w:jc w:val="center"/>
              <w:rPr>
                <w:rFonts w:ascii="Arial Narrow" w:eastAsiaTheme="minorHAnsi" w:hAnsi="Arial Narrow" w:cs="Arial"/>
                <w:color w:val="000000"/>
                <w:szCs w:val="18"/>
              </w:rPr>
            </w:pPr>
            <w:r w:rsidRPr="00C143A8">
              <w:rPr>
                <w:rFonts w:ascii="Arial Narrow" w:eastAsiaTheme="minorHAnsi" w:hAnsi="Arial Narrow" w:cs="Arial"/>
                <w:color w:val="000000"/>
                <w:szCs w:val="18"/>
              </w:rPr>
              <w:t>1</w:t>
            </w:r>
          </w:p>
        </w:tc>
        <w:tc>
          <w:tcPr>
            <w:tcW w:w="1068" w:type="dxa"/>
            <w:tcBorders>
              <w:top w:val="single" w:sz="4" w:space="0" w:color="auto"/>
              <w:left w:val="single" w:sz="4" w:space="0" w:color="auto"/>
              <w:bottom w:val="single" w:sz="4" w:space="0" w:color="auto"/>
              <w:right w:val="single" w:sz="4" w:space="0" w:color="auto"/>
            </w:tcBorders>
            <w:shd w:val="solid" w:color="FFFFFF" w:fill="auto"/>
            <w:vAlign w:val="center"/>
          </w:tcPr>
          <w:p w:rsidR="001171B0" w:rsidRPr="00C143A8" w:rsidRDefault="001171B0" w:rsidP="00CF74BC">
            <w:pPr>
              <w:pStyle w:val="Exhibit"/>
              <w:jc w:val="center"/>
              <w:rPr>
                <w:rFonts w:ascii="Arial Narrow" w:eastAsiaTheme="minorHAnsi" w:hAnsi="Arial Narrow" w:cs="Arial"/>
                <w:color w:val="000000"/>
                <w:szCs w:val="18"/>
              </w:rPr>
            </w:pPr>
            <w:r w:rsidRPr="00C143A8">
              <w:rPr>
                <w:rFonts w:ascii="Arial Narrow" w:eastAsiaTheme="minorHAnsi" w:hAnsi="Arial Narrow" w:cs="Arial"/>
                <w:color w:val="000000"/>
                <w:szCs w:val="18"/>
              </w:rPr>
              <w:t>6</w:t>
            </w:r>
          </w:p>
        </w:tc>
        <w:tc>
          <w:tcPr>
            <w:tcW w:w="1139" w:type="dxa"/>
            <w:tcBorders>
              <w:top w:val="single" w:sz="4" w:space="0" w:color="auto"/>
              <w:left w:val="single" w:sz="4" w:space="0" w:color="auto"/>
              <w:bottom w:val="single" w:sz="4" w:space="0" w:color="auto"/>
              <w:right w:val="single" w:sz="4" w:space="0" w:color="auto"/>
            </w:tcBorders>
            <w:shd w:val="solid" w:color="FFFFFF" w:fill="auto"/>
            <w:vAlign w:val="center"/>
          </w:tcPr>
          <w:p w:rsidR="001171B0" w:rsidRPr="00C143A8" w:rsidRDefault="001171B0" w:rsidP="00CF74BC">
            <w:pPr>
              <w:pStyle w:val="Exhibit"/>
              <w:jc w:val="center"/>
              <w:rPr>
                <w:rFonts w:ascii="Arial Narrow" w:eastAsiaTheme="minorHAnsi" w:hAnsi="Arial Narrow" w:cs="Arial"/>
                <w:color w:val="000000"/>
                <w:szCs w:val="18"/>
              </w:rPr>
            </w:pPr>
            <w:r w:rsidRPr="00C143A8">
              <w:rPr>
                <w:rFonts w:ascii="Arial Narrow" w:eastAsiaTheme="minorHAnsi" w:hAnsi="Arial Narrow" w:cs="Arial"/>
                <w:color w:val="000000"/>
                <w:szCs w:val="18"/>
              </w:rPr>
              <w:t>0.369</w:t>
            </w:r>
          </w:p>
        </w:tc>
        <w:tc>
          <w:tcPr>
            <w:tcW w:w="1096" w:type="dxa"/>
            <w:tcBorders>
              <w:top w:val="single" w:sz="4" w:space="0" w:color="auto"/>
              <w:left w:val="single" w:sz="4" w:space="0" w:color="auto"/>
              <w:bottom w:val="single" w:sz="4" w:space="0" w:color="auto"/>
              <w:right w:val="single" w:sz="4" w:space="0" w:color="auto"/>
            </w:tcBorders>
            <w:vAlign w:val="center"/>
          </w:tcPr>
          <w:p w:rsidR="001171B0" w:rsidRPr="00C143A8" w:rsidRDefault="001171B0" w:rsidP="00CF74BC">
            <w:pPr>
              <w:pStyle w:val="Exhibit"/>
              <w:jc w:val="center"/>
              <w:rPr>
                <w:rFonts w:ascii="Arial Narrow" w:eastAsiaTheme="minorHAnsi" w:hAnsi="Arial Narrow" w:cs="Arial"/>
                <w:color w:val="000000"/>
                <w:szCs w:val="18"/>
              </w:rPr>
            </w:pPr>
            <w:r w:rsidRPr="00C143A8">
              <w:rPr>
                <w:rFonts w:ascii="Arial Narrow" w:eastAsiaTheme="minorHAnsi" w:hAnsi="Arial Narrow" w:cs="Arial"/>
                <w:color w:val="000000"/>
                <w:szCs w:val="18"/>
              </w:rPr>
              <w:t>2.214</w:t>
            </w:r>
          </w:p>
        </w:tc>
        <w:tc>
          <w:tcPr>
            <w:tcW w:w="1124" w:type="dxa"/>
            <w:tcBorders>
              <w:top w:val="single" w:sz="4" w:space="0" w:color="auto"/>
              <w:left w:val="single" w:sz="4" w:space="0" w:color="auto"/>
              <w:bottom w:val="single" w:sz="4" w:space="0" w:color="auto"/>
              <w:right w:val="single" w:sz="4" w:space="0" w:color="auto"/>
            </w:tcBorders>
            <w:shd w:val="solid" w:color="FFFFFF" w:fill="auto"/>
            <w:vAlign w:val="center"/>
          </w:tcPr>
          <w:p w:rsidR="001171B0" w:rsidRPr="00C143A8" w:rsidRDefault="001171B0" w:rsidP="00CF74BC">
            <w:pPr>
              <w:pStyle w:val="Exhibit"/>
              <w:jc w:val="center"/>
              <w:rPr>
                <w:rFonts w:ascii="Arial Narrow" w:eastAsiaTheme="minorHAnsi" w:hAnsi="Arial Narrow" w:cs="Arial"/>
                <w:color w:val="000000"/>
                <w:szCs w:val="18"/>
              </w:rPr>
            </w:pPr>
            <w:r w:rsidRPr="00C143A8">
              <w:rPr>
                <w:rFonts w:ascii="Arial Narrow" w:eastAsiaTheme="minorHAnsi" w:hAnsi="Arial Narrow" w:cs="Arial"/>
                <w:color w:val="000000"/>
                <w:szCs w:val="18"/>
              </w:rPr>
              <w:t>$25.11</w:t>
            </w:r>
          </w:p>
        </w:tc>
        <w:tc>
          <w:tcPr>
            <w:tcW w:w="1255" w:type="dxa"/>
            <w:tcBorders>
              <w:top w:val="single" w:sz="4" w:space="0" w:color="auto"/>
              <w:left w:val="single" w:sz="4" w:space="0" w:color="auto"/>
              <w:bottom w:val="single" w:sz="4" w:space="0" w:color="auto"/>
              <w:right w:val="single" w:sz="4" w:space="0" w:color="auto"/>
            </w:tcBorders>
            <w:vAlign w:val="center"/>
          </w:tcPr>
          <w:p w:rsidR="001171B0" w:rsidRPr="00C143A8" w:rsidRDefault="001171B0" w:rsidP="00CF74BC">
            <w:pPr>
              <w:pStyle w:val="Exhibit"/>
              <w:jc w:val="right"/>
              <w:rPr>
                <w:rFonts w:ascii="Arial Narrow" w:eastAsiaTheme="minorHAnsi" w:hAnsi="Arial Narrow" w:cs="Arial"/>
                <w:color w:val="000000"/>
                <w:szCs w:val="18"/>
              </w:rPr>
            </w:pPr>
            <w:r w:rsidRPr="00C143A8">
              <w:rPr>
                <w:rFonts w:ascii="Arial Narrow" w:eastAsiaTheme="minorHAnsi" w:hAnsi="Arial Narrow" w:cs="Arial"/>
                <w:color w:val="000000"/>
                <w:szCs w:val="18"/>
              </w:rPr>
              <w:t>$5</w:t>
            </w:r>
            <w:r>
              <w:rPr>
                <w:rFonts w:ascii="Arial Narrow" w:eastAsiaTheme="minorHAnsi" w:hAnsi="Arial Narrow" w:cs="Arial"/>
                <w:color w:val="000000"/>
                <w:szCs w:val="18"/>
              </w:rPr>
              <w:t>6</w:t>
            </w:r>
          </w:p>
        </w:tc>
      </w:tr>
      <w:tr w:rsidR="001171B0" w:rsidRPr="00C143A8" w:rsidTr="002023D8">
        <w:trPr>
          <w:cantSplit/>
        </w:trPr>
        <w:tc>
          <w:tcPr>
            <w:tcW w:w="489" w:type="dxa"/>
            <w:vMerge/>
            <w:tcBorders>
              <w:left w:val="single" w:sz="4" w:space="0" w:color="auto"/>
              <w:right w:val="single" w:sz="4" w:space="0" w:color="auto"/>
            </w:tcBorders>
          </w:tcPr>
          <w:p w:rsidR="001171B0" w:rsidRPr="00C143A8" w:rsidRDefault="001171B0" w:rsidP="00CF74BC">
            <w:pPr>
              <w:pStyle w:val="Exhibit"/>
              <w:rPr>
                <w:rFonts w:ascii="Arial Narrow" w:eastAsiaTheme="minorHAnsi" w:hAnsi="Arial Narrow" w:cs="Calibri"/>
                <w:color w:val="000000"/>
                <w:szCs w:val="18"/>
              </w:rPr>
            </w:pPr>
          </w:p>
        </w:tc>
        <w:tc>
          <w:tcPr>
            <w:tcW w:w="476" w:type="dxa"/>
            <w:vMerge/>
            <w:tcBorders>
              <w:left w:val="single" w:sz="4" w:space="0" w:color="auto"/>
              <w:right w:val="single" w:sz="4" w:space="0" w:color="auto"/>
            </w:tcBorders>
          </w:tcPr>
          <w:p w:rsidR="001171B0" w:rsidRPr="00C143A8" w:rsidRDefault="001171B0" w:rsidP="00CF74BC">
            <w:pPr>
              <w:pStyle w:val="Exhibit"/>
              <w:rPr>
                <w:rFonts w:ascii="Arial Narrow" w:eastAsiaTheme="minorHAnsi" w:hAnsi="Arial Narrow" w:cs="Calibri"/>
                <w:color w:val="000000"/>
                <w:szCs w:val="18"/>
              </w:rPr>
            </w:pPr>
          </w:p>
        </w:tc>
        <w:tc>
          <w:tcPr>
            <w:tcW w:w="2329" w:type="dxa"/>
            <w:vMerge/>
            <w:tcBorders>
              <w:left w:val="single" w:sz="4" w:space="0" w:color="auto"/>
              <w:right w:val="single" w:sz="4" w:space="0" w:color="auto"/>
            </w:tcBorders>
            <w:shd w:val="solid" w:color="FFFFFF" w:fill="auto"/>
            <w:vAlign w:val="center"/>
          </w:tcPr>
          <w:p w:rsidR="001171B0" w:rsidRPr="00C143A8" w:rsidRDefault="001171B0" w:rsidP="00CF74BC">
            <w:pPr>
              <w:pStyle w:val="Exhibit"/>
              <w:rPr>
                <w:rFonts w:ascii="Arial Narrow" w:eastAsiaTheme="minorHAnsi" w:hAnsi="Arial Narrow" w:cs="Arial"/>
                <w:color w:val="000000"/>
                <w:szCs w:val="18"/>
              </w:rPr>
            </w:pPr>
          </w:p>
        </w:tc>
        <w:tc>
          <w:tcPr>
            <w:tcW w:w="1718" w:type="dxa"/>
            <w:tcBorders>
              <w:top w:val="single" w:sz="4" w:space="0" w:color="auto"/>
              <w:left w:val="single" w:sz="4" w:space="0" w:color="auto"/>
              <w:bottom w:val="single" w:sz="4" w:space="0" w:color="auto"/>
              <w:right w:val="single" w:sz="4" w:space="0" w:color="auto"/>
            </w:tcBorders>
            <w:shd w:val="solid" w:color="FFFFFF" w:fill="auto"/>
            <w:vAlign w:val="center"/>
          </w:tcPr>
          <w:p w:rsidR="001171B0" w:rsidRPr="00C143A8" w:rsidRDefault="001171B0" w:rsidP="00CF74BC">
            <w:pPr>
              <w:pStyle w:val="Exhibit"/>
              <w:rPr>
                <w:rFonts w:ascii="Arial Narrow" w:eastAsiaTheme="minorHAnsi" w:hAnsi="Arial Narrow" w:cs="Arial"/>
                <w:color w:val="000000"/>
                <w:szCs w:val="18"/>
              </w:rPr>
            </w:pPr>
            <w:r w:rsidRPr="00C143A8">
              <w:rPr>
                <w:rFonts w:ascii="Arial Narrow" w:eastAsiaTheme="minorHAnsi" w:hAnsi="Arial Narrow" w:cs="Arial"/>
                <w:color w:val="000000"/>
                <w:szCs w:val="18"/>
              </w:rPr>
              <w:t>Nonre</w:t>
            </w:r>
            <w:r>
              <w:rPr>
                <w:rFonts w:ascii="Arial Narrow" w:eastAsiaTheme="minorHAnsi" w:hAnsi="Arial Narrow" w:cs="Arial"/>
                <w:color w:val="000000"/>
                <w:szCs w:val="18"/>
              </w:rPr>
              <w:t>s</w:t>
            </w:r>
            <w:r w:rsidRPr="00C143A8">
              <w:rPr>
                <w:rFonts w:ascii="Arial Narrow" w:eastAsiaTheme="minorHAnsi" w:hAnsi="Arial Narrow" w:cs="Arial"/>
                <w:color w:val="000000"/>
                <w:szCs w:val="18"/>
              </w:rPr>
              <w:t>ponse</w:t>
            </w:r>
          </w:p>
        </w:tc>
        <w:tc>
          <w:tcPr>
            <w:tcW w:w="1415" w:type="dxa"/>
            <w:vMerge/>
            <w:tcBorders>
              <w:left w:val="single" w:sz="4" w:space="0" w:color="auto"/>
              <w:right w:val="single" w:sz="4" w:space="0" w:color="auto"/>
            </w:tcBorders>
            <w:shd w:val="solid" w:color="FFFFFF" w:fill="auto"/>
            <w:vAlign w:val="center"/>
          </w:tcPr>
          <w:p w:rsidR="001171B0" w:rsidRPr="00C143A8" w:rsidRDefault="001171B0" w:rsidP="00CF74BC">
            <w:pPr>
              <w:pStyle w:val="Exhibit"/>
              <w:rPr>
                <w:rFonts w:ascii="Arial Narrow" w:eastAsiaTheme="minorHAnsi" w:hAnsi="Arial Narrow" w:cs="Arial"/>
                <w:color w:val="000000"/>
                <w:szCs w:val="18"/>
              </w:rPr>
            </w:pPr>
          </w:p>
        </w:tc>
        <w:tc>
          <w:tcPr>
            <w:tcW w:w="1170" w:type="dxa"/>
            <w:tcBorders>
              <w:top w:val="single" w:sz="4" w:space="0" w:color="auto"/>
              <w:left w:val="single" w:sz="4" w:space="0" w:color="auto"/>
              <w:bottom w:val="single" w:sz="4" w:space="0" w:color="auto"/>
              <w:right w:val="single" w:sz="4" w:space="0" w:color="auto"/>
            </w:tcBorders>
            <w:shd w:val="solid" w:color="FFFFFF" w:fill="auto"/>
            <w:vAlign w:val="center"/>
          </w:tcPr>
          <w:p w:rsidR="001171B0" w:rsidRPr="00C143A8" w:rsidRDefault="001171B0" w:rsidP="00CF74BC">
            <w:pPr>
              <w:pStyle w:val="Exhibit"/>
              <w:jc w:val="center"/>
              <w:rPr>
                <w:rFonts w:ascii="Arial Narrow" w:eastAsiaTheme="minorHAnsi" w:hAnsi="Arial Narrow" w:cs="Arial"/>
                <w:color w:val="000000"/>
                <w:szCs w:val="18"/>
              </w:rPr>
            </w:pPr>
            <w:r>
              <w:rPr>
                <w:rFonts w:ascii="Arial Narrow" w:eastAsiaTheme="minorHAnsi" w:hAnsi="Arial Narrow" w:cs="Arial"/>
                <w:color w:val="000000"/>
                <w:szCs w:val="18"/>
              </w:rPr>
              <w:t>81</w:t>
            </w:r>
          </w:p>
        </w:tc>
        <w:tc>
          <w:tcPr>
            <w:tcW w:w="1121" w:type="dxa"/>
            <w:tcBorders>
              <w:top w:val="single" w:sz="4" w:space="0" w:color="auto"/>
              <w:left w:val="single" w:sz="4" w:space="0" w:color="auto"/>
              <w:bottom w:val="single" w:sz="4" w:space="0" w:color="auto"/>
              <w:right w:val="single" w:sz="4" w:space="0" w:color="auto"/>
            </w:tcBorders>
            <w:shd w:val="solid" w:color="FFFFFF" w:fill="auto"/>
            <w:vAlign w:val="center"/>
          </w:tcPr>
          <w:p w:rsidR="001171B0" w:rsidRPr="00C143A8" w:rsidRDefault="001171B0" w:rsidP="00CF74BC">
            <w:pPr>
              <w:pStyle w:val="Exhibit"/>
              <w:jc w:val="center"/>
              <w:rPr>
                <w:rFonts w:ascii="Arial Narrow" w:eastAsiaTheme="minorHAnsi" w:hAnsi="Arial Narrow" w:cs="Arial"/>
                <w:color w:val="000000"/>
                <w:szCs w:val="18"/>
              </w:rPr>
            </w:pPr>
            <w:r w:rsidRPr="00C143A8">
              <w:rPr>
                <w:rFonts w:ascii="Arial Narrow" w:eastAsiaTheme="minorHAnsi" w:hAnsi="Arial Narrow" w:cs="Arial"/>
                <w:color w:val="000000"/>
                <w:szCs w:val="18"/>
              </w:rPr>
              <w:t>1</w:t>
            </w:r>
          </w:p>
        </w:tc>
        <w:tc>
          <w:tcPr>
            <w:tcW w:w="1068" w:type="dxa"/>
            <w:tcBorders>
              <w:top w:val="single" w:sz="4" w:space="0" w:color="auto"/>
              <w:left w:val="single" w:sz="4" w:space="0" w:color="auto"/>
              <w:bottom w:val="single" w:sz="4" w:space="0" w:color="auto"/>
              <w:right w:val="single" w:sz="4" w:space="0" w:color="auto"/>
            </w:tcBorders>
            <w:shd w:val="solid" w:color="FFFFFF" w:fill="auto"/>
            <w:vAlign w:val="center"/>
          </w:tcPr>
          <w:p w:rsidR="001171B0" w:rsidRPr="00C143A8" w:rsidRDefault="001171B0" w:rsidP="00CF74BC">
            <w:pPr>
              <w:pStyle w:val="Exhibit"/>
              <w:jc w:val="center"/>
              <w:rPr>
                <w:rFonts w:ascii="Arial Narrow" w:eastAsiaTheme="minorHAnsi" w:hAnsi="Arial Narrow" w:cs="Arial"/>
                <w:color w:val="000000"/>
                <w:szCs w:val="18"/>
              </w:rPr>
            </w:pPr>
            <w:r>
              <w:rPr>
                <w:rFonts w:ascii="Arial Narrow" w:eastAsiaTheme="minorHAnsi" w:hAnsi="Arial Narrow" w:cs="Arial"/>
                <w:color w:val="000000"/>
                <w:szCs w:val="18"/>
              </w:rPr>
              <w:t>81</w:t>
            </w:r>
          </w:p>
        </w:tc>
        <w:tc>
          <w:tcPr>
            <w:tcW w:w="1139" w:type="dxa"/>
            <w:tcBorders>
              <w:top w:val="single" w:sz="4" w:space="0" w:color="auto"/>
              <w:left w:val="single" w:sz="4" w:space="0" w:color="auto"/>
              <w:bottom w:val="single" w:sz="4" w:space="0" w:color="auto"/>
              <w:right w:val="single" w:sz="4" w:space="0" w:color="auto"/>
            </w:tcBorders>
            <w:shd w:val="solid" w:color="FFFFFF" w:fill="auto"/>
            <w:vAlign w:val="center"/>
          </w:tcPr>
          <w:p w:rsidR="001171B0" w:rsidRPr="00C143A8" w:rsidRDefault="001171B0" w:rsidP="00CF74BC">
            <w:pPr>
              <w:pStyle w:val="Exhibit"/>
              <w:jc w:val="center"/>
              <w:rPr>
                <w:rFonts w:ascii="Arial Narrow" w:eastAsiaTheme="minorHAnsi" w:hAnsi="Arial Narrow" w:cs="Arial"/>
                <w:color w:val="000000"/>
                <w:szCs w:val="18"/>
              </w:rPr>
            </w:pPr>
            <w:r w:rsidRPr="00C143A8">
              <w:rPr>
                <w:rFonts w:ascii="Arial Narrow" w:eastAsiaTheme="minorHAnsi" w:hAnsi="Arial Narrow" w:cs="Arial"/>
                <w:color w:val="000000"/>
                <w:szCs w:val="18"/>
              </w:rPr>
              <w:t>0.083</w:t>
            </w:r>
          </w:p>
        </w:tc>
        <w:tc>
          <w:tcPr>
            <w:tcW w:w="1096" w:type="dxa"/>
            <w:tcBorders>
              <w:top w:val="single" w:sz="4" w:space="0" w:color="auto"/>
              <w:left w:val="single" w:sz="4" w:space="0" w:color="auto"/>
              <w:bottom w:val="single" w:sz="4" w:space="0" w:color="auto"/>
              <w:right w:val="single" w:sz="4" w:space="0" w:color="auto"/>
            </w:tcBorders>
            <w:vAlign w:val="center"/>
          </w:tcPr>
          <w:p w:rsidR="001171B0" w:rsidRPr="00C143A8" w:rsidRDefault="001171B0" w:rsidP="00CF74BC">
            <w:pPr>
              <w:pStyle w:val="Exhibit"/>
              <w:jc w:val="center"/>
              <w:rPr>
                <w:rFonts w:ascii="Arial Narrow" w:eastAsiaTheme="minorHAnsi" w:hAnsi="Arial Narrow" w:cs="Arial"/>
                <w:color w:val="000000"/>
                <w:szCs w:val="18"/>
              </w:rPr>
            </w:pPr>
            <w:r>
              <w:rPr>
                <w:rFonts w:ascii="Arial Narrow" w:eastAsiaTheme="minorHAnsi" w:hAnsi="Arial Narrow" w:cs="Arial"/>
                <w:color w:val="000000"/>
                <w:szCs w:val="18"/>
              </w:rPr>
              <w:t>6.723</w:t>
            </w:r>
          </w:p>
        </w:tc>
        <w:tc>
          <w:tcPr>
            <w:tcW w:w="1124" w:type="dxa"/>
            <w:tcBorders>
              <w:top w:val="single" w:sz="4" w:space="0" w:color="auto"/>
              <w:left w:val="single" w:sz="4" w:space="0" w:color="auto"/>
              <w:bottom w:val="single" w:sz="4" w:space="0" w:color="auto"/>
              <w:right w:val="single" w:sz="4" w:space="0" w:color="auto"/>
            </w:tcBorders>
            <w:shd w:val="solid" w:color="FFFFFF" w:fill="auto"/>
            <w:vAlign w:val="center"/>
          </w:tcPr>
          <w:p w:rsidR="001171B0" w:rsidRPr="00C143A8" w:rsidRDefault="001171B0" w:rsidP="00CF74BC">
            <w:pPr>
              <w:pStyle w:val="Exhibit"/>
              <w:jc w:val="center"/>
              <w:rPr>
                <w:rFonts w:ascii="Arial Narrow" w:eastAsiaTheme="minorHAnsi" w:hAnsi="Arial Narrow" w:cs="Arial"/>
                <w:color w:val="000000"/>
                <w:szCs w:val="18"/>
              </w:rPr>
            </w:pPr>
            <w:r w:rsidRPr="00C143A8">
              <w:rPr>
                <w:rFonts w:ascii="Arial Narrow" w:eastAsiaTheme="minorHAnsi" w:hAnsi="Arial Narrow" w:cs="Arial"/>
                <w:color w:val="000000"/>
                <w:szCs w:val="18"/>
              </w:rPr>
              <w:t>$25.11</w:t>
            </w:r>
          </w:p>
        </w:tc>
        <w:tc>
          <w:tcPr>
            <w:tcW w:w="1255" w:type="dxa"/>
            <w:tcBorders>
              <w:top w:val="single" w:sz="4" w:space="0" w:color="auto"/>
              <w:left w:val="single" w:sz="4" w:space="0" w:color="auto"/>
              <w:bottom w:val="single" w:sz="4" w:space="0" w:color="auto"/>
              <w:right w:val="single" w:sz="4" w:space="0" w:color="auto"/>
            </w:tcBorders>
            <w:vAlign w:val="center"/>
          </w:tcPr>
          <w:p w:rsidR="001171B0" w:rsidRPr="00C143A8" w:rsidRDefault="001171B0" w:rsidP="00CF74BC">
            <w:pPr>
              <w:pStyle w:val="Exhibit"/>
              <w:jc w:val="right"/>
              <w:rPr>
                <w:rFonts w:ascii="Arial Narrow" w:eastAsiaTheme="minorHAnsi" w:hAnsi="Arial Narrow" w:cs="Arial"/>
                <w:color w:val="000000"/>
                <w:szCs w:val="18"/>
              </w:rPr>
            </w:pPr>
            <w:r w:rsidRPr="00C143A8">
              <w:rPr>
                <w:rFonts w:ascii="Arial Narrow" w:eastAsiaTheme="minorHAnsi" w:hAnsi="Arial Narrow" w:cs="Arial"/>
                <w:color w:val="000000"/>
                <w:szCs w:val="18"/>
              </w:rPr>
              <w:t>$</w:t>
            </w:r>
            <w:r>
              <w:rPr>
                <w:rFonts w:ascii="Arial Narrow" w:eastAsiaTheme="minorHAnsi" w:hAnsi="Arial Narrow" w:cs="Arial"/>
                <w:color w:val="000000"/>
                <w:szCs w:val="18"/>
              </w:rPr>
              <w:t>169</w:t>
            </w:r>
          </w:p>
        </w:tc>
      </w:tr>
      <w:tr w:rsidR="001171B0" w:rsidRPr="00C143A8" w:rsidTr="002023D8">
        <w:trPr>
          <w:cantSplit/>
        </w:trPr>
        <w:tc>
          <w:tcPr>
            <w:tcW w:w="489" w:type="dxa"/>
            <w:vMerge/>
            <w:tcBorders>
              <w:left w:val="single" w:sz="4" w:space="0" w:color="auto"/>
              <w:right w:val="single" w:sz="4" w:space="0" w:color="auto"/>
            </w:tcBorders>
          </w:tcPr>
          <w:p w:rsidR="001171B0" w:rsidRPr="00C143A8" w:rsidRDefault="001171B0" w:rsidP="00CF74BC">
            <w:pPr>
              <w:pStyle w:val="Exhibit"/>
              <w:rPr>
                <w:rFonts w:ascii="Arial Narrow" w:eastAsiaTheme="minorHAnsi" w:hAnsi="Arial Narrow" w:cs="Calibri"/>
                <w:color w:val="000000"/>
                <w:szCs w:val="18"/>
              </w:rPr>
            </w:pPr>
          </w:p>
        </w:tc>
        <w:tc>
          <w:tcPr>
            <w:tcW w:w="476" w:type="dxa"/>
            <w:vMerge/>
            <w:tcBorders>
              <w:left w:val="single" w:sz="4" w:space="0" w:color="auto"/>
              <w:right w:val="single" w:sz="4" w:space="0" w:color="auto"/>
            </w:tcBorders>
          </w:tcPr>
          <w:p w:rsidR="001171B0" w:rsidRPr="00C143A8" w:rsidRDefault="001171B0" w:rsidP="00CF74BC">
            <w:pPr>
              <w:pStyle w:val="Exhibit"/>
              <w:rPr>
                <w:rFonts w:ascii="Arial Narrow" w:eastAsiaTheme="minorHAnsi" w:hAnsi="Arial Narrow" w:cs="Calibri"/>
                <w:color w:val="000000"/>
                <w:szCs w:val="18"/>
              </w:rPr>
            </w:pPr>
          </w:p>
        </w:tc>
        <w:tc>
          <w:tcPr>
            <w:tcW w:w="2329" w:type="dxa"/>
            <w:vMerge/>
            <w:tcBorders>
              <w:left w:val="single" w:sz="4" w:space="0" w:color="auto"/>
              <w:bottom w:val="single" w:sz="4" w:space="0" w:color="auto"/>
              <w:right w:val="single" w:sz="4" w:space="0" w:color="auto"/>
            </w:tcBorders>
            <w:shd w:val="solid" w:color="FFFFFF" w:fill="auto"/>
            <w:vAlign w:val="center"/>
          </w:tcPr>
          <w:p w:rsidR="001171B0" w:rsidRPr="00C143A8" w:rsidRDefault="001171B0" w:rsidP="00CF74BC">
            <w:pPr>
              <w:pStyle w:val="Exhibit"/>
              <w:rPr>
                <w:rFonts w:ascii="Arial Narrow" w:eastAsiaTheme="minorHAnsi" w:hAnsi="Arial Narrow" w:cs="Arial"/>
                <w:color w:val="000000"/>
                <w:szCs w:val="18"/>
              </w:rPr>
            </w:pPr>
          </w:p>
        </w:tc>
        <w:tc>
          <w:tcPr>
            <w:tcW w:w="1718" w:type="dxa"/>
            <w:tcBorders>
              <w:top w:val="single" w:sz="4" w:space="0" w:color="auto"/>
              <w:left w:val="single" w:sz="4" w:space="0" w:color="auto"/>
              <w:bottom w:val="single" w:sz="4" w:space="0" w:color="auto"/>
              <w:right w:val="single" w:sz="4" w:space="0" w:color="auto"/>
            </w:tcBorders>
            <w:shd w:val="solid" w:color="FFFFFF" w:fill="auto"/>
            <w:vAlign w:val="center"/>
          </w:tcPr>
          <w:p w:rsidR="001171B0" w:rsidRPr="00C143A8" w:rsidRDefault="001171B0" w:rsidP="00CF74BC">
            <w:pPr>
              <w:pStyle w:val="Exhibit"/>
              <w:rPr>
                <w:rFonts w:ascii="Arial Narrow" w:eastAsiaTheme="minorHAnsi" w:hAnsi="Arial Narrow" w:cs="Arial"/>
                <w:color w:val="000000"/>
                <w:szCs w:val="18"/>
              </w:rPr>
            </w:pPr>
            <w:r w:rsidRPr="00C143A8">
              <w:rPr>
                <w:rFonts w:ascii="Arial Narrow" w:eastAsiaTheme="minorHAnsi" w:hAnsi="Arial Narrow" w:cs="Arial"/>
                <w:color w:val="000000"/>
                <w:szCs w:val="18"/>
              </w:rPr>
              <w:t>Respondent</w:t>
            </w:r>
          </w:p>
        </w:tc>
        <w:tc>
          <w:tcPr>
            <w:tcW w:w="1415" w:type="dxa"/>
            <w:vMerge/>
            <w:tcBorders>
              <w:left w:val="single" w:sz="4" w:space="0" w:color="auto"/>
              <w:bottom w:val="single" w:sz="4" w:space="0" w:color="auto"/>
              <w:right w:val="single" w:sz="4" w:space="0" w:color="auto"/>
            </w:tcBorders>
            <w:shd w:val="solid" w:color="FFFFFF" w:fill="auto"/>
            <w:vAlign w:val="center"/>
          </w:tcPr>
          <w:p w:rsidR="001171B0" w:rsidRPr="00C143A8" w:rsidRDefault="001171B0" w:rsidP="00CF74BC">
            <w:pPr>
              <w:pStyle w:val="Exhibit"/>
              <w:rPr>
                <w:rFonts w:ascii="Arial Narrow" w:eastAsiaTheme="minorHAnsi" w:hAnsi="Arial Narrow" w:cs="Arial"/>
                <w:color w:val="000000"/>
                <w:szCs w:val="18"/>
              </w:rPr>
            </w:pPr>
          </w:p>
        </w:tc>
        <w:tc>
          <w:tcPr>
            <w:tcW w:w="1170" w:type="dxa"/>
            <w:tcBorders>
              <w:top w:val="single" w:sz="4" w:space="0" w:color="auto"/>
              <w:left w:val="single" w:sz="4" w:space="0" w:color="auto"/>
              <w:bottom w:val="single" w:sz="4" w:space="0" w:color="auto"/>
              <w:right w:val="single" w:sz="4" w:space="0" w:color="auto"/>
            </w:tcBorders>
            <w:shd w:val="solid" w:color="FFFFFF" w:fill="auto"/>
            <w:vAlign w:val="center"/>
          </w:tcPr>
          <w:p w:rsidR="001171B0" w:rsidRPr="00C143A8" w:rsidRDefault="001171B0" w:rsidP="00CF74BC">
            <w:pPr>
              <w:pStyle w:val="Exhibit"/>
              <w:jc w:val="center"/>
              <w:rPr>
                <w:rFonts w:ascii="Arial Narrow" w:eastAsiaTheme="minorHAnsi" w:hAnsi="Arial Narrow" w:cs="Arial"/>
                <w:color w:val="000000"/>
                <w:szCs w:val="18"/>
              </w:rPr>
            </w:pPr>
            <w:r w:rsidRPr="00C143A8">
              <w:rPr>
                <w:rFonts w:ascii="Arial Narrow" w:eastAsiaTheme="minorHAnsi" w:hAnsi="Arial Narrow" w:cs="Arial"/>
                <w:color w:val="000000"/>
                <w:szCs w:val="18"/>
              </w:rPr>
              <w:t>3</w:t>
            </w:r>
            <w:r>
              <w:rPr>
                <w:rFonts w:ascii="Arial Narrow" w:eastAsiaTheme="minorHAnsi" w:hAnsi="Arial Narrow" w:cs="Arial"/>
                <w:color w:val="000000"/>
                <w:szCs w:val="18"/>
              </w:rPr>
              <w:t>25</w:t>
            </w:r>
          </w:p>
        </w:tc>
        <w:tc>
          <w:tcPr>
            <w:tcW w:w="1121" w:type="dxa"/>
            <w:tcBorders>
              <w:top w:val="single" w:sz="4" w:space="0" w:color="auto"/>
              <w:left w:val="single" w:sz="4" w:space="0" w:color="auto"/>
              <w:bottom w:val="single" w:sz="4" w:space="0" w:color="auto"/>
              <w:right w:val="single" w:sz="4" w:space="0" w:color="auto"/>
            </w:tcBorders>
            <w:shd w:val="solid" w:color="FFFFFF" w:fill="auto"/>
            <w:vAlign w:val="center"/>
          </w:tcPr>
          <w:p w:rsidR="001171B0" w:rsidRPr="00C143A8" w:rsidRDefault="001171B0" w:rsidP="00CF74BC">
            <w:pPr>
              <w:pStyle w:val="Exhibit"/>
              <w:jc w:val="center"/>
              <w:rPr>
                <w:rFonts w:ascii="Arial Narrow" w:eastAsiaTheme="minorHAnsi" w:hAnsi="Arial Narrow" w:cs="Arial"/>
                <w:color w:val="000000"/>
                <w:szCs w:val="18"/>
              </w:rPr>
            </w:pPr>
            <w:r w:rsidRPr="00C143A8">
              <w:rPr>
                <w:rFonts w:ascii="Arial Narrow" w:eastAsiaTheme="minorHAnsi" w:hAnsi="Arial Narrow" w:cs="Arial"/>
                <w:color w:val="000000"/>
                <w:szCs w:val="18"/>
              </w:rPr>
              <w:t>1</w:t>
            </w:r>
          </w:p>
        </w:tc>
        <w:tc>
          <w:tcPr>
            <w:tcW w:w="1068" w:type="dxa"/>
            <w:tcBorders>
              <w:top w:val="single" w:sz="4" w:space="0" w:color="auto"/>
              <w:left w:val="single" w:sz="4" w:space="0" w:color="auto"/>
              <w:bottom w:val="single" w:sz="4" w:space="0" w:color="auto"/>
              <w:right w:val="single" w:sz="4" w:space="0" w:color="auto"/>
            </w:tcBorders>
            <w:shd w:val="solid" w:color="FFFFFF" w:fill="auto"/>
            <w:vAlign w:val="center"/>
          </w:tcPr>
          <w:p w:rsidR="001171B0" w:rsidRPr="00C143A8" w:rsidRDefault="001171B0" w:rsidP="00CF74BC">
            <w:pPr>
              <w:pStyle w:val="Exhibit"/>
              <w:jc w:val="center"/>
              <w:rPr>
                <w:rFonts w:ascii="Arial Narrow" w:eastAsiaTheme="minorHAnsi" w:hAnsi="Arial Narrow" w:cs="Arial"/>
                <w:color w:val="000000"/>
                <w:szCs w:val="18"/>
              </w:rPr>
            </w:pPr>
            <w:r w:rsidRPr="00C143A8">
              <w:rPr>
                <w:rFonts w:ascii="Arial Narrow" w:eastAsiaTheme="minorHAnsi" w:hAnsi="Arial Narrow" w:cs="Arial"/>
                <w:color w:val="000000"/>
                <w:szCs w:val="18"/>
              </w:rPr>
              <w:t>3</w:t>
            </w:r>
            <w:r>
              <w:rPr>
                <w:rFonts w:ascii="Arial Narrow" w:eastAsiaTheme="minorHAnsi" w:hAnsi="Arial Narrow" w:cs="Arial"/>
                <w:color w:val="000000"/>
                <w:szCs w:val="18"/>
              </w:rPr>
              <w:t>25</w:t>
            </w:r>
          </w:p>
        </w:tc>
        <w:tc>
          <w:tcPr>
            <w:tcW w:w="1139" w:type="dxa"/>
            <w:tcBorders>
              <w:top w:val="single" w:sz="4" w:space="0" w:color="auto"/>
              <w:left w:val="single" w:sz="4" w:space="0" w:color="auto"/>
              <w:bottom w:val="single" w:sz="4" w:space="0" w:color="auto"/>
              <w:right w:val="single" w:sz="4" w:space="0" w:color="auto"/>
            </w:tcBorders>
            <w:shd w:val="solid" w:color="FFFFFF" w:fill="auto"/>
            <w:vAlign w:val="center"/>
          </w:tcPr>
          <w:p w:rsidR="001171B0" w:rsidRPr="00C143A8" w:rsidRDefault="00EE12EB" w:rsidP="00CF74BC">
            <w:pPr>
              <w:pStyle w:val="Exhibit"/>
              <w:jc w:val="center"/>
              <w:rPr>
                <w:rFonts w:ascii="Arial Narrow" w:eastAsiaTheme="minorHAnsi" w:hAnsi="Arial Narrow" w:cs="Arial"/>
                <w:color w:val="000000"/>
                <w:szCs w:val="18"/>
              </w:rPr>
            </w:pPr>
            <w:r>
              <w:rPr>
                <w:rFonts w:ascii="Arial Narrow" w:eastAsiaTheme="minorHAnsi" w:hAnsi="Arial Narrow" w:cs="Arial"/>
                <w:color w:val="000000"/>
                <w:szCs w:val="18"/>
              </w:rPr>
              <w:t>0.6</w:t>
            </w:r>
            <w:r w:rsidR="003418CC">
              <w:rPr>
                <w:rFonts w:ascii="Arial Narrow" w:eastAsiaTheme="minorHAnsi" w:hAnsi="Arial Narrow" w:cs="Arial"/>
                <w:color w:val="000000"/>
                <w:szCs w:val="18"/>
              </w:rPr>
              <w:t>50</w:t>
            </w:r>
          </w:p>
        </w:tc>
        <w:tc>
          <w:tcPr>
            <w:tcW w:w="1096" w:type="dxa"/>
            <w:tcBorders>
              <w:top w:val="single" w:sz="4" w:space="0" w:color="auto"/>
              <w:left w:val="single" w:sz="4" w:space="0" w:color="auto"/>
              <w:bottom w:val="single" w:sz="4" w:space="0" w:color="auto"/>
              <w:right w:val="single" w:sz="4" w:space="0" w:color="auto"/>
            </w:tcBorders>
            <w:vAlign w:val="center"/>
          </w:tcPr>
          <w:p w:rsidR="001171B0" w:rsidRPr="00C143A8" w:rsidRDefault="003418CC" w:rsidP="00CF74BC">
            <w:pPr>
              <w:pStyle w:val="Exhibit"/>
              <w:jc w:val="center"/>
              <w:rPr>
                <w:rFonts w:ascii="Arial Narrow" w:eastAsiaTheme="minorHAnsi" w:hAnsi="Arial Narrow" w:cs="Arial"/>
                <w:color w:val="000000"/>
                <w:szCs w:val="18"/>
              </w:rPr>
            </w:pPr>
            <w:r>
              <w:rPr>
                <w:rFonts w:ascii="Arial Narrow" w:eastAsiaTheme="minorHAnsi" w:hAnsi="Arial Narrow" w:cs="Arial"/>
                <w:color w:val="000000"/>
                <w:szCs w:val="18"/>
              </w:rPr>
              <w:t>211.25</w:t>
            </w:r>
          </w:p>
        </w:tc>
        <w:tc>
          <w:tcPr>
            <w:tcW w:w="1124" w:type="dxa"/>
            <w:tcBorders>
              <w:top w:val="single" w:sz="4" w:space="0" w:color="auto"/>
              <w:left w:val="single" w:sz="4" w:space="0" w:color="auto"/>
              <w:bottom w:val="single" w:sz="4" w:space="0" w:color="auto"/>
              <w:right w:val="single" w:sz="4" w:space="0" w:color="auto"/>
            </w:tcBorders>
            <w:shd w:val="solid" w:color="FFFFFF" w:fill="auto"/>
            <w:vAlign w:val="center"/>
          </w:tcPr>
          <w:p w:rsidR="001171B0" w:rsidRPr="00C143A8" w:rsidRDefault="001171B0" w:rsidP="00CF74BC">
            <w:pPr>
              <w:pStyle w:val="Exhibit"/>
              <w:jc w:val="center"/>
              <w:rPr>
                <w:rFonts w:ascii="Arial Narrow" w:eastAsiaTheme="minorHAnsi" w:hAnsi="Arial Narrow" w:cs="Arial"/>
                <w:color w:val="000000"/>
                <w:szCs w:val="18"/>
              </w:rPr>
            </w:pPr>
            <w:r w:rsidRPr="00C143A8">
              <w:rPr>
                <w:rFonts w:ascii="Arial Narrow" w:eastAsiaTheme="minorHAnsi" w:hAnsi="Arial Narrow" w:cs="Arial"/>
                <w:color w:val="000000"/>
                <w:szCs w:val="18"/>
              </w:rPr>
              <w:t>$25.11</w:t>
            </w:r>
          </w:p>
        </w:tc>
        <w:tc>
          <w:tcPr>
            <w:tcW w:w="1255" w:type="dxa"/>
            <w:tcBorders>
              <w:top w:val="single" w:sz="4" w:space="0" w:color="auto"/>
              <w:left w:val="single" w:sz="4" w:space="0" w:color="auto"/>
              <w:bottom w:val="single" w:sz="4" w:space="0" w:color="auto"/>
              <w:right w:val="single" w:sz="4" w:space="0" w:color="auto"/>
            </w:tcBorders>
            <w:vAlign w:val="center"/>
          </w:tcPr>
          <w:p w:rsidR="001171B0" w:rsidRPr="00C143A8" w:rsidRDefault="003418CC" w:rsidP="00CF74BC">
            <w:pPr>
              <w:pStyle w:val="Exhibit"/>
              <w:jc w:val="right"/>
              <w:rPr>
                <w:rFonts w:ascii="Arial Narrow" w:eastAsiaTheme="minorHAnsi" w:hAnsi="Arial Narrow" w:cs="Arial"/>
                <w:color w:val="000000"/>
                <w:szCs w:val="18"/>
              </w:rPr>
            </w:pPr>
            <w:r>
              <w:rPr>
                <w:rFonts w:ascii="Arial Narrow" w:eastAsiaTheme="minorHAnsi" w:hAnsi="Arial Narrow" w:cs="Arial"/>
                <w:color w:val="000000"/>
                <w:szCs w:val="18"/>
              </w:rPr>
              <w:t>$5,304</w:t>
            </w:r>
          </w:p>
        </w:tc>
      </w:tr>
      <w:tr w:rsidR="001171B0" w:rsidRPr="00C143A8" w:rsidTr="002023D8">
        <w:trPr>
          <w:cantSplit/>
        </w:trPr>
        <w:tc>
          <w:tcPr>
            <w:tcW w:w="489" w:type="dxa"/>
            <w:vMerge/>
            <w:tcBorders>
              <w:left w:val="single" w:sz="4" w:space="0" w:color="auto"/>
              <w:right w:val="single" w:sz="4" w:space="0" w:color="auto"/>
            </w:tcBorders>
          </w:tcPr>
          <w:p w:rsidR="001171B0" w:rsidRPr="00C143A8" w:rsidRDefault="001171B0" w:rsidP="00CF74BC">
            <w:pPr>
              <w:pStyle w:val="Exhibit"/>
              <w:rPr>
                <w:rFonts w:ascii="Arial Narrow" w:eastAsiaTheme="minorHAnsi" w:hAnsi="Arial Narrow" w:cs="Calibri"/>
                <w:color w:val="000000"/>
                <w:szCs w:val="18"/>
              </w:rPr>
            </w:pPr>
          </w:p>
        </w:tc>
        <w:tc>
          <w:tcPr>
            <w:tcW w:w="476" w:type="dxa"/>
            <w:vMerge/>
            <w:tcBorders>
              <w:left w:val="single" w:sz="4" w:space="0" w:color="auto"/>
              <w:right w:val="single" w:sz="4" w:space="0" w:color="auto"/>
            </w:tcBorders>
          </w:tcPr>
          <w:p w:rsidR="001171B0" w:rsidRPr="00C143A8" w:rsidRDefault="001171B0" w:rsidP="00CF74BC">
            <w:pPr>
              <w:pStyle w:val="Exhibit"/>
              <w:rPr>
                <w:rFonts w:ascii="Arial Narrow" w:eastAsiaTheme="minorHAnsi" w:hAnsi="Arial Narrow" w:cs="Calibri"/>
                <w:color w:val="000000"/>
                <w:szCs w:val="18"/>
              </w:rPr>
            </w:pPr>
          </w:p>
        </w:tc>
        <w:tc>
          <w:tcPr>
            <w:tcW w:w="2329" w:type="dxa"/>
            <w:vMerge w:val="restart"/>
            <w:tcBorders>
              <w:top w:val="single" w:sz="4" w:space="0" w:color="auto"/>
              <w:left w:val="single" w:sz="4" w:space="0" w:color="auto"/>
              <w:right w:val="single" w:sz="4" w:space="0" w:color="auto"/>
            </w:tcBorders>
            <w:shd w:val="solid" w:color="FFFFFF" w:fill="auto"/>
            <w:vAlign w:val="center"/>
          </w:tcPr>
          <w:p w:rsidR="001171B0" w:rsidRPr="00C143A8" w:rsidRDefault="001171B0" w:rsidP="00437DA8">
            <w:pPr>
              <w:pStyle w:val="Exhibit"/>
              <w:rPr>
                <w:rFonts w:ascii="Arial Narrow" w:eastAsiaTheme="minorHAnsi" w:hAnsi="Arial Narrow" w:cs="Arial"/>
                <w:color w:val="000000"/>
                <w:szCs w:val="18"/>
              </w:rPr>
            </w:pPr>
            <w:r w:rsidRPr="00C143A8">
              <w:rPr>
                <w:rFonts w:ascii="Arial Narrow" w:eastAsiaTheme="minorHAnsi" w:hAnsi="Arial Narrow" w:cs="Arial"/>
                <w:color w:val="000000"/>
                <w:szCs w:val="18"/>
              </w:rPr>
              <w:t xml:space="preserve">LEA Foodservice Director Web Survey: </w:t>
            </w:r>
            <w:r w:rsidRPr="00C143A8">
              <w:rPr>
                <w:rFonts w:ascii="Arial Narrow" w:eastAsiaTheme="minorHAnsi" w:hAnsi="Arial Narrow" w:cs="Arial"/>
                <w:i/>
                <w:iCs/>
                <w:color w:val="000000"/>
                <w:szCs w:val="18"/>
              </w:rPr>
              <w:t>Eligible Non-Participating</w:t>
            </w:r>
            <w:r w:rsidRPr="00C143A8">
              <w:rPr>
                <w:rFonts w:ascii="Arial Narrow" w:eastAsiaTheme="minorHAnsi" w:hAnsi="Arial Narrow" w:cs="Arial"/>
                <w:color w:val="000000"/>
                <w:szCs w:val="18"/>
              </w:rPr>
              <w:t xml:space="preserve"> LEAs</w:t>
            </w:r>
            <w:r w:rsidR="00CC28CD">
              <w:rPr>
                <w:rFonts w:ascii="Arial Narrow" w:eastAsiaTheme="minorHAnsi" w:hAnsi="Arial Narrow" w:cs="Arial"/>
                <w:color w:val="000000"/>
                <w:szCs w:val="18"/>
              </w:rPr>
              <w:t xml:space="preserve"> (C</w:t>
            </w:r>
            <w:r w:rsidR="00437DA8">
              <w:rPr>
                <w:rFonts w:ascii="Arial Narrow" w:eastAsiaTheme="minorHAnsi" w:hAnsi="Arial Narrow" w:cs="Arial"/>
                <w:color w:val="000000"/>
                <w:szCs w:val="18"/>
              </w:rPr>
              <w:t>_</w:t>
            </w:r>
            <w:r w:rsidR="00CC28CD">
              <w:rPr>
                <w:rFonts w:ascii="Arial Narrow" w:eastAsiaTheme="minorHAnsi" w:hAnsi="Arial Narrow" w:cs="Arial"/>
                <w:color w:val="000000"/>
                <w:szCs w:val="18"/>
              </w:rPr>
              <w:t>6)</w:t>
            </w:r>
          </w:p>
        </w:tc>
        <w:tc>
          <w:tcPr>
            <w:tcW w:w="1718" w:type="dxa"/>
            <w:tcBorders>
              <w:top w:val="single" w:sz="4" w:space="0" w:color="auto"/>
              <w:left w:val="single" w:sz="4" w:space="0" w:color="auto"/>
              <w:bottom w:val="single" w:sz="4" w:space="0" w:color="auto"/>
              <w:right w:val="single" w:sz="4" w:space="0" w:color="auto"/>
            </w:tcBorders>
            <w:shd w:val="solid" w:color="FFFFFF" w:fill="auto"/>
            <w:vAlign w:val="center"/>
          </w:tcPr>
          <w:p w:rsidR="001171B0" w:rsidRPr="00C143A8" w:rsidRDefault="001171B0" w:rsidP="00CF74BC">
            <w:pPr>
              <w:pStyle w:val="Exhibit"/>
              <w:rPr>
                <w:rFonts w:ascii="Arial Narrow" w:eastAsiaTheme="minorHAnsi" w:hAnsi="Arial Narrow" w:cs="Arial"/>
                <w:color w:val="000000"/>
                <w:szCs w:val="18"/>
              </w:rPr>
            </w:pPr>
            <w:r w:rsidRPr="00C143A8">
              <w:rPr>
                <w:rFonts w:ascii="Arial Narrow" w:eastAsiaTheme="minorHAnsi" w:hAnsi="Arial Narrow" w:cs="Arial"/>
                <w:color w:val="000000"/>
                <w:szCs w:val="18"/>
              </w:rPr>
              <w:t>Pretest Full Version</w:t>
            </w:r>
          </w:p>
        </w:tc>
        <w:tc>
          <w:tcPr>
            <w:tcW w:w="1415" w:type="dxa"/>
            <w:vMerge w:val="restart"/>
            <w:tcBorders>
              <w:top w:val="single" w:sz="4" w:space="0" w:color="auto"/>
              <w:left w:val="single" w:sz="4" w:space="0" w:color="auto"/>
              <w:right w:val="single" w:sz="4" w:space="0" w:color="auto"/>
            </w:tcBorders>
            <w:shd w:val="solid" w:color="FFFFFF" w:fill="auto"/>
            <w:vAlign w:val="center"/>
          </w:tcPr>
          <w:p w:rsidR="001171B0" w:rsidRPr="00C143A8" w:rsidRDefault="001171B0" w:rsidP="00CF74BC">
            <w:pPr>
              <w:pStyle w:val="Exhibit"/>
              <w:rPr>
                <w:rFonts w:ascii="Arial Narrow" w:eastAsiaTheme="minorHAnsi" w:hAnsi="Arial Narrow" w:cs="Arial"/>
                <w:color w:val="000000"/>
                <w:szCs w:val="18"/>
              </w:rPr>
            </w:pPr>
            <w:r w:rsidRPr="00C143A8">
              <w:rPr>
                <w:rFonts w:ascii="Arial Narrow" w:eastAsiaTheme="minorHAnsi" w:hAnsi="Arial Narrow" w:cs="Arial"/>
                <w:color w:val="000000"/>
                <w:szCs w:val="18"/>
              </w:rPr>
              <w:t>Public LEA Foodservice Director</w:t>
            </w:r>
          </w:p>
        </w:tc>
        <w:tc>
          <w:tcPr>
            <w:tcW w:w="1170" w:type="dxa"/>
            <w:tcBorders>
              <w:top w:val="single" w:sz="4" w:space="0" w:color="auto"/>
              <w:left w:val="single" w:sz="4" w:space="0" w:color="auto"/>
              <w:bottom w:val="single" w:sz="4" w:space="0" w:color="auto"/>
              <w:right w:val="single" w:sz="4" w:space="0" w:color="auto"/>
            </w:tcBorders>
            <w:shd w:val="solid" w:color="FFFFFF" w:fill="auto"/>
            <w:vAlign w:val="center"/>
          </w:tcPr>
          <w:p w:rsidR="001171B0" w:rsidRPr="00C143A8" w:rsidRDefault="001171B0" w:rsidP="00CF74BC">
            <w:pPr>
              <w:pStyle w:val="Exhibit"/>
              <w:jc w:val="center"/>
              <w:rPr>
                <w:rFonts w:ascii="Arial Narrow" w:eastAsiaTheme="minorHAnsi" w:hAnsi="Arial Narrow" w:cs="Arial"/>
                <w:color w:val="000000"/>
                <w:szCs w:val="18"/>
              </w:rPr>
            </w:pPr>
            <w:r w:rsidRPr="00C143A8">
              <w:rPr>
                <w:rFonts w:ascii="Arial Narrow" w:eastAsiaTheme="minorHAnsi" w:hAnsi="Arial Narrow" w:cs="Arial"/>
                <w:color w:val="000000"/>
                <w:szCs w:val="18"/>
              </w:rPr>
              <w:t>3</w:t>
            </w:r>
          </w:p>
        </w:tc>
        <w:tc>
          <w:tcPr>
            <w:tcW w:w="1121" w:type="dxa"/>
            <w:tcBorders>
              <w:top w:val="single" w:sz="4" w:space="0" w:color="auto"/>
              <w:left w:val="single" w:sz="4" w:space="0" w:color="auto"/>
              <w:bottom w:val="single" w:sz="4" w:space="0" w:color="auto"/>
              <w:right w:val="single" w:sz="4" w:space="0" w:color="auto"/>
            </w:tcBorders>
            <w:shd w:val="solid" w:color="FFFFFF" w:fill="auto"/>
            <w:vAlign w:val="center"/>
          </w:tcPr>
          <w:p w:rsidR="001171B0" w:rsidRPr="00C143A8" w:rsidRDefault="001171B0" w:rsidP="00CF74BC">
            <w:pPr>
              <w:pStyle w:val="Exhibit"/>
              <w:jc w:val="center"/>
              <w:rPr>
                <w:rFonts w:ascii="Arial Narrow" w:eastAsiaTheme="minorHAnsi" w:hAnsi="Arial Narrow" w:cs="Arial"/>
                <w:color w:val="000000"/>
                <w:szCs w:val="18"/>
              </w:rPr>
            </w:pPr>
            <w:r w:rsidRPr="00C143A8">
              <w:rPr>
                <w:rFonts w:ascii="Arial Narrow" w:eastAsiaTheme="minorHAnsi" w:hAnsi="Arial Narrow" w:cs="Arial"/>
                <w:color w:val="000000"/>
                <w:szCs w:val="18"/>
              </w:rPr>
              <w:t>1</w:t>
            </w:r>
          </w:p>
        </w:tc>
        <w:tc>
          <w:tcPr>
            <w:tcW w:w="1068" w:type="dxa"/>
            <w:tcBorders>
              <w:top w:val="single" w:sz="4" w:space="0" w:color="auto"/>
              <w:left w:val="single" w:sz="4" w:space="0" w:color="auto"/>
              <w:bottom w:val="single" w:sz="4" w:space="0" w:color="auto"/>
              <w:right w:val="single" w:sz="4" w:space="0" w:color="auto"/>
            </w:tcBorders>
            <w:shd w:val="solid" w:color="FFFFFF" w:fill="auto"/>
            <w:vAlign w:val="center"/>
          </w:tcPr>
          <w:p w:rsidR="001171B0" w:rsidRPr="00C143A8" w:rsidRDefault="001171B0" w:rsidP="00CF74BC">
            <w:pPr>
              <w:pStyle w:val="Exhibit"/>
              <w:jc w:val="center"/>
              <w:rPr>
                <w:rFonts w:ascii="Arial Narrow" w:eastAsiaTheme="minorHAnsi" w:hAnsi="Arial Narrow" w:cs="Arial"/>
                <w:color w:val="000000"/>
                <w:szCs w:val="18"/>
              </w:rPr>
            </w:pPr>
            <w:r w:rsidRPr="00C143A8">
              <w:rPr>
                <w:rFonts w:ascii="Arial Narrow" w:eastAsiaTheme="minorHAnsi" w:hAnsi="Arial Narrow" w:cs="Arial"/>
                <w:color w:val="000000"/>
                <w:szCs w:val="18"/>
              </w:rPr>
              <w:t>3</w:t>
            </w:r>
          </w:p>
        </w:tc>
        <w:tc>
          <w:tcPr>
            <w:tcW w:w="1139" w:type="dxa"/>
            <w:tcBorders>
              <w:top w:val="single" w:sz="4" w:space="0" w:color="auto"/>
              <w:left w:val="single" w:sz="4" w:space="0" w:color="auto"/>
              <w:bottom w:val="single" w:sz="4" w:space="0" w:color="auto"/>
              <w:right w:val="single" w:sz="4" w:space="0" w:color="auto"/>
            </w:tcBorders>
            <w:shd w:val="solid" w:color="FFFFFF" w:fill="auto"/>
            <w:vAlign w:val="center"/>
          </w:tcPr>
          <w:p w:rsidR="001171B0" w:rsidRPr="00C143A8" w:rsidRDefault="001171B0" w:rsidP="00CF74BC">
            <w:pPr>
              <w:pStyle w:val="Exhibit"/>
              <w:jc w:val="center"/>
              <w:rPr>
                <w:rFonts w:ascii="Arial Narrow" w:eastAsiaTheme="minorHAnsi" w:hAnsi="Arial Narrow" w:cs="Arial"/>
                <w:color w:val="000000"/>
                <w:szCs w:val="18"/>
              </w:rPr>
            </w:pPr>
            <w:r w:rsidRPr="00C143A8">
              <w:rPr>
                <w:rFonts w:ascii="Arial Narrow" w:eastAsiaTheme="minorHAnsi" w:hAnsi="Arial Narrow" w:cs="Arial"/>
                <w:color w:val="000000"/>
                <w:szCs w:val="18"/>
              </w:rPr>
              <w:t>0.533</w:t>
            </w:r>
          </w:p>
        </w:tc>
        <w:tc>
          <w:tcPr>
            <w:tcW w:w="1096" w:type="dxa"/>
            <w:tcBorders>
              <w:top w:val="single" w:sz="4" w:space="0" w:color="auto"/>
              <w:left w:val="single" w:sz="4" w:space="0" w:color="auto"/>
              <w:bottom w:val="single" w:sz="4" w:space="0" w:color="auto"/>
              <w:right w:val="single" w:sz="4" w:space="0" w:color="auto"/>
            </w:tcBorders>
            <w:vAlign w:val="center"/>
          </w:tcPr>
          <w:p w:rsidR="001171B0" w:rsidRPr="00C143A8" w:rsidRDefault="001171B0" w:rsidP="00CF74BC">
            <w:pPr>
              <w:pStyle w:val="Exhibit"/>
              <w:jc w:val="center"/>
              <w:rPr>
                <w:rFonts w:ascii="Arial Narrow" w:eastAsiaTheme="minorHAnsi" w:hAnsi="Arial Narrow" w:cs="Arial"/>
                <w:color w:val="000000"/>
                <w:szCs w:val="18"/>
              </w:rPr>
            </w:pPr>
            <w:r w:rsidRPr="00C143A8">
              <w:rPr>
                <w:rFonts w:ascii="Arial Narrow" w:eastAsiaTheme="minorHAnsi" w:hAnsi="Arial Narrow" w:cs="Arial"/>
                <w:color w:val="000000"/>
                <w:szCs w:val="18"/>
              </w:rPr>
              <w:t>1.599</w:t>
            </w:r>
          </w:p>
        </w:tc>
        <w:tc>
          <w:tcPr>
            <w:tcW w:w="1124" w:type="dxa"/>
            <w:tcBorders>
              <w:top w:val="single" w:sz="4" w:space="0" w:color="auto"/>
              <w:left w:val="single" w:sz="4" w:space="0" w:color="auto"/>
              <w:bottom w:val="single" w:sz="4" w:space="0" w:color="auto"/>
              <w:right w:val="single" w:sz="4" w:space="0" w:color="auto"/>
            </w:tcBorders>
            <w:shd w:val="solid" w:color="FFFFFF" w:fill="auto"/>
            <w:vAlign w:val="center"/>
          </w:tcPr>
          <w:p w:rsidR="001171B0" w:rsidRPr="00C143A8" w:rsidRDefault="001171B0" w:rsidP="00CF74BC">
            <w:pPr>
              <w:pStyle w:val="Exhibit"/>
              <w:jc w:val="center"/>
              <w:rPr>
                <w:rFonts w:ascii="Arial Narrow" w:eastAsiaTheme="minorHAnsi" w:hAnsi="Arial Narrow" w:cs="Arial"/>
                <w:color w:val="000000"/>
                <w:szCs w:val="18"/>
              </w:rPr>
            </w:pPr>
            <w:r w:rsidRPr="00C143A8">
              <w:rPr>
                <w:rFonts w:ascii="Arial Narrow" w:eastAsiaTheme="minorHAnsi" w:hAnsi="Arial Narrow" w:cs="Arial"/>
                <w:color w:val="000000"/>
                <w:szCs w:val="18"/>
              </w:rPr>
              <w:t>$25.11</w:t>
            </w:r>
          </w:p>
        </w:tc>
        <w:tc>
          <w:tcPr>
            <w:tcW w:w="1255" w:type="dxa"/>
            <w:tcBorders>
              <w:top w:val="single" w:sz="4" w:space="0" w:color="auto"/>
              <w:left w:val="single" w:sz="4" w:space="0" w:color="auto"/>
              <w:bottom w:val="single" w:sz="4" w:space="0" w:color="auto"/>
              <w:right w:val="single" w:sz="4" w:space="0" w:color="auto"/>
            </w:tcBorders>
            <w:vAlign w:val="center"/>
          </w:tcPr>
          <w:p w:rsidR="001171B0" w:rsidRPr="00C143A8" w:rsidRDefault="001171B0" w:rsidP="00CF74BC">
            <w:pPr>
              <w:pStyle w:val="Exhibit"/>
              <w:jc w:val="right"/>
              <w:rPr>
                <w:rFonts w:ascii="Arial Narrow" w:eastAsiaTheme="minorHAnsi" w:hAnsi="Arial Narrow" w:cs="Arial"/>
                <w:color w:val="000000"/>
                <w:szCs w:val="18"/>
              </w:rPr>
            </w:pPr>
            <w:r w:rsidRPr="00C143A8">
              <w:rPr>
                <w:rFonts w:ascii="Arial Narrow" w:eastAsiaTheme="minorHAnsi" w:hAnsi="Arial Narrow" w:cs="Arial"/>
                <w:color w:val="000000"/>
                <w:szCs w:val="18"/>
              </w:rPr>
              <w:t>$40</w:t>
            </w:r>
          </w:p>
        </w:tc>
      </w:tr>
      <w:tr w:rsidR="001171B0" w:rsidRPr="00C143A8" w:rsidTr="002023D8">
        <w:trPr>
          <w:cantSplit/>
        </w:trPr>
        <w:tc>
          <w:tcPr>
            <w:tcW w:w="489" w:type="dxa"/>
            <w:vMerge/>
            <w:tcBorders>
              <w:left w:val="single" w:sz="4" w:space="0" w:color="auto"/>
              <w:right w:val="single" w:sz="4" w:space="0" w:color="auto"/>
            </w:tcBorders>
          </w:tcPr>
          <w:p w:rsidR="001171B0" w:rsidRPr="00C143A8" w:rsidRDefault="001171B0" w:rsidP="00CF74BC">
            <w:pPr>
              <w:pStyle w:val="Exhibit"/>
              <w:rPr>
                <w:rFonts w:ascii="Arial Narrow" w:eastAsiaTheme="minorHAnsi" w:hAnsi="Arial Narrow" w:cs="Calibri"/>
                <w:color w:val="000000"/>
                <w:szCs w:val="18"/>
              </w:rPr>
            </w:pPr>
          </w:p>
        </w:tc>
        <w:tc>
          <w:tcPr>
            <w:tcW w:w="476" w:type="dxa"/>
            <w:vMerge/>
            <w:tcBorders>
              <w:left w:val="single" w:sz="4" w:space="0" w:color="auto"/>
              <w:right w:val="single" w:sz="4" w:space="0" w:color="auto"/>
            </w:tcBorders>
          </w:tcPr>
          <w:p w:rsidR="001171B0" w:rsidRPr="00C143A8" w:rsidRDefault="001171B0" w:rsidP="00CF74BC">
            <w:pPr>
              <w:pStyle w:val="Exhibit"/>
              <w:rPr>
                <w:rFonts w:ascii="Arial Narrow" w:eastAsiaTheme="minorHAnsi" w:hAnsi="Arial Narrow" w:cs="Calibri"/>
                <w:color w:val="000000"/>
                <w:szCs w:val="18"/>
              </w:rPr>
            </w:pPr>
          </w:p>
        </w:tc>
        <w:tc>
          <w:tcPr>
            <w:tcW w:w="2329" w:type="dxa"/>
            <w:vMerge/>
            <w:tcBorders>
              <w:left w:val="single" w:sz="4" w:space="0" w:color="auto"/>
              <w:right w:val="single" w:sz="4" w:space="0" w:color="auto"/>
            </w:tcBorders>
            <w:shd w:val="solid" w:color="FFFFFF" w:fill="auto"/>
            <w:vAlign w:val="center"/>
          </w:tcPr>
          <w:p w:rsidR="001171B0" w:rsidRPr="00C143A8" w:rsidRDefault="001171B0" w:rsidP="00CF74BC">
            <w:pPr>
              <w:pStyle w:val="Exhibit"/>
              <w:rPr>
                <w:rFonts w:ascii="Arial Narrow" w:eastAsiaTheme="minorHAnsi" w:hAnsi="Arial Narrow" w:cs="Arial"/>
                <w:color w:val="000000"/>
                <w:szCs w:val="18"/>
              </w:rPr>
            </w:pPr>
          </w:p>
        </w:tc>
        <w:tc>
          <w:tcPr>
            <w:tcW w:w="1718" w:type="dxa"/>
            <w:tcBorders>
              <w:top w:val="single" w:sz="4" w:space="0" w:color="auto"/>
              <w:left w:val="single" w:sz="4" w:space="0" w:color="auto"/>
              <w:bottom w:val="single" w:sz="4" w:space="0" w:color="auto"/>
              <w:right w:val="single" w:sz="4" w:space="0" w:color="auto"/>
            </w:tcBorders>
            <w:shd w:val="solid" w:color="FFFFFF" w:fill="auto"/>
            <w:vAlign w:val="center"/>
          </w:tcPr>
          <w:p w:rsidR="001171B0" w:rsidRPr="00C143A8" w:rsidRDefault="001171B0" w:rsidP="00CF74BC">
            <w:pPr>
              <w:pStyle w:val="Exhibit"/>
              <w:rPr>
                <w:rFonts w:ascii="Arial Narrow" w:eastAsiaTheme="minorHAnsi" w:hAnsi="Arial Narrow" w:cs="Arial"/>
                <w:color w:val="000000"/>
                <w:szCs w:val="18"/>
              </w:rPr>
            </w:pPr>
            <w:r w:rsidRPr="00C143A8">
              <w:rPr>
                <w:rFonts w:ascii="Arial Narrow" w:eastAsiaTheme="minorHAnsi" w:hAnsi="Arial Narrow" w:cs="Arial"/>
                <w:color w:val="000000"/>
                <w:szCs w:val="18"/>
              </w:rPr>
              <w:t>Pretest Subset of Questions</w:t>
            </w:r>
          </w:p>
        </w:tc>
        <w:tc>
          <w:tcPr>
            <w:tcW w:w="1415" w:type="dxa"/>
            <w:vMerge/>
            <w:tcBorders>
              <w:left w:val="single" w:sz="4" w:space="0" w:color="auto"/>
              <w:right w:val="single" w:sz="4" w:space="0" w:color="auto"/>
            </w:tcBorders>
            <w:shd w:val="solid" w:color="FFFFFF" w:fill="auto"/>
            <w:vAlign w:val="center"/>
          </w:tcPr>
          <w:p w:rsidR="001171B0" w:rsidRPr="00C143A8" w:rsidRDefault="001171B0" w:rsidP="00CF74BC">
            <w:pPr>
              <w:pStyle w:val="Exhibit"/>
              <w:rPr>
                <w:rFonts w:ascii="Arial Narrow" w:eastAsiaTheme="minorHAnsi" w:hAnsi="Arial Narrow" w:cs="Arial"/>
                <w:color w:val="000000"/>
                <w:szCs w:val="18"/>
              </w:rPr>
            </w:pPr>
          </w:p>
        </w:tc>
        <w:tc>
          <w:tcPr>
            <w:tcW w:w="1170" w:type="dxa"/>
            <w:tcBorders>
              <w:top w:val="single" w:sz="4" w:space="0" w:color="auto"/>
              <w:left w:val="single" w:sz="4" w:space="0" w:color="auto"/>
              <w:bottom w:val="single" w:sz="4" w:space="0" w:color="auto"/>
              <w:right w:val="single" w:sz="4" w:space="0" w:color="auto"/>
            </w:tcBorders>
            <w:shd w:val="solid" w:color="FFFFFF" w:fill="auto"/>
            <w:vAlign w:val="center"/>
          </w:tcPr>
          <w:p w:rsidR="001171B0" w:rsidRPr="00C143A8" w:rsidRDefault="001171B0" w:rsidP="00CF74BC">
            <w:pPr>
              <w:pStyle w:val="Exhibit"/>
              <w:jc w:val="center"/>
              <w:rPr>
                <w:rFonts w:ascii="Arial Narrow" w:eastAsiaTheme="minorHAnsi" w:hAnsi="Arial Narrow" w:cs="Arial"/>
                <w:color w:val="000000"/>
                <w:szCs w:val="18"/>
              </w:rPr>
            </w:pPr>
            <w:r w:rsidRPr="00C143A8">
              <w:rPr>
                <w:rFonts w:ascii="Arial Narrow" w:eastAsiaTheme="minorHAnsi" w:hAnsi="Arial Narrow" w:cs="Arial"/>
                <w:color w:val="000000"/>
                <w:szCs w:val="18"/>
              </w:rPr>
              <w:t>6</w:t>
            </w:r>
          </w:p>
        </w:tc>
        <w:tc>
          <w:tcPr>
            <w:tcW w:w="1121" w:type="dxa"/>
            <w:tcBorders>
              <w:top w:val="single" w:sz="4" w:space="0" w:color="auto"/>
              <w:left w:val="single" w:sz="4" w:space="0" w:color="auto"/>
              <w:bottom w:val="single" w:sz="4" w:space="0" w:color="auto"/>
              <w:right w:val="single" w:sz="4" w:space="0" w:color="auto"/>
            </w:tcBorders>
            <w:shd w:val="solid" w:color="FFFFFF" w:fill="auto"/>
            <w:vAlign w:val="center"/>
          </w:tcPr>
          <w:p w:rsidR="001171B0" w:rsidRPr="00C143A8" w:rsidRDefault="001171B0" w:rsidP="00CF74BC">
            <w:pPr>
              <w:pStyle w:val="Exhibit"/>
              <w:jc w:val="center"/>
              <w:rPr>
                <w:rFonts w:ascii="Arial Narrow" w:eastAsiaTheme="minorHAnsi" w:hAnsi="Arial Narrow" w:cs="Arial"/>
                <w:color w:val="000000"/>
                <w:szCs w:val="18"/>
              </w:rPr>
            </w:pPr>
            <w:r w:rsidRPr="00C143A8">
              <w:rPr>
                <w:rFonts w:ascii="Arial Narrow" w:eastAsiaTheme="minorHAnsi" w:hAnsi="Arial Narrow" w:cs="Arial"/>
                <w:color w:val="000000"/>
                <w:szCs w:val="18"/>
              </w:rPr>
              <w:t>1</w:t>
            </w:r>
          </w:p>
        </w:tc>
        <w:tc>
          <w:tcPr>
            <w:tcW w:w="1068" w:type="dxa"/>
            <w:tcBorders>
              <w:top w:val="single" w:sz="4" w:space="0" w:color="auto"/>
              <w:left w:val="single" w:sz="4" w:space="0" w:color="auto"/>
              <w:bottom w:val="single" w:sz="4" w:space="0" w:color="auto"/>
              <w:right w:val="single" w:sz="4" w:space="0" w:color="auto"/>
            </w:tcBorders>
            <w:shd w:val="solid" w:color="FFFFFF" w:fill="auto"/>
            <w:vAlign w:val="center"/>
          </w:tcPr>
          <w:p w:rsidR="001171B0" w:rsidRPr="00C143A8" w:rsidRDefault="001171B0" w:rsidP="00CF74BC">
            <w:pPr>
              <w:pStyle w:val="Exhibit"/>
              <w:jc w:val="center"/>
              <w:rPr>
                <w:rFonts w:ascii="Arial Narrow" w:eastAsiaTheme="minorHAnsi" w:hAnsi="Arial Narrow" w:cs="Arial"/>
                <w:color w:val="000000"/>
                <w:szCs w:val="18"/>
              </w:rPr>
            </w:pPr>
            <w:r w:rsidRPr="00C143A8">
              <w:rPr>
                <w:rFonts w:ascii="Arial Narrow" w:eastAsiaTheme="minorHAnsi" w:hAnsi="Arial Narrow" w:cs="Arial"/>
                <w:color w:val="000000"/>
                <w:szCs w:val="18"/>
              </w:rPr>
              <w:t>6</w:t>
            </w:r>
          </w:p>
        </w:tc>
        <w:tc>
          <w:tcPr>
            <w:tcW w:w="1139" w:type="dxa"/>
            <w:tcBorders>
              <w:top w:val="single" w:sz="4" w:space="0" w:color="auto"/>
              <w:left w:val="single" w:sz="4" w:space="0" w:color="auto"/>
              <w:bottom w:val="single" w:sz="4" w:space="0" w:color="auto"/>
              <w:right w:val="single" w:sz="4" w:space="0" w:color="auto"/>
            </w:tcBorders>
            <w:shd w:val="solid" w:color="FFFFFF" w:fill="auto"/>
            <w:vAlign w:val="center"/>
          </w:tcPr>
          <w:p w:rsidR="001171B0" w:rsidRPr="00C143A8" w:rsidRDefault="001171B0" w:rsidP="00CF74BC">
            <w:pPr>
              <w:pStyle w:val="Exhibit"/>
              <w:jc w:val="center"/>
              <w:rPr>
                <w:rFonts w:ascii="Arial Narrow" w:eastAsiaTheme="minorHAnsi" w:hAnsi="Arial Narrow" w:cs="Arial"/>
                <w:color w:val="000000"/>
                <w:szCs w:val="18"/>
              </w:rPr>
            </w:pPr>
            <w:r w:rsidRPr="00C143A8">
              <w:rPr>
                <w:rFonts w:ascii="Arial Narrow" w:eastAsiaTheme="minorHAnsi" w:hAnsi="Arial Narrow" w:cs="Arial"/>
                <w:color w:val="000000"/>
                <w:szCs w:val="18"/>
              </w:rPr>
              <w:t>0.067</w:t>
            </w:r>
          </w:p>
        </w:tc>
        <w:tc>
          <w:tcPr>
            <w:tcW w:w="1096" w:type="dxa"/>
            <w:tcBorders>
              <w:top w:val="single" w:sz="4" w:space="0" w:color="auto"/>
              <w:left w:val="single" w:sz="4" w:space="0" w:color="auto"/>
              <w:bottom w:val="single" w:sz="4" w:space="0" w:color="auto"/>
              <w:right w:val="single" w:sz="4" w:space="0" w:color="auto"/>
            </w:tcBorders>
            <w:vAlign w:val="center"/>
          </w:tcPr>
          <w:p w:rsidR="001171B0" w:rsidRPr="00C143A8" w:rsidRDefault="001171B0" w:rsidP="00CF74BC">
            <w:pPr>
              <w:pStyle w:val="Exhibit"/>
              <w:jc w:val="center"/>
              <w:rPr>
                <w:rFonts w:ascii="Arial Narrow" w:eastAsiaTheme="minorHAnsi" w:hAnsi="Arial Narrow" w:cs="Arial"/>
                <w:color w:val="000000"/>
                <w:szCs w:val="18"/>
              </w:rPr>
            </w:pPr>
            <w:r w:rsidRPr="00C143A8">
              <w:rPr>
                <w:rFonts w:ascii="Arial Narrow" w:eastAsiaTheme="minorHAnsi" w:hAnsi="Arial Narrow" w:cs="Arial"/>
                <w:color w:val="000000"/>
                <w:szCs w:val="18"/>
              </w:rPr>
              <w:t>0.402</w:t>
            </w:r>
          </w:p>
        </w:tc>
        <w:tc>
          <w:tcPr>
            <w:tcW w:w="1124" w:type="dxa"/>
            <w:tcBorders>
              <w:top w:val="single" w:sz="4" w:space="0" w:color="auto"/>
              <w:left w:val="single" w:sz="4" w:space="0" w:color="auto"/>
              <w:bottom w:val="single" w:sz="4" w:space="0" w:color="auto"/>
              <w:right w:val="single" w:sz="4" w:space="0" w:color="auto"/>
            </w:tcBorders>
            <w:shd w:val="solid" w:color="FFFFFF" w:fill="auto"/>
            <w:vAlign w:val="center"/>
          </w:tcPr>
          <w:p w:rsidR="001171B0" w:rsidRPr="00C143A8" w:rsidRDefault="001171B0" w:rsidP="00CF74BC">
            <w:pPr>
              <w:pStyle w:val="Exhibit"/>
              <w:jc w:val="center"/>
              <w:rPr>
                <w:rFonts w:ascii="Arial Narrow" w:eastAsiaTheme="minorHAnsi" w:hAnsi="Arial Narrow" w:cs="Arial"/>
                <w:color w:val="000000"/>
                <w:szCs w:val="18"/>
              </w:rPr>
            </w:pPr>
            <w:r w:rsidRPr="00C143A8">
              <w:rPr>
                <w:rFonts w:ascii="Arial Narrow" w:eastAsiaTheme="minorHAnsi" w:hAnsi="Arial Narrow" w:cs="Arial"/>
                <w:color w:val="000000"/>
                <w:szCs w:val="18"/>
              </w:rPr>
              <w:t>$25.11</w:t>
            </w:r>
          </w:p>
        </w:tc>
        <w:tc>
          <w:tcPr>
            <w:tcW w:w="1255" w:type="dxa"/>
            <w:tcBorders>
              <w:top w:val="single" w:sz="4" w:space="0" w:color="auto"/>
              <w:left w:val="single" w:sz="4" w:space="0" w:color="auto"/>
              <w:bottom w:val="single" w:sz="4" w:space="0" w:color="auto"/>
              <w:right w:val="single" w:sz="4" w:space="0" w:color="auto"/>
            </w:tcBorders>
            <w:vAlign w:val="center"/>
          </w:tcPr>
          <w:p w:rsidR="001171B0" w:rsidRPr="00C143A8" w:rsidRDefault="001171B0" w:rsidP="00CF74BC">
            <w:pPr>
              <w:pStyle w:val="Exhibit"/>
              <w:jc w:val="right"/>
              <w:rPr>
                <w:rFonts w:ascii="Arial Narrow" w:eastAsiaTheme="minorHAnsi" w:hAnsi="Arial Narrow" w:cs="Arial"/>
                <w:color w:val="000000"/>
                <w:szCs w:val="18"/>
              </w:rPr>
            </w:pPr>
            <w:r w:rsidRPr="00C143A8">
              <w:rPr>
                <w:rFonts w:ascii="Arial Narrow" w:eastAsiaTheme="minorHAnsi" w:hAnsi="Arial Narrow" w:cs="Arial"/>
                <w:color w:val="000000"/>
                <w:szCs w:val="18"/>
              </w:rPr>
              <w:t>$10</w:t>
            </w:r>
          </w:p>
        </w:tc>
      </w:tr>
      <w:tr w:rsidR="001171B0" w:rsidRPr="00C143A8" w:rsidTr="002023D8">
        <w:trPr>
          <w:cantSplit/>
        </w:trPr>
        <w:tc>
          <w:tcPr>
            <w:tcW w:w="489" w:type="dxa"/>
            <w:vMerge/>
            <w:tcBorders>
              <w:left w:val="single" w:sz="4" w:space="0" w:color="auto"/>
              <w:right w:val="single" w:sz="4" w:space="0" w:color="auto"/>
            </w:tcBorders>
          </w:tcPr>
          <w:p w:rsidR="001171B0" w:rsidRPr="00C143A8" w:rsidRDefault="001171B0" w:rsidP="00CF74BC">
            <w:pPr>
              <w:pStyle w:val="Exhibit"/>
              <w:rPr>
                <w:rFonts w:ascii="Arial Narrow" w:eastAsiaTheme="minorHAnsi" w:hAnsi="Arial Narrow" w:cs="Calibri"/>
                <w:color w:val="000000"/>
                <w:szCs w:val="18"/>
              </w:rPr>
            </w:pPr>
          </w:p>
        </w:tc>
        <w:tc>
          <w:tcPr>
            <w:tcW w:w="476" w:type="dxa"/>
            <w:vMerge/>
            <w:tcBorders>
              <w:left w:val="single" w:sz="4" w:space="0" w:color="auto"/>
              <w:right w:val="single" w:sz="4" w:space="0" w:color="auto"/>
            </w:tcBorders>
          </w:tcPr>
          <w:p w:rsidR="001171B0" w:rsidRPr="00C143A8" w:rsidRDefault="001171B0" w:rsidP="00CF74BC">
            <w:pPr>
              <w:pStyle w:val="Exhibit"/>
              <w:rPr>
                <w:rFonts w:ascii="Arial Narrow" w:eastAsiaTheme="minorHAnsi" w:hAnsi="Arial Narrow" w:cs="Calibri"/>
                <w:color w:val="000000"/>
                <w:szCs w:val="18"/>
              </w:rPr>
            </w:pPr>
          </w:p>
        </w:tc>
        <w:tc>
          <w:tcPr>
            <w:tcW w:w="2329" w:type="dxa"/>
            <w:vMerge/>
            <w:tcBorders>
              <w:left w:val="single" w:sz="4" w:space="0" w:color="auto"/>
              <w:right w:val="single" w:sz="4" w:space="0" w:color="auto"/>
            </w:tcBorders>
            <w:shd w:val="solid" w:color="FFFFFF" w:fill="auto"/>
            <w:vAlign w:val="center"/>
          </w:tcPr>
          <w:p w:rsidR="001171B0" w:rsidRPr="00C143A8" w:rsidRDefault="001171B0" w:rsidP="00CF74BC">
            <w:pPr>
              <w:pStyle w:val="Exhibit"/>
              <w:rPr>
                <w:rFonts w:ascii="Arial Narrow" w:eastAsiaTheme="minorHAnsi" w:hAnsi="Arial Narrow" w:cs="Arial"/>
                <w:color w:val="000000"/>
                <w:szCs w:val="18"/>
              </w:rPr>
            </w:pPr>
          </w:p>
        </w:tc>
        <w:tc>
          <w:tcPr>
            <w:tcW w:w="1718" w:type="dxa"/>
            <w:tcBorders>
              <w:top w:val="single" w:sz="4" w:space="0" w:color="auto"/>
              <w:left w:val="single" w:sz="4" w:space="0" w:color="auto"/>
              <w:bottom w:val="single" w:sz="4" w:space="0" w:color="auto"/>
              <w:right w:val="single" w:sz="4" w:space="0" w:color="auto"/>
            </w:tcBorders>
            <w:shd w:val="solid" w:color="FFFFFF" w:fill="auto"/>
            <w:vAlign w:val="center"/>
          </w:tcPr>
          <w:p w:rsidR="001171B0" w:rsidRPr="00C143A8" w:rsidRDefault="001171B0" w:rsidP="00CF74BC">
            <w:pPr>
              <w:pStyle w:val="Exhibit"/>
              <w:rPr>
                <w:rFonts w:ascii="Arial Narrow" w:eastAsiaTheme="minorHAnsi" w:hAnsi="Arial Narrow" w:cs="Arial"/>
                <w:color w:val="000000"/>
                <w:szCs w:val="18"/>
              </w:rPr>
            </w:pPr>
            <w:r w:rsidRPr="00C143A8">
              <w:rPr>
                <w:rFonts w:ascii="Arial Narrow" w:eastAsiaTheme="minorHAnsi" w:hAnsi="Arial Narrow" w:cs="Arial"/>
                <w:color w:val="000000"/>
                <w:szCs w:val="18"/>
              </w:rPr>
              <w:t>Nonresponse</w:t>
            </w:r>
          </w:p>
        </w:tc>
        <w:tc>
          <w:tcPr>
            <w:tcW w:w="1415" w:type="dxa"/>
            <w:vMerge/>
            <w:tcBorders>
              <w:left w:val="single" w:sz="4" w:space="0" w:color="auto"/>
              <w:right w:val="single" w:sz="4" w:space="0" w:color="auto"/>
            </w:tcBorders>
            <w:shd w:val="solid" w:color="FFFFFF" w:fill="auto"/>
            <w:vAlign w:val="center"/>
          </w:tcPr>
          <w:p w:rsidR="001171B0" w:rsidRPr="00C143A8" w:rsidRDefault="001171B0" w:rsidP="00CF74BC">
            <w:pPr>
              <w:pStyle w:val="Exhibit"/>
              <w:rPr>
                <w:rFonts w:ascii="Arial Narrow" w:eastAsiaTheme="minorHAnsi" w:hAnsi="Arial Narrow" w:cs="Arial"/>
                <w:color w:val="000000"/>
                <w:szCs w:val="18"/>
              </w:rPr>
            </w:pPr>
          </w:p>
        </w:tc>
        <w:tc>
          <w:tcPr>
            <w:tcW w:w="1170" w:type="dxa"/>
            <w:tcBorders>
              <w:top w:val="single" w:sz="4" w:space="0" w:color="auto"/>
              <w:left w:val="single" w:sz="4" w:space="0" w:color="auto"/>
              <w:bottom w:val="single" w:sz="4" w:space="0" w:color="auto"/>
              <w:right w:val="single" w:sz="4" w:space="0" w:color="auto"/>
            </w:tcBorders>
            <w:shd w:val="solid" w:color="FFFFFF" w:fill="auto"/>
            <w:vAlign w:val="center"/>
          </w:tcPr>
          <w:p w:rsidR="001171B0" w:rsidRPr="00C143A8" w:rsidRDefault="001171B0" w:rsidP="00CF74BC">
            <w:pPr>
              <w:pStyle w:val="Exhibit"/>
              <w:jc w:val="center"/>
              <w:rPr>
                <w:rFonts w:ascii="Arial Narrow" w:eastAsiaTheme="minorHAnsi" w:hAnsi="Arial Narrow" w:cs="Arial"/>
                <w:color w:val="000000"/>
                <w:szCs w:val="18"/>
              </w:rPr>
            </w:pPr>
            <w:r>
              <w:rPr>
                <w:rFonts w:ascii="Arial Narrow" w:eastAsiaTheme="minorHAnsi" w:hAnsi="Arial Narrow" w:cs="Arial"/>
                <w:color w:val="000000"/>
                <w:szCs w:val="18"/>
              </w:rPr>
              <w:t>86</w:t>
            </w:r>
          </w:p>
        </w:tc>
        <w:tc>
          <w:tcPr>
            <w:tcW w:w="1121" w:type="dxa"/>
            <w:tcBorders>
              <w:top w:val="single" w:sz="4" w:space="0" w:color="auto"/>
              <w:left w:val="single" w:sz="4" w:space="0" w:color="auto"/>
              <w:bottom w:val="single" w:sz="4" w:space="0" w:color="auto"/>
              <w:right w:val="single" w:sz="4" w:space="0" w:color="auto"/>
            </w:tcBorders>
            <w:shd w:val="solid" w:color="FFFFFF" w:fill="auto"/>
            <w:vAlign w:val="center"/>
          </w:tcPr>
          <w:p w:rsidR="001171B0" w:rsidRPr="00C143A8" w:rsidRDefault="001171B0" w:rsidP="00CF74BC">
            <w:pPr>
              <w:pStyle w:val="Exhibit"/>
              <w:jc w:val="center"/>
              <w:rPr>
                <w:rFonts w:ascii="Arial Narrow" w:eastAsiaTheme="minorHAnsi" w:hAnsi="Arial Narrow" w:cs="Arial"/>
                <w:color w:val="000000"/>
                <w:szCs w:val="18"/>
              </w:rPr>
            </w:pPr>
            <w:r>
              <w:rPr>
                <w:rFonts w:ascii="Arial Narrow" w:eastAsiaTheme="minorHAnsi" w:hAnsi="Arial Narrow" w:cs="Arial"/>
                <w:color w:val="000000"/>
                <w:szCs w:val="18"/>
              </w:rPr>
              <w:t>1</w:t>
            </w:r>
          </w:p>
        </w:tc>
        <w:tc>
          <w:tcPr>
            <w:tcW w:w="1068" w:type="dxa"/>
            <w:tcBorders>
              <w:top w:val="single" w:sz="4" w:space="0" w:color="auto"/>
              <w:left w:val="single" w:sz="4" w:space="0" w:color="auto"/>
              <w:bottom w:val="single" w:sz="4" w:space="0" w:color="auto"/>
              <w:right w:val="single" w:sz="4" w:space="0" w:color="auto"/>
            </w:tcBorders>
            <w:shd w:val="solid" w:color="FFFFFF" w:fill="auto"/>
            <w:vAlign w:val="center"/>
          </w:tcPr>
          <w:p w:rsidR="001171B0" w:rsidRPr="00C143A8" w:rsidRDefault="001171B0" w:rsidP="00CF74BC">
            <w:pPr>
              <w:pStyle w:val="Exhibit"/>
              <w:jc w:val="center"/>
              <w:rPr>
                <w:rFonts w:ascii="Arial Narrow" w:eastAsiaTheme="minorHAnsi" w:hAnsi="Arial Narrow" w:cs="Arial"/>
                <w:color w:val="000000"/>
                <w:szCs w:val="18"/>
              </w:rPr>
            </w:pPr>
            <w:r>
              <w:rPr>
                <w:rFonts w:ascii="Arial Narrow" w:eastAsiaTheme="minorHAnsi" w:hAnsi="Arial Narrow" w:cs="Arial"/>
                <w:color w:val="000000"/>
                <w:szCs w:val="18"/>
              </w:rPr>
              <w:t>86</w:t>
            </w:r>
          </w:p>
        </w:tc>
        <w:tc>
          <w:tcPr>
            <w:tcW w:w="1139" w:type="dxa"/>
            <w:tcBorders>
              <w:top w:val="single" w:sz="4" w:space="0" w:color="auto"/>
              <w:left w:val="single" w:sz="4" w:space="0" w:color="auto"/>
              <w:bottom w:val="single" w:sz="4" w:space="0" w:color="auto"/>
              <w:right w:val="single" w:sz="4" w:space="0" w:color="auto"/>
            </w:tcBorders>
            <w:shd w:val="solid" w:color="FFFFFF" w:fill="auto"/>
            <w:vAlign w:val="center"/>
          </w:tcPr>
          <w:p w:rsidR="001171B0" w:rsidRPr="00C143A8" w:rsidRDefault="001171B0" w:rsidP="00CF74BC">
            <w:pPr>
              <w:pStyle w:val="Exhibit"/>
              <w:jc w:val="center"/>
              <w:rPr>
                <w:rFonts w:ascii="Arial Narrow" w:eastAsiaTheme="minorHAnsi" w:hAnsi="Arial Narrow" w:cs="Arial"/>
                <w:color w:val="000000"/>
                <w:szCs w:val="18"/>
              </w:rPr>
            </w:pPr>
            <w:r>
              <w:rPr>
                <w:rFonts w:ascii="Arial Narrow" w:eastAsiaTheme="minorHAnsi" w:hAnsi="Arial Narrow" w:cs="Arial"/>
                <w:color w:val="000000"/>
                <w:szCs w:val="18"/>
              </w:rPr>
              <w:t>0.083</w:t>
            </w:r>
          </w:p>
        </w:tc>
        <w:tc>
          <w:tcPr>
            <w:tcW w:w="1096" w:type="dxa"/>
            <w:tcBorders>
              <w:top w:val="single" w:sz="4" w:space="0" w:color="auto"/>
              <w:left w:val="single" w:sz="4" w:space="0" w:color="auto"/>
              <w:bottom w:val="single" w:sz="4" w:space="0" w:color="auto"/>
              <w:right w:val="single" w:sz="4" w:space="0" w:color="auto"/>
            </w:tcBorders>
            <w:vAlign w:val="center"/>
          </w:tcPr>
          <w:p w:rsidR="001171B0" w:rsidRPr="00C143A8" w:rsidRDefault="001171B0" w:rsidP="00CF74BC">
            <w:pPr>
              <w:pStyle w:val="Exhibit"/>
              <w:jc w:val="center"/>
              <w:rPr>
                <w:rFonts w:ascii="Arial Narrow" w:eastAsiaTheme="minorHAnsi" w:hAnsi="Arial Narrow" w:cs="Arial"/>
                <w:color w:val="000000"/>
                <w:szCs w:val="18"/>
              </w:rPr>
            </w:pPr>
            <w:r>
              <w:rPr>
                <w:rFonts w:ascii="Arial Narrow" w:eastAsiaTheme="minorHAnsi" w:hAnsi="Arial Narrow" w:cs="Arial"/>
                <w:color w:val="000000"/>
                <w:szCs w:val="18"/>
              </w:rPr>
              <w:t>7.138</w:t>
            </w:r>
          </w:p>
        </w:tc>
        <w:tc>
          <w:tcPr>
            <w:tcW w:w="1124" w:type="dxa"/>
            <w:tcBorders>
              <w:top w:val="single" w:sz="4" w:space="0" w:color="auto"/>
              <w:left w:val="single" w:sz="4" w:space="0" w:color="auto"/>
              <w:bottom w:val="single" w:sz="4" w:space="0" w:color="auto"/>
              <w:right w:val="single" w:sz="4" w:space="0" w:color="auto"/>
            </w:tcBorders>
            <w:shd w:val="solid" w:color="FFFFFF" w:fill="auto"/>
            <w:vAlign w:val="center"/>
          </w:tcPr>
          <w:p w:rsidR="001171B0" w:rsidRPr="00C143A8" w:rsidRDefault="001171B0" w:rsidP="00CF74BC">
            <w:pPr>
              <w:pStyle w:val="Exhibit"/>
              <w:jc w:val="center"/>
              <w:rPr>
                <w:rFonts w:ascii="Arial Narrow" w:eastAsiaTheme="minorHAnsi" w:hAnsi="Arial Narrow" w:cs="Arial"/>
                <w:color w:val="000000"/>
                <w:szCs w:val="18"/>
              </w:rPr>
            </w:pPr>
            <w:r w:rsidRPr="00C143A8">
              <w:rPr>
                <w:rFonts w:ascii="Arial Narrow" w:eastAsiaTheme="minorHAnsi" w:hAnsi="Arial Narrow" w:cs="Arial"/>
                <w:color w:val="000000"/>
                <w:szCs w:val="18"/>
              </w:rPr>
              <w:t>$</w:t>
            </w:r>
            <w:r>
              <w:rPr>
                <w:rFonts w:ascii="Arial Narrow" w:eastAsiaTheme="minorHAnsi" w:hAnsi="Arial Narrow" w:cs="Arial"/>
                <w:color w:val="000000"/>
                <w:szCs w:val="18"/>
              </w:rPr>
              <w:t>25.11</w:t>
            </w:r>
          </w:p>
        </w:tc>
        <w:tc>
          <w:tcPr>
            <w:tcW w:w="1255" w:type="dxa"/>
            <w:tcBorders>
              <w:top w:val="single" w:sz="4" w:space="0" w:color="auto"/>
              <w:left w:val="single" w:sz="4" w:space="0" w:color="auto"/>
              <w:bottom w:val="single" w:sz="4" w:space="0" w:color="auto"/>
              <w:right w:val="single" w:sz="4" w:space="0" w:color="auto"/>
            </w:tcBorders>
            <w:vAlign w:val="center"/>
          </w:tcPr>
          <w:p w:rsidR="001171B0" w:rsidRPr="00C143A8" w:rsidRDefault="001171B0" w:rsidP="00CF74BC">
            <w:pPr>
              <w:pStyle w:val="Exhibit"/>
              <w:jc w:val="right"/>
              <w:rPr>
                <w:rFonts w:ascii="Arial Narrow" w:eastAsiaTheme="minorHAnsi" w:hAnsi="Arial Narrow" w:cs="Arial"/>
                <w:color w:val="000000"/>
                <w:szCs w:val="18"/>
              </w:rPr>
            </w:pPr>
            <w:r>
              <w:rPr>
                <w:rFonts w:ascii="Arial Narrow" w:eastAsiaTheme="minorHAnsi" w:hAnsi="Arial Narrow" w:cs="Arial"/>
                <w:color w:val="000000"/>
                <w:szCs w:val="18"/>
              </w:rPr>
              <w:t>$179</w:t>
            </w:r>
          </w:p>
        </w:tc>
      </w:tr>
      <w:tr w:rsidR="001171B0" w:rsidRPr="00C143A8" w:rsidTr="002023D8">
        <w:trPr>
          <w:cantSplit/>
        </w:trPr>
        <w:tc>
          <w:tcPr>
            <w:tcW w:w="489" w:type="dxa"/>
            <w:vMerge/>
            <w:tcBorders>
              <w:left w:val="single" w:sz="4" w:space="0" w:color="auto"/>
              <w:right w:val="single" w:sz="4" w:space="0" w:color="auto"/>
            </w:tcBorders>
          </w:tcPr>
          <w:p w:rsidR="001171B0" w:rsidRPr="00C143A8" w:rsidRDefault="001171B0" w:rsidP="00CF74BC">
            <w:pPr>
              <w:pStyle w:val="Exhibit"/>
              <w:rPr>
                <w:rFonts w:ascii="Arial Narrow" w:eastAsiaTheme="minorHAnsi" w:hAnsi="Arial Narrow" w:cs="Calibri"/>
                <w:color w:val="000000"/>
                <w:szCs w:val="18"/>
              </w:rPr>
            </w:pPr>
          </w:p>
        </w:tc>
        <w:tc>
          <w:tcPr>
            <w:tcW w:w="476" w:type="dxa"/>
            <w:vMerge/>
            <w:tcBorders>
              <w:left w:val="single" w:sz="4" w:space="0" w:color="auto"/>
              <w:right w:val="single" w:sz="4" w:space="0" w:color="auto"/>
            </w:tcBorders>
          </w:tcPr>
          <w:p w:rsidR="001171B0" w:rsidRPr="00C143A8" w:rsidRDefault="001171B0" w:rsidP="00CF74BC">
            <w:pPr>
              <w:pStyle w:val="Exhibit"/>
              <w:rPr>
                <w:rFonts w:ascii="Arial Narrow" w:eastAsiaTheme="minorHAnsi" w:hAnsi="Arial Narrow" w:cs="Calibri"/>
                <w:color w:val="000000"/>
                <w:szCs w:val="18"/>
              </w:rPr>
            </w:pPr>
          </w:p>
        </w:tc>
        <w:tc>
          <w:tcPr>
            <w:tcW w:w="2329" w:type="dxa"/>
            <w:vMerge/>
            <w:tcBorders>
              <w:left w:val="single" w:sz="4" w:space="0" w:color="auto"/>
              <w:bottom w:val="single" w:sz="4" w:space="0" w:color="auto"/>
              <w:right w:val="single" w:sz="4" w:space="0" w:color="auto"/>
            </w:tcBorders>
            <w:shd w:val="solid" w:color="FFFFFF" w:fill="auto"/>
            <w:vAlign w:val="center"/>
          </w:tcPr>
          <w:p w:rsidR="001171B0" w:rsidRPr="00C143A8" w:rsidRDefault="001171B0" w:rsidP="00CF74BC">
            <w:pPr>
              <w:pStyle w:val="Exhibit"/>
              <w:rPr>
                <w:rFonts w:ascii="Arial Narrow" w:eastAsiaTheme="minorHAnsi" w:hAnsi="Arial Narrow" w:cs="Arial"/>
                <w:color w:val="000000"/>
                <w:szCs w:val="18"/>
              </w:rPr>
            </w:pPr>
          </w:p>
        </w:tc>
        <w:tc>
          <w:tcPr>
            <w:tcW w:w="1718" w:type="dxa"/>
            <w:tcBorders>
              <w:top w:val="single" w:sz="4" w:space="0" w:color="auto"/>
              <w:left w:val="single" w:sz="4" w:space="0" w:color="auto"/>
              <w:bottom w:val="single" w:sz="4" w:space="0" w:color="auto"/>
              <w:right w:val="single" w:sz="4" w:space="0" w:color="auto"/>
            </w:tcBorders>
            <w:shd w:val="solid" w:color="FFFFFF" w:fill="auto"/>
            <w:vAlign w:val="center"/>
          </w:tcPr>
          <w:p w:rsidR="001171B0" w:rsidRPr="00C143A8" w:rsidRDefault="001171B0" w:rsidP="00CF74BC">
            <w:pPr>
              <w:pStyle w:val="Exhibit"/>
              <w:rPr>
                <w:rFonts w:ascii="Arial Narrow" w:eastAsiaTheme="minorHAnsi" w:hAnsi="Arial Narrow" w:cs="Arial"/>
                <w:color w:val="000000"/>
                <w:szCs w:val="18"/>
              </w:rPr>
            </w:pPr>
            <w:r w:rsidRPr="00C143A8">
              <w:rPr>
                <w:rFonts w:ascii="Arial Narrow" w:eastAsiaTheme="minorHAnsi" w:hAnsi="Arial Narrow" w:cs="Arial"/>
                <w:color w:val="000000"/>
                <w:szCs w:val="18"/>
              </w:rPr>
              <w:t>Respondent</w:t>
            </w:r>
          </w:p>
        </w:tc>
        <w:tc>
          <w:tcPr>
            <w:tcW w:w="1415" w:type="dxa"/>
            <w:vMerge/>
            <w:tcBorders>
              <w:left w:val="single" w:sz="4" w:space="0" w:color="auto"/>
              <w:bottom w:val="single" w:sz="4" w:space="0" w:color="auto"/>
              <w:right w:val="single" w:sz="4" w:space="0" w:color="auto"/>
            </w:tcBorders>
            <w:shd w:val="solid" w:color="FFFFFF" w:fill="auto"/>
            <w:vAlign w:val="center"/>
          </w:tcPr>
          <w:p w:rsidR="001171B0" w:rsidRPr="00C143A8" w:rsidRDefault="001171B0" w:rsidP="00CF74BC">
            <w:pPr>
              <w:pStyle w:val="Exhibit"/>
              <w:rPr>
                <w:rFonts w:ascii="Arial Narrow" w:eastAsiaTheme="minorHAnsi" w:hAnsi="Arial Narrow" w:cs="Arial"/>
                <w:color w:val="000000"/>
                <w:szCs w:val="18"/>
              </w:rPr>
            </w:pPr>
          </w:p>
        </w:tc>
        <w:tc>
          <w:tcPr>
            <w:tcW w:w="1170" w:type="dxa"/>
            <w:tcBorders>
              <w:top w:val="single" w:sz="4" w:space="0" w:color="auto"/>
              <w:left w:val="single" w:sz="4" w:space="0" w:color="auto"/>
              <w:bottom w:val="single" w:sz="4" w:space="0" w:color="auto"/>
              <w:right w:val="single" w:sz="4" w:space="0" w:color="auto"/>
            </w:tcBorders>
            <w:shd w:val="solid" w:color="FFFFFF" w:fill="auto"/>
            <w:vAlign w:val="center"/>
          </w:tcPr>
          <w:p w:rsidR="001171B0" w:rsidRPr="00C143A8" w:rsidRDefault="001171B0" w:rsidP="00CF74BC">
            <w:pPr>
              <w:pStyle w:val="Exhibit"/>
              <w:jc w:val="center"/>
              <w:rPr>
                <w:rFonts w:ascii="Arial Narrow" w:eastAsiaTheme="minorHAnsi" w:hAnsi="Arial Narrow" w:cs="Arial"/>
                <w:color w:val="000000"/>
                <w:szCs w:val="18"/>
              </w:rPr>
            </w:pPr>
            <w:r>
              <w:rPr>
                <w:rFonts w:ascii="Arial Narrow" w:eastAsiaTheme="minorHAnsi" w:hAnsi="Arial Narrow" w:cs="Arial"/>
                <w:color w:val="000000"/>
                <w:szCs w:val="18"/>
              </w:rPr>
              <w:t>343</w:t>
            </w:r>
          </w:p>
        </w:tc>
        <w:tc>
          <w:tcPr>
            <w:tcW w:w="1121" w:type="dxa"/>
            <w:tcBorders>
              <w:top w:val="single" w:sz="4" w:space="0" w:color="auto"/>
              <w:left w:val="single" w:sz="4" w:space="0" w:color="auto"/>
              <w:bottom w:val="single" w:sz="4" w:space="0" w:color="auto"/>
              <w:right w:val="single" w:sz="4" w:space="0" w:color="auto"/>
            </w:tcBorders>
            <w:shd w:val="solid" w:color="FFFFFF" w:fill="auto"/>
            <w:vAlign w:val="center"/>
          </w:tcPr>
          <w:p w:rsidR="001171B0" w:rsidRPr="00C143A8" w:rsidRDefault="001171B0" w:rsidP="00CF74BC">
            <w:pPr>
              <w:pStyle w:val="Exhibit"/>
              <w:jc w:val="center"/>
              <w:rPr>
                <w:rFonts w:ascii="Arial Narrow" w:eastAsiaTheme="minorHAnsi" w:hAnsi="Arial Narrow" w:cs="Arial"/>
                <w:color w:val="000000"/>
                <w:szCs w:val="18"/>
              </w:rPr>
            </w:pPr>
            <w:r w:rsidRPr="00C143A8">
              <w:rPr>
                <w:rFonts w:ascii="Arial Narrow" w:eastAsiaTheme="minorHAnsi" w:hAnsi="Arial Narrow" w:cs="Arial"/>
                <w:color w:val="000000"/>
                <w:szCs w:val="18"/>
              </w:rPr>
              <w:t>1</w:t>
            </w:r>
          </w:p>
        </w:tc>
        <w:tc>
          <w:tcPr>
            <w:tcW w:w="1068" w:type="dxa"/>
            <w:tcBorders>
              <w:top w:val="single" w:sz="4" w:space="0" w:color="auto"/>
              <w:left w:val="single" w:sz="4" w:space="0" w:color="auto"/>
              <w:bottom w:val="single" w:sz="4" w:space="0" w:color="auto"/>
              <w:right w:val="single" w:sz="4" w:space="0" w:color="auto"/>
            </w:tcBorders>
            <w:shd w:val="solid" w:color="FFFFFF" w:fill="auto"/>
            <w:vAlign w:val="center"/>
          </w:tcPr>
          <w:p w:rsidR="001171B0" w:rsidRPr="00C143A8" w:rsidRDefault="001171B0" w:rsidP="00CF74BC">
            <w:pPr>
              <w:pStyle w:val="Exhibit"/>
              <w:jc w:val="center"/>
              <w:rPr>
                <w:rFonts w:ascii="Arial Narrow" w:eastAsiaTheme="minorHAnsi" w:hAnsi="Arial Narrow" w:cs="Arial"/>
                <w:color w:val="000000"/>
                <w:szCs w:val="18"/>
              </w:rPr>
            </w:pPr>
            <w:r w:rsidRPr="00C143A8">
              <w:rPr>
                <w:rFonts w:ascii="Arial Narrow" w:eastAsiaTheme="minorHAnsi" w:hAnsi="Arial Narrow" w:cs="Arial"/>
                <w:color w:val="000000"/>
                <w:szCs w:val="18"/>
              </w:rPr>
              <w:t>3</w:t>
            </w:r>
            <w:r>
              <w:rPr>
                <w:rFonts w:ascii="Arial Narrow" w:eastAsiaTheme="minorHAnsi" w:hAnsi="Arial Narrow" w:cs="Arial"/>
                <w:color w:val="000000"/>
                <w:szCs w:val="18"/>
              </w:rPr>
              <w:t>43</w:t>
            </w:r>
          </w:p>
        </w:tc>
        <w:tc>
          <w:tcPr>
            <w:tcW w:w="1139" w:type="dxa"/>
            <w:tcBorders>
              <w:top w:val="single" w:sz="4" w:space="0" w:color="auto"/>
              <w:left w:val="single" w:sz="4" w:space="0" w:color="auto"/>
              <w:bottom w:val="single" w:sz="4" w:space="0" w:color="auto"/>
              <w:right w:val="single" w:sz="4" w:space="0" w:color="auto"/>
            </w:tcBorders>
            <w:shd w:val="solid" w:color="FFFFFF" w:fill="auto"/>
            <w:vAlign w:val="center"/>
          </w:tcPr>
          <w:p w:rsidR="001171B0" w:rsidRPr="00C143A8" w:rsidRDefault="003418CC" w:rsidP="00CF74BC">
            <w:pPr>
              <w:pStyle w:val="Exhibit"/>
              <w:jc w:val="center"/>
              <w:rPr>
                <w:rFonts w:ascii="Arial Narrow" w:eastAsiaTheme="minorHAnsi" w:hAnsi="Arial Narrow" w:cs="Arial"/>
                <w:color w:val="000000"/>
                <w:szCs w:val="18"/>
              </w:rPr>
            </w:pPr>
            <w:r>
              <w:rPr>
                <w:rFonts w:ascii="Arial Narrow" w:eastAsiaTheme="minorHAnsi" w:hAnsi="Arial Narrow" w:cs="Arial"/>
                <w:color w:val="000000"/>
                <w:szCs w:val="18"/>
              </w:rPr>
              <w:t>0.617</w:t>
            </w:r>
          </w:p>
        </w:tc>
        <w:tc>
          <w:tcPr>
            <w:tcW w:w="1096" w:type="dxa"/>
            <w:tcBorders>
              <w:top w:val="single" w:sz="4" w:space="0" w:color="auto"/>
              <w:left w:val="single" w:sz="4" w:space="0" w:color="auto"/>
              <w:bottom w:val="single" w:sz="4" w:space="0" w:color="auto"/>
              <w:right w:val="single" w:sz="4" w:space="0" w:color="auto"/>
            </w:tcBorders>
            <w:vAlign w:val="center"/>
          </w:tcPr>
          <w:p w:rsidR="001171B0" w:rsidRPr="00C143A8" w:rsidRDefault="003418CC" w:rsidP="00CF74BC">
            <w:pPr>
              <w:pStyle w:val="Exhibit"/>
              <w:jc w:val="center"/>
              <w:rPr>
                <w:rFonts w:ascii="Arial Narrow" w:eastAsiaTheme="minorHAnsi" w:hAnsi="Arial Narrow" w:cs="Arial"/>
                <w:color w:val="000000"/>
                <w:szCs w:val="18"/>
              </w:rPr>
            </w:pPr>
            <w:r>
              <w:rPr>
                <w:rFonts w:ascii="Arial Narrow" w:eastAsiaTheme="minorHAnsi" w:hAnsi="Arial Narrow" w:cs="Arial"/>
                <w:color w:val="000000"/>
                <w:szCs w:val="18"/>
              </w:rPr>
              <w:t>211.634</w:t>
            </w:r>
          </w:p>
        </w:tc>
        <w:tc>
          <w:tcPr>
            <w:tcW w:w="1124" w:type="dxa"/>
            <w:tcBorders>
              <w:top w:val="single" w:sz="4" w:space="0" w:color="auto"/>
              <w:left w:val="single" w:sz="4" w:space="0" w:color="auto"/>
              <w:bottom w:val="single" w:sz="4" w:space="0" w:color="auto"/>
              <w:right w:val="single" w:sz="4" w:space="0" w:color="auto"/>
            </w:tcBorders>
            <w:shd w:val="solid" w:color="FFFFFF" w:fill="auto"/>
            <w:vAlign w:val="center"/>
          </w:tcPr>
          <w:p w:rsidR="001171B0" w:rsidRPr="00C143A8" w:rsidRDefault="001171B0" w:rsidP="00CF74BC">
            <w:pPr>
              <w:pStyle w:val="Exhibit"/>
              <w:jc w:val="center"/>
              <w:rPr>
                <w:rFonts w:ascii="Arial Narrow" w:eastAsiaTheme="minorHAnsi" w:hAnsi="Arial Narrow" w:cs="Arial"/>
                <w:color w:val="000000"/>
                <w:szCs w:val="18"/>
              </w:rPr>
            </w:pPr>
            <w:r w:rsidRPr="00C143A8">
              <w:rPr>
                <w:rFonts w:ascii="Arial Narrow" w:eastAsiaTheme="minorHAnsi" w:hAnsi="Arial Narrow" w:cs="Arial"/>
                <w:color w:val="000000"/>
                <w:szCs w:val="18"/>
              </w:rPr>
              <w:t>$25.11</w:t>
            </w:r>
          </w:p>
        </w:tc>
        <w:tc>
          <w:tcPr>
            <w:tcW w:w="1255" w:type="dxa"/>
            <w:tcBorders>
              <w:top w:val="single" w:sz="4" w:space="0" w:color="auto"/>
              <w:left w:val="single" w:sz="4" w:space="0" w:color="auto"/>
              <w:bottom w:val="single" w:sz="4" w:space="0" w:color="auto"/>
              <w:right w:val="single" w:sz="4" w:space="0" w:color="auto"/>
            </w:tcBorders>
            <w:vAlign w:val="center"/>
          </w:tcPr>
          <w:p w:rsidR="001171B0" w:rsidRPr="00C143A8" w:rsidRDefault="003418CC" w:rsidP="00CF74BC">
            <w:pPr>
              <w:pStyle w:val="Exhibit"/>
              <w:jc w:val="right"/>
              <w:rPr>
                <w:rFonts w:ascii="Arial Narrow" w:eastAsiaTheme="minorHAnsi" w:hAnsi="Arial Narrow" w:cs="Arial"/>
                <w:color w:val="000000"/>
                <w:szCs w:val="18"/>
              </w:rPr>
            </w:pPr>
            <w:r>
              <w:rPr>
                <w:rFonts w:ascii="Arial Narrow" w:eastAsiaTheme="minorHAnsi" w:hAnsi="Arial Narrow" w:cs="Arial"/>
                <w:color w:val="000000"/>
                <w:szCs w:val="18"/>
              </w:rPr>
              <w:t>$5,314</w:t>
            </w:r>
          </w:p>
        </w:tc>
      </w:tr>
      <w:tr w:rsidR="001171B0" w:rsidRPr="00C143A8" w:rsidTr="002023D8">
        <w:trPr>
          <w:cantSplit/>
        </w:trPr>
        <w:tc>
          <w:tcPr>
            <w:tcW w:w="489" w:type="dxa"/>
            <w:vMerge/>
            <w:tcBorders>
              <w:left w:val="single" w:sz="4" w:space="0" w:color="auto"/>
              <w:right w:val="single" w:sz="4" w:space="0" w:color="auto"/>
            </w:tcBorders>
          </w:tcPr>
          <w:p w:rsidR="001171B0" w:rsidRPr="00C143A8" w:rsidRDefault="001171B0" w:rsidP="00CF74BC">
            <w:pPr>
              <w:pStyle w:val="Exhibit"/>
              <w:rPr>
                <w:rFonts w:ascii="Arial Narrow" w:eastAsiaTheme="minorHAnsi" w:hAnsi="Arial Narrow" w:cs="Calibri"/>
                <w:color w:val="000000"/>
                <w:szCs w:val="18"/>
              </w:rPr>
            </w:pPr>
          </w:p>
        </w:tc>
        <w:tc>
          <w:tcPr>
            <w:tcW w:w="476" w:type="dxa"/>
            <w:vMerge/>
            <w:tcBorders>
              <w:left w:val="single" w:sz="4" w:space="0" w:color="auto"/>
              <w:right w:val="single" w:sz="4" w:space="0" w:color="auto"/>
            </w:tcBorders>
          </w:tcPr>
          <w:p w:rsidR="001171B0" w:rsidRPr="00C143A8" w:rsidRDefault="001171B0" w:rsidP="00CF74BC">
            <w:pPr>
              <w:pStyle w:val="Exhibit"/>
              <w:rPr>
                <w:rFonts w:ascii="Arial Narrow" w:eastAsiaTheme="minorHAnsi" w:hAnsi="Arial Narrow" w:cs="Calibri"/>
                <w:color w:val="000000"/>
                <w:szCs w:val="18"/>
              </w:rPr>
            </w:pPr>
          </w:p>
        </w:tc>
        <w:tc>
          <w:tcPr>
            <w:tcW w:w="2329" w:type="dxa"/>
            <w:vMerge w:val="restart"/>
            <w:tcBorders>
              <w:top w:val="single" w:sz="4" w:space="0" w:color="auto"/>
              <w:left w:val="single" w:sz="4" w:space="0" w:color="auto"/>
              <w:right w:val="single" w:sz="4" w:space="0" w:color="auto"/>
            </w:tcBorders>
            <w:shd w:val="solid" w:color="FFFFFF" w:fill="auto"/>
            <w:vAlign w:val="center"/>
          </w:tcPr>
          <w:p w:rsidR="001171B0" w:rsidRPr="00C143A8" w:rsidRDefault="001171B0" w:rsidP="00437DA8">
            <w:pPr>
              <w:pStyle w:val="Exhibit"/>
              <w:rPr>
                <w:rFonts w:ascii="Arial Narrow" w:eastAsiaTheme="minorHAnsi" w:hAnsi="Arial Narrow" w:cs="Arial"/>
                <w:color w:val="000000"/>
                <w:szCs w:val="18"/>
              </w:rPr>
            </w:pPr>
            <w:r w:rsidRPr="00C143A8">
              <w:rPr>
                <w:rFonts w:ascii="Arial Narrow" w:eastAsiaTheme="minorHAnsi" w:hAnsi="Arial Narrow" w:cs="Arial"/>
                <w:color w:val="000000"/>
                <w:szCs w:val="18"/>
              </w:rPr>
              <w:t xml:space="preserve">LEA Foodservice Director Implementation Survey for </w:t>
            </w:r>
            <w:r w:rsidRPr="00C143A8">
              <w:rPr>
                <w:rFonts w:ascii="Arial Narrow" w:eastAsiaTheme="minorHAnsi" w:hAnsi="Arial Narrow" w:cs="Arial"/>
                <w:i/>
                <w:iCs/>
                <w:color w:val="000000"/>
                <w:szCs w:val="18"/>
              </w:rPr>
              <w:t>Near Eligible</w:t>
            </w:r>
            <w:r w:rsidRPr="00C143A8">
              <w:rPr>
                <w:rFonts w:ascii="Arial Narrow" w:eastAsiaTheme="minorHAnsi" w:hAnsi="Arial Narrow" w:cs="Arial"/>
                <w:color w:val="000000"/>
                <w:szCs w:val="18"/>
              </w:rPr>
              <w:t xml:space="preserve"> LEAs</w:t>
            </w:r>
            <w:r w:rsidR="00CC28CD">
              <w:rPr>
                <w:rFonts w:ascii="Arial Narrow" w:eastAsiaTheme="minorHAnsi" w:hAnsi="Arial Narrow" w:cs="Arial"/>
                <w:color w:val="000000"/>
                <w:szCs w:val="18"/>
              </w:rPr>
              <w:t xml:space="preserve"> (C</w:t>
            </w:r>
            <w:r w:rsidR="00437DA8">
              <w:rPr>
                <w:rFonts w:ascii="Arial Narrow" w:eastAsiaTheme="minorHAnsi" w:hAnsi="Arial Narrow" w:cs="Arial"/>
                <w:color w:val="000000"/>
                <w:szCs w:val="18"/>
              </w:rPr>
              <w:t>_</w:t>
            </w:r>
            <w:r w:rsidR="00CC28CD">
              <w:rPr>
                <w:rFonts w:ascii="Arial Narrow" w:eastAsiaTheme="minorHAnsi" w:hAnsi="Arial Narrow" w:cs="Arial"/>
                <w:color w:val="000000"/>
                <w:szCs w:val="18"/>
              </w:rPr>
              <w:t>7)</w:t>
            </w:r>
          </w:p>
        </w:tc>
        <w:tc>
          <w:tcPr>
            <w:tcW w:w="1718" w:type="dxa"/>
            <w:tcBorders>
              <w:top w:val="single" w:sz="4" w:space="0" w:color="auto"/>
              <w:left w:val="single" w:sz="4" w:space="0" w:color="auto"/>
              <w:bottom w:val="single" w:sz="4" w:space="0" w:color="auto"/>
              <w:right w:val="single" w:sz="4" w:space="0" w:color="auto"/>
            </w:tcBorders>
            <w:shd w:val="solid" w:color="FFFFFF" w:fill="auto"/>
            <w:vAlign w:val="center"/>
          </w:tcPr>
          <w:p w:rsidR="001171B0" w:rsidRPr="00C143A8" w:rsidRDefault="001171B0" w:rsidP="00CF74BC">
            <w:pPr>
              <w:pStyle w:val="Exhibit"/>
              <w:rPr>
                <w:rFonts w:ascii="Arial Narrow" w:eastAsiaTheme="minorHAnsi" w:hAnsi="Arial Narrow" w:cs="Arial"/>
                <w:color w:val="000000"/>
                <w:szCs w:val="18"/>
              </w:rPr>
            </w:pPr>
            <w:r w:rsidRPr="00C143A8">
              <w:rPr>
                <w:rFonts w:ascii="Arial Narrow" w:eastAsiaTheme="minorHAnsi" w:hAnsi="Arial Narrow" w:cs="Arial"/>
                <w:color w:val="000000"/>
                <w:szCs w:val="18"/>
              </w:rPr>
              <w:t>Pretest</w:t>
            </w:r>
          </w:p>
        </w:tc>
        <w:tc>
          <w:tcPr>
            <w:tcW w:w="1415" w:type="dxa"/>
            <w:vMerge w:val="restart"/>
            <w:tcBorders>
              <w:top w:val="single" w:sz="4" w:space="0" w:color="auto"/>
              <w:left w:val="single" w:sz="4" w:space="0" w:color="auto"/>
              <w:right w:val="single" w:sz="4" w:space="0" w:color="auto"/>
            </w:tcBorders>
            <w:shd w:val="solid" w:color="FFFFFF" w:fill="auto"/>
            <w:vAlign w:val="center"/>
          </w:tcPr>
          <w:p w:rsidR="001171B0" w:rsidRPr="00C143A8" w:rsidRDefault="001171B0" w:rsidP="00CF74BC">
            <w:pPr>
              <w:pStyle w:val="Exhibit"/>
              <w:rPr>
                <w:rFonts w:ascii="Arial Narrow" w:eastAsiaTheme="minorHAnsi" w:hAnsi="Arial Narrow" w:cs="Arial"/>
                <w:color w:val="000000"/>
                <w:szCs w:val="18"/>
              </w:rPr>
            </w:pPr>
            <w:r w:rsidRPr="00C143A8">
              <w:rPr>
                <w:rFonts w:ascii="Arial Narrow" w:eastAsiaTheme="minorHAnsi" w:hAnsi="Arial Narrow" w:cs="Arial"/>
                <w:color w:val="000000"/>
                <w:szCs w:val="18"/>
              </w:rPr>
              <w:t>Public LEA Foodservice Director</w:t>
            </w:r>
          </w:p>
        </w:tc>
        <w:tc>
          <w:tcPr>
            <w:tcW w:w="1170" w:type="dxa"/>
            <w:tcBorders>
              <w:top w:val="single" w:sz="4" w:space="0" w:color="auto"/>
              <w:left w:val="single" w:sz="4" w:space="0" w:color="auto"/>
              <w:bottom w:val="single" w:sz="4" w:space="0" w:color="auto"/>
              <w:right w:val="single" w:sz="4" w:space="0" w:color="auto"/>
            </w:tcBorders>
            <w:shd w:val="solid" w:color="FFFFFF" w:fill="auto"/>
            <w:vAlign w:val="center"/>
          </w:tcPr>
          <w:p w:rsidR="001171B0" w:rsidRPr="00C143A8" w:rsidRDefault="001171B0" w:rsidP="00CF74BC">
            <w:pPr>
              <w:pStyle w:val="Exhibit"/>
              <w:jc w:val="center"/>
              <w:rPr>
                <w:rFonts w:ascii="Arial Narrow" w:eastAsiaTheme="minorHAnsi" w:hAnsi="Arial Narrow" w:cs="Arial"/>
                <w:color w:val="000000"/>
                <w:szCs w:val="18"/>
              </w:rPr>
            </w:pPr>
            <w:r w:rsidRPr="00C143A8">
              <w:rPr>
                <w:rFonts w:ascii="Arial Narrow" w:eastAsiaTheme="minorHAnsi" w:hAnsi="Arial Narrow" w:cs="Arial"/>
                <w:color w:val="000000"/>
                <w:szCs w:val="18"/>
              </w:rPr>
              <w:t>3</w:t>
            </w:r>
          </w:p>
        </w:tc>
        <w:tc>
          <w:tcPr>
            <w:tcW w:w="1121" w:type="dxa"/>
            <w:tcBorders>
              <w:top w:val="single" w:sz="4" w:space="0" w:color="auto"/>
              <w:left w:val="single" w:sz="4" w:space="0" w:color="auto"/>
              <w:bottom w:val="single" w:sz="4" w:space="0" w:color="auto"/>
              <w:right w:val="single" w:sz="4" w:space="0" w:color="auto"/>
            </w:tcBorders>
            <w:shd w:val="solid" w:color="FFFFFF" w:fill="auto"/>
            <w:vAlign w:val="center"/>
          </w:tcPr>
          <w:p w:rsidR="001171B0" w:rsidRPr="00C143A8" w:rsidRDefault="001171B0" w:rsidP="00CF74BC">
            <w:pPr>
              <w:pStyle w:val="Exhibit"/>
              <w:jc w:val="center"/>
              <w:rPr>
                <w:rFonts w:ascii="Arial Narrow" w:eastAsiaTheme="minorHAnsi" w:hAnsi="Arial Narrow" w:cs="Arial"/>
                <w:color w:val="000000"/>
                <w:szCs w:val="18"/>
              </w:rPr>
            </w:pPr>
            <w:r w:rsidRPr="00C143A8">
              <w:rPr>
                <w:rFonts w:ascii="Arial Narrow" w:eastAsiaTheme="minorHAnsi" w:hAnsi="Arial Narrow" w:cs="Arial"/>
                <w:color w:val="000000"/>
                <w:szCs w:val="18"/>
              </w:rPr>
              <w:t>1</w:t>
            </w:r>
          </w:p>
        </w:tc>
        <w:tc>
          <w:tcPr>
            <w:tcW w:w="1068" w:type="dxa"/>
            <w:tcBorders>
              <w:top w:val="single" w:sz="4" w:space="0" w:color="auto"/>
              <w:left w:val="single" w:sz="4" w:space="0" w:color="auto"/>
              <w:bottom w:val="single" w:sz="4" w:space="0" w:color="auto"/>
              <w:right w:val="single" w:sz="4" w:space="0" w:color="auto"/>
            </w:tcBorders>
            <w:shd w:val="solid" w:color="FFFFFF" w:fill="auto"/>
            <w:vAlign w:val="center"/>
          </w:tcPr>
          <w:p w:rsidR="001171B0" w:rsidRPr="00C143A8" w:rsidRDefault="001171B0" w:rsidP="00CF74BC">
            <w:pPr>
              <w:pStyle w:val="Exhibit"/>
              <w:jc w:val="center"/>
              <w:rPr>
                <w:rFonts w:ascii="Arial Narrow" w:eastAsiaTheme="minorHAnsi" w:hAnsi="Arial Narrow" w:cs="Arial"/>
                <w:color w:val="000000"/>
                <w:szCs w:val="18"/>
              </w:rPr>
            </w:pPr>
            <w:r w:rsidRPr="00C143A8">
              <w:rPr>
                <w:rFonts w:ascii="Arial Narrow" w:eastAsiaTheme="minorHAnsi" w:hAnsi="Arial Narrow" w:cs="Arial"/>
                <w:color w:val="000000"/>
                <w:szCs w:val="18"/>
              </w:rPr>
              <w:t>3</w:t>
            </w:r>
          </w:p>
        </w:tc>
        <w:tc>
          <w:tcPr>
            <w:tcW w:w="1139" w:type="dxa"/>
            <w:tcBorders>
              <w:top w:val="single" w:sz="4" w:space="0" w:color="auto"/>
              <w:left w:val="single" w:sz="4" w:space="0" w:color="auto"/>
              <w:bottom w:val="single" w:sz="4" w:space="0" w:color="auto"/>
              <w:right w:val="single" w:sz="4" w:space="0" w:color="auto"/>
            </w:tcBorders>
            <w:shd w:val="solid" w:color="FFFFFF" w:fill="auto"/>
            <w:vAlign w:val="center"/>
          </w:tcPr>
          <w:p w:rsidR="001171B0" w:rsidRPr="00C143A8" w:rsidRDefault="001171B0" w:rsidP="00CF74BC">
            <w:pPr>
              <w:pStyle w:val="Exhibit"/>
              <w:jc w:val="center"/>
              <w:rPr>
                <w:rFonts w:ascii="Arial Narrow" w:eastAsiaTheme="minorHAnsi" w:hAnsi="Arial Narrow" w:cs="Arial"/>
                <w:color w:val="000000"/>
                <w:szCs w:val="18"/>
              </w:rPr>
            </w:pPr>
            <w:r w:rsidRPr="00C143A8">
              <w:rPr>
                <w:rFonts w:ascii="Arial Narrow" w:eastAsiaTheme="minorHAnsi" w:hAnsi="Arial Narrow" w:cs="Arial"/>
                <w:color w:val="000000"/>
                <w:szCs w:val="18"/>
              </w:rPr>
              <w:t>0.433</w:t>
            </w:r>
          </w:p>
        </w:tc>
        <w:tc>
          <w:tcPr>
            <w:tcW w:w="1096" w:type="dxa"/>
            <w:tcBorders>
              <w:top w:val="single" w:sz="4" w:space="0" w:color="auto"/>
              <w:left w:val="single" w:sz="4" w:space="0" w:color="auto"/>
              <w:bottom w:val="single" w:sz="4" w:space="0" w:color="auto"/>
              <w:right w:val="single" w:sz="4" w:space="0" w:color="auto"/>
            </w:tcBorders>
            <w:vAlign w:val="center"/>
          </w:tcPr>
          <w:p w:rsidR="001171B0" w:rsidRPr="00C143A8" w:rsidRDefault="001171B0" w:rsidP="00CF74BC">
            <w:pPr>
              <w:pStyle w:val="Exhibit"/>
              <w:jc w:val="center"/>
              <w:rPr>
                <w:rFonts w:ascii="Arial Narrow" w:eastAsiaTheme="minorHAnsi" w:hAnsi="Arial Narrow" w:cs="Arial"/>
                <w:color w:val="000000"/>
                <w:szCs w:val="18"/>
              </w:rPr>
            </w:pPr>
            <w:r w:rsidRPr="00C143A8">
              <w:rPr>
                <w:rFonts w:ascii="Arial Narrow" w:eastAsiaTheme="minorHAnsi" w:hAnsi="Arial Narrow" w:cs="Arial"/>
                <w:color w:val="000000"/>
                <w:szCs w:val="18"/>
              </w:rPr>
              <w:t>1.299</w:t>
            </w:r>
          </w:p>
        </w:tc>
        <w:tc>
          <w:tcPr>
            <w:tcW w:w="1124" w:type="dxa"/>
            <w:tcBorders>
              <w:top w:val="single" w:sz="4" w:space="0" w:color="auto"/>
              <w:left w:val="single" w:sz="4" w:space="0" w:color="auto"/>
              <w:bottom w:val="single" w:sz="4" w:space="0" w:color="auto"/>
              <w:right w:val="single" w:sz="4" w:space="0" w:color="auto"/>
            </w:tcBorders>
            <w:shd w:val="solid" w:color="FFFFFF" w:fill="auto"/>
            <w:vAlign w:val="center"/>
          </w:tcPr>
          <w:p w:rsidR="001171B0" w:rsidRPr="00C143A8" w:rsidRDefault="001171B0" w:rsidP="00CF74BC">
            <w:pPr>
              <w:pStyle w:val="Exhibit"/>
              <w:jc w:val="center"/>
              <w:rPr>
                <w:rFonts w:ascii="Arial Narrow" w:eastAsiaTheme="minorHAnsi" w:hAnsi="Arial Narrow" w:cs="Arial"/>
                <w:color w:val="000000"/>
                <w:szCs w:val="18"/>
              </w:rPr>
            </w:pPr>
            <w:r w:rsidRPr="00C143A8">
              <w:rPr>
                <w:rFonts w:ascii="Arial Narrow" w:eastAsiaTheme="minorHAnsi" w:hAnsi="Arial Narrow" w:cs="Arial"/>
                <w:color w:val="000000"/>
                <w:szCs w:val="18"/>
              </w:rPr>
              <w:t>$25.11</w:t>
            </w:r>
          </w:p>
        </w:tc>
        <w:tc>
          <w:tcPr>
            <w:tcW w:w="1255" w:type="dxa"/>
            <w:tcBorders>
              <w:top w:val="single" w:sz="4" w:space="0" w:color="auto"/>
              <w:left w:val="single" w:sz="4" w:space="0" w:color="auto"/>
              <w:bottom w:val="single" w:sz="4" w:space="0" w:color="auto"/>
              <w:right w:val="single" w:sz="4" w:space="0" w:color="auto"/>
            </w:tcBorders>
            <w:vAlign w:val="center"/>
          </w:tcPr>
          <w:p w:rsidR="001171B0" w:rsidRPr="00C143A8" w:rsidRDefault="001171B0" w:rsidP="00CF74BC">
            <w:pPr>
              <w:pStyle w:val="Exhibit"/>
              <w:jc w:val="right"/>
              <w:rPr>
                <w:rFonts w:ascii="Arial Narrow" w:eastAsiaTheme="minorHAnsi" w:hAnsi="Arial Narrow" w:cs="Arial"/>
                <w:color w:val="000000"/>
                <w:szCs w:val="18"/>
              </w:rPr>
            </w:pPr>
            <w:r w:rsidRPr="00C143A8">
              <w:rPr>
                <w:rFonts w:ascii="Arial Narrow" w:eastAsiaTheme="minorHAnsi" w:hAnsi="Arial Narrow" w:cs="Arial"/>
                <w:color w:val="000000"/>
                <w:szCs w:val="18"/>
              </w:rPr>
              <w:t>$3</w:t>
            </w:r>
            <w:r>
              <w:rPr>
                <w:rFonts w:ascii="Arial Narrow" w:eastAsiaTheme="minorHAnsi" w:hAnsi="Arial Narrow" w:cs="Arial"/>
                <w:color w:val="000000"/>
                <w:szCs w:val="18"/>
              </w:rPr>
              <w:t>3</w:t>
            </w:r>
          </w:p>
        </w:tc>
      </w:tr>
      <w:tr w:rsidR="001171B0" w:rsidRPr="00C143A8" w:rsidTr="002023D8">
        <w:trPr>
          <w:cantSplit/>
        </w:trPr>
        <w:tc>
          <w:tcPr>
            <w:tcW w:w="489" w:type="dxa"/>
            <w:vMerge/>
            <w:tcBorders>
              <w:left w:val="single" w:sz="4" w:space="0" w:color="auto"/>
              <w:right w:val="single" w:sz="4" w:space="0" w:color="auto"/>
            </w:tcBorders>
          </w:tcPr>
          <w:p w:rsidR="001171B0" w:rsidRPr="00C143A8" w:rsidRDefault="001171B0" w:rsidP="00CF74BC">
            <w:pPr>
              <w:pStyle w:val="Exhibit"/>
              <w:rPr>
                <w:rFonts w:ascii="Arial Narrow" w:eastAsiaTheme="minorHAnsi" w:hAnsi="Arial Narrow" w:cs="Calibri"/>
                <w:color w:val="000000"/>
                <w:szCs w:val="18"/>
              </w:rPr>
            </w:pPr>
          </w:p>
        </w:tc>
        <w:tc>
          <w:tcPr>
            <w:tcW w:w="476" w:type="dxa"/>
            <w:vMerge/>
            <w:tcBorders>
              <w:left w:val="single" w:sz="4" w:space="0" w:color="auto"/>
              <w:right w:val="single" w:sz="4" w:space="0" w:color="auto"/>
            </w:tcBorders>
          </w:tcPr>
          <w:p w:rsidR="001171B0" w:rsidRPr="00C143A8" w:rsidRDefault="001171B0" w:rsidP="00CF74BC">
            <w:pPr>
              <w:pStyle w:val="Exhibit"/>
              <w:rPr>
                <w:rFonts w:ascii="Arial Narrow" w:eastAsiaTheme="minorHAnsi" w:hAnsi="Arial Narrow" w:cs="Calibri"/>
                <w:color w:val="000000"/>
                <w:szCs w:val="18"/>
              </w:rPr>
            </w:pPr>
          </w:p>
        </w:tc>
        <w:tc>
          <w:tcPr>
            <w:tcW w:w="2329" w:type="dxa"/>
            <w:vMerge/>
            <w:tcBorders>
              <w:left w:val="single" w:sz="4" w:space="0" w:color="auto"/>
              <w:right w:val="single" w:sz="4" w:space="0" w:color="auto"/>
            </w:tcBorders>
            <w:shd w:val="solid" w:color="FFFFFF" w:fill="auto"/>
            <w:vAlign w:val="center"/>
          </w:tcPr>
          <w:p w:rsidR="001171B0" w:rsidRPr="00C143A8" w:rsidRDefault="001171B0" w:rsidP="00CF74BC">
            <w:pPr>
              <w:pStyle w:val="Exhibit"/>
              <w:rPr>
                <w:rFonts w:ascii="Arial Narrow" w:eastAsiaTheme="minorHAnsi" w:hAnsi="Arial Narrow" w:cs="Arial"/>
                <w:color w:val="000000"/>
                <w:szCs w:val="18"/>
              </w:rPr>
            </w:pPr>
          </w:p>
        </w:tc>
        <w:tc>
          <w:tcPr>
            <w:tcW w:w="1718" w:type="dxa"/>
            <w:tcBorders>
              <w:top w:val="single" w:sz="4" w:space="0" w:color="auto"/>
              <w:left w:val="single" w:sz="4" w:space="0" w:color="auto"/>
              <w:bottom w:val="single" w:sz="4" w:space="0" w:color="auto"/>
              <w:right w:val="single" w:sz="4" w:space="0" w:color="auto"/>
            </w:tcBorders>
            <w:shd w:val="solid" w:color="FFFFFF" w:fill="auto"/>
            <w:vAlign w:val="center"/>
          </w:tcPr>
          <w:p w:rsidR="001171B0" w:rsidRPr="00C143A8" w:rsidRDefault="001171B0" w:rsidP="00CF74BC">
            <w:pPr>
              <w:pStyle w:val="Exhibit"/>
              <w:rPr>
                <w:rFonts w:ascii="Arial Narrow" w:eastAsiaTheme="minorHAnsi" w:hAnsi="Arial Narrow" w:cs="Arial"/>
                <w:color w:val="000000"/>
                <w:szCs w:val="18"/>
              </w:rPr>
            </w:pPr>
            <w:r w:rsidRPr="00C143A8">
              <w:rPr>
                <w:rFonts w:ascii="Arial Narrow" w:eastAsiaTheme="minorHAnsi" w:hAnsi="Arial Narrow" w:cs="Arial"/>
                <w:color w:val="000000"/>
                <w:szCs w:val="18"/>
              </w:rPr>
              <w:t>Nonresponse</w:t>
            </w:r>
          </w:p>
        </w:tc>
        <w:tc>
          <w:tcPr>
            <w:tcW w:w="1415" w:type="dxa"/>
            <w:vMerge/>
            <w:tcBorders>
              <w:left w:val="single" w:sz="4" w:space="0" w:color="auto"/>
              <w:right w:val="single" w:sz="4" w:space="0" w:color="auto"/>
            </w:tcBorders>
            <w:shd w:val="solid" w:color="FFFFFF" w:fill="auto"/>
            <w:vAlign w:val="center"/>
          </w:tcPr>
          <w:p w:rsidR="001171B0" w:rsidRPr="00C143A8" w:rsidRDefault="001171B0" w:rsidP="00CF74BC">
            <w:pPr>
              <w:pStyle w:val="Exhibit"/>
              <w:rPr>
                <w:rFonts w:ascii="Arial Narrow" w:eastAsiaTheme="minorHAnsi" w:hAnsi="Arial Narrow" w:cs="Arial"/>
                <w:color w:val="000000"/>
                <w:szCs w:val="18"/>
              </w:rPr>
            </w:pPr>
          </w:p>
        </w:tc>
        <w:tc>
          <w:tcPr>
            <w:tcW w:w="1170" w:type="dxa"/>
            <w:tcBorders>
              <w:top w:val="single" w:sz="4" w:space="0" w:color="auto"/>
              <w:left w:val="single" w:sz="4" w:space="0" w:color="auto"/>
              <w:bottom w:val="single" w:sz="4" w:space="0" w:color="auto"/>
              <w:right w:val="single" w:sz="4" w:space="0" w:color="auto"/>
            </w:tcBorders>
            <w:shd w:val="solid" w:color="FFFFFF" w:fill="auto"/>
            <w:vAlign w:val="center"/>
          </w:tcPr>
          <w:p w:rsidR="001171B0" w:rsidRPr="00C143A8" w:rsidRDefault="001171B0" w:rsidP="00CF74BC">
            <w:pPr>
              <w:pStyle w:val="Exhibit"/>
              <w:jc w:val="center"/>
              <w:rPr>
                <w:rFonts w:ascii="Arial Narrow" w:eastAsiaTheme="minorHAnsi" w:hAnsi="Arial Narrow" w:cs="Arial"/>
                <w:color w:val="000000"/>
                <w:szCs w:val="18"/>
              </w:rPr>
            </w:pPr>
            <w:r>
              <w:rPr>
                <w:rFonts w:ascii="Arial Narrow" w:eastAsiaTheme="minorHAnsi" w:hAnsi="Arial Narrow" w:cs="Arial"/>
                <w:color w:val="000000"/>
                <w:szCs w:val="18"/>
              </w:rPr>
              <w:t>86</w:t>
            </w:r>
          </w:p>
        </w:tc>
        <w:tc>
          <w:tcPr>
            <w:tcW w:w="1121" w:type="dxa"/>
            <w:tcBorders>
              <w:top w:val="single" w:sz="4" w:space="0" w:color="auto"/>
              <w:left w:val="single" w:sz="4" w:space="0" w:color="auto"/>
              <w:bottom w:val="single" w:sz="4" w:space="0" w:color="auto"/>
              <w:right w:val="single" w:sz="4" w:space="0" w:color="auto"/>
            </w:tcBorders>
            <w:shd w:val="solid" w:color="FFFFFF" w:fill="auto"/>
            <w:vAlign w:val="center"/>
          </w:tcPr>
          <w:p w:rsidR="001171B0" w:rsidRPr="00C143A8" w:rsidRDefault="001171B0" w:rsidP="00CF74BC">
            <w:pPr>
              <w:pStyle w:val="Exhibit"/>
              <w:jc w:val="center"/>
              <w:rPr>
                <w:rFonts w:ascii="Arial Narrow" w:eastAsiaTheme="minorHAnsi" w:hAnsi="Arial Narrow" w:cs="Arial"/>
                <w:color w:val="000000"/>
                <w:szCs w:val="18"/>
              </w:rPr>
            </w:pPr>
            <w:r w:rsidRPr="00C143A8">
              <w:rPr>
                <w:rFonts w:ascii="Arial Narrow" w:eastAsiaTheme="minorHAnsi" w:hAnsi="Arial Narrow" w:cs="Arial"/>
                <w:color w:val="000000"/>
                <w:szCs w:val="18"/>
              </w:rPr>
              <w:t>1</w:t>
            </w:r>
          </w:p>
        </w:tc>
        <w:tc>
          <w:tcPr>
            <w:tcW w:w="1068" w:type="dxa"/>
            <w:tcBorders>
              <w:top w:val="single" w:sz="4" w:space="0" w:color="auto"/>
              <w:left w:val="single" w:sz="4" w:space="0" w:color="auto"/>
              <w:bottom w:val="single" w:sz="4" w:space="0" w:color="auto"/>
              <w:right w:val="single" w:sz="4" w:space="0" w:color="auto"/>
            </w:tcBorders>
            <w:shd w:val="solid" w:color="FFFFFF" w:fill="auto"/>
            <w:vAlign w:val="center"/>
          </w:tcPr>
          <w:p w:rsidR="001171B0" w:rsidRPr="00C143A8" w:rsidRDefault="001171B0" w:rsidP="00CF74BC">
            <w:pPr>
              <w:pStyle w:val="Exhibit"/>
              <w:jc w:val="center"/>
              <w:rPr>
                <w:rFonts w:ascii="Arial Narrow" w:eastAsiaTheme="minorHAnsi" w:hAnsi="Arial Narrow" w:cs="Arial"/>
                <w:color w:val="000000"/>
                <w:szCs w:val="18"/>
              </w:rPr>
            </w:pPr>
            <w:r>
              <w:rPr>
                <w:rFonts w:ascii="Arial Narrow" w:eastAsiaTheme="minorHAnsi" w:hAnsi="Arial Narrow" w:cs="Arial"/>
                <w:color w:val="000000"/>
                <w:szCs w:val="18"/>
              </w:rPr>
              <w:t>86</w:t>
            </w:r>
          </w:p>
        </w:tc>
        <w:tc>
          <w:tcPr>
            <w:tcW w:w="1139" w:type="dxa"/>
            <w:tcBorders>
              <w:top w:val="single" w:sz="4" w:space="0" w:color="auto"/>
              <w:left w:val="single" w:sz="4" w:space="0" w:color="auto"/>
              <w:bottom w:val="single" w:sz="4" w:space="0" w:color="auto"/>
              <w:right w:val="single" w:sz="4" w:space="0" w:color="auto"/>
            </w:tcBorders>
            <w:shd w:val="solid" w:color="FFFFFF" w:fill="auto"/>
            <w:vAlign w:val="center"/>
          </w:tcPr>
          <w:p w:rsidR="001171B0" w:rsidRPr="00C143A8" w:rsidRDefault="001171B0" w:rsidP="00CF74BC">
            <w:pPr>
              <w:pStyle w:val="Exhibit"/>
              <w:jc w:val="center"/>
              <w:rPr>
                <w:rFonts w:ascii="Arial Narrow" w:eastAsiaTheme="minorHAnsi" w:hAnsi="Arial Narrow" w:cs="Arial"/>
                <w:color w:val="000000"/>
                <w:szCs w:val="18"/>
              </w:rPr>
            </w:pPr>
            <w:r w:rsidRPr="00C143A8">
              <w:rPr>
                <w:rFonts w:ascii="Arial Narrow" w:eastAsiaTheme="minorHAnsi" w:hAnsi="Arial Narrow" w:cs="Arial"/>
                <w:color w:val="000000"/>
                <w:szCs w:val="18"/>
              </w:rPr>
              <w:t>0.083</w:t>
            </w:r>
          </w:p>
        </w:tc>
        <w:tc>
          <w:tcPr>
            <w:tcW w:w="1096" w:type="dxa"/>
            <w:tcBorders>
              <w:top w:val="single" w:sz="4" w:space="0" w:color="auto"/>
              <w:left w:val="single" w:sz="4" w:space="0" w:color="auto"/>
              <w:bottom w:val="single" w:sz="4" w:space="0" w:color="auto"/>
              <w:right w:val="single" w:sz="4" w:space="0" w:color="auto"/>
            </w:tcBorders>
            <w:vAlign w:val="center"/>
          </w:tcPr>
          <w:p w:rsidR="001171B0" w:rsidRPr="00C143A8" w:rsidRDefault="001171B0" w:rsidP="00CF74BC">
            <w:pPr>
              <w:pStyle w:val="Exhibit"/>
              <w:jc w:val="center"/>
              <w:rPr>
                <w:rFonts w:ascii="Arial Narrow" w:eastAsiaTheme="minorHAnsi" w:hAnsi="Arial Narrow" w:cs="Arial"/>
                <w:color w:val="000000"/>
                <w:szCs w:val="18"/>
              </w:rPr>
            </w:pPr>
            <w:r w:rsidRPr="00C143A8">
              <w:rPr>
                <w:rFonts w:ascii="Arial Narrow" w:eastAsiaTheme="minorHAnsi" w:hAnsi="Arial Narrow" w:cs="Arial"/>
                <w:color w:val="000000"/>
                <w:szCs w:val="18"/>
              </w:rPr>
              <w:t>7.</w:t>
            </w:r>
            <w:r>
              <w:rPr>
                <w:rFonts w:ascii="Arial Narrow" w:eastAsiaTheme="minorHAnsi" w:hAnsi="Arial Narrow" w:cs="Arial"/>
                <w:color w:val="000000"/>
                <w:szCs w:val="18"/>
              </w:rPr>
              <w:t>138</w:t>
            </w:r>
          </w:p>
        </w:tc>
        <w:tc>
          <w:tcPr>
            <w:tcW w:w="1124" w:type="dxa"/>
            <w:tcBorders>
              <w:top w:val="single" w:sz="4" w:space="0" w:color="auto"/>
              <w:left w:val="single" w:sz="4" w:space="0" w:color="auto"/>
              <w:bottom w:val="single" w:sz="4" w:space="0" w:color="auto"/>
              <w:right w:val="single" w:sz="4" w:space="0" w:color="auto"/>
            </w:tcBorders>
            <w:shd w:val="solid" w:color="FFFFFF" w:fill="auto"/>
            <w:vAlign w:val="center"/>
          </w:tcPr>
          <w:p w:rsidR="001171B0" w:rsidRPr="00C143A8" w:rsidRDefault="001171B0" w:rsidP="00CF74BC">
            <w:pPr>
              <w:pStyle w:val="Exhibit"/>
              <w:jc w:val="center"/>
              <w:rPr>
                <w:rFonts w:ascii="Arial Narrow" w:eastAsiaTheme="minorHAnsi" w:hAnsi="Arial Narrow" w:cs="Arial"/>
                <w:color w:val="000000"/>
                <w:szCs w:val="18"/>
              </w:rPr>
            </w:pPr>
            <w:r w:rsidRPr="00C143A8">
              <w:rPr>
                <w:rFonts w:ascii="Arial Narrow" w:eastAsiaTheme="minorHAnsi" w:hAnsi="Arial Narrow" w:cs="Arial"/>
                <w:color w:val="000000"/>
                <w:szCs w:val="18"/>
              </w:rPr>
              <w:t>$25.11</w:t>
            </w:r>
          </w:p>
        </w:tc>
        <w:tc>
          <w:tcPr>
            <w:tcW w:w="1255" w:type="dxa"/>
            <w:tcBorders>
              <w:top w:val="single" w:sz="4" w:space="0" w:color="auto"/>
              <w:left w:val="single" w:sz="4" w:space="0" w:color="auto"/>
              <w:bottom w:val="single" w:sz="4" w:space="0" w:color="auto"/>
              <w:right w:val="single" w:sz="4" w:space="0" w:color="auto"/>
            </w:tcBorders>
            <w:vAlign w:val="center"/>
          </w:tcPr>
          <w:p w:rsidR="001171B0" w:rsidRPr="00C143A8" w:rsidRDefault="001171B0" w:rsidP="00CF74BC">
            <w:pPr>
              <w:pStyle w:val="Exhibit"/>
              <w:jc w:val="right"/>
              <w:rPr>
                <w:rFonts w:ascii="Arial Narrow" w:eastAsiaTheme="minorHAnsi" w:hAnsi="Arial Narrow" w:cs="Arial"/>
                <w:color w:val="000000"/>
                <w:szCs w:val="18"/>
              </w:rPr>
            </w:pPr>
            <w:r w:rsidRPr="00C143A8">
              <w:rPr>
                <w:rFonts w:ascii="Arial Narrow" w:eastAsiaTheme="minorHAnsi" w:hAnsi="Arial Narrow" w:cs="Arial"/>
                <w:color w:val="000000"/>
                <w:szCs w:val="18"/>
              </w:rPr>
              <w:t>$1</w:t>
            </w:r>
            <w:r>
              <w:rPr>
                <w:rFonts w:ascii="Arial Narrow" w:eastAsiaTheme="minorHAnsi" w:hAnsi="Arial Narrow" w:cs="Arial"/>
                <w:color w:val="000000"/>
                <w:szCs w:val="18"/>
              </w:rPr>
              <w:t>79</w:t>
            </w:r>
          </w:p>
        </w:tc>
      </w:tr>
      <w:tr w:rsidR="001171B0" w:rsidRPr="00C143A8" w:rsidTr="002023D8">
        <w:trPr>
          <w:cantSplit/>
        </w:trPr>
        <w:tc>
          <w:tcPr>
            <w:tcW w:w="489" w:type="dxa"/>
            <w:vMerge/>
            <w:tcBorders>
              <w:left w:val="single" w:sz="4" w:space="0" w:color="auto"/>
              <w:right w:val="single" w:sz="4" w:space="0" w:color="auto"/>
            </w:tcBorders>
          </w:tcPr>
          <w:p w:rsidR="001171B0" w:rsidRPr="00C143A8" w:rsidRDefault="001171B0" w:rsidP="00CF74BC">
            <w:pPr>
              <w:pStyle w:val="Exhibit"/>
              <w:rPr>
                <w:rFonts w:ascii="Arial Narrow" w:eastAsiaTheme="minorHAnsi" w:hAnsi="Arial Narrow" w:cs="Calibri"/>
                <w:color w:val="000000"/>
                <w:szCs w:val="18"/>
              </w:rPr>
            </w:pPr>
          </w:p>
        </w:tc>
        <w:tc>
          <w:tcPr>
            <w:tcW w:w="476" w:type="dxa"/>
            <w:vMerge/>
            <w:tcBorders>
              <w:left w:val="single" w:sz="4" w:space="0" w:color="auto"/>
              <w:right w:val="single" w:sz="4" w:space="0" w:color="auto"/>
            </w:tcBorders>
          </w:tcPr>
          <w:p w:rsidR="001171B0" w:rsidRPr="00C143A8" w:rsidRDefault="001171B0" w:rsidP="00CF74BC">
            <w:pPr>
              <w:pStyle w:val="Exhibit"/>
              <w:rPr>
                <w:rFonts w:ascii="Arial Narrow" w:eastAsiaTheme="minorHAnsi" w:hAnsi="Arial Narrow" w:cs="Calibri"/>
                <w:color w:val="000000"/>
                <w:szCs w:val="18"/>
              </w:rPr>
            </w:pPr>
          </w:p>
        </w:tc>
        <w:tc>
          <w:tcPr>
            <w:tcW w:w="2329" w:type="dxa"/>
            <w:vMerge/>
            <w:tcBorders>
              <w:left w:val="single" w:sz="4" w:space="0" w:color="auto"/>
              <w:bottom w:val="single" w:sz="4" w:space="0" w:color="auto"/>
              <w:right w:val="single" w:sz="4" w:space="0" w:color="auto"/>
            </w:tcBorders>
            <w:shd w:val="solid" w:color="FFFFFF" w:fill="auto"/>
            <w:vAlign w:val="center"/>
          </w:tcPr>
          <w:p w:rsidR="001171B0" w:rsidRPr="00C143A8" w:rsidRDefault="001171B0" w:rsidP="00CF74BC">
            <w:pPr>
              <w:pStyle w:val="Exhibit"/>
              <w:rPr>
                <w:rFonts w:ascii="Arial Narrow" w:eastAsiaTheme="minorHAnsi" w:hAnsi="Arial Narrow" w:cs="Arial"/>
                <w:color w:val="000000"/>
                <w:szCs w:val="18"/>
              </w:rPr>
            </w:pPr>
          </w:p>
        </w:tc>
        <w:tc>
          <w:tcPr>
            <w:tcW w:w="1718" w:type="dxa"/>
            <w:tcBorders>
              <w:top w:val="single" w:sz="4" w:space="0" w:color="auto"/>
              <w:left w:val="single" w:sz="4" w:space="0" w:color="auto"/>
              <w:bottom w:val="single" w:sz="4" w:space="0" w:color="auto"/>
              <w:right w:val="single" w:sz="4" w:space="0" w:color="auto"/>
            </w:tcBorders>
            <w:shd w:val="solid" w:color="FFFFFF" w:fill="auto"/>
            <w:vAlign w:val="center"/>
          </w:tcPr>
          <w:p w:rsidR="001171B0" w:rsidRPr="00C143A8" w:rsidRDefault="001171B0" w:rsidP="00CF74BC">
            <w:pPr>
              <w:pStyle w:val="Exhibit"/>
              <w:rPr>
                <w:rFonts w:ascii="Arial Narrow" w:eastAsiaTheme="minorHAnsi" w:hAnsi="Arial Narrow" w:cs="Arial"/>
                <w:color w:val="000000"/>
                <w:szCs w:val="18"/>
              </w:rPr>
            </w:pPr>
            <w:r w:rsidRPr="00C143A8">
              <w:rPr>
                <w:rFonts w:ascii="Arial Narrow" w:eastAsiaTheme="minorHAnsi" w:hAnsi="Arial Narrow" w:cs="Arial"/>
                <w:color w:val="000000"/>
                <w:szCs w:val="18"/>
              </w:rPr>
              <w:t>Respondent</w:t>
            </w:r>
          </w:p>
        </w:tc>
        <w:tc>
          <w:tcPr>
            <w:tcW w:w="1415" w:type="dxa"/>
            <w:vMerge/>
            <w:tcBorders>
              <w:left w:val="single" w:sz="4" w:space="0" w:color="auto"/>
              <w:bottom w:val="single" w:sz="4" w:space="0" w:color="auto"/>
              <w:right w:val="single" w:sz="4" w:space="0" w:color="auto"/>
            </w:tcBorders>
            <w:shd w:val="solid" w:color="FFFFFF" w:fill="auto"/>
            <w:vAlign w:val="center"/>
          </w:tcPr>
          <w:p w:rsidR="001171B0" w:rsidRPr="00C143A8" w:rsidRDefault="001171B0" w:rsidP="00CF74BC">
            <w:pPr>
              <w:pStyle w:val="Exhibit"/>
              <w:rPr>
                <w:rFonts w:ascii="Arial Narrow" w:eastAsiaTheme="minorHAnsi" w:hAnsi="Arial Narrow" w:cs="Arial"/>
                <w:color w:val="000000"/>
                <w:szCs w:val="18"/>
              </w:rPr>
            </w:pPr>
          </w:p>
        </w:tc>
        <w:tc>
          <w:tcPr>
            <w:tcW w:w="1170" w:type="dxa"/>
            <w:tcBorders>
              <w:top w:val="single" w:sz="4" w:space="0" w:color="auto"/>
              <w:left w:val="single" w:sz="4" w:space="0" w:color="auto"/>
              <w:bottom w:val="single" w:sz="4" w:space="0" w:color="auto"/>
              <w:right w:val="single" w:sz="4" w:space="0" w:color="auto"/>
            </w:tcBorders>
            <w:shd w:val="solid" w:color="FFFFFF" w:fill="auto"/>
            <w:vAlign w:val="center"/>
          </w:tcPr>
          <w:p w:rsidR="001171B0" w:rsidRPr="00C143A8" w:rsidRDefault="001171B0" w:rsidP="00CF74BC">
            <w:pPr>
              <w:pStyle w:val="Exhibit"/>
              <w:jc w:val="center"/>
              <w:rPr>
                <w:rFonts w:ascii="Arial Narrow" w:eastAsiaTheme="minorHAnsi" w:hAnsi="Arial Narrow" w:cs="Arial"/>
                <w:color w:val="000000"/>
                <w:szCs w:val="18"/>
              </w:rPr>
            </w:pPr>
            <w:r w:rsidRPr="00C143A8">
              <w:rPr>
                <w:rFonts w:ascii="Arial Narrow" w:eastAsiaTheme="minorHAnsi" w:hAnsi="Arial Narrow" w:cs="Arial"/>
                <w:color w:val="000000"/>
                <w:szCs w:val="18"/>
              </w:rPr>
              <w:t>3</w:t>
            </w:r>
            <w:r>
              <w:rPr>
                <w:rFonts w:ascii="Arial Narrow" w:eastAsiaTheme="minorHAnsi" w:hAnsi="Arial Narrow" w:cs="Arial"/>
                <w:color w:val="000000"/>
                <w:szCs w:val="18"/>
              </w:rPr>
              <w:t>43</w:t>
            </w:r>
          </w:p>
        </w:tc>
        <w:tc>
          <w:tcPr>
            <w:tcW w:w="1121" w:type="dxa"/>
            <w:tcBorders>
              <w:top w:val="single" w:sz="4" w:space="0" w:color="auto"/>
              <w:left w:val="single" w:sz="4" w:space="0" w:color="auto"/>
              <w:bottom w:val="single" w:sz="4" w:space="0" w:color="auto"/>
              <w:right w:val="single" w:sz="4" w:space="0" w:color="auto"/>
            </w:tcBorders>
            <w:shd w:val="solid" w:color="FFFFFF" w:fill="auto"/>
            <w:vAlign w:val="center"/>
          </w:tcPr>
          <w:p w:rsidR="001171B0" w:rsidRPr="00C143A8" w:rsidRDefault="001171B0" w:rsidP="00CF74BC">
            <w:pPr>
              <w:pStyle w:val="Exhibit"/>
              <w:jc w:val="center"/>
              <w:rPr>
                <w:rFonts w:ascii="Arial Narrow" w:eastAsiaTheme="minorHAnsi" w:hAnsi="Arial Narrow" w:cs="Arial"/>
                <w:color w:val="000000"/>
                <w:szCs w:val="18"/>
              </w:rPr>
            </w:pPr>
            <w:r w:rsidRPr="00C143A8">
              <w:rPr>
                <w:rFonts w:ascii="Arial Narrow" w:eastAsiaTheme="minorHAnsi" w:hAnsi="Arial Narrow" w:cs="Arial"/>
                <w:color w:val="000000"/>
                <w:szCs w:val="18"/>
              </w:rPr>
              <w:t>1</w:t>
            </w:r>
          </w:p>
        </w:tc>
        <w:tc>
          <w:tcPr>
            <w:tcW w:w="1068" w:type="dxa"/>
            <w:tcBorders>
              <w:top w:val="single" w:sz="4" w:space="0" w:color="auto"/>
              <w:left w:val="single" w:sz="4" w:space="0" w:color="auto"/>
              <w:bottom w:val="single" w:sz="4" w:space="0" w:color="auto"/>
              <w:right w:val="single" w:sz="4" w:space="0" w:color="auto"/>
            </w:tcBorders>
            <w:shd w:val="solid" w:color="FFFFFF" w:fill="auto"/>
            <w:vAlign w:val="center"/>
          </w:tcPr>
          <w:p w:rsidR="001171B0" w:rsidRPr="00C143A8" w:rsidRDefault="001171B0" w:rsidP="00CF74BC">
            <w:pPr>
              <w:pStyle w:val="Exhibit"/>
              <w:jc w:val="center"/>
              <w:rPr>
                <w:rFonts w:ascii="Arial Narrow" w:eastAsiaTheme="minorHAnsi" w:hAnsi="Arial Narrow" w:cs="Arial"/>
                <w:color w:val="000000"/>
                <w:szCs w:val="18"/>
              </w:rPr>
            </w:pPr>
            <w:r>
              <w:rPr>
                <w:rFonts w:ascii="Arial Narrow" w:eastAsiaTheme="minorHAnsi" w:hAnsi="Arial Narrow" w:cs="Arial"/>
                <w:color w:val="000000"/>
                <w:szCs w:val="18"/>
              </w:rPr>
              <w:t>343</w:t>
            </w:r>
          </w:p>
        </w:tc>
        <w:tc>
          <w:tcPr>
            <w:tcW w:w="1139" w:type="dxa"/>
            <w:tcBorders>
              <w:top w:val="single" w:sz="4" w:space="0" w:color="auto"/>
              <w:left w:val="single" w:sz="4" w:space="0" w:color="auto"/>
              <w:bottom w:val="single" w:sz="4" w:space="0" w:color="auto"/>
              <w:right w:val="single" w:sz="4" w:space="0" w:color="auto"/>
            </w:tcBorders>
            <w:shd w:val="solid" w:color="FFFFFF" w:fill="auto"/>
            <w:vAlign w:val="center"/>
          </w:tcPr>
          <w:p w:rsidR="001171B0" w:rsidRPr="00C143A8" w:rsidRDefault="00EE12EB" w:rsidP="00CF74BC">
            <w:pPr>
              <w:pStyle w:val="Exhibit"/>
              <w:jc w:val="center"/>
              <w:rPr>
                <w:rFonts w:ascii="Arial Narrow" w:eastAsiaTheme="minorHAnsi" w:hAnsi="Arial Narrow" w:cs="Arial"/>
                <w:color w:val="000000"/>
                <w:szCs w:val="18"/>
              </w:rPr>
            </w:pPr>
            <w:r>
              <w:rPr>
                <w:rFonts w:ascii="Arial Narrow" w:eastAsiaTheme="minorHAnsi" w:hAnsi="Arial Narrow" w:cs="Arial"/>
                <w:color w:val="000000"/>
                <w:szCs w:val="18"/>
              </w:rPr>
              <w:t>0.5</w:t>
            </w:r>
            <w:r w:rsidR="003418CC">
              <w:rPr>
                <w:rFonts w:ascii="Arial Narrow" w:eastAsiaTheme="minorHAnsi" w:hAnsi="Arial Narrow" w:cs="Arial"/>
                <w:color w:val="000000"/>
                <w:szCs w:val="18"/>
              </w:rPr>
              <w:t>50</w:t>
            </w:r>
          </w:p>
        </w:tc>
        <w:tc>
          <w:tcPr>
            <w:tcW w:w="1096" w:type="dxa"/>
            <w:tcBorders>
              <w:top w:val="single" w:sz="4" w:space="0" w:color="auto"/>
              <w:left w:val="single" w:sz="4" w:space="0" w:color="auto"/>
              <w:bottom w:val="single" w:sz="4" w:space="0" w:color="auto"/>
              <w:right w:val="single" w:sz="4" w:space="0" w:color="auto"/>
            </w:tcBorders>
            <w:vAlign w:val="center"/>
          </w:tcPr>
          <w:p w:rsidR="001171B0" w:rsidRPr="00C143A8" w:rsidRDefault="003418CC" w:rsidP="00CF74BC">
            <w:pPr>
              <w:pStyle w:val="Exhibit"/>
              <w:jc w:val="center"/>
              <w:rPr>
                <w:rFonts w:ascii="Arial Narrow" w:eastAsiaTheme="minorHAnsi" w:hAnsi="Arial Narrow" w:cs="Arial"/>
                <w:color w:val="000000"/>
                <w:szCs w:val="18"/>
              </w:rPr>
            </w:pPr>
            <w:r>
              <w:rPr>
                <w:rFonts w:ascii="Arial Narrow" w:eastAsiaTheme="minorHAnsi" w:hAnsi="Arial Narrow" w:cs="Arial"/>
                <w:color w:val="000000"/>
                <w:szCs w:val="18"/>
              </w:rPr>
              <w:t>188.65</w:t>
            </w:r>
          </w:p>
        </w:tc>
        <w:tc>
          <w:tcPr>
            <w:tcW w:w="1124" w:type="dxa"/>
            <w:tcBorders>
              <w:top w:val="single" w:sz="4" w:space="0" w:color="auto"/>
              <w:left w:val="single" w:sz="4" w:space="0" w:color="auto"/>
              <w:bottom w:val="single" w:sz="4" w:space="0" w:color="auto"/>
              <w:right w:val="single" w:sz="4" w:space="0" w:color="auto"/>
            </w:tcBorders>
            <w:shd w:val="solid" w:color="FFFFFF" w:fill="auto"/>
            <w:vAlign w:val="center"/>
          </w:tcPr>
          <w:p w:rsidR="001171B0" w:rsidRPr="00C143A8" w:rsidRDefault="001171B0" w:rsidP="00CF74BC">
            <w:pPr>
              <w:pStyle w:val="Exhibit"/>
              <w:jc w:val="center"/>
              <w:rPr>
                <w:rFonts w:ascii="Arial Narrow" w:eastAsiaTheme="minorHAnsi" w:hAnsi="Arial Narrow" w:cs="Arial"/>
                <w:color w:val="000000"/>
                <w:szCs w:val="18"/>
              </w:rPr>
            </w:pPr>
            <w:r w:rsidRPr="00C143A8">
              <w:rPr>
                <w:rFonts w:ascii="Arial Narrow" w:eastAsiaTheme="minorHAnsi" w:hAnsi="Arial Narrow" w:cs="Arial"/>
                <w:color w:val="000000"/>
                <w:szCs w:val="18"/>
              </w:rPr>
              <w:t>$25.11</w:t>
            </w:r>
          </w:p>
        </w:tc>
        <w:tc>
          <w:tcPr>
            <w:tcW w:w="1255" w:type="dxa"/>
            <w:tcBorders>
              <w:top w:val="single" w:sz="4" w:space="0" w:color="auto"/>
              <w:left w:val="single" w:sz="4" w:space="0" w:color="auto"/>
              <w:bottom w:val="single" w:sz="4" w:space="0" w:color="auto"/>
              <w:right w:val="single" w:sz="4" w:space="0" w:color="auto"/>
            </w:tcBorders>
            <w:vAlign w:val="center"/>
          </w:tcPr>
          <w:p w:rsidR="001171B0" w:rsidRPr="00C143A8" w:rsidRDefault="003418CC" w:rsidP="00EE12EB">
            <w:pPr>
              <w:pStyle w:val="Exhibit"/>
              <w:jc w:val="right"/>
              <w:rPr>
                <w:rFonts w:ascii="Arial Narrow" w:eastAsiaTheme="minorHAnsi" w:hAnsi="Arial Narrow" w:cs="Arial"/>
                <w:color w:val="000000"/>
                <w:szCs w:val="18"/>
              </w:rPr>
            </w:pPr>
            <w:r>
              <w:rPr>
                <w:rFonts w:ascii="Arial Narrow" w:eastAsiaTheme="minorHAnsi" w:hAnsi="Arial Narrow" w:cs="Arial"/>
                <w:color w:val="000000"/>
                <w:szCs w:val="18"/>
              </w:rPr>
              <w:t>$4,737</w:t>
            </w:r>
          </w:p>
        </w:tc>
      </w:tr>
      <w:tr w:rsidR="001171B0" w:rsidRPr="00C143A8" w:rsidTr="002023D8">
        <w:trPr>
          <w:cantSplit/>
        </w:trPr>
        <w:tc>
          <w:tcPr>
            <w:tcW w:w="489" w:type="dxa"/>
            <w:vMerge/>
            <w:tcBorders>
              <w:left w:val="single" w:sz="4" w:space="0" w:color="auto"/>
              <w:right w:val="single" w:sz="4" w:space="0" w:color="auto"/>
            </w:tcBorders>
          </w:tcPr>
          <w:p w:rsidR="001171B0" w:rsidRPr="00C143A8" w:rsidRDefault="001171B0" w:rsidP="00CF74BC">
            <w:pPr>
              <w:pStyle w:val="Exhibit"/>
              <w:rPr>
                <w:rFonts w:ascii="Arial Narrow" w:eastAsiaTheme="minorHAnsi" w:hAnsi="Arial Narrow" w:cs="Calibri"/>
                <w:color w:val="000000"/>
                <w:szCs w:val="18"/>
              </w:rPr>
            </w:pPr>
          </w:p>
        </w:tc>
        <w:tc>
          <w:tcPr>
            <w:tcW w:w="476" w:type="dxa"/>
            <w:vMerge/>
            <w:tcBorders>
              <w:left w:val="single" w:sz="4" w:space="0" w:color="auto"/>
              <w:right w:val="single" w:sz="4" w:space="0" w:color="auto"/>
            </w:tcBorders>
          </w:tcPr>
          <w:p w:rsidR="001171B0" w:rsidRPr="00C143A8" w:rsidRDefault="001171B0" w:rsidP="00CF74BC">
            <w:pPr>
              <w:pStyle w:val="Exhibit"/>
              <w:rPr>
                <w:rFonts w:ascii="Arial Narrow" w:eastAsiaTheme="minorHAnsi" w:hAnsi="Arial Narrow" w:cs="Calibri"/>
                <w:color w:val="000000"/>
                <w:szCs w:val="18"/>
              </w:rPr>
            </w:pPr>
          </w:p>
        </w:tc>
        <w:tc>
          <w:tcPr>
            <w:tcW w:w="2329" w:type="dxa"/>
            <w:vMerge w:val="restart"/>
            <w:tcBorders>
              <w:top w:val="single" w:sz="4" w:space="0" w:color="auto"/>
              <w:left w:val="single" w:sz="4" w:space="0" w:color="auto"/>
              <w:right w:val="single" w:sz="4" w:space="0" w:color="auto"/>
            </w:tcBorders>
            <w:shd w:val="solid" w:color="FFFFFF" w:fill="auto"/>
            <w:vAlign w:val="center"/>
          </w:tcPr>
          <w:p w:rsidR="001171B0" w:rsidRPr="00C143A8" w:rsidRDefault="001171B0" w:rsidP="00437DA8">
            <w:pPr>
              <w:pStyle w:val="Exhibit"/>
              <w:rPr>
                <w:rFonts w:ascii="Arial Narrow" w:eastAsiaTheme="minorHAnsi" w:hAnsi="Arial Narrow" w:cs="Arial"/>
                <w:color w:val="000000"/>
                <w:szCs w:val="18"/>
              </w:rPr>
            </w:pPr>
            <w:r w:rsidRPr="00C143A8">
              <w:rPr>
                <w:rFonts w:ascii="Arial Narrow" w:eastAsiaTheme="minorHAnsi" w:hAnsi="Arial Narrow" w:cs="Arial"/>
                <w:color w:val="000000"/>
                <w:szCs w:val="18"/>
              </w:rPr>
              <w:t>LEA Survey on Participation, Enrollment, A</w:t>
            </w:r>
            <w:r>
              <w:rPr>
                <w:rFonts w:ascii="Arial Narrow" w:eastAsiaTheme="minorHAnsi" w:hAnsi="Arial Narrow" w:cs="Arial"/>
                <w:color w:val="000000"/>
                <w:szCs w:val="18"/>
              </w:rPr>
              <w:t>ttendance, and Revenues  (PEAR)—</w:t>
            </w:r>
            <w:r w:rsidRPr="00C143A8">
              <w:rPr>
                <w:rFonts w:ascii="Arial Narrow" w:eastAsiaTheme="minorHAnsi" w:hAnsi="Arial Narrow" w:cs="Arial"/>
                <w:color w:val="000000"/>
                <w:szCs w:val="18"/>
              </w:rPr>
              <w:t>full version</w:t>
            </w:r>
            <w:r w:rsidR="00CC28CD">
              <w:rPr>
                <w:rFonts w:ascii="Arial Narrow" w:eastAsiaTheme="minorHAnsi" w:hAnsi="Arial Narrow" w:cs="Arial"/>
                <w:color w:val="000000"/>
                <w:szCs w:val="18"/>
              </w:rPr>
              <w:t xml:space="preserve"> (C</w:t>
            </w:r>
            <w:r w:rsidR="00437DA8">
              <w:rPr>
                <w:rFonts w:ascii="Arial Narrow" w:eastAsiaTheme="minorHAnsi" w:hAnsi="Arial Narrow" w:cs="Arial"/>
                <w:color w:val="000000"/>
                <w:szCs w:val="18"/>
              </w:rPr>
              <w:t>_</w:t>
            </w:r>
            <w:r w:rsidR="00CC28CD">
              <w:rPr>
                <w:rFonts w:ascii="Arial Narrow" w:eastAsiaTheme="minorHAnsi" w:hAnsi="Arial Narrow" w:cs="Arial"/>
                <w:color w:val="000000"/>
                <w:szCs w:val="18"/>
              </w:rPr>
              <w:t>16)</w:t>
            </w:r>
          </w:p>
        </w:tc>
        <w:tc>
          <w:tcPr>
            <w:tcW w:w="1718" w:type="dxa"/>
            <w:tcBorders>
              <w:top w:val="single" w:sz="4" w:space="0" w:color="auto"/>
              <w:left w:val="single" w:sz="4" w:space="0" w:color="auto"/>
              <w:bottom w:val="single" w:sz="4" w:space="0" w:color="auto"/>
              <w:right w:val="single" w:sz="4" w:space="0" w:color="auto"/>
            </w:tcBorders>
            <w:shd w:val="solid" w:color="FFFFFF" w:fill="auto"/>
            <w:vAlign w:val="center"/>
          </w:tcPr>
          <w:p w:rsidR="001171B0" w:rsidRPr="00C143A8" w:rsidRDefault="001171B0" w:rsidP="00CF74BC">
            <w:pPr>
              <w:pStyle w:val="Exhibit"/>
              <w:spacing w:before="60"/>
              <w:rPr>
                <w:rFonts w:ascii="Arial Narrow" w:eastAsiaTheme="minorHAnsi" w:hAnsi="Arial Narrow" w:cs="Arial"/>
                <w:color w:val="000000"/>
                <w:szCs w:val="18"/>
              </w:rPr>
            </w:pPr>
            <w:r w:rsidRPr="00C143A8">
              <w:rPr>
                <w:rFonts w:ascii="Arial Narrow" w:eastAsiaTheme="minorHAnsi" w:hAnsi="Arial Narrow" w:cs="Arial"/>
                <w:color w:val="000000"/>
                <w:szCs w:val="18"/>
              </w:rPr>
              <w:t>Pretest</w:t>
            </w:r>
          </w:p>
        </w:tc>
        <w:tc>
          <w:tcPr>
            <w:tcW w:w="1415" w:type="dxa"/>
            <w:vMerge w:val="restart"/>
            <w:tcBorders>
              <w:top w:val="single" w:sz="4" w:space="0" w:color="auto"/>
              <w:left w:val="single" w:sz="4" w:space="0" w:color="auto"/>
              <w:right w:val="single" w:sz="4" w:space="0" w:color="auto"/>
            </w:tcBorders>
            <w:shd w:val="solid" w:color="FFFFFF" w:fill="auto"/>
            <w:vAlign w:val="center"/>
          </w:tcPr>
          <w:p w:rsidR="001171B0" w:rsidRPr="00C143A8" w:rsidRDefault="001171B0" w:rsidP="00CF74BC">
            <w:pPr>
              <w:pStyle w:val="Exhibit"/>
              <w:rPr>
                <w:rFonts w:ascii="Arial Narrow" w:eastAsiaTheme="minorHAnsi" w:hAnsi="Arial Narrow" w:cs="Arial"/>
                <w:color w:val="000000"/>
                <w:szCs w:val="18"/>
              </w:rPr>
            </w:pPr>
            <w:r w:rsidRPr="00C143A8">
              <w:rPr>
                <w:rFonts w:ascii="Arial Narrow" w:eastAsiaTheme="minorHAnsi" w:hAnsi="Arial Narrow" w:cs="Arial"/>
                <w:color w:val="000000"/>
                <w:szCs w:val="18"/>
              </w:rPr>
              <w:t>Public LEA Foodservice Director</w:t>
            </w:r>
          </w:p>
        </w:tc>
        <w:tc>
          <w:tcPr>
            <w:tcW w:w="1170" w:type="dxa"/>
            <w:tcBorders>
              <w:top w:val="single" w:sz="4" w:space="0" w:color="auto"/>
              <w:left w:val="single" w:sz="4" w:space="0" w:color="auto"/>
              <w:bottom w:val="single" w:sz="4" w:space="0" w:color="auto"/>
              <w:right w:val="single" w:sz="4" w:space="0" w:color="auto"/>
            </w:tcBorders>
            <w:shd w:val="solid" w:color="FFFFFF" w:fill="auto"/>
            <w:vAlign w:val="center"/>
          </w:tcPr>
          <w:p w:rsidR="001171B0" w:rsidRPr="00C143A8" w:rsidRDefault="001171B0" w:rsidP="00CF74BC">
            <w:pPr>
              <w:pStyle w:val="Exhibit"/>
              <w:jc w:val="center"/>
              <w:rPr>
                <w:rFonts w:ascii="Arial Narrow" w:eastAsiaTheme="minorHAnsi" w:hAnsi="Arial Narrow" w:cs="Arial"/>
                <w:color w:val="000000"/>
                <w:szCs w:val="18"/>
              </w:rPr>
            </w:pPr>
            <w:r w:rsidRPr="00C143A8">
              <w:rPr>
                <w:rFonts w:ascii="Arial Narrow" w:eastAsiaTheme="minorHAnsi" w:hAnsi="Arial Narrow" w:cs="Arial"/>
                <w:color w:val="000000"/>
                <w:szCs w:val="18"/>
              </w:rPr>
              <w:t>6</w:t>
            </w:r>
          </w:p>
        </w:tc>
        <w:tc>
          <w:tcPr>
            <w:tcW w:w="1121" w:type="dxa"/>
            <w:tcBorders>
              <w:top w:val="single" w:sz="4" w:space="0" w:color="auto"/>
              <w:left w:val="single" w:sz="4" w:space="0" w:color="auto"/>
              <w:bottom w:val="single" w:sz="4" w:space="0" w:color="auto"/>
              <w:right w:val="single" w:sz="4" w:space="0" w:color="auto"/>
            </w:tcBorders>
            <w:shd w:val="solid" w:color="FFFFFF" w:fill="auto"/>
            <w:vAlign w:val="center"/>
          </w:tcPr>
          <w:p w:rsidR="001171B0" w:rsidRPr="00C143A8" w:rsidRDefault="001171B0" w:rsidP="00CF74BC">
            <w:pPr>
              <w:pStyle w:val="Exhibit"/>
              <w:jc w:val="center"/>
              <w:rPr>
                <w:rFonts w:ascii="Arial Narrow" w:eastAsiaTheme="minorHAnsi" w:hAnsi="Arial Narrow" w:cs="Arial"/>
                <w:color w:val="000000"/>
                <w:szCs w:val="18"/>
              </w:rPr>
            </w:pPr>
            <w:r w:rsidRPr="00C143A8">
              <w:rPr>
                <w:rFonts w:ascii="Arial Narrow" w:eastAsiaTheme="minorHAnsi" w:hAnsi="Arial Narrow" w:cs="Arial"/>
                <w:color w:val="000000"/>
                <w:szCs w:val="18"/>
              </w:rPr>
              <w:t>1</w:t>
            </w:r>
          </w:p>
        </w:tc>
        <w:tc>
          <w:tcPr>
            <w:tcW w:w="1068" w:type="dxa"/>
            <w:tcBorders>
              <w:top w:val="single" w:sz="4" w:space="0" w:color="auto"/>
              <w:left w:val="single" w:sz="4" w:space="0" w:color="auto"/>
              <w:bottom w:val="single" w:sz="4" w:space="0" w:color="auto"/>
              <w:right w:val="single" w:sz="4" w:space="0" w:color="auto"/>
            </w:tcBorders>
            <w:shd w:val="solid" w:color="FFFFFF" w:fill="auto"/>
            <w:vAlign w:val="center"/>
          </w:tcPr>
          <w:p w:rsidR="001171B0" w:rsidRPr="00C143A8" w:rsidRDefault="001171B0" w:rsidP="00CF74BC">
            <w:pPr>
              <w:pStyle w:val="Exhibit"/>
              <w:jc w:val="center"/>
              <w:rPr>
                <w:rFonts w:ascii="Arial Narrow" w:eastAsiaTheme="minorHAnsi" w:hAnsi="Arial Narrow" w:cs="Arial"/>
                <w:color w:val="000000"/>
                <w:szCs w:val="18"/>
              </w:rPr>
            </w:pPr>
            <w:r w:rsidRPr="00C143A8">
              <w:rPr>
                <w:rFonts w:ascii="Arial Narrow" w:eastAsiaTheme="minorHAnsi" w:hAnsi="Arial Narrow" w:cs="Arial"/>
                <w:color w:val="000000"/>
                <w:szCs w:val="18"/>
              </w:rPr>
              <w:t>6</w:t>
            </w:r>
          </w:p>
        </w:tc>
        <w:tc>
          <w:tcPr>
            <w:tcW w:w="1139" w:type="dxa"/>
            <w:tcBorders>
              <w:top w:val="single" w:sz="4" w:space="0" w:color="auto"/>
              <w:left w:val="single" w:sz="4" w:space="0" w:color="auto"/>
              <w:bottom w:val="single" w:sz="4" w:space="0" w:color="auto"/>
              <w:right w:val="single" w:sz="4" w:space="0" w:color="auto"/>
            </w:tcBorders>
            <w:shd w:val="solid" w:color="FFFFFF" w:fill="auto"/>
            <w:vAlign w:val="center"/>
          </w:tcPr>
          <w:p w:rsidR="001171B0" w:rsidRPr="00C143A8" w:rsidRDefault="001171B0" w:rsidP="00CF74BC">
            <w:pPr>
              <w:pStyle w:val="Exhibit"/>
              <w:jc w:val="center"/>
              <w:rPr>
                <w:rFonts w:ascii="Arial Narrow" w:eastAsiaTheme="minorHAnsi" w:hAnsi="Arial Narrow" w:cs="Arial"/>
                <w:color w:val="000000"/>
                <w:szCs w:val="18"/>
              </w:rPr>
            </w:pPr>
            <w:r w:rsidRPr="00C143A8">
              <w:rPr>
                <w:rFonts w:ascii="Arial Narrow" w:eastAsiaTheme="minorHAnsi" w:hAnsi="Arial Narrow" w:cs="Arial"/>
                <w:color w:val="000000"/>
                <w:szCs w:val="18"/>
              </w:rPr>
              <w:t>3.917</w:t>
            </w:r>
          </w:p>
        </w:tc>
        <w:tc>
          <w:tcPr>
            <w:tcW w:w="1096" w:type="dxa"/>
            <w:tcBorders>
              <w:top w:val="single" w:sz="4" w:space="0" w:color="auto"/>
              <w:left w:val="single" w:sz="4" w:space="0" w:color="auto"/>
              <w:bottom w:val="single" w:sz="4" w:space="0" w:color="auto"/>
              <w:right w:val="single" w:sz="4" w:space="0" w:color="auto"/>
            </w:tcBorders>
            <w:vAlign w:val="center"/>
          </w:tcPr>
          <w:p w:rsidR="001171B0" w:rsidRPr="00C143A8" w:rsidRDefault="001171B0" w:rsidP="00CF74BC">
            <w:pPr>
              <w:pStyle w:val="Exhibit"/>
              <w:jc w:val="center"/>
              <w:rPr>
                <w:rFonts w:ascii="Arial Narrow" w:eastAsiaTheme="minorHAnsi" w:hAnsi="Arial Narrow" w:cs="Arial"/>
                <w:color w:val="000000"/>
                <w:szCs w:val="18"/>
              </w:rPr>
            </w:pPr>
            <w:r w:rsidRPr="00C143A8">
              <w:rPr>
                <w:rFonts w:ascii="Arial Narrow" w:eastAsiaTheme="minorHAnsi" w:hAnsi="Arial Narrow" w:cs="Arial"/>
                <w:color w:val="000000"/>
                <w:szCs w:val="18"/>
              </w:rPr>
              <w:t>23.502</w:t>
            </w:r>
          </w:p>
        </w:tc>
        <w:tc>
          <w:tcPr>
            <w:tcW w:w="1124" w:type="dxa"/>
            <w:tcBorders>
              <w:top w:val="single" w:sz="4" w:space="0" w:color="auto"/>
              <w:left w:val="single" w:sz="4" w:space="0" w:color="auto"/>
              <w:bottom w:val="single" w:sz="4" w:space="0" w:color="auto"/>
              <w:right w:val="single" w:sz="4" w:space="0" w:color="auto"/>
            </w:tcBorders>
            <w:shd w:val="solid" w:color="FFFFFF" w:fill="auto"/>
            <w:vAlign w:val="center"/>
          </w:tcPr>
          <w:p w:rsidR="001171B0" w:rsidRPr="00C143A8" w:rsidRDefault="001171B0" w:rsidP="00CF74BC">
            <w:pPr>
              <w:pStyle w:val="Exhibit"/>
              <w:jc w:val="center"/>
              <w:rPr>
                <w:rFonts w:ascii="Arial Narrow" w:eastAsiaTheme="minorHAnsi" w:hAnsi="Arial Narrow" w:cs="Arial"/>
                <w:color w:val="000000"/>
                <w:szCs w:val="18"/>
              </w:rPr>
            </w:pPr>
            <w:r w:rsidRPr="00C143A8">
              <w:rPr>
                <w:rFonts w:ascii="Arial Narrow" w:eastAsiaTheme="minorHAnsi" w:hAnsi="Arial Narrow" w:cs="Arial"/>
                <w:color w:val="000000"/>
                <w:szCs w:val="18"/>
              </w:rPr>
              <w:t>$25.11</w:t>
            </w:r>
          </w:p>
        </w:tc>
        <w:tc>
          <w:tcPr>
            <w:tcW w:w="1255" w:type="dxa"/>
            <w:tcBorders>
              <w:top w:val="single" w:sz="4" w:space="0" w:color="auto"/>
              <w:left w:val="single" w:sz="4" w:space="0" w:color="auto"/>
              <w:bottom w:val="single" w:sz="4" w:space="0" w:color="auto"/>
              <w:right w:val="single" w:sz="4" w:space="0" w:color="auto"/>
            </w:tcBorders>
            <w:vAlign w:val="center"/>
          </w:tcPr>
          <w:p w:rsidR="001171B0" w:rsidRPr="00C143A8" w:rsidRDefault="001171B0" w:rsidP="00CF74BC">
            <w:pPr>
              <w:pStyle w:val="Exhibit"/>
              <w:jc w:val="right"/>
              <w:rPr>
                <w:rFonts w:ascii="Arial Narrow" w:eastAsiaTheme="minorHAnsi" w:hAnsi="Arial Narrow" w:cs="Arial"/>
                <w:color w:val="000000"/>
                <w:szCs w:val="18"/>
              </w:rPr>
            </w:pPr>
            <w:r w:rsidRPr="00C143A8">
              <w:rPr>
                <w:rFonts w:ascii="Arial Narrow" w:eastAsiaTheme="minorHAnsi" w:hAnsi="Arial Narrow" w:cs="Arial"/>
                <w:color w:val="000000"/>
                <w:szCs w:val="18"/>
              </w:rPr>
              <w:t>$590</w:t>
            </w:r>
          </w:p>
        </w:tc>
      </w:tr>
      <w:tr w:rsidR="001171B0" w:rsidRPr="00C143A8" w:rsidTr="002023D8">
        <w:trPr>
          <w:cantSplit/>
        </w:trPr>
        <w:tc>
          <w:tcPr>
            <w:tcW w:w="489" w:type="dxa"/>
            <w:vMerge/>
            <w:tcBorders>
              <w:left w:val="single" w:sz="4" w:space="0" w:color="auto"/>
              <w:right w:val="single" w:sz="4" w:space="0" w:color="auto"/>
            </w:tcBorders>
          </w:tcPr>
          <w:p w:rsidR="001171B0" w:rsidRPr="00C143A8" w:rsidRDefault="001171B0" w:rsidP="00CF74BC">
            <w:pPr>
              <w:pStyle w:val="Exhibit"/>
              <w:rPr>
                <w:rFonts w:ascii="Arial Narrow" w:eastAsiaTheme="minorHAnsi" w:hAnsi="Arial Narrow" w:cs="Calibri"/>
                <w:color w:val="000000"/>
                <w:szCs w:val="18"/>
              </w:rPr>
            </w:pPr>
          </w:p>
        </w:tc>
        <w:tc>
          <w:tcPr>
            <w:tcW w:w="476" w:type="dxa"/>
            <w:vMerge/>
            <w:tcBorders>
              <w:left w:val="single" w:sz="4" w:space="0" w:color="auto"/>
              <w:right w:val="single" w:sz="4" w:space="0" w:color="auto"/>
            </w:tcBorders>
          </w:tcPr>
          <w:p w:rsidR="001171B0" w:rsidRPr="00C143A8" w:rsidRDefault="001171B0" w:rsidP="00CF74BC">
            <w:pPr>
              <w:pStyle w:val="Exhibit"/>
              <w:rPr>
                <w:rFonts w:ascii="Arial Narrow" w:eastAsiaTheme="minorHAnsi" w:hAnsi="Arial Narrow" w:cs="Calibri"/>
                <w:color w:val="000000"/>
                <w:szCs w:val="18"/>
              </w:rPr>
            </w:pPr>
          </w:p>
        </w:tc>
        <w:tc>
          <w:tcPr>
            <w:tcW w:w="2329" w:type="dxa"/>
            <w:vMerge/>
            <w:tcBorders>
              <w:left w:val="single" w:sz="4" w:space="0" w:color="auto"/>
              <w:right w:val="single" w:sz="4" w:space="0" w:color="auto"/>
            </w:tcBorders>
            <w:shd w:val="solid" w:color="FFFFFF" w:fill="auto"/>
            <w:vAlign w:val="center"/>
          </w:tcPr>
          <w:p w:rsidR="001171B0" w:rsidRPr="00C143A8" w:rsidRDefault="001171B0" w:rsidP="00CF74BC">
            <w:pPr>
              <w:pStyle w:val="Exhibit"/>
              <w:rPr>
                <w:rFonts w:ascii="Arial Narrow" w:eastAsiaTheme="minorHAnsi" w:hAnsi="Arial Narrow" w:cs="Arial"/>
                <w:color w:val="000000"/>
                <w:szCs w:val="18"/>
              </w:rPr>
            </w:pPr>
          </w:p>
        </w:tc>
        <w:tc>
          <w:tcPr>
            <w:tcW w:w="1718" w:type="dxa"/>
            <w:tcBorders>
              <w:top w:val="single" w:sz="4" w:space="0" w:color="auto"/>
              <w:left w:val="single" w:sz="4" w:space="0" w:color="auto"/>
              <w:bottom w:val="single" w:sz="4" w:space="0" w:color="auto"/>
              <w:right w:val="single" w:sz="4" w:space="0" w:color="auto"/>
            </w:tcBorders>
            <w:shd w:val="solid" w:color="FFFFFF" w:fill="auto"/>
            <w:vAlign w:val="center"/>
          </w:tcPr>
          <w:p w:rsidR="001171B0" w:rsidRPr="00C143A8" w:rsidRDefault="001171B0" w:rsidP="00CF74BC">
            <w:pPr>
              <w:pStyle w:val="Exhibit"/>
              <w:spacing w:before="60"/>
              <w:rPr>
                <w:rFonts w:ascii="Arial Narrow" w:eastAsiaTheme="minorHAnsi" w:hAnsi="Arial Narrow" w:cs="Arial"/>
                <w:color w:val="000000"/>
                <w:szCs w:val="18"/>
              </w:rPr>
            </w:pPr>
            <w:r w:rsidRPr="00C143A8">
              <w:rPr>
                <w:rFonts w:ascii="Arial Narrow" w:eastAsiaTheme="minorHAnsi" w:hAnsi="Arial Narrow" w:cs="Arial"/>
                <w:color w:val="000000"/>
                <w:szCs w:val="18"/>
              </w:rPr>
              <w:t>Nonresponse</w:t>
            </w:r>
          </w:p>
        </w:tc>
        <w:tc>
          <w:tcPr>
            <w:tcW w:w="1415" w:type="dxa"/>
            <w:vMerge/>
            <w:tcBorders>
              <w:left w:val="single" w:sz="4" w:space="0" w:color="auto"/>
              <w:right w:val="single" w:sz="4" w:space="0" w:color="auto"/>
            </w:tcBorders>
            <w:shd w:val="solid" w:color="FFFFFF" w:fill="auto"/>
            <w:vAlign w:val="center"/>
          </w:tcPr>
          <w:p w:rsidR="001171B0" w:rsidRPr="00C143A8" w:rsidRDefault="001171B0" w:rsidP="00CF74BC">
            <w:pPr>
              <w:pStyle w:val="Exhibit"/>
              <w:rPr>
                <w:rFonts w:ascii="Arial Narrow" w:eastAsiaTheme="minorHAnsi" w:hAnsi="Arial Narrow" w:cs="Arial"/>
                <w:color w:val="000000"/>
                <w:szCs w:val="18"/>
              </w:rPr>
            </w:pPr>
          </w:p>
        </w:tc>
        <w:tc>
          <w:tcPr>
            <w:tcW w:w="1170" w:type="dxa"/>
            <w:tcBorders>
              <w:top w:val="single" w:sz="4" w:space="0" w:color="auto"/>
              <w:left w:val="single" w:sz="4" w:space="0" w:color="auto"/>
              <w:bottom w:val="single" w:sz="4" w:space="0" w:color="auto"/>
              <w:right w:val="single" w:sz="4" w:space="0" w:color="auto"/>
            </w:tcBorders>
            <w:shd w:val="solid" w:color="FFFFFF" w:fill="auto"/>
            <w:vAlign w:val="center"/>
          </w:tcPr>
          <w:p w:rsidR="001171B0" w:rsidRPr="00C143A8" w:rsidRDefault="001171B0" w:rsidP="00CF74BC">
            <w:pPr>
              <w:pStyle w:val="Exhibit"/>
              <w:jc w:val="center"/>
              <w:rPr>
                <w:rFonts w:ascii="Arial Narrow" w:eastAsiaTheme="minorHAnsi" w:hAnsi="Arial Narrow" w:cs="Arial"/>
                <w:color w:val="000000"/>
                <w:szCs w:val="18"/>
              </w:rPr>
            </w:pPr>
            <w:r w:rsidRPr="00C143A8">
              <w:rPr>
                <w:rFonts w:ascii="Arial Narrow" w:eastAsiaTheme="minorHAnsi" w:hAnsi="Arial Narrow" w:cs="Arial"/>
                <w:color w:val="000000"/>
                <w:szCs w:val="18"/>
              </w:rPr>
              <w:t>12</w:t>
            </w:r>
          </w:p>
        </w:tc>
        <w:tc>
          <w:tcPr>
            <w:tcW w:w="1121" w:type="dxa"/>
            <w:tcBorders>
              <w:top w:val="single" w:sz="4" w:space="0" w:color="auto"/>
              <w:left w:val="single" w:sz="4" w:space="0" w:color="auto"/>
              <w:bottom w:val="single" w:sz="4" w:space="0" w:color="auto"/>
              <w:right w:val="single" w:sz="4" w:space="0" w:color="auto"/>
            </w:tcBorders>
            <w:shd w:val="solid" w:color="FFFFFF" w:fill="auto"/>
            <w:vAlign w:val="center"/>
          </w:tcPr>
          <w:p w:rsidR="001171B0" w:rsidRPr="00C143A8" w:rsidRDefault="001171B0" w:rsidP="00CF74BC">
            <w:pPr>
              <w:pStyle w:val="Exhibit"/>
              <w:jc w:val="center"/>
              <w:rPr>
                <w:rFonts w:ascii="Arial Narrow" w:eastAsiaTheme="minorHAnsi" w:hAnsi="Arial Narrow" w:cs="Arial"/>
                <w:color w:val="000000"/>
                <w:szCs w:val="18"/>
              </w:rPr>
            </w:pPr>
            <w:r w:rsidRPr="00C143A8">
              <w:rPr>
                <w:rFonts w:ascii="Arial Narrow" w:eastAsiaTheme="minorHAnsi" w:hAnsi="Arial Narrow" w:cs="Arial"/>
                <w:color w:val="000000"/>
                <w:szCs w:val="18"/>
              </w:rPr>
              <w:t>1</w:t>
            </w:r>
          </w:p>
        </w:tc>
        <w:tc>
          <w:tcPr>
            <w:tcW w:w="1068" w:type="dxa"/>
            <w:tcBorders>
              <w:top w:val="single" w:sz="4" w:space="0" w:color="auto"/>
              <w:left w:val="single" w:sz="4" w:space="0" w:color="auto"/>
              <w:bottom w:val="single" w:sz="4" w:space="0" w:color="auto"/>
              <w:right w:val="single" w:sz="4" w:space="0" w:color="auto"/>
            </w:tcBorders>
            <w:shd w:val="solid" w:color="FFFFFF" w:fill="auto"/>
            <w:vAlign w:val="center"/>
          </w:tcPr>
          <w:p w:rsidR="001171B0" w:rsidRPr="00C143A8" w:rsidRDefault="001171B0" w:rsidP="00CF74BC">
            <w:pPr>
              <w:pStyle w:val="Exhibit"/>
              <w:jc w:val="center"/>
              <w:rPr>
                <w:rFonts w:ascii="Arial Narrow" w:eastAsiaTheme="minorHAnsi" w:hAnsi="Arial Narrow" w:cs="Arial"/>
                <w:color w:val="000000"/>
                <w:szCs w:val="18"/>
              </w:rPr>
            </w:pPr>
            <w:r w:rsidRPr="00C143A8">
              <w:rPr>
                <w:rFonts w:ascii="Arial Narrow" w:eastAsiaTheme="minorHAnsi" w:hAnsi="Arial Narrow" w:cs="Arial"/>
                <w:color w:val="000000"/>
                <w:szCs w:val="18"/>
              </w:rPr>
              <w:t>12</w:t>
            </w:r>
          </w:p>
        </w:tc>
        <w:tc>
          <w:tcPr>
            <w:tcW w:w="1139" w:type="dxa"/>
            <w:tcBorders>
              <w:top w:val="single" w:sz="4" w:space="0" w:color="auto"/>
              <w:left w:val="single" w:sz="4" w:space="0" w:color="auto"/>
              <w:bottom w:val="single" w:sz="4" w:space="0" w:color="auto"/>
              <w:right w:val="single" w:sz="4" w:space="0" w:color="auto"/>
            </w:tcBorders>
            <w:shd w:val="solid" w:color="FFFFFF" w:fill="auto"/>
            <w:vAlign w:val="center"/>
          </w:tcPr>
          <w:p w:rsidR="001171B0" w:rsidRPr="00C143A8" w:rsidRDefault="001171B0" w:rsidP="00CF74BC">
            <w:pPr>
              <w:pStyle w:val="Exhibit"/>
              <w:jc w:val="center"/>
              <w:rPr>
                <w:rFonts w:ascii="Arial Narrow" w:eastAsiaTheme="minorHAnsi" w:hAnsi="Arial Narrow" w:cs="Arial"/>
                <w:color w:val="000000"/>
                <w:szCs w:val="18"/>
              </w:rPr>
            </w:pPr>
            <w:r w:rsidRPr="00C143A8">
              <w:rPr>
                <w:rFonts w:ascii="Arial Narrow" w:eastAsiaTheme="minorHAnsi" w:hAnsi="Arial Narrow" w:cs="Arial"/>
                <w:color w:val="000000"/>
                <w:szCs w:val="18"/>
              </w:rPr>
              <w:t>0.083</w:t>
            </w:r>
          </w:p>
        </w:tc>
        <w:tc>
          <w:tcPr>
            <w:tcW w:w="1096" w:type="dxa"/>
            <w:tcBorders>
              <w:top w:val="single" w:sz="4" w:space="0" w:color="auto"/>
              <w:left w:val="single" w:sz="4" w:space="0" w:color="auto"/>
              <w:bottom w:val="single" w:sz="4" w:space="0" w:color="auto"/>
              <w:right w:val="single" w:sz="4" w:space="0" w:color="auto"/>
            </w:tcBorders>
            <w:vAlign w:val="center"/>
          </w:tcPr>
          <w:p w:rsidR="001171B0" w:rsidRPr="00C143A8" w:rsidRDefault="001171B0" w:rsidP="00CF74BC">
            <w:pPr>
              <w:pStyle w:val="Exhibit"/>
              <w:jc w:val="center"/>
              <w:rPr>
                <w:rFonts w:ascii="Arial Narrow" w:eastAsiaTheme="minorHAnsi" w:hAnsi="Arial Narrow" w:cs="Arial"/>
                <w:color w:val="000000"/>
                <w:szCs w:val="18"/>
              </w:rPr>
            </w:pPr>
            <w:r w:rsidRPr="00C143A8">
              <w:rPr>
                <w:rFonts w:ascii="Arial Narrow" w:eastAsiaTheme="minorHAnsi" w:hAnsi="Arial Narrow" w:cs="Arial"/>
                <w:color w:val="000000"/>
                <w:szCs w:val="18"/>
              </w:rPr>
              <w:t>0.996</w:t>
            </w:r>
          </w:p>
        </w:tc>
        <w:tc>
          <w:tcPr>
            <w:tcW w:w="1124" w:type="dxa"/>
            <w:tcBorders>
              <w:top w:val="single" w:sz="4" w:space="0" w:color="auto"/>
              <w:left w:val="single" w:sz="4" w:space="0" w:color="auto"/>
              <w:bottom w:val="single" w:sz="4" w:space="0" w:color="auto"/>
              <w:right w:val="single" w:sz="4" w:space="0" w:color="auto"/>
            </w:tcBorders>
            <w:shd w:val="solid" w:color="FFFFFF" w:fill="auto"/>
            <w:vAlign w:val="center"/>
          </w:tcPr>
          <w:p w:rsidR="001171B0" w:rsidRPr="00C143A8" w:rsidRDefault="001171B0" w:rsidP="00CF74BC">
            <w:pPr>
              <w:pStyle w:val="Exhibit"/>
              <w:jc w:val="center"/>
              <w:rPr>
                <w:rFonts w:ascii="Arial Narrow" w:eastAsiaTheme="minorHAnsi" w:hAnsi="Arial Narrow" w:cs="Arial"/>
                <w:color w:val="000000"/>
                <w:szCs w:val="18"/>
              </w:rPr>
            </w:pPr>
            <w:r w:rsidRPr="00C143A8">
              <w:rPr>
                <w:rFonts w:ascii="Arial Narrow" w:eastAsiaTheme="minorHAnsi" w:hAnsi="Arial Narrow" w:cs="Arial"/>
                <w:color w:val="000000"/>
                <w:szCs w:val="18"/>
              </w:rPr>
              <w:t>$25.11</w:t>
            </w:r>
          </w:p>
        </w:tc>
        <w:tc>
          <w:tcPr>
            <w:tcW w:w="1255" w:type="dxa"/>
            <w:tcBorders>
              <w:top w:val="single" w:sz="4" w:space="0" w:color="auto"/>
              <w:left w:val="single" w:sz="4" w:space="0" w:color="auto"/>
              <w:bottom w:val="single" w:sz="4" w:space="0" w:color="auto"/>
              <w:right w:val="single" w:sz="4" w:space="0" w:color="auto"/>
            </w:tcBorders>
            <w:vAlign w:val="center"/>
          </w:tcPr>
          <w:p w:rsidR="001171B0" w:rsidRPr="00C143A8" w:rsidRDefault="001171B0" w:rsidP="00CF74BC">
            <w:pPr>
              <w:pStyle w:val="Exhibit"/>
              <w:jc w:val="right"/>
              <w:rPr>
                <w:rFonts w:ascii="Arial Narrow" w:eastAsiaTheme="minorHAnsi" w:hAnsi="Arial Narrow" w:cs="Arial"/>
                <w:color w:val="000000"/>
                <w:szCs w:val="18"/>
              </w:rPr>
            </w:pPr>
            <w:r w:rsidRPr="00C143A8">
              <w:rPr>
                <w:rFonts w:ascii="Arial Narrow" w:eastAsiaTheme="minorHAnsi" w:hAnsi="Arial Narrow" w:cs="Arial"/>
                <w:color w:val="000000"/>
                <w:szCs w:val="18"/>
              </w:rPr>
              <w:t>$25</w:t>
            </w:r>
          </w:p>
        </w:tc>
      </w:tr>
      <w:tr w:rsidR="001171B0" w:rsidRPr="00C143A8" w:rsidTr="002023D8">
        <w:trPr>
          <w:cantSplit/>
        </w:trPr>
        <w:tc>
          <w:tcPr>
            <w:tcW w:w="489" w:type="dxa"/>
            <w:vMerge/>
            <w:tcBorders>
              <w:left w:val="single" w:sz="4" w:space="0" w:color="auto"/>
              <w:right w:val="single" w:sz="4" w:space="0" w:color="auto"/>
            </w:tcBorders>
          </w:tcPr>
          <w:p w:rsidR="001171B0" w:rsidRPr="00C143A8" w:rsidRDefault="001171B0" w:rsidP="00CF74BC">
            <w:pPr>
              <w:pStyle w:val="Exhibit"/>
              <w:rPr>
                <w:rFonts w:ascii="Arial Narrow" w:eastAsiaTheme="minorHAnsi" w:hAnsi="Arial Narrow" w:cs="Calibri"/>
                <w:color w:val="000000"/>
                <w:szCs w:val="18"/>
              </w:rPr>
            </w:pPr>
          </w:p>
        </w:tc>
        <w:tc>
          <w:tcPr>
            <w:tcW w:w="476" w:type="dxa"/>
            <w:vMerge/>
            <w:tcBorders>
              <w:left w:val="single" w:sz="4" w:space="0" w:color="auto"/>
              <w:right w:val="single" w:sz="4" w:space="0" w:color="auto"/>
            </w:tcBorders>
          </w:tcPr>
          <w:p w:rsidR="001171B0" w:rsidRPr="00C143A8" w:rsidRDefault="001171B0" w:rsidP="00CF74BC">
            <w:pPr>
              <w:pStyle w:val="Exhibit"/>
              <w:rPr>
                <w:rFonts w:ascii="Arial Narrow" w:eastAsiaTheme="minorHAnsi" w:hAnsi="Arial Narrow" w:cs="Calibri"/>
                <w:color w:val="000000"/>
                <w:szCs w:val="18"/>
              </w:rPr>
            </w:pPr>
          </w:p>
        </w:tc>
        <w:tc>
          <w:tcPr>
            <w:tcW w:w="2329" w:type="dxa"/>
            <w:vMerge/>
            <w:tcBorders>
              <w:left w:val="single" w:sz="4" w:space="0" w:color="auto"/>
              <w:bottom w:val="single" w:sz="4" w:space="0" w:color="auto"/>
              <w:right w:val="single" w:sz="4" w:space="0" w:color="auto"/>
            </w:tcBorders>
            <w:shd w:val="solid" w:color="FFFFFF" w:fill="auto"/>
            <w:vAlign w:val="center"/>
          </w:tcPr>
          <w:p w:rsidR="001171B0" w:rsidRPr="00C143A8" w:rsidRDefault="001171B0" w:rsidP="00CF74BC">
            <w:pPr>
              <w:pStyle w:val="Exhibit"/>
              <w:rPr>
                <w:rFonts w:ascii="Arial Narrow" w:eastAsiaTheme="minorHAnsi" w:hAnsi="Arial Narrow" w:cs="Arial"/>
                <w:color w:val="000000"/>
                <w:szCs w:val="18"/>
              </w:rPr>
            </w:pPr>
          </w:p>
        </w:tc>
        <w:tc>
          <w:tcPr>
            <w:tcW w:w="1718" w:type="dxa"/>
            <w:tcBorders>
              <w:top w:val="single" w:sz="4" w:space="0" w:color="auto"/>
              <w:left w:val="single" w:sz="4" w:space="0" w:color="auto"/>
              <w:bottom w:val="single" w:sz="4" w:space="0" w:color="auto"/>
              <w:right w:val="single" w:sz="4" w:space="0" w:color="auto"/>
            </w:tcBorders>
            <w:shd w:val="solid" w:color="FFFFFF" w:fill="auto"/>
            <w:vAlign w:val="center"/>
          </w:tcPr>
          <w:p w:rsidR="001171B0" w:rsidRPr="00C143A8" w:rsidRDefault="001171B0" w:rsidP="00CF74BC">
            <w:pPr>
              <w:pStyle w:val="Exhibit"/>
              <w:spacing w:before="60"/>
              <w:rPr>
                <w:rFonts w:ascii="Arial Narrow" w:eastAsiaTheme="minorHAnsi" w:hAnsi="Arial Narrow" w:cs="Arial"/>
                <w:color w:val="000000"/>
                <w:szCs w:val="18"/>
              </w:rPr>
            </w:pPr>
            <w:r w:rsidRPr="00C143A8">
              <w:rPr>
                <w:rFonts w:ascii="Arial Narrow" w:eastAsiaTheme="minorHAnsi" w:hAnsi="Arial Narrow" w:cs="Arial"/>
                <w:color w:val="000000"/>
                <w:szCs w:val="18"/>
              </w:rPr>
              <w:t>Respondent</w:t>
            </w:r>
          </w:p>
        </w:tc>
        <w:tc>
          <w:tcPr>
            <w:tcW w:w="1415" w:type="dxa"/>
            <w:vMerge/>
            <w:tcBorders>
              <w:left w:val="single" w:sz="4" w:space="0" w:color="auto"/>
              <w:bottom w:val="single" w:sz="4" w:space="0" w:color="auto"/>
              <w:right w:val="single" w:sz="4" w:space="0" w:color="auto"/>
            </w:tcBorders>
            <w:shd w:val="solid" w:color="FFFFFF" w:fill="auto"/>
            <w:vAlign w:val="center"/>
          </w:tcPr>
          <w:p w:rsidR="001171B0" w:rsidRPr="00C143A8" w:rsidRDefault="001171B0" w:rsidP="00CF74BC">
            <w:pPr>
              <w:pStyle w:val="Exhibit"/>
              <w:rPr>
                <w:rFonts w:ascii="Arial Narrow" w:eastAsiaTheme="minorHAnsi" w:hAnsi="Arial Narrow" w:cs="Arial"/>
                <w:color w:val="000000"/>
                <w:szCs w:val="18"/>
              </w:rPr>
            </w:pPr>
          </w:p>
        </w:tc>
        <w:tc>
          <w:tcPr>
            <w:tcW w:w="1170" w:type="dxa"/>
            <w:tcBorders>
              <w:top w:val="single" w:sz="4" w:space="0" w:color="auto"/>
              <w:left w:val="single" w:sz="4" w:space="0" w:color="auto"/>
              <w:bottom w:val="single" w:sz="4" w:space="0" w:color="auto"/>
              <w:right w:val="single" w:sz="4" w:space="0" w:color="auto"/>
            </w:tcBorders>
            <w:shd w:val="solid" w:color="FFFFFF" w:fill="auto"/>
            <w:vAlign w:val="center"/>
          </w:tcPr>
          <w:p w:rsidR="001171B0" w:rsidRPr="00C143A8" w:rsidRDefault="001171B0" w:rsidP="00CF74BC">
            <w:pPr>
              <w:pStyle w:val="Exhibit"/>
              <w:jc w:val="center"/>
              <w:rPr>
                <w:rFonts w:ascii="Arial Narrow" w:eastAsiaTheme="minorHAnsi" w:hAnsi="Arial Narrow" w:cs="Arial"/>
                <w:color w:val="000000"/>
                <w:szCs w:val="18"/>
              </w:rPr>
            </w:pPr>
            <w:r w:rsidRPr="00C143A8">
              <w:rPr>
                <w:rFonts w:ascii="Arial Narrow" w:eastAsiaTheme="minorHAnsi" w:hAnsi="Arial Narrow" w:cs="Arial"/>
                <w:color w:val="000000"/>
                <w:szCs w:val="18"/>
              </w:rPr>
              <w:t>48</w:t>
            </w:r>
          </w:p>
        </w:tc>
        <w:tc>
          <w:tcPr>
            <w:tcW w:w="1121" w:type="dxa"/>
            <w:tcBorders>
              <w:top w:val="single" w:sz="4" w:space="0" w:color="auto"/>
              <w:left w:val="single" w:sz="4" w:space="0" w:color="auto"/>
              <w:bottom w:val="single" w:sz="4" w:space="0" w:color="auto"/>
              <w:right w:val="single" w:sz="4" w:space="0" w:color="auto"/>
            </w:tcBorders>
            <w:shd w:val="solid" w:color="FFFFFF" w:fill="auto"/>
            <w:vAlign w:val="center"/>
          </w:tcPr>
          <w:p w:rsidR="001171B0" w:rsidRPr="00C143A8" w:rsidRDefault="001171B0" w:rsidP="00CF74BC">
            <w:pPr>
              <w:pStyle w:val="Exhibit"/>
              <w:jc w:val="center"/>
              <w:rPr>
                <w:rFonts w:ascii="Arial Narrow" w:eastAsiaTheme="minorHAnsi" w:hAnsi="Arial Narrow" w:cs="Arial"/>
                <w:color w:val="000000"/>
                <w:szCs w:val="18"/>
              </w:rPr>
            </w:pPr>
            <w:r w:rsidRPr="00C143A8">
              <w:rPr>
                <w:rFonts w:ascii="Arial Narrow" w:eastAsiaTheme="minorHAnsi" w:hAnsi="Arial Narrow" w:cs="Arial"/>
                <w:color w:val="000000"/>
                <w:szCs w:val="18"/>
              </w:rPr>
              <w:t>1</w:t>
            </w:r>
          </w:p>
        </w:tc>
        <w:tc>
          <w:tcPr>
            <w:tcW w:w="1068" w:type="dxa"/>
            <w:tcBorders>
              <w:top w:val="single" w:sz="4" w:space="0" w:color="auto"/>
              <w:left w:val="single" w:sz="4" w:space="0" w:color="auto"/>
              <w:bottom w:val="single" w:sz="4" w:space="0" w:color="auto"/>
              <w:right w:val="single" w:sz="4" w:space="0" w:color="auto"/>
            </w:tcBorders>
            <w:shd w:val="solid" w:color="FFFFFF" w:fill="auto"/>
            <w:vAlign w:val="center"/>
          </w:tcPr>
          <w:p w:rsidR="001171B0" w:rsidRPr="00C143A8" w:rsidRDefault="001171B0" w:rsidP="00CF74BC">
            <w:pPr>
              <w:pStyle w:val="Exhibit"/>
              <w:jc w:val="center"/>
              <w:rPr>
                <w:rFonts w:ascii="Arial Narrow" w:eastAsiaTheme="minorHAnsi" w:hAnsi="Arial Narrow" w:cs="Arial"/>
                <w:color w:val="000000"/>
                <w:szCs w:val="18"/>
              </w:rPr>
            </w:pPr>
            <w:r w:rsidRPr="00C143A8">
              <w:rPr>
                <w:rFonts w:ascii="Arial Narrow" w:eastAsiaTheme="minorHAnsi" w:hAnsi="Arial Narrow" w:cs="Arial"/>
                <w:color w:val="000000"/>
                <w:szCs w:val="18"/>
              </w:rPr>
              <w:t>48</w:t>
            </w:r>
          </w:p>
        </w:tc>
        <w:tc>
          <w:tcPr>
            <w:tcW w:w="1139" w:type="dxa"/>
            <w:tcBorders>
              <w:top w:val="single" w:sz="4" w:space="0" w:color="auto"/>
              <w:left w:val="single" w:sz="4" w:space="0" w:color="auto"/>
              <w:bottom w:val="single" w:sz="4" w:space="0" w:color="auto"/>
              <w:right w:val="single" w:sz="4" w:space="0" w:color="auto"/>
            </w:tcBorders>
            <w:shd w:val="solid" w:color="FFFFFF" w:fill="auto"/>
            <w:vAlign w:val="center"/>
          </w:tcPr>
          <w:p w:rsidR="001171B0" w:rsidRPr="00C143A8" w:rsidRDefault="001171B0" w:rsidP="00CF74BC">
            <w:pPr>
              <w:pStyle w:val="Exhibit"/>
              <w:jc w:val="center"/>
              <w:rPr>
                <w:rFonts w:ascii="Arial Narrow" w:eastAsiaTheme="minorHAnsi" w:hAnsi="Arial Narrow" w:cs="Arial"/>
                <w:color w:val="000000"/>
                <w:szCs w:val="18"/>
              </w:rPr>
            </w:pPr>
            <w:r w:rsidRPr="00C143A8">
              <w:rPr>
                <w:rFonts w:ascii="Arial Narrow" w:eastAsiaTheme="minorHAnsi" w:hAnsi="Arial Narrow" w:cs="Arial"/>
                <w:color w:val="000000"/>
                <w:szCs w:val="18"/>
              </w:rPr>
              <w:t>2.92</w:t>
            </w:r>
          </w:p>
        </w:tc>
        <w:tc>
          <w:tcPr>
            <w:tcW w:w="1096" w:type="dxa"/>
            <w:tcBorders>
              <w:top w:val="single" w:sz="4" w:space="0" w:color="auto"/>
              <w:left w:val="single" w:sz="4" w:space="0" w:color="auto"/>
              <w:bottom w:val="single" w:sz="4" w:space="0" w:color="auto"/>
              <w:right w:val="single" w:sz="4" w:space="0" w:color="auto"/>
            </w:tcBorders>
            <w:vAlign w:val="center"/>
          </w:tcPr>
          <w:p w:rsidR="001171B0" w:rsidRPr="00C143A8" w:rsidRDefault="001171B0" w:rsidP="00CF74BC">
            <w:pPr>
              <w:pStyle w:val="Exhibit"/>
              <w:jc w:val="center"/>
              <w:rPr>
                <w:rFonts w:ascii="Arial Narrow" w:eastAsiaTheme="minorHAnsi" w:hAnsi="Arial Narrow" w:cs="Arial"/>
                <w:color w:val="000000"/>
                <w:szCs w:val="18"/>
              </w:rPr>
            </w:pPr>
            <w:r w:rsidRPr="00C143A8">
              <w:rPr>
                <w:rFonts w:ascii="Arial Narrow" w:eastAsiaTheme="minorHAnsi" w:hAnsi="Arial Narrow" w:cs="Arial"/>
                <w:color w:val="000000"/>
                <w:szCs w:val="18"/>
              </w:rPr>
              <w:t>140.16</w:t>
            </w:r>
          </w:p>
        </w:tc>
        <w:tc>
          <w:tcPr>
            <w:tcW w:w="1124" w:type="dxa"/>
            <w:tcBorders>
              <w:top w:val="single" w:sz="4" w:space="0" w:color="auto"/>
              <w:left w:val="single" w:sz="4" w:space="0" w:color="auto"/>
              <w:bottom w:val="single" w:sz="4" w:space="0" w:color="auto"/>
              <w:right w:val="single" w:sz="4" w:space="0" w:color="auto"/>
            </w:tcBorders>
            <w:shd w:val="solid" w:color="FFFFFF" w:fill="auto"/>
            <w:vAlign w:val="center"/>
          </w:tcPr>
          <w:p w:rsidR="001171B0" w:rsidRPr="00C143A8" w:rsidRDefault="001171B0" w:rsidP="00CF74BC">
            <w:pPr>
              <w:pStyle w:val="Exhibit"/>
              <w:jc w:val="center"/>
              <w:rPr>
                <w:rFonts w:ascii="Arial Narrow" w:eastAsiaTheme="minorHAnsi" w:hAnsi="Arial Narrow" w:cs="Arial"/>
                <w:color w:val="000000"/>
                <w:szCs w:val="18"/>
              </w:rPr>
            </w:pPr>
            <w:r w:rsidRPr="00C143A8">
              <w:rPr>
                <w:rFonts w:ascii="Arial Narrow" w:eastAsiaTheme="minorHAnsi" w:hAnsi="Arial Narrow" w:cs="Arial"/>
                <w:color w:val="000000"/>
                <w:szCs w:val="18"/>
              </w:rPr>
              <w:t>$25.11</w:t>
            </w:r>
          </w:p>
        </w:tc>
        <w:tc>
          <w:tcPr>
            <w:tcW w:w="1255" w:type="dxa"/>
            <w:tcBorders>
              <w:top w:val="single" w:sz="4" w:space="0" w:color="auto"/>
              <w:left w:val="single" w:sz="4" w:space="0" w:color="auto"/>
              <w:bottom w:val="single" w:sz="4" w:space="0" w:color="auto"/>
              <w:right w:val="single" w:sz="4" w:space="0" w:color="auto"/>
            </w:tcBorders>
            <w:vAlign w:val="center"/>
          </w:tcPr>
          <w:p w:rsidR="001171B0" w:rsidRPr="00C143A8" w:rsidRDefault="001171B0" w:rsidP="00CF74BC">
            <w:pPr>
              <w:pStyle w:val="Exhibit"/>
              <w:jc w:val="right"/>
              <w:rPr>
                <w:rFonts w:ascii="Arial Narrow" w:eastAsiaTheme="minorHAnsi" w:hAnsi="Arial Narrow" w:cs="Arial"/>
                <w:color w:val="000000"/>
                <w:szCs w:val="18"/>
              </w:rPr>
            </w:pPr>
            <w:r w:rsidRPr="00C143A8">
              <w:rPr>
                <w:rFonts w:ascii="Arial Narrow" w:eastAsiaTheme="minorHAnsi" w:hAnsi="Arial Narrow" w:cs="Arial"/>
                <w:color w:val="000000"/>
                <w:szCs w:val="18"/>
              </w:rPr>
              <w:t>$3,519</w:t>
            </w:r>
          </w:p>
        </w:tc>
      </w:tr>
      <w:tr w:rsidR="001171B0" w:rsidRPr="00C143A8" w:rsidTr="002023D8">
        <w:trPr>
          <w:cantSplit/>
        </w:trPr>
        <w:tc>
          <w:tcPr>
            <w:tcW w:w="489" w:type="dxa"/>
            <w:vMerge/>
            <w:tcBorders>
              <w:left w:val="single" w:sz="4" w:space="0" w:color="auto"/>
              <w:right w:val="single" w:sz="4" w:space="0" w:color="auto"/>
            </w:tcBorders>
          </w:tcPr>
          <w:p w:rsidR="001171B0" w:rsidRPr="00C143A8" w:rsidRDefault="001171B0" w:rsidP="00CF74BC">
            <w:pPr>
              <w:pStyle w:val="Exhibit"/>
              <w:rPr>
                <w:rFonts w:ascii="Arial Narrow" w:eastAsiaTheme="minorHAnsi" w:hAnsi="Arial Narrow" w:cs="Calibri"/>
                <w:color w:val="000000"/>
                <w:szCs w:val="18"/>
              </w:rPr>
            </w:pPr>
          </w:p>
        </w:tc>
        <w:tc>
          <w:tcPr>
            <w:tcW w:w="476" w:type="dxa"/>
            <w:vMerge/>
            <w:tcBorders>
              <w:left w:val="single" w:sz="4" w:space="0" w:color="auto"/>
              <w:right w:val="single" w:sz="4" w:space="0" w:color="auto"/>
            </w:tcBorders>
          </w:tcPr>
          <w:p w:rsidR="001171B0" w:rsidRPr="00C143A8" w:rsidRDefault="001171B0" w:rsidP="00CF74BC">
            <w:pPr>
              <w:pStyle w:val="Exhibit"/>
              <w:rPr>
                <w:rFonts w:ascii="Arial Narrow" w:eastAsiaTheme="minorHAnsi" w:hAnsi="Arial Narrow" w:cs="Calibri"/>
                <w:color w:val="000000"/>
                <w:szCs w:val="18"/>
              </w:rPr>
            </w:pPr>
          </w:p>
        </w:tc>
        <w:tc>
          <w:tcPr>
            <w:tcW w:w="2329" w:type="dxa"/>
            <w:vMerge w:val="restart"/>
            <w:tcBorders>
              <w:top w:val="single" w:sz="4" w:space="0" w:color="auto"/>
              <w:left w:val="single" w:sz="4" w:space="0" w:color="auto"/>
              <w:right w:val="single" w:sz="4" w:space="0" w:color="auto"/>
            </w:tcBorders>
            <w:shd w:val="solid" w:color="FFFFFF" w:fill="auto"/>
            <w:vAlign w:val="center"/>
          </w:tcPr>
          <w:p w:rsidR="001171B0" w:rsidRPr="00C143A8" w:rsidRDefault="001171B0" w:rsidP="00437DA8">
            <w:pPr>
              <w:pStyle w:val="Exhibit"/>
              <w:rPr>
                <w:rFonts w:ascii="Arial Narrow" w:eastAsiaTheme="minorHAnsi" w:hAnsi="Arial Narrow" w:cs="Arial"/>
                <w:color w:val="000000"/>
                <w:szCs w:val="18"/>
              </w:rPr>
            </w:pPr>
            <w:r w:rsidRPr="00C143A8">
              <w:rPr>
                <w:rFonts w:ascii="Arial Narrow" w:eastAsiaTheme="minorHAnsi" w:hAnsi="Arial Narrow" w:cs="Arial"/>
                <w:color w:val="000000"/>
                <w:szCs w:val="18"/>
              </w:rPr>
              <w:t>LEA Survey on Participation, Enrollment, A</w:t>
            </w:r>
            <w:r>
              <w:rPr>
                <w:rFonts w:ascii="Arial Narrow" w:eastAsiaTheme="minorHAnsi" w:hAnsi="Arial Narrow" w:cs="Arial"/>
                <w:color w:val="000000"/>
                <w:szCs w:val="18"/>
              </w:rPr>
              <w:t>ttendance, and Revenues  (PEAR)—</w:t>
            </w:r>
            <w:r w:rsidRPr="00C143A8">
              <w:rPr>
                <w:rFonts w:ascii="Arial Narrow" w:eastAsiaTheme="minorHAnsi" w:hAnsi="Arial Narrow" w:cs="Arial"/>
                <w:color w:val="000000"/>
                <w:szCs w:val="18"/>
              </w:rPr>
              <w:t>short version</w:t>
            </w:r>
            <w:r w:rsidR="00CC28CD">
              <w:rPr>
                <w:rFonts w:ascii="Arial Narrow" w:eastAsiaTheme="minorHAnsi" w:hAnsi="Arial Narrow" w:cs="Arial"/>
                <w:color w:val="000000"/>
                <w:szCs w:val="18"/>
              </w:rPr>
              <w:t xml:space="preserve"> (C</w:t>
            </w:r>
            <w:r w:rsidR="00437DA8">
              <w:rPr>
                <w:rFonts w:ascii="Arial Narrow" w:eastAsiaTheme="minorHAnsi" w:hAnsi="Arial Narrow" w:cs="Arial"/>
                <w:color w:val="000000"/>
                <w:szCs w:val="18"/>
              </w:rPr>
              <w:t>_</w:t>
            </w:r>
            <w:r w:rsidR="00CC28CD">
              <w:rPr>
                <w:rFonts w:ascii="Arial Narrow" w:eastAsiaTheme="minorHAnsi" w:hAnsi="Arial Narrow" w:cs="Arial"/>
                <w:color w:val="000000"/>
                <w:szCs w:val="18"/>
              </w:rPr>
              <w:t>17)</w:t>
            </w:r>
          </w:p>
        </w:tc>
        <w:tc>
          <w:tcPr>
            <w:tcW w:w="1718" w:type="dxa"/>
            <w:tcBorders>
              <w:top w:val="single" w:sz="4" w:space="0" w:color="auto"/>
              <w:left w:val="single" w:sz="4" w:space="0" w:color="auto"/>
              <w:bottom w:val="single" w:sz="4" w:space="0" w:color="auto"/>
              <w:right w:val="single" w:sz="4" w:space="0" w:color="auto"/>
            </w:tcBorders>
            <w:shd w:val="solid" w:color="FFFFFF" w:fill="auto"/>
            <w:vAlign w:val="center"/>
          </w:tcPr>
          <w:p w:rsidR="001171B0" w:rsidRPr="00C143A8" w:rsidRDefault="001171B0" w:rsidP="00CF74BC">
            <w:pPr>
              <w:pStyle w:val="Exhibit"/>
              <w:spacing w:before="120" w:after="120"/>
              <w:rPr>
                <w:rFonts w:ascii="Arial Narrow" w:eastAsiaTheme="minorHAnsi" w:hAnsi="Arial Narrow" w:cs="Arial"/>
                <w:color w:val="000000"/>
                <w:szCs w:val="18"/>
              </w:rPr>
            </w:pPr>
            <w:r w:rsidRPr="00C143A8">
              <w:rPr>
                <w:rFonts w:ascii="Arial Narrow" w:eastAsiaTheme="minorHAnsi" w:hAnsi="Arial Narrow" w:cs="Arial"/>
                <w:color w:val="000000"/>
                <w:szCs w:val="18"/>
              </w:rPr>
              <w:t>Nonresponse</w:t>
            </w:r>
          </w:p>
        </w:tc>
        <w:tc>
          <w:tcPr>
            <w:tcW w:w="1415" w:type="dxa"/>
            <w:vMerge w:val="restart"/>
            <w:tcBorders>
              <w:top w:val="single" w:sz="4" w:space="0" w:color="auto"/>
              <w:left w:val="single" w:sz="4" w:space="0" w:color="auto"/>
              <w:right w:val="single" w:sz="4" w:space="0" w:color="auto"/>
            </w:tcBorders>
            <w:shd w:val="solid" w:color="FFFFFF" w:fill="auto"/>
            <w:vAlign w:val="center"/>
          </w:tcPr>
          <w:p w:rsidR="001171B0" w:rsidRPr="00C143A8" w:rsidRDefault="001171B0" w:rsidP="00CF74BC">
            <w:pPr>
              <w:pStyle w:val="Exhibit"/>
              <w:rPr>
                <w:rFonts w:ascii="Arial Narrow" w:eastAsiaTheme="minorHAnsi" w:hAnsi="Arial Narrow" w:cs="Arial"/>
                <w:color w:val="000000"/>
                <w:szCs w:val="18"/>
              </w:rPr>
            </w:pPr>
            <w:r w:rsidRPr="00C143A8">
              <w:rPr>
                <w:rFonts w:ascii="Arial Narrow" w:eastAsiaTheme="minorHAnsi" w:hAnsi="Arial Narrow" w:cs="Arial"/>
                <w:color w:val="000000"/>
                <w:szCs w:val="18"/>
              </w:rPr>
              <w:t>Public LEA Foodservice Director</w:t>
            </w:r>
          </w:p>
        </w:tc>
        <w:tc>
          <w:tcPr>
            <w:tcW w:w="1170" w:type="dxa"/>
            <w:tcBorders>
              <w:top w:val="single" w:sz="4" w:space="0" w:color="auto"/>
              <w:left w:val="single" w:sz="4" w:space="0" w:color="auto"/>
              <w:bottom w:val="single" w:sz="4" w:space="0" w:color="auto"/>
              <w:right w:val="single" w:sz="4" w:space="0" w:color="auto"/>
            </w:tcBorders>
            <w:shd w:val="solid" w:color="FFFFFF" w:fill="auto"/>
            <w:vAlign w:val="center"/>
          </w:tcPr>
          <w:p w:rsidR="001171B0" w:rsidRPr="00C143A8" w:rsidRDefault="001171B0" w:rsidP="00CF74BC">
            <w:pPr>
              <w:pStyle w:val="Exhibit"/>
              <w:jc w:val="center"/>
              <w:rPr>
                <w:rFonts w:ascii="Arial Narrow" w:eastAsiaTheme="minorHAnsi" w:hAnsi="Arial Narrow" w:cs="Arial"/>
                <w:color w:val="000000"/>
                <w:szCs w:val="18"/>
              </w:rPr>
            </w:pPr>
            <w:r w:rsidRPr="00C143A8">
              <w:rPr>
                <w:rFonts w:ascii="Arial Narrow" w:eastAsiaTheme="minorHAnsi" w:hAnsi="Arial Narrow" w:cs="Arial"/>
                <w:color w:val="000000"/>
                <w:szCs w:val="18"/>
              </w:rPr>
              <w:t>48</w:t>
            </w:r>
          </w:p>
        </w:tc>
        <w:tc>
          <w:tcPr>
            <w:tcW w:w="1121" w:type="dxa"/>
            <w:tcBorders>
              <w:top w:val="single" w:sz="4" w:space="0" w:color="auto"/>
              <w:left w:val="single" w:sz="4" w:space="0" w:color="auto"/>
              <w:bottom w:val="single" w:sz="4" w:space="0" w:color="auto"/>
              <w:right w:val="single" w:sz="4" w:space="0" w:color="auto"/>
            </w:tcBorders>
            <w:shd w:val="solid" w:color="FFFFFF" w:fill="auto"/>
            <w:vAlign w:val="center"/>
          </w:tcPr>
          <w:p w:rsidR="001171B0" w:rsidRPr="00C143A8" w:rsidRDefault="001171B0" w:rsidP="00CF74BC">
            <w:pPr>
              <w:pStyle w:val="Exhibit"/>
              <w:jc w:val="center"/>
              <w:rPr>
                <w:rFonts w:ascii="Arial Narrow" w:eastAsiaTheme="minorHAnsi" w:hAnsi="Arial Narrow" w:cs="Arial"/>
                <w:color w:val="000000"/>
                <w:szCs w:val="18"/>
              </w:rPr>
            </w:pPr>
            <w:r w:rsidRPr="00C143A8">
              <w:rPr>
                <w:rFonts w:ascii="Arial Narrow" w:eastAsiaTheme="minorHAnsi" w:hAnsi="Arial Narrow" w:cs="Arial"/>
                <w:color w:val="000000"/>
                <w:szCs w:val="18"/>
              </w:rPr>
              <w:t>1</w:t>
            </w:r>
          </w:p>
        </w:tc>
        <w:tc>
          <w:tcPr>
            <w:tcW w:w="1068" w:type="dxa"/>
            <w:tcBorders>
              <w:top w:val="single" w:sz="4" w:space="0" w:color="auto"/>
              <w:left w:val="single" w:sz="4" w:space="0" w:color="auto"/>
              <w:bottom w:val="single" w:sz="4" w:space="0" w:color="auto"/>
              <w:right w:val="single" w:sz="4" w:space="0" w:color="auto"/>
            </w:tcBorders>
            <w:shd w:val="solid" w:color="FFFFFF" w:fill="auto"/>
            <w:vAlign w:val="center"/>
          </w:tcPr>
          <w:p w:rsidR="001171B0" w:rsidRPr="00C143A8" w:rsidRDefault="001171B0" w:rsidP="00CF74BC">
            <w:pPr>
              <w:pStyle w:val="Exhibit"/>
              <w:jc w:val="center"/>
              <w:rPr>
                <w:rFonts w:ascii="Arial Narrow" w:eastAsiaTheme="minorHAnsi" w:hAnsi="Arial Narrow" w:cs="Arial"/>
                <w:color w:val="000000"/>
                <w:szCs w:val="18"/>
              </w:rPr>
            </w:pPr>
            <w:r w:rsidRPr="00C143A8">
              <w:rPr>
                <w:rFonts w:ascii="Arial Narrow" w:eastAsiaTheme="minorHAnsi" w:hAnsi="Arial Narrow" w:cs="Arial"/>
                <w:color w:val="000000"/>
                <w:szCs w:val="18"/>
              </w:rPr>
              <w:t>48</w:t>
            </w:r>
          </w:p>
        </w:tc>
        <w:tc>
          <w:tcPr>
            <w:tcW w:w="1139" w:type="dxa"/>
            <w:tcBorders>
              <w:top w:val="single" w:sz="4" w:space="0" w:color="auto"/>
              <w:left w:val="single" w:sz="4" w:space="0" w:color="auto"/>
              <w:bottom w:val="single" w:sz="4" w:space="0" w:color="auto"/>
              <w:right w:val="single" w:sz="4" w:space="0" w:color="auto"/>
            </w:tcBorders>
            <w:shd w:val="solid" w:color="FFFFFF" w:fill="auto"/>
            <w:vAlign w:val="center"/>
          </w:tcPr>
          <w:p w:rsidR="001171B0" w:rsidRPr="00C143A8" w:rsidRDefault="001171B0" w:rsidP="00CF74BC">
            <w:pPr>
              <w:pStyle w:val="Exhibit"/>
              <w:jc w:val="center"/>
              <w:rPr>
                <w:rFonts w:ascii="Arial Narrow" w:eastAsiaTheme="minorHAnsi" w:hAnsi="Arial Narrow" w:cs="Arial"/>
                <w:color w:val="000000"/>
                <w:szCs w:val="18"/>
              </w:rPr>
            </w:pPr>
            <w:r w:rsidRPr="00C143A8">
              <w:rPr>
                <w:rFonts w:ascii="Arial Narrow" w:eastAsiaTheme="minorHAnsi" w:hAnsi="Arial Narrow" w:cs="Arial"/>
                <w:color w:val="000000"/>
                <w:szCs w:val="18"/>
              </w:rPr>
              <w:t>0.083</w:t>
            </w:r>
          </w:p>
        </w:tc>
        <w:tc>
          <w:tcPr>
            <w:tcW w:w="1096" w:type="dxa"/>
            <w:tcBorders>
              <w:top w:val="single" w:sz="4" w:space="0" w:color="auto"/>
              <w:left w:val="single" w:sz="4" w:space="0" w:color="auto"/>
              <w:bottom w:val="single" w:sz="4" w:space="0" w:color="auto"/>
              <w:right w:val="single" w:sz="4" w:space="0" w:color="auto"/>
            </w:tcBorders>
            <w:vAlign w:val="center"/>
          </w:tcPr>
          <w:p w:rsidR="001171B0" w:rsidRPr="00C143A8" w:rsidRDefault="001171B0" w:rsidP="00CF74BC">
            <w:pPr>
              <w:pStyle w:val="Exhibit"/>
              <w:jc w:val="center"/>
              <w:rPr>
                <w:rFonts w:ascii="Arial Narrow" w:eastAsiaTheme="minorHAnsi" w:hAnsi="Arial Narrow" w:cs="Arial"/>
                <w:color w:val="000000"/>
                <w:szCs w:val="18"/>
              </w:rPr>
            </w:pPr>
            <w:r w:rsidRPr="00C143A8">
              <w:rPr>
                <w:rFonts w:ascii="Arial Narrow" w:eastAsiaTheme="minorHAnsi" w:hAnsi="Arial Narrow" w:cs="Arial"/>
                <w:color w:val="000000"/>
                <w:szCs w:val="18"/>
              </w:rPr>
              <w:t>3.984</w:t>
            </w:r>
          </w:p>
        </w:tc>
        <w:tc>
          <w:tcPr>
            <w:tcW w:w="1124" w:type="dxa"/>
            <w:tcBorders>
              <w:top w:val="single" w:sz="4" w:space="0" w:color="auto"/>
              <w:left w:val="single" w:sz="4" w:space="0" w:color="auto"/>
              <w:bottom w:val="single" w:sz="4" w:space="0" w:color="auto"/>
              <w:right w:val="single" w:sz="4" w:space="0" w:color="auto"/>
            </w:tcBorders>
            <w:shd w:val="solid" w:color="FFFFFF" w:fill="auto"/>
            <w:vAlign w:val="center"/>
          </w:tcPr>
          <w:p w:rsidR="001171B0" w:rsidRPr="00C143A8" w:rsidRDefault="001171B0" w:rsidP="00CF74BC">
            <w:pPr>
              <w:pStyle w:val="Exhibit"/>
              <w:jc w:val="center"/>
              <w:rPr>
                <w:rFonts w:ascii="Arial Narrow" w:eastAsiaTheme="minorHAnsi" w:hAnsi="Arial Narrow" w:cs="Arial"/>
                <w:color w:val="000000"/>
                <w:szCs w:val="18"/>
              </w:rPr>
            </w:pPr>
            <w:r w:rsidRPr="00C143A8">
              <w:rPr>
                <w:rFonts w:ascii="Arial Narrow" w:eastAsiaTheme="minorHAnsi" w:hAnsi="Arial Narrow" w:cs="Arial"/>
                <w:color w:val="000000"/>
                <w:szCs w:val="18"/>
              </w:rPr>
              <w:t>$25.11</w:t>
            </w:r>
          </w:p>
        </w:tc>
        <w:tc>
          <w:tcPr>
            <w:tcW w:w="1255" w:type="dxa"/>
            <w:tcBorders>
              <w:top w:val="single" w:sz="4" w:space="0" w:color="auto"/>
              <w:left w:val="single" w:sz="4" w:space="0" w:color="auto"/>
              <w:bottom w:val="single" w:sz="4" w:space="0" w:color="auto"/>
              <w:right w:val="single" w:sz="4" w:space="0" w:color="auto"/>
            </w:tcBorders>
            <w:vAlign w:val="center"/>
          </w:tcPr>
          <w:p w:rsidR="001171B0" w:rsidRPr="00C143A8" w:rsidRDefault="001171B0" w:rsidP="00CF74BC">
            <w:pPr>
              <w:pStyle w:val="Exhibit"/>
              <w:jc w:val="right"/>
              <w:rPr>
                <w:rFonts w:ascii="Arial Narrow" w:eastAsiaTheme="minorHAnsi" w:hAnsi="Arial Narrow" w:cs="Arial"/>
                <w:color w:val="000000"/>
                <w:szCs w:val="18"/>
              </w:rPr>
            </w:pPr>
            <w:r w:rsidRPr="00C143A8">
              <w:rPr>
                <w:rFonts w:ascii="Arial Narrow" w:eastAsiaTheme="minorHAnsi" w:hAnsi="Arial Narrow" w:cs="Arial"/>
                <w:color w:val="000000"/>
                <w:szCs w:val="18"/>
              </w:rPr>
              <w:t>$100</w:t>
            </w:r>
          </w:p>
        </w:tc>
      </w:tr>
      <w:tr w:rsidR="001171B0" w:rsidRPr="00C143A8" w:rsidTr="002023D8">
        <w:trPr>
          <w:cantSplit/>
        </w:trPr>
        <w:tc>
          <w:tcPr>
            <w:tcW w:w="489" w:type="dxa"/>
            <w:vMerge/>
            <w:tcBorders>
              <w:left w:val="single" w:sz="4" w:space="0" w:color="auto"/>
              <w:right w:val="single" w:sz="4" w:space="0" w:color="auto"/>
            </w:tcBorders>
          </w:tcPr>
          <w:p w:rsidR="001171B0" w:rsidRPr="00C143A8" w:rsidRDefault="001171B0" w:rsidP="00CF74BC">
            <w:pPr>
              <w:pStyle w:val="Exhibit"/>
              <w:rPr>
                <w:rFonts w:ascii="Arial Narrow" w:eastAsiaTheme="minorHAnsi" w:hAnsi="Arial Narrow" w:cs="Calibri"/>
                <w:color w:val="000000"/>
                <w:szCs w:val="18"/>
              </w:rPr>
            </w:pPr>
          </w:p>
        </w:tc>
        <w:tc>
          <w:tcPr>
            <w:tcW w:w="476" w:type="dxa"/>
            <w:vMerge/>
            <w:tcBorders>
              <w:left w:val="single" w:sz="4" w:space="0" w:color="auto"/>
              <w:right w:val="single" w:sz="4" w:space="0" w:color="auto"/>
            </w:tcBorders>
          </w:tcPr>
          <w:p w:rsidR="001171B0" w:rsidRPr="00C143A8" w:rsidRDefault="001171B0" w:rsidP="00CF74BC">
            <w:pPr>
              <w:pStyle w:val="Exhibit"/>
              <w:rPr>
                <w:rFonts w:ascii="Arial Narrow" w:eastAsiaTheme="minorHAnsi" w:hAnsi="Arial Narrow" w:cs="Calibri"/>
                <w:color w:val="000000"/>
                <w:szCs w:val="18"/>
              </w:rPr>
            </w:pPr>
          </w:p>
        </w:tc>
        <w:tc>
          <w:tcPr>
            <w:tcW w:w="2329" w:type="dxa"/>
            <w:vMerge/>
            <w:tcBorders>
              <w:left w:val="single" w:sz="4" w:space="0" w:color="auto"/>
              <w:bottom w:val="single" w:sz="4" w:space="0" w:color="auto"/>
              <w:right w:val="single" w:sz="4" w:space="0" w:color="auto"/>
            </w:tcBorders>
            <w:shd w:val="solid" w:color="FFFFFF" w:fill="auto"/>
            <w:vAlign w:val="center"/>
          </w:tcPr>
          <w:p w:rsidR="001171B0" w:rsidRPr="00C143A8" w:rsidRDefault="001171B0" w:rsidP="00CF74BC">
            <w:pPr>
              <w:pStyle w:val="Exhibit"/>
              <w:rPr>
                <w:rFonts w:ascii="Arial Narrow" w:eastAsiaTheme="minorHAnsi" w:hAnsi="Arial Narrow" w:cs="Arial"/>
                <w:color w:val="000000"/>
                <w:szCs w:val="18"/>
              </w:rPr>
            </w:pPr>
          </w:p>
        </w:tc>
        <w:tc>
          <w:tcPr>
            <w:tcW w:w="1718" w:type="dxa"/>
            <w:tcBorders>
              <w:top w:val="single" w:sz="4" w:space="0" w:color="auto"/>
              <w:left w:val="single" w:sz="4" w:space="0" w:color="auto"/>
              <w:bottom w:val="single" w:sz="4" w:space="0" w:color="auto"/>
              <w:right w:val="single" w:sz="4" w:space="0" w:color="auto"/>
            </w:tcBorders>
            <w:shd w:val="solid" w:color="FFFFFF" w:fill="auto"/>
            <w:vAlign w:val="center"/>
          </w:tcPr>
          <w:p w:rsidR="001171B0" w:rsidRPr="00C143A8" w:rsidRDefault="001171B0" w:rsidP="00CF74BC">
            <w:pPr>
              <w:pStyle w:val="Exhibit"/>
              <w:spacing w:before="120" w:after="120"/>
              <w:rPr>
                <w:rFonts w:ascii="Arial Narrow" w:eastAsiaTheme="minorHAnsi" w:hAnsi="Arial Narrow" w:cs="Arial"/>
                <w:color w:val="000000"/>
                <w:szCs w:val="18"/>
              </w:rPr>
            </w:pPr>
            <w:r w:rsidRPr="00C143A8">
              <w:rPr>
                <w:rFonts w:ascii="Arial Narrow" w:eastAsiaTheme="minorHAnsi" w:hAnsi="Arial Narrow" w:cs="Arial"/>
                <w:color w:val="000000"/>
                <w:szCs w:val="18"/>
              </w:rPr>
              <w:t>Respondent</w:t>
            </w:r>
          </w:p>
        </w:tc>
        <w:tc>
          <w:tcPr>
            <w:tcW w:w="1415" w:type="dxa"/>
            <w:vMerge/>
            <w:tcBorders>
              <w:left w:val="single" w:sz="4" w:space="0" w:color="auto"/>
              <w:bottom w:val="single" w:sz="4" w:space="0" w:color="auto"/>
              <w:right w:val="single" w:sz="4" w:space="0" w:color="auto"/>
            </w:tcBorders>
            <w:shd w:val="solid" w:color="FFFFFF" w:fill="auto"/>
            <w:vAlign w:val="center"/>
          </w:tcPr>
          <w:p w:rsidR="001171B0" w:rsidRPr="00C143A8" w:rsidRDefault="001171B0" w:rsidP="00CF74BC">
            <w:pPr>
              <w:pStyle w:val="Exhibit"/>
              <w:rPr>
                <w:rFonts w:ascii="Arial Narrow" w:eastAsiaTheme="minorHAnsi" w:hAnsi="Arial Narrow" w:cs="Arial"/>
                <w:color w:val="000000"/>
                <w:szCs w:val="18"/>
              </w:rPr>
            </w:pPr>
          </w:p>
        </w:tc>
        <w:tc>
          <w:tcPr>
            <w:tcW w:w="1170" w:type="dxa"/>
            <w:tcBorders>
              <w:top w:val="single" w:sz="4" w:space="0" w:color="auto"/>
              <w:left w:val="single" w:sz="4" w:space="0" w:color="auto"/>
              <w:bottom w:val="single" w:sz="4" w:space="0" w:color="auto"/>
              <w:right w:val="single" w:sz="4" w:space="0" w:color="auto"/>
            </w:tcBorders>
            <w:shd w:val="solid" w:color="FFFFFF" w:fill="auto"/>
            <w:vAlign w:val="center"/>
          </w:tcPr>
          <w:p w:rsidR="001171B0" w:rsidRPr="00C143A8" w:rsidRDefault="001171B0" w:rsidP="00CF74BC">
            <w:pPr>
              <w:pStyle w:val="Exhibit"/>
              <w:jc w:val="center"/>
              <w:rPr>
                <w:rFonts w:ascii="Arial Narrow" w:eastAsiaTheme="minorHAnsi" w:hAnsi="Arial Narrow" w:cs="Arial"/>
                <w:color w:val="000000"/>
                <w:szCs w:val="18"/>
              </w:rPr>
            </w:pPr>
            <w:r w:rsidRPr="00C143A8">
              <w:rPr>
                <w:rFonts w:ascii="Arial Narrow" w:eastAsiaTheme="minorHAnsi" w:hAnsi="Arial Narrow" w:cs="Arial"/>
                <w:color w:val="000000"/>
                <w:szCs w:val="18"/>
              </w:rPr>
              <w:t>192</w:t>
            </w:r>
          </w:p>
        </w:tc>
        <w:tc>
          <w:tcPr>
            <w:tcW w:w="1121" w:type="dxa"/>
            <w:tcBorders>
              <w:top w:val="single" w:sz="4" w:space="0" w:color="auto"/>
              <w:left w:val="single" w:sz="4" w:space="0" w:color="auto"/>
              <w:bottom w:val="single" w:sz="4" w:space="0" w:color="auto"/>
              <w:right w:val="single" w:sz="4" w:space="0" w:color="auto"/>
            </w:tcBorders>
            <w:shd w:val="solid" w:color="FFFFFF" w:fill="auto"/>
            <w:vAlign w:val="center"/>
          </w:tcPr>
          <w:p w:rsidR="001171B0" w:rsidRPr="00C143A8" w:rsidRDefault="001171B0" w:rsidP="00CF74BC">
            <w:pPr>
              <w:pStyle w:val="Exhibit"/>
              <w:jc w:val="center"/>
              <w:rPr>
                <w:rFonts w:ascii="Arial Narrow" w:eastAsiaTheme="minorHAnsi" w:hAnsi="Arial Narrow" w:cs="Arial"/>
                <w:color w:val="000000"/>
                <w:szCs w:val="18"/>
              </w:rPr>
            </w:pPr>
            <w:r w:rsidRPr="00C143A8">
              <w:rPr>
                <w:rFonts w:ascii="Arial Narrow" w:eastAsiaTheme="minorHAnsi" w:hAnsi="Arial Narrow" w:cs="Arial"/>
                <w:color w:val="000000"/>
                <w:szCs w:val="18"/>
              </w:rPr>
              <w:t>1</w:t>
            </w:r>
          </w:p>
        </w:tc>
        <w:tc>
          <w:tcPr>
            <w:tcW w:w="1068" w:type="dxa"/>
            <w:tcBorders>
              <w:top w:val="single" w:sz="4" w:space="0" w:color="auto"/>
              <w:left w:val="single" w:sz="4" w:space="0" w:color="auto"/>
              <w:bottom w:val="single" w:sz="4" w:space="0" w:color="auto"/>
              <w:right w:val="single" w:sz="4" w:space="0" w:color="auto"/>
            </w:tcBorders>
            <w:shd w:val="solid" w:color="FFFFFF" w:fill="auto"/>
            <w:vAlign w:val="center"/>
          </w:tcPr>
          <w:p w:rsidR="001171B0" w:rsidRPr="00C143A8" w:rsidRDefault="001171B0" w:rsidP="00CF74BC">
            <w:pPr>
              <w:pStyle w:val="Exhibit"/>
              <w:jc w:val="center"/>
              <w:rPr>
                <w:rFonts w:ascii="Arial Narrow" w:eastAsiaTheme="minorHAnsi" w:hAnsi="Arial Narrow" w:cs="Arial"/>
                <w:color w:val="000000"/>
                <w:szCs w:val="18"/>
              </w:rPr>
            </w:pPr>
            <w:r w:rsidRPr="00C143A8">
              <w:rPr>
                <w:rFonts w:ascii="Arial Narrow" w:eastAsiaTheme="minorHAnsi" w:hAnsi="Arial Narrow" w:cs="Arial"/>
                <w:color w:val="000000"/>
                <w:szCs w:val="18"/>
              </w:rPr>
              <w:t>192</w:t>
            </w:r>
          </w:p>
        </w:tc>
        <w:tc>
          <w:tcPr>
            <w:tcW w:w="1139" w:type="dxa"/>
            <w:tcBorders>
              <w:top w:val="single" w:sz="4" w:space="0" w:color="auto"/>
              <w:left w:val="single" w:sz="4" w:space="0" w:color="auto"/>
              <w:bottom w:val="single" w:sz="4" w:space="0" w:color="auto"/>
              <w:right w:val="single" w:sz="4" w:space="0" w:color="auto"/>
            </w:tcBorders>
            <w:shd w:val="solid" w:color="FFFFFF" w:fill="auto"/>
            <w:vAlign w:val="center"/>
          </w:tcPr>
          <w:p w:rsidR="001171B0" w:rsidRPr="00C143A8" w:rsidRDefault="001171B0" w:rsidP="00CF74BC">
            <w:pPr>
              <w:pStyle w:val="Exhibit"/>
              <w:jc w:val="center"/>
              <w:rPr>
                <w:rFonts w:ascii="Arial Narrow" w:eastAsiaTheme="minorHAnsi" w:hAnsi="Arial Narrow" w:cs="Arial"/>
                <w:color w:val="000000"/>
                <w:szCs w:val="18"/>
              </w:rPr>
            </w:pPr>
            <w:r w:rsidRPr="00C143A8">
              <w:rPr>
                <w:rFonts w:ascii="Arial Narrow" w:eastAsiaTheme="minorHAnsi" w:hAnsi="Arial Narrow" w:cs="Arial"/>
                <w:color w:val="000000"/>
                <w:szCs w:val="18"/>
              </w:rPr>
              <w:t>1.25</w:t>
            </w:r>
          </w:p>
        </w:tc>
        <w:tc>
          <w:tcPr>
            <w:tcW w:w="1096" w:type="dxa"/>
            <w:tcBorders>
              <w:top w:val="single" w:sz="4" w:space="0" w:color="auto"/>
              <w:left w:val="single" w:sz="4" w:space="0" w:color="auto"/>
              <w:bottom w:val="single" w:sz="4" w:space="0" w:color="auto"/>
              <w:right w:val="single" w:sz="4" w:space="0" w:color="auto"/>
            </w:tcBorders>
            <w:vAlign w:val="center"/>
          </w:tcPr>
          <w:p w:rsidR="001171B0" w:rsidRPr="00C143A8" w:rsidRDefault="001171B0" w:rsidP="00CF74BC">
            <w:pPr>
              <w:pStyle w:val="Exhibit"/>
              <w:jc w:val="center"/>
              <w:rPr>
                <w:rFonts w:ascii="Arial Narrow" w:eastAsiaTheme="minorHAnsi" w:hAnsi="Arial Narrow" w:cs="Arial"/>
                <w:color w:val="000000"/>
                <w:szCs w:val="18"/>
              </w:rPr>
            </w:pPr>
            <w:r w:rsidRPr="00C143A8">
              <w:rPr>
                <w:rFonts w:ascii="Arial Narrow" w:eastAsiaTheme="minorHAnsi" w:hAnsi="Arial Narrow" w:cs="Arial"/>
                <w:color w:val="000000"/>
                <w:szCs w:val="18"/>
              </w:rPr>
              <w:t>240</w:t>
            </w:r>
          </w:p>
        </w:tc>
        <w:tc>
          <w:tcPr>
            <w:tcW w:w="1124" w:type="dxa"/>
            <w:tcBorders>
              <w:top w:val="single" w:sz="4" w:space="0" w:color="auto"/>
              <w:left w:val="single" w:sz="4" w:space="0" w:color="auto"/>
              <w:bottom w:val="single" w:sz="4" w:space="0" w:color="auto"/>
              <w:right w:val="single" w:sz="4" w:space="0" w:color="auto"/>
            </w:tcBorders>
            <w:shd w:val="solid" w:color="FFFFFF" w:fill="auto"/>
            <w:vAlign w:val="center"/>
          </w:tcPr>
          <w:p w:rsidR="001171B0" w:rsidRPr="00C143A8" w:rsidRDefault="001171B0" w:rsidP="00CF74BC">
            <w:pPr>
              <w:pStyle w:val="Exhibit"/>
              <w:jc w:val="center"/>
              <w:rPr>
                <w:rFonts w:ascii="Arial Narrow" w:eastAsiaTheme="minorHAnsi" w:hAnsi="Arial Narrow" w:cs="Arial"/>
                <w:color w:val="000000"/>
                <w:szCs w:val="18"/>
              </w:rPr>
            </w:pPr>
            <w:r w:rsidRPr="00C143A8">
              <w:rPr>
                <w:rFonts w:ascii="Arial Narrow" w:eastAsiaTheme="minorHAnsi" w:hAnsi="Arial Narrow" w:cs="Arial"/>
                <w:color w:val="000000"/>
                <w:szCs w:val="18"/>
              </w:rPr>
              <w:t>$25.11</w:t>
            </w:r>
          </w:p>
        </w:tc>
        <w:tc>
          <w:tcPr>
            <w:tcW w:w="1255" w:type="dxa"/>
            <w:tcBorders>
              <w:top w:val="single" w:sz="4" w:space="0" w:color="auto"/>
              <w:left w:val="single" w:sz="4" w:space="0" w:color="auto"/>
              <w:bottom w:val="single" w:sz="4" w:space="0" w:color="auto"/>
              <w:right w:val="single" w:sz="4" w:space="0" w:color="auto"/>
            </w:tcBorders>
            <w:vAlign w:val="center"/>
          </w:tcPr>
          <w:p w:rsidR="001171B0" w:rsidRPr="00C143A8" w:rsidRDefault="001171B0" w:rsidP="00CF74BC">
            <w:pPr>
              <w:pStyle w:val="Exhibit"/>
              <w:jc w:val="right"/>
              <w:rPr>
                <w:rFonts w:ascii="Arial Narrow" w:eastAsiaTheme="minorHAnsi" w:hAnsi="Arial Narrow" w:cs="Arial"/>
                <w:color w:val="000000"/>
                <w:szCs w:val="18"/>
              </w:rPr>
            </w:pPr>
            <w:r w:rsidRPr="00C143A8">
              <w:rPr>
                <w:rFonts w:ascii="Arial Narrow" w:eastAsiaTheme="minorHAnsi" w:hAnsi="Arial Narrow" w:cs="Arial"/>
                <w:color w:val="000000"/>
                <w:szCs w:val="18"/>
              </w:rPr>
              <w:t>$6,026</w:t>
            </w:r>
          </w:p>
        </w:tc>
      </w:tr>
      <w:tr w:rsidR="001171B0" w:rsidRPr="00C143A8" w:rsidTr="002023D8">
        <w:trPr>
          <w:cantSplit/>
        </w:trPr>
        <w:tc>
          <w:tcPr>
            <w:tcW w:w="489" w:type="dxa"/>
            <w:vMerge/>
            <w:tcBorders>
              <w:left w:val="single" w:sz="4" w:space="0" w:color="auto"/>
              <w:right w:val="single" w:sz="4" w:space="0" w:color="auto"/>
            </w:tcBorders>
          </w:tcPr>
          <w:p w:rsidR="001171B0" w:rsidRPr="00C143A8" w:rsidRDefault="001171B0" w:rsidP="00CF74BC">
            <w:pPr>
              <w:pStyle w:val="Exhibit"/>
              <w:rPr>
                <w:rFonts w:ascii="Arial Narrow" w:eastAsiaTheme="minorHAnsi" w:hAnsi="Arial Narrow" w:cs="Calibri"/>
                <w:color w:val="000000"/>
                <w:szCs w:val="18"/>
              </w:rPr>
            </w:pPr>
          </w:p>
        </w:tc>
        <w:tc>
          <w:tcPr>
            <w:tcW w:w="476" w:type="dxa"/>
            <w:vMerge/>
            <w:tcBorders>
              <w:left w:val="single" w:sz="4" w:space="0" w:color="auto"/>
              <w:right w:val="single" w:sz="4" w:space="0" w:color="auto"/>
            </w:tcBorders>
          </w:tcPr>
          <w:p w:rsidR="001171B0" w:rsidRPr="00C143A8" w:rsidRDefault="001171B0" w:rsidP="00CF74BC">
            <w:pPr>
              <w:pStyle w:val="Exhibit"/>
              <w:rPr>
                <w:rFonts w:ascii="Arial Narrow" w:eastAsiaTheme="minorHAnsi" w:hAnsi="Arial Narrow" w:cs="Calibri"/>
                <w:color w:val="000000"/>
                <w:szCs w:val="18"/>
              </w:rPr>
            </w:pPr>
          </w:p>
        </w:tc>
        <w:tc>
          <w:tcPr>
            <w:tcW w:w="2329" w:type="dxa"/>
            <w:vMerge w:val="restart"/>
            <w:tcBorders>
              <w:top w:val="single" w:sz="4" w:space="0" w:color="auto"/>
              <w:left w:val="single" w:sz="4" w:space="0" w:color="auto"/>
              <w:right w:val="single" w:sz="4" w:space="0" w:color="auto"/>
            </w:tcBorders>
            <w:shd w:val="solid" w:color="FFFFFF" w:fill="auto"/>
            <w:vAlign w:val="center"/>
          </w:tcPr>
          <w:p w:rsidR="001171B0" w:rsidRPr="00C143A8" w:rsidRDefault="001171B0" w:rsidP="00437DA8">
            <w:pPr>
              <w:pStyle w:val="Exhibit"/>
              <w:rPr>
                <w:rFonts w:ascii="Arial Narrow" w:eastAsiaTheme="minorHAnsi" w:hAnsi="Arial Narrow" w:cs="Arial"/>
                <w:color w:val="000000"/>
                <w:szCs w:val="18"/>
              </w:rPr>
            </w:pPr>
            <w:r w:rsidRPr="00C143A8">
              <w:rPr>
                <w:rFonts w:ascii="Arial Narrow" w:eastAsiaTheme="minorHAnsi" w:hAnsi="Arial Narrow" w:cs="Arial"/>
                <w:color w:val="000000"/>
                <w:szCs w:val="18"/>
              </w:rPr>
              <w:t>Pre-visit LEA Foodservice Director Questionnaire</w:t>
            </w:r>
            <w:r w:rsidR="00CC28CD">
              <w:rPr>
                <w:rFonts w:ascii="Arial Narrow" w:eastAsiaTheme="minorHAnsi" w:hAnsi="Arial Narrow" w:cs="Arial"/>
                <w:color w:val="000000"/>
                <w:szCs w:val="18"/>
              </w:rPr>
              <w:t xml:space="preserve"> (C</w:t>
            </w:r>
            <w:r w:rsidR="00437DA8">
              <w:rPr>
                <w:rFonts w:ascii="Arial Narrow" w:eastAsiaTheme="minorHAnsi" w:hAnsi="Arial Narrow" w:cs="Arial"/>
                <w:color w:val="000000"/>
                <w:szCs w:val="18"/>
              </w:rPr>
              <w:t>_</w:t>
            </w:r>
            <w:r w:rsidR="00CC28CD">
              <w:rPr>
                <w:rFonts w:ascii="Arial Narrow" w:eastAsiaTheme="minorHAnsi" w:hAnsi="Arial Narrow" w:cs="Arial"/>
                <w:color w:val="000000"/>
                <w:szCs w:val="18"/>
              </w:rPr>
              <w:t>18)</w:t>
            </w:r>
          </w:p>
        </w:tc>
        <w:tc>
          <w:tcPr>
            <w:tcW w:w="1718" w:type="dxa"/>
            <w:tcBorders>
              <w:top w:val="single" w:sz="4" w:space="0" w:color="auto"/>
              <w:left w:val="single" w:sz="4" w:space="0" w:color="auto"/>
              <w:bottom w:val="single" w:sz="4" w:space="0" w:color="auto"/>
              <w:right w:val="single" w:sz="4" w:space="0" w:color="auto"/>
            </w:tcBorders>
            <w:shd w:val="solid" w:color="FFFFFF" w:fill="auto"/>
            <w:vAlign w:val="center"/>
          </w:tcPr>
          <w:p w:rsidR="001171B0" w:rsidRPr="00C143A8" w:rsidRDefault="001171B0" w:rsidP="00CF74BC">
            <w:pPr>
              <w:pStyle w:val="Exhibit"/>
              <w:rPr>
                <w:rFonts w:ascii="Arial Narrow" w:eastAsiaTheme="minorHAnsi" w:hAnsi="Arial Narrow" w:cs="Arial"/>
                <w:color w:val="000000"/>
                <w:szCs w:val="18"/>
              </w:rPr>
            </w:pPr>
            <w:r w:rsidRPr="00C143A8">
              <w:rPr>
                <w:rFonts w:ascii="Arial Narrow" w:eastAsiaTheme="minorHAnsi" w:hAnsi="Arial Narrow" w:cs="Arial"/>
                <w:color w:val="000000"/>
                <w:szCs w:val="18"/>
              </w:rPr>
              <w:t>Pretest</w:t>
            </w:r>
          </w:p>
        </w:tc>
        <w:tc>
          <w:tcPr>
            <w:tcW w:w="1415" w:type="dxa"/>
            <w:vMerge w:val="restart"/>
            <w:tcBorders>
              <w:top w:val="single" w:sz="4" w:space="0" w:color="auto"/>
              <w:left w:val="single" w:sz="4" w:space="0" w:color="auto"/>
              <w:right w:val="single" w:sz="4" w:space="0" w:color="auto"/>
            </w:tcBorders>
            <w:shd w:val="solid" w:color="FFFFFF" w:fill="auto"/>
            <w:vAlign w:val="center"/>
          </w:tcPr>
          <w:p w:rsidR="001171B0" w:rsidRPr="00C143A8" w:rsidRDefault="001171B0" w:rsidP="00CF74BC">
            <w:pPr>
              <w:pStyle w:val="Exhibit"/>
              <w:rPr>
                <w:rFonts w:ascii="Arial Narrow" w:eastAsiaTheme="minorHAnsi" w:hAnsi="Arial Narrow" w:cs="Arial"/>
                <w:color w:val="000000"/>
                <w:szCs w:val="18"/>
              </w:rPr>
            </w:pPr>
            <w:r w:rsidRPr="00C143A8">
              <w:rPr>
                <w:rFonts w:ascii="Arial Narrow" w:eastAsiaTheme="minorHAnsi" w:hAnsi="Arial Narrow" w:cs="Arial"/>
                <w:color w:val="000000"/>
                <w:szCs w:val="18"/>
              </w:rPr>
              <w:t>Public LEA Foodservice Director</w:t>
            </w:r>
          </w:p>
        </w:tc>
        <w:tc>
          <w:tcPr>
            <w:tcW w:w="1170" w:type="dxa"/>
            <w:tcBorders>
              <w:top w:val="single" w:sz="4" w:space="0" w:color="auto"/>
              <w:left w:val="single" w:sz="4" w:space="0" w:color="auto"/>
              <w:bottom w:val="single" w:sz="4" w:space="0" w:color="auto"/>
              <w:right w:val="single" w:sz="4" w:space="0" w:color="auto"/>
            </w:tcBorders>
            <w:shd w:val="solid" w:color="FFFFFF" w:fill="auto"/>
            <w:vAlign w:val="center"/>
          </w:tcPr>
          <w:p w:rsidR="001171B0" w:rsidRPr="00C143A8" w:rsidRDefault="001171B0" w:rsidP="00CF74BC">
            <w:pPr>
              <w:pStyle w:val="Exhibit"/>
              <w:jc w:val="center"/>
              <w:rPr>
                <w:rFonts w:ascii="Arial Narrow" w:eastAsiaTheme="minorHAnsi" w:hAnsi="Arial Narrow" w:cs="Arial"/>
                <w:color w:val="000000"/>
                <w:szCs w:val="18"/>
              </w:rPr>
            </w:pPr>
            <w:r w:rsidRPr="00C143A8">
              <w:rPr>
                <w:rFonts w:ascii="Arial Narrow" w:eastAsiaTheme="minorHAnsi" w:hAnsi="Arial Narrow" w:cs="Arial"/>
                <w:color w:val="000000"/>
                <w:szCs w:val="18"/>
              </w:rPr>
              <w:t>9</w:t>
            </w:r>
          </w:p>
        </w:tc>
        <w:tc>
          <w:tcPr>
            <w:tcW w:w="1121" w:type="dxa"/>
            <w:tcBorders>
              <w:top w:val="single" w:sz="4" w:space="0" w:color="auto"/>
              <w:left w:val="single" w:sz="4" w:space="0" w:color="auto"/>
              <w:bottom w:val="single" w:sz="4" w:space="0" w:color="auto"/>
              <w:right w:val="single" w:sz="4" w:space="0" w:color="auto"/>
            </w:tcBorders>
            <w:shd w:val="solid" w:color="FFFFFF" w:fill="auto"/>
            <w:vAlign w:val="center"/>
          </w:tcPr>
          <w:p w:rsidR="001171B0" w:rsidRPr="00C143A8" w:rsidRDefault="001171B0" w:rsidP="00CF74BC">
            <w:pPr>
              <w:pStyle w:val="Exhibit"/>
              <w:jc w:val="center"/>
              <w:rPr>
                <w:rFonts w:ascii="Arial Narrow" w:eastAsiaTheme="minorHAnsi" w:hAnsi="Arial Narrow" w:cs="Arial"/>
                <w:color w:val="000000"/>
                <w:szCs w:val="18"/>
              </w:rPr>
            </w:pPr>
            <w:r w:rsidRPr="00C143A8">
              <w:rPr>
                <w:rFonts w:ascii="Arial Narrow" w:eastAsiaTheme="minorHAnsi" w:hAnsi="Arial Narrow" w:cs="Arial"/>
                <w:color w:val="000000"/>
                <w:szCs w:val="18"/>
              </w:rPr>
              <w:t>1</w:t>
            </w:r>
          </w:p>
        </w:tc>
        <w:tc>
          <w:tcPr>
            <w:tcW w:w="1068" w:type="dxa"/>
            <w:tcBorders>
              <w:top w:val="single" w:sz="4" w:space="0" w:color="auto"/>
              <w:left w:val="single" w:sz="4" w:space="0" w:color="auto"/>
              <w:bottom w:val="single" w:sz="4" w:space="0" w:color="auto"/>
              <w:right w:val="single" w:sz="4" w:space="0" w:color="auto"/>
            </w:tcBorders>
            <w:shd w:val="solid" w:color="FFFFFF" w:fill="auto"/>
            <w:vAlign w:val="center"/>
          </w:tcPr>
          <w:p w:rsidR="001171B0" w:rsidRPr="00C143A8" w:rsidRDefault="001171B0" w:rsidP="00CF74BC">
            <w:pPr>
              <w:pStyle w:val="Exhibit"/>
              <w:jc w:val="center"/>
              <w:rPr>
                <w:rFonts w:ascii="Arial Narrow" w:eastAsiaTheme="minorHAnsi" w:hAnsi="Arial Narrow" w:cs="Arial"/>
                <w:color w:val="000000"/>
                <w:szCs w:val="18"/>
              </w:rPr>
            </w:pPr>
            <w:r w:rsidRPr="00C143A8">
              <w:rPr>
                <w:rFonts w:ascii="Arial Narrow" w:eastAsiaTheme="minorHAnsi" w:hAnsi="Arial Narrow" w:cs="Arial"/>
                <w:color w:val="000000"/>
                <w:szCs w:val="18"/>
              </w:rPr>
              <w:t>9</w:t>
            </w:r>
          </w:p>
        </w:tc>
        <w:tc>
          <w:tcPr>
            <w:tcW w:w="1139" w:type="dxa"/>
            <w:tcBorders>
              <w:top w:val="single" w:sz="4" w:space="0" w:color="auto"/>
              <w:left w:val="single" w:sz="4" w:space="0" w:color="auto"/>
              <w:bottom w:val="single" w:sz="4" w:space="0" w:color="auto"/>
              <w:right w:val="single" w:sz="4" w:space="0" w:color="auto"/>
            </w:tcBorders>
            <w:shd w:val="solid" w:color="FFFFFF" w:fill="auto"/>
            <w:vAlign w:val="center"/>
          </w:tcPr>
          <w:p w:rsidR="001171B0" w:rsidRPr="00C143A8" w:rsidRDefault="001171B0" w:rsidP="00CF74BC">
            <w:pPr>
              <w:pStyle w:val="Exhibit"/>
              <w:jc w:val="center"/>
              <w:rPr>
                <w:rFonts w:ascii="Arial Narrow" w:eastAsiaTheme="minorHAnsi" w:hAnsi="Arial Narrow" w:cs="Arial"/>
                <w:color w:val="000000"/>
                <w:szCs w:val="18"/>
              </w:rPr>
            </w:pPr>
            <w:r w:rsidRPr="00C143A8">
              <w:rPr>
                <w:rFonts w:ascii="Arial Narrow" w:eastAsiaTheme="minorHAnsi" w:hAnsi="Arial Narrow" w:cs="Arial"/>
                <w:color w:val="000000"/>
                <w:szCs w:val="18"/>
              </w:rPr>
              <w:t>0.333</w:t>
            </w:r>
          </w:p>
        </w:tc>
        <w:tc>
          <w:tcPr>
            <w:tcW w:w="1096" w:type="dxa"/>
            <w:tcBorders>
              <w:top w:val="single" w:sz="4" w:space="0" w:color="auto"/>
              <w:left w:val="single" w:sz="4" w:space="0" w:color="auto"/>
              <w:bottom w:val="single" w:sz="4" w:space="0" w:color="auto"/>
              <w:right w:val="single" w:sz="4" w:space="0" w:color="auto"/>
            </w:tcBorders>
            <w:vAlign w:val="center"/>
          </w:tcPr>
          <w:p w:rsidR="001171B0" w:rsidRPr="00C143A8" w:rsidRDefault="001171B0" w:rsidP="00CF74BC">
            <w:pPr>
              <w:pStyle w:val="Exhibit"/>
              <w:jc w:val="center"/>
              <w:rPr>
                <w:rFonts w:ascii="Arial Narrow" w:eastAsiaTheme="minorHAnsi" w:hAnsi="Arial Narrow" w:cs="Arial"/>
                <w:color w:val="000000"/>
                <w:szCs w:val="18"/>
              </w:rPr>
            </w:pPr>
            <w:r w:rsidRPr="00C143A8">
              <w:rPr>
                <w:rFonts w:ascii="Arial Narrow" w:eastAsiaTheme="minorHAnsi" w:hAnsi="Arial Narrow" w:cs="Arial"/>
                <w:color w:val="000000"/>
                <w:szCs w:val="18"/>
              </w:rPr>
              <w:t>2.997</w:t>
            </w:r>
          </w:p>
        </w:tc>
        <w:tc>
          <w:tcPr>
            <w:tcW w:w="1124" w:type="dxa"/>
            <w:tcBorders>
              <w:top w:val="single" w:sz="4" w:space="0" w:color="auto"/>
              <w:left w:val="single" w:sz="4" w:space="0" w:color="auto"/>
              <w:bottom w:val="single" w:sz="4" w:space="0" w:color="auto"/>
              <w:right w:val="single" w:sz="4" w:space="0" w:color="auto"/>
            </w:tcBorders>
            <w:shd w:val="solid" w:color="FFFFFF" w:fill="auto"/>
            <w:vAlign w:val="center"/>
          </w:tcPr>
          <w:p w:rsidR="001171B0" w:rsidRPr="00C143A8" w:rsidRDefault="001171B0" w:rsidP="00CF74BC">
            <w:pPr>
              <w:pStyle w:val="Exhibit"/>
              <w:jc w:val="center"/>
              <w:rPr>
                <w:rFonts w:ascii="Arial Narrow" w:eastAsiaTheme="minorHAnsi" w:hAnsi="Arial Narrow" w:cs="Arial"/>
                <w:color w:val="000000"/>
                <w:szCs w:val="18"/>
              </w:rPr>
            </w:pPr>
            <w:r w:rsidRPr="00C143A8">
              <w:rPr>
                <w:rFonts w:ascii="Arial Narrow" w:eastAsiaTheme="minorHAnsi" w:hAnsi="Arial Narrow" w:cs="Arial"/>
                <w:color w:val="000000"/>
                <w:szCs w:val="18"/>
              </w:rPr>
              <w:t>$25.11</w:t>
            </w:r>
          </w:p>
        </w:tc>
        <w:tc>
          <w:tcPr>
            <w:tcW w:w="1255" w:type="dxa"/>
            <w:tcBorders>
              <w:top w:val="single" w:sz="4" w:space="0" w:color="auto"/>
              <w:left w:val="single" w:sz="4" w:space="0" w:color="auto"/>
              <w:bottom w:val="single" w:sz="4" w:space="0" w:color="auto"/>
              <w:right w:val="single" w:sz="4" w:space="0" w:color="auto"/>
            </w:tcBorders>
            <w:vAlign w:val="center"/>
          </w:tcPr>
          <w:p w:rsidR="001171B0" w:rsidRPr="00C143A8" w:rsidRDefault="001171B0" w:rsidP="00CF74BC">
            <w:pPr>
              <w:pStyle w:val="Exhibit"/>
              <w:jc w:val="right"/>
              <w:rPr>
                <w:rFonts w:ascii="Arial Narrow" w:eastAsiaTheme="minorHAnsi" w:hAnsi="Arial Narrow" w:cs="Arial"/>
                <w:color w:val="000000"/>
                <w:szCs w:val="18"/>
              </w:rPr>
            </w:pPr>
            <w:r w:rsidRPr="00C143A8">
              <w:rPr>
                <w:rFonts w:ascii="Arial Narrow" w:eastAsiaTheme="minorHAnsi" w:hAnsi="Arial Narrow" w:cs="Arial"/>
                <w:color w:val="000000"/>
                <w:szCs w:val="18"/>
              </w:rPr>
              <w:t>$75</w:t>
            </w:r>
          </w:p>
        </w:tc>
      </w:tr>
      <w:tr w:rsidR="001171B0" w:rsidRPr="00C143A8" w:rsidTr="002023D8">
        <w:trPr>
          <w:cantSplit/>
        </w:trPr>
        <w:tc>
          <w:tcPr>
            <w:tcW w:w="489" w:type="dxa"/>
            <w:vMerge/>
            <w:tcBorders>
              <w:left w:val="single" w:sz="4" w:space="0" w:color="auto"/>
              <w:right w:val="single" w:sz="4" w:space="0" w:color="auto"/>
            </w:tcBorders>
          </w:tcPr>
          <w:p w:rsidR="001171B0" w:rsidRPr="00C143A8" w:rsidRDefault="001171B0" w:rsidP="00CF74BC">
            <w:pPr>
              <w:pStyle w:val="Exhibit"/>
              <w:rPr>
                <w:rFonts w:ascii="Arial Narrow" w:eastAsiaTheme="minorHAnsi" w:hAnsi="Arial Narrow" w:cs="Calibri"/>
                <w:color w:val="000000"/>
                <w:szCs w:val="18"/>
              </w:rPr>
            </w:pPr>
          </w:p>
        </w:tc>
        <w:tc>
          <w:tcPr>
            <w:tcW w:w="476" w:type="dxa"/>
            <w:vMerge/>
            <w:tcBorders>
              <w:left w:val="single" w:sz="4" w:space="0" w:color="auto"/>
              <w:right w:val="single" w:sz="4" w:space="0" w:color="auto"/>
            </w:tcBorders>
          </w:tcPr>
          <w:p w:rsidR="001171B0" w:rsidRPr="00C143A8" w:rsidRDefault="001171B0" w:rsidP="00CF74BC">
            <w:pPr>
              <w:pStyle w:val="Exhibit"/>
              <w:rPr>
                <w:rFonts w:ascii="Arial Narrow" w:eastAsiaTheme="minorHAnsi" w:hAnsi="Arial Narrow" w:cs="Calibri"/>
                <w:color w:val="000000"/>
                <w:szCs w:val="18"/>
              </w:rPr>
            </w:pPr>
          </w:p>
        </w:tc>
        <w:tc>
          <w:tcPr>
            <w:tcW w:w="2329" w:type="dxa"/>
            <w:vMerge/>
            <w:tcBorders>
              <w:left w:val="single" w:sz="4" w:space="0" w:color="auto"/>
              <w:right w:val="single" w:sz="4" w:space="0" w:color="auto"/>
            </w:tcBorders>
            <w:shd w:val="solid" w:color="FFFFFF" w:fill="auto"/>
            <w:vAlign w:val="center"/>
          </w:tcPr>
          <w:p w:rsidR="001171B0" w:rsidRPr="00C143A8" w:rsidRDefault="001171B0" w:rsidP="00CF74BC">
            <w:pPr>
              <w:pStyle w:val="Exhibit"/>
              <w:rPr>
                <w:rFonts w:ascii="Arial Narrow" w:eastAsiaTheme="minorHAnsi" w:hAnsi="Arial Narrow" w:cs="Arial"/>
                <w:color w:val="000000"/>
                <w:szCs w:val="18"/>
              </w:rPr>
            </w:pPr>
          </w:p>
        </w:tc>
        <w:tc>
          <w:tcPr>
            <w:tcW w:w="1718" w:type="dxa"/>
            <w:tcBorders>
              <w:top w:val="single" w:sz="4" w:space="0" w:color="auto"/>
              <w:left w:val="single" w:sz="4" w:space="0" w:color="auto"/>
              <w:bottom w:val="single" w:sz="4" w:space="0" w:color="auto"/>
              <w:right w:val="single" w:sz="4" w:space="0" w:color="auto"/>
            </w:tcBorders>
            <w:shd w:val="solid" w:color="FFFFFF" w:fill="auto"/>
            <w:vAlign w:val="center"/>
          </w:tcPr>
          <w:p w:rsidR="001171B0" w:rsidRPr="00C143A8" w:rsidRDefault="001171B0" w:rsidP="00CF74BC">
            <w:pPr>
              <w:pStyle w:val="Exhibit"/>
              <w:rPr>
                <w:rFonts w:ascii="Arial Narrow" w:eastAsiaTheme="minorHAnsi" w:hAnsi="Arial Narrow" w:cs="Arial"/>
                <w:color w:val="000000"/>
                <w:szCs w:val="18"/>
              </w:rPr>
            </w:pPr>
            <w:r w:rsidRPr="00C143A8">
              <w:rPr>
                <w:rFonts w:ascii="Arial Narrow" w:eastAsiaTheme="minorHAnsi" w:hAnsi="Arial Narrow" w:cs="Arial"/>
                <w:color w:val="000000"/>
                <w:szCs w:val="18"/>
              </w:rPr>
              <w:t>Nonresponse</w:t>
            </w:r>
          </w:p>
        </w:tc>
        <w:tc>
          <w:tcPr>
            <w:tcW w:w="1415" w:type="dxa"/>
            <w:vMerge/>
            <w:tcBorders>
              <w:left w:val="single" w:sz="4" w:space="0" w:color="auto"/>
              <w:right w:val="single" w:sz="4" w:space="0" w:color="auto"/>
            </w:tcBorders>
            <w:shd w:val="solid" w:color="FFFFFF" w:fill="auto"/>
            <w:vAlign w:val="center"/>
          </w:tcPr>
          <w:p w:rsidR="001171B0" w:rsidRPr="00C143A8" w:rsidRDefault="001171B0" w:rsidP="00CF74BC">
            <w:pPr>
              <w:pStyle w:val="Exhibit"/>
              <w:rPr>
                <w:rFonts w:ascii="Arial Narrow" w:eastAsiaTheme="minorHAnsi" w:hAnsi="Arial Narrow" w:cs="Arial"/>
                <w:color w:val="000000"/>
                <w:szCs w:val="18"/>
              </w:rPr>
            </w:pPr>
          </w:p>
        </w:tc>
        <w:tc>
          <w:tcPr>
            <w:tcW w:w="1170" w:type="dxa"/>
            <w:tcBorders>
              <w:top w:val="single" w:sz="4" w:space="0" w:color="auto"/>
              <w:left w:val="single" w:sz="4" w:space="0" w:color="auto"/>
              <w:bottom w:val="single" w:sz="4" w:space="0" w:color="auto"/>
              <w:right w:val="single" w:sz="4" w:space="0" w:color="auto"/>
            </w:tcBorders>
            <w:shd w:val="solid" w:color="FFFFFF" w:fill="auto"/>
            <w:vAlign w:val="center"/>
          </w:tcPr>
          <w:p w:rsidR="001171B0" w:rsidRPr="00C143A8" w:rsidRDefault="001171B0" w:rsidP="00CF74BC">
            <w:pPr>
              <w:pStyle w:val="Exhibit"/>
              <w:jc w:val="center"/>
              <w:rPr>
                <w:rFonts w:ascii="Arial Narrow" w:eastAsiaTheme="minorHAnsi" w:hAnsi="Arial Narrow" w:cs="Arial"/>
                <w:color w:val="000000"/>
                <w:szCs w:val="18"/>
              </w:rPr>
            </w:pPr>
            <w:r w:rsidRPr="00C143A8">
              <w:rPr>
                <w:rFonts w:ascii="Arial Narrow" w:eastAsiaTheme="minorHAnsi" w:hAnsi="Arial Narrow" w:cs="Arial"/>
                <w:color w:val="000000"/>
                <w:szCs w:val="18"/>
              </w:rPr>
              <w:t>0</w:t>
            </w:r>
          </w:p>
        </w:tc>
        <w:tc>
          <w:tcPr>
            <w:tcW w:w="1121" w:type="dxa"/>
            <w:tcBorders>
              <w:top w:val="single" w:sz="4" w:space="0" w:color="auto"/>
              <w:left w:val="single" w:sz="4" w:space="0" w:color="auto"/>
              <w:bottom w:val="single" w:sz="4" w:space="0" w:color="auto"/>
              <w:right w:val="single" w:sz="4" w:space="0" w:color="auto"/>
            </w:tcBorders>
            <w:shd w:val="solid" w:color="FFFFFF" w:fill="auto"/>
            <w:vAlign w:val="center"/>
          </w:tcPr>
          <w:p w:rsidR="001171B0" w:rsidRPr="00C143A8" w:rsidRDefault="001171B0" w:rsidP="00CF74BC">
            <w:pPr>
              <w:pStyle w:val="Exhibit"/>
              <w:jc w:val="center"/>
              <w:rPr>
                <w:rFonts w:ascii="Arial Narrow" w:eastAsiaTheme="minorHAnsi" w:hAnsi="Arial Narrow" w:cs="Arial"/>
                <w:color w:val="000000"/>
                <w:szCs w:val="18"/>
              </w:rPr>
            </w:pPr>
            <w:r w:rsidRPr="00C143A8">
              <w:rPr>
                <w:rFonts w:ascii="Arial Narrow" w:eastAsiaTheme="minorHAnsi" w:hAnsi="Arial Narrow" w:cs="Arial"/>
                <w:color w:val="000000"/>
                <w:szCs w:val="18"/>
              </w:rPr>
              <w:t>1</w:t>
            </w:r>
          </w:p>
        </w:tc>
        <w:tc>
          <w:tcPr>
            <w:tcW w:w="1068" w:type="dxa"/>
            <w:tcBorders>
              <w:top w:val="single" w:sz="4" w:space="0" w:color="auto"/>
              <w:left w:val="single" w:sz="4" w:space="0" w:color="auto"/>
              <w:bottom w:val="single" w:sz="4" w:space="0" w:color="auto"/>
              <w:right w:val="single" w:sz="4" w:space="0" w:color="auto"/>
            </w:tcBorders>
            <w:shd w:val="solid" w:color="FFFFFF" w:fill="auto"/>
            <w:vAlign w:val="center"/>
          </w:tcPr>
          <w:p w:rsidR="001171B0" w:rsidRPr="00C143A8" w:rsidRDefault="001171B0" w:rsidP="00CF74BC">
            <w:pPr>
              <w:pStyle w:val="Exhibit"/>
              <w:jc w:val="center"/>
              <w:rPr>
                <w:rFonts w:ascii="Arial Narrow" w:eastAsiaTheme="minorHAnsi" w:hAnsi="Arial Narrow" w:cs="Arial"/>
                <w:color w:val="000000"/>
                <w:szCs w:val="18"/>
              </w:rPr>
            </w:pPr>
            <w:r w:rsidRPr="00C143A8">
              <w:rPr>
                <w:rFonts w:ascii="Arial Narrow" w:eastAsiaTheme="minorHAnsi" w:hAnsi="Arial Narrow" w:cs="Arial"/>
                <w:color w:val="000000"/>
                <w:szCs w:val="18"/>
              </w:rPr>
              <w:t>0</w:t>
            </w:r>
          </w:p>
        </w:tc>
        <w:tc>
          <w:tcPr>
            <w:tcW w:w="1139" w:type="dxa"/>
            <w:tcBorders>
              <w:top w:val="single" w:sz="4" w:space="0" w:color="auto"/>
              <w:left w:val="single" w:sz="4" w:space="0" w:color="auto"/>
              <w:bottom w:val="single" w:sz="4" w:space="0" w:color="auto"/>
              <w:right w:val="single" w:sz="4" w:space="0" w:color="auto"/>
            </w:tcBorders>
            <w:shd w:val="solid" w:color="FFFFFF" w:fill="auto"/>
            <w:vAlign w:val="center"/>
          </w:tcPr>
          <w:p w:rsidR="001171B0" w:rsidRPr="00C143A8" w:rsidRDefault="001171B0" w:rsidP="00CF74BC">
            <w:pPr>
              <w:pStyle w:val="Exhibit"/>
              <w:jc w:val="center"/>
              <w:rPr>
                <w:rFonts w:ascii="Arial Narrow" w:eastAsiaTheme="minorHAnsi" w:hAnsi="Arial Narrow" w:cs="Arial"/>
                <w:color w:val="000000"/>
                <w:szCs w:val="18"/>
              </w:rPr>
            </w:pPr>
            <w:r w:rsidRPr="00C143A8">
              <w:rPr>
                <w:rFonts w:ascii="Arial Narrow" w:eastAsiaTheme="minorHAnsi" w:hAnsi="Arial Narrow" w:cs="Arial"/>
                <w:color w:val="000000"/>
                <w:szCs w:val="18"/>
              </w:rPr>
              <w:t>0.083</w:t>
            </w:r>
          </w:p>
        </w:tc>
        <w:tc>
          <w:tcPr>
            <w:tcW w:w="1096" w:type="dxa"/>
            <w:tcBorders>
              <w:top w:val="single" w:sz="4" w:space="0" w:color="auto"/>
              <w:left w:val="single" w:sz="4" w:space="0" w:color="auto"/>
              <w:bottom w:val="single" w:sz="4" w:space="0" w:color="auto"/>
              <w:right w:val="single" w:sz="4" w:space="0" w:color="auto"/>
            </w:tcBorders>
            <w:vAlign w:val="center"/>
          </w:tcPr>
          <w:p w:rsidR="001171B0" w:rsidRPr="00C143A8" w:rsidRDefault="001171B0" w:rsidP="00CF74BC">
            <w:pPr>
              <w:pStyle w:val="Exhibit"/>
              <w:jc w:val="center"/>
              <w:rPr>
                <w:rFonts w:ascii="Arial Narrow" w:eastAsiaTheme="minorHAnsi" w:hAnsi="Arial Narrow" w:cs="Arial"/>
                <w:color w:val="000000"/>
                <w:szCs w:val="18"/>
              </w:rPr>
            </w:pPr>
            <w:r w:rsidRPr="00C143A8">
              <w:rPr>
                <w:rFonts w:ascii="Arial Narrow" w:eastAsiaTheme="minorHAnsi" w:hAnsi="Arial Narrow" w:cs="Arial"/>
                <w:color w:val="000000"/>
                <w:szCs w:val="18"/>
              </w:rPr>
              <w:t>0</w:t>
            </w:r>
          </w:p>
        </w:tc>
        <w:tc>
          <w:tcPr>
            <w:tcW w:w="1124" w:type="dxa"/>
            <w:tcBorders>
              <w:top w:val="single" w:sz="4" w:space="0" w:color="auto"/>
              <w:left w:val="single" w:sz="4" w:space="0" w:color="auto"/>
              <w:bottom w:val="single" w:sz="4" w:space="0" w:color="auto"/>
              <w:right w:val="single" w:sz="4" w:space="0" w:color="auto"/>
            </w:tcBorders>
            <w:shd w:val="solid" w:color="FFFFFF" w:fill="auto"/>
            <w:vAlign w:val="center"/>
          </w:tcPr>
          <w:p w:rsidR="001171B0" w:rsidRPr="00C143A8" w:rsidRDefault="001171B0" w:rsidP="00CF74BC">
            <w:pPr>
              <w:pStyle w:val="Exhibit"/>
              <w:jc w:val="center"/>
              <w:rPr>
                <w:rFonts w:ascii="Arial Narrow" w:eastAsiaTheme="minorHAnsi" w:hAnsi="Arial Narrow" w:cs="Arial"/>
                <w:color w:val="000000"/>
                <w:szCs w:val="18"/>
              </w:rPr>
            </w:pPr>
            <w:r w:rsidRPr="00C143A8">
              <w:rPr>
                <w:rFonts w:ascii="Arial Narrow" w:eastAsiaTheme="minorHAnsi" w:hAnsi="Arial Narrow" w:cs="Arial"/>
                <w:color w:val="000000"/>
                <w:szCs w:val="18"/>
              </w:rPr>
              <w:t>$25.11</w:t>
            </w:r>
          </w:p>
        </w:tc>
        <w:tc>
          <w:tcPr>
            <w:tcW w:w="1255" w:type="dxa"/>
            <w:tcBorders>
              <w:top w:val="single" w:sz="4" w:space="0" w:color="auto"/>
              <w:left w:val="single" w:sz="4" w:space="0" w:color="auto"/>
              <w:bottom w:val="single" w:sz="4" w:space="0" w:color="auto"/>
              <w:right w:val="single" w:sz="4" w:space="0" w:color="auto"/>
            </w:tcBorders>
            <w:vAlign w:val="center"/>
          </w:tcPr>
          <w:p w:rsidR="001171B0" w:rsidRPr="00C143A8" w:rsidRDefault="001171B0" w:rsidP="00CF74BC">
            <w:pPr>
              <w:pStyle w:val="Exhibit"/>
              <w:jc w:val="right"/>
              <w:rPr>
                <w:rFonts w:ascii="Arial Narrow" w:eastAsiaTheme="minorHAnsi" w:hAnsi="Arial Narrow" w:cs="Arial"/>
                <w:color w:val="000000"/>
                <w:szCs w:val="18"/>
              </w:rPr>
            </w:pPr>
            <w:r>
              <w:rPr>
                <w:rFonts w:ascii="Arial Narrow" w:eastAsiaTheme="minorHAnsi" w:hAnsi="Arial Narrow" w:cs="Arial"/>
                <w:color w:val="000000"/>
                <w:szCs w:val="18"/>
              </w:rPr>
              <w:t>$0</w:t>
            </w:r>
          </w:p>
        </w:tc>
      </w:tr>
      <w:tr w:rsidR="001171B0" w:rsidRPr="00C143A8" w:rsidTr="002023D8">
        <w:trPr>
          <w:cantSplit/>
        </w:trPr>
        <w:tc>
          <w:tcPr>
            <w:tcW w:w="489" w:type="dxa"/>
            <w:vMerge/>
            <w:tcBorders>
              <w:left w:val="single" w:sz="4" w:space="0" w:color="auto"/>
              <w:right w:val="single" w:sz="4" w:space="0" w:color="auto"/>
            </w:tcBorders>
          </w:tcPr>
          <w:p w:rsidR="001171B0" w:rsidRPr="00C143A8" w:rsidRDefault="001171B0" w:rsidP="00CF74BC">
            <w:pPr>
              <w:pStyle w:val="Exhibit"/>
              <w:rPr>
                <w:rFonts w:ascii="Arial Narrow" w:eastAsiaTheme="minorHAnsi" w:hAnsi="Arial Narrow" w:cs="Calibri"/>
                <w:color w:val="000000"/>
                <w:szCs w:val="18"/>
              </w:rPr>
            </w:pPr>
          </w:p>
        </w:tc>
        <w:tc>
          <w:tcPr>
            <w:tcW w:w="476" w:type="dxa"/>
            <w:vMerge/>
            <w:tcBorders>
              <w:left w:val="single" w:sz="4" w:space="0" w:color="auto"/>
              <w:right w:val="single" w:sz="4" w:space="0" w:color="auto"/>
            </w:tcBorders>
          </w:tcPr>
          <w:p w:rsidR="001171B0" w:rsidRPr="00C143A8" w:rsidRDefault="001171B0" w:rsidP="00CF74BC">
            <w:pPr>
              <w:pStyle w:val="Exhibit"/>
              <w:rPr>
                <w:rFonts w:ascii="Arial Narrow" w:eastAsiaTheme="minorHAnsi" w:hAnsi="Arial Narrow" w:cs="Calibri"/>
                <w:color w:val="000000"/>
                <w:szCs w:val="18"/>
              </w:rPr>
            </w:pPr>
          </w:p>
        </w:tc>
        <w:tc>
          <w:tcPr>
            <w:tcW w:w="2329" w:type="dxa"/>
            <w:vMerge/>
            <w:tcBorders>
              <w:left w:val="single" w:sz="4" w:space="0" w:color="auto"/>
              <w:bottom w:val="single" w:sz="4" w:space="0" w:color="auto"/>
              <w:right w:val="single" w:sz="4" w:space="0" w:color="auto"/>
            </w:tcBorders>
            <w:shd w:val="solid" w:color="FFFFFF" w:fill="auto"/>
            <w:vAlign w:val="center"/>
          </w:tcPr>
          <w:p w:rsidR="001171B0" w:rsidRPr="00C143A8" w:rsidRDefault="001171B0" w:rsidP="00CF74BC">
            <w:pPr>
              <w:pStyle w:val="Exhibit"/>
              <w:rPr>
                <w:rFonts w:ascii="Arial Narrow" w:eastAsiaTheme="minorHAnsi" w:hAnsi="Arial Narrow" w:cs="Arial"/>
                <w:color w:val="000000"/>
                <w:szCs w:val="18"/>
              </w:rPr>
            </w:pPr>
          </w:p>
        </w:tc>
        <w:tc>
          <w:tcPr>
            <w:tcW w:w="1718" w:type="dxa"/>
            <w:tcBorders>
              <w:top w:val="single" w:sz="4" w:space="0" w:color="auto"/>
              <w:left w:val="single" w:sz="4" w:space="0" w:color="auto"/>
              <w:bottom w:val="single" w:sz="4" w:space="0" w:color="auto"/>
              <w:right w:val="single" w:sz="4" w:space="0" w:color="auto"/>
            </w:tcBorders>
            <w:shd w:val="solid" w:color="FFFFFF" w:fill="auto"/>
            <w:vAlign w:val="center"/>
          </w:tcPr>
          <w:p w:rsidR="001171B0" w:rsidRPr="00C143A8" w:rsidRDefault="001171B0" w:rsidP="00CF74BC">
            <w:pPr>
              <w:pStyle w:val="Exhibit"/>
              <w:rPr>
                <w:rFonts w:ascii="Arial Narrow" w:eastAsiaTheme="minorHAnsi" w:hAnsi="Arial Narrow" w:cs="Arial"/>
                <w:color w:val="000000"/>
                <w:szCs w:val="18"/>
              </w:rPr>
            </w:pPr>
            <w:r w:rsidRPr="00C143A8">
              <w:rPr>
                <w:rFonts w:ascii="Arial Narrow" w:eastAsiaTheme="minorHAnsi" w:hAnsi="Arial Narrow" w:cs="Arial"/>
                <w:color w:val="000000"/>
                <w:szCs w:val="18"/>
              </w:rPr>
              <w:t>Respondent</w:t>
            </w:r>
          </w:p>
        </w:tc>
        <w:tc>
          <w:tcPr>
            <w:tcW w:w="1415" w:type="dxa"/>
            <w:vMerge/>
            <w:tcBorders>
              <w:left w:val="single" w:sz="4" w:space="0" w:color="auto"/>
              <w:bottom w:val="single" w:sz="4" w:space="0" w:color="auto"/>
              <w:right w:val="single" w:sz="4" w:space="0" w:color="auto"/>
            </w:tcBorders>
            <w:shd w:val="solid" w:color="FFFFFF" w:fill="auto"/>
            <w:vAlign w:val="center"/>
          </w:tcPr>
          <w:p w:rsidR="001171B0" w:rsidRPr="00C143A8" w:rsidRDefault="001171B0" w:rsidP="00CF74BC">
            <w:pPr>
              <w:pStyle w:val="Exhibit"/>
              <w:rPr>
                <w:rFonts w:ascii="Arial Narrow" w:eastAsiaTheme="minorHAnsi" w:hAnsi="Arial Narrow" w:cs="Arial"/>
                <w:color w:val="000000"/>
                <w:szCs w:val="18"/>
              </w:rPr>
            </w:pPr>
          </w:p>
        </w:tc>
        <w:tc>
          <w:tcPr>
            <w:tcW w:w="1170" w:type="dxa"/>
            <w:tcBorders>
              <w:top w:val="single" w:sz="4" w:space="0" w:color="auto"/>
              <w:left w:val="single" w:sz="4" w:space="0" w:color="auto"/>
              <w:bottom w:val="single" w:sz="4" w:space="0" w:color="auto"/>
              <w:right w:val="single" w:sz="4" w:space="0" w:color="auto"/>
            </w:tcBorders>
            <w:shd w:val="solid" w:color="FFFFFF" w:fill="auto"/>
            <w:vAlign w:val="center"/>
          </w:tcPr>
          <w:p w:rsidR="001171B0" w:rsidRPr="00C143A8" w:rsidRDefault="001171B0" w:rsidP="00CF74BC">
            <w:pPr>
              <w:pStyle w:val="Exhibit"/>
              <w:jc w:val="center"/>
              <w:rPr>
                <w:rFonts w:ascii="Arial Narrow" w:eastAsiaTheme="minorHAnsi" w:hAnsi="Arial Narrow" w:cs="Arial"/>
                <w:color w:val="000000"/>
                <w:szCs w:val="18"/>
              </w:rPr>
            </w:pPr>
            <w:r w:rsidRPr="00C143A8">
              <w:rPr>
                <w:rFonts w:ascii="Arial Narrow" w:eastAsiaTheme="minorHAnsi" w:hAnsi="Arial Narrow" w:cs="Arial"/>
                <w:color w:val="000000"/>
                <w:szCs w:val="18"/>
              </w:rPr>
              <w:t>106</w:t>
            </w:r>
          </w:p>
        </w:tc>
        <w:tc>
          <w:tcPr>
            <w:tcW w:w="1121" w:type="dxa"/>
            <w:tcBorders>
              <w:top w:val="single" w:sz="4" w:space="0" w:color="auto"/>
              <w:left w:val="single" w:sz="4" w:space="0" w:color="auto"/>
              <w:bottom w:val="single" w:sz="4" w:space="0" w:color="auto"/>
              <w:right w:val="single" w:sz="4" w:space="0" w:color="auto"/>
            </w:tcBorders>
            <w:shd w:val="solid" w:color="FFFFFF" w:fill="auto"/>
            <w:vAlign w:val="center"/>
          </w:tcPr>
          <w:p w:rsidR="001171B0" w:rsidRPr="00C143A8" w:rsidRDefault="001171B0" w:rsidP="00CF74BC">
            <w:pPr>
              <w:pStyle w:val="Exhibit"/>
              <w:jc w:val="center"/>
              <w:rPr>
                <w:rFonts w:ascii="Arial Narrow" w:eastAsiaTheme="minorHAnsi" w:hAnsi="Arial Narrow" w:cs="Arial"/>
                <w:color w:val="000000"/>
                <w:szCs w:val="18"/>
              </w:rPr>
            </w:pPr>
            <w:r w:rsidRPr="00C143A8">
              <w:rPr>
                <w:rFonts w:ascii="Arial Narrow" w:eastAsiaTheme="minorHAnsi" w:hAnsi="Arial Narrow" w:cs="Arial"/>
                <w:color w:val="000000"/>
                <w:szCs w:val="18"/>
              </w:rPr>
              <w:t>1</w:t>
            </w:r>
          </w:p>
        </w:tc>
        <w:tc>
          <w:tcPr>
            <w:tcW w:w="1068" w:type="dxa"/>
            <w:tcBorders>
              <w:top w:val="single" w:sz="4" w:space="0" w:color="auto"/>
              <w:left w:val="single" w:sz="4" w:space="0" w:color="auto"/>
              <w:bottom w:val="single" w:sz="4" w:space="0" w:color="auto"/>
              <w:right w:val="single" w:sz="4" w:space="0" w:color="auto"/>
            </w:tcBorders>
            <w:shd w:val="solid" w:color="FFFFFF" w:fill="auto"/>
            <w:vAlign w:val="center"/>
          </w:tcPr>
          <w:p w:rsidR="001171B0" w:rsidRPr="00C143A8" w:rsidRDefault="001171B0" w:rsidP="00CF74BC">
            <w:pPr>
              <w:pStyle w:val="Exhibit"/>
              <w:jc w:val="center"/>
              <w:rPr>
                <w:rFonts w:ascii="Arial Narrow" w:eastAsiaTheme="minorHAnsi" w:hAnsi="Arial Narrow" w:cs="Arial"/>
                <w:color w:val="000000"/>
                <w:szCs w:val="18"/>
              </w:rPr>
            </w:pPr>
            <w:r w:rsidRPr="00C143A8">
              <w:rPr>
                <w:rFonts w:ascii="Arial Narrow" w:eastAsiaTheme="minorHAnsi" w:hAnsi="Arial Narrow" w:cs="Arial"/>
                <w:color w:val="000000"/>
                <w:szCs w:val="18"/>
              </w:rPr>
              <w:t>106</w:t>
            </w:r>
          </w:p>
        </w:tc>
        <w:tc>
          <w:tcPr>
            <w:tcW w:w="1139" w:type="dxa"/>
            <w:tcBorders>
              <w:top w:val="single" w:sz="4" w:space="0" w:color="auto"/>
              <w:left w:val="single" w:sz="4" w:space="0" w:color="auto"/>
              <w:bottom w:val="single" w:sz="4" w:space="0" w:color="auto"/>
              <w:right w:val="single" w:sz="4" w:space="0" w:color="auto"/>
            </w:tcBorders>
            <w:shd w:val="solid" w:color="FFFFFF" w:fill="auto"/>
            <w:vAlign w:val="center"/>
          </w:tcPr>
          <w:p w:rsidR="001171B0" w:rsidRPr="00C143A8" w:rsidRDefault="003418CC" w:rsidP="00CF74BC">
            <w:pPr>
              <w:pStyle w:val="Exhibit"/>
              <w:jc w:val="center"/>
              <w:rPr>
                <w:rFonts w:ascii="Arial Narrow" w:eastAsiaTheme="minorHAnsi" w:hAnsi="Arial Narrow" w:cs="Arial"/>
                <w:color w:val="000000"/>
                <w:szCs w:val="18"/>
              </w:rPr>
            </w:pPr>
            <w:r>
              <w:rPr>
                <w:rFonts w:ascii="Arial Narrow" w:eastAsiaTheme="minorHAnsi" w:hAnsi="Arial Narrow" w:cs="Arial"/>
                <w:color w:val="000000"/>
                <w:szCs w:val="18"/>
              </w:rPr>
              <w:t>0.417</w:t>
            </w:r>
          </w:p>
        </w:tc>
        <w:tc>
          <w:tcPr>
            <w:tcW w:w="1096" w:type="dxa"/>
            <w:tcBorders>
              <w:top w:val="single" w:sz="4" w:space="0" w:color="auto"/>
              <w:left w:val="single" w:sz="4" w:space="0" w:color="auto"/>
              <w:bottom w:val="single" w:sz="4" w:space="0" w:color="auto"/>
              <w:right w:val="single" w:sz="4" w:space="0" w:color="auto"/>
            </w:tcBorders>
            <w:vAlign w:val="center"/>
          </w:tcPr>
          <w:p w:rsidR="001171B0" w:rsidRPr="00C143A8" w:rsidRDefault="003418CC" w:rsidP="00CF74BC">
            <w:pPr>
              <w:pStyle w:val="Exhibit"/>
              <w:jc w:val="center"/>
              <w:rPr>
                <w:rFonts w:ascii="Arial Narrow" w:eastAsiaTheme="minorHAnsi" w:hAnsi="Arial Narrow" w:cs="Arial"/>
                <w:color w:val="000000"/>
                <w:szCs w:val="18"/>
              </w:rPr>
            </w:pPr>
            <w:r>
              <w:rPr>
                <w:rFonts w:ascii="Arial Narrow" w:eastAsiaTheme="minorHAnsi" w:hAnsi="Arial Narrow" w:cs="Arial"/>
                <w:color w:val="000000"/>
                <w:szCs w:val="18"/>
              </w:rPr>
              <w:t>44.202</w:t>
            </w:r>
          </w:p>
        </w:tc>
        <w:tc>
          <w:tcPr>
            <w:tcW w:w="1124" w:type="dxa"/>
            <w:tcBorders>
              <w:top w:val="single" w:sz="4" w:space="0" w:color="auto"/>
              <w:left w:val="single" w:sz="4" w:space="0" w:color="auto"/>
              <w:bottom w:val="single" w:sz="4" w:space="0" w:color="auto"/>
              <w:right w:val="single" w:sz="4" w:space="0" w:color="auto"/>
            </w:tcBorders>
            <w:shd w:val="solid" w:color="FFFFFF" w:fill="auto"/>
            <w:vAlign w:val="center"/>
          </w:tcPr>
          <w:p w:rsidR="001171B0" w:rsidRPr="00C143A8" w:rsidRDefault="001171B0" w:rsidP="00CF74BC">
            <w:pPr>
              <w:pStyle w:val="Exhibit"/>
              <w:jc w:val="center"/>
              <w:rPr>
                <w:rFonts w:ascii="Arial Narrow" w:eastAsiaTheme="minorHAnsi" w:hAnsi="Arial Narrow" w:cs="Arial"/>
                <w:color w:val="000000"/>
                <w:szCs w:val="18"/>
              </w:rPr>
            </w:pPr>
            <w:r w:rsidRPr="00C143A8">
              <w:rPr>
                <w:rFonts w:ascii="Arial Narrow" w:eastAsiaTheme="minorHAnsi" w:hAnsi="Arial Narrow" w:cs="Arial"/>
                <w:color w:val="000000"/>
                <w:szCs w:val="18"/>
              </w:rPr>
              <w:t>$25.11</w:t>
            </w:r>
          </w:p>
        </w:tc>
        <w:tc>
          <w:tcPr>
            <w:tcW w:w="1255" w:type="dxa"/>
            <w:tcBorders>
              <w:top w:val="single" w:sz="4" w:space="0" w:color="auto"/>
              <w:left w:val="single" w:sz="4" w:space="0" w:color="auto"/>
              <w:bottom w:val="single" w:sz="4" w:space="0" w:color="auto"/>
              <w:right w:val="single" w:sz="4" w:space="0" w:color="auto"/>
            </w:tcBorders>
            <w:vAlign w:val="center"/>
          </w:tcPr>
          <w:p w:rsidR="001171B0" w:rsidRPr="00C143A8" w:rsidRDefault="003418CC" w:rsidP="00CF74BC">
            <w:pPr>
              <w:pStyle w:val="Exhibit"/>
              <w:jc w:val="right"/>
              <w:rPr>
                <w:rFonts w:ascii="Arial Narrow" w:eastAsiaTheme="minorHAnsi" w:hAnsi="Arial Narrow" w:cs="Arial"/>
                <w:color w:val="000000"/>
                <w:szCs w:val="18"/>
              </w:rPr>
            </w:pPr>
            <w:r>
              <w:rPr>
                <w:rFonts w:ascii="Arial Narrow" w:eastAsiaTheme="minorHAnsi" w:hAnsi="Arial Narrow" w:cs="Arial"/>
                <w:color w:val="000000"/>
                <w:szCs w:val="18"/>
              </w:rPr>
              <w:t>$1,110</w:t>
            </w:r>
          </w:p>
        </w:tc>
      </w:tr>
      <w:tr w:rsidR="001171B0" w:rsidRPr="00C143A8" w:rsidTr="002023D8">
        <w:trPr>
          <w:cantSplit/>
        </w:trPr>
        <w:tc>
          <w:tcPr>
            <w:tcW w:w="489" w:type="dxa"/>
            <w:vMerge/>
            <w:tcBorders>
              <w:left w:val="single" w:sz="4" w:space="0" w:color="auto"/>
              <w:right w:val="single" w:sz="4" w:space="0" w:color="auto"/>
            </w:tcBorders>
          </w:tcPr>
          <w:p w:rsidR="001171B0" w:rsidRPr="00C143A8" w:rsidRDefault="001171B0" w:rsidP="00CF74BC">
            <w:pPr>
              <w:pStyle w:val="Exhibit"/>
              <w:rPr>
                <w:rFonts w:ascii="Arial Narrow" w:eastAsiaTheme="minorHAnsi" w:hAnsi="Arial Narrow" w:cs="Calibri"/>
                <w:color w:val="000000"/>
                <w:szCs w:val="18"/>
              </w:rPr>
            </w:pPr>
          </w:p>
        </w:tc>
        <w:tc>
          <w:tcPr>
            <w:tcW w:w="476" w:type="dxa"/>
            <w:vMerge/>
            <w:tcBorders>
              <w:left w:val="single" w:sz="4" w:space="0" w:color="auto"/>
              <w:right w:val="single" w:sz="4" w:space="0" w:color="auto"/>
            </w:tcBorders>
          </w:tcPr>
          <w:p w:rsidR="001171B0" w:rsidRPr="00C143A8" w:rsidRDefault="001171B0" w:rsidP="00CF74BC">
            <w:pPr>
              <w:pStyle w:val="Exhibit"/>
              <w:rPr>
                <w:rFonts w:ascii="Arial Narrow" w:eastAsiaTheme="minorHAnsi" w:hAnsi="Arial Narrow" w:cs="Calibri"/>
                <w:color w:val="000000"/>
                <w:szCs w:val="18"/>
              </w:rPr>
            </w:pPr>
          </w:p>
        </w:tc>
        <w:tc>
          <w:tcPr>
            <w:tcW w:w="2329" w:type="dxa"/>
            <w:vMerge w:val="restart"/>
            <w:tcBorders>
              <w:top w:val="single" w:sz="4" w:space="0" w:color="auto"/>
              <w:left w:val="single" w:sz="4" w:space="0" w:color="auto"/>
              <w:right w:val="single" w:sz="4" w:space="0" w:color="auto"/>
            </w:tcBorders>
            <w:shd w:val="solid" w:color="FFFFFF" w:fill="auto"/>
            <w:vAlign w:val="center"/>
          </w:tcPr>
          <w:p w:rsidR="001171B0" w:rsidRPr="00C143A8" w:rsidRDefault="001171B0" w:rsidP="00CF74BC">
            <w:pPr>
              <w:pStyle w:val="Exhibit"/>
              <w:rPr>
                <w:rFonts w:ascii="Arial Narrow" w:eastAsiaTheme="minorHAnsi" w:hAnsi="Arial Narrow" w:cs="Arial"/>
                <w:color w:val="000000"/>
                <w:szCs w:val="18"/>
              </w:rPr>
            </w:pPr>
            <w:r w:rsidRPr="00C143A8">
              <w:rPr>
                <w:rFonts w:ascii="Arial Narrow" w:eastAsiaTheme="minorHAnsi" w:hAnsi="Arial Narrow" w:cs="Arial"/>
                <w:color w:val="000000"/>
                <w:szCs w:val="18"/>
              </w:rPr>
              <w:t>Pre-visit School Information Questionnaire</w:t>
            </w:r>
            <w:r w:rsidR="00437DA8">
              <w:rPr>
                <w:rFonts w:ascii="Arial Narrow" w:eastAsiaTheme="minorHAnsi" w:hAnsi="Arial Narrow" w:cs="Arial"/>
                <w:color w:val="000000"/>
                <w:szCs w:val="18"/>
              </w:rPr>
              <w:t xml:space="preserve"> (C_</w:t>
            </w:r>
            <w:r w:rsidR="00CC28CD">
              <w:rPr>
                <w:rFonts w:ascii="Arial Narrow" w:eastAsiaTheme="minorHAnsi" w:hAnsi="Arial Narrow" w:cs="Arial"/>
                <w:color w:val="000000"/>
                <w:szCs w:val="18"/>
              </w:rPr>
              <w:t>19)</w:t>
            </w:r>
          </w:p>
        </w:tc>
        <w:tc>
          <w:tcPr>
            <w:tcW w:w="1718" w:type="dxa"/>
            <w:tcBorders>
              <w:top w:val="single" w:sz="4" w:space="0" w:color="auto"/>
              <w:left w:val="single" w:sz="4" w:space="0" w:color="auto"/>
              <w:bottom w:val="single" w:sz="4" w:space="0" w:color="auto"/>
              <w:right w:val="single" w:sz="4" w:space="0" w:color="auto"/>
            </w:tcBorders>
            <w:shd w:val="solid" w:color="FFFFFF" w:fill="auto"/>
            <w:vAlign w:val="center"/>
          </w:tcPr>
          <w:p w:rsidR="001171B0" w:rsidRPr="00C143A8" w:rsidRDefault="001171B0" w:rsidP="00CF74BC">
            <w:pPr>
              <w:pStyle w:val="Exhibit"/>
              <w:rPr>
                <w:rFonts w:ascii="Arial Narrow" w:eastAsiaTheme="minorHAnsi" w:hAnsi="Arial Narrow" w:cs="Arial"/>
                <w:color w:val="000000"/>
                <w:szCs w:val="18"/>
              </w:rPr>
            </w:pPr>
            <w:r w:rsidRPr="00C143A8">
              <w:rPr>
                <w:rFonts w:ascii="Arial Narrow" w:eastAsiaTheme="minorHAnsi" w:hAnsi="Arial Narrow" w:cs="Arial"/>
                <w:color w:val="000000"/>
                <w:szCs w:val="18"/>
              </w:rPr>
              <w:t>Pretest</w:t>
            </w:r>
          </w:p>
        </w:tc>
        <w:tc>
          <w:tcPr>
            <w:tcW w:w="1415" w:type="dxa"/>
            <w:vMerge w:val="restart"/>
            <w:tcBorders>
              <w:top w:val="single" w:sz="4" w:space="0" w:color="auto"/>
              <w:left w:val="single" w:sz="4" w:space="0" w:color="auto"/>
              <w:right w:val="single" w:sz="4" w:space="0" w:color="auto"/>
            </w:tcBorders>
            <w:shd w:val="solid" w:color="FFFFFF" w:fill="auto"/>
            <w:vAlign w:val="center"/>
          </w:tcPr>
          <w:p w:rsidR="001171B0" w:rsidRPr="00C143A8" w:rsidRDefault="001171B0" w:rsidP="00CF74BC">
            <w:pPr>
              <w:pStyle w:val="Exhibit"/>
              <w:rPr>
                <w:rFonts w:ascii="Arial Narrow" w:eastAsiaTheme="minorHAnsi" w:hAnsi="Arial Narrow" w:cs="Arial"/>
                <w:color w:val="000000"/>
                <w:szCs w:val="18"/>
              </w:rPr>
            </w:pPr>
            <w:r w:rsidRPr="00C143A8">
              <w:rPr>
                <w:rFonts w:ascii="Arial Narrow" w:eastAsiaTheme="minorHAnsi" w:hAnsi="Arial Narrow" w:cs="Arial"/>
                <w:color w:val="000000"/>
                <w:szCs w:val="18"/>
              </w:rPr>
              <w:t>Public School Cafeteria Manager</w:t>
            </w:r>
          </w:p>
        </w:tc>
        <w:tc>
          <w:tcPr>
            <w:tcW w:w="1170" w:type="dxa"/>
            <w:tcBorders>
              <w:top w:val="single" w:sz="4" w:space="0" w:color="auto"/>
              <w:left w:val="single" w:sz="4" w:space="0" w:color="auto"/>
              <w:bottom w:val="single" w:sz="4" w:space="0" w:color="auto"/>
              <w:right w:val="single" w:sz="4" w:space="0" w:color="auto"/>
            </w:tcBorders>
            <w:shd w:val="solid" w:color="FFFFFF" w:fill="auto"/>
            <w:vAlign w:val="center"/>
          </w:tcPr>
          <w:p w:rsidR="001171B0" w:rsidRPr="00C143A8" w:rsidRDefault="001171B0" w:rsidP="00CF74BC">
            <w:pPr>
              <w:pStyle w:val="Exhibit"/>
              <w:jc w:val="center"/>
              <w:rPr>
                <w:rFonts w:ascii="Arial Narrow" w:eastAsiaTheme="minorHAnsi" w:hAnsi="Arial Narrow" w:cs="Arial"/>
                <w:color w:val="000000"/>
                <w:szCs w:val="18"/>
              </w:rPr>
            </w:pPr>
            <w:r w:rsidRPr="00C143A8">
              <w:rPr>
                <w:rFonts w:ascii="Arial Narrow" w:eastAsiaTheme="minorHAnsi" w:hAnsi="Arial Narrow" w:cs="Arial"/>
                <w:color w:val="000000"/>
                <w:szCs w:val="18"/>
              </w:rPr>
              <w:t>3</w:t>
            </w:r>
          </w:p>
        </w:tc>
        <w:tc>
          <w:tcPr>
            <w:tcW w:w="1121" w:type="dxa"/>
            <w:tcBorders>
              <w:top w:val="single" w:sz="4" w:space="0" w:color="auto"/>
              <w:left w:val="single" w:sz="4" w:space="0" w:color="auto"/>
              <w:bottom w:val="single" w:sz="4" w:space="0" w:color="auto"/>
              <w:right w:val="single" w:sz="4" w:space="0" w:color="auto"/>
            </w:tcBorders>
            <w:shd w:val="solid" w:color="FFFFFF" w:fill="auto"/>
            <w:vAlign w:val="center"/>
          </w:tcPr>
          <w:p w:rsidR="001171B0" w:rsidRPr="00C143A8" w:rsidRDefault="001171B0" w:rsidP="00CF74BC">
            <w:pPr>
              <w:pStyle w:val="Exhibit"/>
              <w:jc w:val="center"/>
              <w:rPr>
                <w:rFonts w:ascii="Arial Narrow" w:eastAsiaTheme="minorHAnsi" w:hAnsi="Arial Narrow" w:cs="Arial"/>
                <w:color w:val="000000"/>
                <w:szCs w:val="18"/>
              </w:rPr>
            </w:pPr>
            <w:r w:rsidRPr="00C143A8">
              <w:rPr>
                <w:rFonts w:ascii="Arial Narrow" w:eastAsiaTheme="minorHAnsi" w:hAnsi="Arial Narrow" w:cs="Arial"/>
                <w:color w:val="000000"/>
                <w:szCs w:val="18"/>
              </w:rPr>
              <w:t>1</w:t>
            </w:r>
          </w:p>
        </w:tc>
        <w:tc>
          <w:tcPr>
            <w:tcW w:w="1068" w:type="dxa"/>
            <w:tcBorders>
              <w:top w:val="single" w:sz="4" w:space="0" w:color="auto"/>
              <w:left w:val="single" w:sz="4" w:space="0" w:color="auto"/>
              <w:bottom w:val="single" w:sz="4" w:space="0" w:color="auto"/>
              <w:right w:val="single" w:sz="4" w:space="0" w:color="auto"/>
            </w:tcBorders>
            <w:shd w:val="solid" w:color="FFFFFF" w:fill="auto"/>
            <w:vAlign w:val="center"/>
          </w:tcPr>
          <w:p w:rsidR="001171B0" w:rsidRPr="00C143A8" w:rsidRDefault="001171B0" w:rsidP="00CF74BC">
            <w:pPr>
              <w:pStyle w:val="Exhibit"/>
              <w:jc w:val="center"/>
              <w:rPr>
                <w:rFonts w:ascii="Arial Narrow" w:eastAsiaTheme="minorHAnsi" w:hAnsi="Arial Narrow" w:cs="Arial"/>
                <w:color w:val="000000"/>
                <w:szCs w:val="18"/>
              </w:rPr>
            </w:pPr>
            <w:r w:rsidRPr="00C143A8">
              <w:rPr>
                <w:rFonts w:ascii="Arial Narrow" w:eastAsiaTheme="minorHAnsi" w:hAnsi="Arial Narrow" w:cs="Arial"/>
                <w:color w:val="000000"/>
                <w:szCs w:val="18"/>
              </w:rPr>
              <w:t>3</w:t>
            </w:r>
          </w:p>
        </w:tc>
        <w:tc>
          <w:tcPr>
            <w:tcW w:w="1139" w:type="dxa"/>
            <w:tcBorders>
              <w:top w:val="single" w:sz="4" w:space="0" w:color="auto"/>
              <w:left w:val="single" w:sz="4" w:space="0" w:color="auto"/>
              <w:bottom w:val="single" w:sz="4" w:space="0" w:color="auto"/>
              <w:right w:val="single" w:sz="4" w:space="0" w:color="auto"/>
            </w:tcBorders>
            <w:shd w:val="solid" w:color="FFFFFF" w:fill="auto"/>
            <w:vAlign w:val="center"/>
          </w:tcPr>
          <w:p w:rsidR="001171B0" w:rsidRPr="00C143A8" w:rsidRDefault="001171B0" w:rsidP="00CF74BC">
            <w:pPr>
              <w:pStyle w:val="Exhibit"/>
              <w:jc w:val="center"/>
              <w:rPr>
                <w:rFonts w:ascii="Arial Narrow" w:eastAsiaTheme="minorHAnsi" w:hAnsi="Arial Narrow" w:cs="Arial"/>
                <w:color w:val="000000"/>
                <w:szCs w:val="18"/>
              </w:rPr>
            </w:pPr>
            <w:r w:rsidRPr="00C143A8">
              <w:rPr>
                <w:rFonts w:ascii="Arial Narrow" w:eastAsiaTheme="minorHAnsi" w:hAnsi="Arial Narrow" w:cs="Arial"/>
                <w:color w:val="000000"/>
                <w:szCs w:val="18"/>
              </w:rPr>
              <w:t>0.250</w:t>
            </w:r>
          </w:p>
        </w:tc>
        <w:tc>
          <w:tcPr>
            <w:tcW w:w="1096" w:type="dxa"/>
            <w:tcBorders>
              <w:top w:val="single" w:sz="4" w:space="0" w:color="auto"/>
              <w:left w:val="single" w:sz="4" w:space="0" w:color="auto"/>
              <w:bottom w:val="single" w:sz="4" w:space="0" w:color="auto"/>
              <w:right w:val="single" w:sz="4" w:space="0" w:color="auto"/>
            </w:tcBorders>
            <w:vAlign w:val="center"/>
          </w:tcPr>
          <w:p w:rsidR="001171B0" w:rsidRPr="00C143A8" w:rsidRDefault="001171B0" w:rsidP="00CF74BC">
            <w:pPr>
              <w:pStyle w:val="Exhibit"/>
              <w:jc w:val="center"/>
              <w:rPr>
                <w:rFonts w:ascii="Arial Narrow" w:eastAsiaTheme="minorHAnsi" w:hAnsi="Arial Narrow" w:cs="Arial"/>
                <w:color w:val="000000"/>
                <w:szCs w:val="18"/>
              </w:rPr>
            </w:pPr>
            <w:r w:rsidRPr="00C143A8">
              <w:rPr>
                <w:rFonts w:ascii="Arial Narrow" w:eastAsiaTheme="minorHAnsi" w:hAnsi="Arial Narrow" w:cs="Arial"/>
                <w:color w:val="000000"/>
                <w:szCs w:val="18"/>
              </w:rPr>
              <w:t>0.75</w:t>
            </w:r>
          </w:p>
        </w:tc>
        <w:tc>
          <w:tcPr>
            <w:tcW w:w="1124" w:type="dxa"/>
            <w:tcBorders>
              <w:top w:val="single" w:sz="4" w:space="0" w:color="auto"/>
              <w:left w:val="single" w:sz="4" w:space="0" w:color="auto"/>
              <w:bottom w:val="single" w:sz="4" w:space="0" w:color="auto"/>
              <w:right w:val="single" w:sz="4" w:space="0" w:color="auto"/>
            </w:tcBorders>
            <w:shd w:val="solid" w:color="FFFFFF" w:fill="auto"/>
            <w:vAlign w:val="center"/>
          </w:tcPr>
          <w:p w:rsidR="001171B0" w:rsidRPr="00C143A8" w:rsidRDefault="001171B0" w:rsidP="00CF74BC">
            <w:pPr>
              <w:pStyle w:val="Exhibit"/>
              <w:jc w:val="center"/>
              <w:rPr>
                <w:rFonts w:ascii="Arial Narrow" w:eastAsiaTheme="minorHAnsi" w:hAnsi="Arial Narrow" w:cs="Arial"/>
                <w:color w:val="000000"/>
                <w:szCs w:val="18"/>
              </w:rPr>
            </w:pPr>
            <w:r w:rsidRPr="00C143A8">
              <w:rPr>
                <w:rFonts w:ascii="Arial Narrow" w:eastAsiaTheme="minorHAnsi" w:hAnsi="Arial Narrow" w:cs="Arial"/>
                <w:color w:val="000000"/>
                <w:szCs w:val="18"/>
              </w:rPr>
              <w:t>$17.22</w:t>
            </w:r>
          </w:p>
        </w:tc>
        <w:tc>
          <w:tcPr>
            <w:tcW w:w="1255" w:type="dxa"/>
            <w:tcBorders>
              <w:top w:val="single" w:sz="4" w:space="0" w:color="auto"/>
              <w:left w:val="single" w:sz="4" w:space="0" w:color="auto"/>
              <w:bottom w:val="single" w:sz="4" w:space="0" w:color="auto"/>
              <w:right w:val="single" w:sz="4" w:space="0" w:color="auto"/>
            </w:tcBorders>
            <w:vAlign w:val="center"/>
          </w:tcPr>
          <w:p w:rsidR="001171B0" w:rsidRPr="00C143A8" w:rsidRDefault="001171B0" w:rsidP="00CF74BC">
            <w:pPr>
              <w:pStyle w:val="Exhibit"/>
              <w:jc w:val="right"/>
              <w:rPr>
                <w:rFonts w:ascii="Arial Narrow" w:eastAsiaTheme="minorHAnsi" w:hAnsi="Arial Narrow" w:cs="Arial"/>
                <w:color w:val="000000"/>
                <w:szCs w:val="18"/>
              </w:rPr>
            </w:pPr>
            <w:r w:rsidRPr="00C143A8">
              <w:rPr>
                <w:rFonts w:ascii="Arial Narrow" w:eastAsiaTheme="minorHAnsi" w:hAnsi="Arial Narrow" w:cs="Arial"/>
                <w:color w:val="000000"/>
                <w:szCs w:val="18"/>
              </w:rPr>
              <w:t>$1</w:t>
            </w:r>
            <w:r>
              <w:rPr>
                <w:rFonts w:ascii="Arial Narrow" w:eastAsiaTheme="minorHAnsi" w:hAnsi="Arial Narrow" w:cs="Arial"/>
                <w:color w:val="000000"/>
                <w:szCs w:val="18"/>
              </w:rPr>
              <w:t>3</w:t>
            </w:r>
          </w:p>
        </w:tc>
      </w:tr>
      <w:tr w:rsidR="001171B0" w:rsidRPr="00C143A8" w:rsidTr="002023D8">
        <w:trPr>
          <w:cantSplit/>
        </w:trPr>
        <w:tc>
          <w:tcPr>
            <w:tcW w:w="489" w:type="dxa"/>
            <w:vMerge/>
            <w:tcBorders>
              <w:left w:val="single" w:sz="4" w:space="0" w:color="auto"/>
              <w:right w:val="single" w:sz="4" w:space="0" w:color="auto"/>
            </w:tcBorders>
          </w:tcPr>
          <w:p w:rsidR="001171B0" w:rsidRPr="00C143A8" w:rsidRDefault="001171B0" w:rsidP="00CF74BC">
            <w:pPr>
              <w:pStyle w:val="Exhibit"/>
              <w:rPr>
                <w:rFonts w:ascii="Arial Narrow" w:eastAsiaTheme="minorHAnsi" w:hAnsi="Arial Narrow" w:cs="Calibri"/>
                <w:color w:val="000000"/>
                <w:szCs w:val="18"/>
              </w:rPr>
            </w:pPr>
          </w:p>
        </w:tc>
        <w:tc>
          <w:tcPr>
            <w:tcW w:w="476" w:type="dxa"/>
            <w:vMerge/>
            <w:tcBorders>
              <w:left w:val="single" w:sz="4" w:space="0" w:color="auto"/>
              <w:right w:val="single" w:sz="4" w:space="0" w:color="auto"/>
            </w:tcBorders>
          </w:tcPr>
          <w:p w:rsidR="001171B0" w:rsidRPr="00C143A8" w:rsidRDefault="001171B0" w:rsidP="00CF74BC">
            <w:pPr>
              <w:pStyle w:val="Exhibit"/>
              <w:rPr>
                <w:rFonts w:ascii="Arial Narrow" w:eastAsiaTheme="minorHAnsi" w:hAnsi="Arial Narrow" w:cs="Calibri"/>
                <w:color w:val="000000"/>
                <w:szCs w:val="18"/>
              </w:rPr>
            </w:pPr>
          </w:p>
        </w:tc>
        <w:tc>
          <w:tcPr>
            <w:tcW w:w="2329" w:type="dxa"/>
            <w:vMerge/>
            <w:tcBorders>
              <w:left w:val="single" w:sz="4" w:space="0" w:color="auto"/>
              <w:right w:val="single" w:sz="4" w:space="0" w:color="auto"/>
            </w:tcBorders>
            <w:shd w:val="solid" w:color="FFFFFF" w:fill="auto"/>
            <w:vAlign w:val="center"/>
          </w:tcPr>
          <w:p w:rsidR="001171B0" w:rsidRPr="00C143A8" w:rsidRDefault="001171B0" w:rsidP="00CF74BC">
            <w:pPr>
              <w:pStyle w:val="Exhibit"/>
              <w:rPr>
                <w:rFonts w:ascii="Arial Narrow" w:eastAsiaTheme="minorHAnsi" w:hAnsi="Arial Narrow" w:cs="Arial"/>
                <w:color w:val="000000"/>
                <w:szCs w:val="18"/>
              </w:rPr>
            </w:pPr>
          </w:p>
        </w:tc>
        <w:tc>
          <w:tcPr>
            <w:tcW w:w="1718" w:type="dxa"/>
            <w:tcBorders>
              <w:top w:val="single" w:sz="4" w:space="0" w:color="auto"/>
              <w:left w:val="single" w:sz="4" w:space="0" w:color="auto"/>
              <w:bottom w:val="single" w:sz="4" w:space="0" w:color="auto"/>
              <w:right w:val="single" w:sz="4" w:space="0" w:color="auto"/>
            </w:tcBorders>
            <w:shd w:val="solid" w:color="FFFFFF" w:fill="auto"/>
            <w:vAlign w:val="center"/>
          </w:tcPr>
          <w:p w:rsidR="001171B0" w:rsidRPr="00C143A8" w:rsidRDefault="001171B0" w:rsidP="00CF74BC">
            <w:pPr>
              <w:pStyle w:val="Exhibit"/>
              <w:rPr>
                <w:rFonts w:ascii="Arial Narrow" w:eastAsiaTheme="minorHAnsi" w:hAnsi="Arial Narrow" w:cs="Arial"/>
                <w:color w:val="000000"/>
                <w:szCs w:val="18"/>
              </w:rPr>
            </w:pPr>
            <w:r w:rsidRPr="00C143A8">
              <w:rPr>
                <w:rFonts w:ascii="Arial Narrow" w:eastAsiaTheme="minorHAnsi" w:hAnsi="Arial Narrow" w:cs="Arial"/>
                <w:color w:val="000000"/>
                <w:szCs w:val="18"/>
              </w:rPr>
              <w:t>Nonresponse</w:t>
            </w:r>
          </w:p>
        </w:tc>
        <w:tc>
          <w:tcPr>
            <w:tcW w:w="1415" w:type="dxa"/>
            <w:vMerge/>
            <w:tcBorders>
              <w:left w:val="single" w:sz="4" w:space="0" w:color="auto"/>
              <w:right w:val="single" w:sz="4" w:space="0" w:color="auto"/>
            </w:tcBorders>
            <w:shd w:val="solid" w:color="FFFFFF" w:fill="auto"/>
            <w:vAlign w:val="center"/>
          </w:tcPr>
          <w:p w:rsidR="001171B0" w:rsidRPr="00C143A8" w:rsidRDefault="001171B0" w:rsidP="00CF74BC">
            <w:pPr>
              <w:pStyle w:val="Exhibit"/>
              <w:rPr>
                <w:rFonts w:ascii="Arial Narrow" w:eastAsiaTheme="minorHAnsi" w:hAnsi="Arial Narrow" w:cs="Arial"/>
                <w:color w:val="000000"/>
                <w:szCs w:val="18"/>
              </w:rPr>
            </w:pPr>
          </w:p>
        </w:tc>
        <w:tc>
          <w:tcPr>
            <w:tcW w:w="1170" w:type="dxa"/>
            <w:tcBorders>
              <w:top w:val="single" w:sz="4" w:space="0" w:color="auto"/>
              <w:left w:val="single" w:sz="4" w:space="0" w:color="auto"/>
              <w:bottom w:val="single" w:sz="4" w:space="0" w:color="auto"/>
              <w:right w:val="single" w:sz="4" w:space="0" w:color="auto"/>
            </w:tcBorders>
            <w:shd w:val="solid" w:color="FFFFFF" w:fill="auto"/>
            <w:vAlign w:val="center"/>
          </w:tcPr>
          <w:p w:rsidR="001171B0" w:rsidRPr="00C143A8" w:rsidRDefault="001171B0" w:rsidP="00CF74BC">
            <w:pPr>
              <w:pStyle w:val="Exhibit"/>
              <w:jc w:val="center"/>
              <w:rPr>
                <w:rFonts w:ascii="Arial Narrow" w:eastAsiaTheme="minorHAnsi" w:hAnsi="Arial Narrow" w:cs="Arial"/>
                <w:color w:val="000000"/>
                <w:szCs w:val="18"/>
              </w:rPr>
            </w:pPr>
            <w:r w:rsidRPr="00C143A8">
              <w:rPr>
                <w:rFonts w:ascii="Arial Narrow" w:eastAsiaTheme="minorHAnsi" w:hAnsi="Arial Narrow" w:cs="Arial"/>
                <w:color w:val="000000"/>
                <w:szCs w:val="18"/>
              </w:rPr>
              <w:t>38</w:t>
            </w:r>
          </w:p>
        </w:tc>
        <w:tc>
          <w:tcPr>
            <w:tcW w:w="1121" w:type="dxa"/>
            <w:tcBorders>
              <w:top w:val="single" w:sz="4" w:space="0" w:color="auto"/>
              <w:left w:val="single" w:sz="4" w:space="0" w:color="auto"/>
              <w:bottom w:val="single" w:sz="4" w:space="0" w:color="auto"/>
              <w:right w:val="single" w:sz="4" w:space="0" w:color="auto"/>
            </w:tcBorders>
            <w:shd w:val="solid" w:color="FFFFFF" w:fill="auto"/>
            <w:vAlign w:val="center"/>
          </w:tcPr>
          <w:p w:rsidR="001171B0" w:rsidRPr="00C143A8" w:rsidRDefault="001171B0" w:rsidP="00CF74BC">
            <w:pPr>
              <w:pStyle w:val="Exhibit"/>
              <w:jc w:val="center"/>
              <w:rPr>
                <w:rFonts w:ascii="Arial Narrow" w:eastAsiaTheme="minorHAnsi" w:hAnsi="Arial Narrow" w:cs="Arial"/>
                <w:color w:val="000000"/>
                <w:szCs w:val="18"/>
              </w:rPr>
            </w:pPr>
            <w:r w:rsidRPr="00C143A8">
              <w:rPr>
                <w:rFonts w:ascii="Arial Narrow" w:eastAsiaTheme="minorHAnsi" w:hAnsi="Arial Narrow" w:cs="Arial"/>
                <w:color w:val="000000"/>
                <w:szCs w:val="18"/>
              </w:rPr>
              <w:t>1</w:t>
            </w:r>
          </w:p>
        </w:tc>
        <w:tc>
          <w:tcPr>
            <w:tcW w:w="1068" w:type="dxa"/>
            <w:tcBorders>
              <w:top w:val="single" w:sz="4" w:space="0" w:color="auto"/>
              <w:left w:val="single" w:sz="4" w:space="0" w:color="auto"/>
              <w:bottom w:val="single" w:sz="4" w:space="0" w:color="auto"/>
              <w:right w:val="single" w:sz="4" w:space="0" w:color="auto"/>
            </w:tcBorders>
            <w:shd w:val="solid" w:color="FFFFFF" w:fill="auto"/>
            <w:vAlign w:val="center"/>
          </w:tcPr>
          <w:p w:rsidR="001171B0" w:rsidRPr="00C143A8" w:rsidRDefault="001171B0" w:rsidP="00CF74BC">
            <w:pPr>
              <w:pStyle w:val="Exhibit"/>
              <w:jc w:val="center"/>
              <w:rPr>
                <w:rFonts w:ascii="Arial Narrow" w:eastAsiaTheme="minorHAnsi" w:hAnsi="Arial Narrow" w:cs="Arial"/>
                <w:color w:val="000000"/>
                <w:szCs w:val="18"/>
              </w:rPr>
            </w:pPr>
            <w:r w:rsidRPr="00C143A8">
              <w:rPr>
                <w:rFonts w:ascii="Arial Narrow" w:eastAsiaTheme="minorHAnsi" w:hAnsi="Arial Narrow" w:cs="Arial"/>
                <w:color w:val="000000"/>
                <w:szCs w:val="18"/>
              </w:rPr>
              <w:t>38</w:t>
            </w:r>
          </w:p>
        </w:tc>
        <w:tc>
          <w:tcPr>
            <w:tcW w:w="1139" w:type="dxa"/>
            <w:tcBorders>
              <w:top w:val="single" w:sz="4" w:space="0" w:color="auto"/>
              <w:left w:val="single" w:sz="4" w:space="0" w:color="auto"/>
              <w:bottom w:val="single" w:sz="4" w:space="0" w:color="auto"/>
              <w:right w:val="single" w:sz="4" w:space="0" w:color="auto"/>
            </w:tcBorders>
            <w:shd w:val="solid" w:color="FFFFFF" w:fill="auto"/>
            <w:vAlign w:val="center"/>
          </w:tcPr>
          <w:p w:rsidR="001171B0" w:rsidRPr="00C143A8" w:rsidRDefault="001171B0" w:rsidP="00CF74BC">
            <w:pPr>
              <w:pStyle w:val="Exhibit"/>
              <w:jc w:val="center"/>
              <w:rPr>
                <w:rFonts w:ascii="Arial Narrow" w:eastAsiaTheme="minorHAnsi" w:hAnsi="Arial Narrow" w:cs="Arial"/>
                <w:color w:val="000000"/>
                <w:szCs w:val="18"/>
              </w:rPr>
            </w:pPr>
            <w:r w:rsidRPr="00C143A8">
              <w:rPr>
                <w:rFonts w:ascii="Arial Narrow" w:eastAsiaTheme="minorHAnsi" w:hAnsi="Arial Narrow" w:cs="Arial"/>
                <w:color w:val="000000"/>
                <w:szCs w:val="18"/>
              </w:rPr>
              <w:t>0.083</w:t>
            </w:r>
          </w:p>
        </w:tc>
        <w:tc>
          <w:tcPr>
            <w:tcW w:w="1096" w:type="dxa"/>
            <w:tcBorders>
              <w:top w:val="single" w:sz="4" w:space="0" w:color="auto"/>
              <w:left w:val="single" w:sz="4" w:space="0" w:color="auto"/>
              <w:bottom w:val="single" w:sz="4" w:space="0" w:color="auto"/>
              <w:right w:val="single" w:sz="4" w:space="0" w:color="auto"/>
            </w:tcBorders>
            <w:vAlign w:val="center"/>
          </w:tcPr>
          <w:p w:rsidR="001171B0" w:rsidRPr="00C143A8" w:rsidRDefault="001171B0" w:rsidP="00CF74BC">
            <w:pPr>
              <w:pStyle w:val="Exhibit"/>
              <w:jc w:val="center"/>
              <w:rPr>
                <w:rFonts w:ascii="Arial Narrow" w:eastAsiaTheme="minorHAnsi" w:hAnsi="Arial Narrow" w:cs="Arial"/>
                <w:color w:val="000000"/>
                <w:szCs w:val="18"/>
              </w:rPr>
            </w:pPr>
            <w:r w:rsidRPr="00C143A8">
              <w:rPr>
                <w:rFonts w:ascii="Arial Narrow" w:eastAsiaTheme="minorHAnsi" w:hAnsi="Arial Narrow" w:cs="Arial"/>
                <w:color w:val="000000"/>
                <w:szCs w:val="18"/>
              </w:rPr>
              <w:t>3.154</w:t>
            </w:r>
          </w:p>
        </w:tc>
        <w:tc>
          <w:tcPr>
            <w:tcW w:w="1124" w:type="dxa"/>
            <w:tcBorders>
              <w:top w:val="single" w:sz="4" w:space="0" w:color="auto"/>
              <w:left w:val="single" w:sz="4" w:space="0" w:color="auto"/>
              <w:bottom w:val="single" w:sz="4" w:space="0" w:color="auto"/>
              <w:right w:val="single" w:sz="4" w:space="0" w:color="auto"/>
            </w:tcBorders>
            <w:shd w:val="solid" w:color="FFFFFF" w:fill="auto"/>
            <w:vAlign w:val="center"/>
          </w:tcPr>
          <w:p w:rsidR="001171B0" w:rsidRPr="00C143A8" w:rsidRDefault="001171B0" w:rsidP="00CF74BC">
            <w:pPr>
              <w:pStyle w:val="Exhibit"/>
              <w:jc w:val="center"/>
              <w:rPr>
                <w:rFonts w:ascii="Arial Narrow" w:eastAsiaTheme="minorHAnsi" w:hAnsi="Arial Narrow" w:cs="Arial"/>
                <w:color w:val="000000"/>
                <w:szCs w:val="18"/>
              </w:rPr>
            </w:pPr>
            <w:r w:rsidRPr="00C143A8">
              <w:rPr>
                <w:rFonts w:ascii="Arial Narrow" w:eastAsiaTheme="minorHAnsi" w:hAnsi="Arial Narrow" w:cs="Arial"/>
                <w:color w:val="000000"/>
                <w:szCs w:val="18"/>
              </w:rPr>
              <w:t>$17.22</w:t>
            </w:r>
          </w:p>
        </w:tc>
        <w:tc>
          <w:tcPr>
            <w:tcW w:w="1255" w:type="dxa"/>
            <w:tcBorders>
              <w:top w:val="single" w:sz="4" w:space="0" w:color="auto"/>
              <w:left w:val="single" w:sz="4" w:space="0" w:color="auto"/>
              <w:bottom w:val="single" w:sz="4" w:space="0" w:color="auto"/>
              <w:right w:val="single" w:sz="4" w:space="0" w:color="auto"/>
            </w:tcBorders>
            <w:vAlign w:val="center"/>
          </w:tcPr>
          <w:p w:rsidR="001171B0" w:rsidRPr="00C143A8" w:rsidRDefault="001171B0" w:rsidP="00CF74BC">
            <w:pPr>
              <w:pStyle w:val="Exhibit"/>
              <w:jc w:val="right"/>
              <w:rPr>
                <w:rFonts w:ascii="Arial Narrow" w:eastAsiaTheme="minorHAnsi" w:hAnsi="Arial Narrow" w:cs="Arial"/>
                <w:color w:val="000000"/>
                <w:szCs w:val="18"/>
              </w:rPr>
            </w:pPr>
            <w:r w:rsidRPr="00C143A8">
              <w:rPr>
                <w:rFonts w:ascii="Arial Narrow" w:eastAsiaTheme="minorHAnsi" w:hAnsi="Arial Narrow" w:cs="Arial"/>
                <w:color w:val="000000"/>
                <w:szCs w:val="18"/>
              </w:rPr>
              <w:t>$54</w:t>
            </w:r>
          </w:p>
        </w:tc>
      </w:tr>
      <w:tr w:rsidR="001171B0" w:rsidRPr="00C143A8" w:rsidTr="002023D8">
        <w:trPr>
          <w:cantSplit/>
        </w:trPr>
        <w:tc>
          <w:tcPr>
            <w:tcW w:w="489" w:type="dxa"/>
            <w:vMerge/>
            <w:tcBorders>
              <w:left w:val="single" w:sz="4" w:space="0" w:color="auto"/>
              <w:bottom w:val="single" w:sz="4" w:space="0" w:color="auto"/>
              <w:right w:val="single" w:sz="4" w:space="0" w:color="auto"/>
            </w:tcBorders>
          </w:tcPr>
          <w:p w:rsidR="001171B0" w:rsidRPr="00C143A8" w:rsidRDefault="001171B0" w:rsidP="00CF74BC">
            <w:pPr>
              <w:pStyle w:val="Exhibit"/>
              <w:rPr>
                <w:rFonts w:ascii="Arial Narrow" w:eastAsiaTheme="minorHAnsi" w:hAnsi="Arial Narrow" w:cs="Calibri"/>
                <w:color w:val="000000"/>
                <w:szCs w:val="18"/>
              </w:rPr>
            </w:pPr>
          </w:p>
        </w:tc>
        <w:tc>
          <w:tcPr>
            <w:tcW w:w="476" w:type="dxa"/>
            <w:vMerge/>
            <w:tcBorders>
              <w:left w:val="single" w:sz="4" w:space="0" w:color="auto"/>
              <w:bottom w:val="single" w:sz="4" w:space="0" w:color="auto"/>
              <w:right w:val="single" w:sz="4" w:space="0" w:color="auto"/>
            </w:tcBorders>
          </w:tcPr>
          <w:p w:rsidR="001171B0" w:rsidRPr="00C143A8" w:rsidRDefault="001171B0" w:rsidP="00CF74BC">
            <w:pPr>
              <w:pStyle w:val="Exhibit"/>
              <w:rPr>
                <w:rFonts w:ascii="Arial Narrow" w:eastAsiaTheme="minorHAnsi" w:hAnsi="Arial Narrow" w:cs="Calibri"/>
                <w:color w:val="000000"/>
                <w:szCs w:val="18"/>
              </w:rPr>
            </w:pPr>
          </w:p>
        </w:tc>
        <w:tc>
          <w:tcPr>
            <w:tcW w:w="2329" w:type="dxa"/>
            <w:vMerge/>
            <w:tcBorders>
              <w:left w:val="single" w:sz="4" w:space="0" w:color="auto"/>
              <w:bottom w:val="single" w:sz="4" w:space="0" w:color="auto"/>
              <w:right w:val="single" w:sz="4" w:space="0" w:color="auto"/>
            </w:tcBorders>
            <w:shd w:val="solid" w:color="FFFFFF" w:fill="auto"/>
            <w:vAlign w:val="center"/>
          </w:tcPr>
          <w:p w:rsidR="001171B0" w:rsidRPr="00C143A8" w:rsidRDefault="001171B0" w:rsidP="00CF74BC">
            <w:pPr>
              <w:pStyle w:val="Exhibit"/>
              <w:rPr>
                <w:rFonts w:ascii="Arial Narrow" w:eastAsiaTheme="minorHAnsi" w:hAnsi="Arial Narrow" w:cs="Arial"/>
                <w:color w:val="000000"/>
                <w:szCs w:val="18"/>
              </w:rPr>
            </w:pPr>
          </w:p>
        </w:tc>
        <w:tc>
          <w:tcPr>
            <w:tcW w:w="1718" w:type="dxa"/>
            <w:tcBorders>
              <w:top w:val="single" w:sz="4" w:space="0" w:color="auto"/>
              <w:left w:val="single" w:sz="4" w:space="0" w:color="auto"/>
              <w:bottom w:val="single" w:sz="4" w:space="0" w:color="auto"/>
              <w:right w:val="single" w:sz="4" w:space="0" w:color="auto"/>
            </w:tcBorders>
            <w:shd w:val="solid" w:color="FFFFFF" w:fill="auto"/>
            <w:vAlign w:val="center"/>
          </w:tcPr>
          <w:p w:rsidR="001171B0" w:rsidRPr="00C143A8" w:rsidRDefault="001171B0" w:rsidP="00CF74BC">
            <w:pPr>
              <w:pStyle w:val="Exhibit"/>
              <w:rPr>
                <w:rFonts w:ascii="Arial Narrow" w:eastAsiaTheme="minorHAnsi" w:hAnsi="Arial Narrow" w:cs="Arial"/>
                <w:color w:val="000000"/>
                <w:szCs w:val="18"/>
              </w:rPr>
            </w:pPr>
            <w:r w:rsidRPr="00C143A8">
              <w:rPr>
                <w:rFonts w:ascii="Arial Narrow" w:eastAsiaTheme="minorHAnsi" w:hAnsi="Arial Narrow" w:cs="Arial"/>
                <w:color w:val="000000"/>
                <w:szCs w:val="18"/>
              </w:rPr>
              <w:t>Respondent</w:t>
            </w:r>
          </w:p>
        </w:tc>
        <w:tc>
          <w:tcPr>
            <w:tcW w:w="1415" w:type="dxa"/>
            <w:vMerge/>
            <w:tcBorders>
              <w:left w:val="single" w:sz="4" w:space="0" w:color="auto"/>
              <w:bottom w:val="single" w:sz="4" w:space="0" w:color="auto"/>
              <w:right w:val="single" w:sz="4" w:space="0" w:color="auto"/>
            </w:tcBorders>
            <w:shd w:val="solid" w:color="FFFFFF" w:fill="auto"/>
            <w:vAlign w:val="center"/>
          </w:tcPr>
          <w:p w:rsidR="001171B0" w:rsidRPr="00C143A8" w:rsidRDefault="001171B0" w:rsidP="00CF74BC">
            <w:pPr>
              <w:pStyle w:val="Exhibit"/>
              <w:rPr>
                <w:rFonts w:ascii="Arial Narrow" w:eastAsiaTheme="minorHAnsi" w:hAnsi="Arial Narrow" w:cs="Arial"/>
                <w:color w:val="000000"/>
                <w:szCs w:val="18"/>
              </w:rPr>
            </w:pPr>
          </w:p>
        </w:tc>
        <w:tc>
          <w:tcPr>
            <w:tcW w:w="1170" w:type="dxa"/>
            <w:tcBorders>
              <w:top w:val="single" w:sz="4" w:space="0" w:color="auto"/>
              <w:left w:val="single" w:sz="4" w:space="0" w:color="auto"/>
              <w:bottom w:val="single" w:sz="4" w:space="0" w:color="auto"/>
              <w:right w:val="single" w:sz="4" w:space="0" w:color="auto"/>
            </w:tcBorders>
            <w:shd w:val="solid" w:color="FFFFFF" w:fill="auto"/>
            <w:vAlign w:val="center"/>
          </w:tcPr>
          <w:p w:rsidR="001171B0" w:rsidRPr="00C143A8" w:rsidRDefault="001171B0" w:rsidP="00CF74BC">
            <w:pPr>
              <w:pStyle w:val="Exhibit"/>
              <w:jc w:val="center"/>
              <w:rPr>
                <w:rFonts w:ascii="Arial Narrow" w:eastAsiaTheme="minorHAnsi" w:hAnsi="Arial Narrow" w:cs="Arial"/>
                <w:color w:val="000000"/>
                <w:szCs w:val="18"/>
              </w:rPr>
            </w:pPr>
            <w:r w:rsidRPr="00C143A8">
              <w:rPr>
                <w:rFonts w:ascii="Arial Narrow" w:eastAsiaTheme="minorHAnsi" w:hAnsi="Arial Narrow" w:cs="Arial"/>
                <w:color w:val="000000"/>
                <w:szCs w:val="18"/>
              </w:rPr>
              <w:t>156</w:t>
            </w:r>
          </w:p>
        </w:tc>
        <w:tc>
          <w:tcPr>
            <w:tcW w:w="1121" w:type="dxa"/>
            <w:tcBorders>
              <w:top w:val="single" w:sz="4" w:space="0" w:color="auto"/>
              <w:left w:val="single" w:sz="4" w:space="0" w:color="auto"/>
              <w:bottom w:val="single" w:sz="4" w:space="0" w:color="auto"/>
              <w:right w:val="single" w:sz="4" w:space="0" w:color="auto"/>
            </w:tcBorders>
            <w:shd w:val="solid" w:color="FFFFFF" w:fill="auto"/>
            <w:vAlign w:val="center"/>
          </w:tcPr>
          <w:p w:rsidR="001171B0" w:rsidRPr="00C143A8" w:rsidRDefault="001171B0" w:rsidP="00CF74BC">
            <w:pPr>
              <w:pStyle w:val="Exhibit"/>
              <w:jc w:val="center"/>
              <w:rPr>
                <w:rFonts w:ascii="Arial Narrow" w:eastAsiaTheme="minorHAnsi" w:hAnsi="Arial Narrow" w:cs="Arial"/>
                <w:color w:val="000000"/>
                <w:szCs w:val="18"/>
              </w:rPr>
            </w:pPr>
            <w:r w:rsidRPr="00C143A8">
              <w:rPr>
                <w:rFonts w:ascii="Arial Narrow" w:eastAsiaTheme="minorHAnsi" w:hAnsi="Arial Narrow" w:cs="Arial"/>
                <w:color w:val="000000"/>
                <w:szCs w:val="18"/>
              </w:rPr>
              <w:t>1</w:t>
            </w:r>
          </w:p>
        </w:tc>
        <w:tc>
          <w:tcPr>
            <w:tcW w:w="1068" w:type="dxa"/>
            <w:tcBorders>
              <w:top w:val="single" w:sz="4" w:space="0" w:color="auto"/>
              <w:left w:val="single" w:sz="4" w:space="0" w:color="auto"/>
              <w:bottom w:val="single" w:sz="4" w:space="0" w:color="auto"/>
              <w:right w:val="single" w:sz="4" w:space="0" w:color="auto"/>
            </w:tcBorders>
            <w:shd w:val="solid" w:color="FFFFFF" w:fill="auto"/>
            <w:vAlign w:val="center"/>
          </w:tcPr>
          <w:p w:rsidR="001171B0" w:rsidRPr="00C143A8" w:rsidRDefault="001171B0" w:rsidP="00CF74BC">
            <w:pPr>
              <w:pStyle w:val="Exhibit"/>
              <w:jc w:val="center"/>
              <w:rPr>
                <w:rFonts w:ascii="Arial Narrow" w:eastAsiaTheme="minorHAnsi" w:hAnsi="Arial Narrow" w:cs="Arial"/>
                <w:color w:val="000000"/>
                <w:szCs w:val="18"/>
              </w:rPr>
            </w:pPr>
            <w:r w:rsidRPr="00C143A8">
              <w:rPr>
                <w:rFonts w:ascii="Arial Narrow" w:eastAsiaTheme="minorHAnsi" w:hAnsi="Arial Narrow" w:cs="Arial"/>
                <w:color w:val="000000"/>
                <w:szCs w:val="18"/>
              </w:rPr>
              <w:t>156</w:t>
            </w:r>
          </w:p>
        </w:tc>
        <w:tc>
          <w:tcPr>
            <w:tcW w:w="1139" w:type="dxa"/>
            <w:tcBorders>
              <w:top w:val="single" w:sz="4" w:space="0" w:color="auto"/>
              <w:left w:val="single" w:sz="4" w:space="0" w:color="auto"/>
              <w:bottom w:val="single" w:sz="4" w:space="0" w:color="auto"/>
              <w:right w:val="single" w:sz="4" w:space="0" w:color="auto"/>
            </w:tcBorders>
            <w:shd w:val="solid" w:color="FFFFFF" w:fill="auto"/>
            <w:vAlign w:val="center"/>
          </w:tcPr>
          <w:p w:rsidR="001171B0" w:rsidRPr="00C143A8" w:rsidRDefault="001171B0" w:rsidP="00CF74BC">
            <w:pPr>
              <w:pStyle w:val="Exhibit"/>
              <w:jc w:val="center"/>
              <w:rPr>
                <w:rFonts w:ascii="Arial Narrow" w:eastAsiaTheme="minorHAnsi" w:hAnsi="Arial Narrow" w:cs="Arial"/>
                <w:color w:val="000000"/>
                <w:szCs w:val="18"/>
              </w:rPr>
            </w:pPr>
            <w:r w:rsidRPr="00C143A8">
              <w:rPr>
                <w:rFonts w:ascii="Arial Narrow" w:eastAsiaTheme="minorHAnsi" w:hAnsi="Arial Narrow" w:cs="Arial"/>
                <w:color w:val="000000"/>
                <w:szCs w:val="18"/>
              </w:rPr>
              <w:t>0.25</w:t>
            </w:r>
          </w:p>
        </w:tc>
        <w:tc>
          <w:tcPr>
            <w:tcW w:w="1096" w:type="dxa"/>
            <w:tcBorders>
              <w:top w:val="single" w:sz="4" w:space="0" w:color="auto"/>
              <w:left w:val="single" w:sz="4" w:space="0" w:color="auto"/>
              <w:bottom w:val="single" w:sz="4" w:space="0" w:color="auto"/>
              <w:right w:val="single" w:sz="4" w:space="0" w:color="auto"/>
            </w:tcBorders>
            <w:vAlign w:val="center"/>
          </w:tcPr>
          <w:p w:rsidR="001171B0" w:rsidRPr="00C143A8" w:rsidRDefault="001171B0" w:rsidP="00CF74BC">
            <w:pPr>
              <w:pStyle w:val="Exhibit"/>
              <w:jc w:val="center"/>
              <w:rPr>
                <w:rFonts w:ascii="Arial Narrow" w:eastAsiaTheme="minorHAnsi" w:hAnsi="Arial Narrow" w:cs="Arial"/>
                <w:color w:val="000000"/>
                <w:szCs w:val="18"/>
              </w:rPr>
            </w:pPr>
            <w:r w:rsidRPr="00C143A8">
              <w:rPr>
                <w:rFonts w:ascii="Arial Narrow" w:eastAsiaTheme="minorHAnsi" w:hAnsi="Arial Narrow" w:cs="Arial"/>
                <w:color w:val="000000"/>
                <w:szCs w:val="18"/>
              </w:rPr>
              <w:t>39</w:t>
            </w:r>
          </w:p>
        </w:tc>
        <w:tc>
          <w:tcPr>
            <w:tcW w:w="1124" w:type="dxa"/>
            <w:tcBorders>
              <w:top w:val="single" w:sz="4" w:space="0" w:color="auto"/>
              <w:left w:val="single" w:sz="4" w:space="0" w:color="auto"/>
              <w:bottom w:val="single" w:sz="4" w:space="0" w:color="auto"/>
              <w:right w:val="single" w:sz="4" w:space="0" w:color="auto"/>
            </w:tcBorders>
            <w:shd w:val="solid" w:color="FFFFFF" w:fill="auto"/>
            <w:vAlign w:val="center"/>
          </w:tcPr>
          <w:p w:rsidR="001171B0" w:rsidRPr="00C143A8" w:rsidRDefault="001171B0" w:rsidP="00CF74BC">
            <w:pPr>
              <w:pStyle w:val="Exhibit"/>
              <w:jc w:val="center"/>
              <w:rPr>
                <w:rFonts w:ascii="Arial Narrow" w:eastAsiaTheme="minorHAnsi" w:hAnsi="Arial Narrow" w:cs="Arial"/>
                <w:color w:val="000000"/>
                <w:szCs w:val="18"/>
              </w:rPr>
            </w:pPr>
            <w:r w:rsidRPr="00C143A8">
              <w:rPr>
                <w:rFonts w:ascii="Arial Narrow" w:eastAsiaTheme="minorHAnsi" w:hAnsi="Arial Narrow" w:cs="Arial"/>
                <w:color w:val="000000"/>
                <w:szCs w:val="18"/>
              </w:rPr>
              <w:t>$17.22</w:t>
            </w:r>
          </w:p>
        </w:tc>
        <w:tc>
          <w:tcPr>
            <w:tcW w:w="1255" w:type="dxa"/>
            <w:tcBorders>
              <w:top w:val="single" w:sz="4" w:space="0" w:color="auto"/>
              <w:left w:val="single" w:sz="4" w:space="0" w:color="auto"/>
              <w:bottom w:val="single" w:sz="4" w:space="0" w:color="auto"/>
              <w:right w:val="single" w:sz="4" w:space="0" w:color="auto"/>
            </w:tcBorders>
            <w:vAlign w:val="center"/>
          </w:tcPr>
          <w:p w:rsidR="001171B0" w:rsidRPr="00C143A8" w:rsidRDefault="001171B0" w:rsidP="00CF74BC">
            <w:pPr>
              <w:pStyle w:val="Exhibit"/>
              <w:jc w:val="right"/>
              <w:rPr>
                <w:rFonts w:ascii="Arial Narrow" w:eastAsiaTheme="minorHAnsi" w:hAnsi="Arial Narrow" w:cs="Arial"/>
                <w:color w:val="000000"/>
                <w:szCs w:val="18"/>
              </w:rPr>
            </w:pPr>
            <w:r w:rsidRPr="00C143A8">
              <w:rPr>
                <w:rFonts w:ascii="Arial Narrow" w:eastAsiaTheme="minorHAnsi" w:hAnsi="Arial Narrow" w:cs="Arial"/>
                <w:color w:val="000000"/>
                <w:szCs w:val="18"/>
              </w:rPr>
              <w:t>$67</w:t>
            </w:r>
            <w:r>
              <w:rPr>
                <w:rFonts w:ascii="Arial Narrow" w:eastAsiaTheme="minorHAnsi" w:hAnsi="Arial Narrow" w:cs="Arial"/>
                <w:color w:val="000000"/>
                <w:szCs w:val="18"/>
              </w:rPr>
              <w:t>2</w:t>
            </w:r>
          </w:p>
        </w:tc>
      </w:tr>
      <w:tr w:rsidR="001171B0" w:rsidRPr="00C143A8" w:rsidTr="002023D8">
        <w:trPr>
          <w:cantSplit/>
        </w:trPr>
        <w:tc>
          <w:tcPr>
            <w:tcW w:w="489" w:type="dxa"/>
            <w:vMerge w:val="restart"/>
            <w:tcBorders>
              <w:top w:val="single" w:sz="4" w:space="0" w:color="auto"/>
              <w:left w:val="single" w:sz="4" w:space="0" w:color="auto"/>
              <w:right w:val="single" w:sz="4" w:space="0" w:color="auto"/>
            </w:tcBorders>
            <w:textDirection w:val="btLr"/>
            <w:vAlign w:val="center"/>
          </w:tcPr>
          <w:p w:rsidR="001171B0" w:rsidRPr="00C00251" w:rsidRDefault="001171B0" w:rsidP="00CF74BC">
            <w:pPr>
              <w:pStyle w:val="Exhibit"/>
              <w:keepNext/>
              <w:ind w:left="113" w:right="113"/>
              <w:jc w:val="center"/>
              <w:rPr>
                <w:rFonts w:ascii="Arial Narrow" w:eastAsiaTheme="minorHAnsi" w:hAnsi="Arial Narrow" w:cs="Calibri"/>
                <w:b/>
                <w:color w:val="000000"/>
                <w:szCs w:val="18"/>
              </w:rPr>
            </w:pPr>
            <w:r w:rsidRPr="00C00251">
              <w:rPr>
                <w:rFonts w:ascii="Arial Narrow" w:eastAsiaTheme="minorHAnsi" w:hAnsi="Arial Narrow" w:cs="Calibri"/>
                <w:b/>
                <w:color w:val="000000"/>
                <w:szCs w:val="18"/>
              </w:rPr>
              <w:lastRenderedPageBreak/>
              <w:t>State, Local, and Tribal Governments</w:t>
            </w:r>
          </w:p>
        </w:tc>
        <w:tc>
          <w:tcPr>
            <w:tcW w:w="476" w:type="dxa"/>
            <w:vMerge w:val="restart"/>
            <w:tcBorders>
              <w:top w:val="single" w:sz="4" w:space="0" w:color="auto"/>
              <w:left w:val="single" w:sz="4" w:space="0" w:color="auto"/>
              <w:right w:val="single" w:sz="4" w:space="0" w:color="auto"/>
            </w:tcBorders>
            <w:textDirection w:val="btLr"/>
            <w:vAlign w:val="center"/>
          </w:tcPr>
          <w:p w:rsidR="001171B0" w:rsidRPr="00C00251" w:rsidRDefault="001171B0" w:rsidP="00CF74BC">
            <w:pPr>
              <w:pStyle w:val="Exhibit"/>
              <w:keepNext/>
              <w:ind w:left="113" w:right="113"/>
              <w:jc w:val="center"/>
              <w:rPr>
                <w:rFonts w:ascii="Arial Narrow" w:eastAsiaTheme="minorHAnsi" w:hAnsi="Arial Narrow" w:cs="Calibri"/>
                <w:b/>
                <w:color w:val="000000"/>
                <w:szCs w:val="18"/>
              </w:rPr>
            </w:pPr>
            <w:r w:rsidRPr="00C00251">
              <w:rPr>
                <w:rFonts w:ascii="Arial Narrow" w:eastAsiaTheme="minorHAnsi" w:hAnsi="Arial Narrow" w:cs="Calibri"/>
                <w:b/>
                <w:color w:val="000000"/>
                <w:szCs w:val="18"/>
              </w:rPr>
              <w:t>Local and Tribal</w:t>
            </w:r>
          </w:p>
        </w:tc>
        <w:tc>
          <w:tcPr>
            <w:tcW w:w="2329" w:type="dxa"/>
            <w:vMerge w:val="restart"/>
            <w:tcBorders>
              <w:top w:val="single" w:sz="4" w:space="0" w:color="auto"/>
              <w:left w:val="single" w:sz="4" w:space="0" w:color="auto"/>
              <w:right w:val="single" w:sz="4" w:space="0" w:color="auto"/>
            </w:tcBorders>
            <w:shd w:val="solid" w:color="FFFFFF" w:fill="auto"/>
            <w:vAlign w:val="center"/>
          </w:tcPr>
          <w:p w:rsidR="001171B0" w:rsidRPr="003418CC" w:rsidRDefault="001171B0" w:rsidP="003418CC">
            <w:pPr>
              <w:pStyle w:val="Exhibit"/>
              <w:keepNext/>
              <w:rPr>
                <w:rFonts w:ascii="Arial Narrow" w:eastAsiaTheme="minorHAnsi" w:hAnsi="Arial Narrow" w:cs="Arial"/>
                <w:color w:val="000000"/>
                <w:szCs w:val="18"/>
                <w:vertAlign w:val="superscript"/>
              </w:rPr>
            </w:pPr>
            <w:r w:rsidRPr="00C143A8">
              <w:rPr>
                <w:rFonts w:ascii="Arial Narrow" w:eastAsiaTheme="minorHAnsi" w:hAnsi="Arial Narrow" w:cs="Arial"/>
                <w:color w:val="000000"/>
                <w:szCs w:val="18"/>
              </w:rPr>
              <w:t>Menu Survey (self-administered)</w:t>
            </w:r>
            <w:r w:rsidR="00CC28CD">
              <w:rPr>
                <w:rFonts w:ascii="Arial Narrow" w:eastAsiaTheme="minorHAnsi" w:hAnsi="Arial Narrow" w:cs="Arial"/>
                <w:color w:val="000000"/>
                <w:szCs w:val="18"/>
              </w:rPr>
              <w:t xml:space="preserve"> (C</w:t>
            </w:r>
            <w:r w:rsidR="00437DA8">
              <w:rPr>
                <w:rFonts w:ascii="Arial Narrow" w:eastAsiaTheme="minorHAnsi" w:hAnsi="Arial Narrow" w:cs="Arial"/>
                <w:color w:val="000000"/>
                <w:szCs w:val="18"/>
              </w:rPr>
              <w:t>_</w:t>
            </w:r>
            <w:r w:rsidR="00CC28CD">
              <w:rPr>
                <w:rFonts w:ascii="Arial Narrow" w:eastAsiaTheme="minorHAnsi" w:hAnsi="Arial Narrow" w:cs="Arial"/>
                <w:color w:val="000000"/>
                <w:szCs w:val="18"/>
              </w:rPr>
              <w:t>15)</w:t>
            </w:r>
            <w:r w:rsidR="003418CC">
              <w:rPr>
                <w:rFonts w:ascii="Arial Narrow" w:eastAsiaTheme="minorHAnsi" w:hAnsi="Arial Narrow" w:cs="Arial"/>
                <w:color w:val="000000"/>
                <w:szCs w:val="18"/>
              </w:rPr>
              <w:t xml:space="preserve"> </w:t>
            </w:r>
            <w:r w:rsidR="003418CC">
              <w:rPr>
                <w:rFonts w:ascii="Arial Narrow" w:eastAsiaTheme="minorHAnsi" w:hAnsi="Arial Narrow" w:cs="Arial"/>
                <w:color w:val="000000"/>
                <w:szCs w:val="18"/>
                <w:vertAlign w:val="superscript"/>
              </w:rPr>
              <w:t>c</w:t>
            </w:r>
          </w:p>
        </w:tc>
        <w:tc>
          <w:tcPr>
            <w:tcW w:w="1718" w:type="dxa"/>
            <w:tcBorders>
              <w:top w:val="single" w:sz="4" w:space="0" w:color="auto"/>
              <w:left w:val="single" w:sz="4" w:space="0" w:color="auto"/>
              <w:bottom w:val="single" w:sz="4" w:space="0" w:color="auto"/>
              <w:right w:val="single" w:sz="4" w:space="0" w:color="auto"/>
            </w:tcBorders>
            <w:shd w:val="solid" w:color="FFFFFF" w:fill="auto"/>
            <w:vAlign w:val="center"/>
          </w:tcPr>
          <w:p w:rsidR="001171B0" w:rsidRPr="00C143A8" w:rsidRDefault="001171B0" w:rsidP="00CF74BC">
            <w:pPr>
              <w:pStyle w:val="Exhibit"/>
              <w:keepNext/>
              <w:rPr>
                <w:rFonts w:ascii="Arial Narrow" w:eastAsiaTheme="minorHAnsi" w:hAnsi="Arial Narrow" w:cs="Arial"/>
                <w:color w:val="000000"/>
                <w:szCs w:val="18"/>
              </w:rPr>
            </w:pPr>
            <w:r w:rsidRPr="00C143A8">
              <w:rPr>
                <w:rFonts w:ascii="Arial Narrow" w:eastAsiaTheme="minorHAnsi" w:hAnsi="Arial Narrow" w:cs="Arial"/>
                <w:color w:val="000000"/>
                <w:szCs w:val="18"/>
              </w:rPr>
              <w:t>Pretest</w:t>
            </w:r>
          </w:p>
        </w:tc>
        <w:tc>
          <w:tcPr>
            <w:tcW w:w="1415" w:type="dxa"/>
            <w:vMerge w:val="restart"/>
            <w:tcBorders>
              <w:top w:val="single" w:sz="4" w:space="0" w:color="auto"/>
              <w:left w:val="single" w:sz="4" w:space="0" w:color="auto"/>
              <w:right w:val="single" w:sz="4" w:space="0" w:color="auto"/>
            </w:tcBorders>
            <w:shd w:val="solid" w:color="FFFFFF" w:fill="auto"/>
            <w:vAlign w:val="center"/>
          </w:tcPr>
          <w:p w:rsidR="001171B0" w:rsidRPr="00C143A8" w:rsidRDefault="001171B0" w:rsidP="00CF74BC">
            <w:pPr>
              <w:pStyle w:val="Exhibit"/>
              <w:keepNext/>
              <w:rPr>
                <w:rFonts w:ascii="Arial Narrow" w:eastAsiaTheme="minorHAnsi" w:hAnsi="Arial Narrow" w:cs="Arial"/>
                <w:color w:val="000000"/>
                <w:szCs w:val="18"/>
              </w:rPr>
            </w:pPr>
            <w:r w:rsidRPr="00C143A8">
              <w:rPr>
                <w:rFonts w:ascii="Arial Narrow" w:eastAsiaTheme="minorHAnsi" w:hAnsi="Arial Narrow" w:cs="Arial"/>
                <w:color w:val="000000"/>
                <w:szCs w:val="18"/>
              </w:rPr>
              <w:t>Public School Cafeteria Manager</w:t>
            </w:r>
          </w:p>
        </w:tc>
        <w:tc>
          <w:tcPr>
            <w:tcW w:w="1170" w:type="dxa"/>
            <w:tcBorders>
              <w:top w:val="single" w:sz="4" w:space="0" w:color="auto"/>
              <w:left w:val="single" w:sz="4" w:space="0" w:color="auto"/>
              <w:bottom w:val="single" w:sz="4" w:space="0" w:color="auto"/>
              <w:right w:val="single" w:sz="4" w:space="0" w:color="auto"/>
            </w:tcBorders>
            <w:shd w:val="solid" w:color="FFFFFF" w:fill="auto"/>
            <w:vAlign w:val="center"/>
          </w:tcPr>
          <w:p w:rsidR="001171B0" w:rsidRPr="00C143A8" w:rsidRDefault="001171B0" w:rsidP="00CF74BC">
            <w:pPr>
              <w:pStyle w:val="Exhibit"/>
              <w:keepNext/>
              <w:jc w:val="center"/>
              <w:rPr>
                <w:rFonts w:ascii="Arial Narrow" w:eastAsiaTheme="minorHAnsi" w:hAnsi="Arial Narrow" w:cs="Arial"/>
                <w:color w:val="000000"/>
                <w:szCs w:val="18"/>
              </w:rPr>
            </w:pPr>
            <w:r w:rsidRPr="00C143A8">
              <w:rPr>
                <w:rFonts w:ascii="Arial Narrow" w:eastAsiaTheme="minorHAnsi" w:hAnsi="Arial Narrow" w:cs="Arial"/>
                <w:color w:val="000000"/>
                <w:szCs w:val="18"/>
              </w:rPr>
              <w:t>3</w:t>
            </w:r>
          </w:p>
        </w:tc>
        <w:tc>
          <w:tcPr>
            <w:tcW w:w="1121" w:type="dxa"/>
            <w:tcBorders>
              <w:top w:val="single" w:sz="4" w:space="0" w:color="auto"/>
              <w:left w:val="single" w:sz="4" w:space="0" w:color="auto"/>
              <w:bottom w:val="single" w:sz="4" w:space="0" w:color="auto"/>
              <w:right w:val="single" w:sz="4" w:space="0" w:color="auto"/>
            </w:tcBorders>
            <w:shd w:val="solid" w:color="FFFFFF" w:fill="auto"/>
            <w:vAlign w:val="center"/>
          </w:tcPr>
          <w:p w:rsidR="001171B0" w:rsidRPr="00C143A8" w:rsidRDefault="001171B0" w:rsidP="00CF74BC">
            <w:pPr>
              <w:pStyle w:val="Exhibit"/>
              <w:keepNext/>
              <w:jc w:val="center"/>
              <w:rPr>
                <w:rFonts w:ascii="Arial Narrow" w:eastAsiaTheme="minorHAnsi" w:hAnsi="Arial Narrow" w:cs="Arial"/>
                <w:color w:val="000000"/>
                <w:szCs w:val="18"/>
              </w:rPr>
            </w:pPr>
            <w:r w:rsidRPr="00C143A8">
              <w:rPr>
                <w:rFonts w:ascii="Arial Narrow" w:eastAsiaTheme="minorHAnsi" w:hAnsi="Arial Narrow" w:cs="Arial"/>
                <w:color w:val="000000"/>
                <w:szCs w:val="18"/>
              </w:rPr>
              <w:t>1</w:t>
            </w:r>
          </w:p>
        </w:tc>
        <w:tc>
          <w:tcPr>
            <w:tcW w:w="1068" w:type="dxa"/>
            <w:tcBorders>
              <w:top w:val="single" w:sz="4" w:space="0" w:color="auto"/>
              <w:left w:val="single" w:sz="4" w:space="0" w:color="auto"/>
              <w:bottom w:val="single" w:sz="4" w:space="0" w:color="auto"/>
              <w:right w:val="single" w:sz="4" w:space="0" w:color="auto"/>
            </w:tcBorders>
            <w:shd w:val="solid" w:color="FFFFFF" w:fill="auto"/>
            <w:vAlign w:val="center"/>
          </w:tcPr>
          <w:p w:rsidR="001171B0" w:rsidRPr="00C143A8" w:rsidRDefault="001171B0" w:rsidP="00CF74BC">
            <w:pPr>
              <w:pStyle w:val="Exhibit"/>
              <w:keepNext/>
              <w:jc w:val="center"/>
              <w:rPr>
                <w:rFonts w:ascii="Arial Narrow" w:eastAsiaTheme="minorHAnsi" w:hAnsi="Arial Narrow" w:cs="Arial"/>
                <w:color w:val="000000"/>
                <w:szCs w:val="18"/>
              </w:rPr>
            </w:pPr>
            <w:r w:rsidRPr="00C143A8">
              <w:rPr>
                <w:rFonts w:ascii="Arial Narrow" w:eastAsiaTheme="minorHAnsi" w:hAnsi="Arial Narrow" w:cs="Arial"/>
                <w:color w:val="000000"/>
                <w:szCs w:val="18"/>
              </w:rPr>
              <w:t>3</w:t>
            </w:r>
          </w:p>
        </w:tc>
        <w:tc>
          <w:tcPr>
            <w:tcW w:w="1139" w:type="dxa"/>
            <w:tcBorders>
              <w:top w:val="single" w:sz="4" w:space="0" w:color="auto"/>
              <w:left w:val="single" w:sz="4" w:space="0" w:color="auto"/>
              <w:bottom w:val="single" w:sz="4" w:space="0" w:color="auto"/>
              <w:right w:val="single" w:sz="4" w:space="0" w:color="auto"/>
            </w:tcBorders>
            <w:shd w:val="solid" w:color="FFFFFF" w:fill="auto"/>
            <w:vAlign w:val="center"/>
          </w:tcPr>
          <w:p w:rsidR="001171B0" w:rsidRPr="00C143A8" w:rsidRDefault="001171B0" w:rsidP="00CF74BC">
            <w:pPr>
              <w:pStyle w:val="Exhibit"/>
              <w:keepNext/>
              <w:jc w:val="center"/>
              <w:rPr>
                <w:rFonts w:ascii="Arial Narrow" w:eastAsiaTheme="minorHAnsi" w:hAnsi="Arial Narrow" w:cs="Arial"/>
                <w:color w:val="000000"/>
                <w:szCs w:val="18"/>
              </w:rPr>
            </w:pPr>
            <w:r w:rsidRPr="00C143A8">
              <w:rPr>
                <w:rFonts w:ascii="Arial Narrow" w:eastAsiaTheme="minorHAnsi" w:hAnsi="Arial Narrow" w:cs="Arial"/>
                <w:color w:val="000000"/>
                <w:szCs w:val="18"/>
              </w:rPr>
              <w:t>0.5</w:t>
            </w:r>
          </w:p>
        </w:tc>
        <w:tc>
          <w:tcPr>
            <w:tcW w:w="1096" w:type="dxa"/>
            <w:tcBorders>
              <w:top w:val="single" w:sz="4" w:space="0" w:color="auto"/>
              <w:left w:val="single" w:sz="4" w:space="0" w:color="auto"/>
              <w:bottom w:val="single" w:sz="4" w:space="0" w:color="auto"/>
              <w:right w:val="single" w:sz="4" w:space="0" w:color="auto"/>
            </w:tcBorders>
            <w:vAlign w:val="center"/>
          </w:tcPr>
          <w:p w:rsidR="001171B0" w:rsidRPr="00C143A8" w:rsidRDefault="001171B0" w:rsidP="00CF74BC">
            <w:pPr>
              <w:pStyle w:val="Exhibit"/>
              <w:keepNext/>
              <w:jc w:val="center"/>
              <w:rPr>
                <w:rFonts w:ascii="Arial Narrow" w:eastAsiaTheme="minorHAnsi" w:hAnsi="Arial Narrow" w:cs="Arial"/>
                <w:color w:val="000000"/>
                <w:szCs w:val="18"/>
              </w:rPr>
            </w:pPr>
            <w:r w:rsidRPr="00C143A8">
              <w:rPr>
                <w:rFonts w:ascii="Arial Narrow" w:eastAsiaTheme="minorHAnsi" w:hAnsi="Arial Narrow" w:cs="Arial"/>
                <w:color w:val="000000"/>
                <w:szCs w:val="18"/>
              </w:rPr>
              <w:t>1.5</w:t>
            </w:r>
          </w:p>
        </w:tc>
        <w:tc>
          <w:tcPr>
            <w:tcW w:w="1124" w:type="dxa"/>
            <w:tcBorders>
              <w:top w:val="single" w:sz="4" w:space="0" w:color="auto"/>
              <w:left w:val="single" w:sz="4" w:space="0" w:color="auto"/>
              <w:bottom w:val="single" w:sz="4" w:space="0" w:color="auto"/>
              <w:right w:val="single" w:sz="4" w:space="0" w:color="auto"/>
            </w:tcBorders>
            <w:shd w:val="solid" w:color="FFFFFF" w:fill="auto"/>
            <w:vAlign w:val="center"/>
          </w:tcPr>
          <w:p w:rsidR="001171B0" w:rsidRPr="00C143A8" w:rsidRDefault="001171B0" w:rsidP="00CF74BC">
            <w:pPr>
              <w:pStyle w:val="Exhibit"/>
              <w:keepNext/>
              <w:jc w:val="center"/>
              <w:rPr>
                <w:rFonts w:ascii="Arial Narrow" w:eastAsiaTheme="minorHAnsi" w:hAnsi="Arial Narrow" w:cs="Arial"/>
                <w:color w:val="000000"/>
                <w:szCs w:val="18"/>
              </w:rPr>
            </w:pPr>
            <w:r w:rsidRPr="00C143A8">
              <w:rPr>
                <w:rFonts w:ascii="Arial Narrow" w:eastAsiaTheme="minorHAnsi" w:hAnsi="Arial Narrow" w:cs="Arial"/>
                <w:color w:val="000000"/>
                <w:szCs w:val="18"/>
              </w:rPr>
              <w:t>$17.22</w:t>
            </w:r>
          </w:p>
        </w:tc>
        <w:tc>
          <w:tcPr>
            <w:tcW w:w="1255" w:type="dxa"/>
            <w:tcBorders>
              <w:top w:val="single" w:sz="4" w:space="0" w:color="auto"/>
              <w:left w:val="single" w:sz="4" w:space="0" w:color="auto"/>
              <w:bottom w:val="single" w:sz="4" w:space="0" w:color="auto"/>
              <w:right w:val="single" w:sz="4" w:space="0" w:color="auto"/>
            </w:tcBorders>
            <w:vAlign w:val="center"/>
          </w:tcPr>
          <w:p w:rsidR="001171B0" w:rsidRPr="00C143A8" w:rsidRDefault="001171B0" w:rsidP="00CF74BC">
            <w:pPr>
              <w:pStyle w:val="Exhibit"/>
              <w:keepNext/>
              <w:jc w:val="right"/>
              <w:rPr>
                <w:rFonts w:ascii="Arial Narrow" w:eastAsiaTheme="minorHAnsi" w:hAnsi="Arial Narrow" w:cs="Arial"/>
                <w:color w:val="000000"/>
                <w:szCs w:val="18"/>
              </w:rPr>
            </w:pPr>
            <w:r w:rsidRPr="00C143A8">
              <w:rPr>
                <w:rFonts w:ascii="Arial Narrow" w:eastAsiaTheme="minorHAnsi" w:hAnsi="Arial Narrow" w:cs="Arial"/>
                <w:color w:val="000000"/>
                <w:szCs w:val="18"/>
              </w:rPr>
              <w:t>$2</w:t>
            </w:r>
            <w:r>
              <w:rPr>
                <w:rFonts w:ascii="Arial Narrow" w:eastAsiaTheme="minorHAnsi" w:hAnsi="Arial Narrow" w:cs="Arial"/>
                <w:color w:val="000000"/>
                <w:szCs w:val="18"/>
              </w:rPr>
              <w:t>6</w:t>
            </w:r>
          </w:p>
        </w:tc>
      </w:tr>
      <w:tr w:rsidR="001171B0" w:rsidRPr="00C143A8" w:rsidTr="002023D8">
        <w:trPr>
          <w:cantSplit/>
        </w:trPr>
        <w:tc>
          <w:tcPr>
            <w:tcW w:w="489" w:type="dxa"/>
            <w:vMerge/>
            <w:tcBorders>
              <w:left w:val="single" w:sz="4" w:space="0" w:color="auto"/>
              <w:right w:val="single" w:sz="4" w:space="0" w:color="auto"/>
            </w:tcBorders>
          </w:tcPr>
          <w:p w:rsidR="001171B0" w:rsidRPr="00C143A8" w:rsidRDefault="001171B0" w:rsidP="00CF74BC">
            <w:pPr>
              <w:pStyle w:val="Exhibit"/>
              <w:keepNext/>
              <w:rPr>
                <w:rFonts w:ascii="Arial Narrow" w:eastAsiaTheme="minorHAnsi" w:hAnsi="Arial Narrow" w:cs="Calibri"/>
                <w:color w:val="000000"/>
                <w:szCs w:val="18"/>
              </w:rPr>
            </w:pPr>
          </w:p>
        </w:tc>
        <w:tc>
          <w:tcPr>
            <w:tcW w:w="476" w:type="dxa"/>
            <w:vMerge/>
            <w:tcBorders>
              <w:left w:val="single" w:sz="4" w:space="0" w:color="auto"/>
              <w:right w:val="single" w:sz="4" w:space="0" w:color="auto"/>
            </w:tcBorders>
          </w:tcPr>
          <w:p w:rsidR="001171B0" w:rsidRPr="00C143A8" w:rsidRDefault="001171B0" w:rsidP="00CF74BC">
            <w:pPr>
              <w:pStyle w:val="Exhibit"/>
              <w:keepNext/>
              <w:rPr>
                <w:rFonts w:ascii="Arial Narrow" w:eastAsiaTheme="minorHAnsi" w:hAnsi="Arial Narrow" w:cs="Calibri"/>
                <w:color w:val="000000"/>
                <w:szCs w:val="18"/>
              </w:rPr>
            </w:pPr>
          </w:p>
        </w:tc>
        <w:tc>
          <w:tcPr>
            <w:tcW w:w="2329" w:type="dxa"/>
            <w:vMerge/>
            <w:tcBorders>
              <w:left w:val="single" w:sz="4" w:space="0" w:color="auto"/>
              <w:right w:val="single" w:sz="4" w:space="0" w:color="auto"/>
            </w:tcBorders>
            <w:shd w:val="solid" w:color="FFFFFF" w:fill="auto"/>
            <w:vAlign w:val="center"/>
          </w:tcPr>
          <w:p w:rsidR="001171B0" w:rsidRPr="00C143A8" w:rsidRDefault="001171B0" w:rsidP="00CF74BC">
            <w:pPr>
              <w:pStyle w:val="Exhibit"/>
              <w:keepNext/>
              <w:rPr>
                <w:rFonts w:ascii="Arial Narrow" w:eastAsiaTheme="minorHAnsi" w:hAnsi="Arial Narrow" w:cs="Arial"/>
                <w:color w:val="000000"/>
                <w:szCs w:val="18"/>
              </w:rPr>
            </w:pPr>
          </w:p>
        </w:tc>
        <w:tc>
          <w:tcPr>
            <w:tcW w:w="1718" w:type="dxa"/>
            <w:tcBorders>
              <w:top w:val="single" w:sz="4" w:space="0" w:color="auto"/>
              <w:left w:val="single" w:sz="4" w:space="0" w:color="auto"/>
              <w:bottom w:val="single" w:sz="4" w:space="0" w:color="auto"/>
              <w:right w:val="single" w:sz="4" w:space="0" w:color="auto"/>
            </w:tcBorders>
            <w:shd w:val="solid" w:color="FFFFFF" w:fill="auto"/>
            <w:vAlign w:val="center"/>
          </w:tcPr>
          <w:p w:rsidR="001171B0" w:rsidRPr="00C143A8" w:rsidRDefault="001171B0" w:rsidP="00CF74BC">
            <w:pPr>
              <w:pStyle w:val="Exhibit"/>
              <w:keepNext/>
              <w:rPr>
                <w:rFonts w:ascii="Arial Narrow" w:eastAsiaTheme="minorHAnsi" w:hAnsi="Arial Narrow" w:cs="Arial"/>
                <w:color w:val="000000"/>
                <w:szCs w:val="18"/>
              </w:rPr>
            </w:pPr>
            <w:r w:rsidRPr="00C143A8">
              <w:rPr>
                <w:rFonts w:ascii="Arial Narrow" w:eastAsiaTheme="minorHAnsi" w:hAnsi="Arial Narrow" w:cs="Arial"/>
                <w:color w:val="000000"/>
                <w:szCs w:val="18"/>
              </w:rPr>
              <w:t>Nonresponse</w:t>
            </w:r>
          </w:p>
        </w:tc>
        <w:tc>
          <w:tcPr>
            <w:tcW w:w="1415" w:type="dxa"/>
            <w:vMerge/>
            <w:tcBorders>
              <w:left w:val="single" w:sz="4" w:space="0" w:color="auto"/>
              <w:right w:val="single" w:sz="4" w:space="0" w:color="auto"/>
            </w:tcBorders>
            <w:shd w:val="solid" w:color="FFFFFF" w:fill="auto"/>
            <w:vAlign w:val="center"/>
          </w:tcPr>
          <w:p w:rsidR="001171B0" w:rsidRPr="00C143A8" w:rsidRDefault="001171B0" w:rsidP="00CF74BC">
            <w:pPr>
              <w:pStyle w:val="Exhibit"/>
              <w:keepNext/>
              <w:rPr>
                <w:rFonts w:ascii="Arial Narrow" w:eastAsiaTheme="minorHAnsi" w:hAnsi="Arial Narrow" w:cs="Arial"/>
                <w:color w:val="000000"/>
                <w:szCs w:val="18"/>
              </w:rPr>
            </w:pPr>
          </w:p>
        </w:tc>
        <w:tc>
          <w:tcPr>
            <w:tcW w:w="1170" w:type="dxa"/>
            <w:tcBorders>
              <w:top w:val="single" w:sz="4" w:space="0" w:color="auto"/>
              <w:left w:val="single" w:sz="4" w:space="0" w:color="auto"/>
              <w:bottom w:val="single" w:sz="4" w:space="0" w:color="auto"/>
              <w:right w:val="single" w:sz="4" w:space="0" w:color="auto"/>
            </w:tcBorders>
            <w:shd w:val="solid" w:color="FFFFFF" w:fill="auto"/>
            <w:vAlign w:val="center"/>
          </w:tcPr>
          <w:p w:rsidR="001171B0" w:rsidRPr="00C143A8" w:rsidRDefault="001171B0" w:rsidP="00CF74BC">
            <w:pPr>
              <w:pStyle w:val="Exhibit"/>
              <w:keepNext/>
              <w:jc w:val="center"/>
              <w:rPr>
                <w:rFonts w:ascii="Arial Narrow" w:eastAsiaTheme="minorHAnsi" w:hAnsi="Arial Narrow" w:cs="Arial"/>
                <w:color w:val="000000"/>
                <w:szCs w:val="18"/>
              </w:rPr>
            </w:pPr>
            <w:r w:rsidRPr="00C143A8">
              <w:rPr>
                <w:rFonts w:ascii="Arial Narrow" w:eastAsiaTheme="minorHAnsi" w:hAnsi="Arial Narrow" w:cs="Arial"/>
                <w:color w:val="000000"/>
                <w:szCs w:val="18"/>
              </w:rPr>
              <w:t>38</w:t>
            </w:r>
          </w:p>
        </w:tc>
        <w:tc>
          <w:tcPr>
            <w:tcW w:w="1121" w:type="dxa"/>
            <w:tcBorders>
              <w:top w:val="single" w:sz="4" w:space="0" w:color="auto"/>
              <w:left w:val="single" w:sz="4" w:space="0" w:color="auto"/>
              <w:bottom w:val="single" w:sz="4" w:space="0" w:color="auto"/>
              <w:right w:val="single" w:sz="4" w:space="0" w:color="auto"/>
            </w:tcBorders>
            <w:shd w:val="solid" w:color="FFFFFF" w:fill="auto"/>
            <w:vAlign w:val="center"/>
          </w:tcPr>
          <w:p w:rsidR="001171B0" w:rsidRPr="00C143A8" w:rsidRDefault="001171B0" w:rsidP="00CF74BC">
            <w:pPr>
              <w:pStyle w:val="Exhibit"/>
              <w:keepNext/>
              <w:jc w:val="center"/>
              <w:rPr>
                <w:rFonts w:ascii="Arial Narrow" w:eastAsiaTheme="minorHAnsi" w:hAnsi="Arial Narrow" w:cs="Arial"/>
                <w:color w:val="000000"/>
                <w:szCs w:val="18"/>
              </w:rPr>
            </w:pPr>
            <w:r w:rsidRPr="00C143A8">
              <w:rPr>
                <w:rFonts w:ascii="Arial Narrow" w:eastAsiaTheme="minorHAnsi" w:hAnsi="Arial Narrow" w:cs="Arial"/>
                <w:color w:val="000000"/>
                <w:szCs w:val="18"/>
              </w:rPr>
              <w:t>1</w:t>
            </w:r>
          </w:p>
        </w:tc>
        <w:tc>
          <w:tcPr>
            <w:tcW w:w="1068" w:type="dxa"/>
            <w:tcBorders>
              <w:top w:val="single" w:sz="4" w:space="0" w:color="auto"/>
              <w:left w:val="single" w:sz="4" w:space="0" w:color="auto"/>
              <w:bottom w:val="single" w:sz="4" w:space="0" w:color="auto"/>
              <w:right w:val="single" w:sz="4" w:space="0" w:color="auto"/>
            </w:tcBorders>
            <w:shd w:val="solid" w:color="FFFFFF" w:fill="auto"/>
            <w:vAlign w:val="center"/>
          </w:tcPr>
          <w:p w:rsidR="001171B0" w:rsidRPr="00C143A8" w:rsidRDefault="001171B0" w:rsidP="00CF74BC">
            <w:pPr>
              <w:pStyle w:val="Exhibit"/>
              <w:keepNext/>
              <w:jc w:val="center"/>
              <w:rPr>
                <w:rFonts w:ascii="Arial Narrow" w:eastAsiaTheme="minorHAnsi" w:hAnsi="Arial Narrow" w:cs="Arial"/>
                <w:color w:val="000000"/>
                <w:szCs w:val="18"/>
              </w:rPr>
            </w:pPr>
            <w:r w:rsidRPr="00C143A8">
              <w:rPr>
                <w:rFonts w:ascii="Arial Narrow" w:eastAsiaTheme="minorHAnsi" w:hAnsi="Arial Narrow" w:cs="Arial"/>
                <w:color w:val="000000"/>
                <w:szCs w:val="18"/>
              </w:rPr>
              <w:t>38</w:t>
            </w:r>
          </w:p>
        </w:tc>
        <w:tc>
          <w:tcPr>
            <w:tcW w:w="1139" w:type="dxa"/>
            <w:tcBorders>
              <w:top w:val="single" w:sz="4" w:space="0" w:color="auto"/>
              <w:left w:val="single" w:sz="4" w:space="0" w:color="auto"/>
              <w:bottom w:val="single" w:sz="4" w:space="0" w:color="auto"/>
              <w:right w:val="single" w:sz="4" w:space="0" w:color="auto"/>
            </w:tcBorders>
            <w:shd w:val="solid" w:color="FFFFFF" w:fill="auto"/>
            <w:vAlign w:val="center"/>
          </w:tcPr>
          <w:p w:rsidR="001171B0" w:rsidRPr="00C143A8" w:rsidRDefault="001171B0" w:rsidP="00CF74BC">
            <w:pPr>
              <w:pStyle w:val="Exhibit"/>
              <w:keepNext/>
              <w:jc w:val="center"/>
              <w:rPr>
                <w:rFonts w:ascii="Arial Narrow" w:eastAsiaTheme="minorHAnsi" w:hAnsi="Arial Narrow" w:cs="Arial"/>
                <w:color w:val="000000"/>
                <w:szCs w:val="18"/>
              </w:rPr>
            </w:pPr>
            <w:r w:rsidRPr="00C143A8">
              <w:rPr>
                <w:rFonts w:ascii="Arial Narrow" w:eastAsiaTheme="minorHAnsi" w:hAnsi="Arial Narrow" w:cs="Arial"/>
                <w:color w:val="000000"/>
                <w:szCs w:val="18"/>
              </w:rPr>
              <w:t>0.083</w:t>
            </w:r>
          </w:p>
        </w:tc>
        <w:tc>
          <w:tcPr>
            <w:tcW w:w="1096" w:type="dxa"/>
            <w:tcBorders>
              <w:top w:val="single" w:sz="4" w:space="0" w:color="auto"/>
              <w:left w:val="single" w:sz="4" w:space="0" w:color="auto"/>
              <w:bottom w:val="single" w:sz="4" w:space="0" w:color="auto"/>
              <w:right w:val="single" w:sz="4" w:space="0" w:color="auto"/>
            </w:tcBorders>
            <w:vAlign w:val="center"/>
          </w:tcPr>
          <w:p w:rsidR="001171B0" w:rsidRPr="00C143A8" w:rsidRDefault="001171B0" w:rsidP="00CF74BC">
            <w:pPr>
              <w:pStyle w:val="Exhibit"/>
              <w:keepNext/>
              <w:jc w:val="center"/>
              <w:rPr>
                <w:rFonts w:ascii="Arial Narrow" w:eastAsiaTheme="minorHAnsi" w:hAnsi="Arial Narrow" w:cs="Arial"/>
                <w:color w:val="000000"/>
                <w:szCs w:val="18"/>
              </w:rPr>
            </w:pPr>
            <w:r w:rsidRPr="00C143A8">
              <w:rPr>
                <w:rFonts w:ascii="Arial Narrow" w:eastAsiaTheme="minorHAnsi" w:hAnsi="Arial Narrow" w:cs="Arial"/>
                <w:color w:val="000000"/>
                <w:szCs w:val="18"/>
              </w:rPr>
              <w:t>3.154</w:t>
            </w:r>
          </w:p>
        </w:tc>
        <w:tc>
          <w:tcPr>
            <w:tcW w:w="1124" w:type="dxa"/>
            <w:tcBorders>
              <w:top w:val="single" w:sz="4" w:space="0" w:color="auto"/>
              <w:left w:val="single" w:sz="4" w:space="0" w:color="auto"/>
              <w:bottom w:val="single" w:sz="4" w:space="0" w:color="auto"/>
              <w:right w:val="single" w:sz="4" w:space="0" w:color="auto"/>
            </w:tcBorders>
            <w:shd w:val="solid" w:color="FFFFFF" w:fill="auto"/>
            <w:vAlign w:val="center"/>
          </w:tcPr>
          <w:p w:rsidR="001171B0" w:rsidRPr="00C143A8" w:rsidRDefault="001171B0" w:rsidP="00CF74BC">
            <w:pPr>
              <w:pStyle w:val="Exhibit"/>
              <w:keepNext/>
              <w:jc w:val="center"/>
              <w:rPr>
                <w:rFonts w:ascii="Arial Narrow" w:eastAsiaTheme="minorHAnsi" w:hAnsi="Arial Narrow" w:cs="Arial"/>
                <w:color w:val="000000"/>
                <w:szCs w:val="18"/>
              </w:rPr>
            </w:pPr>
            <w:r w:rsidRPr="00C143A8">
              <w:rPr>
                <w:rFonts w:ascii="Arial Narrow" w:eastAsiaTheme="minorHAnsi" w:hAnsi="Arial Narrow" w:cs="Arial"/>
                <w:color w:val="000000"/>
                <w:szCs w:val="18"/>
              </w:rPr>
              <w:t>$17.22</w:t>
            </w:r>
          </w:p>
        </w:tc>
        <w:tc>
          <w:tcPr>
            <w:tcW w:w="1255" w:type="dxa"/>
            <w:tcBorders>
              <w:top w:val="single" w:sz="4" w:space="0" w:color="auto"/>
              <w:left w:val="single" w:sz="4" w:space="0" w:color="auto"/>
              <w:bottom w:val="single" w:sz="4" w:space="0" w:color="auto"/>
              <w:right w:val="single" w:sz="4" w:space="0" w:color="auto"/>
            </w:tcBorders>
            <w:vAlign w:val="center"/>
          </w:tcPr>
          <w:p w:rsidR="001171B0" w:rsidRPr="00C143A8" w:rsidRDefault="001171B0" w:rsidP="00CF74BC">
            <w:pPr>
              <w:pStyle w:val="Exhibit"/>
              <w:keepNext/>
              <w:jc w:val="right"/>
              <w:rPr>
                <w:rFonts w:ascii="Arial Narrow" w:eastAsiaTheme="minorHAnsi" w:hAnsi="Arial Narrow" w:cs="Arial"/>
                <w:color w:val="000000"/>
                <w:szCs w:val="18"/>
              </w:rPr>
            </w:pPr>
            <w:r w:rsidRPr="00C143A8">
              <w:rPr>
                <w:rFonts w:ascii="Arial Narrow" w:eastAsiaTheme="minorHAnsi" w:hAnsi="Arial Narrow" w:cs="Arial"/>
                <w:color w:val="000000"/>
                <w:szCs w:val="18"/>
              </w:rPr>
              <w:t>$54</w:t>
            </w:r>
          </w:p>
        </w:tc>
      </w:tr>
      <w:tr w:rsidR="001171B0" w:rsidRPr="00C143A8" w:rsidTr="002023D8">
        <w:trPr>
          <w:cantSplit/>
        </w:trPr>
        <w:tc>
          <w:tcPr>
            <w:tcW w:w="489" w:type="dxa"/>
            <w:vMerge/>
            <w:tcBorders>
              <w:left w:val="single" w:sz="4" w:space="0" w:color="auto"/>
              <w:right w:val="single" w:sz="4" w:space="0" w:color="auto"/>
            </w:tcBorders>
          </w:tcPr>
          <w:p w:rsidR="001171B0" w:rsidRPr="00C143A8" w:rsidRDefault="001171B0" w:rsidP="00CF74BC">
            <w:pPr>
              <w:pStyle w:val="Exhibit"/>
              <w:keepNext/>
              <w:rPr>
                <w:rFonts w:ascii="Arial Narrow" w:eastAsiaTheme="minorHAnsi" w:hAnsi="Arial Narrow" w:cs="Calibri"/>
                <w:color w:val="000000"/>
                <w:szCs w:val="18"/>
              </w:rPr>
            </w:pPr>
          </w:p>
        </w:tc>
        <w:tc>
          <w:tcPr>
            <w:tcW w:w="476" w:type="dxa"/>
            <w:vMerge/>
            <w:tcBorders>
              <w:left w:val="single" w:sz="4" w:space="0" w:color="auto"/>
              <w:right w:val="single" w:sz="4" w:space="0" w:color="auto"/>
            </w:tcBorders>
          </w:tcPr>
          <w:p w:rsidR="001171B0" w:rsidRPr="00C143A8" w:rsidRDefault="001171B0" w:rsidP="00CF74BC">
            <w:pPr>
              <w:pStyle w:val="Exhibit"/>
              <w:keepNext/>
              <w:rPr>
                <w:rFonts w:ascii="Arial Narrow" w:eastAsiaTheme="minorHAnsi" w:hAnsi="Arial Narrow" w:cs="Calibri"/>
                <w:color w:val="000000"/>
                <w:szCs w:val="18"/>
              </w:rPr>
            </w:pPr>
          </w:p>
        </w:tc>
        <w:tc>
          <w:tcPr>
            <w:tcW w:w="2329" w:type="dxa"/>
            <w:vMerge/>
            <w:tcBorders>
              <w:left w:val="single" w:sz="4" w:space="0" w:color="auto"/>
              <w:bottom w:val="single" w:sz="4" w:space="0" w:color="auto"/>
              <w:right w:val="single" w:sz="4" w:space="0" w:color="auto"/>
            </w:tcBorders>
            <w:shd w:val="solid" w:color="FFFFFF" w:fill="auto"/>
            <w:vAlign w:val="center"/>
          </w:tcPr>
          <w:p w:rsidR="001171B0" w:rsidRPr="00C143A8" w:rsidRDefault="001171B0" w:rsidP="00CF74BC">
            <w:pPr>
              <w:pStyle w:val="Exhibit"/>
              <w:keepNext/>
              <w:rPr>
                <w:rFonts w:ascii="Arial Narrow" w:eastAsiaTheme="minorHAnsi" w:hAnsi="Arial Narrow" w:cs="Arial"/>
                <w:color w:val="000000"/>
                <w:szCs w:val="18"/>
              </w:rPr>
            </w:pPr>
          </w:p>
        </w:tc>
        <w:tc>
          <w:tcPr>
            <w:tcW w:w="1718" w:type="dxa"/>
            <w:tcBorders>
              <w:top w:val="single" w:sz="4" w:space="0" w:color="auto"/>
              <w:left w:val="single" w:sz="4" w:space="0" w:color="auto"/>
              <w:bottom w:val="single" w:sz="4" w:space="0" w:color="auto"/>
              <w:right w:val="single" w:sz="4" w:space="0" w:color="auto"/>
            </w:tcBorders>
            <w:shd w:val="solid" w:color="FFFFFF" w:fill="auto"/>
            <w:vAlign w:val="center"/>
          </w:tcPr>
          <w:p w:rsidR="001171B0" w:rsidRPr="00C143A8" w:rsidRDefault="001171B0" w:rsidP="00CF74BC">
            <w:pPr>
              <w:pStyle w:val="Exhibit"/>
              <w:keepNext/>
              <w:rPr>
                <w:rFonts w:ascii="Arial Narrow" w:eastAsiaTheme="minorHAnsi" w:hAnsi="Arial Narrow" w:cs="Arial"/>
                <w:color w:val="000000"/>
                <w:szCs w:val="18"/>
              </w:rPr>
            </w:pPr>
            <w:r w:rsidRPr="00C143A8">
              <w:rPr>
                <w:rFonts w:ascii="Arial Narrow" w:eastAsiaTheme="minorHAnsi" w:hAnsi="Arial Narrow" w:cs="Arial"/>
                <w:color w:val="000000"/>
                <w:szCs w:val="18"/>
              </w:rPr>
              <w:t>Respondent</w:t>
            </w:r>
          </w:p>
        </w:tc>
        <w:tc>
          <w:tcPr>
            <w:tcW w:w="1415" w:type="dxa"/>
            <w:vMerge/>
            <w:tcBorders>
              <w:left w:val="single" w:sz="4" w:space="0" w:color="auto"/>
              <w:bottom w:val="single" w:sz="4" w:space="0" w:color="auto"/>
              <w:right w:val="single" w:sz="4" w:space="0" w:color="auto"/>
            </w:tcBorders>
            <w:shd w:val="solid" w:color="FFFFFF" w:fill="auto"/>
            <w:vAlign w:val="center"/>
          </w:tcPr>
          <w:p w:rsidR="001171B0" w:rsidRPr="00C143A8" w:rsidRDefault="001171B0" w:rsidP="00CF74BC">
            <w:pPr>
              <w:pStyle w:val="Exhibit"/>
              <w:keepNext/>
              <w:rPr>
                <w:rFonts w:ascii="Arial Narrow" w:eastAsiaTheme="minorHAnsi" w:hAnsi="Arial Narrow" w:cs="Arial"/>
                <w:color w:val="000000"/>
                <w:szCs w:val="18"/>
              </w:rPr>
            </w:pPr>
          </w:p>
        </w:tc>
        <w:tc>
          <w:tcPr>
            <w:tcW w:w="1170" w:type="dxa"/>
            <w:tcBorders>
              <w:top w:val="single" w:sz="4" w:space="0" w:color="auto"/>
              <w:left w:val="single" w:sz="4" w:space="0" w:color="auto"/>
              <w:bottom w:val="single" w:sz="4" w:space="0" w:color="auto"/>
              <w:right w:val="single" w:sz="4" w:space="0" w:color="auto"/>
            </w:tcBorders>
            <w:shd w:val="solid" w:color="FFFFFF" w:fill="auto"/>
            <w:vAlign w:val="center"/>
          </w:tcPr>
          <w:p w:rsidR="001171B0" w:rsidRPr="00C143A8" w:rsidRDefault="001171B0" w:rsidP="00CF74BC">
            <w:pPr>
              <w:pStyle w:val="Exhibit"/>
              <w:keepNext/>
              <w:jc w:val="center"/>
              <w:rPr>
                <w:rFonts w:ascii="Arial Narrow" w:eastAsiaTheme="minorHAnsi" w:hAnsi="Arial Narrow" w:cs="Arial"/>
                <w:color w:val="000000"/>
                <w:szCs w:val="18"/>
              </w:rPr>
            </w:pPr>
            <w:r w:rsidRPr="00C143A8">
              <w:rPr>
                <w:rFonts w:ascii="Arial Narrow" w:eastAsiaTheme="minorHAnsi" w:hAnsi="Arial Narrow" w:cs="Arial"/>
                <w:color w:val="000000"/>
                <w:szCs w:val="18"/>
              </w:rPr>
              <w:t>156</w:t>
            </w:r>
          </w:p>
        </w:tc>
        <w:tc>
          <w:tcPr>
            <w:tcW w:w="1121" w:type="dxa"/>
            <w:tcBorders>
              <w:top w:val="single" w:sz="4" w:space="0" w:color="auto"/>
              <w:left w:val="single" w:sz="4" w:space="0" w:color="auto"/>
              <w:bottom w:val="single" w:sz="4" w:space="0" w:color="auto"/>
              <w:right w:val="single" w:sz="4" w:space="0" w:color="auto"/>
            </w:tcBorders>
            <w:shd w:val="solid" w:color="FFFFFF" w:fill="auto"/>
            <w:vAlign w:val="center"/>
          </w:tcPr>
          <w:p w:rsidR="001171B0" w:rsidRPr="00C143A8" w:rsidRDefault="001171B0" w:rsidP="00CF74BC">
            <w:pPr>
              <w:pStyle w:val="Exhibit"/>
              <w:keepNext/>
              <w:jc w:val="center"/>
              <w:rPr>
                <w:rFonts w:ascii="Arial Narrow" w:eastAsiaTheme="minorHAnsi" w:hAnsi="Arial Narrow" w:cs="Arial"/>
                <w:color w:val="000000"/>
                <w:szCs w:val="18"/>
              </w:rPr>
            </w:pPr>
            <w:r w:rsidRPr="00C143A8">
              <w:rPr>
                <w:rFonts w:ascii="Arial Narrow" w:eastAsiaTheme="minorHAnsi" w:hAnsi="Arial Narrow" w:cs="Arial"/>
                <w:color w:val="000000"/>
                <w:szCs w:val="18"/>
              </w:rPr>
              <w:t>5</w:t>
            </w:r>
          </w:p>
        </w:tc>
        <w:tc>
          <w:tcPr>
            <w:tcW w:w="1068" w:type="dxa"/>
            <w:tcBorders>
              <w:top w:val="single" w:sz="4" w:space="0" w:color="auto"/>
              <w:left w:val="single" w:sz="4" w:space="0" w:color="auto"/>
              <w:bottom w:val="single" w:sz="4" w:space="0" w:color="auto"/>
              <w:right w:val="single" w:sz="4" w:space="0" w:color="auto"/>
            </w:tcBorders>
            <w:shd w:val="solid" w:color="FFFFFF" w:fill="auto"/>
            <w:vAlign w:val="center"/>
          </w:tcPr>
          <w:p w:rsidR="001171B0" w:rsidRPr="00C143A8" w:rsidRDefault="001171B0" w:rsidP="00CF74BC">
            <w:pPr>
              <w:pStyle w:val="Exhibit"/>
              <w:keepNext/>
              <w:jc w:val="center"/>
              <w:rPr>
                <w:rFonts w:ascii="Arial Narrow" w:eastAsiaTheme="minorHAnsi" w:hAnsi="Arial Narrow" w:cs="Arial"/>
                <w:color w:val="000000"/>
                <w:szCs w:val="18"/>
              </w:rPr>
            </w:pPr>
            <w:r w:rsidRPr="00C143A8">
              <w:rPr>
                <w:rFonts w:ascii="Arial Narrow" w:eastAsiaTheme="minorHAnsi" w:hAnsi="Arial Narrow" w:cs="Arial"/>
                <w:color w:val="000000"/>
                <w:szCs w:val="18"/>
              </w:rPr>
              <w:t>780</w:t>
            </w:r>
          </w:p>
        </w:tc>
        <w:tc>
          <w:tcPr>
            <w:tcW w:w="1139" w:type="dxa"/>
            <w:tcBorders>
              <w:top w:val="single" w:sz="4" w:space="0" w:color="auto"/>
              <w:left w:val="single" w:sz="4" w:space="0" w:color="auto"/>
              <w:bottom w:val="single" w:sz="4" w:space="0" w:color="auto"/>
              <w:right w:val="single" w:sz="4" w:space="0" w:color="auto"/>
            </w:tcBorders>
            <w:shd w:val="solid" w:color="FFFFFF" w:fill="auto"/>
            <w:vAlign w:val="center"/>
          </w:tcPr>
          <w:p w:rsidR="001171B0" w:rsidRPr="00C143A8" w:rsidRDefault="001171B0" w:rsidP="00CF74BC">
            <w:pPr>
              <w:pStyle w:val="Exhibit"/>
              <w:keepNext/>
              <w:jc w:val="center"/>
              <w:rPr>
                <w:rFonts w:ascii="Arial Narrow" w:eastAsiaTheme="minorHAnsi" w:hAnsi="Arial Narrow" w:cs="Arial"/>
                <w:color w:val="000000"/>
                <w:szCs w:val="18"/>
              </w:rPr>
            </w:pPr>
            <w:r w:rsidRPr="00C143A8">
              <w:rPr>
                <w:rFonts w:ascii="Arial Narrow" w:eastAsiaTheme="minorHAnsi" w:hAnsi="Arial Narrow" w:cs="Arial"/>
                <w:color w:val="000000"/>
                <w:szCs w:val="18"/>
              </w:rPr>
              <w:t>0.75</w:t>
            </w:r>
          </w:p>
        </w:tc>
        <w:tc>
          <w:tcPr>
            <w:tcW w:w="1096" w:type="dxa"/>
            <w:tcBorders>
              <w:top w:val="single" w:sz="4" w:space="0" w:color="auto"/>
              <w:left w:val="single" w:sz="4" w:space="0" w:color="auto"/>
              <w:bottom w:val="single" w:sz="4" w:space="0" w:color="auto"/>
              <w:right w:val="single" w:sz="4" w:space="0" w:color="auto"/>
            </w:tcBorders>
            <w:vAlign w:val="center"/>
          </w:tcPr>
          <w:p w:rsidR="001171B0" w:rsidRPr="00C143A8" w:rsidRDefault="001171B0" w:rsidP="00CF74BC">
            <w:pPr>
              <w:pStyle w:val="Exhibit"/>
              <w:keepNext/>
              <w:jc w:val="center"/>
              <w:rPr>
                <w:rFonts w:ascii="Arial Narrow" w:eastAsiaTheme="minorHAnsi" w:hAnsi="Arial Narrow" w:cs="Arial"/>
                <w:color w:val="000000"/>
                <w:szCs w:val="18"/>
              </w:rPr>
            </w:pPr>
            <w:r w:rsidRPr="00C143A8">
              <w:rPr>
                <w:rFonts w:ascii="Arial Narrow" w:eastAsiaTheme="minorHAnsi" w:hAnsi="Arial Narrow" w:cs="Arial"/>
                <w:color w:val="000000"/>
                <w:szCs w:val="18"/>
              </w:rPr>
              <w:t>585</w:t>
            </w:r>
          </w:p>
        </w:tc>
        <w:tc>
          <w:tcPr>
            <w:tcW w:w="1124" w:type="dxa"/>
            <w:tcBorders>
              <w:top w:val="single" w:sz="4" w:space="0" w:color="auto"/>
              <w:left w:val="single" w:sz="4" w:space="0" w:color="auto"/>
              <w:bottom w:val="single" w:sz="4" w:space="0" w:color="auto"/>
              <w:right w:val="single" w:sz="4" w:space="0" w:color="auto"/>
            </w:tcBorders>
            <w:shd w:val="solid" w:color="FFFFFF" w:fill="auto"/>
            <w:vAlign w:val="center"/>
          </w:tcPr>
          <w:p w:rsidR="001171B0" w:rsidRPr="00C143A8" w:rsidRDefault="001171B0" w:rsidP="00CF74BC">
            <w:pPr>
              <w:pStyle w:val="Exhibit"/>
              <w:keepNext/>
              <w:jc w:val="center"/>
              <w:rPr>
                <w:rFonts w:ascii="Arial Narrow" w:eastAsiaTheme="minorHAnsi" w:hAnsi="Arial Narrow" w:cs="Arial"/>
                <w:color w:val="000000"/>
                <w:szCs w:val="18"/>
              </w:rPr>
            </w:pPr>
            <w:r w:rsidRPr="00C143A8">
              <w:rPr>
                <w:rFonts w:ascii="Arial Narrow" w:eastAsiaTheme="minorHAnsi" w:hAnsi="Arial Narrow" w:cs="Arial"/>
                <w:color w:val="000000"/>
                <w:szCs w:val="18"/>
              </w:rPr>
              <w:t>$17.22</w:t>
            </w:r>
          </w:p>
        </w:tc>
        <w:tc>
          <w:tcPr>
            <w:tcW w:w="1255" w:type="dxa"/>
            <w:tcBorders>
              <w:top w:val="single" w:sz="4" w:space="0" w:color="auto"/>
              <w:left w:val="single" w:sz="4" w:space="0" w:color="auto"/>
              <w:bottom w:val="single" w:sz="4" w:space="0" w:color="auto"/>
              <w:right w:val="single" w:sz="4" w:space="0" w:color="auto"/>
            </w:tcBorders>
            <w:vAlign w:val="center"/>
          </w:tcPr>
          <w:p w:rsidR="001171B0" w:rsidRPr="00C143A8" w:rsidRDefault="001171B0" w:rsidP="00CF74BC">
            <w:pPr>
              <w:pStyle w:val="Exhibit"/>
              <w:keepNext/>
              <w:jc w:val="right"/>
              <w:rPr>
                <w:rFonts w:ascii="Arial Narrow" w:eastAsiaTheme="minorHAnsi" w:hAnsi="Arial Narrow" w:cs="Arial"/>
                <w:color w:val="000000"/>
                <w:szCs w:val="18"/>
              </w:rPr>
            </w:pPr>
            <w:r w:rsidRPr="00C143A8">
              <w:rPr>
                <w:rFonts w:ascii="Arial Narrow" w:eastAsiaTheme="minorHAnsi" w:hAnsi="Arial Narrow" w:cs="Arial"/>
                <w:color w:val="000000"/>
                <w:szCs w:val="18"/>
              </w:rPr>
              <w:t>$10,07</w:t>
            </w:r>
            <w:r>
              <w:rPr>
                <w:rFonts w:ascii="Arial Narrow" w:eastAsiaTheme="minorHAnsi" w:hAnsi="Arial Narrow" w:cs="Arial"/>
                <w:color w:val="000000"/>
                <w:szCs w:val="18"/>
              </w:rPr>
              <w:t>4</w:t>
            </w:r>
          </w:p>
        </w:tc>
      </w:tr>
      <w:tr w:rsidR="001171B0" w:rsidRPr="00C143A8" w:rsidTr="002023D8">
        <w:trPr>
          <w:cantSplit/>
        </w:trPr>
        <w:tc>
          <w:tcPr>
            <w:tcW w:w="489" w:type="dxa"/>
            <w:vMerge/>
            <w:tcBorders>
              <w:left w:val="single" w:sz="4" w:space="0" w:color="auto"/>
              <w:right w:val="single" w:sz="4" w:space="0" w:color="auto"/>
            </w:tcBorders>
          </w:tcPr>
          <w:p w:rsidR="001171B0" w:rsidRPr="00C143A8" w:rsidRDefault="001171B0" w:rsidP="00CF74BC">
            <w:pPr>
              <w:pStyle w:val="Exhibit"/>
              <w:rPr>
                <w:rFonts w:ascii="Arial Narrow" w:eastAsiaTheme="minorHAnsi" w:hAnsi="Arial Narrow" w:cs="Calibri"/>
                <w:color w:val="000000"/>
                <w:szCs w:val="18"/>
              </w:rPr>
            </w:pPr>
          </w:p>
        </w:tc>
        <w:tc>
          <w:tcPr>
            <w:tcW w:w="476" w:type="dxa"/>
            <w:vMerge/>
            <w:tcBorders>
              <w:left w:val="single" w:sz="4" w:space="0" w:color="auto"/>
              <w:right w:val="single" w:sz="4" w:space="0" w:color="auto"/>
            </w:tcBorders>
          </w:tcPr>
          <w:p w:rsidR="001171B0" w:rsidRPr="00C143A8" w:rsidRDefault="001171B0" w:rsidP="00CF74BC">
            <w:pPr>
              <w:pStyle w:val="Exhibit"/>
              <w:rPr>
                <w:rFonts w:ascii="Arial Narrow" w:eastAsiaTheme="minorHAnsi" w:hAnsi="Arial Narrow" w:cs="Calibri"/>
                <w:color w:val="000000"/>
                <w:szCs w:val="18"/>
              </w:rPr>
            </w:pPr>
          </w:p>
        </w:tc>
        <w:tc>
          <w:tcPr>
            <w:tcW w:w="2329" w:type="dxa"/>
            <w:vMerge w:val="restart"/>
            <w:tcBorders>
              <w:top w:val="single" w:sz="4" w:space="0" w:color="auto"/>
              <w:left w:val="single" w:sz="4" w:space="0" w:color="auto"/>
              <w:right w:val="single" w:sz="4" w:space="0" w:color="auto"/>
            </w:tcBorders>
            <w:shd w:val="solid" w:color="FFFFFF" w:fill="auto"/>
            <w:vAlign w:val="center"/>
          </w:tcPr>
          <w:p w:rsidR="001171B0" w:rsidRPr="00C143A8" w:rsidRDefault="001171B0" w:rsidP="00437DA8">
            <w:pPr>
              <w:pStyle w:val="Exhibit"/>
              <w:rPr>
                <w:rFonts w:ascii="Arial Narrow" w:eastAsiaTheme="minorHAnsi" w:hAnsi="Arial Narrow" w:cs="Arial"/>
                <w:color w:val="000000"/>
                <w:szCs w:val="18"/>
              </w:rPr>
            </w:pPr>
            <w:r w:rsidRPr="00C143A8">
              <w:rPr>
                <w:rFonts w:ascii="Arial Narrow" w:eastAsiaTheme="minorHAnsi" w:hAnsi="Arial Narrow" w:cs="Arial"/>
                <w:color w:val="000000"/>
                <w:szCs w:val="18"/>
              </w:rPr>
              <w:t>Meal &amp; Cashier Observation Form</w:t>
            </w:r>
            <w:r w:rsidR="00CC28CD">
              <w:rPr>
                <w:rFonts w:ascii="Arial Narrow" w:eastAsiaTheme="minorHAnsi" w:hAnsi="Arial Narrow" w:cs="Arial"/>
                <w:color w:val="000000"/>
                <w:szCs w:val="18"/>
              </w:rPr>
              <w:t xml:space="preserve"> (C</w:t>
            </w:r>
            <w:r w:rsidR="00437DA8">
              <w:rPr>
                <w:rFonts w:ascii="Arial Narrow" w:eastAsiaTheme="minorHAnsi" w:hAnsi="Arial Narrow" w:cs="Arial"/>
                <w:color w:val="000000"/>
                <w:szCs w:val="18"/>
              </w:rPr>
              <w:t>_</w:t>
            </w:r>
            <w:r w:rsidR="00CC28CD">
              <w:rPr>
                <w:rFonts w:ascii="Arial Narrow" w:eastAsiaTheme="minorHAnsi" w:hAnsi="Arial Narrow" w:cs="Arial"/>
                <w:color w:val="000000"/>
                <w:szCs w:val="18"/>
              </w:rPr>
              <w:t>11)</w:t>
            </w:r>
          </w:p>
        </w:tc>
        <w:tc>
          <w:tcPr>
            <w:tcW w:w="1718" w:type="dxa"/>
            <w:tcBorders>
              <w:top w:val="single" w:sz="4" w:space="0" w:color="auto"/>
              <w:left w:val="single" w:sz="4" w:space="0" w:color="auto"/>
              <w:bottom w:val="single" w:sz="4" w:space="0" w:color="auto"/>
              <w:right w:val="single" w:sz="4" w:space="0" w:color="auto"/>
            </w:tcBorders>
            <w:shd w:val="solid" w:color="FFFFFF" w:fill="auto"/>
            <w:vAlign w:val="center"/>
          </w:tcPr>
          <w:p w:rsidR="001171B0" w:rsidRPr="00C143A8" w:rsidRDefault="001171B0" w:rsidP="00CF74BC">
            <w:pPr>
              <w:pStyle w:val="Exhibit"/>
              <w:rPr>
                <w:rFonts w:ascii="Arial Narrow" w:eastAsiaTheme="minorHAnsi" w:hAnsi="Arial Narrow" w:cs="Arial"/>
                <w:color w:val="000000"/>
                <w:szCs w:val="18"/>
              </w:rPr>
            </w:pPr>
            <w:r w:rsidRPr="00C143A8">
              <w:rPr>
                <w:rFonts w:ascii="Arial Narrow" w:eastAsiaTheme="minorHAnsi" w:hAnsi="Arial Narrow" w:cs="Arial"/>
                <w:color w:val="000000"/>
                <w:szCs w:val="18"/>
              </w:rPr>
              <w:t>Pretest</w:t>
            </w:r>
          </w:p>
        </w:tc>
        <w:tc>
          <w:tcPr>
            <w:tcW w:w="1415" w:type="dxa"/>
            <w:vMerge w:val="restart"/>
            <w:tcBorders>
              <w:top w:val="single" w:sz="4" w:space="0" w:color="auto"/>
              <w:left w:val="single" w:sz="4" w:space="0" w:color="auto"/>
              <w:right w:val="single" w:sz="4" w:space="0" w:color="auto"/>
            </w:tcBorders>
            <w:shd w:val="solid" w:color="FFFFFF" w:fill="auto"/>
            <w:vAlign w:val="center"/>
          </w:tcPr>
          <w:p w:rsidR="001171B0" w:rsidRPr="00C143A8" w:rsidRDefault="001171B0" w:rsidP="00CF74BC">
            <w:pPr>
              <w:pStyle w:val="Exhibit"/>
              <w:rPr>
                <w:rFonts w:ascii="Arial Narrow" w:eastAsiaTheme="minorHAnsi" w:hAnsi="Arial Narrow" w:cs="Arial"/>
                <w:color w:val="000000"/>
                <w:szCs w:val="18"/>
              </w:rPr>
            </w:pPr>
            <w:r w:rsidRPr="00C143A8">
              <w:rPr>
                <w:rFonts w:ascii="Arial Narrow" w:eastAsiaTheme="minorHAnsi" w:hAnsi="Arial Narrow" w:cs="Arial"/>
                <w:color w:val="000000"/>
                <w:szCs w:val="18"/>
              </w:rPr>
              <w:t>Public School Cafeteria Manager</w:t>
            </w:r>
          </w:p>
        </w:tc>
        <w:tc>
          <w:tcPr>
            <w:tcW w:w="1170" w:type="dxa"/>
            <w:tcBorders>
              <w:top w:val="single" w:sz="4" w:space="0" w:color="auto"/>
              <w:left w:val="single" w:sz="4" w:space="0" w:color="auto"/>
              <w:bottom w:val="single" w:sz="4" w:space="0" w:color="auto"/>
              <w:right w:val="single" w:sz="4" w:space="0" w:color="auto"/>
            </w:tcBorders>
            <w:shd w:val="solid" w:color="FFFFFF" w:fill="auto"/>
            <w:vAlign w:val="center"/>
          </w:tcPr>
          <w:p w:rsidR="001171B0" w:rsidRPr="00C143A8" w:rsidRDefault="001171B0" w:rsidP="00CF74BC">
            <w:pPr>
              <w:pStyle w:val="Exhibit"/>
              <w:jc w:val="center"/>
              <w:rPr>
                <w:rFonts w:ascii="Arial Narrow" w:eastAsiaTheme="minorHAnsi" w:hAnsi="Arial Narrow" w:cs="Arial"/>
                <w:color w:val="000000"/>
                <w:szCs w:val="18"/>
              </w:rPr>
            </w:pPr>
            <w:r w:rsidRPr="00C143A8">
              <w:rPr>
                <w:rFonts w:ascii="Arial Narrow" w:eastAsiaTheme="minorHAnsi" w:hAnsi="Arial Narrow" w:cs="Arial"/>
                <w:color w:val="000000"/>
                <w:szCs w:val="18"/>
              </w:rPr>
              <w:t>3</w:t>
            </w:r>
          </w:p>
        </w:tc>
        <w:tc>
          <w:tcPr>
            <w:tcW w:w="1121" w:type="dxa"/>
            <w:tcBorders>
              <w:top w:val="single" w:sz="4" w:space="0" w:color="auto"/>
              <w:left w:val="single" w:sz="4" w:space="0" w:color="auto"/>
              <w:bottom w:val="single" w:sz="4" w:space="0" w:color="auto"/>
              <w:right w:val="single" w:sz="4" w:space="0" w:color="auto"/>
            </w:tcBorders>
            <w:shd w:val="solid" w:color="FFFFFF" w:fill="auto"/>
            <w:vAlign w:val="center"/>
          </w:tcPr>
          <w:p w:rsidR="001171B0" w:rsidRPr="00C143A8" w:rsidRDefault="001171B0" w:rsidP="00CF74BC">
            <w:pPr>
              <w:pStyle w:val="Exhibit"/>
              <w:jc w:val="center"/>
              <w:rPr>
                <w:rFonts w:ascii="Arial Narrow" w:eastAsiaTheme="minorHAnsi" w:hAnsi="Arial Narrow" w:cs="Arial"/>
                <w:color w:val="000000"/>
                <w:szCs w:val="18"/>
              </w:rPr>
            </w:pPr>
            <w:r w:rsidRPr="00C143A8">
              <w:rPr>
                <w:rFonts w:ascii="Arial Narrow" w:eastAsiaTheme="minorHAnsi" w:hAnsi="Arial Narrow" w:cs="Arial"/>
                <w:color w:val="000000"/>
                <w:szCs w:val="18"/>
              </w:rPr>
              <w:t>1</w:t>
            </w:r>
          </w:p>
        </w:tc>
        <w:tc>
          <w:tcPr>
            <w:tcW w:w="1068" w:type="dxa"/>
            <w:tcBorders>
              <w:top w:val="single" w:sz="4" w:space="0" w:color="auto"/>
              <w:left w:val="single" w:sz="4" w:space="0" w:color="auto"/>
              <w:bottom w:val="single" w:sz="4" w:space="0" w:color="auto"/>
              <w:right w:val="single" w:sz="4" w:space="0" w:color="auto"/>
            </w:tcBorders>
            <w:shd w:val="solid" w:color="FFFFFF" w:fill="auto"/>
            <w:vAlign w:val="center"/>
          </w:tcPr>
          <w:p w:rsidR="001171B0" w:rsidRPr="00C143A8" w:rsidRDefault="001171B0" w:rsidP="00CF74BC">
            <w:pPr>
              <w:pStyle w:val="Exhibit"/>
              <w:jc w:val="center"/>
              <w:rPr>
                <w:rFonts w:ascii="Arial Narrow" w:eastAsiaTheme="minorHAnsi" w:hAnsi="Arial Narrow" w:cs="Arial"/>
                <w:color w:val="000000"/>
                <w:szCs w:val="18"/>
              </w:rPr>
            </w:pPr>
            <w:r w:rsidRPr="00C143A8">
              <w:rPr>
                <w:rFonts w:ascii="Arial Narrow" w:eastAsiaTheme="minorHAnsi" w:hAnsi="Arial Narrow" w:cs="Arial"/>
                <w:color w:val="000000"/>
                <w:szCs w:val="18"/>
              </w:rPr>
              <w:t>3</w:t>
            </w:r>
          </w:p>
        </w:tc>
        <w:tc>
          <w:tcPr>
            <w:tcW w:w="1139" w:type="dxa"/>
            <w:tcBorders>
              <w:top w:val="single" w:sz="4" w:space="0" w:color="auto"/>
              <w:left w:val="single" w:sz="4" w:space="0" w:color="auto"/>
              <w:bottom w:val="single" w:sz="4" w:space="0" w:color="auto"/>
              <w:right w:val="single" w:sz="4" w:space="0" w:color="auto"/>
            </w:tcBorders>
            <w:shd w:val="solid" w:color="FFFFFF" w:fill="auto"/>
            <w:vAlign w:val="center"/>
          </w:tcPr>
          <w:p w:rsidR="001171B0" w:rsidRPr="00C143A8" w:rsidRDefault="001171B0" w:rsidP="00CF74BC">
            <w:pPr>
              <w:pStyle w:val="Exhibit"/>
              <w:jc w:val="center"/>
              <w:rPr>
                <w:rFonts w:ascii="Arial Narrow" w:eastAsiaTheme="minorHAnsi" w:hAnsi="Arial Narrow" w:cs="Arial"/>
                <w:color w:val="000000"/>
                <w:szCs w:val="18"/>
              </w:rPr>
            </w:pPr>
            <w:r w:rsidRPr="00C143A8">
              <w:rPr>
                <w:rFonts w:ascii="Arial Narrow" w:eastAsiaTheme="minorHAnsi" w:hAnsi="Arial Narrow" w:cs="Arial"/>
                <w:color w:val="000000"/>
                <w:szCs w:val="18"/>
              </w:rPr>
              <w:t>0.333</w:t>
            </w:r>
          </w:p>
        </w:tc>
        <w:tc>
          <w:tcPr>
            <w:tcW w:w="1096" w:type="dxa"/>
            <w:tcBorders>
              <w:top w:val="single" w:sz="4" w:space="0" w:color="auto"/>
              <w:left w:val="single" w:sz="4" w:space="0" w:color="auto"/>
              <w:bottom w:val="single" w:sz="4" w:space="0" w:color="auto"/>
              <w:right w:val="single" w:sz="4" w:space="0" w:color="auto"/>
            </w:tcBorders>
            <w:vAlign w:val="center"/>
          </w:tcPr>
          <w:p w:rsidR="001171B0" w:rsidRPr="00C143A8" w:rsidRDefault="001171B0" w:rsidP="00CF74BC">
            <w:pPr>
              <w:pStyle w:val="Exhibit"/>
              <w:jc w:val="center"/>
              <w:rPr>
                <w:rFonts w:ascii="Arial Narrow" w:eastAsiaTheme="minorHAnsi" w:hAnsi="Arial Narrow" w:cs="Arial"/>
                <w:color w:val="000000"/>
                <w:szCs w:val="18"/>
              </w:rPr>
            </w:pPr>
            <w:r w:rsidRPr="00C143A8">
              <w:rPr>
                <w:rFonts w:ascii="Arial Narrow" w:eastAsiaTheme="minorHAnsi" w:hAnsi="Arial Narrow" w:cs="Arial"/>
                <w:color w:val="000000"/>
                <w:szCs w:val="18"/>
              </w:rPr>
              <w:t>0.999</w:t>
            </w:r>
          </w:p>
        </w:tc>
        <w:tc>
          <w:tcPr>
            <w:tcW w:w="1124" w:type="dxa"/>
            <w:tcBorders>
              <w:top w:val="single" w:sz="4" w:space="0" w:color="auto"/>
              <w:left w:val="single" w:sz="4" w:space="0" w:color="auto"/>
              <w:bottom w:val="single" w:sz="4" w:space="0" w:color="auto"/>
              <w:right w:val="single" w:sz="4" w:space="0" w:color="auto"/>
            </w:tcBorders>
            <w:shd w:val="solid" w:color="FFFFFF" w:fill="auto"/>
            <w:vAlign w:val="center"/>
          </w:tcPr>
          <w:p w:rsidR="001171B0" w:rsidRPr="00C143A8" w:rsidRDefault="001171B0" w:rsidP="00CF74BC">
            <w:pPr>
              <w:pStyle w:val="Exhibit"/>
              <w:jc w:val="center"/>
              <w:rPr>
                <w:rFonts w:ascii="Arial Narrow" w:eastAsiaTheme="minorHAnsi" w:hAnsi="Arial Narrow" w:cs="Arial"/>
                <w:color w:val="000000"/>
                <w:szCs w:val="18"/>
              </w:rPr>
            </w:pPr>
            <w:r w:rsidRPr="00C143A8">
              <w:rPr>
                <w:rFonts w:ascii="Arial Narrow" w:eastAsiaTheme="minorHAnsi" w:hAnsi="Arial Narrow" w:cs="Arial"/>
                <w:color w:val="000000"/>
                <w:szCs w:val="18"/>
              </w:rPr>
              <w:t>$17.22</w:t>
            </w:r>
          </w:p>
        </w:tc>
        <w:tc>
          <w:tcPr>
            <w:tcW w:w="1255" w:type="dxa"/>
            <w:tcBorders>
              <w:top w:val="single" w:sz="4" w:space="0" w:color="auto"/>
              <w:left w:val="single" w:sz="4" w:space="0" w:color="auto"/>
              <w:bottom w:val="single" w:sz="4" w:space="0" w:color="auto"/>
              <w:right w:val="single" w:sz="4" w:space="0" w:color="auto"/>
            </w:tcBorders>
            <w:vAlign w:val="center"/>
          </w:tcPr>
          <w:p w:rsidR="001171B0" w:rsidRPr="00C143A8" w:rsidRDefault="001171B0" w:rsidP="00CF74BC">
            <w:pPr>
              <w:pStyle w:val="Exhibit"/>
              <w:jc w:val="right"/>
              <w:rPr>
                <w:rFonts w:ascii="Arial Narrow" w:eastAsiaTheme="minorHAnsi" w:hAnsi="Arial Narrow" w:cs="Arial"/>
                <w:color w:val="000000"/>
                <w:szCs w:val="18"/>
              </w:rPr>
            </w:pPr>
            <w:r w:rsidRPr="00C143A8">
              <w:rPr>
                <w:rFonts w:ascii="Arial Narrow" w:eastAsiaTheme="minorHAnsi" w:hAnsi="Arial Narrow" w:cs="Arial"/>
                <w:color w:val="000000"/>
                <w:szCs w:val="18"/>
              </w:rPr>
              <w:t>$17</w:t>
            </w:r>
          </w:p>
        </w:tc>
      </w:tr>
      <w:tr w:rsidR="001171B0" w:rsidRPr="00C143A8" w:rsidTr="002023D8">
        <w:trPr>
          <w:cantSplit/>
        </w:trPr>
        <w:tc>
          <w:tcPr>
            <w:tcW w:w="489" w:type="dxa"/>
            <w:vMerge/>
            <w:tcBorders>
              <w:left w:val="single" w:sz="4" w:space="0" w:color="auto"/>
              <w:right w:val="single" w:sz="4" w:space="0" w:color="auto"/>
            </w:tcBorders>
          </w:tcPr>
          <w:p w:rsidR="001171B0" w:rsidRPr="00C143A8" w:rsidRDefault="001171B0" w:rsidP="00CF74BC">
            <w:pPr>
              <w:pStyle w:val="Exhibit"/>
              <w:rPr>
                <w:rFonts w:ascii="Arial Narrow" w:eastAsiaTheme="minorHAnsi" w:hAnsi="Arial Narrow" w:cs="Calibri"/>
                <w:color w:val="000000"/>
                <w:szCs w:val="18"/>
              </w:rPr>
            </w:pPr>
          </w:p>
        </w:tc>
        <w:tc>
          <w:tcPr>
            <w:tcW w:w="476" w:type="dxa"/>
            <w:vMerge/>
            <w:tcBorders>
              <w:left w:val="single" w:sz="4" w:space="0" w:color="auto"/>
              <w:right w:val="single" w:sz="4" w:space="0" w:color="auto"/>
            </w:tcBorders>
          </w:tcPr>
          <w:p w:rsidR="001171B0" w:rsidRPr="00C143A8" w:rsidRDefault="001171B0" w:rsidP="00CF74BC">
            <w:pPr>
              <w:pStyle w:val="Exhibit"/>
              <w:rPr>
                <w:rFonts w:ascii="Arial Narrow" w:eastAsiaTheme="minorHAnsi" w:hAnsi="Arial Narrow" w:cs="Calibri"/>
                <w:color w:val="000000"/>
                <w:szCs w:val="18"/>
              </w:rPr>
            </w:pPr>
          </w:p>
        </w:tc>
        <w:tc>
          <w:tcPr>
            <w:tcW w:w="2329" w:type="dxa"/>
            <w:vMerge/>
            <w:tcBorders>
              <w:left w:val="single" w:sz="4" w:space="0" w:color="auto"/>
              <w:right w:val="single" w:sz="4" w:space="0" w:color="auto"/>
            </w:tcBorders>
            <w:shd w:val="solid" w:color="FFFFFF" w:fill="auto"/>
            <w:vAlign w:val="center"/>
          </w:tcPr>
          <w:p w:rsidR="001171B0" w:rsidRPr="00C143A8" w:rsidRDefault="001171B0" w:rsidP="00CF74BC">
            <w:pPr>
              <w:pStyle w:val="Exhibit"/>
              <w:rPr>
                <w:rFonts w:ascii="Arial Narrow" w:eastAsiaTheme="minorHAnsi" w:hAnsi="Arial Narrow" w:cs="Arial"/>
                <w:color w:val="000000"/>
                <w:szCs w:val="18"/>
              </w:rPr>
            </w:pPr>
          </w:p>
        </w:tc>
        <w:tc>
          <w:tcPr>
            <w:tcW w:w="1718" w:type="dxa"/>
            <w:tcBorders>
              <w:top w:val="single" w:sz="4" w:space="0" w:color="auto"/>
              <w:left w:val="single" w:sz="4" w:space="0" w:color="auto"/>
              <w:bottom w:val="single" w:sz="4" w:space="0" w:color="auto"/>
              <w:right w:val="single" w:sz="4" w:space="0" w:color="auto"/>
            </w:tcBorders>
            <w:shd w:val="solid" w:color="FFFFFF" w:fill="auto"/>
            <w:vAlign w:val="center"/>
          </w:tcPr>
          <w:p w:rsidR="001171B0" w:rsidRPr="00C143A8" w:rsidRDefault="001171B0" w:rsidP="00CF74BC">
            <w:pPr>
              <w:pStyle w:val="Exhibit"/>
              <w:rPr>
                <w:rFonts w:ascii="Arial Narrow" w:eastAsiaTheme="minorHAnsi" w:hAnsi="Arial Narrow" w:cs="Arial"/>
                <w:color w:val="000000"/>
                <w:szCs w:val="18"/>
              </w:rPr>
            </w:pPr>
            <w:r w:rsidRPr="00C143A8">
              <w:rPr>
                <w:rFonts w:ascii="Arial Narrow" w:eastAsiaTheme="minorHAnsi" w:hAnsi="Arial Narrow" w:cs="Arial"/>
                <w:color w:val="000000"/>
                <w:szCs w:val="18"/>
              </w:rPr>
              <w:t>Nonresponse</w:t>
            </w:r>
          </w:p>
        </w:tc>
        <w:tc>
          <w:tcPr>
            <w:tcW w:w="1415" w:type="dxa"/>
            <w:vMerge/>
            <w:tcBorders>
              <w:left w:val="single" w:sz="4" w:space="0" w:color="auto"/>
              <w:right w:val="single" w:sz="4" w:space="0" w:color="auto"/>
            </w:tcBorders>
            <w:shd w:val="solid" w:color="FFFFFF" w:fill="auto"/>
            <w:vAlign w:val="center"/>
          </w:tcPr>
          <w:p w:rsidR="001171B0" w:rsidRPr="00C143A8" w:rsidRDefault="001171B0" w:rsidP="00CF74BC">
            <w:pPr>
              <w:pStyle w:val="Exhibit"/>
              <w:rPr>
                <w:rFonts w:ascii="Arial Narrow" w:eastAsiaTheme="minorHAnsi" w:hAnsi="Arial Narrow" w:cs="Arial"/>
                <w:color w:val="000000"/>
                <w:szCs w:val="18"/>
              </w:rPr>
            </w:pPr>
          </w:p>
        </w:tc>
        <w:tc>
          <w:tcPr>
            <w:tcW w:w="1170" w:type="dxa"/>
            <w:tcBorders>
              <w:top w:val="single" w:sz="4" w:space="0" w:color="auto"/>
              <w:left w:val="single" w:sz="4" w:space="0" w:color="auto"/>
              <w:bottom w:val="single" w:sz="4" w:space="0" w:color="auto"/>
              <w:right w:val="single" w:sz="4" w:space="0" w:color="auto"/>
            </w:tcBorders>
            <w:shd w:val="solid" w:color="FFFFFF" w:fill="auto"/>
            <w:vAlign w:val="center"/>
          </w:tcPr>
          <w:p w:rsidR="001171B0" w:rsidRPr="00C143A8" w:rsidRDefault="001171B0" w:rsidP="00CF74BC">
            <w:pPr>
              <w:pStyle w:val="Exhibit"/>
              <w:jc w:val="center"/>
              <w:rPr>
                <w:rFonts w:ascii="Arial Narrow" w:eastAsiaTheme="minorHAnsi" w:hAnsi="Arial Narrow" w:cs="Arial"/>
                <w:color w:val="000000"/>
                <w:szCs w:val="18"/>
              </w:rPr>
            </w:pPr>
            <w:r w:rsidRPr="00C143A8">
              <w:rPr>
                <w:rFonts w:ascii="Arial Narrow" w:eastAsiaTheme="minorHAnsi" w:hAnsi="Arial Narrow" w:cs="Arial"/>
                <w:color w:val="000000"/>
                <w:szCs w:val="18"/>
              </w:rPr>
              <w:t>38</w:t>
            </w:r>
          </w:p>
        </w:tc>
        <w:tc>
          <w:tcPr>
            <w:tcW w:w="1121" w:type="dxa"/>
            <w:tcBorders>
              <w:top w:val="single" w:sz="4" w:space="0" w:color="auto"/>
              <w:left w:val="single" w:sz="4" w:space="0" w:color="auto"/>
              <w:bottom w:val="single" w:sz="4" w:space="0" w:color="auto"/>
              <w:right w:val="single" w:sz="4" w:space="0" w:color="auto"/>
            </w:tcBorders>
            <w:shd w:val="solid" w:color="FFFFFF" w:fill="auto"/>
            <w:vAlign w:val="center"/>
          </w:tcPr>
          <w:p w:rsidR="001171B0" w:rsidRPr="00C143A8" w:rsidRDefault="001171B0" w:rsidP="00CF74BC">
            <w:pPr>
              <w:pStyle w:val="Exhibit"/>
              <w:jc w:val="center"/>
              <w:rPr>
                <w:rFonts w:ascii="Arial Narrow" w:eastAsiaTheme="minorHAnsi" w:hAnsi="Arial Narrow" w:cs="Arial"/>
                <w:color w:val="000000"/>
                <w:szCs w:val="18"/>
              </w:rPr>
            </w:pPr>
            <w:r w:rsidRPr="00C143A8">
              <w:rPr>
                <w:rFonts w:ascii="Arial Narrow" w:eastAsiaTheme="minorHAnsi" w:hAnsi="Arial Narrow" w:cs="Arial"/>
                <w:color w:val="000000"/>
                <w:szCs w:val="18"/>
              </w:rPr>
              <w:t>1</w:t>
            </w:r>
          </w:p>
        </w:tc>
        <w:tc>
          <w:tcPr>
            <w:tcW w:w="1068" w:type="dxa"/>
            <w:tcBorders>
              <w:top w:val="single" w:sz="4" w:space="0" w:color="auto"/>
              <w:left w:val="single" w:sz="4" w:space="0" w:color="auto"/>
              <w:bottom w:val="single" w:sz="4" w:space="0" w:color="auto"/>
              <w:right w:val="single" w:sz="4" w:space="0" w:color="auto"/>
            </w:tcBorders>
            <w:shd w:val="solid" w:color="FFFFFF" w:fill="auto"/>
            <w:vAlign w:val="center"/>
          </w:tcPr>
          <w:p w:rsidR="001171B0" w:rsidRPr="00C143A8" w:rsidRDefault="001171B0" w:rsidP="00CF74BC">
            <w:pPr>
              <w:pStyle w:val="Exhibit"/>
              <w:jc w:val="center"/>
              <w:rPr>
                <w:rFonts w:ascii="Arial Narrow" w:eastAsiaTheme="minorHAnsi" w:hAnsi="Arial Narrow" w:cs="Arial"/>
                <w:color w:val="000000"/>
                <w:szCs w:val="18"/>
              </w:rPr>
            </w:pPr>
            <w:r w:rsidRPr="00C143A8">
              <w:rPr>
                <w:rFonts w:ascii="Arial Narrow" w:eastAsiaTheme="minorHAnsi" w:hAnsi="Arial Narrow" w:cs="Arial"/>
                <w:color w:val="000000"/>
                <w:szCs w:val="18"/>
              </w:rPr>
              <w:t>38</w:t>
            </w:r>
          </w:p>
        </w:tc>
        <w:tc>
          <w:tcPr>
            <w:tcW w:w="1139" w:type="dxa"/>
            <w:tcBorders>
              <w:top w:val="single" w:sz="4" w:space="0" w:color="auto"/>
              <w:left w:val="single" w:sz="4" w:space="0" w:color="auto"/>
              <w:bottom w:val="single" w:sz="4" w:space="0" w:color="auto"/>
              <w:right w:val="single" w:sz="4" w:space="0" w:color="auto"/>
            </w:tcBorders>
            <w:shd w:val="solid" w:color="FFFFFF" w:fill="auto"/>
            <w:vAlign w:val="center"/>
          </w:tcPr>
          <w:p w:rsidR="001171B0" w:rsidRPr="00C143A8" w:rsidRDefault="001171B0" w:rsidP="00CF74BC">
            <w:pPr>
              <w:pStyle w:val="Exhibit"/>
              <w:jc w:val="center"/>
              <w:rPr>
                <w:rFonts w:ascii="Arial Narrow" w:eastAsiaTheme="minorHAnsi" w:hAnsi="Arial Narrow" w:cs="Arial"/>
                <w:color w:val="000000"/>
                <w:szCs w:val="18"/>
              </w:rPr>
            </w:pPr>
            <w:r w:rsidRPr="00C143A8">
              <w:rPr>
                <w:rFonts w:ascii="Arial Narrow" w:eastAsiaTheme="minorHAnsi" w:hAnsi="Arial Narrow" w:cs="Arial"/>
                <w:color w:val="000000"/>
                <w:szCs w:val="18"/>
              </w:rPr>
              <w:t>0.083</w:t>
            </w:r>
          </w:p>
        </w:tc>
        <w:tc>
          <w:tcPr>
            <w:tcW w:w="1096" w:type="dxa"/>
            <w:tcBorders>
              <w:top w:val="single" w:sz="4" w:space="0" w:color="auto"/>
              <w:left w:val="single" w:sz="4" w:space="0" w:color="auto"/>
              <w:bottom w:val="single" w:sz="4" w:space="0" w:color="auto"/>
              <w:right w:val="single" w:sz="4" w:space="0" w:color="auto"/>
            </w:tcBorders>
            <w:vAlign w:val="center"/>
          </w:tcPr>
          <w:p w:rsidR="001171B0" w:rsidRPr="00C143A8" w:rsidRDefault="001171B0" w:rsidP="00CF74BC">
            <w:pPr>
              <w:pStyle w:val="Exhibit"/>
              <w:jc w:val="center"/>
              <w:rPr>
                <w:rFonts w:ascii="Arial Narrow" w:eastAsiaTheme="minorHAnsi" w:hAnsi="Arial Narrow" w:cs="Arial"/>
                <w:color w:val="000000"/>
                <w:szCs w:val="18"/>
              </w:rPr>
            </w:pPr>
            <w:r w:rsidRPr="00C143A8">
              <w:rPr>
                <w:rFonts w:ascii="Arial Narrow" w:eastAsiaTheme="minorHAnsi" w:hAnsi="Arial Narrow" w:cs="Arial"/>
                <w:color w:val="000000"/>
                <w:szCs w:val="18"/>
              </w:rPr>
              <w:t>3.154</w:t>
            </w:r>
          </w:p>
        </w:tc>
        <w:tc>
          <w:tcPr>
            <w:tcW w:w="1124" w:type="dxa"/>
            <w:tcBorders>
              <w:top w:val="single" w:sz="4" w:space="0" w:color="auto"/>
              <w:left w:val="single" w:sz="4" w:space="0" w:color="auto"/>
              <w:bottom w:val="single" w:sz="4" w:space="0" w:color="auto"/>
              <w:right w:val="single" w:sz="4" w:space="0" w:color="auto"/>
            </w:tcBorders>
            <w:shd w:val="solid" w:color="FFFFFF" w:fill="auto"/>
            <w:vAlign w:val="center"/>
          </w:tcPr>
          <w:p w:rsidR="001171B0" w:rsidRPr="00C143A8" w:rsidRDefault="001171B0" w:rsidP="00CF74BC">
            <w:pPr>
              <w:pStyle w:val="Exhibit"/>
              <w:jc w:val="center"/>
              <w:rPr>
                <w:rFonts w:ascii="Arial Narrow" w:eastAsiaTheme="minorHAnsi" w:hAnsi="Arial Narrow" w:cs="Arial"/>
                <w:color w:val="000000"/>
                <w:szCs w:val="18"/>
              </w:rPr>
            </w:pPr>
            <w:r w:rsidRPr="00C143A8">
              <w:rPr>
                <w:rFonts w:ascii="Arial Narrow" w:eastAsiaTheme="minorHAnsi" w:hAnsi="Arial Narrow" w:cs="Arial"/>
                <w:color w:val="000000"/>
                <w:szCs w:val="18"/>
              </w:rPr>
              <w:t>$</w:t>
            </w:r>
            <w:r>
              <w:rPr>
                <w:rFonts w:ascii="Arial Narrow" w:eastAsiaTheme="minorHAnsi" w:hAnsi="Arial Narrow" w:cs="Arial"/>
                <w:color w:val="000000"/>
                <w:szCs w:val="18"/>
              </w:rPr>
              <w:t>17.22</w:t>
            </w:r>
          </w:p>
        </w:tc>
        <w:tc>
          <w:tcPr>
            <w:tcW w:w="1255" w:type="dxa"/>
            <w:tcBorders>
              <w:top w:val="single" w:sz="4" w:space="0" w:color="auto"/>
              <w:left w:val="single" w:sz="4" w:space="0" w:color="auto"/>
              <w:bottom w:val="single" w:sz="4" w:space="0" w:color="auto"/>
              <w:right w:val="single" w:sz="4" w:space="0" w:color="auto"/>
            </w:tcBorders>
            <w:vAlign w:val="center"/>
          </w:tcPr>
          <w:p w:rsidR="001171B0" w:rsidRPr="00C143A8" w:rsidRDefault="001171B0" w:rsidP="00CF74BC">
            <w:pPr>
              <w:pStyle w:val="Exhibit"/>
              <w:jc w:val="right"/>
              <w:rPr>
                <w:rFonts w:ascii="Arial Narrow" w:eastAsiaTheme="minorHAnsi" w:hAnsi="Arial Narrow" w:cs="Arial"/>
                <w:color w:val="000000"/>
                <w:szCs w:val="18"/>
              </w:rPr>
            </w:pPr>
            <w:r w:rsidRPr="00C143A8">
              <w:rPr>
                <w:rFonts w:ascii="Arial Narrow" w:eastAsiaTheme="minorHAnsi" w:hAnsi="Arial Narrow" w:cs="Arial"/>
                <w:color w:val="000000"/>
                <w:szCs w:val="18"/>
              </w:rPr>
              <w:t>$</w:t>
            </w:r>
            <w:r>
              <w:rPr>
                <w:rFonts w:ascii="Arial Narrow" w:eastAsiaTheme="minorHAnsi" w:hAnsi="Arial Narrow" w:cs="Arial"/>
                <w:color w:val="000000"/>
                <w:szCs w:val="18"/>
              </w:rPr>
              <w:t>54</w:t>
            </w:r>
          </w:p>
        </w:tc>
      </w:tr>
      <w:tr w:rsidR="001171B0" w:rsidRPr="00C143A8" w:rsidTr="002023D8">
        <w:trPr>
          <w:cantSplit/>
        </w:trPr>
        <w:tc>
          <w:tcPr>
            <w:tcW w:w="489" w:type="dxa"/>
            <w:vMerge/>
            <w:tcBorders>
              <w:left w:val="single" w:sz="4" w:space="0" w:color="auto"/>
              <w:right w:val="single" w:sz="4" w:space="0" w:color="auto"/>
            </w:tcBorders>
          </w:tcPr>
          <w:p w:rsidR="001171B0" w:rsidRPr="00C143A8" w:rsidRDefault="001171B0" w:rsidP="00CF74BC">
            <w:pPr>
              <w:pStyle w:val="Exhibit"/>
              <w:rPr>
                <w:rFonts w:ascii="Arial Narrow" w:eastAsiaTheme="minorHAnsi" w:hAnsi="Arial Narrow" w:cs="Calibri"/>
                <w:color w:val="000000"/>
                <w:szCs w:val="18"/>
              </w:rPr>
            </w:pPr>
          </w:p>
        </w:tc>
        <w:tc>
          <w:tcPr>
            <w:tcW w:w="476" w:type="dxa"/>
            <w:vMerge/>
            <w:tcBorders>
              <w:left w:val="single" w:sz="4" w:space="0" w:color="auto"/>
              <w:right w:val="single" w:sz="4" w:space="0" w:color="auto"/>
            </w:tcBorders>
          </w:tcPr>
          <w:p w:rsidR="001171B0" w:rsidRPr="00C143A8" w:rsidRDefault="001171B0" w:rsidP="00CF74BC">
            <w:pPr>
              <w:pStyle w:val="Exhibit"/>
              <w:rPr>
                <w:rFonts w:ascii="Arial Narrow" w:eastAsiaTheme="minorHAnsi" w:hAnsi="Arial Narrow" w:cs="Calibri"/>
                <w:color w:val="000000"/>
                <w:szCs w:val="18"/>
              </w:rPr>
            </w:pPr>
          </w:p>
        </w:tc>
        <w:tc>
          <w:tcPr>
            <w:tcW w:w="2329" w:type="dxa"/>
            <w:vMerge/>
            <w:tcBorders>
              <w:left w:val="single" w:sz="4" w:space="0" w:color="auto"/>
              <w:bottom w:val="single" w:sz="4" w:space="0" w:color="auto"/>
              <w:right w:val="single" w:sz="4" w:space="0" w:color="auto"/>
            </w:tcBorders>
            <w:shd w:val="solid" w:color="FFFFFF" w:fill="auto"/>
            <w:vAlign w:val="center"/>
          </w:tcPr>
          <w:p w:rsidR="001171B0" w:rsidRPr="00C143A8" w:rsidRDefault="001171B0" w:rsidP="00CF74BC">
            <w:pPr>
              <w:pStyle w:val="Exhibit"/>
              <w:rPr>
                <w:rFonts w:ascii="Arial Narrow" w:eastAsiaTheme="minorHAnsi" w:hAnsi="Arial Narrow" w:cs="Arial"/>
                <w:color w:val="000000"/>
                <w:szCs w:val="18"/>
              </w:rPr>
            </w:pPr>
          </w:p>
        </w:tc>
        <w:tc>
          <w:tcPr>
            <w:tcW w:w="1718" w:type="dxa"/>
            <w:tcBorders>
              <w:top w:val="single" w:sz="4" w:space="0" w:color="auto"/>
              <w:left w:val="single" w:sz="4" w:space="0" w:color="auto"/>
              <w:bottom w:val="single" w:sz="4" w:space="0" w:color="auto"/>
              <w:right w:val="single" w:sz="4" w:space="0" w:color="auto"/>
            </w:tcBorders>
            <w:shd w:val="solid" w:color="FFFFFF" w:fill="auto"/>
            <w:vAlign w:val="center"/>
          </w:tcPr>
          <w:p w:rsidR="001171B0" w:rsidRPr="00C143A8" w:rsidRDefault="001171B0" w:rsidP="00CF74BC">
            <w:pPr>
              <w:pStyle w:val="Exhibit"/>
              <w:rPr>
                <w:rFonts w:ascii="Arial Narrow" w:eastAsiaTheme="minorHAnsi" w:hAnsi="Arial Narrow" w:cs="Arial"/>
                <w:color w:val="000000"/>
                <w:szCs w:val="18"/>
              </w:rPr>
            </w:pPr>
            <w:r w:rsidRPr="00C143A8">
              <w:rPr>
                <w:rFonts w:ascii="Arial Narrow" w:eastAsiaTheme="minorHAnsi" w:hAnsi="Arial Narrow" w:cs="Arial"/>
                <w:color w:val="000000"/>
                <w:szCs w:val="18"/>
              </w:rPr>
              <w:t>Respondent</w:t>
            </w:r>
          </w:p>
        </w:tc>
        <w:tc>
          <w:tcPr>
            <w:tcW w:w="1415" w:type="dxa"/>
            <w:vMerge/>
            <w:tcBorders>
              <w:left w:val="single" w:sz="4" w:space="0" w:color="auto"/>
              <w:bottom w:val="single" w:sz="4" w:space="0" w:color="auto"/>
              <w:right w:val="single" w:sz="4" w:space="0" w:color="auto"/>
            </w:tcBorders>
            <w:shd w:val="solid" w:color="FFFFFF" w:fill="auto"/>
            <w:vAlign w:val="center"/>
          </w:tcPr>
          <w:p w:rsidR="001171B0" w:rsidRPr="00C143A8" w:rsidRDefault="001171B0" w:rsidP="00CF74BC">
            <w:pPr>
              <w:pStyle w:val="Exhibit"/>
              <w:rPr>
                <w:rFonts w:ascii="Arial Narrow" w:eastAsiaTheme="minorHAnsi" w:hAnsi="Arial Narrow" w:cs="Arial"/>
                <w:color w:val="000000"/>
                <w:szCs w:val="18"/>
              </w:rPr>
            </w:pPr>
          </w:p>
        </w:tc>
        <w:tc>
          <w:tcPr>
            <w:tcW w:w="1170" w:type="dxa"/>
            <w:tcBorders>
              <w:top w:val="single" w:sz="4" w:space="0" w:color="auto"/>
              <w:left w:val="single" w:sz="4" w:space="0" w:color="auto"/>
              <w:bottom w:val="single" w:sz="4" w:space="0" w:color="auto"/>
              <w:right w:val="single" w:sz="4" w:space="0" w:color="auto"/>
            </w:tcBorders>
            <w:shd w:val="solid" w:color="FFFFFF" w:fill="auto"/>
            <w:vAlign w:val="center"/>
          </w:tcPr>
          <w:p w:rsidR="001171B0" w:rsidRPr="00C143A8" w:rsidRDefault="001171B0" w:rsidP="00CF74BC">
            <w:pPr>
              <w:pStyle w:val="Exhibit"/>
              <w:jc w:val="center"/>
              <w:rPr>
                <w:rFonts w:ascii="Arial Narrow" w:eastAsiaTheme="minorHAnsi" w:hAnsi="Arial Narrow" w:cs="Arial"/>
                <w:color w:val="000000"/>
                <w:szCs w:val="18"/>
              </w:rPr>
            </w:pPr>
            <w:r w:rsidRPr="00C143A8">
              <w:rPr>
                <w:rFonts w:ascii="Arial Narrow" w:eastAsiaTheme="minorHAnsi" w:hAnsi="Arial Narrow" w:cs="Arial"/>
                <w:color w:val="000000"/>
                <w:szCs w:val="18"/>
              </w:rPr>
              <w:t>156</w:t>
            </w:r>
          </w:p>
        </w:tc>
        <w:tc>
          <w:tcPr>
            <w:tcW w:w="1121" w:type="dxa"/>
            <w:tcBorders>
              <w:top w:val="single" w:sz="4" w:space="0" w:color="auto"/>
              <w:left w:val="single" w:sz="4" w:space="0" w:color="auto"/>
              <w:bottom w:val="single" w:sz="4" w:space="0" w:color="auto"/>
              <w:right w:val="single" w:sz="4" w:space="0" w:color="auto"/>
            </w:tcBorders>
            <w:shd w:val="solid" w:color="FFFFFF" w:fill="auto"/>
            <w:vAlign w:val="center"/>
          </w:tcPr>
          <w:p w:rsidR="001171B0" w:rsidRPr="00C143A8" w:rsidRDefault="001171B0" w:rsidP="00CF74BC">
            <w:pPr>
              <w:pStyle w:val="Exhibit"/>
              <w:jc w:val="center"/>
              <w:rPr>
                <w:rFonts w:ascii="Arial Narrow" w:eastAsiaTheme="minorHAnsi" w:hAnsi="Arial Narrow" w:cs="Arial"/>
                <w:color w:val="000000"/>
                <w:szCs w:val="18"/>
              </w:rPr>
            </w:pPr>
            <w:r w:rsidRPr="00C143A8">
              <w:rPr>
                <w:rFonts w:ascii="Arial Narrow" w:eastAsiaTheme="minorHAnsi" w:hAnsi="Arial Narrow" w:cs="Arial"/>
                <w:color w:val="000000"/>
                <w:szCs w:val="18"/>
              </w:rPr>
              <w:t>1</w:t>
            </w:r>
          </w:p>
        </w:tc>
        <w:tc>
          <w:tcPr>
            <w:tcW w:w="1068" w:type="dxa"/>
            <w:tcBorders>
              <w:top w:val="single" w:sz="4" w:space="0" w:color="auto"/>
              <w:left w:val="single" w:sz="4" w:space="0" w:color="auto"/>
              <w:bottom w:val="single" w:sz="4" w:space="0" w:color="auto"/>
              <w:right w:val="single" w:sz="4" w:space="0" w:color="auto"/>
            </w:tcBorders>
            <w:shd w:val="solid" w:color="FFFFFF" w:fill="auto"/>
            <w:vAlign w:val="center"/>
          </w:tcPr>
          <w:p w:rsidR="001171B0" w:rsidRPr="00C143A8" w:rsidRDefault="001171B0" w:rsidP="00CF74BC">
            <w:pPr>
              <w:pStyle w:val="Exhibit"/>
              <w:jc w:val="center"/>
              <w:rPr>
                <w:rFonts w:ascii="Arial Narrow" w:eastAsiaTheme="minorHAnsi" w:hAnsi="Arial Narrow" w:cs="Arial"/>
                <w:color w:val="000000"/>
                <w:szCs w:val="18"/>
              </w:rPr>
            </w:pPr>
            <w:r w:rsidRPr="00C143A8">
              <w:rPr>
                <w:rFonts w:ascii="Arial Narrow" w:eastAsiaTheme="minorHAnsi" w:hAnsi="Arial Narrow" w:cs="Arial"/>
                <w:color w:val="000000"/>
                <w:szCs w:val="18"/>
              </w:rPr>
              <w:t>156</w:t>
            </w:r>
          </w:p>
        </w:tc>
        <w:tc>
          <w:tcPr>
            <w:tcW w:w="1139" w:type="dxa"/>
            <w:tcBorders>
              <w:top w:val="single" w:sz="4" w:space="0" w:color="auto"/>
              <w:left w:val="single" w:sz="4" w:space="0" w:color="auto"/>
              <w:bottom w:val="single" w:sz="4" w:space="0" w:color="auto"/>
              <w:right w:val="single" w:sz="4" w:space="0" w:color="auto"/>
            </w:tcBorders>
            <w:shd w:val="solid" w:color="FFFFFF" w:fill="auto"/>
            <w:vAlign w:val="center"/>
          </w:tcPr>
          <w:p w:rsidR="001171B0" w:rsidRPr="00C143A8" w:rsidRDefault="001171B0" w:rsidP="00CF74BC">
            <w:pPr>
              <w:pStyle w:val="Exhibit"/>
              <w:jc w:val="center"/>
              <w:rPr>
                <w:rFonts w:ascii="Arial Narrow" w:eastAsiaTheme="minorHAnsi" w:hAnsi="Arial Narrow" w:cs="Arial"/>
                <w:color w:val="000000"/>
                <w:szCs w:val="18"/>
              </w:rPr>
            </w:pPr>
            <w:r w:rsidRPr="00C143A8">
              <w:rPr>
                <w:rFonts w:ascii="Arial Narrow" w:eastAsiaTheme="minorHAnsi" w:hAnsi="Arial Narrow" w:cs="Arial"/>
                <w:color w:val="000000"/>
                <w:szCs w:val="18"/>
              </w:rPr>
              <w:t>0.25</w:t>
            </w:r>
          </w:p>
        </w:tc>
        <w:tc>
          <w:tcPr>
            <w:tcW w:w="1096" w:type="dxa"/>
            <w:tcBorders>
              <w:top w:val="single" w:sz="4" w:space="0" w:color="auto"/>
              <w:left w:val="single" w:sz="4" w:space="0" w:color="auto"/>
              <w:bottom w:val="single" w:sz="4" w:space="0" w:color="auto"/>
              <w:right w:val="single" w:sz="4" w:space="0" w:color="auto"/>
            </w:tcBorders>
            <w:vAlign w:val="center"/>
          </w:tcPr>
          <w:p w:rsidR="001171B0" w:rsidRPr="00C143A8" w:rsidRDefault="001171B0" w:rsidP="00CF74BC">
            <w:pPr>
              <w:pStyle w:val="Exhibit"/>
              <w:jc w:val="center"/>
              <w:rPr>
                <w:rFonts w:ascii="Arial Narrow" w:eastAsiaTheme="minorHAnsi" w:hAnsi="Arial Narrow" w:cs="Arial"/>
                <w:color w:val="000000"/>
                <w:szCs w:val="18"/>
              </w:rPr>
            </w:pPr>
            <w:r w:rsidRPr="00C143A8">
              <w:rPr>
                <w:rFonts w:ascii="Arial Narrow" w:eastAsiaTheme="minorHAnsi" w:hAnsi="Arial Narrow" w:cs="Arial"/>
                <w:color w:val="000000"/>
                <w:szCs w:val="18"/>
              </w:rPr>
              <w:t>39</w:t>
            </w:r>
          </w:p>
        </w:tc>
        <w:tc>
          <w:tcPr>
            <w:tcW w:w="1124" w:type="dxa"/>
            <w:tcBorders>
              <w:top w:val="single" w:sz="4" w:space="0" w:color="auto"/>
              <w:left w:val="single" w:sz="4" w:space="0" w:color="auto"/>
              <w:bottom w:val="single" w:sz="4" w:space="0" w:color="auto"/>
              <w:right w:val="single" w:sz="4" w:space="0" w:color="auto"/>
            </w:tcBorders>
            <w:shd w:val="solid" w:color="FFFFFF" w:fill="auto"/>
            <w:vAlign w:val="center"/>
          </w:tcPr>
          <w:p w:rsidR="001171B0" w:rsidRPr="00C143A8" w:rsidRDefault="001171B0" w:rsidP="00CF74BC">
            <w:pPr>
              <w:pStyle w:val="Exhibit"/>
              <w:jc w:val="center"/>
              <w:rPr>
                <w:rFonts w:ascii="Arial Narrow" w:eastAsiaTheme="minorHAnsi" w:hAnsi="Arial Narrow" w:cs="Arial"/>
                <w:color w:val="000000"/>
                <w:szCs w:val="18"/>
              </w:rPr>
            </w:pPr>
            <w:r w:rsidRPr="00C143A8">
              <w:rPr>
                <w:rFonts w:ascii="Arial Narrow" w:eastAsiaTheme="minorHAnsi" w:hAnsi="Arial Narrow" w:cs="Arial"/>
                <w:color w:val="000000"/>
                <w:szCs w:val="18"/>
              </w:rPr>
              <w:t>$17.22</w:t>
            </w:r>
          </w:p>
        </w:tc>
        <w:tc>
          <w:tcPr>
            <w:tcW w:w="1255" w:type="dxa"/>
            <w:tcBorders>
              <w:top w:val="single" w:sz="4" w:space="0" w:color="auto"/>
              <w:left w:val="single" w:sz="4" w:space="0" w:color="auto"/>
              <w:bottom w:val="single" w:sz="4" w:space="0" w:color="auto"/>
              <w:right w:val="single" w:sz="4" w:space="0" w:color="auto"/>
            </w:tcBorders>
            <w:vAlign w:val="center"/>
          </w:tcPr>
          <w:p w:rsidR="001171B0" w:rsidRPr="00C143A8" w:rsidRDefault="001171B0" w:rsidP="00CF74BC">
            <w:pPr>
              <w:pStyle w:val="Exhibit"/>
              <w:jc w:val="right"/>
              <w:rPr>
                <w:rFonts w:ascii="Arial Narrow" w:eastAsiaTheme="minorHAnsi" w:hAnsi="Arial Narrow" w:cs="Arial"/>
                <w:color w:val="000000"/>
                <w:szCs w:val="18"/>
              </w:rPr>
            </w:pPr>
            <w:r w:rsidRPr="00C143A8">
              <w:rPr>
                <w:rFonts w:ascii="Arial Narrow" w:eastAsiaTheme="minorHAnsi" w:hAnsi="Arial Narrow" w:cs="Arial"/>
                <w:color w:val="000000"/>
                <w:szCs w:val="18"/>
              </w:rPr>
              <w:t>$67</w:t>
            </w:r>
            <w:r>
              <w:rPr>
                <w:rFonts w:ascii="Arial Narrow" w:eastAsiaTheme="minorHAnsi" w:hAnsi="Arial Narrow" w:cs="Arial"/>
                <w:color w:val="000000"/>
                <w:szCs w:val="18"/>
              </w:rPr>
              <w:t>2</w:t>
            </w:r>
          </w:p>
        </w:tc>
      </w:tr>
      <w:tr w:rsidR="001171B0" w:rsidRPr="00C143A8" w:rsidTr="002023D8">
        <w:trPr>
          <w:cantSplit/>
        </w:trPr>
        <w:tc>
          <w:tcPr>
            <w:tcW w:w="489" w:type="dxa"/>
            <w:vMerge/>
            <w:tcBorders>
              <w:left w:val="single" w:sz="4" w:space="0" w:color="auto"/>
              <w:right w:val="single" w:sz="4" w:space="0" w:color="auto"/>
            </w:tcBorders>
          </w:tcPr>
          <w:p w:rsidR="001171B0" w:rsidRPr="00C143A8" w:rsidRDefault="001171B0" w:rsidP="00CF74BC">
            <w:pPr>
              <w:pStyle w:val="Exhibit"/>
              <w:rPr>
                <w:rFonts w:ascii="Arial Narrow" w:eastAsiaTheme="minorHAnsi" w:hAnsi="Arial Narrow" w:cs="Calibri"/>
                <w:color w:val="000000"/>
                <w:szCs w:val="18"/>
              </w:rPr>
            </w:pPr>
          </w:p>
        </w:tc>
        <w:tc>
          <w:tcPr>
            <w:tcW w:w="476" w:type="dxa"/>
            <w:vMerge/>
            <w:tcBorders>
              <w:left w:val="single" w:sz="4" w:space="0" w:color="auto"/>
              <w:right w:val="single" w:sz="4" w:space="0" w:color="auto"/>
            </w:tcBorders>
          </w:tcPr>
          <w:p w:rsidR="001171B0" w:rsidRPr="00C143A8" w:rsidRDefault="001171B0" w:rsidP="00CF74BC">
            <w:pPr>
              <w:pStyle w:val="Exhibit"/>
              <w:rPr>
                <w:rFonts w:ascii="Arial Narrow" w:eastAsiaTheme="minorHAnsi" w:hAnsi="Arial Narrow" w:cs="Calibri"/>
                <w:color w:val="000000"/>
                <w:szCs w:val="18"/>
              </w:rPr>
            </w:pPr>
          </w:p>
        </w:tc>
        <w:tc>
          <w:tcPr>
            <w:tcW w:w="2329" w:type="dxa"/>
            <w:vMerge w:val="restart"/>
            <w:tcBorders>
              <w:top w:val="single" w:sz="4" w:space="0" w:color="auto"/>
              <w:left w:val="single" w:sz="4" w:space="0" w:color="auto"/>
              <w:right w:val="single" w:sz="4" w:space="0" w:color="auto"/>
            </w:tcBorders>
            <w:shd w:val="solid" w:color="FFFFFF" w:fill="auto"/>
            <w:vAlign w:val="center"/>
          </w:tcPr>
          <w:p w:rsidR="001171B0" w:rsidRPr="00C143A8" w:rsidRDefault="001171B0" w:rsidP="00CC28CD">
            <w:pPr>
              <w:pStyle w:val="Exhibit"/>
              <w:rPr>
                <w:rFonts w:ascii="Arial Narrow" w:eastAsiaTheme="minorHAnsi" w:hAnsi="Arial Narrow" w:cs="Arial"/>
                <w:color w:val="000000"/>
                <w:szCs w:val="18"/>
              </w:rPr>
            </w:pPr>
            <w:r w:rsidRPr="00C143A8">
              <w:rPr>
                <w:rFonts w:ascii="Arial Narrow" w:eastAsiaTheme="minorHAnsi" w:hAnsi="Arial Narrow" w:cs="Arial"/>
                <w:color w:val="000000"/>
                <w:szCs w:val="18"/>
              </w:rPr>
              <w:t xml:space="preserve">Certification Record Abstraction Form </w:t>
            </w:r>
            <w:r w:rsidR="00437DA8">
              <w:rPr>
                <w:rFonts w:ascii="Arial Narrow" w:eastAsiaTheme="minorHAnsi" w:hAnsi="Arial Narrow" w:cs="Arial"/>
                <w:color w:val="000000"/>
                <w:szCs w:val="18"/>
              </w:rPr>
              <w:t>(C_</w:t>
            </w:r>
            <w:r w:rsidR="00CC28CD">
              <w:rPr>
                <w:rFonts w:ascii="Arial Narrow" w:eastAsiaTheme="minorHAnsi" w:hAnsi="Arial Narrow" w:cs="Arial"/>
                <w:color w:val="000000"/>
                <w:szCs w:val="18"/>
              </w:rPr>
              <w:t>5)</w:t>
            </w:r>
          </w:p>
        </w:tc>
        <w:tc>
          <w:tcPr>
            <w:tcW w:w="1718" w:type="dxa"/>
            <w:tcBorders>
              <w:top w:val="single" w:sz="4" w:space="0" w:color="auto"/>
              <w:left w:val="single" w:sz="4" w:space="0" w:color="auto"/>
              <w:bottom w:val="single" w:sz="4" w:space="0" w:color="auto"/>
              <w:right w:val="single" w:sz="4" w:space="0" w:color="auto"/>
            </w:tcBorders>
            <w:shd w:val="solid" w:color="FFFFFF" w:fill="auto"/>
            <w:vAlign w:val="center"/>
          </w:tcPr>
          <w:p w:rsidR="001171B0" w:rsidRPr="00C143A8" w:rsidRDefault="001171B0" w:rsidP="00CF74BC">
            <w:pPr>
              <w:pStyle w:val="Exhibit"/>
              <w:rPr>
                <w:rFonts w:ascii="Arial Narrow" w:eastAsiaTheme="minorHAnsi" w:hAnsi="Arial Narrow" w:cs="Arial"/>
                <w:color w:val="000000"/>
                <w:szCs w:val="18"/>
              </w:rPr>
            </w:pPr>
            <w:r w:rsidRPr="00C143A8">
              <w:rPr>
                <w:rFonts w:ascii="Arial Narrow" w:eastAsiaTheme="minorHAnsi" w:hAnsi="Arial Narrow" w:cs="Arial"/>
                <w:color w:val="000000"/>
                <w:szCs w:val="18"/>
              </w:rPr>
              <w:t>Pretest</w:t>
            </w:r>
          </w:p>
        </w:tc>
        <w:tc>
          <w:tcPr>
            <w:tcW w:w="1415" w:type="dxa"/>
            <w:vMerge w:val="restart"/>
            <w:tcBorders>
              <w:top w:val="single" w:sz="4" w:space="0" w:color="auto"/>
              <w:left w:val="single" w:sz="4" w:space="0" w:color="auto"/>
              <w:right w:val="single" w:sz="4" w:space="0" w:color="auto"/>
            </w:tcBorders>
            <w:shd w:val="solid" w:color="FFFFFF" w:fill="auto"/>
            <w:vAlign w:val="center"/>
          </w:tcPr>
          <w:p w:rsidR="001171B0" w:rsidRPr="00C143A8" w:rsidRDefault="001171B0" w:rsidP="00CF74BC">
            <w:pPr>
              <w:pStyle w:val="Exhibit"/>
              <w:rPr>
                <w:rFonts w:ascii="Arial Narrow" w:eastAsiaTheme="minorHAnsi" w:hAnsi="Arial Narrow" w:cs="Arial"/>
                <w:color w:val="000000"/>
                <w:szCs w:val="18"/>
              </w:rPr>
            </w:pPr>
            <w:r w:rsidRPr="00C143A8">
              <w:rPr>
                <w:rFonts w:ascii="Arial Narrow" w:eastAsiaTheme="minorHAnsi" w:hAnsi="Arial Narrow" w:cs="Arial"/>
                <w:color w:val="000000"/>
                <w:szCs w:val="18"/>
              </w:rPr>
              <w:t>Public LEA Foodservice Director</w:t>
            </w:r>
          </w:p>
        </w:tc>
        <w:tc>
          <w:tcPr>
            <w:tcW w:w="1170" w:type="dxa"/>
            <w:tcBorders>
              <w:top w:val="single" w:sz="4" w:space="0" w:color="auto"/>
              <w:left w:val="single" w:sz="4" w:space="0" w:color="auto"/>
              <w:bottom w:val="single" w:sz="4" w:space="0" w:color="auto"/>
              <w:right w:val="single" w:sz="4" w:space="0" w:color="auto"/>
            </w:tcBorders>
            <w:shd w:val="solid" w:color="FFFFFF" w:fill="auto"/>
            <w:vAlign w:val="center"/>
          </w:tcPr>
          <w:p w:rsidR="001171B0" w:rsidRPr="00C143A8" w:rsidRDefault="001171B0" w:rsidP="00CF74BC">
            <w:pPr>
              <w:pStyle w:val="Exhibit"/>
              <w:jc w:val="center"/>
              <w:rPr>
                <w:rFonts w:ascii="Arial Narrow" w:eastAsiaTheme="minorHAnsi" w:hAnsi="Arial Narrow" w:cs="Arial"/>
                <w:color w:val="000000"/>
                <w:szCs w:val="18"/>
              </w:rPr>
            </w:pPr>
            <w:r w:rsidRPr="00C143A8">
              <w:rPr>
                <w:rFonts w:ascii="Arial Narrow" w:eastAsiaTheme="minorHAnsi" w:hAnsi="Arial Narrow" w:cs="Arial"/>
                <w:color w:val="000000"/>
                <w:szCs w:val="18"/>
              </w:rPr>
              <w:t>3</w:t>
            </w:r>
          </w:p>
        </w:tc>
        <w:tc>
          <w:tcPr>
            <w:tcW w:w="1121" w:type="dxa"/>
            <w:tcBorders>
              <w:top w:val="single" w:sz="4" w:space="0" w:color="auto"/>
              <w:left w:val="single" w:sz="4" w:space="0" w:color="auto"/>
              <w:bottom w:val="single" w:sz="4" w:space="0" w:color="auto"/>
              <w:right w:val="single" w:sz="4" w:space="0" w:color="auto"/>
            </w:tcBorders>
            <w:shd w:val="solid" w:color="FFFFFF" w:fill="auto"/>
            <w:vAlign w:val="center"/>
          </w:tcPr>
          <w:p w:rsidR="001171B0" w:rsidRPr="00C143A8" w:rsidRDefault="001171B0" w:rsidP="00CF74BC">
            <w:pPr>
              <w:pStyle w:val="Exhibit"/>
              <w:jc w:val="center"/>
              <w:rPr>
                <w:rFonts w:ascii="Arial Narrow" w:eastAsiaTheme="minorHAnsi" w:hAnsi="Arial Narrow" w:cs="Arial"/>
                <w:color w:val="000000"/>
                <w:szCs w:val="18"/>
              </w:rPr>
            </w:pPr>
            <w:r w:rsidRPr="00C143A8">
              <w:rPr>
                <w:rFonts w:ascii="Arial Narrow" w:eastAsiaTheme="minorHAnsi" w:hAnsi="Arial Narrow" w:cs="Arial"/>
                <w:color w:val="000000"/>
                <w:szCs w:val="18"/>
              </w:rPr>
              <w:t>1</w:t>
            </w:r>
          </w:p>
        </w:tc>
        <w:tc>
          <w:tcPr>
            <w:tcW w:w="1068" w:type="dxa"/>
            <w:tcBorders>
              <w:top w:val="single" w:sz="4" w:space="0" w:color="auto"/>
              <w:left w:val="single" w:sz="4" w:space="0" w:color="auto"/>
              <w:bottom w:val="single" w:sz="4" w:space="0" w:color="auto"/>
              <w:right w:val="single" w:sz="4" w:space="0" w:color="auto"/>
            </w:tcBorders>
            <w:shd w:val="solid" w:color="FFFFFF" w:fill="auto"/>
            <w:vAlign w:val="center"/>
          </w:tcPr>
          <w:p w:rsidR="001171B0" w:rsidRPr="00C143A8" w:rsidRDefault="001171B0" w:rsidP="00CF74BC">
            <w:pPr>
              <w:pStyle w:val="Exhibit"/>
              <w:jc w:val="center"/>
              <w:rPr>
                <w:rFonts w:ascii="Arial Narrow" w:eastAsiaTheme="minorHAnsi" w:hAnsi="Arial Narrow" w:cs="Arial"/>
                <w:color w:val="000000"/>
                <w:szCs w:val="18"/>
              </w:rPr>
            </w:pPr>
            <w:r w:rsidRPr="00C143A8">
              <w:rPr>
                <w:rFonts w:ascii="Arial Narrow" w:eastAsiaTheme="minorHAnsi" w:hAnsi="Arial Narrow" w:cs="Arial"/>
                <w:color w:val="000000"/>
                <w:szCs w:val="18"/>
              </w:rPr>
              <w:t>3</w:t>
            </w:r>
          </w:p>
        </w:tc>
        <w:tc>
          <w:tcPr>
            <w:tcW w:w="1139" w:type="dxa"/>
            <w:tcBorders>
              <w:top w:val="single" w:sz="4" w:space="0" w:color="auto"/>
              <w:left w:val="single" w:sz="4" w:space="0" w:color="auto"/>
              <w:bottom w:val="single" w:sz="4" w:space="0" w:color="auto"/>
              <w:right w:val="single" w:sz="4" w:space="0" w:color="auto"/>
            </w:tcBorders>
            <w:shd w:val="solid" w:color="FFFFFF" w:fill="auto"/>
            <w:vAlign w:val="center"/>
          </w:tcPr>
          <w:p w:rsidR="001171B0" w:rsidRPr="00C143A8" w:rsidRDefault="001171B0" w:rsidP="00CF74BC">
            <w:pPr>
              <w:pStyle w:val="Exhibit"/>
              <w:jc w:val="center"/>
              <w:rPr>
                <w:rFonts w:ascii="Arial Narrow" w:eastAsiaTheme="minorHAnsi" w:hAnsi="Arial Narrow" w:cs="Arial"/>
                <w:color w:val="000000"/>
                <w:szCs w:val="18"/>
              </w:rPr>
            </w:pPr>
            <w:r w:rsidRPr="00C143A8">
              <w:rPr>
                <w:rFonts w:ascii="Arial Narrow" w:eastAsiaTheme="minorHAnsi" w:hAnsi="Arial Narrow" w:cs="Arial"/>
                <w:color w:val="000000"/>
                <w:szCs w:val="18"/>
              </w:rPr>
              <w:t>0.500</w:t>
            </w:r>
          </w:p>
        </w:tc>
        <w:tc>
          <w:tcPr>
            <w:tcW w:w="1096" w:type="dxa"/>
            <w:tcBorders>
              <w:top w:val="single" w:sz="4" w:space="0" w:color="auto"/>
              <w:left w:val="single" w:sz="4" w:space="0" w:color="auto"/>
              <w:bottom w:val="single" w:sz="4" w:space="0" w:color="auto"/>
              <w:right w:val="single" w:sz="4" w:space="0" w:color="auto"/>
            </w:tcBorders>
            <w:vAlign w:val="center"/>
          </w:tcPr>
          <w:p w:rsidR="001171B0" w:rsidRPr="00C143A8" w:rsidRDefault="001171B0" w:rsidP="00CF74BC">
            <w:pPr>
              <w:pStyle w:val="Exhibit"/>
              <w:jc w:val="center"/>
              <w:rPr>
                <w:rFonts w:ascii="Arial Narrow" w:eastAsiaTheme="minorHAnsi" w:hAnsi="Arial Narrow" w:cs="Arial"/>
                <w:color w:val="000000"/>
                <w:szCs w:val="18"/>
              </w:rPr>
            </w:pPr>
            <w:r w:rsidRPr="00C143A8">
              <w:rPr>
                <w:rFonts w:ascii="Arial Narrow" w:eastAsiaTheme="minorHAnsi" w:hAnsi="Arial Narrow" w:cs="Arial"/>
                <w:color w:val="000000"/>
                <w:szCs w:val="18"/>
              </w:rPr>
              <w:t>1.5</w:t>
            </w:r>
          </w:p>
        </w:tc>
        <w:tc>
          <w:tcPr>
            <w:tcW w:w="1124" w:type="dxa"/>
            <w:tcBorders>
              <w:top w:val="single" w:sz="4" w:space="0" w:color="auto"/>
              <w:left w:val="single" w:sz="4" w:space="0" w:color="auto"/>
              <w:bottom w:val="single" w:sz="4" w:space="0" w:color="auto"/>
              <w:right w:val="single" w:sz="4" w:space="0" w:color="auto"/>
            </w:tcBorders>
            <w:shd w:val="solid" w:color="FFFFFF" w:fill="auto"/>
            <w:vAlign w:val="center"/>
          </w:tcPr>
          <w:p w:rsidR="001171B0" w:rsidRPr="00C143A8" w:rsidRDefault="001171B0" w:rsidP="00CF74BC">
            <w:pPr>
              <w:pStyle w:val="Exhibit"/>
              <w:jc w:val="center"/>
              <w:rPr>
                <w:rFonts w:ascii="Arial Narrow" w:eastAsiaTheme="minorHAnsi" w:hAnsi="Arial Narrow" w:cs="Arial"/>
                <w:color w:val="000000"/>
                <w:szCs w:val="18"/>
              </w:rPr>
            </w:pPr>
            <w:r w:rsidRPr="00C143A8">
              <w:rPr>
                <w:rFonts w:ascii="Arial Narrow" w:eastAsiaTheme="minorHAnsi" w:hAnsi="Arial Narrow" w:cs="Arial"/>
                <w:color w:val="000000"/>
                <w:szCs w:val="18"/>
              </w:rPr>
              <w:t>$25.11</w:t>
            </w:r>
          </w:p>
        </w:tc>
        <w:tc>
          <w:tcPr>
            <w:tcW w:w="1255" w:type="dxa"/>
            <w:tcBorders>
              <w:top w:val="single" w:sz="4" w:space="0" w:color="auto"/>
              <w:left w:val="single" w:sz="4" w:space="0" w:color="auto"/>
              <w:bottom w:val="single" w:sz="4" w:space="0" w:color="auto"/>
              <w:right w:val="single" w:sz="4" w:space="0" w:color="auto"/>
            </w:tcBorders>
            <w:vAlign w:val="center"/>
          </w:tcPr>
          <w:p w:rsidR="001171B0" w:rsidRPr="00C143A8" w:rsidRDefault="001171B0" w:rsidP="00CF74BC">
            <w:pPr>
              <w:pStyle w:val="Exhibit"/>
              <w:jc w:val="right"/>
              <w:rPr>
                <w:rFonts w:ascii="Arial Narrow" w:eastAsiaTheme="minorHAnsi" w:hAnsi="Arial Narrow" w:cs="Arial"/>
                <w:color w:val="000000"/>
                <w:szCs w:val="18"/>
              </w:rPr>
            </w:pPr>
            <w:r w:rsidRPr="00C143A8">
              <w:rPr>
                <w:rFonts w:ascii="Arial Narrow" w:eastAsiaTheme="minorHAnsi" w:hAnsi="Arial Narrow" w:cs="Arial"/>
                <w:color w:val="000000"/>
                <w:szCs w:val="18"/>
              </w:rPr>
              <w:t>$3</w:t>
            </w:r>
            <w:r>
              <w:rPr>
                <w:rFonts w:ascii="Arial Narrow" w:eastAsiaTheme="minorHAnsi" w:hAnsi="Arial Narrow" w:cs="Arial"/>
                <w:color w:val="000000"/>
                <w:szCs w:val="18"/>
              </w:rPr>
              <w:t>8</w:t>
            </w:r>
          </w:p>
        </w:tc>
      </w:tr>
      <w:tr w:rsidR="001171B0" w:rsidRPr="00C143A8" w:rsidTr="002023D8">
        <w:trPr>
          <w:cantSplit/>
        </w:trPr>
        <w:tc>
          <w:tcPr>
            <w:tcW w:w="489" w:type="dxa"/>
            <w:vMerge/>
            <w:tcBorders>
              <w:left w:val="single" w:sz="4" w:space="0" w:color="auto"/>
              <w:right w:val="single" w:sz="4" w:space="0" w:color="auto"/>
            </w:tcBorders>
          </w:tcPr>
          <w:p w:rsidR="001171B0" w:rsidRPr="00C143A8" w:rsidRDefault="001171B0" w:rsidP="00CF74BC">
            <w:pPr>
              <w:pStyle w:val="Exhibit"/>
              <w:rPr>
                <w:rFonts w:ascii="Arial Narrow" w:eastAsiaTheme="minorHAnsi" w:hAnsi="Arial Narrow" w:cs="Calibri"/>
                <w:color w:val="000000"/>
                <w:szCs w:val="18"/>
              </w:rPr>
            </w:pPr>
          </w:p>
        </w:tc>
        <w:tc>
          <w:tcPr>
            <w:tcW w:w="476" w:type="dxa"/>
            <w:vMerge/>
            <w:tcBorders>
              <w:left w:val="single" w:sz="4" w:space="0" w:color="auto"/>
              <w:right w:val="single" w:sz="4" w:space="0" w:color="auto"/>
            </w:tcBorders>
          </w:tcPr>
          <w:p w:rsidR="001171B0" w:rsidRPr="00C143A8" w:rsidRDefault="001171B0" w:rsidP="00CF74BC">
            <w:pPr>
              <w:pStyle w:val="Exhibit"/>
              <w:rPr>
                <w:rFonts w:ascii="Arial Narrow" w:eastAsiaTheme="minorHAnsi" w:hAnsi="Arial Narrow" w:cs="Calibri"/>
                <w:color w:val="000000"/>
                <w:szCs w:val="18"/>
              </w:rPr>
            </w:pPr>
          </w:p>
        </w:tc>
        <w:tc>
          <w:tcPr>
            <w:tcW w:w="2329" w:type="dxa"/>
            <w:vMerge/>
            <w:tcBorders>
              <w:left w:val="single" w:sz="4" w:space="0" w:color="auto"/>
              <w:right w:val="single" w:sz="4" w:space="0" w:color="auto"/>
            </w:tcBorders>
            <w:shd w:val="solid" w:color="FFFFFF" w:fill="auto"/>
            <w:vAlign w:val="center"/>
          </w:tcPr>
          <w:p w:rsidR="001171B0" w:rsidRPr="00C143A8" w:rsidRDefault="001171B0" w:rsidP="00CF74BC">
            <w:pPr>
              <w:pStyle w:val="Exhibit"/>
              <w:rPr>
                <w:rFonts w:ascii="Arial Narrow" w:eastAsiaTheme="minorHAnsi" w:hAnsi="Arial Narrow" w:cs="Arial"/>
                <w:color w:val="000000"/>
                <w:szCs w:val="18"/>
              </w:rPr>
            </w:pPr>
          </w:p>
        </w:tc>
        <w:tc>
          <w:tcPr>
            <w:tcW w:w="1718" w:type="dxa"/>
            <w:tcBorders>
              <w:top w:val="single" w:sz="4" w:space="0" w:color="auto"/>
              <w:left w:val="single" w:sz="4" w:space="0" w:color="auto"/>
              <w:bottom w:val="single" w:sz="4" w:space="0" w:color="auto"/>
              <w:right w:val="single" w:sz="4" w:space="0" w:color="auto"/>
            </w:tcBorders>
            <w:shd w:val="solid" w:color="FFFFFF" w:fill="auto"/>
            <w:vAlign w:val="center"/>
          </w:tcPr>
          <w:p w:rsidR="001171B0" w:rsidRPr="00C143A8" w:rsidRDefault="001171B0" w:rsidP="00CF74BC">
            <w:pPr>
              <w:pStyle w:val="Exhibit"/>
              <w:rPr>
                <w:rFonts w:ascii="Arial Narrow" w:eastAsiaTheme="minorHAnsi" w:hAnsi="Arial Narrow" w:cs="Arial"/>
                <w:color w:val="000000"/>
                <w:szCs w:val="18"/>
              </w:rPr>
            </w:pPr>
            <w:r w:rsidRPr="00C143A8">
              <w:rPr>
                <w:rFonts w:ascii="Arial Narrow" w:eastAsiaTheme="minorHAnsi" w:hAnsi="Arial Narrow" w:cs="Arial"/>
                <w:color w:val="000000"/>
                <w:szCs w:val="18"/>
              </w:rPr>
              <w:t>Nonresponse</w:t>
            </w:r>
          </w:p>
        </w:tc>
        <w:tc>
          <w:tcPr>
            <w:tcW w:w="1415" w:type="dxa"/>
            <w:vMerge/>
            <w:tcBorders>
              <w:left w:val="single" w:sz="4" w:space="0" w:color="auto"/>
              <w:right w:val="single" w:sz="4" w:space="0" w:color="auto"/>
            </w:tcBorders>
            <w:shd w:val="solid" w:color="FFFFFF" w:fill="auto"/>
            <w:vAlign w:val="center"/>
          </w:tcPr>
          <w:p w:rsidR="001171B0" w:rsidRPr="00C143A8" w:rsidRDefault="001171B0" w:rsidP="00CF74BC">
            <w:pPr>
              <w:pStyle w:val="Exhibit"/>
              <w:rPr>
                <w:rFonts w:ascii="Arial Narrow" w:eastAsiaTheme="minorHAnsi" w:hAnsi="Arial Narrow" w:cs="Arial"/>
                <w:color w:val="000000"/>
                <w:szCs w:val="18"/>
              </w:rPr>
            </w:pPr>
          </w:p>
        </w:tc>
        <w:tc>
          <w:tcPr>
            <w:tcW w:w="1170" w:type="dxa"/>
            <w:tcBorders>
              <w:top w:val="single" w:sz="4" w:space="0" w:color="auto"/>
              <w:left w:val="single" w:sz="4" w:space="0" w:color="auto"/>
              <w:bottom w:val="single" w:sz="4" w:space="0" w:color="auto"/>
              <w:right w:val="single" w:sz="4" w:space="0" w:color="auto"/>
            </w:tcBorders>
            <w:shd w:val="solid" w:color="FFFFFF" w:fill="auto"/>
            <w:vAlign w:val="center"/>
          </w:tcPr>
          <w:p w:rsidR="001171B0" w:rsidRPr="00C143A8" w:rsidRDefault="001171B0" w:rsidP="00CF74BC">
            <w:pPr>
              <w:pStyle w:val="Exhibit"/>
              <w:jc w:val="center"/>
              <w:rPr>
                <w:rFonts w:ascii="Arial Narrow" w:eastAsiaTheme="minorHAnsi" w:hAnsi="Arial Narrow" w:cs="Arial"/>
                <w:color w:val="000000"/>
                <w:szCs w:val="18"/>
              </w:rPr>
            </w:pPr>
            <w:r w:rsidRPr="00C143A8">
              <w:rPr>
                <w:rFonts w:ascii="Arial Narrow" w:eastAsiaTheme="minorHAnsi" w:hAnsi="Arial Narrow" w:cs="Arial"/>
                <w:color w:val="000000"/>
                <w:szCs w:val="18"/>
              </w:rPr>
              <w:t>0</w:t>
            </w:r>
          </w:p>
        </w:tc>
        <w:tc>
          <w:tcPr>
            <w:tcW w:w="1121" w:type="dxa"/>
            <w:tcBorders>
              <w:top w:val="single" w:sz="4" w:space="0" w:color="auto"/>
              <w:left w:val="single" w:sz="4" w:space="0" w:color="auto"/>
              <w:bottom w:val="single" w:sz="4" w:space="0" w:color="auto"/>
              <w:right w:val="single" w:sz="4" w:space="0" w:color="auto"/>
            </w:tcBorders>
            <w:shd w:val="solid" w:color="FFFFFF" w:fill="auto"/>
            <w:vAlign w:val="center"/>
          </w:tcPr>
          <w:p w:rsidR="001171B0" w:rsidRPr="00C143A8" w:rsidRDefault="001171B0" w:rsidP="00CF74BC">
            <w:pPr>
              <w:pStyle w:val="Exhibit"/>
              <w:jc w:val="center"/>
              <w:rPr>
                <w:rFonts w:ascii="Arial Narrow" w:eastAsiaTheme="minorHAnsi" w:hAnsi="Arial Narrow" w:cs="Arial"/>
                <w:color w:val="000000"/>
                <w:szCs w:val="18"/>
              </w:rPr>
            </w:pPr>
            <w:r w:rsidRPr="00C143A8">
              <w:rPr>
                <w:rFonts w:ascii="Arial Narrow" w:eastAsiaTheme="minorHAnsi" w:hAnsi="Arial Narrow" w:cs="Arial"/>
                <w:color w:val="000000"/>
                <w:szCs w:val="18"/>
              </w:rPr>
              <w:t>1</w:t>
            </w:r>
          </w:p>
        </w:tc>
        <w:tc>
          <w:tcPr>
            <w:tcW w:w="1068" w:type="dxa"/>
            <w:tcBorders>
              <w:top w:val="single" w:sz="4" w:space="0" w:color="auto"/>
              <w:left w:val="single" w:sz="4" w:space="0" w:color="auto"/>
              <w:bottom w:val="single" w:sz="4" w:space="0" w:color="auto"/>
              <w:right w:val="single" w:sz="4" w:space="0" w:color="auto"/>
            </w:tcBorders>
            <w:shd w:val="solid" w:color="FFFFFF" w:fill="auto"/>
            <w:vAlign w:val="center"/>
          </w:tcPr>
          <w:p w:rsidR="001171B0" w:rsidRPr="00C143A8" w:rsidRDefault="001171B0" w:rsidP="00CF74BC">
            <w:pPr>
              <w:pStyle w:val="Exhibit"/>
              <w:jc w:val="center"/>
              <w:rPr>
                <w:rFonts w:ascii="Arial Narrow" w:eastAsiaTheme="minorHAnsi" w:hAnsi="Arial Narrow" w:cs="Arial"/>
                <w:color w:val="000000"/>
                <w:szCs w:val="18"/>
              </w:rPr>
            </w:pPr>
            <w:r w:rsidRPr="00C143A8">
              <w:rPr>
                <w:rFonts w:ascii="Arial Narrow" w:eastAsiaTheme="minorHAnsi" w:hAnsi="Arial Narrow" w:cs="Arial"/>
                <w:color w:val="000000"/>
                <w:szCs w:val="18"/>
              </w:rPr>
              <w:t>0</w:t>
            </w:r>
          </w:p>
        </w:tc>
        <w:tc>
          <w:tcPr>
            <w:tcW w:w="1139" w:type="dxa"/>
            <w:tcBorders>
              <w:top w:val="single" w:sz="4" w:space="0" w:color="auto"/>
              <w:left w:val="single" w:sz="4" w:space="0" w:color="auto"/>
              <w:bottom w:val="single" w:sz="4" w:space="0" w:color="auto"/>
              <w:right w:val="single" w:sz="4" w:space="0" w:color="auto"/>
            </w:tcBorders>
            <w:shd w:val="solid" w:color="FFFFFF" w:fill="auto"/>
            <w:vAlign w:val="center"/>
          </w:tcPr>
          <w:p w:rsidR="001171B0" w:rsidRPr="00C143A8" w:rsidRDefault="001171B0" w:rsidP="00CF74BC">
            <w:pPr>
              <w:pStyle w:val="Exhibit"/>
              <w:jc w:val="center"/>
              <w:rPr>
                <w:rFonts w:ascii="Arial Narrow" w:eastAsiaTheme="minorHAnsi" w:hAnsi="Arial Narrow" w:cs="Arial"/>
                <w:color w:val="000000"/>
                <w:szCs w:val="18"/>
              </w:rPr>
            </w:pPr>
            <w:r w:rsidRPr="00C143A8">
              <w:rPr>
                <w:rFonts w:ascii="Arial Narrow" w:eastAsiaTheme="minorHAnsi" w:hAnsi="Arial Narrow" w:cs="Arial"/>
                <w:color w:val="000000"/>
                <w:szCs w:val="18"/>
              </w:rPr>
              <w:t>0.083</w:t>
            </w:r>
          </w:p>
        </w:tc>
        <w:tc>
          <w:tcPr>
            <w:tcW w:w="1096" w:type="dxa"/>
            <w:tcBorders>
              <w:top w:val="single" w:sz="4" w:space="0" w:color="auto"/>
              <w:left w:val="single" w:sz="4" w:space="0" w:color="auto"/>
              <w:bottom w:val="single" w:sz="4" w:space="0" w:color="auto"/>
              <w:right w:val="single" w:sz="4" w:space="0" w:color="auto"/>
            </w:tcBorders>
            <w:vAlign w:val="center"/>
          </w:tcPr>
          <w:p w:rsidR="001171B0" w:rsidRPr="00C143A8" w:rsidRDefault="001171B0" w:rsidP="00CF74BC">
            <w:pPr>
              <w:pStyle w:val="Exhibit"/>
              <w:jc w:val="center"/>
              <w:rPr>
                <w:rFonts w:ascii="Arial Narrow" w:eastAsiaTheme="minorHAnsi" w:hAnsi="Arial Narrow" w:cs="Arial"/>
                <w:color w:val="000000"/>
                <w:szCs w:val="18"/>
              </w:rPr>
            </w:pPr>
            <w:r w:rsidRPr="00C143A8">
              <w:rPr>
                <w:rFonts w:ascii="Arial Narrow" w:eastAsiaTheme="minorHAnsi" w:hAnsi="Arial Narrow" w:cs="Arial"/>
                <w:color w:val="000000"/>
                <w:szCs w:val="18"/>
              </w:rPr>
              <w:t>0</w:t>
            </w:r>
          </w:p>
        </w:tc>
        <w:tc>
          <w:tcPr>
            <w:tcW w:w="1124" w:type="dxa"/>
            <w:tcBorders>
              <w:top w:val="single" w:sz="4" w:space="0" w:color="auto"/>
              <w:left w:val="single" w:sz="4" w:space="0" w:color="auto"/>
              <w:bottom w:val="single" w:sz="4" w:space="0" w:color="auto"/>
              <w:right w:val="single" w:sz="4" w:space="0" w:color="auto"/>
            </w:tcBorders>
            <w:shd w:val="solid" w:color="FFFFFF" w:fill="auto"/>
            <w:vAlign w:val="center"/>
          </w:tcPr>
          <w:p w:rsidR="001171B0" w:rsidRPr="00C143A8" w:rsidRDefault="001171B0" w:rsidP="00CF74BC">
            <w:pPr>
              <w:pStyle w:val="Exhibit"/>
              <w:jc w:val="center"/>
              <w:rPr>
                <w:rFonts w:ascii="Arial Narrow" w:eastAsiaTheme="minorHAnsi" w:hAnsi="Arial Narrow" w:cs="Arial"/>
                <w:color w:val="000000"/>
                <w:szCs w:val="18"/>
              </w:rPr>
            </w:pPr>
            <w:r w:rsidRPr="00C143A8">
              <w:rPr>
                <w:rFonts w:ascii="Arial Narrow" w:eastAsiaTheme="minorHAnsi" w:hAnsi="Arial Narrow" w:cs="Arial"/>
                <w:color w:val="000000"/>
                <w:szCs w:val="18"/>
              </w:rPr>
              <w:t>$25.11</w:t>
            </w:r>
          </w:p>
        </w:tc>
        <w:tc>
          <w:tcPr>
            <w:tcW w:w="1255" w:type="dxa"/>
            <w:tcBorders>
              <w:top w:val="single" w:sz="4" w:space="0" w:color="auto"/>
              <w:left w:val="single" w:sz="4" w:space="0" w:color="auto"/>
              <w:bottom w:val="single" w:sz="4" w:space="0" w:color="auto"/>
              <w:right w:val="single" w:sz="4" w:space="0" w:color="auto"/>
            </w:tcBorders>
            <w:vAlign w:val="center"/>
          </w:tcPr>
          <w:p w:rsidR="001171B0" w:rsidRPr="00C143A8" w:rsidRDefault="001171B0" w:rsidP="00CF74BC">
            <w:pPr>
              <w:pStyle w:val="Exhibit"/>
              <w:jc w:val="right"/>
              <w:rPr>
                <w:rFonts w:ascii="Arial Narrow" w:eastAsiaTheme="minorHAnsi" w:hAnsi="Arial Narrow" w:cs="Arial"/>
                <w:color w:val="000000"/>
                <w:szCs w:val="18"/>
              </w:rPr>
            </w:pPr>
            <w:r>
              <w:rPr>
                <w:rFonts w:ascii="Arial Narrow" w:eastAsiaTheme="minorHAnsi" w:hAnsi="Arial Narrow" w:cs="Arial"/>
                <w:color w:val="000000"/>
                <w:szCs w:val="18"/>
              </w:rPr>
              <w:t>$0</w:t>
            </w:r>
          </w:p>
        </w:tc>
      </w:tr>
      <w:tr w:rsidR="001171B0" w:rsidRPr="00C143A8" w:rsidTr="002023D8">
        <w:trPr>
          <w:cantSplit/>
        </w:trPr>
        <w:tc>
          <w:tcPr>
            <w:tcW w:w="489" w:type="dxa"/>
            <w:vMerge/>
            <w:tcBorders>
              <w:left w:val="single" w:sz="4" w:space="0" w:color="auto"/>
              <w:right w:val="single" w:sz="4" w:space="0" w:color="auto"/>
            </w:tcBorders>
          </w:tcPr>
          <w:p w:rsidR="001171B0" w:rsidRPr="00C143A8" w:rsidRDefault="001171B0" w:rsidP="00CF74BC">
            <w:pPr>
              <w:pStyle w:val="Exhibit"/>
              <w:rPr>
                <w:rFonts w:ascii="Arial Narrow" w:eastAsiaTheme="minorHAnsi" w:hAnsi="Arial Narrow" w:cs="Calibri"/>
                <w:color w:val="000000"/>
                <w:szCs w:val="18"/>
              </w:rPr>
            </w:pPr>
          </w:p>
        </w:tc>
        <w:tc>
          <w:tcPr>
            <w:tcW w:w="476" w:type="dxa"/>
            <w:vMerge/>
            <w:tcBorders>
              <w:left w:val="single" w:sz="4" w:space="0" w:color="auto"/>
              <w:right w:val="single" w:sz="4" w:space="0" w:color="auto"/>
            </w:tcBorders>
          </w:tcPr>
          <w:p w:rsidR="001171B0" w:rsidRPr="00C143A8" w:rsidRDefault="001171B0" w:rsidP="00CF74BC">
            <w:pPr>
              <w:pStyle w:val="Exhibit"/>
              <w:rPr>
                <w:rFonts w:ascii="Arial Narrow" w:eastAsiaTheme="minorHAnsi" w:hAnsi="Arial Narrow" w:cs="Calibri"/>
                <w:color w:val="000000"/>
                <w:szCs w:val="18"/>
              </w:rPr>
            </w:pPr>
          </w:p>
        </w:tc>
        <w:tc>
          <w:tcPr>
            <w:tcW w:w="2329" w:type="dxa"/>
            <w:vMerge/>
            <w:tcBorders>
              <w:left w:val="single" w:sz="4" w:space="0" w:color="auto"/>
              <w:bottom w:val="single" w:sz="4" w:space="0" w:color="auto"/>
              <w:right w:val="single" w:sz="4" w:space="0" w:color="auto"/>
            </w:tcBorders>
            <w:shd w:val="solid" w:color="FFFFFF" w:fill="auto"/>
            <w:vAlign w:val="center"/>
          </w:tcPr>
          <w:p w:rsidR="001171B0" w:rsidRPr="00C143A8" w:rsidRDefault="001171B0" w:rsidP="00CF74BC">
            <w:pPr>
              <w:pStyle w:val="Exhibit"/>
              <w:rPr>
                <w:rFonts w:ascii="Arial Narrow" w:eastAsiaTheme="minorHAnsi" w:hAnsi="Arial Narrow" w:cs="Arial"/>
                <w:color w:val="000000"/>
                <w:szCs w:val="18"/>
              </w:rPr>
            </w:pPr>
          </w:p>
        </w:tc>
        <w:tc>
          <w:tcPr>
            <w:tcW w:w="1718" w:type="dxa"/>
            <w:tcBorders>
              <w:top w:val="single" w:sz="4" w:space="0" w:color="auto"/>
              <w:left w:val="single" w:sz="4" w:space="0" w:color="auto"/>
              <w:bottom w:val="single" w:sz="4" w:space="0" w:color="auto"/>
              <w:right w:val="single" w:sz="4" w:space="0" w:color="auto"/>
            </w:tcBorders>
            <w:shd w:val="solid" w:color="FFFFFF" w:fill="auto"/>
            <w:vAlign w:val="center"/>
          </w:tcPr>
          <w:p w:rsidR="001171B0" w:rsidRPr="00C143A8" w:rsidRDefault="001171B0" w:rsidP="00CF74BC">
            <w:pPr>
              <w:pStyle w:val="Exhibit"/>
              <w:rPr>
                <w:rFonts w:ascii="Arial Narrow" w:eastAsiaTheme="minorHAnsi" w:hAnsi="Arial Narrow" w:cs="Arial"/>
                <w:color w:val="000000"/>
                <w:szCs w:val="18"/>
              </w:rPr>
            </w:pPr>
            <w:r w:rsidRPr="00C143A8">
              <w:rPr>
                <w:rFonts w:ascii="Arial Narrow" w:eastAsiaTheme="minorHAnsi" w:hAnsi="Arial Narrow" w:cs="Arial"/>
                <w:color w:val="000000"/>
                <w:szCs w:val="18"/>
              </w:rPr>
              <w:t>Respondent</w:t>
            </w:r>
          </w:p>
        </w:tc>
        <w:tc>
          <w:tcPr>
            <w:tcW w:w="1415" w:type="dxa"/>
            <w:vMerge/>
            <w:tcBorders>
              <w:left w:val="single" w:sz="4" w:space="0" w:color="auto"/>
              <w:bottom w:val="single" w:sz="4" w:space="0" w:color="auto"/>
              <w:right w:val="single" w:sz="4" w:space="0" w:color="auto"/>
            </w:tcBorders>
            <w:shd w:val="solid" w:color="FFFFFF" w:fill="auto"/>
            <w:vAlign w:val="center"/>
          </w:tcPr>
          <w:p w:rsidR="001171B0" w:rsidRPr="00C143A8" w:rsidRDefault="001171B0" w:rsidP="00CF74BC">
            <w:pPr>
              <w:pStyle w:val="Exhibit"/>
              <w:rPr>
                <w:rFonts w:ascii="Arial Narrow" w:eastAsiaTheme="minorHAnsi" w:hAnsi="Arial Narrow" w:cs="Arial"/>
                <w:color w:val="000000"/>
                <w:szCs w:val="18"/>
              </w:rPr>
            </w:pPr>
          </w:p>
        </w:tc>
        <w:tc>
          <w:tcPr>
            <w:tcW w:w="1170" w:type="dxa"/>
            <w:tcBorders>
              <w:top w:val="single" w:sz="4" w:space="0" w:color="auto"/>
              <w:left w:val="single" w:sz="4" w:space="0" w:color="auto"/>
              <w:bottom w:val="single" w:sz="4" w:space="0" w:color="auto"/>
              <w:right w:val="single" w:sz="4" w:space="0" w:color="auto"/>
            </w:tcBorders>
            <w:shd w:val="solid" w:color="FFFFFF" w:fill="auto"/>
            <w:vAlign w:val="center"/>
          </w:tcPr>
          <w:p w:rsidR="001171B0" w:rsidRPr="00C143A8" w:rsidRDefault="001171B0" w:rsidP="00CF74BC">
            <w:pPr>
              <w:pStyle w:val="Exhibit"/>
              <w:jc w:val="center"/>
              <w:rPr>
                <w:rFonts w:ascii="Arial Narrow" w:eastAsiaTheme="minorHAnsi" w:hAnsi="Arial Narrow" w:cs="Arial"/>
                <w:color w:val="000000"/>
                <w:szCs w:val="18"/>
              </w:rPr>
            </w:pPr>
            <w:r w:rsidRPr="00C143A8">
              <w:rPr>
                <w:rFonts w:ascii="Arial Narrow" w:eastAsiaTheme="minorHAnsi" w:hAnsi="Arial Narrow" w:cs="Arial"/>
                <w:color w:val="000000"/>
                <w:szCs w:val="18"/>
              </w:rPr>
              <w:t>106</w:t>
            </w:r>
          </w:p>
        </w:tc>
        <w:tc>
          <w:tcPr>
            <w:tcW w:w="1121" w:type="dxa"/>
            <w:tcBorders>
              <w:top w:val="single" w:sz="4" w:space="0" w:color="auto"/>
              <w:left w:val="single" w:sz="4" w:space="0" w:color="auto"/>
              <w:bottom w:val="single" w:sz="4" w:space="0" w:color="auto"/>
              <w:right w:val="single" w:sz="4" w:space="0" w:color="auto"/>
            </w:tcBorders>
            <w:shd w:val="solid" w:color="FFFFFF" w:fill="auto"/>
            <w:vAlign w:val="center"/>
          </w:tcPr>
          <w:p w:rsidR="001171B0" w:rsidRPr="00C143A8" w:rsidRDefault="001171B0" w:rsidP="00CF74BC">
            <w:pPr>
              <w:pStyle w:val="Exhibit"/>
              <w:jc w:val="center"/>
              <w:rPr>
                <w:rFonts w:ascii="Arial Narrow" w:eastAsiaTheme="minorHAnsi" w:hAnsi="Arial Narrow" w:cs="Arial"/>
                <w:color w:val="000000"/>
                <w:szCs w:val="18"/>
              </w:rPr>
            </w:pPr>
            <w:r w:rsidRPr="00C143A8">
              <w:rPr>
                <w:rFonts w:ascii="Arial Narrow" w:eastAsiaTheme="minorHAnsi" w:hAnsi="Arial Narrow" w:cs="Arial"/>
                <w:color w:val="000000"/>
                <w:szCs w:val="18"/>
              </w:rPr>
              <w:t>3</w:t>
            </w:r>
          </w:p>
        </w:tc>
        <w:tc>
          <w:tcPr>
            <w:tcW w:w="1068" w:type="dxa"/>
            <w:tcBorders>
              <w:top w:val="single" w:sz="4" w:space="0" w:color="auto"/>
              <w:left w:val="single" w:sz="4" w:space="0" w:color="auto"/>
              <w:bottom w:val="single" w:sz="4" w:space="0" w:color="auto"/>
              <w:right w:val="single" w:sz="4" w:space="0" w:color="auto"/>
            </w:tcBorders>
            <w:shd w:val="solid" w:color="FFFFFF" w:fill="auto"/>
            <w:vAlign w:val="center"/>
          </w:tcPr>
          <w:p w:rsidR="001171B0" w:rsidRPr="00C143A8" w:rsidRDefault="001171B0" w:rsidP="00CF74BC">
            <w:pPr>
              <w:pStyle w:val="Exhibit"/>
              <w:jc w:val="center"/>
              <w:rPr>
                <w:rFonts w:ascii="Arial Narrow" w:eastAsiaTheme="minorHAnsi" w:hAnsi="Arial Narrow" w:cs="Arial"/>
                <w:color w:val="000000"/>
                <w:szCs w:val="18"/>
              </w:rPr>
            </w:pPr>
            <w:r w:rsidRPr="00C143A8">
              <w:rPr>
                <w:rFonts w:ascii="Arial Narrow" w:eastAsiaTheme="minorHAnsi" w:hAnsi="Arial Narrow" w:cs="Arial"/>
                <w:color w:val="000000"/>
                <w:szCs w:val="18"/>
              </w:rPr>
              <w:t>318</w:t>
            </w:r>
          </w:p>
        </w:tc>
        <w:tc>
          <w:tcPr>
            <w:tcW w:w="1139" w:type="dxa"/>
            <w:tcBorders>
              <w:top w:val="single" w:sz="4" w:space="0" w:color="auto"/>
              <w:left w:val="single" w:sz="4" w:space="0" w:color="auto"/>
              <w:bottom w:val="single" w:sz="4" w:space="0" w:color="auto"/>
              <w:right w:val="single" w:sz="4" w:space="0" w:color="auto"/>
            </w:tcBorders>
            <w:shd w:val="solid" w:color="FFFFFF" w:fill="auto"/>
            <w:vAlign w:val="center"/>
          </w:tcPr>
          <w:p w:rsidR="001171B0" w:rsidRPr="00C143A8" w:rsidRDefault="001171B0" w:rsidP="00CF74BC">
            <w:pPr>
              <w:pStyle w:val="Exhibit"/>
              <w:jc w:val="center"/>
              <w:rPr>
                <w:rFonts w:ascii="Arial Narrow" w:eastAsiaTheme="minorHAnsi" w:hAnsi="Arial Narrow" w:cs="Arial"/>
                <w:color w:val="000000"/>
                <w:szCs w:val="18"/>
              </w:rPr>
            </w:pPr>
            <w:r w:rsidRPr="00C143A8">
              <w:rPr>
                <w:rFonts w:ascii="Arial Narrow" w:eastAsiaTheme="minorHAnsi" w:hAnsi="Arial Narrow" w:cs="Arial"/>
                <w:color w:val="000000"/>
                <w:szCs w:val="18"/>
              </w:rPr>
              <w:t>0.</w:t>
            </w:r>
            <w:r>
              <w:rPr>
                <w:rFonts w:ascii="Arial Narrow" w:eastAsiaTheme="minorHAnsi" w:hAnsi="Arial Narrow" w:cs="Arial"/>
                <w:color w:val="000000"/>
                <w:szCs w:val="18"/>
              </w:rPr>
              <w:t>167</w:t>
            </w:r>
          </w:p>
        </w:tc>
        <w:tc>
          <w:tcPr>
            <w:tcW w:w="1096" w:type="dxa"/>
            <w:tcBorders>
              <w:top w:val="single" w:sz="4" w:space="0" w:color="auto"/>
              <w:left w:val="single" w:sz="4" w:space="0" w:color="auto"/>
              <w:bottom w:val="single" w:sz="4" w:space="0" w:color="auto"/>
              <w:right w:val="single" w:sz="4" w:space="0" w:color="auto"/>
            </w:tcBorders>
            <w:vAlign w:val="center"/>
          </w:tcPr>
          <w:p w:rsidR="001171B0" w:rsidRPr="00C143A8" w:rsidRDefault="001171B0" w:rsidP="00CF74BC">
            <w:pPr>
              <w:pStyle w:val="Exhibit"/>
              <w:jc w:val="center"/>
              <w:rPr>
                <w:rFonts w:ascii="Arial Narrow" w:eastAsiaTheme="minorHAnsi" w:hAnsi="Arial Narrow" w:cs="Arial"/>
                <w:color w:val="000000"/>
                <w:szCs w:val="18"/>
              </w:rPr>
            </w:pPr>
            <w:r>
              <w:rPr>
                <w:rFonts w:ascii="Arial Narrow" w:eastAsiaTheme="minorHAnsi" w:hAnsi="Arial Narrow" w:cs="Arial"/>
                <w:color w:val="000000"/>
                <w:szCs w:val="18"/>
              </w:rPr>
              <w:t>53.106</w:t>
            </w:r>
          </w:p>
        </w:tc>
        <w:tc>
          <w:tcPr>
            <w:tcW w:w="1124" w:type="dxa"/>
            <w:tcBorders>
              <w:top w:val="single" w:sz="4" w:space="0" w:color="auto"/>
              <w:left w:val="single" w:sz="4" w:space="0" w:color="auto"/>
              <w:bottom w:val="single" w:sz="4" w:space="0" w:color="auto"/>
              <w:right w:val="single" w:sz="4" w:space="0" w:color="auto"/>
            </w:tcBorders>
            <w:shd w:val="solid" w:color="FFFFFF" w:fill="auto"/>
            <w:vAlign w:val="center"/>
          </w:tcPr>
          <w:p w:rsidR="001171B0" w:rsidRPr="00C143A8" w:rsidRDefault="001171B0" w:rsidP="00CF74BC">
            <w:pPr>
              <w:pStyle w:val="Exhibit"/>
              <w:jc w:val="center"/>
              <w:rPr>
                <w:rFonts w:ascii="Arial Narrow" w:eastAsiaTheme="minorHAnsi" w:hAnsi="Arial Narrow" w:cs="Arial"/>
                <w:color w:val="000000"/>
                <w:szCs w:val="18"/>
              </w:rPr>
            </w:pPr>
            <w:r w:rsidRPr="00C143A8">
              <w:rPr>
                <w:rFonts w:ascii="Arial Narrow" w:eastAsiaTheme="minorHAnsi" w:hAnsi="Arial Narrow" w:cs="Arial"/>
                <w:color w:val="000000"/>
                <w:szCs w:val="18"/>
              </w:rPr>
              <w:t>$25.11</w:t>
            </w:r>
          </w:p>
        </w:tc>
        <w:tc>
          <w:tcPr>
            <w:tcW w:w="1255" w:type="dxa"/>
            <w:tcBorders>
              <w:top w:val="single" w:sz="4" w:space="0" w:color="auto"/>
              <w:left w:val="single" w:sz="4" w:space="0" w:color="auto"/>
              <w:bottom w:val="single" w:sz="4" w:space="0" w:color="auto"/>
              <w:right w:val="single" w:sz="4" w:space="0" w:color="auto"/>
            </w:tcBorders>
            <w:vAlign w:val="center"/>
          </w:tcPr>
          <w:p w:rsidR="001171B0" w:rsidRPr="00C143A8" w:rsidRDefault="001171B0" w:rsidP="00CF74BC">
            <w:pPr>
              <w:pStyle w:val="Exhibit"/>
              <w:jc w:val="right"/>
              <w:rPr>
                <w:rFonts w:ascii="Arial Narrow" w:eastAsiaTheme="minorHAnsi" w:hAnsi="Arial Narrow" w:cs="Arial"/>
                <w:color w:val="000000"/>
                <w:szCs w:val="18"/>
              </w:rPr>
            </w:pPr>
            <w:r w:rsidRPr="00C143A8">
              <w:rPr>
                <w:rFonts w:ascii="Arial Narrow" w:eastAsiaTheme="minorHAnsi" w:hAnsi="Arial Narrow" w:cs="Arial"/>
                <w:color w:val="000000"/>
                <w:szCs w:val="18"/>
              </w:rPr>
              <w:t>$</w:t>
            </w:r>
            <w:r>
              <w:rPr>
                <w:rFonts w:ascii="Arial Narrow" w:eastAsiaTheme="minorHAnsi" w:hAnsi="Arial Narrow" w:cs="Arial"/>
                <w:color w:val="000000"/>
                <w:szCs w:val="18"/>
              </w:rPr>
              <w:t>1333</w:t>
            </w:r>
          </w:p>
        </w:tc>
      </w:tr>
      <w:tr w:rsidR="001171B0" w:rsidRPr="00C143A8" w:rsidTr="002023D8">
        <w:trPr>
          <w:cantSplit/>
        </w:trPr>
        <w:tc>
          <w:tcPr>
            <w:tcW w:w="489" w:type="dxa"/>
            <w:vMerge/>
            <w:tcBorders>
              <w:left w:val="single" w:sz="4" w:space="0" w:color="auto"/>
              <w:right w:val="single" w:sz="4" w:space="0" w:color="auto"/>
            </w:tcBorders>
          </w:tcPr>
          <w:p w:rsidR="001171B0" w:rsidRPr="00C143A8" w:rsidRDefault="001171B0" w:rsidP="00CF74BC">
            <w:pPr>
              <w:pStyle w:val="Exhibit"/>
              <w:rPr>
                <w:rFonts w:ascii="Arial Narrow" w:eastAsiaTheme="minorHAnsi" w:hAnsi="Arial Narrow" w:cs="Calibri"/>
                <w:color w:val="000000"/>
                <w:szCs w:val="18"/>
              </w:rPr>
            </w:pPr>
          </w:p>
        </w:tc>
        <w:tc>
          <w:tcPr>
            <w:tcW w:w="476" w:type="dxa"/>
            <w:vMerge/>
            <w:tcBorders>
              <w:left w:val="single" w:sz="4" w:space="0" w:color="auto"/>
              <w:right w:val="single" w:sz="4" w:space="0" w:color="auto"/>
            </w:tcBorders>
          </w:tcPr>
          <w:p w:rsidR="001171B0" w:rsidRPr="00C143A8" w:rsidRDefault="001171B0" w:rsidP="00CF74BC">
            <w:pPr>
              <w:pStyle w:val="Exhibit"/>
              <w:rPr>
                <w:rFonts w:ascii="Arial Narrow" w:eastAsiaTheme="minorHAnsi" w:hAnsi="Arial Narrow" w:cs="Calibri"/>
                <w:color w:val="000000"/>
                <w:szCs w:val="18"/>
              </w:rPr>
            </w:pPr>
          </w:p>
        </w:tc>
        <w:tc>
          <w:tcPr>
            <w:tcW w:w="2329" w:type="dxa"/>
            <w:vMerge w:val="restart"/>
            <w:tcBorders>
              <w:top w:val="single" w:sz="4" w:space="0" w:color="auto"/>
              <w:left w:val="single" w:sz="4" w:space="0" w:color="auto"/>
              <w:right w:val="single" w:sz="4" w:space="0" w:color="auto"/>
            </w:tcBorders>
            <w:shd w:val="solid" w:color="FFFFFF" w:fill="auto"/>
            <w:vAlign w:val="center"/>
          </w:tcPr>
          <w:p w:rsidR="001171B0" w:rsidRPr="003418CC" w:rsidRDefault="001171B0" w:rsidP="00CC28CD">
            <w:pPr>
              <w:pStyle w:val="Exhibit"/>
              <w:rPr>
                <w:rFonts w:ascii="Arial Narrow" w:eastAsiaTheme="minorHAnsi" w:hAnsi="Arial Narrow" w:cs="Arial"/>
                <w:color w:val="000000"/>
                <w:szCs w:val="18"/>
                <w:vertAlign w:val="superscript"/>
              </w:rPr>
            </w:pPr>
            <w:r w:rsidRPr="00C143A8">
              <w:rPr>
                <w:rFonts w:ascii="Arial Narrow" w:eastAsiaTheme="minorHAnsi" w:hAnsi="Arial Narrow" w:cs="Arial"/>
                <w:color w:val="000000"/>
                <w:szCs w:val="18"/>
              </w:rPr>
              <w:t xml:space="preserve">Application Data Form </w:t>
            </w:r>
            <w:r w:rsidR="00437DA8">
              <w:rPr>
                <w:rFonts w:ascii="Arial Narrow" w:eastAsiaTheme="minorHAnsi" w:hAnsi="Arial Narrow" w:cs="Arial"/>
                <w:color w:val="000000"/>
                <w:szCs w:val="18"/>
              </w:rPr>
              <w:t>(C_</w:t>
            </w:r>
            <w:r w:rsidR="00CC28CD">
              <w:rPr>
                <w:rFonts w:ascii="Arial Narrow" w:eastAsiaTheme="minorHAnsi" w:hAnsi="Arial Narrow" w:cs="Arial"/>
                <w:color w:val="000000"/>
                <w:szCs w:val="18"/>
              </w:rPr>
              <w:t>3)</w:t>
            </w:r>
            <w:r w:rsidR="003418CC">
              <w:rPr>
                <w:rFonts w:ascii="Arial Narrow" w:eastAsiaTheme="minorHAnsi" w:hAnsi="Arial Narrow" w:cs="Arial"/>
                <w:color w:val="000000"/>
                <w:szCs w:val="18"/>
              </w:rPr>
              <w:t xml:space="preserve"> </w:t>
            </w:r>
            <w:r w:rsidR="003418CC">
              <w:rPr>
                <w:rFonts w:ascii="Arial Narrow" w:eastAsiaTheme="minorHAnsi" w:hAnsi="Arial Narrow" w:cs="Arial"/>
                <w:color w:val="000000"/>
                <w:szCs w:val="18"/>
                <w:vertAlign w:val="superscript"/>
              </w:rPr>
              <w:t>d</w:t>
            </w:r>
          </w:p>
        </w:tc>
        <w:tc>
          <w:tcPr>
            <w:tcW w:w="1718" w:type="dxa"/>
            <w:tcBorders>
              <w:top w:val="single" w:sz="4" w:space="0" w:color="auto"/>
              <w:left w:val="single" w:sz="4" w:space="0" w:color="auto"/>
              <w:bottom w:val="single" w:sz="4" w:space="0" w:color="auto"/>
              <w:right w:val="single" w:sz="4" w:space="0" w:color="auto"/>
            </w:tcBorders>
            <w:shd w:val="solid" w:color="FFFFFF" w:fill="auto"/>
            <w:vAlign w:val="center"/>
          </w:tcPr>
          <w:p w:rsidR="001171B0" w:rsidRPr="00C143A8" w:rsidRDefault="001171B0" w:rsidP="00CF74BC">
            <w:pPr>
              <w:pStyle w:val="Exhibit"/>
              <w:rPr>
                <w:rFonts w:ascii="Arial Narrow" w:eastAsiaTheme="minorHAnsi" w:hAnsi="Arial Narrow" w:cs="Arial"/>
                <w:color w:val="000000"/>
                <w:szCs w:val="18"/>
              </w:rPr>
            </w:pPr>
            <w:r w:rsidRPr="00C143A8">
              <w:rPr>
                <w:rFonts w:ascii="Arial Narrow" w:eastAsiaTheme="minorHAnsi" w:hAnsi="Arial Narrow" w:cs="Arial"/>
                <w:color w:val="000000"/>
                <w:szCs w:val="18"/>
              </w:rPr>
              <w:t>Pretest</w:t>
            </w:r>
          </w:p>
        </w:tc>
        <w:tc>
          <w:tcPr>
            <w:tcW w:w="1415" w:type="dxa"/>
            <w:vMerge w:val="restart"/>
            <w:tcBorders>
              <w:top w:val="single" w:sz="4" w:space="0" w:color="auto"/>
              <w:left w:val="single" w:sz="4" w:space="0" w:color="auto"/>
              <w:right w:val="single" w:sz="4" w:space="0" w:color="auto"/>
            </w:tcBorders>
            <w:shd w:val="solid" w:color="FFFFFF" w:fill="auto"/>
            <w:vAlign w:val="center"/>
          </w:tcPr>
          <w:p w:rsidR="001171B0" w:rsidRPr="00C143A8" w:rsidRDefault="001171B0" w:rsidP="00CF74BC">
            <w:pPr>
              <w:pStyle w:val="Exhibit"/>
              <w:rPr>
                <w:rFonts w:ascii="Arial Narrow" w:eastAsiaTheme="minorHAnsi" w:hAnsi="Arial Narrow" w:cs="Arial"/>
                <w:color w:val="000000"/>
                <w:szCs w:val="18"/>
              </w:rPr>
            </w:pPr>
            <w:r w:rsidRPr="00C143A8">
              <w:rPr>
                <w:rFonts w:ascii="Arial Narrow" w:eastAsiaTheme="minorHAnsi" w:hAnsi="Arial Narrow" w:cs="Arial"/>
                <w:color w:val="000000"/>
                <w:szCs w:val="18"/>
              </w:rPr>
              <w:t>File Clerk</w:t>
            </w:r>
          </w:p>
        </w:tc>
        <w:tc>
          <w:tcPr>
            <w:tcW w:w="1170" w:type="dxa"/>
            <w:tcBorders>
              <w:top w:val="single" w:sz="4" w:space="0" w:color="auto"/>
              <w:left w:val="single" w:sz="4" w:space="0" w:color="auto"/>
              <w:bottom w:val="single" w:sz="4" w:space="0" w:color="auto"/>
              <w:right w:val="single" w:sz="4" w:space="0" w:color="auto"/>
            </w:tcBorders>
            <w:shd w:val="solid" w:color="FFFFFF" w:fill="auto"/>
            <w:vAlign w:val="center"/>
          </w:tcPr>
          <w:p w:rsidR="001171B0" w:rsidRPr="00C143A8" w:rsidRDefault="001171B0" w:rsidP="00CF74BC">
            <w:pPr>
              <w:pStyle w:val="Exhibit"/>
              <w:jc w:val="center"/>
              <w:rPr>
                <w:rFonts w:ascii="Arial Narrow" w:eastAsiaTheme="minorHAnsi" w:hAnsi="Arial Narrow" w:cs="Arial"/>
                <w:color w:val="000000"/>
                <w:szCs w:val="18"/>
              </w:rPr>
            </w:pPr>
            <w:r w:rsidRPr="00C143A8">
              <w:rPr>
                <w:rFonts w:ascii="Arial Narrow" w:eastAsiaTheme="minorHAnsi" w:hAnsi="Arial Narrow" w:cs="Arial"/>
                <w:color w:val="000000"/>
                <w:szCs w:val="18"/>
              </w:rPr>
              <w:t>3</w:t>
            </w:r>
          </w:p>
        </w:tc>
        <w:tc>
          <w:tcPr>
            <w:tcW w:w="1121" w:type="dxa"/>
            <w:tcBorders>
              <w:top w:val="single" w:sz="4" w:space="0" w:color="auto"/>
              <w:left w:val="single" w:sz="4" w:space="0" w:color="auto"/>
              <w:bottom w:val="single" w:sz="4" w:space="0" w:color="auto"/>
              <w:right w:val="single" w:sz="4" w:space="0" w:color="auto"/>
            </w:tcBorders>
            <w:shd w:val="solid" w:color="FFFFFF" w:fill="auto"/>
            <w:vAlign w:val="center"/>
          </w:tcPr>
          <w:p w:rsidR="001171B0" w:rsidRPr="00C143A8" w:rsidRDefault="001171B0" w:rsidP="00CF74BC">
            <w:pPr>
              <w:pStyle w:val="Exhibit"/>
              <w:jc w:val="center"/>
              <w:rPr>
                <w:rFonts w:ascii="Arial Narrow" w:eastAsiaTheme="minorHAnsi" w:hAnsi="Arial Narrow" w:cs="Arial"/>
                <w:color w:val="000000"/>
                <w:szCs w:val="18"/>
              </w:rPr>
            </w:pPr>
            <w:r w:rsidRPr="00C143A8">
              <w:rPr>
                <w:rFonts w:ascii="Arial Narrow" w:eastAsiaTheme="minorHAnsi" w:hAnsi="Arial Narrow" w:cs="Arial"/>
                <w:color w:val="000000"/>
                <w:szCs w:val="18"/>
              </w:rPr>
              <w:t>1</w:t>
            </w:r>
          </w:p>
        </w:tc>
        <w:tc>
          <w:tcPr>
            <w:tcW w:w="1068" w:type="dxa"/>
            <w:tcBorders>
              <w:top w:val="single" w:sz="4" w:space="0" w:color="auto"/>
              <w:left w:val="single" w:sz="4" w:space="0" w:color="auto"/>
              <w:bottom w:val="single" w:sz="4" w:space="0" w:color="auto"/>
              <w:right w:val="single" w:sz="4" w:space="0" w:color="auto"/>
            </w:tcBorders>
            <w:shd w:val="solid" w:color="FFFFFF" w:fill="auto"/>
            <w:vAlign w:val="center"/>
          </w:tcPr>
          <w:p w:rsidR="001171B0" w:rsidRPr="00C143A8" w:rsidRDefault="001171B0" w:rsidP="00CF74BC">
            <w:pPr>
              <w:pStyle w:val="Exhibit"/>
              <w:jc w:val="center"/>
              <w:rPr>
                <w:rFonts w:ascii="Arial Narrow" w:eastAsiaTheme="minorHAnsi" w:hAnsi="Arial Narrow" w:cs="Arial"/>
                <w:color w:val="000000"/>
                <w:szCs w:val="18"/>
              </w:rPr>
            </w:pPr>
            <w:r w:rsidRPr="00C143A8">
              <w:rPr>
                <w:rFonts w:ascii="Arial Narrow" w:eastAsiaTheme="minorHAnsi" w:hAnsi="Arial Narrow" w:cs="Arial"/>
                <w:color w:val="000000"/>
                <w:szCs w:val="18"/>
              </w:rPr>
              <w:t>3</w:t>
            </w:r>
          </w:p>
        </w:tc>
        <w:tc>
          <w:tcPr>
            <w:tcW w:w="1139" w:type="dxa"/>
            <w:tcBorders>
              <w:top w:val="single" w:sz="4" w:space="0" w:color="auto"/>
              <w:left w:val="single" w:sz="4" w:space="0" w:color="auto"/>
              <w:bottom w:val="single" w:sz="4" w:space="0" w:color="auto"/>
              <w:right w:val="single" w:sz="4" w:space="0" w:color="auto"/>
            </w:tcBorders>
            <w:shd w:val="solid" w:color="FFFFFF" w:fill="auto"/>
            <w:vAlign w:val="center"/>
          </w:tcPr>
          <w:p w:rsidR="001171B0" w:rsidRPr="00C143A8" w:rsidRDefault="001171B0" w:rsidP="00CF74BC">
            <w:pPr>
              <w:pStyle w:val="Exhibit"/>
              <w:jc w:val="center"/>
              <w:rPr>
                <w:rFonts w:ascii="Arial Narrow" w:eastAsiaTheme="minorHAnsi" w:hAnsi="Arial Narrow" w:cs="Arial"/>
                <w:color w:val="000000"/>
                <w:szCs w:val="18"/>
              </w:rPr>
            </w:pPr>
            <w:r w:rsidRPr="00C143A8">
              <w:rPr>
                <w:rFonts w:ascii="Arial Narrow" w:eastAsiaTheme="minorHAnsi" w:hAnsi="Arial Narrow" w:cs="Arial"/>
                <w:color w:val="000000"/>
                <w:szCs w:val="18"/>
              </w:rPr>
              <w:t>0.05</w:t>
            </w:r>
          </w:p>
        </w:tc>
        <w:tc>
          <w:tcPr>
            <w:tcW w:w="1096" w:type="dxa"/>
            <w:tcBorders>
              <w:top w:val="single" w:sz="4" w:space="0" w:color="auto"/>
              <w:left w:val="single" w:sz="4" w:space="0" w:color="auto"/>
              <w:bottom w:val="single" w:sz="4" w:space="0" w:color="auto"/>
              <w:right w:val="single" w:sz="4" w:space="0" w:color="auto"/>
            </w:tcBorders>
            <w:vAlign w:val="center"/>
          </w:tcPr>
          <w:p w:rsidR="001171B0" w:rsidRPr="00C143A8" w:rsidRDefault="001171B0" w:rsidP="00CF74BC">
            <w:pPr>
              <w:pStyle w:val="Exhibit"/>
              <w:jc w:val="center"/>
              <w:rPr>
                <w:rFonts w:ascii="Arial Narrow" w:eastAsiaTheme="minorHAnsi" w:hAnsi="Arial Narrow" w:cs="Arial"/>
                <w:color w:val="000000"/>
                <w:szCs w:val="18"/>
              </w:rPr>
            </w:pPr>
            <w:r w:rsidRPr="00C143A8">
              <w:rPr>
                <w:rFonts w:ascii="Arial Narrow" w:eastAsiaTheme="minorHAnsi" w:hAnsi="Arial Narrow" w:cs="Arial"/>
                <w:color w:val="000000"/>
                <w:szCs w:val="18"/>
              </w:rPr>
              <w:t>0.15</w:t>
            </w:r>
          </w:p>
        </w:tc>
        <w:tc>
          <w:tcPr>
            <w:tcW w:w="1124" w:type="dxa"/>
            <w:tcBorders>
              <w:top w:val="single" w:sz="4" w:space="0" w:color="auto"/>
              <w:left w:val="single" w:sz="4" w:space="0" w:color="auto"/>
              <w:bottom w:val="single" w:sz="4" w:space="0" w:color="auto"/>
              <w:right w:val="single" w:sz="4" w:space="0" w:color="auto"/>
            </w:tcBorders>
            <w:shd w:val="solid" w:color="FFFFFF" w:fill="auto"/>
            <w:vAlign w:val="center"/>
          </w:tcPr>
          <w:p w:rsidR="001171B0" w:rsidRPr="00C143A8" w:rsidRDefault="001171B0" w:rsidP="00CF74BC">
            <w:pPr>
              <w:pStyle w:val="Exhibit"/>
              <w:jc w:val="center"/>
              <w:rPr>
                <w:rFonts w:ascii="Arial Narrow" w:eastAsiaTheme="minorHAnsi" w:hAnsi="Arial Narrow" w:cs="Arial"/>
                <w:color w:val="000000"/>
                <w:szCs w:val="18"/>
              </w:rPr>
            </w:pPr>
            <w:r w:rsidRPr="00C143A8">
              <w:rPr>
                <w:rFonts w:ascii="Arial Narrow" w:eastAsiaTheme="minorHAnsi" w:hAnsi="Arial Narrow" w:cs="Arial"/>
                <w:color w:val="000000"/>
                <w:szCs w:val="18"/>
              </w:rPr>
              <w:t>$14.69</w:t>
            </w:r>
          </w:p>
        </w:tc>
        <w:tc>
          <w:tcPr>
            <w:tcW w:w="1255" w:type="dxa"/>
            <w:tcBorders>
              <w:top w:val="single" w:sz="4" w:space="0" w:color="auto"/>
              <w:left w:val="single" w:sz="4" w:space="0" w:color="auto"/>
              <w:bottom w:val="single" w:sz="4" w:space="0" w:color="auto"/>
              <w:right w:val="single" w:sz="4" w:space="0" w:color="auto"/>
            </w:tcBorders>
            <w:vAlign w:val="center"/>
          </w:tcPr>
          <w:p w:rsidR="001171B0" w:rsidRPr="00C143A8" w:rsidRDefault="001171B0" w:rsidP="00CF74BC">
            <w:pPr>
              <w:pStyle w:val="Exhibit"/>
              <w:jc w:val="right"/>
              <w:rPr>
                <w:rFonts w:ascii="Arial Narrow" w:eastAsiaTheme="minorHAnsi" w:hAnsi="Arial Narrow" w:cs="Arial"/>
                <w:color w:val="000000"/>
                <w:szCs w:val="18"/>
              </w:rPr>
            </w:pPr>
            <w:r w:rsidRPr="00C143A8">
              <w:rPr>
                <w:rFonts w:ascii="Arial Narrow" w:eastAsiaTheme="minorHAnsi" w:hAnsi="Arial Narrow" w:cs="Arial"/>
                <w:color w:val="000000"/>
                <w:szCs w:val="18"/>
              </w:rPr>
              <w:t>$2</w:t>
            </w:r>
          </w:p>
        </w:tc>
      </w:tr>
      <w:tr w:rsidR="001171B0" w:rsidRPr="00C143A8" w:rsidTr="002023D8">
        <w:trPr>
          <w:cantSplit/>
        </w:trPr>
        <w:tc>
          <w:tcPr>
            <w:tcW w:w="489" w:type="dxa"/>
            <w:vMerge/>
            <w:tcBorders>
              <w:left w:val="single" w:sz="4" w:space="0" w:color="auto"/>
              <w:right w:val="single" w:sz="4" w:space="0" w:color="auto"/>
            </w:tcBorders>
          </w:tcPr>
          <w:p w:rsidR="001171B0" w:rsidRPr="00C143A8" w:rsidRDefault="001171B0" w:rsidP="00CF74BC">
            <w:pPr>
              <w:pStyle w:val="Exhibit"/>
              <w:rPr>
                <w:rFonts w:ascii="Arial Narrow" w:eastAsiaTheme="minorHAnsi" w:hAnsi="Arial Narrow" w:cs="Calibri"/>
                <w:color w:val="000000"/>
                <w:szCs w:val="18"/>
              </w:rPr>
            </w:pPr>
          </w:p>
        </w:tc>
        <w:tc>
          <w:tcPr>
            <w:tcW w:w="476" w:type="dxa"/>
            <w:vMerge/>
            <w:tcBorders>
              <w:left w:val="single" w:sz="4" w:space="0" w:color="auto"/>
              <w:right w:val="single" w:sz="4" w:space="0" w:color="auto"/>
            </w:tcBorders>
          </w:tcPr>
          <w:p w:rsidR="001171B0" w:rsidRPr="00C143A8" w:rsidRDefault="001171B0" w:rsidP="00CF74BC">
            <w:pPr>
              <w:pStyle w:val="Exhibit"/>
              <w:rPr>
                <w:rFonts w:ascii="Arial Narrow" w:eastAsiaTheme="minorHAnsi" w:hAnsi="Arial Narrow" w:cs="Calibri"/>
                <w:color w:val="000000"/>
                <w:szCs w:val="18"/>
              </w:rPr>
            </w:pPr>
          </w:p>
        </w:tc>
        <w:tc>
          <w:tcPr>
            <w:tcW w:w="2329" w:type="dxa"/>
            <w:vMerge/>
            <w:tcBorders>
              <w:left w:val="single" w:sz="4" w:space="0" w:color="auto"/>
              <w:right w:val="single" w:sz="4" w:space="0" w:color="auto"/>
            </w:tcBorders>
            <w:shd w:val="solid" w:color="FFFFFF" w:fill="auto"/>
            <w:vAlign w:val="center"/>
          </w:tcPr>
          <w:p w:rsidR="001171B0" w:rsidRPr="00C143A8" w:rsidRDefault="001171B0" w:rsidP="00CF74BC">
            <w:pPr>
              <w:pStyle w:val="Exhibit"/>
              <w:rPr>
                <w:rFonts w:ascii="Arial Narrow" w:eastAsiaTheme="minorHAnsi" w:hAnsi="Arial Narrow" w:cs="Arial"/>
                <w:color w:val="000000"/>
                <w:szCs w:val="18"/>
              </w:rPr>
            </w:pPr>
          </w:p>
        </w:tc>
        <w:tc>
          <w:tcPr>
            <w:tcW w:w="1718" w:type="dxa"/>
            <w:tcBorders>
              <w:top w:val="single" w:sz="4" w:space="0" w:color="auto"/>
              <w:left w:val="single" w:sz="4" w:space="0" w:color="auto"/>
              <w:bottom w:val="single" w:sz="4" w:space="0" w:color="auto"/>
              <w:right w:val="single" w:sz="4" w:space="0" w:color="auto"/>
            </w:tcBorders>
            <w:shd w:val="solid" w:color="FFFFFF" w:fill="auto"/>
            <w:vAlign w:val="center"/>
          </w:tcPr>
          <w:p w:rsidR="001171B0" w:rsidRPr="00C143A8" w:rsidRDefault="001171B0" w:rsidP="00CF74BC">
            <w:pPr>
              <w:pStyle w:val="Exhibit"/>
              <w:rPr>
                <w:rFonts w:ascii="Arial Narrow" w:eastAsiaTheme="minorHAnsi" w:hAnsi="Arial Narrow" w:cs="Arial"/>
                <w:color w:val="000000"/>
                <w:szCs w:val="18"/>
              </w:rPr>
            </w:pPr>
            <w:r w:rsidRPr="00C143A8">
              <w:rPr>
                <w:rFonts w:ascii="Arial Narrow" w:eastAsiaTheme="minorHAnsi" w:hAnsi="Arial Narrow" w:cs="Arial"/>
                <w:color w:val="000000"/>
                <w:szCs w:val="18"/>
              </w:rPr>
              <w:t>Nonresponse</w:t>
            </w:r>
          </w:p>
        </w:tc>
        <w:tc>
          <w:tcPr>
            <w:tcW w:w="1415" w:type="dxa"/>
            <w:vMerge/>
            <w:tcBorders>
              <w:left w:val="single" w:sz="4" w:space="0" w:color="auto"/>
              <w:right w:val="single" w:sz="4" w:space="0" w:color="auto"/>
            </w:tcBorders>
            <w:shd w:val="solid" w:color="FFFFFF" w:fill="auto"/>
            <w:vAlign w:val="center"/>
          </w:tcPr>
          <w:p w:rsidR="001171B0" w:rsidRPr="00C143A8" w:rsidRDefault="001171B0" w:rsidP="00CF74BC">
            <w:pPr>
              <w:pStyle w:val="Exhibit"/>
              <w:rPr>
                <w:rFonts w:ascii="Arial Narrow" w:eastAsiaTheme="minorHAnsi" w:hAnsi="Arial Narrow" w:cs="Arial"/>
                <w:color w:val="000000"/>
                <w:szCs w:val="18"/>
              </w:rPr>
            </w:pPr>
          </w:p>
        </w:tc>
        <w:tc>
          <w:tcPr>
            <w:tcW w:w="1170" w:type="dxa"/>
            <w:tcBorders>
              <w:top w:val="single" w:sz="4" w:space="0" w:color="auto"/>
              <w:left w:val="single" w:sz="4" w:space="0" w:color="auto"/>
              <w:bottom w:val="single" w:sz="4" w:space="0" w:color="auto"/>
              <w:right w:val="single" w:sz="4" w:space="0" w:color="auto"/>
            </w:tcBorders>
            <w:shd w:val="solid" w:color="FFFFFF" w:fill="auto"/>
            <w:vAlign w:val="center"/>
          </w:tcPr>
          <w:p w:rsidR="001171B0" w:rsidRPr="00C143A8" w:rsidRDefault="001171B0" w:rsidP="00CF74BC">
            <w:pPr>
              <w:pStyle w:val="Exhibit"/>
              <w:jc w:val="center"/>
              <w:rPr>
                <w:rFonts w:ascii="Arial Narrow" w:eastAsiaTheme="minorHAnsi" w:hAnsi="Arial Narrow" w:cs="Arial"/>
                <w:color w:val="000000"/>
                <w:szCs w:val="18"/>
              </w:rPr>
            </w:pPr>
            <w:r w:rsidRPr="00C143A8">
              <w:rPr>
                <w:rFonts w:ascii="Arial Narrow" w:eastAsiaTheme="minorHAnsi" w:hAnsi="Arial Narrow" w:cs="Arial"/>
                <w:color w:val="000000"/>
                <w:szCs w:val="18"/>
              </w:rPr>
              <w:t>0</w:t>
            </w:r>
          </w:p>
        </w:tc>
        <w:tc>
          <w:tcPr>
            <w:tcW w:w="1121" w:type="dxa"/>
            <w:tcBorders>
              <w:top w:val="single" w:sz="4" w:space="0" w:color="auto"/>
              <w:left w:val="single" w:sz="4" w:space="0" w:color="auto"/>
              <w:bottom w:val="single" w:sz="4" w:space="0" w:color="auto"/>
              <w:right w:val="single" w:sz="4" w:space="0" w:color="auto"/>
            </w:tcBorders>
            <w:shd w:val="solid" w:color="FFFFFF" w:fill="auto"/>
            <w:vAlign w:val="center"/>
          </w:tcPr>
          <w:p w:rsidR="001171B0" w:rsidRPr="00C143A8" w:rsidRDefault="001171B0" w:rsidP="00CF74BC">
            <w:pPr>
              <w:pStyle w:val="Exhibit"/>
              <w:jc w:val="center"/>
              <w:rPr>
                <w:rFonts w:ascii="Arial Narrow" w:eastAsiaTheme="minorHAnsi" w:hAnsi="Arial Narrow" w:cs="Arial"/>
                <w:color w:val="000000"/>
                <w:szCs w:val="18"/>
              </w:rPr>
            </w:pPr>
            <w:r w:rsidRPr="00C143A8">
              <w:rPr>
                <w:rFonts w:ascii="Arial Narrow" w:eastAsiaTheme="minorHAnsi" w:hAnsi="Arial Narrow" w:cs="Arial"/>
                <w:color w:val="000000"/>
                <w:szCs w:val="18"/>
              </w:rPr>
              <w:t>1</w:t>
            </w:r>
          </w:p>
        </w:tc>
        <w:tc>
          <w:tcPr>
            <w:tcW w:w="1068" w:type="dxa"/>
            <w:tcBorders>
              <w:top w:val="single" w:sz="4" w:space="0" w:color="auto"/>
              <w:left w:val="single" w:sz="4" w:space="0" w:color="auto"/>
              <w:bottom w:val="single" w:sz="4" w:space="0" w:color="auto"/>
              <w:right w:val="single" w:sz="4" w:space="0" w:color="auto"/>
            </w:tcBorders>
            <w:shd w:val="solid" w:color="FFFFFF" w:fill="auto"/>
            <w:vAlign w:val="center"/>
          </w:tcPr>
          <w:p w:rsidR="001171B0" w:rsidRPr="00C143A8" w:rsidRDefault="001171B0" w:rsidP="00CF74BC">
            <w:pPr>
              <w:pStyle w:val="Exhibit"/>
              <w:jc w:val="center"/>
              <w:rPr>
                <w:rFonts w:ascii="Arial Narrow" w:eastAsiaTheme="minorHAnsi" w:hAnsi="Arial Narrow" w:cs="Arial"/>
                <w:color w:val="000000"/>
                <w:szCs w:val="18"/>
              </w:rPr>
            </w:pPr>
            <w:r w:rsidRPr="00C143A8">
              <w:rPr>
                <w:rFonts w:ascii="Arial Narrow" w:eastAsiaTheme="minorHAnsi" w:hAnsi="Arial Narrow" w:cs="Arial"/>
                <w:color w:val="000000"/>
                <w:szCs w:val="18"/>
              </w:rPr>
              <w:t>0</w:t>
            </w:r>
          </w:p>
        </w:tc>
        <w:tc>
          <w:tcPr>
            <w:tcW w:w="1139" w:type="dxa"/>
            <w:tcBorders>
              <w:top w:val="single" w:sz="4" w:space="0" w:color="auto"/>
              <w:left w:val="single" w:sz="4" w:space="0" w:color="auto"/>
              <w:bottom w:val="single" w:sz="4" w:space="0" w:color="auto"/>
              <w:right w:val="single" w:sz="4" w:space="0" w:color="auto"/>
            </w:tcBorders>
            <w:shd w:val="solid" w:color="FFFFFF" w:fill="auto"/>
            <w:vAlign w:val="center"/>
          </w:tcPr>
          <w:p w:rsidR="001171B0" w:rsidRPr="00C143A8" w:rsidRDefault="001171B0" w:rsidP="00CF74BC">
            <w:pPr>
              <w:pStyle w:val="Exhibit"/>
              <w:jc w:val="center"/>
              <w:rPr>
                <w:rFonts w:ascii="Arial Narrow" w:eastAsiaTheme="minorHAnsi" w:hAnsi="Arial Narrow" w:cs="Arial"/>
                <w:color w:val="000000"/>
                <w:szCs w:val="18"/>
              </w:rPr>
            </w:pPr>
            <w:r w:rsidRPr="00C143A8">
              <w:rPr>
                <w:rFonts w:ascii="Arial Narrow" w:eastAsiaTheme="minorHAnsi" w:hAnsi="Arial Narrow" w:cs="Arial"/>
                <w:color w:val="000000"/>
                <w:szCs w:val="18"/>
              </w:rPr>
              <w:t>0.083</w:t>
            </w:r>
          </w:p>
        </w:tc>
        <w:tc>
          <w:tcPr>
            <w:tcW w:w="1096" w:type="dxa"/>
            <w:tcBorders>
              <w:top w:val="single" w:sz="4" w:space="0" w:color="auto"/>
              <w:left w:val="single" w:sz="4" w:space="0" w:color="auto"/>
              <w:bottom w:val="single" w:sz="4" w:space="0" w:color="auto"/>
              <w:right w:val="single" w:sz="4" w:space="0" w:color="auto"/>
            </w:tcBorders>
            <w:vAlign w:val="center"/>
          </w:tcPr>
          <w:p w:rsidR="001171B0" w:rsidRPr="00C143A8" w:rsidRDefault="001171B0" w:rsidP="00CF74BC">
            <w:pPr>
              <w:pStyle w:val="Exhibit"/>
              <w:jc w:val="center"/>
              <w:rPr>
                <w:rFonts w:ascii="Arial Narrow" w:eastAsiaTheme="minorHAnsi" w:hAnsi="Arial Narrow" w:cs="Arial"/>
                <w:color w:val="000000"/>
                <w:szCs w:val="18"/>
              </w:rPr>
            </w:pPr>
            <w:r w:rsidRPr="00C143A8">
              <w:rPr>
                <w:rFonts w:ascii="Arial Narrow" w:eastAsiaTheme="minorHAnsi" w:hAnsi="Arial Narrow" w:cs="Arial"/>
                <w:color w:val="000000"/>
                <w:szCs w:val="18"/>
              </w:rPr>
              <w:t>0</w:t>
            </w:r>
          </w:p>
        </w:tc>
        <w:tc>
          <w:tcPr>
            <w:tcW w:w="1124" w:type="dxa"/>
            <w:tcBorders>
              <w:top w:val="single" w:sz="4" w:space="0" w:color="auto"/>
              <w:left w:val="single" w:sz="4" w:space="0" w:color="auto"/>
              <w:bottom w:val="single" w:sz="4" w:space="0" w:color="auto"/>
              <w:right w:val="single" w:sz="4" w:space="0" w:color="auto"/>
            </w:tcBorders>
            <w:shd w:val="solid" w:color="FFFFFF" w:fill="auto"/>
            <w:vAlign w:val="center"/>
          </w:tcPr>
          <w:p w:rsidR="001171B0" w:rsidRPr="00C143A8" w:rsidRDefault="001171B0" w:rsidP="00CF74BC">
            <w:pPr>
              <w:pStyle w:val="Exhibit"/>
              <w:jc w:val="center"/>
              <w:rPr>
                <w:rFonts w:ascii="Arial Narrow" w:eastAsiaTheme="minorHAnsi" w:hAnsi="Arial Narrow" w:cs="Arial"/>
                <w:color w:val="000000"/>
                <w:szCs w:val="18"/>
              </w:rPr>
            </w:pPr>
            <w:r w:rsidRPr="00C143A8">
              <w:rPr>
                <w:rFonts w:ascii="Arial Narrow" w:eastAsiaTheme="minorHAnsi" w:hAnsi="Arial Narrow" w:cs="Arial"/>
                <w:color w:val="000000"/>
                <w:szCs w:val="18"/>
              </w:rPr>
              <w:t>$14.69</w:t>
            </w:r>
          </w:p>
        </w:tc>
        <w:tc>
          <w:tcPr>
            <w:tcW w:w="1255" w:type="dxa"/>
            <w:tcBorders>
              <w:top w:val="single" w:sz="4" w:space="0" w:color="auto"/>
              <w:left w:val="single" w:sz="4" w:space="0" w:color="auto"/>
              <w:bottom w:val="single" w:sz="4" w:space="0" w:color="auto"/>
              <w:right w:val="single" w:sz="4" w:space="0" w:color="auto"/>
            </w:tcBorders>
            <w:vAlign w:val="center"/>
          </w:tcPr>
          <w:p w:rsidR="001171B0" w:rsidRPr="00C143A8" w:rsidRDefault="001171B0" w:rsidP="00CF74BC">
            <w:pPr>
              <w:pStyle w:val="Exhibit"/>
              <w:jc w:val="right"/>
              <w:rPr>
                <w:rFonts w:ascii="Arial Narrow" w:eastAsiaTheme="minorHAnsi" w:hAnsi="Arial Narrow" w:cs="Arial"/>
                <w:color w:val="000000"/>
                <w:szCs w:val="18"/>
              </w:rPr>
            </w:pPr>
            <w:r>
              <w:rPr>
                <w:rFonts w:ascii="Arial Narrow" w:eastAsiaTheme="minorHAnsi" w:hAnsi="Arial Narrow" w:cs="Arial"/>
                <w:color w:val="000000"/>
                <w:szCs w:val="18"/>
              </w:rPr>
              <w:t>$0</w:t>
            </w:r>
          </w:p>
        </w:tc>
      </w:tr>
      <w:tr w:rsidR="001171B0" w:rsidRPr="00C143A8" w:rsidTr="002023D8">
        <w:trPr>
          <w:cantSplit/>
        </w:trPr>
        <w:tc>
          <w:tcPr>
            <w:tcW w:w="489" w:type="dxa"/>
            <w:vMerge/>
            <w:tcBorders>
              <w:left w:val="single" w:sz="4" w:space="0" w:color="auto"/>
              <w:right w:val="single" w:sz="4" w:space="0" w:color="auto"/>
            </w:tcBorders>
          </w:tcPr>
          <w:p w:rsidR="001171B0" w:rsidRPr="00C143A8" w:rsidRDefault="001171B0" w:rsidP="00CF74BC">
            <w:pPr>
              <w:pStyle w:val="Exhibit"/>
              <w:rPr>
                <w:rFonts w:ascii="Arial Narrow" w:eastAsiaTheme="minorHAnsi" w:hAnsi="Arial Narrow" w:cs="Calibri"/>
                <w:color w:val="000000"/>
                <w:szCs w:val="18"/>
              </w:rPr>
            </w:pPr>
          </w:p>
        </w:tc>
        <w:tc>
          <w:tcPr>
            <w:tcW w:w="476" w:type="dxa"/>
            <w:vMerge/>
            <w:tcBorders>
              <w:left w:val="single" w:sz="4" w:space="0" w:color="auto"/>
              <w:right w:val="single" w:sz="4" w:space="0" w:color="auto"/>
            </w:tcBorders>
          </w:tcPr>
          <w:p w:rsidR="001171B0" w:rsidRPr="00C143A8" w:rsidRDefault="001171B0" w:rsidP="00CF74BC">
            <w:pPr>
              <w:pStyle w:val="Exhibit"/>
              <w:rPr>
                <w:rFonts w:ascii="Arial Narrow" w:eastAsiaTheme="minorHAnsi" w:hAnsi="Arial Narrow" w:cs="Calibri"/>
                <w:color w:val="000000"/>
                <w:szCs w:val="18"/>
              </w:rPr>
            </w:pPr>
          </w:p>
        </w:tc>
        <w:tc>
          <w:tcPr>
            <w:tcW w:w="2329" w:type="dxa"/>
            <w:vMerge/>
            <w:tcBorders>
              <w:left w:val="single" w:sz="4" w:space="0" w:color="auto"/>
              <w:bottom w:val="single" w:sz="4" w:space="0" w:color="auto"/>
              <w:right w:val="single" w:sz="4" w:space="0" w:color="auto"/>
            </w:tcBorders>
            <w:shd w:val="solid" w:color="FFFFFF" w:fill="auto"/>
            <w:vAlign w:val="center"/>
          </w:tcPr>
          <w:p w:rsidR="001171B0" w:rsidRPr="00C143A8" w:rsidRDefault="001171B0" w:rsidP="00CF74BC">
            <w:pPr>
              <w:pStyle w:val="Exhibit"/>
              <w:rPr>
                <w:rFonts w:ascii="Arial Narrow" w:eastAsiaTheme="minorHAnsi" w:hAnsi="Arial Narrow" w:cs="Arial"/>
                <w:color w:val="000000"/>
                <w:szCs w:val="18"/>
              </w:rPr>
            </w:pPr>
          </w:p>
        </w:tc>
        <w:tc>
          <w:tcPr>
            <w:tcW w:w="1718" w:type="dxa"/>
            <w:tcBorders>
              <w:top w:val="single" w:sz="4" w:space="0" w:color="auto"/>
              <w:left w:val="single" w:sz="4" w:space="0" w:color="auto"/>
              <w:bottom w:val="single" w:sz="4" w:space="0" w:color="auto"/>
              <w:right w:val="single" w:sz="4" w:space="0" w:color="auto"/>
            </w:tcBorders>
            <w:shd w:val="solid" w:color="FFFFFF" w:fill="auto"/>
            <w:vAlign w:val="center"/>
          </w:tcPr>
          <w:p w:rsidR="001171B0" w:rsidRPr="00C143A8" w:rsidRDefault="001171B0" w:rsidP="00CF74BC">
            <w:pPr>
              <w:pStyle w:val="Exhibit"/>
              <w:rPr>
                <w:rFonts w:ascii="Arial Narrow" w:eastAsiaTheme="minorHAnsi" w:hAnsi="Arial Narrow" w:cs="Arial"/>
                <w:color w:val="000000"/>
                <w:szCs w:val="18"/>
              </w:rPr>
            </w:pPr>
            <w:r w:rsidRPr="00C143A8">
              <w:rPr>
                <w:rFonts w:ascii="Arial Narrow" w:eastAsiaTheme="minorHAnsi" w:hAnsi="Arial Narrow" w:cs="Arial"/>
                <w:color w:val="000000"/>
                <w:szCs w:val="18"/>
              </w:rPr>
              <w:t>Respondent</w:t>
            </w:r>
          </w:p>
        </w:tc>
        <w:tc>
          <w:tcPr>
            <w:tcW w:w="1415" w:type="dxa"/>
            <w:vMerge/>
            <w:tcBorders>
              <w:left w:val="single" w:sz="4" w:space="0" w:color="auto"/>
              <w:bottom w:val="single" w:sz="4" w:space="0" w:color="auto"/>
              <w:right w:val="single" w:sz="4" w:space="0" w:color="auto"/>
            </w:tcBorders>
            <w:shd w:val="solid" w:color="FFFFFF" w:fill="auto"/>
            <w:vAlign w:val="center"/>
          </w:tcPr>
          <w:p w:rsidR="001171B0" w:rsidRPr="00C143A8" w:rsidRDefault="001171B0" w:rsidP="00CF74BC">
            <w:pPr>
              <w:pStyle w:val="Exhibit"/>
              <w:rPr>
                <w:rFonts w:ascii="Arial Narrow" w:eastAsiaTheme="minorHAnsi" w:hAnsi="Arial Narrow" w:cs="Arial"/>
                <w:color w:val="000000"/>
                <w:szCs w:val="18"/>
              </w:rPr>
            </w:pPr>
          </w:p>
        </w:tc>
        <w:tc>
          <w:tcPr>
            <w:tcW w:w="1170" w:type="dxa"/>
            <w:tcBorders>
              <w:top w:val="single" w:sz="4" w:space="0" w:color="auto"/>
              <w:left w:val="single" w:sz="4" w:space="0" w:color="auto"/>
              <w:bottom w:val="single" w:sz="4" w:space="0" w:color="auto"/>
              <w:right w:val="single" w:sz="4" w:space="0" w:color="auto"/>
            </w:tcBorders>
            <w:shd w:val="solid" w:color="FFFFFF" w:fill="auto"/>
            <w:vAlign w:val="center"/>
          </w:tcPr>
          <w:p w:rsidR="001171B0" w:rsidRPr="00C143A8" w:rsidRDefault="001171B0" w:rsidP="00CF74BC">
            <w:pPr>
              <w:pStyle w:val="Exhibit"/>
              <w:jc w:val="center"/>
              <w:rPr>
                <w:rFonts w:ascii="Arial Narrow" w:eastAsiaTheme="minorHAnsi" w:hAnsi="Arial Narrow" w:cs="Arial"/>
                <w:color w:val="000000"/>
                <w:szCs w:val="18"/>
              </w:rPr>
            </w:pPr>
            <w:r>
              <w:rPr>
                <w:rFonts w:ascii="Arial Narrow" w:eastAsiaTheme="minorHAnsi" w:hAnsi="Arial Narrow" w:cs="Arial"/>
                <w:color w:val="000000"/>
                <w:szCs w:val="18"/>
              </w:rPr>
              <w:t>53</w:t>
            </w:r>
          </w:p>
        </w:tc>
        <w:tc>
          <w:tcPr>
            <w:tcW w:w="1121" w:type="dxa"/>
            <w:tcBorders>
              <w:top w:val="single" w:sz="4" w:space="0" w:color="auto"/>
              <w:left w:val="single" w:sz="4" w:space="0" w:color="auto"/>
              <w:bottom w:val="single" w:sz="4" w:space="0" w:color="auto"/>
              <w:right w:val="single" w:sz="4" w:space="0" w:color="auto"/>
            </w:tcBorders>
            <w:shd w:val="solid" w:color="FFFFFF" w:fill="auto"/>
            <w:vAlign w:val="center"/>
          </w:tcPr>
          <w:p w:rsidR="001171B0" w:rsidRPr="00C143A8" w:rsidRDefault="001171B0" w:rsidP="00CF74BC">
            <w:pPr>
              <w:pStyle w:val="Exhibit"/>
              <w:jc w:val="center"/>
              <w:rPr>
                <w:rFonts w:ascii="Arial Narrow" w:eastAsiaTheme="minorHAnsi" w:hAnsi="Arial Narrow" w:cs="Arial"/>
                <w:color w:val="000000"/>
                <w:szCs w:val="18"/>
              </w:rPr>
            </w:pPr>
            <w:r>
              <w:rPr>
                <w:rFonts w:ascii="Arial Narrow" w:eastAsiaTheme="minorHAnsi" w:hAnsi="Arial Narrow" w:cs="Arial"/>
                <w:color w:val="000000"/>
                <w:szCs w:val="18"/>
              </w:rPr>
              <w:t>3</w:t>
            </w:r>
          </w:p>
        </w:tc>
        <w:tc>
          <w:tcPr>
            <w:tcW w:w="1068" w:type="dxa"/>
            <w:tcBorders>
              <w:top w:val="single" w:sz="4" w:space="0" w:color="auto"/>
              <w:left w:val="single" w:sz="4" w:space="0" w:color="auto"/>
              <w:bottom w:val="single" w:sz="4" w:space="0" w:color="auto"/>
              <w:right w:val="single" w:sz="4" w:space="0" w:color="auto"/>
            </w:tcBorders>
            <w:shd w:val="solid" w:color="FFFFFF" w:fill="auto"/>
            <w:vAlign w:val="center"/>
          </w:tcPr>
          <w:p w:rsidR="001171B0" w:rsidRPr="00C143A8" w:rsidRDefault="001171B0" w:rsidP="00CF74BC">
            <w:pPr>
              <w:pStyle w:val="Exhibit"/>
              <w:jc w:val="center"/>
              <w:rPr>
                <w:rFonts w:ascii="Arial Narrow" w:eastAsiaTheme="minorHAnsi" w:hAnsi="Arial Narrow" w:cs="Arial"/>
                <w:color w:val="000000"/>
                <w:szCs w:val="18"/>
              </w:rPr>
            </w:pPr>
            <w:r>
              <w:rPr>
                <w:rFonts w:ascii="Arial Narrow" w:eastAsiaTheme="minorHAnsi" w:hAnsi="Arial Narrow" w:cs="Arial"/>
                <w:color w:val="000000"/>
                <w:szCs w:val="18"/>
              </w:rPr>
              <w:t>159</w:t>
            </w:r>
          </w:p>
        </w:tc>
        <w:tc>
          <w:tcPr>
            <w:tcW w:w="1139" w:type="dxa"/>
            <w:tcBorders>
              <w:top w:val="single" w:sz="4" w:space="0" w:color="auto"/>
              <w:left w:val="single" w:sz="4" w:space="0" w:color="auto"/>
              <w:bottom w:val="single" w:sz="4" w:space="0" w:color="auto"/>
              <w:right w:val="single" w:sz="4" w:space="0" w:color="auto"/>
            </w:tcBorders>
            <w:shd w:val="solid" w:color="FFFFFF" w:fill="auto"/>
            <w:vAlign w:val="center"/>
          </w:tcPr>
          <w:p w:rsidR="001171B0" w:rsidRPr="00C143A8" w:rsidRDefault="001171B0" w:rsidP="00CF74BC">
            <w:pPr>
              <w:pStyle w:val="Exhibit"/>
              <w:jc w:val="center"/>
              <w:rPr>
                <w:rFonts w:ascii="Arial Narrow" w:eastAsiaTheme="minorHAnsi" w:hAnsi="Arial Narrow" w:cs="Arial"/>
                <w:color w:val="000000"/>
                <w:szCs w:val="18"/>
              </w:rPr>
            </w:pPr>
            <w:r w:rsidRPr="00C143A8">
              <w:rPr>
                <w:rFonts w:ascii="Arial Narrow" w:eastAsiaTheme="minorHAnsi" w:hAnsi="Arial Narrow" w:cs="Arial"/>
                <w:color w:val="000000"/>
                <w:szCs w:val="18"/>
              </w:rPr>
              <w:t>0.</w:t>
            </w:r>
            <w:r>
              <w:rPr>
                <w:rFonts w:ascii="Arial Narrow" w:eastAsiaTheme="minorHAnsi" w:hAnsi="Arial Narrow" w:cs="Arial"/>
                <w:color w:val="000000"/>
                <w:szCs w:val="18"/>
              </w:rPr>
              <w:t>333</w:t>
            </w:r>
          </w:p>
        </w:tc>
        <w:tc>
          <w:tcPr>
            <w:tcW w:w="1096" w:type="dxa"/>
            <w:tcBorders>
              <w:top w:val="single" w:sz="4" w:space="0" w:color="auto"/>
              <w:left w:val="single" w:sz="4" w:space="0" w:color="auto"/>
              <w:bottom w:val="single" w:sz="4" w:space="0" w:color="auto"/>
              <w:right w:val="single" w:sz="4" w:space="0" w:color="auto"/>
            </w:tcBorders>
            <w:vAlign w:val="center"/>
          </w:tcPr>
          <w:p w:rsidR="001171B0" w:rsidRPr="00C143A8" w:rsidRDefault="001171B0" w:rsidP="00CF74BC">
            <w:pPr>
              <w:pStyle w:val="Exhibit"/>
              <w:jc w:val="center"/>
              <w:rPr>
                <w:rFonts w:ascii="Arial Narrow" w:eastAsiaTheme="minorHAnsi" w:hAnsi="Arial Narrow" w:cs="Arial"/>
                <w:color w:val="000000"/>
                <w:szCs w:val="18"/>
              </w:rPr>
            </w:pPr>
            <w:r>
              <w:rPr>
                <w:rFonts w:ascii="Arial Narrow" w:eastAsiaTheme="minorHAnsi" w:hAnsi="Arial Narrow" w:cs="Arial"/>
                <w:color w:val="000000"/>
                <w:szCs w:val="18"/>
              </w:rPr>
              <w:t>52.947</w:t>
            </w:r>
          </w:p>
        </w:tc>
        <w:tc>
          <w:tcPr>
            <w:tcW w:w="1124" w:type="dxa"/>
            <w:tcBorders>
              <w:top w:val="single" w:sz="4" w:space="0" w:color="auto"/>
              <w:left w:val="single" w:sz="4" w:space="0" w:color="auto"/>
              <w:bottom w:val="single" w:sz="4" w:space="0" w:color="auto"/>
              <w:right w:val="single" w:sz="4" w:space="0" w:color="auto"/>
            </w:tcBorders>
            <w:shd w:val="solid" w:color="FFFFFF" w:fill="auto"/>
            <w:vAlign w:val="center"/>
          </w:tcPr>
          <w:p w:rsidR="001171B0" w:rsidRPr="00C143A8" w:rsidRDefault="001171B0" w:rsidP="00CF74BC">
            <w:pPr>
              <w:pStyle w:val="Exhibit"/>
              <w:jc w:val="center"/>
              <w:rPr>
                <w:rFonts w:ascii="Arial Narrow" w:eastAsiaTheme="minorHAnsi" w:hAnsi="Arial Narrow" w:cs="Arial"/>
                <w:color w:val="000000"/>
                <w:szCs w:val="18"/>
              </w:rPr>
            </w:pPr>
            <w:r w:rsidRPr="00C143A8">
              <w:rPr>
                <w:rFonts w:ascii="Arial Narrow" w:eastAsiaTheme="minorHAnsi" w:hAnsi="Arial Narrow" w:cs="Arial"/>
                <w:color w:val="000000"/>
                <w:szCs w:val="18"/>
              </w:rPr>
              <w:t>$14.69</w:t>
            </w:r>
          </w:p>
        </w:tc>
        <w:tc>
          <w:tcPr>
            <w:tcW w:w="1255" w:type="dxa"/>
            <w:tcBorders>
              <w:top w:val="single" w:sz="4" w:space="0" w:color="auto"/>
              <w:left w:val="single" w:sz="4" w:space="0" w:color="auto"/>
              <w:bottom w:val="single" w:sz="4" w:space="0" w:color="auto"/>
              <w:right w:val="single" w:sz="4" w:space="0" w:color="auto"/>
            </w:tcBorders>
            <w:vAlign w:val="center"/>
          </w:tcPr>
          <w:p w:rsidR="001171B0" w:rsidRPr="00C143A8" w:rsidRDefault="001171B0" w:rsidP="00CF74BC">
            <w:pPr>
              <w:pStyle w:val="Exhibit"/>
              <w:jc w:val="right"/>
              <w:rPr>
                <w:rFonts w:ascii="Arial Narrow" w:eastAsiaTheme="minorHAnsi" w:hAnsi="Arial Narrow" w:cs="Arial"/>
                <w:color w:val="000000"/>
                <w:szCs w:val="18"/>
              </w:rPr>
            </w:pPr>
            <w:r w:rsidRPr="00C143A8">
              <w:rPr>
                <w:rFonts w:ascii="Arial Narrow" w:eastAsiaTheme="minorHAnsi" w:hAnsi="Arial Narrow" w:cs="Arial"/>
                <w:color w:val="000000"/>
                <w:szCs w:val="18"/>
              </w:rPr>
              <w:t>$</w:t>
            </w:r>
            <w:r>
              <w:rPr>
                <w:rFonts w:ascii="Arial Narrow" w:eastAsiaTheme="minorHAnsi" w:hAnsi="Arial Narrow" w:cs="Arial"/>
                <w:color w:val="000000"/>
                <w:szCs w:val="18"/>
              </w:rPr>
              <w:t>778</w:t>
            </w:r>
          </w:p>
        </w:tc>
      </w:tr>
      <w:tr w:rsidR="001171B0" w:rsidRPr="00C143A8" w:rsidTr="002023D8">
        <w:trPr>
          <w:cantSplit/>
        </w:trPr>
        <w:tc>
          <w:tcPr>
            <w:tcW w:w="489" w:type="dxa"/>
            <w:vMerge/>
            <w:tcBorders>
              <w:left w:val="single" w:sz="4" w:space="0" w:color="auto"/>
              <w:right w:val="single" w:sz="4" w:space="0" w:color="auto"/>
            </w:tcBorders>
          </w:tcPr>
          <w:p w:rsidR="001171B0" w:rsidRPr="00C143A8" w:rsidRDefault="001171B0" w:rsidP="00CF74BC">
            <w:pPr>
              <w:pStyle w:val="Exhibit"/>
              <w:rPr>
                <w:rFonts w:ascii="Arial Narrow" w:eastAsiaTheme="minorHAnsi" w:hAnsi="Arial Narrow" w:cs="Calibri"/>
                <w:color w:val="000000"/>
                <w:szCs w:val="18"/>
              </w:rPr>
            </w:pPr>
          </w:p>
        </w:tc>
        <w:tc>
          <w:tcPr>
            <w:tcW w:w="476" w:type="dxa"/>
            <w:vMerge/>
            <w:tcBorders>
              <w:left w:val="single" w:sz="4" w:space="0" w:color="auto"/>
              <w:right w:val="single" w:sz="4" w:space="0" w:color="auto"/>
            </w:tcBorders>
          </w:tcPr>
          <w:p w:rsidR="001171B0" w:rsidRPr="00C143A8" w:rsidRDefault="001171B0" w:rsidP="00CF74BC">
            <w:pPr>
              <w:pStyle w:val="Exhibit"/>
              <w:rPr>
                <w:rFonts w:ascii="Arial Narrow" w:eastAsiaTheme="minorHAnsi" w:hAnsi="Arial Narrow" w:cs="Calibri"/>
                <w:color w:val="000000"/>
                <w:szCs w:val="18"/>
              </w:rPr>
            </w:pPr>
          </w:p>
        </w:tc>
        <w:tc>
          <w:tcPr>
            <w:tcW w:w="2329" w:type="dxa"/>
            <w:vMerge w:val="restart"/>
            <w:tcBorders>
              <w:top w:val="single" w:sz="4" w:space="0" w:color="auto"/>
              <w:left w:val="single" w:sz="4" w:space="0" w:color="auto"/>
              <w:right w:val="single" w:sz="4" w:space="0" w:color="auto"/>
            </w:tcBorders>
            <w:shd w:val="solid" w:color="FFFFFF" w:fill="auto"/>
            <w:vAlign w:val="center"/>
          </w:tcPr>
          <w:p w:rsidR="001171B0" w:rsidRPr="00C143A8" w:rsidRDefault="001171B0" w:rsidP="00CF74BC">
            <w:pPr>
              <w:pStyle w:val="Exhibit"/>
              <w:rPr>
                <w:rFonts w:ascii="Arial Narrow" w:eastAsiaTheme="minorHAnsi" w:hAnsi="Arial Narrow" w:cs="Arial"/>
                <w:color w:val="000000"/>
                <w:szCs w:val="18"/>
              </w:rPr>
            </w:pPr>
            <w:r w:rsidRPr="00C143A8">
              <w:rPr>
                <w:rFonts w:ascii="Arial Narrow" w:eastAsiaTheme="minorHAnsi" w:hAnsi="Arial Narrow" w:cs="Arial"/>
                <w:color w:val="000000"/>
                <w:szCs w:val="18"/>
              </w:rPr>
              <w:t>Administrative Cost Interview: Self-administered Questionnaire (including staff roster)</w:t>
            </w:r>
            <w:r w:rsidR="00437DA8">
              <w:rPr>
                <w:rFonts w:ascii="Arial Narrow" w:eastAsiaTheme="minorHAnsi" w:hAnsi="Arial Narrow" w:cs="Arial"/>
                <w:color w:val="000000"/>
                <w:szCs w:val="18"/>
              </w:rPr>
              <w:t xml:space="preserve"> (C_</w:t>
            </w:r>
            <w:r w:rsidR="00CC28CD">
              <w:rPr>
                <w:rFonts w:ascii="Arial Narrow" w:eastAsiaTheme="minorHAnsi" w:hAnsi="Arial Narrow" w:cs="Arial"/>
                <w:color w:val="000000"/>
                <w:szCs w:val="18"/>
              </w:rPr>
              <w:t>2)</w:t>
            </w:r>
          </w:p>
        </w:tc>
        <w:tc>
          <w:tcPr>
            <w:tcW w:w="1718" w:type="dxa"/>
            <w:tcBorders>
              <w:top w:val="single" w:sz="4" w:space="0" w:color="auto"/>
              <w:left w:val="single" w:sz="4" w:space="0" w:color="auto"/>
              <w:bottom w:val="single" w:sz="4" w:space="0" w:color="auto"/>
              <w:right w:val="single" w:sz="4" w:space="0" w:color="auto"/>
            </w:tcBorders>
            <w:shd w:val="solid" w:color="FFFFFF" w:fill="auto"/>
            <w:vAlign w:val="center"/>
          </w:tcPr>
          <w:p w:rsidR="001171B0" w:rsidRPr="00C143A8" w:rsidRDefault="001171B0" w:rsidP="00CF74BC">
            <w:pPr>
              <w:pStyle w:val="Exhibit"/>
              <w:spacing w:before="60"/>
              <w:rPr>
                <w:rFonts w:ascii="Arial Narrow" w:eastAsiaTheme="minorHAnsi" w:hAnsi="Arial Narrow" w:cs="Arial"/>
                <w:color w:val="000000"/>
                <w:szCs w:val="18"/>
              </w:rPr>
            </w:pPr>
            <w:r w:rsidRPr="00C143A8">
              <w:rPr>
                <w:rFonts w:ascii="Arial Narrow" w:eastAsiaTheme="minorHAnsi" w:hAnsi="Arial Narrow" w:cs="Arial"/>
                <w:color w:val="000000"/>
                <w:szCs w:val="18"/>
              </w:rPr>
              <w:t>Pretest</w:t>
            </w:r>
          </w:p>
        </w:tc>
        <w:tc>
          <w:tcPr>
            <w:tcW w:w="1415" w:type="dxa"/>
            <w:vMerge w:val="restart"/>
            <w:tcBorders>
              <w:top w:val="single" w:sz="4" w:space="0" w:color="auto"/>
              <w:left w:val="single" w:sz="4" w:space="0" w:color="auto"/>
              <w:right w:val="single" w:sz="4" w:space="0" w:color="auto"/>
            </w:tcBorders>
            <w:shd w:val="solid" w:color="FFFFFF" w:fill="auto"/>
            <w:vAlign w:val="center"/>
          </w:tcPr>
          <w:p w:rsidR="001171B0" w:rsidRPr="00C143A8" w:rsidRDefault="001171B0" w:rsidP="00CF74BC">
            <w:pPr>
              <w:pStyle w:val="Exhibit"/>
              <w:rPr>
                <w:rFonts w:ascii="Arial Narrow" w:eastAsiaTheme="minorHAnsi" w:hAnsi="Arial Narrow" w:cs="Arial"/>
                <w:color w:val="000000"/>
                <w:szCs w:val="18"/>
              </w:rPr>
            </w:pPr>
            <w:r w:rsidRPr="00C143A8">
              <w:rPr>
                <w:rFonts w:ascii="Arial Narrow" w:eastAsiaTheme="minorHAnsi" w:hAnsi="Arial Narrow" w:cs="Arial"/>
                <w:color w:val="000000"/>
                <w:szCs w:val="18"/>
              </w:rPr>
              <w:t>Public LEA Foodservice Director</w:t>
            </w:r>
          </w:p>
        </w:tc>
        <w:tc>
          <w:tcPr>
            <w:tcW w:w="1170" w:type="dxa"/>
            <w:tcBorders>
              <w:top w:val="single" w:sz="4" w:space="0" w:color="auto"/>
              <w:left w:val="single" w:sz="4" w:space="0" w:color="auto"/>
              <w:bottom w:val="single" w:sz="4" w:space="0" w:color="auto"/>
              <w:right w:val="single" w:sz="4" w:space="0" w:color="auto"/>
            </w:tcBorders>
            <w:shd w:val="solid" w:color="FFFFFF" w:fill="auto"/>
            <w:vAlign w:val="center"/>
          </w:tcPr>
          <w:p w:rsidR="001171B0" w:rsidRPr="00C143A8" w:rsidRDefault="001171B0" w:rsidP="00CF74BC">
            <w:pPr>
              <w:pStyle w:val="Exhibit"/>
              <w:jc w:val="center"/>
              <w:rPr>
                <w:rFonts w:ascii="Arial Narrow" w:eastAsiaTheme="minorHAnsi" w:hAnsi="Arial Narrow" w:cs="Arial"/>
                <w:color w:val="000000"/>
                <w:szCs w:val="18"/>
              </w:rPr>
            </w:pPr>
            <w:r w:rsidRPr="00C143A8">
              <w:rPr>
                <w:rFonts w:ascii="Arial Narrow" w:eastAsiaTheme="minorHAnsi" w:hAnsi="Arial Narrow" w:cs="Arial"/>
                <w:color w:val="000000"/>
                <w:szCs w:val="18"/>
              </w:rPr>
              <w:t>3</w:t>
            </w:r>
          </w:p>
        </w:tc>
        <w:tc>
          <w:tcPr>
            <w:tcW w:w="1121" w:type="dxa"/>
            <w:tcBorders>
              <w:top w:val="single" w:sz="4" w:space="0" w:color="auto"/>
              <w:left w:val="single" w:sz="4" w:space="0" w:color="auto"/>
              <w:bottom w:val="single" w:sz="4" w:space="0" w:color="auto"/>
              <w:right w:val="single" w:sz="4" w:space="0" w:color="auto"/>
            </w:tcBorders>
            <w:shd w:val="solid" w:color="FFFFFF" w:fill="auto"/>
            <w:vAlign w:val="center"/>
          </w:tcPr>
          <w:p w:rsidR="001171B0" w:rsidRPr="00C143A8" w:rsidRDefault="001171B0" w:rsidP="00CF74BC">
            <w:pPr>
              <w:pStyle w:val="Exhibit"/>
              <w:jc w:val="center"/>
              <w:rPr>
                <w:rFonts w:ascii="Arial Narrow" w:eastAsiaTheme="minorHAnsi" w:hAnsi="Arial Narrow" w:cs="Arial"/>
                <w:color w:val="000000"/>
                <w:szCs w:val="18"/>
              </w:rPr>
            </w:pPr>
            <w:r w:rsidRPr="00C143A8">
              <w:rPr>
                <w:rFonts w:ascii="Arial Narrow" w:eastAsiaTheme="minorHAnsi" w:hAnsi="Arial Narrow" w:cs="Arial"/>
                <w:color w:val="000000"/>
                <w:szCs w:val="18"/>
              </w:rPr>
              <w:t>1</w:t>
            </w:r>
          </w:p>
        </w:tc>
        <w:tc>
          <w:tcPr>
            <w:tcW w:w="1068" w:type="dxa"/>
            <w:tcBorders>
              <w:top w:val="single" w:sz="4" w:space="0" w:color="auto"/>
              <w:left w:val="single" w:sz="4" w:space="0" w:color="auto"/>
              <w:bottom w:val="single" w:sz="4" w:space="0" w:color="auto"/>
              <w:right w:val="single" w:sz="4" w:space="0" w:color="auto"/>
            </w:tcBorders>
            <w:shd w:val="solid" w:color="FFFFFF" w:fill="auto"/>
            <w:vAlign w:val="center"/>
          </w:tcPr>
          <w:p w:rsidR="001171B0" w:rsidRPr="00C143A8" w:rsidRDefault="001171B0" w:rsidP="00CF74BC">
            <w:pPr>
              <w:pStyle w:val="Exhibit"/>
              <w:jc w:val="center"/>
              <w:rPr>
                <w:rFonts w:ascii="Arial Narrow" w:eastAsiaTheme="minorHAnsi" w:hAnsi="Arial Narrow" w:cs="Arial"/>
                <w:color w:val="000000"/>
                <w:szCs w:val="18"/>
              </w:rPr>
            </w:pPr>
            <w:r w:rsidRPr="00C143A8">
              <w:rPr>
                <w:rFonts w:ascii="Arial Narrow" w:eastAsiaTheme="minorHAnsi" w:hAnsi="Arial Narrow" w:cs="Arial"/>
                <w:color w:val="000000"/>
                <w:szCs w:val="18"/>
              </w:rPr>
              <w:t>3</w:t>
            </w:r>
          </w:p>
        </w:tc>
        <w:tc>
          <w:tcPr>
            <w:tcW w:w="1139" w:type="dxa"/>
            <w:tcBorders>
              <w:top w:val="single" w:sz="4" w:space="0" w:color="auto"/>
              <w:left w:val="single" w:sz="4" w:space="0" w:color="auto"/>
              <w:bottom w:val="single" w:sz="4" w:space="0" w:color="auto"/>
              <w:right w:val="single" w:sz="4" w:space="0" w:color="auto"/>
            </w:tcBorders>
            <w:shd w:val="solid" w:color="FFFFFF" w:fill="auto"/>
            <w:vAlign w:val="center"/>
          </w:tcPr>
          <w:p w:rsidR="001171B0" w:rsidRPr="00C143A8" w:rsidRDefault="001171B0" w:rsidP="00CF74BC">
            <w:pPr>
              <w:pStyle w:val="Exhibit"/>
              <w:jc w:val="center"/>
              <w:rPr>
                <w:rFonts w:ascii="Arial Narrow" w:eastAsiaTheme="minorHAnsi" w:hAnsi="Arial Narrow" w:cs="Arial"/>
                <w:color w:val="000000"/>
                <w:szCs w:val="18"/>
              </w:rPr>
            </w:pPr>
            <w:r w:rsidRPr="00C143A8">
              <w:rPr>
                <w:rFonts w:ascii="Arial Narrow" w:eastAsiaTheme="minorHAnsi" w:hAnsi="Arial Narrow" w:cs="Arial"/>
                <w:color w:val="000000"/>
                <w:szCs w:val="18"/>
              </w:rPr>
              <w:t>1.333</w:t>
            </w:r>
          </w:p>
        </w:tc>
        <w:tc>
          <w:tcPr>
            <w:tcW w:w="1096" w:type="dxa"/>
            <w:tcBorders>
              <w:top w:val="single" w:sz="4" w:space="0" w:color="auto"/>
              <w:left w:val="single" w:sz="4" w:space="0" w:color="auto"/>
              <w:bottom w:val="single" w:sz="4" w:space="0" w:color="auto"/>
              <w:right w:val="single" w:sz="4" w:space="0" w:color="auto"/>
            </w:tcBorders>
            <w:vAlign w:val="center"/>
          </w:tcPr>
          <w:p w:rsidR="001171B0" w:rsidRPr="00C143A8" w:rsidRDefault="001171B0" w:rsidP="00CF74BC">
            <w:pPr>
              <w:pStyle w:val="Exhibit"/>
              <w:jc w:val="center"/>
              <w:rPr>
                <w:rFonts w:ascii="Arial Narrow" w:eastAsiaTheme="minorHAnsi" w:hAnsi="Arial Narrow" w:cs="Arial"/>
                <w:color w:val="000000"/>
                <w:szCs w:val="18"/>
              </w:rPr>
            </w:pPr>
            <w:r w:rsidRPr="00C143A8">
              <w:rPr>
                <w:rFonts w:ascii="Arial Narrow" w:eastAsiaTheme="minorHAnsi" w:hAnsi="Arial Narrow" w:cs="Arial"/>
                <w:color w:val="000000"/>
                <w:szCs w:val="18"/>
              </w:rPr>
              <w:t>3.999</w:t>
            </w:r>
          </w:p>
        </w:tc>
        <w:tc>
          <w:tcPr>
            <w:tcW w:w="1124" w:type="dxa"/>
            <w:tcBorders>
              <w:top w:val="single" w:sz="4" w:space="0" w:color="auto"/>
              <w:left w:val="single" w:sz="4" w:space="0" w:color="auto"/>
              <w:bottom w:val="single" w:sz="4" w:space="0" w:color="auto"/>
              <w:right w:val="single" w:sz="4" w:space="0" w:color="auto"/>
            </w:tcBorders>
            <w:shd w:val="solid" w:color="FFFFFF" w:fill="auto"/>
            <w:vAlign w:val="center"/>
          </w:tcPr>
          <w:p w:rsidR="001171B0" w:rsidRPr="00C143A8" w:rsidRDefault="001171B0" w:rsidP="00CF74BC">
            <w:pPr>
              <w:pStyle w:val="Exhibit"/>
              <w:jc w:val="center"/>
              <w:rPr>
                <w:rFonts w:ascii="Arial Narrow" w:eastAsiaTheme="minorHAnsi" w:hAnsi="Arial Narrow" w:cs="Arial"/>
                <w:color w:val="000000"/>
                <w:szCs w:val="18"/>
              </w:rPr>
            </w:pPr>
            <w:r w:rsidRPr="00C143A8">
              <w:rPr>
                <w:rFonts w:ascii="Arial Narrow" w:eastAsiaTheme="minorHAnsi" w:hAnsi="Arial Narrow" w:cs="Arial"/>
                <w:color w:val="000000"/>
                <w:szCs w:val="18"/>
              </w:rPr>
              <w:t>$25.11</w:t>
            </w:r>
          </w:p>
        </w:tc>
        <w:tc>
          <w:tcPr>
            <w:tcW w:w="1255" w:type="dxa"/>
            <w:tcBorders>
              <w:top w:val="single" w:sz="4" w:space="0" w:color="auto"/>
              <w:left w:val="single" w:sz="4" w:space="0" w:color="auto"/>
              <w:bottom w:val="single" w:sz="4" w:space="0" w:color="auto"/>
              <w:right w:val="single" w:sz="4" w:space="0" w:color="auto"/>
            </w:tcBorders>
            <w:vAlign w:val="center"/>
          </w:tcPr>
          <w:p w:rsidR="001171B0" w:rsidRPr="00C143A8" w:rsidRDefault="001171B0" w:rsidP="00CF74BC">
            <w:pPr>
              <w:pStyle w:val="Exhibit"/>
              <w:jc w:val="right"/>
              <w:rPr>
                <w:rFonts w:ascii="Arial Narrow" w:eastAsiaTheme="minorHAnsi" w:hAnsi="Arial Narrow" w:cs="Arial"/>
                <w:color w:val="000000"/>
                <w:szCs w:val="18"/>
              </w:rPr>
            </w:pPr>
            <w:r w:rsidRPr="00C143A8">
              <w:rPr>
                <w:rFonts w:ascii="Arial Narrow" w:eastAsiaTheme="minorHAnsi" w:hAnsi="Arial Narrow" w:cs="Arial"/>
                <w:color w:val="000000"/>
                <w:szCs w:val="18"/>
              </w:rPr>
              <w:t>$100</w:t>
            </w:r>
          </w:p>
        </w:tc>
      </w:tr>
      <w:tr w:rsidR="001171B0" w:rsidRPr="00C143A8" w:rsidTr="002023D8">
        <w:trPr>
          <w:cantSplit/>
        </w:trPr>
        <w:tc>
          <w:tcPr>
            <w:tcW w:w="489" w:type="dxa"/>
            <w:vMerge/>
            <w:tcBorders>
              <w:left w:val="single" w:sz="4" w:space="0" w:color="auto"/>
              <w:right w:val="single" w:sz="4" w:space="0" w:color="auto"/>
            </w:tcBorders>
          </w:tcPr>
          <w:p w:rsidR="001171B0" w:rsidRPr="00C143A8" w:rsidRDefault="001171B0" w:rsidP="00CF74BC">
            <w:pPr>
              <w:pStyle w:val="Exhibit"/>
              <w:rPr>
                <w:rFonts w:ascii="Arial Narrow" w:eastAsiaTheme="minorHAnsi" w:hAnsi="Arial Narrow" w:cs="Calibri"/>
                <w:color w:val="000000"/>
                <w:szCs w:val="18"/>
              </w:rPr>
            </w:pPr>
          </w:p>
        </w:tc>
        <w:tc>
          <w:tcPr>
            <w:tcW w:w="476" w:type="dxa"/>
            <w:vMerge/>
            <w:tcBorders>
              <w:left w:val="single" w:sz="4" w:space="0" w:color="auto"/>
              <w:right w:val="single" w:sz="4" w:space="0" w:color="auto"/>
            </w:tcBorders>
          </w:tcPr>
          <w:p w:rsidR="001171B0" w:rsidRPr="00C143A8" w:rsidRDefault="001171B0" w:rsidP="00CF74BC">
            <w:pPr>
              <w:pStyle w:val="Exhibit"/>
              <w:rPr>
                <w:rFonts w:ascii="Arial Narrow" w:eastAsiaTheme="minorHAnsi" w:hAnsi="Arial Narrow" w:cs="Calibri"/>
                <w:color w:val="000000"/>
                <w:szCs w:val="18"/>
              </w:rPr>
            </w:pPr>
          </w:p>
        </w:tc>
        <w:tc>
          <w:tcPr>
            <w:tcW w:w="2329" w:type="dxa"/>
            <w:vMerge/>
            <w:tcBorders>
              <w:left w:val="single" w:sz="4" w:space="0" w:color="auto"/>
              <w:right w:val="single" w:sz="4" w:space="0" w:color="auto"/>
            </w:tcBorders>
            <w:shd w:val="solid" w:color="FFFFFF" w:fill="auto"/>
            <w:vAlign w:val="center"/>
          </w:tcPr>
          <w:p w:rsidR="001171B0" w:rsidRPr="00C143A8" w:rsidRDefault="001171B0" w:rsidP="00CF74BC">
            <w:pPr>
              <w:pStyle w:val="Exhibit"/>
              <w:rPr>
                <w:rFonts w:ascii="Arial Narrow" w:eastAsiaTheme="minorHAnsi" w:hAnsi="Arial Narrow" w:cs="Arial"/>
                <w:color w:val="000000"/>
                <w:szCs w:val="18"/>
              </w:rPr>
            </w:pPr>
          </w:p>
        </w:tc>
        <w:tc>
          <w:tcPr>
            <w:tcW w:w="1718" w:type="dxa"/>
            <w:tcBorders>
              <w:top w:val="single" w:sz="4" w:space="0" w:color="auto"/>
              <w:left w:val="single" w:sz="4" w:space="0" w:color="auto"/>
              <w:bottom w:val="single" w:sz="4" w:space="0" w:color="auto"/>
              <w:right w:val="single" w:sz="4" w:space="0" w:color="auto"/>
            </w:tcBorders>
            <w:shd w:val="solid" w:color="FFFFFF" w:fill="auto"/>
            <w:vAlign w:val="center"/>
          </w:tcPr>
          <w:p w:rsidR="001171B0" w:rsidRPr="00C143A8" w:rsidRDefault="001171B0" w:rsidP="00CF74BC">
            <w:pPr>
              <w:pStyle w:val="Exhibit"/>
              <w:spacing w:before="60"/>
              <w:rPr>
                <w:rFonts w:ascii="Arial Narrow" w:eastAsiaTheme="minorHAnsi" w:hAnsi="Arial Narrow" w:cs="Arial"/>
                <w:color w:val="000000"/>
                <w:szCs w:val="18"/>
              </w:rPr>
            </w:pPr>
            <w:r w:rsidRPr="00C143A8">
              <w:rPr>
                <w:rFonts w:ascii="Arial Narrow" w:eastAsiaTheme="minorHAnsi" w:hAnsi="Arial Narrow" w:cs="Arial"/>
                <w:color w:val="000000"/>
                <w:szCs w:val="18"/>
              </w:rPr>
              <w:t>Nonresponse</w:t>
            </w:r>
          </w:p>
        </w:tc>
        <w:tc>
          <w:tcPr>
            <w:tcW w:w="1415" w:type="dxa"/>
            <w:vMerge/>
            <w:tcBorders>
              <w:left w:val="single" w:sz="4" w:space="0" w:color="auto"/>
              <w:right w:val="single" w:sz="4" w:space="0" w:color="auto"/>
            </w:tcBorders>
            <w:shd w:val="solid" w:color="FFFFFF" w:fill="auto"/>
            <w:vAlign w:val="center"/>
          </w:tcPr>
          <w:p w:rsidR="001171B0" w:rsidRPr="00C143A8" w:rsidRDefault="001171B0" w:rsidP="00CF74BC">
            <w:pPr>
              <w:pStyle w:val="Exhibit"/>
              <w:rPr>
                <w:rFonts w:ascii="Arial Narrow" w:eastAsiaTheme="minorHAnsi" w:hAnsi="Arial Narrow" w:cs="Arial"/>
                <w:color w:val="000000"/>
                <w:szCs w:val="18"/>
              </w:rPr>
            </w:pPr>
          </w:p>
        </w:tc>
        <w:tc>
          <w:tcPr>
            <w:tcW w:w="1170" w:type="dxa"/>
            <w:tcBorders>
              <w:top w:val="single" w:sz="4" w:space="0" w:color="auto"/>
              <w:left w:val="single" w:sz="4" w:space="0" w:color="auto"/>
              <w:bottom w:val="single" w:sz="4" w:space="0" w:color="auto"/>
              <w:right w:val="single" w:sz="4" w:space="0" w:color="auto"/>
            </w:tcBorders>
            <w:shd w:val="solid" w:color="FFFFFF" w:fill="auto"/>
            <w:vAlign w:val="center"/>
          </w:tcPr>
          <w:p w:rsidR="001171B0" w:rsidRPr="00C143A8" w:rsidRDefault="001171B0" w:rsidP="00CF74BC">
            <w:pPr>
              <w:pStyle w:val="Exhibit"/>
              <w:jc w:val="center"/>
              <w:rPr>
                <w:rFonts w:ascii="Arial Narrow" w:eastAsiaTheme="minorHAnsi" w:hAnsi="Arial Narrow" w:cs="Arial"/>
                <w:color w:val="000000"/>
                <w:szCs w:val="18"/>
              </w:rPr>
            </w:pPr>
            <w:r w:rsidRPr="00C143A8">
              <w:rPr>
                <w:rFonts w:ascii="Arial Narrow" w:eastAsiaTheme="minorHAnsi" w:hAnsi="Arial Narrow" w:cs="Arial"/>
                <w:color w:val="000000"/>
                <w:szCs w:val="18"/>
              </w:rPr>
              <w:t>0</w:t>
            </w:r>
          </w:p>
        </w:tc>
        <w:tc>
          <w:tcPr>
            <w:tcW w:w="1121" w:type="dxa"/>
            <w:tcBorders>
              <w:top w:val="single" w:sz="4" w:space="0" w:color="auto"/>
              <w:left w:val="single" w:sz="4" w:space="0" w:color="auto"/>
              <w:bottom w:val="single" w:sz="4" w:space="0" w:color="auto"/>
              <w:right w:val="single" w:sz="4" w:space="0" w:color="auto"/>
            </w:tcBorders>
            <w:shd w:val="solid" w:color="FFFFFF" w:fill="auto"/>
            <w:vAlign w:val="center"/>
          </w:tcPr>
          <w:p w:rsidR="001171B0" w:rsidRPr="00C143A8" w:rsidRDefault="001171B0" w:rsidP="00CF74BC">
            <w:pPr>
              <w:pStyle w:val="Exhibit"/>
              <w:jc w:val="center"/>
              <w:rPr>
                <w:rFonts w:ascii="Arial Narrow" w:eastAsiaTheme="minorHAnsi" w:hAnsi="Arial Narrow" w:cs="Arial"/>
                <w:color w:val="000000"/>
                <w:szCs w:val="18"/>
              </w:rPr>
            </w:pPr>
            <w:r w:rsidRPr="00C143A8">
              <w:rPr>
                <w:rFonts w:ascii="Arial Narrow" w:eastAsiaTheme="minorHAnsi" w:hAnsi="Arial Narrow" w:cs="Arial"/>
                <w:color w:val="000000"/>
                <w:szCs w:val="18"/>
              </w:rPr>
              <w:t>1</w:t>
            </w:r>
          </w:p>
        </w:tc>
        <w:tc>
          <w:tcPr>
            <w:tcW w:w="1068" w:type="dxa"/>
            <w:tcBorders>
              <w:top w:val="single" w:sz="4" w:space="0" w:color="auto"/>
              <w:left w:val="single" w:sz="4" w:space="0" w:color="auto"/>
              <w:bottom w:val="single" w:sz="4" w:space="0" w:color="auto"/>
              <w:right w:val="single" w:sz="4" w:space="0" w:color="auto"/>
            </w:tcBorders>
            <w:shd w:val="solid" w:color="FFFFFF" w:fill="auto"/>
            <w:vAlign w:val="center"/>
          </w:tcPr>
          <w:p w:rsidR="001171B0" w:rsidRPr="00C143A8" w:rsidRDefault="001171B0" w:rsidP="00CF74BC">
            <w:pPr>
              <w:pStyle w:val="Exhibit"/>
              <w:jc w:val="center"/>
              <w:rPr>
                <w:rFonts w:ascii="Arial Narrow" w:eastAsiaTheme="minorHAnsi" w:hAnsi="Arial Narrow" w:cs="Arial"/>
                <w:color w:val="000000"/>
                <w:szCs w:val="18"/>
              </w:rPr>
            </w:pPr>
            <w:r w:rsidRPr="00C143A8">
              <w:rPr>
                <w:rFonts w:ascii="Arial Narrow" w:eastAsiaTheme="minorHAnsi" w:hAnsi="Arial Narrow" w:cs="Arial"/>
                <w:color w:val="000000"/>
                <w:szCs w:val="18"/>
              </w:rPr>
              <w:t>0</w:t>
            </w:r>
          </w:p>
        </w:tc>
        <w:tc>
          <w:tcPr>
            <w:tcW w:w="1139" w:type="dxa"/>
            <w:tcBorders>
              <w:top w:val="single" w:sz="4" w:space="0" w:color="auto"/>
              <w:left w:val="single" w:sz="4" w:space="0" w:color="auto"/>
              <w:bottom w:val="single" w:sz="4" w:space="0" w:color="auto"/>
              <w:right w:val="single" w:sz="4" w:space="0" w:color="auto"/>
            </w:tcBorders>
            <w:shd w:val="solid" w:color="FFFFFF" w:fill="auto"/>
            <w:vAlign w:val="center"/>
          </w:tcPr>
          <w:p w:rsidR="001171B0" w:rsidRPr="00C143A8" w:rsidRDefault="001171B0" w:rsidP="00CF74BC">
            <w:pPr>
              <w:pStyle w:val="Exhibit"/>
              <w:jc w:val="center"/>
              <w:rPr>
                <w:rFonts w:ascii="Arial Narrow" w:eastAsiaTheme="minorHAnsi" w:hAnsi="Arial Narrow" w:cs="Arial"/>
                <w:color w:val="000000"/>
                <w:szCs w:val="18"/>
              </w:rPr>
            </w:pPr>
            <w:r w:rsidRPr="00C143A8">
              <w:rPr>
                <w:rFonts w:ascii="Arial Narrow" w:eastAsiaTheme="minorHAnsi" w:hAnsi="Arial Narrow" w:cs="Arial"/>
                <w:color w:val="000000"/>
                <w:szCs w:val="18"/>
              </w:rPr>
              <w:t>0.083</w:t>
            </w:r>
          </w:p>
        </w:tc>
        <w:tc>
          <w:tcPr>
            <w:tcW w:w="1096" w:type="dxa"/>
            <w:tcBorders>
              <w:top w:val="single" w:sz="4" w:space="0" w:color="auto"/>
              <w:left w:val="single" w:sz="4" w:space="0" w:color="auto"/>
              <w:bottom w:val="single" w:sz="4" w:space="0" w:color="auto"/>
              <w:right w:val="single" w:sz="4" w:space="0" w:color="auto"/>
            </w:tcBorders>
            <w:vAlign w:val="center"/>
          </w:tcPr>
          <w:p w:rsidR="001171B0" w:rsidRPr="00C143A8" w:rsidRDefault="001171B0" w:rsidP="00CF74BC">
            <w:pPr>
              <w:pStyle w:val="Exhibit"/>
              <w:jc w:val="center"/>
              <w:rPr>
                <w:rFonts w:ascii="Arial Narrow" w:eastAsiaTheme="minorHAnsi" w:hAnsi="Arial Narrow" w:cs="Arial"/>
                <w:color w:val="000000"/>
                <w:szCs w:val="18"/>
              </w:rPr>
            </w:pPr>
            <w:r w:rsidRPr="00C143A8">
              <w:rPr>
                <w:rFonts w:ascii="Arial Narrow" w:eastAsiaTheme="minorHAnsi" w:hAnsi="Arial Narrow" w:cs="Arial"/>
                <w:color w:val="000000"/>
                <w:szCs w:val="18"/>
              </w:rPr>
              <w:t>0</w:t>
            </w:r>
          </w:p>
        </w:tc>
        <w:tc>
          <w:tcPr>
            <w:tcW w:w="1124" w:type="dxa"/>
            <w:tcBorders>
              <w:top w:val="single" w:sz="4" w:space="0" w:color="auto"/>
              <w:left w:val="single" w:sz="4" w:space="0" w:color="auto"/>
              <w:bottom w:val="single" w:sz="4" w:space="0" w:color="auto"/>
              <w:right w:val="single" w:sz="4" w:space="0" w:color="auto"/>
            </w:tcBorders>
            <w:shd w:val="solid" w:color="FFFFFF" w:fill="auto"/>
            <w:vAlign w:val="center"/>
          </w:tcPr>
          <w:p w:rsidR="001171B0" w:rsidRPr="00C143A8" w:rsidRDefault="001171B0" w:rsidP="00CF74BC">
            <w:pPr>
              <w:pStyle w:val="Exhibit"/>
              <w:jc w:val="center"/>
              <w:rPr>
                <w:rFonts w:ascii="Arial Narrow" w:eastAsiaTheme="minorHAnsi" w:hAnsi="Arial Narrow" w:cs="Arial"/>
                <w:color w:val="000000"/>
                <w:szCs w:val="18"/>
              </w:rPr>
            </w:pPr>
            <w:r w:rsidRPr="00C143A8">
              <w:rPr>
                <w:rFonts w:ascii="Arial Narrow" w:eastAsiaTheme="minorHAnsi" w:hAnsi="Arial Narrow" w:cs="Arial"/>
                <w:color w:val="000000"/>
                <w:szCs w:val="18"/>
              </w:rPr>
              <w:t>$25.11</w:t>
            </w:r>
          </w:p>
        </w:tc>
        <w:tc>
          <w:tcPr>
            <w:tcW w:w="1255" w:type="dxa"/>
            <w:tcBorders>
              <w:top w:val="single" w:sz="4" w:space="0" w:color="auto"/>
              <w:left w:val="single" w:sz="4" w:space="0" w:color="auto"/>
              <w:bottom w:val="single" w:sz="4" w:space="0" w:color="auto"/>
              <w:right w:val="single" w:sz="4" w:space="0" w:color="auto"/>
            </w:tcBorders>
            <w:vAlign w:val="center"/>
          </w:tcPr>
          <w:p w:rsidR="001171B0" w:rsidRPr="00C143A8" w:rsidRDefault="001171B0" w:rsidP="00CF74BC">
            <w:pPr>
              <w:pStyle w:val="Exhibit"/>
              <w:jc w:val="right"/>
              <w:rPr>
                <w:rFonts w:ascii="Arial Narrow" w:eastAsiaTheme="minorHAnsi" w:hAnsi="Arial Narrow" w:cs="Arial"/>
                <w:color w:val="000000"/>
                <w:szCs w:val="18"/>
              </w:rPr>
            </w:pPr>
            <w:r>
              <w:rPr>
                <w:rFonts w:ascii="Arial Narrow" w:eastAsiaTheme="minorHAnsi" w:hAnsi="Arial Narrow" w:cs="Arial"/>
                <w:color w:val="000000"/>
                <w:szCs w:val="18"/>
              </w:rPr>
              <w:t>$0</w:t>
            </w:r>
          </w:p>
        </w:tc>
      </w:tr>
      <w:tr w:rsidR="001171B0" w:rsidRPr="00C143A8" w:rsidTr="002023D8">
        <w:trPr>
          <w:cantSplit/>
        </w:trPr>
        <w:tc>
          <w:tcPr>
            <w:tcW w:w="489" w:type="dxa"/>
            <w:vMerge/>
            <w:tcBorders>
              <w:left w:val="single" w:sz="4" w:space="0" w:color="auto"/>
              <w:right w:val="single" w:sz="4" w:space="0" w:color="auto"/>
            </w:tcBorders>
          </w:tcPr>
          <w:p w:rsidR="001171B0" w:rsidRPr="00C143A8" w:rsidRDefault="001171B0" w:rsidP="00CF74BC">
            <w:pPr>
              <w:pStyle w:val="Exhibit"/>
              <w:rPr>
                <w:rFonts w:ascii="Arial Narrow" w:eastAsiaTheme="minorHAnsi" w:hAnsi="Arial Narrow" w:cs="Calibri"/>
                <w:color w:val="000000"/>
                <w:szCs w:val="18"/>
              </w:rPr>
            </w:pPr>
          </w:p>
        </w:tc>
        <w:tc>
          <w:tcPr>
            <w:tcW w:w="476" w:type="dxa"/>
            <w:vMerge/>
            <w:tcBorders>
              <w:left w:val="single" w:sz="4" w:space="0" w:color="auto"/>
              <w:right w:val="single" w:sz="4" w:space="0" w:color="auto"/>
            </w:tcBorders>
          </w:tcPr>
          <w:p w:rsidR="001171B0" w:rsidRPr="00C143A8" w:rsidRDefault="001171B0" w:rsidP="00CF74BC">
            <w:pPr>
              <w:pStyle w:val="Exhibit"/>
              <w:rPr>
                <w:rFonts w:ascii="Arial Narrow" w:eastAsiaTheme="minorHAnsi" w:hAnsi="Arial Narrow" w:cs="Calibri"/>
                <w:color w:val="000000"/>
                <w:szCs w:val="18"/>
              </w:rPr>
            </w:pPr>
          </w:p>
        </w:tc>
        <w:tc>
          <w:tcPr>
            <w:tcW w:w="2329" w:type="dxa"/>
            <w:vMerge/>
            <w:tcBorders>
              <w:left w:val="single" w:sz="4" w:space="0" w:color="auto"/>
              <w:bottom w:val="single" w:sz="4" w:space="0" w:color="auto"/>
              <w:right w:val="single" w:sz="4" w:space="0" w:color="auto"/>
            </w:tcBorders>
            <w:shd w:val="solid" w:color="FFFFFF" w:fill="auto"/>
            <w:vAlign w:val="center"/>
          </w:tcPr>
          <w:p w:rsidR="001171B0" w:rsidRPr="00C143A8" w:rsidRDefault="001171B0" w:rsidP="00CF74BC">
            <w:pPr>
              <w:pStyle w:val="Exhibit"/>
              <w:rPr>
                <w:rFonts w:ascii="Arial Narrow" w:eastAsiaTheme="minorHAnsi" w:hAnsi="Arial Narrow" w:cs="Arial"/>
                <w:color w:val="000000"/>
                <w:szCs w:val="18"/>
              </w:rPr>
            </w:pPr>
          </w:p>
        </w:tc>
        <w:tc>
          <w:tcPr>
            <w:tcW w:w="1718" w:type="dxa"/>
            <w:tcBorders>
              <w:top w:val="single" w:sz="4" w:space="0" w:color="auto"/>
              <w:left w:val="single" w:sz="4" w:space="0" w:color="auto"/>
              <w:bottom w:val="single" w:sz="4" w:space="0" w:color="auto"/>
              <w:right w:val="single" w:sz="4" w:space="0" w:color="auto"/>
            </w:tcBorders>
            <w:shd w:val="solid" w:color="FFFFFF" w:fill="auto"/>
            <w:vAlign w:val="center"/>
          </w:tcPr>
          <w:p w:rsidR="001171B0" w:rsidRPr="00C143A8" w:rsidRDefault="001171B0" w:rsidP="00CF74BC">
            <w:pPr>
              <w:pStyle w:val="Exhibit"/>
              <w:spacing w:before="60"/>
              <w:rPr>
                <w:rFonts w:ascii="Arial Narrow" w:eastAsiaTheme="minorHAnsi" w:hAnsi="Arial Narrow" w:cs="Arial"/>
                <w:color w:val="000000"/>
                <w:szCs w:val="18"/>
              </w:rPr>
            </w:pPr>
            <w:r w:rsidRPr="00C143A8">
              <w:rPr>
                <w:rFonts w:ascii="Arial Narrow" w:eastAsiaTheme="minorHAnsi" w:hAnsi="Arial Narrow" w:cs="Arial"/>
                <w:color w:val="000000"/>
                <w:szCs w:val="18"/>
              </w:rPr>
              <w:t>Respondent</w:t>
            </w:r>
          </w:p>
        </w:tc>
        <w:tc>
          <w:tcPr>
            <w:tcW w:w="1415" w:type="dxa"/>
            <w:vMerge/>
            <w:tcBorders>
              <w:left w:val="single" w:sz="4" w:space="0" w:color="auto"/>
              <w:bottom w:val="single" w:sz="4" w:space="0" w:color="auto"/>
              <w:right w:val="single" w:sz="4" w:space="0" w:color="auto"/>
            </w:tcBorders>
            <w:shd w:val="solid" w:color="FFFFFF" w:fill="auto"/>
            <w:vAlign w:val="center"/>
          </w:tcPr>
          <w:p w:rsidR="001171B0" w:rsidRPr="00C143A8" w:rsidRDefault="001171B0" w:rsidP="00CF74BC">
            <w:pPr>
              <w:pStyle w:val="Exhibit"/>
              <w:rPr>
                <w:rFonts w:ascii="Arial Narrow" w:eastAsiaTheme="minorHAnsi" w:hAnsi="Arial Narrow" w:cs="Arial"/>
                <w:color w:val="000000"/>
                <w:szCs w:val="18"/>
              </w:rPr>
            </w:pPr>
          </w:p>
        </w:tc>
        <w:tc>
          <w:tcPr>
            <w:tcW w:w="1170" w:type="dxa"/>
            <w:tcBorders>
              <w:top w:val="single" w:sz="4" w:space="0" w:color="auto"/>
              <w:left w:val="single" w:sz="4" w:space="0" w:color="auto"/>
              <w:bottom w:val="single" w:sz="4" w:space="0" w:color="auto"/>
              <w:right w:val="single" w:sz="4" w:space="0" w:color="auto"/>
            </w:tcBorders>
            <w:shd w:val="solid" w:color="FFFFFF" w:fill="auto"/>
            <w:vAlign w:val="center"/>
          </w:tcPr>
          <w:p w:rsidR="001171B0" w:rsidRPr="00C143A8" w:rsidRDefault="001171B0" w:rsidP="00CF74BC">
            <w:pPr>
              <w:pStyle w:val="Exhibit"/>
              <w:jc w:val="center"/>
              <w:rPr>
                <w:rFonts w:ascii="Arial Narrow" w:eastAsiaTheme="minorHAnsi" w:hAnsi="Arial Narrow" w:cs="Arial"/>
                <w:color w:val="000000"/>
                <w:szCs w:val="18"/>
              </w:rPr>
            </w:pPr>
            <w:r w:rsidRPr="00C143A8">
              <w:rPr>
                <w:rFonts w:ascii="Arial Narrow" w:eastAsiaTheme="minorHAnsi" w:hAnsi="Arial Narrow" w:cs="Arial"/>
                <w:color w:val="000000"/>
                <w:szCs w:val="18"/>
              </w:rPr>
              <w:t>106</w:t>
            </w:r>
          </w:p>
        </w:tc>
        <w:tc>
          <w:tcPr>
            <w:tcW w:w="1121" w:type="dxa"/>
            <w:tcBorders>
              <w:top w:val="single" w:sz="4" w:space="0" w:color="auto"/>
              <w:left w:val="single" w:sz="4" w:space="0" w:color="auto"/>
              <w:bottom w:val="single" w:sz="4" w:space="0" w:color="auto"/>
              <w:right w:val="single" w:sz="4" w:space="0" w:color="auto"/>
            </w:tcBorders>
            <w:shd w:val="solid" w:color="FFFFFF" w:fill="auto"/>
            <w:vAlign w:val="center"/>
          </w:tcPr>
          <w:p w:rsidR="001171B0" w:rsidRPr="00C143A8" w:rsidRDefault="001171B0" w:rsidP="00CF74BC">
            <w:pPr>
              <w:pStyle w:val="Exhibit"/>
              <w:jc w:val="center"/>
              <w:rPr>
                <w:rFonts w:ascii="Arial Narrow" w:eastAsiaTheme="minorHAnsi" w:hAnsi="Arial Narrow" w:cs="Arial"/>
                <w:color w:val="000000"/>
                <w:szCs w:val="18"/>
              </w:rPr>
            </w:pPr>
            <w:r w:rsidRPr="00C143A8">
              <w:rPr>
                <w:rFonts w:ascii="Arial Narrow" w:eastAsiaTheme="minorHAnsi" w:hAnsi="Arial Narrow" w:cs="Arial"/>
                <w:color w:val="000000"/>
                <w:szCs w:val="18"/>
              </w:rPr>
              <w:t>1</w:t>
            </w:r>
          </w:p>
        </w:tc>
        <w:tc>
          <w:tcPr>
            <w:tcW w:w="1068" w:type="dxa"/>
            <w:tcBorders>
              <w:top w:val="single" w:sz="4" w:space="0" w:color="auto"/>
              <w:left w:val="single" w:sz="4" w:space="0" w:color="auto"/>
              <w:bottom w:val="single" w:sz="4" w:space="0" w:color="auto"/>
              <w:right w:val="single" w:sz="4" w:space="0" w:color="auto"/>
            </w:tcBorders>
            <w:shd w:val="solid" w:color="FFFFFF" w:fill="auto"/>
            <w:vAlign w:val="center"/>
          </w:tcPr>
          <w:p w:rsidR="001171B0" w:rsidRPr="00C143A8" w:rsidRDefault="001171B0" w:rsidP="00CF74BC">
            <w:pPr>
              <w:pStyle w:val="Exhibit"/>
              <w:jc w:val="center"/>
              <w:rPr>
                <w:rFonts w:ascii="Arial Narrow" w:eastAsiaTheme="minorHAnsi" w:hAnsi="Arial Narrow" w:cs="Arial"/>
                <w:color w:val="000000"/>
                <w:szCs w:val="18"/>
              </w:rPr>
            </w:pPr>
            <w:r w:rsidRPr="00C143A8">
              <w:rPr>
                <w:rFonts w:ascii="Arial Narrow" w:eastAsiaTheme="minorHAnsi" w:hAnsi="Arial Narrow" w:cs="Arial"/>
                <w:color w:val="000000"/>
                <w:szCs w:val="18"/>
              </w:rPr>
              <w:t>106</w:t>
            </w:r>
          </w:p>
        </w:tc>
        <w:tc>
          <w:tcPr>
            <w:tcW w:w="1139" w:type="dxa"/>
            <w:tcBorders>
              <w:top w:val="single" w:sz="4" w:space="0" w:color="auto"/>
              <w:left w:val="single" w:sz="4" w:space="0" w:color="auto"/>
              <w:bottom w:val="single" w:sz="4" w:space="0" w:color="auto"/>
              <w:right w:val="single" w:sz="4" w:space="0" w:color="auto"/>
            </w:tcBorders>
            <w:shd w:val="solid" w:color="FFFFFF" w:fill="auto"/>
            <w:vAlign w:val="center"/>
          </w:tcPr>
          <w:p w:rsidR="001171B0" w:rsidRPr="00C143A8" w:rsidRDefault="001171B0" w:rsidP="00CF74BC">
            <w:pPr>
              <w:pStyle w:val="Exhibit"/>
              <w:jc w:val="center"/>
              <w:rPr>
                <w:rFonts w:ascii="Arial Narrow" w:eastAsiaTheme="minorHAnsi" w:hAnsi="Arial Narrow" w:cs="Arial"/>
                <w:color w:val="000000"/>
                <w:szCs w:val="18"/>
              </w:rPr>
            </w:pPr>
            <w:r w:rsidRPr="00C143A8">
              <w:rPr>
                <w:rFonts w:ascii="Arial Narrow" w:eastAsiaTheme="minorHAnsi" w:hAnsi="Arial Narrow" w:cs="Arial"/>
                <w:color w:val="000000"/>
                <w:szCs w:val="18"/>
              </w:rPr>
              <w:t>0.75</w:t>
            </w:r>
          </w:p>
        </w:tc>
        <w:tc>
          <w:tcPr>
            <w:tcW w:w="1096" w:type="dxa"/>
            <w:tcBorders>
              <w:top w:val="single" w:sz="4" w:space="0" w:color="auto"/>
              <w:left w:val="single" w:sz="4" w:space="0" w:color="auto"/>
              <w:bottom w:val="single" w:sz="4" w:space="0" w:color="auto"/>
              <w:right w:val="single" w:sz="4" w:space="0" w:color="auto"/>
            </w:tcBorders>
            <w:vAlign w:val="center"/>
          </w:tcPr>
          <w:p w:rsidR="001171B0" w:rsidRPr="00C143A8" w:rsidRDefault="001171B0" w:rsidP="00CF74BC">
            <w:pPr>
              <w:pStyle w:val="Exhibit"/>
              <w:jc w:val="center"/>
              <w:rPr>
                <w:rFonts w:ascii="Arial Narrow" w:eastAsiaTheme="minorHAnsi" w:hAnsi="Arial Narrow" w:cs="Arial"/>
                <w:color w:val="000000"/>
                <w:szCs w:val="18"/>
              </w:rPr>
            </w:pPr>
            <w:r w:rsidRPr="00C143A8">
              <w:rPr>
                <w:rFonts w:ascii="Arial Narrow" w:eastAsiaTheme="minorHAnsi" w:hAnsi="Arial Narrow" w:cs="Arial"/>
                <w:color w:val="000000"/>
                <w:szCs w:val="18"/>
              </w:rPr>
              <w:t>79.5</w:t>
            </w:r>
          </w:p>
        </w:tc>
        <w:tc>
          <w:tcPr>
            <w:tcW w:w="1124" w:type="dxa"/>
            <w:tcBorders>
              <w:top w:val="single" w:sz="4" w:space="0" w:color="auto"/>
              <w:left w:val="single" w:sz="4" w:space="0" w:color="auto"/>
              <w:bottom w:val="single" w:sz="4" w:space="0" w:color="auto"/>
              <w:right w:val="single" w:sz="4" w:space="0" w:color="auto"/>
            </w:tcBorders>
            <w:shd w:val="solid" w:color="FFFFFF" w:fill="auto"/>
            <w:vAlign w:val="center"/>
          </w:tcPr>
          <w:p w:rsidR="001171B0" w:rsidRPr="00C143A8" w:rsidRDefault="001171B0" w:rsidP="00CF74BC">
            <w:pPr>
              <w:pStyle w:val="Exhibit"/>
              <w:jc w:val="center"/>
              <w:rPr>
                <w:rFonts w:ascii="Arial Narrow" w:eastAsiaTheme="minorHAnsi" w:hAnsi="Arial Narrow" w:cs="Arial"/>
                <w:color w:val="000000"/>
                <w:szCs w:val="18"/>
              </w:rPr>
            </w:pPr>
            <w:r w:rsidRPr="00C143A8">
              <w:rPr>
                <w:rFonts w:ascii="Arial Narrow" w:eastAsiaTheme="minorHAnsi" w:hAnsi="Arial Narrow" w:cs="Arial"/>
                <w:color w:val="000000"/>
                <w:szCs w:val="18"/>
              </w:rPr>
              <w:t>$25.11</w:t>
            </w:r>
          </w:p>
        </w:tc>
        <w:tc>
          <w:tcPr>
            <w:tcW w:w="1255" w:type="dxa"/>
            <w:tcBorders>
              <w:top w:val="single" w:sz="4" w:space="0" w:color="auto"/>
              <w:left w:val="single" w:sz="4" w:space="0" w:color="auto"/>
              <w:bottom w:val="single" w:sz="4" w:space="0" w:color="auto"/>
              <w:right w:val="single" w:sz="4" w:space="0" w:color="auto"/>
            </w:tcBorders>
            <w:vAlign w:val="center"/>
          </w:tcPr>
          <w:p w:rsidR="001171B0" w:rsidRPr="00C143A8" w:rsidRDefault="001171B0" w:rsidP="00CF74BC">
            <w:pPr>
              <w:pStyle w:val="Exhibit"/>
              <w:jc w:val="right"/>
              <w:rPr>
                <w:rFonts w:ascii="Arial Narrow" w:eastAsiaTheme="minorHAnsi" w:hAnsi="Arial Narrow" w:cs="Arial"/>
                <w:color w:val="000000"/>
                <w:szCs w:val="18"/>
              </w:rPr>
            </w:pPr>
            <w:r w:rsidRPr="00C143A8">
              <w:rPr>
                <w:rFonts w:ascii="Arial Narrow" w:eastAsiaTheme="minorHAnsi" w:hAnsi="Arial Narrow" w:cs="Arial"/>
                <w:color w:val="000000"/>
                <w:szCs w:val="18"/>
              </w:rPr>
              <w:t>$1,996</w:t>
            </w:r>
          </w:p>
        </w:tc>
      </w:tr>
      <w:tr w:rsidR="001171B0" w:rsidRPr="00C143A8" w:rsidTr="002023D8">
        <w:trPr>
          <w:cantSplit/>
        </w:trPr>
        <w:tc>
          <w:tcPr>
            <w:tcW w:w="489" w:type="dxa"/>
            <w:vMerge/>
            <w:tcBorders>
              <w:left w:val="single" w:sz="4" w:space="0" w:color="auto"/>
              <w:right w:val="single" w:sz="4" w:space="0" w:color="auto"/>
            </w:tcBorders>
          </w:tcPr>
          <w:p w:rsidR="001171B0" w:rsidRPr="00C143A8" w:rsidRDefault="001171B0" w:rsidP="00CF74BC">
            <w:pPr>
              <w:pStyle w:val="Exhibit"/>
              <w:rPr>
                <w:rFonts w:ascii="Arial Narrow" w:eastAsiaTheme="minorHAnsi" w:hAnsi="Arial Narrow" w:cs="Calibri"/>
                <w:color w:val="000000"/>
                <w:szCs w:val="18"/>
              </w:rPr>
            </w:pPr>
          </w:p>
        </w:tc>
        <w:tc>
          <w:tcPr>
            <w:tcW w:w="476" w:type="dxa"/>
            <w:vMerge/>
            <w:tcBorders>
              <w:left w:val="single" w:sz="4" w:space="0" w:color="auto"/>
              <w:right w:val="single" w:sz="4" w:space="0" w:color="auto"/>
            </w:tcBorders>
          </w:tcPr>
          <w:p w:rsidR="001171B0" w:rsidRPr="00C143A8" w:rsidRDefault="001171B0" w:rsidP="00CF74BC">
            <w:pPr>
              <w:pStyle w:val="Exhibit"/>
              <w:rPr>
                <w:rFonts w:ascii="Arial Narrow" w:eastAsiaTheme="minorHAnsi" w:hAnsi="Arial Narrow" w:cs="Calibri"/>
                <w:color w:val="000000"/>
                <w:szCs w:val="18"/>
              </w:rPr>
            </w:pPr>
          </w:p>
        </w:tc>
        <w:tc>
          <w:tcPr>
            <w:tcW w:w="2329" w:type="dxa"/>
            <w:vMerge w:val="restart"/>
            <w:tcBorders>
              <w:top w:val="single" w:sz="4" w:space="0" w:color="auto"/>
              <w:left w:val="single" w:sz="4" w:space="0" w:color="auto"/>
              <w:right w:val="single" w:sz="4" w:space="0" w:color="auto"/>
            </w:tcBorders>
            <w:shd w:val="solid" w:color="FFFFFF" w:fill="auto"/>
            <w:vAlign w:val="center"/>
          </w:tcPr>
          <w:p w:rsidR="001171B0" w:rsidRPr="00C143A8" w:rsidRDefault="001171B0" w:rsidP="00CF74BC">
            <w:pPr>
              <w:pStyle w:val="Exhibit"/>
              <w:rPr>
                <w:rFonts w:ascii="Arial Narrow" w:eastAsiaTheme="minorHAnsi" w:hAnsi="Arial Narrow" w:cs="Arial"/>
                <w:color w:val="000000"/>
                <w:szCs w:val="18"/>
              </w:rPr>
            </w:pPr>
            <w:r w:rsidRPr="00C143A8">
              <w:rPr>
                <w:rFonts w:ascii="Arial Narrow" w:eastAsiaTheme="minorHAnsi" w:hAnsi="Arial Narrow" w:cs="Arial"/>
                <w:color w:val="000000"/>
                <w:szCs w:val="18"/>
              </w:rPr>
              <w:t>Administrative Cost Interview: Field Questio</w:t>
            </w:r>
            <w:r>
              <w:rPr>
                <w:rFonts w:ascii="Arial Narrow" w:eastAsiaTheme="minorHAnsi" w:hAnsi="Arial Narrow" w:cs="Arial"/>
                <w:color w:val="000000"/>
                <w:szCs w:val="18"/>
              </w:rPr>
              <w:t>n</w:t>
            </w:r>
            <w:r w:rsidRPr="00C143A8">
              <w:rPr>
                <w:rFonts w:ascii="Arial Narrow" w:eastAsiaTheme="minorHAnsi" w:hAnsi="Arial Narrow" w:cs="Arial"/>
                <w:color w:val="000000"/>
                <w:szCs w:val="18"/>
              </w:rPr>
              <w:t>naire</w:t>
            </w:r>
            <w:r w:rsidR="00437DA8">
              <w:rPr>
                <w:rFonts w:ascii="Arial Narrow" w:eastAsiaTheme="minorHAnsi" w:hAnsi="Arial Narrow" w:cs="Arial"/>
                <w:color w:val="000000"/>
                <w:szCs w:val="18"/>
              </w:rPr>
              <w:t xml:space="preserve"> (C_</w:t>
            </w:r>
            <w:r w:rsidR="00CC28CD">
              <w:rPr>
                <w:rFonts w:ascii="Arial Narrow" w:eastAsiaTheme="minorHAnsi" w:hAnsi="Arial Narrow" w:cs="Arial"/>
                <w:color w:val="000000"/>
                <w:szCs w:val="18"/>
              </w:rPr>
              <w:t>1)</w:t>
            </w:r>
          </w:p>
        </w:tc>
        <w:tc>
          <w:tcPr>
            <w:tcW w:w="1718" w:type="dxa"/>
            <w:tcBorders>
              <w:top w:val="single" w:sz="4" w:space="0" w:color="auto"/>
              <w:left w:val="single" w:sz="4" w:space="0" w:color="auto"/>
              <w:bottom w:val="single" w:sz="4" w:space="0" w:color="auto"/>
              <w:right w:val="single" w:sz="4" w:space="0" w:color="auto"/>
            </w:tcBorders>
            <w:shd w:val="solid" w:color="FFFFFF" w:fill="auto"/>
            <w:vAlign w:val="center"/>
          </w:tcPr>
          <w:p w:rsidR="001171B0" w:rsidRPr="00C143A8" w:rsidRDefault="001171B0" w:rsidP="00CF74BC">
            <w:pPr>
              <w:pStyle w:val="Exhibit"/>
              <w:rPr>
                <w:rFonts w:ascii="Arial Narrow" w:eastAsiaTheme="minorHAnsi" w:hAnsi="Arial Narrow" w:cs="Arial"/>
                <w:color w:val="000000"/>
                <w:szCs w:val="18"/>
              </w:rPr>
            </w:pPr>
            <w:r w:rsidRPr="00C143A8">
              <w:rPr>
                <w:rFonts w:ascii="Arial Narrow" w:eastAsiaTheme="minorHAnsi" w:hAnsi="Arial Narrow" w:cs="Arial"/>
                <w:color w:val="000000"/>
                <w:szCs w:val="18"/>
              </w:rPr>
              <w:t>Pretest</w:t>
            </w:r>
          </w:p>
        </w:tc>
        <w:tc>
          <w:tcPr>
            <w:tcW w:w="1415" w:type="dxa"/>
            <w:vMerge w:val="restart"/>
            <w:tcBorders>
              <w:top w:val="single" w:sz="4" w:space="0" w:color="auto"/>
              <w:left w:val="single" w:sz="4" w:space="0" w:color="auto"/>
              <w:right w:val="single" w:sz="4" w:space="0" w:color="auto"/>
            </w:tcBorders>
            <w:shd w:val="solid" w:color="FFFFFF" w:fill="auto"/>
            <w:vAlign w:val="center"/>
          </w:tcPr>
          <w:p w:rsidR="001171B0" w:rsidRPr="00C143A8" w:rsidRDefault="001171B0" w:rsidP="00CF74BC">
            <w:pPr>
              <w:pStyle w:val="Exhibit"/>
              <w:rPr>
                <w:rFonts w:ascii="Arial Narrow" w:eastAsiaTheme="minorHAnsi" w:hAnsi="Arial Narrow" w:cs="Arial"/>
                <w:color w:val="000000"/>
                <w:szCs w:val="18"/>
              </w:rPr>
            </w:pPr>
            <w:r w:rsidRPr="00C143A8">
              <w:rPr>
                <w:rFonts w:ascii="Arial Narrow" w:eastAsiaTheme="minorHAnsi" w:hAnsi="Arial Narrow" w:cs="Arial"/>
                <w:color w:val="000000"/>
                <w:szCs w:val="18"/>
              </w:rPr>
              <w:t>Public LEA Foodservice Director</w:t>
            </w:r>
          </w:p>
        </w:tc>
        <w:tc>
          <w:tcPr>
            <w:tcW w:w="1170" w:type="dxa"/>
            <w:tcBorders>
              <w:top w:val="single" w:sz="4" w:space="0" w:color="auto"/>
              <w:left w:val="single" w:sz="4" w:space="0" w:color="auto"/>
              <w:bottom w:val="single" w:sz="4" w:space="0" w:color="auto"/>
              <w:right w:val="single" w:sz="4" w:space="0" w:color="auto"/>
            </w:tcBorders>
            <w:shd w:val="solid" w:color="FFFFFF" w:fill="auto"/>
            <w:vAlign w:val="center"/>
          </w:tcPr>
          <w:p w:rsidR="001171B0" w:rsidRPr="00C143A8" w:rsidRDefault="001171B0" w:rsidP="00CF74BC">
            <w:pPr>
              <w:pStyle w:val="Exhibit"/>
              <w:jc w:val="center"/>
              <w:rPr>
                <w:rFonts w:ascii="Arial Narrow" w:eastAsiaTheme="minorHAnsi" w:hAnsi="Arial Narrow" w:cs="Arial"/>
                <w:color w:val="000000"/>
                <w:szCs w:val="18"/>
              </w:rPr>
            </w:pPr>
            <w:r w:rsidRPr="00C143A8">
              <w:rPr>
                <w:rFonts w:ascii="Arial Narrow" w:eastAsiaTheme="minorHAnsi" w:hAnsi="Arial Narrow" w:cs="Arial"/>
                <w:color w:val="000000"/>
                <w:szCs w:val="18"/>
              </w:rPr>
              <w:t>3</w:t>
            </w:r>
          </w:p>
        </w:tc>
        <w:tc>
          <w:tcPr>
            <w:tcW w:w="1121" w:type="dxa"/>
            <w:tcBorders>
              <w:top w:val="single" w:sz="4" w:space="0" w:color="auto"/>
              <w:left w:val="single" w:sz="4" w:space="0" w:color="auto"/>
              <w:bottom w:val="single" w:sz="4" w:space="0" w:color="auto"/>
              <w:right w:val="single" w:sz="4" w:space="0" w:color="auto"/>
            </w:tcBorders>
            <w:shd w:val="solid" w:color="FFFFFF" w:fill="auto"/>
            <w:vAlign w:val="center"/>
          </w:tcPr>
          <w:p w:rsidR="001171B0" w:rsidRPr="00C143A8" w:rsidRDefault="001171B0" w:rsidP="00CF74BC">
            <w:pPr>
              <w:pStyle w:val="Exhibit"/>
              <w:jc w:val="center"/>
              <w:rPr>
                <w:rFonts w:ascii="Arial Narrow" w:eastAsiaTheme="minorHAnsi" w:hAnsi="Arial Narrow" w:cs="Arial"/>
                <w:color w:val="000000"/>
                <w:szCs w:val="18"/>
              </w:rPr>
            </w:pPr>
            <w:r w:rsidRPr="00C143A8">
              <w:rPr>
                <w:rFonts w:ascii="Arial Narrow" w:eastAsiaTheme="minorHAnsi" w:hAnsi="Arial Narrow" w:cs="Arial"/>
                <w:color w:val="000000"/>
                <w:szCs w:val="18"/>
              </w:rPr>
              <w:t>1</w:t>
            </w:r>
          </w:p>
        </w:tc>
        <w:tc>
          <w:tcPr>
            <w:tcW w:w="1068" w:type="dxa"/>
            <w:tcBorders>
              <w:top w:val="single" w:sz="4" w:space="0" w:color="auto"/>
              <w:left w:val="single" w:sz="4" w:space="0" w:color="auto"/>
              <w:bottom w:val="single" w:sz="4" w:space="0" w:color="auto"/>
              <w:right w:val="single" w:sz="4" w:space="0" w:color="auto"/>
            </w:tcBorders>
            <w:shd w:val="solid" w:color="FFFFFF" w:fill="auto"/>
            <w:vAlign w:val="center"/>
          </w:tcPr>
          <w:p w:rsidR="001171B0" w:rsidRPr="00C143A8" w:rsidRDefault="001171B0" w:rsidP="00CF74BC">
            <w:pPr>
              <w:pStyle w:val="Exhibit"/>
              <w:jc w:val="center"/>
              <w:rPr>
                <w:rFonts w:ascii="Arial Narrow" w:eastAsiaTheme="minorHAnsi" w:hAnsi="Arial Narrow" w:cs="Arial"/>
                <w:color w:val="000000"/>
                <w:szCs w:val="18"/>
              </w:rPr>
            </w:pPr>
            <w:r w:rsidRPr="00C143A8">
              <w:rPr>
                <w:rFonts w:ascii="Arial Narrow" w:eastAsiaTheme="minorHAnsi" w:hAnsi="Arial Narrow" w:cs="Arial"/>
                <w:color w:val="000000"/>
                <w:szCs w:val="18"/>
              </w:rPr>
              <w:t>3</w:t>
            </w:r>
          </w:p>
        </w:tc>
        <w:tc>
          <w:tcPr>
            <w:tcW w:w="1139" w:type="dxa"/>
            <w:tcBorders>
              <w:top w:val="single" w:sz="4" w:space="0" w:color="auto"/>
              <w:left w:val="single" w:sz="4" w:space="0" w:color="auto"/>
              <w:bottom w:val="single" w:sz="4" w:space="0" w:color="auto"/>
              <w:right w:val="single" w:sz="4" w:space="0" w:color="auto"/>
            </w:tcBorders>
            <w:shd w:val="solid" w:color="FFFFFF" w:fill="auto"/>
            <w:vAlign w:val="center"/>
          </w:tcPr>
          <w:p w:rsidR="001171B0" w:rsidRPr="00C143A8" w:rsidRDefault="001171B0" w:rsidP="00CF74BC">
            <w:pPr>
              <w:pStyle w:val="Exhibit"/>
              <w:jc w:val="center"/>
              <w:rPr>
                <w:rFonts w:ascii="Arial Narrow" w:eastAsiaTheme="minorHAnsi" w:hAnsi="Arial Narrow" w:cs="Arial"/>
                <w:color w:val="000000"/>
                <w:szCs w:val="18"/>
              </w:rPr>
            </w:pPr>
            <w:r w:rsidRPr="00C143A8">
              <w:rPr>
                <w:rFonts w:ascii="Arial Narrow" w:eastAsiaTheme="minorHAnsi" w:hAnsi="Arial Narrow" w:cs="Arial"/>
                <w:color w:val="000000"/>
                <w:szCs w:val="18"/>
              </w:rPr>
              <w:t>1.500</w:t>
            </w:r>
          </w:p>
        </w:tc>
        <w:tc>
          <w:tcPr>
            <w:tcW w:w="1096" w:type="dxa"/>
            <w:tcBorders>
              <w:top w:val="single" w:sz="4" w:space="0" w:color="auto"/>
              <w:left w:val="single" w:sz="4" w:space="0" w:color="auto"/>
              <w:bottom w:val="single" w:sz="4" w:space="0" w:color="auto"/>
              <w:right w:val="single" w:sz="4" w:space="0" w:color="auto"/>
            </w:tcBorders>
            <w:vAlign w:val="center"/>
          </w:tcPr>
          <w:p w:rsidR="001171B0" w:rsidRPr="00C143A8" w:rsidRDefault="001171B0" w:rsidP="00CF74BC">
            <w:pPr>
              <w:pStyle w:val="Exhibit"/>
              <w:jc w:val="center"/>
              <w:rPr>
                <w:rFonts w:ascii="Arial Narrow" w:eastAsiaTheme="minorHAnsi" w:hAnsi="Arial Narrow" w:cs="Arial"/>
                <w:color w:val="000000"/>
                <w:szCs w:val="18"/>
              </w:rPr>
            </w:pPr>
            <w:r w:rsidRPr="00C143A8">
              <w:rPr>
                <w:rFonts w:ascii="Arial Narrow" w:eastAsiaTheme="minorHAnsi" w:hAnsi="Arial Narrow" w:cs="Arial"/>
                <w:color w:val="000000"/>
                <w:szCs w:val="18"/>
              </w:rPr>
              <w:t>4.5</w:t>
            </w:r>
          </w:p>
        </w:tc>
        <w:tc>
          <w:tcPr>
            <w:tcW w:w="1124" w:type="dxa"/>
            <w:tcBorders>
              <w:top w:val="single" w:sz="4" w:space="0" w:color="auto"/>
              <w:left w:val="single" w:sz="4" w:space="0" w:color="auto"/>
              <w:bottom w:val="single" w:sz="4" w:space="0" w:color="auto"/>
              <w:right w:val="single" w:sz="4" w:space="0" w:color="auto"/>
            </w:tcBorders>
            <w:shd w:val="solid" w:color="FFFFFF" w:fill="auto"/>
            <w:vAlign w:val="center"/>
          </w:tcPr>
          <w:p w:rsidR="001171B0" w:rsidRPr="00C143A8" w:rsidRDefault="001171B0" w:rsidP="00CF74BC">
            <w:pPr>
              <w:pStyle w:val="Exhibit"/>
              <w:jc w:val="center"/>
              <w:rPr>
                <w:rFonts w:ascii="Arial Narrow" w:eastAsiaTheme="minorHAnsi" w:hAnsi="Arial Narrow" w:cs="Arial"/>
                <w:color w:val="000000"/>
                <w:szCs w:val="18"/>
              </w:rPr>
            </w:pPr>
            <w:r w:rsidRPr="00C143A8">
              <w:rPr>
                <w:rFonts w:ascii="Arial Narrow" w:eastAsiaTheme="minorHAnsi" w:hAnsi="Arial Narrow" w:cs="Arial"/>
                <w:color w:val="000000"/>
                <w:szCs w:val="18"/>
              </w:rPr>
              <w:t>$25.11</w:t>
            </w:r>
          </w:p>
        </w:tc>
        <w:tc>
          <w:tcPr>
            <w:tcW w:w="1255" w:type="dxa"/>
            <w:tcBorders>
              <w:top w:val="single" w:sz="4" w:space="0" w:color="auto"/>
              <w:left w:val="single" w:sz="4" w:space="0" w:color="auto"/>
              <w:bottom w:val="single" w:sz="4" w:space="0" w:color="auto"/>
              <w:right w:val="single" w:sz="4" w:space="0" w:color="auto"/>
            </w:tcBorders>
            <w:vAlign w:val="center"/>
          </w:tcPr>
          <w:p w:rsidR="001171B0" w:rsidRPr="00C143A8" w:rsidRDefault="001171B0" w:rsidP="00CF74BC">
            <w:pPr>
              <w:pStyle w:val="Exhibit"/>
              <w:jc w:val="right"/>
              <w:rPr>
                <w:rFonts w:ascii="Arial Narrow" w:eastAsiaTheme="minorHAnsi" w:hAnsi="Arial Narrow" w:cs="Arial"/>
                <w:color w:val="000000"/>
                <w:szCs w:val="18"/>
              </w:rPr>
            </w:pPr>
            <w:r w:rsidRPr="00C143A8">
              <w:rPr>
                <w:rFonts w:ascii="Arial Narrow" w:eastAsiaTheme="minorHAnsi" w:hAnsi="Arial Narrow" w:cs="Arial"/>
                <w:color w:val="000000"/>
                <w:szCs w:val="18"/>
              </w:rPr>
              <w:t>$113</w:t>
            </w:r>
          </w:p>
        </w:tc>
      </w:tr>
      <w:tr w:rsidR="001171B0" w:rsidRPr="00C143A8" w:rsidTr="002023D8">
        <w:trPr>
          <w:cantSplit/>
        </w:trPr>
        <w:tc>
          <w:tcPr>
            <w:tcW w:w="489" w:type="dxa"/>
            <w:vMerge/>
            <w:tcBorders>
              <w:left w:val="single" w:sz="4" w:space="0" w:color="auto"/>
              <w:right w:val="single" w:sz="4" w:space="0" w:color="auto"/>
            </w:tcBorders>
          </w:tcPr>
          <w:p w:rsidR="001171B0" w:rsidRPr="00C143A8" w:rsidRDefault="001171B0" w:rsidP="00CF74BC">
            <w:pPr>
              <w:pStyle w:val="Exhibit"/>
              <w:rPr>
                <w:rFonts w:ascii="Arial Narrow" w:eastAsiaTheme="minorHAnsi" w:hAnsi="Arial Narrow" w:cs="Calibri"/>
                <w:color w:val="000000"/>
                <w:szCs w:val="18"/>
              </w:rPr>
            </w:pPr>
          </w:p>
        </w:tc>
        <w:tc>
          <w:tcPr>
            <w:tcW w:w="476" w:type="dxa"/>
            <w:vMerge/>
            <w:tcBorders>
              <w:left w:val="single" w:sz="4" w:space="0" w:color="auto"/>
              <w:right w:val="single" w:sz="4" w:space="0" w:color="auto"/>
            </w:tcBorders>
          </w:tcPr>
          <w:p w:rsidR="001171B0" w:rsidRPr="00C143A8" w:rsidRDefault="001171B0" w:rsidP="00CF74BC">
            <w:pPr>
              <w:pStyle w:val="Exhibit"/>
              <w:rPr>
                <w:rFonts w:ascii="Arial Narrow" w:eastAsiaTheme="minorHAnsi" w:hAnsi="Arial Narrow" w:cs="Calibri"/>
                <w:color w:val="000000"/>
                <w:szCs w:val="18"/>
              </w:rPr>
            </w:pPr>
          </w:p>
        </w:tc>
        <w:tc>
          <w:tcPr>
            <w:tcW w:w="2329" w:type="dxa"/>
            <w:vMerge/>
            <w:tcBorders>
              <w:left w:val="single" w:sz="4" w:space="0" w:color="auto"/>
              <w:right w:val="single" w:sz="4" w:space="0" w:color="auto"/>
            </w:tcBorders>
            <w:shd w:val="solid" w:color="FFFFFF" w:fill="auto"/>
            <w:vAlign w:val="center"/>
          </w:tcPr>
          <w:p w:rsidR="001171B0" w:rsidRPr="00C143A8" w:rsidRDefault="001171B0" w:rsidP="00CF74BC">
            <w:pPr>
              <w:pStyle w:val="Exhibit"/>
              <w:rPr>
                <w:rFonts w:ascii="Arial Narrow" w:eastAsiaTheme="minorHAnsi" w:hAnsi="Arial Narrow" w:cs="Arial"/>
                <w:color w:val="000000"/>
                <w:szCs w:val="18"/>
              </w:rPr>
            </w:pPr>
          </w:p>
        </w:tc>
        <w:tc>
          <w:tcPr>
            <w:tcW w:w="1718" w:type="dxa"/>
            <w:tcBorders>
              <w:top w:val="single" w:sz="4" w:space="0" w:color="auto"/>
              <w:left w:val="single" w:sz="4" w:space="0" w:color="auto"/>
              <w:bottom w:val="single" w:sz="4" w:space="0" w:color="auto"/>
              <w:right w:val="single" w:sz="4" w:space="0" w:color="auto"/>
            </w:tcBorders>
            <w:shd w:val="solid" w:color="FFFFFF" w:fill="auto"/>
            <w:vAlign w:val="center"/>
          </w:tcPr>
          <w:p w:rsidR="001171B0" w:rsidRPr="00C143A8" w:rsidRDefault="001171B0" w:rsidP="00CF74BC">
            <w:pPr>
              <w:pStyle w:val="Exhibit"/>
              <w:rPr>
                <w:rFonts w:ascii="Arial Narrow" w:eastAsiaTheme="minorHAnsi" w:hAnsi="Arial Narrow" w:cs="Arial"/>
                <w:color w:val="000000"/>
                <w:szCs w:val="18"/>
              </w:rPr>
            </w:pPr>
            <w:r w:rsidRPr="00C143A8">
              <w:rPr>
                <w:rFonts w:ascii="Arial Narrow" w:eastAsiaTheme="minorHAnsi" w:hAnsi="Arial Narrow" w:cs="Arial"/>
                <w:color w:val="000000"/>
                <w:szCs w:val="18"/>
              </w:rPr>
              <w:t>Nonresponse</w:t>
            </w:r>
          </w:p>
        </w:tc>
        <w:tc>
          <w:tcPr>
            <w:tcW w:w="1415" w:type="dxa"/>
            <w:vMerge/>
            <w:tcBorders>
              <w:left w:val="single" w:sz="4" w:space="0" w:color="auto"/>
              <w:right w:val="single" w:sz="4" w:space="0" w:color="auto"/>
            </w:tcBorders>
            <w:shd w:val="solid" w:color="FFFFFF" w:fill="auto"/>
            <w:vAlign w:val="center"/>
          </w:tcPr>
          <w:p w:rsidR="001171B0" w:rsidRPr="00C143A8" w:rsidRDefault="001171B0" w:rsidP="00CF74BC">
            <w:pPr>
              <w:pStyle w:val="Exhibit"/>
              <w:rPr>
                <w:rFonts w:ascii="Arial Narrow" w:eastAsiaTheme="minorHAnsi" w:hAnsi="Arial Narrow" w:cs="Arial"/>
                <w:color w:val="000000"/>
                <w:szCs w:val="18"/>
              </w:rPr>
            </w:pPr>
          </w:p>
        </w:tc>
        <w:tc>
          <w:tcPr>
            <w:tcW w:w="1170" w:type="dxa"/>
            <w:tcBorders>
              <w:top w:val="single" w:sz="4" w:space="0" w:color="auto"/>
              <w:left w:val="single" w:sz="4" w:space="0" w:color="auto"/>
              <w:bottom w:val="single" w:sz="4" w:space="0" w:color="auto"/>
              <w:right w:val="single" w:sz="4" w:space="0" w:color="auto"/>
            </w:tcBorders>
            <w:shd w:val="solid" w:color="FFFFFF" w:fill="auto"/>
            <w:vAlign w:val="center"/>
          </w:tcPr>
          <w:p w:rsidR="001171B0" w:rsidRPr="00C143A8" w:rsidRDefault="001171B0" w:rsidP="00CF74BC">
            <w:pPr>
              <w:pStyle w:val="Exhibit"/>
              <w:jc w:val="center"/>
              <w:rPr>
                <w:rFonts w:ascii="Arial Narrow" w:eastAsiaTheme="minorHAnsi" w:hAnsi="Arial Narrow" w:cs="Arial"/>
                <w:color w:val="000000"/>
                <w:szCs w:val="18"/>
              </w:rPr>
            </w:pPr>
            <w:r w:rsidRPr="00C143A8">
              <w:rPr>
                <w:rFonts w:ascii="Arial Narrow" w:eastAsiaTheme="minorHAnsi" w:hAnsi="Arial Narrow" w:cs="Arial"/>
                <w:color w:val="000000"/>
                <w:szCs w:val="18"/>
              </w:rPr>
              <w:t>0</w:t>
            </w:r>
          </w:p>
        </w:tc>
        <w:tc>
          <w:tcPr>
            <w:tcW w:w="1121" w:type="dxa"/>
            <w:tcBorders>
              <w:top w:val="single" w:sz="4" w:space="0" w:color="auto"/>
              <w:left w:val="single" w:sz="4" w:space="0" w:color="auto"/>
              <w:bottom w:val="single" w:sz="4" w:space="0" w:color="auto"/>
              <w:right w:val="single" w:sz="4" w:space="0" w:color="auto"/>
            </w:tcBorders>
            <w:shd w:val="solid" w:color="FFFFFF" w:fill="auto"/>
            <w:vAlign w:val="center"/>
          </w:tcPr>
          <w:p w:rsidR="001171B0" w:rsidRPr="00C143A8" w:rsidRDefault="001171B0" w:rsidP="00CF74BC">
            <w:pPr>
              <w:pStyle w:val="Exhibit"/>
              <w:jc w:val="center"/>
              <w:rPr>
                <w:rFonts w:ascii="Arial Narrow" w:eastAsiaTheme="minorHAnsi" w:hAnsi="Arial Narrow" w:cs="Arial"/>
                <w:color w:val="000000"/>
                <w:szCs w:val="18"/>
              </w:rPr>
            </w:pPr>
            <w:r w:rsidRPr="00C143A8">
              <w:rPr>
                <w:rFonts w:ascii="Arial Narrow" w:eastAsiaTheme="minorHAnsi" w:hAnsi="Arial Narrow" w:cs="Arial"/>
                <w:color w:val="000000"/>
                <w:szCs w:val="18"/>
              </w:rPr>
              <w:t>1</w:t>
            </w:r>
          </w:p>
        </w:tc>
        <w:tc>
          <w:tcPr>
            <w:tcW w:w="1068" w:type="dxa"/>
            <w:tcBorders>
              <w:top w:val="single" w:sz="4" w:space="0" w:color="auto"/>
              <w:left w:val="single" w:sz="4" w:space="0" w:color="auto"/>
              <w:bottom w:val="single" w:sz="4" w:space="0" w:color="auto"/>
              <w:right w:val="single" w:sz="4" w:space="0" w:color="auto"/>
            </w:tcBorders>
            <w:shd w:val="solid" w:color="FFFFFF" w:fill="auto"/>
            <w:vAlign w:val="center"/>
          </w:tcPr>
          <w:p w:rsidR="001171B0" w:rsidRPr="00C143A8" w:rsidRDefault="001171B0" w:rsidP="00CF74BC">
            <w:pPr>
              <w:pStyle w:val="Exhibit"/>
              <w:jc w:val="center"/>
              <w:rPr>
                <w:rFonts w:ascii="Arial Narrow" w:eastAsiaTheme="minorHAnsi" w:hAnsi="Arial Narrow" w:cs="Arial"/>
                <w:color w:val="000000"/>
                <w:szCs w:val="18"/>
              </w:rPr>
            </w:pPr>
            <w:r w:rsidRPr="00C143A8">
              <w:rPr>
                <w:rFonts w:ascii="Arial Narrow" w:eastAsiaTheme="minorHAnsi" w:hAnsi="Arial Narrow" w:cs="Arial"/>
                <w:color w:val="000000"/>
                <w:szCs w:val="18"/>
              </w:rPr>
              <w:t>0</w:t>
            </w:r>
          </w:p>
        </w:tc>
        <w:tc>
          <w:tcPr>
            <w:tcW w:w="1139" w:type="dxa"/>
            <w:tcBorders>
              <w:top w:val="single" w:sz="4" w:space="0" w:color="auto"/>
              <w:left w:val="single" w:sz="4" w:space="0" w:color="auto"/>
              <w:bottom w:val="single" w:sz="4" w:space="0" w:color="auto"/>
              <w:right w:val="single" w:sz="4" w:space="0" w:color="auto"/>
            </w:tcBorders>
            <w:shd w:val="solid" w:color="FFFFFF" w:fill="auto"/>
            <w:vAlign w:val="center"/>
          </w:tcPr>
          <w:p w:rsidR="001171B0" w:rsidRPr="00C143A8" w:rsidRDefault="001171B0" w:rsidP="00CF74BC">
            <w:pPr>
              <w:pStyle w:val="Exhibit"/>
              <w:jc w:val="center"/>
              <w:rPr>
                <w:rFonts w:ascii="Arial Narrow" w:eastAsiaTheme="minorHAnsi" w:hAnsi="Arial Narrow" w:cs="Arial"/>
                <w:color w:val="000000"/>
                <w:szCs w:val="18"/>
              </w:rPr>
            </w:pPr>
            <w:r w:rsidRPr="00C143A8">
              <w:rPr>
                <w:rFonts w:ascii="Arial Narrow" w:eastAsiaTheme="minorHAnsi" w:hAnsi="Arial Narrow" w:cs="Arial"/>
                <w:color w:val="000000"/>
                <w:szCs w:val="18"/>
              </w:rPr>
              <w:t>0.083</w:t>
            </w:r>
          </w:p>
        </w:tc>
        <w:tc>
          <w:tcPr>
            <w:tcW w:w="1096" w:type="dxa"/>
            <w:tcBorders>
              <w:top w:val="single" w:sz="4" w:space="0" w:color="auto"/>
              <w:left w:val="single" w:sz="4" w:space="0" w:color="auto"/>
              <w:bottom w:val="single" w:sz="4" w:space="0" w:color="auto"/>
              <w:right w:val="single" w:sz="4" w:space="0" w:color="auto"/>
            </w:tcBorders>
            <w:vAlign w:val="center"/>
          </w:tcPr>
          <w:p w:rsidR="001171B0" w:rsidRPr="00C143A8" w:rsidRDefault="001171B0" w:rsidP="00CF74BC">
            <w:pPr>
              <w:pStyle w:val="Exhibit"/>
              <w:jc w:val="center"/>
              <w:rPr>
                <w:rFonts w:ascii="Arial Narrow" w:eastAsiaTheme="minorHAnsi" w:hAnsi="Arial Narrow" w:cs="Arial"/>
                <w:color w:val="000000"/>
                <w:szCs w:val="18"/>
              </w:rPr>
            </w:pPr>
            <w:r w:rsidRPr="00C143A8">
              <w:rPr>
                <w:rFonts w:ascii="Arial Narrow" w:eastAsiaTheme="minorHAnsi" w:hAnsi="Arial Narrow" w:cs="Arial"/>
                <w:color w:val="000000"/>
                <w:szCs w:val="18"/>
              </w:rPr>
              <w:t>0</w:t>
            </w:r>
          </w:p>
        </w:tc>
        <w:tc>
          <w:tcPr>
            <w:tcW w:w="1124" w:type="dxa"/>
            <w:tcBorders>
              <w:top w:val="single" w:sz="4" w:space="0" w:color="auto"/>
              <w:left w:val="single" w:sz="4" w:space="0" w:color="auto"/>
              <w:bottom w:val="single" w:sz="4" w:space="0" w:color="auto"/>
              <w:right w:val="single" w:sz="4" w:space="0" w:color="auto"/>
            </w:tcBorders>
            <w:shd w:val="solid" w:color="FFFFFF" w:fill="auto"/>
            <w:vAlign w:val="center"/>
          </w:tcPr>
          <w:p w:rsidR="001171B0" w:rsidRPr="00C143A8" w:rsidRDefault="001171B0" w:rsidP="00CF74BC">
            <w:pPr>
              <w:pStyle w:val="Exhibit"/>
              <w:jc w:val="center"/>
              <w:rPr>
                <w:rFonts w:ascii="Arial Narrow" w:eastAsiaTheme="minorHAnsi" w:hAnsi="Arial Narrow" w:cs="Arial"/>
                <w:color w:val="000000"/>
                <w:szCs w:val="18"/>
              </w:rPr>
            </w:pPr>
            <w:r w:rsidRPr="00C143A8">
              <w:rPr>
                <w:rFonts w:ascii="Arial Narrow" w:eastAsiaTheme="minorHAnsi" w:hAnsi="Arial Narrow" w:cs="Arial"/>
                <w:color w:val="000000"/>
                <w:szCs w:val="18"/>
              </w:rPr>
              <w:t>$25.11</w:t>
            </w:r>
          </w:p>
        </w:tc>
        <w:tc>
          <w:tcPr>
            <w:tcW w:w="1255" w:type="dxa"/>
            <w:tcBorders>
              <w:top w:val="single" w:sz="4" w:space="0" w:color="auto"/>
              <w:left w:val="single" w:sz="4" w:space="0" w:color="auto"/>
              <w:bottom w:val="single" w:sz="4" w:space="0" w:color="auto"/>
              <w:right w:val="single" w:sz="4" w:space="0" w:color="auto"/>
            </w:tcBorders>
            <w:vAlign w:val="center"/>
          </w:tcPr>
          <w:p w:rsidR="001171B0" w:rsidRPr="00C143A8" w:rsidRDefault="001171B0" w:rsidP="00CF74BC">
            <w:pPr>
              <w:pStyle w:val="Exhibit"/>
              <w:jc w:val="right"/>
              <w:rPr>
                <w:rFonts w:ascii="Arial Narrow" w:eastAsiaTheme="minorHAnsi" w:hAnsi="Arial Narrow" w:cs="Arial"/>
                <w:color w:val="000000"/>
                <w:szCs w:val="18"/>
              </w:rPr>
            </w:pPr>
            <w:r>
              <w:rPr>
                <w:rFonts w:ascii="Arial Narrow" w:eastAsiaTheme="minorHAnsi" w:hAnsi="Arial Narrow" w:cs="Arial"/>
                <w:color w:val="000000"/>
                <w:szCs w:val="18"/>
              </w:rPr>
              <w:t>$0</w:t>
            </w:r>
          </w:p>
        </w:tc>
      </w:tr>
      <w:tr w:rsidR="001171B0" w:rsidRPr="00C143A8" w:rsidTr="002023D8">
        <w:trPr>
          <w:cantSplit/>
        </w:trPr>
        <w:tc>
          <w:tcPr>
            <w:tcW w:w="489" w:type="dxa"/>
            <w:vMerge/>
            <w:tcBorders>
              <w:left w:val="single" w:sz="4" w:space="0" w:color="auto"/>
              <w:right w:val="single" w:sz="4" w:space="0" w:color="auto"/>
            </w:tcBorders>
          </w:tcPr>
          <w:p w:rsidR="001171B0" w:rsidRPr="00C143A8" w:rsidRDefault="001171B0" w:rsidP="00CF74BC">
            <w:pPr>
              <w:pStyle w:val="Exhibit"/>
              <w:rPr>
                <w:rFonts w:ascii="Arial Narrow" w:eastAsiaTheme="minorHAnsi" w:hAnsi="Arial Narrow" w:cs="Calibri"/>
                <w:color w:val="000000"/>
                <w:szCs w:val="18"/>
              </w:rPr>
            </w:pPr>
          </w:p>
        </w:tc>
        <w:tc>
          <w:tcPr>
            <w:tcW w:w="476" w:type="dxa"/>
            <w:vMerge/>
            <w:tcBorders>
              <w:left w:val="single" w:sz="4" w:space="0" w:color="auto"/>
              <w:right w:val="single" w:sz="4" w:space="0" w:color="auto"/>
            </w:tcBorders>
          </w:tcPr>
          <w:p w:rsidR="001171B0" w:rsidRPr="00C143A8" w:rsidRDefault="001171B0" w:rsidP="00CF74BC">
            <w:pPr>
              <w:pStyle w:val="Exhibit"/>
              <w:rPr>
                <w:rFonts w:ascii="Arial Narrow" w:eastAsiaTheme="minorHAnsi" w:hAnsi="Arial Narrow" w:cs="Calibri"/>
                <w:color w:val="000000"/>
                <w:szCs w:val="18"/>
              </w:rPr>
            </w:pPr>
          </w:p>
        </w:tc>
        <w:tc>
          <w:tcPr>
            <w:tcW w:w="2329" w:type="dxa"/>
            <w:vMerge/>
            <w:tcBorders>
              <w:left w:val="single" w:sz="4" w:space="0" w:color="auto"/>
              <w:right w:val="single" w:sz="4" w:space="0" w:color="auto"/>
            </w:tcBorders>
            <w:shd w:val="solid" w:color="FFFFFF" w:fill="auto"/>
            <w:vAlign w:val="center"/>
          </w:tcPr>
          <w:p w:rsidR="001171B0" w:rsidRPr="00C143A8" w:rsidRDefault="001171B0" w:rsidP="00CF74BC">
            <w:pPr>
              <w:pStyle w:val="Exhibit"/>
              <w:rPr>
                <w:rFonts w:ascii="Arial Narrow" w:eastAsiaTheme="minorHAnsi" w:hAnsi="Arial Narrow" w:cs="Arial"/>
                <w:color w:val="000000"/>
                <w:szCs w:val="18"/>
              </w:rPr>
            </w:pPr>
          </w:p>
        </w:tc>
        <w:tc>
          <w:tcPr>
            <w:tcW w:w="1718" w:type="dxa"/>
            <w:tcBorders>
              <w:top w:val="single" w:sz="4" w:space="0" w:color="auto"/>
              <w:left w:val="single" w:sz="4" w:space="0" w:color="auto"/>
              <w:bottom w:val="single" w:sz="4" w:space="0" w:color="auto"/>
              <w:right w:val="single" w:sz="4" w:space="0" w:color="auto"/>
            </w:tcBorders>
            <w:shd w:val="solid" w:color="FFFFFF" w:fill="auto"/>
            <w:vAlign w:val="center"/>
          </w:tcPr>
          <w:p w:rsidR="001171B0" w:rsidRPr="00C143A8" w:rsidRDefault="001171B0" w:rsidP="00CF74BC">
            <w:pPr>
              <w:pStyle w:val="Exhibit"/>
              <w:rPr>
                <w:rFonts w:ascii="Arial Narrow" w:eastAsiaTheme="minorHAnsi" w:hAnsi="Arial Narrow" w:cs="Arial"/>
                <w:color w:val="000000"/>
                <w:szCs w:val="18"/>
              </w:rPr>
            </w:pPr>
            <w:r w:rsidRPr="00C143A8">
              <w:rPr>
                <w:rFonts w:ascii="Arial Narrow" w:eastAsiaTheme="minorHAnsi" w:hAnsi="Arial Narrow" w:cs="Arial"/>
                <w:color w:val="000000"/>
                <w:szCs w:val="18"/>
              </w:rPr>
              <w:t>Respondent</w:t>
            </w:r>
          </w:p>
        </w:tc>
        <w:tc>
          <w:tcPr>
            <w:tcW w:w="1415" w:type="dxa"/>
            <w:vMerge/>
            <w:tcBorders>
              <w:left w:val="single" w:sz="4" w:space="0" w:color="auto"/>
              <w:bottom w:val="single" w:sz="4" w:space="0" w:color="auto"/>
              <w:right w:val="single" w:sz="4" w:space="0" w:color="auto"/>
            </w:tcBorders>
            <w:shd w:val="solid" w:color="FFFFFF" w:fill="auto"/>
            <w:vAlign w:val="center"/>
          </w:tcPr>
          <w:p w:rsidR="001171B0" w:rsidRPr="00C143A8" w:rsidRDefault="001171B0" w:rsidP="00CF74BC">
            <w:pPr>
              <w:pStyle w:val="Exhibit"/>
              <w:rPr>
                <w:rFonts w:ascii="Arial Narrow" w:eastAsiaTheme="minorHAnsi" w:hAnsi="Arial Narrow" w:cs="Arial"/>
                <w:color w:val="000000"/>
                <w:szCs w:val="18"/>
              </w:rPr>
            </w:pPr>
          </w:p>
        </w:tc>
        <w:tc>
          <w:tcPr>
            <w:tcW w:w="1170" w:type="dxa"/>
            <w:tcBorders>
              <w:top w:val="single" w:sz="4" w:space="0" w:color="auto"/>
              <w:left w:val="single" w:sz="4" w:space="0" w:color="auto"/>
              <w:bottom w:val="single" w:sz="4" w:space="0" w:color="auto"/>
              <w:right w:val="single" w:sz="4" w:space="0" w:color="auto"/>
            </w:tcBorders>
            <w:shd w:val="solid" w:color="FFFFFF" w:fill="auto"/>
            <w:vAlign w:val="center"/>
          </w:tcPr>
          <w:p w:rsidR="001171B0" w:rsidRPr="00C143A8" w:rsidRDefault="001171B0" w:rsidP="00CF74BC">
            <w:pPr>
              <w:pStyle w:val="Exhibit"/>
              <w:jc w:val="center"/>
              <w:rPr>
                <w:rFonts w:ascii="Arial Narrow" w:eastAsiaTheme="minorHAnsi" w:hAnsi="Arial Narrow" w:cs="Arial"/>
                <w:color w:val="000000"/>
                <w:szCs w:val="18"/>
              </w:rPr>
            </w:pPr>
            <w:r w:rsidRPr="00C143A8">
              <w:rPr>
                <w:rFonts w:ascii="Arial Narrow" w:eastAsiaTheme="minorHAnsi" w:hAnsi="Arial Narrow" w:cs="Arial"/>
                <w:color w:val="000000"/>
                <w:szCs w:val="18"/>
              </w:rPr>
              <w:t>106</w:t>
            </w:r>
          </w:p>
        </w:tc>
        <w:tc>
          <w:tcPr>
            <w:tcW w:w="1121" w:type="dxa"/>
            <w:tcBorders>
              <w:top w:val="single" w:sz="4" w:space="0" w:color="auto"/>
              <w:left w:val="single" w:sz="4" w:space="0" w:color="auto"/>
              <w:bottom w:val="single" w:sz="4" w:space="0" w:color="auto"/>
              <w:right w:val="single" w:sz="4" w:space="0" w:color="auto"/>
            </w:tcBorders>
            <w:shd w:val="solid" w:color="FFFFFF" w:fill="auto"/>
            <w:vAlign w:val="center"/>
          </w:tcPr>
          <w:p w:rsidR="001171B0" w:rsidRPr="00C143A8" w:rsidRDefault="001171B0" w:rsidP="00CF74BC">
            <w:pPr>
              <w:pStyle w:val="Exhibit"/>
              <w:jc w:val="center"/>
              <w:rPr>
                <w:rFonts w:ascii="Arial Narrow" w:eastAsiaTheme="minorHAnsi" w:hAnsi="Arial Narrow" w:cs="Arial"/>
                <w:color w:val="000000"/>
                <w:szCs w:val="18"/>
              </w:rPr>
            </w:pPr>
            <w:r w:rsidRPr="00C143A8">
              <w:rPr>
                <w:rFonts w:ascii="Arial Narrow" w:eastAsiaTheme="minorHAnsi" w:hAnsi="Arial Narrow" w:cs="Arial"/>
                <w:color w:val="000000"/>
                <w:szCs w:val="18"/>
              </w:rPr>
              <w:t>1</w:t>
            </w:r>
          </w:p>
        </w:tc>
        <w:tc>
          <w:tcPr>
            <w:tcW w:w="1068" w:type="dxa"/>
            <w:tcBorders>
              <w:top w:val="single" w:sz="4" w:space="0" w:color="auto"/>
              <w:left w:val="single" w:sz="4" w:space="0" w:color="auto"/>
              <w:bottom w:val="single" w:sz="4" w:space="0" w:color="auto"/>
              <w:right w:val="single" w:sz="4" w:space="0" w:color="auto"/>
            </w:tcBorders>
            <w:shd w:val="solid" w:color="FFFFFF" w:fill="auto"/>
            <w:vAlign w:val="center"/>
          </w:tcPr>
          <w:p w:rsidR="001171B0" w:rsidRPr="00C143A8" w:rsidRDefault="001171B0" w:rsidP="00CF74BC">
            <w:pPr>
              <w:pStyle w:val="Exhibit"/>
              <w:jc w:val="center"/>
              <w:rPr>
                <w:rFonts w:ascii="Arial Narrow" w:eastAsiaTheme="minorHAnsi" w:hAnsi="Arial Narrow" w:cs="Arial"/>
                <w:color w:val="000000"/>
                <w:szCs w:val="18"/>
              </w:rPr>
            </w:pPr>
            <w:r w:rsidRPr="00C143A8">
              <w:rPr>
                <w:rFonts w:ascii="Arial Narrow" w:eastAsiaTheme="minorHAnsi" w:hAnsi="Arial Narrow" w:cs="Arial"/>
                <w:color w:val="000000"/>
                <w:szCs w:val="18"/>
              </w:rPr>
              <w:t>106</w:t>
            </w:r>
          </w:p>
        </w:tc>
        <w:tc>
          <w:tcPr>
            <w:tcW w:w="1139" w:type="dxa"/>
            <w:tcBorders>
              <w:top w:val="single" w:sz="4" w:space="0" w:color="auto"/>
              <w:left w:val="single" w:sz="4" w:space="0" w:color="auto"/>
              <w:bottom w:val="single" w:sz="4" w:space="0" w:color="auto"/>
              <w:right w:val="single" w:sz="4" w:space="0" w:color="auto"/>
            </w:tcBorders>
            <w:shd w:val="solid" w:color="FFFFFF" w:fill="auto"/>
            <w:vAlign w:val="center"/>
          </w:tcPr>
          <w:p w:rsidR="001171B0" w:rsidRPr="00C143A8" w:rsidRDefault="00902BEA" w:rsidP="00CF74BC">
            <w:pPr>
              <w:pStyle w:val="Exhibit"/>
              <w:jc w:val="center"/>
              <w:rPr>
                <w:rFonts w:ascii="Arial Narrow" w:eastAsiaTheme="minorHAnsi" w:hAnsi="Arial Narrow" w:cs="Arial"/>
                <w:color w:val="000000"/>
                <w:szCs w:val="18"/>
              </w:rPr>
            </w:pPr>
            <w:r>
              <w:rPr>
                <w:rFonts w:ascii="Arial Narrow" w:eastAsiaTheme="minorHAnsi" w:hAnsi="Arial Narrow" w:cs="Arial"/>
                <w:color w:val="000000"/>
                <w:szCs w:val="18"/>
              </w:rPr>
              <w:t>0.75</w:t>
            </w:r>
          </w:p>
        </w:tc>
        <w:tc>
          <w:tcPr>
            <w:tcW w:w="1096" w:type="dxa"/>
            <w:tcBorders>
              <w:top w:val="single" w:sz="4" w:space="0" w:color="auto"/>
              <w:left w:val="single" w:sz="4" w:space="0" w:color="auto"/>
              <w:bottom w:val="single" w:sz="4" w:space="0" w:color="auto"/>
              <w:right w:val="single" w:sz="4" w:space="0" w:color="auto"/>
            </w:tcBorders>
            <w:vAlign w:val="center"/>
          </w:tcPr>
          <w:p w:rsidR="001171B0" w:rsidRPr="00C143A8" w:rsidRDefault="00902BEA" w:rsidP="00CF74BC">
            <w:pPr>
              <w:pStyle w:val="Exhibit"/>
              <w:jc w:val="center"/>
              <w:rPr>
                <w:rFonts w:ascii="Arial Narrow" w:eastAsiaTheme="minorHAnsi" w:hAnsi="Arial Narrow" w:cs="Arial"/>
                <w:color w:val="000000"/>
                <w:szCs w:val="18"/>
              </w:rPr>
            </w:pPr>
            <w:r>
              <w:rPr>
                <w:rFonts w:ascii="Arial Narrow" w:eastAsiaTheme="minorHAnsi" w:hAnsi="Arial Narrow" w:cs="Arial"/>
                <w:color w:val="000000"/>
                <w:szCs w:val="18"/>
              </w:rPr>
              <w:t>79.5</w:t>
            </w:r>
          </w:p>
        </w:tc>
        <w:tc>
          <w:tcPr>
            <w:tcW w:w="1124" w:type="dxa"/>
            <w:tcBorders>
              <w:top w:val="single" w:sz="4" w:space="0" w:color="auto"/>
              <w:left w:val="single" w:sz="4" w:space="0" w:color="auto"/>
              <w:bottom w:val="single" w:sz="4" w:space="0" w:color="auto"/>
              <w:right w:val="single" w:sz="4" w:space="0" w:color="auto"/>
            </w:tcBorders>
            <w:shd w:val="solid" w:color="FFFFFF" w:fill="auto"/>
            <w:vAlign w:val="center"/>
          </w:tcPr>
          <w:p w:rsidR="001171B0" w:rsidRPr="00C143A8" w:rsidRDefault="001171B0" w:rsidP="00CF74BC">
            <w:pPr>
              <w:pStyle w:val="Exhibit"/>
              <w:jc w:val="center"/>
              <w:rPr>
                <w:rFonts w:ascii="Arial Narrow" w:eastAsiaTheme="minorHAnsi" w:hAnsi="Arial Narrow" w:cs="Arial"/>
                <w:color w:val="000000"/>
                <w:szCs w:val="18"/>
              </w:rPr>
            </w:pPr>
            <w:r w:rsidRPr="00C143A8">
              <w:rPr>
                <w:rFonts w:ascii="Arial Narrow" w:eastAsiaTheme="minorHAnsi" w:hAnsi="Arial Narrow" w:cs="Arial"/>
                <w:color w:val="000000"/>
                <w:szCs w:val="18"/>
              </w:rPr>
              <w:t>$25.11</w:t>
            </w:r>
          </w:p>
        </w:tc>
        <w:tc>
          <w:tcPr>
            <w:tcW w:w="1255" w:type="dxa"/>
            <w:tcBorders>
              <w:top w:val="single" w:sz="4" w:space="0" w:color="auto"/>
              <w:left w:val="single" w:sz="4" w:space="0" w:color="auto"/>
              <w:bottom w:val="single" w:sz="4" w:space="0" w:color="auto"/>
              <w:right w:val="single" w:sz="4" w:space="0" w:color="auto"/>
            </w:tcBorders>
            <w:vAlign w:val="center"/>
          </w:tcPr>
          <w:p w:rsidR="001171B0" w:rsidRPr="00C143A8" w:rsidRDefault="00077D1F" w:rsidP="00077D1F">
            <w:pPr>
              <w:pStyle w:val="Exhibit"/>
              <w:jc w:val="right"/>
              <w:rPr>
                <w:rFonts w:ascii="Arial Narrow" w:eastAsiaTheme="minorHAnsi" w:hAnsi="Arial Narrow" w:cs="Arial"/>
                <w:color w:val="000000"/>
                <w:szCs w:val="18"/>
              </w:rPr>
            </w:pPr>
            <w:r>
              <w:rPr>
                <w:rFonts w:ascii="Arial Narrow" w:eastAsiaTheme="minorHAnsi" w:hAnsi="Arial Narrow" w:cs="Arial"/>
                <w:color w:val="000000"/>
                <w:szCs w:val="18"/>
              </w:rPr>
              <w:t>$</w:t>
            </w:r>
            <w:r w:rsidR="00902BEA">
              <w:rPr>
                <w:rFonts w:ascii="Arial Narrow" w:eastAsiaTheme="minorHAnsi" w:hAnsi="Arial Narrow" w:cs="Arial"/>
                <w:color w:val="000000"/>
                <w:szCs w:val="18"/>
              </w:rPr>
              <w:t>1996</w:t>
            </w:r>
          </w:p>
        </w:tc>
      </w:tr>
      <w:tr w:rsidR="001171B0" w:rsidRPr="00C143A8" w:rsidTr="002023D8">
        <w:trPr>
          <w:cantSplit/>
        </w:trPr>
        <w:tc>
          <w:tcPr>
            <w:tcW w:w="489" w:type="dxa"/>
            <w:vMerge/>
            <w:tcBorders>
              <w:left w:val="single" w:sz="4" w:space="0" w:color="auto"/>
              <w:right w:val="single" w:sz="4" w:space="0" w:color="auto"/>
            </w:tcBorders>
          </w:tcPr>
          <w:p w:rsidR="001171B0" w:rsidRPr="00C143A8" w:rsidRDefault="001171B0" w:rsidP="00CF74BC">
            <w:pPr>
              <w:pStyle w:val="Exhibit"/>
              <w:rPr>
                <w:rFonts w:ascii="Arial Narrow" w:eastAsiaTheme="minorHAnsi" w:hAnsi="Arial Narrow" w:cs="Calibri"/>
                <w:color w:val="000000"/>
                <w:szCs w:val="18"/>
              </w:rPr>
            </w:pPr>
          </w:p>
        </w:tc>
        <w:tc>
          <w:tcPr>
            <w:tcW w:w="476" w:type="dxa"/>
            <w:vMerge/>
            <w:tcBorders>
              <w:left w:val="single" w:sz="4" w:space="0" w:color="auto"/>
              <w:right w:val="single" w:sz="4" w:space="0" w:color="auto"/>
            </w:tcBorders>
          </w:tcPr>
          <w:p w:rsidR="001171B0" w:rsidRPr="00C143A8" w:rsidRDefault="001171B0" w:rsidP="00CF74BC">
            <w:pPr>
              <w:pStyle w:val="Exhibit"/>
              <w:rPr>
                <w:rFonts w:ascii="Arial Narrow" w:eastAsiaTheme="minorHAnsi" w:hAnsi="Arial Narrow" w:cs="Calibri"/>
                <w:color w:val="000000"/>
                <w:szCs w:val="18"/>
              </w:rPr>
            </w:pPr>
          </w:p>
        </w:tc>
        <w:tc>
          <w:tcPr>
            <w:tcW w:w="2329" w:type="dxa"/>
            <w:vMerge/>
            <w:tcBorders>
              <w:left w:val="single" w:sz="4" w:space="0" w:color="auto"/>
              <w:right w:val="single" w:sz="4" w:space="0" w:color="auto"/>
            </w:tcBorders>
            <w:shd w:val="solid" w:color="FFFFFF" w:fill="auto"/>
            <w:vAlign w:val="center"/>
          </w:tcPr>
          <w:p w:rsidR="001171B0" w:rsidRPr="00C143A8" w:rsidRDefault="001171B0" w:rsidP="00CF74BC">
            <w:pPr>
              <w:pStyle w:val="Exhibit"/>
              <w:rPr>
                <w:rFonts w:ascii="Arial Narrow" w:eastAsiaTheme="minorHAnsi" w:hAnsi="Arial Narrow" w:cs="Arial"/>
                <w:color w:val="000000"/>
                <w:szCs w:val="18"/>
              </w:rPr>
            </w:pPr>
          </w:p>
        </w:tc>
        <w:tc>
          <w:tcPr>
            <w:tcW w:w="1718" w:type="dxa"/>
            <w:tcBorders>
              <w:top w:val="single" w:sz="4" w:space="0" w:color="auto"/>
              <w:left w:val="single" w:sz="4" w:space="0" w:color="auto"/>
              <w:bottom w:val="single" w:sz="4" w:space="0" w:color="auto"/>
              <w:right w:val="single" w:sz="4" w:space="0" w:color="auto"/>
            </w:tcBorders>
            <w:shd w:val="solid" w:color="FFFFFF" w:fill="auto"/>
            <w:vAlign w:val="center"/>
          </w:tcPr>
          <w:p w:rsidR="001171B0" w:rsidRPr="00C143A8" w:rsidRDefault="001171B0" w:rsidP="00CF74BC">
            <w:pPr>
              <w:pStyle w:val="Exhibit"/>
              <w:rPr>
                <w:rFonts w:ascii="Arial Narrow" w:eastAsiaTheme="minorHAnsi" w:hAnsi="Arial Narrow" w:cs="Arial"/>
                <w:color w:val="000000"/>
                <w:szCs w:val="18"/>
              </w:rPr>
            </w:pPr>
            <w:r w:rsidRPr="00C143A8">
              <w:rPr>
                <w:rFonts w:ascii="Arial Narrow" w:eastAsiaTheme="minorHAnsi" w:hAnsi="Arial Narrow" w:cs="Arial"/>
                <w:color w:val="000000"/>
                <w:szCs w:val="18"/>
              </w:rPr>
              <w:t>Pretest</w:t>
            </w:r>
          </w:p>
        </w:tc>
        <w:tc>
          <w:tcPr>
            <w:tcW w:w="1415" w:type="dxa"/>
            <w:vMerge w:val="restart"/>
            <w:tcBorders>
              <w:top w:val="single" w:sz="4" w:space="0" w:color="auto"/>
              <w:left w:val="single" w:sz="4" w:space="0" w:color="auto"/>
              <w:right w:val="single" w:sz="4" w:space="0" w:color="auto"/>
            </w:tcBorders>
            <w:shd w:val="solid" w:color="FFFFFF" w:fill="auto"/>
            <w:vAlign w:val="center"/>
          </w:tcPr>
          <w:p w:rsidR="001171B0" w:rsidRPr="00C143A8" w:rsidRDefault="001171B0" w:rsidP="00CF74BC">
            <w:pPr>
              <w:pStyle w:val="Exhibit"/>
              <w:rPr>
                <w:rFonts w:ascii="Arial Narrow" w:eastAsiaTheme="minorHAnsi" w:hAnsi="Arial Narrow" w:cs="Arial"/>
                <w:color w:val="000000"/>
                <w:szCs w:val="18"/>
              </w:rPr>
            </w:pPr>
            <w:r w:rsidRPr="00C143A8">
              <w:rPr>
                <w:rFonts w:ascii="Arial Narrow" w:eastAsiaTheme="minorHAnsi" w:hAnsi="Arial Narrow" w:cs="Arial"/>
                <w:color w:val="000000"/>
                <w:szCs w:val="18"/>
              </w:rPr>
              <w:t>Public School Cafeteria Manager</w:t>
            </w:r>
          </w:p>
        </w:tc>
        <w:tc>
          <w:tcPr>
            <w:tcW w:w="1170" w:type="dxa"/>
            <w:tcBorders>
              <w:top w:val="single" w:sz="4" w:space="0" w:color="auto"/>
              <w:left w:val="single" w:sz="4" w:space="0" w:color="auto"/>
              <w:bottom w:val="single" w:sz="4" w:space="0" w:color="auto"/>
              <w:right w:val="single" w:sz="4" w:space="0" w:color="auto"/>
            </w:tcBorders>
            <w:shd w:val="solid" w:color="FFFFFF" w:fill="auto"/>
            <w:vAlign w:val="center"/>
          </w:tcPr>
          <w:p w:rsidR="001171B0" w:rsidRPr="00C143A8" w:rsidRDefault="001171B0" w:rsidP="00CF74BC">
            <w:pPr>
              <w:pStyle w:val="Exhibit"/>
              <w:jc w:val="center"/>
              <w:rPr>
                <w:rFonts w:ascii="Arial Narrow" w:eastAsiaTheme="minorHAnsi" w:hAnsi="Arial Narrow" w:cs="Arial"/>
                <w:color w:val="000000"/>
                <w:szCs w:val="18"/>
              </w:rPr>
            </w:pPr>
            <w:r w:rsidRPr="00C143A8">
              <w:rPr>
                <w:rFonts w:ascii="Arial Narrow" w:eastAsiaTheme="minorHAnsi" w:hAnsi="Arial Narrow" w:cs="Arial"/>
                <w:color w:val="000000"/>
                <w:szCs w:val="18"/>
              </w:rPr>
              <w:t>3</w:t>
            </w:r>
          </w:p>
        </w:tc>
        <w:tc>
          <w:tcPr>
            <w:tcW w:w="1121" w:type="dxa"/>
            <w:tcBorders>
              <w:top w:val="single" w:sz="4" w:space="0" w:color="auto"/>
              <w:left w:val="single" w:sz="4" w:space="0" w:color="auto"/>
              <w:bottom w:val="single" w:sz="4" w:space="0" w:color="auto"/>
              <w:right w:val="single" w:sz="4" w:space="0" w:color="auto"/>
            </w:tcBorders>
            <w:shd w:val="solid" w:color="FFFFFF" w:fill="auto"/>
            <w:vAlign w:val="center"/>
          </w:tcPr>
          <w:p w:rsidR="001171B0" w:rsidRPr="00C143A8" w:rsidRDefault="001171B0" w:rsidP="00CF74BC">
            <w:pPr>
              <w:pStyle w:val="Exhibit"/>
              <w:jc w:val="center"/>
              <w:rPr>
                <w:rFonts w:ascii="Arial Narrow" w:eastAsiaTheme="minorHAnsi" w:hAnsi="Arial Narrow" w:cs="Arial"/>
                <w:color w:val="000000"/>
                <w:szCs w:val="18"/>
              </w:rPr>
            </w:pPr>
            <w:r w:rsidRPr="00C143A8">
              <w:rPr>
                <w:rFonts w:ascii="Arial Narrow" w:eastAsiaTheme="minorHAnsi" w:hAnsi="Arial Narrow" w:cs="Arial"/>
                <w:color w:val="000000"/>
                <w:szCs w:val="18"/>
              </w:rPr>
              <w:t>1</w:t>
            </w:r>
          </w:p>
        </w:tc>
        <w:tc>
          <w:tcPr>
            <w:tcW w:w="1068" w:type="dxa"/>
            <w:tcBorders>
              <w:top w:val="single" w:sz="4" w:space="0" w:color="auto"/>
              <w:left w:val="single" w:sz="4" w:space="0" w:color="auto"/>
              <w:bottom w:val="single" w:sz="4" w:space="0" w:color="auto"/>
              <w:right w:val="single" w:sz="4" w:space="0" w:color="auto"/>
            </w:tcBorders>
            <w:shd w:val="solid" w:color="FFFFFF" w:fill="auto"/>
            <w:vAlign w:val="center"/>
          </w:tcPr>
          <w:p w:rsidR="001171B0" w:rsidRPr="00C143A8" w:rsidRDefault="001171B0" w:rsidP="00CF74BC">
            <w:pPr>
              <w:pStyle w:val="Exhibit"/>
              <w:jc w:val="center"/>
              <w:rPr>
                <w:rFonts w:ascii="Arial Narrow" w:eastAsiaTheme="minorHAnsi" w:hAnsi="Arial Narrow" w:cs="Arial"/>
                <w:color w:val="000000"/>
                <w:szCs w:val="18"/>
              </w:rPr>
            </w:pPr>
            <w:r w:rsidRPr="00C143A8">
              <w:rPr>
                <w:rFonts w:ascii="Arial Narrow" w:eastAsiaTheme="minorHAnsi" w:hAnsi="Arial Narrow" w:cs="Arial"/>
                <w:color w:val="000000"/>
                <w:szCs w:val="18"/>
              </w:rPr>
              <w:t>3</w:t>
            </w:r>
          </w:p>
        </w:tc>
        <w:tc>
          <w:tcPr>
            <w:tcW w:w="1139" w:type="dxa"/>
            <w:tcBorders>
              <w:top w:val="single" w:sz="4" w:space="0" w:color="auto"/>
              <w:left w:val="single" w:sz="4" w:space="0" w:color="auto"/>
              <w:bottom w:val="single" w:sz="4" w:space="0" w:color="auto"/>
              <w:right w:val="single" w:sz="4" w:space="0" w:color="auto"/>
            </w:tcBorders>
            <w:shd w:val="solid" w:color="FFFFFF" w:fill="auto"/>
            <w:vAlign w:val="center"/>
          </w:tcPr>
          <w:p w:rsidR="001171B0" w:rsidRPr="00C143A8" w:rsidRDefault="001171B0" w:rsidP="00CF74BC">
            <w:pPr>
              <w:pStyle w:val="Exhibit"/>
              <w:jc w:val="center"/>
              <w:rPr>
                <w:rFonts w:ascii="Arial Narrow" w:eastAsiaTheme="minorHAnsi" w:hAnsi="Arial Narrow" w:cs="Arial"/>
                <w:color w:val="000000"/>
                <w:szCs w:val="18"/>
              </w:rPr>
            </w:pPr>
            <w:r w:rsidRPr="00C143A8">
              <w:rPr>
                <w:rFonts w:ascii="Arial Narrow" w:eastAsiaTheme="minorHAnsi" w:hAnsi="Arial Narrow" w:cs="Arial"/>
                <w:color w:val="000000"/>
                <w:szCs w:val="18"/>
              </w:rPr>
              <w:t>0.500</w:t>
            </w:r>
          </w:p>
        </w:tc>
        <w:tc>
          <w:tcPr>
            <w:tcW w:w="1096" w:type="dxa"/>
            <w:tcBorders>
              <w:top w:val="single" w:sz="4" w:space="0" w:color="auto"/>
              <w:left w:val="single" w:sz="4" w:space="0" w:color="auto"/>
              <w:bottom w:val="single" w:sz="4" w:space="0" w:color="auto"/>
              <w:right w:val="single" w:sz="4" w:space="0" w:color="auto"/>
            </w:tcBorders>
            <w:vAlign w:val="center"/>
          </w:tcPr>
          <w:p w:rsidR="001171B0" w:rsidRPr="00C143A8" w:rsidRDefault="001171B0" w:rsidP="00CF74BC">
            <w:pPr>
              <w:pStyle w:val="Exhibit"/>
              <w:jc w:val="center"/>
              <w:rPr>
                <w:rFonts w:ascii="Arial Narrow" w:eastAsiaTheme="minorHAnsi" w:hAnsi="Arial Narrow" w:cs="Arial"/>
                <w:color w:val="000000"/>
                <w:szCs w:val="18"/>
              </w:rPr>
            </w:pPr>
            <w:r w:rsidRPr="00C143A8">
              <w:rPr>
                <w:rFonts w:ascii="Arial Narrow" w:eastAsiaTheme="minorHAnsi" w:hAnsi="Arial Narrow" w:cs="Arial"/>
                <w:color w:val="000000"/>
                <w:szCs w:val="18"/>
              </w:rPr>
              <w:t>1.5</w:t>
            </w:r>
          </w:p>
        </w:tc>
        <w:tc>
          <w:tcPr>
            <w:tcW w:w="1124" w:type="dxa"/>
            <w:tcBorders>
              <w:top w:val="single" w:sz="4" w:space="0" w:color="auto"/>
              <w:left w:val="single" w:sz="4" w:space="0" w:color="auto"/>
              <w:bottom w:val="single" w:sz="4" w:space="0" w:color="auto"/>
              <w:right w:val="single" w:sz="4" w:space="0" w:color="auto"/>
            </w:tcBorders>
            <w:shd w:val="solid" w:color="FFFFFF" w:fill="auto"/>
            <w:vAlign w:val="center"/>
          </w:tcPr>
          <w:p w:rsidR="001171B0" w:rsidRPr="00C143A8" w:rsidRDefault="001171B0" w:rsidP="00CF74BC">
            <w:pPr>
              <w:pStyle w:val="Exhibit"/>
              <w:jc w:val="center"/>
              <w:rPr>
                <w:rFonts w:ascii="Arial Narrow" w:eastAsiaTheme="minorHAnsi" w:hAnsi="Arial Narrow" w:cs="Arial"/>
                <w:color w:val="000000"/>
                <w:szCs w:val="18"/>
              </w:rPr>
            </w:pPr>
            <w:r w:rsidRPr="00C143A8">
              <w:rPr>
                <w:rFonts w:ascii="Arial Narrow" w:eastAsiaTheme="minorHAnsi" w:hAnsi="Arial Narrow" w:cs="Arial"/>
                <w:color w:val="000000"/>
                <w:szCs w:val="18"/>
              </w:rPr>
              <w:t>$17.22</w:t>
            </w:r>
          </w:p>
        </w:tc>
        <w:tc>
          <w:tcPr>
            <w:tcW w:w="1255" w:type="dxa"/>
            <w:tcBorders>
              <w:top w:val="single" w:sz="4" w:space="0" w:color="auto"/>
              <w:left w:val="single" w:sz="4" w:space="0" w:color="auto"/>
              <w:bottom w:val="single" w:sz="4" w:space="0" w:color="auto"/>
              <w:right w:val="single" w:sz="4" w:space="0" w:color="auto"/>
            </w:tcBorders>
            <w:vAlign w:val="center"/>
          </w:tcPr>
          <w:p w:rsidR="001171B0" w:rsidRPr="00C143A8" w:rsidRDefault="001171B0" w:rsidP="00CF74BC">
            <w:pPr>
              <w:pStyle w:val="Exhibit"/>
              <w:jc w:val="right"/>
              <w:rPr>
                <w:rFonts w:ascii="Arial Narrow" w:eastAsiaTheme="minorHAnsi" w:hAnsi="Arial Narrow" w:cs="Arial"/>
                <w:color w:val="000000"/>
                <w:szCs w:val="18"/>
              </w:rPr>
            </w:pPr>
            <w:r w:rsidRPr="00C143A8">
              <w:rPr>
                <w:rFonts w:ascii="Arial Narrow" w:eastAsiaTheme="minorHAnsi" w:hAnsi="Arial Narrow" w:cs="Arial"/>
                <w:color w:val="000000"/>
                <w:szCs w:val="18"/>
              </w:rPr>
              <w:t>$2</w:t>
            </w:r>
            <w:r>
              <w:rPr>
                <w:rFonts w:ascii="Arial Narrow" w:eastAsiaTheme="minorHAnsi" w:hAnsi="Arial Narrow" w:cs="Arial"/>
                <w:color w:val="000000"/>
                <w:szCs w:val="18"/>
              </w:rPr>
              <w:t>6</w:t>
            </w:r>
          </w:p>
        </w:tc>
      </w:tr>
      <w:tr w:rsidR="001171B0" w:rsidRPr="00C143A8" w:rsidTr="002023D8">
        <w:trPr>
          <w:cantSplit/>
        </w:trPr>
        <w:tc>
          <w:tcPr>
            <w:tcW w:w="489" w:type="dxa"/>
            <w:vMerge/>
            <w:tcBorders>
              <w:left w:val="single" w:sz="4" w:space="0" w:color="auto"/>
              <w:right w:val="single" w:sz="4" w:space="0" w:color="auto"/>
            </w:tcBorders>
          </w:tcPr>
          <w:p w:rsidR="001171B0" w:rsidRPr="00C143A8" w:rsidRDefault="001171B0" w:rsidP="00CF74BC">
            <w:pPr>
              <w:pStyle w:val="Exhibit"/>
              <w:rPr>
                <w:rFonts w:ascii="Arial Narrow" w:eastAsiaTheme="minorHAnsi" w:hAnsi="Arial Narrow" w:cs="Calibri"/>
                <w:color w:val="000000"/>
                <w:szCs w:val="18"/>
              </w:rPr>
            </w:pPr>
          </w:p>
        </w:tc>
        <w:tc>
          <w:tcPr>
            <w:tcW w:w="476" w:type="dxa"/>
            <w:vMerge/>
            <w:tcBorders>
              <w:left w:val="single" w:sz="4" w:space="0" w:color="auto"/>
              <w:right w:val="single" w:sz="4" w:space="0" w:color="auto"/>
            </w:tcBorders>
          </w:tcPr>
          <w:p w:rsidR="001171B0" w:rsidRPr="00C143A8" w:rsidRDefault="001171B0" w:rsidP="00CF74BC">
            <w:pPr>
              <w:pStyle w:val="Exhibit"/>
              <w:rPr>
                <w:rFonts w:ascii="Arial Narrow" w:eastAsiaTheme="minorHAnsi" w:hAnsi="Arial Narrow" w:cs="Calibri"/>
                <w:color w:val="000000"/>
                <w:szCs w:val="18"/>
              </w:rPr>
            </w:pPr>
          </w:p>
        </w:tc>
        <w:tc>
          <w:tcPr>
            <w:tcW w:w="2329" w:type="dxa"/>
            <w:vMerge/>
            <w:tcBorders>
              <w:left w:val="single" w:sz="4" w:space="0" w:color="auto"/>
              <w:right w:val="single" w:sz="4" w:space="0" w:color="auto"/>
            </w:tcBorders>
            <w:shd w:val="solid" w:color="FFFFFF" w:fill="auto"/>
            <w:vAlign w:val="center"/>
          </w:tcPr>
          <w:p w:rsidR="001171B0" w:rsidRPr="00C143A8" w:rsidRDefault="001171B0" w:rsidP="00CF74BC">
            <w:pPr>
              <w:pStyle w:val="Exhibit"/>
              <w:rPr>
                <w:rFonts w:ascii="Arial Narrow" w:eastAsiaTheme="minorHAnsi" w:hAnsi="Arial Narrow" w:cs="Arial"/>
                <w:color w:val="000000"/>
                <w:szCs w:val="18"/>
              </w:rPr>
            </w:pPr>
          </w:p>
        </w:tc>
        <w:tc>
          <w:tcPr>
            <w:tcW w:w="1718" w:type="dxa"/>
            <w:tcBorders>
              <w:top w:val="single" w:sz="4" w:space="0" w:color="auto"/>
              <w:left w:val="single" w:sz="4" w:space="0" w:color="auto"/>
              <w:bottom w:val="single" w:sz="4" w:space="0" w:color="auto"/>
              <w:right w:val="single" w:sz="4" w:space="0" w:color="auto"/>
            </w:tcBorders>
            <w:shd w:val="solid" w:color="FFFFFF" w:fill="auto"/>
            <w:vAlign w:val="center"/>
          </w:tcPr>
          <w:p w:rsidR="001171B0" w:rsidRPr="00C143A8" w:rsidRDefault="001171B0" w:rsidP="00CF74BC">
            <w:pPr>
              <w:pStyle w:val="Exhibit"/>
              <w:rPr>
                <w:rFonts w:ascii="Arial Narrow" w:eastAsiaTheme="minorHAnsi" w:hAnsi="Arial Narrow" w:cs="Arial"/>
                <w:color w:val="000000"/>
                <w:szCs w:val="18"/>
              </w:rPr>
            </w:pPr>
            <w:r w:rsidRPr="00C143A8">
              <w:rPr>
                <w:rFonts w:ascii="Arial Narrow" w:eastAsiaTheme="minorHAnsi" w:hAnsi="Arial Narrow" w:cs="Arial"/>
                <w:color w:val="000000"/>
                <w:szCs w:val="18"/>
              </w:rPr>
              <w:t>Nonresponse</w:t>
            </w:r>
          </w:p>
        </w:tc>
        <w:tc>
          <w:tcPr>
            <w:tcW w:w="1415" w:type="dxa"/>
            <w:vMerge/>
            <w:tcBorders>
              <w:left w:val="single" w:sz="4" w:space="0" w:color="auto"/>
              <w:right w:val="single" w:sz="4" w:space="0" w:color="auto"/>
            </w:tcBorders>
            <w:shd w:val="solid" w:color="FFFFFF" w:fill="auto"/>
            <w:vAlign w:val="center"/>
          </w:tcPr>
          <w:p w:rsidR="001171B0" w:rsidRPr="00C143A8" w:rsidRDefault="001171B0" w:rsidP="00CF74BC">
            <w:pPr>
              <w:pStyle w:val="Exhibit"/>
              <w:rPr>
                <w:rFonts w:ascii="Arial Narrow" w:eastAsiaTheme="minorHAnsi" w:hAnsi="Arial Narrow" w:cs="Arial"/>
                <w:color w:val="000000"/>
                <w:szCs w:val="18"/>
              </w:rPr>
            </w:pPr>
          </w:p>
        </w:tc>
        <w:tc>
          <w:tcPr>
            <w:tcW w:w="1170" w:type="dxa"/>
            <w:tcBorders>
              <w:top w:val="single" w:sz="4" w:space="0" w:color="auto"/>
              <w:left w:val="single" w:sz="4" w:space="0" w:color="auto"/>
              <w:bottom w:val="single" w:sz="4" w:space="0" w:color="auto"/>
              <w:right w:val="single" w:sz="4" w:space="0" w:color="auto"/>
            </w:tcBorders>
            <w:shd w:val="solid" w:color="FFFFFF" w:fill="auto"/>
            <w:vAlign w:val="center"/>
          </w:tcPr>
          <w:p w:rsidR="001171B0" w:rsidRPr="00C143A8" w:rsidRDefault="001171B0" w:rsidP="00CF74BC">
            <w:pPr>
              <w:pStyle w:val="Exhibit"/>
              <w:jc w:val="center"/>
              <w:rPr>
                <w:rFonts w:ascii="Arial Narrow" w:eastAsiaTheme="minorHAnsi" w:hAnsi="Arial Narrow" w:cs="Arial"/>
                <w:color w:val="000000"/>
                <w:szCs w:val="18"/>
              </w:rPr>
            </w:pPr>
            <w:r w:rsidRPr="00C143A8">
              <w:rPr>
                <w:rFonts w:ascii="Arial Narrow" w:eastAsiaTheme="minorHAnsi" w:hAnsi="Arial Narrow" w:cs="Arial"/>
                <w:color w:val="000000"/>
                <w:szCs w:val="18"/>
              </w:rPr>
              <w:t>0</w:t>
            </w:r>
          </w:p>
        </w:tc>
        <w:tc>
          <w:tcPr>
            <w:tcW w:w="1121" w:type="dxa"/>
            <w:tcBorders>
              <w:top w:val="single" w:sz="4" w:space="0" w:color="auto"/>
              <w:left w:val="single" w:sz="4" w:space="0" w:color="auto"/>
              <w:bottom w:val="single" w:sz="4" w:space="0" w:color="auto"/>
              <w:right w:val="single" w:sz="4" w:space="0" w:color="auto"/>
            </w:tcBorders>
            <w:shd w:val="solid" w:color="FFFFFF" w:fill="auto"/>
            <w:vAlign w:val="center"/>
          </w:tcPr>
          <w:p w:rsidR="001171B0" w:rsidRPr="00C143A8" w:rsidRDefault="001171B0" w:rsidP="00CF74BC">
            <w:pPr>
              <w:pStyle w:val="Exhibit"/>
              <w:jc w:val="center"/>
              <w:rPr>
                <w:rFonts w:ascii="Arial Narrow" w:eastAsiaTheme="minorHAnsi" w:hAnsi="Arial Narrow" w:cs="Arial"/>
                <w:color w:val="000000"/>
                <w:szCs w:val="18"/>
              </w:rPr>
            </w:pPr>
            <w:r w:rsidRPr="00C143A8">
              <w:rPr>
                <w:rFonts w:ascii="Arial Narrow" w:eastAsiaTheme="minorHAnsi" w:hAnsi="Arial Narrow" w:cs="Arial"/>
                <w:color w:val="000000"/>
                <w:szCs w:val="18"/>
              </w:rPr>
              <w:t>1</w:t>
            </w:r>
          </w:p>
        </w:tc>
        <w:tc>
          <w:tcPr>
            <w:tcW w:w="1068" w:type="dxa"/>
            <w:tcBorders>
              <w:top w:val="single" w:sz="4" w:space="0" w:color="auto"/>
              <w:left w:val="single" w:sz="4" w:space="0" w:color="auto"/>
              <w:bottom w:val="single" w:sz="4" w:space="0" w:color="auto"/>
              <w:right w:val="single" w:sz="4" w:space="0" w:color="auto"/>
            </w:tcBorders>
            <w:shd w:val="solid" w:color="FFFFFF" w:fill="auto"/>
            <w:vAlign w:val="center"/>
          </w:tcPr>
          <w:p w:rsidR="001171B0" w:rsidRPr="00C143A8" w:rsidRDefault="001171B0" w:rsidP="00CF74BC">
            <w:pPr>
              <w:pStyle w:val="Exhibit"/>
              <w:jc w:val="center"/>
              <w:rPr>
                <w:rFonts w:ascii="Arial Narrow" w:eastAsiaTheme="minorHAnsi" w:hAnsi="Arial Narrow" w:cs="Arial"/>
                <w:color w:val="000000"/>
                <w:szCs w:val="18"/>
              </w:rPr>
            </w:pPr>
            <w:r w:rsidRPr="00C143A8">
              <w:rPr>
                <w:rFonts w:ascii="Arial Narrow" w:eastAsiaTheme="minorHAnsi" w:hAnsi="Arial Narrow" w:cs="Arial"/>
                <w:color w:val="000000"/>
                <w:szCs w:val="18"/>
              </w:rPr>
              <w:t>0</w:t>
            </w:r>
          </w:p>
        </w:tc>
        <w:tc>
          <w:tcPr>
            <w:tcW w:w="1139" w:type="dxa"/>
            <w:tcBorders>
              <w:top w:val="single" w:sz="4" w:space="0" w:color="auto"/>
              <w:left w:val="single" w:sz="4" w:space="0" w:color="auto"/>
              <w:bottom w:val="single" w:sz="4" w:space="0" w:color="auto"/>
              <w:right w:val="single" w:sz="4" w:space="0" w:color="auto"/>
            </w:tcBorders>
            <w:shd w:val="solid" w:color="FFFFFF" w:fill="auto"/>
            <w:vAlign w:val="center"/>
          </w:tcPr>
          <w:p w:rsidR="001171B0" w:rsidRPr="00C143A8" w:rsidRDefault="001171B0" w:rsidP="00CF74BC">
            <w:pPr>
              <w:pStyle w:val="Exhibit"/>
              <w:jc w:val="center"/>
              <w:rPr>
                <w:rFonts w:ascii="Arial Narrow" w:eastAsiaTheme="minorHAnsi" w:hAnsi="Arial Narrow" w:cs="Arial"/>
                <w:color w:val="000000"/>
                <w:szCs w:val="18"/>
              </w:rPr>
            </w:pPr>
            <w:r w:rsidRPr="00C143A8">
              <w:rPr>
                <w:rFonts w:ascii="Arial Narrow" w:eastAsiaTheme="minorHAnsi" w:hAnsi="Arial Narrow" w:cs="Arial"/>
                <w:color w:val="000000"/>
                <w:szCs w:val="18"/>
              </w:rPr>
              <w:t>0.083</w:t>
            </w:r>
          </w:p>
        </w:tc>
        <w:tc>
          <w:tcPr>
            <w:tcW w:w="1096" w:type="dxa"/>
            <w:tcBorders>
              <w:top w:val="single" w:sz="4" w:space="0" w:color="auto"/>
              <w:left w:val="single" w:sz="4" w:space="0" w:color="auto"/>
              <w:bottom w:val="single" w:sz="4" w:space="0" w:color="auto"/>
              <w:right w:val="single" w:sz="4" w:space="0" w:color="auto"/>
            </w:tcBorders>
            <w:vAlign w:val="center"/>
          </w:tcPr>
          <w:p w:rsidR="001171B0" w:rsidRPr="00C143A8" w:rsidRDefault="001171B0" w:rsidP="00CF74BC">
            <w:pPr>
              <w:pStyle w:val="Exhibit"/>
              <w:jc w:val="center"/>
              <w:rPr>
                <w:rFonts w:ascii="Arial Narrow" w:eastAsiaTheme="minorHAnsi" w:hAnsi="Arial Narrow" w:cs="Arial"/>
                <w:color w:val="000000"/>
                <w:szCs w:val="18"/>
              </w:rPr>
            </w:pPr>
            <w:r w:rsidRPr="00C143A8">
              <w:rPr>
                <w:rFonts w:ascii="Arial Narrow" w:eastAsiaTheme="minorHAnsi" w:hAnsi="Arial Narrow" w:cs="Arial"/>
                <w:color w:val="000000"/>
                <w:szCs w:val="18"/>
              </w:rPr>
              <w:t>0</w:t>
            </w:r>
          </w:p>
        </w:tc>
        <w:tc>
          <w:tcPr>
            <w:tcW w:w="1124" w:type="dxa"/>
            <w:tcBorders>
              <w:top w:val="single" w:sz="4" w:space="0" w:color="auto"/>
              <w:left w:val="single" w:sz="4" w:space="0" w:color="auto"/>
              <w:bottom w:val="single" w:sz="4" w:space="0" w:color="auto"/>
              <w:right w:val="single" w:sz="4" w:space="0" w:color="auto"/>
            </w:tcBorders>
            <w:shd w:val="solid" w:color="FFFFFF" w:fill="auto"/>
            <w:vAlign w:val="center"/>
          </w:tcPr>
          <w:p w:rsidR="001171B0" w:rsidRPr="00C143A8" w:rsidRDefault="001171B0" w:rsidP="00CF74BC">
            <w:pPr>
              <w:pStyle w:val="Exhibit"/>
              <w:jc w:val="center"/>
              <w:rPr>
                <w:rFonts w:ascii="Arial Narrow" w:eastAsiaTheme="minorHAnsi" w:hAnsi="Arial Narrow" w:cs="Arial"/>
                <w:color w:val="000000"/>
                <w:szCs w:val="18"/>
              </w:rPr>
            </w:pPr>
            <w:r w:rsidRPr="00C143A8">
              <w:rPr>
                <w:rFonts w:ascii="Arial Narrow" w:eastAsiaTheme="minorHAnsi" w:hAnsi="Arial Narrow" w:cs="Arial"/>
                <w:color w:val="000000"/>
                <w:szCs w:val="18"/>
              </w:rPr>
              <w:t>$17.22</w:t>
            </w:r>
          </w:p>
        </w:tc>
        <w:tc>
          <w:tcPr>
            <w:tcW w:w="1255" w:type="dxa"/>
            <w:tcBorders>
              <w:top w:val="single" w:sz="4" w:space="0" w:color="auto"/>
              <w:left w:val="single" w:sz="4" w:space="0" w:color="auto"/>
              <w:bottom w:val="single" w:sz="4" w:space="0" w:color="auto"/>
              <w:right w:val="single" w:sz="4" w:space="0" w:color="auto"/>
            </w:tcBorders>
            <w:vAlign w:val="center"/>
          </w:tcPr>
          <w:p w:rsidR="001171B0" w:rsidRPr="00C143A8" w:rsidRDefault="001171B0" w:rsidP="00CF74BC">
            <w:pPr>
              <w:pStyle w:val="Exhibit"/>
              <w:jc w:val="right"/>
              <w:rPr>
                <w:rFonts w:ascii="Arial Narrow" w:eastAsiaTheme="minorHAnsi" w:hAnsi="Arial Narrow" w:cs="Arial"/>
                <w:color w:val="000000"/>
                <w:szCs w:val="18"/>
              </w:rPr>
            </w:pPr>
            <w:r>
              <w:rPr>
                <w:rFonts w:ascii="Arial Narrow" w:eastAsiaTheme="minorHAnsi" w:hAnsi="Arial Narrow" w:cs="Arial"/>
                <w:color w:val="000000"/>
                <w:szCs w:val="18"/>
              </w:rPr>
              <w:t>$0</w:t>
            </w:r>
          </w:p>
        </w:tc>
      </w:tr>
      <w:tr w:rsidR="001171B0" w:rsidRPr="00C143A8" w:rsidTr="002023D8">
        <w:trPr>
          <w:cantSplit/>
        </w:trPr>
        <w:tc>
          <w:tcPr>
            <w:tcW w:w="489" w:type="dxa"/>
            <w:vMerge/>
            <w:tcBorders>
              <w:left w:val="single" w:sz="4" w:space="0" w:color="auto"/>
              <w:right w:val="single" w:sz="4" w:space="0" w:color="auto"/>
            </w:tcBorders>
          </w:tcPr>
          <w:p w:rsidR="001171B0" w:rsidRPr="00C143A8" w:rsidRDefault="001171B0" w:rsidP="00CF74BC">
            <w:pPr>
              <w:pStyle w:val="Exhibit"/>
              <w:rPr>
                <w:rFonts w:ascii="Arial Narrow" w:eastAsiaTheme="minorHAnsi" w:hAnsi="Arial Narrow" w:cs="Calibri"/>
                <w:color w:val="000000"/>
                <w:szCs w:val="18"/>
              </w:rPr>
            </w:pPr>
          </w:p>
        </w:tc>
        <w:tc>
          <w:tcPr>
            <w:tcW w:w="476" w:type="dxa"/>
            <w:vMerge/>
            <w:tcBorders>
              <w:left w:val="single" w:sz="4" w:space="0" w:color="auto"/>
              <w:right w:val="single" w:sz="4" w:space="0" w:color="auto"/>
            </w:tcBorders>
          </w:tcPr>
          <w:p w:rsidR="001171B0" w:rsidRPr="00C143A8" w:rsidRDefault="001171B0" w:rsidP="00CF74BC">
            <w:pPr>
              <w:pStyle w:val="Exhibit"/>
              <w:rPr>
                <w:rFonts w:ascii="Arial Narrow" w:eastAsiaTheme="minorHAnsi" w:hAnsi="Arial Narrow" w:cs="Calibri"/>
                <w:color w:val="000000"/>
                <w:szCs w:val="18"/>
              </w:rPr>
            </w:pPr>
          </w:p>
        </w:tc>
        <w:tc>
          <w:tcPr>
            <w:tcW w:w="2329" w:type="dxa"/>
            <w:vMerge/>
            <w:tcBorders>
              <w:left w:val="single" w:sz="4" w:space="0" w:color="auto"/>
              <w:right w:val="single" w:sz="4" w:space="0" w:color="auto"/>
            </w:tcBorders>
            <w:shd w:val="solid" w:color="FFFFFF" w:fill="auto"/>
            <w:vAlign w:val="center"/>
          </w:tcPr>
          <w:p w:rsidR="001171B0" w:rsidRPr="00C143A8" w:rsidRDefault="001171B0" w:rsidP="00CF74BC">
            <w:pPr>
              <w:pStyle w:val="Exhibit"/>
              <w:rPr>
                <w:rFonts w:ascii="Arial Narrow" w:eastAsiaTheme="minorHAnsi" w:hAnsi="Arial Narrow" w:cs="Arial"/>
                <w:color w:val="000000"/>
                <w:szCs w:val="18"/>
              </w:rPr>
            </w:pPr>
          </w:p>
        </w:tc>
        <w:tc>
          <w:tcPr>
            <w:tcW w:w="1718" w:type="dxa"/>
            <w:tcBorders>
              <w:top w:val="single" w:sz="4" w:space="0" w:color="auto"/>
              <w:left w:val="single" w:sz="4" w:space="0" w:color="auto"/>
              <w:bottom w:val="single" w:sz="4" w:space="0" w:color="auto"/>
              <w:right w:val="single" w:sz="4" w:space="0" w:color="auto"/>
            </w:tcBorders>
            <w:shd w:val="solid" w:color="FFFFFF" w:fill="auto"/>
            <w:vAlign w:val="center"/>
          </w:tcPr>
          <w:p w:rsidR="001171B0" w:rsidRPr="00C143A8" w:rsidRDefault="001171B0" w:rsidP="00CF74BC">
            <w:pPr>
              <w:pStyle w:val="Exhibit"/>
              <w:rPr>
                <w:rFonts w:ascii="Arial Narrow" w:eastAsiaTheme="minorHAnsi" w:hAnsi="Arial Narrow" w:cs="Arial"/>
                <w:color w:val="000000"/>
                <w:szCs w:val="18"/>
              </w:rPr>
            </w:pPr>
            <w:r w:rsidRPr="00C143A8">
              <w:rPr>
                <w:rFonts w:ascii="Arial Narrow" w:eastAsiaTheme="minorHAnsi" w:hAnsi="Arial Narrow" w:cs="Arial"/>
                <w:color w:val="000000"/>
                <w:szCs w:val="18"/>
              </w:rPr>
              <w:t>Respondent</w:t>
            </w:r>
          </w:p>
        </w:tc>
        <w:tc>
          <w:tcPr>
            <w:tcW w:w="1415" w:type="dxa"/>
            <w:vMerge/>
            <w:tcBorders>
              <w:left w:val="single" w:sz="4" w:space="0" w:color="auto"/>
              <w:bottom w:val="single" w:sz="4" w:space="0" w:color="auto"/>
              <w:right w:val="single" w:sz="4" w:space="0" w:color="auto"/>
            </w:tcBorders>
            <w:shd w:val="solid" w:color="FFFFFF" w:fill="auto"/>
            <w:vAlign w:val="center"/>
          </w:tcPr>
          <w:p w:rsidR="001171B0" w:rsidRPr="00C143A8" w:rsidRDefault="001171B0" w:rsidP="00CF74BC">
            <w:pPr>
              <w:pStyle w:val="Exhibit"/>
              <w:rPr>
                <w:rFonts w:ascii="Arial Narrow" w:eastAsiaTheme="minorHAnsi" w:hAnsi="Arial Narrow" w:cs="Arial"/>
                <w:color w:val="000000"/>
                <w:szCs w:val="18"/>
              </w:rPr>
            </w:pPr>
          </w:p>
        </w:tc>
        <w:tc>
          <w:tcPr>
            <w:tcW w:w="1170" w:type="dxa"/>
            <w:tcBorders>
              <w:top w:val="single" w:sz="4" w:space="0" w:color="auto"/>
              <w:left w:val="single" w:sz="4" w:space="0" w:color="auto"/>
              <w:bottom w:val="single" w:sz="4" w:space="0" w:color="auto"/>
              <w:right w:val="single" w:sz="4" w:space="0" w:color="auto"/>
            </w:tcBorders>
            <w:shd w:val="solid" w:color="FFFFFF" w:fill="auto"/>
            <w:vAlign w:val="center"/>
          </w:tcPr>
          <w:p w:rsidR="001171B0" w:rsidRPr="00C143A8" w:rsidRDefault="001171B0" w:rsidP="00CF74BC">
            <w:pPr>
              <w:pStyle w:val="Exhibit"/>
              <w:jc w:val="center"/>
              <w:rPr>
                <w:rFonts w:ascii="Arial Narrow" w:eastAsiaTheme="minorHAnsi" w:hAnsi="Arial Narrow" w:cs="Arial"/>
                <w:color w:val="000000"/>
                <w:szCs w:val="18"/>
              </w:rPr>
            </w:pPr>
            <w:r w:rsidRPr="00C143A8">
              <w:rPr>
                <w:rFonts w:ascii="Arial Narrow" w:eastAsiaTheme="minorHAnsi" w:hAnsi="Arial Narrow" w:cs="Arial"/>
                <w:color w:val="000000"/>
                <w:szCs w:val="18"/>
              </w:rPr>
              <w:t>318</w:t>
            </w:r>
          </w:p>
        </w:tc>
        <w:tc>
          <w:tcPr>
            <w:tcW w:w="1121" w:type="dxa"/>
            <w:tcBorders>
              <w:top w:val="single" w:sz="4" w:space="0" w:color="auto"/>
              <w:left w:val="single" w:sz="4" w:space="0" w:color="auto"/>
              <w:bottom w:val="single" w:sz="4" w:space="0" w:color="auto"/>
              <w:right w:val="single" w:sz="4" w:space="0" w:color="auto"/>
            </w:tcBorders>
            <w:shd w:val="solid" w:color="FFFFFF" w:fill="auto"/>
            <w:vAlign w:val="center"/>
          </w:tcPr>
          <w:p w:rsidR="001171B0" w:rsidRPr="00C143A8" w:rsidRDefault="001171B0" w:rsidP="00CF74BC">
            <w:pPr>
              <w:pStyle w:val="Exhibit"/>
              <w:jc w:val="center"/>
              <w:rPr>
                <w:rFonts w:ascii="Arial Narrow" w:eastAsiaTheme="minorHAnsi" w:hAnsi="Arial Narrow" w:cs="Arial"/>
                <w:color w:val="000000"/>
                <w:szCs w:val="18"/>
              </w:rPr>
            </w:pPr>
            <w:r w:rsidRPr="00C143A8">
              <w:rPr>
                <w:rFonts w:ascii="Arial Narrow" w:eastAsiaTheme="minorHAnsi" w:hAnsi="Arial Narrow" w:cs="Arial"/>
                <w:color w:val="000000"/>
                <w:szCs w:val="18"/>
              </w:rPr>
              <w:t>1</w:t>
            </w:r>
          </w:p>
        </w:tc>
        <w:tc>
          <w:tcPr>
            <w:tcW w:w="1068" w:type="dxa"/>
            <w:tcBorders>
              <w:top w:val="single" w:sz="4" w:space="0" w:color="auto"/>
              <w:left w:val="single" w:sz="4" w:space="0" w:color="auto"/>
              <w:bottom w:val="single" w:sz="4" w:space="0" w:color="auto"/>
              <w:right w:val="single" w:sz="4" w:space="0" w:color="auto"/>
            </w:tcBorders>
            <w:shd w:val="solid" w:color="FFFFFF" w:fill="auto"/>
            <w:vAlign w:val="center"/>
          </w:tcPr>
          <w:p w:rsidR="001171B0" w:rsidRPr="00C143A8" w:rsidRDefault="001171B0" w:rsidP="00CF74BC">
            <w:pPr>
              <w:pStyle w:val="Exhibit"/>
              <w:jc w:val="center"/>
              <w:rPr>
                <w:rFonts w:ascii="Arial Narrow" w:eastAsiaTheme="minorHAnsi" w:hAnsi="Arial Narrow" w:cs="Arial"/>
                <w:color w:val="000000"/>
                <w:szCs w:val="18"/>
              </w:rPr>
            </w:pPr>
            <w:r w:rsidRPr="00C143A8">
              <w:rPr>
                <w:rFonts w:ascii="Arial Narrow" w:eastAsiaTheme="minorHAnsi" w:hAnsi="Arial Narrow" w:cs="Arial"/>
                <w:color w:val="000000"/>
                <w:szCs w:val="18"/>
              </w:rPr>
              <w:t>318</w:t>
            </w:r>
          </w:p>
        </w:tc>
        <w:tc>
          <w:tcPr>
            <w:tcW w:w="1139" w:type="dxa"/>
            <w:tcBorders>
              <w:top w:val="single" w:sz="4" w:space="0" w:color="auto"/>
              <w:left w:val="single" w:sz="4" w:space="0" w:color="auto"/>
              <w:bottom w:val="single" w:sz="4" w:space="0" w:color="auto"/>
              <w:right w:val="single" w:sz="4" w:space="0" w:color="auto"/>
            </w:tcBorders>
            <w:shd w:val="solid" w:color="FFFFFF" w:fill="auto"/>
            <w:vAlign w:val="center"/>
          </w:tcPr>
          <w:p w:rsidR="001171B0" w:rsidRPr="00C143A8" w:rsidRDefault="001171B0" w:rsidP="00CF74BC">
            <w:pPr>
              <w:pStyle w:val="Exhibit"/>
              <w:jc w:val="center"/>
              <w:rPr>
                <w:rFonts w:ascii="Arial Narrow" w:eastAsiaTheme="minorHAnsi" w:hAnsi="Arial Narrow" w:cs="Arial"/>
                <w:color w:val="000000"/>
                <w:szCs w:val="18"/>
              </w:rPr>
            </w:pPr>
            <w:r w:rsidRPr="00C143A8">
              <w:rPr>
                <w:rFonts w:ascii="Arial Narrow" w:eastAsiaTheme="minorHAnsi" w:hAnsi="Arial Narrow" w:cs="Arial"/>
                <w:color w:val="000000"/>
                <w:szCs w:val="18"/>
              </w:rPr>
              <w:t>0.</w:t>
            </w:r>
            <w:r w:rsidR="00902BEA">
              <w:rPr>
                <w:rFonts w:ascii="Arial Narrow" w:eastAsiaTheme="minorHAnsi" w:hAnsi="Arial Narrow" w:cs="Arial"/>
                <w:color w:val="000000"/>
                <w:szCs w:val="18"/>
              </w:rPr>
              <w:t>167</w:t>
            </w:r>
          </w:p>
        </w:tc>
        <w:tc>
          <w:tcPr>
            <w:tcW w:w="1096" w:type="dxa"/>
            <w:tcBorders>
              <w:top w:val="single" w:sz="4" w:space="0" w:color="auto"/>
              <w:left w:val="single" w:sz="4" w:space="0" w:color="auto"/>
              <w:bottom w:val="single" w:sz="4" w:space="0" w:color="auto"/>
              <w:right w:val="single" w:sz="4" w:space="0" w:color="auto"/>
            </w:tcBorders>
            <w:vAlign w:val="center"/>
          </w:tcPr>
          <w:p w:rsidR="001171B0" w:rsidRPr="00C143A8" w:rsidRDefault="00902BEA" w:rsidP="00CF74BC">
            <w:pPr>
              <w:pStyle w:val="Exhibit"/>
              <w:jc w:val="center"/>
              <w:rPr>
                <w:rFonts w:ascii="Arial Narrow" w:eastAsiaTheme="minorHAnsi" w:hAnsi="Arial Narrow" w:cs="Arial"/>
                <w:color w:val="000000"/>
                <w:szCs w:val="18"/>
              </w:rPr>
            </w:pPr>
            <w:r>
              <w:rPr>
                <w:rFonts w:ascii="Arial Narrow" w:eastAsiaTheme="minorHAnsi" w:hAnsi="Arial Narrow" w:cs="Arial"/>
                <w:color w:val="000000"/>
                <w:szCs w:val="18"/>
              </w:rPr>
              <w:t>53.106</w:t>
            </w:r>
          </w:p>
        </w:tc>
        <w:tc>
          <w:tcPr>
            <w:tcW w:w="1124" w:type="dxa"/>
            <w:tcBorders>
              <w:top w:val="single" w:sz="4" w:space="0" w:color="auto"/>
              <w:left w:val="single" w:sz="4" w:space="0" w:color="auto"/>
              <w:bottom w:val="single" w:sz="4" w:space="0" w:color="auto"/>
              <w:right w:val="single" w:sz="4" w:space="0" w:color="auto"/>
            </w:tcBorders>
            <w:shd w:val="solid" w:color="FFFFFF" w:fill="auto"/>
            <w:vAlign w:val="center"/>
          </w:tcPr>
          <w:p w:rsidR="001171B0" w:rsidRPr="00C143A8" w:rsidRDefault="001171B0" w:rsidP="00CF74BC">
            <w:pPr>
              <w:pStyle w:val="Exhibit"/>
              <w:jc w:val="center"/>
              <w:rPr>
                <w:rFonts w:ascii="Arial Narrow" w:eastAsiaTheme="minorHAnsi" w:hAnsi="Arial Narrow" w:cs="Arial"/>
                <w:color w:val="000000"/>
                <w:szCs w:val="18"/>
              </w:rPr>
            </w:pPr>
            <w:r w:rsidRPr="00C143A8">
              <w:rPr>
                <w:rFonts w:ascii="Arial Narrow" w:eastAsiaTheme="minorHAnsi" w:hAnsi="Arial Narrow" w:cs="Arial"/>
                <w:color w:val="000000"/>
                <w:szCs w:val="18"/>
              </w:rPr>
              <w:t>$17.22</w:t>
            </w:r>
          </w:p>
        </w:tc>
        <w:tc>
          <w:tcPr>
            <w:tcW w:w="1255" w:type="dxa"/>
            <w:tcBorders>
              <w:top w:val="single" w:sz="4" w:space="0" w:color="auto"/>
              <w:left w:val="single" w:sz="4" w:space="0" w:color="auto"/>
              <w:bottom w:val="single" w:sz="4" w:space="0" w:color="auto"/>
              <w:right w:val="single" w:sz="4" w:space="0" w:color="auto"/>
            </w:tcBorders>
            <w:vAlign w:val="center"/>
          </w:tcPr>
          <w:p w:rsidR="001171B0" w:rsidRPr="00C143A8" w:rsidRDefault="00077D1F" w:rsidP="00077D1F">
            <w:pPr>
              <w:pStyle w:val="Exhibit"/>
              <w:jc w:val="right"/>
              <w:rPr>
                <w:rFonts w:ascii="Arial Narrow" w:eastAsiaTheme="minorHAnsi" w:hAnsi="Arial Narrow" w:cs="Arial"/>
                <w:color w:val="000000"/>
                <w:szCs w:val="18"/>
              </w:rPr>
            </w:pPr>
            <w:r>
              <w:rPr>
                <w:rFonts w:ascii="Arial Narrow" w:eastAsiaTheme="minorHAnsi" w:hAnsi="Arial Narrow" w:cs="Arial"/>
                <w:color w:val="000000"/>
                <w:szCs w:val="18"/>
              </w:rPr>
              <w:t>$</w:t>
            </w:r>
            <w:r w:rsidR="00902BEA">
              <w:rPr>
                <w:rFonts w:ascii="Arial Narrow" w:eastAsiaTheme="minorHAnsi" w:hAnsi="Arial Narrow" w:cs="Arial"/>
                <w:color w:val="000000"/>
                <w:szCs w:val="18"/>
              </w:rPr>
              <w:t>914</w:t>
            </w:r>
          </w:p>
        </w:tc>
      </w:tr>
      <w:tr w:rsidR="001171B0" w:rsidRPr="00C143A8" w:rsidTr="002023D8">
        <w:trPr>
          <w:cantSplit/>
        </w:trPr>
        <w:tc>
          <w:tcPr>
            <w:tcW w:w="489" w:type="dxa"/>
            <w:vMerge/>
            <w:tcBorders>
              <w:left w:val="single" w:sz="4" w:space="0" w:color="auto"/>
              <w:right w:val="single" w:sz="4" w:space="0" w:color="auto"/>
            </w:tcBorders>
          </w:tcPr>
          <w:p w:rsidR="001171B0" w:rsidRPr="00C143A8" w:rsidRDefault="001171B0" w:rsidP="00CF74BC">
            <w:pPr>
              <w:pStyle w:val="Exhibit"/>
              <w:rPr>
                <w:rFonts w:ascii="Arial Narrow" w:eastAsiaTheme="minorHAnsi" w:hAnsi="Arial Narrow" w:cs="Calibri"/>
                <w:color w:val="000000"/>
                <w:szCs w:val="18"/>
              </w:rPr>
            </w:pPr>
          </w:p>
        </w:tc>
        <w:tc>
          <w:tcPr>
            <w:tcW w:w="476" w:type="dxa"/>
            <w:vMerge/>
            <w:tcBorders>
              <w:left w:val="single" w:sz="4" w:space="0" w:color="auto"/>
              <w:right w:val="single" w:sz="4" w:space="0" w:color="auto"/>
            </w:tcBorders>
          </w:tcPr>
          <w:p w:rsidR="001171B0" w:rsidRPr="00C143A8" w:rsidRDefault="001171B0" w:rsidP="00CF74BC">
            <w:pPr>
              <w:pStyle w:val="Exhibit"/>
              <w:rPr>
                <w:rFonts w:ascii="Arial Narrow" w:eastAsiaTheme="minorHAnsi" w:hAnsi="Arial Narrow" w:cs="Calibri"/>
                <w:color w:val="000000"/>
                <w:szCs w:val="18"/>
              </w:rPr>
            </w:pPr>
          </w:p>
        </w:tc>
        <w:tc>
          <w:tcPr>
            <w:tcW w:w="2329" w:type="dxa"/>
            <w:vMerge/>
            <w:tcBorders>
              <w:left w:val="single" w:sz="4" w:space="0" w:color="auto"/>
              <w:right w:val="single" w:sz="4" w:space="0" w:color="auto"/>
            </w:tcBorders>
            <w:shd w:val="solid" w:color="FFFFFF" w:fill="auto"/>
            <w:vAlign w:val="center"/>
          </w:tcPr>
          <w:p w:rsidR="001171B0" w:rsidRPr="00C143A8" w:rsidRDefault="001171B0" w:rsidP="00CF74BC">
            <w:pPr>
              <w:pStyle w:val="Exhibit"/>
              <w:rPr>
                <w:rFonts w:ascii="Arial Narrow" w:eastAsiaTheme="minorHAnsi" w:hAnsi="Arial Narrow" w:cs="Arial"/>
                <w:color w:val="000000"/>
                <w:szCs w:val="18"/>
              </w:rPr>
            </w:pPr>
          </w:p>
        </w:tc>
        <w:tc>
          <w:tcPr>
            <w:tcW w:w="1718" w:type="dxa"/>
            <w:tcBorders>
              <w:top w:val="single" w:sz="4" w:space="0" w:color="auto"/>
              <w:left w:val="single" w:sz="4" w:space="0" w:color="auto"/>
              <w:bottom w:val="single" w:sz="4" w:space="0" w:color="auto"/>
              <w:right w:val="single" w:sz="4" w:space="0" w:color="auto"/>
            </w:tcBorders>
            <w:shd w:val="solid" w:color="FFFFFF" w:fill="auto"/>
            <w:vAlign w:val="center"/>
          </w:tcPr>
          <w:p w:rsidR="001171B0" w:rsidRPr="00C143A8" w:rsidRDefault="001171B0" w:rsidP="00CF74BC">
            <w:pPr>
              <w:pStyle w:val="Exhibit"/>
              <w:rPr>
                <w:rFonts w:ascii="Arial Narrow" w:eastAsiaTheme="minorHAnsi" w:hAnsi="Arial Narrow" w:cs="Arial"/>
                <w:color w:val="000000"/>
                <w:szCs w:val="18"/>
              </w:rPr>
            </w:pPr>
            <w:r w:rsidRPr="00C143A8">
              <w:rPr>
                <w:rFonts w:ascii="Arial Narrow" w:eastAsiaTheme="minorHAnsi" w:hAnsi="Arial Narrow" w:cs="Arial"/>
                <w:color w:val="000000"/>
                <w:szCs w:val="18"/>
              </w:rPr>
              <w:t>Pretest</w:t>
            </w:r>
          </w:p>
        </w:tc>
        <w:tc>
          <w:tcPr>
            <w:tcW w:w="1415" w:type="dxa"/>
            <w:vMerge w:val="restart"/>
            <w:tcBorders>
              <w:top w:val="single" w:sz="4" w:space="0" w:color="auto"/>
              <w:left w:val="single" w:sz="4" w:space="0" w:color="auto"/>
              <w:right w:val="single" w:sz="4" w:space="0" w:color="auto"/>
            </w:tcBorders>
            <w:shd w:val="solid" w:color="FFFFFF" w:fill="auto"/>
            <w:vAlign w:val="center"/>
          </w:tcPr>
          <w:p w:rsidR="001171B0" w:rsidRPr="00C143A8" w:rsidRDefault="001171B0" w:rsidP="00CF74BC">
            <w:pPr>
              <w:pStyle w:val="Exhibit"/>
              <w:rPr>
                <w:rFonts w:ascii="Arial Narrow" w:eastAsiaTheme="minorHAnsi" w:hAnsi="Arial Narrow" w:cs="Arial"/>
                <w:color w:val="000000"/>
                <w:szCs w:val="18"/>
              </w:rPr>
            </w:pPr>
            <w:r w:rsidRPr="00C143A8">
              <w:rPr>
                <w:rFonts w:ascii="Arial Narrow" w:eastAsiaTheme="minorHAnsi" w:hAnsi="Arial Narrow" w:cs="Arial"/>
                <w:color w:val="000000"/>
                <w:szCs w:val="18"/>
              </w:rPr>
              <w:t>Public School Administrator</w:t>
            </w:r>
          </w:p>
        </w:tc>
        <w:tc>
          <w:tcPr>
            <w:tcW w:w="1170" w:type="dxa"/>
            <w:tcBorders>
              <w:top w:val="single" w:sz="4" w:space="0" w:color="auto"/>
              <w:left w:val="single" w:sz="4" w:space="0" w:color="auto"/>
              <w:bottom w:val="single" w:sz="4" w:space="0" w:color="auto"/>
              <w:right w:val="single" w:sz="4" w:space="0" w:color="auto"/>
            </w:tcBorders>
            <w:shd w:val="solid" w:color="FFFFFF" w:fill="auto"/>
            <w:vAlign w:val="center"/>
          </w:tcPr>
          <w:p w:rsidR="001171B0" w:rsidRPr="00C143A8" w:rsidRDefault="001171B0" w:rsidP="00CF74BC">
            <w:pPr>
              <w:pStyle w:val="Exhibit"/>
              <w:jc w:val="center"/>
              <w:rPr>
                <w:rFonts w:ascii="Arial Narrow" w:eastAsiaTheme="minorHAnsi" w:hAnsi="Arial Narrow" w:cs="Arial"/>
                <w:color w:val="000000"/>
                <w:szCs w:val="18"/>
              </w:rPr>
            </w:pPr>
            <w:r w:rsidRPr="00C143A8">
              <w:rPr>
                <w:rFonts w:ascii="Arial Narrow" w:eastAsiaTheme="minorHAnsi" w:hAnsi="Arial Narrow" w:cs="Arial"/>
                <w:color w:val="000000"/>
                <w:szCs w:val="18"/>
              </w:rPr>
              <w:t>3</w:t>
            </w:r>
          </w:p>
        </w:tc>
        <w:tc>
          <w:tcPr>
            <w:tcW w:w="1121" w:type="dxa"/>
            <w:tcBorders>
              <w:top w:val="single" w:sz="4" w:space="0" w:color="auto"/>
              <w:left w:val="single" w:sz="4" w:space="0" w:color="auto"/>
              <w:bottom w:val="single" w:sz="4" w:space="0" w:color="auto"/>
              <w:right w:val="single" w:sz="4" w:space="0" w:color="auto"/>
            </w:tcBorders>
            <w:shd w:val="solid" w:color="FFFFFF" w:fill="auto"/>
            <w:vAlign w:val="center"/>
          </w:tcPr>
          <w:p w:rsidR="001171B0" w:rsidRPr="00C143A8" w:rsidRDefault="001171B0" w:rsidP="00CF74BC">
            <w:pPr>
              <w:pStyle w:val="Exhibit"/>
              <w:jc w:val="center"/>
              <w:rPr>
                <w:rFonts w:ascii="Arial Narrow" w:eastAsiaTheme="minorHAnsi" w:hAnsi="Arial Narrow" w:cs="Arial"/>
                <w:color w:val="000000"/>
                <w:szCs w:val="18"/>
              </w:rPr>
            </w:pPr>
            <w:r w:rsidRPr="00C143A8">
              <w:rPr>
                <w:rFonts w:ascii="Arial Narrow" w:eastAsiaTheme="minorHAnsi" w:hAnsi="Arial Narrow" w:cs="Arial"/>
                <w:color w:val="000000"/>
                <w:szCs w:val="18"/>
              </w:rPr>
              <w:t>1</w:t>
            </w:r>
          </w:p>
        </w:tc>
        <w:tc>
          <w:tcPr>
            <w:tcW w:w="1068" w:type="dxa"/>
            <w:tcBorders>
              <w:top w:val="single" w:sz="4" w:space="0" w:color="auto"/>
              <w:left w:val="single" w:sz="4" w:space="0" w:color="auto"/>
              <w:bottom w:val="single" w:sz="4" w:space="0" w:color="auto"/>
              <w:right w:val="single" w:sz="4" w:space="0" w:color="auto"/>
            </w:tcBorders>
            <w:shd w:val="solid" w:color="FFFFFF" w:fill="auto"/>
            <w:vAlign w:val="center"/>
          </w:tcPr>
          <w:p w:rsidR="001171B0" w:rsidRPr="00C143A8" w:rsidRDefault="001171B0" w:rsidP="00CF74BC">
            <w:pPr>
              <w:pStyle w:val="Exhibit"/>
              <w:jc w:val="center"/>
              <w:rPr>
                <w:rFonts w:ascii="Arial Narrow" w:eastAsiaTheme="minorHAnsi" w:hAnsi="Arial Narrow" w:cs="Arial"/>
                <w:color w:val="000000"/>
                <w:szCs w:val="18"/>
              </w:rPr>
            </w:pPr>
            <w:r w:rsidRPr="00C143A8">
              <w:rPr>
                <w:rFonts w:ascii="Arial Narrow" w:eastAsiaTheme="minorHAnsi" w:hAnsi="Arial Narrow" w:cs="Arial"/>
                <w:color w:val="000000"/>
                <w:szCs w:val="18"/>
              </w:rPr>
              <w:t>3</w:t>
            </w:r>
          </w:p>
        </w:tc>
        <w:tc>
          <w:tcPr>
            <w:tcW w:w="1139" w:type="dxa"/>
            <w:tcBorders>
              <w:top w:val="single" w:sz="4" w:space="0" w:color="auto"/>
              <w:left w:val="single" w:sz="4" w:space="0" w:color="auto"/>
              <w:bottom w:val="single" w:sz="4" w:space="0" w:color="auto"/>
              <w:right w:val="single" w:sz="4" w:space="0" w:color="auto"/>
            </w:tcBorders>
            <w:shd w:val="solid" w:color="FFFFFF" w:fill="auto"/>
            <w:vAlign w:val="center"/>
          </w:tcPr>
          <w:p w:rsidR="001171B0" w:rsidRPr="00C143A8" w:rsidRDefault="001171B0" w:rsidP="00CF74BC">
            <w:pPr>
              <w:pStyle w:val="Exhibit"/>
              <w:jc w:val="center"/>
              <w:rPr>
                <w:rFonts w:ascii="Arial Narrow" w:eastAsiaTheme="minorHAnsi" w:hAnsi="Arial Narrow" w:cs="Arial"/>
                <w:color w:val="000000"/>
                <w:szCs w:val="18"/>
              </w:rPr>
            </w:pPr>
            <w:r w:rsidRPr="00C143A8">
              <w:rPr>
                <w:rFonts w:ascii="Arial Narrow" w:eastAsiaTheme="minorHAnsi" w:hAnsi="Arial Narrow" w:cs="Arial"/>
                <w:color w:val="000000"/>
                <w:szCs w:val="18"/>
              </w:rPr>
              <w:t>0.750</w:t>
            </w:r>
          </w:p>
        </w:tc>
        <w:tc>
          <w:tcPr>
            <w:tcW w:w="1096" w:type="dxa"/>
            <w:tcBorders>
              <w:top w:val="single" w:sz="4" w:space="0" w:color="auto"/>
              <w:left w:val="single" w:sz="4" w:space="0" w:color="auto"/>
              <w:bottom w:val="single" w:sz="4" w:space="0" w:color="auto"/>
              <w:right w:val="single" w:sz="4" w:space="0" w:color="auto"/>
            </w:tcBorders>
            <w:vAlign w:val="center"/>
          </w:tcPr>
          <w:p w:rsidR="001171B0" w:rsidRPr="00C143A8" w:rsidRDefault="001171B0" w:rsidP="00CF74BC">
            <w:pPr>
              <w:pStyle w:val="Exhibit"/>
              <w:jc w:val="center"/>
              <w:rPr>
                <w:rFonts w:ascii="Arial Narrow" w:eastAsiaTheme="minorHAnsi" w:hAnsi="Arial Narrow" w:cs="Arial"/>
                <w:color w:val="000000"/>
                <w:szCs w:val="18"/>
              </w:rPr>
            </w:pPr>
            <w:r w:rsidRPr="00C143A8">
              <w:rPr>
                <w:rFonts w:ascii="Arial Narrow" w:eastAsiaTheme="minorHAnsi" w:hAnsi="Arial Narrow" w:cs="Arial"/>
                <w:color w:val="000000"/>
                <w:szCs w:val="18"/>
              </w:rPr>
              <w:t>2.25</w:t>
            </w:r>
          </w:p>
        </w:tc>
        <w:tc>
          <w:tcPr>
            <w:tcW w:w="1124" w:type="dxa"/>
            <w:tcBorders>
              <w:top w:val="single" w:sz="4" w:space="0" w:color="auto"/>
              <w:left w:val="single" w:sz="4" w:space="0" w:color="auto"/>
              <w:bottom w:val="single" w:sz="4" w:space="0" w:color="auto"/>
              <w:right w:val="single" w:sz="4" w:space="0" w:color="auto"/>
            </w:tcBorders>
            <w:shd w:val="solid" w:color="FFFFFF" w:fill="auto"/>
            <w:vAlign w:val="center"/>
          </w:tcPr>
          <w:p w:rsidR="001171B0" w:rsidRPr="00C143A8" w:rsidRDefault="001171B0" w:rsidP="00CF74BC">
            <w:pPr>
              <w:pStyle w:val="Exhibit"/>
              <w:jc w:val="center"/>
              <w:rPr>
                <w:rFonts w:ascii="Arial Narrow" w:eastAsiaTheme="minorHAnsi" w:hAnsi="Arial Narrow" w:cs="Arial"/>
                <w:color w:val="000000"/>
                <w:szCs w:val="18"/>
              </w:rPr>
            </w:pPr>
            <w:r w:rsidRPr="00C143A8">
              <w:rPr>
                <w:rFonts w:ascii="Arial Narrow" w:eastAsiaTheme="minorHAnsi" w:hAnsi="Arial Narrow" w:cs="Arial"/>
                <w:color w:val="000000"/>
                <w:szCs w:val="18"/>
              </w:rPr>
              <w:t>$47.68</w:t>
            </w:r>
          </w:p>
        </w:tc>
        <w:tc>
          <w:tcPr>
            <w:tcW w:w="1255" w:type="dxa"/>
            <w:tcBorders>
              <w:top w:val="single" w:sz="4" w:space="0" w:color="auto"/>
              <w:left w:val="single" w:sz="4" w:space="0" w:color="auto"/>
              <w:bottom w:val="single" w:sz="4" w:space="0" w:color="auto"/>
              <w:right w:val="single" w:sz="4" w:space="0" w:color="auto"/>
            </w:tcBorders>
            <w:vAlign w:val="center"/>
          </w:tcPr>
          <w:p w:rsidR="001171B0" w:rsidRPr="00C143A8" w:rsidRDefault="001171B0" w:rsidP="00CF74BC">
            <w:pPr>
              <w:pStyle w:val="Exhibit"/>
              <w:jc w:val="right"/>
              <w:rPr>
                <w:rFonts w:ascii="Arial Narrow" w:eastAsiaTheme="minorHAnsi" w:hAnsi="Arial Narrow" w:cs="Arial"/>
                <w:color w:val="000000"/>
                <w:szCs w:val="18"/>
              </w:rPr>
            </w:pPr>
            <w:r w:rsidRPr="00C143A8">
              <w:rPr>
                <w:rFonts w:ascii="Arial Narrow" w:eastAsiaTheme="minorHAnsi" w:hAnsi="Arial Narrow" w:cs="Arial"/>
                <w:color w:val="000000"/>
                <w:szCs w:val="18"/>
              </w:rPr>
              <w:t>$107</w:t>
            </w:r>
          </w:p>
        </w:tc>
      </w:tr>
      <w:tr w:rsidR="001171B0" w:rsidRPr="00C143A8" w:rsidTr="002023D8">
        <w:trPr>
          <w:cantSplit/>
        </w:trPr>
        <w:tc>
          <w:tcPr>
            <w:tcW w:w="489" w:type="dxa"/>
            <w:vMerge/>
            <w:tcBorders>
              <w:left w:val="single" w:sz="4" w:space="0" w:color="auto"/>
              <w:right w:val="single" w:sz="4" w:space="0" w:color="auto"/>
            </w:tcBorders>
          </w:tcPr>
          <w:p w:rsidR="001171B0" w:rsidRPr="00C143A8" w:rsidRDefault="001171B0" w:rsidP="00CF74BC">
            <w:pPr>
              <w:pStyle w:val="Exhibit"/>
              <w:rPr>
                <w:rFonts w:ascii="Arial Narrow" w:eastAsiaTheme="minorHAnsi" w:hAnsi="Arial Narrow" w:cs="Calibri"/>
                <w:color w:val="000000"/>
                <w:szCs w:val="18"/>
              </w:rPr>
            </w:pPr>
          </w:p>
        </w:tc>
        <w:tc>
          <w:tcPr>
            <w:tcW w:w="476" w:type="dxa"/>
            <w:vMerge/>
            <w:tcBorders>
              <w:left w:val="single" w:sz="4" w:space="0" w:color="auto"/>
              <w:right w:val="single" w:sz="4" w:space="0" w:color="auto"/>
            </w:tcBorders>
          </w:tcPr>
          <w:p w:rsidR="001171B0" w:rsidRPr="00C143A8" w:rsidRDefault="001171B0" w:rsidP="00CF74BC">
            <w:pPr>
              <w:pStyle w:val="Exhibit"/>
              <w:rPr>
                <w:rFonts w:ascii="Arial Narrow" w:eastAsiaTheme="minorHAnsi" w:hAnsi="Arial Narrow" w:cs="Calibri"/>
                <w:color w:val="000000"/>
                <w:szCs w:val="18"/>
              </w:rPr>
            </w:pPr>
          </w:p>
        </w:tc>
        <w:tc>
          <w:tcPr>
            <w:tcW w:w="2329" w:type="dxa"/>
            <w:vMerge/>
            <w:tcBorders>
              <w:left w:val="single" w:sz="4" w:space="0" w:color="auto"/>
              <w:right w:val="single" w:sz="4" w:space="0" w:color="auto"/>
            </w:tcBorders>
            <w:shd w:val="solid" w:color="FFFFFF" w:fill="auto"/>
            <w:vAlign w:val="center"/>
          </w:tcPr>
          <w:p w:rsidR="001171B0" w:rsidRPr="00C143A8" w:rsidRDefault="001171B0" w:rsidP="00CF74BC">
            <w:pPr>
              <w:pStyle w:val="Exhibit"/>
              <w:rPr>
                <w:rFonts w:ascii="Arial Narrow" w:eastAsiaTheme="minorHAnsi" w:hAnsi="Arial Narrow" w:cs="Arial"/>
                <w:color w:val="000000"/>
                <w:szCs w:val="18"/>
              </w:rPr>
            </w:pPr>
          </w:p>
        </w:tc>
        <w:tc>
          <w:tcPr>
            <w:tcW w:w="1718" w:type="dxa"/>
            <w:tcBorders>
              <w:top w:val="single" w:sz="4" w:space="0" w:color="auto"/>
              <w:left w:val="single" w:sz="4" w:space="0" w:color="auto"/>
              <w:bottom w:val="single" w:sz="4" w:space="0" w:color="auto"/>
              <w:right w:val="single" w:sz="4" w:space="0" w:color="auto"/>
            </w:tcBorders>
            <w:shd w:val="solid" w:color="FFFFFF" w:fill="auto"/>
            <w:vAlign w:val="center"/>
          </w:tcPr>
          <w:p w:rsidR="001171B0" w:rsidRPr="00C143A8" w:rsidRDefault="001171B0" w:rsidP="00CF74BC">
            <w:pPr>
              <w:pStyle w:val="Exhibit"/>
              <w:rPr>
                <w:rFonts w:ascii="Arial Narrow" w:eastAsiaTheme="minorHAnsi" w:hAnsi="Arial Narrow" w:cs="Arial"/>
                <w:color w:val="000000"/>
                <w:szCs w:val="18"/>
              </w:rPr>
            </w:pPr>
            <w:r w:rsidRPr="00C143A8">
              <w:rPr>
                <w:rFonts w:ascii="Arial Narrow" w:eastAsiaTheme="minorHAnsi" w:hAnsi="Arial Narrow" w:cs="Arial"/>
                <w:color w:val="000000"/>
                <w:szCs w:val="18"/>
              </w:rPr>
              <w:t>Nonresponse</w:t>
            </w:r>
          </w:p>
        </w:tc>
        <w:tc>
          <w:tcPr>
            <w:tcW w:w="1415" w:type="dxa"/>
            <w:vMerge/>
            <w:tcBorders>
              <w:left w:val="single" w:sz="4" w:space="0" w:color="auto"/>
              <w:right w:val="single" w:sz="4" w:space="0" w:color="auto"/>
            </w:tcBorders>
            <w:shd w:val="solid" w:color="FFFFFF" w:fill="auto"/>
            <w:vAlign w:val="center"/>
          </w:tcPr>
          <w:p w:rsidR="001171B0" w:rsidRPr="00C143A8" w:rsidRDefault="001171B0" w:rsidP="00CF74BC">
            <w:pPr>
              <w:pStyle w:val="Exhibit"/>
              <w:rPr>
                <w:rFonts w:ascii="Arial Narrow" w:eastAsiaTheme="minorHAnsi" w:hAnsi="Arial Narrow" w:cs="Arial"/>
                <w:color w:val="000000"/>
                <w:szCs w:val="18"/>
              </w:rPr>
            </w:pPr>
          </w:p>
        </w:tc>
        <w:tc>
          <w:tcPr>
            <w:tcW w:w="1170" w:type="dxa"/>
            <w:tcBorders>
              <w:top w:val="single" w:sz="4" w:space="0" w:color="auto"/>
              <w:left w:val="single" w:sz="4" w:space="0" w:color="auto"/>
              <w:bottom w:val="single" w:sz="4" w:space="0" w:color="auto"/>
              <w:right w:val="single" w:sz="4" w:space="0" w:color="auto"/>
            </w:tcBorders>
            <w:shd w:val="solid" w:color="FFFFFF" w:fill="auto"/>
            <w:vAlign w:val="center"/>
          </w:tcPr>
          <w:p w:rsidR="001171B0" w:rsidRPr="00C143A8" w:rsidRDefault="001171B0" w:rsidP="00CF74BC">
            <w:pPr>
              <w:pStyle w:val="Exhibit"/>
              <w:jc w:val="center"/>
              <w:rPr>
                <w:rFonts w:ascii="Arial Narrow" w:eastAsiaTheme="minorHAnsi" w:hAnsi="Arial Narrow" w:cs="Arial"/>
                <w:color w:val="000000"/>
                <w:szCs w:val="18"/>
              </w:rPr>
            </w:pPr>
            <w:r w:rsidRPr="00C143A8">
              <w:rPr>
                <w:rFonts w:ascii="Arial Narrow" w:eastAsiaTheme="minorHAnsi" w:hAnsi="Arial Narrow" w:cs="Arial"/>
                <w:color w:val="000000"/>
                <w:szCs w:val="18"/>
              </w:rPr>
              <w:t>0</w:t>
            </w:r>
          </w:p>
        </w:tc>
        <w:tc>
          <w:tcPr>
            <w:tcW w:w="1121" w:type="dxa"/>
            <w:tcBorders>
              <w:top w:val="single" w:sz="4" w:space="0" w:color="auto"/>
              <w:left w:val="single" w:sz="4" w:space="0" w:color="auto"/>
              <w:bottom w:val="single" w:sz="4" w:space="0" w:color="auto"/>
              <w:right w:val="single" w:sz="4" w:space="0" w:color="auto"/>
            </w:tcBorders>
            <w:shd w:val="solid" w:color="FFFFFF" w:fill="auto"/>
            <w:vAlign w:val="center"/>
          </w:tcPr>
          <w:p w:rsidR="001171B0" w:rsidRPr="00C143A8" w:rsidRDefault="001171B0" w:rsidP="00CF74BC">
            <w:pPr>
              <w:pStyle w:val="Exhibit"/>
              <w:jc w:val="center"/>
              <w:rPr>
                <w:rFonts w:ascii="Arial Narrow" w:eastAsiaTheme="minorHAnsi" w:hAnsi="Arial Narrow" w:cs="Arial"/>
                <w:color w:val="000000"/>
                <w:szCs w:val="18"/>
              </w:rPr>
            </w:pPr>
            <w:r w:rsidRPr="00C143A8">
              <w:rPr>
                <w:rFonts w:ascii="Arial Narrow" w:eastAsiaTheme="minorHAnsi" w:hAnsi="Arial Narrow" w:cs="Arial"/>
                <w:color w:val="000000"/>
                <w:szCs w:val="18"/>
              </w:rPr>
              <w:t>1</w:t>
            </w:r>
          </w:p>
        </w:tc>
        <w:tc>
          <w:tcPr>
            <w:tcW w:w="1068" w:type="dxa"/>
            <w:tcBorders>
              <w:top w:val="single" w:sz="4" w:space="0" w:color="auto"/>
              <w:left w:val="single" w:sz="4" w:space="0" w:color="auto"/>
              <w:bottom w:val="single" w:sz="4" w:space="0" w:color="auto"/>
              <w:right w:val="single" w:sz="4" w:space="0" w:color="auto"/>
            </w:tcBorders>
            <w:shd w:val="solid" w:color="FFFFFF" w:fill="auto"/>
            <w:vAlign w:val="center"/>
          </w:tcPr>
          <w:p w:rsidR="001171B0" w:rsidRPr="00C143A8" w:rsidRDefault="001171B0" w:rsidP="00CF74BC">
            <w:pPr>
              <w:pStyle w:val="Exhibit"/>
              <w:jc w:val="center"/>
              <w:rPr>
                <w:rFonts w:ascii="Arial Narrow" w:eastAsiaTheme="minorHAnsi" w:hAnsi="Arial Narrow" w:cs="Arial"/>
                <w:color w:val="000000"/>
                <w:szCs w:val="18"/>
              </w:rPr>
            </w:pPr>
            <w:r w:rsidRPr="00C143A8">
              <w:rPr>
                <w:rFonts w:ascii="Arial Narrow" w:eastAsiaTheme="minorHAnsi" w:hAnsi="Arial Narrow" w:cs="Arial"/>
                <w:color w:val="000000"/>
                <w:szCs w:val="18"/>
              </w:rPr>
              <w:t>0</w:t>
            </w:r>
          </w:p>
        </w:tc>
        <w:tc>
          <w:tcPr>
            <w:tcW w:w="1139" w:type="dxa"/>
            <w:tcBorders>
              <w:top w:val="single" w:sz="4" w:space="0" w:color="auto"/>
              <w:left w:val="single" w:sz="4" w:space="0" w:color="auto"/>
              <w:bottom w:val="single" w:sz="4" w:space="0" w:color="auto"/>
              <w:right w:val="single" w:sz="4" w:space="0" w:color="auto"/>
            </w:tcBorders>
            <w:shd w:val="solid" w:color="FFFFFF" w:fill="auto"/>
            <w:vAlign w:val="center"/>
          </w:tcPr>
          <w:p w:rsidR="001171B0" w:rsidRPr="00C143A8" w:rsidRDefault="001171B0" w:rsidP="00CF74BC">
            <w:pPr>
              <w:pStyle w:val="Exhibit"/>
              <w:jc w:val="center"/>
              <w:rPr>
                <w:rFonts w:ascii="Arial Narrow" w:eastAsiaTheme="minorHAnsi" w:hAnsi="Arial Narrow" w:cs="Arial"/>
                <w:color w:val="000000"/>
                <w:szCs w:val="18"/>
              </w:rPr>
            </w:pPr>
            <w:r w:rsidRPr="00C143A8">
              <w:rPr>
                <w:rFonts w:ascii="Arial Narrow" w:eastAsiaTheme="minorHAnsi" w:hAnsi="Arial Narrow" w:cs="Arial"/>
                <w:color w:val="000000"/>
                <w:szCs w:val="18"/>
              </w:rPr>
              <w:t>0.083</w:t>
            </w:r>
          </w:p>
        </w:tc>
        <w:tc>
          <w:tcPr>
            <w:tcW w:w="1096" w:type="dxa"/>
            <w:tcBorders>
              <w:top w:val="single" w:sz="4" w:space="0" w:color="auto"/>
              <w:left w:val="single" w:sz="4" w:space="0" w:color="auto"/>
              <w:bottom w:val="single" w:sz="4" w:space="0" w:color="auto"/>
              <w:right w:val="single" w:sz="4" w:space="0" w:color="auto"/>
            </w:tcBorders>
            <w:vAlign w:val="center"/>
          </w:tcPr>
          <w:p w:rsidR="001171B0" w:rsidRPr="00C143A8" w:rsidRDefault="001171B0" w:rsidP="00CF74BC">
            <w:pPr>
              <w:pStyle w:val="Exhibit"/>
              <w:jc w:val="center"/>
              <w:rPr>
                <w:rFonts w:ascii="Arial Narrow" w:eastAsiaTheme="minorHAnsi" w:hAnsi="Arial Narrow" w:cs="Arial"/>
                <w:color w:val="000000"/>
                <w:szCs w:val="18"/>
              </w:rPr>
            </w:pPr>
            <w:r w:rsidRPr="00C143A8">
              <w:rPr>
                <w:rFonts w:ascii="Arial Narrow" w:eastAsiaTheme="minorHAnsi" w:hAnsi="Arial Narrow" w:cs="Arial"/>
                <w:color w:val="000000"/>
                <w:szCs w:val="18"/>
              </w:rPr>
              <w:t>0</w:t>
            </w:r>
          </w:p>
        </w:tc>
        <w:tc>
          <w:tcPr>
            <w:tcW w:w="1124" w:type="dxa"/>
            <w:tcBorders>
              <w:top w:val="single" w:sz="4" w:space="0" w:color="auto"/>
              <w:left w:val="single" w:sz="4" w:space="0" w:color="auto"/>
              <w:bottom w:val="single" w:sz="4" w:space="0" w:color="auto"/>
              <w:right w:val="single" w:sz="4" w:space="0" w:color="auto"/>
            </w:tcBorders>
            <w:shd w:val="solid" w:color="FFFFFF" w:fill="auto"/>
            <w:vAlign w:val="center"/>
          </w:tcPr>
          <w:p w:rsidR="001171B0" w:rsidRPr="00C143A8" w:rsidRDefault="001171B0" w:rsidP="00CF74BC">
            <w:pPr>
              <w:pStyle w:val="Exhibit"/>
              <w:jc w:val="center"/>
              <w:rPr>
                <w:rFonts w:ascii="Arial Narrow" w:eastAsiaTheme="minorHAnsi" w:hAnsi="Arial Narrow" w:cs="Arial"/>
                <w:color w:val="000000"/>
                <w:szCs w:val="18"/>
              </w:rPr>
            </w:pPr>
            <w:r w:rsidRPr="00C143A8">
              <w:rPr>
                <w:rFonts w:ascii="Arial Narrow" w:eastAsiaTheme="minorHAnsi" w:hAnsi="Arial Narrow" w:cs="Arial"/>
                <w:color w:val="000000"/>
                <w:szCs w:val="18"/>
              </w:rPr>
              <w:t>$47.68</w:t>
            </w:r>
          </w:p>
        </w:tc>
        <w:tc>
          <w:tcPr>
            <w:tcW w:w="1255" w:type="dxa"/>
            <w:tcBorders>
              <w:top w:val="single" w:sz="4" w:space="0" w:color="auto"/>
              <w:left w:val="single" w:sz="4" w:space="0" w:color="auto"/>
              <w:bottom w:val="single" w:sz="4" w:space="0" w:color="auto"/>
              <w:right w:val="single" w:sz="4" w:space="0" w:color="auto"/>
            </w:tcBorders>
            <w:vAlign w:val="center"/>
          </w:tcPr>
          <w:p w:rsidR="001171B0" w:rsidRPr="00C143A8" w:rsidRDefault="001171B0" w:rsidP="00CF74BC">
            <w:pPr>
              <w:pStyle w:val="Exhibit"/>
              <w:jc w:val="right"/>
              <w:rPr>
                <w:rFonts w:ascii="Arial Narrow" w:eastAsiaTheme="minorHAnsi" w:hAnsi="Arial Narrow" w:cs="Arial"/>
                <w:color w:val="000000"/>
                <w:szCs w:val="18"/>
              </w:rPr>
            </w:pPr>
            <w:r>
              <w:rPr>
                <w:rFonts w:ascii="Arial Narrow" w:eastAsiaTheme="minorHAnsi" w:hAnsi="Arial Narrow" w:cs="Arial"/>
                <w:color w:val="000000"/>
                <w:szCs w:val="18"/>
              </w:rPr>
              <w:t>$0</w:t>
            </w:r>
          </w:p>
        </w:tc>
      </w:tr>
      <w:tr w:rsidR="001171B0" w:rsidRPr="00C143A8" w:rsidTr="002023D8">
        <w:trPr>
          <w:cantSplit/>
        </w:trPr>
        <w:tc>
          <w:tcPr>
            <w:tcW w:w="489" w:type="dxa"/>
            <w:vMerge/>
            <w:tcBorders>
              <w:left w:val="single" w:sz="4" w:space="0" w:color="auto"/>
              <w:right w:val="single" w:sz="4" w:space="0" w:color="auto"/>
            </w:tcBorders>
          </w:tcPr>
          <w:p w:rsidR="001171B0" w:rsidRPr="00C143A8" w:rsidRDefault="001171B0" w:rsidP="00CF74BC">
            <w:pPr>
              <w:pStyle w:val="Exhibit"/>
              <w:rPr>
                <w:rFonts w:ascii="Arial Narrow" w:eastAsiaTheme="minorHAnsi" w:hAnsi="Arial Narrow" w:cs="Calibri"/>
                <w:color w:val="000000"/>
                <w:szCs w:val="18"/>
              </w:rPr>
            </w:pPr>
          </w:p>
        </w:tc>
        <w:tc>
          <w:tcPr>
            <w:tcW w:w="476" w:type="dxa"/>
            <w:vMerge/>
            <w:tcBorders>
              <w:left w:val="single" w:sz="4" w:space="0" w:color="auto"/>
              <w:right w:val="single" w:sz="4" w:space="0" w:color="auto"/>
            </w:tcBorders>
          </w:tcPr>
          <w:p w:rsidR="001171B0" w:rsidRPr="00C143A8" w:rsidRDefault="001171B0" w:rsidP="00CF74BC">
            <w:pPr>
              <w:pStyle w:val="Exhibit"/>
              <w:rPr>
                <w:rFonts w:ascii="Arial Narrow" w:eastAsiaTheme="minorHAnsi" w:hAnsi="Arial Narrow" w:cs="Calibri"/>
                <w:color w:val="000000"/>
                <w:szCs w:val="18"/>
              </w:rPr>
            </w:pPr>
          </w:p>
        </w:tc>
        <w:tc>
          <w:tcPr>
            <w:tcW w:w="2329" w:type="dxa"/>
            <w:vMerge/>
            <w:tcBorders>
              <w:left w:val="single" w:sz="4" w:space="0" w:color="auto"/>
              <w:bottom w:val="single" w:sz="4" w:space="0" w:color="auto"/>
              <w:right w:val="single" w:sz="4" w:space="0" w:color="auto"/>
            </w:tcBorders>
            <w:shd w:val="solid" w:color="FFFFFF" w:fill="auto"/>
            <w:vAlign w:val="center"/>
          </w:tcPr>
          <w:p w:rsidR="001171B0" w:rsidRPr="00C143A8" w:rsidRDefault="001171B0" w:rsidP="00CF74BC">
            <w:pPr>
              <w:pStyle w:val="Exhibit"/>
              <w:rPr>
                <w:rFonts w:ascii="Arial Narrow" w:eastAsiaTheme="minorHAnsi" w:hAnsi="Arial Narrow" w:cs="Arial"/>
                <w:color w:val="000000"/>
                <w:szCs w:val="18"/>
              </w:rPr>
            </w:pPr>
          </w:p>
        </w:tc>
        <w:tc>
          <w:tcPr>
            <w:tcW w:w="1718" w:type="dxa"/>
            <w:tcBorders>
              <w:top w:val="single" w:sz="4" w:space="0" w:color="auto"/>
              <w:left w:val="single" w:sz="4" w:space="0" w:color="auto"/>
              <w:bottom w:val="single" w:sz="4" w:space="0" w:color="auto"/>
              <w:right w:val="single" w:sz="4" w:space="0" w:color="auto"/>
            </w:tcBorders>
            <w:shd w:val="solid" w:color="FFFFFF" w:fill="auto"/>
            <w:vAlign w:val="center"/>
          </w:tcPr>
          <w:p w:rsidR="001171B0" w:rsidRPr="00C143A8" w:rsidRDefault="001171B0" w:rsidP="00CF74BC">
            <w:pPr>
              <w:pStyle w:val="Exhibit"/>
              <w:rPr>
                <w:rFonts w:ascii="Arial Narrow" w:eastAsiaTheme="minorHAnsi" w:hAnsi="Arial Narrow" w:cs="Arial"/>
                <w:color w:val="000000"/>
                <w:szCs w:val="18"/>
              </w:rPr>
            </w:pPr>
            <w:r w:rsidRPr="00C143A8">
              <w:rPr>
                <w:rFonts w:ascii="Arial Narrow" w:eastAsiaTheme="minorHAnsi" w:hAnsi="Arial Narrow" w:cs="Arial"/>
                <w:color w:val="000000"/>
                <w:szCs w:val="18"/>
              </w:rPr>
              <w:t>Respondent</w:t>
            </w:r>
          </w:p>
        </w:tc>
        <w:tc>
          <w:tcPr>
            <w:tcW w:w="1415" w:type="dxa"/>
            <w:vMerge/>
            <w:tcBorders>
              <w:left w:val="single" w:sz="4" w:space="0" w:color="auto"/>
              <w:bottom w:val="single" w:sz="4" w:space="0" w:color="auto"/>
              <w:right w:val="single" w:sz="4" w:space="0" w:color="auto"/>
            </w:tcBorders>
            <w:shd w:val="solid" w:color="FFFFFF" w:fill="auto"/>
            <w:vAlign w:val="center"/>
          </w:tcPr>
          <w:p w:rsidR="001171B0" w:rsidRPr="00C143A8" w:rsidRDefault="001171B0" w:rsidP="00CF74BC">
            <w:pPr>
              <w:pStyle w:val="Exhibit"/>
              <w:rPr>
                <w:rFonts w:ascii="Arial Narrow" w:eastAsiaTheme="minorHAnsi" w:hAnsi="Arial Narrow" w:cs="Arial"/>
                <w:color w:val="000000"/>
                <w:szCs w:val="18"/>
              </w:rPr>
            </w:pPr>
          </w:p>
        </w:tc>
        <w:tc>
          <w:tcPr>
            <w:tcW w:w="1170" w:type="dxa"/>
            <w:tcBorders>
              <w:top w:val="single" w:sz="4" w:space="0" w:color="auto"/>
              <w:left w:val="single" w:sz="4" w:space="0" w:color="auto"/>
              <w:bottom w:val="single" w:sz="4" w:space="0" w:color="auto"/>
              <w:right w:val="single" w:sz="4" w:space="0" w:color="auto"/>
            </w:tcBorders>
            <w:shd w:val="solid" w:color="FFFFFF" w:fill="auto"/>
            <w:vAlign w:val="center"/>
          </w:tcPr>
          <w:p w:rsidR="001171B0" w:rsidRPr="00C143A8" w:rsidRDefault="001171B0" w:rsidP="00CF74BC">
            <w:pPr>
              <w:pStyle w:val="Exhibit"/>
              <w:jc w:val="center"/>
              <w:rPr>
                <w:rFonts w:ascii="Arial Narrow" w:eastAsiaTheme="minorHAnsi" w:hAnsi="Arial Narrow" w:cs="Arial"/>
                <w:color w:val="000000"/>
                <w:szCs w:val="18"/>
              </w:rPr>
            </w:pPr>
            <w:r w:rsidRPr="00C143A8">
              <w:rPr>
                <w:rFonts w:ascii="Arial Narrow" w:eastAsiaTheme="minorHAnsi" w:hAnsi="Arial Narrow" w:cs="Arial"/>
                <w:color w:val="000000"/>
                <w:szCs w:val="18"/>
              </w:rPr>
              <w:t>100</w:t>
            </w:r>
          </w:p>
        </w:tc>
        <w:tc>
          <w:tcPr>
            <w:tcW w:w="1121" w:type="dxa"/>
            <w:tcBorders>
              <w:top w:val="single" w:sz="4" w:space="0" w:color="auto"/>
              <w:left w:val="single" w:sz="4" w:space="0" w:color="auto"/>
              <w:bottom w:val="single" w:sz="4" w:space="0" w:color="auto"/>
              <w:right w:val="single" w:sz="4" w:space="0" w:color="auto"/>
            </w:tcBorders>
            <w:shd w:val="solid" w:color="FFFFFF" w:fill="auto"/>
            <w:vAlign w:val="center"/>
          </w:tcPr>
          <w:p w:rsidR="001171B0" w:rsidRPr="00C143A8" w:rsidRDefault="001171B0" w:rsidP="00CF74BC">
            <w:pPr>
              <w:pStyle w:val="Exhibit"/>
              <w:jc w:val="center"/>
              <w:rPr>
                <w:rFonts w:ascii="Arial Narrow" w:eastAsiaTheme="minorHAnsi" w:hAnsi="Arial Narrow" w:cs="Arial"/>
                <w:color w:val="000000"/>
                <w:szCs w:val="18"/>
              </w:rPr>
            </w:pPr>
            <w:r w:rsidRPr="00C143A8">
              <w:rPr>
                <w:rFonts w:ascii="Arial Narrow" w:eastAsiaTheme="minorHAnsi" w:hAnsi="Arial Narrow" w:cs="Arial"/>
                <w:color w:val="000000"/>
                <w:szCs w:val="18"/>
              </w:rPr>
              <w:t>1</w:t>
            </w:r>
          </w:p>
        </w:tc>
        <w:tc>
          <w:tcPr>
            <w:tcW w:w="1068" w:type="dxa"/>
            <w:tcBorders>
              <w:top w:val="single" w:sz="4" w:space="0" w:color="auto"/>
              <w:left w:val="single" w:sz="4" w:space="0" w:color="auto"/>
              <w:bottom w:val="single" w:sz="4" w:space="0" w:color="auto"/>
              <w:right w:val="single" w:sz="4" w:space="0" w:color="auto"/>
            </w:tcBorders>
            <w:shd w:val="solid" w:color="FFFFFF" w:fill="auto"/>
            <w:vAlign w:val="center"/>
          </w:tcPr>
          <w:p w:rsidR="001171B0" w:rsidRPr="00C143A8" w:rsidRDefault="001171B0" w:rsidP="00CF74BC">
            <w:pPr>
              <w:pStyle w:val="Exhibit"/>
              <w:jc w:val="center"/>
              <w:rPr>
                <w:rFonts w:ascii="Arial Narrow" w:eastAsiaTheme="minorHAnsi" w:hAnsi="Arial Narrow" w:cs="Arial"/>
                <w:color w:val="000000"/>
                <w:szCs w:val="18"/>
              </w:rPr>
            </w:pPr>
            <w:r w:rsidRPr="00C143A8">
              <w:rPr>
                <w:rFonts w:ascii="Arial Narrow" w:eastAsiaTheme="minorHAnsi" w:hAnsi="Arial Narrow" w:cs="Arial"/>
                <w:color w:val="000000"/>
                <w:szCs w:val="18"/>
              </w:rPr>
              <w:t>100</w:t>
            </w:r>
          </w:p>
        </w:tc>
        <w:tc>
          <w:tcPr>
            <w:tcW w:w="1139" w:type="dxa"/>
            <w:tcBorders>
              <w:top w:val="single" w:sz="4" w:space="0" w:color="auto"/>
              <w:left w:val="single" w:sz="4" w:space="0" w:color="auto"/>
              <w:bottom w:val="single" w:sz="4" w:space="0" w:color="auto"/>
              <w:right w:val="single" w:sz="4" w:space="0" w:color="auto"/>
            </w:tcBorders>
            <w:shd w:val="solid" w:color="FFFFFF" w:fill="auto"/>
            <w:vAlign w:val="center"/>
          </w:tcPr>
          <w:p w:rsidR="001171B0" w:rsidRPr="00C143A8" w:rsidRDefault="001171B0" w:rsidP="00CF74BC">
            <w:pPr>
              <w:pStyle w:val="Exhibit"/>
              <w:jc w:val="center"/>
              <w:rPr>
                <w:rFonts w:ascii="Arial Narrow" w:eastAsiaTheme="minorHAnsi" w:hAnsi="Arial Narrow" w:cs="Arial"/>
                <w:color w:val="000000"/>
                <w:szCs w:val="18"/>
              </w:rPr>
            </w:pPr>
            <w:r w:rsidRPr="00C143A8">
              <w:rPr>
                <w:rFonts w:ascii="Arial Narrow" w:eastAsiaTheme="minorHAnsi" w:hAnsi="Arial Narrow" w:cs="Arial"/>
                <w:color w:val="000000"/>
                <w:szCs w:val="18"/>
              </w:rPr>
              <w:t>0.3</w:t>
            </w:r>
            <w:r w:rsidR="00902BEA">
              <w:rPr>
                <w:rFonts w:ascii="Arial Narrow" w:eastAsiaTheme="minorHAnsi" w:hAnsi="Arial Narrow" w:cs="Arial"/>
                <w:color w:val="000000"/>
                <w:szCs w:val="18"/>
              </w:rPr>
              <w:t>33</w:t>
            </w:r>
          </w:p>
        </w:tc>
        <w:tc>
          <w:tcPr>
            <w:tcW w:w="1096" w:type="dxa"/>
            <w:tcBorders>
              <w:top w:val="single" w:sz="4" w:space="0" w:color="auto"/>
              <w:left w:val="single" w:sz="4" w:space="0" w:color="auto"/>
              <w:bottom w:val="single" w:sz="4" w:space="0" w:color="auto"/>
              <w:right w:val="single" w:sz="4" w:space="0" w:color="auto"/>
            </w:tcBorders>
            <w:vAlign w:val="center"/>
          </w:tcPr>
          <w:p w:rsidR="001171B0" w:rsidRPr="00C143A8" w:rsidRDefault="00902BEA" w:rsidP="00CF74BC">
            <w:pPr>
              <w:pStyle w:val="Exhibit"/>
              <w:jc w:val="center"/>
              <w:rPr>
                <w:rFonts w:ascii="Arial Narrow" w:eastAsiaTheme="minorHAnsi" w:hAnsi="Arial Narrow" w:cs="Arial"/>
                <w:color w:val="000000"/>
                <w:szCs w:val="18"/>
              </w:rPr>
            </w:pPr>
            <w:r>
              <w:rPr>
                <w:rFonts w:ascii="Arial Narrow" w:eastAsiaTheme="minorHAnsi" w:hAnsi="Arial Narrow" w:cs="Arial"/>
                <w:color w:val="000000"/>
                <w:szCs w:val="18"/>
              </w:rPr>
              <w:t>33.3</w:t>
            </w:r>
          </w:p>
        </w:tc>
        <w:tc>
          <w:tcPr>
            <w:tcW w:w="1124" w:type="dxa"/>
            <w:tcBorders>
              <w:top w:val="single" w:sz="4" w:space="0" w:color="auto"/>
              <w:left w:val="single" w:sz="4" w:space="0" w:color="auto"/>
              <w:bottom w:val="single" w:sz="4" w:space="0" w:color="auto"/>
              <w:right w:val="single" w:sz="4" w:space="0" w:color="auto"/>
            </w:tcBorders>
            <w:shd w:val="solid" w:color="FFFFFF" w:fill="auto"/>
            <w:vAlign w:val="center"/>
          </w:tcPr>
          <w:p w:rsidR="001171B0" w:rsidRPr="00C143A8" w:rsidRDefault="001171B0" w:rsidP="00CF74BC">
            <w:pPr>
              <w:pStyle w:val="Exhibit"/>
              <w:jc w:val="center"/>
              <w:rPr>
                <w:rFonts w:ascii="Arial Narrow" w:eastAsiaTheme="minorHAnsi" w:hAnsi="Arial Narrow" w:cs="Arial"/>
                <w:color w:val="000000"/>
                <w:szCs w:val="18"/>
              </w:rPr>
            </w:pPr>
            <w:r w:rsidRPr="00C143A8">
              <w:rPr>
                <w:rFonts w:ascii="Arial Narrow" w:eastAsiaTheme="minorHAnsi" w:hAnsi="Arial Narrow" w:cs="Arial"/>
                <w:color w:val="000000"/>
                <w:szCs w:val="18"/>
              </w:rPr>
              <w:t>$47.68</w:t>
            </w:r>
          </w:p>
        </w:tc>
        <w:tc>
          <w:tcPr>
            <w:tcW w:w="1255" w:type="dxa"/>
            <w:tcBorders>
              <w:top w:val="single" w:sz="4" w:space="0" w:color="auto"/>
              <w:left w:val="single" w:sz="4" w:space="0" w:color="auto"/>
              <w:bottom w:val="single" w:sz="4" w:space="0" w:color="auto"/>
              <w:right w:val="single" w:sz="4" w:space="0" w:color="auto"/>
            </w:tcBorders>
            <w:vAlign w:val="center"/>
          </w:tcPr>
          <w:p w:rsidR="001171B0" w:rsidRPr="00C143A8" w:rsidRDefault="00077D1F" w:rsidP="00CF74BC">
            <w:pPr>
              <w:pStyle w:val="Exhibit"/>
              <w:jc w:val="right"/>
              <w:rPr>
                <w:rFonts w:ascii="Arial Narrow" w:eastAsiaTheme="minorHAnsi" w:hAnsi="Arial Narrow" w:cs="Arial"/>
                <w:color w:val="000000"/>
                <w:szCs w:val="18"/>
              </w:rPr>
            </w:pPr>
            <w:r>
              <w:rPr>
                <w:rFonts w:ascii="Arial Narrow" w:eastAsiaTheme="minorHAnsi" w:hAnsi="Arial Narrow" w:cs="Arial"/>
                <w:color w:val="000000"/>
                <w:szCs w:val="18"/>
              </w:rPr>
              <w:t>$1588</w:t>
            </w:r>
          </w:p>
        </w:tc>
      </w:tr>
      <w:tr w:rsidR="001171B0" w:rsidRPr="00C143A8" w:rsidTr="002023D8">
        <w:trPr>
          <w:cantSplit/>
        </w:trPr>
        <w:tc>
          <w:tcPr>
            <w:tcW w:w="489" w:type="dxa"/>
            <w:vMerge/>
            <w:tcBorders>
              <w:left w:val="single" w:sz="4" w:space="0" w:color="auto"/>
              <w:right w:val="single" w:sz="4" w:space="0" w:color="auto"/>
            </w:tcBorders>
          </w:tcPr>
          <w:p w:rsidR="001171B0" w:rsidRPr="00C143A8" w:rsidRDefault="001171B0" w:rsidP="00CF74BC">
            <w:pPr>
              <w:pStyle w:val="Exhibit"/>
              <w:rPr>
                <w:rFonts w:ascii="Arial Narrow" w:eastAsiaTheme="minorHAnsi" w:hAnsi="Arial Narrow" w:cs="Calibri"/>
                <w:color w:val="000000"/>
                <w:szCs w:val="18"/>
              </w:rPr>
            </w:pPr>
          </w:p>
        </w:tc>
        <w:tc>
          <w:tcPr>
            <w:tcW w:w="476" w:type="dxa"/>
            <w:vMerge/>
            <w:tcBorders>
              <w:left w:val="single" w:sz="4" w:space="0" w:color="auto"/>
              <w:right w:val="single" w:sz="4" w:space="0" w:color="auto"/>
            </w:tcBorders>
          </w:tcPr>
          <w:p w:rsidR="001171B0" w:rsidRPr="00C143A8" w:rsidRDefault="001171B0" w:rsidP="00CF74BC">
            <w:pPr>
              <w:pStyle w:val="Exhibit"/>
              <w:rPr>
                <w:rFonts w:ascii="Arial Narrow" w:eastAsiaTheme="minorHAnsi" w:hAnsi="Arial Narrow" w:cs="Calibri"/>
                <w:color w:val="000000"/>
                <w:szCs w:val="18"/>
              </w:rPr>
            </w:pPr>
          </w:p>
        </w:tc>
        <w:tc>
          <w:tcPr>
            <w:tcW w:w="2329" w:type="dxa"/>
            <w:vMerge w:val="restart"/>
            <w:tcBorders>
              <w:top w:val="single" w:sz="4" w:space="0" w:color="auto"/>
              <w:left w:val="single" w:sz="4" w:space="0" w:color="auto"/>
              <w:right w:val="single" w:sz="4" w:space="0" w:color="auto"/>
            </w:tcBorders>
            <w:vAlign w:val="center"/>
          </w:tcPr>
          <w:p w:rsidR="001171B0" w:rsidRPr="00C143A8" w:rsidRDefault="001171B0" w:rsidP="00CF74BC">
            <w:pPr>
              <w:pStyle w:val="Exhibit"/>
              <w:rPr>
                <w:rFonts w:ascii="Arial Narrow" w:eastAsiaTheme="minorHAnsi" w:hAnsi="Arial Narrow" w:cs="Arial"/>
                <w:color w:val="000000"/>
                <w:szCs w:val="18"/>
              </w:rPr>
            </w:pPr>
            <w:r w:rsidRPr="00C143A8">
              <w:rPr>
                <w:rFonts w:ascii="Arial Narrow" w:eastAsiaTheme="minorHAnsi" w:hAnsi="Arial Narrow" w:cs="Arial"/>
                <w:color w:val="000000"/>
                <w:szCs w:val="18"/>
              </w:rPr>
              <w:t>LEA Meal Counting and Claiming Review Form</w:t>
            </w:r>
            <w:r w:rsidR="00437DA8">
              <w:rPr>
                <w:rFonts w:ascii="Arial Narrow" w:eastAsiaTheme="minorHAnsi" w:hAnsi="Arial Narrow" w:cs="Arial"/>
                <w:color w:val="000000"/>
                <w:szCs w:val="18"/>
              </w:rPr>
              <w:t xml:space="preserve"> (C_12, C_</w:t>
            </w:r>
            <w:r w:rsidR="00CC28CD">
              <w:rPr>
                <w:rFonts w:ascii="Arial Narrow" w:eastAsiaTheme="minorHAnsi" w:hAnsi="Arial Narrow" w:cs="Arial"/>
                <w:color w:val="000000"/>
                <w:szCs w:val="18"/>
              </w:rPr>
              <w:t>13)</w:t>
            </w:r>
          </w:p>
        </w:tc>
        <w:tc>
          <w:tcPr>
            <w:tcW w:w="1718" w:type="dxa"/>
            <w:tcBorders>
              <w:top w:val="single" w:sz="4" w:space="0" w:color="auto"/>
              <w:left w:val="single" w:sz="4" w:space="0" w:color="auto"/>
              <w:bottom w:val="single" w:sz="4" w:space="0" w:color="auto"/>
              <w:right w:val="single" w:sz="4" w:space="0" w:color="auto"/>
            </w:tcBorders>
            <w:shd w:val="solid" w:color="FFFFFF" w:fill="auto"/>
            <w:vAlign w:val="center"/>
          </w:tcPr>
          <w:p w:rsidR="001171B0" w:rsidRPr="00C143A8" w:rsidRDefault="001171B0" w:rsidP="00CF74BC">
            <w:pPr>
              <w:pStyle w:val="Exhibit"/>
              <w:rPr>
                <w:rFonts w:ascii="Arial Narrow" w:eastAsiaTheme="minorHAnsi" w:hAnsi="Arial Narrow" w:cs="Arial"/>
                <w:color w:val="000000"/>
                <w:szCs w:val="18"/>
              </w:rPr>
            </w:pPr>
            <w:r w:rsidRPr="00C143A8">
              <w:rPr>
                <w:rFonts w:ascii="Arial Narrow" w:eastAsiaTheme="minorHAnsi" w:hAnsi="Arial Narrow" w:cs="Arial"/>
                <w:color w:val="000000"/>
                <w:szCs w:val="18"/>
              </w:rPr>
              <w:t>Pretest</w:t>
            </w:r>
          </w:p>
        </w:tc>
        <w:tc>
          <w:tcPr>
            <w:tcW w:w="1415" w:type="dxa"/>
            <w:vMerge w:val="restart"/>
            <w:tcBorders>
              <w:top w:val="single" w:sz="4" w:space="0" w:color="auto"/>
              <w:left w:val="single" w:sz="4" w:space="0" w:color="auto"/>
              <w:right w:val="single" w:sz="4" w:space="0" w:color="auto"/>
            </w:tcBorders>
            <w:vAlign w:val="center"/>
          </w:tcPr>
          <w:p w:rsidR="001171B0" w:rsidRPr="00C143A8" w:rsidRDefault="001171B0" w:rsidP="00CF74BC">
            <w:pPr>
              <w:pStyle w:val="Exhibit"/>
              <w:rPr>
                <w:rFonts w:ascii="Arial Narrow" w:eastAsiaTheme="minorHAnsi" w:hAnsi="Arial Narrow" w:cs="Arial"/>
                <w:color w:val="000000"/>
                <w:szCs w:val="18"/>
              </w:rPr>
            </w:pPr>
            <w:r w:rsidRPr="00C143A8">
              <w:rPr>
                <w:rFonts w:ascii="Arial Narrow" w:eastAsiaTheme="minorHAnsi" w:hAnsi="Arial Narrow" w:cs="Arial"/>
                <w:color w:val="000000"/>
                <w:szCs w:val="18"/>
              </w:rPr>
              <w:t>Public LEA Foodservice Director</w:t>
            </w:r>
          </w:p>
        </w:tc>
        <w:tc>
          <w:tcPr>
            <w:tcW w:w="1170" w:type="dxa"/>
            <w:tcBorders>
              <w:top w:val="single" w:sz="4" w:space="0" w:color="auto"/>
              <w:left w:val="single" w:sz="4" w:space="0" w:color="auto"/>
              <w:bottom w:val="single" w:sz="4" w:space="0" w:color="auto"/>
              <w:right w:val="single" w:sz="4" w:space="0" w:color="auto"/>
            </w:tcBorders>
            <w:shd w:val="solid" w:color="FFFFFF" w:fill="auto"/>
            <w:vAlign w:val="center"/>
          </w:tcPr>
          <w:p w:rsidR="001171B0" w:rsidRPr="00C143A8" w:rsidRDefault="001171B0" w:rsidP="00CF74BC">
            <w:pPr>
              <w:pStyle w:val="Exhibit"/>
              <w:jc w:val="center"/>
              <w:rPr>
                <w:rFonts w:ascii="Arial Narrow" w:eastAsiaTheme="minorHAnsi" w:hAnsi="Arial Narrow" w:cs="Arial"/>
                <w:color w:val="000000"/>
                <w:szCs w:val="18"/>
              </w:rPr>
            </w:pPr>
            <w:r w:rsidRPr="00C143A8">
              <w:rPr>
                <w:rFonts w:ascii="Arial Narrow" w:eastAsiaTheme="minorHAnsi" w:hAnsi="Arial Narrow" w:cs="Arial"/>
                <w:color w:val="000000"/>
                <w:szCs w:val="18"/>
              </w:rPr>
              <w:t>3</w:t>
            </w:r>
          </w:p>
        </w:tc>
        <w:tc>
          <w:tcPr>
            <w:tcW w:w="1121" w:type="dxa"/>
            <w:tcBorders>
              <w:top w:val="single" w:sz="4" w:space="0" w:color="auto"/>
              <w:left w:val="single" w:sz="4" w:space="0" w:color="auto"/>
              <w:bottom w:val="single" w:sz="4" w:space="0" w:color="auto"/>
              <w:right w:val="single" w:sz="4" w:space="0" w:color="auto"/>
            </w:tcBorders>
            <w:shd w:val="solid" w:color="FFFFFF" w:fill="auto"/>
            <w:vAlign w:val="center"/>
          </w:tcPr>
          <w:p w:rsidR="001171B0" w:rsidRPr="00C143A8" w:rsidRDefault="001171B0" w:rsidP="00CF74BC">
            <w:pPr>
              <w:pStyle w:val="Exhibit"/>
              <w:jc w:val="center"/>
              <w:rPr>
                <w:rFonts w:ascii="Arial Narrow" w:eastAsiaTheme="minorHAnsi" w:hAnsi="Arial Narrow" w:cs="Arial"/>
                <w:color w:val="000000"/>
                <w:szCs w:val="18"/>
              </w:rPr>
            </w:pPr>
            <w:r w:rsidRPr="00C143A8">
              <w:rPr>
                <w:rFonts w:ascii="Arial Narrow" w:eastAsiaTheme="minorHAnsi" w:hAnsi="Arial Narrow" w:cs="Arial"/>
                <w:color w:val="000000"/>
                <w:szCs w:val="18"/>
              </w:rPr>
              <w:t>1</w:t>
            </w:r>
          </w:p>
        </w:tc>
        <w:tc>
          <w:tcPr>
            <w:tcW w:w="1068" w:type="dxa"/>
            <w:tcBorders>
              <w:top w:val="single" w:sz="4" w:space="0" w:color="auto"/>
              <w:left w:val="single" w:sz="4" w:space="0" w:color="auto"/>
              <w:bottom w:val="single" w:sz="4" w:space="0" w:color="auto"/>
              <w:right w:val="single" w:sz="4" w:space="0" w:color="auto"/>
            </w:tcBorders>
            <w:shd w:val="solid" w:color="FFFFFF" w:fill="auto"/>
            <w:vAlign w:val="center"/>
          </w:tcPr>
          <w:p w:rsidR="001171B0" w:rsidRPr="00C143A8" w:rsidRDefault="001171B0" w:rsidP="00CF74BC">
            <w:pPr>
              <w:pStyle w:val="Exhibit"/>
              <w:jc w:val="center"/>
              <w:rPr>
                <w:rFonts w:ascii="Arial Narrow" w:eastAsiaTheme="minorHAnsi" w:hAnsi="Arial Narrow" w:cs="Arial"/>
                <w:color w:val="000000"/>
                <w:szCs w:val="18"/>
              </w:rPr>
            </w:pPr>
            <w:r w:rsidRPr="00C143A8">
              <w:rPr>
                <w:rFonts w:ascii="Arial Narrow" w:eastAsiaTheme="minorHAnsi" w:hAnsi="Arial Narrow" w:cs="Arial"/>
                <w:color w:val="000000"/>
                <w:szCs w:val="18"/>
              </w:rPr>
              <w:t>3</w:t>
            </w:r>
          </w:p>
        </w:tc>
        <w:tc>
          <w:tcPr>
            <w:tcW w:w="1139" w:type="dxa"/>
            <w:tcBorders>
              <w:top w:val="single" w:sz="4" w:space="0" w:color="auto"/>
              <w:left w:val="single" w:sz="4" w:space="0" w:color="auto"/>
              <w:bottom w:val="single" w:sz="4" w:space="0" w:color="auto"/>
              <w:right w:val="single" w:sz="4" w:space="0" w:color="auto"/>
            </w:tcBorders>
            <w:shd w:val="solid" w:color="FFFFFF" w:fill="auto"/>
            <w:vAlign w:val="center"/>
          </w:tcPr>
          <w:p w:rsidR="001171B0" w:rsidRPr="00C143A8" w:rsidRDefault="001171B0" w:rsidP="00CF74BC">
            <w:pPr>
              <w:pStyle w:val="Exhibit"/>
              <w:jc w:val="center"/>
              <w:rPr>
                <w:rFonts w:ascii="Arial Narrow" w:eastAsiaTheme="minorHAnsi" w:hAnsi="Arial Narrow" w:cs="Arial"/>
                <w:color w:val="000000"/>
                <w:szCs w:val="18"/>
              </w:rPr>
            </w:pPr>
            <w:r w:rsidRPr="00C143A8">
              <w:rPr>
                <w:rFonts w:ascii="Arial Narrow" w:eastAsiaTheme="minorHAnsi" w:hAnsi="Arial Narrow" w:cs="Arial"/>
                <w:color w:val="000000"/>
                <w:szCs w:val="18"/>
              </w:rPr>
              <w:t>1.000</w:t>
            </w:r>
          </w:p>
        </w:tc>
        <w:tc>
          <w:tcPr>
            <w:tcW w:w="1096" w:type="dxa"/>
            <w:tcBorders>
              <w:top w:val="single" w:sz="4" w:space="0" w:color="auto"/>
              <w:left w:val="single" w:sz="4" w:space="0" w:color="auto"/>
              <w:bottom w:val="single" w:sz="4" w:space="0" w:color="auto"/>
              <w:right w:val="single" w:sz="4" w:space="0" w:color="auto"/>
            </w:tcBorders>
            <w:vAlign w:val="center"/>
          </w:tcPr>
          <w:p w:rsidR="001171B0" w:rsidRPr="00C143A8" w:rsidRDefault="001171B0" w:rsidP="00CF74BC">
            <w:pPr>
              <w:pStyle w:val="Exhibit"/>
              <w:jc w:val="center"/>
              <w:rPr>
                <w:rFonts w:ascii="Arial Narrow" w:eastAsiaTheme="minorHAnsi" w:hAnsi="Arial Narrow" w:cs="Arial"/>
                <w:color w:val="000000"/>
                <w:szCs w:val="18"/>
              </w:rPr>
            </w:pPr>
            <w:r w:rsidRPr="00C143A8">
              <w:rPr>
                <w:rFonts w:ascii="Arial Narrow" w:eastAsiaTheme="minorHAnsi" w:hAnsi="Arial Narrow" w:cs="Arial"/>
                <w:color w:val="000000"/>
                <w:szCs w:val="18"/>
              </w:rPr>
              <w:t>3</w:t>
            </w:r>
          </w:p>
        </w:tc>
        <w:tc>
          <w:tcPr>
            <w:tcW w:w="1124" w:type="dxa"/>
            <w:tcBorders>
              <w:top w:val="single" w:sz="4" w:space="0" w:color="auto"/>
              <w:left w:val="single" w:sz="4" w:space="0" w:color="auto"/>
              <w:bottom w:val="single" w:sz="4" w:space="0" w:color="auto"/>
              <w:right w:val="single" w:sz="4" w:space="0" w:color="auto"/>
            </w:tcBorders>
            <w:shd w:val="solid" w:color="FFFFFF" w:fill="auto"/>
            <w:vAlign w:val="center"/>
          </w:tcPr>
          <w:p w:rsidR="001171B0" w:rsidRPr="00C143A8" w:rsidRDefault="001171B0" w:rsidP="00CF74BC">
            <w:pPr>
              <w:pStyle w:val="Exhibit"/>
              <w:jc w:val="center"/>
              <w:rPr>
                <w:rFonts w:ascii="Arial Narrow" w:eastAsiaTheme="minorHAnsi" w:hAnsi="Arial Narrow" w:cs="Arial"/>
                <w:color w:val="000000"/>
                <w:szCs w:val="18"/>
              </w:rPr>
            </w:pPr>
            <w:r w:rsidRPr="00C143A8">
              <w:rPr>
                <w:rFonts w:ascii="Arial Narrow" w:eastAsiaTheme="minorHAnsi" w:hAnsi="Arial Narrow" w:cs="Arial"/>
                <w:color w:val="000000"/>
                <w:szCs w:val="18"/>
              </w:rPr>
              <w:t>$25.11</w:t>
            </w:r>
          </w:p>
        </w:tc>
        <w:tc>
          <w:tcPr>
            <w:tcW w:w="1255" w:type="dxa"/>
            <w:tcBorders>
              <w:top w:val="single" w:sz="4" w:space="0" w:color="auto"/>
              <w:left w:val="single" w:sz="4" w:space="0" w:color="auto"/>
              <w:bottom w:val="single" w:sz="4" w:space="0" w:color="auto"/>
              <w:right w:val="single" w:sz="4" w:space="0" w:color="auto"/>
            </w:tcBorders>
            <w:vAlign w:val="center"/>
          </w:tcPr>
          <w:p w:rsidR="001171B0" w:rsidRPr="00C143A8" w:rsidRDefault="001171B0" w:rsidP="00CF74BC">
            <w:pPr>
              <w:pStyle w:val="Exhibit"/>
              <w:jc w:val="right"/>
              <w:rPr>
                <w:rFonts w:ascii="Arial Narrow" w:eastAsiaTheme="minorHAnsi" w:hAnsi="Arial Narrow" w:cs="Arial"/>
                <w:color w:val="000000"/>
                <w:szCs w:val="18"/>
              </w:rPr>
            </w:pPr>
            <w:r w:rsidRPr="00C143A8">
              <w:rPr>
                <w:rFonts w:ascii="Arial Narrow" w:eastAsiaTheme="minorHAnsi" w:hAnsi="Arial Narrow" w:cs="Arial"/>
                <w:color w:val="000000"/>
                <w:szCs w:val="18"/>
              </w:rPr>
              <w:t>$75</w:t>
            </w:r>
          </w:p>
        </w:tc>
      </w:tr>
      <w:tr w:rsidR="001171B0" w:rsidRPr="00C143A8" w:rsidTr="002023D8">
        <w:trPr>
          <w:cantSplit/>
        </w:trPr>
        <w:tc>
          <w:tcPr>
            <w:tcW w:w="489" w:type="dxa"/>
            <w:vMerge/>
            <w:tcBorders>
              <w:left w:val="single" w:sz="4" w:space="0" w:color="auto"/>
              <w:right w:val="single" w:sz="4" w:space="0" w:color="auto"/>
            </w:tcBorders>
          </w:tcPr>
          <w:p w:rsidR="001171B0" w:rsidRPr="00C143A8" w:rsidRDefault="001171B0" w:rsidP="00CF74BC">
            <w:pPr>
              <w:pStyle w:val="Exhibit"/>
              <w:rPr>
                <w:rFonts w:ascii="Arial Narrow" w:eastAsiaTheme="minorHAnsi" w:hAnsi="Arial Narrow" w:cs="Calibri"/>
                <w:color w:val="000000"/>
                <w:szCs w:val="18"/>
              </w:rPr>
            </w:pPr>
          </w:p>
        </w:tc>
        <w:tc>
          <w:tcPr>
            <w:tcW w:w="476" w:type="dxa"/>
            <w:vMerge/>
            <w:tcBorders>
              <w:left w:val="single" w:sz="4" w:space="0" w:color="auto"/>
              <w:right w:val="single" w:sz="4" w:space="0" w:color="auto"/>
            </w:tcBorders>
          </w:tcPr>
          <w:p w:rsidR="001171B0" w:rsidRPr="00C143A8" w:rsidRDefault="001171B0" w:rsidP="00CF74BC">
            <w:pPr>
              <w:pStyle w:val="Exhibit"/>
              <w:rPr>
                <w:rFonts w:ascii="Arial Narrow" w:eastAsiaTheme="minorHAnsi" w:hAnsi="Arial Narrow" w:cs="Calibri"/>
                <w:color w:val="000000"/>
                <w:szCs w:val="18"/>
              </w:rPr>
            </w:pPr>
          </w:p>
        </w:tc>
        <w:tc>
          <w:tcPr>
            <w:tcW w:w="2329" w:type="dxa"/>
            <w:vMerge/>
            <w:tcBorders>
              <w:left w:val="single" w:sz="4" w:space="0" w:color="auto"/>
              <w:right w:val="single" w:sz="4" w:space="0" w:color="auto"/>
            </w:tcBorders>
            <w:vAlign w:val="center"/>
          </w:tcPr>
          <w:p w:rsidR="001171B0" w:rsidRPr="00C143A8" w:rsidRDefault="001171B0" w:rsidP="00CF74BC">
            <w:pPr>
              <w:pStyle w:val="Exhibit"/>
              <w:rPr>
                <w:rFonts w:ascii="Arial Narrow" w:eastAsiaTheme="minorHAnsi" w:hAnsi="Arial Narrow" w:cs="Arial"/>
                <w:color w:val="000000"/>
                <w:szCs w:val="18"/>
              </w:rPr>
            </w:pPr>
          </w:p>
        </w:tc>
        <w:tc>
          <w:tcPr>
            <w:tcW w:w="1718" w:type="dxa"/>
            <w:tcBorders>
              <w:top w:val="single" w:sz="4" w:space="0" w:color="auto"/>
              <w:left w:val="single" w:sz="4" w:space="0" w:color="auto"/>
              <w:bottom w:val="single" w:sz="4" w:space="0" w:color="auto"/>
              <w:right w:val="single" w:sz="4" w:space="0" w:color="auto"/>
            </w:tcBorders>
            <w:shd w:val="solid" w:color="FFFFFF" w:fill="auto"/>
            <w:vAlign w:val="center"/>
          </w:tcPr>
          <w:p w:rsidR="001171B0" w:rsidRPr="00C143A8" w:rsidRDefault="001171B0" w:rsidP="00CF74BC">
            <w:pPr>
              <w:pStyle w:val="Exhibit"/>
              <w:rPr>
                <w:rFonts w:ascii="Arial Narrow" w:eastAsiaTheme="minorHAnsi" w:hAnsi="Arial Narrow" w:cs="Arial"/>
                <w:color w:val="000000"/>
                <w:szCs w:val="18"/>
              </w:rPr>
            </w:pPr>
            <w:r w:rsidRPr="00C143A8">
              <w:rPr>
                <w:rFonts w:ascii="Arial Narrow" w:eastAsiaTheme="minorHAnsi" w:hAnsi="Arial Narrow" w:cs="Arial"/>
                <w:color w:val="000000"/>
                <w:szCs w:val="18"/>
              </w:rPr>
              <w:t>Nonresponse</w:t>
            </w:r>
          </w:p>
        </w:tc>
        <w:tc>
          <w:tcPr>
            <w:tcW w:w="1415" w:type="dxa"/>
            <w:vMerge/>
            <w:tcBorders>
              <w:left w:val="single" w:sz="4" w:space="0" w:color="auto"/>
              <w:right w:val="single" w:sz="4" w:space="0" w:color="auto"/>
            </w:tcBorders>
            <w:shd w:val="solid" w:color="FFFFFF" w:fill="auto"/>
            <w:vAlign w:val="center"/>
          </w:tcPr>
          <w:p w:rsidR="001171B0" w:rsidRPr="00C143A8" w:rsidRDefault="001171B0" w:rsidP="00CF74BC">
            <w:pPr>
              <w:pStyle w:val="Exhibit"/>
              <w:rPr>
                <w:rFonts w:ascii="Arial Narrow" w:eastAsiaTheme="minorHAnsi" w:hAnsi="Arial Narrow" w:cs="Arial"/>
                <w:color w:val="000000"/>
                <w:szCs w:val="18"/>
              </w:rPr>
            </w:pPr>
          </w:p>
        </w:tc>
        <w:tc>
          <w:tcPr>
            <w:tcW w:w="1170" w:type="dxa"/>
            <w:tcBorders>
              <w:top w:val="single" w:sz="4" w:space="0" w:color="auto"/>
              <w:left w:val="single" w:sz="4" w:space="0" w:color="auto"/>
              <w:bottom w:val="single" w:sz="4" w:space="0" w:color="auto"/>
              <w:right w:val="single" w:sz="4" w:space="0" w:color="auto"/>
            </w:tcBorders>
            <w:shd w:val="solid" w:color="FFFFFF" w:fill="auto"/>
            <w:vAlign w:val="center"/>
          </w:tcPr>
          <w:p w:rsidR="001171B0" w:rsidRPr="00C143A8" w:rsidRDefault="001171B0" w:rsidP="00CF74BC">
            <w:pPr>
              <w:pStyle w:val="Exhibit"/>
              <w:jc w:val="center"/>
              <w:rPr>
                <w:rFonts w:ascii="Arial Narrow" w:eastAsiaTheme="minorHAnsi" w:hAnsi="Arial Narrow" w:cs="Arial"/>
                <w:color w:val="000000"/>
                <w:szCs w:val="18"/>
              </w:rPr>
            </w:pPr>
            <w:r w:rsidRPr="00C143A8">
              <w:rPr>
                <w:rFonts w:ascii="Arial Narrow" w:eastAsiaTheme="minorHAnsi" w:hAnsi="Arial Narrow" w:cs="Arial"/>
                <w:color w:val="000000"/>
                <w:szCs w:val="18"/>
              </w:rPr>
              <w:t>12</w:t>
            </w:r>
          </w:p>
        </w:tc>
        <w:tc>
          <w:tcPr>
            <w:tcW w:w="1121" w:type="dxa"/>
            <w:tcBorders>
              <w:top w:val="single" w:sz="4" w:space="0" w:color="auto"/>
              <w:left w:val="single" w:sz="4" w:space="0" w:color="auto"/>
              <w:bottom w:val="single" w:sz="4" w:space="0" w:color="auto"/>
              <w:right w:val="single" w:sz="4" w:space="0" w:color="auto"/>
            </w:tcBorders>
            <w:shd w:val="solid" w:color="FFFFFF" w:fill="auto"/>
            <w:vAlign w:val="center"/>
          </w:tcPr>
          <w:p w:rsidR="001171B0" w:rsidRPr="00C143A8" w:rsidRDefault="001171B0" w:rsidP="00CF74BC">
            <w:pPr>
              <w:pStyle w:val="Exhibit"/>
              <w:jc w:val="center"/>
              <w:rPr>
                <w:rFonts w:ascii="Arial Narrow" w:eastAsiaTheme="minorHAnsi" w:hAnsi="Arial Narrow" w:cs="Arial"/>
                <w:color w:val="000000"/>
                <w:szCs w:val="18"/>
              </w:rPr>
            </w:pPr>
            <w:r w:rsidRPr="00C143A8">
              <w:rPr>
                <w:rFonts w:ascii="Arial Narrow" w:eastAsiaTheme="minorHAnsi" w:hAnsi="Arial Narrow" w:cs="Arial"/>
                <w:color w:val="000000"/>
                <w:szCs w:val="18"/>
              </w:rPr>
              <w:t>1</w:t>
            </w:r>
          </w:p>
        </w:tc>
        <w:tc>
          <w:tcPr>
            <w:tcW w:w="1068" w:type="dxa"/>
            <w:tcBorders>
              <w:top w:val="single" w:sz="4" w:space="0" w:color="auto"/>
              <w:left w:val="single" w:sz="4" w:space="0" w:color="auto"/>
              <w:bottom w:val="single" w:sz="4" w:space="0" w:color="auto"/>
              <w:right w:val="single" w:sz="4" w:space="0" w:color="auto"/>
            </w:tcBorders>
            <w:shd w:val="solid" w:color="FFFFFF" w:fill="auto"/>
            <w:vAlign w:val="center"/>
          </w:tcPr>
          <w:p w:rsidR="001171B0" w:rsidRPr="00C143A8" w:rsidRDefault="001171B0" w:rsidP="00CF74BC">
            <w:pPr>
              <w:pStyle w:val="Exhibit"/>
              <w:jc w:val="center"/>
              <w:rPr>
                <w:rFonts w:ascii="Arial Narrow" w:eastAsiaTheme="minorHAnsi" w:hAnsi="Arial Narrow" w:cs="Arial"/>
                <w:color w:val="000000"/>
                <w:szCs w:val="18"/>
              </w:rPr>
            </w:pPr>
            <w:r w:rsidRPr="00C143A8">
              <w:rPr>
                <w:rFonts w:ascii="Arial Narrow" w:eastAsiaTheme="minorHAnsi" w:hAnsi="Arial Narrow" w:cs="Arial"/>
                <w:color w:val="000000"/>
                <w:szCs w:val="18"/>
              </w:rPr>
              <w:t>12</w:t>
            </w:r>
          </w:p>
        </w:tc>
        <w:tc>
          <w:tcPr>
            <w:tcW w:w="1139" w:type="dxa"/>
            <w:tcBorders>
              <w:top w:val="single" w:sz="4" w:space="0" w:color="auto"/>
              <w:left w:val="single" w:sz="4" w:space="0" w:color="auto"/>
              <w:bottom w:val="single" w:sz="4" w:space="0" w:color="auto"/>
              <w:right w:val="single" w:sz="4" w:space="0" w:color="auto"/>
            </w:tcBorders>
            <w:shd w:val="solid" w:color="FFFFFF" w:fill="auto"/>
            <w:vAlign w:val="center"/>
          </w:tcPr>
          <w:p w:rsidR="001171B0" w:rsidRPr="00C143A8" w:rsidRDefault="001171B0" w:rsidP="00CF74BC">
            <w:pPr>
              <w:pStyle w:val="Exhibit"/>
              <w:jc w:val="center"/>
              <w:rPr>
                <w:rFonts w:ascii="Arial Narrow" w:eastAsiaTheme="minorHAnsi" w:hAnsi="Arial Narrow" w:cs="Arial"/>
                <w:color w:val="000000"/>
                <w:szCs w:val="18"/>
              </w:rPr>
            </w:pPr>
            <w:r w:rsidRPr="00C143A8">
              <w:rPr>
                <w:rFonts w:ascii="Arial Narrow" w:eastAsiaTheme="minorHAnsi" w:hAnsi="Arial Narrow" w:cs="Arial"/>
                <w:color w:val="000000"/>
                <w:szCs w:val="18"/>
              </w:rPr>
              <w:t>0.083</w:t>
            </w:r>
          </w:p>
        </w:tc>
        <w:tc>
          <w:tcPr>
            <w:tcW w:w="1096" w:type="dxa"/>
            <w:tcBorders>
              <w:top w:val="single" w:sz="4" w:space="0" w:color="auto"/>
              <w:left w:val="single" w:sz="4" w:space="0" w:color="auto"/>
              <w:bottom w:val="single" w:sz="4" w:space="0" w:color="auto"/>
              <w:right w:val="single" w:sz="4" w:space="0" w:color="auto"/>
            </w:tcBorders>
            <w:vAlign w:val="center"/>
          </w:tcPr>
          <w:p w:rsidR="001171B0" w:rsidRPr="00C143A8" w:rsidRDefault="001171B0" w:rsidP="00CF74BC">
            <w:pPr>
              <w:pStyle w:val="Exhibit"/>
              <w:jc w:val="center"/>
              <w:rPr>
                <w:rFonts w:ascii="Arial Narrow" w:eastAsiaTheme="minorHAnsi" w:hAnsi="Arial Narrow" w:cs="Arial"/>
                <w:color w:val="000000"/>
                <w:szCs w:val="18"/>
              </w:rPr>
            </w:pPr>
            <w:r w:rsidRPr="00C143A8">
              <w:rPr>
                <w:rFonts w:ascii="Arial Narrow" w:eastAsiaTheme="minorHAnsi" w:hAnsi="Arial Narrow" w:cs="Arial"/>
                <w:color w:val="000000"/>
                <w:szCs w:val="18"/>
              </w:rPr>
              <w:t>0.996</w:t>
            </w:r>
          </w:p>
        </w:tc>
        <w:tc>
          <w:tcPr>
            <w:tcW w:w="1124" w:type="dxa"/>
            <w:tcBorders>
              <w:top w:val="single" w:sz="4" w:space="0" w:color="auto"/>
              <w:left w:val="single" w:sz="4" w:space="0" w:color="auto"/>
              <w:bottom w:val="single" w:sz="4" w:space="0" w:color="auto"/>
              <w:right w:val="single" w:sz="4" w:space="0" w:color="auto"/>
            </w:tcBorders>
            <w:shd w:val="solid" w:color="FFFFFF" w:fill="auto"/>
            <w:vAlign w:val="center"/>
          </w:tcPr>
          <w:p w:rsidR="001171B0" w:rsidRPr="00C143A8" w:rsidRDefault="001171B0" w:rsidP="00CF74BC">
            <w:pPr>
              <w:pStyle w:val="Exhibit"/>
              <w:jc w:val="center"/>
              <w:rPr>
                <w:rFonts w:ascii="Arial Narrow" w:eastAsiaTheme="minorHAnsi" w:hAnsi="Arial Narrow" w:cs="Arial"/>
                <w:color w:val="000000"/>
                <w:szCs w:val="18"/>
              </w:rPr>
            </w:pPr>
            <w:r w:rsidRPr="00C143A8">
              <w:rPr>
                <w:rFonts w:ascii="Arial Narrow" w:eastAsiaTheme="minorHAnsi" w:hAnsi="Arial Narrow" w:cs="Arial"/>
                <w:color w:val="000000"/>
                <w:szCs w:val="18"/>
              </w:rPr>
              <w:t>$25.11</w:t>
            </w:r>
          </w:p>
        </w:tc>
        <w:tc>
          <w:tcPr>
            <w:tcW w:w="1255" w:type="dxa"/>
            <w:tcBorders>
              <w:top w:val="single" w:sz="4" w:space="0" w:color="auto"/>
              <w:left w:val="single" w:sz="4" w:space="0" w:color="auto"/>
              <w:bottom w:val="single" w:sz="4" w:space="0" w:color="auto"/>
              <w:right w:val="single" w:sz="4" w:space="0" w:color="auto"/>
            </w:tcBorders>
            <w:vAlign w:val="center"/>
          </w:tcPr>
          <w:p w:rsidR="001171B0" w:rsidRPr="00C143A8" w:rsidRDefault="001171B0" w:rsidP="00CF74BC">
            <w:pPr>
              <w:pStyle w:val="Exhibit"/>
              <w:jc w:val="right"/>
              <w:rPr>
                <w:rFonts w:ascii="Arial Narrow" w:eastAsiaTheme="minorHAnsi" w:hAnsi="Arial Narrow" w:cs="Arial"/>
                <w:color w:val="000000"/>
                <w:szCs w:val="18"/>
              </w:rPr>
            </w:pPr>
            <w:r w:rsidRPr="00C143A8">
              <w:rPr>
                <w:rFonts w:ascii="Arial Narrow" w:eastAsiaTheme="minorHAnsi" w:hAnsi="Arial Narrow" w:cs="Arial"/>
                <w:color w:val="000000"/>
                <w:szCs w:val="18"/>
              </w:rPr>
              <w:t>$25</w:t>
            </w:r>
          </w:p>
        </w:tc>
      </w:tr>
      <w:tr w:rsidR="001171B0" w:rsidRPr="00C143A8" w:rsidTr="002023D8">
        <w:trPr>
          <w:cantSplit/>
        </w:trPr>
        <w:tc>
          <w:tcPr>
            <w:tcW w:w="489" w:type="dxa"/>
            <w:vMerge/>
            <w:tcBorders>
              <w:left w:val="single" w:sz="4" w:space="0" w:color="auto"/>
              <w:right w:val="single" w:sz="4" w:space="0" w:color="auto"/>
            </w:tcBorders>
          </w:tcPr>
          <w:p w:rsidR="001171B0" w:rsidRPr="00C143A8" w:rsidRDefault="001171B0" w:rsidP="00CF74BC">
            <w:pPr>
              <w:pStyle w:val="Exhibit"/>
              <w:rPr>
                <w:rFonts w:ascii="Arial Narrow" w:eastAsiaTheme="minorHAnsi" w:hAnsi="Arial Narrow" w:cs="Calibri"/>
                <w:color w:val="000000"/>
                <w:szCs w:val="18"/>
              </w:rPr>
            </w:pPr>
          </w:p>
        </w:tc>
        <w:tc>
          <w:tcPr>
            <w:tcW w:w="476" w:type="dxa"/>
            <w:vMerge/>
            <w:tcBorders>
              <w:left w:val="single" w:sz="4" w:space="0" w:color="auto"/>
              <w:right w:val="single" w:sz="4" w:space="0" w:color="auto"/>
            </w:tcBorders>
          </w:tcPr>
          <w:p w:rsidR="001171B0" w:rsidRPr="00C143A8" w:rsidRDefault="001171B0" w:rsidP="00CF74BC">
            <w:pPr>
              <w:pStyle w:val="Exhibit"/>
              <w:rPr>
                <w:rFonts w:ascii="Arial Narrow" w:eastAsiaTheme="minorHAnsi" w:hAnsi="Arial Narrow" w:cs="Calibri"/>
                <w:color w:val="000000"/>
                <w:szCs w:val="18"/>
              </w:rPr>
            </w:pPr>
          </w:p>
        </w:tc>
        <w:tc>
          <w:tcPr>
            <w:tcW w:w="2329" w:type="dxa"/>
            <w:vMerge/>
            <w:tcBorders>
              <w:left w:val="single" w:sz="4" w:space="0" w:color="auto"/>
              <w:bottom w:val="single" w:sz="4" w:space="0" w:color="auto"/>
              <w:right w:val="single" w:sz="4" w:space="0" w:color="auto"/>
            </w:tcBorders>
            <w:vAlign w:val="center"/>
          </w:tcPr>
          <w:p w:rsidR="001171B0" w:rsidRPr="00C143A8" w:rsidRDefault="001171B0" w:rsidP="00CF74BC">
            <w:pPr>
              <w:pStyle w:val="Exhibit"/>
              <w:rPr>
                <w:rFonts w:ascii="Arial Narrow" w:eastAsiaTheme="minorHAnsi" w:hAnsi="Arial Narrow" w:cs="Arial"/>
                <w:color w:val="000000"/>
                <w:szCs w:val="18"/>
              </w:rPr>
            </w:pPr>
          </w:p>
        </w:tc>
        <w:tc>
          <w:tcPr>
            <w:tcW w:w="1718" w:type="dxa"/>
            <w:tcBorders>
              <w:top w:val="single" w:sz="4" w:space="0" w:color="auto"/>
              <w:left w:val="single" w:sz="4" w:space="0" w:color="auto"/>
              <w:bottom w:val="single" w:sz="4" w:space="0" w:color="auto"/>
              <w:right w:val="single" w:sz="4" w:space="0" w:color="auto"/>
            </w:tcBorders>
            <w:vAlign w:val="center"/>
          </w:tcPr>
          <w:p w:rsidR="001171B0" w:rsidRPr="00C143A8" w:rsidRDefault="001171B0" w:rsidP="00CF74BC">
            <w:pPr>
              <w:pStyle w:val="Exhibit"/>
              <w:rPr>
                <w:rFonts w:ascii="Arial Narrow" w:eastAsiaTheme="minorHAnsi" w:hAnsi="Arial Narrow" w:cs="Arial"/>
                <w:color w:val="000000"/>
                <w:szCs w:val="18"/>
              </w:rPr>
            </w:pPr>
            <w:r w:rsidRPr="00C143A8">
              <w:rPr>
                <w:rFonts w:ascii="Arial Narrow" w:eastAsiaTheme="minorHAnsi" w:hAnsi="Arial Narrow" w:cs="Arial"/>
                <w:color w:val="000000"/>
                <w:szCs w:val="18"/>
              </w:rPr>
              <w:t>Respondent</w:t>
            </w:r>
          </w:p>
        </w:tc>
        <w:tc>
          <w:tcPr>
            <w:tcW w:w="1415" w:type="dxa"/>
            <w:vMerge/>
            <w:tcBorders>
              <w:left w:val="single" w:sz="4" w:space="0" w:color="auto"/>
              <w:bottom w:val="single" w:sz="4" w:space="0" w:color="auto"/>
              <w:right w:val="single" w:sz="4" w:space="0" w:color="auto"/>
            </w:tcBorders>
            <w:vAlign w:val="center"/>
          </w:tcPr>
          <w:p w:rsidR="001171B0" w:rsidRPr="00C143A8" w:rsidRDefault="001171B0" w:rsidP="00CF74BC">
            <w:pPr>
              <w:pStyle w:val="Exhibit"/>
              <w:rPr>
                <w:rFonts w:ascii="Arial Narrow" w:eastAsiaTheme="minorHAnsi" w:hAnsi="Arial Narrow" w:cs="Arial"/>
                <w:color w:val="000000"/>
                <w:szCs w:val="18"/>
              </w:rPr>
            </w:pPr>
          </w:p>
        </w:tc>
        <w:tc>
          <w:tcPr>
            <w:tcW w:w="1170" w:type="dxa"/>
            <w:tcBorders>
              <w:top w:val="single" w:sz="4" w:space="0" w:color="auto"/>
              <w:left w:val="single" w:sz="4" w:space="0" w:color="auto"/>
              <w:bottom w:val="single" w:sz="4" w:space="0" w:color="auto"/>
              <w:right w:val="single" w:sz="4" w:space="0" w:color="auto"/>
            </w:tcBorders>
            <w:vAlign w:val="center"/>
          </w:tcPr>
          <w:p w:rsidR="001171B0" w:rsidRPr="00C143A8" w:rsidRDefault="001171B0" w:rsidP="00CF74BC">
            <w:pPr>
              <w:pStyle w:val="Exhibit"/>
              <w:jc w:val="center"/>
              <w:rPr>
                <w:rFonts w:ascii="Arial Narrow" w:eastAsiaTheme="minorHAnsi" w:hAnsi="Arial Narrow" w:cs="Arial"/>
                <w:color w:val="000000"/>
                <w:szCs w:val="18"/>
              </w:rPr>
            </w:pPr>
            <w:r w:rsidRPr="00C143A8">
              <w:rPr>
                <w:rFonts w:ascii="Arial Narrow" w:eastAsiaTheme="minorHAnsi" w:hAnsi="Arial Narrow" w:cs="Arial"/>
                <w:color w:val="000000"/>
                <w:szCs w:val="18"/>
              </w:rPr>
              <w:t>52</w:t>
            </w:r>
          </w:p>
        </w:tc>
        <w:tc>
          <w:tcPr>
            <w:tcW w:w="1121" w:type="dxa"/>
            <w:tcBorders>
              <w:top w:val="single" w:sz="4" w:space="0" w:color="auto"/>
              <w:left w:val="single" w:sz="4" w:space="0" w:color="auto"/>
              <w:bottom w:val="single" w:sz="4" w:space="0" w:color="auto"/>
              <w:right w:val="single" w:sz="4" w:space="0" w:color="auto"/>
            </w:tcBorders>
            <w:vAlign w:val="center"/>
          </w:tcPr>
          <w:p w:rsidR="001171B0" w:rsidRPr="00C143A8" w:rsidRDefault="001171B0" w:rsidP="00CF74BC">
            <w:pPr>
              <w:pStyle w:val="Exhibit"/>
              <w:jc w:val="center"/>
              <w:rPr>
                <w:rFonts w:ascii="Arial Narrow" w:eastAsiaTheme="minorHAnsi" w:hAnsi="Arial Narrow" w:cs="Arial"/>
                <w:color w:val="000000"/>
                <w:szCs w:val="18"/>
              </w:rPr>
            </w:pPr>
            <w:r w:rsidRPr="00C143A8">
              <w:rPr>
                <w:rFonts w:ascii="Arial Narrow" w:eastAsiaTheme="minorHAnsi" w:hAnsi="Arial Narrow" w:cs="Arial"/>
                <w:color w:val="000000"/>
                <w:szCs w:val="18"/>
              </w:rPr>
              <w:t>1</w:t>
            </w:r>
          </w:p>
        </w:tc>
        <w:tc>
          <w:tcPr>
            <w:tcW w:w="1068" w:type="dxa"/>
            <w:tcBorders>
              <w:top w:val="single" w:sz="4" w:space="0" w:color="auto"/>
              <w:left w:val="single" w:sz="4" w:space="0" w:color="auto"/>
              <w:bottom w:val="single" w:sz="4" w:space="0" w:color="auto"/>
              <w:right w:val="single" w:sz="4" w:space="0" w:color="auto"/>
            </w:tcBorders>
            <w:shd w:val="solid" w:color="FFFFFF" w:fill="auto"/>
            <w:vAlign w:val="center"/>
          </w:tcPr>
          <w:p w:rsidR="001171B0" w:rsidRPr="00C143A8" w:rsidRDefault="001171B0" w:rsidP="00CF74BC">
            <w:pPr>
              <w:pStyle w:val="Exhibit"/>
              <w:jc w:val="center"/>
              <w:rPr>
                <w:rFonts w:ascii="Arial Narrow" w:eastAsiaTheme="minorHAnsi" w:hAnsi="Arial Narrow" w:cs="Arial"/>
                <w:color w:val="000000"/>
                <w:szCs w:val="18"/>
              </w:rPr>
            </w:pPr>
            <w:r w:rsidRPr="00C143A8">
              <w:rPr>
                <w:rFonts w:ascii="Arial Narrow" w:eastAsiaTheme="minorHAnsi" w:hAnsi="Arial Narrow" w:cs="Arial"/>
                <w:color w:val="000000"/>
                <w:szCs w:val="18"/>
              </w:rPr>
              <w:t>52</w:t>
            </w:r>
          </w:p>
        </w:tc>
        <w:tc>
          <w:tcPr>
            <w:tcW w:w="1139" w:type="dxa"/>
            <w:tcBorders>
              <w:top w:val="single" w:sz="4" w:space="0" w:color="auto"/>
              <w:left w:val="single" w:sz="4" w:space="0" w:color="auto"/>
              <w:bottom w:val="single" w:sz="4" w:space="0" w:color="auto"/>
              <w:right w:val="single" w:sz="4" w:space="0" w:color="auto"/>
            </w:tcBorders>
            <w:vAlign w:val="center"/>
          </w:tcPr>
          <w:p w:rsidR="001171B0" w:rsidRPr="00C143A8" w:rsidRDefault="001171B0" w:rsidP="00CF74BC">
            <w:pPr>
              <w:pStyle w:val="Exhibit"/>
              <w:jc w:val="center"/>
              <w:rPr>
                <w:rFonts w:ascii="Arial Narrow" w:eastAsiaTheme="minorHAnsi" w:hAnsi="Arial Narrow" w:cs="Arial"/>
                <w:color w:val="000000"/>
                <w:szCs w:val="18"/>
              </w:rPr>
            </w:pPr>
            <w:r w:rsidRPr="00C143A8">
              <w:rPr>
                <w:rFonts w:ascii="Arial Narrow" w:eastAsiaTheme="minorHAnsi" w:hAnsi="Arial Narrow" w:cs="Arial"/>
                <w:color w:val="000000"/>
                <w:szCs w:val="18"/>
              </w:rPr>
              <w:t>1</w:t>
            </w:r>
          </w:p>
        </w:tc>
        <w:tc>
          <w:tcPr>
            <w:tcW w:w="1096" w:type="dxa"/>
            <w:tcBorders>
              <w:top w:val="single" w:sz="4" w:space="0" w:color="auto"/>
              <w:left w:val="single" w:sz="4" w:space="0" w:color="auto"/>
              <w:bottom w:val="single" w:sz="4" w:space="0" w:color="auto"/>
              <w:right w:val="single" w:sz="4" w:space="0" w:color="auto"/>
            </w:tcBorders>
            <w:vAlign w:val="center"/>
          </w:tcPr>
          <w:p w:rsidR="001171B0" w:rsidRPr="00C143A8" w:rsidRDefault="001171B0" w:rsidP="00CF74BC">
            <w:pPr>
              <w:pStyle w:val="Exhibit"/>
              <w:jc w:val="center"/>
              <w:rPr>
                <w:rFonts w:ascii="Arial Narrow" w:eastAsiaTheme="minorHAnsi" w:hAnsi="Arial Narrow" w:cs="Arial"/>
                <w:color w:val="000000"/>
                <w:szCs w:val="18"/>
              </w:rPr>
            </w:pPr>
            <w:r w:rsidRPr="00C143A8">
              <w:rPr>
                <w:rFonts w:ascii="Arial Narrow" w:eastAsiaTheme="minorHAnsi" w:hAnsi="Arial Narrow" w:cs="Arial"/>
                <w:color w:val="000000"/>
                <w:szCs w:val="18"/>
              </w:rPr>
              <w:t>52</w:t>
            </w:r>
          </w:p>
        </w:tc>
        <w:tc>
          <w:tcPr>
            <w:tcW w:w="1124" w:type="dxa"/>
            <w:tcBorders>
              <w:top w:val="single" w:sz="4" w:space="0" w:color="auto"/>
              <w:left w:val="single" w:sz="4" w:space="0" w:color="auto"/>
              <w:bottom w:val="single" w:sz="4" w:space="0" w:color="auto"/>
              <w:right w:val="single" w:sz="4" w:space="0" w:color="auto"/>
            </w:tcBorders>
            <w:vAlign w:val="center"/>
          </w:tcPr>
          <w:p w:rsidR="001171B0" w:rsidRPr="00C143A8" w:rsidRDefault="001171B0" w:rsidP="00CF74BC">
            <w:pPr>
              <w:pStyle w:val="Exhibit"/>
              <w:jc w:val="center"/>
              <w:rPr>
                <w:rFonts w:ascii="Arial Narrow" w:eastAsiaTheme="minorHAnsi" w:hAnsi="Arial Narrow" w:cs="Arial"/>
                <w:color w:val="000000"/>
                <w:szCs w:val="18"/>
              </w:rPr>
            </w:pPr>
            <w:r w:rsidRPr="00C143A8">
              <w:rPr>
                <w:rFonts w:ascii="Arial Narrow" w:eastAsiaTheme="minorHAnsi" w:hAnsi="Arial Narrow" w:cs="Arial"/>
                <w:color w:val="000000"/>
                <w:szCs w:val="18"/>
              </w:rPr>
              <w:t>$25.11</w:t>
            </w:r>
          </w:p>
        </w:tc>
        <w:tc>
          <w:tcPr>
            <w:tcW w:w="1255" w:type="dxa"/>
            <w:tcBorders>
              <w:top w:val="single" w:sz="4" w:space="0" w:color="auto"/>
              <w:left w:val="single" w:sz="4" w:space="0" w:color="auto"/>
              <w:bottom w:val="single" w:sz="4" w:space="0" w:color="auto"/>
              <w:right w:val="single" w:sz="4" w:space="0" w:color="auto"/>
            </w:tcBorders>
            <w:vAlign w:val="center"/>
          </w:tcPr>
          <w:p w:rsidR="001171B0" w:rsidRPr="00C143A8" w:rsidRDefault="001171B0" w:rsidP="00CF74BC">
            <w:pPr>
              <w:pStyle w:val="Exhibit"/>
              <w:jc w:val="right"/>
              <w:rPr>
                <w:rFonts w:ascii="Arial Narrow" w:eastAsiaTheme="minorHAnsi" w:hAnsi="Arial Narrow" w:cs="Arial"/>
                <w:color w:val="000000"/>
                <w:szCs w:val="18"/>
              </w:rPr>
            </w:pPr>
            <w:r w:rsidRPr="00C143A8">
              <w:rPr>
                <w:rFonts w:ascii="Arial Narrow" w:eastAsiaTheme="minorHAnsi" w:hAnsi="Arial Narrow" w:cs="Arial"/>
                <w:color w:val="000000"/>
                <w:szCs w:val="18"/>
              </w:rPr>
              <w:t>$1,30</w:t>
            </w:r>
            <w:r>
              <w:rPr>
                <w:rFonts w:ascii="Arial Narrow" w:eastAsiaTheme="minorHAnsi" w:hAnsi="Arial Narrow" w:cs="Arial"/>
                <w:color w:val="000000"/>
                <w:szCs w:val="18"/>
              </w:rPr>
              <w:t>6</w:t>
            </w:r>
          </w:p>
        </w:tc>
      </w:tr>
      <w:tr w:rsidR="001171B0" w:rsidRPr="00C143A8" w:rsidTr="002023D8">
        <w:trPr>
          <w:cantSplit/>
        </w:trPr>
        <w:tc>
          <w:tcPr>
            <w:tcW w:w="489" w:type="dxa"/>
            <w:vMerge/>
            <w:tcBorders>
              <w:left w:val="single" w:sz="4" w:space="0" w:color="auto"/>
              <w:right w:val="single" w:sz="4" w:space="0" w:color="auto"/>
            </w:tcBorders>
          </w:tcPr>
          <w:p w:rsidR="001171B0" w:rsidRPr="00C143A8" w:rsidRDefault="001171B0" w:rsidP="00CF74BC">
            <w:pPr>
              <w:pStyle w:val="Exhibit"/>
              <w:rPr>
                <w:rFonts w:ascii="Arial Narrow" w:eastAsiaTheme="minorHAnsi" w:hAnsi="Arial Narrow" w:cs="Calibri"/>
                <w:color w:val="000000"/>
                <w:szCs w:val="18"/>
              </w:rPr>
            </w:pPr>
          </w:p>
        </w:tc>
        <w:tc>
          <w:tcPr>
            <w:tcW w:w="476" w:type="dxa"/>
            <w:vMerge/>
            <w:tcBorders>
              <w:left w:val="single" w:sz="4" w:space="0" w:color="auto"/>
              <w:right w:val="single" w:sz="4" w:space="0" w:color="auto"/>
            </w:tcBorders>
          </w:tcPr>
          <w:p w:rsidR="001171B0" w:rsidRPr="00C143A8" w:rsidRDefault="001171B0" w:rsidP="00CF74BC">
            <w:pPr>
              <w:pStyle w:val="Exhibit"/>
              <w:rPr>
                <w:rFonts w:ascii="Arial Narrow" w:eastAsiaTheme="minorHAnsi" w:hAnsi="Arial Narrow" w:cs="Calibri"/>
                <w:color w:val="000000"/>
                <w:szCs w:val="18"/>
              </w:rPr>
            </w:pPr>
          </w:p>
        </w:tc>
        <w:tc>
          <w:tcPr>
            <w:tcW w:w="2329" w:type="dxa"/>
            <w:vMerge w:val="restart"/>
            <w:tcBorders>
              <w:top w:val="single" w:sz="4" w:space="0" w:color="auto"/>
              <w:left w:val="single" w:sz="4" w:space="0" w:color="auto"/>
              <w:right w:val="single" w:sz="4" w:space="0" w:color="auto"/>
            </w:tcBorders>
            <w:vAlign w:val="center"/>
          </w:tcPr>
          <w:p w:rsidR="001171B0" w:rsidRPr="00C143A8" w:rsidRDefault="001171B0" w:rsidP="00CF74BC">
            <w:pPr>
              <w:pStyle w:val="Exhibit"/>
              <w:rPr>
                <w:rFonts w:ascii="Arial Narrow" w:eastAsiaTheme="minorHAnsi" w:hAnsi="Arial Narrow" w:cs="Arial"/>
                <w:color w:val="000000"/>
                <w:szCs w:val="18"/>
              </w:rPr>
            </w:pPr>
            <w:r w:rsidRPr="00C143A8">
              <w:rPr>
                <w:rFonts w:ascii="Arial Narrow" w:eastAsiaTheme="minorHAnsi" w:hAnsi="Arial Narrow" w:cs="Arial"/>
                <w:color w:val="000000"/>
                <w:szCs w:val="18"/>
              </w:rPr>
              <w:t>School Meal Count Verification Form</w:t>
            </w:r>
            <w:r w:rsidR="00437DA8">
              <w:rPr>
                <w:rFonts w:ascii="Arial Narrow" w:eastAsiaTheme="minorHAnsi" w:hAnsi="Arial Narrow" w:cs="Arial"/>
                <w:color w:val="000000"/>
                <w:szCs w:val="18"/>
              </w:rPr>
              <w:t xml:space="preserve"> (C_9, C_</w:t>
            </w:r>
            <w:r w:rsidR="00CC28CD">
              <w:rPr>
                <w:rFonts w:ascii="Arial Narrow" w:eastAsiaTheme="minorHAnsi" w:hAnsi="Arial Narrow" w:cs="Arial"/>
                <w:color w:val="000000"/>
                <w:szCs w:val="18"/>
              </w:rPr>
              <w:t>10)</w:t>
            </w:r>
          </w:p>
        </w:tc>
        <w:tc>
          <w:tcPr>
            <w:tcW w:w="1718" w:type="dxa"/>
            <w:tcBorders>
              <w:top w:val="single" w:sz="4" w:space="0" w:color="auto"/>
              <w:left w:val="single" w:sz="4" w:space="0" w:color="auto"/>
              <w:bottom w:val="single" w:sz="4" w:space="0" w:color="auto"/>
              <w:right w:val="single" w:sz="4" w:space="0" w:color="auto"/>
            </w:tcBorders>
            <w:shd w:val="solid" w:color="FFFFFF" w:fill="auto"/>
            <w:vAlign w:val="center"/>
          </w:tcPr>
          <w:p w:rsidR="001171B0" w:rsidRPr="00C143A8" w:rsidRDefault="001171B0" w:rsidP="00CF74BC">
            <w:pPr>
              <w:pStyle w:val="Exhibit"/>
              <w:rPr>
                <w:rFonts w:ascii="Arial Narrow" w:eastAsiaTheme="minorHAnsi" w:hAnsi="Arial Narrow" w:cs="Arial"/>
                <w:color w:val="000000"/>
                <w:szCs w:val="18"/>
              </w:rPr>
            </w:pPr>
            <w:r w:rsidRPr="00C143A8">
              <w:rPr>
                <w:rFonts w:ascii="Arial Narrow" w:eastAsiaTheme="minorHAnsi" w:hAnsi="Arial Narrow" w:cs="Arial"/>
                <w:color w:val="000000"/>
                <w:szCs w:val="18"/>
              </w:rPr>
              <w:t>Pretest</w:t>
            </w:r>
          </w:p>
        </w:tc>
        <w:tc>
          <w:tcPr>
            <w:tcW w:w="1415" w:type="dxa"/>
            <w:vMerge w:val="restart"/>
            <w:tcBorders>
              <w:top w:val="single" w:sz="4" w:space="0" w:color="auto"/>
              <w:left w:val="single" w:sz="4" w:space="0" w:color="auto"/>
              <w:right w:val="single" w:sz="4" w:space="0" w:color="auto"/>
            </w:tcBorders>
            <w:vAlign w:val="center"/>
          </w:tcPr>
          <w:p w:rsidR="001171B0" w:rsidRPr="00C143A8" w:rsidRDefault="001171B0" w:rsidP="00CF74BC">
            <w:pPr>
              <w:pStyle w:val="Exhibit"/>
              <w:rPr>
                <w:rFonts w:ascii="Arial Narrow" w:eastAsiaTheme="minorHAnsi" w:hAnsi="Arial Narrow" w:cs="Arial"/>
                <w:color w:val="000000"/>
                <w:szCs w:val="18"/>
              </w:rPr>
            </w:pPr>
            <w:r w:rsidRPr="00C143A8">
              <w:rPr>
                <w:rFonts w:ascii="Arial Narrow" w:eastAsiaTheme="minorHAnsi" w:hAnsi="Arial Narrow" w:cs="Arial"/>
                <w:color w:val="000000"/>
                <w:szCs w:val="18"/>
              </w:rPr>
              <w:t>Public School Cafeteria Manager</w:t>
            </w:r>
          </w:p>
        </w:tc>
        <w:tc>
          <w:tcPr>
            <w:tcW w:w="1170" w:type="dxa"/>
            <w:tcBorders>
              <w:top w:val="single" w:sz="4" w:space="0" w:color="auto"/>
              <w:left w:val="single" w:sz="4" w:space="0" w:color="auto"/>
              <w:bottom w:val="single" w:sz="4" w:space="0" w:color="auto"/>
              <w:right w:val="single" w:sz="4" w:space="0" w:color="auto"/>
            </w:tcBorders>
            <w:shd w:val="solid" w:color="FFFFFF" w:fill="auto"/>
            <w:vAlign w:val="center"/>
          </w:tcPr>
          <w:p w:rsidR="001171B0" w:rsidRPr="00C143A8" w:rsidRDefault="001171B0" w:rsidP="00CF74BC">
            <w:pPr>
              <w:pStyle w:val="Exhibit"/>
              <w:jc w:val="center"/>
              <w:rPr>
                <w:rFonts w:ascii="Arial Narrow" w:eastAsiaTheme="minorHAnsi" w:hAnsi="Arial Narrow" w:cs="Arial"/>
                <w:color w:val="000000"/>
                <w:szCs w:val="18"/>
              </w:rPr>
            </w:pPr>
            <w:r w:rsidRPr="00C143A8">
              <w:rPr>
                <w:rFonts w:ascii="Arial Narrow" w:eastAsiaTheme="minorHAnsi" w:hAnsi="Arial Narrow" w:cs="Arial"/>
                <w:color w:val="000000"/>
                <w:szCs w:val="18"/>
              </w:rPr>
              <w:t>3</w:t>
            </w:r>
          </w:p>
        </w:tc>
        <w:tc>
          <w:tcPr>
            <w:tcW w:w="1121" w:type="dxa"/>
            <w:tcBorders>
              <w:top w:val="single" w:sz="4" w:space="0" w:color="auto"/>
              <w:left w:val="single" w:sz="4" w:space="0" w:color="auto"/>
              <w:bottom w:val="single" w:sz="4" w:space="0" w:color="auto"/>
              <w:right w:val="single" w:sz="4" w:space="0" w:color="auto"/>
            </w:tcBorders>
            <w:shd w:val="solid" w:color="FFFFFF" w:fill="auto"/>
            <w:vAlign w:val="center"/>
          </w:tcPr>
          <w:p w:rsidR="001171B0" w:rsidRPr="00C143A8" w:rsidRDefault="001171B0" w:rsidP="00CF74BC">
            <w:pPr>
              <w:pStyle w:val="Exhibit"/>
              <w:jc w:val="center"/>
              <w:rPr>
                <w:rFonts w:ascii="Arial Narrow" w:eastAsiaTheme="minorHAnsi" w:hAnsi="Arial Narrow" w:cs="Arial"/>
                <w:color w:val="000000"/>
                <w:szCs w:val="18"/>
              </w:rPr>
            </w:pPr>
            <w:r w:rsidRPr="00C143A8">
              <w:rPr>
                <w:rFonts w:ascii="Arial Narrow" w:eastAsiaTheme="minorHAnsi" w:hAnsi="Arial Narrow" w:cs="Arial"/>
                <w:color w:val="000000"/>
                <w:szCs w:val="18"/>
              </w:rPr>
              <w:t>1</w:t>
            </w:r>
          </w:p>
        </w:tc>
        <w:tc>
          <w:tcPr>
            <w:tcW w:w="1068" w:type="dxa"/>
            <w:tcBorders>
              <w:top w:val="single" w:sz="4" w:space="0" w:color="auto"/>
              <w:left w:val="single" w:sz="4" w:space="0" w:color="auto"/>
              <w:bottom w:val="single" w:sz="4" w:space="0" w:color="auto"/>
              <w:right w:val="single" w:sz="4" w:space="0" w:color="auto"/>
            </w:tcBorders>
            <w:shd w:val="solid" w:color="FFFFFF" w:fill="auto"/>
            <w:vAlign w:val="center"/>
          </w:tcPr>
          <w:p w:rsidR="001171B0" w:rsidRPr="00C143A8" w:rsidRDefault="001171B0" w:rsidP="00CF74BC">
            <w:pPr>
              <w:pStyle w:val="Exhibit"/>
              <w:jc w:val="center"/>
              <w:rPr>
                <w:rFonts w:ascii="Arial Narrow" w:eastAsiaTheme="minorHAnsi" w:hAnsi="Arial Narrow" w:cs="Arial"/>
                <w:color w:val="000000"/>
                <w:szCs w:val="18"/>
              </w:rPr>
            </w:pPr>
            <w:r w:rsidRPr="00C143A8">
              <w:rPr>
                <w:rFonts w:ascii="Arial Narrow" w:eastAsiaTheme="minorHAnsi" w:hAnsi="Arial Narrow" w:cs="Arial"/>
                <w:color w:val="000000"/>
                <w:szCs w:val="18"/>
              </w:rPr>
              <w:t>3</w:t>
            </w:r>
          </w:p>
        </w:tc>
        <w:tc>
          <w:tcPr>
            <w:tcW w:w="1139" w:type="dxa"/>
            <w:tcBorders>
              <w:top w:val="single" w:sz="4" w:space="0" w:color="auto"/>
              <w:left w:val="single" w:sz="4" w:space="0" w:color="auto"/>
              <w:bottom w:val="single" w:sz="4" w:space="0" w:color="auto"/>
              <w:right w:val="single" w:sz="4" w:space="0" w:color="auto"/>
            </w:tcBorders>
            <w:shd w:val="solid" w:color="FFFFFF" w:fill="auto"/>
            <w:vAlign w:val="center"/>
          </w:tcPr>
          <w:p w:rsidR="001171B0" w:rsidRPr="00C143A8" w:rsidRDefault="001171B0" w:rsidP="00CF74BC">
            <w:pPr>
              <w:pStyle w:val="Exhibit"/>
              <w:jc w:val="center"/>
              <w:rPr>
                <w:rFonts w:ascii="Arial Narrow" w:eastAsiaTheme="minorHAnsi" w:hAnsi="Arial Narrow" w:cs="Arial"/>
                <w:color w:val="000000"/>
                <w:szCs w:val="18"/>
              </w:rPr>
            </w:pPr>
            <w:r w:rsidRPr="00C143A8">
              <w:rPr>
                <w:rFonts w:ascii="Arial Narrow" w:eastAsiaTheme="minorHAnsi" w:hAnsi="Arial Narrow" w:cs="Arial"/>
                <w:color w:val="000000"/>
                <w:szCs w:val="18"/>
              </w:rPr>
              <w:t>0.500</w:t>
            </w:r>
          </w:p>
        </w:tc>
        <w:tc>
          <w:tcPr>
            <w:tcW w:w="1096" w:type="dxa"/>
            <w:tcBorders>
              <w:top w:val="single" w:sz="4" w:space="0" w:color="auto"/>
              <w:left w:val="single" w:sz="4" w:space="0" w:color="auto"/>
              <w:bottom w:val="single" w:sz="4" w:space="0" w:color="auto"/>
              <w:right w:val="single" w:sz="4" w:space="0" w:color="auto"/>
            </w:tcBorders>
            <w:vAlign w:val="center"/>
          </w:tcPr>
          <w:p w:rsidR="001171B0" w:rsidRPr="00C143A8" w:rsidRDefault="001171B0" w:rsidP="00CF74BC">
            <w:pPr>
              <w:pStyle w:val="Exhibit"/>
              <w:jc w:val="center"/>
              <w:rPr>
                <w:rFonts w:ascii="Arial Narrow" w:eastAsiaTheme="minorHAnsi" w:hAnsi="Arial Narrow" w:cs="Arial"/>
                <w:color w:val="000000"/>
                <w:szCs w:val="18"/>
              </w:rPr>
            </w:pPr>
            <w:r w:rsidRPr="00C143A8">
              <w:rPr>
                <w:rFonts w:ascii="Arial Narrow" w:eastAsiaTheme="minorHAnsi" w:hAnsi="Arial Narrow" w:cs="Arial"/>
                <w:color w:val="000000"/>
                <w:szCs w:val="18"/>
              </w:rPr>
              <w:t>1.5</w:t>
            </w:r>
          </w:p>
        </w:tc>
        <w:tc>
          <w:tcPr>
            <w:tcW w:w="1124" w:type="dxa"/>
            <w:tcBorders>
              <w:top w:val="single" w:sz="4" w:space="0" w:color="auto"/>
              <w:left w:val="single" w:sz="4" w:space="0" w:color="auto"/>
              <w:bottom w:val="single" w:sz="4" w:space="0" w:color="auto"/>
              <w:right w:val="single" w:sz="4" w:space="0" w:color="auto"/>
            </w:tcBorders>
            <w:shd w:val="solid" w:color="FFFFFF" w:fill="auto"/>
            <w:vAlign w:val="center"/>
          </w:tcPr>
          <w:p w:rsidR="001171B0" w:rsidRPr="00C143A8" w:rsidRDefault="001171B0" w:rsidP="00CF74BC">
            <w:pPr>
              <w:pStyle w:val="Exhibit"/>
              <w:jc w:val="center"/>
              <w:rPr>
                <w:rFonts w:ascii="Arial Narrow" w:eastAsiaTheme="minorHAnsi" w:hAnsi="Arial Narrow" w:cs="Arial"/>
                <w:color w:val="000000"/>
                <w:szCs w:val="18"/>
              </w:rPr>
            </w:pPr>
            <w:r w:rsidRPr="00C143A8">
              <w:rPr>
                <w:rFonts w:ascii="Arial Narrow" w:eastAsiaTheme="minorHAnsi" w:hAnsi="Arial Narrow" w:cs="Arial"/>
                <w:color w:val="000000"/>
                <w:szCs w:val="18"/>
              </w:rPr>
              <w:t>$17.22</w:t>
            </w:r>
          </w:p>
        </w:tc>
        <w:tc>
          <w:tcPr>
            <w:tcW w:w="1255" w:type="dxa"/>
            <w:tcBorders>
              <w:top w:val="single" w:sz="4" w:space="0" w:color="auto"/>
              <w:left w:val="single" w:sz="4" w:space="0" w:color="auto"/>
              <w:bottom w:val="single" w:sz="4" w:space="0" w:color="auto"/>
              <w:right w:val="single" w:sz="4" w:space="0" w:color="auto"/>
            </w:tcBorders>
            <w:vAlign w:val="center"/>
          </w:tcPr>
          <w:p w:rsidR="001171B0" w:rsidRPr="00C143A8" w:rsidRDefault="001171B0" w:rsidP="00CF74BC">
            <w:pPr>
              <w:pStyle w:val="Exhibit"/>
              <w:jc w:val="right"/>
              <w:rPr>
                <w:rFonts w:ascii="Arial Narrow" w:eastAsiaTheme="minorHAnsi" w:hAnsi="Arial Narrow" w:cs="Arial"/>
                <w:color w:val="000000"/>
                <w:szCs w:val="18"/>
              </w:rPr>
            </w:pPr>
            <w:r w:rsidRPr="00C143A8">
              <w:rPr>
                <w:rFonts w:ascii="Arial Narrow" w:eastAsiaTheme="minorHAnsi" w:hAnsi="Arial Narrow" w:cs="Arial"/>
                <w:color w:val="000000"/>
                <w:szCs w:val="18"/>
              </w:rPr>
              <w:t>$2</w:t>
            </w:r>
            <w:r>
              <w:rPr>
                <w:rFonts w:ascii="Arial Narrow" w:eastAsiaTheme="minorHAnsi" w:hAnsi="Arial Narrow" w:cs="Arial"/>
                <w:color w:val="000000"/>
                <w:szCs w:val="18"/>
              </w:rPr>
              <w:t>6</w:t>
            </w:r>
          </w:p>
        </w:tc>
      </w:tr>
      <w:tr w:rsidR="001171B0" w:rsidRPr="00C143A8" w:rsidTr="002023D8">
        <w:trPr>
          <w:cantSplit/>
        </w:trPr>
        <w:tc>
          <w:tcPr>
            <w:tcW w:w="489" w:type="dxa"/>
            <w:vMerge/>
            <w:tcBorders>
              <w:left w:val="single" w:sz="4" w:space="0" w:color="auto"/>
              <w:right w:val="single" w:sz="4" w:space="0" w:color="auto"/>
            </w:tcBorders>
          </w:tcPr>
          <w:p w:rsidR="001171B0" w:rsidRPr="00C143A8" w:rsidRDefault="001171B0" w:rsidP="00CF74BC">
            <w:pPr>
              <w:pStyle w:val="Exhibit"/>
              <w:rPr>
                <w:rFonts w:ascii="Arial Narrow" w:eastAsiaTheme="minorHAnsi" w:hAnsi="Arial Narrow" w:cs="Calibri"/>
                <w:color w:val="000000"/>
                <w:szCs w:val="18"/>
              </w:rPr>
            </w:pPr>
          </w:p>
        </w:tc>
        <w:tc>
          <w:tcPr>
            <w:tcW w:w="476" w:type="dxa"/>
            <w:vMerge/>
            <w:tcBorders>
              <w:left w:val="single" w:sz="4" w:space="0" w:color="auto"/>
              <w:right w:val="single" w:sz="4" w:space="0" w:color="auto"/>
            </w:tcBorders>
          </w:tcPr>
          <w:p w:rsidR="001171B0" w:rsidRPr="00C143A8" w:rsidRDefault="001171B0" w:rsidP="00CF74BC">
            <w:pPr>
              <w:pStyle w:val="Exhibit"/>
              <w:rPr>
                <w:rFonts w:ascii="Arial Narrow" w:eastAsiaTheme="minorHAnsi" w:hAnsi="Arial Narrow" w:cs="Calibri"/>
                <w:color w:val="000000"/>
                <w:szCs w:val="18"/>
              </w:rPr>
            </w:pPr>
          </w:p>
        </w:tc>
        <w:tc>
          <w:tcPr>
            <w:tcW w:w="2329" w:type="dxa"/>
            <w:vMerge/>
            <w:tcBorders>
              <w:left w:val="single" w:sz="4" w:space="0" w:color="auto"/>
              <w:right w:val="single" w:sz="4" w:space="0" w:color="auto"/>
            </w:tcBorders>
            <w:vAlign w:val="center"/>
          </w:tcPr>
          <w:p w:rsidR="001171B0" w:rsidRPr="00C143A8" w:rsidRDefault="001171B0" w:rsidP="00CF74BC">
            <w:pPr>
              <w:pStyle w:val="Exhibit"/>
              <w:rPr>
                <w:rFonts w:ascii="Arial Narrow" w:eastAsiaTheme="minorHAnsi" w:hAnsi="Arial Narrow" w:cs="Arial"/>
                <w:color w:val="000000"/>
                <w:szCs w:val="18"/>
              </w:rPr>
            </w:pPr>
          </w:p>
        </w:tc>
        <w:tc>
          <w:tcPr>
            <w:tcW w:w="1718" w:type="dxa"/>
            <w:tcBorders>
              <w:top w:val="single" w:sz="4" w:space="0" w:color="auto"/>
              <w:left w:val="single" w:sz="4" w:space="0" w:color="auto"/>
              <w:bottom w:val="single" w:sz="4" w:space="0" w:color="auto"/>
              <w:right w:val="single" w:sz="4" w:space="0" w:color="auto"/>
            </w:tcBorders>
            <w:shd w:val="solid" w:color="FFFFFF" w:fill="auto"/>
            <w:vAlign w:val="center"/>
          </w:tcPr>
          <w:p w:rsidR="001171B0" w:rsidRPr="00C143A8" w:rsidRDefault="001171B0" w:rsidP="00CF74BC">
            <w:pPr>
              <w:pStyle w:val="Exhibit"/>
              <w:rPr>
                <w:rFonts w:ascii="Arial Narrow" w:eastAsiaTheme="minorHAnsi" w:hAnsi="Arial Narrow" w:cs="Arial"/>
                <w:color w:val="000000"/>
                <w:szCs w:val="18"/>
              </w:rPr>
            </w:pPr>
            <w:r w:rsidRPr="00C143A8">
              <w:rPr>
                <w:rFonts w:ascii="Arial Narrow" w:eastAsiaTheme="minorHAnsi" w:hAnsi="Arial Narrow" w:cs="Arial"/>
                <w:color w:val="000000"/>
                <w:szCs w:val="18"/>
              </w:rPr>
              <w:t>Nonresponse</w:t>
            </w:r>
          </w:p>
        </w:tc>
        <w:tc>
          <w:tcPr>
            <w:tcW w:w="1415" w:type="dxa"/>
            <w:vMerge/>
            <w:tcBorders>
              <w:left w:val="single" w:sz="4" w:space="0" w:color="auto"/>
              <w:right w:val="single" w:sz="4" w:space="0" w:color="auto"/>
            </w:tcBorders>
            <w:shd w:val="solid" w:color="FFFFFF" w:fill="auto"/>
            <w:vAlign w:val="center"/>
          </w:tcPr>
          <w:p w:rsidR="001171B0" w:rsidRPr="00C143A8" w:rsidRDefault="001171B0" w:rsidP="00CF74BC">
            <w:pPr>
              <w:pStyle w:val="Exhibit"/>
              <w:rPr>
                <w:rFonts w:ascii="Arial Narrow" w:eastAsiaTheme="minorHAnsi" w:hAnsi="Arial Narrow" w:cs="Arial"/>
                <w:color w:val="000000"/>
                <w:szCs w:val="18"/>
              </w:rPr>
            </w:pPr>
          </w:p>
        </w:tc>
        <w:tc>
          <w:tcPr>
            <w:tcW w:w="1170" w:type="dxa"/>
            <w:tcBorders>
              <w:top w:val="single" w:sz="4" w:space="0" w:color="auto"/>
              <w:left w:val="single" w:sz="4" w:space="0" w:color="auto"/>
              <w:bottom w:val="single" w:sz="4" w:space="0" w:color="auto"/>
              <w:right w:val="single" w:sz="4" w:space="0" w:color="auto"/>
            </w:tcBorders>
            <w:shd w:val="solid" w:color="FFFFFF" w:fill="auto"/>
            <w:vAlign w:val="center"/>
          </w:tcPr>
          <w:p w:rsidR="001171B0" w:rsidRPr="00C143A8" w:rsidRDefault="001171B0" w:rsidP="00CF74BC">
            <w:pPr>
              <w:pStyle w:val="Exhibit"/>
              <w:jc w:val="center"/>
              <w:rPr>
                <w:rFonts w:ascii="Arial Narrow" w:eastAsiaTheme="minorHAnsi" w:hAnsi="Arial Narrow" w:cs="Arial"/>
                <w:color w:val="000000"/>
                <w:szCs w:val="18"/>
              </w:rPr>
            </w:pPr>
            <w:r w:rsidRPr="00C143A8">
              <w:rPr>
                <w:rFonts w:ascii="Arial Narrow" w:eastAsiaTheme="minorHAnsi" w:hAnsi="Arial Narrow" w:cs="Arial"/>
                <w:color w:val="000000"/>
                <w:szCs w:val="18"/>
              </w:rPr>
              <w:t>38</w:t>
            </w:r>
          </w:p>
        </w:tc>
        <w:tc>
          <w:tcPr>
            <w:tcW w:w="1121" w:type="dxa"/>
            <w:tcBorders>
              <w:top w:val="single" w:sz="4" w:space="0" w:color="auto"/>
              <w:left w:val="single" w:sz="4" w:space="0" w:color="auto"/>
              <w:bottom w:val="single" w:sz="4" w:space="0" w:color="auto"/>
              <w:right w:val="single" w:sz="4" w:space="0" w:color="auto"/>
            </w:tcBorders>
            <w:shd w:val="solid" w:color="FFFFFF" w:fill="auto"/>
            <w:vAlign w:val="center"/>
          </w:tcPr>
          <w:p w:rsidR="001171B0" w:rsidRPr="00C143A8" w:rsidRDefault="001171B0" w:rsidP="00CF74BC">
            <w:pPr>
              <w:pStyle w:val="Exhibit"/>
              <w:jc w:val="center"/>
              <w:rPr>
                <w:rFonts w:ascii="Arial Narrow" w:eastAsiaTheme="minorHAnsi" w:hAnsi="Arial Narrow" w:cs="Arial"/>
                <w:color w:val="000000"/>
                <w:szCs w:val="18"/>
              </w:rPr>
            </w:pPr>
            <w:r w:rsidRPr="00C143A8">
              <w:rPr>
                <w:rFonts w:ascii="Arial Narrow" w:eastAsiaTheme="minorHAnsi" w:hAnsi="Arial Narrow" w:cs="Arial"/>
                <w:color w:val="000000"/>
                <w:szCs w:val="18"/>
              </w:rPr>
              <w:t>1</w:t>
            </w:r>
          </w:p>
        </w:tc>
        <w:tc>
          <w:tcPr>
            <w:tcW w:w="1068" w:type="dxa"/>
            <w:tcBorders>
              <w:top w:val="single" w:sz="4" w:space="0" w:color="auto"/>
              <w:left w:val="single" w:sz="4" w:space="0" w:color="auto"/>
              <w:bottom w:val="single" w:sz="4" w:space="0" w:color="auto"/>
              <w:right w:val="single" w:sz="4" w:space="0" w:color="auto"/>
            </w:tcBorders>
            <w:shd w:val="solid" w:color="FFFFFF" w:fill="auto"/>
            <w:vAlign w:val="center"/>
          </w:tcPr>
          <w:p w:rsidR="001171B0" w:rsidRPr="00C143A8" w:rsidRDefault="001171B0" w:rsidP="00CF74BC">
            <w:pPr>
              <w:pStyle w:val="Exhibit"/>
              <w:jc w:val="center"/>
              <w:rPr>
                <w:rFonts w:ascii="Arial Narrow" w:eastAsiaTheme="minorHAnsi" w:hAnsi="Arial Narrow" w:cs="Arial"/>
                <w:color w:val="000000"/>
                <w:szCs w:val="18"/>
              </w:rPr>
            </w:pPr>
            <w:r w:rsidRPr="00C143A8">
              <w:rPr>
                <w:rFonts w:ascii="Arial Narrow" w:eastAsiaTheme="minorHAnsi" w:hAnsi="Arial Narrow" w:cs="Arial"/>
                <w:color w:val="000000"/>
                <w:szCs w:val="18"/>
              </w:rPr>
              <w:t>38</w:t>
            </w:r>
          </w:p>
        </w:tc>
        <w:tc>
          <w:tcPr>
            <w:tcW w:w="1139" w:type="dxa"/>
            <w:tcBorders>
              <w:top w:val="single" w:sz="4" w:space="0" w:color="auto"/>
              <w:left w:val="single" w:sz="4" w:space="0" w:color="auto"/>
              <w:bottom w:val="single" w:sz="4" w:space="0" w:color="auto"/>
              <w:right w:val="single" w:sz="4" w:space="0" w:color="auto"/>
            </w:tcBorders>
            <w:shd w:val="solid" w:color="FFFFFF" w:fill="auto"/>
            <w:vAlign w:val="center"/>
          </w:tcPr>
          <w:p w:rsidR="001171B0" w:rsidRPr="00C143A8" w:rsidRDefault="001171B0" w:rsidP="00CF74BC">
            <w:pPr>
              <w:pStyle w:val="Exhibit"/>
              <w:jc w:val="center"/>
              <w:rPr>
                <w:rFonts w:ascii="Arial Narrow" w:eastAsiaTheme="minorHAnsi" w:hAnsi="Arial Narrow" w:cs="Arial"/>
                <w:color w:val="000000"/>
                <w:szCs w:val="18"/>
              </w:rPr>
            </w:pPr>
            <w:r w:rsidRPr="00C143A8">
              <w:rPr>
                <w:rFonts w:ascii="Arial Narrow" w:eastAsiaTheme="minorHAnsi" w:hAnsi="Arial Narrow" w:cs="Arial"/>
                <w:color w:val="000000"/>
                <w:szCs w:val="18"/>
              </w:rPr>
              <w:t>0.083</w:t>
            </w:r>
          </w:p>
        </w:tc>
        <w:tc>
          <w:tcPr>
            <w:tcW w:w="1096" w:type="dxa"/>
            <w:tcBorders>
              <w:top w:val="single" w:sz="4" w:space="0" w:color="auto"/>
              <w:left w:val="single" w:sz="4" w:space="0" w:color="auto"/>
              <w:bottom w:val="single" w:sz="4" w:space="0" w:color="auto"/>
              <w:right w:val="single" w:sz="4" w:space="0" w:color="auto"/>
            </w:tcBorders>
            <w:vAlign w:val="center"/>
          </w:tcPr>
          <w:p w:rsidR="001171B0" w:rsidRPr="00C143A8" w:rsidRDefault="001171B0" w:rsidP="00CF74BC">
            <w:pPr>
              <w:pStyle w:val="Exhibit"/>
              <w:jc w:val="center"/>
              <w:rPr>
                <w:rFonts w:ascii="Arial Narrow" w:eastAsiaTheme="minorHAnsi" w:hAnsi="Arial Narrow" w:cs="Arial"/>
                <w:color w:val="000000"/>
                <w:szCs w:val="18"/>
              </w:rPr>
            </w:pPr>
            <w:r w:rsidRPr="00C143A8">
              <w:rPr>
                <w:rFonts w:ascii="Arial Narrow" w:eastAsiaTheme="minorHAnsi" w:hAnsi="Arial Narrow" w:cs="Arial"/>
                <w:color w:val="000000"/>
                <w:szCs w:val="18"/>
              </w:rPr>
              <w:t>3.154</w:t>
            </w:r>
          </w:p>
        </w:tc>
        <w:tc>
          <w:tcPr>
            <w:tcW w:w="1124" w:type="dxa"/>
            <w:tcBorders>
              <w:top w:val="single" w:sz="4" w:space="0" w:color="auto"/>
              <w:left w:val="single" w:sz="4" w:space="0" w:color="auto"/>
              <w:bottom w:val="single" w:sz="4" w:space="0" w:color="auto"/>
              <w:right w:val="single" w:sz="4" w:space="0" w:color="auto"/>
            </w:tcBorders>
            <w:shd w:val="solid" w:color="FFFFFF" w:fill="auto"/>
            <w:vAlign w:val="center"/>
          </w:tcPr>
          <w:p w:rsidR="001171B0" w:rsidRPr="00C143A8" w:rsidRDefault="001171B0" w:rsidP="00CF74BC">
            <w:pPr>
              <w:pStyle w:val="Exhibit"/>
              <w:jc w:val="center"/>
              <w:rPr>
                <w:rFonts w:ascii="Arial Narrow" w:eastAsiaTheme="minorHAnsi" w:hAnsi="Arial Narrow" w:cs="Arial"/>
                <w:color w:val="000000"/>
                <w:szCs w:val="18"/>
              </w:rPr>
            </w:pPr>
            <w:r w:rsidRPr="00C143A8">
              <w:rPr>
                <w:rFonts w:ascii="Arial Narrow" w:eastAsiaTheme="minorHAnsi" w:hAnsi="Arial Narrow" w:cs="Arial"/>
                <w:color w:val="000000"/>
                <w:szCs w:val="18"/>
              </w:rPr>
              <w:t>$17.22</w:t>
            </w:r>
          </w:p>
        </w:tc>
        <w:tc>
          <w:tcPr>
            <w:tcW w:w="1255" w:type="dxa"/>
            <w:tcBorders>
              <w:top w:val="single" w:sz="4" w:space="0" w:color="auto"/>
              <w:left w:val="single" w:sz="4" w:space="0" w:color="auto"/>
              <w:bottom w:val="single" w:sz="4" w:space="0" w:color="auto"/>
              <w:right w:val="single" w:sz="4" w:space="0" w:color="auto"/>
            </w:tcBorders>
            <w:vAlign w:val="center"/>
          </w:tcPr>
          <w:p w:rsidR="001171B0" w:rsidRPr="00C143A8" w:rsidRDefault="001171B0" w:rsidP="00CF74BC">
            <w:pPr>
              <w:pStyle w:val="Exhibit"/>
              <w:jc w:val="right"/>
              <w:rPr>
                <w:rFonts w:ascii="Arial Narrow" w:eastAsiaTheme="minorHAnsi" w:hAnsi="Arial Narrow" w:cs="Arial"/>
                <w:color w:val="000000"/>
                <w:szCs w:val="18"/>
              </w:rPr>
            </w:pPr>
            <w:r w:rsidRPr="00C143A8">
              <w:rPr>
                <w:rFonts w:ascii="Arial Narrow" w:eastAsiaTheme="minorHAnsi" w:hAnsi="Arial Narrow" w:cs="Arial"/>
                <w:color w:val="000000"/>
                <w:szCs w:val="18"/>
              </w:rPr>
              <w:t>$54</w:t>
            </w:r>
          </w:p>
        </w:tc>
      </w:tr>
      <w:tr w:rsidR="001171B0" w:rsidRPr="00C143A8" w:rsidTr="002023D8">
        <w:trPr>
          <w:cantSplit/>
        </w:trPr>
        <w:tc>
          <w:tcPr>
            <w:tcW w:w="489" w:type="dxa"/>
            <w:vMerge/>
            <w:tcBorders>
              <w:left w:val="single" w:sz="4" w:space="0" w:color="auto"/>
              <w:bottom w:val="single" w:sz="4" w:space="0" w:color="auto"/>
              <w:right w:val="single" w:sz="4" w:space="0" w:color="auto"/>
            </w:tcBorders>
          </w:tcPr>
          <w:p w:rsidR="001171B0" w:rsidRPr="00C143A8" w:rsidRDefault="001171B0" w:rsidP="00CF74BC">
            <w:pPr>
              <w:pStyle w:val="Exhibit"/>
              <w:rPr>
                <w:rFonts w:ascii="Arial Narrow" w:eastAsiaTheme="minorHAnsi" w:hAnsi="Arial Narrow" w:cs="Calibri"/>
                <w:color w:val="000000"/>
                <w:szCs w:val="18"/>
              </w:rPr>
            </w:pPr>
          </w:p>
        </w:tc>
        <w:tc>
          <w:tcPr>
            <w:tcW w:w="476" w:type="dxa"/>
            <w:vMerge/>
            <w:tcBorders>
              <w:left w:val="single" w:sz="4" w:space="0" w:color="auto"/>
              <w:bottom w:val="single" w:sz="4" w:space="0" w:color="auto"/>
              <w:right w:val="single" w:sz="4" w:space="0" w:color="auto"/>
            </w:tcBorders>
          </w:tcPr>
          <w:p w:rsidR="001171B0" w:rsidRPr="00C143A8" w:rsidRDefault="001171B0" w:rsidP="00CF74BC">
            <w:pPr>
              <w:pStyle w:val="Exhibit"/>
              <w:rPr>
                <w:rFonts w:ascii="Arial Narrow" w:eastAsiaTheme="minorHAnsi" w:hAnsi="Arial Narrow" w:cs="Calibri"/>
                <w:color w:val="000000"/>
                <w:szCs w:val="18"/>
              </w:rPr>
            </w:pPr>
          </w:p>
        </w:tc>
        <w:tc>
          <w:tcPr>
            <w:tcW w:w="2329" w:type="dxa"/>
            <w:vMerge/>
            <w:tcBorders>
              <w:left w:val="single" w:sz="4" w:space="0" w:color="auto"/>
              <w:bottom w:val="single" w:sz="4" w:space="0" w:color="auto"/>
              <w:right w:val="single" w:sz="4" w:space="0" w:color="auto"/>
            </w:tcBorders>
            <w:vAlign w:val="center"/>
          </w:tcPr>
          <w:p w:rsidR="001171B0" w:rsidRPr="00C143A8" w:rsidRDefault="001171B0" w:rsidP="00CF74BC">
            <w:pPr>
              <w:pStyle w:val="Exhibit"/>
              <w:rPr>
                <w:rFonts w:ascii="Arial Narrow" w:eastAsiaTheme="minorHAnsi" w:hAnsi="Arial Narrow" w:cs="Arial"/>
                <w:color w:val="000000"/>
                <w:szCs w:val="18"/>
              </w:rPr>
            </w:pPr>
          </w:p>
        </w:tc>
        <w:tc>
          <w:tcPr>
            <w:tcW w:w="1718" w:type="dxa"/>
            <w:tcBorders>
              <w:top w:val="single" w:sz="4" w:space="0" w:color="auto"/>
              <w:left w:val="single" w:sz="4" w:space="0" w:color="auto"/>
              <w:bottom w:val="single" w:sz="4" w:space="0" w:color="auto"/>
              <w:right w:val="single" w:sz="4" w:space="0" w:color="auto"/>
            </w:tcBorders>
            <w:vAlign w:val="center"/>
          </w:tcPr>
          <w:p w:rsidR="001171B0" w:rsidRPr="00C143A8" w:rsidRDefault="001171B0" w:rsidP="00CF74BC">
            <w:pPr>
              <w:pStyle w:val="Exhibit"/>
              <w:rPr>
                <w:rFonts w:ascii="Arial Narrow" w:eastAsiaTheme="minorHAnsi" w:hAnsi="Arial Narrow" w:cs="Arial"/>
                <w:color w:val="000000"/>
                <w:szCs w:val="18"/>
              </w:rPr>
            </w:pPr>
            <w:r w:rsidRPr="00C143A8">
              <w:rPr>
                <w:rFonts w:ascii="Arial Narrow" w:eastAsiaTheme="minorHAnsi" w:hAnsi="Arial Narrow" w:cs="Arial"/>
                <w:color w:val="000000"/>
                <w:szCs w:val="18"/>
              </w:rPr>
              <w:t>Respondent</w:t>
            </w:r>
          </w:p>
        </w:tc>
        <w:tc>
          <w:tcPr>
            <w:tcW w:w="1415" w:type="dxa"/>
            <w:vMerge/>
            <w:tcBorders>
              <w:left w:val="single" w:sz="4" w:space="0" w:color="auto"/>
              <w:bottom w:val="single" w:sz="4" w:space="0" w:color="auto"/>
              <w:right w:val="single" w:sz="4" w:space="0" w:color="auto"/>
            </w:tcBorders>
            <w:vAlign w:val="center"/>
          </w:tcPr>
          <w:p w:rsidR="001171B0" w:rsidRPr="00C143A8" w:rsidRDefault="001171B0" w:rsidP="00CF74BC">
            <w:pPr>
              <w:pStyle w:val="Exhibit"/>
              <w:rPr>
                <w:rFonts w:ascii="Arial Narrow" w:eastAsiaTheme="minorHAnsi" w:hAnsi="Arial Narrow" w:cs="Arial"/>
                <w:color w:val="000000"/>
                <w:szCs w:val="18"/>
              </w:rPr>
            </w:pPr>
          </w:p>
        </w:tc>
        <w:tc>
          <w:tcPr>
            <w:tcW w:w="1170" w:type="dxa"/>
            <w:tcBorders>
              <w:top w:val="single" w:sz="4" w:space="0" w:color="auto"/>
              <w:left w:val="single" w:sz="4" w:space="0" w:color="auto"/>
              <w:bottom w:val="single" w:sz="4" w:space="0" w:color="auto"/>
              <w:right w:val="single" w:sz="4" w:space="0" w:color="auto"/>
            </w:tcBorders>
            <w:vAlign w:val="center"/>
          </w:tcPr>
          <w:p w:rsidR="001171B0" w:rsidRPr="00C143A8" w:rsidRDefault="001171B0" w:rsidP="00CF74BC">
            <w:pPr>
              <w:pStyle w:val="Exhibit"/>
              <w:jc w:val="center"/>
              <w:rPr>
                <w:rFonts w:ascii="Arial Narrow" w:eastAsiaTheme="minorHAnsi" w:hAnsi="Arial Narrow" w:cs="Arial"/>
                <w:color w:val="000000"/>
                <w:szCs w:val="18"/>
              </w:rPr>
            </w:pPr>
            <w:r w:rsidRPr="00C143A8">
              <w:rPr>
                <w:rFonts w:ascii="Arial Narrow" w:eastAsiaTheme="minorHAnsi" w:hAnsi="Arial Narrow" w:cs="Arial"/>
                <w:color w:val="000000"/>
                <w:szCs w:val="18"/>
              </w:rPr>
              <w:t>156</w:t>
            </w:r>
          </w:p>
        </w:tc>
        <w:tc>
          <w:tcPr>
            <w:tcW w:w="1121" w:type="dxa"/>
            <w:tcBorders>
              <w:top w:val="single" w:sz="4" w:space="0" w:color="auto"/>
              <w:left w:val="single" w:sz="4" w:space="0" w:color="auto"/>
              <w:bottom w:val="single" w:sz="4" w:space="0" w:color="auto"/>
              <w:right w:val="single" w:sz="4" w:space="0" w:color="auto"/>
            </w:tcBorders>
            <w:vAlign w:val="center"/>
          </w:tcPr>
          <w:p w:rsidR="001171B0" w:rsidRPr="00C143A8" w:rsidRDefault="001171B0" w:rsidP="00CF74BC">
            <w:pPr>
              <w:pStyle w:val="Exhibit"/>
              <w:jc w:val="center"/>
              <w:rPr>
                <w:rFonts w:ascii="Arial Narrow" w:eastAsiaTheme="minorHAnsi" w:hAnsi="Arial Narrow" w:cs="Arial"/>
                <w:color w:val="000000"/>
                <w:szCs w:val="18"/>
              </w:rPr>
            </w:pPr>
            <w:r w:rsidRPr="00C143A8">
              <w:rPr>
                <w:rFonts w:ascii="Arial Narrow" w:eastAsiaTheme="minorHAnsi" w:hAnsi="Arial Narrow" w:cs="Arial"/>
                <w:color w:val="000000"/>
                <w:szCs w:val="18"/>
              </w:rPr>
              <w:t>1</w:t>
            </w:r>
          </w:p>
        </w:tc>
        <w:tc>
          <w:tcPr>
            <w:tcW w:w="1068" w:type="dxa"/>
            <w:tcBorders>
              <w:top w:val="single" w:sz="4" w:space="0" w:color="auto"/>
              <w:left w:val="single" w:sz="4" w:space="0" w:color="auto"/>
              <w:bottom w:val="single" w:sz="4" w:space="0" w:color="auto"/>
              <w:right w:val="single" w:sz="4" w:space="0" w:color="auto"/>
            </w:tcBorders>
            <w:shd w:val="solid" w:color="FFFFFF" w:fill="auto"/>
            <w:vAlign w:val="center"/>
          </w:tcPr>
          <w:p w:rsidR="001171B0" w:rsidRPr="00C143A8" w:rsidRDefault="001171B0" w:rsidP="00CF74BC">
            <w:pPr>
              <w:pStyle w:val="Exhibit"/>
              <w:jc w:val="center"/>
              <w:rPr>
                <w:rFonts w:ascii="Arial Narrow" w:eastAsiaTheme="minorHAnsi" w:hAnsi="Arial Narrow" w:cs="Arial"/>
                <w:color w:val="000000"/>
                <w:szCs w:val="18"/>
              </w:rPr>
            </w:pPr>
            <w:r w:rsidRPr="00C143A8">
              <w:rPr>
                <w:rFonts w:ascii="Arial Narrow" w:eastAsiaTheme="minorHAnsi" w:hAnsi="Arial Narrow" w:cs="Arial"/>
                <w:color w:val="000000"/>
                <w:szCs w:val="18"/>
              </w:rPr>
              <w:t>156</w:t>
            </w:r>
          </w:p>
        </w:tc>
        <w:tc>
          <w:tcPr>
            <w:tcW w:w="1139" w:type="dxa"/>
            <w:tcBorders>
              <w:top w:val="single" w:sz="4" w:space="0" w:color="auto"/>
              <w:left w:val="single" w:sz="4" w:space="0" w:color="auto"/>
              <w:bottom w:val="single" w:sz="4" w:space="0" w:color="auto"/>
              <w:right w:val="single" w:sz="4" w:space="0" w:color="auto"/>
            </w:tcBorders>
            <w:vAlign w:val="center"/>
          </w:tcPr>
          <w:p w:rsidR="001171B0" w:rsidRPr="00C143A8" w:rsidRDefault="001171B0" w:rsidP="00CF74BC">
            <w:pPr>
              <w:pStyle w:val="Exhibit"/>
              <w:jc w:val="center"/>
              <w:rPr>
                <w:rFonts w:ascii="Arial Narrow" w:eastAsiaTheme="minorHAnsi" w:hAnsi="Arial Narrow" w:cs="Arial"/>
                <w:color w:val="000000"/>
                <w:szCs w:val="18"/>
              </w:rPr>
            </w:pPr>
            <w:r w:rsidRPr="00C143A8">
              <w:rPr>
                <w:rFonts w:ascii="Arial Narrow" w:eastAsiaTheme="minorHAnsi" w:hAnsi="Arial Narrow" w:cs="Arial"/>
                <w:color w:val="000000"/>
                <w:szCs w:val="18"/>
              </w:rPr>
              <w:t>0.5</w:t>
            </w:r>
          </w:p>
        </w:tc>
        <w:tc>
          <w:tcPr>
            <w:tcW w:w="1096" w:type="dxa"/>
            <w:tcBorders>
              <w:top w:val="single" w:sz="4" w:space="0" w:color="auto"/>
              <w:left w:val="single" w:sz="4" w:space="0" w:color="auto"/>
              <w:bottom w:val="single" w:sz="4" w:space="0" w:color="auto"/>
              <w:right w:val="single" w:sz="4" w:space="0" w:color="auto"/>
            </w:tcBorders>
            <w:vAlign w:val="center"/>
          </w:tcPr>
          <w:p w:rsidR="001171B0" w:rsidRPr="00C143A8" w:rsidRDefault="001171B0" w:rsidP="00CF74BC">
            <w:pPr>
              <w:pStyle w:val="Exhibit"/>
              <w:jc w:val="center"/>
              <w:rPr>
                <w:rFonts w:ascii="Arial Narrow" w:eastAsiaTheme="minorHAnsi" w:hAnsi="Arial Narrow" w:cs="Arial"/>
                <w:color w:val="000000"/>
                <w:szCs w:val="18"/>
              </w:rPr>
            </w:pPr>
            <w:r w:rsidRPr="00C143A8">
              <w:rPr>
                <w:rFonts w:ascii="Arial Narrow" w:eastAsiaTheme="minorHAnsi" w:hAnsi="Arial Narrow" w:cs="Arial"/>
                <w:color w:val="000000"/>
                <w:szCs w:val="18"/>
              </w:rPr>
              <w:t>78</w:t>
            </w:r>
          </w:p>
        </w:tc>
        <w:tc>
          <w:tcPr>
            <w:tcW w:w="1124" w:type="dxa"/>
            <w:tcBorders>
              <w:top w:val="single" w:sz="4" w:space="0" w:color="auto"/>
              <w:left w:val="single" w:sz="4" w:space="0" w:color="auto"/>
              <w:bottom w:val="single" w:sz="4" w:space="0" w:color="auto"/>
              <w:right w:val="single" w:sz="4" w:space="0" w:color="auto"/>
            </w:tcBorders>
            <w:vAlign w:val="center"/>
          </w:tcPr>
          <w:p w:rsidR="001171B0" w:rsidRPr="00C143A8" w:rsidRDefault="001171B0" w:rsidP="00CF74BC">
            <w:pPr>
              <w:pStyle w:val="Exhibit"/>
              <w:jc w:val="center"/>
              <w:rPr>
                <w:rFonts w:ascii="Arial Narrow" w:eastAsiaTheme="minorHAnsi" w:hAnsi="Arial Narrow" w:cs="Arial"/>
                <w:color w:val="000000"/>
                <w:szCs w:val="18"/>
              </w:rPr>
            </w:pPr>
            <w:r w:rsidRPr="00C143A8">
              <w:rPr>
                <w:rFonts w:ascii="Arial Narrow" w:eastAsiaTheme="minorHAnsi" w:hAnsi="Arial Narrow" w:cs="Arial"/>
                <w:color w:val="000000"/>
                <w:szCs w:val="18"/>
              </w:rPr>
              <w:t>$17.22</w:t>
            </w:r>
          </w:p>
        </w:tc>
        <w:tc>
          <w:tcPr>
            <w:tcW w:w="1255" w:type="dxa"/>
            <w:tcBorders>
              <w:top w:val="single" w:sz="4" w:space="0" w:color="auto"/>
              <w:left w:val="single" w:sz="4" w:space="0" w:color="auto"/>
              <w:bottom w:val="single" w:sz="4" w:space="0" w:color="auto"/>
              <w:right w:val="single" w:sz="4" w:space="0" w:color="auto"/>
            </w:tcBorders>
            <w:vAlign w:val="center"/>
          </w:tcPr>
          <w:p w:rsidR="001171B0" w:rsidRPr="00C143A8" w:rsidRDefault="001171B0" w:rsidP="00CF74BC">
            <w:pPr>
              <w:pStyle w:val="Exhibit"/>
              <w:jc w:val="right"/>
              <w:rPr>
                <w:rFonts w:ascii="Arial Narrow" w:eastAsiaTheme="minorHAnsi" w:hAnsi="Arial Narrow" w:cs="Arial"/>
                <w:color w:val="000000"/>
                <w:szCs w:val="18"/>
              </w:rPr>
            </w:pPr>
            <w:r w:rsidRPr="00C143A8">
              <w:rPr>
                <w:rFonts w:ascii="Arial Narrow" w:eastAsiaTheme="minorHAnsi" w:hAnsi="Arial Narrow" w:cs="Arial"/>
                <w:color w:val="000000"/>
                <w:szCs w:val="18"/>
              </w:rPr>
              <w:t>$1,343</w:t>
            </w:r>
          </w:p>
        </w:tc>
      </w:tr>
      <w:tr w:rsidR="001171B0" w:rsidRPr="00735FB0" w:rsidTr="002023D8">
        <w:trPr>
          <w:cantSplit/>
        </w:trPr>
        <w:tc>
          <w:tcPr>
            <w:tcW w:w="3294" w:type="dxa"/>
            <w:gridSpan w:val="3"/>
            <w:tcBorders>
              <w:top w:val="single" w:sz="4" w:space="0" w:color="auto"/>
              <w:left w:val="single" w:sz="4" w:space="0" w:color="auto"/>
              <w:bottom w:val="single" w:sz="4" w:space="0" w:color="auto"/>
              <w:right w:val="single" w:sz="4" w:space="0" w:color="auto"/>
            </w:tcBorders>
            <w:shd w:val="clear" w:color="auto" w:fill="D0D3D4" w:themeFill="accent1"/>
            <w:vAlign w:val="center"/>
          </w:tcPr>
          <w:p w:rsidR="001171B0" w:rsidRPr="00C143A8" w:rsidRDefault="001171B0" w:rsidP="00CF74BC">
            <w:pPr>
              <w:pStyle w:val="Exhibit"/>
              <w:rPr>
                <w:rFonts w:ascii="Arial Narrow" w:eastAsiaTheme="minorHAnsi" w:hAnsi="Arial Narrow" w:cs="Calibri"/>
                <w:b/>
                <w:bCs/>
                <w:color w:val="000000"/>
                <w:szCs w:val="18"/>
              </w:rPr>
            </w:pPr>
            <w:r w:rsidRPr="00C143A8">
              <w:rPr>
                <w:rFonts w:ascii="Arial Narrow" w:eastAsiaTheme="minorHAnsi" w:hAnsi="Arial Narrow" w:cs="Calibri"/>
                <w:b/>
                <w:bCs/>
                <w:color w:val="000000"/>
                <w:szCs w:val="18"/>
              </w:rPr>
              <w:t>SUBTOTAL</w:t>
            </w:r>
          </w:p>
        </w:tc>
        <w:tc>
          <w:tcPr>
            <w:tcW w:w="1718" w:type="dxa"/>
            <w:tcBorders>
              <w:top w:val="single" w:sz="4" w:space="0" w:color="auto"/>
              <w:left w:val="single" w:sz="4" w:space="0" w:color="auto"/>
              <w:bottom w:val="single" w:sz="4" w:space="0" w:color="auto"/>
              <w:right w:val="single" w:sz="4" w:space="0" w:color="auto"/>
            </w:tcBorders>
            <w:shd w:val="clear" w:color="auto" w:fill="D0D3D4" w:themeFill="accent1"/>
            <w:vAlign w:val="center"/>
          </w:tcPr>
          <w:p w:rsidR="001171B0" w:rsidRPr="00C143A8" w:rsidRDefault="001171B0" w:rsidP="00CF74BC">
            <w:pPr>
              <w:pStyle w:val="Exhibit"/>
              <w:rPr>
                <w:rFonts w:ascii="Arial Narrow" w:eastAsiaTheme="minorHAnsi" w:hAnsi="Arial Narrow" w:cs="Calibri"/>
                <w:color w:val="000000"/>
                <w:szCs w:val="18"/>
              </w:rPr>
            </w:pPr>
          </w:p>
        </w:tc>
        <w:tc>
          <w:tcPr>
            <w:tcW w:w="1415" w:type="dxa"/>
            <w:tcBorders>
              <w:top w:val="single" w:sz="4" w:space="0" w:color="auto"/>
              <w:left w:val="single" w:sz="4" w:space="0" w:color="auto"/>
              <w:bottom w:val="single" w:sz="4" w:space="0" w:color="auto"/>
              <w:right w:val="single" w:sz="4" w:space="0" w:color="auto"/>
            </w:tcBorders>
            <w:shd w:val="clear" w:color="auto" w:fill="D0D3D4" w:themeFill="accent1"/>
            <w:vAlign w:val="center"/>
          </w:tcPr>
          <w:p w:rsidR="001171B0" w:rsidRPr="00C143A8" w:rsidRDefault="001171B0" w:rsidP="00CF74BC">
            <w:pPr>
              <w:pStyle w:val="Exhibit"/>
              <w:rPr>
                <w:rFonts w:ascii="Arial Narrow" w:eastAsiaTheme="minorHAnsi" w:hAnsi="Arial Narrow" w:cs="Calibri"/>
                <w:color w:val="000000"/>
                <w:szCs w:val="18"/>
              </w:rPr>
            </w:pPr>
          </w:p>
        </w:tc>
        <w:tc>
          <w:tcPr>
            <w:tcW w:w="1170" w:type="dxa"/>
            <w:tcBorders>
              <w:top w:val="single" w:sz="4" w:space="0" w:color="auto"/>
              <w:left w:val="single" w:sz="4" w:space="0" w:color="auto"/>
              <w:bottom w:val="single" w:sz="4" w:space="0" w:color="auto"/>
              <w:right w:val="single" w:sz="4" w:space="0" w:color="auto"/>
            </w:tcBorders>
            <w:shd w:val="clear" w:color="auto" w:fill="D0D3D4" w:themeFill="accent1"/>
            <w:vAlign w:val="center"/>
          </w:tcPr>
          <w:p w:rsidR="001171B0" w:rsidRPr="00425DD1" w:rsidRDefault="007F3ECE" w:rsidP="00CF74BC">
            <w:pPr>
              <w:pStyle w:val="Exhibit"/>
              <w:jc w:val="center"/>
              <w:rPr>
                <w:rFonts w:ascii="Arial Narrow" w:eastAsiaTheme="minorHAnsi" w:hAnsi="Arial Narrow" w:cs="Calibri"/>
                <w:b/>
                <w:bCs/>
                <w:color w:val="000000"/>
                <w:szCs w:val="18"/>
                <w:highlight w:val="yellow"/>
              </w:rPr>
            </w:pPr>
            <w:r w:rsidRPr="007F3ECE">
              <w:rPr>
                <w:rFonts w:ascii="Arial Narrow" w:eastAsiaTheme="minorHAnsi" w:hAnsi="Arial Narrow" w:cs="Calibri"/>
                <w:b/>
                <w:bCs/>
                <w:color w:val="000000"/>
                <w:szCs w:val="18"/>
              </w:rPr>
              <w:t>3,438</w:t>
            </w:r>
          </w:p>
        </w:tc>
        <w:tc>
          <w:tcPr>
            <w:tcW w:w="1121" w:type="dxa"/>
            <w:tcBorders>
              <w:top w:val="single" w:sz="4" w:space="0" w:color="auto"/>
              <w:left w:val="single" w:sz="4" w:space="0" w:color="auto"/>
              <w:bottom w:val="single" w:sz="4" w:space="0" w:color="auto"/>
              <w:right w:val="single" w:sz="4" w:space="0" w:color="auto"/>
            </w:tcBorders>
            <w:shd w:val="clear" w:color="auto" w:fill="D0D3D4" w:themeFill="accent1"/>
            <w:vAlign w:val="center"/>
          </w:tcPr>
          <w:p w:rsidR="001171B0" w:rsidRPr="007F3ECE" w:rsidRDefault="007F3ECE" w:rsidP="00CF74BC">
            <w:pPr>
              <w:pStyle w:val="Exhibit"/>
              <w:jc w:val="center"/>
              <w:rPr>
                <w:rFonts w:ascii="Arial Narrow" w:eastAsiaTheme="minorHAnsi" w:hAnsi="Arial Narrow" w:cs="Arial"/>
                <w:b/>
                <w:color w:val="000000"/>
                <w:szCs w:val="18"/>
                <w:highlight w:val="yellow"/>
              </w:rPr>
            </w:pPr>
            <w:r w:rsidRPr="007F3ECE">
              <w:rPr>
                <w:rFonts w:ascii="Arial Narrow" w:eastAsiaTheme="minorHAnsi" w:hAnsi="Arial Narrow" w:cs="Arial"/>
                <w:b/>
                <w:color w:val="000000"/>
                <w:szCs w:val="18"/>
              </w:rPr>
              <w:t>1.27603</w:t>
            </w:r>
          </w:p>
        </w:tc>
        <w:tc>
          <w:tcPr>
            <w:tcW w:w="1068" w:type="dxa"/>
            <w:tcBorders>
              <w:top w:val="single" w:sz="4" w:space="0" w:color="auto"/>
              <w:left w:val="single" w:sz="4" w:space="0" w:color="auto"/>
              <w:bottom w:val="single" w:sz="4" w:space="0" w:color="auto"/>
              <w:right w:val="single" w:sz="4" w:space="0" w:color="auto"/>
            </w:tcBorders>
            <w:shd w:val="clear" w:color="auto" w:fill="D0D3D4" w:themeFill="accent1"/>
            <w:vAlign w:val="center"/>
          </w:tcPr>
          <w:p w:rsidR="001171B0" w:rsidRPr="00735FB0" w:rsidRDefault="001171B0" w:rsidP="00CF74BC">
            <w:pPr>
              <w:pStyle w:val="Exhibit"/>
              <w:jc w:val="center"/>
              <w:rPr>
                <w:rFonts w:ascii="Arial Narrow" w:eastAsiaTheme="minorHAnsi" w:hAnsi="Arial Narrow" w:cs="Calibri"/>
                <w:b/>
                <w:bCs/>
                <w:color w:val="000000"/>
                <w:szCs w:val="18"/>
              </w:rPr>
            </w:pPr>
            <w:r>
              <w:rPr>
                <w:rFonts w:ascii="Arial Narrow" w:eastAsiaTheme="minorHAnsi" w:hAnsi="Arial Narrow" w:cs="Calibri"/>
                <w:b/>
                <w:bCs/>
                <w:color w:val="000000"/>
                <w:szCs w:val="18"/>
              </w:rPr>
              <w:t>4,387</w:t>
            </w:r>
          </w:p>
        </w:tc>
        <w:tc>
          <w:tcPr>
            <w:tcW w:w="1139" w:type="dxa"/>
            <w:tcBorders>
              <w:top w:val="single" w:sz="4" w:space="0" w:color="auto"/>
              <w:left w:val="single" w:sz="4" w:space="0" w:color="auto"/>
              <w:bottom w:val="single" w:sz="4" w:space="0" w:color="auto"/>
              <w:right w:val="single" w:sz="4" w:space="0" w:color="auto"/>
            </w:tcBorders>
            <w:shd w:val="clear" w:color="auto" w:fill="D0D3D4" w:themeFill="accent1"/>
            <w:vAlign w:val="center"/>
          </w:tcPr>
          <w:p w:rsidR="001171B0" w:rsidRPr="00735FB0" w:rsidRDefault="003418CC" w:rsidP="00CF74BC">
            <w:pPr>
              <w:pStyle w:val="Exhibit"/>
              <w:jc w:val="center"/>
              <w:rPr>
                <w:rFonts w:ascii="Arial Narrow" w:eastAsiaTheme="minorHAnsi" w:hAnsi="Arial Narrow" w:cs="Calibri"/>
                <w:b/>
                <w:bCs/>
                <w:color w:val="000000"/>
                <w:szCs w:val="18"/>
              </w:rPr>
            </w:pPr>
            <w:r>
              <w:rPr>
                <w:rFonts w:ascii="Arial Narrow" w:eastAsiaTheme="minorHAnsi" w:hAnsi="Arial Narrow" w:cs="Calibri"/>
                <w:b/>
                <w:bCs/>
                <w:color w:val="000000"/>
                <w:szCs w:val="18"/>
              </w:rPr>
              <w:t>0.528</w:t>
            </w:r>
          </w:p>
        </w:tc>
        <w:tc>
          <w:tcPr>
            <w:tcW w:w="1096" w:type="dxa"/>
            <w:tcBorders>
              <w:top w:val="single" w:sz="4" w:space="0" w:color="auto"/>
              <w:left w:val="single" w:sz="4" w:space="0" w:color="auto"/>
              <w:bottom w:val="single" w:sz="4" w:space="0" w:color="auto"/>
              <w:right w:val="single" w:sz="4" w:space="0" w:color="auto"/>
            </w:tcBorders>
            <w:shd w:val="clear" w:color="auto" w:fill="D0D3D4" w:themeFill="accent1"/>
            <w:vAlign w:val="center"/>
          </w:tcPr>
          <w:p w:rsidR="001171B0" w:rsidRPr="00735FB0" w:rsidRDefault="003418CC" w:rsidP="00CF74BC">
            <w:pPr>
              <w:pStyle w:val="Exhibit"/>
              <w:jc w:val="center"/>
              <w:rPr>
                <w:rFonts w:ascii="Arial Narrow" w:eastAsiaTheme="minorHAnsi" w:hAnsi="Arial Narrow" w:cs="Calibri"/>
                <w:b/>
                <w:bCs/>
                <w:color w:val="000000"/>
                <w:szCs w:val="18"/>
              </w:rPr>
            </w:pPr>
            <w:r>
              <w:rPr>
                <w:rFonts w:ascii="Arial Narrow" w:eastAsiaTheme="minorHAnsi" w:hAnsi="Arial Narrow" w:cs="Calibri"/>
                <w:b/>
                <w:bCs/>
                <w:color w:val="000000"/>
                <w:szCs w:val="18"/>
              </w:rPr>
              <w:t>2,314.950</w:t>
            </w:r>
          </w:p>
        </w:tc>
        <w:tc>
          <w:tcPr>
            <w:tcW w:w="1124" w:type="dxa"/>
            <w:tcBorders>
              <w:top w:val="single" w:sz="4" w:space="0" w:color="auto"/>
              <w:left w:val="single" w:sz="4" w:space="0" w:color="auto"/>
              <w:bottom w:val="single" w:sz="4" w:space="0" w:color="auto"/>
              <w:right w:val="single" w:sz="4" w:space="0" w:color="auto"/>
            </w:tcBorders>
            <w:shd w:val="clear" w:color="auto" w:fill="D0D3D4" w:themeFill="accent1"/>
            <w:vAlign w:val="center"/>
          </w:tcPr>
          <w:p w:rsidR="001171B0" w:rsidRPr="00735FB0" w:rsidRDefault="001171B0" w:rsidP="00CF74BC">
            <w:pPr>
              <w:pStyle w:val="Exhibit"/>
              <w:jc w:val="center"/>
              <w:rPr>
                <w:rFonts w:ascii="Arial Narrow" w:eastAsiaTheme="minorHAnsi" w:hAnsi="Arial Narrow" w:cs="Calibri"/>
                <w:b/>
                <w:bCs/>
                <w:color w:val="000000"/>
                <w:szCs w:val="18"/>
              </w:rPr>
            </w:pPr>
          </w:p>
        </w:tc>
        <w:tc>
          <w:tcPr>
            <w:tcW w:w="1255" w:type="dxa"/>
            <w:tcBorders>
              <w:top w:val="single" w:sz="4" w:space="0" w:color="auto"/>
              <w:left w:val="single" w:sz="4" w:space="0" w:color="auto"/>
              <w:bottom w:val="single" w:sz="4" w:space="0" w:color="auto"/>
              <w:right w:val="single" w:sz="4" w:space="0" w:color="auto"/>
            </w:tcBorders>
            <w:shd w:val="clear" w:color="auto" w:fill="D0D3D4" w:themeFill="accent1"/>
            <w:vAlign w:val="center"/>
          </w:tcPr>
          <w:p w:rsidR="001171B0" w:rsidRPr="00735FB0" w:rsidRDefault="003418CC" w:rsidP="00CF74BC">
            <w:pPr>
              <w:pStyle w:val="Exhibit"/>
              <w:jc w:val="right"/>
              <w:rPr>
                <w:rFonts w:ascii="Arial Narrow" w:eastAsiaTheme="minorHAnsi" w:hAnsi="Arial Narrow" w:cs="Calibri"/>
                <w:b/>
                <w:bCs/>
                <w:color w:val="000000"/>
                <w:szCs w:val="18"/>
              </w:rPr>
            </w:pPr>
            <w:r>
              <w:rPr>
                <w:rFonts w:ascii="Arial Narrow" w:eastAsiaTheme="minorHAnsi" w:hAnsi="Arial Narrow" w:cs="Calibri"/>
                <w:b/>
                <w:bCs/>
                <w:color w:val="000000"/>
                <w:szCs w:val="18"/>
              </w:rPr>
              <w:t>$52,586</w:t>
            </w:r>
          </w:p>
        </w:tc>
      </w:tr>
      <w:tr w:rsidR="001171B0" w:rsidRPr="00C143A8" w:rsidTr="002023D8">
        <w:trPr>
          <w:cantSplit/>
        </w:trPr>
        <w:tc>
          <w:tcPr>
            <w:tcW w:w="965" w:type="dxa"/>
            <w:gridSpan w:val="2"/>
            <w:vMerge w:val="restart"/>
            <w:tcBorders>
              <w:top w:val="single" w:sz="4" w:space="0" w:color="auto"/>
              <w:left w:val="single" w:sz="4" w:space="0" w:color="auto"/>
              <w:right w:val="single" w:sz="4" w:space="0" w:color="auto"/>
            </w:tcBorders>
            <w:textDirection w:val="btLr"/>
            <w:vAlign w:val="center"/>
          </w:tcPr>
          <w:p w:rsidR="001171B0" w:rsidRPr="00C00251" w:rsidRDefault="001171B0" w:rsidP="00CF74BC">
            <w:pPr>
              <w:pStyle w:val="Exhibit"/>
              <w:keepNext/>
              <w:ind w:left="113" w:right="113"/>
              <w:jc w:val="center"/>
              <w:rPr>
                <w:rFonts w:ascii="Arial Narrow" w:eastAsiaTheme="minorHAnsi" w:hAnsi="Arial Narrow" w:cs="Calibri"/>
                <w:b/>
                <w:color w:val="000000"/>
                <w:szCs w:val="18"/>
              </w:rPr>
            </w:pPr>
            <w:r w:rsidRPr="00C00251">
              <w:rPr>
                <w:rFonts w:ascii="Arial Narrow" w:eastAsiaTheme="minorHAnsi" w:hAnsi="Arial Narrow" w:cs="Calibri"/>
                <w:b/>
                <w:color w:val="000000"/>
                <w:szCs w:val="18"/>
              </w:rPr>
              <w:lastRenderedPageBreak/>
              <w:t>Not-for-Profit Institutions</w:t>
            </w:r>
          </w:p>
        </w:tc>
        <w:tc>
          <w:tcPr>
            <w:tcW w:w="2329" w:type="dxa"/>
            <w:vMerge w:val="restart"/>
            <w:tcBorders>
              <w:top w:val="single" w:sz="4" w:space="0" w:color="auto"/>
              <w:left w:val="single" w:sz="4" w:space="0" w:color="auto"/>
              <w:right w:val="single" w:sz="4" w:space="0" w:color="auto"/>
            </w:tcBorders>
            <w:vAlign w:val="center"/>
          </w:tcPr>
          <w:p w:rsidR="001171B0" w:rsidRPr="00C143A8" w:rsidRDefault="001171B0" w:rsidP="00437DA8">
            <w:pPr>
              <w:pStyle w:val="Exhibit"/>
              <w:keepNext/>
              <w:rPr>
                <w:rFonts w:ascii="Arial Narrow" w:eastAsiaTheme="minorHAnsi" w:hAnsi="Arial Narrow" w:cs="Arial"/>
                <w:color w:val="000000"/>
                <w:szCs w:val="18"/>
              </w:rPr>
            </w:pPr>
            <w:r w:rsidRPr="00C143A8">
              <w:rPr>
                <w:rFonts w:ascii="Arial Narrow" w:eastAsiaTheme="minorHAnsi" w:hAnsi="Arial Narrow" w:cs="Arial"/>
                <w:color w:val="000000"/>
                <w:szCs w:val="18"/>
              </w:rPr>
              <w:t xml:space="preserve">LEA Foodservice Director Web Survey for </w:t>
            </w:r>
            <w:r w:rsidRPr="00C143A8">
              <w:rPr>
                <w:rFonts w:ascii="Arial Narrow" w:eastAsiaTheme="minorHAnsi" w:hAnsi="Arial Narrow" w:cs="Arial"/>
                <w:i/>
                <w:iCs/>
                <w:color w:val="000000"/>
                <w:szCs w:val="18"/>
              </w:rPr>
              <w:t>Participating</w:t>
            </w:r>
            <w:r w:rsidRPr="00C143A8">
              <w:rPr>
                <w:rFonts w:ascii="Arial Narrow" w:eastAsiaTheme="minorHAnsi" w:hAnsi="Arial Narrow" w:cs="Arial"/>
                <w:color w:val="000000"/>
                <w:szCs w:val="18"/>
              </w:rPr>
              <w:t xml:space="preserve"> LEAs</w:t>
            </w:r>
            <w:r w:rsidR="00CC28CD">
              <w:rPr>
                <w:rFonts w:ascii="Arial Narrow" w:eastAsiaTheme="minorHAnsi" w:hAnsi="Arial Narrow" w:cs="Arial"/>
                <w:color w:val="000000"/>
                <w:szCs w:val="18"/>
              </w:rPr>
              <w:t xml:space="preserve"> (D</w:t>
            </w:r>
            <w:r w:rsidR="00437DA8">
              <w:rPr>
                <w:rFonts w:ascii="Arial Narrow" w:eastAsiaTheme="minorHAnsi" w:hAnsi="Arial Narrow" w:cs="Arial"/>
                <w:color w:val="000000"/>
                <w:szCs w:val="18"/>
              </w:rPr>
              <w:t>_</w:t>
            </w:r>
            <w:r w:rsidR="00CC28CD">
              <w:rPr>
                <w:rFonts w:ascii="Arial Narrow" w:eastAsiaTheme="minorHAnsi" w:hAnsi="Arial Narrow" w:cs="Arial"/>
                <w:color w:val="000000"/>
                <w:szCs w:val="18"/>
              </w:rPr>
              <w:t>3)</w:t>
            </w:r>
          </w:p>
        </w:tc>
        <w:tc>
          <w:tcPr>
            <w:tcW w:w="1718" w:type="dxa"/>
            <w:tcBorders>
              <w:top w:val="single" w:sz="4" w:space="0" w:color="auto"/>
              <w:left w:val="single" w:sz="4" w:space="0" w:color="auto"/>
              <w:bottom w:val="single" w:sz="4" w:space="0" w:color="auto"/>
              <w:right w:val="single" w:sz="4" w:space="0" w:color="auto"/>
            </w:tcBorders>
            <w:shd w:val="solid" w:color="FFFFFF" w:fill="auto"/>
            <w:vAlign w:val="center"/>
          </w:tcPr>
          <w:p w:rsidR="001171B0" w:rsidRPr="00C143A8" w:rsidRDefault="001171B0" w:rsidP="00CF74BC">
            <w:pPr>
              <w:pStyle w:val="Exhibit"/>
              <w:keepNext/>
              <w:spacing w:before="60" w:after="60"/>
              <w:ind w:left="60" w:right="60"/>
              <w:rPr>
                <w:rFonts w:ascii="Arial Narrow" w:eastAsiaTheme="minorHAnsi" w:hAnsi="Arial Narrow" w:cs="Calibri"/>
                <w:color w:val="000000"/>
                <w:szCs w:val="18"/>
              </w:rPr>
            </w:pPr>
            <w:r w:rsidRPr="00C143A8">
              <w:rPr>
                <w:rFonts w:ascii="Arial Narrow" w:eastAsiaTheme="minorHAnsi" w:hAnsi="Arial Narrow" w:cs="Calibri"/>
                <w:color w:val="000000"/>
                <w:szCs w:val="18"/>
              </w:rPr>
              <w:t>Nonresponse</w:t>
            </w:r>
          </w:p>
        </w:tc>
        <w:tc>
          <w:tcPr>
            <w:tcW w:w="1415" w:type="dxa"/>
            <w:vMerge w:val="restart"/>
            <w:tcBorders>
              <w:top w:val="single" w:sz="4" w:space="0" w:color="auto"/>
              <w:left w:val="single" w:sz="4" w:space="0" w:color="auto"/>
              <w:right w:val="single" w:sz="4" w:space="0" w:color="auto"/>
            </w:tcBorders>
            <w:vAlign w:val="center"/>
          </w:tcPr>
          <w:p w:rsidR="001171B0" w:rsidRPr="00C143A8" w:rsidRDefault="001171B0" w:rsidP="00CF74BC">
            <w:pPr>
              <w:pStyle w:val="Exhibit"/>
              <w:keepNext/>
              <w:rPr>
                <w:rFonts w:ascii="Arial Narrow" w:eastAsiaTheme="minorHAnsi" w:hAnsi="Arial Narrow" w:cs="Arial"/>
                <w:color w:val="000000"/>
                <w:szCs w:val="18"/>
              </w:rPr>
            </w:pPr>
            <w:r w:rsidRPr="00C143A8">
              <w:rPr>
                <w:rFonts w:ascii="Arial Narrow" w:eastAsiaTheme="minorHAnsi" w:hAnsi="Arial Narrow" w:cs="Arial"/>
                <w:color w:val="000000"/>
                <w:szCs w:val="18"/>
              </w:rPr>
              <w:t>Private LEA Foodservice Director</w:t>
            </w:r>
          </w:p>
        </w:tc>
        <w:tc>
          <w:tcPr>
            <w:tcW w:w="1170" w:type="dxa"/>
            <w:tcBorders>
              <w:top w:val="single" w:sz="4" w:space="0" w:color="auto"/>
              <w:left w:val="single" w:sz="4" w:space="0" w:color="auto"/>
              <w:bottom w:val="single" w:sz="4" w:space="0" w:color="auto"/>
              <w:right w:val="single" w:sz="4" w:space="0" w:color="auto"/>
            </w:tcBorders>
            <w:vAlign w:val="center"/>
          </w:tcPr>
          <w:p w:rsidR="001171B0" w:rsidRPr="00C143A8" w:rsidRDefault="001171B0" w:rsidP="00CF74BC">
            <w:pPr>
              <w:pStyle w:val="Exhibit"/>
              <w:keepNext/>
              <w:jc w:val="center"/>
              <w:rPr>
                <w:rFonts w:ascii="Arial Narrow" w:eastAsiaTheme="minorHAnsi" w:hAnsi="Arial Narrow" w:cs="Arial"/>
                <w:color w:val="000000"/>
                <w:szCs w:val="18"/>
              </w:rPr>
            </w:pPr>
            <w:r>
              <w:rPr>
                <w:rFonts w:ascii="Arial Narrow" w:eastAsiaTheme="minorHAnsi" w:hAnsi="Arial Narrow" w:cs="Arial"/>
                <w:color w:val="000000"/>
                <w:szCs w:val="18"/>
              </w:rPr>
              <w:t>9</w:t>
            </w:r>
          </w:p>
        </w:tc>
        <w:tc>
          <w:tcPr>
            <w:tcW w:w="1121" w:type="dxa"/>
            <w:tcBorders>
              <w:top w:val="single" w:sz="4" w:space="0" w:color="auto"/>
              <w:left w:val="single" w:sz="4" w:space="0" w:color="auto"/>
              <w:bottom w:val="single" w:sz="4" w:space="0" w:color="auto"/>
              <w:right w:val="single" w:sz="4" w:space="0" w:color="auto"/>
            </w:tcBorders>
            <w:shd w:val="solid" w:color="FFFFFF" w:fill="auto"/>
            <w:vAlign w:val="center"/>
          </w:tcPr>
          <w:p w:rsidR="001171B0" w:rsidRPr="00C143A8" w:rsidRDefault="001171B0" w:rsidP="00CF74BC">
            <w:pPr>
              <w:pStyle w:val="Exhibit"/>
              <w:keepNext/>
              <w:jc w:val="center"/>
              <w:rPr>
                <w:rFonts w:ascii="Arial Narrow" w:eastAsiaTheme="minorHAnsi" w:hAnsi="Arial Narrow" w:cs="Arial"/>
                <w:color w:val="000000"/>
                <w:szCs w:val="18"/>
              </w:rPr>
            </w:pPr>
            <w:r w:rsidRPr="00C143A8">
              <w:rPr>
                <w:rFonts w:ascii="Arial Narrow" w:eastAsiaTheme="minorHAnsi" w:hAnsi="Arial Narrow" w:cs="Arial"/>
                <w:color w:val="000000"/>
                <w:szCs w:val="18"/>
              </w:rPr>
              <w:t>1</w:t>
            </w:r>
          </w:p>
        </w:tc>
        <w:tc>
          <w:tcPr>
            <w:tcW w:w="1068" w:type="dxa"/>
            <w:tcBorders>
              <w:top w:val="single" w:sz="4" w:space="0" w:color="auto"/>
              <w:left w:val="single" w:sz="4" w:space="0" w:color="auto"/>
              <w:bottom w:val="single" w:sz="4" w:space="0" w:color="auto"/>
              <w:right w:val="single" w:sz="4" w:space="0" w:color="auto"/>
            </w:tcBorders>
            <w:shd w:val="clear" w:color="auto" w:fill="auto"/>
            <w:vAlign w:val="center"/>
          </w:tcPr>
          <w:p w:rsidR="001171B0" w:rsidRPr="00C143A8" w:rsidRDefault="001171B0" w:rsidP="00CF74BC">
            <w:pPr>
              <w:pStyle w:val="Exhibit"/>
              <w:keepNext/>
              <w:jc w:val="center"/>
              <w:rPr>
                <w:rFonts w:ascii="Arial Narrow" w:eastAsiaTheme="minorHAnsi" w:hAnsi="Arial Narrow" w:cs="Arial"/>
                <w:color w:val="000000"/>
                <w:szCs w:val="18"/>
              </w:rPr>
            </w:pPr>
            <w:r>
              <w:rPr>
                <w:rFonts w:ascii="Arial Narrow" w:eastAsiaTheme="minorHAnsi" w:hAnsi="Arial Narrow" w:cs="Arial"/>
                <w:color w:val="000000"/>
                <w:szCs w:val="18"/>
              </w:rPr>
              <w:t>9</w:t>
            </w:r>
          </w:p>
        </w:tc>
        <w:tc>
          <w:tcPr>
            <w:tcW w:w="1139" w:type="dxa"/>
            <w:tcBorders>
              <w:top w:val="single" w:sz="4" w:space="0" w:color="auto"/>
              <w:left w:val="single" w:sz="4" w:space="0" w:color="auto"/>
              <w:bottom w:val="single" w:sz="4" w:space="0" w:color="auto"/>
              <w:right w:val="single" w:sz="4" w:space="0" w:color="auto"/>
            </w:tcBorders>
            <w:shd w:val="solid" w:color="FFFFFF" w:fill="auto"/>
            <w:vAlign w:val="center"/>
          </w:tcPr>
          <w:p w:rsidR="001171B0" w:rsidRPr="00C143A8" w:rsidRDefault="001171B0" w:rsidP="00CF74BC">
            <w:pPr>
              <w:pStyle w:val="Exhibit"/>
              <w:keepNext/>
              <w:jc w:val="center"/>
              <w:rPr>
                <w:rFonts w:ascii="Arial Narrow" w:eastAsiaTheme="minorHAnsi" w:hAnsi="Arial Narrow" w:cs="Arial"/>
                <w:color w:val="000000"/>
                <w:szCs w:val="18"/>
              </w:rPr>
            </w:pPr>
            <w:r w:rsidRPr="00C143A8">
              <w:rPr>
                <w:rFonts w:ascii="Arial Narrow" w:eastAsiaTheme="minorHAnsi" w:hAnsi="Arial Narrow" w:cs="Arial"/>
                <w:color w:val="000000"/>
                <w:szCs w:val="18"/>
              </w:rPr>
              <w:t>0.083</w:t>
            </w:r>
          </w:p>
        </w:tc>
        <w:tc>
          <w:tcPr>
            <w:tcW w:w="1096" w:type="dxa"/>
            <w:tcBorders>
              <w:top w:val="single" w:sz="4" w:space="0" w:color="auto"/>
              <w:left w:val="single" w:sz="4" w:space="0" w:color="auto"/>
              <w:bottom w:val="single" w:sz="4" w:space="0" w:color="auto"/>
              <w:right w:val="single" w:sz="4" w:space="0" w:color="auto"/>
            </w:tcBorders>
            <w:shd w:val="solid" w:color="FFFFFF" w:fill="auto"/>
            <w:vAlign w:val="center"/>
          </w:tcPr>
          <w:p w:rsidR="001171B0" w:rsidRPr="00C143A8" w:rsidRDefault="001171B0" w:rsidP="00CF74BC">
            <w:pPr>
              <w:pStyle w:val="Exhibit"/>
              <w:keepNext/>
              <w:jc w:val="center"/>
              <w:rPr>
                <w:rFonts w:ascii="Arial Narrow" w:eastAsiaTheme="minorHAnsi" w:hAnsi="Arial Narrow" w:cs="Arial"/>
                <w:color w:val="000000"/>
                <w:szCs w:val="18"/>
              </w:rPr>
            </w:pPr>
            <w:r>
              <w:rPr>
                <w:rFonts w:ascii="Arial Narrow" w:eastAsiaTheme="minorHAnsi" w:hAnsi="Arial Narrow" w:cs="Arial"/>
                <w:color w:val="000000"/>
                <w:szCs w:val="18"/>
              </w:rPr>
              <w:t>0.747</w:t>
            </w:r>
          </w:p>
        </w:tc>
        <w:tc>
          <w:tcPr>
            <w:tcW w:w="1124" w:type="dxa"/>
            <w:tcBorders>
              <w:top w:val="single" w:sz="4" w:space="0" w:color="auto"/>
              <w:left w:val="single" w:sz="4" w:space="0" w:color="auto"/>
              <w:bottom w:val="single" w:sz="4" w:space="0" w:color="auto"/>
              <w:right w:val="single" w:sz="4" w:space="0" w:color="auto"/>
            </w:tcBorders>
            <w:shd w:val="solid" w:color="FFFFFF" w:fill="auto"/>
            <w:vAlign w:val="center"/>
          </w:tcPr>
          <w:p w:rsidR="001171B0" w:rsidRPr="00C143A8" w:rsidRDefault="001171B0" w:rsidP="00CF74BC">
            <w:pPr>
              <w:pStyle w:val="Exhibit"/>
              <w:keepNext/>
              <w:jc w:val="center"/>
              <w:rPr>
                <w:rFonts w:ascii="Arial Narrow" w:eastAsiaTheme="minorHAnsi" w:hAnsi="Arial Narrow" w:cs="Arial"/>
                <w:color w:val="000000"/>
                <w:szCs w:val="18"/>
              </w:rPr>
            </w:pPr>
            <w:r>
              <w:rPr>
                <w:rFonts w:ascii="Arial Narrow" w:eastAsiaTheme="minorHAnsi" w:hAnsi="Arial Narrow" w:cs="Arial"/>
                <w:color w:val="000000"/>
                <w:szCs w:val="18"/>
              </w:rPr>
              <w:t>$25.11</w:t>
            </w:r>
          </w:p>
        </w:tc>
        <w:tc>
          <w:tcPr>
            <w:tcW w:w="1255" w:type="dxa"/>
            <w:tcBorders>
              <w:top w:val="single" w:sz="4" w:space="0" w:color="auto"/>
              <w:left w:val="single" w:sz="4" w:space="0" w:color="auto"/>
              <w:bottom w:val="single" w:sz="4" w:space="0" w:color="auto"/>
              <w:right w:val="single" w:sz="4" w:space="0" w:color="auto"/>
            </w:tcBorders>
            <w:shd w:val="solid" w:color="FFFFFF" w:fill="auto"/>
            <w:vAlign w:val="center"/>
          </w:tcPr>
          <w:p w:rsidR="001171B0" w:rsidRPr="00C143A8" w:rsidRDefault="001171B0" w:rsidP="00CF74BC">
            <w:pPr>
              <w:pStyle w:val="Exhibit"/>
              <w:keepNext/>
              <w:jc w:val="right"/>
              <w:rPr>
                <w:rFonts w:ascii="Arial Narrow" w:eastAsiaTheme="minorHAnsi" w:hAnsi="Arial Narrow" w:cs="Arial"/>
                <w:color w:val="000000"/>
                <w:szCs w:val="18"/>
              </w:rPr>
            </w:pPr>
            <w:r>
              <w:rPr>
                <w:rFonts w:ascii="Arial Narrow" w:eastAsiaTheme="minorHAnsi" w:hAnsi="Arial Narrow" w:cs="Arial"/>
                <w:color w:val="000000"/>
                <w:szCs w:val="18"/>
              </w:rPr>
              <w:t>$19</w:t>
            </w:r>
          </w:p>
        </w:tc>
      </w:tr>
      <w:tr w:rsidR="001171B0" w:rsidRPr="00C143A8" w:rsidTr="002023D8">
        <w:trPr>
          <w:cantSplit/>
        </w:trPr>
        <w:tc>
          <w:tcPr>
            <w:tcW w:w="965" w:type="dxa"/>
            <w:gridSpan w:val="2"/>
            <w:vMerge/>
            <w:tcBorders>
              <w:left w:val="single" w:sz="4" w:space="0" w:color="auto"/>
              <w:right w:val="single" w:sz="4" w:space="0" w:color="auto"/>
            </w:tcBorders>
          </w:tcPr>
          <w:p w:rsidR="001171B0" w:rsidRPr="00C143A8" w:rsidRDefault="001171B0" w:rsidP="00CF74BC">
            <w:pPr>
              <w:pStyle w:val="Exhibit"/>
              <w:keepNext/>
              <w:rPr>
                <w:rFonts w:ascii="Arial Narrow" w:eastAsiaTheme="minorHAnsi" w:hAnsi="Arial Narrow" w:cs="Calibri"/>
                <w:color w:val="000000"/>
                <w:szCs w:val="18"/>
              </w:rPr>
            </w:pPr>
          </w:p>
        </w:tc>
        <w:tc>
          <w:tcPr>
            <w:tcW w:w="2329" w:type="dxa"/>
            <w:vMerge/>
            <w:tcBorders>
              <w:left w:val="single" w:sz="4" w:space="0" w:color="auto"/>
              <w:bottom w:val="single" w:sz="4" w:space="0" w:color="auto"/>
              <w:right w:val="single" w:sz="4" w:space="0" w:color="auto"/>
            </w:tcBorders>
            <w:vAlign w:val="center"/>
          </w:tcPr>
          <w:p w:rsidR="001171B0" w:rsidRPr="00C143A8" w:rsidRDefault="001171B0" w:rsidP="00CF74BC">
            <w:pPr>
              <w:pStyle w:val="Exhibit"/>
              <w:keepNext/>
              <w:rPr>
                <w:rFonts w:ascii="Arial Narrow" w:eastAsiaTheme="minorHAnsi" w:hAnsi="Arial Narrow" w:cs="Arial"/>
                <w:color w:val="000000"/>
                <w:szCs w:val="18"/>
              </w:rPr>
            </w:pPr>
          </w:p>
        </w:tc>
        <w:tc>
          <w:tcPr>
            <w:tcW w:w="1718" w:type="dxa"/>
            <w:tcBorders>
              <w:top w:val="single" w:sz="4" w:space="0" w:color="auto"/>
              <w:left w:val="single" w:sz="4" w:space="0" w:color="auto"/>
              <w:bottom w:val="single" w:sz="4" w:space="0" w:color="auto"/>
              <w:right w:val="single" w:sz="4" w:space="0" w:color="auto"/>
            </w:tcBorders>
            <w:vAlign w:val="center"/>
          </w:tcPr>
          <w:p w:rsidR="001171B0" w:rsidRPr="00C143A8" w:rsidRDefault="001171B0" w:rsidP="00CF74BC">
            <w:pPr>
              <w:pStyle w:val="Exhibit"/>
              <w:keepNext/>
              <w:spacing w:before="60" w:after="60"/>
              <w:ind w:left="60" w:right="60"/>
              <w:rPr>
                <w:rFonts w:ascii="Arial Narrow" w:eastAsiaTheme="minorHAnsi" w:hAnsi="Arial Narrow" w:cs="Arial"/>
                <w:color w:val="000000"/>
                <w:szCs w:val="18"/>
              </w:rPr>
            </w:pPr>
            <w:r w:rsidRPr="00C143A8">
              <w:rPr>
                <w:rFonts w:ascii="Arial Narrow" w:eastAsiaTheme="minorHAnsi" w:hAnsi="Arial Narrow" w:cs="Arial"/>
                <w:color w:val="000000"/>
                <w:szCs w:val="18"/>
              </w:rPr>
              <w:t>Respondent</w:t>
            </w:r>
          </w:p>
        </w:tc>
        <w:tc>
          <w:tcPr>
            <w:tcW w:w="1415" w:type="dxa"/>
            <w:vMerge/>
            <w:tcBorders>
              <w:left w:val="single" w:sz="4" w:space="0" w:color="auto"/>
              <w:bottom w:val="single" w:sz="4" w:space="0" w:color="auto"/>
              <w:right w:val="single" w:sz="4" w:space="0" w:color="auto"/>
            </w:tcBorders>
            <w:vAlign w:val="center"/>
          </w:tcPr>
          <w:p w:rsidR="001171B0" w:rsidRPr="00C143A8" w:rsidRDefault="001171B0" w:rsidP="00CF74BC">
            <w:pPr>
              <w:pStyle w:val="Exhibit"/>
              <w:keepNext/>
              <w:rPr>
                <w:rFonts w:ascii="Arial Narrow" w:eastAsiaTheme="minorHAnsi" w:hAnsi="Arial Narrow" w:cs="Arial"/>
                <w:color w:val="000000"/>
                <w:szCs w:val="18"/>
              </w:rPr>
            </w:pP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171B0" w:rsidRPr="00B062D6" w:rsidRDefault="001171B0" w:rsidP="00CF74BC">
            <w:pPr>
              <w:pStyle w:val="Exhibit"/>
              <w:keepNext/>
              <w:jc w:val="center"/>
              <w:rPr>
                <w:rFonts w:ascii="Arial Narrow" w:eastAsiaTheme="minorHAnsi" w:hAnsi="Arial Narrow" w:cs="Arial"/>
                <w:color w:val="000000"/>
                <w:szCs w:val="18"/>
              </w:rPr>
            </w:pPr>
            <w:r w:rsidRPr="00B062D6">
              <w:rPr>
                <w:rFonts w:ascii="Arial Narrow" w:eastAsiaTheme="minorHAnsi" w:hAnsi="Arial Narrow" w:cs="Arial"/>
                <w:color w:val="000000"/>
                <w:szCs w:val="18"/>
              </w:rPr>
              <w:t>35</w:t>
            </w:r>
          </w:p>
        </w:tc>
        <w:tc>
          <w:tcPr>
            <w:tcW w:w="1121" w:type="dxa"/>
            <w:tcBorders>
              <w:top w:val="single" w:sz="4" w:space="0" w:color="auto"/>
              <w:left w:val="single" w:sz="4" w:space="0" w:color="auto"/>
              <w:bottom w:val="single" w:sz="4" w:space="0" w:color="auto"/>
              <w:right w:val="single" w:sz="4" w:space="0" w:color="auto"/>
            </w:tcBorders>
            <w:vAlign w:val="center"/>
          </w:tcPr>
          <w:p w:rsidR="001171B0" w:rsidRPr="00C143A8" w:rsidRDefault="001171B0" w:rsidP="00CF74BC">
            <w:pPr>
              <w:pStyle w:val="Exhibit"/>
              <w:keepNext/>
              <w:jc w:val="center"/>
              <w:rPr>
                <w:rFonts w:ascii="Arial Narrow" w:eastAsiaTheme="minorHAnsi" w:hAnsi="Arial Narrow" w:cs="Arial"/>
                <w:color w:val="000000"/>
                <w:szCs w:val="18"/>
              </w:rPr>
            </w:pPr>
            <w:r w:rsidRPr="00C143A8">
              <w:rPr>
                <w:rFonts w:ascii="Arial Narrow" w:eastAsiaTheme="minorHAnsi" w:hAnsi="Arial Narrow" w:cs="Arial"/>
                <w:color w:val="000000"/>
                <w:szCs w:val="18"/>
              </w:rPr>
              <w:t>1</w:t>
            </w:r>
          </w:p>
        </w:tc>
        <w:tc>
          <w:tcPr>
            <w:tcW w:w="1068" w:type="dxa"/>
            <w:tcBorders>
              <w:top w:val="single" w:sz="4" w:space="0" w:color="auto"/>
              <w:left w:val="single" w:sz="4" w:space="0" w:color="auto"/>
              <w:bottom w:val="single" w:sz="4" w:space="0" w:color="auto"/>
              <w:right w:val="single" w:sz="4" w:space="0" w:color="auto"/>
            </w:tcBorders>
            <w:shd w:val="clear" w:color="auto" w:fill="auto"/>
            <w:vAlign w:val="center"/>
          </w:tcPr>
          <w:p w:rsidR="001171B0" w:rsidRPr="00C143A8" w:rsidRDefault="001171B0" w:rsidP="00CF74BC">
            <w:pPr>
              <w:pStyle w:val="Exhibit"/>
              <w:keepNext/>
              <w:jc w:val="center"/>
              <w:rPr>
                <w:rFonts w:ascii="Arial Narrow" w:eastAsiaTheme="minorHAnsi" w:hAnsi="Arial Narrow" w:cs="Arial"/>
                <w:color w:val="000000"/>
                <w:szCs w:val="18"/>
              </w:rPr>
            </w:pPr>
            <w:r>
              <w:rPr>
                <w:rFonts w:ascii="Arial Narrow" w:eastAsiaTheme="minorHAnsi" w:hAnsi="Arial Narrow" w:cs="Arial"/>
                <w:color w:val="000000"/>
                <w:szCs w:val="18"/>
              </w:rPr>
              <w:t>35</w:t>
            </w:r>
          </w:p>
        </w:tc>
        <w:tc>
          <w:tcPr>
            <w:tcW w:w="1139" w:type="dxa"/>
            <w:tcBorders>
              <w:top w:val="single" w:sz="4" w:space="0" w:color="auto"/>
              <w:left w:val="single" w:sz="4" w:space="0" w:color="auto"/>
              <w:bottom w:val="single" w:sz="4" w:space="0" w:color="auto"/>
              <w:right w:val="single" w:sz="4" w:space="0" w:color="auto"/>
            </w:tcBorders>
            <w:vAlign w:val="center"/>
          </w:tcPr>
          <w:p w:rsidR="001171B0" w:rsidRPr="00C143A8" w:rsidRDefault="00EE12EB" w:rsidP="00CF74BC">
            <w:pPr>
              <w:pStyle w:val="Exhibit"/>
              <w:keepNext/>
              <w:jc w:val="center"/>
              <w:rPr>
                <w:rFonts w:ascii="Arial Narrow" w:eastAsiaTheme="minorHAnsi" w:hAnsi="Arial Narrow" w:cs="Arial"/>
                <w:color w:val="000000"/>
                <w:szCs w:val="18"/>
              </w:rPr>
            </w:pPr>
            <w:r>
              <w:rPr>
                <w:rFonts w:ascii="Arial Narrow" w:eastAsiaTheme="minorHAnsi" w:hAnsi="Arial Narrow" w:cs="Arial"/>
                <w:color w:val="000000"/>
                <w:szCs w:val="18"/>
              </w:rPr>
              <w:t>0.6</w:t>
            </w:r>
            <w:r w:rsidR="003418CC">
              <w:rPr>
                <w:rFonts w:ascii="Arial Narrow" w:eastAsiaTheme="minorHAnsi" w:hAnsi="Arial Narrow" w:cs="Arial"/>
                <w:color w:val="000000"/>
                <w:szCs w:val="18"/>
              </w:rPr>
              <w:t>50</w:t>
            </w:r>
          </w:p>
        </w:tc>
        <w:tc>
          <w:tcPr>
            <w:tcW w:w="1096" w:type="dxa"/>
            <w:tcBorders>
              <w:top w:val="single" w:sz="4" w:space="0" w:color="auto"/>
              <w:left w:val="single" w:sz="4" w:space="0" w:color="auto"/>
              <w:bottom w:val="single" w:sz="4" w:space="0" w:color="auto"/>
              <w:right w:val="single" w:sz="4" w:space="0" w:color="auto"/>
            </w:tcBorders>
            <w:vAlign w:val="center"/>
          </w:tcPr>
          <w:p w:rsidR="001171B0" w:rsidRPr="00C143A8" w:rsidRDefault="003418CC" w:rsidP="00CF74BC">
            <w:pPr>
              <w:pStyle w:val="Exhibit"/>
              <w:keepNext/>
              <w:jc w:val="center"/>
              <w:rPr>
                <w:rFonts w:ascii="Arial Narrow" w:eastAsiaTheme="minorHAnsi" w:hAnsi="Arial Narrow" w:cs="Arial"/>
                <w:color w:val="000000"/>
                <w:szCs w:val="18"/>
              </w:rPr>
            </w:pPr>
            <w:r>
              <w:rPr>
                <w:rFonts w:ascii="Arial Narrow" w:eastAsiaTheme="minorHAnsi" w:hAnsi="Arial Narrow" w:cs="Arial"/>
                <w:color w:val="000000"/>
                <w:szCs w:val="18"/>
              </w:rPr>
              <w:t>22.75</w:t>
            </w:r>
          </w:p>
        </w:tc>
        <w:tc>
          <w:tcPr>
            <w:tcW w:w="1124" w:type="dxa"/>
            <w:tcBorders>
              <w:top w:val="single" w:sz="4" w:space="0" w:color="auto"/>
              <w:left w:val="single" w:sz="4" w:space="0" w:color="auto"/>
              <w:bottom w:val="single" w:sz="4" w:space="0" w:color="auto"/>
              <w:right w:val="single" w:sz="4" w:space="0" w:color="auto"/>
            </w:tcBorders>
            <w:vAlign w:val="center"/>
          </w:tcPr>
          <w:p w:rsidR="001171B0" w:rsidRPr="00C143A8" w:rsidRDefault="001171B0" w:rsidP="00CF74BC">
            <w:pPr>
              <w:pStyle w:val="Exhibit"/>
              <w:keepNext/>
              <w:jc w:val="center"/>
              <w:rPr>
                <w:rFonts w:ascii="Arial Narrow" w:eastAsiaTheme="minorHAnsi" w:hAnsi="Arial Narrow" w:cs="Arial"/>
                <w:color w:val="000000"/>
                <w:szCs w:val="18"/>
              </w:rPr>
            </w:pPr>
            <w:r w:rsidRPr="00C143A8">
              <w:rPr>
                <w:rFonts w:ascii="Arial Narrow" w:eastAsiaTheme="minorHAnsi" w:hAnsi="Arial Narrow" w:cs="Arial"/>
                <w:color w:val="000000"/>
                <w:szCs w:val="18"/>
              </w:rPr>
              <w:t>$25.11</w:t>
            </w:r>
          </w:p>
        </w:tc>
        <w:tc>
          <w:tcPr>
            <w:tcW w:w="1255" w:type="dxa"/>
            <w:tcBorders>
              <w:top w:val="single" w:sz="4" w:space="0" w:color="auto"/>
              <w:left w:val="single" w:sz="4" w:space="0" w:color="auto"/>
              <w:bottom w:val="single" w:sz="4" w:space="0" w:color="auto"/>
              <w:right w:val="single" w:sz="4" w:space="0" w:color="auto"/>
            </w:tcBorders>
            <w:vAlign w:val="center"/>
          </w:tcPr>
          <w:p w:rsidR="001171B0" w:rsidRPr="00C143A8" w:rsidRDefault="003418CC" w:rsidP="00CF74BC">
            <w:pPr>
              <w:pStyle w:val="Exhibit"/>
              <w:keepNext/>
              <w:jc w:val="right"/>
              <w:rPr>
                <w:rFonts w:ascii="Arial Narrow" w:eastAsiaTheme="minorHAnsi" w:hAnsi="Arial Narrow" w:cs="Arial"/>
                <w:color w:val="000000"/>
                <w:szCs w:val="18"/>
              </w:rPr>
            </w:pPr>
            <w:r>
              <w:rPr>
                <w:rFonts w:ascii="Arial Narrow" w:eastAsiaTheme="minorHAnsi" w:hAnsi="Arial Narrow" w:cs="Arial"/>
                <w:color w:val="000000"/>
                <w:szCs w:val="18"/>
              </w:rPr>
              <w:t>$571</w:t>
            </w:r>
          </w:p>
        </w:tc>
      </w:tr>
      <w:tr w:rsidR="001171B0" w:rsidRPr="00C143A8" w:rsidTr="002023D8">
        <w:trPr>
          <w:cantSplit/>
        </w:trPr>
        <w:tc>
          <w:tcPr>
            <w:tcW w:w="965" w:type="dxa"/>
            <w:gridSpan w:val="2"/>
            <w:vMerge/>
            <w:tcBorders>
              <w:left w:val="single" w:sz="4" w:space="0" w:color="auto"/>
              <w:right w:val="single" w:sz="4" w:space="0" w:color="auto"/>
            </w:tcBorders>
          </w:tcPr>
          <w:p w:rsidR="001171B0" w:rsidRPr="00C143A8" w:rsidRDefault="001171B0" w:rsidP="00CF74BC">
            <w:pPr>
              <w:pStyle w:val="Exhibit"/>
              <w:keepNext/>
              <w:rPr>
                <w:rFonts w:ascii="Arial Narrow" w:eastAsiaTheme="minorHAnsi" w:hAnsi="Arial Narrow" w:cs="Calibri"/>
                <w:color w:val="000000"/>
                <w:szCs w:val="18"/>
              </w:rPr>
            </w:pPr>
          </w:p>
        </w:tc>
        <w:tc>
          <w:tcPr>
            <w:tcW w:w="2329" w:type="dxa"/>
            <w:vMerge w:val="restart"/>
            <w:tcBorders>
              <w:top w:val="single" w:sz="4" w:space="0" w:color="auto"/>
              <w:left w:val="single" w:sz="4" w:space="0" w:color="auto"/>
              <w:right w:val="single" w:sz="4" w:space="0" w:color="auto"/>
            </w:tcBorders>
            <w:vAlign w:val="center"/>
          </w:tcPr>
          <w:p w:rsidR="001171B0" w:rsidRPr="00C143A8" w:rsidRDefault="001171B0" w:rsidP="00437DA8">
            <w:pPr>
              <w:pStyle w:val="Exhibit"/>
              <w:keepNext/>
              <w:rPr>
                <w:rFonts w:ascii="Arial Narrow" w:eastAsiaTheme="minorHAnsi" w:hAnsi="Arial Narrow" w:cs="Arial"/>
                <w:color w:val="000000"/>
                <w:szCs w:val="18"/>
              </w:rPr>
            </w:pPr>
            <w:r w:rsidRPr="00C143A8">
              <w:rPr>
                <w:rFonts w:ascii="Arial Narrow" w:eastAsiaTheme="minorHAnsi" w:hAnsi="Arial Narrow" w:cs="Arial"/>
                <w:color w:val="000000"/>
                <w:szCs w:val="18"/>
              </w:rPr>
              <w:t xml:space="preserve">LEA Foodservice Director Web Survey: </w:t>
            </w:r>
            <w:r w:rsidRPr="00C143A8">
              <w:rPr>
                <w:rFonts w:ascii="Arial Narrow" w:eastAsiaTheme="minorHAnsi" w:hAnsi="Arial Narrow" w:cs="Arial"/>
                <w:i/>
                <w:iCs/>
                <w:color w:val="000000"/>
                <w:szCs w:val="18"/>
              </w:rPr>
              <w:t>Eligible Non-Participating</w:t>
            </w:r>
            <w:r w:rsidRPr="00C143A8">
              <w:rPr>
                <w:rFonts w:ascii="Arial Narrow" w:eastAsiaTheme="minorHAnsi" w:hAnsi="Arial Narrow" w:cs="Arial"/>
                <w:color w:val="000000"/>
                <w:szCs w:val="18"/>
              </w:rPr>
              <w:t xml:space="preserve"> LEAs</w:t>
            </w:r>
            <w:r w:rsidR="00CC28CD">
              <w:rPr>
                <w:rFonts w:ascii="Arial Narrow" w:eastAsiaTheme="minorHAnsi" w:hAnsi="Arial Narrow" w:cs="Arial"/>
                <w:color w:val="000000"/>
                <w:szCs w:val="18"/>
              </w:rPr>
              <w:t xml:space="preserve"> (D</w:t>
            </w:r>
            <w:r w:rsidR="00437DA8">
              <w:rPr>
                <w:rFonts w:ascii="Arial Narrow" w:eastAsiaTheme="minorHAnsi" w:hAnsi="Arial Narrow" w:cs="Arial"/>
                <w:color w:val="000000"/>
                <w:szCs w:val="18"/>
              </w:rPr>
              <w:t>_</w:t>
            </w:r>
            <w:r w:rsidR="00CC28CD">
              <w:rPr>
                <w:rFonts w:ascii="Arial Narrow" w:eastAsiaTheme="minorHAnsi" w:hAnsi="Arial Narrow" w:cs="Arial"/>
                <w:color w:val="000000"/>
                <w:szCs w:val="18"/>
              </w:rPr>
              <w:t>1)</w:t>
            </w:r>
          </w:p>
        </w:tc>
        <w:tc>
          <w:tcPr>
            <w:tcW w:w="1718" w:type="dxa"/>
            <w:tcBorders>
              <w:top w:val="single" w:sz="4" w:space="0" w:color="auto"/>
              <w:left w:val="single" w:sz="4" w:space="0" w:color="auto"/>
              <w:bottom w:val="single" w:sz="4" w:space="0" w:color="auto"/>
              <w:right w:val="single" w:sz="4" w:space="0" w:color="auto"/>
            </w:tcBorders>
            <w:vAlign w:val="center"/>
          </w:tcPr>
          <w:p w:rsidR="001171B0" w:rsidRPr="00C143A8" w:rsidRDefault="001171B0" w:rsidP="00CF74BC">
            <w:pPr>
              <w:pStyle w:val="Exhibit"/>
              <w:keepNext/>
              <w:spacing w:before="60" w:after="60"/>
              <w:ind w:left="60" w:right="60"/>
              <w:rPr>
                <w:rFonts w:ascii="Arial Narrow" w:eastAsiaTheme="minorHAnsi" w:hAnsi="Arial Narrow" w:cs="Arial"/>
                <w:color w:val="000000"/>
                <w:szCs w:val="18"/>
              </w:rPr>
            </w:pPr>
            <w:r w:rsidRPr="00C143A8">
              <w:rPr>
                <w:rFonts w:ascii="Arial Narrow" w:eastAsiaTheme="minorHAnsi" w:hAnsi="Arial Narrow" w:cs="Arial"/>
                <w:color w:val="000000"/>
                <w:szCs w:val="18"/>
              </w:rPr>
              <w:t>Nonresponse</w:t>
            </w:r>
          </w:p>
        </w:tc>
        <w:tc>
          <w:tcPr>
            <w:tcW w:w="1415" w:type="dxa"/>
            <w:vMerge w:val="restart"/>
            <w:tcBorders>
              <w:top w:val="single" w:sz="4" w:space="0" w:color="auto"/>
              <w:left w:val="single" w:sz="4" w:space="0" w:color="auto"/>
              <w:right w:val="single" w:sz="4" w:space="0" w:color="auto"/>
            </w:tcBorders>
            <w:vAlign w:val="center"/>
          </w:tcPr>
          <w:p w:rsidR="001171B0" w:rsidRPr="00C143A8" w:rsidRDefault="001171B0" w:rsidP="00CF74BC">
            <w:pPr>
              <w:pStyle w:val="Exhibit"/>
              <w:keepNext/>
              <w:rPr>
                <w:rFonts w:ascii="Arial Narrow" w:eastAsiaTheme="minorHAnsi" w:hAnsi="Arial Narrow" w:cs="Arial"/>
                <w:color w:val="000000"/>
                <w:szCs w:val="18"/>
              </w:rPr>
            </w:pPr>
            <w:r w:rsidRPr="00C143A8">
              <w:rPr>
                <w:rFonts w:ascii="Arial Narrow" w:eastAsiaTheme="minorHAnsi" w:hAnsi="Arial Narrow" w:cs="Arial"/>
                <w:color w:val="000000"/>
                <w:szCs w:val="18"/>
              </w:rPr>
              <w:t>Private LEA Foodservice Director</w:t>
            </w:r>
          </w:p>
        </w:tc>
        <w:tc>
          <w:tcPr>
            <w:tcW w:w="1170" w:type="dxa"/>
            <w:tcBorders>
              <w:top w:val="single" w:sz="4" w:space="0" w:color="auto"/>
              <w:left w:val="single" w:sz="4" w:space="0" w:color="auto"/>
              <w:bottom w:val="single" w:sz="4" w:space="0" w:color="auto"/>
              <w:right w:val="single" w:sz="4" w:space="0" w:color="auto"/>
            </w:tcBorders>
            <w:vAlign w:val="center"/>
          </w:tcPr>
          <w:p w:rsidR="001171B0" w:rsidRPr="00425DD1" w:rsidRDefault="001171B0" w:rsidP="00CF74BC">
            <w:pPr>
              <w:pStyle w:val="Exhibit"/>
              <w:keepNext/>
              <w:jc w:val="center"/>
              <w:rPr>
                <w:rFonts w:ascii="Arial Narrow" w:eastAsiaTheme="minorHAnsi" w:hAnsi="Arial Narrow" w:cs="Arial"/>
                <w:color w:val="000000"/>
                <w:szCs w:val="18"/>
              </w:rPr>
            </w:pPr>
            <w:r w:rsidRPr="00425DD1">
              <w:rPr>
                <w:rFonts w:ascii="Arial Narrow" w:eastAsiaTheme="minorHAnsi" w:hAnsi="Arial Narrow" w:cs="Arial"/>
                <w:color w:val="000000"/>
                <w:szCs w:val="18"/>
              </w:rPr>
              <w:t>9</w:t>
            </w:r>
          </w:p>
        </w:tc>
        <w:tc>
          <w:tcPr>
            <w:tcW w:w="1121" w:type="dxa"/>
            <w:tcBorders>
              <w:top w:val="single" w:sz="4" w:space="0" w:color="auto"/>
              <w:left w:val="single" w:sz="4" w:space="0" w:color="auto"/>
              <w:bottom w:val="single" w:sz="4" w:space="0" w:color="auto"/>
              <w:right w:val="single" w:sz="4" w:space="0" w:color="auto"/>
            </w:tcBorders>
            <w:vAlign w:val="center"/>
          </w:tcPr>
          <w:p w:rsidR="001171B0" w:rsidRPr="00C143A8" w:rsidRDefault="001171B0" w:rsidP="00CF74BC">
            <w:pPr>
              <w:pStyle w:val="Exhibit"/>
              <w:keepNext/>
              <w:jc w:val="center"/>
              <w:rPr>
                <w:rFonts w:ascii="Arial Narrow" w:eastAsiaTheme="minorHAnsi" w:hAnsi="Arial Narrow" w:cs="Arial"/>
                <w:color w:val="000000"/>
                <w:szCs w:val="18"/>
              </w:rPr>
            </w:pPr>
            <w:r w:rsidRPr="00C143A8">
              <w:rPr>
                <w:rFonts w:ascii="Arial Narrow" w:eastAsiaTheme="minorHAnsi" w:hAnsi="Arial Narrow" w:cs="Arial"/>
                <w:color w:val="000000"/>
                <w:szCs w:val="18"/>
              </w:rPr>
              <w:t>1</w:t>
            </w:r>
          </w:p>
        </w:tc>
        <w:tc>
          <w:tcPr>
            <w:tcW w:w="1068" w:type="dxa"/>
            <w:tcBorders>
              <w:top w:val="single" w:sz="4" w:space="0" w:color="auto"/>
              <w:left w:val="single" w:sz="4" w:space="0" w:color="auto"/>
              <w:bottom w:val="single" w:sz="4" w:space="0" w:color="auto"/>
              <w:right w:val="single" w:sz="4" w:space="0" w:color="auto"/>
            </w:tcBorders>
            <w:shd w:val="clear" w:color="auto" w:fill="auto"/>
            <w:vAlign w:val="center"/>
          </w:tcPr>
          <w:p w:rsidR="001171B0" w:rsidRPr="00C143A8" w:rsidRDefault="001171B0" w:rsidP="00CF74BC">
            <w:pPr>
              <w:pStyle w:val="Exhibit"/>
              <w:keepNext/>
              <w:jc w:val="center"/>
              <w:rPr>
                <w:rFonts w:ascii="Arial Narrow" w:eastAsiaTheme="minorHAnsi" w:hAnsi="Arial Narrow" w:cs="Arial"/>
                <w:color w:val="000000"/>
                <w:szCs w:val="18"/>
              </w:rPr>
            </w:pPr>
            <w:r>
              <w:rPr>
                <w:rFonts w:ascii="Arial Narrow" w:eastAsiaTheme="minorHAnsi" w:hAnsi="Arial Narrow" w:cs="Arial"/>
                <w:color w:val="000000"/>
                <w:szCs w:val="18"/>
              </w:rPr>
              <w:t>9</w:t>
            </w:r>
          </w:p>
        </w:tc>
        <w:tc>
          <w:tcPr>
            <w:tcW w:w="1139" w:type="dxa"/>
            <w:tcBorders>
              <w:top w:val="single" w:sz="4" w:space="0" w:color="auto"/>
              <w:left w:val="single" w:sz="4" w:space="0" w:color="auto"/>
              <w:bottom w:val="single" w:sz="4" w:space="0" w:color="auto"/>
              <w:right w:val="single" w:sz="4" w:space="0" w:color="auto"/>
            </w:tcBorders>
            <w:vAlign w:val="center"/>
          </w:tcPr>
          <w:p w:rsidR="001171B0" w:rsidRPr="00C143A8" w:rsidRDefault="001171B0" w:rsidP="00CF74BC">
            <w:pPr>
              <w:pStyle w:val="Exhibit"/>
              <w:keepNext/>
              <w:jc w:val="center"/>
              <w:rPr>
                <w:rFonts w:ascii="Arial Narrow" w:eastAsiaTheme="minorHAnsi" w:hAnsi="Arial Narrow" w:cs="Arial"/>
                <w:color w:val="000000"/>
                <w:szCs w:val="18"/>
              </w:rPr>
            </w:pPr>
            <w:r w:rsidRPr="00C143A8">
              <w:rPr>
                <w:rFonts w:ascii="Arial Narrow" w:eastAsiaTheme="minorHAnsi" w:hAnsi="Arial Narrow" w:cs="Arial"/>
                <w:color w:val="000000"/>
                <w:szCs w:val="18"/>
              </w:rPr>
              <w:t>0.083</w:t>
            </w:r>
          </w:p>
        </w:tc>
        <w:tc>
          <w:tcPr>
            <w:tcW w:w="1096" w:type="dxa"/>
            <w:tcBorders>
              <w:top w:val="single" w:sz="4" w:space="0" w:color="auto"/>
              <w:left w:val="single" w:sz="4" w:space="0" w:color="auto"/>
              <w:bottom w:val="single" w:sz="4" w:space="0" w:color="auto"/>
              <w:right w:val="single" w:sz="4" w:space="0" w:color="auto"/>
            </w:tcBorders>
            <w:vAlign w:val="center"/>
          </w:tcPr>
          <w:p w:rsidR="001171B0" w:rsidRPr="00C143A8" w:rsidRDefault="001171B0" w:rsidP="00CF74BC">
            <w:pPr>
              <w:pStyle w:val="Exhibit"/>
              <w:keepNext/>
              <w:jc w:val="center"/>
              <w:rPr>
                <w:rFonts w:ascii="Arial Narrow" w:eastAsiaTheme="minorHAnsi" w:hAnsi="Arial Narrow" w:cs="Arial"/>
                <w:color w:val="000000"/>
                <w:szCs w:val="18"/>
              </w:rPr>
            </w:pPr>
            <w:r>
              <w:rPr>
                <w:rFonts w:ascii="Arial Narrow" w:eastAsiaTheme="minorHAnsi" w:hAnsi="Arial Narrow" w:cs="Arial"/>
                <w:color w:val="000000"/>
                <w:szCs w:val="18"/>
              </w:rPr>
              <w:t>0.747</w:t>
            </w:r>
          </w:p>
        </w:tc>
        <w:tc>
          <w:tcPr>
            <w:tcW w:w="1124" w:type="dxa"/>
            <w:tcBorders>
              <w:top w:val="single" w:sz="4" w:space="0" w:color="auto"/>
              <w:left w:val="single" w:sz="4" w:space="0" w:color="auto"/>
              <w:bottom w:val="single" w:sz="4" w:space="0" w:color="auto"/>
              <w:right w:val="single" w:sz="4" w:space="0" w:color="auto"/>
            </w:tcBorders>
            <w:vAlign w:val="center"/>
          </w:tcPr>
          <w:p w:rsidR="001171B0" w:rsidRPr="00C143A8" w:rsidRDefault="001171B0" w:rsidP="00CF74BC">
            <w:pPr>
              <w:pStyle w:val="Exhibit"/>
              <w:keepNext/>
              <w:jc w:val="center"/>
              <w:rPr>
                <w:rFonts w:ascii="Arial Narrow" w:eastAsiaTheme="minorHAnsi" w:hAnsi="Arial Narrow" w:cs="Arial"/>
                <w:color w:val="000000"/>
                <w:szCs w:val="18"/>
              </w:rPr>
            </w:pPr>
            <w:r>
              <w:rPr>
                <w:rFonts w:ascii="Arial Narrow" w:eastAsiaTheme="minorHAnsi" w:hAnsi="Arial Narrow" w:cs="Arial"/>
                <w:color w:val="000000"/>
                <w:szCs w:val="18"/>
              </w:rPr>
              <w:t>$25.11</w:t>
            </w:r>
          </w:p>
        </w:tc>
        <w:tc>
          <w:tcPr>
            <w:tcW w:w="1255" w:type="dxa"/>
            <w:tcBorders>
              <w:top w:val="single" w:sz="4" w:space="0" w:color="auto"/>
              <w:left w:val="single" w:sz="4" w:space="0" w:color="auto"/>
              <w:bottom w:val="single" w:sz="4" w:space="0" w:color="auto"/>
              <w:right w:val="single" w:sz="4" w:space="0" w:color="auto"/>
            </w:tcBorders>
            <w:vAlign w:val="center"/>
          </w:tcPr>
          <w:p w:rsidR="001171B0" w:rsidRPr="00C143A8" w:rsidRDefault="001171B0" w:rsidP="00CF74BC">
            <w:pPr>
              <w:pStyle w:val="Exhibit"/>
              <w:keepNext/>
              <w:jc w:val="right"/>
              <w:rPr>
                <w:rFonts w:ascii="Arial Narrow" w:eastAsiaTheme="minorHAnsi" w:hAnsi="Arial Narrow" w:cs="Arial"/>
                <w:color w:val="000000"/>
                <w:szCs w:val="18"/>
              </w:rPr>
            </w:pPr>
            <w:r>
              <w:rPr>
                <w:rFonts w:ascii="Arial Narrow" w:eastAsiaTheme="minorHAnsi" w:hAnsi="Arial Narrow" w:cs="Arial"/>
                <w:color w:val="000000"/>
                <w:szCs w:val="18"/>
              </w:rPr>
              <w:t>$19</w:t>
            </w:r>
          </w:p>
        </w:tc>
      </w:tr>
      <w:tr w:rsidR="001171B0" w:rsidRPr="00C143A8" w:rsidTr="002023D8">
        <w:trPr>
          <w:cantSplit/>
        </w:trPr>
        <w:tc>
          <w:tcPr>
            <w:tcW w:w="965" w:type="dxa"/>
            <w:gridSpan w:val="2"/>
            <w:vMerge/>
            <w:tcBorders>
              <w:left w:val="single" w:sz="4" w:space="0" w:color="auto"/>
              <w:right w:val="single" w:sz="4" w:space="0" w:color="auto"/>
            </w:tcBorders>
          </w:tcPr>
          <w:p w:rsidR="001171B0" w:rsidRPr="00C143A8" w:rsidRDefault="001171B0" w:rsidP="00CF74BC">
            <w:pPr>
              <w:pStyle w:val="Exhibit"/>
              <w:keepNext/>
              <w:rPr>
                <w:rFonts w:ascii="Arial Narrow" w:eastAsiaTheme="minorHAnsi" w:hAnsi="Arial Narrow" w:cs="Calibri"/>
                <w:color w:val="000000"/>
                <w:szCs w:val="18"/>
              </w:rPr>
            </w:pPr>
          </w:p>
        </w:tc>
        <w:tc>
          <w:tcPr>
            <w:tcW w:w="2329" w:type="dxa"/>
            <w:vMerge/>
            <w:tcBorders>
              <w:left w:val="single" w:sz="4" w:space="0" w:color="auto"/>
              <w:bottom w:val="single" w:sz="4" w:space="0" w:color="auto"/>
              <w:right w:val="single" w:sz="4" w:space="0" w:color="auto"/>
            </w:tcBorders>
            <w:vAlign w:val="center"/>
          </w:tcPr>
          <w:p w:rsidR="001171B0" w:rsidRPr="00C143A8" w:rsidRDefault="001171B0" w:rsidP="00CF74BC">
            <w:pPr>
              <w:pStyle w:val="Exhibit"/>
              <w:keepNext/>
              <w:rPr>
                <w:rFonts w:ascii="Arial Narrow" w:eastAsiaTheme="minorHAnsi" w:hAnsi="Arial Narrow" w:cs="Arial"/>
                <w:color w:val="000000"/>
                <w:szCs w:val="18"/>
              </w:rPr>
            </w:pPr>
          </w:p>
        </w:tc>
        <w:tc>
          <w:tcPr>
            <w:tcW w:w="1718" w:type="dxa"/>
            <w:tcBorders>
              <w:top w:val="single" w:sz="4" w:space="0" w:color="auto"/>
              <w:left w:val="single" w:sz="4" w:space="0" w:color="auto"/>
              <w:bottom w:val="single" w:sz="4" w:space="0" w:color="auto"/>
              <w:right w:val="single" w:sz="4" w:space="0" w:color="auto"/>
            </w:tcBorders>
            <w:vAlign w:val="center"/>
          </w:tcPr>
          <w:p w:rsidR="001171B0" w:rsidRPr="00C143A8" w:rsidRDefault="001171B0" w:rsidP="00CF74BC">
            <w:pPr>
              <w:pStyle w:val="Exhibit"/>
              <w:keepNext/>
              <w:spacing w:before="60" w:after="60"/>
              <w:ind w:left="60" w:right="60"/>
              <w:rPr>
                <w:rFonts w:ascii="Arial Narrow" w:eastAsiaTheme="minorHAnsi" w:hAnsi="Arial Narrow" w:cs="Arial"/>
                <w:color w:val="000000"/>
                <w:szCs w:val="18"/>
              </w:rPr>
            </w:pPr>
            <w:r w:rsidRPr="00C143A8">
              <w:rPr>
                <w:rFonts w:ascii="Arial Narrow" w:eastAsiaTheme="minorHAnsi" w:hAnsi="Arial Narrow" w:cs="Arial"/>
                <w:color w:val="000000"/>
                <w:szCs w:val="18"/>
              </w:rPr>
              <w:t>Respondent</w:t>
            </w:r>
          </w:p>
        </w:tc>
        <w:tc>
          <w:tcPr>
            <w:tcW w:w="1415" w:type="dxa"/>
            <w:vMerge/>
            <w:tcBorders>
              <w:left w:val="single" w:sz="4" w:space="0" w:color="auto"/>
              <w:bottom w:val="single" w:sz="4" w:space="0" w:color="auto"/>
              <w:right w:val="single" w:sz="4" w:space="0" w:color="auto"/>
            </w:tcBorders>
            <w:vAlign w:val="center"/>
          </w:tcPr>
          <w:p w:rsidR="001171B0" w:rsidRPr="00C143A8" w:rsidRDefault="001171B0" w:rsidP="00CF74BC">
            <w:pPr>
              <w:pStyle w:val="Exhibit"/>
              <w:keepNext/>
              <w:rPr>
                <w:rFonts w:ascii="Arial Narrow" w:eastAsiaTheme="minorHAnsi" w:hAnsi="Arial Narrow" w:cs="Arial"/>
                <w:color w:val="000000"/>
                <w:szCs w:val="18"/>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1171B0" w:rsidRPr="00425DD1" w:rsidRDefault="001171B0" w:rsidP="00CF74BC">
            <w:pPr>
              <w:pStyle w:val="Exhibit"/>
              <w:keepNext/>
              <w:jc w:val="center"/>
              <w:rPr>
                <w:rFonts w:ascii="Arial Narrow" w:eastAsiaTheme="minorHAnsi" w:hAnsi="Arial Narrow" w:cs="Arial"/>
                <w:color w:val="000000"/>
                <w:szCs w:val="18"/>
              </w:rPr>
            </w:pPr>
            <w:r w:rsidRPr="00425DD1">
              <w:rPr>
                <w:rFonts w:ascii="Arial Narrow" w:eastAsiaTheme="minorHAnsi" w:hAnsi="Arial Narrow" w:cs="Arial"/>
                <w:color w:val="000000"/>
                <w:szCs w:val="18"/>
              </w:rPr>
              <w:t>37</w:t>
            </w:r>
          </w:p>
        </w:tc>
        <w:tc>
          <w:tcPr>
            <w:tcW w:w="1121" w:type="dxa"/>
            <w:tcBorders>
              <w:top w:val="single" w:sz="4" w:space="0" w:color="auto"/>
              <w:left w:val="single" w:sz="4" w:space="0" w:color="auto"/>
              <w:bottom w:val="single" w:sz="4" w:space="0" w:color="auto"/>
              <w:right w:val="single" w:sz="4" w:space="0" w:color="auto"/>
            </w:tcBorders>
            <w:vAlign w:val="center"/>
          </w:tcPr>
          <w:p w:rsidR="001171B0" w:rsidRPr="00C143A8" w:rsidRDefault="001171B0" w:rsidP="00CF74BC">
            <w:pPr>
              <w:pStyle w:val="Exhibit"/>
              <w:keepNext/>
              <w:jc w:val="center"/>
              <w:rPr>
                <w:rFonts w:ascii="Arial Narrow" w:eastAsiaTheme="minorHAnsi" w:hAnsi="Arial Narrow" w:cs="Arial"/>
                <w:color w:val="000000"/>
                <w:szCs w:val="18"/>
              </w:rPr>
            </w:pPr>
            <w:r w:rsidRPr="00C143A8">
              <w:rPr>
                <w:rFonts w:ascii="Arial Narrow" w:eastAsiaTheme="minorHAnsi" w:hAnsi="Arial Narrow" w:cs="Arial"/>
                <w:color w:val="000000"/>
                <w:szCs w:val="18"/>
              </w:rPr>
              <w:t>1</w:t>
            </w:r>
          </w:p>
        </w:tc>
        <w:tc>
          <w:tcPr>
            <w:tcW w:w="1068" w:type="dxa"/>
            <w:tcBorders>
              <w:top w:val="single" w:sz="4" w:space="0" w:color="auto"/>
              <w:left w:val="single" w:sz="4" w:space="0" w:color="auto"/>
              <w:bottom w:val="single" w:sz="4" w:space="0" w:color="auto"/>
              <w:right w:val="single" w:sz="4" w:space="0" w:color="auto"/>
            </w:tcBorders>
            <w:shd w:val="clear" w:color="auto" w:fill="auto"/>
            <w:vAlign w:val="center"/>
          </w:tcPr>
          <w:p w:rsidR="001171B0" w:rsidRPr="00C143A8" w:rsidRDefault="001171B0" w:rsidP="00CF74BC">
            <w:pPr>
              <w:pStyle w:val="Exhibit"/>
              <w:keepNext/>
              <w:jc w:val="center"/>
              <w:rPr>
                <w:rFonts w:ascii="Arial Narrow" w:eastAsiaTheme="minorHAnsi" w:hAnsi="Arial Narrow" w:cs="Arial"/>
                <w:color w:val="000000"/>
                <w:szCs w:val="18"/>
              </w:rPr>
            </w:pPr>
            <w:r>
              <w:rPr>
                <w:rFonts w:ascii="Arial Narrow" w:eastAsiaTheme="minorHAnsi" w:hAnsi="Arial Narrow" w:cs="Arial"/>
                <w:color w:val="000000"/>
                <w:szCs w:val="18"/>
              </w:rPr>
              <w:t>37</w:t>
            </w:r>
          </w:p>
        </w:tc>
        <w:tc>
          <w:tcPr>
            <w:tcW w:w="1139" w:type="dxa"/>
            <w:tcBorders>
              <w:top w:val="single" w:sz="4" w:space="0" w:color="auto"/>
              <w:left w:val="single" w:sz="4" w:space="0" w:color="auto"/>
              <w:bottom w:val="single" w:sz="4" w:space="0" w:color="auto"/>
              <w:right w:val="single" w:sz="4" w:space="0" w:color="auto"/>
            </w:tcBorders>
            <w:vAlign w:val="center"/>
          </w:tcPr>
          <w:p w:rsidR="001171B0" w:rsidRPr="00C143A8" w:rsidRDefault="003418CC" w:rsidP="00CF74BC">
            <w:pPr>
              <w:pStyle w:val="Exhibit"/>
              <w:keepNext/>
              <w:jc w:val="center"/>
              <w:rPr>
                <w:rFonts w:ascii="Arial Narrow" w:eastAsiaTheme="minorHAnsi" w:hAnsi="Arial Narrow" w:cs="Arial"/>
                <w:color w:val="000000"/>
                <w:szCs w:val="18"/>
              </w:rPr>
            </w:pPr>
            <w:r>
              <w:rPr>
                <w:rFonts w:ascii="Arial Narrow" w:eastAsiaTheme="minorHAnsi" w:hAnsi="Arial Narrow" w:cs="Arial"/>
                <w:color w:val="000000"/>
                <w:szCs w:val="18"/>
              </w:rPr>
              <w:t>0.617</w:t>
            </w:r>
          </w:p>
        </w:tc>
        <w:tc>
          <w:tcPr>
            <w:tcW w:w="1096" w:type="dxa"/>
            <w:tcBorders>
              <w:top w:val="single" w:sz="4" w:space="0" w:color="auto"/>
              <w:left w:val="single" w:sz="4" w:space="0" w:color="auto"/>
              <w:bottom w:val="single" w:sz="4" w:space="0" w:color="auto"/>
              <w:right w:val="single" w:sz="4" w:space="0" w:color="auto"/>
            </w:tcBorders>
            <w:vAlign w:val="center"/>
          </w:tcPr>
          <w:p w:rsidR="001171B0" w:rsidRPr="00C143A8" w:rsidRDefault="003418CC" w:rsidP="00CF74BC">
            <w:pPr>
              <w:pStyle w:val="Exhibit"/>
              <w:keepNext/>
              <w:jc w:val="center"/>
              <w:rPr>
                <w:rFonts w:ascii="Arial Narrow" w:eastAsiaTheme="minorHAnsi" w:hAnsi="Arial Narrow" w:cs="Arial"/>
                <w:color w:val="000000"/>
                <w:szCs w:val="18"/>
              </w:rPr>
            </w:pPr>
            <w:r>
              <w:rPr>
                <w:rFonts w:ascii="Arial Narrow" w:eastAsiaTheme="minorHAnsi" w:hAnsi="Arial Narrow" w:cs="Arial"/>
                <w:color w:val="000000"/>
                <w:szCs w:val="18"/>
              </w:rPr>
              <w:t>22.829</w:t>
            </w:r>
          </w:p>
        </w:tc>
        <w:tc>
          <w:tcPr>
            <w:tcW w:w="1124" w:type="dxa"/>
            <w:tcBorders>
              <w:top w:val="single" w:sz="4" w:space="0" w:color="auto"/>
              <w:left w:val="single" w:sz="4" w:space="0" w:color="auto"/>
              <w:bottom w:val="single" w:sz="4" w:space="0" w:color="auto"/>
              <w:right w:val="single" w:sz="4" w:space="0" w:color="auto"/>
            </w:tcBorders>
            <w:vAlign w:val="center"/>
          </w:tcPr>
          <w:p w:rsidR="001171B0" w:rsidRPr="00C143A8" w:rsidRDefault="001171B0" w:rsidP="00CF74BC">
            <w:pPr>
              <w:pStyle w:val="Exhibit"/>
              <w:keepNext/>
              <w:jc w:val="center"/>
              <w:rPr>
                <w:rFonts w:ascii="Arial Narrow" w:eastAsiaTheme="minorHAnsi" w:hAnsi="Arial Narrow" w:cs="Arial"/>
                <w:color w:val="000000"/>
                <w:szCs w:val="18"/>
              </w:rPr>
            </w:pPr>
            <w:r w:rsidRPr="00C143A8">
              <w:rPr>
                <w:rFonts w:ascii="Arial Narrow" w:eastAsiaTheme="minorHAnsi" w:hAnsi="Arial Narrow" w:cs="Arial"/>
                <w:color w:val="000000"/>
                <w:szCs w:val="18"/>
              </w:rPr>
              <w:t>$25.11</w:t>
            </w:r>
          </w:p>
        </w:tc>
        <w:tc>
          <w:tcPr>
            <w:tcW w:w="1255" w:type="dxa"/>
            <w:tcBorders>
              <w:top w:val="single" w:sz="4" w:space="0" w:color="auto"/>
              <w:left w:val="single" w:sz="4" w:space="0" w:color="auto"/>
              <w:bottom w:val="single" w:sz="4" w:space="0" w:color="auto"/>
              <w:right w:val="single" w:sz="4" w:space="0" w:color="auto"/>
            </w:tcBorders>
            <w:vAlign w:val="center"/>
          </w:tcPr>
          <w:p w:rsidR="001171B0" w:rsidRPr="00C143A8" w:rsidRDefault="003418CC" w:rsidP="00CF74BC">
            <w:pPr>
              <w:pStyle w:val="Exhibit"/>
              <w:keepNext/>
              <w:jc w:val="right"/>
              <w:rPr>
                <w:rFonts w:ascii="Arial Narrow" w:eastAsiaTheme="minorHAnsi" w:hAnsi="Arial Narrow" w:cs="Arial"/>
                <w:color w:val="000000"/>
                <w:szCs w:val="18"/>
              </w:rPr>
            </w:pPr>
            <w:r>
              <w:rPr>
                <w:rFonts w:ascii="Arial Narrow" w:eastAsiaTheme="minorHAnsi" w:hAnsi="Arial Narrow" w:cs="Arial"/>
                <w:color w:val="000000"/>
                <w:szCs w:val="18"/>
              </w:rPr>
              <w:t>$573</w:t>
            </w:r>
          </w:p>
        </w:tc>
      </w:tr>
      <w:tr w:rsidR="001171B0" w:rsidRPr="00C143A8" w:rsidTr="002023D8">
        <w:trPr>
          <w:cantSplit/>
        </w:trPr>
        <w:tc>
          <w:tcPr>
            <w:tcW w:w="965" w:type="dxa"/>
            <w:gridSpan w:val="2"/>
            <w:vMerge/>
            <w:tcBorders>
              <w:left w:val="single" w:sz="4" w:space="0" w:color="auto"/>
              <w:right w:val="single" w:sz="4" w:space="0" w:color="auto"/>
            </w:tcBorders>
          </w:tcPr>
          <w:p w:rsidR="001171B0" w:rsidRPr="00C143A8" w:rsidRDefault="001171B0" w:rsidP="00CF74BC">
            <w:pPr>
              <w:pStyle w:val="Exhibit"/>
              <w:keepNext/>
              <w:rPr>
                <w:rFonts w:ascii="Arial Narrow" w:eastAsiaTheme="minorHAnsi" w:hAnsi="Arial Narrow" w:cs="Calibri"/>
                <w:color w:val="000000"/>
                <w:szCs w:val="18"/>
              </w:rPr>
            </w:pPr>
          </w:p>
        </w:tc>
        <w:tc>
          <w:tcPr>
            <w:tcW w:w="2329" w:type="dxa"/>
            <w:vMerge w:val="restart"/>
            <w:tcBorders>
              <w:top w:val="single" w:sz="4" w:space="0" w:color="auto"/>
              <w:left w:val="single" w:sz="4" w:space="0" w:color="auto"/>
              <w:right w:val="single" w:sz="4" w:space="0" w:color="auto"/>
            </w:tcBorders>
            <w:vAlign w:val="center"/>
          </w:tcPr>
          <w:p w:rsidR="001171B0" w:rsidRPr="00C143A8" w:rsidRDefault="001171B0" w:rsidP="00437DA8">
            <w:pPr>
              <w:pStyle w:val="Exhibit"/>
              <w:keepNext/>
              <w:rPr>
                <w:rFonts w:ascii="Arial Narrow" w:eastAsiaTheme="minorHAnsi" w:hAnsi="Arial Narrow" w:cs="Arial"/>
                <w:color w:val="000000"/>
                <w:szCs w:val="18"/>
              </w:rPr>
            </w:pPr>
            <w:r w:rsidRPr="00C143A8">
              <w:rPr>
                <w:rFonts w:ascii="Arial Narrow" w:eastAsiaTheme="minorHAnsi" w:hAnsi="Arial Narrow" w:cs="Arial"/>
                <w:color w:val="000000"/>
                <w:szCs w:val="18"/>
              </w:rPr>
              <w:t xml:space="preserve">LEA Foodservice Director Implementation Survey for </w:t>
            </w:r>
            <w:r w:rsidRPr="00C143A8">
              <w:rPr>
                <w:rFonts w:ascii="Arial Narrow" w:eastAsiaTheme="minorHAnsi" w:hAnsi="Arial Narrow" w:cs="Arial"/>
                <w:i/>
                <w:iCs/>
                <w:color w:val="000000"/>
                <w:szCs w:val="18"/>
              </w:rPr>
              <w:t>Near Eligible</w:t>
            </w:r>
            <w:r w:rsidRPr="00C143A8">
              <w:rPr>
                <w:rFonts w:ascii="Arial Narrow" w:eastAsiaTheme="minorHAnsi" w:hAnsi="Arial Narrow" w:cs="Arial"/>
                <w:color w:val="000000"/>
                <w:szCs w:val="18"/>
              </w:rPr>
              <w:t xml:space="preserve"> LEAs</w:t>
            </w:r>
            <w:r w:rsidR="00CC28CD">
              <w:rPr>
                <w:rFonts w:ascii="Arial Narrow" w:eastAsiaTheme="minorHAnsi" w:hAnsi="Arial Narrow" w:cs="Arial"/>
                <w:color w:val="000000"/>
                <w:szCs w:val="18"/>
              </w:rPr>
              <w:t xml:space="preserve"> (D</w:t>
            </w:r>
            <w:r w:rsidR="00437DA8">
              <w:rPr>
                <w:rFonts w:ascii="Arial Narrow" w:eastAsiaTheme="minorHAnsi" w:hAnsi="Arial Narrow" w:cs="Arial"/>
                <w:color w:val="000000"/>
                <w:szCs w:val="18"/>
              </w:rPr>
              <w:t>_</w:t>
            </w:r>
            <w:r w:rsidR="00CC28CD">
              <w:rPr>
                <w:rFonts w:ascii="Arial Narrow" w:eastAsiaTheme="minorHAnsi" w:hAnsi="Arial Narrow" w:cs="Arial"/>
                <w:color w:val="000000"/>
                <w:szCs w:val="18"/>
              </w:rPr>
              <w:t>2)</w:t>
            </w:r>
          </w:p>
        </w:tc>
        <w:tc>
          <w:tcPr>
            <w:tcW w:w="1718" w:type="dxa"/>
            <w:tcBorders>
              <w:top w:val="single" w:sz="4" w:space="0" w:color="auto"/>
              <w:left w:val="single" w:sz="4" w:space="0" w:color="auto"/>
              <w:bottom w:val="single" w:sz="4" w:space="0" w:color="auto"/>
              <w:right w:val="single" w:sz="4" w:space="0" w:color="auto"/>
            </w:tcBorders>
            <w:vAlign w:val="center"/>
          </w:tcPr>
          <w:p w:rsidR="001171B0" w:rsidRPr="00C143A8" w:rsidRDefault="001171B0" w:rsidP="00CF74BC">
            <w:pPr>
              <w:pStyle w:val="Exhibit"/>
              <w:keepNext/>
              <w:spacing w:before="60" w:after="60"/>
              <w:ind w:left="60" w:right="60"/>
              <w:rPr>
                <w:rFonts w:ascii="Arial Narrow" w:eastAsiaTheme="minorHAnsi" w:hAnsi="Arial Narrow" w:cs="Arial"/>
                <w:color w:val="000000"/>
                <w:szCs w:val="18"/>
              </w:rPr>
            </w:pPr>
            <w:r w:rsidRPr="00C143A8">
              <w:rPr>
                <w:rFonts w:ascii="Arial Narrow" w:eastAsiaTheme="minorHAnsi" w:hAnsi="Arial Narrow" w:cs="Arial"/>
                <w:color w:val="000000"/>
                <w:szCs w:val="18"/>
              </w:rPr>
              <w:t>Nonresponse</w:t>
            </w:r>
          </w:p>
        </w:tc>
        <w:tc>
          <w:tcPr>
            <w:tcW w:w="1415" w:type="dxa"/>
            <w:vMerge w:val="restart"/>
            <w:tcBorders>
              <w:top w:val="single" w:sz="4" w:space="0" w:color="auto"/>
              <w:left w:val="single" w:sz="4" w:space="0" w:color="auto"/>
              <w:right w:val="single" w:sz="4" w:space="0" w:color="auto"/>
            </w:tcBorders>
            <w:vAlign w:val="center"/>
          </w:tcPr>
          <w:p w:rsidR="001171B0" w:rsidRPr="00C143A8" w:rsidRDefault="001171B0" w:rsidP="00CF74BC">
            <w:pPr>
              <w:pStyle w:val="Exhibit"/>
              <w:keepNext/>
              <w:rPr>
                <w:rFonts w:ascii="Arial Narrow" w:eastAsiaTheme="minorHAnsi" w:hAnsi="Arial Narrow" w:cs="Arial"/>
                <w:color w:val="000000"/>
                <w:szCs w:val="18"/>
              </w:rPr>
            </w:pPr>
            <w:r w:rsidRPr="00C143A8">
              <w:rPr>
                <w:rFonts w:ascii="Arial Narrow" w:eastAsiaTheme="minorHAnsi" w:hAnsi="Arial Narrow" w:cs="Arial"/>
                <w:color w:val="000000"/>
                <w:szCs w:val="18"/>
              </w:rPr>
              <w:t>Private LEA Foodservice Director</w:t>
            </w:r>
          </w:p>
        </w:tc>
        <w:tc>
          <w:tcPr>
            <w:tcW w:w="1170" w:type="dxa"/>
            <w:tcBorders>
              <w:top w:val="single" w:sz="4" w:space="0" w:color="auto"/>
              <w:left w:val="single" w:sz="4" w:space="0" w:color="auto"/>
              <w:bottom w:val="single" w:sz="4" w:space="0" w:color="auto"/>
              <w:right w:val="single" w:sz="4" w:space="0" w:color="auto"/>
            </w:tcBorders>
            <w:vAlign w:val="center"/>
          </w:tcPr>
          <w:p w:rsidR="001171B0" w:rsidRPr="00425DD1" w:rsidRDefault="001171B0" w:rsidP="00CF74BC">
            <w:pPr>
              <w:pStyle w:val="Exhibit"/>
              <w:keepNext/>
              <w:jc w:val="center"/>
              <w:rPr>
                <w:rFonts w:ascii="Arial Narrow" w:eastAsiaTheme="minorHAnsi" w:hAnsi="Arial Narrow" w:cs="Arial"/>
                <w:color w:val="000000"/>
                <w:szCs w:val="18"/>
              </w:rPr>
            </w:pPr>
            <w:r w:rsidRPr="00425DD1">
              <w:rPr>
                <w:rFonts w:ascii="Arial Narrow" w:eastAsiaTheme="minorHAnsi" w:hAnsi="Arial Narrow" w:cs="Arial"/>
                <w:color w:val="000000"/>
                <w:szCs w:val="18"/>
              </w:rPr>
              <w:t>9</w:t>
            </w:r>
          </w:p>
        </w:tc>
        <w:tc>
          <w:tcPr>
            <w:tcW w:w="1121" w:type="dxa"/>
            <w:tcBorders>
              <w:top w:val="single" w:sz="4" w:space="0" w:color="auto"/>
              <w:left w:val="single" w:sz="4" w:space="0" w:color="auto"/>
              <w:bottom w:val="single" w:sz="4" w:space="0" w:color="auto"/>
              <w:right w:val="single" w:sz="4" w:space="0" w:color="auto"/>
            </w:tcBorders>
            <w:vAlign w:val="center"/>
          </w:tcPr>
          <w:p w:rsidR="001171B0" w:rsidRPr="00C143A8" w:rsidRDefault="001171B0" w:rsidP="00CF74BC">
            <w:pPr>
              <w:pStyle w:val="Exhibit"/>
              <w:keepNext/>
              <w:jc w:val="center"/>
              <w:rPr>
                <w:rFonts w:ascii="Arial Narrow" w:eastAsiaTheme="minorHAnsi" w:hAnsi="Arial Narrow" w:cs="Arial"/>
                <w:color w:val="000000"/>
                <w:szCs w:val="18"/>
              </w:rPr>
            </w:pPr>
            <w:r w:rsidRPr="00C143A8">
              <w:rPr>
                <w:rFonts w:ascii="Arial Narrow" w:eastAsiaTheme="minorHAnsi" w:hAnsi="Arial Narrow" w:cs="Arial"/>
                <w:color w:val="000000"/>
                <w:szCs w:val="18"/>
              </w:rPr>
              <w:t>1</w:t>
            </w:r>
          </w:p>
        </w:tc>
        <w:tc>
          <w:tcPr>
            <w:tcW w:w="1068" w:type="dxa"/>
            <w:tcBorders>
              <w:top w:val="single" w:sz="4" w:space="0" w:color="auto"/>
              <w:left w:val="single" w:sz="4" w:space="0" w:color="auto"/>
              <w:bottom w:val="single" w:sz="4" w:space="0" w:color="auto"/>
              <w:right w:val="single" w:sz="4" w:space="0" w:color="auto"/>
            </w:tcBorders>
            <w:shd w:val="clear" w:color="auto" w:fill="auto"/>
            <w:vAlign w:val="center"/>
          </w:tcPr>
          <w:p w:rsidR="001171B0" w:rsidRPr="00C143A8" w:rsidRDefault="001171B0" w:rsidP="00CF74BC">
            <w:pPr>
              <w:pStyle w:val="Exhibit"/>
              <w:keepNext/>
              <w:jc w:val="center"/>
              <w:rPr>
                <w:rFonts w:ascii="Arial Narrow" w:eastAsiaTheme="minorHAnsi" w:hAnsi="Arial Narrow" w:cs="Arial"/>
                <w:color w:val="000000"/>
                <w:szCs w:val="18"/>
              </w:rPr>
            </w:pPr>
            <w:r>
              <w:rPr>
                <w:rFonts w:ascii="Arial Narrow" w:eastAsiaTheme="minorHAnsi" w:hAnsi="Arial Narrow" w:cs="Arial"/>
                <w:color w:val="000000"/>
                <w:szCs w:val="18"/>
              </w:rPr>
              <w:t>9</w:t>
            </w:r>
          </w:p>
        </w:tc>
        <w:tc>
          <w:tcPr>
            <w:tcW w:w="1139" w:type="dxa"/>
            <w:tcBorders>
              <w:top w:val="single" w:sz="4" w:space="0" w:color="auto"/>
              <w:left w:val="single" w:sz="4" w:space="0" w:color="auto"/>
              <w:bottom w:val="single" w:sz="4" w:space="0" w:color="auto"/>
              <w:right w:val="single" w:sz="4" w:space="0" w:color="auto"/>
            </w:tcBorders>
            <w:vAlign w:val="center"/>
          </w:tcPr>
          <w:p w:rsidR="001171B0" w:rsidRPr="00C143A8" w:rsidRDefault="001171B0" w:rsidP="00CF74BC">
            <w:pPr>
              <w:pStyle w:val="Exhibit"/>
              <w:keepNext/>
              <w:jc w:val="center"/>
              <w:rPr>
                <w:rFonts w:ascii="Arial Narrow" w:eastAsiaTheme="minorHAnsi" w:hAnsi="Arial Narrow" w:cs="Arial"/>
                <w:color w:val="000000"/>
                <w:szCs w:val="18"/>
              </w:rPr>
            </w:pPr>
            <w:r w:rsidRPr="00C143A8">
              <w:rPr>
                <w:rFonts w:ascii="Arial Narrow" w:eastAsiaTheme="minorHAnsi" w:hAnsi="Arial Narrow" w:cs="Arial"/>
                <w:color w:val="000000"/>
                <w:szCs w:val="18"/>
              </w:rPr>
              <w:t>0.083</w:t>
            </w:r>
          </w:p>
        </w:tc>
        <w:tc>
          <w:tcPr>
            <w:tcW w:w="1096" w:type="dxa"/>
            <w:tcBorders>
              <w:top w:val="single" w:sz="4" w:space="0" w:color="auto"/>
              <w:left w:val="single" w:sz="4" w:space="0" w:color="auto"/>
              <w:bottom w:val="single" w:sz="4" w:space="0" w:color="auto"/>
              <w:right w:val="single" w:sz="4" w:space="0" w:color="auto"/>
            </w:tcBorders>
            <w:vAlign w:val="center"/>
          </w:tcPr>
          <w:p w:rsidR="001171B0" w:rsidRPr="00C143A8" w:rsidRDefault="001171B0" w:rsidP="00CF74BC">
            <w:pPr>
              <w:pStyle w:val="Exhibit"/>
              <w:keepNext/>
              <w:jc w:val="center"/>
              <w:rPr>
                <w:rFonts w:ascii="Arial Narrow" w:eastAsiaTheme="minorHAnsi" w:hAnsi="Arial Narrow" w:cs="Arial"/>
                <w:color w:val="000000"/>
                <w:szCs w:val="18"/>
              </w:rPr>
            </w:pPr>
            <w:r>
              <w:rPr>
                <w:rFonts w:ascii="Arial Narrow" w:eastAsiaTheme="minorHAnsi" w:hAnsi="Arial Narrow" w:cs="Arial"/>
                <w:color w:val="000000"/>
                <w:szCs w:val="18"/>
              </w:rPr>
              <w:t>0.747</w:t>
            </w:r>
          </w:p>
        </w:tc>
        <w:tc>
          <w:tcPr>
            <w:tcW w:w="1124" w:type="dxa"/>
            <w:tcBorders>
              <w:top w:val="single" w:sz="4" w:space="0" w:color="auto"/>
              <w:left w:val="single" w:sz="4" w:space="0" w:color="auto"/>
              <w:bottom w:val="single" w:sz="4" w:space="0" w:color="auto"/>
              <w:right w:val="single" w:sz="4" w:space="0" w:color="auto"/>
            </w:tcBorders>
            <w:vAlign w:val="center"/>
          </w:tcPr>
          <w:p w:rsidR="001171B0" w:rsidRPr="00C143A8" w:rsidRDefault="001171B0" w:rsidP="00CF74BC">
            <w:pPr>
              <w:pStyle w:val="Exhibit"/>
              <w:keepNext/>
              <w:jc w:val="center"/>
              <w:rPr>
                <w:rFonts w:ascii="Arial Narrow" w:eastAsiaTheme="minorHAnsi" w:hAnsi="Arial Narrow" w:cs="Arial"/>
                <w:color w:val="000000"/>
                <w:szCs w:val="18"/>
              </w:rPr>
            </w:pPr>
            <w:r>
              <w:rPr>
                <w:rFonts w:ascii="Arial Narrow" w:eastAsiaTheme="minorHAnsi" w:hAnsi="Arial Narrow" w:cs="Arial"/>
                <w:color w:val="000000"/>
                <w:szCs w:val="18"/>
              </w:rPr>
              <w:t>$25.11</w:t>
            </w:r>
          </w:p>
        </w:tc>
        <w:tc>
          <w:tcPr>
            <w:tcW w:w="1255" w:type="dxa"/>
            <w:tcBorders>
              <w:top w:val="single" w:sz="4" w:space="0" w:color="auto"/>
              <w:left w:val="single" w:sz="4" w:space="0" w:color="auto"/>
              <w:bottom w:val="single" w:sz="4" w:space="0" w:color="auto"/>
              <w:right w:val="single" w:sz="4" w:space="0" w:color="auto"/>
            </w:tcBorders>
            <w:vAlign w:val="center"/>
          </w:tcPr>
          <w:p w:rsidR="001171B0" w:rsidRPr="00C143A8" w:rsidRDefault="001171B0" w:rsidP="00CF74BC">
            <w:pPr>
              <w:pStyle w:val="Exhibit"/>
              <w:keepNext/>
              <w:jc w:val="right"/>
              <w:rPr>
                <w:rFonts w:ascii="Arial Narrow" w:eastAsiaTheme="minorHAnsi" w:hAnsi="Arial Narrow" w:cs="Arial"/>
                <w:color w:val="000000"/>
                <w:szCs w:val="18"/>
              </w:rPr>
            </w:pPr>
            <w:r>
              <w:rPr>
                <w:rFonts w:ascii="Arial Narrow" w:eastAsiaTheme="minorHAnsi" w:hAnsi="Arial Narrow" w:cs="Arial"/>
                <w:color w:val="000000"/>
                <w:szCs w:val="18"/>
              </w:rPr>
              <w:t>$19</w:t>
            </w:r>
          </w:p>
        </w:tc>
      </w:tr>
      <w:tr w:rsidR="001171B0" w:rsidRPr="00C143A8" w:rsidTr="002023D8">
        <w:trPr>
          <w:cantSplit/>
        </w:trPr>
        <w:tc>
          <w:tcPr>
            <w:tcW w:w="965" w:type="dxa"/>
            <w:gridSpan w:val="2"/>
            <w:vMerge/>
            <w:tcBorders>
              <w:left w:val="single" w:sz="4" w:space="0" w:color="auto"/>
              <w:bottom w:val="single" w:sz="4" w:space="0" w:color="auto"/>
              <w:right w:val="single" w:sz="4" w:space="0" w:color="auto"/>
            </w:tcBorders>
          </w:tcPr>
          <w:p w:rsidR="001171B0" w:rsidRPr="00C143A8" w:rsidRDefault="001171B0" w:rsidP="00CF74BC">
            <w:pPr>
              <w:pStyle w:val="Exhibit"/>
              <w:rPr>
                <w:rFonts w:ascii="Arial Narrow" w:eastAsiaTheme="minorHAnsi" w:hAnsi="Arial Narrow" w:cs="Calibri"/>
                <w:color w:val="000000"/>
                <w:szCs w:val="18"/>
              </w:rPr>
            </w:pPr>
          </w:p>
        </w:tc>
        <w:tc>
          <w:tcPr>
            <w:tcW w:w="2329" w:type="dxa"/>
            <w:vMerge/>
            <w:tcBorders>
              <w:left w:val="single" w:sz="4" w:space="0" w:color="auto"/>
              <w:bottom w:val="single" w:sz="4" w:space="0" w:color="auto"/>
              <w:right w:val="single" w:sz="4" w:space="0" w:color="auto"/>
            </w:tcBorders>
          </w:tcPr>
          <w:p w:rsidR="001171B0" w:rsidRPr="00C143A8" w:rsidRDefault="001171B0" w:rsidP="00CF74BC">
            <w:pPr>
              <w:pStyle w:val="Exhibit"/>
              <w:rPr>
                <w:rFonts w:ascii="Arial Narrow" w:eastAsiaTheme="minorHAnsi" w:hAnsi="Arial Narrow" w:cs="Arial"/>
                <w:color w:val="000000"/>
                <w:szCs w:val="18"/>
              </w:rPr>
            </w:pPr>
          </w:p>
        </w:tc>
        <w:tc>
          <w:tcPr>
            <w:tcW w:w="1718" w:type="dxa"/>
            <w:tcBorders>
              <w:top w:val="single" w:sz="4" w:space="0" w:color="auto"/>
              <w:left w:val="single" w:sz="4" w:space="0" w:color="auto"/>
              <w:bottom w:val="single" w:sz="4" w:space="0" w:color="auto"/>
              <w:right w:val="single" w:sz="4" w:space="0" w:color="auto"/>
            </w:tcBorders>
          </w:tcPr>
          <w:p w:rsidR="001171B0" w:rsidRPr="00C143A8" w:rsidRDefault="001171B0" w:rsidP="00CF74BC">
            <w:pPr>
              <w:pStyle w:val="Exhibit"/>
              <w:spacing w:before="60" w:after="60"/>
              <w:ind w:left="60" w:right="60"/>
              <w:rPr>
                <w:rFonts w:ascii="Arial Narrow" w:eastAsiaTheme="minorHAnsi" w:hAnsi="Arial Narrow" w:cs="Arial"/>
                <w:color w:val="000000"/>
                <w:szCs w:val="18"/>
              </w:rPr>
            </w:pPr>
            <w:r w:rsidRPr="00C143A8">
              <w:rPr>
                <w:rFonts w:ascii="Arial Narrow" w:eastAsiaTheme="minorHAnsi" w:hAnsi="Arial Narrow" w:cs="Arial"/>
                <w:color w:val="000000"/>
                <w:szCs w:val="18"/>
              </w:rPr>
              <w:t>Respondent</w:t>
            </w:r>
          </w:p>
        </w:tc>
        <w:tc>
          <w:tcPr>
            <w:tcW w:w="1415" w:type="dxa"/>
            <w:vMerge/>
            <w:tcBorders>
              <w:left w:val="single" w:sz="4" w:space="0" w:color="auto"/>
              <w:bottom w:val="single" w:sz="4" w:space="0" w:color="auto"/>
              <w:right w:val="single" w:sz="4" w:space="0" w:color="auto"/>
            </w:tcBorders>
          </w:tcPr>
          <w:p w:rsidR="001171B0" w:rsidRPr="00C143A8" w:rsidRDefault="001171B0" w:rsidP="00CF74BC">
            <w:pPr>
              <w:pStyle w:val="Exhibit"/>
              <w:rPr>
                <w:rFonts w:ascii="Arial Narrow" w:eastAsiaTheme="minorHAnsi" w:hAnsi="Arial Narrow" w:cs="Arial"/>
                <w:color w:val="000000"/>
                <w:szCs w:val="18"/>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1171B0" w:rsidRPr="00425DD1" w:rsidRDefault="001171B0" w:rsidP="00CF74BC">
            <w:pPr>
              <w:pStyle w:val="Exhibit"/>
              <w:jc w:val="center"/>
              <w:rPr>
                <w:rFonts w:ascii="Arial Narrow" w:eastAsiaTheme="minorHAnsi" w:hAnsi="Arial Narrow" w:cs="Arial"/>
                <w:color w:val="000000"/>
                <w:szCs w:val="18"/>
              </w:rPr>
            </w:pPr>
            <w:r w:rsidRPr="00425DD1">
              <w:rPr>
                <w:rFonts w:ascii="Arial Narrow" w:eastAsiaTheme="minorHAnsi" w:hAnsi="Arial Narrow" w:cs="Arial"/>
                <w:color w:val="000000"/>
                <w:szCs w:val="18"/>
              </w:rPr>
              <w:t>37</w:t>
            </w:r>
          </w:p>
        </w:tc>
        <w:tc>
          <w:tcPr>
            <w:tcW w:w="1121" w:type="dxa"/>
            <w:tcBorders>
              <w:top w:val="single" w:sz="4" w:space="0" w:color="auto"/>
              <w:left w:val="single" w:sz="4" w:space="0" w:color="auto"/>
              <w:bottom w:val="single" w:sz="4" w:space="0" w:color="auto"/>
              <w:right w:val="single" w:sz="4" w:space="0" w:color="auto"/>
            </w:tcBorders>
            <w:vAlign w:val="center"/>
          </w:tcPr>
          <w:p w:rsidR="001171B0" w:rsidRPr="00C143A8" w:rsidRDefault="001171B0" w:rsidP="00CF74BC">
            <w:pPr>
              <w:pStyle w:val="Exhibit"/>
              <w:jc w:val="center"/>
              <w:rPr>
                <w:rFonts w:ascii="Arial Narrow" w:eastAsiaTheme="minorHAnsi" w:hAnsi="Arial Narrow" w:cs="Arial"/>
                <w:color w:val="000000"/>
                <w:szCs w:val="18"/>
              </w:rPr>
            </w:pPr>
            <w:r w:rsidRPr="00C143A8">
              <w:rPr>
                <w:rFonts w:ascii="Arial Narrow" w:eastAsiaTheme="minorHAnsi" w:hAnsi="Arial Narrow" w:cs="Arial"/>
                <w:color w:val="000000"/>
                <w:szCs w:val="18"/>
              </w:rPr>
              <w:t>1</w:t>
            </w:r>
          </w:p>
        </w:tc>
        <w:tc>
          <w:tcPr>
            <w:tcW w:w="1068" w:type="dxa"/>
            <w:tcBorders>
              <w:top w:val="single" w:sz="4" w:space="0" w:color="auto"/>
              <w:left w:val="single" w:sz="4" w:space="0" w:color="auto"/>
              <w:bottom w:val="single" w:sz="4" w:space="0" w:color="auto"/>
              <w:right w:val="single" w:sz="4" w:space="0" w:color="auto"/>
            </w:tcBorders>
            <w:shd w:val="clear" w:color="auto" w:fill="auto"/>
            <w:vAlign w:val="center"/>
          </w:tcPr>
          <w:p w:rsidR="001171B0" w:rsidRPr="00C143A8" w:rsidRDefault="001171B0" w:rsidP="00CF74BC">
            <w:pPr>
              <w:pStyle w:val="Exhibit"/>
              <w:jc w:val="center"/>
              <w:rPr>
                <w:rFonts w:ascii="Arial Narrow" w:eastAsiaTheme="minorHAnsi" w:hAnsi="Arial Narrow" w:cs="Arial"/>
                <w:color w:val="000000"/>
                <w:szCs w:val="18"/>
              </w:rPr>
            </w:pPr>
            <w:r>
              <w:rPr>
                <w:rFonts w:ascii="Arial Narrow" w:eastAsiaTheme="minorHAnsi" w:hAnsi="Arial Narrow" w:cs="Arial"/>
                <w:color w:val="000000"/>
                <w:szCs w:val="18"/>
              </w:rPr>
              <w:t>37</w:t>
            </w:r>
          </w:p>
        </w:tc>
        <w:tc>
          <w:tcPr>
            <w:tcW w:w="1139" w:type="dxa"/>
            <w:tcBorders>
              <w:top w:val="single" w:sz="4" w:space="0" w:color="auto"/>
              <w:left w:val="single" w:sz="4" w:space="0" w:color="auto"/>
              <w:bottom w:val="single" w:sz="4" w:space="0" w:color="auto"/>
              <w:right w:val="single" w:sz="4" w:space="0" w:color="auto"/>
            </w:tcBorders>
            <w:vAlign w:val="center"/>
          </w:tcPr>
          <w:p w:rsidR="001171B0" w:rsidRPr="00C143A8" w:rsidRDefault="00EE12EB" w:rsidP="00CF74BC">
            <w:pPr>
              <w:pStyle w:val="Exhibit"/>
              <w:jc w:val="center"/>
              <w:rPr>
                <w:rFonts w:ascii="Arial Narrow" w:eastAsiaTheme="minorHAnsi" w:hAnsi="Arial Narrow" w:cs="Arial"/>
                <w:color w:val="000000"/>
                <w:szCs w:val="18"/>
              </w:rPr>
            </w:pPr>
            <w:r>
              <w:rPr>
                <w:rFonts w:ascii="Arial Narrow" w:eastAsiaTheme="minorHAnsi" w:hAnsi="Arial Narrow" w:cs="Arial"/>
                <w:color w:val="000000"/>
                <w:szCs w:val="18"/>
              </w:rPr>
              <w:t>0.5</w:t>
            </w:r>
            <w:r w:rsidR="003418CC">
              <w:rPr>
                <w:rFonts w:ascii="Arial Narrow" w:eastAsiaTheme="minorHAnsi" w:hAnsi="Arial Narrow" w:cs="Arial"/>
                <w:color w:val="000000"/>
                <w:szCs w:val="18"/>
              </w:rPr>
              <w:t>50</w:t>
            </w:r>
          </w:p>
        </w:tc>
        <w:tc>
          <w:tcPr>
            <w:tcW w:w="1096" w:type="dxa"/>
            <w:tcBorders>
              <w:top w:val="single" w:sz="4" w:space="0" w:color="auto"/>
              <w:left w:val="single" w:sz="4" w:space="0" w:color="auto"/>
              <w:bottom w:val="single" w:sz="4" w:space="0" w:color="auto"/>
              <w:right w:val="single" w:sz="4" w:space="0" w:color="auto"/>
            </w:tcBorders>
            <w:vAlign w:val="center"/>
          </w:tcPr>
          <w:p w:rsidR="001171B0" w:rsidRPr="00C143A8" w:rsidRDefault="003418CC" w:rsidP="00CF74BC">
            <w:pPr>
              <w:pStyle w:val="Exhibit"/>
              <w:jc w:val="center"/>
              <w:rPr>
                <w:rFonts w:ascii="Arial Narrow" w:eastAsiaTheme="minorHAnsi" w:hAnsi="Arial Narrow" w:cs="Arial"/>
                <w:color w:val="000000"/>
                <w:szCs w:val="18"/>
              </w:rPr>
            </w:pPr>
            <w:r>
              <w:rPr>
                <w:rFonts w:ascii="Arial Narrow" w:eastAsiaTheme="minorHAnsi" w:hAnsi="Arial Narrow" w:cs="Arial"/>
                <w:color w:val="000000"/>
                <w:szCs w:val="18"/>
              </w:rPr>
              <w:t>20.35</w:t>
            </w:r>
          </w:p>
        </w:tc>
        <w:tc>
          <w:tcPr>
            <w:tcW w:w="1124" w:type="dxa"/>
            <w:tcBorders>
              <w:top w:val="single" w:sz="4" w:space="0" w:color="auto"/>
              <w:left w:val="single" w:sz="4" w:space="0" w:color="auto"/>
              <w:bottom w:val="single" w:sz="4" w:space="0" w:color="auto"/>
              <w:right w:val="single" w:sz="4" w:space="0" w:color="auto"/>
            </w:tcBorders>
            <w:vAlign w:val="center"/>
          </w:tcPr>
          <w:p w:rsidR="001171B0" w:rsidRPr="00C143A8" w:rsidRDefault="001171B0" w:rsidP="00CF74BC">
            <w:pPr>
              <w:pStyle w:val="Exhibit"/>
              <w:jc w:val="center"/>
              <w:rPr>
                <w:rFonts w:ascii="Arial Narrow" w:eastAsiaTheme="minorHAnsi" w:hAnsi="Arial Narrow" w:cs="Arial"/>
                <w:color w:val="000000"/>
                <w:szCs w:val="18"/>
              </w:rPr>
            </w:pPr>
            <w:r w:rsidRPr="00C143A8">
              <w:rPr>
                <w:rFonts w:ascii="Arial Narrow" w:eastAsiaTheme="minorHAnsi" w:hAnsi="Arial Narrow" w:cs="Arial"/>
                <w:color w:val="000000"/>
                <w:szCs w:val="18"/>
              </w:rPr>
              <w:t>$25.11</w:t>
            </w:r>
          </w:p>
        </w:tc>
        <w:tc>
          <w:tcPr>
            <w:tcW w:w="1255" w:type="dxa"/>
            <w:tcBorders>
              <w:top w:val="single" w:sz="4" w:space="0" w:color="auto"/>
              <w:left w:val="single" w:sz="4" w:space="0" w:color="auto"/>
              <w:bottom w:val="single" w:sz="4" w:space="0" w:color="auto"/>
              <w:right w:val="single" w:sz="4" w:space="0" w:color="auto"/>
            </w:tcBorders>
            <w:vAlign w:val="center"/>
          </w:tcPr>
          <w:p w:rsidR="001171B0" w:rsidRPr="00C143A8" w:rsidRDefault="003418CC" w:rsidP="00EE12EB">
            <w:pPr>
              <w:pStyle w:val="Exhibit"/>
              <w:jc w:val="right"/>
              <w:rPr>
                <w:rFonts w:ascii="Arial Narrow" w:eastAsiaTheme="minorHAnsi" w:hAnsi="Arial Narrow" w:cs="Arial"/>
                <w:color w:val="000000"/>
                <w:szCs w:val="18"/>
              </w:rPr>
            </w:pPr>
            <w:r>
              <w:rPr>
                <w:rFonts w:ascii="Arial Narrow" w:eastAsiaTheme="minorHAnsi" w:hAnsi="Arial Narrow" w:cs="Arial"/>
                <w:color w:val="000000"/>
                <w:szCs w:val="18"/>
              </w:rPr>
              <w:t>$510</w:t>
            </w:r>
          </w:p>
        </w:tc>
      </w:tr>
      <w:tr w:rsidR="001171B0" w:rsidRPr="00C143A8" w:rsidTr="002023D8">
        <w:trPr>
          <w:cantSplit/>
        </w:trPr>
        <w:tc>
          <w:tcPr>
            <w:tcW w:w="3294" w:type="dxa"/>
            <w:gridSpan w:val="3"/>
            <w:tcBorders>
              <w:top w:val="single" w:sz="4" w:space="0" w:color="auto"/>
              <w:left w:val="single" w:sz="4" w:space="0" w:color="auto"/>
              <w:bottom w:val="single" w:sz="4" w:space="0" w:color="auto"/>
              <w:right w:val="single" w:sz="4" w:space="0" w:color="auto"/>
            </w:tcBorders>
            <w:shd w:val="clear" w:color="auto" w:fill="D0D3D4" w:themeFill="accent1"/>
          </w:tcPr>
          <w:p w:rsidR="001171B0" w:rsidRPr="00C143A8" w:rsidRDefault="001171B0" w:rsidP="00CF74BC">
            <w:pPr>
              <w:pStyle w:val="Exhibit"/>
              <w:rPr>
                <w:rFonts w:ascii="Arial Narrow" w:eastAsiaTheme="minorHAnsi" w:hAnsi="Arial Narrow" w:cs="Calibri"/>
                <w:b/>
                <w:bCs/>
                <w:color w:val="000000"/>
                <w:szCs w:val="18"/>
              </w:rPr>
            </w:pPr>
            <w:r w:rsidRPr="00C143A8">
              <w:rPr>
                <w:rFonts w:ascii="Arial Narrow" w:eastAsiaTheme="minorHAnsi" w:hAnsi="Arial Narrow" w:cs="Calibri"/>
                <w:b/>
                <w:bCs/>
                <w:color w:val="000000"/>
                <w:szCs w:val="18"/>
              </w:rPr>
              <w:t>SUBTOTAL</w:t>
            </w:r>
          </w:p>
        </w:tc>
        <w:tc>
          <w:tcPr>
            <w:tcW w:w="1718" w:type="dxa"/>
            <w:tcBorders>
              <w:top w:val="single" w:sz="4" w:space="0" w:color="auto"/>
              <w:left w:val="single" w:sz="4" w:space="0" w:color="auto"/>
              <w:bottom w:val="single" w:sz="4" w:space="0" w:color="auto"/>
              <w:right w:val="single" w:sz="4" w:space="0" w:color="auto"/>
            </w:tcBorders>
            <w:shd w:val="clear" w:color="auto" w:fill="D0D3D4" w:themeFill="accent1"/>
          </w:tcPr>
          <w:p w:rsidR="001171B0" w:rsidRPr="00C143A8" w:rsidRDefault="001171B0" w:rsidP="00CF74BC">
            <w:pPr>
              <w:pStyle w:val="Exhibit"/>
              <w:rPr>
                <w:rFonts w:ascii="Arial Narrow" w:eastAsiaTheme="minorHAnsi" w:hAnsi="Arial Narrow" w:cs="Calibri"/>
                <w:color w:val="000000"/>
                <w:szCs w:val="18"/>
              </w:rPr>
            </w:pPr>
          </w:p>
        </w:tc>
        <w:tc>
          <w:tcPr>
            <w:tcW w:w="1415" w:type="dxa"/>
            <w:tcBorders>
              <w:top w:val="single" w:sz="4" w:space="0" w:color="auto"/>
              <w:left w:val="single" w:sz="4" w:space="0" w:color="auto"/>
              <w:bottom w:val="single" w:sz="4" w:space="0" w:color="auto"/>
              <w:right w:val="single" w:sz="4" w:space="0" w:color="auto"/>
            </w:tcBorders>
            <w:shd w:val="clear" w:color="auto" w:fill="D0D3D4" w:themeFill="accent1"/>
          </w:tcPr>
          <w:p w:rsidR="001171B0" w:rsidRPr="00C143A8" w:rsidRDefault="001171B0" w:rsidP="00CF74BC">
            <w:pPr>
              <w:pStyle w:val="Exhibit"/>
              <w:rPr>
                <w:rFonts w:ascii="Arial Narrow" w:eastAsiaTheme="minorHAnsi" w:hAnsi="Arial Narrow" w:cs="Calibri"/>
                <w:color w:val="000000"/>
                <w:szCs w:val="18"/>
              </w:rPr>
            </w:pPr>
          </w:p>
        </w:tc>
        <w:tc>
          <w:tcPr>
            <w:tcW w:w="1170" w:type="dxa"/>
            <w:tcBorders>
              <w:top w:val="single" w:sz="4" w:space="0" w:color="auto"/>
              <w:left w:val="single" w:sz="4" w:space="0" w:color="auto"/>
              <w:bottom w:val="single" w:sz="4" w:space="0" w:color="auto"/>
              <w:right w:val="single" w:sz="4" w:space="0" w:color="auto"/>
            </w:tcBorders>
            <w:shd w:val="clear" w:color="auto" w:fill="D0D3D4" w:themeFill="accent1"/>
            <w:vAlign w:val="center"/>
          </w:tcPr>
          <w:p w:rsidR="001171B0" w:rsidRPr="00C143A8" w:rsidRDefault="001171B0" w:rsidP="00CF74BC">
            <w:pPr>
              <w:pStyle w:val="Exhibit"/>
              <w:jc w:val="center"/>
              <w:rPr>
                <w:rFonts w:ascii="Arial Narrow" w:eastAsiaTheme="minorHAnsi" w:hAnsi="Arial Narrow" w:cs="Calibri"/>
                <w:b/>
                <w:bCs/>
                <w:color w:val="000000"/>
                <w:szCs w:val="18"/>
              </w:rPr>
            </w:pPr>
            <w:r>
              <w:rPr>
                <w:rFonts w:ascii="Arial Narrow" w:eastAsiaTheme="minorHAnsi" w:hAnsi="Arial Narrow" w:cs="Calibri"/>
                <w:b/>
                <w:bCs/>
                <w:color w:val="000000"/>
                <w:szCs w:val="18"/>
              </w:rPr>
              <w:t>136</w:t>
            </w:r>
          </w:p>
        </w:tc>
        <w:tc>
          <w:tcPr>
            <w:tcW w:w="1121" w:type="dxa"/>
            <w:tcBorders>
              <w:top w:val="single" w:sz="4" w:space="0" w:color="auto"/>
              <w:left w:val="single" w:sz="4" w:space="0" w:color="auto"/>
              <w:bottom w:val="single" w:sz="4" w:space="0" w:color="auto"/>
              <w:right w:val="single" w:sz="4" w:space="0" w:color="auto"/>
            </w:tcBorders>
            <w:shd w:val="clear" w:color="auto" w:fill="D0D3D4" w:themeFill="accent1"/>
            <w:vAlign w:val="center"/>
          </w:tcPr>
          <w:p w:rsidR="001171B0" w:rsidRPr="007F3ECE" w:rsidRDefault="007F3ECE" w:rsidP="00CF74BC">
            <w:pPr>
              <w:pStyle w:val="Exhibit"/>
              <w:jc w:val="center"/>
              <w:rPr>
                <w:rFonts w:ascii="Arial Narrow" w:eastAsiaTheme="minorHAnsi" w:hAnsi="Arial Narrow" w:cs="Arial"/>
                <w:b/>
                <w:color w:val="000000"/>
                <w:szCs w:val="18"/>
              </w:rPr>
            </w:pPr>
            <w:r w:rsidRPr="007F3ECE">
              <w:rPr>
                <w:rFonts w:ascii="Arial Narrow" w:eastAsiaTheme="minorHAnsi" w:hAnsi="Arial Narrow" w:cs="Arial"/>
                <w:b/>
                <w:color w:val="000000"/>
                <w:szCs w:val="18"/>
              </w:rPr>
              <w:t>1</w:t>
            </w:r>
          </w:p>
        </w:tc>
        <w:tc>
          <w:tcPr>
            <w:tcW w:w="1068" w:type="dxa"/>
            <w:tcBorders>
              <w:top w:val="single" w:sz="4" w:space="0" w:color="auto"/>
              <w:left w:val="single" w:sz="4" w:space="0" w:color="auto"/>
              <w:bottom w:val="single" w:sz="4" w:space="0" w:color="auto"/>
              <w:right w:val="single" w:sz="4" w:space="0" w:color="auto"/>
            </w:tcBorders>
            <w:shd w:val="clear" w:color="auto" w:fill="D0D3D4" w:themeFill="accent1"/>
            <w:vAlign w:val="center"/>
          </w:tcPr>
          <w:p w:rsidR="001171B0" w:rsidRPr="00C143A8" w:rsidRDefault="001171B0" w:rsidP="00CF74BC">
            <w:pPr>
              <w:pStyle w:val="Exhibit"/>
              <w:jc w:val="center"/>
              <w:rPr>
                <w:rFonts w:ascii="Arial Narrow" w:eastAsiaTheme="minorHAnsi" w:hAnsi="Arial Narrow" w:cs="Calibri"/>
                <w:b/>
                <w:bCs/>
                <w:color w:val="000000"/>
                <w:szCs w:val="18"/>
              </w:rPr>
            </w:pPr>
            <w:r>
              <w:rPr>
                <w:rFonts w:ascii="Arial Narrow" w:eastAsiaTheme="minorHAnsi" w:hAnsi="Arial Narrow" w:cs="Calibri"/>
                <w:b/>
                <w:bCs/>
                <w:color w:val="000000"/>
                <w:szCs w:val="18"/>
              </w:rPr>
              <w:t>136</w:t>
            </w:r>
          </w:p>
        </w:tc>
        <w:tc>
          <w:tcPr>
            <w:tcW w:w="1139" w:type="dxa"/>
            <w:tcBorders>
              <w:top w:val="single" w:sz="4" w:space="0" w:color="auto"/>
              <w:left w:val="single" w:sz="4" w:space="0" w:color="auto"/>
              <w:bottom w:val="single" w:sz="4" w:space="0" w:color="auto"/>
              <w:right w:val="single" w:sz="4" w:space="0" w:color="auto"/>
            </w:tcBorders>
            <w:shd w:val="clear" w:color="auto" w:fill="D0D3D4" w:themeFill="accent1"/>
            <w:vAlign w:val="center"/>
          </w:tcPr>
          <w:p w:rsidR="001171B0" w:rsidRPr="00C143A8" w:rsidRDefault="001171B0" w:rsidP="00CF74BC">
            <w:pPr>
              <w:pStyle w:val="Exhibit"/>
              <w:jc w:val="center"/>
              <w:rPr>
                <w:rFonts w:ascii="Arial Narrow" w:eastAsiaTheme="minorHAnsi" w:hAnsi="Arial Narrow" w:cs="Calibri"/>
                <w:b/>
                <w:bCs/>
                <w:color w:val="000000"/>
                <w:szCs w:val="18"/>
              </w:rPr>
            </w:pPr>
            <w:r w:rsidRPr="00C143A8">
              <w:rPr>
                <w:rFonts w:ascii="Arial Narrow" w:eastAsiaTheme="minorHAnsi" w:hAnsi="Arial Narrow" w:cs="Calibri"/>
                <w:b/>
                <w:bCs/>
                <w:color w:val="000000"/>
                <w:szCs w:val="18"/>
              </w:rPr>
              <w:t>0.</w:t>
            </w:r>
            <w:r w:rsidR="003418CC">
              <w:rPr>
                <w:rFonts w:ascii="Arial Narrow" w:eastAsiaTheme="minorHAnsi" w:hAnsi="Arial Narrow" w:cs="Calibri"/>
                <w:b/>
                <w:bCs/>
                <w:color w:val="000000"/>
                <w:szCs w:val="18"/>
              </w:rPr>
              <w:t>501</w:t>
            </w:r>
          </w:p>
        </w:tc>
        <w:tc>
          <w:tcPr>
            <w:tcW w:w="1096" w:type="dxa"/>
            <w:tcBorders>
              <w:top w:val="single" w:sz="4" w:space="0" w:color="auto"/>
              <w:left w:val="single" w:sz="4" w:space="0" w:color="auto"/>
              <w:bottom w:val="single" w:sz="4" w:space="0" w:color="auto"/>
              <w:right w:val="single" w:sz="4" w:space="0" w:color="auto"/>
            </w:tcBorders>
            <w:shd w:val="clear" w:color="auto" w:fill="D0D3D4" w:themeFill="accent1"/>
            <w:vAlign w:val="center"/>
          </w:tcPr>
          <w:p w:rsidR="001171B0" w:rsidRPr="00C143A8" w:rsidRDefault="003418CC" w:rsidP="00CF74BC">
            <w:pPr>
              <w:pStyle w:val="Exhibit"/>
              <w:jc w:val="center"/>
              <w:rPr>
                <w:rFonts w:ascii="Arial Narrow" w:eastAsiaTheme="minorHAnsi" w:hAnsi="Arial Narrow" w:cs="Calibri"/>
                <w:b/>
                <w:bCs/>
                <w:color w:val="000000"/>
                <w:szCs w:val="18"/>
              </w:rPr>
            </w:pPr>
            <w:r>
              <w:rPr>
                <w:rFonts w:ascii="Arial Narrow" w:eastAsiaTheme="minorHAnsi" w:hAnsi="Arial Narrow" w:cs="Calibri"/>
                <w:b/>
                <w:bCs/>
                <w:color w:val="000000"/>
                <w:szCs w:val="18"/>
              </w:rPr>
              <w:t>68.17</w:t>
            </w:r>
          </w:p>
        </w:tc>
        <w:tc>
          <w:tcPr>
            <w:tcW w:w="1124" w:type="dxa"/>
            <w:tcBorders>
              <w:top w:val="single" w:sz="4" w:space="0" w:color="auto"/>
              <w:left w:val="single" w:sz="4" w:space="0" w:color="auto"/>
              <w:bottom w:val="single" w:sz="4" w:space="0" w:color="auto"/>
              <w:right w:val="single" w:sz="4" w:space="0" w:color="auto"/>
            </w:tcBorders>
            <w:shd w:val="clear" w:color="auto" w:fill="D0D3D4" w:themeFill="accent1"/>
            <w:vAlign w:val="center"/>
          </w:tcPr>
          <w:p w:rsidR="001171B0" w:rsidRPr="00C143A8" w:rsidRDefault="001171B0" w:rsidP="00CF74BC">
            <w:pPr>
              <w:pStyle w:val="Exhibit"/>
              <w:jc w:val="center"/>
              <w:rPr>
                <w:rFonts w:ascii="Arial Narrow" w:eastAsiaTheme="minorHAnsi" w:hAnsi="Arial Narrow" w:cs="Calibri"/>
                <w:b/>
                <w:bCs/>
                <w:color w:val="000000"/>
                <w:szCs w:val="18"/>
              </w:rPr>
            </w:pPr>
          </w:p>
        </w:tc>
        <w:tc>
          <w:tcPr>
            <w:tcW w:w="1255" w:type="dxa"/>
            <w:tcBorders>
              <w:top w:val="single" w:sz="4" w:space="0" w:color="auto"/>
              <w:left w:val="single" w:sz="4" w:space="0" w:color="auto"/>
              <w:bottom w:val="single" w:sz="4" w:space="0" w:color="auto"/>
              <w:right w:val="single" w:sz="4" w:space="0" w:color="auto"/>
            </w:tcBorders>
            <w:shd w:val="clear" w:color="auto" w:fill="D0D3D4" w:themeFill="accent1"/>
            <w:vAlign w:val="center"/>
          </w:tcPr>
          <w:p w:rsidR="001171B0" w:rsidRPr="00C143A8" w:rsidRDefault="003418CC" w:rsidP="00CF74BC">
            <w:pPr>
              <w:pStyle w:val="Exhibit"/>
              <w:jc w:val="right"/>
              <w:rPr>
                <w:rFonts w:ascii="Arial Narrow" w:eastAsiaTheme="minorHAnsi" w:hAnsi="Arial Narrow" w:cs="Calibri"/>
                <w:b/>
                <w:bCs/>
                <w:color w:val="000000"/>
                <w:szCs w:val="18"/>
              </w:rPr>
            </w:pPr>
            <w:r>
              <w:rPr>
                <w:rFonts w:ascii="Arial Narrow" w:eastAsiaTheme="minorHAnsi" w:hAnsi="Arial Narrow" w:cs="Calibri"/>
                <w:b/>
                <w:bCs/>
                <w:color w:val="000000"/>
                <w:szCs w:val="18"/>
              </w:rPr>
              <w:t>$1,712</w:t>
            </w:r>
          </w:p>
        </w:tc>
      </w:tr>
      <w:tr w:rsidR="001171B0" w:rsidRPr="00B062D6" w:rsidTr="002023D8">
        <w:trPr>
          <w:cantSplit/>
        </w:trPr>
        <w:tc>
          <w:tcPr>
            <w:tcW w:w="3294" w:type="dxa"/>
            <w:gridSpan w:val="3"/>
            <w:tcBorders>
              <w:top w:val="single" w:sz="4" w:space="0" w:color="auto"/>
              <w:left w:val="single" w:sz="4" w:space="0" w:color="auto"/>
              <w:bottom w:val="single" w:sz="4" w:space="0" w:color="auto"/>
              <w:right w:val="single" w:sz="4" w:space="0" w:color="auto"/>
            </w:tcBorders>
            <w:shd w:val="clear" w:color="auto" w:fill="B7C9D3" w:themeFill="accent4"/>
          </w:tcPr>
          <w:p w:rsidR="001171B0" w:rsidRPr="00C143A8" w:rsidRDefault="001171B0" w:rsidP="00CF74BC">
            <w:pPr>
              <w:pStyle w:val="Exhibit"/>
              <w:rPr>
                <w:rFonts w:ascii="Arial Narrow" w:eastAsiaTheme="minorHAnsi" w:hAnsi="Arial Narrow" w:cs="Arial"/>
                <w:b/>
                <w:bCs/>
                <w:color w:val="000000"/>
                <w:szCs w:val="18"/>
              </w:rPr>
            </w:pPr>
            <w:r w:rsidRPr="00C143A8">
              <w:rPr>
                <w:rFonts w:ascii="Arial Narrow" w:eastAsiaTheme="minorHAnsi" w:hAnsi="Arial Narrow" w:cs="Arial"/>
                <w:b/>
                <w:bCs/>
                <w:color w:val="000000"/>
                <w:szCs w:val="18"/>
              </w:rPr>
              <w:t>GRAND TOTAL</w:t>
            </w:r>
          </w:p>
        </w:tc>
        <w:tc>
          <w:tcPr>
            <w:tcW w:w="1718" w:type="dxa"/>
            <w:tcBorders>
              <w:top w:val="single" w:sz="4" w:space="0" w:color="auto"/>
              <w:left w:val="single" w:sz="4" w:space="0" w:color="auto"/>
              <w:bottom w:val="single" w:sz="4" w:space="0" w:color="auto"/>
              <w:right w:val="single" w:sz="4" w:space="0" w:color="auto"/>
            </w:tcBorders>
            <w:shd w:val="clear" w:color="auto" w:fill="B7C9D3" w:themeFill="accent4"/>
          </w:tcPr>
          <w:p w:rsidR="001171B0" w:rsidRPr="00C143A8" w:rsidRDefault="001171B0" w:rsidP="00CF74BC">
            <w:pPr>
              <w:pStyle w:val="Exhibit"/>
              <w:rPr>
                <w:rFonts w:ascii="Arial Narrow" w:eastAsiaTheme="minorHAnsi" w:hAnsi="Arial Narrow" w:cs="Arial"/>
                <w:b/>
                <w:bCs/>
                <w:color w:val="000000"/>
                <w:szCs w:val="18"/>
              </w:rPr>
            </w:pPr>
          </w:p>
        </w:tc>
        <w:tc>
          <w:tcPr>
            <w:tcW w:w="1415" w:type="dxa"/>
            <w:tcBorders>
              <w:top w:val="single" w:sz="4" w:space="0" w:color="auto"/>
              <w:left w:val="single" w:sz="4" w:space="0" w:color="auto"/>
              <w:bottom w:val="single" w:sz="4" w:space="0" w:color="auto"/>
              <w:right w:val="single" w:sz="4" w:space="0" w:color="auto"/>
            </w:tcBorders>
            <w:shd w:val="clear" w:color="auto" w:fill="B7C9D3" w:themeFill="accent4"/>
          </w:tcPr>
          <w:p w:rsidR="001171B0" w:rsidRPr="00C143A8" w:rsidRDefault="001171B0" w:rsidP="00CF74BC">
            <w:pPr>
              <w:pStyle w:val="Exhibit"/>
              <w:rPr>
                <w:rFonts w:ascii="Arial Narrow" w:eastAsiaTheme="minorHAnsi" w:hAnsi="Arial Narrow" w:cs="Arial"/>
                <w:b/>
                <w:bCs/>
                <w:color w:val="000000"/>
                <w:szCs w:val="18"/>
              </w:rPr>
            </w:pPr>
          </w:p>
        </w:tc>
        <w:tc>
          <w:tcPr>
            <w:tcW w:w="1170" w:type="dxa"/>
            <w:tcBorders>
              <w:top w:val="single" w:sz="4" w:space="0" w:color="auto"/>
              <w:left w:val="single" w:sz="4" w:space="0" w:color="auto"/>
              <w:bottom w:val="single" w:sz="4" w:space="0" w:color="auto"/>
              <w:right w:val="single" w:sz="4" w:space="0" w:color="auto"/>
            </w:tcBorders>
            <w:shd w:val="clear" w:color="auto" w:fill="B7C9D3" w:themeFill="accent4"/>
            <w:vAlign w:val="center"/>
          </w:tcPr>
          <w:p w:rsidR="001171B0" w:rsidRPr="00C143A8" w:rsidRDefault="007F3ECE" w:rsidP="00CF74BC">
            <w:pPr>
              <w:pStyle w:val="Exhibit"/>
              <w:jc w:val="center"/>
              <w:rPr>
                <w:rFonts w:ascii="Arial Narrow" w:eastAsiaTheme="minorHAnsi" w:hAnsi="Arial Narrow" w:cs="Arial"/>
                <w:b/>
                <w:bCs/>
                <w:color w:val="000000"/>
                <w:szCs w:val="18"/>
              </w:rPr>
            </w:pPr>
            <w:r>
              <w:rPr>
                <w:rFonts w:ascii="Arial Narrow" w:eastAsiaTheme="minorHAnsi" w:hAnsi="Arial Narrow" w:cs="Arial"/>
                <w:b/>
                <w:bCs/>
                <w:color w:val="000000"/>
                <w:szCs w:val="18"/>
              </w:rPr>
              <w:t>3,574</w:t>
            </w:r>
          </w:p>
        </w:tc>
        <w:tc>
          <w:tcPr>
            <w:tcW w:w="1121" w:type="dxa"/>
            <w:tcBorders>
              <w:top w:val="single" w:sz="4" w:space="0" w:color="auto"/>
              <w:left w:val="single" w:sz="4" w:space="0" w:color="auto"/>
              <w:bottom w:val="single" w:sz="4" w:space="0" w:color="auto"/>
              <w:right w:val="single" w:sz="4" w:space="0" w:color="auto"/>
            </w:tcBorders>
            <w:shd w:val="clear" w:color="auto" w:fill="B7C9D3" w:themeFill="accent4"/>
            <w:vAlign w:val="center"/>
          </w:tcPr>
          <w:p w:rsidR="001171B0" w:rsidRPr="00C143A8" w:rsidRDefault="007F3ECE" w:rsidP="00CF74BC">
            <w:pPr>
              <w:pStyle w:val="Exhibit"/>
              <w:jc w:val="center"/>
              <w:rPr>
                <w:rFonts w:ascii="Arial Narrow" w:eastAsiaTheme="minorHAnsi" w:hAnsi="Arial Narrow" w:cs="Arial"/>
                <w:b/>
                <w:bCs/>
                <w:color w:val="000000"/>
                <w:szCs w:val="18"/>
              </w:rPr>
            </w:pPr>
            <w:r>
              <w:rPr>
                <w:rFonts w:ascii="Arial Narrow" w:eastAsiaTheme="minorHAnsi" w:hAnsi="Arial Narrow" w:cs="Arial"/>
                <w:b/>
                <w:bCs/>
                <w:color w:val="000000"/>
                <w:szCs w:val="18"/>
              </w:rPr>
              <w:t>1.2655</w:t>
            </w:r>
          </w:p>
        </w:tc>
        <w:tc>
          <w:tcPr>
            <w:tcW w:w="1068" w:type="dxa"/>
            <w:tcBorders>
              <w:top w:val="single" w:sz="4" w:space="0" w:color="auto"/>
              <w:left w:val="single" w:sz="4" w:space="0" w:color="auto"/>
              <w:bottom w:val="single" w:sz="4" w:space="0" w:color="auto"/>
              <w:right w:val="single" w:sz="4" w:space="0" w:color="auto"/>
            </w:tcBorders>
            <w:shd w:val="clear" w:color="auto" w:fill="B7C9D3" w:themeFill="accent4"/>
            <w:vAlign w:val="center"/>
          </w:tcPr>
          <w:p w:rsidR="001171B0" w:rsidRPr="00C143A8" w:rsidRDefault="001171B0" w:rsidP="00CF74BC">
            <w:pPr>
              <w:pStyle w:val="Exhibit"/>
              <w:jc w:val="center"/>
              <w:rPr>
                <w:rFonts w:ascii="Arial Narrow" w:eastAsiaTheme="minorHAnsi" w:hAnsi="Arial Narrow" w:cs="Arial"/>
                <w:b/>
                <w:bCs/>
                <w:color w:val="000000"/>
                <w:szCs w:val="18"/>
              </w:rPr>
            </w:pPr>
            <w:r>
              <w:rPr>
                <w:rFonts w:ascii="Arial Narrow" w:eastAsiaTheme="minorHAnsi" w:hAnsi="Arial Narrow" w:cs="Arial"/>
                <w:b/>
                <w:bCs/>
                <w:color w:val="000000"/>
                <w:szCs w:val="18"/>
              </w:rPr>
              <w:t>4,523</w:t>
            </w:r>
          </w:p>
        </w:tc>
        <w:tc>
          <w:tcPr>
            <w:tcW w:w="1139" w:type="dxa"/>
            <w:tcBorders>
              <w:top w:val="single" w:sz="4" w:space="0" w:color="auto"/>
              <w:left w:val="single" w:sz="4" w:space="0" w:color="auto"/>
              <w:bottom w:val="single" w:sz="4" w:space="0" w:color="auto"/>
              <w:right w:val="single" w:sz="4" w:space="0" w:color="auto"/>
            </w:tcBorders>
            <w:shd w:val="clear" w:color="auto" w:fill="B7C9D3" w:themeFill="accent4"/>
            <w:vAlign w:val="center"/>
          </w:tcPr>
          <w:p w:rsidR="001171B0" w:rsidRPr="00B062D6" w:rsidRDefault="003418CC" w:rsidP="00CF74BC">
            <w:pPr>
              <w:pStyle w:val="Exhibit"/>
              <w:jc w:val="center"/>
              <w:rPr>
                <w:rFonts w:ascii="Arial Narrow" w:eastAsiaTheme="minorHAnsi" w:hAnsi="Arial Narrow" w:cs="Arial"/>
                <w:b/>
                <w:bCs/>
                <w:color w:val="000000"/>
                <w:szCs w:val="18"/>
                <w:highlight w:val="yellow"/>
              </w:rPr>
            </w:pPr>
            <w:r>
              <w:rPr>
                <w:rFonts w:ascii="Arial Narrow" w:eastAsiaTheme="minorHAnsi" w:hAnsi="Arial Narrow" w:cs="Arial"/>
                <w:b/>
                <w:bCs/>
                <w:color w:val="000000"/>
                <w:szCs w:val="18"/>
              </w:rPr>
              <w:t>0.527</w:t>
            </w:r>
          </w:p>
        </w:tc>
        <w:tc>
          <w:tcPr>
            <w:tcW w:w="1096" w:type="dxa"/>
            <w:tcBorders>
              <w:top w:val="single" w:sz="4" w:space="0" w:color="auto"/>
              <w:left w:val="single" w:sz="4" w:space="0" w:color="auto"/>
              <w:bottom w:val="single" w:sz="4" w:space="0" w:color="auto"/>
              <w:right w:val="single" w:sz="4" w:space="0" w:color="auto"/>
            </w:tcBorders>
            <w:shd w:val="clear" w:color="auto" w:fill="B7C9D3" w:themeFill="accent4"/>
            <w:vAlign w:val="center"/>
          </w:tcPr>
          <w:p w:rsidR="001171B0" w:rsidRPr="00B062D6" w:rsidRDefault="003418CC" w:rsidP="00CF74BC">
            <w:pPr>
              <w:pStyle w:val="Exhibit"/>
              <w:jc w:val="center"/>
              <w:rPr>
                <w:rFonts w:ascii="Arial Narrow" w:eastAsiaTheme="minorHAnsi" w:hAnsi="Arial Narrow" w:cs="Arial"/>
                <w:b/>
                <w:bCs/>
                <w:color w:val="000000"/>
                <w:szCs w:val="18"/>
                <w:highlight w:val="yellow"/>
              </w:rPr>
            </w:pPr>
            <w:r>
              <w:rPr>
                <w:rFonts w:ascii="Arial Narrow" w:eastAsiaTheme="minorHAnsi" w:hAnsi="Arial Narrow" w:cs="Arial"/>
                <w:b/>
                <w:bCs/>
                <w:color w:val="000000"/>
                <w:szCs w:val="18"/>
              </w:rPr>
              <w:t>2383.1</w:t>
            </w:r>
          </w:p>
        </w:tc>
        <w:tc>
          <w:tcPr>
            <w:tcW w:w="1124" w:type="dxa"/>
            <w:tcBorders>
              <w:top w:val="single" w:sz="4" w:space="0" w:color="auto"/>
              <w:left w:val="single" w:sz="4" w:space="0" w:color="auto"/>
              <w:bottom w:val="single" w:sz="4" w:space="0" w:color="auto"/>
              <w:right w:val="single" w:sz="4" w:space="0" w:color="auto"/>
            </w:tcBorders>
            <w:shd w:val="clear" w:color="auto" w:fill="B7C9D3" w:themeFill="accent4"/>
            <w:vAlign w:val="center"/>
          </w:tcPr>
          <w:p w:rsidR="001171B0" w:rsidRPr="00B062D6" w:rsidRDefault="001171B0" w:rsidP="00CF74BC">
            <w:pPr>
              <w:pStyle w:val="Exhibit"/>
              <w:jc w:val="center"/>
              <w:rPr>
                <w:rFonts w:ascii="Arial Narrow" w:eastAsiaTheme="minorHAnsi" w:hAnsi="Arial Narrow" w:cs="Arial"/>
                <w:b/>
                <w:bCs/>
                <w:color w:val="000000"/>
                <w:szCs w:val="18"/>
                <w:highlight w:val="yellow"/>
              </w:rPr>
            </w:pPr>
          </w:p>
        </w:tc>
        <w:tc>
          <w:tcPr>
            <w:tcW w:w="1255" w:type="dxa"/>
            <w:tcBorders>
              <w:top w:val="single" w:sz="4" w:space="0" w:color="auto"/>
              <w:left w:val="single" w:sz="4" w:space="0" w:color="auto"/>
              <w:bottom w:val="single" w:sz="4" w:space="0" w:color="auto"/>
              <w:right w:val="single" w:sz="4" w:space="0" w:color="auto"/>
            </w:tcBorders>
            <w:shd w:val="clear" w:color="auto" w:fill="B7C9D3" w:themeFill="accent4"/>
            <w:vAlign w:val="center"/>
          </w:tcPr>
          <w:p w:rsidR="001171B0" w:rsidRPr="00B062D6" w:rsidRDefault="003418CC" w:rsidP="00CF74BC">
            <w:pPr>
              <w:pStyle w:val="Exhibit"/>
              <w:jc w:val="right"/>
              <w:rPr>
                <w:rFonts w:ascii="Arial Narrow" w:eastAsiaTheme="minorHAnsi" w:hAnsi="Arial Narrow" w:cs="Arial"/>
                <w:b/>
                <w:bCs/>
                <w:color w:val="000000"/>
                <w:szCs w:val="18"/>
                <w:highlight w:val="yellow"/>
              </w:rPr>
            </w:pPr>
            <w:r>
              <w:rPr>
                <w:rFonts w:ascii="Arial Narrow" w:eastAsiaTheme="minorHAnsi" w:hAnsi="Arial Narrow" w:cs="Arial"/>
                <w:b/>
                <w:bCs/>
                <w:color w:val="000000"/>
                <w:szCs w:val="18"/>
              </w:rPr>
              <w:t>$54,297.45</w:t>
            </w:r>
          </w:p>
        </w:tc>
      </w:tr>
    </w:tbl>
    <w:p w:rsidR="003418CC" w:rsidRPr="0069647C" w:rsidRDefault="003418CC" w:rsidP="0069647C">
      <w:pPr>
        <w:pStyle w:val="ExhibitSource"/>
        <w:spacing w:after="0"/>
        <w:rPr>
          <w:szCs w:val="18"/>
        </w:rPr>
      </w:pPr>
      <w:proofErr w:type="gramStart"/>
      <w:r>
        <w:rPr>
          <w:vertAlign w:val="superscript"/>
        </w:rPr>
        <w:t>a</w:t>
      </w:r>
      <w:proofErr w:type="gramEnd"/>
      <w:r>
        <w:t xml:space="preserve"> </w:t>
      </w:r>
      <w:r w:rsidR="0053284E">
        <w:t>The burden hours reflect the data collection activity or survey as well as the burden associated with related corre</w:t>
      </w:r>
      <w:r w:rsidR="0053284E" w:rsidRPr="0069647C">
        <w:rPr>
          <w:szCs w:val="18"/>
        </w:rPr>
        <w:t>spondence (advance letters, study overview, emails, etc.).</w:t>
      </w:r>
    </w:p>
    <w:p w:rsidR="0069647C" w:rsidRPr="0069647C" w:rsidRDefault="0069647C" w:rsidP="0069647C">
      <w:pPr>
        <w:pStyle w:val="ListParagraph"/>
        <w:numPr>
          <w:ilvl w:val="0"/>
          <w:numId w:val="8"/>
        </w:numPr>
        <w:spacing w:line="240" w:lineRule="auto"/>
        <w:rPr>
          <w:rFonts w:ascii="Arial" w:hAnsi="Arial" w:cs="Arial"/>
          <w:sz w:val="18"/>
          <w:szCs w:val="18"/>
        </w:rPr>
      </w:pPr>
      <w:r w:rsidRPr="0069647C">
        <w:rPr>
          <w:rFonts w:ascii="Arial" w:hAnsi="Arial" w:cs="Arial"/>
          <w:sz w:val="18"/>
          <w:szCs w:val="18"/>
        </w:rPr>
        <w:t>C6 includes E1, plus one of E7-10, plus either E11 or E12.</w:t>
      </w:r>
    </w:p>
    <w:p w:rsidR="0069647C" w:rsidRPr="0069647C" w:rsidRDefault="0069647C" w:rsidP="0069647C">
      <w:pPr>
        <w:pStyle w:val="ListParagraph"/>
        <w:numPr>
          <w:ilvl w:val="0"/>
          <w:numId w:val="8"/>
        </w:numPr>
        <w:spacing w:line="240" w:lineRule="auto"/>
        <w:rPr>
          <w:rFonts w:ascii="Arial" w:hAnsi="Arial" w:cs="Arial"/>
          <w:sz w:val="18"/>
          <w:szCs w:val="18"/>
        </w:rPr>
      </w:pPr>
      <w:r w:rsidRPr="0069647C">
        <w:rPr>
          <w:rFonts w:ascii="Arial" w:hAnsi="Arial" w:cs="Arial"/>
          <w:sz w:val="18"/>
          <w:szCs w:val="18"/>
        </w:rPr>
        <w:t>C7 includes E1, plus one of E7-10, plus either E11 or E12.</w:t>
      </w:r>
    </w:p>
    <w:p w:rsidR="0069647C" w:rsidRPr="0069647C" w:rsidRDefault="0069647C" w:rsidP="0069647C">
      <w:pPr>
        <w:pStyle w:val="ListParagraph"/>
        <w:numPr>
          <w:ilvl w:val="0"/>
          <w:numId w:val="8"/>
        </w:numPr>
        <w:spacing w:line="240" w:lineRule="auto"/>
        <w:rPr>
          <w:rFonts w:ascii="Arial" w:hAnsi="Arial" w:cs="Arial"/>
          <w:sz w:val="18"/>
          <w:szCs w:val="18"/>
        </w:rPr>
      </w:pPr>
      <w:r w:rsidRPr="0069647C">
        <w:rPr>
          <w:rFonts w:ascii="Arial" w:hAnsi="Arial" w:cs="Arial"/>
          <w:sz w:val="18"/>
          <w:szCs w:val="18"/>
        </w:rPr>
        <w:t>C8 includes E1, plus one of E7-10, plus either E11 or E12.</w:t>
      </w:r>
    </w:p>
    <w:p w:rsidR="0069647C" w:rsidRPr="0069647C" w:rsidRDefault="0069647C" w:rsidP="0069647C">
      <w:pPr>
        <w:pStyle w:val="ListParagraph"/>
        <w:numPr>
          <w:ilvl w:val="0"/>
          <w:numId w:val="8"/>
        </w:numPr>
        <w:spacing w:line="240" w:lineRule="auto"/>
        <w:rPr>
          <w:rFonts w:ascii="Arial" w:hAnsi="Arial" w:cs="Arial"/>
          <w:sz w:val="18"/>
          <w:szCs w:val="18"/>
        </w:rPr>
      </w:pPr>
      <w:r w:rsidRPr="0069647C">
        <w:rPr>
          <w:rFonts w:ascii="Arial" w:hAnsi="Arial" w:cs="Arial"/>
          <w:sz w:val="18"/>
          <w:szCs w:val="18"/>
        </w:rPr>
        <w:t>C18 includes E5.</w:t>
      </w:r>
    </w:p>
    <w:p w:rsidR="0069647C" w:rsidRPr="0069647C" w:rsidRDefault="0069647C" w:rsidP="0069647C">
      <w:pPr>
        <w:pStyle w:val="ListParagraph"/>
        <w:numPr>
          <w:ilvl w:val="0"/>
          <w:numId w:val="8"/>
        </w:numPr>
        <w:spacing w:line="240" w:lineRule="auto"/>
        <w:rPr>
          <w:rFonts w:ascii="Arial" w:hAnsi="Arial" w:cs="Arial"/>
          <w:sz w:val="18"/>
          <w:szCs w:val="18"/>
        </w:rPr>
      </w:pPr>
      <w:r w:rsidRPr="0069647C">
        <w:rPr>
          <w:rFonts w:ascii="Arial" w:hAnsi="Arial" w:cs="Arial"/>
          <w:sz w:val="18"/>
          <w:szCs w:val="18"/>
        </w:rPr>
        <w:t>C20 includes E1 and E6.</w:t>
      </w:r>
    </w:p>
    <w:p w:rsidR="0069647C" w:rsidRPr="0069647C" w:rsidRDefault="0069647C" w:rsidP="0069647C">
      <w:pPr>
        <w:pStyle w:val="ListParagraph"/>
        <w:numPr>
          <w:ilvl w:val="0"/>
          <w:numId w:val="8"/>
        </w:numPr>
        <w:spacing w:line="240" w:lineRule="auto"/>
        <w:rPr>
          <w:rFonts w:ascii="Arial" w:hAnsi="Arial" w:cs="Arial"/>
          <w:sz w:val="18"/>
          <w:szCs w:val="18"/>
        </w:rPr>
      </w:pPr>
      <w:r w:rsidRPr="0069647C">
        <w:rPr>
          <w:rFonts w:ascii="Arial" w:hAnsi="Arial" w:cs="Arial"/>
          <w:sz w:val="18"/>
          <w:szCs w:val="18"/>
        </w:rPr>
        <w:t xml:space="preserve">C21 includes E1, </w:t>
      </w:r>
      <w:proofErr w:type="gramStart"/>
      <w:r w:rsidRPr="0069647C">
        <w:rPr>
          <w:rFonts w:ascii="Arial" w:hAnsi="Arial" w:cs="Arial"/>
          <w:sz w:val="18"/>
          <w:szCs w:val="18"/>
        </w:rPr>
        <w:t>either E2</w:t>
      </w:r>
      <w:proofErr w:type="gramEnd"/>
      <w:r w:rsidRPr="0069647C">
        <w:rPr>
          <w:rFonts w:ascii="Arial" w:hAnsi="Arial" w:cs="Arial"/>
          <w:sz w:val="18"/>
          <w:szCs w:val="18"/>
        </w:rPr>
        <w:t xml:space="preserve"> or E3, plus E13 and E14.</w:t>
      </w:r>
    </w:p>
    <w:p w:rsidR="0069647C" w:rsidRPr="0069647C" w:rsidRDefault="0069647C" w:rsidP="0069647C">
      <w:pPr>
        <w:pStyle w:val="ListParagraph"/>
        <w:numPr>
          <w:ilvl w:val="0"/>
          <w:numId w:val="8"/>
        </w:numPr>
        <w:spacing w:line="240" w:lineRule="auto"/>
        <w:rPr>
          <w:rFonts w:ascii="Arial" w:hAnsi="Arial" w:cs="Arial"/>
          <w:sz w:val="18"/>
          <w:szCs w:val="18"/>
        </w:rPr>
      </w:pPr>
      <w:r w:rsidRPr="0069647C">
        <w:rPr>
          <w:rFonts w:ascii="Arial" w:hAnsi="Arial" w:cs="Arial"/>
          <w:sz w:val="18"/>
          <w:szCs w:val="18"/>
        </w:rPr>
        <w:t>D1 includes F1, F2, and F3.</w:t>
      </w:r>
    </w:p>
    <w:p w:rsidR="0069647C" w:rsidRPr="0069647C" w:rsidRDefault="0069647C" w:rsidP="0069647C">
      <w:pPr>
        <w:pStyle w:val="ListParagraph"/>
        <w:numPr>
          <w:ilvl w:val="0"/>
          <w:numId w:val="8"/>
        </w:numPr>
        <w:spacing w:line="240" w:lineRule="auto"/>
        <w:rPr>
          <w:rFonts w:ascii="Arial" w:hAnsi="Arial" w:cs="Arial"/>
          <w:sz w:val="18"/>
          <w:szCs w:val="18"/>
        </w:rPr>
      </w:pPr>
      <w:r w:rsidRPr="0069647C">
        <w:rPr>
          <w:rFonts w:ascii="Arial" w:hAnsi="Arial" w:cs="Arial"/>
          <w:sz w:val="18"/>
          <w:szCs w:val="18"/>
        </w:rPr>
        <w:t>D2 includes F1, F2, and F3.</w:t>
      </w:r>
    </w:p>
    <w:p w:rsidR="0069647C" w:rsidRPr="0069647C" w:rsidRDefault="0069647C" w:rsidP="0069647C">
      <w:pPr>
        <w:pStyle w:val="ListParagraph"/>
        <w:numPr>
          <w:ilvl w:val="0"/>
          <w:numId w:val="8"/>
        </w:numPr>
        <w:spacing w:line="240" w:lineRule="auto"/>
        <w:rPr>
          <w:rFonts w:ascii="Arial" w:hAnsi="Arial" w:cs="Arial"/>
          <w:sz w:val="18"/>
          <w:szCs w:val="18"/>
        </w:rPr>
      </w:pPr>
      <w:r w:rsidRPr="0069647C">
        <w:rPr>
          <w:rFonts w:ascii="Arial" w:hAnsi="Arial" w:cs="Arial"/>
          <w:sz w:val="18"/>
          <w:szCs w:val="18"/>
        </w:rPr>
        <w:t>D3 includes F1, F2, and F3.</w:t>
      </w:r>
    </w:p>
    <w:p w:rsidR="0069647C" w:rsidRDefault="0069647C" w:rsidP="0069647C">
      <w:pPr>
        <w:pStyle w:val="ExhibitSource"/>
        <w:spacing w:after="0"/>
        <w:rPr>
          <w:vertAlign w:val="superscript"/>
        </w:rPr>
      </w:pPr>
    </w:p>
    <w:p w:rsidR="001171B0" w:rsidRPr="00770BE9" w:rsidRDefault="003418CC" w:rsidP="00770BE9">
      <w:pPr>
        <w:pStyle w:val="ExhibitSource"/>
      </w:pPr>
      <w:proofErr w:type="gramStart"/>
      <w:r>
        <w:rPr>
          <w:vertAlign w:val="superscript"/>
        </w:rPr>
        <w:t>b</w:t>
      </w:r>
      <w:proofErr w:type="gramEnd"/>
      <w:r w:rsidR="001171B0" w:rsidRPr="00770BE9">
        <w:t xml:space="preserve"> Equal to Total Annual Burden Estimate times Average Hourly Wage Rate. SEA Financial Officer rate based on Financial Managers, State Government; State CN Director rate based on General and Operations Managers, State Government: School Administrator, based on rate for this occupation in Elementary and Secondary Education; LEA Foodservice Director rate based on Food Service Managers; School Cafeteria Manager Rate based on Chefs/Head Cooks, Elementary and Secondary Education; File Clerk rate based on rate for this occupation in Elementary and Secondary Education.. Average hourly Wage rates are taken from Bureau of Labor Statistics, Wages by Occupation, May 2010.</w:t>
      </w:r>
    </w:p>
    <w:p w:rsidR="00770BE9" w:rsidRPr="00770BE9" w:rsidRDefault="003418CC" w:rsidP="00770BE9">
      <w:pPr>
        <w:pStyle w:val="ExhibitSource"/>
      </w:pPr>
      <w:bookmarkStart w:id="142" w:name="_Toc315090025"/>
      <w:r>
        <w:rPr>
          <w:vertAlign w:val="superscript"/>
        </w:rPr>
        <w:t>c</w:t>
      </w:r>
      <w:r w:rsidR="00770BE9" w:rsidRPr="00770BE9">
        <w:t xml:space="preserve"> Includes time for </w:t>
      </w:r>
      <w:r w:rsidR="000A54BD">
        <w:t xml:space="preserve">review of instructions </w:t>
      </w:r>
      <w:r w:rsidR="00437DA8">
        <w:t>(C_</w:t>
      </w:r>
      <w:r w:rsidR="00CC28CD">
        <w:t xml:space="preserve">14) </w:t>
      </w:r>
      <w:r w:rsidR="000A54BD">
        <w:t>and use of ancillary materials such as the Daily Reminder Card</w:t>
      </w:r>
      <w:r w:rsidR="00437DA8">
        <w:t xml:space="preserve"> (C_</w:t>
      </w:r>
      <w:r w:rsidR="00CC28CD">
        <w:t>4)</w:t>
      </w:r>
      <w:r w:rsidR="000A54BD">
        <w:t>.</w:t>
      </w:r>
    </w:p>
    <w:p w:rsidR="00770BE9" w:rsidRPr="00770BE9" w:rsidRDefault="003418CC" w:rsidP="00770BE9">
      <w:pPr>
        <w:pStyle w:val="ExhibitSource"/>
      </w:pPr>
      <w:r>
        <w:rPr>
          <w:vertAlign w:val="superscript"/>
        </w:rPr>
        <w:t>d</w:t>
      </w:r>
      <w:r w:rsidR="00770BE9" w:rsidRPr="00770BE9">
        <w:t xml:space="preserve"> While we will complete an Application Data Form for each application sampled, the burden for the LEA is only to pull the records so there is one response per school.</w:t>
      </w:r>
    </w:p>
    <w:p w:rsidR="00770BE9" w:rsidRDefault="00770BE9" w:rsidP="00770BE9">
      <w:pPr>
        <w:pStyle w:val="BodyText"/>
      </w:pPr>
    </w:p>
    <w:p w:rsidR="00770BE9" w:rsidRPr="00770BE9" w:rsidRDefault="00770BE9" w:rsidP="00770BE9">
      <w:pPr>
        <w:pStyle w:val="BodyText"/>
        <w:sectPr w:rsidR="00770BE9" w:rsidRPr="00770BE9" w:rsidSect="003475B8">
          <w:footerReference w:type="default" r:id="rId14"/>
          <w:pgSz w:w="15840" w:h="12240" w:orient="landscape" w:code="1"/>
          <w:pgMar w:top="1080" w:right="360" w:bottom="1080" w:left="360" w:header="504" w:footer="360" w:gutter="0"/>
          <w:cols w:space="720"/>
          <w:docGrid w:linePitch="299"/>
        </w:sectPr>
      </w:pPr>
    </w:p>
    <w:p w:rsidR="00770BE9" w:rsidRPr="007C69A6" w:rsidRDefault="00770BE9" w:rsidP="00770BE9">
      <w:pPr>
        <w:pStyle w:val="Heading2"/>
      </w:pPr>
      <w:bookmarkStart w:id="143" w:name="_Toc325472124"/>
      <w:bookmarkStart w:id="144" w:name="_Toc325552298"/>
      <w:bookmarkStart w:id="145" w:name="_Toc315090026"/>
      <w:bookmarkStart w:id="146" w:name="_Toc325472125"/>
      <w:bookmarkEnd w:id="142"/>
      <w:r w:rsidRPr="007C69A6">
        <w:lastRenderedPageBreak/>
        <w:t>A.13</w:t>
      </w:r>
      <w:r w:rsidRPr="007C69A6">
        <w:tab/>
        <w:t>Provide estimates of the total annual cost burden to respondents or record 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bookmarkEnd w:id="143"/>
      <w:bookmarkEnd w:id="144"/>
    </w:p>
    <w:p w:rsidR="00770BE9" w:rsidRDefault="00770BE9" w:rsidP="00770BE9">
      <w:pPr>
        <w:pStyle w:val="BodyText"/>
      </w:pPr>
      <w:r w:rsidRPr="001171B0">
        <w:t>There are no capital/start-up or ongoing operation/maintenance costs associated with this information collection.</w:t>
      </w:r>
    </w:p>
    <w:p w:rsidR="003475B8" w:rsidRPr="007C69A6" w:rsidRDefault="003475B8" w:rsidP="003475B8">
      <w:pPr>
        <w:pStyle w:val="Heading2"/>
      </w:pPr>
      <w:bookmarkStart w:id="147" w:name="_Toc325552299"/>
      <w:r w:rsidRPr="007C69A6">
        <w:t>A.14</w:t>
      </w:r>
      <w:r w:rsidRPr="007C69A6">
        <w:tab/>
        <w:t>Provide estimates of annualized cost to the Federal government. Also, provide a description of the method used to estimate cost and any other expense that would not have been incurred without this collection of information.</w:t>
      </w:r>
      <w:bookmarkEnd w:id="145"/>
      <w:bookmarkEnd w:id="146"/>
      <w:bookmarkEnd w:id="147"/>
    </w:p>
    <w:p w:rsidR="003475B8" w:rsidRPr="007C69A6" w:rsidRDefault="003475B8" w:rsidP="003475B8">
      <w:pPr>
        <w:pStyle w:val="BodyText"/>
      </w:pPr>
      <w:r w:rsidRPr="007C69A6">
        <w:t>The annualized government costs include the costs associated with the contractor conducting the project and the salary of the assigned FNS project officer. The cost to the Federal government for all tasks is $</w:t>
      </w:r>
      <w:r>
        <w:t>4,743,782.00 over the course of 30 months (September 30, 2011 through March 31, 2014), for an annualized cost of $1,897,512.80</w:t>
      </w:r>
      <w:r w:rsidRPr="007C69A6">
        <w:t>.</w:t>
      </w:r>
      <w:r>
        <w:t xml:space="preserve"> </w:t>
      </w:r>
      <w:r w:rsidR="006B59FE">
        <w:rPr>
          <w:szCs w:val="22"/>
        </w:rPr>
        <w:t>This information collection also assumes that a total of 120 hours of Federal employee time for a GS-14, step 10 Senior Program Analyst serving as the FNS project officer at $65.53 per hour for a total of $7,863.60. Federal employee pay rates are based on the General Schedule of the Office of Personnel Management (OPM) for 2011.)</w:t>
      </w:r>
    </w:p>
    <w:p w:rsidR="003475B8" w:rsidRPr="007C69A6" w:rsidRDefault="003475B8" w:rsidP="003475B8">
      <w:pPr>
        <w:pStyle w:val="Heading2"/>
      </w:pPr>
      <w:bookmarkStart w:id="148" w:name="_Toc315090027"/>
      <w:bookmarkStart w:id="149" w:name="_Toc325472126"/>
      <w:bookmarkStart w:id="150" w:name="_Toc325552300"/>
      <w:r w:rsidRPr="007C69A6">
        <w:t>A.15</w:t>
      </w:r>
      <w:r w:rsidRPr="007C69A6">
        <w:tab/>
        <w:t>Explain the reasons for any program changes or adjustments reported in Items 13 or 14 of the OMB Form 83-1.</w:t>
      </w:r>
      <w:bookmarkEnd w:id="148"/>
      <w:bookmarkEnd w:id="149"/>
      <w:bookmarkEnd w:id="150"/>
    </w:p>
    <w:p w:rsidR="003475B8" w:rsidRDefault="000152F9" w:rsidP="003475B8">
      <w:pPr>
        <w:pStyle w:val="BodyText"/>
      </w:pPr>
      <w:r>
        <w:t xml:space="preserve">This is a new information collection request as a result of program changes </w:t>
      </w:r>
      <w:r w:rsidR="002C0467">
        <w:t xml:space="preserve">and </w:t>
      </w:r>
      <w:r>
        <w:t xml:space="preserve">will add </w:t>
      </w:r>
      <w:r w:rsidR="00EE12EB">
        <w:t>2316.4</w:t>
      </w:r>
      <w:r w:rsidR="002C0467">
        <w:t xml:space="preserve"> hours of</w:t>
      </w:r>
      <w:r>
        <w:t xml:space="preserve"> burden to OMB’s inventory.</w:t>
      </w:r>
      <w:r w:rsidR="003475B8">
        <w:t xml:space="preserve"> </w:t>
      </w:r>
    </w:p>
    <w:p w:rsidR="003475B8" w:rsidRPr="007C69A6" w:rsidRDefault="003475B8" w:rsidP="003475B8">
      <w:pPr>
        <w:pStyle w:val="Heading2"/>
      </w:pPr>
      <w:bookmarkStart w:id="151" w:name="_Toc315090028"/>
      <w:bookmarkStart w:id="152" w:name="_Toc325472127"/>
      <w:bookmarkStart w:id="153" w:name="_Toc325552301"/>
      <w:bookmarkStart w:id="154" w:name="_Toc280179156"/>
      <w:bookmarkStart w:id="155" w:name="_Toc280179187"/>
      <w:bookmarkStart w:id="156" w:name="_Toc310342860"/>
      <w:r w:rsidRPr="007C69A6">
        <w:t>A.16</w:t>
      </w:r>
      <w:r w:rsidRPr="007C69A6">
        <w:tab/>
        <w:t>For collections of information whose results are planned to be published, outline plans for tabulation and publication.</w:t>
      </w:r>
      <w:bookmarkEnd w:id="151"/>
      <w:bookmarkEnd w:id="152"/>
      <w:bookmarkEnd w:id="153"/>
    </w:p>
    <w:p w:rsidR="003475B8" w:rsidRPr="007C69A6" w:rsidRDefault="003475B8" w:rsidP="003475B8">
      <w:pPr>
        <w:pStyle w:val="BodyText"/>
      </w:pPr>
      <w:r w:rsidRPr="002F3E65">
        <w:t xml:space="preserve">Analysis of data for the </w:t>
      </w:r>
      <w:r w:rsidRPr="00AD5556">
        <w:rPr>
          <w:b/>
          <w:i/>
        </w:rPr>
        <w:t>Implementation Study</w:t>
      </w:r>
      <w:r w:rsidRPr="002F3E65">
        <w:t xml:space="preserve"> will use information obtained through the semi-structured </w:t>
      </w:r>
      <w:r w:rsidR="0018354B">
        <w:t>State</w:t>
      </w:r>
      <w:r w:rsidRPr="002F3E65">
        <w:t xml:space="preserve"> interview and the more close-ended web-based surveys administered to LEAs</w:t>
      </w:r>
      <w:r>
        <w:t xml:space="preserve"> to address the research objectives outlined in A.1. Analyses will be mainly </w:t>
      </w:r>
      <w:r w:rsidRPr="007C69A6">
        <w:t>descriptive in nature and will include means, medians, standard deviations, frequency distributions and cross tabulations of key outcome measures. The</w:t>
      </w:r>
      <w:r>
        <w:t xml:space="preserve"> analyses, when appropriate, </w:t>
      </w:r>
      <w:r w:rsidRPr="007C69A6">
        <w:t>will include significance tests for subgroups for key outcome measures usin</w:t>
      </w:r>
      <w:r>
        <w:t xml:space="preserve">g t-statistics and </w:t>
      </w:r>
      <w:r w:rsidRPr="007C69A6">
        <w:t>chi-squared statistics</w:t>
      </w:r>
      <w:r>
        <w:t>. In order to answer the research questions for the</w:t>
      </w:r>
      <w:r w:rsidRPr="00D52D90">
        <w:rPr>
          <w:i/>
        </w:rPr>
        <w:t xml:space="preserve"> </w:t>
      </w:r>
      <w:r w:rsidRPr="00D52D90">
        <w:rPr>
          <w:b/>
          <w:i/>
        </w:rPr>
        <w:t>Impact Study</w:t>
      </w:r>
      <w:r>
        <w:t xml:space="preserve"> three approaches will be used. The analysis of </w:t>
      </w:r>
      <w:r w:rsidRPr="002F3E65">
        <w:t>impacts</w:t>
      </w:r>
      <w:r>
        <w:t xml:space="preserve"> on participation and revenues will use a </w:t>
      </w:r>
      <w:r w:rsidRPr="002F3E65">
        <w:t xml:space="preserve">comparative interrupted time series </w:t>
      </w:r>
      <w:r>
        <w:t>approach</w:t>
      </w:r>
      <w:r w:rsidRPr="002F3E65">
        <w:t>.</w:t>
      </w:r>
      <w:r>
        <w:t xml:space="preserve"> For the impact on the presence of the SBP, the analysis will use a </w:t>
      </w:r>
      <w:bookmarkEnd w:id="154"/>
      <w:bookmarkEnd w:id="155"/>
      <w:bookmarkEnd w:id="156"/>
    </w:p>
    <w:p w:rsidR="003475B8" w:rsidRDefault="003475B8" w:rsidP="003475B8">
      <w:pPr>
        <w:pStyle w:val="BodyText"/>
        <w:ind w:firstLine="0"/>
      </w:pPr>
      <w:r>
        <w:t xml:space="preserve">pretest-posttest comparison group approach. </w:t>
      </w:r>
      <w:r w:rsidRPr="002F3E65">
        <w:t>For the other impacts, we will conduct a post-test only comparative analysis.</w:t>
      </w:r>
      <w:r>
        <w:t xml:space="preserve"> All impact analyses will use a comparison group matched to the treatment group using a multivariate propensity score model.</w:t>
      </w:r>
    </w:p>
    <w:p w:rsidR="008B7826" w:rsidRPr="007C69A6" w:rsidRDefault="008B7826" w:rsidP="00D52D90">
      <w:pPr>
        <w:pStyle w:val="BodyText"/>
        <w:rPr>
          <w:rFonts w:ascii="Arial" w:hAnsi="Arial"/>
          <w:b/>
          <w:bCs/>
          <w:sz w:val="20"/>
        </w:rPr>
      </w:pPr>
      <w:r w:rsidRPr="007C69A6">
        <w:rPr>
          <w:szCs w:val="22"/>
        </w:rPr>
        <w:lastRenderedPageBreak/>
        <w:t>Exhibit A.2 presents the study schedule.</w:t>
      </w:r>
      <w:r w:rsidRPr="007C69A6">
        <w:rPr>
          <w:b/>
          <w:szCs w:val="22"/>
        </w:rPr>
        <w:t xml:space="preserve"> </w:t>
      </w:r>
      <w:r w:rsidRPr="007C69A6">
        <w:t xml:space="preserve">The contractor will </w:t>
      </w:r>
      <w:r>
        <w:t xml:space="preserve">prepare a Final Interim Report due November 23, 2012 to form the basis of FNS’ Report to Congress that is due on December 31, 2012 and will prepare a Final Report due October 1, 2013 to form the basis of FNS’ Report to Congress </w:t>
      </w:r>
      <w:r w:rsidRPr="007C69A6">
        <w:t xml:space="preserve">that is due on </w:t>
      </w:r>
      <w:r>
        <w:t>December 31, 2013</w:t>
      </w:r>
      <w:r w:rsidRPr="007C69A6">
        <w:t xml:space="preserve">. </w:t>
      </w:r>
    </w:p>
    <w:p w:rsidR="008B7826" w:rsidRPr="007C69A6" w:rsidRDefault="008B7826" w:rsidP="00B336DF">
      <w:pPr>
        <w:pStyle w:val="Caption"/>
        <w:spacing w:line="240" w:lineRule="auto"/>
      </w:pPr>
      <w:r w:rsidRPr="007C69A6">
        <w:t>E</w:t>
      </w:r>
      <w:r w:rsidR="008F091A">
        <w:t xml:space="preserve">xhibit A.2. </w:t>
      </w:r>
      <w:r w:rsidRPr="007C69A6">
        <w:t xml:space="preserve">Data Collection and Reporting Schedule </w:t>
      </w:r>
    </w:p>
    <w:tbl>
      <w:tblPr>
        <w:tblW w:w="10800" w:type="dxa"/>
        <w:tblInd w:w="93" w:type="dxa"/>
        <w:tblBorders>
          <w:top w:val="single" w:sz="4" w:space="0" w:color="666969"/>
          <w:left w:val="single" w:sz="4" w:space="0" w:color="666969"/>
          <w:bottom w:val="single" w:sz="4" w:space="0" w:color="666969"/>
          <w:right w:val="single" w:sz="4" w:space="0" w:color="666969"/>
          <w:insideH w:val="single" w:sz="4" w:space="0" w:color="666969"/>
          <w:insideV w:val="single" w:sz="4" w:space="0" w:color="666969"/>
        </w:tblBorders>
        <w:tblLayout w:type="fixed"/>
        <w:tblCellMar>
          <w:left w:w="115" w:type="dxa"/>
          <w:right w:w="115" w:type="dxa"/>
        </w:tblCellMar>
        <w:tblLook w:val="0000"/>
      </w:tblPr>
      <w:tblGrid>
        <w:gridCol w:w="3206"/>
        <w:gridCol w:w="1639"/>
        <w:gridCol w:w="5955"/>
      </w:tblGrid>
      <w:tr w:rsidR="008B7826" w:rsidRPr="007C69A6" w:rsidTr="003475B8">
        <w:trPr>
          <w:cantSplit/>
          <w:tblHeader/>
        </w:trPr>
        <w:tc>
          <w:tcPr>
            <w:tcW w:w="2992" w:type="dxa"/>
            <w:shd w:val="clear" w:color="auto" w:fill="C3C6A8"/>
            <w:noWrap/>
            <w:vAlign w:val="center"/>
          </w:tcPr>
          <w:p w:rsidR="008B7826" w:rsidRPr="007C69A6" w:rsidRDefault="008B7826" w:rsidP="00D52D90">
            <w:pPr>
              <w:pStyle w:val="ExhibitColumnHeads"/>
            </w:pPr>
            <w:r w:rsidRPr="007C69A6">
              <w:t xml:space="preserve">Data Collection and Analysis </w:t>
            </w:r>
            <w:r>
              <w:t>Activity</w:t>
            </w:r>
          </w:p>
        </w:tc>
        <w:tc>
          <w:tcPr>
            <w:tcW w:w="1530" w:type="dxa"/>
            <w:shd w:val="clear" w:color="auto" w:fill="C3C6A8"/>
            <w:vAlign w:val="center"/>
          </w:tcPr>
          <w:p w:rsidR="008B7826" w:rsidRPr="007C69A6" w:rsidRDefault="008B7826" w:rsidP="00D52D90">
            <w:pPr>
              <w:pStyle w:val="ExhibitColumnHeads"/>
            </w:pPr>
            <w:r>
              <w:t xml:space="preserve">Time </w:t>
            </w:r>
            <w:r w:rsidRPr="007C69A6">
              <w:t>Schedule</w:t>
            </w:r>
          </w:p>
        </w:tc>
        <w:tc>
          <w:tcPr>
            <w:tcW w:w="5558" w:type="dxa"/>
            <w:shd w:val="clear" w:color="auto" w:fill="C3C6A8"/>
            <w:noWrap/>
            <w:vAlign w:val="center"/>
          </w:tcPr>
          <w:p w:rsidR="008B7826" w:rsidRPr="007C69A6" w:rsidRDefault="008B7826" w:rsidP="00D52D90">
            <w:pPr>
              <w:pStyle w:val="ExhibitColumnHeads"/>
            </w:pPr>
            <w:r w:rsidRPr="007C69A6">
              <w:t>Key Reports</w:t>
            </w:r>
          </w:p>
        </w:tc>
      </w:tr>
      <w:tr w:rsidR="008B7826" w:rsidRPr="007C69A6" w:rsidTr="003475B8">
        <w:trPr>
          <w:cantSplit/>
        </w:trPr>
        <w:tc>
          <w:tcPr>
            <w:tcW w:w="2992" w:type="dxa"/>
            <w:noWrap/>
            <w:vAlign w:val="center"/>
          </w:tcPr>
          <w:p w:rsidR="008B7826" w:rsidRPr="007C69A6" w:rsidRDefault="008B7826" w:rsidP="00D72814">
            <w:pPr>
              <w:pStyle w:val="ExhibitText"/>
            </w:pPr>
            <w:r w:rsidRPr="007C69A6">
              <w:t xml:space="preserve">Assemble Sampling Frame, Select Sample, and Recruit </w:t>
            </w:r>
            <w:r>
              <w:t>LEA</w:t>
            </w:r>
            <w:r w:rsidRPr="007C69A6">
              <w:t>s</w:t>
            </w:r>
          </w:p>
        </w:tc>
        <w:tc>
          <w:tcPr>
            <w:tcW w:w="1530" w:type="dxa"/>
            <w:vAlign w:val="center"/>
          </w:tcPr>
          <w:p w:rsidR="008B7826" w:rsidRPr="007C69A6" w:rsidRDefault="00DD1702" w:rsidP="00D72814">
            <w:pPr>
              <w:pStyle w:val="ExhibitText"/>
            </w:pPr>
            <w:r>
              <w:t>3/1/12 – 11/15/12</w:t>
            </w:r>
          </w:p>
        </w:tc>
        <w:tc>
          <w:tcPr>
            <w:tcW w:w="5558" w:type="dxa"/>
            <w:noWrap/>
            <w:vAlign w:val="center"/>
          </w:tcPr>
          <w:p w:rsidR="008B7826" w:rsidRPr="007C69A6" w:rsidRDefault="008B7826" w:rsidP="00D72814">
            <w:pPr>
              <w:pStyle w:val="ExhibitText"/>
            </w:pPr>
            <w:r w:rsidRPr="007C69A6">
              <w:t xml:space="preserve">Sample Recruitment Summary Memorandum/List of Selected </w:t>
            </w:r>
            <w:r>
              <w:t>LEA</w:t>
            </w:r>
            <w:r w:rsidRPr="007C69A6">
              <w:t>s (</w:t>
            </w:r>
            <w:r>
              <w:t>12/30/</w:t>
            </w:r>
            <w:r w:rsidRPr="007C69A6">
              <w:t>12)</w:t>
            </w:r>
          </w:p>
        </w:tc>
      </w:tr>
      <w:tr w:rsidR="008B7826" w:rsidRPr="007C69A6" w:rsidTr="003475B8">
        <w:trPr>
          <w:cantSplit/>
        </w:trPr>
        <w:tc>
          <w:tcPr>
            <w:tcW w:w="2992" w:type="dxa"/>
            <w:noWrap/>
            <w:vAlign w:val="center"/>
          </w:tcPr>
          <w:p w:rsidR="008B7826" w:rsidRPr="007C69A6" w:rsidRDefault="008B7826" w:rsidP="00D72814">
            <w:pPr>
              <w:pStyle w:val="ExhibitText"/>
            </w:pPr>
            <w:r w:rsidRPr="007C69A6">
              <w:t>Select and Train Data Collectors</w:t>
            </w:r>
          </w:p>
        </w:tc>
        <w:tc>
          <w:tcPr>
            <w:tcW w:w="1530" w:type="dxa"/>
            <w:vAlign w:val="center"/>
          </w:tcPr>
          <w:p w:rsidR="008B7826" w:rsidRPr="007C69A6" w:rsidRDefault="00DD1702" w:rsidP="00D72814">
            <w:pPr>
              <w:pStyle w:val="ExhibitText"/>
            </w:pPr>
            <w:r>
              <w:t>6/1/12 – 1/15/13</w:t>
            </w:r>
          </w:p>
        </w:tc>
        <w:tc>
          <w:tcPr>
            <w:tcW w:w="5558" w:type="dxa"/>
            <w:noWrap/>
            <w:vAlign w:val="center"/>
          </w:tcPr>
          <w:p w:rsidR="008B7826" w:rsidRPr="007C69A6" w:rsidRDefault="008B7826" w:rsidP="00D72814">
            <w:pPr>
              <w:pStyle w:val="ExhibitText"/>
            </w:pPr>
            <w:r w:rsidRPr="007C69A6">
              <w:t>Data Collection Training Materials (</w:t>
            </w:r>
            <w:r>
              <w:t>9/15</w:t>
            </w:r>
            <w:r w:rsidRPr="007C69A6">
              <w:t>/12)</w:t>
            </w:r>
          </w:p>
          <w:p w:rsidR="008B7826" w:rsidRPr="007C69A6" w:rsidRDefault="008B7826" w:rsidP="00D72814">
            <w:pPr>
              <w:pStyle w:val="ExhibitText"/>
            </w:pPr>
            <w:r w:rsidRPr="007C69A6">
              <w:t>Memorandum – Completion of Data Collection Training</w:t>
            </w:r>
            <w:r>
              <w:t xml:space="preserve"> Winter Training</w:t>
            </w:r>
            <w:r w:rsidRPr="007C69A6">
              <w:t xml:space="preserve"> (</w:t>
            </w:r>
            <w:r>
              <w:t>1/15/13</w:t>
            </w:r>
            <w:r w:rsidRPr="007C69A6">
              <w:t>)</w:t>
            </w:r>
          </w:p>
        </w:tc>
      </w:tr>
      <w:tr w:rsidR="008B7826" w:rsidRPr="007C69A6" w:rsidTr="003475B8">
        <w:trPr>
          <w:cantSplit/>
        </w:trPr>
        <w:tc>
          <w:tcPr>
            <w:tcW w:w="2992" w:type="dxa"/>
            <w:noWrap/>
            <w:vAlign w:val="center"/>
          </w:tcPr>
          <w:p w:rsidR="008B7826" w:rsidRPr="007C69A6" w:rsidRDefault="008B7826" w:rsidP="00D72814">
            <w:pPr>
              <w:pStyle w:val="ExhibitText"/>
            </w:pPr>
            <w:r w:rsidRPr="007C69A6">
              <w:t>Data Collection</w:t>
            </w:r>
          </w:p>
        </w:tc>
        <w:tc>
          <w:tcPr>
            <w:tcW w:w="1530" w:type="dxa"/>
            <w:vAlign w:val="center"/>
          </w:tcPr>
          <w:p w:rsidR="008B7826" w:rsidRPr="007C69A6" w:rsidRDefault="008B7826" w:rsidP="00D72814">
            <w:pPr>
              <w:pStyle w:val="ExhibitText"/>
            </w:pPr>
            <w:r>
              <w:t>10/1/12 – 4/30/13</w:t>
            </w:r>
          </w:p>
        </w:tc>
        <w:tc>
          <w:tcPr>
            <w:tcW w:w="5558" w:type="dxa"/>
            <w:noWrap/>
            <w:vAlign w:val="center"/>
          </w:tcPr>
          <w:p w:rsidR="008B7826" w:rsidRPr="007C69A6" w:rsidRDefault="008B7826" w:rsidP="00D72814">
            <w:pPr>
              <w:pStyle w:val="ExhibitText"/>
            </w:pPr>
            <w:r w:rsidRPr="007C69A6">
              <w:t xml:space="preserve">Bi-weekly Data Collection Reports </w:t>
            </w:r>
          </w:p>
        </w:tc>
      </w:tr>
      <w:tr w:rsidR="008B7826" w:rsidRPr="007C69A6" w:rsidTr="003475B8">
        <w:trPr>
          <w:cantSplit/>
        </w:trPr>
        <w:tc>
          <w:tcPr>
            <w:tcW w:w="2992" w:type="dxa"/>
            <w:noWrap/>
            <w:vAlign w:val="center"/>
          </w:tcPr>
          <w:p w:rsidR="008B7826" w:rsidRPr="007C69A6" w:rsidRDefault="008B7826" w:rsidP="00D72814">
            <w:pPr>
              <w:pStyle w:val="ExhibitText"/>
            </w:pPr>
            <w:r w:rsidRPr="007C69A6">
              <w:t>Create Analytic Database</w:t>
            </w:r>
          </w:p>
        </w:tc>
        <w:tc>
          <w:tcPr>
            <w:tcW w:w="1530" w:type="dxa"/>
            <w:vAlign w:val="center"/>
          </w:tcPr>
          <w:p w:rsidR="008B7826" w:rsidRPr="007C69A6" w:rsidRDefault="00DD1702" w:rsidP="00D72814">
            <w:pPr>
              <w:pStyle w:val="ExhibitText"/>
            </w:pPr>
            <w:r>
              <w:t>12/1/12 – 5/30/13</w:t>
            </w:r>
          </w:p>
        </w:tc>
        <w:tc>
          <w:tcPr>
            <w:tcW w:w="5558" w:type="dxa"/>
            <w:noWrap/>
            <w:vAlign w:val="center"/>
          </w:tcPr>
          <w:p w:rsidR="008B7826" w:rsidRPr="007C69A6" w:rsidRDefault="008B7826" w:rsidP="00D72814">
            <w:pPr>
              <w:pStyle w:val="ExhibitText"/>
            </w:pPr>
            <w:r w:rsidRPr="007C69A6">
              <w:t>Memorandum – Completion of Raw and Analytic Data Files (</w:t>
            </w:r>
            <w:r>
              <w:t>6/15/13</w:t>
            </w:r>
            <w:r w:rsidRPr="007C69A6">
              <w:t>)</w:t>
            </w:r>
          </w:p>
        </w:tc>
      </w:tr>
      <w:tr w:rsidR="008B7826" w:rsidRPr="007C69A6" w:rsidTr="003475B8">
        <w:trPr>
          <w:cantSplit/>
        </w:trPr>
        <w:tc>
          <w:tcPr>
            <w:tcW w:w="2992" w:type="dxa"/>
            <w:noWrap/>
            <w:vAlign w:val="center"/>
          </w:tcPr>
          <w:p w:rsidR="008B7826" w:rsidRPr="007C69A6" w:rsidRDefault="008B7826" w:rsidP="00D72814">
            <w:pPr>
              <w:pStyle w:val="ExhibitText"/>
            </w:pPr>
            <w:r w:rsidRPr="007C69A6">
              <w:t>Analyze Study Data</w:t>
            </w:r>
          </w:p>
        </w:tc>
        <w:tc>
          <w:tcPr>
            <w:tcW w:w="1530" w:type="dxa"/>
            <w:vAlign w:val="center"/>
          </w:tcPr>
          <w:p w:rsidR="008B7826" w:rsidRPr="007C69A6" w:rsidRDefault="00E97BC9" w:rsidP="00D72814">
            <w:pPr>
              <w:pStyle w:val="ExhibitText"/>
            </w:pPr>
            <w:r>
              <w:t>5/1/12 – 6/30/13</w:t>
            </w:r>
          </w:p>
        </w:tc>
        <w:tc>
          <w:tcPr>
            <w:tcW w:w="5558" w:type="dxa"/>
            <w:noWrap/>
            <w:vAlign w:val="center"/>
          </w:tcPr>
          <w:p w:rsidR="008B7826" w:rsidRPr="007C69A6" w:rsidRDefault="008B7826" w:rsidP="00D72814">
            <w:pPr>
              <w:pStyle w:val="ExhibitText"/>
            </w:pPr>
            <w:r w:rsidRPr="007C69A6">
              <w:t>Draft Analytic Data Tables (</w:t>
            </w:r>
            <w:r>
              <w:t>6/15</w:t>
            </w:r>
            <w:r w:rsidRPr="007C69A6">
              <w:t>/13)</w:t>
            </w:r>
          </w:p>
        </w:tc>
      </w:tr>
      <w:tr w:rsidR="008B7826" w:rsidRPr="007C69A6" w:rsidTr="003475B8">
        <w:trPr>
          <w:cantSplit/>
        </w:trPr>
        <w:tc>
          <w:tcPr>
            <w:tcW w:w="2992" w:type="dxa"/>
            <w:noWrap/>
            <w:vAlign w:val="center"/>
          </w:tcPr>
          <w:p w:rsidR="008B7826" w:rsidRPr="007C69A6" w:rsidRDefault="008B7826" w:rsidP="00D72814">
            <w:pPr>
              <w:pStyle w:val="ExhibitText"/>
            </w:pPr>
            <w:r w:rsidRPr="007C69A6">
              <w:t>Prepare Study Reports</w:t>
            </w:r>
            <w:r>
              <w:t>:</w:t>
            </w:r>
            <w:r w:rsidR="00D52D90">
              <w:t xml:space="preserve"> </w:t>
            </w:r>
            <w:r>
              <w:t>Interim Report</w:t>
            </w:r>
          </w:p>
        </w:tc>
        <w:tc>
          <w:tcPr>
            <w:tcW w:w="1530" w:type="dxa"/>
            <w:vAlign w:val="center"/>
          </w:tcPr>
          <w:p w:rsidR="008B7826" w:rsidRPr="007C69A6" w:rsidRDefault="00E97BC9" w:rsidP="00D72814">
            <w:pPr>
              <w:pStyle w:val="ExhibitText"/>
            </w:pPr>
            <w:r>
              <w:t>6/1/12 – 11/30/12</w:t>
            </w:r>
          </w:p>
        </w:tc>
        <w:tc>
          <w:tcPr>
            <w:tcW w:w="5558" w:type="dxa"/>
            <w:noWrap/>
            <w:vAlign w:val="center"/>
          </w:tcPr>
          <w:p w:rsidR="008B7826" w:rsidRPr="007C69A6" w:rsidRDefault="008B7826" w:rsidP="00D72814">
            <w:pPr>
              <w:pStyle w:val="ExhibitText"/>
            </w:pPr>
            <w:r w:rsidRPr="007C69A6">
              <w:t xml:space="preserve">Draft </w:t>
            </w:r>
            <w:r>
              <w:t xml:space="preserve">Interim </w:t>
            </w:r>
            <w:r w:rsidRPr="007C69A6">
              <w:t>Report (</w:t>
            </w:r>
            <w:r>
              <w:t>8/30/12</w:t>
            </w:r>
            <w:r w:rsidRPr="007C69A6">
              <w:t>)</w:t>
            </w:r>
          </w:p>
          <w:p w:rsidR="008B7826" w:rsidRPr="007C69A6" w:rsidRDefault="008B7826" w:rsidP="00D72814">
            <w:pPr>
              <w:pStyle w:val="ExhibitText"/>
            </w:pPr>
            <w:r w:rsidRPr="007C69A6">
              <w:t xml:space="preserve">Revised </w:t>
            </w:r>
            <w:r>
              <w:t xml:space="preserve">Interim </w:t>
            </w:r>
            <w:r w:rsidRPr="007C69A6">
              <w:t>Report (</w:t>
            </w:r>
            <w:r>
              <w:t>10/12/12</w:t>
            </w:r>
            <w:r w:rsidRPr="007C69A6">
              <w:t>)</w:t>
            </w:r>
          </w:p>
          <w:p w:rsidR="008B7826" w:rsidRPr="007C69A6" w:rsidRDefault="008B7826" w:rsidP="00D72814">
            <w:pPr>
              <w:pStyle w:val="ExhibitText"/>
            </w:pPr>
            <w:r w:rsidRPr="007C69A6">
              <w:t xml:space="preserve">Final </w:t>
            </w:r>
            <w:r>
              <w:t xml:space="preserve">Interim </w:t>
            </w:r>
            <w:r w:rsidRPr="007C69A6">
              <w:t>Report</w:t>
            </w:r>
            <w:r>
              <w:t xml:space="preserve"> with Executive Summary</w:t>
            </w:r>
            <w:r w:rsidRPr="007C69A6">
              <w:t xml:space="preserve"> (</w:t>
            </w:r>
            <w:r>
              <w:t>11/23/12</w:t>
            </w:r>
            <w:r w:rsidRPr="007C69A6">
              <w:t>)</w:t>
            </w:r>
          </w:p>
        </w:tc>
      </w:tr>
      <w:tr w:rsidR="008B7826" w:rsidRPr="007C69A6" w:rsidTr="003475B8">
        <w:trPr>
          <w:cantSplit/>
        </w:trPr>
        <w:tc>
          <w:tcPr>
            <w:tcW w:w="2992" w:type="dxa"/>
            <w:noWrap/>
            <w:vAlign w:val="center"/>
          </w:tcPr>
          <w:p w:rsidR="008B7826" w:rsidRPr="007C69A6" w:rsidRDefault="008B7826" w:rsidP="00D72814">
            <w:pPr>
              <w:pStyle w:val="ExhibitText"/>
            </w:pPr>
            <w:r w:rsidRPr="007C69A6">
              <w:t>Prepare Study Reports</w:t>
            </w:r>
            <w:r>
              <w:t>:</w:t>
            </w:r>
            <w:r w:rsidR="00D52D90">
              <w:t xml:space="preserve"> </w:t>
            </w:r>
            <w:r>
              <w:t>Final Report</w:t>
            </w:r>
          </w:p>
        </w:tc>
        <w:tc>
          <w:tcPr>
            <w:tcW w:w="1530" w:type="dxa"/>
            <w:vAlign w:val="center"/>
          </w:tcPr>
          <w:p w:rsidR="008B7826" w:rsidRDefault="00E97BC9" w:rsidP="00D72814">
            <w:pPr>
              <w:pStyle w:val="ExhibitText"/>
            </w:pPr>
            <w:r>
              <w:t>6/1/13 – 10/1/13</w:t>
            </w:r>
          </w:p>
        </w:tc>
        <w:tc>
          <w:tcPr>
            <w:tcW w:w="5558" w:type="dxa"/>
            <w:noWrap/>
            <w:vAlign w:val="center"/>
          </w:tcPr>
          <w:p w:rsidR="008B7826" w:rsidRPr="007C69A6" w:rsidRDefault="008B7826" w:rsidP="00D72814">
            <w:pPr>
              <w:pStyle w:val="ExhibitText"/>
            </w:pPr>
            <w:r w:rsidRPr="007C69A6">
              <w:t xml:space="preserve">Draft </w:t>
            </w:r>
            <w:r>
              <w:t xml:space="preserve">Final </w:t>
            </w:r>
            <w:r w:rsidRPr="007C69A6">
              <w:t>Report (</w:t>
            </w:r>
            <w:r>
              <w:t>7/30/13</w:t>
            </w:r>
            <w:r w:rsidRPr="007C69A6">
              <w:t>)</w:t>
            </w:r>
          </w:p>
          <w:p w:rsidR="008B7826" w:rsidRPr="007C69A6" w:rsidRDefault="008B7826" w:rsidP="00D72814">
            <w:pPr>
              <w:pStyle w:val="ExhibitText"/>
            </w:pPr>
            <w:r>
              <w:t xml:space="preserve">Revised Final </w:t>
            </w:r>
            <w:r w:rsidRPr="007C69A6">
              <w:t>Report (</w:t>
            </w:r>
            <w:r>
              <w:t>9/3/13</w:t>
            </w:r>
            <w:r w:rsidRPr="007C69A6">
              <w:t>)</w:t>
            </w:r>
          </w:p>
          <w:p w:rsidR="008B7826" w:rsidRPr="007C69A6" w:rsidRDefault="008B7826" w:rsidP="00D72814">
            <w:pPr>
              <w:pStyle w:val="ExhibitText"/>
            </w:pPr>
            <w:r w:rsidRPr="007C69A6">
              <w:t>Final Report</w:t>
            </w:r>
            <w:r>
              <w:t xml:space="preserve"> with Executive Summary</w:t>
            </w:r>
            <w:r w:rsidRPr="007C69A6">
              <w:t xml:space="preserve"> (</w:t>
            </w:r>
            <w:r>
              <w:t>10/1/13</w:t>
            </w:r>
            <w:r w:rsidRPr="007C69A6">
              <w:t>)</w:t>
            </w:r>
          </w:p>
        </w:tc>
      </w:tr>
      <w:tr w:rsidR="008B7826" w:rsidRPr="007C69A6" w:rsidTr="003475B8">
        <w:trPr>
          <w:cantSplit/>
        </w:trPr>
        <w:tc>
          <w:tcPr>
            <w:tcW w:w="2992" w:type="dxa"/>
            <w:noWrap/>
            <w:vAlign w:val="center"/>
          </w:tcPr>
          <w:p w:rsidR="008B7826" w:rsidRPr="007C69A6" w:rsidRDefault="008B7826" w:rsidP="00D72814">
            <w:pPr>
              <w:pStyle w:val="ExhibitText"/>
            </w:pPr>
            <w:r w:rsidRPr="007C69A6">
              <w:t>Prepare and Submit Data Files</w:t>
            </w:r>
          </w:p>
        </w:tc>
        <w:tc>
          <w:tcPr>
            <w:tcW w:w="1530" w:type="dxa"/>
            <w:vAlign w:val="center"/>
          </w:tcPr>
          <w:p w:rsidR="008B7826" w:rsidRPr="007C69A6" w:rsidRDefault="00E97BC9" w:rsidP="00D72814">
            <w:pPr>
              <w:pStyle w:val="ExhibitText"/>
            </w:pPr>
            <w:r>
              <w:t>5/1/12 – 1/30/14</w:t>
            </w:r>
          </w:p>
        </w:tc>
        <w:tc>
          <w:tcPr>
            <w:tcW w:w="5558" w:type="dxa"/>
            <w:noWrap/>
            <w:vAlign w:val="center"/>
          </w:tcPr>
          <w:p w:rsidR="008B7826" w:rsidRDefault="008B7826" w:rsidP="00D72814">
            <w:pPr>
              <w:pStyle w:val="ExhibitText"/>
            </w:pPr>
            <w:r w:rsidRPr="007C69A6">
              <w:t>Data Files and Documentation</w:t>
            </w:r>
            <w:r>
              <w:t>: Interim Report Analytic Files</w:t>
            </w:r>
            <w:r w:rsidRPr="007C69A6">
              <w:t xml:space="preserve"> (</w:t>
            </w:r>
            <w:r>
              <w:t>12/30/12</w:t>
            </w:r>
            <w:r w:rsidRPr="007C69A6">
              <w:t>)</w:t>
            </w:r>
          </w:p>
          <w:p w:rsidR="008B7826" w:rsidRPr="007C69A6" w:rsidRDefault="008B7826" w:rsidP="00D72814">
            <w:pPr>
              <w:pStyle w:val="ExhibitText"/>
            </w:pPr>
            <w:r w:rsidRPr="007C69A6">
              <w:t>Data Files and Documentation</w:t>
            </w:r>
            <w:r>
              <w:t>: Restricted Use and Public Use Files</w:t>
            </w:r>
            <w:r w:rsidRPr="007C69A6">
              <w:t xml:space="preserve"> (</w:t>
            </w:r>
            <w:r>
              <w:t>1/30/14</w:t>
            </w:r>
            <w:r w:rsidRPr="007C69A6">
              <w:t>)</w:t>
            </w:r>
          </w:p>
        </w:tc>
      </w:tr>
      <w:tr w:rsidR="008B7826" w:rsidRPr="007C69A6" w:rsidTr="003475B8">
        <w:trPr>
          <w:cantSplit/>
        </w:trPr>
        <w:tc>
          <w:tcPr>
            <w:tcW w:w="2992" w:type="dxa"/>
            <w:noWrap/>
            <w:vAlign w:val="center"/>
          </w:tcPr>
          <w:p w:rsidR="008B7826" w:rsidRPr="007C69A6" w:rsidRDefault="008B7826" w:rsidP="00D72814">
            <w:pPr>
              <w:pStyle w:val="ExhibitText"/>
            </w:pPr>
            <w:r>
              <w:t>Presentation Materials</w:t>
            </w:r>
          </w:p>
        </w:tc>
        <w:tc>
          <w:tcPr>
            <w:tcW w:w="1530" w:type="dxa"/>
            <w:vAlign w:val="center"/>
          </w:tcPr>
          <w:p w:rsidR="008B7826" w:rsidRPr="007C69A6" w:rsidRDefault="00E97BC9" w:rsidP="00D72814">
            <w:pPr>
              <w:pStyle w:val="ExhibitText"/>
            </w:pPr>
            <w:r>
              <w:t>10/19/12 – 9/17/13</w:t>
            </w:r>
          </w:p>
        </w:tc>
        <w:tc>
          <w:tcPr>
            <w:tcW w:w="5558" w:type="dxa"/>
            <w:noWrap/>
            <w:vAlign w:val="center"/>
          </w:tcPr>
          <w:p w:rsidR="008B7826" w:rsidRDefault="008B7826" w:rsidP="00D72814">
            <w:pPr>
              <w:pStyle w:val="ExhibitText"/>
            </w:pPr>
            <w:r>
              <w:t>Interim Report</w:t>
            </w:r>
            <w:r w:rsidRPr="007C69A6">
              <w:t xml:space="preserve"> (</w:t>
            </w:r>
            <w:r>
              <w:t>10/26/12</w:t>
            </w:r>
            <w:r w:rsidRPr="007C69A6">
              <w:t>)</w:t>
            </w:r>
          </w:p>
          <w:p w:rsidR="008B7826" w:rsidRPr="007C69A6" w:rsidRDefault="008B7826" w:rsidP="00D72814">
            <w:pPr>
              <w:pStyle w:val="ExhibitText"/>
            </w:pPr>
            <w:r>
              <w:t>Final Report (9/17/13)</w:t>
            </w:r>
          </w:p>
        </w:tc>
      </w:tr>
      <w:tr w:rsidR="008B7826" w:rsidRPr="007C69A6" w:rsidTr="003475B8">
        <w:trPr>
          <w:cantSplit/>
        </w:trPr>
        <w:tc>
          <w:tcPr>
            <w:tcW w:w="2992" w:type="dxa"/>
            <w:noWrap/>
            <w:vAlign w:val="center"/>
          </w:tcPr>
          <w:p w:rsidR="008B7826" w:rsidRPr="007C69A6" w:rsidRDefault="008B7826" w:rsidP="00D72814">
            <w:pPr>
              <w:pStyle w:val="ExhibitText"/>
            </w:pPr>
            <w:r>
              <w:t>Community Eligibility Option LEA Tool</w:t>
            </w:r>
          </w:p>
        </w:tc>
        <w:tc>
          <w:tcPr>
            <w:tcW w:w="1530" w:type="dxa"/>
            <w:vAlign w:val="center"/>
          </w:tcPr>
          <w:p w:rsidR="008B7826" w:rsidRPr="007C69A6" w:rsidRDefault="00E97BC9" w:rsidP="00D72814">
            <w:pPr>
              <w:pStyle w:val="ExhibitText"/>
            </w:pPr>
            <w:r>
              <w:t>10/30/13 – 1/30/14</w:t>
            </w:r>
          </w:p>
        </w:tc>
        <w:tc>
          <w:tcPr>
            <w:tcW w:w="5558" w:type="dxa"/>
            <w:noWrap/>
            <w:vAlign w:val="center"/>
          </w:tcPr>
          <w:p w:rsidR="008B7826" w:rsidRPr="007C69A6" w:rsidRDefault="008B7826" w:rsidP="00D72814">
            <w:pPr>
              <w:pStyle w:val="ExhibitText"/>
            </w:pPr>
            <w:r>
              <w:t>CE Option Tool (1/30/14)</w:t>
            </w:r>
          </w:p>
        </w:tc>
      </w:tr>
    </w:tbl>
    <w:p w:rsidR="008B7826" w:rsidRPr="007C69A6" w:rsidRDefault="008B7826" w:rsidP="00B336DF"/>
    <w:p w:rsidR="008B7826" w:rsidRPr="007C69A6" w:rsidRDefault="008B7826" w:rsidP="00367182">
      <w:pPr>
        <w:pStyle w:val="Heading2"/>
      </w:pPr>
      <w:bookmarkStart w:id="157" w:name="_Toc315090029"/>
      <w:bookmarkStart w:id="158" w:name="_Toc325472128"/>
      <w:bookmarkStart w:id="159" w:name="_Toc325552302"/>
      <w:r w:rsidRPr="007C69A6">
        <w:t>A.17</w:t>
      </w:r>
      <w:r w:rsidRPr="007C69A6">
        <w:tab/>
        <w:t>If seeking approval to not display the expiration date for OMB approval of the information collection, explain the reasons that display would be inappropriate.</w:t>
      </w:r>
      <w:bookmarkEnd w:id="157"/>
      <w:bookmarkEnd w:id="158"/>
      <w:bookmarkEnd w:id="159"/>
    </w:p>
    <w:p w:rsidR="008B7826" w:rsidRPr="007C69A6" w:rsidRDefault="008B7826" w:rsidP="00D074DF">
      <w:pPr>
        <w:pStyle w:val="BodyText"/>
      </w:pPr>
      <w:r w:rsidRPr="007C69A6">
        <w:t xml:space="preserve">All data collection instruments for the Food and Nutrition Service Evaluation of the </w:t>
      </w:r>
      <w:r>
        <w:rPr>
          <w:i/>
        </w:rPr>
        <w:t xml:space="preserve">Community Eligibility Option </w:t>
      </w:r>
      <w:r w:rsidRPr="007C69A6">
        <w:t xml:space="preserve">will display the OMB approval number and expiration date. </w:t>
      </w:r>
    </w:p>
    <w:p w:rsidR="008B7826" w:rsidRPr="007C69A6" w:rsidRDefault="008B7826" w:rsidP="00367182">
      <w:pPr>
        <w:pStyle w:val="Heading2"/>
      </w:pPr>
      <w:bookmarkStart w:id="160" w:name="_Toc315090030"/>
      <w:bookmarkStart w:id="161" w:name="_Toc325472129"/>
      <w:bookmarkStart w:id="162" w:name="_Toc325552303"/>
      <w:r w:rsidRPr="007C69A6">
        <w:t>A.18</w:t>
      </w:r>
      <w:r w:rsidRPr="007C69A6">
        <w:tab/>
        <w:t>Explain each exception to the certification statement identified in Item 19 "Certification for Paperwork Reduction Act."</w:t>
      </w:r>
      <w:bookmarkEnd w:id="160"/>
      <w:bookmarkEnd w:id="161"/>
      <w:bookmarkEnd w:id="162"/>
    </w:p>
    <w:p w:rsidR="008B7826" w:rsidRPr="007C69A6" w:rsidRDefault="008B7826" w:rsidP="00D52D90">
      <w:pPr>
        <w:pStyle w:val="BodyText"/>
      </w:pPr>
      <w:r w:rsidRPr="007C69A6">
        <w:t>There are no exceptions to the Certification for Paperwork Reduction Act (5 CFR 1320.9) for this study.</w:t>
      </w:r>
    </w:p>
    <w:sectPr w:rsidR="008B7826" w:rsidRPr="007C69A6" w:rsidSect="003475B8">
      <w:footerReference w:type="default" r:id="rId15"/>
      <w:pgSz w:w="12240" w:h="15840" w:code="1"/>
      <w:pgMar w:top="1080" w:right="720" w:bottom="1080" w:left="720" w:header="504" w:footer="36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3ECE" w:rsidRDefault="007F3ECE" w:rsidP="00D979EA">
      <w:r>
        <w:separator/>
      </w:r>
    </w:p>
  </w:endnote>
  <w:endnote w:type="continuationSeparator" w:id="0">
    <w:p w:rsidR="007F3ECE" w:rsidRDefault="007F3ECE" w:rsidP="00D979E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3ECE" w:rsidRDefault="007F3ECE" w:rsidP="001672C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F3ECE" w:rsidRDefault="007F3ECE" w:rsidP="00D405A9">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3ECE" w:rsidRDefault="007F3ECE" w:rsidP="00744E2C">
    <w:pPr>
      <w:pStyle w:val="Footer"/>
      <w:pBdr>
        <w:top w:val="none" w:sz="0" w:space="0" w:color="auto"/>
      </w:pBd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3ECE" w:rsidRPr="0066134E" w:rsidRDefault="007F3ECE" w:rsidP="003475B8">
    <w:pPr>
      <w:pStyle w:val="Footer"/>
      <w:tabs>
        <w:tab w:val="clear" w:pos="9000"/>
        <w:tab w:val="right" w:pos="10800"/>
        <w:tab w:val="right" w:pos="15120"/>
      </w:tabs>
    </w:pPr>
    <w:r w:rsidRPr="0066134E">
      <w:tab/>
    </w:r>
    <w:r w:rsidRPr="0066134E">
      <w:rPr>
        <w:rStyle w:val="PageNumber"/>
        <w:b/>
      </w:rPr>
      <w:tab/>
    </w:r>
    <w:r>
      <w:rPr>
        <w:rStyle w:val="PageNumber"/>
        <w:b/>
      </w:rPr>
      <w:t xml:space="preserve">pg. </w:t>
    </w:r>
    <w:r w:rsidRPr="002064D3">
      <w:rPr>
        <w:rStyle w:val="PageNumber"/>
        <w:b/>
        <w:color w:val="DA291C"/>
      </w:rPr>
      <w:fldChar w:fldCharType="begin"/>
    </w:r>
    <w:r w:rsidRPr="002064D3">
      <w:rPr>
        <w:rStyle w:val="PageNumber"/>
        <w:b/>
        <w:color w:val="DA291C"/>
      </w:rPr>
      <w:instrText xml:space="preserve"> PAGE   \* MERGEFORMAT </w:instrText>
    </w:r>
    <w:r w:rsidRPr="002064D3">
      <w:rPr>
        <w:rStyle w:val="PageNumber"/>
        <w:b/>
        <w:color w:val="DA291C"/>
      </w:rPr>
      <w:fldChar w:fldCharType="separate"/>
    </w:r>
    <w:r>
      <w:rPr>
        <w:rStyle w:val="PageNumber"/>
        <w:b/>
        <w:noProof/>
        <w:color w:val="DA291C"/>
      </w:rPr>
      <w:t>12</w:t>
    </w:r>
    <w:r w:rsidRPr="002064D3">
      <w:rPr>
        <w:rStyle w:val="PageNumber"/>
        <w:b/>
        <w:color w:val="DA291C"/>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3ECE" w:rsidRPr="0066134E" w:rsidRDefault="007F3ECE" w:rsidP="003475B8">
    <w:pPr>
      <w:pStyle w:val="Footer"/>
      <w:tabs>
        <w:tab w:val="clear" w:pos="9000"/>
        <w:tab w:val="right" w:pos="15120"/>
      </w:tabs>
    </w:pPr>
    <w:r w:rsidRPr="0066134E">
      <w:tab/>
    </w:r>
    <w:r w:rsidRPr="0066134E">
      <w:rPr>
        <w:rStyle w:val="PageNumber"/>
        <w:b/>
      </w:rPr>
      <w:tab/>
    </w:r>
    <w:r>
      <w:rPr>
        <w:rStyle w:val="PageNumber"/>
        <w:b/>
      </w:rPr>
      <w:t xml:space="preserve">pg. </w:t>
    </w:r>
    <w:r w:rsidRPr="002064D3">
      <w:rPr>
        <w:rStyle w:val="PageNumber"/>
        <w:b/>
        <w:color w:val="DA291C"/>
      </w:rPr>
      <w:fldChar w:fldCharType="begin"/>
    </w:r>
    <w:r w:rsidRPr="002064D3">
      <w:rPr>
        <w:rStyle w:val="PageNumber"/>
        <w:b/>
        <w:color w:val="DA291C"/>
      </w:rPr>
      <w:instrText xml:space="preserve"> PAGE   \* MERGEFORMAT </w:instrText>
    </w:r>
    <w:r w:rsidRPr="002064D3">
      <w:rPr>
        <w:rStyle w:val="PageNumber"/>
        <w:b/>
        <w:color w:val="DA291C"/>
      </w:rPr>
      <w:fldChar w:fldCharType="separate"/>
    </w:r>
    <w:r w:rsidR="00B614FE">
      <w:rPr>
        <w:rStyle w:val="PageNumber"/>
        <w:b/>
        <w:noProof/>
        <w:color w:val="DA291C"/>
      </w:rPr>
      <w:t>15</w:t>
    </w:r>
    <w:r w:rsidRPr="002064D3">
      <w:rPr>
        <w:rStyle w:val="PageNumber"/>
        <w:b/>
        <w:color w:val="DA291C"/>
      </w:rPr>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3ECE" w:rsidRPr="0066134E" w:rsidRDefault="007F3ECE" w:rsidP="003475B8">
    <w:pPr>
      <w:pStyle w:val="Footer"/>
      <w:tabs>
        <w:tab w:val="clear" w:pos="9000"/>
        <w:tab w:val="right" w:pos="10800"/>
      </w:tabs>
    </w:pPr>
    <w:r w:rsidRPr="0066134E">
      <w:tab/>
    </w:r>
    <w:r w:rsidRPr="0066134E">
      <w:rPr>
        <w:rStyle w:val="PageNumber"/>
        <w:b/>
      </w:rPr>
      <w:tab/>
    </w:r>
    <w:r>
      <w:rPr>
        <w:rStyle w:val="PageNumber"/>
        <w:b/>
      </w:rPr>
      <w:t xml:space="preserve">pg. </w:t>
    </w:r>
    <w:r w:rsidRPr="002064D3">
      <w:rPr>
        <w:rStyle w:val="PageNumber"/>
        <w:b/>
        <w:color w:val="DA291C"/>
      </w:rPr>
      <w:fldChar w:fldCharType="begin"/>
    </w:r>
    <w:r w:rsidRPr="002064D3">
      <w:rPr>
        <w:rStyle w:val="PageNumber"/>
        <w:b/>
        <w:color w:val="DA291C"/>
      </w:rPr>
      <w:instrText xml:space="preserve"> PAGE   \* MERGEFORMAT </w:instrText>
    </w:r>
    <w:r w:rsidRPr="002064D3">
      <w:rPr>
        <w:rStyle w:val="PageNumber"/>
        <w:b/>
        <w:color w:val="DA291C"/>
      </w:rPr>
      <w:fldChar w:fldCharType="separate"/>
    </w:r>
    <w:r>
      <w:rPr>
        <w:rStyle w:val="PageNumber"/>
        <w:b/>
        <w:noProof/>
        <w:color w:val="DA291C"/>
      </w:rPr>
      <w:t>16</w:t>
    </w:r>
    <w:r w:rsidRPr="002064D3">
      <w:rPr>
        <w:rStyle w:val="PageNumber"/>
        <w:b/>
        <w:color w:val="DA291C"/>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3ECE" w:rsidRDefault="007F3ECE" w:rsidP="00D979EA">
      <w:r>
        <w:separator/>
      </w:r>
    </w:p>
  </w:footnote>
  <w:footnote w:type="continuationSeparator" w:id="0">
    <w:p w:rsidR="007F3ECE" w:rsidRDefault="007F3ECE" w:rsidP="00D979EA">
      <w:r>
        <w:continuationSeparator/>
      </w:r>
    </w:p>
  </w:footnote>
  <w:footnote w:id="1">
    <w:p w:rsidR="007F3ECE" w:rsidRDefault="007F3ECE" w:rsidP="00C53442">
      <w:pPr>
        <w:pStyle w:val="FootnoteText"/>
      </w:pPr>
      <w:r>
        <w:rPr>
          <w:rStyle w:val="FootnoteReference"/>
        </w:rPr>
        <w:footnoteRef/>
      </w:r>
      <w:r>
        <w:t xml:space="preserve"> </w:t>
      </w:r>
      <w:r>
        <w:tab/>
        <w:t xml:space="preserve">The Healthy Hunger-Free Kids Act of 2010 uses the term LEA to refer to the entities administering eligibility for the NSLP and SBP. Most LEAs are public school districts but others are independent public charter schools or private schools. NSLP legislation and regulations also refer to the entities administering the NSLP and SBP as school food authorities (SFAs). For simplicity we use the term LEA in this document. </w:t>
      </w:r>
    </w:p>
  </w:footnote>
  <w:footnote w:id="2">
    <w:p w:rsidR="007F3ECE" w:rsidRDefault="007F3ECE" w:rsidP="00C53442">
      <w:pPr>
        <w:pStyle w:val="FootnoteText"/>
        <w:spacing w:after="60"/>
      </w:pPr>
      <w:r>
        <w:rPr>
          <w:rStyle w:val="FootnoteReference"/>
        </w:rPr>
        <w:footnoteRef/>
      </w:r>
      <w:r>
        <w:t xml:space="preserve"> </w:t>
      </w:r>
      <w:r>
        <w:tab/>
      </w:r>
      <w:r w:rsidRPr="006141F2">
        <w:t>http://www.fns.usda.gov/pd/slsummar.htm</w:t>
      </w:r>
    </w:p>
  </w:footnote>
  <w:footnote w:id="3">
    <w:p w:rsidR="007F3ECE" w:rsidRDefault="007F3ECE" w:rsidP="00C53442">
      <w:pPr>
        <w:pStyle w:val="FootnoteText"/>
        <w:spacing w:after="60"/>
      </w:pPr>
      <w:r>
        <w:rPr>
          <w:rStyle w:val="FootnoteReference"/>
        </w:rPr>
        <w:footnoteRef/>
      </w:r>
      <w:r>
        <w:t xml:space="preserve"> </w:t>
      </w:r>
      <w:r>
        <w:tab/>
      </w:r>
      <w:r w:rsidRPr="006141F2">
        <w:t>http://www.fns.usda.gov/cnd/Breakfast/AboutBFast/SBPFactSheet.pdf</w:t>
      </w:r>
    </w:p>
  </w:footnote>
  <w:footnote w:id="4">
    <w:p w:rsidR="007F3ECE" w:rsidRDefault="007F3ECE" w:rsidP="00C53442">
      <w:pPr>
        <w:pStyle w:val="FootnoteText"/>
        <w:spacing w:after="60"/>
      </w:pPr>
      <w:r>
        <w:rPr>
          <w:rStyle w:val="FootnoteReference"/>
        </w:rPr>
        <w:footnoteRef/>
      </w:r>
      <w:r>
        <w:t xml:space="preserve"> </w:t>
      </w:r>
      <w:r>
        <w:tab/>
      </w:r>
      <w:r w:rsidRPr="00C3621D">
        <w:t>Department of Agriculture, Food and Nutrition Service, Office of Research and Analysis, “Direct Certification in the National School Lunch Program: State Implementation Progress School Year 2009-2010” by Dennis Ranalli, Janis Johnston, Edward Harper, Rosemary O’Connell, Jay Hirschman, Quinn Moore, Ira Nichols-</w:t>
      </w:r>
      <w:proofErr w:type="spellStart"/>
      <w:r w:rsidRPr="00C3621D">
        <w:t>Barrer</w:t>
      </w:r>
      <w:proofErr w:type="spellEnd"/>
      <w:r w:rsidRPr="00C3621D">
        <w:t xml:space="preserve">, and Nancy Cole. Report CN-10-DC. </w:t>
      </w:r>
      <w:smartTag w:uri="urn:schemas-microsoft-com:office:smarttags" w:element="place">
        <w:smartTag w:uri="urn:schemas-microsoft-com:office:smarttags" w:element="City">
          <w:r w:rsidRPr="00C3621D">
            <w:t>Alexandria</w:t>
          </w:r>
        </w:smartTag>
        <w:r w:rsidRPr="00C3621D">
          <w:t xml:space="preserve">, </w:t>
        </w:r>
        <w:smartTag w:uri="urn:schemas-microsoft-com:office:smarttags" w:element="State">
          <w:r w:rsidRPr="00C3621D">
            <w:t>VA.</w:t>
          </w:r>
        </w:smartTag>
      </w:smartTag>
      <w:r w:rsidRPr="00C3621D">
        <w:t xml:space="preserve"> October 2010.</w:t>
      </w:r>
    </w:p>
  </w:footnote>
  <w:footnote w:id="5">
    <w:p w:rsidR="007F3ECE" w:rsidRDefault="007F3ECE" w:rsidP="00564BA1">
      <w:pPr>
        <w:pStyle w:val="FootnoteText"/>
      </w:pPr>
      <w:r>
        <w:rPr>
          <w:rStyle w:val="FootnoteReference"/>
        </w:rPr>
        <w:footnoteRef/>
      </w:r>
      <w:r>
        <w:t xml:space="preserve"> </w:t>
      </w:r>
      <w:r>
        <w:tab/>
      </w:r>
      <w:smartTag w:uri="urn:schemas-microsoft-com:office:smarttags" w:element="place">
        <w:smartTag w:uri="urn:schemas-microsoft-com:office:smarttags" w:element="country-region">
          <w:r>
            <w:t>U.S.</w:t>
          </w:r>
        </w:smartTag>
      </w:smartTag>
      <w:r>
        <w:t xml:space="preserve"> Department of Agriculture, Food and Nutrition Service, Office of Research and Analysis,</w:t>
      </w:r>
      <w:r w:rsidRPr="00564BA1">
        <w:t xml:space="preserve"> </w:t>
      </w:r>
      <w:r w:rsidRPr="0083544C">
        <w:rPr>
          <w:i/>
        </w:rPr>
        <w:t>Analysis of Verification Summary Data, School Year 2008-2009</w:t>
      </w:r>
      <w:r>
        <w:t xml:space="preserve"> by</w:t>
      </w:r>
      <w:r w:rsidRPr="00564BA1">
        <w:t xml:space="preserve"> </w:t>
      </w:r>
      <w:r>
        <w:t xml:space="preserve">Dennis Ranalli, Edward Harper, and Jay Hirschman, Alexandria, VA, March 2011. </w:t>
      </w:r>
    </w:p>
  </w:footnote>
  <w:footnote w:id="6">
    <w:p w:rsidR="007F3ECE" w:rsidRDefault="007F3ECE" w:rsidP="00C53442">
      <w:pPr>
        <w:pStyle w:val="FootnoteText"/>
        <w:spacing w:after="60"/>
      </w:pPr>
      <w:r>
        <w:rPr>
          <w:rStyle w:val="FootnoteReference"/>
        </w:rPr>
        <w:footnoteRef/>
      </w:r>
      <w:r>
        <w:t xml:space="preserve"> </w:t>
      </w:r>
      <w:r>
        <w:tab/>
      </w:r>
      <w:r w:rsidRPr="000C4737">
        <w:t>http://www.fns.usda.gov/cnd/governance/prov-1-2-3/Prov1_2_3_FactSheet.htm</w:t>
      </w:r>
    </w:p>
  </w:footnote>
  <w:footnote w:id="7">
    <w:p w:rsidR="007F3ECE" w:rsidRDefault="007F3ECE" w:rsidP="00C53442">
      <w:pPr>
        <w:pStyle w:val="FootnoteText"/>
      </w:pPr>
      <w:r>
        <w:rPr>
          <w:rStyle w:val="FootnoteReference"/>
        </w:rPr>
        <w:footnoteRef/>
      </w:r>
      <w:r>
        <w:t xml:space="preserve"> </w:t>
      </w:r>
      <w:r>
        <w:tab/>
      </w:r>
      <w:r w:rsidRPr="002F3E65">
        <w:t>A confirmatory outcome is one that – if it shows a difference due to the intervention – can be used to judge the overall effectiveness or “success” of the intervention.</w:t>
      </w:r>
      <w:r>
        <w:t xml:space="preserve"> </w:t>
      </w:r>
    </w:p>
  </w:footnote>
  <w:footnote w:id="8">
    <w:p w:rsidR="007F3ECE" w:rsidRDefault="007F3ECE" w:rsidP="00C53442">
      <w:pPr>
        <w:pStyle w:val="FootnoteText"/>
      </w:pPr>
      <w:r>
        <w:rPr>
          <w:rStyle w:val="FootnoteReference"/>
        </w:rPr>
        <w:footnoteRef/>
      </w:r>
      <w:r>
        <w:t xml:space="preserve"> </w:t>
      </w:r>
      <w:r>
        <w:tab/>
        <w:t xml:space="preserve">Exploratory outcomes </w:t>
      </w:r>
      <w:r w:rsidRPr="002F3E65">
        <w:t>are those that FNS, the research community, or the public would not consider central to judging the overall effectiveness of the CE Option. Exploratory outcomes are an important part of telling the story of how the intervention might have achieved its outcomes, how outcomes vary by key subgroup, or what are the side-effects of the intervention.</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3ECE" w:rsidRPr="0005750B" w:rsidRDefault="007F3ECE" w:rsidP="0005750B">
    <w:pPr>
      <w:pStyle w:val="Header"/>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3ECE" w:rsidRDefault="007F3ECE" w:rsidP="00883197">
    <w:pPr>
      <w:pStyle w:val="Header"/>
    </w:pPr>
    <w:r>
      <w:t>Community Eligibility Option Evaluation—</w:t>
    </w:r>
    <w:r w:rsidRPr="00883197">
      <w:t>OMB</w:t>
    </w:r>
    <w:r>
      <w:t xml:space="preserve"> Submission (Part A) (Revised)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AC259B"/>
    <w:multiLevelType w:val="singleLevel"/>
    <w:tmpl w:val="01AC6EA0"/>
    <w:lvl w:ilvl="0">
      <w:start w:val="1"/>
      <w:numFmt w:val="decimal"/>
      <w:pStyle w:val="Numbers"/>
      <w:lvlText w:val="%1."/>
      <w:lvlJc w:val="left"/>
      <w:pPr>
        <w:tabs>
          <w:tab w:val="num" w:pos="1080"/>
        </w:tabs>
        <w:ind w:left="1080" w:hanging="360"/>
      </w:pPr>
      <w:rPr>
        <w:rFonts w:cs="Times New Roman"/>
      </w:rPr>
    </w:lvl>
  </w:abstractNum>
  <w:abstractNum w:abstractNumId="1">
    <w:nsid w:val="3EAD33C4"/>
    <w:multiLevelType w:val="multilevel"/>
    <w:tmpl w:val="2C8E9D52"/>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none"/>
      <w:pStyle w:val="Heading4"/>
      <w:lvlText w:val=""/>
      <w:lvlJc w:val="left"/>
      <w:pPr>
        <w:tabs>
          <w:tab w:val="num" w:pos="0"/>
        </w:tabs>
      </w:pPr>
      <w:rPr>
        <w:rFonts w:cs="Times New Roman" w:hint="default"/>
      </w:rPr>
    </w:lvl>
    <w:lvl w:ilvl="4">
      <w:start w:val="1"/>
      <w:numFmt w:val="none"/>
      <w:pStyle w:val="Heading5"/>
      <w:suff w:val="nothing"/>
      <w:lvlText w:val=""/>
      <w:lvlJc w:val="left"/>
      <w:rPr>
        <w:rFonts w:cs="Times New Roman" w:hint="default"/>
      </w:rPr>
    </w:lvl>
    <w:lvl w:ilvl="5">
      <w:start w:val="1"/>
      <w:numFmt w:val="none"/>
      <w:pStyle w:val="Heading6"/>
      <w:suff w:val="nothing"/>
      <w:lvlText w:val=""/>
      <w:lvlJc w:val="left"/>
      <w:rPr>
        <w:rFonts w:cs="Times New Roman" w:hint="default"/>
      </w:rPr>
    </w:lvl>
    <w:lvl w:ilvl="6">
      <w:start w:val="1"/>
      <w:numFmt w:val="upperLetter"/>
      <w:pStyle w:val="Heading7"/>
      <w:suff w:val="space"/>
      <w:lvlText w:val="Appendix %7"/>
      <w:lvlJc w:val="left"/>
      <w:rPr>
        <w:rFonts w:cs="Times New Roman" w:hint="default"/>
      </w:rPr>
    </w:lvl>
    <w:lvl w:ilvl="7">
      <w:start w:val="1"/>
      <w:numFmt w:val="none"/>
      <w:pStyle w:val="Heading8"/>
      <w:suff w:val="nothing"/>
      <w:lvlText w:val=""/>
      <w:lvlJc w:val="left"/>
      <w:rPr>
        <w:rFonts w:cs="Times New Roman" w:hint="default"/>
      </w:rPr>
    </w:lvl>
    <w:lvl w:ilvl="8">
      <w:start w:val="1"/>
      <w:numFmt w:val="none"/>
      <w:pStyle w:val="Heading9"/>
      <w:suff w:val="nothing"/>
      <w:lvlText w:val=""/>
      <w:lvlJc w:val="left"/>
      <w:rPr>
        <w:rFonts w:cs="Times New Roman" w:hint="default"/>
      </w:rPr>
    </w:lvl>
  </w:abstractNum>
  <w:abstractNum w:abstractNumId="2">
    <w:nsid w:val="58FD25F9"/>
    <w:multiLevelType w:val="singleLevel"/>
    <w:tmpl w:val="2640B866"/>
    <w:lvl w:ilvl="0">
      <w:start w:val="1"/>
      <w:numFmt w:val="bullet"/>
      <w:pStyle w:val="TOCTitle"/>
      <w:lvlText w:val=""/>
      <w:lvlJc w:val="left"/>
      <w:pPr>
        <w:tabs>
          <w:tab w:val="num" w:pos="1080"/>
        </w:tabs>
        <w:ind w:left="1080" w:hanging="360"/>
      </w:pPr>
      <w:rPr>
        <w:rFonts w:ascii="Symbol" w:hAnsi="Symbol" w:hint="default"/>
      </w:rPr>
    </w:lvl>
  </w:abstractNum>
  <w:abstractNum w:abstractNumId="3">
    <w:nsid w:val="726F644F"/>
    <w:multiLevelType w:val="singleLevel"/>
    <w:tmpl w:val="4852FEBA"/>
    <w:lvl w:ilvl="0">
      <w:start w:val="1"/>
      <w:numFmt w:val="decimal"/>
      <w:pStyle w:val="RefNumbers"/>
      <w:lvlText w:val="%1."/>
      <w:lvlJc w:val="left"/>
      <w:pPr>
        <w:tabs>
          <w:tab w:val="num" w:pos="720"/>
        </w:tabs>
        <w:ind w:left="720" w:hanging="720"/>
      </w:pPr>
      <w:rPr>
        <w:rFonts w:cs="Times New Roman"/>
      </w:rPr>
    </w:lvl>
  </w:abstractNum>
  <w:abstractNum w:abstractNumId="4">
    <w:nsid w:val="743855CA"/>
    <w:multiLevelType w:val="hybridMultilevel"/>
    <w:tmpl w:val="01F692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7AD63DA6"/>
    <w:multiLevelType w:val="singleLevel"/>
    <w:tmpl w:val="C3F62AEE"/>
    <w:lvl w:ilvl="0">
      <w:start w:val="1"/>
      <w:numFmt w:val="bullet"/>
      <w:pStyle w:val="Bullets"/>
      <w:lvlText w:val=""/>
      <w:lvlJc w:val="left"/>
      <w:pPr>
        <w:ind w:left="360" w:hanging="360"/>
      </w:pPr>
      <w:rPr>
        <w:rFonts w:ascii="Symbol" w:hAnsi="Symbol" w:hint="default"/>
        <w:color w:val="DA291C"/>
        <w:sz w:val="22"/>
      </w:rPr>
    </w:lvl>
  </w:abstractNum>
  <w:abstractNum w:abstractNumId="6">
    <w:nsid w:val="7FCF753D"/>
    <w:multiLevelType w:val="hybridMultilevel"/>
    <w:tmpl w:val="A1E6A41C"/>
    <w:lvl w:ilvl="0" w:tplc="31A62D50">
      <w:start w:val="1"/>
      <w:numFmt w:val="bullet"/>
      <w:pStyle w:val="Bullet2"/>
      <w:lvlText w:val=""/>
      <w:lvlJc w:val="left"/>
      <w:pPr>
        <w:tabs>
          <w:tab w:val="num" w:pos="720"/>
        </w:tabs>
        <w:ind w:left="720" w:hanging="360"/>
      </w:pPr>
      <w:rPr>
        <w:rFonts w:ascii="Symbol" w:hAnsi="Symbol" w:hint="default"/>
        <w:color w:val="0000AC"/>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3"/>
  </w:num>
  <w:num w:numId="3">
    <w:abstractNumId w:val="5"/>
  </w:num>
  <w:num w:numId="4">
    <w:abstractNumId w:val="1"/>
  </w:num>
  <w:num w:numId="5">
    <w:abstractNumId w:val="6"/>
  </w:num>
  <w:num w:numId="6">
    <w:abstractNumId w:val="2"/>
  </w:num>
  <w:num w:numId="7">
    <w:abstractNumId w:val="5"/>
  </w:num>
  <w:num w:numId="8">
    <w:abstractNumId w:val="4"/>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001"/>
  <w:defaultTabStop w:val="360"/>
  <w:drawingGridHorizontalSpacing w:val="110"/>
  <w:drawingGridVerticalSpacing w:val="299"/>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4B1702"/>
    <w:rsid w:val="00001F49"/>
    <w:rsid w:val="00003A2C"/>
    <w:rsid w:val="00004EE6"/>
    <w:rsid w:val="00006B3A"/>
    <w:rsid w:val="00011237"/>
    <w:rsid w:val="00012B18"/>
    <w:rsid w:val="00013696"/>
    <w:rsid w:val="000136F3"/>
    <w:rsid w:val="000152F9"/>
    <w:rsid w:val="00015B37"/>
    <w:rsid w:val="00016E17"/>
    <w:rsid w:val="00021FAB"/>
    <w:rsid w:val="0002216E"/>
    <w:rsid w:val="00031A50"/>
    <w:rsid w:val="00040E00"/>
    <w:rsid w:val="00046728"/>
    <w:rsid w:val="00047373"/>
    <w:rsid w:val="000474A3"/>
    <w:rsid w:val="000525E0"/>
    <w:rsid w:val="00053EEF"/>
    <w:rsid w:val="000543DC"/>
    <w:rsid w:val="00055022"/>
    <w:rsid w:val="00056FCA"/>
    <w:rsid w:val="0005750B"/>
    <w:rsid w:val="0006045E"/>
    <w:rsid w:val="00062EE1"/>
    <w:rsid w:val="0006587B"/>
    <w:rsid w:val="00070322"/>
    <w:rsid w:val="00071679"/>
    <w:rsid w:val="0007590D"/>
    <w:rsid w:val="00077D1F"/>
    <w:rsid w:val="000804A7"/>
    <w:rsid w:val="00082D01"/>
    <w:rsid w:val="000851E0"/>
    <w:rsid w:val="00085A28"/>
    <w:rsid w:val="00086BCD"/>
    <w:rsid w:val="00087856"/>
    <w:rsid w:val="000902AA"/>
    <w:rsid w:val="0009483E"/>
    <w:rsid w:val="00095D40"/>
    <w:rsid w:val="00097E10"/>
    <w:rsid w:val="000A00A2"/>
    <w:rsid w:val="000A1C6D"/>
    <w:rsid w:val="000A1F8F"/>
    <w:rsid w:val="000A54BD"/>
    <w:rsid w:val="000A7D69"/>
    <w:rsid w:val="000B0982"/>
    <w:rsid w:val="000B0AB0"/>
    <w:rsid w:val="000B2923"/>
    <w:rsid w:val="000B33D1"/>
    <w:rsid w:val="000C0A39"/>
    <w:rsid w:val="000C3040"/>
    <w:rsid w:val="000C4737"/>
    <w:rsid w:val="000C573E"/>
    <w:rsid w:val="000C7D44"/>
    <w:rsid w:val="000D0D50"/>
    <w:rsid w:val="000D53F1"/>
    <w:rsid w:val="000D5777"/>
    <w:rsid w:val="000E190F"/>
    <w:rsid w:val="000E2C15"/>
    <w:rsid w:val="000E6B75"/>
    <w:rsid w:val="000E7F41"/>
    <w:rsid w:val="000F4E09"/>
    <w:rsid w:val="000F53F4"/>
    <w:rsid w:val="000F6DAD"/>
    <w:rsid w:val="001034D7"/>
    <w:rsid w:val="00104CE9"/>
    <w:rsid w:val="00104F2A"/>
    <w:rsid w:val="00107A04"/>
    <w:rsid w:val="00107C8E"/>
    <w:rsid w:val="0011170B"/>
    <w:rsid w:val="00115D55"/>
    <w:rsid w:val="001171B0"/>
    <w:rsid w:val="001178CA"/>
    <w:rsid w:val="0012128E"/>
    <w:rsid w:val="00124D87"/>
    <w:rsid w:val="00127A71"/>
    <w:rsid w:val="00127C15"/>
    <w:rsid w:val="00130288"/>
    <w:rsid w:val="001307A5"/>
    <w:rsid w:val="00131182"/>
    <w:rsid w:val="001329ED"/>
    <w:rsid w:val="00135AD8"/>
    <w:rsid w:val="00136FC7"/>
    <w:rsid w:val="001407A3"/>
    <w:rsid w:val="00140845"/>
    <w:rsid w:val="00152153"/>
    <w:rsid w:val="00157E04"/>
    <w:rsid w:val="00160657"/>
    <w:rsid w:val="00160B87"/>
    <w:rsid w:val="00162532"/>
    <w:rsid w:val="00163417"/>
    <w:rsid w:val="001672C9"/>
    <w:rsid w:val="001677DC"/>
    <w:rsid w:val="00172119"/>
    <w:rsid w:val="0017282D"/>
    <w:rsid w:val="00174E47"/>
    <w:rsid w:val="00180641"/>
    <w:rsid w:val="00183122"/>
    <w:rsid w:val="0018354B"/>
    <w:rsid w:val="00186DF1"/>
    <w:rsid w:val="001948EF"/>
    <w:rsid w:val="00194F39"/>
    <w:rsid w:val="00195879"/>
    <w:rsid w:val="00196B40"/>
    <w:rsid w:val="001A04CE"/>
    <w:rsid w:val="001A0E0A"/>
    <w:rsid w:val="001A1C76"/>
    <w:rsid w:val="001A23B5"/>
    <w:rsid w:val="001A35C5"/>
    <w:rsid w:val="001A403F"/>
    <w:rsid w:val="001A4633"/>
    <w:rsid w:val="001A7084"/>
    <w:rsid w:val="001A7ADC"/>
    <w:rsid w:val="001A7BE0"/>
    <w:rsid w:val="001B4509"/>
    <w:rsid w:val="001C0891"/>
    <w:rsid w:val="001C0EC2"/>
    <w:rsid w:val="001C10AF"/>
    <w:rsid w:val="001C12F4"/>
    <w:rsid w:val="001C17D5"/>
    <w:rsid w:val="001C2EC8"/>
    <w:rsid w:val="001C52AB"/>
    <w:rsid w:val="001C6104"/>
    <w:rsid w:val="001D4FDD"/>
    <w:rsid w:val="001E2CF1"/>
    <w:rsid w:val="001E2DFD"/>
    <w:rsid w:val="001E7427"/>
    <w:rsid w:val="001F40F5"/>
    <w:rsid w:val="001F5CE8"/>
    <w:rsid w:val="002006CC"/>
    <w:rsid w:val="00200E58"/>
    <w:rsid w:val="002023D8"/>
    <w:rsid w:val="002064D3"/>
    <w:rsid w:val="002069B7"/>
    <w:rsid w:val="002106BF"/>
    <w:rsid w:val="0021229F"/>
    <w:rsid w:val="0021312C"/>
    <w:rsid w:val="002176B8"/>
    <w:rsid w:val="002216AD"/>
    <w:rsid w:val="00221D99"/>
    <w:rsid w:val="00223A9F"/>
    <w:rsid w:val="0022674D"/>
    <w:rsid w:val="00227977"/>
    <w:rsid w:val="002333E4"/>
    <w:rsid w:val="0023449A"/>
    <w:rsid w:val="00235F88"/>
    <w:rsid w:val="0024141F"/>
    <w:rsid w:val="002448FE"/>
    <w:rsid w:val="00245542"/>
    <w:rsid w:val="00250017"/>
    <w:rsid w:val="0025089B"/>
    <w:rsid w:val="00251159"/>
    <w:rsid w:val="002553AE"/>
    <w:rsid w:val="00255975"/>
    <w:rsid w:val="00255FAA"/>
    <w:rsid w:val="00262CDE"/>
    <w:rsid w:val="002702F7"/>
    <w:rsid w:val="00273EAA"/>
    <w:rsid w:val="00276702"/>
    <w:rsid w:val="002807B6"/>
    <w:rsid w:val="0028328D"/>
    <w:rsid w:val="002833E7"/>
    <w:rsid w:val="002838F5"/>
    <w:rsid w:val="00285BB6"/>
    <w:rsid w:val="00291E68"/>
    <w:rsid w:val="0029491C"/>
    <w:rsid w:val="002952B1"/>
    <w:rsid w:val="0029702F"/>
    <w:rsid w:val="002976F0"/>
    <w:rsid w:val="002A0265"/>
    <w:rsid w:val="002A09E4"/>
    <w:rsid w:val="002A2050"/>
    <w:rsid w:val="002A3B2D"/>
    <w:rsid w:val="002A4078"/>
    <w:rsid w:val="002A5095"/>
    <w:rsid w:val="002A5CE0"/>
    <w:rsid w:val="002B15B4"/>
    <w:rsid w:val="002B1EBA"/>
    <w:rsid w:val="002B2F3C"/>
    <w:rsid w:val="002C0467"/>
    <w:rsid w:val="002C1D5F"/>
    <w:rsid w:val="002C2326"/>
    <w:rsid w:val="002C32AB"/>
    <w:rsid w:val="002C3D44"/>
    <w:rsid w:val="002C41F9"/>
    <w:rsid w:val="002C4495"/>
    <w:rsid w:val="002C5AC8"/>
    <w:rsid w:val="002C76AB"/>
    <w:rsid w:val="002D16ED"/>
    <w:rsid w:val="002D4536"/>
    <w:rsid w:val="002D77EC"/>
    <w:rsid w:val="002E2A6F"/>
    <w:rsid w:val="002E5929"/>
    <w:rsid w:val="002F048F"/>
    <w:rsid w:val="002F3E65"/>
    <w:rsid w:val="002F421C"/>
    <w:rsid w:val="002F48C8"/>
    <w:rsid w:val="002F55CE"/>
    <w:rsid w:val="002F76F5"/>
    <w:rsid w:val="00306F63"/>
    <w:rsid w:val="00311707"/>
    <w:rsid w:val="00311A9E"/>
    <w:rsid w:val="0031437E"/>
    <w:rsid w:val="00314A8A"/>
    <w:rsid w:val="0031555E"/>
    <w:rsid w:val="00324EC2"/>
    <w:rsid w:val="003279F2"/>
    <w:rsid w:val="00340B93"/>
    <w:rsid w:val="003418CC"/>
    <w:rsid w:val="00342BA9"/>
    <w:rsid w:val="003452AA"/>
    <w:rsid w:val="003455BC"/>
    <w:rsid w:val="00345C51"/>
    <w:rsid w:val="0034608B"/>
    <w:rsid w:val="0034721D"/>
    <w:rsid w:val="003475B8"/>
    <w:rsid w:val="00354488"/>
    <w:rsid w:val="00354503"/>
    <w:rsid w:val="003623F0"/>
    <w:rsid w:val="003669AE"/>
    <w:rsid w:val="00367182"/>
    <w:rsid w:val="00370164"/>
    <w:rsid w:val="003711CD"/>
    <w:rsid w:val="00373224"/>
    <w:rsid w:val="00380DB1"/>
    <w:rsid w:val="00383BFC"/>
    <w:rsid w:val="00384611"/>
    <w:rsid w:val="00384CA0"/>
    <w:rsid w:val="003850EB"/>
    <w:rsid w:val="003864D5"/>
    <w:rsid w:val="003870BA"/>
    <w:rsid w:val="003874A9"/>
    <w:rsid w:val="003921E3"/>
    <w:rsid w:val="00395A89"/>
    <w:rsid w:val="003A0991"/>
    <w:rsid w:val="003A2FA8"/>
    <w:rsid w:val="003A3403"/>
    <w:rsid w:val="003A641D"/>
    <w:rsid w:val="003A77FF"/>
    <w:rsid w:val="003B4770"/>
    <w:rsid w:val="003B47F7"/>
    <w:rsid w:val="003B572D"/>
    <w:rsid w:val="003B5B87"/>
    <w:rsid w:val="003B5BC1"/>
    <w:rsid w:val="003B764E"/>
    <w:rsid w:val="003C20BF"/>
    <w:rsid w:val="003D5616"/>
    <w:rsid w:val="003E001B"/>
    <w:rsid w:val="003E666B"/>
    <w:rsid w:val="003F3E19"/>
    <w:rsid w:val="004019D2"/>
    <w:rsid w:val="0040260B"/>
    <w:rsid w:val="00402DAD"/>
    <w:rsid w:val="00404B01"/>
    <w:rsid w:val="004052AC"/>
    <w:rsid w:val="00410D3B"/>
    <w:rsid w:val="00411386"/>
    <w:rsid w:val="00415737"/>
    <w:rsid w:val="00423092"/>
    <w:rsid w:val="004231E6"/>
    <w:rsid w:val="004253E8"/>
    <w:rsid w:val="00427EA9"/>
    <w:rsid w:val="004319BC"/>
    <w:rsid w:val="004350B0"/>
    <w:rsid w:val="00436CE5"/>
    <w:rsid w:val="00437624"/>
    <w:rsid w:val="00437DA8"/>
    <w:rsid w:val="00447223"/>
    <w:rsid w:val="00450FDE"/>
    <w:rsid w:val="004637E7"/>
    <w:rsid w:val="00465FC5"/>
    <w:rsid w:val="00466AB9"/>
    <w:rsid w:val="00467873"/>
    <w:rsid w:val="00467B10"/>
    <w:rsid w:val="00470AB4"/>
    <w:rsid w:val="00472E16"/>
    <w:rsid w:val="00472EA8"/>
    <w:rsid w:val="004734DF"/>
    <w:rsid w:val="004839AE"/>
    <w:rsid w:val="0048618C"/>
    <w:rsid w:val="00486943"/>
    <w:rsid w:val="00495B91"/>
    <w:rsid w:val="004A0A6D"/>
    <w:rsid w:val="004A5232"/>
    <w:rsid w:val="004A5408"/>
    <w:rsid w:val="004A5760"/>
    <w:rsid w:val="004B1702"/>
    <w:rsid w:val="004C18DF"/>
    <w:rsid w:val="004C29E5"/>
    <w:rsid w:val="004C2B46"/>
    <w:rsid w:val="004C5CC6"/>
    <w:rsid w:val="004C72B5"/>
    <w:rsid w:val="004D4C6D"/>
    <w:rsid w:val="004D5A9F"/>
    <w:rsid w:val="004E01A4"/>
    <w:rsid w:val="004F2D83"/>
    <w:rsid w:val="004F4566"/>
    <w:rsid w:val="004F6742"/>
    <w:rsid w:val="004F709B"/>
    <w:rsid w:val="00502A8D"/>
    <w:rsid w:val="00502DF7"/>
    <w:rsid w:val="00503049"/>
    <w:rsid w:val="00503969"/>
    <w:rsid w:val="005058A1"/>
    <w:rsid w:val="00512E9B"/>
    <w:rsid w:val="0051467B"/>
    <w:rsid w:val="00514B24"/>
    <w:rsid w:val="0052139C"/>
    <w:rsid w:val="00523051"/>
    <w:rsid w:val="0053284E"/>
    <w:rsid w:val="00534B03"/>
    <w:rsid w:val="00534C33"/>
    <w:rsid w:val="00535E00"/>
    <w:rsid w:val="00536DB4"/>
    <w:rsid w:val="0053770E"/>
    <w:rsid w:val="0054025D"/>
    <w:rsid w:val="00541A2C"/>
    <w:rsid w:val="00543B60"/>
    <w:rsid w:val="0054668E"/>
    <w:rsid w:val="0055123E"/>
    <w:rsid w:val="00560C2F"/>
    <w:rsid w:val="0056261A"/>
    <w:rsid w:val="00564BA1"/>
    <w:rsid w:val="005667A1"/>
    <w:rsid w:val="00567780"/>
    <w:rsid w:val="005720B7"/>
    <w:rsid w:val="00573B71"/>
    <w:rsid w:val="00574572"/>
    <w:rsid w:val="005758FB"/>
    <w:rsid w:val="00580633"/>
    <w:rsid w:val="00582909"/>
    <w:rsid w:val="00585CA4"/>
    <w:rsid w:val="00597948"/>
    <w:rsid w:val="005A5DB0"/>
    <w:rsid w:val="005B1AC5"/>
    <w:rsid w:val="005B2E19"/>
    <w:rsid w:val="005B59A1"/>
    <w:rsid w:val="005B5AA9"/>
    <w:rsid w:val="005B6A25"/>
    <w:rsid w:val="005C0A91"/>
    <w:rsid w:val="005C4647"/>
    <w:rsid w:val="005C492E"/>
    <w:rsid w:val="005C6C16"/>
    <w:rsid w:val="005C7674"/>
    <w:rsid w:val="005D6935"/>
    <w:rsid w:val="005D6AA1"/>
    <w:rsid w:val="005D6B63"/>
    <w:rsid w:val="005D7E1D"/>
    <w:rsid w:val="005E0CF2"/>
    <w:rsid w:val="005E2AEA"/>
    <w:rsid w:val="005E3E7F"/>
    <w:rsid w:val="005E6B70"/>
    <w:rsid w:val="005F0195"/>
    <w:rsid w:val="005F748E"/>
    <w:rsid w:val="005F7A6F"/>
    <w:rsid w:val="006000F2"/>
    <w:rsid w:val="00601D62"/>
    <w:rsid w:val="0060597B"/>
    <w:rsid w:val="006071C7"/>
    <w:rsid w:val="00610443"/>
    <w:rsid w:val="006122D8"/>
    <w:rsid w:val="0061247A"/>
    <w:rsid w:val="006135EC"/>
    <w:rsid w:val="006141F2"/>
    <w:rsid w:val="00615325"/>
    <w:rsid w:val="00615938"/>
    <w:rsid w:val="00622052"/>
    <w:rsid w:val="0063014E"/>
    <w:rsid w:val="00642CDD"/>
    <w:rsid w:val="0064787A"/>
    <w:rsid w:val="006478D6"/>
    <w:rsid w:val="0065112D"/>
    <w:rsid w:val="006517AF"/>
    <w:rsid w:val="006548E0"/>
    <w:rsid w:val="0066134E"/>
    <w:rsid w:val="00662C81"/>
    <w:rsid w:val="00674CF2"/>
    <w:rsid w:val="00680718"/>
    <w:rsid w:val="00680967"/>
    <w:rsid w:val="006814BB"/>
    <w:rsid w:val="0068350E"/>
    <w:rsid w:val="006840EB"/>
    <w:rsid w:val="0068677C"/>
    <w:rsid w:val="0069342C"/>
    <w:rsid w:val="006936EC"/>
    <w:rsid w:val="00694620"/>
    <w:rsid w:val="0069647C"/>
    <w:rsid w:val="006A541C"/>
    <w:rsid w:val="006A56A2"/>
    <w:rsid w:val="006A5B3B"/>
    <w:rsid w:val="006B0FBC"/>
    <w:rsid w:val="006B1DA6"/>
    <w:rsid w:val="006B4A35"/>
    <w:rsid w:val="006B59FE"/>
    <w:rsid w:val="006C0715"/>
    <w:rsid w:val="006C1A86"/>
    <w:rsid w:val="006C3BCA"/>
    <w:rsid w:val="006C4B60"/>
    <w:rsid w:val="006C7A4C"/>
    <w:rsid w:val="006D0B85"/>
    <w:rsid w:val="006D406B"/>
    <w:rsid w:val="006D5266"/>
    <w:rsid w:val="006E2B32"/>
    <w:rsid w:val="006F2B34"/>
    <w:rsid w:val="006F4B7E"/>
    <w:rsid w:val="0070172E"/>
    <w:rsid w:val="0070412C"/>
    <w:rsid w:val="007057ED"/>
    <w:rsid w:val="007063E2"/>
    <w:rsid w:val="0070672F"/>
    <w:rsid w:val="00706870"/>
    <w:rsid w:val="007105A6"/>
    <w:rsid w:val="00710617"/>
    <w:rsid w:val="00710ECB"/>
    <w:rsid w:val="00712470"/>
    <w:rsid w:val="00715417"/>
    <w:rsid w:val="0072355D"/>
    <w:rsid w:val="00723F1B"/>
    <w:rsid w:val="00726DD4"/>
    <w:rsid w:val="00730F56"/>
    <w:rsid w:val="00734DA1"/>
    <w:rsid w:val="0073641C"/>
    <w:rsid w:val="00744E2C"/>
    <w:rsid w:val="00750C48"/>
    <w:rsid w:val="00752119"/>
    <w:rsid w:val="00754408"/>
    <w:rsid w:val="00755456"/>
    <w:rsid w:val="007570C8"/>
    <w:rsid w:val="00761172"/>
    <w:rsid w:val="007631C7"/>
    <w:rsid w:val="00763CCC"/>
    <w:rsid w:val="00770A9B"/>
    <w:rsid w:val="00770BE9"/>
    <w:rsid w:val="00771967"/>
    <w:rsid w:val="00776C72"/>
    <w:rsid w:val="0078258F"/>
    <w:rsid w:val="0078375B"/>
    <w:rsid w:val="007846BC"/>
    <w:rsid w:val="0079101A"/>
    <w:rsid w:val="0079114D"/>
    <w:rsid w:val="00791C1E"/>
    <w:rsid w:val="00794B6E"/>
    <w:rsid w:val="0079637F"/>
    <w:rsid w:val="007969A4"/>
    <w:rsid w:val="007A0114"/>
    <w:rsid w:val="007A0B7E"/>
    <w:rsid w:val="007A739C"/>
    <w:rsid w:val="007B1321"/>
    <w:rsid w:val="007B1904"/>
    <w:rsid w:val="007B4329"/>
    <w:rsid w:val="007C2A13"/>
    <w:rsid w:val="007C69A6"/>
    <w:rsid w:val="007D14CA"/>
    <w:rsid w:val="007D565C"/>
    <w:rsid w:val="007D6370"/>
    <w:rsid w:val="007E092F"/>
    <w:rsid w:val="007E5EC0"/>
    <w:rsid w:val="007E6DD8"/>
    <w:rsid w:val="007F3ECE"/>
    <w:rsid w:val="0080098A"/>
    <w:rsid w:val="00801761"/>
    <w:rsid w:val="008111EB"/>
    <w:rsid w:val="00812236"/>
    <w:rsid w:val="008125BB"/>
    <w:rsid w:val="008130C9"/>
    <w:rsid w:val="00813D02"/>
    <w:rsid w:val="00814833"/>
    <w:rsid w:val="0082033D"/>
    <w:rsid w:val="00821BBF"/>
    <w:rsid w:val="008222AD"/>
    <w:rsid w:val="008242A7"/>
    <w:rsid w:val="00827780"/>
    <w:rsid w:val="00830609"/>
    <w:rsid w:val="0083104D"/>
    <w:rsid w:val="00834952"/>
    <w:rsid w:val="008349AE"/>
    <w:rsid w:val="0083544C"/>
    <w:rsid w:val="0084025F"/>
    <w:rsid w:val="008422A5"/>
    <w:rsid w:val="00845DC8"/>
    <w:rsid w:val="00846D77"/>
    <w:rsid w:val="00852480"/>
    <w:rsid w:val="00856632"/>
    <w:rsid w:val="008629FD"/>
    <w:rsid w:val="0086468C"/>
    <w:rsid w:val="0086643C"/>
    <w:rsid w:val="00867308"/>
    <w:rsid w:val="00880700"/>
    <w:rsid w:val="00883197"/>
    <w:rsid w:val="008864FE"/>
    <w:rsid w:val="00887278"/>
    <w:rsid w:val="00896919"/>
    <w:rsid w:val="008A5CE2"/>
    <w:rsid w:val="008A7D96"/>
    <w:rsid w:val="008B0543"/>
    <w:rsid w:val="008B1B87"/>
    <w:rsid w:val="008B7826"/>
    <w:rsid w:val="008C072C"/>
    <w:rsid w:val="008C0888"/>
    <w:rsid w:val="008C3505"/>
    <w:rsid w:val="008C6ED5"/>
    <w:rsid w:val="008D25DD"/>
    <w:rsid w:val="008D30EA"/>
    <w:rsid w:val="008D55C8"/>
    <w:rsid w:val="008D5D39"/>
    <w:rsid w:val="008E20DE"/>
    <w:rsid w:val="008E5811"/>
    <w:rsid w:val="008F091A"/>
    <w:rsid w:val="008F1770"/>
    <w:rsid w:val="008F3674"/>
    <w:rsid w:val="008F5F6D"/>
    <w:rsid w:val="009013C5"/>
    <w:rsid w:val="00902BEA"/>
    <w:rsid w:val="00902EE4"/>
    <w:rsid w:val="00904F73"/>
    <w:rsid w:val="00906066"/>
    <w:rsid w:val="009061A4"/>
    <w:rsid w:val="00912E02"/>
    <w:rsid w:val="00916AC3"/>
    <w:rsid w:val="0092104C"/>
    <w:rsid w:val="00924231"/>
    <w:rsid w:val="009273A1"/>
    <w:rsid w:val="00932EE2"/>
    <w:rsid w:val="00933C12"/>
    <w:rsid w:val="00942024"/>
    <w:rsid w:val="00944550"/>
    <w:rsid w:val="00944E39"/>
    <w:rsid w:val="00953883"/>
    <w:rsid w:val="009550AD"/>
    <w:rsid w:val="009565D4"/>
    <w:rsid w:val="00957A5B"/>
    <w:rsid w:val="00967D7C"/>
    <w:rsid w:val="00977D73"/>
    <w:rsid w:val="00980E9C"/>
    <w:rsid w:val="0098411F"/>
    <w:rsid w:val="00985B93"/>
    <w:rsid w:val="0099262A"/>
    <w:rsid w:val="00994F51"/>
    <w:rsid w:val="009A05F3"/>
    <w:rsid w:val="009B18E4"/>
    <w:rsid w:val="009B53A8"/>
    <w:rsid w:val="009B56DA"/>
    <w:rsid w:val="009B727F"/>
    <w:rsid w:val="009C05F7"/>
    <w:rsid w:val="009C21DF"/>
    <w:rsid w:val="009D0892"/>
    <w:rsid w:val="009D13BB"/>
    <w:rsid w:val="009D5028"/>
    <w:rsid w:val="009D50EB"/>
    <w:rsid w:val="009D6BB1"/>
    <w:rsid w:val="009E1ADD"/>
    <w:rsid w:val="009E32F5"/>
    <w:rsid w:val="009E3C77"/>
    <w:rsid w:val="009E3D98"/>
    <w:rsid w:val="009E6279"/>
    <w:rsid w:val="009E74A0"/>
    <w:rsid w:val="009F0E3C"/>
    <w:rsid w:val="009F238B"/>
    <w:rsid w:val="009F2649"/>
    <w:rsid w:val="009F704C"/>
    <w:rsid w:val="009F7FE3"/>
    <w:rsid w:val="00A0215D"/>
    <w:rsid w:val="00A02178"/>
    <w:rsid w:val="00A06666"/>
    <w:rsid w:val="00A105E0"/>
    <w:rsid w:val="00A1068B"/>
    <w:rsid w:val="00A2053B"/>
    <w:rsid w:val="00A3018B"/>
    <w:rsid w:val="00A3128D"/>
    <w:rsid w:val="00A324EA"/>
    <w:rsid w:val="00A33A46"/>
    <w:rsid w:val="00A37079"/>
    <w:rsid w:val="00A37F2D"/>
    <w:rsid w:val="00A444E2"/>
    <w:rsid w:val="00A45B43"/>
    <w:rsid w:val="00A4794A"/>
    <w:rsid w:val="00A533DE"/>
    <w:rsid w:val="00A53E2B"/>
    <w:rsid w:val="00A60957"/>
    <w:rsid w:val="00A6307F"/>
    <w:rsid w:val="00A6706F"/>
    <w:rsid w:val="00A70707"/>
    <w:rsid w:val="00A815A4"/>
    <w:rsid w:val="00A816FE"/>
    <w:rsid w:val="00A817CE"/>
    <w:rsid w:val="00A84EFF"/>
    <w:rsid w:val="00A87187"/>
    <w:rsid w:val="00A928FA"/>
    <w:rsid w:val="00A93E47"/>
    <w:rsid w:val="00A961A7"/>
    <w:rsid w:val="00A97B51"/>
    <w:rsid w:val="00AA3A7F"/>
    <w:rsid w:val="00AA7B0B"/>
    <w:rsid w:val="00AB32CF"/>
    <w:rsid w:val="00AB4519"/>
    <w:rsid w:val="00AC59EB"/>
    <w:rsid w:val="00AC6613"/>
    <w:rsid w:val="00AD2235"/>
    <w:rsid w:val="00AD44C7"/>
    <w:rsid w:val="00AD5556"/>
    <w:rsid w:val="00AE30C2"/>
    <w:rsid w:val="00AE3816"/>
    <w:rsid w:val="00AE4DB9"/>
    <w:rsid w:val="00AE7827"/>
    <w:rsid w:val="00AF40AA"/>
    <w:rsid w:val="00B02599"/>
    <w:rsid w:val="00B07BB8"/>
    <w:rsid w:val="00B13EF4"/>
    <w:rsid w:val="00B14060"/>
    <w:rsid w:val="00B16B3C"/>
    <w:rsid w:val="00B24D86"/>
    <w:rsid w:val="00B25EE3"/>
    <w:rsid w:val="00B269D4"/>
    <w:rsid w:val="00B3357C"/>
    <w:rsid w:val="00B336DF"/>
    <w:rsid w:val="00B40017"/>
    <w:rsid w:val="00B4028B"/>
    <w:rsid w:val="00B46B9D"/>
    <w:rsid w:val="00B51376"/>
    <w:rsid w:val="00B52149"/>
    <w:rsid w:val="00B607A6"/>
    <w:rsid w:val="00B614FE"/>
    <w:rsid w:val="00B61C4A"/>
    <w:rsid w:val="00B61EC9"/>
    <w:rsid w:val="00B64C24"/>
    <w:rsid w:val="00B679AD"/>
    <w:rsid w:val="00B72683"/>
    <w:rsid w:val="00B7744A"/>
    <w:rsid w:val="00B77DA5"/>
    <w:rsid w:val="00B81610"/>
    <w:rsid w:val="00B82D4D"/>
    <w:rsid w:val="00B84FDE"/>
    <w:rsid w:val="00B87EE6"/>
    <w:rsid w:val="00B9260A"/>
    <w:rsid w:val="00B96ABD"/>
    <w:rsid w:val="00BA20C7"/>
    <w:rsid w:val="00BB0A0D"/>
    <w:rsid w:val="00BB43BF"/>
    <w:rsid w:val="00BB5ACD"/>
    <w:rsid w:val="00BC05D6"/>
    <w:rsid w:val="00BC1050"/>
    <w:rsid w:val="00BD4B83"/>
    <w:rsid w:val="00BF18DC"/>
    <w:rsid w:val="00BF1D6A"/>
    <w:rsid w:val="00C04B4F"/>
    <w:rsid w:val="00C10B23"/>
    <w:rsid w:val="00C13DE2"/>
    <w:rsid w:val="00C14408"/>
    <w:rsid w:val="00C14776"/>
    <w:rsid w:val="00C17F58"/>
    <w:rsid w:val="00C212C4"/>
    <w:rsid w:val="00C21C50"/>
    <w:rsid w:val="00C2229B"/>
    <w:rsid w:val="00C22E0F"/>
    <w:rsid w:val="00C269C3"/>
    <w:rsid w:val="00C306C4"/>
    <w:rsid w:val="00C307E7"/>
    <w:rsid w:val="00C307F5"/>
    <w:rsid w:val="00C344BC"/>
    <w:rsid w:val="00C34A92"/>
    <w:rsid w:val="00C35829"/>
    <w:rsid w:val="00C3621D"/>
    <w:rsid w:val="00C370A7"/>
    <w:rsid w:val="00C418C1"/>
    <w:rsid w:val="00C44845"/>
    <w:rsid w:val="00C45121"/>
    <w:rsid w:val="00C53442"/>
    <w:rsid w:val="00C57E90"/>
    <w:rsid w:val="00C62F1C"/>
    <w:rsid w:val="00C6380F"/>
    <w:rsid w:val="00C65C3F"/>
    <w:rsid w:val="00C71FCB"/>
    <w:rsid w:val="00C744A3"/>
    <w:rsid w:val="00C81DB5"/>
    <w:rsid w:val="00C900FF"/>
    <w:rsid w:val="00C93B95"/>
    <w:rsid w:val="00CA2A1A"/>
    <w:rsid w:val="00CA4D0B"/>
    <w:rsid w:val="00CB2B27"/>
    <w:rsid w:val="00CB382E"/>
    <w:rsid w:val="00CB3FC8"/>
    <w:rsid w:val="00CB442A"/>
    <w:rsid w:val="00CB7523"/>
    <w:rsid w:val="00CB7977"/>
    <w:rsid w:val="00CC28CD"/>
    <w:rsid w:val="00CC3F89"/>
    <w:rsid w:val="00CD45D0"/>
    <w:rsid w:val="00CD4B2E"/>
    <w:rsid w:val="00CD4DE4"/>
    <w:rsid w:val="00CD6527"/>
    <w:rsid w:val="00CD6B3F"/>
    <w:rsid w:val="00CF3E63"/>
    <w:rsid w:val="00CF561E"/>
    <w:rsid w:val="00CF74BC"/>
    <w:rsid w:val="00D02BEC"/>
    <w:rsid w:val="00D074DF"/>
    <w:rsid w:val="00D10D24"/>
    <w:rsid w:val="00D143BA"/>
    <w:rsid w:val="00D20DD2"/>
    <w:rsid w:val="00D34EEE"/>
    <w:rsid w:val="00D37BAF"/>
    <w:rsid w:val="00D405A9"/>
    <w:rsid w:val="00D456E3"/>
    <w:rsid w:val="00D51B1E"/>
    <w:rsid w:val="00D529A6"/>
    <w:rsid w:val="00D52D90"/>
    <w:rsid w:val="00D53F84"/>
    <w:rsid w:val="00D551F9"/>
    <w:rsid w:val="00D57752"/>
    <w:rsid w:val="00D618CD"/>
    <w:rsid w:val="00D63838"/>
    <w:rsid w:val="00D66754"/>
    <w:rsid w:val="00D70D74"/>
    <w:rsid w:val="00D72814"/>
    <w:rsid w:val="00D765D9"/>
    <w:rsid w:val="00D8085E"/>
    <w:rsid w:val="00D82417"/>
    <w:rsid w:val="00D84DBC"/>
    <w:rsid w:val="00D84F00"/>
    <w:rsid w:val="00D94957"/>
    <w:rsid w:val="00D94B86"/>
    <w:rsid w:val="00D96598"/>
    <w:rsid w:val="00D979EA"/>
    <w:rsid w:val="00DA02B9"/>
    <w:rsid w:val="00DA42EA"/>
    <w:rsid w:val="00DA544B"/>
    <w:rsid w:val="00DA677E"/>
    <w:rsid w:val="00DA7FEA"/>
    <w:rsid w:val="00DB0BF5"/>
    <w:rsid w:val="00DB269B"/>
    <w:rsid w:val="00DC02B5"/>
    <w:rsid w:val="00DC2F37"/>
    <w:rsid w:val="00DC5BE0"/>
    <w:rsid w:val="00DD1702"/>
    <w:rsid w:val="00DD27D1"/>
    <w:rsid w:val="00DD4A2E"/>
    <w:rsid w:val="00DD737B"/>
    <w:rsid w:val="00DE221A"/>
    <w:rsid w:val="00DE2334"/>
    <w:rsid w:val="00DE5385"/>
    <w:rsid w:val="00DE5BC0"/>
    <w:rsid w:val="00DE5C1E"/>
    <w:rsid w:val="00DE5D97"/>
    <w:rsid w:val="00DF097B"/>
    <w:rsid w:val="00DF2954"/>
    <w:rsid w:val="00DF68F0"/>
    <w:rsid w:val="00DF6CDE"/>
    <w:rsid w:val="00E0113D"/>
    <w:rsid w:val="00E039CB"/>
    <w:rsid w:val="00E073B6"/>
    <w:rsid w:val="00E10F16"/>
    <w:rsid w:val="00E1423B"/>
    <w:rsid w:val="00E237E8"/>
    <w:rsid w:val="00E317E1"/>
    <w:rsid w:val="00E33231"/>
    <w:rsid w:val="00E34DC0"/>
    <w:rsid w:val="00E363B4"/>
    <w:rsid w:val="00E36C5C"/>
    <w:rsid w:val="00E41D25"/>
    <w:rsid w:val="00E43148"/>
    <w:rsid w:val="00E438B7"/>
    <w:rsid w:val="00E51E7D"/>
    <w:rsid w:val="00E567DA"/>
    <w:rsid w:val="00E61805"/>
    <w:rsid w:val="00E6186E"/>
    <w:rsid w:val="00E61BEE"/>
    <w:rsid w:val="00E62A63"/>
    <w:rsid w:val="00E6664A"/>
    <w:rsid w:val="00E72F03"/>
    <w:rsid w:val="00E7429A"/>
    <w:rsid w:val="00E75D89"/>
    <w:rsid w:val="00E84105"/>
    <w:rsid w:val="00E84434"/>
    <w:rsid w:val="00E85491"/>
    <w:rsid w:val="00E86EFF"/>
    <w:rsid w:val="00E87675"/>
    <w:rsid w:val="00E9223F"/>
    <w:rsid w:val="00E94A49"/>
    <w:rsid w:val="00E97BC9"/>
    <w:rsid w:val="00EA0512"/>
    <w:rsid w:val="00EB10F7"/>
    <w:rsid w:val="00EB30F5"/>
    <w:rsid w:val="00EB5549"/>
    <w:rsid w:val="00EB5C8B"/>
    <w:rsid w:val="00EC3CC1"/>
    <w:rsid w:val="00EC47CA"/>
    <w:rsid w:val="00EC5EDE"/>
    <w:rsid w:val="00EC7DCF"/>
    <w:rsid w:val="00EC7EBB"/>
    <w:rsid w:val="00ED14D1"/>
    <w:rsid w:val="00ED263C"/>
    <w:rsid w:val="00ED2A92"/>
    <w:rsid w:val="00ED503D"/>
    <w:rsid w:val="00ED7C50"/>
    <w:rsid w:val="00EE11FD"/>
    <w:rsid w:val="00EE12EB"/>
    <w:rsid w:val="00EE1D07"/>
    <w:rsid w:val="00EE275A"/>
    <w:rsid w:val="00EF5183"/>
    <w:rsid w:val="00EF68DE"/>
    <w:rsid w:val="00F00306"/>
    <w:rsid w:val="00F06972"/>
    <w:rsid w:val="00F12022"/>
    <w:rsid w:val="00F13235"/>
    <w:rsid w:val="00F135EA"/>
    <w:rsid w:val="00F1494E"/>
    <w:rsid w:val="00F17DF3"/>
    <w:rsid w:val="00F23798"/>
    <w:rsid w:val="00F260AC"/>
    <w:rsid w:val="00F26DFB"/>
    <w:rsid w:val="00F27043"/>
    <w:rsid w:val="00F32C54"/>
    <w:rsid w:val="00F32E6E"/>
    <w:rsid w:val="00F32FC5"/>
    <w:rsid w:val="00F37BB1"/>
    <w:rsid w:val="00F4263A"/>
    <w:rsid w:val="00F43CF3"/>
    <w:rsid w:val="00F44CBD"/>
    <w:rsid w:val="00F47CBF"/>
    <w:rsid w:val="00F47E96"/>
    <w:rsid w:val="00F50A3A"/>
    <w:rsid w:val="00F51B33"/>
    <w:rsid w:val="00F57BC7"/>
    <w:rsid w:val="00F60BBB"/>
    <w:rsid w:val="00F62A1E"/>
    <w:rsid w:val="00F64DB9"/>
    <w:rsid w:val="00F65513"/>
    <w:rsid w:val="00F6645A"/>
    <w:rsid w:val="00F6656B"/>
    <w:rsid w:val="00F7249B"/>
    <w:rsid w:val="00F74331"/>
    <w:rsid w:val="00F77187"/>
    <w:rsid w:val="00F849B5"/>
    <w:rsid w:val="00F85399"/>
    <w:rsid w:val="00F93183"/>
    <w:rsid w:val="00F94DC2"/>
    <w:rsid w:val="00F9672A"/>
    <w:rsid w:val="00F9770C"/>
    <w:rsid w:val="00FA035F"/>
    <w:rsid w:val="00FA2CB1"/>
    <w:rsid w:val="00FA2FFB"/>
    <w:rsid w:val="00FA686C"/>
    <w:rsid w:val="00FA6932"/>
    <w:rsid w:val="00FB3972"/>
    <w:rsid w:val="00FB4276"/>
    <w:rsid w:val="00FB522E"/>
    <w:rsid w:val="00FB6E74"/>
    <w:rsid w:val="00FB70DE"/>
    <w:rsid w:val="00FC2BD1"/>
    <w:rsid w:val="00FC34B5"/>
    <w:rsid w:val="00FC6258"/>
    <w:rsid w:val="00FD17C2"/>
    <w:rsid w:val="00FD20F5"/>
    <w:rsid w:val="00FD634F"/>
    <w:rsid w:val="00FD6B90"/>
    <w:rsid w:val="00FE0A7C"/>
    <w:rsid w:val="00FE1385"/>
    <w:rsid w:val="00FE2611"/>
    <w:rsid w:val="00FE3706"/>
    <w:rsid w:val="00FE7E14"/>
    <w:rsid w:val="00FF2067"/>
    <w:rsid w:val="00FF3FFA"/>
    <w:rsid w:val="00FF78D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semiHidden="0" w:unhideWhenUsed="0" w:qFormat="1"/>
    <w:lsdException w:name="heading 7" w:locked="1" w:semiHidden="0" w:unhideWhenUsed="0" w:qFormat="1"/>
    <w:lsdException w:name="heading 8" w:locked="1" w:semiHidden="0" w:unhideWhenUsed="0" w:qFormat="1"/>
    <w:lsdException w:name="heading 9" w:locked="1" w:semiHidden="0" w:unhideWhenUsed="0" w:qFormat="1"/>
    <w:lsdException w:name="toc 1" w:locked="1" w:semiHidden="0" w:uiPriority="39" w:unhideWhenUsed="0"/>
    <w:lsdException w:name="toc 2" w:locked="1" w:semiHidden="0" w:uiPriority="39" w:unhideWhenUsed="0"/>
    <w:lsdException w:name="toc 3" w:locked="1" w:semiHidden="0" w:uiPriority="39" w:unhideWhenUsed="0"/>
    <w:lsdException w:name="annotation text" w:locked="1" w:semiHidden="0" w:unhideWhenUsed="0"/>
    <w:lsdException w:name="footer" w:locked="1" w:semiHidden="0" w:unhideWhenUsed="0"/>
    <w:lsdException w:name="caption" w:locked="1" w:semiHidden="0" w:unhideWhenUsed="0" w:qFormat="1"/>
    <w:lsdException w:name="annotation reference" w:locked="1" w:semiHidden="0" w:unhideWhenUsed="0"/>
    <w:lsdException w:name="Title" w:locked="1" w:semiHidden="0" w:uiPriority="0" w:unhideWhenUsed="0" w:qFormat="1"/>
    <w:lsdException w:name="Default Paragraph Font" w:uiPriority="1"/>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1702"/>
    <w:pPr>
      <w:spacing w:line="264" w:lineRule="auto"/>
    </w:pPr>
    <w:rPr>
      <w:szCs w:val="20"/>
    </w:rPr>
  </w:style>
  <w:style w:type="paragraph" w:styleId="Heading1">
    <w:name w:val="heading 1"/>
    <w:basedOn w:val="Normal"/>
    <w:next w:val="BodyText"/>
    <w:link w:val="Heading1Char"/>
    <w:uiPriority w:val="99"/>
    <w:qFormat/>
    <w:rsid w:val="00D52D90"/>
    <w:pPr>
      <w:keepNext/>
      <w:keepLines/>
      <w:pageBreakBefore/>
      <w:pBdr>
        <w:top w:val="single" w:sz="6" w:space="3" w:color="DA291C"/>
        <w:bottom w:val="single" w:sz="6" w:space="3" w:color="DA291C"/>
      </w:pBdr>
      <w:shd w:val="clear" w:color="auto" w:fill="DA291C"/>
      <w:spacing w:after="240" w:line="240" w:lineRule="auto"/>
      <w:outlineLvl w:val="0"/>
    </w:pPr>
    <w:rPr>
      <w:rFonts w:ascii="Arial" w:hAnsi="Arial"/>
      <w:b/>
      <w:color w:val="FFFFFF"/>
      <w:kern w:val="28"/>
    </w:rPr>
  </w:style>
  <w:style w:type="paragraph" w:styleId="Heading2">
    <w:name w:val="heading 2"/>
    <w:basedOn w:val="Normal"/>
    <w:next w:val="BodyText"/>
    <w:link w:val="Heading2Char"/>
    <w:uiPriority w:val="99"/>
    <w:qFormat/>
    <w:rsid w:val="004A0A6D"/>
    <w:pPr>
      <w:keepNext/>
      <w:pBdr>
        <w:top w:val="single" w:sz="6" w:space="1" w:color="D0D3D4"/>
        <w:bottom w:val="single" w:sz="6" w:space="1" w:color="D0D3D4"/>
      </w:pBdr>
      <w:shd w:val="clear" w:color="auto" w:fill="D0D3D4"/>
      <w:spacing w:after="240" w:line="240" w:lineRule="auto"/>
      <w:ind w:left="720" w:hanging="720"/>
      <w:outlineLvl w:val="1"/>
    </w:pPr>
    <w:rPr>
      <w:rFonts w:ascii="Arial" w:hAnsi="Arial" w:cs="Arial"/>
      <w:b/>
      <w:bCs/>
      <w:iCs/>
      <w:color w:val="000000"/>
      <w:sz w:val="20"/>
      <w:szCs w:val="28"/>
    </w:rPr>
  </w:style>
  <w:style w:type="paragraph" w:styleId="Heading3">
    <w:name w:val="heading 3"/>
    <w:basedOn w:val="Normal"/>
    <w:next w:val="BodyText"/>
    <w:link w:val="Heading3Char"/>
    <w:uiPriority w:val="99"/>
    <w:qFormat/>
    <w:rsid w:val="00D52D90"/>
    <w:pPr>
      <w:keepNext/>
      <w:spacing w:after="240" w:line="240" w:lineRule="auto"/>
      <w:outlineLvl w:val="2"/>
    </w:pPr>
    <w:rPr>
      <w:rFonts w:ascii="Arial" w:hAnsi="Arial"/>
      <w:b/>
      <w:color w:val="DA291C"/>
      <w:sz w:val="20"/>
    </w:rPr>
  </w:style>
  <w:style w:type="paragraph" w:styleId="Heading4">
    <w:name w:val="heading 4"/>
    <w:basedOn w:val="Normal"/>
    <w:next w:val="BodyText"/>
    <w:link w:val="Heading4Char"/>
    <w:uiPriority w:val="99"/>
    <w:qFormat/>
    <w:rsid w:val="00D52D90"/>
    <w:pPr>
      <w:keepNext/>
      <w:numPr>
        <w:ilvl w:val="3"/>
        <w:numId w:val="4"/>
      </w:numPr>
      <w:spacing w:after="240" w:line="240" w:lineRule="auto"/>
      <w:outlineLvl w:val="3"/>
    </w:pPr>
    <w:rPr>
      <w:rFonts w:ascii="Arial" w:hAnsi="Arial"/>
      <w:b/>
      <w:i/>
      <w:color w:val="DA291C" w:themeColor="text2"/>
      <w:sz w:val="20"/>
    </w:rPr>
  </w:style>
  <w:style w:type="paragraph" w:styleId="Heading5">
    <w:name w:val="heading 5"/>
    <w:basedOn w:val="Normal"/>
    <w:next w:val="BodyText"/>
    <w:link w:val="Heading5Char"/>
    <w:uiPriority w:val="99"/>
    <w:qFormat/>
    <w:rsid w:val="001034D7"/>
    <w:pPr>
      <w:keepNext/>
      <w:keepLines/>
      <w:numPr>
        <w:ilvl w:val="4"/>
        <w:numId w:val="4"/>
      </w:numPr>
      <w:spacing w:before="60" w:after="120"/>
      <w:outlineLvl w:val="4"/>
    </w:pPr>
    <w:rPr>
      <w:b/>
      <w:i/>
      <w:color w:val="DA291C"/>
    </w:rPr>
  </w:style>
  <w:style w:type="paragraph" w:styleId="Heading6">
    <w:name w:val="heading 6"/>
    <w:basedOn w:val="Normal"/>
    <w:next w:val="Normal"/>
    <w:link w:val="Heading6Char"/>
    <w:uiPriority w:val="99"/>
    <w:qFormat/>
    <w:rsid w:val="00495B91"/>
    <w:pPr>
      <w:numPr>
        <w:ilvl w:val="5"/>
        <w:numId w:val="4"/>
      </w:numPr>
      <w:spacing w:before="60" w:after="60"/>
      <w:outlineLvl w:val="5"/>
    </w:pPr>
    <w:rPr>
      <w:b/>
      <w:bCs/>
      <w:szCs w:val="22"/>
    </w:rPr>
  </w:style>
  <w:style w:type="paragraph" w:styleId="Heading7">
    <w:name w:val="heading 7"/>
    <w:basedOn w:val="Normal"/>
    <w:next w:val="Normal"/>
    <w:link w:val="Heading7Char"/>
    <w:uiPriority w:val="99"/>
    <w:qFormat/>
    <w:rsid w:val="003A3403"/>
    <w:pPr>
      <w:numPr>
        <w:ilvl w:val="6"/>
        <w:numId w:val="4"/>
      </w:numPr>
      <w:spacing w:before="240" w:after="60"/>
      <w:outlineLvl w:val="6"/>
    </w:pPr>
    <w:rPr>
      <w:sz w:val="24"/>
      <w:szCs w:val="24"/>
    </w:rPr>
  </w:style>
  <w:style w:type="paragraph" w:styleId="Heading8">
    <w:name w:val="heading 8"/>
    <w:basedOn w:val="Normal"/>
    <w:next w:val="Normal"/>
    <w:link w:val="Heading8Char"/>
    <w:uiPriority w:val="99"/>
    <w:qFormat/>
    <w:rsid w:val="003A3403"/>
    <w:pPr>
      <w:numPr>
        <w:ilvl w:val="7"/>
        <w:numId w:val="4"/>
      </w:numPr>
      <w:spacing w:before="240" w:after="60"/>
      <w:outlineLvl w:val="7"/>
    </w:pPr>
    <w:rPr>
      <w:i/>
      <w:iCs/>
      <w:sz w:val="24"/>
      <w:szCs w:val="24"/>
    </w:rPr>
  </w:style>
  <w:style w:type="paragraph" w:styleId="Heading9">
    <w:name w:val="heading 9"/>
    <w:basedOn w:val="Normal"/>
    <w:next w:val="Normal"/>
    <w:link w:val="Heading9Char"/>
    <w:uiPriority w:val="99"/>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D52D90"/>
    <w:rPr>
      <w:rFonts w:ascii="Arial" w:hAnsi="Arial"/>
      <w:b/>
      <w:color w:val="FFFFFF"/>
      <w:kern w:val="28"/>
      <w:szCs w:val="20"/>
      <w:shd w:val="clear" w:color="auto" w:fill="DA291C"/>
    </w:rPr>
  </w:style>
  <w:style w:type="character" w:customStyle="1" w:styleId="Heading2Char">
    <w:name w:val="Heading 2 Char"/>
    <w:basedOn w:val="DefaultParagraphFont"/>
    <w:link w:val="Heading2"/>
    <w:uiPriority w:val="99"/>
    <w:locked/>
    <w:rsid w:val="004A0A6D"/>
    <w:rPr>
      <w:rFonts w:ascii="Arial" w:hAnsi="Arial" w:cs="Arial"/>
      <w:b/>
      <w:bCs/>
      <w:iCs/>
      <w:color w:val="000000"/>
      <w:sz w:val="20"/>
      <w:szCs w:val="28"/>
      <w:shd w:val="clear" w:color="auto" w:fill="D0D3D4"/>
    </w:rPr>
  </w:style>
  <w:style w:type="character" w:customStyle="1" w:styleId="Heading3Char">
    <w:name w:val="Heading 3 Char"/>
    <w:basedOn w:val="DefaultParagraphFont"/>
    <w:link w:val="Heading3"/>
    <w:uiPriority w:val="99"/>
    <w:rsid w:val="00D52D90"/>
    <w:rPr>
      <w:rFonts w:ascii="Arial" w:hAnsi="Arial"/>
      <w:b/>
      <w:color w:val="DA291C"/>
      <w:sz w:val="20"/>
      <w:szCs w:val="20"/>
    </w:rPr>
  </w:style>
  <w:style w:type="character" w:customStyle="1" w:styleId="Heading4Char">
    <w:name w:val="Heading 4 Char"/>
    <w:basedOn w:val="DefaultParagraphFont"/>
    <w:link w:val="Heading4"/>
    <w:uiPriority w:val="99"/>
    <w:rsid w:val="00D52D90"/>
    <w:rPr>
      <w:rFonts w:ascii="Arial" w:hAnsi="Arial"/>
      <w:b/>
      <w:i/>
      <w:color w:val="DA291C" w:themeColor="text2"/>
      <w:sz w:val="20"/>
      <w:szCs w:val="20"/>
    </w:rPr>
  </w:style>
  <w:style w:type="character" w:customStyle="1" w:styleId="Heading5Char">
    <w:name w:val="Heading 5 Char"/>
    <w:basedOn w:val="DefaultParagraphFont"/>
    <w:link w:val="Heading5"/>
    <w:uiPriority w:val="9"/>
    <w:semiHidden/>
    <w:rsid w:val="00772BDC"/>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772BDC"/>
    <w:rPr>
      <w:rFonts w:asciiTheme="minorHAnsi" w:eastAsiaTheme="minorEastAsia" w:hAnsiTheme="minorHAnsi" w:cstheme="minorBidi"/>
      <w:b/>
      <w:bCs/>
    </w:rPr>
  </w:style>
  <w:style w:type="character" w:customStyle="1" w:styleId="Heading7Char">
    <w:name w:val="Heading 7 Char"/>
    <w:basedOn w:val="DefaultParagraphFont"/>
    <w:link w:val="Heading7"/>
    <w:uiPriority w:val="9"/>
    <w:semiHidden/>
    <w:rsid w:val="00772BDC"/>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772BDC"/>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772BDC"/>
    <w:rPr>
      <w:rFonts w:asciiTheme="majorHAnsi" w:eastAsiaTheme="majorEastAsia" w:hAnsiTheme="majorHAnsi" w:cstheme="majorBidi"/>
    </w:rPr>
  </w:style>
  <w:style w:type="paragraph" w:styleId="Footer">
    <w:name w:val="footer"/>
    <w:basedOn w:val="Normal"/>
    <w:link w:val="FooterChar"/>
    <w:uiPriority w:val="99"/>
    <w:rsid w:val="00967D7C"/>
    <w:pPr>
      <w:pBdr>
        <w:top w:val="single" w:sz="12" w:space="1" w:color="898D8D"/>
      </w:pBdr>
      <w:tabs>
        <w:tab w:val="center" w:pos="4507"/>
        <w:tab w:val="right" w:pos="9000"/>
      </w:tabs>
      <w:spacing w:line="240" w:lineRule="auto"/>
    </w:pPr>
    <w:rPr>
      <w:rFonts w:ascii="Arial" w:hAnsi="Arial"/>
      <w:b/>
      <w:color w:val="595959"/>
      <w:sz w:val="18"/>
    </w:rPr>
  </w:style>
  <w:style w:type="character" w:customStyle="1" w:styleId="FooterChar">
    <w:name w:val="Footer Char"/>
    <w:basedOn w:val="DefaultParagraphFont"/>
    <w:link w:val="Footer"/>
    <w:uiPriority w:val="99"/>
    <w:locked/>
    <w:rsid w:val="00967D7C"/>
    <w:rPr>
      <w:rFonts w:ascii="Arial" w:hAnsi="Arial" w:cs="Times New Roman"/>
      <w:b/>
      <w:color w:val="595959"/>
      <w:sz w:val="18"/>
    </w:rPr>
  </w:style>
  <w:style w:type="paragraph" w:customStyle="1" w:styleId="ExhibitRowHeader">
    <w:name w:val="Exhibit Row Header"/>
    <w:basedOn w:val="BodyText"/>
    <w:uiPriority w:val="99"/>
    <w:rsid w:val="00E33231"/>
    <w:pPr>
      <w:spacing w:before="20" w:after="20" w:line="240" w:lineRule="auto"/>
      <w:jc w:val="center"/>
    </w:pPr>
    <w:rPr>
      <w:rFonts w:ascii="Arial" w:hAnsi="Arial" w:cs="Arial"/>
      <w:b/>
      <w:color w:val="F8F8F8"/>
      <w:sz w:val="20"/>
    </w:rPr>
  </w:style>
  <w:style w:type="paragraph" w:styleId="BodyText">
    <w:name w:val="Body Text"/>
    <w:basedOn w:val="Normal"/>
    <w:link w:val="BodyTextChar"/>
    <w:uiPriority w:val="99"/>
    <w:rsid w:val="002E5929"/>
    <w:pPr>
      <w:spacing w:line="480" w:lineRule="auto"/>
      <w:ind w:firstLine="360"/>
    </w:pPr>
  </w:style>
  <w:style w:type="character" w:customStyle="1" w:styleId="BodyTextChar">
    <w:name w:val="Body Text Char"/>
    <w:basedOn w:val="DefaultParagraphFont"/>
    <w:link w:val="BodyText"/>
    <w:uiPriority w:val="99"/>
    <w:locked/>
    <w:rsid w:val="002E5929"/>
    <w:rPr>
      <w:rFonts w:cs="Times New Roman"/>
      <w:sz w:val="22"/>
    </w:rPr>
  </w:style>
  <w:style w:type="character" w:styleId="PageNumber">
    <w:name w:val="page number"/>
    <w:basedOn w:val="DefaultParagraphFont"/>
    <w:uiPriority w:val="99"/>
    <w:rsid w:val="001034D7"/>
    <w:rPr>
      <w:rFonts w:ascii="Arial" w:hAnsi="Arial" w:cs="Times New Roman"/>
      <w:b/>
      <w:color w:val="595959"/>
      <w:sz w:val="18"/>
      <w:vertAlign w:val="baseline"/>
    </w:rPr>
  </w:style>
  <w:style w:type="paragraph" w:customStyle="1" w:styleId="BulletsLast">
    <w:name w:val="BulletsLast"/>
    <w:basedOn w:val="Bullets"/>
    <w:uiPriority w:val="99"/>
    <w:rsid w:val="004B1702"/>
  </w:style>
  <w:style w:type="paragraph" w:customStyle="1" w:styleId="Bullets">
    <w:name w:val="Bullets"/>
    <w:basedOn w:val="BodyText"/>
    <w:link w:val="BulletsCharChar"/>
    <w:uiPriority w:val="99"/>
    <w:rsid w:val="00D52D90"/>
    <w:pPr>
      <w:numPr>
        <w:numId w:val="3"/>
      </w:numPr>
    </w:pPr>
  </w:style>
  <w:style w:type="paragraph" w:customStyle="1" w:styleId="RefNumbers">
    <w:name w:val="Ref Numbers"/>
    <w:basedOn w:val="BodyText"/>
    <w:uiPriority w:val="99"/>
    <w:rsid w:val="008422A5"/>
    <w:pPr>
      <w:numPr>
        <w:numId w:val="2"/>
      </w:numPr>
      <w:spacing w:after="240"/>
    </w:pPr>
  </w:style>
  <w:style w:type="paragraph" w:styleId="Header">
    <w:name w:val="header"/>
    <w:basedOn w:val="Normal"/>
    <w:link w:val="HeaderChar"/>
    <w:uiPriority w:val="99"/>
    <w:rsid w:val="001034D7"/>
    <w:pPr>
      <w:pBdr>
        <w:bottom w:val="single" w:sz="12" w:space="1" w:color="898D8D"/>
      </w:pBdr>
      <w:tabs>
        <w:tab w:val="center" w:pos="4507"/>
        <w:tab w:val="right" w:pos="9000"/>
      </w:tabs>
    </w:pPr>
    <w:rPr>
      <w:rFonts w:ascii="Arial" w:hAnsi="Arial"/>
      <w:b/>
      <w:color w:val="595959"/>
      <w:sz w:val="18"/>
    </w:rPr>
  </w:style>
  <w:style w:type="character" w:customStyle="1" w:styleId="HeaderChar">
    <w:name w:val="Header Char"/>
    <w:basedOn w:val="DefaultParagraphFont"/>
    <w:link w:val="Header"/>
    <w:uiPriority w:val="99"/>
    <w:semiHidden/>
    <w:rsid w:val="00772BDC"/>
    <w:rPr>
      <w:szCs w:val="20"/>
    </w:rPr>
  </w:style>
  <w:style w:type="paragraph" w:styleId="TOC1">
    <w:name w:val="toc 1"/>
    <w:basedOn w:val="BodyText"/>
    <w:next w:val="BodyText"/>
    <w:uiPriority w:val="39"/>
    <w:rsid w:val="002D16ED"/>
    <w:pPr>
      <w:tabs>
        <w:tab w:val="left" w:pos="720"/>
        <w:tab w:val="right" w:leader="dot" w:pos="10790"/>
      </w:tabs>
      <w:spacing w:before="240" w:line="240" w:lineRule="auto"/>
      <w:ind w:firstLine="0"/>
    </w:pPr>
    <w:rPr>
      <w:b/>
      <w:noProof/>
    </w:rPr>
  </w:style>
  <w:style w:type="character" w:styleId="CommentReference">
    <w:name w:val="annotation reference"/>
    <w:basedOn w:val="DefaultParagraphFont"/>
    <w:uiPriority w:val="99"/>
    <w:semiHidden/>
    <w:rsid w:val="008422A5"/>
    <w:rPr>
      <w:rFonts w:cs="Times New Roman"/>
      <w:sz w:val="16"/>
    </w:rPr>
  </w:style>
  <w:style w:type="paragraph" w:styleId="TOC2">
    <w:name w:val="toc 2"/>
    <w:basedOn w:val="BodyText"/>
    <w:next w:val="BodyText"/>
    <w:uiPriority w:val="39"/>
    <w:rsid w:val="000B2923"/>
    <w:pPr>
      <w:tabs>
        <w:tab w:val="left" w:pos="1260"/>
        <w:tab w:val="right" w:leader="dot" w:pos="10800"/>
      </w:tabs>
      <w:spacing w:line="240" w:lineRule="auto"/>
      <w:ind w:left="720" w:right="360" w:hanging="720"/>
    </w:pPr>
    <w:rPr>
      <w:noProof/>
    </w:rPr>
  </w:style>
  <w:style w:type="paragraph" w:styleId="TOC3">
    <w:name w:val="toc 3"/>
    <w:basedOn w:val="BodyText"/>
    <w:next w:val="BodyText"/>
    <w:uiPriority w:val="39"/>
    <w:rsid w:val="002D16ED"/>
    <w:pPr>
      <w:tabs>
        <w:tab w:val="right" w:leader="dot" w:pos="10800"/>
      </w:tabs>
      <w:spacing w:line="240" w:lineRule="auto"/>
      <w:ind w:left="720" w:firstLine="0"/>
    </w:pPr>
    <w:rPr>
      <w:noProof/>
    </w:rPr>
  </w:style>
  <w:style w:type="paragraph" w:styleId="TOC4">
    <w:name w:val="toc 4"/>
    <w:basedOn w:val="BodyText"/>
    <w:next w:val="BodyText"/>
    <w:uiPriority w:val="99"/>
    <w:semiHidden/>
    <w:rsid w:val="008422A5"/>
    <w:pPr>
      <w:ind w:left="1728"/>
    </w:pPr>
  </w:style>
  <w:style w:type="paragraph" w:styleId="TOC5">
    <w:name w:val="toc 5"/>
    <w:basedOn w:val="Normal"/>
    <w:next w:val="Normal"/>
    <w:autoRedefine/>
    <w:uiPriority w:val="99"/>
    <w:semiHidden/>
    <w:rsid w:val="008422A5"/>
    <w:pPr>
      <w:ind w:left="960"/>
    </w:pPr>
  </w:style>
  <w:style w:type="paragraph" w:styleId="TOC6">
    <w:name w:val="toc 6"/>
    <w:basedOn w:val="Normal"/>
    <w:next w:val="Normal"/>
    <w:autoRedefine/>
    <w:uiPriority w:val="99"/>
    <w:semiHidden/>
    <w:rsid w:val="008422A5"/>
    <w:pPr>
      <w:ind w:left="1200"/>
    </w:pPr>
  </w:style>
  <w:style w:type="paragraph" w:styleId="TOC7">
    <w:name w:val="toc 7"/>
    <w:basedOn w:val="Normal"/>
    <w:next w:val="Normal"/>
    <w:autoRedefine/>
    <w:uiPriority w:val="99"/>
    <w:semiHidden/>
    <w:rsid w:val="008422A5"/>
    <w:pPr>
      <w:ind w:left="1440"/>
    </w:pPr>
  </w:style>
  <w:style w:type="paragraph" w:styleId="TOC8">
    <w:name w:val="toc 8"/>
    <w:basedOn w:val="Normal"/>
    <w:next w:val="Normal"/>
    <w:autoRedefine/>
    <w:uiPriority w:val="99"/>
    <w:semiHidden/>
    <w:rsid w:val="008422A5"/>
    <w:pPr>
      <w:ind w:left="1680"/>
    </w:pPr>
  </w:style>
  <w:style w:type="paragraph" w:styleId="TOC9">
    <w:name w:val="toc 9"/>
    <w:basedOn w:val="Normal"/>
    <w:next w:val="Normal"/>
    <w:autoRedefine/>
    <w:uiPriority w:val="99"/>
    <w:semiHidden/>
    <w:rsid w:val="008422A5"/>
    <w:pPr>
      <w:ind w:left="1920"/>
    </w:pPr>
  </w:style>
  <w:style w:type="character" w:styleId="FootnoteReference">
    <w:name w:val="footnote reference"/>
    <w:basedOn w:val="DefaultParagraphFont"/>
    <w:uiPriority w:val="99"/>
    <w:rsid w:val="007B1904"/>
    <w:rPr>
      <w:rFonts w:cs="Times New Roman"/>
      <w:vertAlign w:val="superscript"/>
    </w:rPr>
  </w:style>
  <w:style w:type="paragraph" w:customStyle="1" w:styleId="Exhibit">
    <w:name w:val="Exhibit"/>
    <w:basedOn w:val="Normal"/>
    <w:uiPriority w:val="99"/>
    <w:rsid w:val="00223A9F"/>
    <w:rPr>
      <w:rFonts w:ascii="Arial" w:hAnsi="Arial"/>
      <w:sz w:val="18"/>
    </w:rPr>
  </w:style>
  <w:style w:type="paragraph" w:styleId="FootnoteText">
    <w:name w:val="footnote text"/>
    <w:aliases w:val="F1"/>
    <w:basedOn w:val="Normal"/>
    <w:link w:val="FootnoteTextChar"/>
    <w:uiPriority w:val="99"/>
    <w:rsid w:val="00D52D90"/>
    <w:pPr>
      <w:spacing w:line="240" w:lineRule="auto"/>
      <w:ind w:left="360" w:hanging="360"/>
    </w:pPr>
    <w:rPr>
      <w:sz w:val="20"/>
    </w:rPr>
  </w:style>
  <w:style w:type="character" w:customStyle="1" w:styleId="FootnoteTextChar">
    <w:name w:val="Footnote Text Char"/>
    <w:aliases w:val="F1 Char"/>
    <w:basedOn w:val="DefaultParagraphFont"/>
    <w:link w:val="FootnoteText"/>
    <w:uiPriority w:val="99"/>
    <w:locked/>
    <w:rsid w:val="00D52D90"/>
    <w:rPr>
      <w:sz w:val="20"/>
      <w:szCs w:val="20"/>
    </w:rPr>
  </w:style>
  <w:style w:type="paragraph" w:styleId="Index1">
    <w:name w:val="index 1"/>
    <w:basedOn w:val="Normal"/>
    <w:next w:val="Normal"/>
    <w:autoRedefine/>
    <w:uiPriority w:val="99"/>
    <w:semiHidden/>
    <w:rsid w:val="008422A5"/>
    <w:pPr>
      <w:ind w:left="220" w:hanging="220"/>
    </w:pPr>
    <w:rPr>
      <w:sz w:val="20"/>
    </w:rPr>
  </w:style>
  <w:style w:type="paragraph" w:styleId="Index2">
    <w:name w:val="index 2"/>
    <w:basedOn w:val="Normal"/>
    <w:next w:val="Normal"/>
    <w:autoRedefine/>
    <w:uiPriority w:val="99"/>
    <w:semiHidden/>
    <w:rsid w:val="008422A5"/>
    <w:pPr>
      <w:ind w:left="440" w:hanging="220"/>
    </w:pPr>
    <w:rPr>
      <w:sz w:val="20"/>
    </w:rPr>
  </w:style>
  <w:style w:type="paragraph" w:styleId="Index3">
    <w:name w:val="index 3"/>
    <w:basedOn w:val="Normal"/>
    <w:next w:val="Normal"/>
    <w:autoRedefine/>
    <w:uiPriority w:val="99"/>
    <w:semiHidden/>
    <w:rsid w:val="008422A5"/>
    <w:pPr>
      <w:ind w:left="660" w:hanging="220"/>
    </w:pPr>
    <w:rPr>
      <w:sz w:val="20"/>
    </w:rPr>
  </w:style>
  <w:style w:type="paragraph" w:customStyle="1" w:styleId="Numbers">
    <w:name w:val="Numbers"/>
    <w:basedOn w:val="BodyText"/>
    <w:uiPriority w:val="99"/>
    <w:rsid w:val="008422A5"/>
    <w:pPr>
      <w:numPr>
        <w:numId w:val="1"/>
      </w:numPr>
      <w:ind w:left="720"/>
    </w:pPr>
  </w:style>
  <w:style w:type="paragraph" w:customStyle="1" w:styleId="BoxText">
    <w:name w:val="Box Text"/>
    <w:basedOn w:val="BodyText"/>
    <w:uiPriority w:val="99"/>
    <w:rsid w:val="00C6380F"/>
    <w:rPr>
      <w:rFonts w:ascii="Arial" w:hAnsi="Arial" w:cs="Arial"/>
      <w:sz w:val="18"/>
    </w:rPr>
  </w:style>
  <w:style w:type="paragraph" w:styleId="CommentText">
    <w:name w:val="annotation text"/>
    <w:basedOn w:val="Normal"/>
    <w:link w:val="CommentTextChar"/>
    <w:uiPriority w:val="99"/>
    <w:rsid w:val="00D34EEE"/>
    <w:rPr>
      <w:sz w:val="20"/>
    </w:rPr>
  </w:style>
  <w:style w:type="character" w:customStyle="1" w:styleId="CommentTextChar">
    <w:name w:val="Comment Text Char"/>
    <w:basedOn w:val="DefaultParagraphFont"/>
    <w:link w:val="CommentText"/>
    <w:uiPriority w:val="99"/>
    <w:locked/>
    <w:rsid w:val="001329ED"/>
    <w:rPr>
      <w:rFonts w:cs="Times New Roman"/>
    </w:rPr>
  </w:style>
  <w:style w:type="paragraph" w:styleId="CommentSubject">
    <w:name w:val="annotation subject"/>
    <w:basedOn w:val="CommentText"/>
    <w:next w:val="CommentText"/>
    <w:link w:val="CommentSubjectChar"/>
    <w:uiPriority w:val="99"/>
    <w:semiHidden/>
    <w:rsid w:val="00D34EEE"/>
    <w:rPr>
      <w:b/>
      <w:bCs/>
    </w:rPr>
  </w:style>
  <w:style w:type="character" w:customStyle="1" w:styleId="CommentSubjectChar">
    <w:name w:val="Comment Subject Char"/>
    <w:basedOn w:val="CommentTextChar"/>
    <w:link w:val="CommentSubject"/>
    <w:uiPriority w:val="99"/>
    <w:semiHidden/>
    <w:rsid w:val="00772BDC"/>
    <w:rPr>
      <w:rFonts w:cs="Times New Roman"/>
      <w:b/>
      <w:bCs/>
      <w:sz w:val="20"/>
      <w:szCs w:val="20"/>
    </w:rPr>
  </w:style>
  <w:style w:type="paragraph" w:styleId="BalloonText">
    <w:name w:val="Balloon Text"/>
    <w:basedOn w:val="Normal"/>
    <w:link w:val="BalloonTextChar"/>
    <w:uiPriority w:val="99"/>
    <w:semiHidden/>
    <w:rsid w:val="00D34EEE"/>
    <w:rPr>
      <w:rFonts w:ascii="Tahoma" w:hAnsi="Tahoma" w:cs="Tahoma"/>
      <w:sz w:val="16"/>
      <w:szCs w:val="16"/>
    </w:rPr>
  </w:style>
  <w:style w:type="character" w:customStyle="1" w:styleId="BalloonTextChar">
    <w:name w:val="Balloon Text Char"/>
    <w:basedOn w:val="DefaultParagraphFont"/>
    <w:link w:val="BalloonText"/>
    <w:uiPriority w:val="99"/>
    <w:semiHidden/>
    <w:rsid w:val="00772BDC"/>
    <w:rPr>
      <w:sz w:val="0"/>
      <w:szCs w:val="0"/>
    </w:rPr>
  </w:style>
  <w:style w:type="table" w:styleId="TableGrid">
    <w:name w:val="Table Grid"/>
    <w:basedOn w:val="TableNormal"/>
    <w:uiPriority w:val="99"/>
    <w:rsid w:val="005B1AC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752119"/>
    <w:rPr>
      <w:rFonts w:cs="Times New Roman"/>
      <w:color w:val="0000FF"/>
      <w:u w:val="single"/>
    </w:rPr>
  </w:style>
  <w:style w:type="paragraph" w:customStyle="1" w:styleId="TOCHeader">
    <w:name w:val="TOC Header"/>
    <w:basedOn w:val="Normal"/>
    <w:next w:val="BodyText"/>
    <w:uiPriority w:val="99"/>
    <w:rsid w:val="007C2A13"/>
    <w:pPr>
      <w:spacing w:before="240"/>
    </w:pPr>
    <w:rPr>
      <w:rFonts w:ascii="Arial" w:hAnsi="Arial"/>
      <w:b/>
      <w:color w:val="898D8D"/>
      <w:sz w:val="24"/>
    </w:rPr>
  </w:style>
  <w:style w:type="paragraph" w:customStyle="1" w:styleId="ReportTitle-TOCPage">
    <w:name w:val="Report Title - TOC Page"/>
    <w:basedOn w:val="Normal"/>
    <w:next w:val="BodyText"/>
    <w:uiPriority w:val="99"/>
    <w:rsid w:val="006B1DA6"/>
    <w:pPr>
      <w:pBdr>
        <w:top w:val="single" w:sz="2" w:space="2" w:color="DA291C"/>
        <w:bottom w:val="single" w:sz="2" w:space="2" w:color="DA291C"/>
      </w:pBdr>
      <w:shd w:val="clear" w:color="auto" w:fill="DA291C"/>
      <w:tabs>
        <w:tab w:val="left" w:pos="1170"/>
      </w:tabs>
    </w:pPr>
    <w:rPr>
      <w:rFonts w:ascii="Arial Bold" w:hAnsi="Arial Bold"/>
      <w:b/>
      <w:color w:val="FFFFFF"/>
      <w:sz w:val="24"/>
      <w:szCs w:val="24"/>
    </w:rPr>
  </w:style>
  <w:style w:type="paragraph" w:styleId="Caption">
    <w:name w:val="caption"/>
    <w:basedOn w:val="Normal"/>
    <w:next w:val="Normal"/>
    <w:uiPriority w:val="99"/>
    <w:qFormat/>
    <w:rsid w:val="00D52D90"/>
    <w:pPr>
      <w:keepNext/>
      <w:keepLines/>
      <w:widowControl w:val="0"/>
      <w:tabs>
        <w:tab w:val="left" w:pos="1440"/>
      </w:tabs>
      <w:spacing w:after="120"/>
      <w:ind w:left="1440" w:hanging="1440"/>
    </w:pPr>
    <w:rPr>
      <w:rFonts w:ascii="Arial" w:hAnsi="Arial"/>
      <w:b/>
      <w:bCs/>
      <w:sz w:val="18"/>
    </w:rPr>
  </w:style>
  <w:style w:type="paragraph" w:customStyle="1" w:styleId="FooterLandscape">
    <w:name w:val="Footer Landscape"/>
    <w:basedOn w:val="Footer"/>
    <w:uiPriority w:val="99"/>
    <w:rsid w:val="00EE1D07"/>
    <w:pPr>
      <w:tabs>
        <w:tab w:val="clear" w:pos="4507"/>
        <w:tab w:val="clear" w:pos="9000"/>
        <w:tab w:val="center" w:pos="6480"/>
        <w:tab w:val="right" w:pos="12960"/>
      </w:tabs>
    </w:pPr>
  </w:style>
  <w:style w:type="paragraph" w:customStyle="1" w:styleId="CoverTechorBusiness">
    <w:name w:val="Cover Tech or Business"/>
    <w:basedOn w:val="Normal"/>
    <w:uiPriority w:val="99"/>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uiPriority w:val="99"/>
    <w:rsid w:val="0066134E"/>
    <w:pPr>
      <w:numPr>
        <w:numId w:val="5"/>
      </w:numPr>
      <w:spacing w:after="120"/>
    </w:pPr>
  </w:style>
  <w:style w:type="paragraph" w:customStyle="1" w:styleId="ProposalTitle">
    <w:name w:val="Proposal Title"/>
    <w:basedOn w:val="Normal"/>
    <w:uiPriority w:val="99"/>
    <w:rsid w:val="00536DB4"/>
    <w:pPr>
      <w:autoSpaceDE w:val="0"/>
      <w:autoSpaceDN w:val="0"/>
      <w:adjustRightInd w:val="0"/>
      <w:ind w:left="6696" w:right="-792"/>
    </w:pPr>
    <w:rPr>
      <w:b/>
      <w:sz w:val="32"/>
      <w:szCs w:val="32"/>
    </w:rPr>
  </w:style>
  <w:style w:type="paragraph" w:customStyle="1" w:styleId="RFPNumber">
    <w:name w:val="RFP Number"/>
    <w:basedOn w:val="Normal"/>
    <w:uiPriority w:val="99"/>
    <w:rsid w:val="00536DB4"/>
    <w:pPr>
      <w:autoSpaceDE w:val="0"/>
      <w:autoSpaceDN w:val="0"/>
      <w:adjustRightInd w:val="0"/>
      <w:ind w:left="6696" w:right="-792"/>
    </w:pPr>
    <w:rPr>
      <w:sz w:val="32"/>
      <w:szCs w:val="32"/>
    </w:rPr>
  </w:style>
  <w:style w:type="paragraph" w:customStyle="1" w:styleId="CoverTextRed16pt">
    <w:name w:val="Cover Text  Red 16pt"/>
    <w:basedOn w:val="Normal"/>
    <w:uiPriority w:val="99"/>
    <w:rsid w:val="006B1DA6"/>
    <w:pPr>
      <w:tabs>
        <w:tab w:val="left" w:pos="720"/>
        <w:tab w:val="left" w:pos="1080"/>
        <w:tab w:val="left" w:pos="1440"/>
        <w:tab w:val="left" w:pos="1800"/>
        <w:tab w:val="left" w:pos="6660"/>
      </w:tabs>
      <w:ind w:left="6490" w:right="-540"/>
      <w:jc w:val="right"/>
    </w:pPr>
    <w:rPr>
      <w:rFonts w:ascii="Arial" w:hAnsi="Arial"/>
      <w:b/>
      <w:color w:val="DA291C"/>
      <w:sz w:val="32"/>
      <w:szCs w:val="32"/>
    </w:rPr>
  </w:style>
  <w:style w:type="paragraph" w:customStyle="1" w:styleId="CoverText11pt">
    <w:name w:val="Cover Text 11 pt"/>
    <w:basedOn w:val="Normal"/>
    <w:uiPriority w:val="99"/>
    <w:rsid w:val="001E2CF1"/>
    <w:pPr>
      <w:tabs>
        <w:tab w:val="left" w:pos="720"/>
        <w:tab w:val="left" w:pos="1080"/>
        <w:tab w:val="left" w:pos="1440"/>
        <w:tab w:val="left" w:pos="1800"/>
        <w:tab w:val="left" w:pos="6660"/>
      </w:tabs>
      <w:ind w:left="6490" w:right="-540"/>
      <w:jc w:val="right"/>
    </w:pPr>
    <w:rPr>
      <w:rFonts w:ascii="Arial" w:hAnsi="Arial"/>
      <w:i/>
      <w:color w:val="616662"/>
      <w:szCs w:val="24"/>
    </w:rPr>
  </w:style>
  <w:style w:type="paragraph" w:customStyle="1" w:styleId="CoverText-Address">
    <w:name w:val="Cover Text - Address"/>
    <w:basedOn w:val="Normal"/>
    <w:uiPriority w:val="99"/>
    <w:rsid w:val="001E2CF1"/>
    <w:pPr>
      <w:tabs>
        <w:tab w:val="left" w:pos="720"/>
        <w:tab w:val="left" w:pos="1080"/>
        <w:tab w:val="left" w:pos="1440"/>
        <w:tab w:val="left" w:pos="1800"/>
        <w:tab w:val="left" w:pos="6660"/>
      </w:tabs>
      <w:ind w:left="6490" w:right="-540"/>
      <w:jc w:val="right"/>
    </w:pPr>
    <w:rPr>
      <w:rFonts w:ascii="Arial" w:hAnsi="Arial"/>
      <w:color w:val="616662"/>
      <w:szCs w:val="24"/>
    </w:rPr>
  </w:style>
  <w:style w:type="paragraph" w:customStyle="1" w:styleId="DisclaimerText">
    <w:name w:val="Disclaimer Text"/>
    <w:basedOn w:val="Normal"/>
    <w:uiPriority w:val="99"/>
    <w:rsid w:val="00536DB4"/>
    <w:rPr>
      <w:sz w:val="18"/>
      <w:szCs w:val="18"/>
    </w:rPr>
  </w:style>
  <w:style w:type="paragraph" w:customStyle="1" w:styleId="TableText">
    <w:name w:val="Table Text"/>
    <w:basedOn w:val="Normal"/>
    <w:uiPriority w:val="99"/>
    <w:rsid w:val="009550AD"/>
    <w:pPr>
      <w:spacing w:before="40" w:after="40"/>
    </w:pPr>
    <w:rPr>
      <w:rFonts w:ascii="Arial" w:hAnsi="Arial" w:cs="Arial"/>
      <w:bCs/>
      <w:color w:val="000000"/>
      <w:sz w:val="20"/>
    </w:rPr>
  </w:style>
  <w:style w:type="paragraph" w:customStyle="1" w:styleId="ExhibitSource">
    <w:name w:val="Exhibit Source"/>
    <w:basedOn w:val="Normal"/>
    <w:uiPriority w:val="99"/>
    <w:rsid w:val="00D52D90"/>
    <w:pPr>
      <w:spacing w:after="240" w:line="240" w:lineRule="auto"/>
    </w:pPr>
    <w:rPr>
      <w:rFonts w:ascii="Arial" w:hAnsi="Arial" w:cs="Arial"/>
      <w:sz w:val="18"/>
    </w:rPr>
  </w:style>
  <w:style w:type="paragraph" w:customStyle="1" w:styleId="ExhibitText">
    <w:name w:val="Exhibit Text"/>
    <w:basedOn w:val="TableText"/>
    <w:uiPriority w:val="99"/>
    <w:rsid w:val="00D52D90"/>
    <w:pPr>
      <w:spacing w:before="0" w:after="0" w:line="240" w:lineRule="auto"/>
    </w:pPr>
    <w:rPr>
      <w:rFonts w:ascii="Arial Narrow" w:hAnsi="Arial Narrow"/>
      <w:sz w:val="18"/>
    </w:rPr>
  </w:style>
  <w:style w:type="paragraph" w:customStyle="1" w:styleId="ExhibitColumnHeader">
    <w:name w:val="Exhibit Column Header"/>
    <w:basedOn w:val="ExhibitRowHeader"/>
    <w:uiPriority w:val="99"/>
    <w:rsid w:val="00D52D90"/>
    <w:pPr>
      <w:spacing w:before="0" w:after="0"/>
    </w:pPr>
    <w:rPr>
      <w:rFonts w:ascii="Arial Narrow" w:hAnsi="Arial Narrow"/>
      <w:color w:val="000000"/>
      <w:sz w:val="18"/>
    </w:rPr>
  </w:style>
  <w:style w:type="paragraph" w:customStyle="1" w:styleId="CoverTextGreyBold">
    <w:name w:val="Cover Text Grey Bold"/>
    <w:basedOn w:val="Normal"/>
    <w:uiPriority w:val="99"/>
    <w:rsid w:val="00744E2C"/>
    <w:pPr>
      <w:tabs>
        <w:tab w:val="left" w:pos="720"/>
        <w:tab w:val="left" w:pos="1080"/>
        <w:tab w:val="left" w:pos="1440"/>
        <w:tab w:val="left" w:pos="1800"/>
        <w:tab w:val="left" w:pos="6660"/>
      </w:tabs>
      <w:ind w:left="6490" w:right="-540"/>
      <w:jc w:val="right"/>
    </w:pPr>
    <w:rPr>
      <w:rFonts w:ascii="Arial" w:hAnsi="Arial"/>
      <w:b/>
      <w:color w:val="616662"/>
      <w:szCs w:val="24"/>
    </w:rPr>
  </w:style>
  <w:style w:type="paragraph" w:customStyle="1" w:styleId="Disclaimer">
    <w:name w:val="Disclaimer"/>
    <w:basedOn w:val="Normal"/>
    <w:uiPriority w:val="99"/>
    <w:rsid w:val="00744E2C"/>
    <w:pPr>
      <w:shd w:val="solid" w:color="FFFFFF" w:fill="FFFFFF"/>
      <w:spacing w:line="240" w:lineRule="auto"/>
      <w:jc w:val="both"/>
    </w:pPr>
    <w:rPr>
      <w:rFonts w:ascii="Arial" w:hAnsi="Arial"/>
      <w:color w:val="000000"/>
      <w:sz w:val="18"/>
    </w:rPr>
  </w:style>
  <w:style w:type="paragraph" w:customStyle="1" w:styleId="AbtHeadA">
    <w:name w:val="AbtHead A"/>
    <w:basedOn w:val="Normal"/>
    <w:next w:val="BodyText"/>
    <w:uiPriority w:val="99"/>
    <w:rsid w:val="004B1702"/>
    <w:pPr>
      <w:keepNext/>
      <w:keepLines/>
      <w:tabs>
        <w:tab w:val="left" w:pos="720"/>
        <w:tab w:val="left" w:pos="1080"/>
        <w:tab w:val="left" w:pos="1440"/>
        <w:tab w:val="left" w:pos="1800"/>
      </w:tabs>
      <w:spacing w:after="360"/>
      <w:outlineLvl w:val="0"/>
    </w:pPr>
    <w:rPr>
      <w:rFonts w:ascii="Arial Bold" w:hAnsi="Arial Bold"/>
      <w:b/>
      <w:smallCaps/>
      <w:sz w:val="28"/>
    </w:rPr>
  </w:style>
  <w:style w:type="paragraph" w:customStyle="1" w:styleId="full-govpro">
    <w:name w:val="full-govpro"/>
    <w:uiPriority w:val="99"/>
    <w:rsid w:val="004B1702"/>
    <w:pPr>
      <w:tabs>
        <w:tab w:val="left" w:pos="720"/>
        <w:tab w:val="left" w:pos="1080"/>
        <w:tab w:val="left" w:pos="1440"/>
        <w:tab w:val="left" w:pos="1800"/>
      </w:tabs>
      <w:spacing w:line="264" w:lineRule="auto"/>
    </w:pPr>
    <w:rPr>
      <w:szCs w:val="20"/>
    </w:rPr>
  </w:style>
  <w:style w:type="paragraph" w:customStyle="1" w:styleId="AbtHeadB">
    <w:name w:val="AbtHead B"/>
    <w:basedOn w:val="Normal"/>
    <w:next w:val="BodyText"/>
    <w:link w:val="AbtHeadBChar"/>
    <w:uiPriority w:val="99"/>
    <w:rsid w:val="004B1702"/>
    <w:pPr>
      <w:keepNext/>
      <w:keepLines/>
      <w:tabs>
        <w:tab w:val="left" w:pos="720"/>
        <w:tab w:val="left" w:pos="1080"/>
        <w:tab w:val="left" w:pos="1440"/>
        <w:tab w:val="left" w:pos="1800"/>
      </w:tabs>
      <w:spacing w:after="280"/>
      <w:outlineLvl w:val="1"/>
    </w:pPr>
    <w:rPr>
      <w:rFonts w:ascii="Arial" w:hAnsi="Arial"/>
      <w:b/>
      <w:sz w:val="24"/>
    </w:rPr>
  </w:style>
  <w:style w:type="character" w:customStyle="1" w:styleId="AbtHeadBChar">
    <w:name w:val="AbtHead B Char"/>
    <w:link w:val="AbtHeadB"/>
    <w:uiPriority w:val="99"/>
    <w:locked/>
    <w:rsid w:val="004B1702"/>
    <w:rPr>
      <w:rFonts w:ascii="Arial" w:hAnsi="Arial"/>
      <w:b/>
      <w:sz w:val="24"/>
    </w:rPr>
  </w:style>
  <w:style w:type="paragraph" w:customStyle="1" w:styleId="AbtHeadC">
    <w:name w:val="AbtHead C"/>
    <w:basedOn w:val="Normal"/>
    <w:next w:val="BodyText"/>
    <w:link w:val="AbtHeadCChar"/>
    <w:uiPriority w:val="99"/>
    <w:rsid w:val="004B1702"/>
    <w:pPr>
      <w:keepNext/>
      <w:keepLines/>
      <w:tabs>
        <w:tab w:val="left" w:pos="720"/>
        <w:tab w:val="left" w:pos="1080"/>
        <w:tab w:val="left" w:pos="1440"/>
        <w:tab w:val="left" w:pos="1800"/>
      </w:tabs>
      <w:spacing w:after="240"/>
      <w:outlineLvl w:val="2"/>
    </w:pPr>
    <w:rPr>
      <w:rFonts w:ascii="Arial" w:hAnsi="Arial"/>
      <w:b/>
      <w:sz w:val="20"/>
    </w:rPr>
  </w:style>
  <w:style w:type="paragraph" w:customStyle="1" w:styleId="Table">
    <w:name w:val="Table"/>
    <w:basedOn w:val="Normal"/>
    <w:link w:val="TableChar"/>
    <w:uiPriority w:val="99"/>
    <w:rsid w:val="004B1702"/>
    <w:pPr>
      <w:tabs>
        <w:tab w:val="left" w:pos="720"/>
        <w:tab w:val="left" w:pos="1080"/>
        <w:tab w:val="left" w:pos="1440"/>
        <w:tab w:val="left" w:pos="1800"/>
      </w:tabs>
    </w:pPr>
    <w:rPr>
      <w:rFonts w:ascii="Arial Narrow" w:hAnsi="Arial Narrow"/>
      <w:sz w:val="18"/>
    </w:rPr>
  </w:style>
  <w:style w:type="paragraph" w:customStyle="1" w:styleId="ExhibitColumnHeads">
    <w:name w:val="Exhibit Column Heads"/>
    <w:basedOn w:val="Normal"/>
    <w:uiPriority w:val="99"/>
    <w:rsid w:val="004B1702"/>
    <w:pPr>
      <w:tabs>
        <w:tab w:val="left" w:pos="432"/>
      </w:tabs>
      <w:spacing w:line="240" w:lineRule="auto"/>
      <w:jc w:val="center"/>
    </w:pPr>
    <w:rPr>
      <w:rFonts w:ascii="Arial Narrow" w:hAnsi="Arial Narrow" w:cs="Arial"/>
      <w:b/>
      <w:sz w:val="18"/>
      <w:szCs w:val="24"/>
    </w:rPr>
  </w:style>
  <w:style w:type="paragraph" w:customStyle="1" w:styleId="ExhibitTitle">
    <w:name w:val="Exhibit Title"/>
    <w:basedOn w:val="Caption"/>
    <w:next w:val="Normal"/>
    <w:uiPriority w:val="99"/>
    <w:rsid w:val="004B1702"/>
    <w:pPr>
      <w:tabs>
        <w:tab w:val="clear" w:pos="1440"/>
        <w:tab w:val="left" w:pos="432"/>
      </w:tabs>
      <w:spacing w:after="40" w:line="240" w:lineRule="auto"/>
      <w:ind w:left="0" w:firstLine="0"/>
    </w:pPr>
    <w:rPr>
      <w:color w:val="FFFFFF"/>
      <w:szCs w:val="24"/>
    </w:rPr>
  </w:style>
  <w:style w:type="character" w:customStyle="1" w:styleId="Head4">
    <w:name w:val="Head4"/>
    <w:uiPriority w:val="99"/>
    <w:rsid w:val="004B1702"/>
    <w:rPr>
      <w:rFonts w:ascii="Arial" w:hAnsi="Arial"/>
      <w:b/>
      <w:color w:val="006699"/>
      <w:sz w:val="20"/>
    </w:rPr>
  </w:style>
  <w:style w:type="character" w:customStyle="1" w:styleId="TableChar">
    <w:name w:val="Table Char"/>
    <w:link w:val="Table"/>
    <w:uiPriority w:val="99"/>
    <w:locked/>
    <w:rsid w:val="004B1702"/>
    <w:rPr>
      <w:rFonts w:ascii="Arial Narrow" w:hAnsi="Arial Narrow"/>
      <w:sz w:val="18"/>
    </w:rPr>
  </w:style>
  <w:style w:type="paragraph" w:customStyle="1" w:styleId="TOCTitle">
    <w:name w:val="TOC Title"/>
    <w:basedOn w:val="Normal"/>
    <w:next w:val="Normal"/>
    <w:uiPriority w:val="99"/>
    <w:rsid w:val="004B1702"/>
    <w:pPr>
      <w:numPr>
        <w:numId w:val="6"/>
      </w:numPr>
      <w:tabs>
        <w:tab w:val="clear" w:pos="1080"/>
      </w:tabs>
      <w:autoSpaceDE w:val="0"/>
      <w:autoSpaceDN w:val="0"/>
      <w:adjustRightInd w:val="0"/>
      <w:spacing w:line="240" w:lineRule="auto"/>
      <w:ind w:left="0" w:firstLine="0"/>
    </w:pPr>
    <w:rPr>
      <w:rFonts w:ascii="Garamond" w:hAnsi="Garamond"/>
      <w:color w:val="000000"/>
      <w:sz w:val="24"/>
      <w:szCs w:val="24"/>
    </w:rPr>
  </w:style>
  <w:style w:type="paragraph" w:customStyle="1" w:styleId="P1-StandPara">
    <w:name w:val="P1-Stand Para"/>
    <w:basedOn w:val="Normal"/>
    <w:uiPriority w:val="99"/>
    <w:rsid w:val="004B1702"/>
    <w:pPr>
      <w:spacing w:line="480" w:lineRule="auto"/>
      <w:ind w:firstLine="1152"/>
    </w:pPr>
    <w:rPr>
      <w:rFonts w:ascii="Garamond" w:hAnsi="Garamond" w:cs="Garamond"/>
      <w:sz w:val="24"/>
      <w:szCs w:val="24"/>
    </w:rPr>
  </w:style>
  <w:style w:type="paragraph" w:customStyle="1" w:styleId="TH-TableHeading">
    <w:name w:val="TH-Table Heading"/>
    <w:basedOn w:val="Heading1"/>
    <w:uiPriority w:val="99"/>
    <w:rsid w:val="004B1702"/>
    <w:pPr>
      <w:keepLines w:val="0"/>
      <w:pageBreakBefore w:val="0"/>
      <w:pBdr>
        <w:top w:val="none" w:sz="0" w:space="0" w:color="auto"/>
        <w:bottom w:val="none" w:sz="0" w:space="0" w:color="auto"/>
      </w:pBdr>
      <w:shd w:val="clear" w:color="auto" w:fill="auto"/>
      <w:tabs>
        <w:tab w:val="left" w:pos="1440"/>
      </w:tabs>
      <w:spacing w:line="240" w:lineRule="atLeast"/>
      <w:jc w:val="center"/>
    </w:pPr>
    <w:rPr>
      <w:rFonts w:ascii="Franklin Gothic Medium" w:hAnsi="Franklin Gothic Medium" w:cs="Franklin Gothic Medium"/>
      <w:bCs/>
      <w:color w:val="auto"/>
      <w:kern w:val="0"/>
      <w:sz w:val="20"/>
    </w:rPr>
  </w:style>
  <w:style w:type="paragraph" w:customStyle="1" w:styleId="TX-TableText">
    <w:name w:val="TX-Table Text"/>
    <w:basedOn w:val="Normal"/>
    <w:uiPriority w:val="99"/>
    <w:rsid w:val="004B1702"/>
    <w:pPr>
      <w:spacing w:line="240" w:lineRule="atLeast"/>
    </w:pPr>
    <w:rPr>
      <w:rFonts w:ascii="Franklin Gothic Medium" w:hAnsi="Franklin Gothic Medium" w:cs="Franklin Gothic Medium"/>
      <w:sz w:val="20"/>
    </w:rPr>
  </w:style>
  <w:style w:type="character" w:customStyle="1" w:styleId="BulletsCharChar">
    <w:name w:val="Bullets Char Char"/>
    <w:link w:val="Bullets"/>
    <w:uiPriority w:val="99"/>
    <w:locked/>
    <w:rsid w:val="00D52D90"/>
    <w:rPr>
      <w:szCs w:val="20"/>
    </w:rPr>
  </w:style>
  <w:style w:type="character" w:customStyle="1" w:styleId="AbtHeadCChar">
    <w:name w:val="AbtHead C Char"/>
    <w:link w:val="AbtHeadC"/>
    <w:uiPriority w:val="99"/>
    <w:locked/>
    <w:rsid w:val="004B1702"/>
    <w:rPr>
      <w:rFonts w:ascii="Arial" w:hAnsi="Arial"/>
      <w:b/>
    </w:rPr>
  </w:style>
  <w:style w:type="paragraph" w:styleId="Revision">
    <w:name w:val="Revision"/>
    <w:hidden/>
    <w:uiPriority w:val="99"/>
    <w:semiHidden/>
    <w:rsid w:val="002006CC"/>
    <w:rPr>
      <w:szCs w:val="20"/>
    </w:rPr>
  </w:style>
  <w:style w:type="table" w:customStyle="1" w:styleId="COMELtable">
    <w:name w:val="COMEL table"/>
    <w:uiPriority w:val="99"/>
    <w:rsid w:val="008F3674"/>
    <w:rPr>
      <w:sz w:val="20"/>
      <w:szCs w:val="20"/>
    </w:rPr>
    <w:tblPr>
      <w:tblInd w:w="0" w:type="dxa"/>
      <w:tblBorders>
        <w:top w:val="single" w:sz="4" w:space="0" w:color="auto"/>
        <w:bottom w:val="single" w:sz="4" w:space="0" w:color="auto"/>
        <w:insideH w:val="single" w:sz="4" w:space="0" w:color="auto"/>
      </w:tblBorders>
      <w:tblCellMar>
        <w:top w:w="29" w:type="dxa"/>
        <w:left w:w="115" w:type="dxa"/>
        <w:bottom w:w="29" w:type="dxa"/>
        <w:right w:w="115" w:type="dxa"/>
      </w:tblCellMar>
    </w:tblPr>
    <w:trPr>
      <w:cantSplit/>
    </w:trPr>
    <w:tcPr>
      <w:shd w:val="clear" w:color="auto" w:fill="F0F4F6"/>
    </w:tcPr>
    <w:tblStylePr w:type="firstRow">
      <w:pPr>
        <w:jc w:val="center"/>
      </w:pPr>
      <w:rPr>
        <w:rFonts w:cs="Times New Roman"/>
      </w:rPr>
      <w:tblPr/>
      <w:tcPr>
        <w:shd w:val="clear" w:color="auto" w:fill="D0D3D4"/>
      </w:tcPr>
    </w:tblStylePr>
  </w:style>
  <w:style w:type="paragraph" w:styleId="ListParagraph">
    <w:name w:val="List Paragraph"/>
    <w:basedOn w:val="Normal"/>
    <w:uiPriority w:val="34"/>
    <w:qFormat/>
    <w:rsid w:val="0069647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semiHidden="0" w:unhideWhenUsed="0" w:qFormat="1"/>
    <w:lsdException w:name="heading 7" w:locked="1" w:semiHidden="0" w:unhideWhenUsed="0" w:qFormat="1"/>
    <w:lsdException w:name="heading 8" w:locked="1" w:semiHidden="0" w:unhideWhenUsed="0" w:qFormat="1"/>
    <w:lsdException w:name="heading 9" w:locked="1" w:semiHidden="0" w:unhideWhenUsed="0" w:qFormat="1"/>
    <w:lsdException w:name="toc 1" w:locked="1" w:semiHidden="0" w:uiPriority="39" w:unhideWhenUsed="0"/>
    <w:lsdException w:name="toc 2" w:locked="1" w:semiHidden="0" w:uiPriority="39" w:unhideWhenUsed="0"/>
    <w:lsdException w:name="toc 3" w:locked="1" w:semiHidden="0" w:uiPriority="39" w:unhideWhenUsed="0"/>
    <w:lsdException w:name="annotation text" w:locked="1" w:semiHidden="0" w:unhideWhenUsed="0"/>
    <w:lsdException w:name="footer" w:locked="1" w:semiHidden="0" w:unhideWhenUsed="0"/>
    <w:lsdException w:name="caption" w:locked="1" w:semiHidden="0" w:unhideWhenUsed="0" w:qFormat="1"/>
    <w:lsdException w:name="annotation reference" w:locked="1" w:semiHidden="0" w:unhideWhenUsed="0"/>
    <w:lsdException w:name="Title" w:locked="1" w:semiHidden="0" w:uiPriority="0" w:unhideWhenUsed="0" w:qFormat="1"/>
    <w:lsdException w:name="Default Paragraph Font" w:uiPriority="1"/>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1702"/>
    <w:pPr>
      <w:spacing w:line="264" w:lineRule="auto"/>
    </w:pPr>
    <w:rPr>
      <w:szCs w:val="20"/>
    </w:rPr>
  </w:style>
  <w:style w:type="paragraph" w:styleId="Heading1">
    <w:name w:val="heading 1"/>
    <w:basedOn w:val="Normal"/>
    <w:next w:val="BodyText"/>
    <w:link w:val="Heading1Char"/>
    <w:uiPriority w:val="99"/>
    <w:qFormat/>
    <w:rsid w:val="00D52D90"/>
    <w:pPr>
      <w:keepNext/>
      <w:keepLines/>
      <w:pageBreakBefore/>
      <w:pBdr>
        <w:top w:val="single" w:sz="6" w:space="3" w:color="DA291C"/>
        <w:bottom w:val="single" w:sz="6" w:space="3" w:color="DA291C"/>
      </w:pBdr>
      <w:shd w:val="clear" w:color="auto" w:fill="DA291C"/>
      <w:spacing w:after="240" w:line="240" w:lineRule="auto"/>
      <w:outlineLvl w:val="0"/>
    </w:pPr>
    <w:rPr>
      <w:rFonts w:ascii="Arial" w:hAnsi="Arial"/>
      <w:b/>
      <w:color w:val="FFFFFF"/>
      <w:kern w:val="28"/>
    </w:rPr>
  </w:style>
  <w:style w:type="paragraph" w:styleId="Heading2">
    <w:name w:val="heading 2"/>
    <w:basedOn w:val="Normal"/>
    <w:next w:val="BodyText"/>
    <w:link w:val="Heading2Char"/>
    <w:uiPriority w:val="99"/>
    <w:qFormat/>
    <w:rsid w:val="004A0A6D"/>
    <w:pPr>
      <w:keepNext/>
      <w:pBdr>
        <w:top w:val="single" w:sz="6" w:space="1" w:color="D0D3D4"/>
        <w:bottom w:val="single" w:sz="6" w:space="1" w:color="D0D3D4"/>
      </w:pBdr>
      <w:shd w:val="clear" w:color="auto" w:fill="D0D3D4"/>
      <w:spacing w:after="240" w:line="240" w:lineRule="auto"/>
      <w:ind w:left="720" w:hanging="720"/>
      <w:outlineLvl w:val="1"/>
    </w:pPr>
    <w:rPr>
      <w:rFonts w:ascii="Arial" w:hAnsi="Arial" w:cs="Arial"/>
      <w:b/>
      <w:bCs/>
      <w:iCs/>
      <w:color w:val="000000"/>
      <w:sz w:val="20"/>
      <w:szCs w:val="28"/>
    </w:rPr>
  </w:style>
  <w:style w:type="paragraph" w:styleId="Heading3">
    <w:name w:val="heading 3"/>
    <w:basedOn w:val="Normal"/>
    <w:next w:val="BodyText"/>
    <w:link w:val="Heading3Char"/>
    <w:uiPriority w:val="99"/>
    <w:qFormat/>
    <w:rsid w:val="00D52D90"/>
    <w:pPr>
      <w:keepNext/>
      <w:spacing w:after="240" w:line="240" w:lineRule="auto"/>
      <w:outlineLvl w:val="2"/>
    </w:pPr>
    <w:rPr>
      <w:rFonts w:ascii="Arial" w:hAnsi="Arial"/>
      <w:b/>
      <w:color w:val="DA291C"/>
      <w:sz w:val="20"/>
    </w:rPr>
  </w:style>
  <w:style w:type="paragraph" w:styleId="Heading4">
    <w:name w:val="heading 4"/>
    <w:basedOn w:val="Normal"/>
    <w:next w:val="BodyText"/>
    <w:link w:val="Heading4Char"/>
    <w:uiPriority w:val="99"/>
    <w:qFormat/>
    <w:rsid w:val="00D52D90"/>
    <w:pPr>
      <w:keepNext/>
      <w:numPr>
        <w:ilvl w:val="3"/>
        <w:numId w:val="4"/>
      </w:numPr>
      <w:spacing w:after="240" w:line="240" w:lineRule="auto"/>
      <w:outlineLvl w:val="3"/>
    </w:pPr>
    <w:rPr>
      <w:rFonts w:ascii="Arial" w:hAnsi="Arial"/>
      <w:b/>
      <w:i/>
      <w:color w:val="DA291C" w:themeColor="text2"/>
      <w:sz w:val="20"/>
    </w:rPr>
  </w:style>
  <w:style w:type="paragraph" w:styleId="Heading5">
    <w:name w:val="heading 5"/>
    <w:basedOn w:val="Normal"/>
    <w:next w:val="BodyText"/>
    <w:link w:val="Heading5Char"/>
    <w:uiPriority w:val="99"/>
    <w:qFormat/>
    <w:rsid w:val="001034D7"/>
    <w:pPr>
      <w:keepNext/>
      <w:keepLines/>
      <w:numPr>
        <w:ilvl w:val="4"/>
        <w:numId w:val="4"/>
      </w:numPr>
      <w:spacing w:before="60" w:after="120"/>
      <w:outlineLvl w:val="4"/>
    </w:pPr>
    <w:rPr>
      <w:b/>
      <w:i/>
      <w:color w:val="DA291C"/>
    </w:rPr>
  </w:style>
  <w:style w:type="paragraph" w:styleId="Heading6">
    <w:name w:val="heading 6"/>
    <w:basedOn w:val="Normal"/>
    <w:next w:val="Normal"/>
    <w:link w:val="Heading6Char"/>
    <w:uiPriority w:val="99"/>
    <w:qFormat/>
    <w:rsid w:val="00495B91"/>
    <w:pPr>
      <w:numPr>
        <w:ilvl w:val="5"/>
        <w:numId w:val="4"/>
      </w:numPr>
      <w:spacing w:before="60" w:after="60"/>
      <w:outlineLvl w:val="5"/>
    </w:pPr>
    <w:rPr>
      <w:b/>
      <w:bCs/>
      <w:szCs w:val="22"/>
    </w:rPr>
  </w:style>
  <w:style w:type="paragraph" w:styleId="Heading7">
    <w:name w:val="heading 7"/>
    <w:basedOn w:val="Normal"/>
    <w:next w:val="Normal"/>
    <w:link w:val="Heading7Char"/>
    <w:uiPriority w:val="99"/>
    <w:qFormat/>
    <w:rsid w:val="003A3403"/>
    <w:pPr>
      <w:numPr>
        <w:ilvl w:val="6"/>
        <w:numId w:val="4"/>
      </w:numPr>
      <w:spacing w:before="240" w:after="60"/>
      <w:outlineLvl w:val="6"/>
    </w:pPr>
    <w:rPr>
      <w:sz w:val="24"/>
      <w:szCs w:val="24"/>
    </w:rPr>
  </w:style>
  <w:style w:type="paragraph" w:styleId="Heading8">
    <w:name w:val="heading 8"/>
    <w:basedOn w:val="Normal"/>
    <w:next w:val="Normal"/>
    <w:link w:val="Heading8Char"/>
    <w:uiPriority w:val="99"/>
    <w:qFormat/>
    <w:rsid w:val="003A3403"/>
    <w:pPr>
      <w:numPr>
        <w:ilvl w:val="7"/>
        <w:numId w:val="4"/>
      </w:numPr>
      <w:spacing w:before="240" w:after="60"/>
      <w:outlineLvl w:val="7"/>
    </w:pPr>
    <w:rPr>
      <w:i/>
      <w:iCs/>
      <w:sz w:val="24"/>
      <w:szCs w:val="24"/>
    </w:rPr>
  </w:style>
  <w:style w:type="paragraph" w:styleId="Heading9">
    <w:name w:val="heading 9"/>
    <w:basedOn w:val="Normal"/>
    <w:next w:val="Normal"/>
    <w:link w:val="Heading9Char"/>
    <w:uiPriority w:val="99"/>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D52D90"/>
    <w:rPr>
      <w:rFonts w:ascii="Arial" w:hAnsi="Arial"/>
      <w:b/>
      <w:color w:val="FFFFFF"/>
      <w:kern w:val="28"/>
      <w:szCs w:val="20"/>
      <w:shd w:val="clear" w:color="auto" w:fill="DA291C"/>
    </w:rPr>
  </w:style>
  <w:style w:type="character" w:customStyle="1" w:styleId="Heading2Char">
    <w:name w:val="Heading 2 Char"/>
    <w:basedOn w:val="DefaultParagraphFont"/>
    <w:link w:val="Heading2"/>
    <w:uiPriority w:val="99"/>
    <w:locked/>
    <w:rsid w:val="004A0A6D"/>
    <w:rPr>
      <w:rFonts w:ascii="Arial" w:hAnsi="Arial" w:cs="Arial"/>
      <w:b/>
      <w:bCs/>
      <w:iCs/>
      <w:color w:val="000000"/>
      <w:sz w:val="20"/>
      <w:szCs w:val="28"/>
      <w:shd w:val="clear" w:color="auto" w:fill="D0D3D4"/>
    </w:rPr>
  </w:style>
  <w:style w:type="character" w:customStyle="1" w:styleId="Heading3Char">
    <w:name w:val="Heading 3 Char"/>
    <w:basedOn w:val="DefaultParagraphFont"/>
    <w:link w:val="Heading3"/>
    <w:uiPriority w:val="99"/>
    <w:rsid w:val="00D52D90"/>
    <w:rPr>
      <w:rFonts w:ascii="Arial" w:hAnsi="Arial"/>
      <w:b/>
      <w:color w:val="DA291C"/>
      <w:sz w:val="20"/>
      <w:szCs w:val="20"/>
    </w:rPr>
  </w:style>
  <w:style w:type="character" w:customStyle="1" w:styleId="Heading4Char">
    <w:name w:val="Heading 4 Char"/>
    <w:basedOn w:val="DefaultParagraphFont"/>
    <w:link w:val="Heading4"/>
    <w:uiPriority w:val="99"/>
    <w:rsid w:val="00D52D90"/>
    <w:rPr>
      <w:rFonts w:ascii="Arial" w:hAnsi="Arial"/>
      <w:b/>
      <w:i/>
      <w:color w:val="DA291C" w:themeColor="text2"/>
      <w:sz w:val="20"/>
      <w:szCs w:val="20"/>
    </w:rPr>
  </w:style>
  <w:style w:type="character" w:customStyle="1" w:styleId="Heading5Char">
    <w:name w:val="Heading 5 Char"/>
    <w:basedOn w:val="DefaultParagraphFont"/>
    <w:link w:val="Heading5"/>
    <w:uiPriority w:val="9"/>
    <w:semiHidden/>
    <w:rsid w:val="00772BDC"/>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772BDC"/>
    <w:rPr>
      <w:rFonts w:asciiTheme="minorHAnsi" w:eastAsiaTheme="minorEastAsia" w:hAnsiTheme="minorHAnsi" w:cstheme="minorBidi"/>
      <w:b/>
      <w:bCs/>
    </w:rPr>
  </w:style>
  <w:style w:type="character" w:customStyle="1" w:styleId="Heading7Char">
    <w:name w:val="Heading 7 Char"/>
    <w:basedOn w:val="DefaultParagraphFont"/>
    <w:link w:val="Heading7"/>
    <w:uiPriority w:val="9"/>
    <w:semiHidden/>
    <w:rsid w:val="00772BDC"/>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772BDC"/>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772BDC"/>
    <w:rPr>
      <w:rFonts w:asciiTheme="majorHAnsi" w:eastAsiaTheme="majorEastAsia" w:hAnsiTheme="majorHAnsi" w:cstheme="majorBidi"/>
    </w:rPr>
  </w:style>
  <w:style w:type="paragraph" w:styleId="Footer">
    <w:name w:val="footer"/>
    <w:basedOn w:val="Normal"/>
    <w:link w:val="FooterChar"/>
    <w:uiPriority w:val="99"/>
    <w:rsid w:val="00967D7C"/>
    <w:pPr>
      <w:pBdr>
        <w:top w:val="single" w:sz="12" w:space="1" w:color="898D8D"/>
      </w:pBdr>
      <w:tabs>
        <w:tab w:val="center" w:pos="4507"/>
        <w:tab w:val="right" w:pos="9000"/>
      </w:tabs>
      <w:spacing w:line="240" w:lineRule="auto"/>
    </w:pPr>
    <w:rPr>
      <w:rFonts w:ascii="Arial" w:hAnsi="Arial"/>
      <w:b/>
      <w:color w:val="595959"/>
      <w:sz w:val="18"/>
    </w:rPr>
  </w:style>
  <w:style w:type="character" w:customStyle="1" w:styleId="FooterChar">
    <w:name w:val="Footer Char"/>
    <w:basedOn w:val="DefaultParagraphFont"/>
    <w:link w:val="Footer"/>
    <w:uiPriority w:val="99"/>
    <w:locked/>
    <w:rsid w:val="00967D7C"/>
    <w:rPr>
      <w:rFonts w:ascii="Arial" w:hAnsi="Arial" w:cs="Times New Roman"/>
      <w:b/>
      <w:color w:val="595959"/>
      <w:sz w:val="18"/>
    </w:rPr>
  </w:style>
  <w:style w:type="paragraph" w:customStyle="1" w:styleId="ExhibitRowHeader">
    <w:name w:val="Exhibit Row Header"/>
    <w:basedOn w:val="BodyText"/>
    <w:uiPriority w:val="99"/>
    <w:rsid w:val="00E33231"/>
    <w:pPr>
      <w:spacing w:before="20" w:after="20" w:line="240" w:lineRule="auto"/>
      <w:jc w:val="center"/>
    </w:pPr>
    <w:rPr>
      <w:rFonts w:ascii="Arial" w:hAnsi="Arial" w:cs="Arial"/>
      <w:b/>
      <w:color w:val="F8F8F8"/>
      <w:sz w:val="20"/>
    </w:rPr>
  </w:style>
  <w:style w:type="paragraph" w:styleId="BodyText">
    <w:name w:val="Body Text"/>
    <w:basedOn w:val="Normal"/>
    <w:link w:val="BodyTextChar"/>
    <w:uiPriority w:val="99"/>
    <w:rsid w:val="002E5929"/>
    <w:pPr>
      <w:spacing w:line="480" w:lineRule="auto"/>
      <w:ind w:firstLine="360"/>
    </w:pPr>
  </w:style>
  <w:style w:type="character" w:customStyle="1" w:styleId="BodyTextChar">
    <w:name w:val="Body Text Char"/>
    <w:basedOn w:val="DefaultParagraphFont"/>
    <w:link w:val="BodyText"/>
    <w:uiPriority w:val="99"/>
    <w:locked/>
    <w:rsid w:val="002E5929"/>
    <w:rPr>
      <w:rFonts w:cs="Times New Roman"/>
      <w:sz w:val="22"/>
    </w:rPr>
  </w:style>
  <w:style w:type="character" w:styleId="PageNumber">
    <w:name w:val="page number"/>
    <w:basedOn w:val="DefaultParagraphFont"/>
    <w:uiPriority w:val="99"/>
    <w:rsid w:val="001034D7"/>
    <w:rPr>
      <w:rFonts w:ascii="Arial" w:hAnsi="Arial" w:cs="Times New Roman"/>
      <w:b/>
      <w:color w:val="595959"/>
      <w:sz w:val="18"/>
      <w:vertAlign w:val="baseline"/>
    </w:rPr>
  </w:style>
  <w:style w:type="paragraph" w:customStyle="1" w:styleId="BulletsLast">
    <w:name w:val="BulletsLast"/>
    <w:basedOn w:val="Bullets"/>
    <w:uiPriority w:val="99"/>
    <w:rsid w:val="004B1702"/>
  </w:style>
  <w:style w:type="paragraph" w:customStyle="1" w:styleId="Bullets">
    <w:name w:val="Bullets"/>
    <w:basedOn w:val="BodyText"/>
    <w:link w:val="BulletsCharChar"/>
    <w:uiPriority w:val="99"/>
    <w:rsid w:val="00D52D90"/>
    <w:pPr>
      <w:numPr>
        <w:numId w:val="3"/>
      </w:numPr>
    </w:pPr>
  </w:style>
  <w:style w:type="paragraph" w:customStyle="1" w:styleId="RefNumbers">
    <w:name w:val="Ref Numbers"/>
    <w:basedOn w:val="BodyText"/>
    <w:uiPriority w:val="99"/>
    <w:rsid w:val="008422A5"/>
    <w:pPr>
      <w:numPr>
        <w:numId w:val="2"/>
      </w:numPr>
      <w:spacing w:after="240"/>
    </w:pPr>
  </w:style>
  <w:style w:type="paragraph" w:styleId="Header">
    <w:name w:val="header"/>
    <w:basedOn w:val="Normal"/>
    <w:link w:val="HeaderChar"/>
    <w:uiPriority w:val="99"/>
    <w:rsid w:val="001034D7"/>
    <w:pPr>
      <w:pBdr>
        <w:bottom w:val="single" w:sz="12" w:space="1" w:color="898D8D"/>
      </w:pBdr>
      <w:tabs>
        <w:tab w:val="center" w:pos="4507"/>
        <w:tab w:val="right" w:pos="9000"/>
      </w:tabs>
    </w:pPr>
    <w:rPr>
      <w:rFonts w:ascii="Arial" w:hAnsi="Arial"/>
      <w:b/>
      <w:color w:val="595959"/>
      <w:sz w:val="18"/>
    </w:rPr>
  </w:style>
  <w:style w:type="character" w:customStyle="1" w:styleId="HeaderChar">
    <w:name w:val="Header Char"/>
    <w:basedOn w:val="DefaultParagraphFont"/>
    <w:link w:val="Header"/>
    <w:uiPriority w:val="99"/>
    <w:semiHidden/>
    <w:rsid w:val="00772BDC"/>
    <w:rPr>
      <w:szCs w:val="20"/>
    </w:rPr>
  </w:style>
  <w:style w:type="paragraph" w:styleId="TOC1">
    <w:name w:val="toc 1"/>
    <w:basedOn w:val="BodyText"/>
    <w:next w:val="BodyText"/>
    <w:uiPriority w:val="39"/>
    <w:rsid w:val="002D16ED"/>
    <w:pPr>
      <w:tabs>
        <w:tab w:val="left" w:pos="720"/>
        <w:tab w:val="right" w:leader="dot" w:pos="10790"/>
      </w:tabs>
      <w:spacing w:before="240" w:line="240" w:lineRule="auto"/>
      <w:ind w:firstLine="0"/>
    </w:pPr>
    <w:rPr>
      <w:b/>
      <w:noProof/>
    </w:rPr>
  </w:style>
  <w:style w:type="character" w:styleId="CommentReference">
    <w:name w:val="annotation reference"/>
    <w:basedOn w:val="DefaultParagraphFont"/>
    <w:uiPriority w:val="99"/>
    <w:semiHidden/>
    <w:rsid w:val="008422A5"/>
    <w:rPr>
      <w:rFonts w:cs="Times New Roman"/>
      <w:sz w:val="16"/>
    </w:rPr>
  </w:style>
  <w:style w:type="paragraph" w:styleId="TOC2">
    <w:name w:val="toc 2"/>
    <w:basedOn w:val="BodyText"/>
    <w:next w:val="BodyText"/>
    <w:uiPriority w:val="39"/>
    <w:rsid w:val="000B2923"/>
    <w:pPr>
      <w:tabs>
        <w:tab w:val="left" w:pos="1260"/>
        <w:tab w:val="right" w:leader="dot" w:pos="10800"/>
      </w:tabs>
      <w:spacing w:line="240" w:lineRule="auto"/>
      <w:ind w:left="720" w:right="360" w:hanging="720"/>
    </w:pPr>
    <w:rPr>
      <w:noProof/>
    </w:rPr>
  </w:style>
  <w:style w:type="paragraph" w:styleId="TOC3">
    <w:name w:val="toc 3"/>
    <w:basedOn w:val="BodyText"/>
    <w:next w:val="BodyText"/>
    <w:uiPriority w:val="39"/>
    <w:rsid w:val="002D16ED"/>
    <w:pPr>
      <w:tabs>
        <w:tab w:val="right" w:leader="dot" w:pos="10800"/>
      </w:tabs>
      <w:spacing w:line="240" w:lineRule="auto"/>
      <w:ind w:left="720" w:firstLine="0"/>
    </w:pPr>
    <w:rPr>
      <w:noProof/>
    </w:rPr>
  </w:style>
  <w:style w:type="paragraph" w:styleId="TOC4">
    <w:name w:val="toc 4"/>
    <w:basedOn w:val="BodyText"/>
    <w:next w:val="BodyText"/>
    <w:uiPriority w:val="99"/>
    <w:semiHidden/>
    <w:rsid w:val="008422A5"/>
    <w:pPr>
      <w:ind w:left="1728"/>
    </w:pPr>
  </w:style>
  <w:style w:type="paragraph" w:styleId="TOC5">
    <w:name w:val="toc 5"/>
    <w:basedOn w:val="Normal"/>
    <w:next w:val="Normal"/>
    <w:autoRedefine/>
    <w:uiPriority w:val="99"/>
    <w:semiHidden/>
    <w:rsid w:val="008422A5"/>
    <w:pPr>
      <w:ind w:left="960"/>
    </w:pPr>
  </w:style>
  <w:style w:type="paragraph" w:styleId="TOC6">
    <w:name w:val="toc 6"/>
    <w:basedOn w:val="Normal"/>
    <w:next w:val="Normal"/>
    <w:autoRedefine/>
    <w:uiPriority w:val="99"/>
    <w:semiHidden/>
    <w:rsid w:val="008422A5"/>
    <w:pPr>
      <w:ind w:left="1200"/>
    </w:pPr>
  </w:style>
  <w:style w:type="paragraph" w:styleId="TOC7">
    <w:name w:val="toc 7"/>
    <w:basedOn w:val="Normal"/>
    <w:next w:val="Normal"/>
    <w:autoRedefine/>
    <w:uiPriority w:val="99"/>
    <w:semiHidden/>
    <w:rsid w:val="008422A5"/>
    <w:pPr>
      <w:ind w:left="1440"/>
    </w:pPr>
  </w:style>
  <w:style w:type="paragraph" w:styleId="TOC8">
    <w:name w:val="toc 8"/>
    <w:basedOn w:val="Normal"/>
    <w:next w:val="Normal"/>
    <w:autoRedefine/>
    <w:uiPriority w:val="99"/>
    <w:semiHidden/>
    <w:rsid w:val="008422A5"/>
    <w:pPr>
      <w:ind w:left="1680"/>
    </w:pPr>
  </w:style>
  <w:style w:type="paragraph" w:styleId="TOC9">
    <w:name w:val="toc 9"/>
    <w:basedOn w:val="Normal"/>
    <w:next w:val="Normal"/>
    <w:autoRedefine/>
    <w:uiPriority w:val="99"/>
    <w:semiHidden/>
    <w:rsid w:val="008422A5"/>
    <w:pPr>
      <w:ind w:left="1920"/>
    </w:pPr>
  </w:style>
  <w:style w:type="character" w:styleId="FootnoteReference">
    <w:name w:val="footnote reference"/>
    <w:basedOn w:val="DefaultParagraphFont"/>
    <w:uiPriority w:val="99"/>
    <w:rsid w:val="007B1904"/>
    <w:rPr>
      <w:rFonts w:cs="Times New Roman"/>
      <w:vertAlign w:val="superscript"/>
    </w:rPr>
  </w:style>
  <w:style w:type="paragraph" w:customStyle="1" w:styleId="Exhibit">
    <w:name w:val="Exhibit"/>
    <w:basedOn w:val="Normal"/>
    <w:uiPriority w:val="99"/>
    <w:rsid w:val="00223A9F"/>
    <w:rPr>
      <w:rFonts w:ascii="Arial" w:hAnsi="Arial"/>
      <w:sz w:val="18"/>
    </w:rPr>
  </w:style>
  <w:style w:type="paragraph" w:styleId="FootnoteText">
    <w:name w:val="footnote text"/>
    <w:aliases w:val="F1"/>
    <w:basedOn w:val="Normal"/>
    <w:link w:val="FootnoteTextChar"/>
    <w:uiPriority w:val="99"/>
    <w:rsid w:val="00D52D90"/>
    <w:pPr>
      <w:spacing w:line="240" w:lineRule="auto"/>
      <w:ind w:left="360" w:hanging="360"/>
    </w:pPr>
    <w:rPr>
      <w:sz w:val="20"/>
    </w:rPr>
  </w:style>
  <w:style w:type="character" w:customStyle="1" w:styleId="FootnoteTextChar">
    <w:name w:val="Footnote Text Char"/>
    <w:aliases w:val="F1 Char"/>
    <w:basedOn w:val="DefaultParagraphFont"/>
    <w:link w:val="FootnoteText"/>
    <w:uiPriority w:val="99"/>
    <w:locked/>
    <w:rsid w:val="00D52D90"/>
    <w:rPr>
      <w:sz w:val="20"/>
      <w:szCs w:val="20"/>
    </w:rPr>
  </w:style>
  <w:style w:type="paragraph" w:styleId="Index1">
    <w:name w:val="index 1"/>
    <w:basedOn w:val="Normal"/>
    <w:next w:val="Normal"/>
    <w:autoRedefine/>
    <w:uiPriority w:val="99"/>
    <w:semiHidden/>
    <w:rsid w:val="008422A5"/>
    <w:pPr>
      <w:ind w:left="220" w:hanging="220"/>
    </w:pPr>
    <w:rPr>
      <w:sz w:val="20"/>
    </w:rPr>
  </w:style>
  <w:style w:type="paragraph" w:styleId="Index2">
    <w:name w:val="index 2"/>
    <w:basedOn w:val="Normal"/>
    <w:next w:val="Normal"/>
    <w:autoRedefine/>
    <w:uiPriority w:val="99"/>
    <w:semiHidden/>
    <w:rsid w:val="008422A5"/>
    <w:pPr>
      <w:ind w:left="440" w:hanging="220"/>
    </w:pPr>
    <w:rPr>
      <w:sz w:val="20"/>
    </w:rPr>
  </w:style>
  <w:style w:type="paragraph" w:styleId="Index3">
    <w:name w:val="index 3"/>
    <w:basedOn w:val="Normal"/>
    <w:next w:val="Normal"/>
    <w:autoRedefine/>
    <w:uiPriority w:val="99"/>
    <w:semiHidden/>
    <w:rsid w:val="008422A5"/>
    <w:pPr>
      <w:ind w:left="660" w:hanging="220"/>
    </w:pPr>
    <w:rPr>
      <w:sz w:val="20"/>
    </w:rPr>
  </w:style>
  <w:style w:type="paragraph" w:customStyle="1" w:styleId="Numbers">
    <w:name w:val="Numbers"/>
    <w:basedOn w:val="BodyText"/>
    <w:uiPriority w:val="99"/>
    <w:rsid w:val="008422A5"/>
    <w:pPr>
      <w:numPr>
        <w:numId w:val="1"/>
      </w:numPr>
      <w:ind w:left="720"/>
    </w:pPr>
  </w:style>
  <w:style w:type="paragraph" w:customStyle="1" w:styleId="BoxText">
    <w:name w:val="Box Text"/>
    <w:basedOn w:val="BodyText"/>
    <w:uiPriority w:val="99"/>
    <w:rsid w:val="00C6380F"/>
    <w:rPr>
      <w:rFonts w:ascii="Arial" w:hAnsi="Arial" w:cs="Arial"/>
      <w:sz w:val="18"/>
    </w:rPr>
  </w:style>
  <w:style w:type="paragraph" w:styleId="CommentText">
    <w:name w:val="annotation text"/>
    <w:basedOn w:val="Normal"/>
    <w:link w:val="CommentTextChar"/>
    <w:uiPriority w:val="99"/>
    <w:rsid w:val="00D34EEE"/>
    <w:rPr>
      <w:sz w:val="20"/>
    </w:rPr>
  </w:style>
  <w:style w:type="character" w:customStyle="1" w:styleId="CommentTextChar">
    <w:name w:val="Comment Text Char"/>
    <w:basedOn w:val="DefaultParagraphFont"/>
    <w:link w:val="CommentText"/>
    <w:uiPriority w:val="99"/>
    <w:locked/>
    <w:rsid w:val="001329ED"/>
    <w:rPr>
      <w:rFonts w:cs="Times New Roman"/>
    </w:rPr>
  </w:style>
  <w:style w:type="paragraph" w:styleId="CommentSubject">
    <w:name w:val="annotation subject"/>
    <w:basedOn w:val="CommentText"/>
    <w:next w:val="CommentText"/>
    <w:link w:val="CommentSubjectChar"/>
    <w:uiPriority w:val="99"/>
    <w:semiHidden/>
    <w:rsid w:val="00D34EEE"/>
    <w:rPr>
      <w:b/>
      <w:bCs/>
    </w:rPr>
  </w:style>
  <w:style w:type="character" w:customStyle="1" w:styleId="CommentSubjectChar">
    <w:name w:val="Comment Subject Char"/>
    <w:basedOn w:val="CommentTextChar"/>
    <w:link w:val="CommentSubject"/>
    <w:uiPriority w:val="99"/>
    <w:semiHidden/>
    <w:rsid w:val="00772BDC"/>
    <w:rPr>
      <w:rFonts w:cs="Times New Roman"/>
      <w:b/>
      <w:bCs/>
      <w:sz w:val="20"/>
      <w:szCs w:val="20"/>
    </w:rPr>
  </w:style>
  <w:style w:type="paragraph" w:styleId="BalloonText">
    <w:name w:val="Balloon Text"/>
    <w:basedOn w:val="Normal"/>
    <w:link w:val="BalloonTextChar"/>
    <w:uiPriority w:val="99"/>
    <w:semiHidden/>
    <w:rsid w:val="00D34EEE"/>
    <w:rPr>
      <w:rFonts w:ascii="Tahoma" w:hAnsi="Tahoma" w:cs="Tahoma"/>
      <w:sz w:val="16"/>
      <w:szCs w:val="16"/>
    </w:rPr>
  </w:style>
  <w:style w:type="character" w:customStyle="1" w:styleId="BalloonTextChar">
    <w:name w:val="Balloon Text Char"/>
    <w:basedOn w:val="DefaultParagraphFont"/>
    <w:link w:val="BalloonText"/>
    <w:uiPriority w:val="99"/>
    <w:semiHidden/>
    <w:rsid w:val="00772BDC"/>
    <w:rPr>
      <w:sz w:val="0"/>
      <w:szCs w:val="0"/>
    </w:rPr>
  </w:style>
  <w:style w:type="table" w:styleId="TableGrid">
    <w:name w:val="Table Grid"/>
    <w:basedOn w:val="TableNormal"/>
    <w:uiPriority w:val="99"/>
    <w:rsid w:val="005B1AC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752119"/>
    <w:rPr>
      <w:rFonts w:cs="Times New Roman"/>
      <w:color w:val="0000FF"/>
      <w:u w:val="single"/>
    </w:rPr>
  </w:style>
  <w:style w:type="paragraph" w:customStyle="1" w:styleId="TOCHeader">
    <w:name w:val="TOC Header"/>
    <w:basedOn w:val="Normal"/>
    <w:next w:val="BodyText"/>
    <w:uiPriority w:val="99"/>
    <w:rsid w:val="007C2A13"/>
    <w:pPr>
      <w:spacing w:before="240"/>
    </w:pPr>
    <w:rPr>
      <w:rFonts w:ascii="Arial" w:hAnsi="Arial"/>
      <w:b/>
      <w:color w:val="898D8D"/>
      <w:sz w:val="24"/>
    </w:rPr>
  </w:style>
  <w:style w:type="paragraph" w:customStyle="1" w:styleId="ReportTitle-TOCPage">
    <w:name w:val="Report Title - TOC Page"/>
    <w:basedOn w:val="Normal"/>
    <w:next w:val="BodyText"/>
    <w:uiPriority w:val="99"/>
    <w:rsid w:val="006B1DA6"/>
    <w:pPr>
      <w:pBdr>
        <w:top w:val="single" w:sz="2" w:space="2" w:color="DA291C"/>
        <w:bottom w:val="single" w:sz="2" w:space="2" w:color="DA291C"/>
      </w:pBdr>
      <w:shd w:val="clear" w:color="auto" w:fill="DA291C"/>
      <w:tabs>
        <w:tab w:val="left" w:pos="1170"/>
      </w:tabs>
    </w:pPr>
    <w:rPr>
      <w:rFonts w:ascii="Arial Bold" w:hAnsi="Arial Bold"/>
      <w:b/>
      <w:color w:val="FFFFFF"/>
      <w:sz w:val="24"/>
      <w:szCs w:val="24"/>
    </w:rPr>
  </w:style>
  <w:style w:type="paragraph" w:styleId="Caption">
    <w:name w:val="caption"/>
    <w:basedOn w:val="Normal"/>
    <w:next w:val="Normal"/>
    <w:uiPriority w:val="99"/>
    <w:qFormat/>
    <w:rsid w:val="00D52D90"/>
    <w:pPr>
      <w:keepNext/>
      <w:keepLines/>
      <w:widowControl w:val="0"/>
      <w:tabs>
        <w:tab w:val="left" w:pos="1440"/>
      </w:tabs>
      <w:spacing w:after="120"/>
      <w:ind w:left="1440" w:hanging="1440"/>
    </w:pPr>
    <w:rPr>
      <w:rFonts w:ascii="Arial" w:hAnsi="Arial"/>
      <w:b/>
      <w:bCs/>
      <w:sz w:val="18"/>
    </w:rPr>
  </w:style>
  <w:style w:type="paragraph" w:customStyle="1" w:styleId="FooterLandscape">
    <w:name w:val="Footer Landscape"/>
    <w:basedOn w:val="Footer"/>
    <w:uiPriority w:val="99"/>
    <w:rsid w:val="00EE1D07"/>
    <w:pPr>
      <w:tabs>
        <w:tab w:val="clear" w:pos="4507"/>
        <w:tab w:val="clear" w:pos="9000"/>
        <w:tab w:val="center" w:pos="6480"/>
        <w:tab w:val="right" w:pos="12960"/>
      </w:tabs>
    </w:pPr>
  </w:style>
  <w:style w:type="paragraph" w:customStyle="1" w:styleId="CoverTechorBusiness">
    <w:name w:val="Cover Tech or Business"/>
    <w:basedOn w:val="Normal"/>
    <w:uiPriority w:val="99"/>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uiPriority w:val="99"/>
    <w:rsid w:val="0066134E"/>
    <w:pPr>
      <w:numPr>
        <w:numId w:val="5"/>
      </w:numPr>
      <w:spacing w:after="120"/>
    </w:pPr>
  </w:style>
  <w:style w:type="paragraph" w:customStyle="1" w:styleId="ProposalTitle">
    <w:name w:val="Proposal Title"/>
    <w:basedOn w:val="Normal"/>
    <w:uiPriority w:val="99"/>
    <w:rsid w:val="00536DB4"/>
    <w:pPr>
      <w:autoSpaceDE w:val="0"/>
      <w:autoSpaceDN w:val="0"/>
      <w:adjustRightInd w:val="0"/>
      <w:ind w:left="6696" w:right="-792"/>
    </w:pPr>
    <w:rPr>
      <w:b/>
      <w:sz w:val="32"/>
      <w:szCs w:val="32"/>
    </w:rPr>
  </w:style>
  <w:style w:type="paragraph" w:customStyle="1" w:styleId="RFPNumber">
    <w:name w:val="RFP Number"/>
    <w:basedOn w:val="Normal"/>
    <w:uiPriority w:val="99"/>
    <w:rsid w:val="00536DB4"/>
    <w:pPr>
      <w:autoSpaceDE w:val="0"/>
      <w:autoSpaceDN w:val="0"/>
      <w:adjustRightInd w:val="0"/>
      <w:ind w:left="6696" w:right="-792"/>
    </w:pPr>
    <w:rPr>
      <w:sz w:val="32"/>
      <w:szCs w:val="32"/>
    </w:rPr>
  </w:style>
  <w:style w:type="paragraph" w:customStyle="1" w:styleId="CoverTextRed16pt">
    <w:name w:val="Cover Text  Red 16pt"/>
    <w:basedOn w:val="Normal"/>
    <w:uiPriority w:val="99"/>
    <w:rsid w:val="006B1DA6"/>
    <w:pPr>
      <w:tabs>
        <w:tab w:val="left" w:pos="720"/>
        <w:tab w:val="left" w:pos="1080"/>
        <w:tab w:val="left" w:pos="1440"/>
        <w:tab w:val="left" w:pos="1800"/>
        <w:tab w:val="left" w:pos="6660"/>
      </w:tabs>
      <w:ind w:left="6490" w:right="-540"/>
      <w:jc w:val="right"/>
    </w:pPr>
    <w:rPr>
      <w:rFonts w:ascii="Arial" w:hAnsi="Arial"/>
      <w:b/>
      <w:color w:val="DA291C"/>
      <w:sz w:val="32"/>
      <w:szCs w:val="32"/>
    </w:rPr>
  </w:style>
  <w:style w:type="paragraph" w:customStyle="1" w:styleId="CoverText11pt">
    <w:name w:val="Cover Text 11 pt"/>
    <w:basedOn w:val="Normal"/>
    <w:uiPriority w:val="99"/>
    <w:rsid w:val="001E2CF1"/>
    <w:pPr>
      <w:tabs>
        <w:tab w:val="left" w:pos="720"/>
        <w:tab w:val="left" w:pos="1080"/>
        <w:tab w:val="left" w:pos="1440"/>
        <w:tab w:val="left" w:pos="1800"/>
        <w:tab w:val="left" w:pos="6660"/>
      </w:tabs>
      <w:ind w:left="6490" w:right="-540"/>
      <w:jc w:val="right"/>
    </w:pPr>
    <w:rPr>
      <w:rFonts w:ascii="Arial" w:hAnsi="Arial"/>
      <w:i/>
      <w:color w:val="616662"/>
      <w:szCs w:val="24"/>
    </w:rPr>
  </w:style>
  <w:style w:type="paragraph" w:customStyle="1" w:styleId="CoverText-Address">
    <w:name w:val="Cover Text - Address"/>
    <w:basedOn w:val="Normal"/>
    <w:uiPriority w:val="99"/>
    <w:rsid w:val="001E2CF1"/>
    <w:pPr>
      <w:tabs>
        <w:tab w:val="left" w:pos="720"/>
        <w:tab w:val="left" w:pos="1080"/>
        <w:tab w:val="left" w:pos="1440"/>
        <w:tab w:val="left" w:pos="1800"/>
        <w:tab w:val="left" w:pos="6660"/>
      </w:tabs>
      <w:ind w:left="6490" w:right="-540"/>
      <w:jc w:val="right"/>
    </w:pPr>
    <w:rPr>
      <w:rFonts w:ascii="Arial" w:hAnsi="Arial"/>
      <w:color w:val="616662"/>
      <w:szCs w:val="24"/>
    </w:rPr>
  </w:style>
  <w:style w:type="paragraph" w:customStyle="1" w:styleId="DisclaimerText">
    <w:name w:val="Disclaimer Text"/>
    <w:basedOn w:val="Normal"/>
    <w:uiPriority w:val="99"/>
    <w:rsid w:val="00536DB4"/>
    <w:rPr>
      <w:sz w:val="18"/>
      <w:szCs w:val="18"/>
    </w:rPr>
  </w:style>
  <w:style w:type="paragraph" w:customStyle="1" w:styleId="TableText">
    <w:name w:val="Table Text"/>
    <w:basedOn w:val="Normal"/>
    <w:uiPriority w:val="99"/>
    <w:rsid w:val="009550AD"/>
    <w:pPr>
      <w:spacing w:before="40" w:after="40"/>
    </w:pPr>
    <w:rPr>
      <w:rFonts w:ascii="Arial" w:hAnsi="Arial" w:cs="Arial"/>
      <w:bCs/>
      <w:color w:val="000000"/>
      <w:sz w:val="20"/>
    </w:rPr>
  </w:style>
  <w:style w:type="paragraph" w:customStyle="1" w:styleId="ExhibitSource">
    <w:name w:val="Exhibit Source"/>
    <w:basedOn w:val="Normal"/>
    <w:uiPriority w:val="99"/>
    <w:rsid w:val="00D52D90"/>
    <w:pPr>
      <w:spacing w:after="240" w:line="240" w:lineRule="auto"/>
    </w:pPr>
    <w:rPr>
      <w:rFonts w:ascii="Arial" w:hAnsi="Arial" w:cs="Arial"/>
      <w:sz w:val="18"/>
    </w:rPr>
  </w:style>
  <w:style w:type="paragraph" w:customStyle="1" w:styleId="ExhibitText">
    <w:name w:val="Exhibit Text"/>
    <w:basedOn w:val="TableText"/>
    <w:uiPriority w:val="99"/>
    <w:rsid w:val="00D52D90"/>
    <w:pPr>
      <w:spacing w:before="0" w:after="0" w:line="240" w:lineRule="auto"/>
    </w:pPr>
    <w:rPr>
      <w:rFonts w:ascii="Arial Narrow" w:hAnsi="Arial Narrow"/>
      <w:sz w:val="18"/>
    </w:rPr>
  </w:style>
  <w:style w:type="paragraph" w:customStyle="1" w:styleId="ExhibitColumnHeader">
    <w:name w:val="Exhibit Column Header"/>
    <w:basedOn w:val="ExhibitRowHeader"/>
    <w:uiPriority w:val="99"/>
    <w:rsid w:val="00D52D90"/>
    <w:pPr>
      <w:spacing w:before="0" w:after="0"/>
    </w:pPr>
    <w:rPr>
      <w:rFonts w:ascii="Arial Narrow" w:hAnsi="Arial Narrow"/>
      <w:color w:val="000000"/>
      <w:sz w:val="18"/>
    </w:rPr>
  </w:style>
  <w:style w:type="paragraph" w:customStyle="1" w:styleId="CoverTextGreyBold">
    <w:name w:val="Cover Text Grey Bold"/>
    <w:basedOn w:val="Normal"/>
    <w:uiPriority w:val="99"/>
    <w:rsid w:val="00744E2C"/>
    <w:pPr>
      <w:tabs>
        <w:tab w:val="left" w:pos="720"/>
        <w:tab w:val="left" w:pos="1080"/>
        <w:tab w:val="left" w:pos="1440"/>
        <w:tab w:val="left" w:pos="1800"/>
        <w:tab w:val="left" w:pos="6660"/>
      </w:tabs>
      <w:ind w:left="6490" w:right="-540"/>
      <w:jc w:val="right"/>
    </w:pPr>
    <w:rPr>
      <w:rFonts w:ascii="Arial" w:hAnsi="Arial"/>
      <w:b/>
      <w:color w:val="616662"/>
      <w:szCs w:val="24"/>
    </w:rPr>
  </w:style>
  <w:style w:type="paragraph" w:customStyle="1" w:styleId="Disclaimer">
    <w:name w:val="Disclaimer"/>
    <w:basedOn w:val="Normal"/>
    <w:uiPriority w:val="99"/>
    <w:rsid w:val="00744E2C"/>
    <w:pPr>
      <w:shd w:val="solid" w:color="FFFFFF" w:fill="FFFFFF"/>
      <w:spacing w:line="240" w:lineRule="auto"/>
      <w:jc w:val="both"/>
    </w:pPr>
    <w:rPr>
      <w:rFonts w:ascii="Arial" w:hAnsi="Arial"/>
      <w:color w:val="000000"/>
      <w:sz w:val="18"/>
    </w:rPr>
  </w:style>
  <w:style w:type="paragraph" w:customStyle="1" w:styleId="AbtHeadA">
    <w:name w:val="AbtHead A"/>
    <w:basedOn w:val="Normal"/>
    <w:next w:val="BodyText"/>
    <w:uiPriority w:val="99"/>
    <w:rsid w:val="004B1702"/>
    <w:pPr>
      <w:keepNext/>
      <w:keepLines/>
      <w:tabs>
        <w:tab w:val="left" w:pos="720"/>
        <w:tab w:val="left" w:pos="1080"/>
        <w:tab w:val="left" w:pos="1440"/>
        <w:tab w:val="left" w:pos="1800"/>
      </w:tabs>
      <w:spacing w:after="360"/>
      <w:outlineLvl w:val="0"/>
    </w:pPr>
    <w:rPr>
      <w:rFonts w:ascii="Arial Bold" w:hAnsi="Arial Bold"/>
      <w:b/>
      <w:smallCaps/>
      <w:sz w:val="28"/>
    </w:rPr>
  </w:style>
  <w:style w:type="paragraph" w:customStyle="1" w:styleId="full-govpro">
    <w:name w:val="full-govpro"/>
    <w:uiPriority w:val="99"/>
    <w:rsid w:val="004B1702"/>
    <w:pPr>
      <w:tabs>
        <w:tab w:val="left" w:pos="720"/>
        <w:tab w:val="left" w:pos="1080"/>
        <w:tab w:val="left" w:pos="1440"/>
        <w:tab w:val="left" w:pos="1800"/>
      </w:tabs>
      <w:spacing w:line="264" w:lineRule="auto"/>
    </w:pPr>
    <w:rPr>
      <w:szCs w:val="20"/>
    </w:rPr>
  </w:style>
  <w:style w:type="paragraph" w:customStyle="1" w:styleId="AbtHeadB">
    <w:name w:val="AbtHead B"/>
    <w:basedOn w:val="Normal"/>
    <w:next w:val="BodyText"/>
    <w:link w:val="AbtHeadBChar"/>
    <w:uiPriority w:val="99"/>
    <w:rsid w:val="004B1702"/>
    <w:pPr>
      <w:keepNext/>
      <w:keepLines/>
      <w:tabs>
        <w:tab w:val="left" w:pos="720"/>
        <w:tab w:val="left" w:pos="1080"/>
        <w:tab w:val="left" w:pos="1440"/>
        <w:tab w:val="left" w:pos="1800"/>
      </w:tabs>
      <w:spacing w:after="280"/>
      <w:outlineLvl w:val="1"/>
    </w:pPr>
    <w:rPr>
      <w:rFonts w:ascii="Arial" w:hAnsi="Arial"/>
      <w:b/>
      <w:sz w:val="24"/>
    </w:rPr>
  </w:style>
  <w:style w:type="character" w:customStyle="1" w:styleId="AbtHeadBChar">
    <w:name w:val="AbtHead B Char"/>
    <w:link w:val="AbtHeadB"/>
    <w:uiPriority w:val="99"/>
    <w:locked/>
    <w:rsid w:val="004B1702"/>
    <w:rPr>
      <w:rFonts w:ascii="Arial" w:hAnsi="Arial"/>
      <w:b/>
      <w:sz w:val="24"/>
    </w:rPr>
  </w:style>
  <w:style w:type="paragraph" w:customStyle="1" w:styleId="AbtHeadC">
    <w:name w:val="AbtHead C"/>
    <w:basedOn w:val="Normal"/>
    <w:next w:val="BodyText"/>
    <w:link w:val="AbtHeadCChar"/>
    <w:uiPriority w:val="99"/>
    <w:rsid w:val="004B1702"/>
    <w:pPr>
      <w:keepNext/>
      <w:keepLines/>
      <w:tabs>
        <w:tab w:val="left" w:pos="720"/>
        <w:tab w:val="left" w:pos="1080"/>
        <w:tab w:val="left" w:pos="1440"/>
        <w:tab w:val="left" w:pos="1800"/>
      </w:tabs>
      <w:spacing w:after="240"/>
      <w:outlineLvl w:val="2"/>
    </w:pPr>
    <w:rPr>
      <w:rFonts w:ascii="Arial" w:hAnsi="Arial"/>
      <w:b/>
      <w:sz w:val="20"/>
    </w:rPr>
  </w:style>
  <w:style w:type="paragraph" w:customStyle="1" w:styleId="Table">
    <w:name w:val="Table"/>
    <w:basedOn w:val="Normal"/>
    <w:link w:val="TableChar"/>
    <w:uiPriority w:val="99"/>
    <w:rsid w:val="004B1702"/>
    <w:pPr>
      <w:tabs>
        <w:tab w:val="left" w:pos="720"/>
        <w:tab w:val="left" w:pos="1080"/>
        <w:tab w:val="left" w:pos="1440"/>
        <w:tab w:val="left" w:pos="1800"/>
      </w:tabs>
    </w:pPr>
    <w:rPr>
      <w:rFonts w:ascii="Arial Narrow" w:hAnsi="Arial Narrow"/>
      <w:sz w:val="18"/>
    </w:rPr>
  </w:style>
  <w:style w:type="paragraph" w:customStyle="1" w:styleId="ExhibitColumnHeads">
    <w:name w:val="Exhibit Column Heads"/>
    <w:basedOn w:val="Normal"/>
    <w:uiPriority w:val="99"/>
    <w:rsid w:val="004B1702"/>
    <w:pPr>
      <w:tabs>
        <w:tab w:val="left" w:pos="432"/>
      </w:tabs>
      <w:spacing w:line="240" w:lineRule="auto"/>
      <w:jc w:val="center"/>
    </w:pPr>
    <w:rPr>
      <w:rFonts w:ascii="Arial Narrow" w:hAnsi="Arial Narrow" w:cs="Arial"/>
      <w:b/>
      <w:sz w:val="18"/>
      <w:szCs w:val="24"/>
    </w:rPr>
  </w:style>
  <w:style w:type="paragraph" w:customStyle="1" w:styleId="ExhibitTitle">
    <w:name w:val="Exhibit Title"/>
    <w:basedOn w:val="Caption"/>
    <w:next w:val="Normal"/>
    <w:uiPriority w:val="99"/>
    <w:rsid w:val="004B1702"/>
    <w:pPr>
      <w:tabs>
        <w:tab w:val="clear" w:pos="1440"/>
        <w:tab w:val="left" w:pos="432"/>
      </w:tabs>
      <w:spacing w:after="40" w:line="240" w:lineRule="auto"/>
      <w:ind w:left="0" w:firstLine="0"/>
    </w:pPr>
    <w:rPr>
      <w:color w:val="FFFFFF"/>
      <w:szCs w:val="24"/>
    </w:rPr>
  </w:style>
  <w:style w:type="character" w:customStyle="1" w:styleId="Head4">
    <w:name w:val="Head4"/>
    <w:uiPriority w:val="99"/>
    <w:rsid w:val="004B1702"/>
    <w:rPr>
      <w:rFonts w:ascii="Arial" w:hAnsi="Arial"/>
      <w:b/>
      <w:color w:val="006699"/>
      <w:sz w:val="20"/>
    </w:rPr>
  </w:style>
  <w:style w:type="character" w:customStyle="1" w:styleId="TableChar">
    <w:name w:val="Table Char"/>
    <w:link w:val="Table"/>
    <w:uiPriority w:val="99"/>
    <w:locked/>
    <w:rsid w:val="004B1702"/>
    <w:rPr>
      <w:rFonts w:ascii="Arial Narrow" w:hAnsi="Arial Narrow"/>
      <w:sz w:val="18"/>
    </w:rPr>
  </w:style>
  <w:style w:type="paragraph" w:customStyle="1" w:styleId="TOCTitle">
    <w:name w:val="TOC Title"/>
    <w:basedOn w:val="Normal"/>
    <w:next w:val="Normal"/>
    <w:uiPriority w:val="99"/>
    <w:rsid w:val="004B1702"/>
    <w:pPr>
      <w:numPr>
        <w:numId w:val="6"/>
      </w:numPr>
      <w:tabs>
        <w:tab w:val="clear" w:pos="1080"/>
      </w:tabs>
      <w:autoSpaceDE w:val="0"/>
      <w:autoSpaceDN w:val="0"/>
      <w:adjustRightInd w:val="0"/>
      <w:spacing w:line="240" w:lineRule="auto"/>
      <w:ind w:left="0" w:firstLine="0"/>
    </w:pPr>
    <w:rPr>
      <w:rFonts w:ascii="Garamond" w:hAnsi="Garamond"/>
      <w:color w:val="000000"/>
      <w:sz w:val="24"/>
      <w:szCs w:val="24"/>
    </w:rPr>
  </w:style>
  <w:style w:type="paragraph" w:customStyle="1" w:styleId="P1-StandPara">
    <w:name w:val="P1-Stand Para"/>
    <w:basedOn w:val="Normal"/>
    <w:uiPriority w:val="99"/>
    <w:rsid w:val="004B1702"/>
    <w:pPr>
      <w:spacing w:line="480" w:lineRule="auto"/>
      <w:ind w:firstLine="1152"/>
    </w:pPr>
    <w:rPr>
      <w:rFonts w:ascii="Garamond" w:hAnsi="Garamond" w:cs="Garamond"/>
      <w:sz w:val="24"/>
      <w:szCs w:val="24"/>
    </w:rPr>
  </w:style>
  <w:style w:type="paragraph" w:customStyle="1" w:styleId="TH-TableHeading">
    <w:name w:val="TH-Table Heading"/>
    <w:basedOn w:val="Heading1"/>
    <w:uiPriority w:val="99"/>
    <w:rsid w:val="004B1702"/>
    <w:pPr>
      <w:keepLines w:val="0"/>
      <w:pageBreakBefore w:val="0"/>
      <w:pBdr>
        <w:top w:val="none" w:sz="0" w:space="0" w:color="auto"/>
        <w:bottom w:val="none" w:sz="0" w:space="0" w:color="auto"/>
      </w:pBdr>
      <w:shd w:val="clear" w:color="auto" w:fill="auto"/>
      <w:tabs>
        <w:tab w:val="left" w:pos="1440"/>
      </w:tabs>
      <w:spacing w:line="240" w:lineRule="atLeast"/>
      <w:jc w:val="center"/>
    </w:pPr>
    <w:rPr>
      <w:rFonts w:ascii="Franklin Gothic Medium" w:hAnsi="Franklin Gothic Medium" w:cs="Franklin Gothic Medium"/>
      <w:bCs/>
      <w:color w:val="auto"/>
      <w:kern w:val="0"/>
      <w:sz w:val="20"/>
    </w:rPr>
  </w:style>
  <w:style w:type="paragraph" w:customStyle="1" w:styleId="TX-TableText">
    <w:name w:val="TX-Table Text"/>
    <w:basedOn w:val="Normal"/>
    <w:uiPriority w:val="99"/>
    <w:rsid w:val="004B1702"/>
    <w:pPr>
      <w:spacing w:line="240" w:lineRule="atLeast"/>
    </w:pPr>
    <w:rPr>
      <w:rFonts w:ascii="Franklin Gothic Medium" w:hAnsi="Franklin Gothic Medium" w:cs="Franklin Gothic Medium"/>
      <w:sz w:val="20"/>
    </w:rPr>
  </w:style>
  <w:style w:type="character" w:customStyle="1" w:styleId="BulletsCharChar">
    <w:name w:val="Bullets Char Char"/>
    <w:link w:val="Bullets"/>
    <w:uiPriority w:val="99"/>
    <w:locked/>
    <w:rsid w:val="00D52D90"/>
    <w:rPr>
      <w:szCs w:val="20"/>
    </w:rPr>
  </w:style>
  <w:style w:type="character" w:customStyle="1" w:styleId="AbtHeadCChar">
    <w:name w:val="AbtHead C Char"/>
    <w:link w:val="AbtHeadC"/>
    <w:uiPriority w:val="99"/>
    <w:locked/>
    <w:rsid w:val="004B1702"/>
    <w:rPr>
      <w:rFonts w:ascii="Arial" w:hAnsi="Arial"/>
      <w:b/>
    </w:rPr>
  </w:style>
  <w:style w:type="paragraph" w:styleId="Revision">
    <w:name w:val="Revision"/>
    <w:hidden/>
    <w:uiPriority w:val="99"/>
    <w:semiHidden/>
    <w:rsid w:val="002006CC"/>
    <w:rPr>
      <w:szCs w:val="20"/>
    </w:rPr>
  </w:style>
  <w:style w:type="table" w:customStyle="1" w:styleId="COMELtable">
    <w:name w:val="COMEL table"/>
    <w:uiPriority w:val="99"/>
    <w:rsid w:val="008F3674"/>
    <w:rPr>
      <w:sz w:val="20"/>
      <w:szCs w:val="20"/>
    </w:rPr>
    <w:tblPr>
      <w:tblInd w:w="0" w:type="dxa"/>
      <w:tblBorders>
        <w:top w:val="single" w:sz="4" w:space="0" w:color="auto"/>
        <w:bottom w:val="single" w:sz="4" w:space="0" w:color="auto"/>
        <w:insideH w:val="single" w:sz="4" w:space="0" w:color="auto"/>
      </w:tblBorders>
      <w:tblCellMar>
        <w:top w:w="29" w:type="dxa"/>
        <w:left w:w="115" w:type="dxa"/>
        <w:bottom w:w="29" w:type="dxa"/>
        <w:right w:w="115" w:type="dxa"/>
      </w:tblCellMar>
    </w:tblPr>
    <w:trPr>
      <w:cantSplit/>
    </w:trPr>
    <w:tcPr>
      <w:shd w:val="clear" w:color="auto" w:fill="F0F4F6"/>
    </w:tcPr>
    <w:tblStylePr w:type="firstRow">
      <w:pPr>
        <w:jc w:val="center"/>
      </w:pPr>
      <w:rPr>
        <w:rFonts w:cs="Times New Roman"/>
      </w:rPr>
      <w:tblPr/>
      <w:tcPr>
        <w:shd w:val="clear" w:color="auto" w:fill="D0D3D4"/>
      </w:tcPr>
    </w:tblStylePr>
  </w:style>
</w:styles>
</file>

<file path=word/webSettings.xml><?xml version="1.0" encoding="utf-8"?>
<w:webSettings xmlns:r="http://schemas.openxmlformats.org/officeDocument/2006/relationships" xmlns:w="http://schemas.openxmlformats.org/wordprocessingml/2006/main">
  <w:divs>
    <w:div w:id="1024477071">
      <w:bodyDiv w:val="1"/>
      <w:marLeft w:val="0"/>
      <w:marRight w:val="0"/>
      <w:marTop w:val="0"/>
      <w:marBottom w:val="0"/>
      <w:divBdr>
        <w:top w:val="none" w:sz="0" w:space="0" w:color="auto"/>
        <w:left w:val="none" w:sz="0" w:space="0" w:color="auto"/>
        <w:bottom w:val="none" w:sz="0" w:space="0" w:color="auto"/>
        <w:right w:val="none" w:sz="0" w:space="0" w:color="auto"/>
      </w:divBdr>
    </w:div>
    <w:div w:id="1183743557">
      <w:marLeft w:val="0"/>
      <w:marRight w:val="0"/>
      <w:marTop w:val="0"/>
      <w:marBottom w:val="0"/>
      <w:divBdr>
        <w:top w:val="none" w:sz="0" w:space="0" w:color="auto"/>
        <w:left w:val="none" w:sz="0" w:space="0" w:color="auto"/>
        <w:bottom w:val="none" w:sz="0" w:space="0" w:color="auto"/>
        <w:right w:val="none" w:sz="0" w:space="0" w:color="auto"/>
      </w:divBdr>
    </w:div>
    <w:div w:id="1183743558">
      <w:marLeft w:val="0"/>
      <w:marRight w:val="0"/>
      <w:marTop w:val="0"/>
      <w:marBottom w:val="0"/>
      <w:divBdr>
        <w:top w:val="none" w:sz="0" w:space="0" w:color="auto"/>
        <w:left w:val="none" w:sz="0" w:space="0" w:color="auto"/>
        <w:bottom w:val="none" w:sz="0" w:space="0" w:color="auto"/>
        <w:right w:val="none" w:sz="0" w:space="0" w:color="auto"/>
      </w:divBdr>
    </w:div>
    <w:div w:id="1183743560">
      <w:marLeft w:val="0"/>
      <w:marRight w:val="0"/>
      <w:marTop w:val="0"/>
      <w:marBottom w:val="0"/>
      <w:divBdr>
        <w:top w:val="none" w:sz="0" w:space="0" w:color="auto"/>
        <w:left w:val="none" w:sz="0" w:space="0" w:color="auto"/>
        <w:bottom w:val="none" w:sz="0" w:space="0" w:color="auto"/>
        <w:right w:val="none" w:sz="0" w:space="0" w:color="auto"/>
      </w:divBdr>
      <w:divsChild>
        <w:div w:id="1183743559">
          <w:marLeft w:val="0"/>
          <w:marRight w:val="0"/>
          <w:marTop w:val="0"/>
          <w:marBottom w:val="0"/>
          <w:divBdr>
            <w:top w:val="none" w:sz="0" w:space="0" w:color="auto"/>
            <w:left w:val="none" w:sz="0" w:space="0" w:color="auto"/>
            <w:bottom w:val="none" w:sz="0" w:space="0" w:color="auto"/>
            <w:right w:val="none" w:sz="0" w:space="0" w:color="auto"/>
          </w:divBdr>
          <w:divsChild>
            <w:div w:id="118374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189807">
      <w:bodyDiv w:val="1"/>
      <w:marLeft w:val="0"/>
      <w:marRight w:val="0"/>
      <w:marTop w:val="0"/>
      <w:marBottom w:val="0"/>
      <w:divBdr>
        <w:top w:val="none" w:sz="0" w:space="0" w:color="auto"/>
        <w:left w:val="none" w:sz="0" w:space="0" w:color="auto"/>
        <w:bottom w:val="none" w:sz="0" w:space="0" w:color="auto"/>
        <w:right w:val="none" w:sz="0" w:space="0" w:color="auto"/>
      </w:divBdr>
    </w:div>
    <w:div w:id="1348099767">
      <w:bodyDiv w:val="1"/>
      <w:marLeft w:val="0"/>
      <w:marRight w:val="0"/>
      <w:marTop w:val="0"/>
      <w:marBottom w:val="0"/>
      <w:divBdr>
        <w:top w:val="none" w:sz="0" w:space="0" w:color="auto"/>
        <w:left w:val="none" w:sz="0" w:space="0" w:color="auto"/>
        <w:bottom w:val="none" w:sz="0" w:space="0" w:color="auto"/>
        <w:right w:val="none" w:sz="0" w:space="0" w:color="auto"/>
      </w:divBdr>
    </w:div>
    <w:div w:id="1639143166">
      <w:bodyDiv w:val="1"/>
      <w:marLeft w:val="0"/>
      <w:marRight w:val="0"/>
      <w:marTop w:val="0"/>
      <w:marBottom w:val="0"/>
      <w:divBdr>
        <w:top w:val="none" w:sz="0" w:space="0" w:color="auto"/>
        <w:left w:val="none" w:sz="0" w:space="0" w:color="auto"/>
        <w:bottom w:val="none" w:sz="0" w:space="0" w:color="auto"/>
        <w:right w:val="none" w:sz="0" w:space="0" w:color="auto"/>
      </w:divBdr>
    </w:div>
    <w:div w:id="1696075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opinionport.com" TargetMode="Externa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ntonk\AppData\Local\Microsoft\Windows\Temporary%20Internet%20Files\Content.Outlook\CX1NZZ7P\Abt%20Report%207-15-2011.dotm" TargetMode="External"/></Relationships>
</file>

<file path=word/theme/theme1.xml><?xml version="1.0" encoding="utf-8"?>
<a:theme xmlns:a="http://schemas.openxmlformats.org/drawingml/2006/main" name="Office Theme">
  <a:themeElements>
    <a:clrScheme name="Abt colors1">
      <a:dk1>
        <a:sysClr val="windowText" lastClr="000000"/>
      </a:dk1>
      <a:lt1>
        <a:sysClr val="window" lastClr="FFFFFF"/>
      </a:lt1>
      <a:dk2>
        <a:srgbClr val="DA291C"/>
      </a:dk2>
      <a:lt2>
        <a:srgbClr val="898D8D"/>
      </a:lt2>
      <a:accent1>
        <a:srgbClr val="D0D3D4"/>
      </a:accent1>
      <a:accent2>
        <a:srgbClr val="C3C6A8"/>
      </a:accent2>
      <a:accent3>
        <a:srgbClr val="DFD1A7"/>
      </a:accent3>
      <a:accent4>
        <a:srgbClr val="B7C9D3"/>
      </a:accent4>
      <a:accent5>
        <a:srgbClr val="898D8D"/>
      </a:accent5>
      <a:accent6>
        <a:srgbClr val="7566A0"/>
      </a:accent6>
      <a:hlink>
        <a:srgbClr val="0066FF"/>
      </a:hlink>
      <a:folHlink>
        <a:srgbClr val="6666F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D8135A-B5D7-461E-ADA8-B8904D5419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Abt Report 7-15-2011.dotm</Template>
  <TotalTime>85</TotalTime>
  <Pages>19</Pages>
  <Words>7335</Words>
  <Characters>41756</Characters>
  <Application>Microsoft Office Word</Application>
  <DocSecurity>0</DocSecurity>
  <Lines>347</Lines>
  <Paragraphs>97</Paragraphs>
  <ScaleCrop>false</ScaleCrop>
  <HeadingPairs>
    <vt:vector size="2" baseType="variant">
      <vt:variant>
        <vt:lpstr>Title</vt:lpstr>
      </vt:variant>
      <vt:variant>
        <vt:i4>1</vt:i4>
      </vt:variant>
    </vt:vector>
  </HeadingPairs>
  <TitlesOfParts>
    <vt:vector size="1" baseType="lpstr">
      <vt:lpstr>Abt Single-Sided Body Template</vt:lpstr>
    </vt:vector>
  </TitlesOfParts>
  <Company>Abt Associates Inc.</Company>
  <LinksUpToDate>false</LinksUpToDate>
  <CharactersWithSpaces>48994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Abt Single-Sided Body Template</dc:title>
  <dc:creator>Missy Robinson</dc:creator>
  <cp:keywords>Single-Sided body Templates</cp:keywords>
  <cp:lastModifiedBy>lywilliams</cp:lastModifiedBy>
  <cp:revision>4</cp:revision>
  <cp:lastPrinted>2012-07-26T19:40:00Z</cp:lastPrinted>
  <dcterms:created xsi:type="dcterms:W3CDTF">2012-07-28T15:58:00Z</dcterms:created>
  <dcterms:modified xsi:type="dcterms:W3CDTF">2012-08-09T21:56:00Z</dcterms:modified>
  <cp:category>Templates</cp:category>
</cp:coreProperties>
</file>