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F2" w:rsidRPr="00B0150F" w:rsidRDefault="004111F2" w:rsidP="00B15377">
      <w:pPr>
        <w:jc w:val="center"/>
        <w:rPr>
          <w:rFonts w:ascii="Times New Roman" w:hAnsi="Times New Roman"/>
          <w:b/>
          <w:szCs w:val="24"/>
        </w:rPr>
      </w:pPr>
      <w:r w:rsidRPr="00B0150F">
        <w:rPr>
          <w:rFonts w:ascii="Times New Roman" w:hAnsi="Times New Roman"/>
          <w:b/>
          <w:szCs w:val="24"/>
        </w:rPr>
        <w:t>Supporting Statement for</w:t>
      </w:r>
    </w:p>
    <w:p w:rsidR="004111F2" w:rsidRPr="007F459D" w:rsidRDefault="004111F2" w:rsidP="00B15377">
      <w:pPr>
        <w:jc w:val="center"/>
        <w:rPr>
          <w:rFonts w:ascii="Times New Roman" w:hAnsi="Times New Roman"/>
          <w:b/>
          <w:szCs w:val="24"/>
        </w:rPr>
      </w:pPr>
      <w:r w:rsidRPr="007F459D">
        <w:rPr>
          <w:rFonts w:ascii="Times New Roman" w:hAnsi="Times New Roman"/>
          <w:b/>
          <w:szCs w:val="24"/>
        </w:rPr>
        <w:t xml:space="preserve">Financial Statements </w:t>
      </w:r>
      <w:r>
        <w:rPr>
          <w:rFonts w:ascii="Times New Roman" w:hAnsi="Times New Roman"/>
          <w:b/>
          <w:szCs w:val="24"/>
        </w:rPr>
        <w:t>for</w:t>
      </w:r>
      <w:r w:rsidRPr="007F459D">
        <w:rPr>
          <w:rFonts w:ascii="Times New Roman" w:hAnsi="Times New Roman"/>
          <w:b/>
          <w:szCs w:val="24"/>
        </w:rPr>
        <w:t xml:space="preserve"> Bank Holding Companies</w:t>
      </w:r>
    </w:p>
    <w:p w:rsidR="004111F2" w:rsidRPr="00783208" w:rsidRDefault="004111F2" w:rsidP="00B15377">
      <w:pPr>
        <w:pStyle w:val="Heading5"/>
        <w:jc w:val="center"/>
        <w:rPr>
          <w:szCs w:val="24"/>
        </w:rPr>
      </w:pPr>
      <w:r>
        <w:rPr>
          <w:szCs w:val="24"/>
        </w:rPr>
        <w:t>(FR Y-9C, FR Y-9LP,</w:t>
      </w:r>
      <w:r w:rsidRPr="00C97255">
        <w:rPr>
          <w:szCs w:val="24"/>
        </w:rPr>
        <w:t xml:space="preserve"> </w:t>
      </w:r>
      <w:r w:rsidRPr="00783208">
        <w:rPr>
          <w:szCs w:val="24"/>
        </w:rPr>
        <w:t>FR Y-9SP, FR Y-9CS and FR Y-9ES; OMB No. 7100-0128)</w:t>
      </w:r>
    </w:p>
    <w:p w:rsidR="004111F2" w:rsidRPr="00DF52E4" w:rsidRDefault="004111F2" w:rsidP="00B15377">
      <w:pPr>
        <w:pStyle w:val="FootnoteText"/>
        <w:widowControl/>
        <w:rPr>
          <w:rFonts w:ascii="Times New Roman" w:hAnsi="Times New Roman"/>
        </w:rPr>
      </w:pPr>
    </w:p>
    <w:p w:rsidR="002F7D03" w:rsidRPr="00DF52E4" w:rsidRDefault="002F7D03" w:rsidP="00B15377">
      <w:pPr>
        <w:widowControl/>
        <w:tabs>
          <w:tab w:val="center" w:pos="4680"/>
        </w:tabs>
        <w:rPr>
          <w:rFonts w:ascii="Times New Roman" w:hAnsi="Times New Roman"/>
        </w:rPr>
      </w:pPr>
    </w:p>
    <w:p w:rsidR="00061552" w:rsidRPr="00A53322" w:rsidRDefault="00061552" w:rsidP="00B15377">
      <w:pPr>
        <w:pStyle w:val="Heading5"/>
      </w:pPr>
      <w:r w:rsidRPr="00A53322">
        <w:t>Summary</w:t>
      </w:r>
    </w:p>
    <w:p w:rsidR="00061552" w:rsidRPr="00A53322" w:rsidRDefault="00061552" w:rsidP="00B15377">
      <w:pPr>
        <w:widowControl/>
        <w:ind w:firstLine="720"/>
        <w:rPr>
          <w:rFonts w:ascii="Times New Roman" w:hAnsi="Times New Roman"/>
        </w:rPr>
      </w:pPr>
    </w:p>
    <w:p w:rsidR="004F29F4" w:rsidRPr="00A53322" w:rsidRDefault="00B05049" w:rsidP="00B15377">
      <w:pPr>
        <w:widowControl/>
        <w:tabs>
          <w:tab w:val="left" w:pos="-1440"/>
        </w:tabs>
        <w:ind w:firstLine="720"/>
        <w:rPr>
          <w:rFonts w:ascii="Times New Roman" w:hAnsi="Times New Roman"/>
        </w:rPr>
      </w:pPr>
      <w:r w:rsidRPr="00A53322">
        <w:rPr>
          <w:rFonts w:ascii="Times New Roman" w:hAnsi="Times New Roman"/>
        </w:rPr>
        <w:t xml:space="preserve">The </w:t>
      </w:r>
      <w:r w:rsidR="002F7D03">
        <w:rPr>
          <w:rFonts w:ascii="Times New Roman" w:hAnsi="Times New Roman"/>
        </w:rPr>
        <w:t>Board of Governors of the Federal Reserve System</w:t>
      </w:r>
      <w:r w:rsidR="00B31547">
        <w:rPr>
          <w:rFonts w:ascii="Times New Roman" w:hAnsi="Times New Roman"/>
        </w:rPr>
        <w:t xml:space="preserve"> (Board)</w:t>
      </w:r>
      <w:r w:rsidR="002F7D03">
        <w:rPr>
          <w:rFonts w:ascii="Times New Roman" w:hAnsi="Times New Roman"/>
        </w:rPr>
        <w:t xml:space="preserve">, under delegated authority from the Office of Management and Budget (OMB), </w:t>
      </w:r>
      <w:r w:rsidR="008B5963" w:rsidRPr="00A53322">
        <w:rPr>
          <w:rFonts w:ascii="Times New Roman" w:hAnsi="Times New Roman"/>
        </w:rPr>
        <w:t xml:space="preserve">proposes to </w:t>
      </w:r>
      <w:r w:rsidR="00DB1536" w:rsidRPr="00A53322">
        <w:rPr>
          <w:rFonts w:ascii="Times New Roman" w:hAnsi="Times New Roman"/>
        </w:rPr>
        <w:t>revise</w:t>
      </w:r>
      <w:r w:rsidR="00BF677E" w:rsidRPr="00A53322">
        <w:rPr>
          <w:rFonts w:ascii="Times New Roman" w:hAnsi="Times New Roman"/>
        </w:rPr>
        <w:t>, with</w:t>
      </w:r>
      <w:r w:rsidR="00DB1536" w:rsidRPr="00A53322">
        <w:rPr>
          <w:rFonts w:ascii="Times New Roman" w:hAnsi="Times New Roman"/>
        </w:rPr>
        <w:t>out</w:t>
      </w:r>
      <w:r w:rsidR="00BF677E" w:rsidRPr="00A53322">
        <w:rPr>
          <w:rFonts w:ascii="Times New Roman" w:hAnsi="Times New Roman"/>
        </w:rPr>
        <w:t xml:space="preserve"> </w:t>
      </w:r>
      <w:r w:rsidR="00DB1536" w:rsidRPr="00A53322">
        <w:rPr>
          <w:rFonts w:ascii="Times New Roman" w:hAnsi="Times New Roman"/>
        </w:rPr>
        <w:t>extension</w:t>
      </w:r>
      <w:r w:rsidR="008B5963" w:rsidRPr="00A53322">
        <w:rPr>
          <w:rFonts w:ascii="Times New Roman" w:hAnsi="Times New Roman"/>
        </w:rPr>
        <w:t>,</w:t>
      </w:r>
      <w:r w:rsidR="00BF677E" w:rsidRPr="00A53322">
        <w:rPr>
          <w:rFonts w:ascii="Times New Roman" w:hAnsi="Times New Roman"/>
        </w:rPr>
        <w:t xml:space="preserve"> the </w:t>
      </w:r>
      <w:r w:rsidR="00A771DC" w:rsidRPr="00A53322">
        <w:rPr>
          <w:rFonts w:ascii="Times New Roman" w:hAnsi="Times New Roman"/>
          <w:lang w:val="es-ES"/>
        </w:rPr>
        <w:t>mandatory</w:t>
      </w:r>
      <w:r w:rsidR="00A771DC" w:rsidRPr="00A53322">
        <w:rPr>
          <w:rFonts w:ascii="Times New Roman" w:hAnsi="Times New Roman"/>
        </w:rPr>
        <w:t xml:space="preserve"> </w:t>
      </w:r>
      <w:r w:rsidR="00A70E41" w:rsidRPr="00A53322">
        <w:rPr>
          <w:rFonts w:ascii="Times New Roman" w:hAnsi="Times New Roman"/>
        </w:rPr>
        <w:t xml:space="preserve">Consolidated Financial Statements for Bank Holding Companies (FR Y-9C) </w:t>
      </w:r>
      <w:r w:rsidR="0066595D" w:rsidRPr="00A53322">
        <w:rPr>
          <w:rFonts w:ascii="Times New Roman" w:hAnsi="Times New Roman"/>
        </w:rPr>
        <w:t>(OMB No. 7100-0128)</w:t>
      </w:r>
      <w:r w:rsidR="00A70E41" w:rsidRPr="00A53322">
        <w:rPr>
          <w:rFonts w:ascii="Times New Roman" w:hAnsi="Times New Roman"/>
        </w:rPr>
        <w:t>.</w:t>
      </w:r>
      <w:r w:rsidR="004F29F4" w:rsidRPr="00A53322">
        <w:rPr>
          <w:rFonts w:ascii="Times New Roman" w:hAnsi="Times New Roman"/>
        </w:rPr>
        <w:t xml:space="preserve">  This family of reports also contains the following </w:t>
      </w:r>
      <w:r w:rsidR="00A771DC" w:rsidRPr="00A53322">
        <w:rPr>
          <w:rFonts w:ascii="Times New Roman" w:hAnsi="Times New Roman"/>
          <w:lang w:val="es-ES"/>
        </w:rPr>
        <w:t>mandatory</w:t>
      </w:r>
      <w:r w:rsidR="00A771DC" w:rsidRPr="00A53322">
        <w:rPr>
          <w:rFonts w:ascii="Times New Roman" w:hAnsi="Times New Roman"/>
        </w:rPr>
        <w:t xml:space="preserve"> </w:t>
      </w:r>
      <w:r w:rsidR="004F29F4" w:rsidRPr="00A53322">
        <w:rPr>
          <w:rFonts w:ascii="Times New Roman" w:hAnsi="Times New Roman"/>
        </w:rPr>
        <w:t>reports, which are not being revised:</w:t>
      </w:r>
    </w:p>
    <w:p w:rsidR="00000000" w:rsidRDefault="00A53322">
      <w:pPr>
        <w:pStyle w:val="ListParagraph"/>
        <w:numPr>
          <w:ilvl w:val="0"/>
          <w:numId w:val="19"/>
        </w:numPr>
        <w:ind w:left="360"/>
        <w:contextualSpacing w:val="0"/>
        <w:rPr>
          <w:rFonts w:ascii="Times New Roman" w:hAnsi="Times New Roman"/>
        </w:rPr>
      </w:pPr>
      <w:r w:rsidRPr="00A21A8B">
        <w:rPr>
          <w:rFonts w:ascii="Times New Roman" w:hAnsi="Times New Roman"/>
        </w:rPr>
        <w:t xml:space="preserve">the Parent Company Only Financial Statements for Large Bank Holding Companies </w:t>
      </w:r>
    </w:p>
    <w:p w:rsidR="00A21A8B" w:rsidRDefault="00A53322" w:rsidP="00B15377">
      <w:pPr>
        <w:ind w:left="360"/>
        <w:rPr>
          <w:rFonts w:ascii="Times New Roman" w:hAnsi="Times New Roman"/>
          <w:lang w:val="es-ES"/>
        </w:rPr>
      </w:pPr>
      <w:r w:rsidRPr="00A21A8B">
        <w:rPr>
          <w:rFonts w:ascii="Times New Roman" w:hAnsi="Times New Roman"/>
          <w:lang w:val="es-ES"/>
        </w:rPr>
        <w:t>(FR</w:t>
      </w:r>
      <w:r w:rsidRPr="00A53322">
        <w:sym w:font="Symbol" w:char="F020"/>
      </w:r>
      <w:r w:rsidRPr="00A21A8B">
        <w:rPr>
          <w:rFonts w:ascii="Times New Roman" w:hAnsi="Times New Roman"/>
          <w:lang w:val="es-ES"/>
        </w:rPr>
        <w:t>Y-9LP),</w:t>
      </w:r>
    </w:p>
    <w:p w:rsidR="00000000" w:rsidRDefault="00A53322">
      <w:pPr>
        <w:pStyle w:val="ListParagraph"/>
        <w:numPr>
          <w:ilvl w:val="0"/>
          <w:numId w:val="19"/>
        </w:numPr>
        <w:ind w:left="360"/>
        <w:contextualSpacing w:val="0"/>
        <w:rPr>
          <w:rFonts w:ascii="Times New Roman" w:hAnsi="Times New Roman"/>
          <w:lang w:val="es-ES"/>
        </w:rPr>
      </w:pPr>
      <w:r w:rsidRPr="00A21A8B">
        <w:rPr>
          <w:rFonts w:ascii="Times New Roman" w:hAnsi="Times New Roman"/>
        </w:rPr>
        <w:t xml:space="preserve">the Parent Company Only Financial Statements for Small Bank Holding Companies </w:t>
      </w:r>
    </w:p>
    <w:p w:rsidR="00000000" w:rsidRDefault="00A53322">
      <w:pPr>
        <w:pStyle w:val="ListParagraph"/>
        <w:ind w:left="360"/>
        <w:contextualSpacing w:val="0"/>
        <w:rPr>
          <w:rFonts w:ascii="Times New Roman" w:hAnsi="Times New Roman"/>
          <w:lang w:val="es-ES"/>
        </w:rPr>
      </w:pPr>
      <w:r w:rsidRPr="00A21A8B">
        <w:rPr>
          <w:rFonts w:ascii="Times New Roman" w:hAnsi="Times New Roman"/>
          <w:lang w:val="es-ES"/>
        </w:rPr>
        <w:t>(FR</w:t>
      </w:r>
      <w:r w:rsidRPr="00A53322">
        <w:sym w:font="Symbol" w:char="F020"/>
      </w:r>
      <w:r w:rsidRPr="00A21A8B">
        <w:rPr>
          <w:rFonts w:ascii="Times New Roman" w:hAnsi="Times New Roman"/>
          <w:lang w:val="es-ES"/>
        </w:rPr>
        <w:t>Y-9SP),</w:t>
      </w:r>
    </w:p>
    <w:p w:rsidR="00000000" w:rsidRDefault="00A53322">
      <w:pPr>
        <w:pStyle w:val="ListParagraph"/>
        <w:numPr>
          <w:ilvl w:val="0"/>
          <w:numId w:val="19"/>
        </w:numPr>
        <w:ind w:left="360"/>
        <w:contextualSpacing w:val="0"/>
        <w:rPr>
          <w:rFonts w:ascii="Times New Roman" w:hAnsi="Times New Roman"/>
          <w:lang w:val="es-ES"/>
        </w:rPr>
      </w:pPr>
      <w:r w:rsidRPr="00A21A8B">
        <w:rPr>
          <w:rFonts w:ascii="Times New Roman" w:hAnsi="Times New Roman"/>
        </w:rPr>
        <w:t xml:space="preserve">the Financial Statements for Employee Stock Ownership Plan Bank Holding Companies </w:t>
      </w:r>
    </w:p>
    <w:p w:rsidR="00000000" w:rsidRDefault="00A53322">
      <w:pPr>
        <w:pStyle w:val="ListParagraph"/>
        <w:ind w:left="360"/>
        <w:contextualSpacing w:val="0"/>
        <w:rPr>
          <w:rFonts w:ascii="Times New Roman" w:hAnsi="Times New Roman"/>
          <w:lang w:val="es-ES"/>
        </w:rPr>
      </w:pPr>
      <w:r w:rsidRPr="00A21A8B">
        <w:rPr>
          <w:rFonts w:ascii="Times New Roman" w:hAnsi="Times New Roman"/>
          <w:lang w:val="es-ES"/>
        </w:rPr>
        <w:t>(FR Y-9ES), and</w:t>
      </w:r>
    </w:p>
    <w:p w:rsidR="00000000" w:rsidRDefault="00A53322">
      <w:pPr>
        <w:pStyle w:val="ListParagraph"/>
        <w:numPr>
          <w:ilvl w:val="0"/>
          <w:numId w:val="19"/>
        </w:numPr>
        <w:ind w:left="360"/>
        <w:contextualSpacing w:val="0"/>
        <w:rPr>
          <w:rFonts w:ascii="Times New Roman" w:hAnsi="Times New Roman"/>
          <w:lang w:val="es-ES"/>
        </w:rPr>
      </w:pPr>
      <w:r w:rsidRPr="00A21A8B">
        <w:rPr>
          <w:rFonts w:ascii="Times New Roman" w:hAnsi="Times New Roman"/>
        </w:rPr>
        <w:t xml:space="preserve">the Supplement to the Consolidated Financial Statements for Bank Holding Companies </w:t>
      </w:r>
    </w:p>
    <w:p w:rsidR="00000000" w:rsidRDefault="00A53322">
      <w:pPr>
        <w:pStyle w:val="ListParagraph"/>
        <w:ind w:left="360"/>
        <w:contextualSpacing w:val="0"/>
        <w:rPr>
          <w:rFonts w:ascii="Times New Roman" w:hAnsi="Times New Roman"/>
          <w:lang w:val="es-ES"/>
        </w:rPr>
      </w:pPr>
      <w:r w:rsidRPr="00A21A8B">
        <w:rPr>
          <w:rFonts w:ascii="Times New Roman" w:hAnsi="Times New Roman"/>
          <w:lang w:val="es-ES"/>
        </w:rPr>
        <w:t>(FR Y-9CS).</w:t>
      </w:r>
    </w:p>
    <w:p w:rsidR="00061552" w:rsidRPr="00A53322" w:rsidRDefault="00061552" w:rsidP="00B15377">
      <w:pPr>
        <w:widowControl/>
        <w:tabs>
          <w:tab w:val="left" w:pos="-1440"/>
        </w:tabs>
        <w:rPr>
          <w:rFonts w:ascii="Times New Roman" w:hAnsi="Times New Roman"/>
          <w:lang w:val="es-ES"/>
        </w:rPr>
      </w:pPr>
    </w:p>
    <w:p w:rsidR="009F311F" w:rsidRDefault="00061552">
      <w:pPr>
        <w:widowControl/>
        <w:ind w:firstLine="720"/>
        <w:rPr>
          <w:rFonts w:ascii="Times New Roman" w:hAnsi="Times New Roman"/>
        </w:rPr>
      </w:pPr>
      <w:r w:rsidRPr="00A53322">
        <w:rPr>
          <w:rFonts w:ascii="Times New Roman" w:hAnsi="Times New Roman"/>
        </w:rPr>
        <w:t xml:space="preserve">Pursuant to the Bank Holding Company Act of 1956, as amended, the Federal Reserve requires </w:t>
      </w:r>
      <w:r w:rsidR="0029324F" w:rsidRPr="00A53322">
        <w:rPr>
          <w:rFonts w:ascii="Times New Roman" w:hAnsi="Times New Roman"/>
        </w:rPr>
        <w:t>bank holding companies</w:t>
      </w:r>
      <w:r w:rsidRPr="00A53322">
        <w:rPr>
          <w:rFonts w:ascii="Times New Roman" w:hAnsi="Times New Roman"/>
        </w:rPr>
        <w:t xml:space="preserve"> (BHCs) to provide standardized financial statements to fulfill the Federal Reserve’s statutory obligation to supervise these organizations.  BHCs file the FR</w:t>
      </w:r>
      <w:r w:rsidR="00DF52E4">
        <w:rPr>
          <w:rFonts w:ascii="Times New Roman" w:hAnsi="Times New Roman"/>
        </w:rPr>
        <w:t> </w:t>
      </w:r>
      <w:r w:rsidRPr="00A53322">
        <w:rPr>
          <w:rFonts w:ascii="Times New Roman" w:hAnsi="Times New Roman"/>
        </w:rPr>
        <w:t>Y-9C and FR Y-9LP quarterly, the FR Y-9SP semiannually, the FR Y-9ES annually, and the FR</w:t>
      </w:r>
      <w:r w:rsidR="00DF52E4">
        <w:rPr>
          <w:rFonts w:ascii="Times New Roman" w:hAnsi="Times New Roman"/>
        </w:rPr>
        <w:t> </w:t>
      </w:r>
      <w:r w:rsidRPr="00A53322">
        <w:rPr>
          <w:rFonts w:ascii="Times New Roman" w:hAnsi="Times New Roman"/>
        </w:rPr>
        <w:t xml:space="preserve">Y-9CS on </w:t>
      </w:r>
      <w:r w:rsidR="00E338A1" w:rsidRPr="00A53322">
        <w:rPr>
          <w:rFonts w:ascii="Times New Roman" w:hAnsi="Times New Roman"/>
        </w:rPr>
        <w:t>a schedule that is determined when the supplement is used</w:t>
      </w:r>
      <w:r w:rsidRPr="00A53322">
        <w:rPr>
          <w:rFonts w:ascii="Times New Roman" w:hAnsi="Times New Roman"/>
        </w:rPr>
        <w:t>.</w:t>
      </w:r>
      <w:r w:rsidR="00A66878" w:rsidRPr="00A53322">
        <w:rPr>
          <w:rFonts w:ascii="Times New Roman" w:hAnsi="Times New Roman"/>
        </w:rPr>
        <w:t xml:space="preserve">  </w:t>
      </w:r>
    </w:p>
    <w:p w:rsidR="009F311F" w:rsidRDefault="009F311F">
      <w:pPr>
        <w:widowControl/>
        <w:ind w:firstLine="720"/>
        <w:rPr>
          <w:rFonts w:ascii="Times New Roman" w:hAnsi="Times New Roman"/>
        </w:rPr>
      </w:pPr>
    </w:p>
    <w:p w:rsidR="009F311F" w:rsidRDefault="009F311F">
      <w:pPr>
        <w:widowControl/>
        <w:ind w:firstLine="720"/>
        <w:rPr>
          <w:rFonts w:ascii="Times New Roman" w:hAnsi="Times New Roman"/>
        </w:rPr>
      </w:pPr>
      <w:r>
        <w:rPr>
          <w:rFonts w:ascii="Times New Roman" w:hAnsi="Times New Roman"/>
          <w:szCs w:val="24"/>
        </w:rPr>
        <w:t xml:space="preserve">The Federal Reserve proposes the following instructional </w:t>
      </w:r>
      <w:r w:rsidR="00142471">
        <w:rPr>
          <w:rFonts w:ascii="Times New Roman" w:hAnsi="Times New Roman"/>
          <w:szCs w:val="24"/>
        </w:rPr>
        <w:t>revisions</w:t>
      </w:r>
      <w:r w:rsidRPr="00A53322">
        <w:rPr>
          <w:rFonts w:ascii="Times New Roman" w:hAnsi="Times New Roman"/>
          <w:szCs w:val="24"/>
        </w:rPr>
        <w:t xml:space="preserve"> to the FR Y-9C effective </w:t>
      </w:r>
      <w:r>
        <w:rPr>
          <w:rFonts w:ascii="Times New Roman" w:hAnsi="Times New Roman"/>
          <w:szCs w:val="24"/>
        </w:rPr>
        <w:t>March 31</w:t>
      </w:r>
      <w:r w:rsidRPr="00A53322">
        <w:rPr>
          <w:rFonts w:ascii="Times New Roman" w:hAnsi="Times New Roman"/>
          <w:szCs w:val="24"/>
        </w:rPr>
        <w:t>, 2012</w:t>
      </w:r>
      <w:r>
        <w:rPr>
          <w:rFonts w:ascii="Times New Roman" w:hAnsi="Times New Roman"/>
          <w:szCs w:val="24"/>
        </w:rPr>
        <w:t xml:space="preserve">:  (1) </w:t>
      </w:r>
      <w:r w:rsidRPr="00A53322">
        <w:rPr>
          <w:rFonts w:ascii="Times New Roman" w:hAnsi="Times New Roman"/>
          <w:szCs w:val="24"/>
        </w:rPr>
        <w:t>modify the reporting instructions to clarify the reporting and accounting treatment of specific valuation allowances</w:t>
      </w:r>
      <w:r>
        <w:rPr>
          <w:rFonts w:ascii="Times New Roman" w:hAnsi="Times New Roman"/>
          <w:szCs w:val="24"/>
        </w:rPr>
        <w:t xml:space="preserve"> and (2) add a new Glossary entry for capital contributions of cash and notes receivable</w:t>
      </w:r>
      <w:r w:rsidRPr="00A53322">
        <w:rPr>
          <w:rFonts w:ascii="Times New Roman" w:hAnsi="Times New Roman"/>
          <w:szCs w:val="24"/>
        </w:rPr>
        <w:t>.</w:t>
      </w:r>
      <w:r>
        <w:rPr>
          <w:rFonts w:ascii="Times New Roman" w:hAnsi="Times New Roman"/>
          <w:szCs w:val="24"/>
        </w:rPr>
        <w:t xml:space="preserve">  </w:t>
      </w:r>
    </w:p>
    <w:p w:rsidR="009F311F" w:rsidRDefault="009F311F">
      <w:pPr>
        <w:widowControl/>
        <w:ind w:firstLine="720"/>
        <w:rPr>
          <w:rFonts w:ascii="Times New Roman" w:hAnsi="Times New Roman"/>
        </w:rPr>
      </w:pPr>
    </w:p>
    <w:p w:rsidR="009F311F" w:rsidRDefault="00201992">
      <w:pPr>
        <w:widowControl/>
        <w:ind w:firstLine="720"/>
        <w:rPr>
          <w:rFonts w:ascii="Times New Roman" w:hAnsi="Times New Roman"/>
        </w:rPr>
      </w:pPr>
      <w:r>
        <w:rPr>
          <w:rFonts w:ascii="Times New Roman" w:hAnsi="Times New Roman"/>
          <w:szCs w:val="24"/>
        </w:rPr>
        <w:t>The Federal Reserve</w:t>
      </w:r>
      <w:r w:rsidR="00955D37" w:rsidRPr="00A53322">
        <w:rPr>
          <w:rFonts w:ascii="Times New Roman" w:hAnsi="Times New Roman"/>
          <w:szCs w:val="24"/>
        </w:rPr>
        <w:t xml:space="preserve"> </w:t>
      </w:r>
      <w:r w:rsidR="009F311F">
        <w:rPr>
          <w:rFonts w:ascii="Times New Roman" w:hAnsi="Times New Roman"/>
          <w:szCs w:val="24"/>
        </w:rPr>
        <w:t xml:space="preserve">also </w:t>
      </w:r>
      <w:r w:rsidR="00955D37" w:rsidRPr="00A53322">
        <w:rPr>
          <w:rFonts w:ascii="Times New Roman" w:hAnsi="Times New Roman"/>
          <w:szCs w:val="24"/>
        </w:rPr>
        <w:t xml:space="preserve">proposes the following revisions </w:t>
      </w:r>
      <w:r w:rsidR="008A7977" w:rsidRPr="00A53322">
        <w:rPr>
          <w:rFonts w:ascii="Times New Roman" w:hAnsi="Times New Roman"/>
          <w:szCs w:val="24"/>
        </w:rPr>
        <w:t xml:space="preserve">to the FR Y-9C </w:t>
      </w:r>
      <w:r w:rsidR="00955D37" w:rsidRPr="00A53322">
        <w:rPr>
          <w:rFonts w:ascii="Times New Roman" w:hAnsi="Times New Roman"/>
          <w:szCs w:val="24"/>
        </w:rPr>
        <w:t>effective</w:t>
      </w:r>
      <w:r w:rsidR="00BA5CE0" w:rsidRPr="00A53322">
        <w:rPr>
          <w:rFonts w:ascii="Times New Roman" w:hAnsi="Times New Roman"/>
          <w:szCs w:val="24"/>
        </w:rPr>
        <w:t xml:space="preserve"> </w:t>
      </w:r>
      <w:r w:rsidR="009E0C0C">
        <w:rPr>
          <w:rFonts w:ascii="Times New Roman" w:hAnsi="Times New Roman"/>
          <w:szCs w:val="24"/>
        </w:rPr>
        <w:t>June 30</w:t>
      </w:r>
      <w:r w:rsidR="00BA5CE0" w:rsidRPr="00A53322">
        <w:rPr>
          <w:rFonts w:ascii="Times New Roman" w:hAnsi="Times New Roman"/>
          <w:szCs w:val="24"/>
        </w:rPr>
        <w:t xml:space="preserve">, </w:t>
      </w:r>
      <w:r w:rsidR="00DB1536" w:rsidRPr="00A53322">
        <w:rPr>
          <w:rFonts w:ascii="Times New Roman" w:hAnsi="Times New Roman"/>
          <w:szCs w:val="24"/>
        </w:rPr>
        <w:t>2012</w:t>
      </w:r>
      <w:r w:rsidR="00C2251F" w:rsidRPr="00A53322">
        <w:rPr>
          <w:rFonts w:ascii="Times New Roman" w:hAnsi="Times New Roman"/>
          <w:szCs w:val="24"/>
        </w:rPr>
        <w:t>:</w:t>
      </w:r>
      <w:r w:rsidR="006704A9" w:rsidRPr="00A53322">
        <w:rPr>
          <w:rFonts w:ascii="Times New Roman" w:hAnsi="Times New Roman"/>
          <w:szCs w:val="24"/>
        </w:rPr>
        <w:t xml:space="preserve"> </w:t>
      </w:r>
      <w:r w:rsidR="00B5466A" w:rsidRPr="00A53322">
        <w:rPr>
          <w:rFonts w:ascii="Times New Roman" w:hAnsi="Times New Roman"/>
          <w:szCs w:val="24"/>
        </w:rPr>
        <w:t xml:space="preserve"> </w:t>
      </w:r>
      <w:r w:rsidR="00955D37" w:rsidRPr="00A53322">
        <w:rPr>
          <w:rFonts w:ascii="Times New Roman" w:hAnsi="Times New Roman"/>
          <w:szCs w:val="24"/>
        </w:rPr>
        <w:t>(1)</w:t>
      </w:r>
      <w:r w:rsidR="004844C1" w:rsidRPr="00A53322">
        <w:rPr>
          <w:rFonts w:ascii="Times New Roman" w:hAnsi="Times New Roman"/>
          <w:szCs w:val="24"/>
        </w:rPr>
        <w:t xml:space="preserve"> </w:t>
      </w:r>
      <w:r w:rsidR="0048051A" w:rsidRPr="00A53322">
        <w:rPr>
          <w:rFonts w:ascii="Times New Roman" w:hAnsi="Times New Roman"/>
          <w:szCs w:val="24"/>
        </w:rPr>
        <w:t>add data item</w:t>
      </w:r>
      <w:r w:rsidR="003420DC">
        <w:rPr>
          <w:rFonts w:ascii="Times New Roman" w:hAnsi="Times New Roman"/>
          <w:szCs w:val="24"/>
        </w:rPr>
        <w:t>s</w:t>
      </w:r>
      <w:r w:rsidR="0048051A" w:rsidRPr="00A53322">
        <w:rPr>
          <w:rFonts w:ascii="Times New Roman" w:hAnsi="Times New Roman"/>
          <w:szCs w:val="24"/>
        </w:rPr>
        <w:t xml:space="preserve"> to </w:t>
      </w:r>
      <w:r w:rsidR="0048051A" w:rsidRPr="00104011">
        <w:rPr>
          <w:rFonts w:ascii="Times New Roman" w:hAnsi="Times New Roman"/>
          <w:szCs w:val="24"/>
        </w:rPr>
        <w:t>Schedule HC-N</w:t>
      </w:r>
      <w:r w:rsidR="0048051A">
        <w:rPr>
          <w:rFonts w:ascii="Times New Roman" w:hAnsi="Times New Roman"/>
          <w:szCs w:val="24"/>
        </w:rPr>
        <w:t xml:space="preserve">, </w:t>
      </w:r>
      <w:r w:rsidR="0048051A" w:rsidRPr="00104011">
        <w:rPr>
          <w:rFonts w:ascii="Times New Roman" w:hAnsi="Times New Roman"/>
          <w:bCs/>
          <w:snapToGrid/>
          <w:szCs w:val="24"/>
        </w:rPr>
        <w:t>Past Due and Nonaccrual Loans, Leases, and Other Assets</w:t>
      </w:r>
      <w:r w:rsidR="0048051A">
        <w:rPr>
          <w:rFonts w:ascii="Times New Roman" w:hAnsi="Times New Roman"/>
          <w:szCs w:val="24"/>
        </w:rPr>
        <w:t xml:space="preserve">, to </w:t>
      </w:r>
      <w:r w:rsidR="0048051A" w:rsidRPr="00A53322">
        <w:rPr>
          <w:rFonts w:ascii="Times New Roman" w:hAnsi="Times New Roman"/>
          <w:szCs w:val="24"/>
        </w:rPr>
        <w:t xml:space="preserve">collect the </w:t>
      </w:r>
      <w:r w:rsidR="003420DC">
        <w:rPr>
          <w:rFonts w:ascii="Times New Roman" w:hAnsi="Times New Roman"/>
          <w:szCs w:val="24"/>
        </w:rPr>
        <w:t xml:space="preserve">total </w:t>
      </w:r>
      <w:r w:rsidR="0048051A" w:rsidRPr="00A53322">
        <w:rPr>
          <w:rFonts w:ascii="Times New Roman" w:hAnsi="Times New Roman"/>
          <w:szCs w:val="24"/>
        </w:rPr>
        <w:t xml:space="preserve">outstanding balance </w:t>
      </w:r>
      <w:r w:rsidR="003420DC">
        <w:rPr>
          <w:rFonts w:ascii="Times New Roman" w:hAnsi="Times New Roman"/>
          <w:szCs w:val="24"/>
        </w:rPr>
        <w:t xml:space="preserve">and related carrying amount </w:t>
      </w:r>
      <w:r w:rsidR="0048051A" w:rsidRPr="00A53322">
        <w:rPr>
          <w:rFonts w:ascii="Times New Roman" w:hAnsi="Times New Roman"/>
          <w:szCs w:val="24"/>
        </w:rPr>
        <w:t>of purchased credit impaired loans by past due and nonaccrua</w:t>
      </w:r>
      <w:r w:rsidR="0048051A">
        <w:rPr>
          <w:rFonts w:ascii="Times New Roman" w:hAnsi="Times New Roman"/>
          <w:szCs w:val="24"/>
        </w:rPr>
        <w:t>l status and</w:t>
      </w:r>
      <w:r w:rsidR="0048051A" w:rsidRPr="00A53322">
        <w:rPr>
          <w:rFonts w:ascii="Times New Roman" w:hAnsi="Times New Roman"/>
          <w:szCs w:val="24"/>
        </w:rPr>
        <w:t xml:space="preserve"> </w:t>
      </w:r>
      <w:r w:rsidR="004844C1" w:rsidRPr="00A53322">
        <w:rPr>
          <w:rFonts w:ascii="Times New Roman" w:hAnsi="Times New Roman"/>
          <w:szCs w:val="24"/>
        </w:rPr>
        <w:t>(2) add two</w:t>
      </w:r>
      <w:r w:rsidR="00C048AE" w:rsidRPr="00A53322">
        <w:rPr>
          <w:rFonts w:ascii="Times New Roman" w:hAnsi="Times New Roman"/>
          <w:szCs w:val="24"/>
        </w:rPr>
        <w:t xml:space="preserve"> data</w:t>
      </w:r>
      <w:r w:rsidR="004844C1" w:rsidRPr="00A53322">
        <w:rPr>
          <w:rFonts w:ascii="Times New Roman" w:hAnsi="Times New Roman"/>
          <w:szCs w:val="24"/>
        </w:rPr>
        <w:t xml:space="preserve"> items to </w:t>
      </w:r>
      <w:r w:rsidR="00104011" w:rsidRPr="00104011">
        <w:rPr>
          <w:rFonts w:ascii="Times New Roman" w:hAnsi="Times New Roman"/>
          <w:szCs w:val="24"/>
        </w:rPr>
        <w:t>Schedule HC-P, 1-4 Family Residential Mortgage Banking Activities</w:t>
      </w:r>
      <w:r w:rsidR="00104011">
        <w:rPr>
          <w:rFonts w:ascii="Times New Roman" w:hAnsi="Times New Roman"/>
          <w:szCs w:val="24"/>
        </w:rPr>
        <w:t xml:space="preserve">, to </w:t>
      </w:r>
      <w:r w:rsidR="004844C1" w:rsidRPr="00A53322">
        <w:rPr>
          <w:rFonts w:ascii="Times New Roman" w:hAnsi="Times New Roman"/>
          <w:szCs w:val="24"/>
        </w:rPr>
        <w:t>collect the amount of representation and warranty reserves for 1-4 family residential mortgage loans sold</w:t>
      </w:r>
      <w:r w:rsidR="0048051A">
        <w:rPr>
          <w:rFonts w:ascii="Times New Roman" w:hAnsi="Times New Roman"/>
          <w:szCs w:val="24"/>
        </w:rPr>
        <w:t xml:space="preserve">.  </w:t>
      </w:r>
      <w:r w:rsidR="0048051A">
        <w:rPr>
          <w:rFonts w:ascii="Times New Roman" w:hAnsi="Times New Roman"/>
        </w:rPr>
        <w:t>For the June 30, 2012, report date, institutions may report reasonable estimates for any new or revised data items in their FR Y-9C report if the information is not readily available.</w:t>
      </w:r>
    </w:p>
    <w:p w:rsidR="009F311F" w:rsidRDefault="009F311F">
      <w:pPr>
        <w:widowControl/>
        <w:ind w:firstLine="720"/>
        <w:rPr>
          <w:rFonts w:ascii="Times New Roman" w:hAnsi="Times New Roman"/>
        </w:rPr>
      </w:pPr>
    </w:p>
    <w:p w:rsidR="009F311F" w:rsidRDefault="00061552">
      <w:pPr>
        <w:widowControl/>
        <w:ind w:firstLine="720"/>
        <w:rPr>
          <w:rFonts w:ascii="Times New Roman" w:hAnsi="Times New Roman"/>
        </w:rPr>
      </w:pPr>
      <w:r>
        <w:rPr>
          <w:rFonts w:ascii="Times New Roman" w:hAnsi="Times New Roman"/>
        </w:rPr>
        <w:t xml:space="preserve">The total current annual </w:t>
      </w:r>
      <w:r w:rsidR="00FB78DC">
        <w:rPr>
          <w:rFonts w:ascii="Times New Roman" w:hAnsi="Times New Roman"/>
        </w:rPr>
        <w:t xml:space="preserve">paperwork </w:t>
      </w:r>
      <w:r>
        <w:rPr>
          <w:rFonts w:ascii="Times New Roman" w:hAnsi="Times New Roman"/>
        </w:rPr>
        <w:t>burden for the FR Y-9 family o</w:t>
      </w:r>
      <w:r w:rsidR="005D3E31">
        <w:rPr>
          <w:rFonts w:ascii="Times New Roman" w:hAnsi="Times New Roman"/>
        </w:rPr>
        <w:t>f reports is esti</w:t>
      </w:r>
      <w:r w:rsidR="00116269">
        <w:rPr>
          <w:rFonts w:ascii="Times New Roman" w:hAnsi="Times New Roman"/>
        </w:rPr>
        <w:t xml:space="preserve">mated to be </w:t>
      </w:r>
      <w:r w:rsidR="009E0C0C">
        <w:rPr>
          <w:rFonts w:ascii="Times New Roman" w:hAnsi="Times New Roman"/>
          <w:szCs w:val="24"/>
        </w:rPr>
        <w:t>256,628</w:t>
      </w:r>
      <w:r w:rsidR="001260CF">
        <w:rPr>
          <w:rFonts w:ascii="Times New Roman" w:hAnsi="Times New Roman"/>
          <w:szCs w:val="24"/>
        </w:rPr>
        <w:t xml:space="preserve"> </w:t>
      </w:r>
      <w:r>
        <w:rPr>
          <w:rFonts w:ascii="Times New Roman" w:hAnsi="Times New Roman"/>
        </w:rPr>
        <w:t>hours</w:t>
      </w:r>
      <w:r w:rsidR="001510D5">
        <w:rPr>
          <w:rFonts w:ascii="Times New Roman" w:hAnsi="Times New Roman"/>
        </w:rPr>
        <w:t xml:space="preserve"> and </w:t>
      </w:r>
      <w:r w:rsidR="000126EA">
        <w:rPr>
          <w:rFonts w:ascii="Times New Roman" w:hAnsi="Times New Roman"/>
        </w:rPr>
        <w:t xml:space="preserve">is estimated to </w:t>
      </w:r>
      <w:r w:rsidR="00895983">
        <w:rPr>
          <w:rFonts w:ascii="Times New Roman" w:hAnsi="Times New Roman"/>
        </w:rPr>
        <w:t>increase</w:t>
      </w:r>
      <w:r w:rsidR="000126EA">
        <w:rPr>
          <w:rFonts w:ascii="Times New Roman" w:hAnsi="Times New Roman"/>
        </w:rPr>
        <w:t xml:space="preserve"> by </w:t>
      </w:r>
      <w:r w:rsidR="00674A1A">
        <w:rPr>
          <w:rFonts w:ascii="Times New Roman" w:hAnsi="Times New Roman"/>
        </w:rPr>
        <w:t>408</w:t>
      </w:r>
      <w:r w:rsidR="00F27A05">
        <w:rPr>
          <w:rFonts w:ascii="Times New Roman" w:hAnsi="Times New Roman"/>
        </w:rPr>
        <w:t xml:space="preserve"> </w:t>
      </w:r>
      <w:r w:rsidR="00775A2A">
        <w:rPr>
          <w:rFonts w:ascii="Times New Roman" w:hAnsi="Times New Roman"/>
        </w:rPr>
        <w:t xml:space="preserve">hours </w:t>
      </w:r>
      <w:r w:rsidR="001510D5">
        <w:rPr>
          <w:rFonts w:ascii="Times New Roman" w:hAnsi="Times New Roman"/>
        </w:rPr>
        <w:t xml:space="preserve">for a proposed annual </w:t>
      </w:r>
      <w:r w:rsidR="00FB78DC">
        <w:rPr>
          <w:rFonts w:ascii="Times New Roman" w:hAnsi="Times New Roman"/>
        </w:rPr>
        <w:t xml:space="preserve">paperwork </w:t>
      </w:r>
      <w:r w:rsidR="001510D5">
        <w:rPr>
          <w:rFonts w:ascii="Times New Roman" w:hAnsi="Times New Roman"/>
        </w:rPr>
        <w:t xml:space="preserve">burden of </w:t>
      </w:r>
      <w:r w:rsidR="009E0C0C">
        <w:rPr>
          <w:rFonts w:ascii="Times New Roman" w:hAnsi="Times New Roman"/>
          <w:szCs w:val="24"/>
        </w:rPr>
        <w:t>25</w:t>
      </w:r>
      <w:r w:rsidR="00ED6B70">
        <w:rPr>
          <w:rFonts w:ascii="Times New Roman" w:hAnsi="Times New Roman"/>
          <w:szCs w:val="24"/>
        </w:rPr>
        <w:t>7</w:t>
      </w:r>
      <w:r w:rsidR="009E0C0C">
        <w:rPr>
          <w:rFonts w:ascii="Times New Roman" w:hAnsi="Times New Roman"/>
          <w:szCs w:val="24"/>
        </w:rPr>
        <w:t>,</w:t>
      </w:r>
      <w:r w:rsidR="00674A1A">
        <w:rPr>
          <w:rFonts w:ascii="Times New Roman" w:hAnsi="Times New Roman"/>
          <w:szCs w:val="24"/>
        </w:rPr>
        <w:t>036</w:t>
      </w:r>
      <w:r w:rsidR="00FC7342">
        <w:rPr>
          <w:rFonts w:ascii="Times New Roman" w:hAnsi="Times New Roman"/>
          <w:szCs w:val="24"/>
        </w:rPr>
        <w:t xml:space="preserve"> </w:t>
      </w:r>
      <w:r w:rsidR="001510D5">
        <w:rPr>
          <w:rFonts w:ascii="Times New Roman" w:hAnsi="Times New Roman"/>
        </w:rPr>
        <w:t>hours</w:t>
      </w:r>
      <w:r>
        <w:rPr>
          <w:rFonts w:ascii="Times New Roman" w:hAnsi="Times New Roman"/>
        </w:rPr>
        <w:t>.</w:t>
      </w:r>
      <w:r w:rsidR="00775A2A">
        <w:rPr>
          <w:rFonts w:ascii="Times New Roman" w:hAnsi="Times New Roman"/>
        </w:rPr>
        <w:t xml:space="preserve">  </w:t>
      </w:r>
    </w:p>
    <w:p w:rsidR="009F311F" w:rsidRDefault="009F311F">
      <w:pPr>
        <w:widowControl/>
        <w:rPr>
          <w:rFonts w:ascii="Times New Roman" w:hAnsi="Times New Roman"/>
        </w:rPr>
      </w:pPr>
    </w:p>
    <w:p w:rsidR="00DE394D" w:rsidRDefault="00DE394D">
      <w:pPr>
        <w:widowControl/>
        <w:rPr>
          <w:rFonts w:ascii="Times New Roman" w:hAnsi="Times New Roman"/>
          <w:b/>
        </w:rPr>
      </w:pPr>
      <w:r>
        <w:rPr>
          <w:rFonts w:ascii="Times New Roman" w:hAnsi="Times New Roman"/>
          <w:b/>
        </w:rPr>
        <w:br w:type="page"/>
      </w:r>
    </w:p>
    <w:p w:rsidR="009F311F" w:rsidRDefault="00061552">
      <w:pPr>
        <w:widowControl/>
        <w:rPr>
          <w:rFonts w:ascii="Times New Roman" w:hAnsi="Times New Roman"/>
          <w:b/>
        </w:rPr>
      </w:pPr>
      <w:r>
        <w:rPr>
          <w:rFonts w:ascii="Times New Roman" w:hAnsi="Times New Roman"/>
          <w:b/>
        </w:rPr>
        <w:lastRenderedPageBreak/>
        <w:t>Background and Justification</w:t>
      </w:r>
    </w:p>
    <w:p w:rsidR="009F311F" w:rsidRDefault="009F311F">
      <w:pPr>
        <w:pStyle w:val="FootnoteText"/>
        <w:widowControl/>
        <w:rPr>
          <w:rFonts w:ascii="Times New Roman" w:hAnsi="Times New Roman"/>
        </w:rPr>
      </w:pPr>
    </w:p>
    <w:p w:rsidR="009F311F" w:rsidRDefault="000D7314">
      <w:pPr>
        <w:widowControl/>
        <w:ind w:firstLine="720"/>
        <w:rPr>
          <w:rFonts w:ascii="Times New Roman" w:hAnsi="Times New Roman"/>
        </w:rPr>
      </w:pPr>
      <w:r>
        <w:rPr>
          <w:rFonts w:ascii="Times New Roman" w:hAnsi="Times New Roman"/>
        </w:rPr>
        <w:t>The FR Y-9C, FR Y-9LP, and FR Y</w:t>
      </w:r>
      <w:r>
        <w:rPr>
          <w:rFonts w:ascii="Times New Roman" w:hAnsi="Times New Roman"/>
        </w:rPr>
        <w:noBreakHyphen/>
        <w:t xml:space="preserve">9SP </w:t>
      </w:r>
      <w:r w:rsidR="00061552">
        <w:rPr>
          <w:rFonts w:ascii="Times New Roman" w:hAnsi="Times New Roman"/>
        </w:rPr>
        <w:t xml:space="preserve">are standardized financial statements for the consolidated BHC and its parent.  The FR Y-9ES is </w:t>
      </w:r>
      <w:r w:rsidR="000B161D">
        <w:rPr>
          <w:rFonts w:ascii="Times New Roman" w:hAnsi="Times New Roman"/>
        </w:rPr>
        <w:t xml:space="preserve">a financial statement </w:t>
      </w:r>
      <w:r w:rsidR="00C65915">
        <w:rPr>
          <w:rFonts w:ascii="Times New Roman" w:hAnsi="Times New Roman"/>
        </w:rPr>
        <w:t>for</w:t>
      </w:r>
      <w:r w:rsidR="00061552">
        <w:rPr>
          <w:rFonts w:ascii="Times New Roman" w:hAnsi="Times New Roman"/>
        </w:rPr>
        <w:t xml:space="preserve"> BHCs that are Employee Stock Ownership Plans (ESOPs).  The </w:t>
      </w:r>
      <w:r w:rsidR="004A2103">
        <w:rPr>
          <w:rFonts w:ascii="Times New Roman" w:hAnsi="Times New Roman"/>
        </w:rPr>
        <w:t>Federal Reserve</w:t>
      </w:r>
      <w:r w:rsidR="00061552">
        <w:rPr>
          <w:rFonts w:ascii="Times New Roman" w:hAnsi="Times New Roman"/>
        </w:rPr>
        <w:t xml:space="preserve"> also has the authority to use the FR</w:t>
      </w:r>
      <w:r w:rsidR="004717D1">
        <w:rPr>
          <w:rFonts w:ascii="Times New Roman" w:hAnsi="Times New Roman"/>
        </w:rPr>
        <w:t> </w:t>
      </w:r>
      <w:r w:rsidR="00061552">
        <w:rPr>
          <w:rFonts w:ascii="Times New Roman" w:hAnsi="Times New Roman"/>
        </w:rPr>
        <w:t>Y-9CS, a free form supplement, to collect any additional information deemed to be critical and needed in an expedited manner.  The FR Y</w:t>
      </w:r>
      <w:r w:rsidR="00061552">
        <w:rPr>
          <w:rFonts w:ascii="Times New Roman" w:hAnsi="Times New Roman"/>
        </w:rPr>
        <w:noBreakHyphen/>
        <w:t xml:space="preserve">9 </w:t>
      </w:r>
      <w:r w:rsidR="00444888">
        <w:rPr>
          <w:rFonts w:ascii="Times New Roman" w:hAnsi="Times New Roman"/>
        </w:rPr>
        <w:t xml:space="preserve">family of </w:t>
      </w:r>
      <w:r w:rsidR="00061552">
        <w:rPr>
          <w:rFonts w:ascii="Times New Roman" w:hAnsi="Times New Roman"/>
        </w:rPr>
        <w:t xml:space="preserve">reports historically </w:t>
      </w:r>
      <w:r w:rsidR="00444888">
        <w:rPr>
          <w:rFonts w:ascii="Times New Roman" w:hAnsi="Times New Roman"/>
        </w:rPr>
        <w:t xml:space="preserve">has </w:t>
      </w:r>
      <w:r w:rsidR="00061552">
        <w:rPr>
          <w:rFonts w:ascii="Times New Roman" w:hAnsi="Times New Roman"/>
        </w:rPr>
        <w:t>been, and continue</w:t>
      </w:r>
      <w:r w:rsidR="00444888">
        <w:rPr>
          <w:rFonts w:ascii="Times New Roman" w:hAnsi="Times New Roman"/>
        </w:rPr>
        <w:t>s</w:t>
      </w:r>
      <w:r w:rsidR="00061552">
        <w:rPr>
          <w:rFonts w:ascii="Times New Roman" w:hAnsi="Times New Roman"/>
        </w:rPr>
        <w:t xml:space="preserve"> to be, the primary source of financial information on BHCs between on-site inspections. Financial information from these reports is used to detect emerging financial problems, to review performance and conduct pre-inspection analysis, to monitor and evaluate capital adequacy, to evaluate BHC mergers and acquisitions, and to analyze a BHC's overall financial condition to ensure safe and sound operations. </w:t>
      </w:r>
    </w:p>
    <w:p w:rsidR="009F311F" w:rsidRDefault="009F311F">
      <w:pPr>
        <w:widowControl/>
        <w:rPr>
          <w:rFonts w:ascii="Times New Roman" w:hAnsi="Times New Roman"/>
        </w:rPr>
      </w:pPr>
    </w:p>
    <w:p w:rsidR="009F311F" w:rsidRDefault="00061552">
      <w:pPr>
        <w:widowControl/>
        <w:rPr>
          <w:rFonts w:ascii="Times New Roman" w:hAnsi="Times New Roman"/>
          <w:b/>
        </w:rPr>
      </w:pPr>
      <w:r>
        <w:rPr>
          <w:rFonts w:ascii="Times New Roman" w:hAnsi="Times New Roman"/>
          <w:b/>
        </w:rPr>
        <w:t>Description of the Information Collection</w:t>
      </w:r>
    </w:p>
    <w:p w:rsidR="009F311F" w:rsidRDefault="009F311F">
      <w:pPr>
        <w:widowControl/>
        <w:rPr>
          <w:rFonts w:ascii="Times New Roman" w:hAnsi="Times New Roman"/>
          <w:b/>
        </w:rPr>
      </w:pPr>
    </w:p>
    <w:p w:rsidR="009F311F" w:rsidRDefault="00C6425D">
      <w:pPr>
        <w:widowControl/>
        <w:ind w:firstLine="720"/>
        <w:rPr>
          <w:rFonts w:ascii="Times New Roman" w:hAnsi="Times New Roman"/>
        </w:rPr>
      </w:pPr>
      <w:r>
        <w:rPr>
          <w:rFonts w:ascii="Times New Roman" w:hAnsi="Times New Roman"/>
          <w:b/>
        </w:rPr>
        <w:t>FR Y-9C</w:t>
      </w:r>
    </w:p>
    <w:p w:rsidR="009F311F" w:rsidRDefault="009F311F">
      <w:pPr>
        <w:widowControl/>
        <w:rPr>
          <w:rFonts w:ascii="Times New Roman" w:hAnsi="Times New Roman"/>
        </w:rPr>
      </w:pPr>
    </w:p>
    <w:p w:rsidR="009F311F" w:rsidRDefault="00C6425D">
      <w:pPr>
        <w:widowControl/>
        <w:ind w:firstLine="720"/>
        <w:rPr>
          <w:rFonts w:ascii="Times New Roman" w:hAnsi="Times New Roman"/>
          <w:szCs w:val="24"/>
        </w:rPr>
      </w:pPr>
      <w:r>
        <w:rPr>
          <w:rFonts w:ascii="Times New Roman" w:hAnsi="Times New Roman"/>
        </w:rPr>
        <w:t xml:space="preserve">The FR Y-9C consists of standardized financial statements similar to </w:t>
      </w:r>
      <w:r w:rsidR="009E0C0C">
        <w:rPr>
          <w:rFonts w:ascii="Times New Roman" w:hAnsi="Times New Roman"/>
        </w:rPr>
        <w:t>the Federal Financial Institutions Examination Council (FFIEC) Consolidated Reports of Condition and Income (Call Reports) (FFIEC 031 &amp; 041; OMB No. 7100-0036)</w:t>
      </w:r>
      <w:r w:rsidR="00F07DB6">
        <w:rPr>
          <w:rFonts w:ascii="Times New Roman" w:hAnsi="Times New Roman"/>
        </w:rPr>
        <w:t xml:space="preserve"> </w:t>
      </w:r>
      <w:r>
        <w:rPr>
          <w:rFonts w:ascii="Times New Roman" w:hAnsi="Times New Roman"/>
        </w:rPr>
        <w:t>filed by commercial banks.  The FR Y</w:t>
      </w:r>
      <w:r>
        <w:rPr>
          <w:rFonts w:ascii="Times New Roman" w:hAnsi="Times New Roman"/>
        </w:rPr>
        <w:noBreakHyphen/>
        <w:t>9C collects consolidated data from BHC</w:t>
      </w:r>
      <w:r w:rsidR="00537FBF">
        <w:rPr>
          <w:rFonts w:ascii="Times New Roman" w:hAnsi="Times New Roman"/>
        </w:rPr>
        <w:t>s</w:t>
      </w:r>
      <w:r>
        <w:rPr>
          <w:rFonts w:ascii="Times New Roman" w:hAnsi="Times New Roman"/>
        </w:rPr>
        <w:t>.  The FR Y-9C is filed by top-tier BHCs with total consolidated assets of $500 million or more.</w:t>
      </w:r>
      <w:r>
        <w:rPr>
          <w:rStyle w:val="FootnoteReference"/>
          <w:vertAlign w:val="superscript"/>
        </w:rPr>
        <w:footnoteReference w:id="1"/>
      </w:r>
      <w:r>
        <w:rPr>
          <w:rFonts w:ascii="Times New Roman" w:hAnsi="Times New Roman"/>
        </w:rPr>
        <w:t xml:space="preserve"> </w:t>
      </w:r>
      <w:r w:rsidR="002746A4">
        <w:rPr>
          <w:rFonts w:ascii="Times New Roman" w:hAnsi="Times New Roman"/>
        </w:rPr>
        <w:t xml:space="preserve"> </w:t>
      </w:r>
      <w:r w:rsidR="004A2103">
        <w:rPr>
          <w:rFonts w:ascii="Times New Roman" w:hAnsi="Times New Roman"/>
          <w:szCs w:val="24"/>
        </w:rPr>
        <w:t>The Federal Reserve</w:t>
      </w:r>
      <w:r w:rsidR="00634E77">
        <w:rPr>
          <w:rFonts w:ascii="Times New Roman" w:hAnsi="Times New Roman"/>
          <w:szCs w:val="24"/>
        </w:rPr>
        <w:t xml:space="preserve"> proposes</w:t>
      </w:r>
      <w:r w:rsidR="00634E77" w:rsidRPr="00634E77">
        <w:rPr>
          <w:rFonts w:ascii="Times New Roman" w:hAnsi="Times New Roman"/>
          <w:szCs w:val="24"/>
        </w:rPr>
        <w:t xml:space="preserve"> </w:t>
      </w:r>
      <w:r w:rsidR="006A4ED8">
        <w:rPr>
          <w:rFonts w:ascii="Times New Roman" w:hAnsi="Times New Roman"/>
          <w:szCs w:val="24"/>
        </w:rPr>
        <w:t>several</w:t>
      </w:r>
      <w:r w:rsidR="00634E77">
        <w:rPr>
          <w:rFonts w:ascii="Times New Roman" w:hAnsi="Times New Roman"/>
          <w:szCs w:val="24"/>
        </w:rPr>
        <w:t xml:space="preserve"> </w:t>
      </w:r>
      <w:r w:rsidR="00634E77" w:rsidRPr="00634E77">
        <w:rPr>
          <w:rFonts w:ascii="Times New Roman" w:hAnsi="Times New Roman"/>
          <w:szCs w:val="24"/>
        </w:rPr>
        <w:t xml:space="preserve">changes to the </w:t>
      </w:r>
      <w:r w:rsidR="00634E77">
        <w:rPr>
          <w:rFonts w:ascii="Times New Roman" w:hAnsi="Times New Roman"/>
          <w:szCs w:val="24"/>
        </w:rPr>
        <w:t xml:space="preserve">FR Y-9C reporting </w:t>
      </w:r>
      <w:r w:rsidR="00634E77" w:rsidRPr="00634E77">
        <w:rPr>
          <w:rFonts w:ascii="Times New Roman" w:hAnsi="Times New Roman"/>
          <w:szCs w:val="24"/>
        </w:rPr>
        <w:t>requirements</w:t>
      </w:r>
      <w:r w:rsidR="00487745">
        <w:rPr>
          <w:rFonts w:ascii="Times New Roman" w:hAnsi="Times New Roman"/>
          <w:szCs w:val="24"/>
        </w:rPr>
        <w:t xml:space="preserve"> to better understand BHCs’ risk exposures</w:t>
      </w:r>
      <w:r w:rsidR="00A70E41">
        <w:rPr>
          <w:rFonts w:ascii="Times New Roman" w:hAnsi="Times New Roman"/>
          <w:szCs w:val="24"/>
        </w:rPr>
        <w:t xml:space="preserve">, </w:t>
      </w:r>
      <w:r w:rsidR="006A4ED8">
        <w:rPr>
          <w:rFonts w:ascii="Times New Roman" w:hAnsi="Times New Roman"/>
          <w:szCs w:val="24"/>
        </w:rPr>
        <w:t>to</w:t>
      </w:r>
      <w:r w:rsidR="00634E77">
        <w:rPr>
          <w:rFonts w:ascii="Times New Roman" w:hAnsi="Times New Roman"/>
          <w:szCs w:val="24"/>
        </w:rPr>
        <w:t xml:space="preserve"> </w:t>
      </w:r>
      <w:r w:rsidR="006A4ED8">
        <w:rPr>
          <w:rFonts w:ascii="Times New Roman" w:hAnsi="Times New Roman"/>
          <w:szCs w:val="24"/>
        </w:rPr>
        <w:t xml:space="preserve">better </w:t>
      </w:r>
      <w:r w:rsidR="00634E77">
        <w:rPr>
          <w:rFonts w:ascii="Times New Roman" w:hAnsi="Times New Roman"/>
          <w:szCs w:val="24"/>
        </w:rPr>
        <w:t xml:space="preserve">support </w:t>
      </w:r>
      <w:r w:rsidR="006A4ED8">
        <w:rPr>
          <w:rFonts w:ascii="Times New Roman" w:hAnsi="Times New Roman"/>
          <w:szCs w:val="24"/>
        </w:rPr>
        <w:t>macroeconomic analysis and monetary policy purposes</w:t>
      </w:r>
      <w:r w:rsidR="00487745">
        <w:rPr>
          <w:rFonts w:ascii="Times New Roman" w:hAnsi="Times New Roman"/>
          <w:szCs w:val="24"/>
        </w:rPr>
        <w:t>,</w:t>
      </w:r>
      <w:r w:rsidR="00A277AF">
        <w:rPr>
          <w:rFonts w:ascii="Times New Roman" w:hAnsi="Times New Roman"/>
          <w:szCs w:val="24"/>
        </w:rPr>
        <w:t xml:space="preserve"> and </w:t>
      </w:r>
      <w:r w:rsidR="006A4ED8">
        <w:rPr>
          <w:rFonts w:ascii="Times New Roman" w:hAnsi="Times New Roman"/>
          <w:szCs w:val="24"/>
        </w:rPr>
        <w:t>to collect certain information prescribed by changes in accounting standards</w:t>
      </w:r>
      <w:r w:rsidR="002746A4">
        <w:rPr>
          <w:rFonts w:ascii="Times New Roman" w:hAnsi="Times New Roman"/>
          <w:szCs w:val="24"/>
        </w:rPr>
        <w:t xml:space="preserve">. </w:t>
      </w:r>
    </w:p>
    <w:p w:rsidR="009F311F" w:rsidRDefault="009F311F">
      <w:pPr>
        <w:widowControl/>
        <w:ind w:firstLine="720"/>
        <w:rPr>
          <w:rFonts w:ascii="Times New Roman" w:hAnsi="Times New Roman"/>
          <w:b/>
        </w:rPr>
      </w:pPr>
    </w:p>
    <w:p w:rsidR="009F311F" w:rsidRDefault="00BF2EAF">
      <w:pPr>
        <w:widowControl/>
        <w:ind w:firstLine="720"/>
        <w:rPr>
          <w:rFonts w:ascii="Times New Roman" w:hAnsi="Times New Roman"/>
        </w:rPr>
      </w:pPr>
      <w:r>
        <w:rPr>
          <w:rFonts w:ascii="Times New Roman" w:hAnsi="Times New Roman"/>
          <w:b/>
        </w:rPr>
        <w:t xml:space="preserve">A.  </w:t>
      </w:r>
      <w:r w:rsidR="00F85629" w:rsidRPr="00B64807">
        <w:rPr>
          <w:rFonts w:ascii="Times New Roman" w:hAnsi="Times New Roman"/>
          <w:b/>
        </w:rPr>
        <w:t>Proposed Revisions Related to Call Report Revisions</w:t>
      </w:r>
    </w:p>
    <w:p w:rsidR="009F311F" w:rsidRDefault="009F311F">
      <w:pPr>
        <w:widowControl/>
        <w:ind w:firstLine="720"/>
        <w:rPr>
          <w:rFonts w:ascii="Times New Roman" w:hAnsi="Times New Roman"/>
        </w:rPr>
      </w:pPr>
    </w:p>
    <w:p w:rsidR="009F311F" w:rsidRDefault="00D152B3">
      <w:pPr>
        <w:widowControl/>
        <w:ind w:firstLine="720"/>
        <w:rPr>
          <w:rFonts w:ascii="Times New Roman" w:hAnsi="Times New Roman"/>
        </w:rPr>
      </w:pPr>
      <w:r>
        <w:rPr>
          <w:rFonts w:ascii="Times New Roman" w:hAnsi="Times New Roman"/>
        </w:rPr>
        <w:t>The Federal Reserve</w:t>
      </w:r>
      <w:r w:rsidR="00D9686E" w:rsidRPr="00E57620">
        <w:rPr>
          <w:rFonts w:ascii="Times New Roman" w:hAnsi="Times New Roman"/>
        </w:rPr>
        <w:t xml:space="preserve"> proposes to make the following revisions</w:t>
      </w:r>
      <w:r w:rsidR="009F311F">
        <w:rPr>
          <w:rFonts w:ascii="Times New Roman" w:hAnsi="Times New Roman"/>
        </w:rPr>
        <w:t xml:space="preserve"> </w:t>
      </w:r>
      <w:r w:rsidR="00D9686E" w:rsidRPr="00E57620">
        <w:rPr>
          <w:rFonts w:ascii="Times New Roman" w:hAnsi="Times New Roman"/>
        </w:rPr>
        <w:t>to the FR Y-9C to parallel proposed changes to the Call Report.</w:t>
      </w:r>
      <w:r w:rsidR="00D9686E">
        <w:rPr>
          <w:rFonts w:ascii="Times New Roman" w:hAnsi="Times New Roman"/>
        </w:rPr>
        <w:t xml:space="preserve">  </w:t>
      </w:r>
      <w:r w:rsidR="001510D5">
        <w:rPr>
          <w:rFonts w:ascii="Times New Roman" w:hAnsi="Times New Roman"/>
        </w:rPr>
        <w:t xml:space="preserve">In the past, </w:t>
      </w:r>
      <w:r w:rsidR="00D9686E">
        <w:rPr>
          <w:rFonts w:ascii="Times New Roman" w:hAnsi="Times New Roman"/>
        </w:rPr>
        <w:t>BHCs have commented that changes should be made to the FR Y-9C in a manner consistent with changes to the Call Report to reduce reporting burden.</w:t>
      </w:r>
    </w:p>
    <w:p w:rsidR="009F311F" w:rsidRDefault="009F311F">
      <w:pPr>
        <w:widowControl/>
        <w:ind w:firstLine="720"/>
        <w:rPr>
          <w:rFonts w:ascii="Times New Roman" w:hAnsi="Times New Roman"/>
        </w:rPr>
      </w:pPr>
    </w:p>
    <w:p w:rsidR="009F311F" w:rsidRDefault="009F311F">
      <w:pPr>
        <w:widowControl/>
        <w:ind w:firstLine="720"/>
        <w:rPr>
          <w:rFonts w:ascii="Times New Roman" w:hAnsi="Times New Roman"/>
        </w:rPr>
      </w:pPr>
      <w:r w:rsidRPr="00024509">
        <w:rPr>
          <w:rFonts w:ascii="Times New Roman" w:hAnsi="Times New Roman"/>
        </w:rPr>
        <w:t xml:space="preserve">The following </w:t>
      </w:r>
      <w:r>
        <w:rPr>
          <w:rFonts w:ascii="Times New Roman" w:hAnsi="Times New Roman"/>
        </w:rPr>
        <w:t>revisions</w:t>
      </w:r>
      <w:r w:rsidRPr="00024509">
        <w:rPr>
          <w:rFonts w:ascii="Times New Roman" w:hAnsi="Times New Roman"/>
        </w:rPr>
        <w:t xml:space="preserve"> </w:t>
      </w:r>
      <w:r w:rsidR="00142471">
        <w:rPr>
          <w:rFonts w:ascii="Times New Roman" w:hAnsi="Times New Roman"/>
        </w:rPr>
        <w:t>would</w:t>
      </w:r>
      <w:r w:rsidRPr="00024509">
        <w:rPr>
          <w:rFonts w:ascii="Times New Roman" w:hAnsi="Times New Roman"/>
        </w:rPr>
        <w:t xml:space="preserve"> be effective </w:t>
      </w:r>
      <w:r>
        <w:rPr>
          <w:rFonts w:ascii="Times New Roman" w:hAnsi="Times New Roman"/>
        </w:rPr>
        <w:t>June 30</w:t>
      </w:r>
      <w:r w:rsidRPr="00024509">
        <w:rPr>
          <w:rFonts w:ascii="Times New Roman" w:hAnsi="Times New Roman"/>
        </w:rPr>
        <w:t>, 2012.</w:t>
      </w:r>
    </w:p>
    <w:p w:rsidR="009F311F" w:rsidRDefault="009F311F">
      <w:pPr>
        <w:widowControl/>
        <w:rPr>
          <w:rFonts w:ascii="Times New Roman" w:hAnsi="Times New Roman"/>
        </w:rPr>
      </w:pPr>
    </w:p>
    <w:p w:rsidR="00000000" w:rsidRDefault="00BF2EAF">
      <w:pPr>
        <w:ind w:firstLine="720"/>
        <w:rPr>
          <w:rFonts w:ascii="Times New Roman" w:hAnsi="Times New Roman"/>
          <w:b/>
          <w:u w:val="single"/>
        </w:rPr>
      </w:pPr>
      <w:r>
        <w:rPr>
          <w:rFonts w:ascii="Times New Roman" w:hAnsi="Times New Roman"/>
          <w:b/>
        </w:rPr>
        <w:t xml:space="preserve">A.1 </w:t>
      </w:r>
      <w:r w:rsidR="00A27A5E">
        <w:rPr>
          <w:rFonts w:ascii="Times New Roman" w:hAnsi="Times New Roman"/>
          <w:b/>
        </w:rPr>
        <w:t>Past Due and Nonaccrual Purchased Credit Impaired Loans</w:t>
      </w:r>
    </w:p>
    <w:p w:rsidR="00A27A5E" w:rsidRPr="006755B3" w:rsidRDefault="00A27A5E" w:rsidP="00B15377">
      <w:pPr>
        <w:widowControl/>
        <w:rPr>
          <w:rFonts w:ascii="Times New Roman" w:hAnsi="Times New Roman"/>
        </w:rPr>
      </w:pPr>
      <w:r>
        <w:rPr>
          <w:rFonts w:ascii="Times New Roman" w:hAnsi="Times New Roman"/>
        </w:rPr>
        <w:tab/>
      </w:r>
    </w:p>
    <w:p w:rsidR="009F311F" w:rsidRDefault="00A27A5E">
      <w:pPr>
        <w:widowControl/>
        <w:rPr>
          <w:rFonts w:ascii="Times New Roman" w:hAnsi="Times New Roman"/>
        </w:rPr>
      </w:pPr>
      <w:r>
        <w:rPr>
          <w:rFonts w:ascii="Times New Roman" w:hAnsi="Times New Roman"/>
        </w:rPr>
        <w:tab/>
      </w:r>
      <w:r w:rsidRPr="006755B3">
        <w:rPr>
          <w:rFonts w:ascii="Times New Roman" w:hAnsi="Times New Roman"/>
        </w:rPr>
        <w:t xml:space="preserve">The </w:t>
      </w:r>
      <w:r>
        <w:rPr>
          <w:rFonts w:ascii="Times New Roman" w:hAnsi="Times New Roman"/>
        </w:rPr>
        <w:t>FR Y-9C report</w:t>
      </w:r>
      <w:r w:rsidRPr="006755B3">
        <w:rPr>
          <w:rFonts w:ascii="Times New Roman" w:hAnsi="Times New Roman"/>
        </w:rPr>
        <w:t xml:space="preserve"> currently collects information regarding the past due and nonaccrual status of loans, leases</w:t>
      </w:r>
      <w:r>
        <w:rPr>
          <w:rFonts w:ascii="Times New Roman" w:hAnsi="Times New Roman"/>
        </w:rPr>
        <w:t>, and other assets in Schedule H</w:t>
      </w:r>
      <w:r w:rsidRPr="006755B3">
        <w:rPr>
          <w:rFonts w:ascii="Times New Roman" w:hAnsi="Times New Roman"/>
        </w:rPr>
        <w:t xml:space="preserve">C-N.  To determine whether an asset is past due for purposes of completing this schedule, an institution must look to the borrower’s performance in relation to the contractual terms of the asset.  Over the past few years, there has been a substantial increase in the amount </w:t>
      </w:r>
      <w:r>
        <w:rPr>
          <w:rFonts w:ascii="Times New Roman" w:hAnsi="Times New Roman"/>
        </w:rPr>
        <w:t>of assets reported in Schedule H</w:t>
      </w:r>
      <w:r w:rsidRPr="006755B3">
        <w:rPr>
          <w:rFonts w:ascii="Times New Roman" w:hAnsi="Times New Roman"/>
        </w:rPr>
        <w:t>C-N as past due 90 days or more and still accruing.  At some institutions, a large portion of this increase is related to loans subject to the accounting requirements set forth in ASC Subtopic 310</w:t>
      </w:r>
      <w:r w:rsidRPr="006755B3">
        <w:rPr>
          <w:rFonts w:ascii="Times New Roman" w:hAnsi="Times New Roman"/>
        </w:rPr>
        <w:noBreakHyphen/>
        <w:t xml:space="preserve">30, Receivables – </w:t>
      </w:r>
      <w:r w:rsidRPr="006755B3">
        <w:rPr>
          <w:rFonts w:ascii="Times New Roman" w:hAnsi="Times New Roman"/>
        </w:rPr>
        <w:lastRenderedPageBreak/>
        <w:t xml:space="preserve">Loans and Debt Securities Acquired with Deteriorated Credit Quality (formerly American Institute of Certified Public Accountants Statement of Position 03-3, “Accounting for Certain Loans or Debt Securities Acquired in a Transfer”), i.e., purchased credit-impaired loans, that were acquired in business combinations, including acquisitions of failed institutions, and other transactions.  Loans accounted for under ASC Subtopic 310-30 are initially recorded at their purchase price (in a business combination, fair value).  To the extent that the cash flows expected to be collected exceed the purchase price of the loans acquired and the acquiring institution has sufficient information to reasonably estimate the amount and timing of these cash flows, the institution recognizes interest income using the interest method.  Otherwise, the loans should be placed in nonaccrual status. </w:t>
      </w:r>
    </w:p>
    <w:p w:rsidR="009F311F" w:rsidRDefault="00A27A5E">
      <w:pPr>
        <w:widowControl/>
        <w:rPr>
          <w:rFonts w:ascii="Times New Roman" w:hAnsi="Times New Roman"/>
        </w:rPr>
      </w:pPr>
      <w:r w:rsidRPr="006755B3">
        <w:rPr>
          <w:rFonts w:ascii="Times New Roman" w:hAnsi="Times New Roman"/>
        </w:rPr>
        <w:t xml:space="preserve"> </w:t>
      </w:r>
    </w:p>
    <w:p w:rsidR="009F311F" w:rsidRDefault="00A27A5E">
      <w:pPr>
        <w:widowControl/>
        <w:rPr>
          <w:rFonts w:ascii="Times New Roman" w:hAnsi="Times New Roman"/>
        </w:rPr>
      </w:pPr>
      <w:r w:rsidRPr="006755B3">
        <w:rPr>
          <w:rFonts w:ascii="Times New Roman" w:hAnsi="Times New Roman"/>
        </w:rPr>
        <w:tab/>
        <w:t>Because loans accounted for under ASC Subtopic 310-30 are impaired at the time of purchase, it is possible for institutions to hold on-balance sheet assets purchased at a deep discount that are contractually 90 days or more past due, but on which interest is being accrued because the amount and timing of the expected cash flows on the assets can be reasonably estimated.  Currently, insufficient information is collected in Schedule </w:t>
      </w:r>
      <w:r>
        <w:rPr>
          <w:rFonts w:ascii="Times New Roman" w:hAnsi="Times New Roman"/>
        </w:rPr>
        <w:t>H</w:t>
      </w:r>
      <w:r w:rsidRPr="006755B3">
        <w:rPr>
          <w:rFonts w:ascii="Times New Roman" w:hAnsi="Times New Roman"/>
        </w:rPr>
        <w:t>C-N to determine the volume of purchased credit-impaired loans included in the loan amounts reported as “past due 90 days or more and still accruing” (or reported in the other past due and nonaccrual categories in the schedule).  As the volume of assets reported in the three past due and nonaccrual columns</w:t>
      </w:r>
      <w:r>
        <w:rPr>
          <w:rFonts w:ascii="Times New Roman" w:hAnsi="Times New Roman"/>
        </w:rPr>
        <w:t xml:space="preserve"> in Schedule H</w:t>
      </w:r>
      <w:r w:rsidRPr="006755B3">
        <w:rPr>
          <w:rFonts w:ascii="Times New Roman" w:hAnsi="Times New Roman"/>
        </w:rPr>
        <w:t>C-N has increased at many institutions that also report holdings of loans accounted for under ASC Subtopic 310</w:t>
      </w:r>
      <w:r w:rsidRPr="006755B3">
        <w:rPr>
          <w:rFonts w:ascii="Times New Roman" w:hAnsi="Times New Roman"/>
        </w:rPr>
        <w:noBreakHyphen/>
        <w:t xml:space="preserve">30, </w:t>
      </w:r>
      <w:r>
        <w:rPr>
          <w:rFonts w:ascii="Times New Roman" w:hAnsi="Times New Roman"/>
        </w:rPr>
        <w:t>the Federal Reserve</w:t>
      </w:r>
      <w:r w:rsidRPr="006755B3">
        <w:rPr>
          <w:rFonts w:ascii="Times New Roman" w:hAnsi="Times New Roman"/>
        </w:rPr>
        <w:t xml:space="preserve"> cannot determine whether this growth is due to purchased credit-impaired loans or whether the source of the increase has been deterioration in the credit quality and performance among the assets the institution originated (or purchased without evidence of credit problems at acquisition).  Better understanding the source of these increases would assist the </w:t>
      </w:r>
      <w:r>
        <w:rPr>
          <w:rFonts w:ascii="Times New Roman" w:hAnsi="Times New Roman"/>
        </w:rPr>
        <w:t>Federal Reserve</w:t>
      </w:r>
      <w:r w:rsidRPr="006755B3">
        <w:rPr>
          <w:rFonts w:ascii="Times New Roman" w:hAnsi="Times New Roman"/>
        </w:rPr>
        <w:t xml:space="preserve"> in determining the need to adjust supervisory strategies for individual institutions.</w:t>
      </w:r>
    </w:p>
    <w:p w:rsidR="009F311F" w:rsidRDefault="009F311F">
      <w:pPr>
        <w:widowControl/>
        <w:rPr>
          <w:rFonts w:ascii="Times New Roman" w:hAnsi="Times New Roman"/>
        </w:rPr>
      </w:pPr>
    </w:p>
    <w:p w:rsidR="009F311F" w:rsidRDefault="00A27A5E">
      <w:pPr>
        <w:widowControl/>
        <w:rPr>
          <w:rFonts w:ascii="Times New Roman" w:hAnsi="Times New Roman"/>
          <w:b/>
        </w:rPr>
      </w:pPr>
      <w:r w:rsidRPr="006755B3">
        <w:rPr>
          <w:rFonts w:ascii="Times New Roman" w:hAnsi="Times New Roman"/>
        </w:rPr>
        <w:tab/>
        <w:t xml:space="preserve">Because of the significant number of acquisitions by depository institutions of loans accounted for under ASC 310-30 over the past few years and the expected number of future acquisitions, </w:t>
      </w:r>
      <w:r>
        <w:rPr>
          <w:rFonts w:ascii="Times New Roman" w:hAnsi="Times New Roman"/>
        </w:rPr>
        <w:t>the Federal Reserve</w:t>
      </w:r>
      <w:r w:rsidRPr="006755B3">
        <w:rPr>
          <w:rFonts w:ascii="Times New Roman" w:hAnsi="Times New Roman"/>
        </w:rPr>
        <w:t xml:space="preserve"> propose</w:t>
      </w:r>
      <w:r>
        <w:rPr>
          <w:rFonts w:ascii="Times New Roman" w:hAnsi="Times New Roman"/>
        </w:rPr>
        <w:t>s</w:t>
      </w:r>
      <w:r w:rsidRPr="006755B3">
        <w:rPr>
          <w:rFonts w:ascii="Times New Roman" w:hAnsi="Times New Roman"/>
        </w:rPr>
        <w:t xml:space="preserve"> to collect additional information in Schedule </w:t>
      </w:r>
      <w:r>
        <w:rPr>
          <w:rFonts w:ascii="Times New Roman" w:hAnsi="Times New Roman"/>
        </w:rPr>
        <w:t>H</w:t>
      </w:r>
      <w:r w:rsidRPr="006755B3">
        <w:rPr>
          <w:rFonts w:ascii="Times New Roman" w:hAnsi="Times New Roman"/>
        </w:rPr>
        <w:t xml:space="preserve">C-N </w:t>
      </w:r>
      <w:r w:rsidR="00A17ED6">
        <w:rPr>
          <w:rFonts w:ascii="Times New Roman" w:hAnsi="Times New Roman"/>
        </w:rPr>
        <w:t xml:space="preserve">beginning June 30, 2012, </w:t>
      </w:r>
      <w:r w:rsidRPr="006755B3">
        <w:rPr>
          <w:rFonts w:ascii="Times New Roman" w:hAnsi="Times New Roman"/>
        </w:rPr>
        <w:t xml:space="preserve">to segregate the amount of purchased credit-impaired loans that are included in the past due and nonaccrual loans reported in this schedule.  New </w:t>
      </w:r>
      <w:r>
        <w:rPr>
          <w:rFonts w:ascii="Times New Roman" w:hAnsi="Times New Roman"/>
        </w:rPr>
        <w:t>m</w:t>
      </w:r>
      <w:r w:rsidRPr="006755B3">
        <w:rPr>
          <w:rFonts w:ascii="Times New Roman" w:hAnsi="Times New Roman"/>
        </w:rPr>
        <w:t>emorandum items</w:t>
      </w:r>
      <w:r>
        <w:rPr>
          <w:rFonts w:ascii="Times New Roman" w:hAnsi="Times New Roman"/>
        </w:rPr>
        <w:t xml:space="preserve"> would be added to Schedule H</w:t>
      </w:r>
      <w:r w:rsidRPr="006755B3">
        <w:rPr>
          <w:rFonts w:ascii="Times New Roman" w:hAnsi="Times New Roman"/>
        </w:rPr>
        <w:t>C-N to separately collect from all institutions the total outstanding balance of purchased credit-impaired loans accounted for under ASC 310-30 that are past due 30 through 89 days and still accruing, past due 90 days or more and still accruing, and in nonaccrual status.  The related carrying amount of these loans (before any post-acquisition loan loss allowances) would also be reported by past due and nonaccrual status.  This information would mirror the data reported in M</w:t>
      </w:r>
      <w:r>
        <w:rPr>
          <w:rFonts w:ascii="Times New Roman" w:hAnsi="Times New Roman"/>
        </w:rPr>
        <w:t>emorandum item 5</w:t>
      </w:r>
      <w:r w:rsidRPr="006755B3">
        <w:rPr>
          <w:rFonts w:ascii="Times New Roman" w:hAnsi="Times New Roman"/>
        </w:rPr>
        <w:t xml:space="preserve">, “Purchased impaired loans held for investment accounted for in accordance with </w:t>
      </w:r>
      <w:r>
        <w:rPr>
          <w:rFonts w:ascii="Times New Roman" w:hAnsi="Times New Roman"/>
        </w:rPr>
        <w:t>AICPA Statement of Position 03-3</w:t>
      </w:r>
      <w:r w:rsidRPr="006755B3">
        <w:rPr>
          <w:rFonts w:ascii="Times New Roman" w:hAnsi="Times New Roman"/>
        </w:rPr>
        <w:t>,”</w:t>
      </w:r>
      <w:r>
        <w:rPr>
          <w:rFonts w:ascii="Times New Roman" w:hAnsi="Times New Roman"/>
        </w:rPr>
        <w:t xml:space="preserve"> in Schedule H</w:t>
      </w:r>
      <w:r w:rsidRPr="006755B3">
        <w:rPr>
          <w:rFonts w:ascii="Times New Roman" w:hAnsi="Times New Roman"/>
        </w:rPr>
        <w:t>C-C.  Based on the information reported i</w:t>
      </w:r>
      <w:r>
        <w:rPr>
          <w:rFonts w:ascii="Times New Roman" w:hAnsi="Times New Roman"/>
        </w:rPr>
        <w:t>n Memorandum item 5</w:t>
      </w:r>
      <w:r w:rsidRPr="006755B3">
        <w:rPr>
          <w:rFonts w:ascii="Times New Roman" w:hAnsi="Times New Roman"/>
        </w:rPr>
        <w:t>, approximately 300 institutions hold purchased credit-impaired loans and would be affected by the proposed new Schedule </w:t>
      </w:r>
      <w:r>
        <w:rPr>
          <w:rFonts w:ascii="Times New Roman" w:hAnsi="Times New Roman"/>
        </w:rPr>
        <w:t>H</w:t>
      </w:r>
      <w:r w:rsidRPr="006755B3">
        <w:rPr>
          <w:rFonts w:ascii="Times New Roman" w:hAnsi="Times New Roman"/>
        </w:rPr>
        <w:t>C-N Memorandum items</w:t>
      </w:r>
      <w:r>
        <w:rPr>
          <w:rFonts w:ascii="Times New Roman" w:hAnsi="Times New Roman"/>
        </w:rPr>
        <w:t>.</w:t>
      </w:r>
    </w:p>
    <w:p w:rsidR="009F311F" w:rsidRDefault="00F856D2">
      <w:pPr>
        <w:widowControl/>
        <w:rPr>
          <w:rFonts w:ascii="Times New Roman" w:hAnsi="Times New Roman"/>
          <w:b/>
        </w:rPr>
      </w:pPr>
      <w:r>
        <w:rPr>
          <w:rFonts w:ascii="Times New Roman" w:hAnsi="Times New Roman"/>
          <w:b/>
        </w:rPr>
        <w:br w:type="page"/>
      </w:r>
    </w:p>
    <w:p w:rsidR="009F311F" w:rsidRDefault="00BA07A9">
      <w:pPr>
        <w:widowControl/>
        <w:rPr>
          <w:rFonts w:ascii="Times New Roman" w:hAnsi="Times New Roman"/>
          <w:b/>
          <w:u w:val="single"/>
        </w:rPr>
      </w:pPr>
      <w:r>
        <w:rPr>
          <w:rFonts w:ascii="Times New Roman" w:hAnsi="Times New Roman"/>
          <w:b/>
        </w:rPr>
        <w:lastRenderedPageBreak/>
        <w:tab/>
        <w:t>A</w:t>
      </w:r>
      <w:r w:rsidRPr="00BA07A9">
        <w:rPr>
          <w:rFonts w:ascii="Times New Roman" w:hAnsi="Times New Roman"/>
          <w:b/>
        </w:rPr>
        <w:t>.</w:t>
      </w:r>
      <w:r w:rsidR="0048051A">
        <w:rPr>
          <w:rFonts w:ascii="Times New Roman" w:hAnsi="Times New Roman"/>
          <w:b/>
        </w:rPr>
        <w:t>2</w:t>
      </w:r>
      <w:r w:rsidR="00A27A5E" w:rsidRPr="00BA07A9">
        <w:rPr>
          <w:rFonts w:ascii="Times New Roman" w:hAnsi="Times New Roman"/>
          <w:b/>
        </w:rPr>
        <w:t xml:space="preserve"> </w:t>
      </w:r>
      <w:r w:rsidR="004839F0" w:rsidRPr="004839F0">
        <w:rPr>
          <w:rFonts w:ascii="Times New Roman" w:hAnsi="Times New Roman"/>
          <w:b/>
        </w:rPr>
        <w:t>Representation and Warranty Reserves</w:t>
      </w:r>
    </w:p>
    <w:p w:rsidR="009F311F" w:rsidRDefault="009F311F">
      <w:pPr>
        <w:widowControl/>
        <w:rPr>
          <w:rFonts w:ascii="Times New Roman" w:hAnsi="Times New Roman"/>
          <w:b/>
          <w:u w:val="single"/>
        </w:rPr>
      </w:pPr>
    </w:p>
    <w:p w:rsidR="009F311F" w:rsidRDefault="004839F0">
      <w:pPr>
        <w:widowControl/>
        <w:rPr>
          <w:rFonts w:ascii="Times New Roman" w:hAnsi="Times New Roman"/>
        </w:rPr>
      </w:pPr>
      <w:r>
        <w:rPr>
          <w:rFonts w:ascii="Times New Roman" w:hAnsi="Times New Roman"/>
        </w:rPr>
        <w:tab/>
      </w:r>
      <w:r w:rsidRPr="004839F0">
        <w:rPr>
          <w:rFonts w:ascii="Times New Roman" w:hAnsi="Times New Roman"/>
        </w:rPr>
        <w:t>When institutions sell or securitize mortgage loans, they typically make certain representations and warranties to the investors or other purchasers of the loans at the time of the sale and to financial guarantors of the loans sold.  The specific representations and warranties may relate to the ownership of the loan, the validity of the lien securing the loan, and the loan’s compliance with specified underwriting standards.  Under ASC Subtopic 450-20, Contingencies – Loss Contingencies (formerly FASB Statement No. 5, “Accounting for Contingencies”), institutions are required to accrue loss contingencies relating to the representations and warranties made in connection with their mortgage securitization activities and mortgage loan sales when it is probable that a loss has been incurred and the amount of the loss can be reasonably estimated.  In October 2010, the Division of Corporation Finance of the Securities and Exchange Commission (SEC) sent a letter to certain public companies reminding them of the need to “provide clear and transparent disclosure regarding your obligations relating to the[se] various representations and warranties.”</w:t>
      </w:r>
      <w:r w:rsidRPr="004839F0">
        <w:rPr>
          <w:rFonts w:ascii="Times New Roman" w:hAnsi="Times New Roman"/>
          <w:vertAlign w:val="superscript"/>
        </w:rPr>
        <w:footnoteReference w:id="2"/>
      </w:r>
      <w:r w:rsidRPr="004839F0">
        <w:rPr>
          <w:rFonts w:ascii="Times New Roman" w:hAnsi="Times New Roman"/>
        </w:rPr>
        <w:t xml:space="preserve">  A review of a sample of disclosures about mortgage loan representations and warranties by public banking organizations in their SEC filings since October 2010 reveals that these disclosures tend to distinguish between obligations to U.S. government-sponsored entities and other parties.   </w:t>
      </w:r>
    </w:p>
    <w:p w:rsidR="009F311F" w:rsidRDefault="009F311F">
      <w:pPr>
        <w:widowControl/>
        <w:rPr>
          <w:rFonts w:ascii="Times New Roman" w:hAnsi="Times New Roman"/>
        </w:rPr>
      </w:pPr>
    </w:p>
    <w:p w:rsidR="009F311F" w:rsidRDefault="004839F0">
      <w:pPr>
        <w:widowControl/>
        <w:rPr>
          <w:rFonts w:ascii="Times New Roman" w:hAnsi="Times New Roman"/>
        </w:rPr>
      </w:pPr>
      <w:r>
        <w:rPr>
          <w:rFonts w:ascii="Times New Roman" w:hAnsi="Times New Roman"/>
        </w:rPr>
        <w:tab/>
      </w:r>
      <w:r w:rsidRPr="004839F0">
        <w:rPr>
          <w:rFonts w:ascii="Times New Roman" w:hAnsi="Times New Roman"/>
        </w:rPr>
        <w:t xml:space="preserve">At present, </w:t>
      </w:r>
      <w:r>
        <w:rPr>
          <w:rFonts w:ascii="Times New Roman" w:hAnsi="Times New Roman"/>
        </w:rPr>
        <w:t>BHCs</w:t>
      </w:r>
      <w:r w:rsidRPr="004839F0">
        <w:rPr>
          <w:rFonts w:ascii="Times New Roman" w:hAnsi="Times New Roman"/>
        </w:rPr>
        <w:t xml:space="preserve"> with $1 billion or more in total assets and smaller </w:t>
      </w:r>
      <w:r>
        <w:rPr>
          <w:rFonts w:ascii="Times New Roman" w:hAnsi="Times New Roman"/>
        </w:rPr>
        <w:t>BHCs</w:t>
      </w:r>
      <w:r w:rsidRPr="004839F0">
        <w:rPr>
          <w:rFonts w:ascii="Times New Roman" w:hAnsi="Times New Roman"/>
        </w:rPr>
        <w:t xml:space="preserve"> with significant 1-4 family residential mortgage banking activities are</w:t>
      </w:r>
      <w:r>
        <w:rPr>
          <w:rFonts w:ascii="Times New Roman" w:hAnsi="Times New Roman"/>
        </w:rPr>
        <w:t xml:space="preserve"> required to complete Schedule H</w:t>
      </w:r>
      <w:r w:rsidRPr="004839F0">
        <w:rPr>
          <w:rFonts w:ascii="Times New Roman" w:hAnsi="Times New Roman"/>
        </w:rPr>
        <w:t xml:space="preserve">C-P, 1-4 Family Residential Mortgage Banking Activities.  These </w:t>
      </w:r>
      <w:r>
        <w:rPr>
          <w:rFonts w:ascii="Times New Roman" w:hAnsi="Times New Roman"/>
        </w:rPr>
        <w:t>BHCs</w:t>
      </w:r>
      <w:r w:rsidRPr="004839F0">
        <w:rPr>
          <w:rFonts w:ascii="Times New Roman" w:hAnsi="Times New Roman"/>
        </w:rPr>
        <w:t xml:space="preserve"> report the amount of 1</w:t>
      </w:r>
      <w:r w:rsidRPr="004839F0">
        <w:rPr>
          <w:rFonts w:ascii="Times New Roman" w:hAnsi="Times New Roman"/>
        </w:rPr>
        <w:noBreakHyphen/>
        <w:t>4 family residential mortgage loans previously sold subject to an obligation to repurchase or indemnify that have been repurchased or indemnified during the quarter.  However, the amount of representation and warranty reserves attributable to residential mortgages as of quarter-end included in other liabilities on these institutions’ balance sheets is not s</w:t>
      </w:r>
      <w:r>
        <w:rPr>
          <w:rFonts w:ascii="Times New Roman" w:hAnsi="Times New Roman"/>
        </w:rPr>
        <w:t>eparately reported in Schedule H</w:t>
      </w:r>
      <w:r w:rsidRPr="004839F0">
        <w:rPr>
          <w:rFonts w:ascii="Times New Roman" w:hAnsi="Times New Roman"/>
        </w:rPr>
        <w:t xml:space="preserve">C-P.  </w:t>
      </w:r>
    </w:p>
    <w:p w:rsidR="009F311F" w:rsidRDefault="009F311F">
      <w:pPr>
        <w:widowControl/>
        <w:rPr>
          <w:rFonts w:ascii="Times New Roman" w:hAnsi="Times New Roman"/>
        </w:rPr>
      </w:pPr>
    </w:p>
    <w:p w:rsidR="009F311F" w:rsidRDefault="004839F0">
      <w:pPr>
        <w:widowControl/>
        <w:ind w:firstLine="720"/>
        <w:rPr>
          <w:rFonts w:ascii="Times New Roman" w:hAnsi="Times New Roman"/>
        </w:rPr>
      </w:pPr>
      <w:r w:rsidRPr="004839F0">
        <w:rPr>
          <w:rFonts w:ascii="Times New Roman" w:hAnsi="Times New Roman"/>
        </w:rPr>
        <w:t xml:space="preserve">Accordingly, building on the SEC’s guidance concerning transparent disclosure in this area, </w:t>
      </w:r>
      <w:r w:rsidR="00D76FD0">
        <w:rPr>
          <w:rFonts w:ascii="Times New Roman" w:hAnsi="Times New Roman"/>
        </w:rPr>
        <w:t>t</w:t>
      </w:r>
      <w:r w:rsidR="00D152B3">
        <w:rPr>
          <w:rFonts w:ascii="Times New Roman" w:hAnsi="Times New Roman"/>
        </w:rPr>
        <w:t>he Federal Reserve</w:t>
      </w:r>
      <w:r>
        <w:rPr>
          <w:rFonts w:ascii="Times New Roman" w:hAnsi="Times New Roman"/>
        </w:rPr>
        <w:t xml:space="preserve"> proposes</w:t>
      </w:r>
      <w:r w:rsidRPr="004839F0">
        <w:rPr>
          <w:rFonts w:ascii="Times New Roman" w:hAnsi="Times New Roman"/>
        </w:rPr>
        <w:t xml:space="preserve"> to add </w:t>
      </w:r>
      <w:r>
        <w:rPr>
          <w:rFonts w:ascii="Times New Roman" w:hAnsi="Times New Roman"/>
        </w:rPr>
        <w:t xml:space="preserve">two </w:t>
      </w:r>
      <w:r w:rsidR="00C048AE">
        <w:rPr>
          <w:rFonts w:ascii="Times New Roman" w:hAnsi="Times New Roman"/>
        </w:rPr>
        <w:t xml:space="preserve">data </w:t>
      </w:r>
      <w:r>
        <w:rPr>
          <w:rFonts w:ascii="Times New Roman" w:hAnsi="Times New Roman"/>
        </w:rPr>
        <w:t>items to Schedule H</w:t>
      </w:r>
      <w:r w:rsidRPr="004839F0">
        <w:rPr>
          <w:rFonts w:ascii="Times New Roman" w:hAnsi="Times New Roman"/>
        </w:rPr>
        <w:t xml:space="preserve">C-P </w:t>
      </w:r>
      <w:r w:rsidR="00A17ED6">
        <w:rPr>
          <w:rFonts w:ascii="Times New Roman" w:hAnsi="Times New Roman"/>
        </w:rPr>
        <w:t xml:space="preserve">beginning June 30, 2012, </w:t>
      </w:r>
      <w:r w:rsidRPr="004839F0">
        <w:rPr>
          <w:rFonts w:ascii="Times New Roman" w:hAnsi="Times New Roman"/>
        </w:rPr>
        <w:t>in which institutions required to complete this schedule would report the quarter-end amount of representation and warranty reserves for 1-4 family residential mortgage loans sold</w:t>
      </w:r>
      <w:r w:rsidR="00D04E3B">
        <w:rPr>
          <w:rFonts w:ascii="Times New Roman" w:hAnsi="Times New Roman"/>
        </w:rPr>
        <w:t xml:space="preserve"> (in domestic offices)</w:t>
      </w:r>
      <w:r w:rsidRPr="004839F0">
        <w:rPr>
          <w:rFonts w:ascii="Times New Roman" w:hAnsi="Times New Roman"/>
        </w:rPr>
        <w:t xml:space="preserve">, including in </w:t>
      </w:r>
      <w:r w:rsidR="003B4975">
        <w:rPr>
          <w:rFonts w:ascii="Times New Roman" w:hAnsi="Times New Roman"/>
        </w:rPr>
        <w:t xml:space="preserve">those </w:t>
      </w:r>
      <w:r w:rsidR="00D04E3B">
        <w:rPr>
          <w:rFonts w:ascii="Times New Roman" w:hAnsi="Times New Roman"/>
        </w:rPr>
        <w:t>mortgage loans transferred in securitizations accounted for as sales</w:t>
      </w:r>
      <w:r w:rsidRPr="004839F0">
        <w:rPr>
          <w:rFonts w:ascii="Times New Roman" w:hAnsi="Times New Roman"/>
        </w:rPr>
        <w:t xml:space="preserve">.  The amount of reserves for representations and warranties made to U.S. government-sponsored entities (the Federal National Mortgage Association or Fannie Mae, the Federal Home Loan Mortgage Corporation or Freddie Mac, and the Government National Mortgage Association or Ginnie Mae) </w:t>
      </w:r>
      <w:r w:rsidR="00435F89">
        <w:rPr>
          <w:rFonts w:ascii="Times New Roman" w:hAnsi="Times New Roman"/>
        </w:rPr>
        <w:t xml:space="preserve">(Schedule HC-P, data item 7.a) </w:t>
      </w:r>
      <w:r w:rsidRPr="004839F0">
        <w:rPr>
          <w:rFonts w:ascii="Times New Roman" w:hAnsi="Times New Roman"/>
        </w:rPr>
        <w:t>would be reported separately from the amount of reserves for representations and warranties made to other parties</w:t>
      </w:r>
      <w:r w:rsidR="00435F89">
        <w:rPr>
          <w:rFonts w:ascii="Times New Roman" w:hAnsi="Times New Roman"/>
        </w:rPr>
        <w:t xml:space="preserve"> (Schedule HC-P, data item 7.b)</w:t>
      </w:r>
      <w:r w:rsidRPr="004839F0">
        <w:rPr>
          <w:rFonts w:ascii="Times New Roman" w:hAnsi="Times New Roman"/>
        </w:rPr>
        <w:t xml:space="preserve">.   </w:t>
      </w:r>
      <w:r w:rsidR="00BA07A9">
        <w:rPr>
          <w:rFonts w:ascii="Times New Roman" w:hAnsi="Times New Roman"/>
        </w:rPr>
        <w:tab/>
      </w:r>
      <w:r w:rsidR="00CD3DFB" w:rsidRPr="00CD3DFB">
        <w:rPr>
          <w:rFonts w:ascii="Times New Roman" w:hAnsi="Times New Roman"/>
        </w:rPr>
        <w:t xml:space="preserve"> </w:t>
      </w:r>
    </w:p>
    <w:p w:rsidR="009F311F" w:rsidRDefault="009F311F">
      <w:pPr>
        <w:widowControl/>
        <w:rPr>
          <w:rFonts w:ascii="Times New Roman" w:hAnsi="Times New Roman"/>
          <w:b/>
        </w:rPr>
      </w:pPr>
    </w:p>
    <w:p w:rsidR="009F311F" w:rsidRDefault="00F856D2">
      <w:pPr>
        <w:widowControl/>
        <w:rPr>
          <w:rFonts w:ascii="Times New Roman" w:hAnsi="Times New Roman"/>
          <w:b/>
        </w:rPr>
      </w:pPr>
      <w:r>
        <w:rPr>
          <w:rFonts w:ascii="Times New Roman" w:hAnsi="Times New Roman"/>
          <w:b/>
        </w:rPr>
        <w:br w:type="page"/>
      </w:r>
    </w:p>
    <w:p w:rsidR="00000000" w:rsidRDefault="009F311F">
      <w:pPr>
        <w:widowControl/>
        <w:ind w:firstLine="720"/>
        <w:rPr>
          <w:rFonts w:ascii="Times New Roman" w:hAnsi="Times New Roman"/>
        </w:rPr>
      </w:pPr>
      <w:r w:rsidRPr="00024509">
        <w:rPr>
          <w:rFonts w:ascii="Times New Roman" w:hAnsi="Times New Roman"/>
        </w:rPr>
        <w:lastRenderedPageBreak/>
        <w:t xml:space="preserve">The following instructional </w:t>
      </w:r>
      <w:r w:rsidR="00142471">
        <w:rPr>
          <w:rFonts w:ascii="Times New Roman" w:hAnsi="Times New Roman"/>
        </w:rPr>
        <w:t>changes</w:t>
      </w:r>
      <w:r w:rsidRPr="00024509">
        <w:rPr>
          <w:rFonts w:ascii="Times New Roman" w:hAnsi="Times New Roman"/>
        </w:rPr>
        <w:t xml:space="preserve"> </w:t>
      </w:r>
      <w:r w:rsidR="00DE394D">
        <w:rPr>
          <w:rFonts w:ascii="Times New Roman" w:hAnsi="Times New Roman"/>
        </w:rPr>
        <w:t>would</w:t>
      </w:r>
      <w:r w:rsidR="00DE394D" w:rsidRPr="00024509">
        <w:rPr>
          <w:rFonts w:ascii="Times New Roman" w:hAnsi="Times New Roman"/>
        </w:rPr>
        <w:t xml:space="preserve"> </w:t>
      </w:r>
      <w:r w:rsidRPr="00024509">
        <w:rPr>
          <w:rFonts w:ascii="Times New Roman" w:hAnsi="Times New Roman"/>
        </w:rPr>
        <w:t xml:space="preserve">be effective March 31, 2012. </w:t>
      </w:r>
    </w:p>
    <w:p w:rsidR="009F311F" w:rsidRDefault="009F311F">
      <w:pPr>
        <w:widowControl/>
        <w:ind w:firstLine="720"/>
        <w:rPr>
          <w:rFonts w:ascii="Times New Roman" w:hAnsi="Times New Roman"/>
          <w:b/>
        </w:rPr>
      </w:pPr>
    </w:p>
    <w:p w:rsidR="009F311F" w:rsidRDefault="00A67A2C">
      <w:pPr>
        <w:widowControl/>
        <w:ind w:firstLine="720"/>
        <w:rPr>
          <w:rFonts w:ascii="Times New Roman" w:hAnsi="Times New Roman"/>
          <w:b/>
        </w:rPr>
      </w:pPr>
      <w:r>
        <w:rPr>
          <w:rFonts w:ascii="Times New Roman" w:hAnsi="Times New Roman"/>
          <w:b/>
        </w:rPr>
        <w:t>A</w:t>
      </w:r>
      <w:r w:rsidRPr="00A67A2C">
        <w:rPr>
          <w:rFonts w:ascii="Times New Roman" w:hAnsi="Times New Roman"/>
          <w:b/>
        </w:rPr>
        <w:t>.</w:t>
      </w:r>
      <w:r w:rsidR="00A17ED6">
        <w:rPr>
          <w:rFonts w:ascii="Times New Roman" w:hAnsi="Times New Roman"/>
          <w:b/>
        </w:rPr>
        <w:t>3</w:t>
      </w:r>
      <w:r w:rsidR="00706AAE" w:rsidRPr="00A67A2C">
        <w:rPr>
          <w:rFonts w:ascii="Times New Roman" w:hAnsi="Times New Roman"/>
          <w:b/>
        </w:rPr>
        <w:t xml:space="preserve"> </w:t>
      </w:r>
      <w:r w:rsidRPr="00A67A2C">
        <w:rPr>
          <w:rFonts w:ascii="Times New Roman" w:hAnsi="Times New Roman"/>
          <w:b/>
        </w:rPr>
        <w:t>Instructional Revisions</w:t>
      </w:r>
    </w:p>
    <w:p w:rsidR="009F311F" w:rsidRDefault="00A17ED6">
      <w:pPr>
        <w:widowControl/>
        <w:rPr>
          <w:rFonts w:ascii="Times New Roman" w:hAnsi="Times New Roman"/>
          <w:b/>
        </w:rPr>
      </w:pPr>
      <w:r>
        <w:rPr>
          <w:rFonts w:ascii="Times New Roman" w:hAnsi="Times New Roman"/>
          <w:b/>
        </w:rPr>
        <w:tab/>
      </w:r>
    </w:p>
    <w:p w:rsidR="009F311F" w:rsidRDefault="006B561F">
      <w:pPr>
        <w:widowControl/>
        <w:rPr>
          <w:rFonts w:ascii="Times New Roman" w:hAnsi="Times New Roman"/>
          <w:b/>
        </w:rPr>
      </w:pPr>
      <w:r>
        <w:rPr>
          <w:rFonts w:ascii="Times New Roman" w:hAnsi="Times New Roman"/>
          <w:b/>
        </w:rPr>
        <w:tab/>
      </w:r>
      <w:r w:rsidR="00605F1A">
        <w:rPr>
          <w:rFonts w:ascii="Times New Roman" w:hAnsi="Times New Roman"/>
          <w:b/>
        </w:rPr>
        <w:t>A.</w:t>
      </w:r>
      <w:r w:rsidR="00A17ED6">
        <w:rPr>
          <w:rFonts w:ascii="Times New Roman" w:hAnsi="Times New Roman"/>
          <w:b/>
        </w:rPr>
        <w:t>3</w:t>
      </w:r>
      <w:r w:rsidR="00605F1A">
        <w:rPr>
          <w:rFonts w:ascii="Times New Roman" w:hAnsi="Times New Roman"/>
          <w:b/>
        </w:rPr>
        <w:t>.</w:t>
      </w:r>
      <w:r w:rsidR="00BB3D3A">
        <w:rPr>
          <w:rFonts w:ascii="Times New Roman" w:hAnsi="Times New Roman"/>
          <w:b/>
        </w:rPr>
        <w:t xml:space="preserve"> </w:t>
      </w:r>
      <w:r w:rsidR="00605F1A">
        <w:rPr>
          <w:rFonts w:ascii="Times New Roman" w:hAnsi="Times New Roman"/>
          <w:b/>
        </w:rPr>
        <w:t>(1)</w:t>
      </w:r>
      <w:r>
        <w:rPr>
          <w:rFonts w:ascii="Times New Roman" w:hAnsi="Times New Roman"/>
          <w:b/>
        </w:rPr>
        <w:t xml:space="preserve"> Specific Valuation Allowances</w:t>
      </w:r>
    </w:p>
    <w:p w:rsidR="009F311F" w:rsidRDefault="009F311F">
      <w:pPr>
        <w:widowControl/>
        <w:rPr>
          <w:rFonts w:ascii="Times New Roman" w:hAnsi="Times New Roman"/>
          <w:b/>
        </w:rPr>
      </w:pPr>
    </w:p>
    <w:p w:rsidR="009F311F" w:rsidRDefault="00BA6D8B">
      <w:pPr>
        <w:widowControl/>
        <w:rPr>
          <w:rFonts w:ascii="Times New Roman" w:hAnsi="Times New Roman"/>
        </w:rPr>
      </w:pPr>
      <w:r>
        <w:rPr>
          <w:rFonts w:ascii="Times New Roman" w:hAnsi="Times New Roman"/>
        </w:rPr>
        <w:tab/>
      </w:r>
      <w:r w:rsidRPr="00BA6D8B">
        <w:rPr>
          <w:rFonts w:ascii="Times New Roman" w:hAnsi="Times New Roman"/>
        </w:rPr>
        <w:t xml:space="preserve">Savings associations that currently file a TFR may </w:t>
      </w:r>
      <w:r w:rsidR="006B561F">
        <w:rPr>
          <w:rFonts w:ascii="Times New Roman" w:hAnsi="Times New Roman"/>
        </w:rPr>
        <w:t>create a “</w:t>
      </w:r>
      <w:r w:rsidRPr="00BA6D8B">
        <w:rPr>
          <w:rFonts w:ascii="Times New Roman" w:hAnsi="Times New Roman"/>
        </w:rPr>
        <w:t xml:space="preserve">Specific Valuation </w:t>
      </w:r>
      <w:r w:rsidR="006B561F" w:rsidRPr="00BA6D8B">
        <w:rPr>
          <w:rFonts w:ascii="Times New Roman" w:hAnsi="Times New Roman"/>
        </w:rPr>
        <w:t>Allowance</w:t>
      </w:r>
      <w:r w:rsidR="006B561F">
        <w:rPr>
          <w:rFonts w:ascii="Times New Roman" w:hAnsi="Times New Roman"/>
        </w:rPr>
        <w:t>”</w:t>
      </w:r>
      <w:r w:rsidR="006B561F" w:rsidRPr="00BA6D8B">
        <w:rPr>
          <w:rFonts w:ascii="Times New Roman" w:hAnsi="Times New Roman"/>
        </w:rPr>
        <w:t xml:space="preserve"> </w:t>
      </w:r>
      <w:r w:rsidRPr="00BA6D8B">
        <w:rPr>
          <w:rFonts w:ascii="Times New Roman" w:hAnsi="Times New Roman"/>
        </w:rPr>
        <w:t xml:space="preserve">(SVA) in lieu of </w:t>
      </w:r>
      <w:r w:rsidR="006B561F">
        <w:rPr>
          <w:rFonts w:ascii="Times New Roman" w:hAnsi="Times New Roman"/>
        </w:rPr>
        <w:t xml:space="preserve">taking a </w:t>
      </w:r>
      <w:r w:rsidRPr="00BA6D8B">
        <w:rPr>
          <w:rFonts w:ascii="Times New Roman" w:hAnsi="Times New Roman"/>
        </w:rPr>
        <w:t xml:space="preserve">charge-off to record the loss associated with a loan when the institution determines that it is likely that the amount of the loss classification will change due to market conditions.  The use of an SVA allows </w:t>
      </w:r>
      <w:r w:rsidR="006B561F">
        <w:rPr>
          <w:rFonts w:ascii="Times New Roman" w:hAnsi="Times New Roman"/>
        </w:rPr>
        <w:t xml:space="preserve">a </w:t>
      </w:r>
      <w:r w:rsidRPr="00BA6D8B">
        <w:rPr>
          <w:rFonts w:ascii="Times New Roman" w:hAnsi="Times New Roman"/>
        </w:rPr>
        <w:t>savings association to reduce or increase the amount of the SVA as market conditions change.  When a charge-off is taken, however, the only way an institution can recover the loss is through an actual cash recovery.  A savings association is not permitted to use an SVA in lieu of a charge-off when it classifies certain credits as loss</w:t>
      </w:r>
      <w:r w:rsidR="003B4975">
        <w:rPr>
          <w:rFonts w:ascii="Times New Roman" w:hAnsi="Times New Roman"/>
        </w:rPr>
        <w:t>es</w:t>
      </w:r>
      <w:r w:rsidRPr="00BA6D8B">
        <w:rPr>
          <w:rFonts w:ascii="Times New Roman" w:hAnsi="Times New Roman"/>
        </w:rPr>
        <w:t xml:space="preserve"> such as unsecured loans, consumer loans, and credit cards, and in instances where the collateral </w:t>
      </w:r>
      <w:r w:rsidR="006B561F">
        <w:rPr>
          <w:rFonts w:ascii="Times New Roman" w:hAnsi="Times New Roman"/>
        </w:rPr>
        <w:t xml:space="preserve">underlying a secured loan </w:t>
      </w:r>
      <w:r w:rsidRPr="00BA6D8B">
        <w:rPr>
          <w:rFonts w:ascii="Times New Roman" w:hAnsi="Times New Roman"/>
        </w:rPr>
        <w:t xml:space="preserve">will likely be acquired through foreclosure or repossession.  In those cases, </w:t>
      </w:r>
      <w:r w:rsidR="006B561F">
        <w:rPr>
          <w:rFonts w:ascii="Times New Roman" w:hAnsi="Times New Roman"/>
        </w:rPr>
        <w:t xml:space="preserve">only </w:t>
      </w:r>
      <w:r w:rsidRPr="00BA6D8B">
        <w:rPr>
          <w:rFonts w:ascii="Times New Roman" w:hAnsi="Times New Roman"/>
        </w:rPr>
        <w:t>a charge-off is appropriate.</w:t>
      </w:r>
    </w:p>
    <w:p w:rsidR="009F311F" w:rsidRDefault="009F311F">
      <w:pPr>
        <w:widowControl/>
        <w:rPr>
          <w:rFonts w:ascii="Times New Roman" w:hAnsi="Times New Roman"/>
        </w:rPr>
      </w:pPr>
    </w:p>
    <w:p w:rsidR="009F311F" w:rsidRDefault="00BA6D8B">
      <w:pPr>
        <w:widowControl/>
        <w:rPr>
          <w:rFonts w:ascii="Times New Roman" w:hAnsi="Times New Roman"/>
        </w:rPr>
      </w:pPr>
      <w:r w:rsidRPr="00BA6D8B">
        <w:rPr>
          <w:rFonts w:ascii="Times New Roman" w:hAnsi="Times New Roman"/>
        </w:rPr>
        <w:tab/>
        <w:t xml:space="preserve">As announced in </w:t>
      </w:r>
      <w:r w:rsidR="00D76D21">
        <w:rPr>
          <w:rFonts w:ascii="Times New Roman" w:hAnsi="Times New Roman"/>
        </w:rPr>
        <w:t xml:space="preserve">initial </w:t>
      </w:r>
      <w:r w:rsidR="00D76D21" w:rsidRPr="00D76D21">
        <w:rPr>
          <w:rFonts w:ascii="Times New Roman" w:hAnsi="Times New Roman"/>
          <w:i/>
        </w:rPr>
        <w:t>Federal Register</w:t>
      </w:r>
      <w:r w:rsidR="00D76D21">
        <w:rPr>
          <w:rFonts w:ascii="Times New Roman" w:hAnsi="Times New Roman"/>
        </w:rPr>
        <w:t xml:space="preserve"> notice that was published on August 25, 2011,</w:t>
      </w:r>
      <w:r w:rsidR="00D76D21" w:rsidRPr="00D76D21">
        <w:rPr>
          <w:rStyle w:val="FootnoteReference"/>
          <w:vertAlign w:val="superscript"/>
        </w:rPr>
        <w:footnoteReference w:id="3"/>
      </w:r>
      <w:r w:rsidRPr="00BA6D8B">
        <w:rPr>
          <w:rFonts w:ascii="Times New Roman" w:hAnsi="Times New Roman"/>
        </w:rPr>
        <w:t xml:space="preserve">, </w:t>
      </w:r>
      <w:r>
        <w:rPr>
          <w:rFonts w:ascii="Times New Roman" w:hAnsi="Times New Roman"/>
        </w:rPr>
        <w:t xml:space="preserve">many </w:t>
      </w:r>
      <w:r w:rsidRPr="00BA6D8B">
        <w:rPr>
          <w:rFonts w:ascii="Times New Roman" w:hAnsi="Times New Roman"/>
        </w:rPr>
        <w:t xml:space="preserve">savings </w:t>
      </w:r>
      <w:r>
        <w:rPr>
          <w:rFonts w:ascii="Times New Roman" w:hAnsi="Times New Roman"/>
        </w:rPr>
        <w:t>and loan holding companies (SLHCs)</w:t>
      </w:r>
      <w:r w:rsidRPr="00BA6D8B">
        <w:rPr>
          <w:rFonts w:ascii="Times New Roman" w:hAnsi="Times New Roman"/>
        </w:rPr>
        <w:t xml:space="preserve"> will be required to file the </w:t>
      </w:r>
      <w:r>
        <w:rPr>
          <w:rFonts w:ascii="Times New Roman" w:hAnsi="Times New Roman"/>
        </w:rPr>
        <w:t xml:space="preserve">FR Y-9C report, which would </w:t>
      </w:r>
      <w:r w:rsidR="00DB15A2">
        <w:rPr>
          <w:rFonts w:ascii="Times New Roman" w:hAnsi="Times New Roman"/>
        </w:rPr>
        <w:t>consolidate the SLHC savings association subsidiary,</w:t>
      </w:r>
      <w:r w:rsidRPr="00BA6D8B">
        <w:rPr>
          <w:rFonts w:ascii="Times New Roman" w:hAnsi="Times New Roman"/>
        </w:rPr>
        <w:t xml:space="preserve"> beginning with the March 31, 2012</w:t>
      </w:r>
      <w:r>
        <w:rPr>
          <w:rFonts w:ascii="Times New Roman" w:hAnsi="Times New Roman"/>
        </w:rPr>
        <w:t>,</w:t>
      </w:r>
      <w:r w:rsidRPr="00BA6D8B">
        <w:rPr>
          <w:rFonts w:ascii="Times New Roman" w:hAnsi="Times New Roman"/>
        </w:rPr>
        <w:t xml:space="preserve"> reporting period (unless the institution elects to begin filing the </w:t>
      </w:r>
      <w:r w:rsidR="00DB15A2">
        <w:rPr>
          <w:rFonts w:ascii="Times New Roman" w:hAnsi="Times New Roman"/>
        </w:rPr>
        <w:t>FR Y-9C</w:t>
      </w:r>
      <w:r w:rsidRPr="00BA6D8B">
        <w:rPr>
          <w:rFonts w:ascii="Times New Roman" w:hAnsi="Times New Roman"/>
        </w:rPr>
        <w:t xml:space="preserve"> before that time).  Once </w:t>
      </w:r>
      <w:r>
        <w:rPr>
          <w:rFonts w:ascii="Times New Roman" w:hAnsi="Times New Roman"/>
        </w:rPr>
        <w:t>SLHC</w:t>
      </w:r>
      <w:r w:rsidR="00DB15A2">
        <w:rPr>
          <w:rFonts w:ascii="Times New Roman" w:hAnsi="Times New Roman"/>
        </w:rPr>
        <w:t>s</w:t>
      </w:r>
      <w:r w:rsidRPr="00BA6D8B">
        <w:rPr>
          <w:rFonts w:ascii="Times New Roman" w:hAnsi="Times New Roman"/>
        </w:rPr>
        <w:t xml:space="preserve"> begin to file the </w:t>
      </w:r>
      <w:r>
        <w:rPr>
          <w:rFonts w:ascii="Times New Roman" w:hAnsi="Times New Roman"/>
        </w:rPr>
        <w:t>FR Y-9C</w:t>
      </w:r>
      <w:r w:rsidR="00511088">
        <w:rPr>
          <w:rFonts w:ascii="Times New Roman" w:hAnsi="Times New Roman"/>
        </w:rPr>
        <w:t xml:space="preserve"> and savings associations begin to file the Call Report</w:t>
      </w:r>
      <w:r w:rsidRPr="00BA6D8B">
        <w:rPr>
          <w:rFonts w:ascii="Times New Roman" w:hAnsi="Times New Roman"/>
        </w:rPr>
        <w:t xml:space="preserve">, they will be required to follow </w:t>
      </w:r>
      <w:r>
        <w:rPr>
          <w:rFonts w:ascii="Times New Roman" w:hAnsi="Times New Roman"/>
        </w:rPr>
        <w:t>FR Y-9C</w:t>
      </w:r>
      <w:r w:rsidRPr="00BA6D8B">
        <w:rPr>
          <w:rFonts w:ascii="Times New Roman" w:hAnsi="Times New Roman"/>
        </w:rPr>
        <w:t xml:space="preserve"> </w:t>
      </w:r>
      <w:r w:rsidR="00511088">
        <w:rPr>
          <w:rFonts w:ascii="Times New Roman" w:hAnsi="Times New Roman"/>
        </w:rPr>
        <w:t xml:space="preserve">and Call Report </w:t>
      </w:r>
      <w:r w:rsidR="00DB15A2">
        <w:rPr>
          <w:rFonts w:ascii="Times New Roman" w:hAnsi="Times New Roman"/>
        </w:rPr>
        <w:t xml:space="preserve">reporting </w:t>
      </w:r>
      <w:r w:rsidRPr="00BA6D8B">
        <w:rPr>
          <w:rFonts w:ascii="Times New Roman" w:hAnsi="Times New Roman"/>
        </w:rPr>
        <w:t>instructions</w:t>
      </w:r>
      <w:r w:rsidR="006B561F">
        <w:rPr>
          <w:rFonts w:ascii="Times New Roman" w:hAnsi="Times New Roman"/>
        </w:rPr>
        <w:t xml:space="preserve"> and the </w:t>
      </w:r>
      <w:r w:rsidR="00511088">
        <w:rPr>
          <w:rFonts w:ascii="Times New Roman" w:hAnsi="Times New Roman"/>
        </w:rPr>
        <w:t>banking agencies’</w:t>
      </w:r>
      <w:r w:rsidR="006B561F">
        <w:rPr>
          <w:rFonts w:ascii="Times New Roman" w:hAnsi="Times New Roman"/>
        </w:rPr>
        <w:t xml:space="preserve"> policies regarding loss classifications,</w:t>
      </w:r>
      <w:r w:rsidRPr="00BA6D8B">
        <w:rPr>
          <w:rFonts w:ascii="Times New Roman" w:hAnsi="Times New Roman"/>
        </w:rPr>
        <w:t xml:space="preserve"> which require a charge-off for all confirmed losses and </w:t>
      </w:r>
      <w:r w:rsidR="003B4975">
        <w:rPr>
          <w:rFonts w:ascii="Times New Roman" w:hAnsi="Times New Roman"/>
        </w:rPr>
        <w:t xml:space="preserve">do </w:t>
      </w:r>
      <w:r w:rsidRPr="00BA6D8B">
        <w:rPr>
          <w:rFonts w:ascii="Times New Roman" w:hAnsi="Times New Roman"/>
        </w:rPr>
        <w:t xml:space="preserve">not allow the creation or use of a SVA as described above.  Therefore, the use of SVAs will not be permitted for any </w:t>
      </w:r>
      <w:r>
        <w:rPr>
          <w:rFonts w:ascii="Times New Roman" w:hAnsi="Times New Roman"/>
        </w:rPr>
        <w:t>SLHC</w:t>
      </w:r>
      <w:r w:rsidRPr="00BA6D8B">
        <w:rPr>
          <w:rFonts w:ascii="Times New Roman" w:hAnsi="Times New Roman"/>
        </w:rPr>
        <w:t xml:space="preserve"> after December 31, 2011.  </w:t>
      </w:r>
      <w:r w:rsidR="000F4ADF">
        <w:rPr>
          <w:rFonts w:ascii="Times New Roman" w:hAnsi="Times New Roman"/>
        </w:rPr>
        <w:t>Existing reporting instructions will be modified to clarify this point.  Also t</w:t>
      </w:r>
      <w:r w:rsidRPr="00BA6D8B">
        <w:rPr>
          <w:rFonts w:ascii="Times New Roman" w:hAnsi="Times New Roman"/>
        </w:rPr>
        <w:t xml:space="preserve">he </w:t>
      </w:r>
      <w:r>
        <w:rPr>
          <w:rFonts w:ascii="Times New Roman" w:hAnsi="Times New Roman"/>
        </w:rPr>
        <w:t>Federal Reserve</w:t>
      </w:r>
      <w:r w:rsidRPr="00BA6D8B">
        <w:rPr>
          <w:rFonts w:ascii="Times New Roman" w:hAnsi="Times New Roman"/>
        </w:rPr>
        <w:t xml:space="preserve"> will issue additional supplemental guidance to explain how </w:t>
      </w:r>
      <w:r w:rsidR="006B561F">
        <w:rPr>
          <w:rFonts w:ascii="Times New Roman" w:hAnsi="Times New Roman"/>
        </w:rPr>
        <w:t>any existing SVAs should be treated</w:t>
      </w:r>
      <w:r w:rsidRPr="00BA6D8B">
        <w:rPr>
          <w:rFonts w:ascii="Times New Roman" w:hAnsi="Times New Roman"/>
        </w:rPr>
        <w:t xml:space="preserve"> when an institution no longer files the TFR.  </w:t>
      </w:r>
    </w:p>
    <w:p w:rsidR="009F311F" w:rsidRDefault="009F311F">
      <w:pPr>
        <w:widowControl/>
        <w:rPr>
          <w:rFonts w:ascii="Times New Roman" w:hAnsi="Times New Roman"/>
          <w:b/>
        </w:rPr>
      </w:pPr>
    </w:p>
    <w:p w:rsidR="009F311F" w:rsidRDefault="006B561F">
      <w:pPr>
        <w:widowControl/>
        <w:rPr>
          <w:rFonts w:ascii="Times New Roman" w:hAnsi="Times New Roman"/>
          <w:b/>
        </w:rPr>
      </w:pPr>
      <w:r w:rsidRPr="001C7864">
        <w:rPr>
          <w:rFonts w:ascii="Times New Roman" w:hAnsi="Times New Roman"/>
          <w:b/>
        </w:rPr>
        <w:tab/>
      </w:r>
      <w:r w:rsidR="00605F1A" w:rsidRPr="001C7864">
        <w:rPr>
          <w:rFonts w:ascii="Times New Roman" w:hAnsi="Times New Roman"/>
          <w:b/>
        </w:rPr>
        <w:t>A</w:t>
      </w:r>
      <w:r w:rsidRPr="001C7864">
        <w:rPr>
          <w:rFonts w:ascii="Times New Roman" w:hAnsi="Times New Roman"/>
          <w:b/>
        </w:rPr>
        <w:t>.</w:t>
      </w:r>
      <w:r w:rsidR="00A17ED6">
        <w:rPr>
          <w:rFonts w:ascii="Times New Roman" w:hAnsi="Times New Roman"/>
          <w:b/>
        </w:rPr>
        <w:t>3</w:t>
      </w:r>
      <w:r w:rsidR="00605F1A" w:rsidRPr="001C7864">
        <w:rPr>
          <w:rFonts w:ascii="Times New Roman" w:hAnsi="Times New Roman"/>
          <w:b/>
        </w:rPr>
        <w:t>.</w:t>
      </w:r>
      <w:r w:rsidR="00BB3D3A">
        <w:rPr>
          <w:rFonts w:ascii="Times New Roman" w:hAnsi="Times New Roman"/>
          <w:b/>
        </w:rPr>
        <w:t xml:space="preserve"> </w:t>
      </w:r>
      <w:r w:rsidR="00605F1A" w:rsidRPr="001C7864">
        <w:rPr>
          <w:rFonts w:ascii="Times New Roman" w:hAnsi="Times New Roman"/>
          <w:b/>
        </w:rPr>
        <w:t>(2</w:t>
      </w:r>
      <w:r w:rsidR="00DE394D" w:rsidRPr="001C7864">
        <w:rPr>
          <w:rFonts w:ascii="Times New Roman" w:hAnsi="Times New Roman"/>
          <w:b/>
        </w:rPr>
        <w:t>) Capital</w:t>
      </w:r>
      <w:r w:rsidRPr="001C7864">
        <w:rPr>
          <w:rFonts w:ascii="Times New Roman" w:hAnsi="Times New Roman"/>
          <w:b/>
        </w:rPr>
        <w:t xml:space="preserve"> Contributions in the Form of Cash or Notes Receivable</w:t>
      </w:r>
    </w:p>
    <w:p w:rsidR="009F311F" w:rsidRDefault="009F311F">
      <w:pPr>
        <w:widowControl/>
        <w:rPr>
          <w:rFonts w:ascii="Times New Roman" w:hAnsi="Times New Roman"/>
          <w:b/>
        </w:rPr>
      </w:pPr>
    </w:p>
    <w:p w:rsidR="009F311F" w:rsidRDefault="006B561F">
      <w:pPr>
        <w:widowControl/>
        <w:rPr>
          <w:rFonts w:ascii="Times New Roman" w:hAnsi="Times New Roman"/>
        </w:rPr>
      </w:pPr>
      <w:r w:rsidRPr="006B561F">
        <w:rPr>
          <w:rFonts w:ascii="Times New Roman" w:hAnsi="Times New Roman"/>
          <w:b/>
        </w:rPr>
        <w:tab/>
      </w:r>
      <w:r w:rsidR="00D152B3">
        <w:rPr>
          <w:rFonts w:ascii="Times New Roman" w:hAnsi="Times New Roman"/>
        </w:rPr>
        <w:t>The Federal Reserve</w:t>
      </w:r>
      <w:r w:rsidRPr="006B561F">
        <w:rPr>
          <w:rFonts w:ascii="Times New Roman" w:hAnsi="Times New Roman"/>
        </w:rPr>
        <w:t xml:space="preserve"> often encounter</w:t>
      </w:r>
      <w:r>
        <w:rPr>
          <w:rFonts w:ascii="Times New Roman" w:hAnsi="Times New Roman"/>
        </w:rPr>
        <w:t>s</w:t>
      </w:r>
      <w:r w:rsidRPr="006B561F">
        <w:rPr>
          <w:rFonts w:ascii="Times New Roman" w:hAnsi="Times New Roman"/>
        </w:rPr>
        <w:t xml:space="preserve"> or receive</w:t>
      </w:r>
      <w:r>
        <w:rPr>
          <w:rFonts w:ascii="Times New Roman" w:hAnsi="Times New Roman"/>
        </w:rPr>
        <w:t>s</w:t>
      </w:r>
      <w:r w:rsidRPr="006B561F">
        <w:rPr>
          <w:rFonts w:ascii="Times New Roman" w:hAnsi="Times New Roman"/>
        </w:rPr>
        <w:t xml:space="preserve"> questions about capital contributions in the form of a note receivable.  The capital contribution may involve a sale of capital stock or a contribution to additional paid-in capital (surplus) that often takes place, or is expected to take place, at or shortly before a quarter-end report date.  In other cases, capital contributions are in the form of cash, with some occurring before quarter-end and others occurring after quarter-end.  The regulatory reporting issue that arises with respect to these capital contributions is when and under what circumstances can they be reflected as an increase in the amount of equity capital reported on the balance sheet and thereby be included in regulatory capital.</w:t>
      </w:r>
    </w:p>
    <w:p w:rsidR="009F311F" w:rsidRDefault="006B561F">
      <w:pPr>
        <w:widowControl/>
        <w:rPr>
          <w:rFonts w:ascii="Times New Roman" w:hAnsi="Times New Roman"/>
        </w:rPr>
      </w:pPr>
      <w:r w:rsidRPr="006B561F">
        <w:rPr>
          <w:rFonts w:ascii="Times New Roman" w:hAnsi="Times New Roman"/>
        </w:rPr>
        <w:t xml:space="preserve">  </w:t>
      </w:r>
    </w:p>
    <w:p w:rsidR="009F311F" w:rsidRDefault="006B561F">
      <w:pPr>
        <w:widowControl/>
        <w:rPr>
          <w:rFonts w:ascii="Times New Roman" w:hAnsi="Times New Roman"/>
        </w:rPr>
      </w:pPr>
      <w:r>
        <w:rPr>
          <w:rFonts w:ascii="Times New Roman" w:hAnsi="Times New Roman"/>
        </w:rPr>
        <w:tab/>
      </w:r>
      <w:r w:rsidRPr="006B561F">
        <w:rPr>
          <w:rFonts w:ascii="Times New Roman" w:hAnsi="Times New Roman"/>
        </w:rPr>
        <w:t xml:space="preserve">Although the accounting for capital contributions is not currently addressed in the </w:t>
      </w:r>
      <w:r>
        <w:rPr>
          <w:rFonts w:ascii="Times New Roman" w:hAnsi="Times New Roman"/>
        </w:rPr>
        <w:t>FR Y-9C reporting</w:t>
      </w:r>
      <w:r w:rsidRPr="006B561F">
        <w:rPr>
          <w:rFonts w:ascii="Times New Roman" w:hAnsi="Times New Roman"/>
        </w:rPr>
        <w:t xml:space="preserve"> instructions, institutions are expected to report capital contributions in their </w:t>
      </w:r>
      <w:r>
        <w:rPr>
          <w:rFonts w:ascii="Times New Roman" w:hAnsi="Times New Roman"/>
        </w:rPr>
        <w:t>FR Y-9C report</w:t>
      </w:r>
      <w:r w:rsidRPr="006B561F">
        <w:rPr>
          <w:rFonts w:ascii="Times New Roman" w:hAnsi="Times New Roman"/>
        </w:rPr>
        <w:t xml:space="preserve"> in accordance with generally accepted accounting principles (GAAP).  In summary, capital contributions in the form of cash are appropriately recognized in equity capital on the </w:t>
      </w:r>
      <w:r w:rsidRPr="006B561F">
        <w:rPr>
          <w:rFonts w:ascii="Times New Roman" w:hAnsi="Times New Roman"/>
        </w:rPr>
        <w:lastRenderedPageBreak/>
        <w:t xml:space="preserve">balance sheet when received.  Capital contributions in the form of a note receivable, executed prior to quarter-end, increase an institution’s equity capital at quarter-end only when the note is collected prior to issuance of the institution’s financial statements (including its </w:t>
      </w:r>
      <w:r>
        <w:rPr>
          <w:rFonts w:ascii="Times New Roman" w:hAnsi="Times New Roman"/>
        </w:rPr>
        <w:t>FR Y-9C</w:t>
      </w:r>
      <w:r w:rsidRPr="006B561F">
        <w:rPr>
          <w:rFonts w:ascii="Times New Roman" w:hAnsi="Times New Roman"/>
        </w:rPr>
        <w:t xml:space="preserve">) for that quarter.  To provide guidance to institutions and examiners on the appropriate reporting of these capital contributions, </w:t>
      </w:r>
      <w:r w:rsidR="00D76FD0">
        <w:rPr>
          <w:rFonts w:ascii="Times New Roman" w:hAnsi="Times New Roman"/>
        </w:rPr>
        <w:t>t</w:t>
      </w:r>
      <w:r w:rsidR="00D152B3">
        <w:rPr>
          <w:rFonts w:ascii="Times New Roman" w:hAnsi="Times New Roman"/>
        </w:rPr>
        <w:t>he Federal Reserve</w:t>
      </w:r>
      <w:r w:rsidRPr="006B561F">
        <w:rPr>
          <w:rFonts w:ascii="Times New Roman" w:hAnsi="Times New Roman"/>
        </w:rPr>
        <w:t xml:space="preserve"> propos</w:t>
      </w:r>
      <w:r w:rsidR="003C50F1">
        <w:rPr>
          <w:rFonts w:ascii="Times New Roman" w:hAnsi="Times New Roman"/>
        </w:rPr>
        <w:t>es</w:t>
      </w:r>
      <w:r w:rsidRPr="006B561F">
        <w:rPr>
          <w:rFonts w:ascii="Times New Roman" w:hAnsi="Times New Roman"/>
        </w:rPr>
        <w:t xml:space="preserve"> to add </w:t>
      </w:r>
      <w:r w:rsidR="003C50F1">
        <w:rPr>
          <w:rFonts w:ascii="Times New Roman" w:hAnsi="Times New Roman"/>
        </w:rPr>
        <w:t>a</w:t>
      </w:r>
      <w:r w:rsidRPr="006B561F">
        <w:rPr>
          <w:rFonts w:ascii="Times New Roman" w:hAnsi="Times New Roman"/>
        </w:rPr>
        <w:t xml:space="preserve"> new Glossary entry to the </w:t>
      </w:r>
      <w:r w:rsidR="003C50F1">
        <w:rPr>
          <w:rFonts w:ascii="Times New Roman" w:hAnsi="Times New Roman"/>
        </w:rPr>
        <w:t>FR Y-9C</w:t>
      </w:r>
      <w:r w:rsidRPr="006B561F">
        <w:rPr>
          <w:rFonts w:ascii="Times New Roman" w:hAnsi="Times New Roman"/>
        </w:rPr>
        <w:t xml:space="preserve"> instructions.</w:t>
      </w:r>
    </w:p>
    <w:p w:rsidR="009F311F" w:rsidRDefault="009F311F">
      <w:pPr>
        <w:widowControl/>
        <w:rPr>
          <w:rFonts w:ascii="Times New Roman" w:hAnsi="Times New Roman"/>
        </w:rPr>
      </w:pPr>
    </w:p>
    <w:p w:rsidR="009F311F" w:rsidRDefault="00706AAE">
      <w:pPr>
        <w:widowControl/>
        <w:rPr>
          <w:rFonts w:ascii="Times New Roman" w:hAnsi="Times New Roman"/>
        </w:rPr>
      </w:pPr>
      <w:r w:rsidRPr="00706AAE">
        <w:rPr>
          <w:rFonts w:ascii="Times New Roman" w:hAnsi="Times New Roman"/>
          <w:u w:val="single"/>
        </w:rPr>
        <w:t>Capital Contributions of Cash and Notes Receivable:</w:t>
      </w:r>
      <w:r w:rsidRPr="00706AAE">
        <w:rPr>
          <w:rFonts w:ascii="Times New Roman" w:hAnsi="Times New Roman"/>
        </w:rPr>
        <w:t xml:space="preserve">  An institution may receive cash or a note receivable as a contribution to its equity capital.  The transaction may be a sale of capital stock or a contribution to paid</w:t>
      </w:r>
      <w:r w:rsidRPr="00706AAE">
        <w:rPr>
          <w:rFonts w:ascii="Times New Roman" w:hAnsi="Times New Roman"/>
        </w:rPr>
        <w:noBreakHyphen/>
        <w:t>in capital (surplus), both of which are referred to hereafter as capital contributions.  The accounting for capital contributions in the form of notes receivable is set forth in ASC Subtopic 505</w:t>
      </w:r>
      <w:r w:rsidRPr="00706AAE">
        <w:rPr>
          <w:rFonts w:ascii="Times New Roman" w:hAnsi="Times New Roman"/>
        </w:rPr>
        <w:noBreakHyphen/>
        <w:t xml:space="preserve">10, Equity – Overall (formerly EITF Issue No. 85-1, “Classifying Notes Received for Capital Stock”) and SEC Staff Accounting Bulletin No. 107 (Topic 4.E., Receivables from Sale of Stock, in the Codification of Staff Accounting Bulletins).  This Glossary entry does not address other forms of capital contributions, for example, nonmonetary contributions to equity capital such as a building.  </w:t>
      </w:r>
    </w:p>
    <w:p w:rsidR="009F311F" w:rsidRDefault="00706AAE">
      <w:pPr>
        <w:widowControl/>
        <w:rPr>
          <w:rFonts w:ascii="Times New Roman" w:hAnsi="Times New Roman"/>
        </w:rPr>
      </w:pPr>
      <w:r w:rsidRPr="00706AAE">
        <w:rPr>
          <w:rFonts w:ascii="Times New Roman" w:hAnsi="Times New Roman"/>
        </w:rPr>
        <w:tab/>
      </w:r>
    </w:p>
    <w:p w:rsidR="009F311F" w:rsidRDefault="00706AAE">
      <w:pPr>
        <w:widowControl/>
        <w:rPr>
          <w:rFonts w:ascii="Times New Roman" w:hAnsi="Times New Roman"/>
        </w:rPr>
      </w:pPr>
      <w:r w:rsidRPr="00706AAE">
        <w:rPr>
          <w:rFonts w:ascii="Times New Roman" w:hAnsi="Times New Roman"/>
        </w:rPr>
        <w:tab/>
        <w:t>A capital contribution of cash should be recorded in an institution’s balance sheet and income statement when received.  Therefore, a capital contribution of cash prior to a quarter-end report date should be reported as an increase in equity capital in the institution’s reports for that quarter (in Schedule HI-A, item 5 or 6, as appropriate).  A contribution of cash after quarter-end should not be reflected as an increase in the equity capital of an earlier reporting period.</w:t>
      </w:r>
    </w:p>
    <w:p w:rsidR="009F311F" w:rsidRDefault="009F311F">
      <w:pPr>
        <w:widowControl/>
        <w:rPr>
          <w:rFonts w:ascii="Times New Roman" w:hAnsi="Times New Roman"/>
        </w:rPr>
      </w:pPr>
    </w:p>
    <w:p w:rsidR="009F311F" w:rsidRDefault="00706AAE">
      <w:pPr>
        <w:widowControl/>
        <w:rPr>
          <w:rFonts w:ascii="Times New Roman" w:hAnsi="Times New Roman"/>
        </w:rPr>
      </w:pPr>
      <w:r w:rsidRPr="00706AAE">
        <w:rPr>
          <w:rFonts w:ascii="Times New Roman" w:hAnsi="Times New Roman"/>
        </w:rPr>
        <w:tab/>
        <w:t>When an institution receives a note receivable, rather than cash, as a capital contribution, ASC Subtopic 505-10 states that it is generally not appropriate to report the note as an asset.  As a consequence, the predominant practice is to offset the note and the capital contribution in the equity capital section of the balance sheet, i.e., the note receivable is reported as a reduction of equity capital.  In this situation, the capital stock issued or the contribution to paid-in capital should be reported in Schedule HC, item 23, 24, or 25, as appropriate, and the note receivable should be reported as a deduction from equity capital in Schedule HC, item 26.c, “Other equity capital components.”  No net increase in equity capital should be reported in Schedule HI-A, Changes in Bank Holding Company Equity Capital.  In addition, when a note receivable is offset in the equity capital section of the balance sheet, accrued interest receivable on the note also should be offset in equity (and reported as a deduction from equity capital in Schedule HC, item 26.c), consistent with the guidance in ASC Subtopic 505-10.  Because a nonreciprocal transfer from an owner or another party to an institution does not typically result in the recognition of income or expense, the accrual of interest on a note receivable that has been reported as a deduction from equity capital should be reported as additional paid-in capital rather than interest income.</w:t>
      </w:r>
    </w:p>
    <w:p w:rsidR="009F311F" w:rsidRDefault="009F311F">
      <w:pPr>
        <w:widowControl/>
        <w:rPr>
          <w:rFonts w:ascii="Times New Roman" w:hAnsi="Times New Roman"/>
        </w:rPr>
      </w:pPr>
    </w:p>
    <w:p w:rsidR="009F311F" w:rsidRDefault="00706AAE">
      <w:pPr>
        <w:widowControl/>
        <w:rPr>
          <w:rFonts w:ascii="Times New Roman" w:hAnsi="Times New Roman"/>
        </w:rPr>
      </w:pPr>
      <w:r w:rsidRPr="00706AAE">
        <w:rPr>
          <w:rFonts w:ascii="Times New Roman" w:hAnsi="Times New Roman"/>
        </w:rPr>
        <w:tab/>
        <w:t xml:space="preserve">However, ASC Subtopic 505-10 provides that an institution may record a note received as a capital contribution as an asset, rather than a reduction of equity capital, only if the note is collected in cash “before the financial statements are issued.”  The note receivable must also satisfy the existence criteria described below.  When these conditions are met, the note receivable should be reported separately from an institution’s other loans and receivables in Schedule HC-F, item 6, “Other [assets].” </w:t>
      </w:r>
    </w:p>
    <w:p w:rsidR="009F311F" w:rsidRDefault="00706AAE">
      <w:pPr>
        <w:widowControl/>
        <w:rPr>
          <w:rFonts w:ascii="Times New Roman" w:hAnsi="Times New Roman"/>
        </w:rPr>
      </w:pPr>
      <w:r w:rsidRPr="00706AAE">
        <w:rPr>
          <w:rFonts w:ascii="Times New Roman" w:hAnsi="Times New Roman"/>
        </w:rPr>
        <w:lastRenderedPageBreak/>
        <w:t xml:space="preserve">  </w:t>
      </w:r>
    </w:p>
    <w:p w:rsidR="009F311F" w:rsidRDefault="00706AAE">
      <w:pPr>
        <w:widowControl/>
        <w:rPr>
          <w:rFonts w:ascii="Times New Roman" w:hAnsi="Times New Roman"/>
        </w:rPr>
      </w:pPr>
      <w:r w:rsidRPr="00706AAE">
        <w:rPr>
          <w:rFonts w:ascii="Times New Roman" w:hAnsi="Times New Roman"/>
        </w:rPr>
        <w:tab/>
        <w:t>For purposes of these reports, the financial statements are considered issued at the earliest of the following dates:</w:t>
      </w:r>
    </w:p>
    <w:p w:rsidR="009F311F" w:rsidRDefault="009F311F">
      <w:pPr>
        <w:widowControl/>
        <w:rPr>
          <w:rFonts w:ascii="Times New Roman" w:hAnsi="Times New Roman"/>
        </w:rPr>
      </w:pPr>
    </w:p>
    <w:p w:rsidR="00000000" w:rsidRDefault="00706AAE">
      <w:pPr>
        <w:widowControl/>
        <w:ind w:left="720" w:hanging="720"/>
        <w:rPr>
          <w:rFonts w:ascii="Times New Roman" w:hAnsi="Times New Roman"/>
        </w:rPr>
      </w:pPr>
      <w:r w:rsidRPr="00706AAE">
        <w:rPr>
          <w:rFonts w:ascii="Times New Roman" w:hAnsi="Times New Roman"/>
        </w:rPr>
        <w:t>(1)</w:t>
      </w:r>
      <w:r w:rsidRPr="00706AAE">
        <w:rPr>
          <w:rFonts w:ascii="Times New Roman" w:hAnsi="Times New Roman"/>
        </w:rPr>
        <w:tab/>
        <w:t>The submission deadline for the FR Y-9C (40 calendar days after the quarter-end report date, except for year-end reporting, for which the deadline is 45 calendar days after quarter-end);</w:t>
      </w:r>
    </w:p>
    <w:p w:rsidR="00706AAE" w:rsidRPr="00706AAE" w:rsidRDefault="00706AAE" w:rsidP="00B15377">
      <w:pPr>
        <w:widowControl/>
        <w:rPr>
          <w:rFonts w:ascii="Times New Roman" w:hAnsi="Times New Roman"/>
        </w:rPr>
      </w:pPr>
      <w:r w:rsidRPr="00706AAE">
        <w:rPr>
          <w:rFonts w:ascii="Times New Roman" w:hAnsi="Times New Roman"/>
        </w:rPr>
        <w:t>(2)</w:t>
      </w:r>
      <w:r w:rsidRPr="00706AAE">
        <w:rPr>
          <w:rFonts w:ascii="Times New Roman" w:hAnsi="Times New Roman"/>
        </w:rPr>
        <w:tab/>
        <w:t>Any other public financial statement filing deadline to which the institution is subject; or</w:t>
      </w:r>
    </w:p>
    <w:p w:rsidR="00000000" w:rsidRDefault="00706AAE">
      <w:pPr>
        <w:widowControl/>
        <w:ind w:left="720" w:hanging="720"/>
        <w:rPr>
          <w:rFonts w:ascii="Times New Roman" w:hAnsi="Times New Roman"/>
        </w:rPr>
      </w:pPr>
      <w:r w:rsidRPr="00706AAE">
        <w:rPr>
          <w:rFonts w:ascii="Times New Roman" w:hAnsi="Times New Roman"/>
        </w:rPr>
        <w:t>(3)</w:t>
      </w:r>
      <w:r w:rsidRPr="00706AAE">
        <w:rPr>
          <w:rFonts w:ascii="Times New Roman" w:hAnsi="Times New Roman"/>
        </w:rPr>
        <w:tab/>
        <w:t xml:space="preserve">The actual filing date of the institution’s public financial reports, including the filing of its FR Y-9C report or a public securities filing by the institution. </w:t>
      </w:r>
    </w:p>
    <w:p w:rsidR="00706AAE" w:rsidRPr="00706AAE" w:rsidRDefault="00706AAE" w:rsidP="00B15377">
      <w:pPr>
        <w:widowControl/>
        <w:rPr>
          <w:rFonts w:ascii="Times New Roman" w:hAnsi="Times New Roman"/>
        </w:rPr>
      </w:pPr>
      <w:r w:rsidRPr="00706AAE">
        <w:rPr>
          <w:rFonts w:ascii="Times New Roman" w:hAnsi="Times New Roman"/>
        </w:rPr>
        <w:t xml:space="preserve">     </w:t>
      </w:r>
    </w:p>
    <w:p w:rsidR="009F311F" w:rsidRDefault="00706AAE">
      <w:pPr>
        <w:widowControl/>
        <w:rPr>
          <w:rFonts w:ascii="Times New Roman" w:hAnsi="Times New Roman"/>
        </w:rPr>
      </w:pPr>
      <w:r w:rsidRPr="00706AAE">
        <w:rPr>
          <w:rFonts w:ascii="Times New Roman" w:hAnsi="Times New Roman"/>
        </w:rPr>
        <w:tab/>
        <w:t>To be reported as an asset, rather than a reduction of equity capital, as of a quarter-end report date, a note received as a capital contribution (that is collected in cash as described above) meet the definition of an asset under generally accepted accounting principles</w:t>
      </w:r>
      <w:r w:rsidR="002D3651">
        <w:rPr>
          <w:rFonts w:ascii="Times New Roman" w:hAnsi="Times New Roman"/>
        </w:rPr>
        <w:t xml:space="preserve"> (GAAP)</w:t>
      </w:r>
      <w:r w:rsidRPr="00706AAE">
        <w:rPr>
          <w:rFonts w:ascii="Times New Roman" w:hAnsi="Times New Roman"/>
        </w:rPr>
        <w:t xml:space="preserve"> by satisfying all of the following existence criteria:</w:t>
      </w:r>
    </w:p>
    <w:p w:rsidR="009F311F" w:rsidRDefault="009F311F">
      <w:pPr>
        <w:widowControl/>
        <w:rPr>
          <w:rFonts w:ascii="Times New Roman" w:hAnsi="Times New Roman"/>
        </w:rPr>
      </w:pPr>
    </w:p>
    <w:p w:rsidR="00000000" w:rsidRDefault="00706AAE">
      <w:pPr>
        <w:widowControl/>
        <w:ind w:left="720" w:hanging="720"/>
        <w:rPr>
          <w:rFonts w:ascii="Times New Roman" w:hAnsi="Times New Roman"/>
        </w:rPr>
      </w:pPr>
      <w:r w:rsidRPr="00706AAE">
        <w:rPr>
          <w:rFonts w:ascii="Times New Roman" w:hAnsi="Times New Roman"/>
        </w:rPr>
        <w:t>(1)</w:t>
      </w:r>
      <w:r w:rsidRPr="00706AAE">
        <w:rPr>
          <w:rFonts w:ascii="Times New Roman" w:hAnsi="Times New Roman"/>
        </w:rPr>
        <w:tab/>
        <w:t xml:space="preserve">There must be written documentation providing evidence that the note was contributed to the institution prior to the quarter-end report date by those with authority to make such a capital contribution on behalf of the issuer of the note; </w:t>
      </w:r>
    </w:p>
    <w:p w:rsidR="00000000" w:rsidRDefault="00706AAE">
      <w:pPr>
        <w:widowControl/>
        <w:ind w:left="720" w:hanging="720"/>
        <w:rPr>
          <w:rFonts w:ascii="Times New Roman" w:hAnsi="Times New Roman"/>
        </w:rPr>
      </w:pPr>
      <w:r w:rsidRPr="00706AAE">
        <w:rPr>
          <w:rFonts w:ascii="Times New Roman" w:hAnsi="Times New Roman"/>
        </w:rPr>
        <w:t>(2)</w:t>
      </w:r>
      <w:r w:rsidRPr="00706AAE">
        <w:rPr>
          <w:rFonts w:ascii="Times New Roman" w:hAnsi="Times New Roman"/>
        </w:rPr>
        <w:tab/>
        <w:t xml:space="preserve">The note must be a legally binding obligation of the issuer to fund a fixed and determinable amount by a specified date; and </w:t>
      </w:r>
    </w:p>
    <w:p w:rsidR="00706AAE" w:rsidRPr="00706AAE" w:rsidRDefault="00706AAE" w:rsidP="00B15377">
      <w:pPr>
        <w:widowControl/>
        <w:rPr>
          <w:rFonts w:ascii="Times New Roman" w:hAnsi="Times New Roman"/>
        </w:rPr>
      </w:pPr>
      <w:r w:rsidRPr="00706AAE">
        <w:rPr>
          <w:rFonts w:ascii="Times New Roman" w:hAnsi="Times New Roman"/>
        </w:rPr>
        <w:t>(3)</w:t>
      </w:r>
      <w:r w:rsidRPr="00706AAE">
        <w:rPr>
          <w:rFonts w:ascii="Times New Roman" w:hAnsi="Times New Roman"/>
        </w:rPr>
        <w:tab/>
        <w:t>The note must be executed and enforceable before quarter-end.</w:t>
      </w:r>
    </w:p>
    <w:p w:rsidR="009F311F" w:rsidRDefault="009F311F">
      <w:pPr>
        <w:widowControl/>
        <w:rPr>
          <w:rFonts w:ascii="Times New Roman" w:hAnsi="Times New Roman"/>
        </w:rPr>
      </w:pPr>
    </w:p>
    <w:p w:rsidR="009F311F" w:rsidRDefault="00706AAE">
      <w:pPr>
        <w:widowControl/>
        <w:rPr>
          <w:rFonts w:ascii="Times New Roman" w:hAnsi="Times New Roman"/>
        </w:rPr>
      </w:pPr>
      <w:r w:rsidRPr="00706AAE">
        <w:rPr>
          <w:rFonts w:ascii="Times New Roman" w:hAnsi="Times New Roman"/>
        </w:rPr>
        <w:tab/>
        <w:t>If a note receivable for a capital contribution obligates the note issuer to pay a variable amount, the institution must offset the note and equity capital.  Similarly, an obligor’s issuance of several notes having fixed face amounts, taken together, would be considered a single note receivable having a variable payment amount, which would require all the notes to be offset in equity capital as of the quarter-end report date.</w:t>
      </w:r>
    </w:p>
    <w:p w:rsidR="009F311F" w:rsidRDefault="009F311F">
      <w:pPr>
        <w:widowControl/>
        <w:rPr>
          <w:rFonts w:ascii="Times New Roman" w:hAnsi="Times New Roman"/>
        </w:rPr>
      </w:pPr>
    </w:p>
    <w:p w:rsidR="009F311F" w:rsidRDefault="00C86C92">
      <w:pPr>
        <w:widowControl/>
        <w:ind w:firstLine="720"/>
        <w:rPr>
          <w:rFonts w:ascii="Times New Roman" w:hAnsi="Times New Roman"/>
        </w:rPr>
      </w:pPr>
      <w:r>
        <w:rPr>
          <w:rFonts w:ascii="Times New Roman" w:hAnsi="Times New Roman"/>
          <w:b/>
        </w:rPr>
        <w:t>F</w:t>
      </w:r>
      <w:r w:rsidR="00061552" w:rsidDel="0040195A">
        <w:rPr>
          <w:rFonts w:ascii="Times New Roman" w:hAnsi="Times New Roman"/>
          <w:b/>
        </w:rPr>
        <w:t>R Y-9LP</w:t>
      </w:r>
    </w:p>
    <w:p w:rsidR="009F311F" w:rsidRDefault="009F311F">
      <w:pPr>
        <w:widowControl/>
        <w:ind w:firstLine="720"/>
        <w:rPr>
          <w:rFonts w:ascii="Times New Roman" w:hAnsi="Times New Roman"/>
        </w:rPr>
      </w:pPr>
    </w:p>
    <w:p w:rsidR="009F311F" w:rsidRDefault="00061552">
      <w:pPr>
        <w:widowControl/>
        <w:ind w:firstLine="720"/>
        <w:rPr>
          <w:rFonts w:ascii="Times New Roman" w:hAnsi="Times New Roman"/>
        </w:rPr>
      </w:pPr>
      <w:r w:rsidDel="0040195A">
        <w:rPr>
          <w:rFonts w:ascii="Times New Roman" w:hAnsi="Times New Roman"/>
        </w:rPr>
        <w:t>The FR Y-9LP includes standardized financial statements filed quarterly on a parent company only basis from each BHC that files the FR Y-9C.  In addition, for tiered BHCs, a separate FR Y-9LP must be filed for each lower tier BHC.</w:t>
      </w:r>
      <w:r w:rsidR="000126EA" w:rsidDel="0040195A">
        <w:rPr>
          <w:rFonts w:ascii="Times New Roman" w:hAnsi="Times New Roman"/>
        </w:rPr>
        <w:t xml:space="preserve">  </w:t>
      </w:r>
    </w:p>
    <w:p w:rsidR="009F311F" w:rsidRDefault="009F311F">
      <w:pPr>
        <w:widowControl/>
        <w:ind w:left="720"/>
        <w:rPr>
          <w:rFonts w:ascii="Times New Roman" w:hAnsi="Times New Roman"/>
          <w:b/>
        </w:rPr>
      </w:pPr>
    </w:p>
    <w:p w:rsidR="009F311F" w:rsidRDefault="00061552">
      <w:pPr>
        <w:widowControl/>
        <w:ind w:left="720"/>
        <w:rPr>
          <w:rFonts w:ascii="Times New Roman" w:hAnsi="Times New Roman"/>
        </w:rPr>
      </w:pPr>
      <w:r>
        <w:rPr>
          <w:rFonts w:ascii="Times New Roman" w:hAnsi="Times New Roman"/>
          <w:b/>
        </w:rPr>
        <w:t>FR Y-9SP</w:t>
      </w:r>
    </w:p>
    <w:p w:rsidR="009F311F" w:rsidRDefault="009F311F">
      <w:pPr>
        <w:widowControl/>
        <w:ind w:firstLine="720"/>
        <w:rPr>
          <w:rFonts w:ascii="Times New Roman" w:hAnsi="Times New Roman"/>
        </w:rPr>
      </w:pPr>
    </w:p>
    <w:p w:rsidR="009F311F" w:rsidRDefault="00061552">
      <w:pPr>
        <w:widowControl/>
        <w:ind w:firstLine="720"/>
        <w:rPr>
          <w:rFonts w:ascii="Times New Roman" w:hAnsi="Times New Roman"/>
        </w:rPr>
      </w:pPr>
      <w:r>
        <w:rPr>
          <w:rFonts w:ascii="Times New Roman" w:hAnsi="Times New Roman"/>
        </w:rPr>
        <w:t>The FR Y-9SP is a parent company only financial statement filed by smaller</w:t>
      </w:r>
      <w:r w:rsidR="00201B6D">
        <w:rPr>
          <w:rFonts w:ascii="Times New Roman" w:hAnsi="Times New Roman"/>
        </w:rPr>
        <w:t xml:space="preserve"> BHCs.  Respondents include </w:t>
      </w:r>
      <w:r w:rsidR="0029324F">
        <w:rPr>
          <w:rFonts w:ascii="Times New Roman" w:hAnsi="Times New Roman"/>
        </w:rPr>
        <w:t>BHCs</w:t>
      </w:r>
      <w:r>
        <w:rPr>
          <w:rFonts w:ascii="Times New Roman" w:hAnsi="Times New Roman"/>
        </w:rPr>
        <w:t xml:space="preserve"> with total conso</w:t>
      </w:r>
      <w:r w:rsidR="00201B6D">
        <w:rPr>
          <w:rFonts w:ascii="Times New Roman" w:hAnsi="Times New Roman"/>
        </w:rPr>
        <w:t>lidated assets of less than $500</w:t>
      </w:r>
      <w:r>
        <w:rPr>
          <w:rFonts w:ascii="Times New Roman" w:hAnsi="Times New Roman"/>
        </w:rPr>
        <w:t xml:space="preserve"> million.  This form is a simplified or abbreviated version of the more extensive parent company only financial statement for large BHCs (FR Y-9LP).  This report is designed to obtain basic balance sheet and income information for the parent company, information on intangible assets, and information on intercompany transactions.</w:t>
      </w:r>
      <w:r w:rsidR="004560D1">
        <w:rPr>
          <w:rFonts w:ascii="Times New Roman" w:hAnsi="Times New Roman"/>
        </w:rPr>
        <w:t xml:space="preserve">  </w:t>
      </w:r>
      <w:r w:rsidR="00EF65B0">
        <w:rPr>
          <w:rFonts w:ascii="Times New Roman" w:hAnsi="Times New Roman"/>
        </w:rPr>
        <w:t xml:space="preserve">  </w:t>
      </w:r>
    </w:p>
    <w:p w:rsidR="009F311F" w:rsidRDefault="009F311F">
      <w:pPr>
        <w:widowControl/>
        <w:ind w:firstLine="720"/>
        <w:rPr>
          <w:rFonts w:ascii="Times New Roman" w:hAnsi="Times New Roman"/>
        </w:rPr>
      </w:pPr>
    </w:p>
    <w:p w:rsidR="009F311F" w:rsidRDefault="009F311F">
      <w:pPr>
        <w:widowControl/>
        <w:ind w:firstLine="720"/>
        <w:rPr>
          <w:rFonts w:ascii="Times New Roman" w:hAnsi="Times New Roman"/>
        </w:rPr>
      </w:pPr>
    </w:p>
    <w:p w:rsidR="009F311F" w:rsidRDefault="009F311F">
      <w:pPr>
        <w:widowControl/>
        <w:rPr>
          <w:rFonts w:ascii="Times New Roman" w:hAnsi="Times New Roman"/>
          <w:b/>
        </w:rPr>
      </w:pPr>
    </w:p>
    <w:p w:rsidR="009F311F" w:rsidRDefault="00594526">
      <w:pPr>
        <w:widowControl/>
        <w:ind w:firstLine="720"/>
        <w:rPr>
          <w:rFonts w:ascii="Times New Roman" w:hAnsi="Times New Roman"/>
          <w:b/>
        </w:rPr>
      </w:pPr>
      <w:r>
        <w:rPr>
          <w:rFonts w:ascii="Times New Roman" w:hAnsi="Times New Roman"/>
          <w:b/>
        </w:rPr>
        <w:lastRenderedPageBreak/>
        <w:t>FR Y-9CS</w:t>
      </w:r>
    </w:p>
    <w:p w:rsidR="009F311F" w:rsidRDefault="009F311F">
      <w:pPr>
        <w:widowControl/>
        <w:rPr>
          <w:rFonts w:ascii="Times New Roman" w:hAnsi="Times New Roman"/>
          <w:b/>
        </w:rPr>
      </w:pPr>
    </w:p>
    <w:p w:rsidR="009F311F" w:rsidRDefault="00594526">
      <w:pPr>
        <w:widowControl/>
        <w:rPr>
          <w:rFonts w:ascii="Times New Roman" w:hAnsi="Times New Roman"/>
        </w:rPr>
      </w:pPr>
      <w:r>
        <w:rPr>
          <w:rFonts w:ascii="Times New Roman" w:hAnsi="Times New Roman"/>
          <w:b/>
        </w:rPr>
        <w:tab/>
      </w:r>
      <w:r w:rsidRPr="00594526">
        <w:rPr>
          <w:rFonts w:ascii="Times New Roman" w:hAnsi="Times New Roman"/>
        </w:rPr>
        <w:t xml:space="preserve">The FR Y-9CS is a supplemental report that may be utilized to collect additional information deemed to be critical and needed in an expedited manner from </w:t>
      </w:r>
      <w:r w:rsidR="00CC33BD">
        <w:rPr>
          <w:rFonts w:ascii="Times New Roman" w:hAnsi="Times New Roman"/>
        </w:rPr>
        <w:t>BHCs</w:t>
      </w:r>
      <w:r w:rsidRPr="00594526">
        <w:rPr>
          <w:rFonts w:ascii="Times New Roman" w:hAnsi="Times New Roman"/>
        </w:rPr>
        <w:t xml:space="preserve">. </w:t>
      </w:r>
      <w:r w:rsidR="008D2867">
        <w:rPr>
          <w:rFonts w:ascii="Times New Roman" w:hAnsi="Times New Roman"/>
        </w:rPr>
        <w:t xml:space="preserve"> </w:t>
      </w:r>
      <w:r w:rsidRPr="00594526">
        <w:rPr>
          <w:rFonts w:ascii="Times New Roman" w:hAnsi="Times New Roman"/>
        </w:rPr>
        <w:t xml:space="preserve">The information is used to assess and monitor emerging issues related to </w:t>
      </w:r>
      <w:r w:rsidR="00CC33BD">
        <w:rPr>
          <w:rFonts w:ascii="Times New Roman" w:hAnsi="Times New Roman"/>
        </w:rPr>
        <w:t>BHCs</w:t>
      </w:r>
      <w:r w:rsidRPr="00594526">
        <w:rPr>
          <w:rFonts w:ascii="Times New Roman" w:hAnsi="Times New Roman"/>
        </w:rPr>
        <w:t xml:space="preserve">. </w:t>
      </w:r>
      <w:r w:rsidR="008D2867">
        <w:rPr>
          <w:rFonts w:ascii="Times New Roman" w:hAnsi="Times New Roman"/>
        </w:rPr>
        <w:t xml:space="preserve"> </w:t>
      </w:r>
      <w:r w:rsidRPr="00594526">
        <w:rPr>
          <w:rFonts w:ascii="Times New Roman" w:hAnsi="Times New Roman"/>
        </w:rPr>
        <w:t xml:space="preserve">It is intended to supplement the FR Y-9 reports, which are used to monitor </w:t>
      </w:r>
      <w:r w:rsidR="00CC33BD">
        <w:rPr>
          <w:rFonts w:ascii="Times New Roman" w:hAnsi="Times New Roman"/>
        </w:rPr>
        <w:t>BHCs</w:t>
      </w:r>
      <w:r w:rsidRPr="00594526">
        <w:rPr>
          <w:rFonts w:ascii="Times New Roman" w:hAnsi="Times New Roman"/>
        </w:rPr>
        <w:t xml:space="preserve"> between on-site inspections.</w:t>
      </w:r>
      <w:r>
        <w:rPr>
          <w:rFonts w:ascii="Times New Roman" w:hAnsi="Times New Roman"/>
        </w:rPr>
        <w:t xml:space="preserve">  </w:t>
      </w:r>
      <w:r w:rsidRPr="00594526">
        <w:rPr>
          <w:rFonts w:ascii="Times New Roman" w:hAnsi="Times New Roman"/>
        </w:rPr>
        <w:t xml:space="preserve">The </w:t>
      </w:r>
      <w:r w:rsidR="00350002">
        <w:rPr>
          <w:rFonts w:ascii="Times New Roman" w:hAnsi="Times New Roman"/>
        </w:rPr>
        <w:t xml:space="preserve">data </w:t>
      </w:r>
      <w:r w:rsidRPr="00594526">
        <w:rPr>
          <w:rFonts w:ascii="Times New Roman" w:hAnsi="Times New Roman"/>
        </w:rPr>
        <w:t>items of information included on the supplement may change as needed.</w:t>
      </w:r>
      <w:r w:rsidR="006B71A1">
        <w:rPr>
          <w:rFonts w:ascii="Times New Roman" w:hAnsi="Times New Roman"/>
        </w:rPr>
        <w:t xml:space="preserve">  </w:t>
      </w:r>
    </w:p>
    <w:p w:rsidR="009F311F" w:rsidRDefault="009F311F">
      <w:pPr>
        <w:widowControl/>
        <w:rPr>
          <w:rFonts w:ascii="Times New Roman" w:hAnsi="Times New Roman"/>
        </w:rPr>
      </w:pPr>
    </w:p>
    <w:p w:rsidR="009F311F" w:rsidRDefault="00061552">
      <w:pPr>
        <w:widowControl/>
        <w:ind w:firstLine="720"/>
        <w:rPr>
          <w:rFonts w:ascii="Times New Roman" w:hAnsi="Times New Roman"/>
          <w:b/>
        </w:rPr>
      </w:pPr>
      <w:r>
        <w:rPr>
          <w:rFonts w:ascii="Times New Roman" w:hAnsi="Times New Roman"/>
          <w:b/>
        </w:rPr>
        <w:t>FR Y-9ES</w:t>
      </w:r>
    </w:p>
    <w:p w:rsidR="009F311F" w:rsidRDefault="009F311F">
      <w:pPr>
        <w:widowControl/>
        <w:ind w:firstLine="720"/>
        <w:rPr>
          <w:rFonts w:ascii="Times New Roman" w:hAnsi="Times New Roman"/>
          <w:b/>
        </w:rPr>
      </w:pPr>
    </w:p>
    <w:p w:rsidR="009F311F" w:rsidRDefault="00061552">
      <w:pPr>
        <w:pStyle w:val="BodyTextIndent"/>
        <w:widowControl w:val="0"/>
      </w:pPr>
      <w:r>
        <w:t xml:space="preserve">The FR Y-9ES collects financial information from ESOPs that are also BHCs on their benefit plan activities. </w:t>
      </w:r>
      <w:r w:rsidR="0060537E">
        <w:t xml:space="preserve"> </w:t>
      </w:r>
      <w:r>
        <w:t>It consists of four schedules: Statement of Changes in Net Assets Available for Benefits, Statement of Net Assets Available for Benefits, Memoranda, and Notes to the Financial Statements.</w:t>
      </w:r>
    </w:p>
    <w:p w:rsidR="009F311F" w:rsidRDefault="009F311F">
      <w:pPr>
        <w:pStyle w:val="BodyTextIndent"/>
        <w:widowControl w:val="0"/>
        <w:rPr>
          <w:b/>
        </w:rPr>
      </w:pPr>
    </w:p>
    <w:p w:rsidR="009F311F" w:rsidRDefault="007E0013">
      <w:pPr>
        <w:pStyle w:val="BodyTextIndent"/>
        <w:widowControl w:val="0"/>
      </w:pPr>
      <w:r>
        <w:rPr>
          <w:b/>
        </w:rPr>
        <w:t>Frequency</w:t>
      </w:r>
    </w:p>
    <w:p w:rsidR="009F311F" w:rsidRDefault="009F311F">
      <w:pPr>
        <w:widowControl/>
        <w:rPr>
          <w:rFonts w:ascii="Times New Roman" w:hAnsi="Times New Roman"/>
        </w:rPr>
      </w:pPr>
    </w:p>
    <w:p w:rsidR="009F311F" w:rsidRDefault="00D152B3">
      <w:pPr>
        <w:widowControl/>
        <w:ind w:firstLine="720"/>
        <w:rPr>
          <w:rFonts w:ascii="Times New Roman" w:hAnsi="Times New Roman"/>
        </w:rPr>
      </w:pPr>
      <w:r>
        <w:rPr>
          <w:rFonts w:ascii="Times New Roman" w:hAnsi="Times New Roman"/>
        </w:rPr>
        <w:t>The Federal Reserve</w:t>
      </w:r>
      <w:r w:rsidR="00435AE7">
        <w:rPr>
          <w:rFonts w:ascii="Times New Roman" w:hAnsi="Times New Roman"/>
        </w:rPr>
        <w:t xml:space="preserve"> recommends</w:t>
      </w:r>
      <w:r w:rsidR="007E0013">
        <w:rPr>
          <w:rFonts w:ascii="Times New Roman" w:hAnsi="Times New Roman"/>
        </w:rPr>
        <w:t xml:space="preserve"> no changes to the reporting frequency of </w:t>
      </w:r>
      <w:r w:rsidR="00504CD0">
        <w:rPr>
          <w:rFonts w:ascii="Times New Roman" w:hAnsi="Times New Roman"/>
        </w:rPr>
        <w:t>the FR Y-9</w:t>
      </w:r>
      <w:r w:rsidR="00D135A3">
        <w:rPr>
          <w:rFonts w:ascii="Times New Roman" w:hAnsi="Times New Roman"/>
        </w:rPr>
        <w:t xml:space="preserve"> </w:t>
      </w:r>
      <w:r w:rsidR="00214A5A">
        <w:rPr>
          <w:rFonts w:ascii="Times New Roman" w:hAnsi="Times New Roman"/>
        </w:rPr>
        <w:t xml:space="preserve">family of </w:t>
      </w:r>
      <w:r w:rsidR="00D135A3">
        <w:rPr>
          <w:rFonts w:ascii="Times New Roman" w:hAnsi="Times New Roman"/>
        </w:rPr>
        <w:t>reports</w:t>
      </w:r>
      <w:r w:rsidR="007E0013">
        <w:rPr>
          <w:rFonts w:ascii="Times New Roman" w:hAnsi="Times New Roman"/>
        </w:rPr>
        <w:t>. The current reporting frequencies provide adequate timely data to meet the analytical and supervisory needs of the Federal Reserve.</w:t>
      </w:r>
    </w:p>
    <w:p w:rsidR="009F311F" w:rsidRDefault="009F311F">
      <w:pPr>
        <w:widowControl/>
        <w:ind w:firstLine="720"/>
        <w:rPr>
          <w:rFonts w:ascii="Times New Roman" w:hAnsi="Times New Roman"/>
        </w:rPr>
      </w:pPr>
    </w:p>
    <w:p w:rsidR="009F311F" w:rsidRDefault="007E0013">
      <w:pPr>
        <w:widowControl/>
        <w:rPr>
          <w:rFonts w:ascii="Times New Roman" w:hAnsi="Times New Roman"/>
        </w:rPr>
      </w:pPr>
      <w:r>
        <w:rPr>
          <w:rFonts w:ascii="Times New Roman" w:hAnsi="Times New Roman"/>
          <w:b/>
        </w:rPr>
        <w:t>Time Schedule for Information Collection</w:t>
      </w:r>
    </w:p>
    <w:p w:rsidR="009F311F" w:rsidRDefault="009F311F">
      <w:pPr>
        <w:widowControl/>
        <w:rPr>
          <w:rFonts w:ascii="Times New Roman" w:hAnsi="Times New Roman"/>
        </w:rPr>
      </w:pPr>
    </w:p>
    <w:p w:rsidR="009F311F" w:rsidRDefault="007E0013">
      <w:pPr>
        <w:pStyle w:val="BodyTextIndent"/>
      </w:pPr>
      <w:r>
        <w:t xml:space="preserve">The FR Y-9C and FR Y-9LP are </w:t>
      </w:r>
      <w:r w:rsidR="00504CD0">
        <w:t xml:space="preserve">filed </w:t>
      </w:r>
      <w:r>
        <w:t xml:space="preserve">quarterly as of the end of March, June, September, and December.  </w:t>
      </w:r>
      <w:r w:rsidR="00B45B47">
        <w:t>The filing deadline for the FR Y-9C</w:t>
      </w:r>
      <w:r w:rsidR="00C752FC">
        <w:t xml:space="preserve"> </w:t>
      </w:r>
      <w:r w:rsidR="00B45B47">
        <w:t xml:space="preserve">is </w:t>
      </w:r>
      <w:r w:rsidR="008D2867">
        <w:t xml:space="preserve">40 </w:t>
      </w:r>
      <w:r w:rsidR="00B45B47">
        <w:t>calendar days after the March 31, June 30, and September 30 as-of dates</w:t>
      </w:r>
      <w:r w:rsidR="004936D9">
        <w:t xml:space="preserve"> and</w:t>
      </w:r>
      <w:r w:rsidR="00B45B47">
        <w:t xml:space="preserve"> </w:t>
      </w:r>
      <w:r w:rsidR="008D2867">
        <w:t>45</w:t>
      </w:r>
      <w:r w:rsidR="009F6FAE">
        <w:t xml:space="preserve"> </w:t>
      </w:r>
      <w:r w:rsidR="00B45B47">
        <w:t>calendar days after the December 31 as-of date.  The filing dead</w:t>
      </w:r>
      <w:r w:rsidR="007E0751">
        <w:t xml:space="preserve">line for the FR Y-9LP is </w:t>
      </w:r>
      <w:r w:rsidR="008D2867">
        <w:t>45</w:t>
      </w:r>
      <w:r w:rsidR="009F6FAE">
        <w:t xml:space="preserve"> </w:t>
      </w:r>
      <w:r w:rsidR="007E0751">
        <w:t>calendar days after the quarter-end as-of date.</w:t>
      </w:r>
      <w:r w:rsidR="004936D9" w:rsidRPr="004936D9">
        <w:t xml:space="preserve"> </w:t>
      </w:r>
      <w:r w:rsidR="0040195A">
        <w:t xml:space="preserve"> </w:t>
      </w:r>
      <w:r w:rsidR="004936D9">
        <w:t xml:space="preserve">The FR Y-9SP is filed semiannually as of the end of June and December. </w:t>
      </w:r>
      <w:r w:rsidR="0040195A">
        <w:t xml:space="preserve"> </w:t>
      </w:r>
      <w:r w:rsidR="008E31DB">
        <w:t xml:space="preserve">The </w:t>
      </w:r>
      <w:r w:rsidR="004936D9">
        <w:t xml:space="preserve">filing deadline for the </w:t>
      </w:r>
      <w:r>
        <w:t xml:space="preserve">FR Y-9SP </w:t>
      </w:r>
      <w:r w:rsidR="004936D9">
        <w:t>is</w:t>
      </w:r>
      <w:r>
        <w:t xml:space="preserve"> </w:t>
      </w:r>
      <w:r w:rsidR="008D2867">
        <w:t>45</w:t>
      </w:r>
      <w:r>
        <w:t xml:space="preserve"> </w:t>
      </w:r>
      <w:r w:rsidR="003014D4">
        <w:t xml:space="preserve">calendar </w:t>
      </w:r>
      <w:r>
        <w:t xml:space="preserve">days after the </w:t>
      </w:r>
      <w:r w:rsidR="00504CD0">
        <w:t xml:space="preserve">as-of </w:t>
      </w:r>
      <w:r w:rsidR="0091596C">
        <w:t>date</w:t>
      </w:r>
      <w:r>
        <w:t xml:space="preserve">. </w:t>
      </w:r>
      <w:r w:rsidR="0040195A">
        <w:t xml:space="preserve"> </w:t>
      </w:r>
      <w:r>
        <w:t xml:space="preserve">The annual FR Y-9ES is collected as of December 31 and </w:t>
      </w:r>
      <w:r w:rsidR="004936D9">
        <w:t>the filing deadline is</w:t>
      </w:r>
      <w:r>
        <w:t xml:space="preserve"> July 31, unless an extension is granted for filing by October 15.</w:t>
      </w:r>
    </w:p>
    <w:p w:rsidR="009F311F" w:rsidRDefault="007E0013">
      <w:pPr>
        <w:pStyle w:val="BodyTextIndent"/>
      </w:pPr>
      <w:r>
        <w:t xml:space="preserve"> </w:t>
      </w:r>
    </w:p>
    <w:p w:rsidR="009F311F" w:rsidRDefault="007E0013">
      <w:pPr>
        <w:pStyle w:val="BodyTextIndent"/>
      </w:pPr>
      <w:r>
        <w:t xml:space="preserve">The data from the FR Y-9 </w:t>
      </w:r>
      <w:r w:rsidR="00214A5A">
        <w:t xml:space="preserve">family of </w:t>
      </w:r>
      <w:r>
        <w:t>reports that are not given confidential treatment are available to the public on the FFIEC website (</w:t>
      </w:r>
      <w:r w:rsidR="006B36BC" w:rsidRPr="006B36BC">
        <w:t>www.ffiec.gov/nicpubweb/nicweb/nichome.aspx</w:t>
      </w:r>
      <w:r>
        <w:t xml:space="preserve">) and through the National Technical Information </w:t>
      </w:r>
      <w:r w:rsidR="006044B6">
        <w:t>Service.</w:t>
      </w:r>
      <w:r w:rsidR="00491279">
        <w:t xml:space="preserve">  </w:t>
      </w:r>
    </w:p>
    <w:p w:rsidR="009F311F" w:rsidRDefault="009F311F">
      <w:pPr>
        <w:widowControl/>
        <w:rPr>
          <w:rFonts w:ascii="Times New Roman" w:hAnsi="Times New Roman"/>
          <w:b/>
        </w:rPr>
      </w:pPr>
    </w:p>
    <w:p w:rsidR="009F311F" w:rsidRDefault="00061552">
      <w:pPr>
        <w:widowControl/>
        <w:rPr>
          <w:rFonts w:ascii="Times New Roman" w:hAnsi="Times New Roman"/>
        </w:rPr>
      </w:pPr>
      <w:r>
        <w:rPr>
          <w:rFonts w:ascii="Times New Roman" w:hAnsi="Times New Roman"/>
          <w:b/>
        </w:rPr>
        <w:t>Legal Status</w:t>
      </w:r>
    </w:p>
    <w:p w:rsidR="009F311F" w:rsidRDefault="009F311F">
      <w:pPr>
        <w:widowControl/>
        <w:rPr>
          <w:rFonts w:ascii="Times New Roman" w:hAnsi="Times New Roman"/>
        </w:rPr>
      </w:pPr>
    </w:p>
    <w:p w:rsidR="009F311F" w:rsidRDefault="006B36BC">
      <w:pPr>
        <w:pStyle w:val="BodyTextIndent"/>
        <w:ind w:firstLine="0"/>
      </w:pPr>
      <w:r>
        <w:tab/>
      </w:r>
      <w:r w:rsidR="00061552">
        <w:t xml:space="preserve">The Board’s Legal Division has </w:t>
      </w:r>
      <w:r w:rsidR="00491279">
        <w:t xml:space="preserve">determined that the FR Y-9 </w:t>
      </w:r>
      <w:r w:rsidR="00214A5A">
        <w:t xml:space="preserve">family of </w:t>
      </w:r>
      <w:r w:rsidR="00061552">
        <w:t xml:space="preserve">reports </w:t>
      </w:r>
      <w:r w:rsidR="00435AE7">
        <w:t xml:space="preserve">is </w:t>
      </w:r>
      <w:r w:rsidR="00061552">
        <w:t>authorized by Section 5(c) of the Bank Holding Company Act [12 U.S.C. 1844(c)].</w:t>
      </w:r>
      <w:r w:rsidR="00491279">
        <w:t xml:space="preserve">  </w:t>
      </w:r>
      <w:r w:rsidR="00061552">
        <w:t>Overall,</w:t>
      </w:r>
      <w:r w:rsidR="00E37F76">
        <w:t xml:space="preserve"> </w:t>
      </w:r>
      <w:r w:rsidR="00061552">
        <w:t xml:space="preserve">the </w:t>
      </w:r>
      <w:r w:rsidR="00B31547">
        <w:t xml:space="preserve">Federal Reserve </w:t>
      </w:r>
      <w:r w:rsidR="00061552">
        <w:t xml:space="preserve">does not consider the </w:t>
      </w:r>
      <w:r w:rsidR="007E55BC">
        <w:t xml:space="preserve">financial </w:t>
      </w:r>
      <w:r w:rsidR="00061552">
        <w:t xml:space="preserve">data in these reports to </w:t>
      </w:r>
      <w:r w:rsidR="00C84425">
        <w:t>be confidential.  However, a respondent</w:t>
      </w:r>
      <w:r w:rsidR="00061552">
        <w:t xml:space="preserve"> may request confidential treatment pursuant to section (b)(4) of the Freedom of </w:t>
      </w:r>
      <w:r w:rsidR="00061552" w:rsidRPr="00A1430D">
        <w:t>Inform</w:t>
      </w:r>
      <w:r w:rsidR="00C84425" w:rsidRPr="00A1430D">
        <w:t>ation Act [5 U.S.C. 552(b)(4)].</w:t>
      </w:r>
      <w:r w:rsidR="00061552" w:rsidRPr="00A1430D">
        <w:t xml:space="preserve"> </w:t>
      </w:r>
      <w:r w:rsidR="00C84425" w:rsidRPr="00A1430D">
        <w:t xml:space="preserve"> </w:t>
      </w:r>
    </w:p>
    <w:p w:rsidR="009F311F" w:rsidRDefault="009F311F">
      <w:pPr>
        <w:pStyle w:val="BodyTextIndent"/>
        <w:ind w:firstLine="0"/>
      </w:pPr>
    </w:p>
    <w:p w:rsidR="009F311F" w:rsidRDefault="00061552">
      <w:pPr>
        <w:keepNext/>
        <w:keepLines/>
        <w:widowControl/>
        <w:rPr>
          <w:rFonts w:ascii="Times New Roman" w:hAnsi="Times New Roman"/>
        </w:rPr>
      </w:pPr>
      <w:r>
        <w:rPr>
          <w:rFonts w:ascii="Times New Roman" w:hAnsi="Times New Roman"/>
          <w:b/>
        </w:rPr>
        <w:lastRenderedPageBreak/>
        <w:t>Consultation Outside the Agency</w:t>
      </w:r>
    </w:p>
    <w:p w:rsidR="009F311F" w:rsidRDefault="009F311F">
      <w:pPr>
        <w:keepNext/>
        <w:keepLines/>
        <w:widowControl/>
        <w:rPr>
          <w:rFonts w:ascii="Times New Roman" w:hAnsi="Times New Roman"/>
        </w:rPr>
      </w:pPr>
    </w:p>
    <w:p w:rsidR="00142471" w:rsidRPr="005F7347" w:rsidRDefault="00DE394D" w:rsidP="00142471">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bCs/>
          <w:snapToGrid/>
          <w:szCs w:val="24"/>
        </w:rPr>
      </w:pPr>
      <w:r>
        <w:rPr>
          <w:rFonts w:ascii="Times New Roman" w:hAnsi="Times New Roman"/>
        </w:rPr>
        <w:tab/>
      </w:r>
      <w:r w:rsidR="0052785D" w:rsidRPr="00F651DE">
        <w:rPr>
          <w:rFonts w:ascii="Times New Roman" w:hAnsi="Times New Roman"/>
        </w:rPr>
        <w:t xml:space="preserve">On </w:t>
      </w:r>
      <w:r w:rsidR="0052785D">
        <w:rPr>
          <w:rFonts w:ascii="Times New Roman" w:hAnsi="Times New Roman"/>
        </w:rPr>
        <w:t>November 21</w:t>
      </w:r>
      <w:r w:rsidR="0052785D" w:rsidRPr="00F651DE">
        <w:rPr>
          <w:rFonts w:ascii="Times New Roman" w:hAnsi="Times New Roman"/>
        </w:rPr>
        <w:t xml:space="preserve">, 2011, the Federal Reserve published a notice in the </w:t>
      </w:r>
      <w:r w:rsidR="0052785D" w:rsidRPr="00F651DE">
        <w:rPr>
          <w:rFonts w:ascii="Times New Roman" w:hAnsi="Times New Roman"/>
          <w:i/>
        </w:rPr>
        <w:t>Federal Register</w:t>
      </w:r>
      <w:r w:rsidR="0052785D" w:rsidRPr="00F651DE">
        <w:rPr>
          <w:rFonts w:ascii="Times New Roman" w:hAnsi="Times New Roman"/>
        </w:rPr>
        <w:t xml:space="preserve"> (76 FR </w:t>
      </w:r>
      <w:r w:rsidR="0052785D">
        <w:rPr>
          <w:rFonts w:ascii="Times New Roman" w:hAnsi="Times New Roman"/>
        </w:rPr>
        <w:t>71968</w:t>
      </w:r>
      <w:r w:rsidR="0052785D" w:rsidRPr="00F651DE">
        <w:rPr>
          <w:rFonts w:ascii="Times New Roman" w:hAnsi="Times New Roman"/>
        </w:rPr>
        <w:t xml:space="preserve">) requesting public comment for 60 days on the </w:t>
      </w:r>
      <w:r w:rsidR="0052785D">
        <w:rPr>
          <w:rFonts w:ascii="Times New Roman" w:hAnsi="Times New Roman"/>
        </w:rPr>
        <w:t xml:space="preserve">revision, without </w:t>
      </w:r>
      <w:r w:rsidR="0052785D" w:rsidRPr="00F651DE">
        <w:rPr>
          <w:rFonts w:ascii="Times New Roman" w:hAnsi="Times New Roman"/>
        </w:rPr>
        <w:t>extension</w:t>
      </w:r>
      <w:r w:rsidR="0052785D">
        <w:rPr>
          <w:rFonts w:ascii="Times New Roman" w:hAnsi="Times New Roman"/>
        </w:rPr>
        <w:t>, of the FR Y-9C</w:t>
      </w:r>
      <w:r w:rsidR="0052785D" w:rsidRPr="00F651DE">
        <w:rPr>
          <w:rFonts w:ascii="Times New Roman" w:hAnsi="Times New Roman"/>
        </w:rPr>
        <w:t>.  The comment period for this notice expire</w:t>
      </w:r>
      <w:r w:rsidR="00991C5D">
        <w:rPr>
          <w:rFonts w:ascii="Times New Roman" w:hAnsi="Times New Roman"/>
        </w:rPr>
        <w:t>d</w:t>
      </w:r>
      <w:r w:rsidR="0052785D" w:rsidRPr="00F651DE">
        <w:rPr>
          <w:rFonts w:ascii="Times New Roman" w:hAnsi="Times New Roman"/>
        </w:rPr>
        <w:t xml:space="preserve"> on </w:t>
      </w:r>
      <w:r w:rsidR="0052785D">
        <w:rPr>
          <w:rFonts w:ascii="Times New Roman" w:hAnsi="Times New Roman"/>
        </w:rPr>
        <w:t>January 20, 2012</w:t>
      </w:r>
      <w:r w:rsidR="0052785D" w:rsidRPr="00F651DE">
        <w:rPr>
          <w:rFonts w:ascii="Times New Roman" w:hAnsi="Times New Roman"/>
        </w:rPr>
        <w:t>.</w:t>
      </w:r>
      <w:r w:rsidR="00142471">
        <w:rPr>
          <w:rFonts w:ascii="Times New Roman" w:hAnsi="Times New Roman"/>
        </w:rPr>
        <w:t xml:space="preserve">  </w:t>
      </w:r>
      <w:r w:rsidR="00142471" w:rsidRPr="005F7347">
        <w:rPr>
          <w:rFonts w:ascii="Times New Roman" w:hAnsi="Times New Roman"/>
        </w:rPr>
        <w:t xml:space="preserve">On March </w:t>
      </w:r>
      <w:r w:rsidR="00142471">
        <w:rPr>
          <w:rFonts w:ascii="Times New Roman" w:hAnsi="Times New Roman"/>
        </w:rPr>
        <w:t>16, 2012</w:t>
      </w:r>
      <w:r w:rsidR="00142471" w:rsidRPr="005F7347">
        <w:rPr>
          <w:rFonts w:ascii="Times New Roman" w:hAnsi="Times New Roman"/>
        </w:rPr>
        <w:t>, the Federal Reserve publis</w:t>
      </w:r>
      <w:r w:rsidR="00142471">
        <w:rPr>
          <w:rFonts w:ascii="Times New Roman" w:hAnsi="Times New Roman"/>
        </w:rPr>
        <w:t xml:space="preserve">hed a final notice in the </w:t>
      </w:r>
      <w:r w:rsidR="00142471">
        <w:rPr>
          <w:rFonts w:ascii="Times New Roman" w:hAnsi="Times New Roman"/>
          <w:i/>
        </w:rPr>
        <w:t>Federal Register</w:t>
      </w:r>
      <w:r w:rsidR="00142471">
        <w:rPr>
          <w:rFonts w:ascii="Times New Roman" w:hAnsi="Times New Roman"/>
        </w:rPr>
        <w:t xml:space="preserve"> (77 FR 15755) on the</w:t>
      </w:r>
      <w:r w:rsidR="00142471" w:rsidRPr="005F7347">
        <w:rPr>
          <w:rFonts w:ascii="Helv" w:hAnsi="Helv" w:cs="Helv"/>
          <w:b/>
          <w:bCs/>
          <w:snapToGrid/>
          <w:szCs w:val="24"/>
        </w:rPr>
        <w:t xml:space="preserve"> </w:t>
      </w:r>
      <w:r w:rsidR="00142471" w:rsidRPr="005F7347">
        <w:rPr>
          <w:rFonts w:ascii="Times New Roman" w:hAnsi="Times New Roman"/>
          <w:bCs/>
          <w:snapToGrid/>
          <w:szCs w:val="24"/>
        </w:rPr>
        <w:t>FR Y-9C</w:t>
      </w:r>
      <w:r w:rsidR="00142471" w:rsidRPr="005F7347">
        <w:rPr>
          <w:rFonts w:ascii="Times New Roman" w:hAnsi="Times New Roman"/>
        </w:rPr>
        <w:t>, including a more detailed discussion of the comments received.</w:t>
      </w:r>
    </w:p>
    <w:p w:rsidR="00142471" w:rsidRPr="005F7347" w:rsidRDefault="00142471" w:rsidP="00142471">
      <w:pPr>
        <w:ind w:firstLine="720"/>
        <w:jc w:val="both"/>
        <w:rPr>
          <w:rFonts w:ascii="Times New Roman" w:hAnsi="Times New Roman"/>
        </w:rPr>
      </w:pPr>
    </w:p>
    <w:p w:rsidR="009F311F" w:rsidRDefault="00142471" w:rsidP="00142471">
      <w:pPr>
        <w:keepLines/>
        <w:widowControl/>
        <w:ind w:firstLine="720"/>
        <w:rPr>
          <w:rFonts w:ascii="Times New Roman" w:hAnsi="Times New Roman"/>
        </w:rPr>
      </w:pPr>
      <w:r w:rsidRPr="00094DEB">
        <w:rPr>
          <w:rFonts w:ascii="Times New Roman" w:hAnsi="Times New Roman"/>
          <w:b/>
        </w:rPr>
        <w:t>Public Comments:</w:t>
      </w:r>
    </w:p>
    <w:p w:rsidR="00000000" w:rsidRDefault="00842BAD">
      <w:pPr>
        <w:keepLines/>
        <w:widowControl/>
        <w:rPr>
          <w:rFonts w:ascii="Times New Roman" w:hAnsi="Times New Roman"/>
        </w:rPr>
      </w:pPr>
    </w:p>
    <w:p w:rsidR="00BB148D" w:rsidRDefault="00C26A63" w:rsidP="00B15377">
      <w:pPr>
        <w:ind w:firstLine="720"/>
        <w:rPr>
          <w:rFonts w:ascii="Times New Roman" w:hAnsi="Times New Roman"/>
          <w:szCs w:val="24"/>
        </w:rPr>
      </w:pPr>
      <w:r w:rsidRPr="00C26A63">
        <w:rPr>
          <w:rFonts w:ascii="Times New Roman" w:hAnsi="Times New Roman"/>
          <w:bCs/>
          <w:szCs w:val="24"/>
        </w:rPr>
        <w:t xml:space="preserve">The Federal Reserve received comment letters from six entities on proposed revisions to the FR Y-9C:  two banking organizations, two bankers’ associations, a commercial lending software company, and a news organization. </w:t>
      </w:r>
      <w:r w:rsidR="00BB148D">
        <w:rPr>
          <w:rFonts w:ascii="Times New Roman" w:hAnsi="Times New Roman"/>
          <w:bCs/>
          <w:szCs w:val="24"/>
        </w:rPr>
        <w:t xml:space="preserve"> </w:t>
      </w:r>
      <w:r w:rsidRPr="00C26A63">
        <w:rPr>
          <w:rFonts w:ascii="Times New Roman" w:hAnsi="Times New Roman"/>
          <w:bCs/>
          <w:szCs w:val="24"/>
        </w:rPr>
        <w:t>T</w:t>
      </w:r>
      <w:r w:rsidRPr="00C26A63">
        <w:rPr>
          <w:rFonts w:ascii="Times New Roman" w:hAnsi="Times New Roman"/>
          <w:szCs w:val="24"/>
        </w:rPr>
        <w:t>he banking agencies received these six comment letters and two additional comment letters from banking organizations on proposed changes to the Call Report.</w:t>
      </w:r>
    </w:p>
    <w:p w:rsidR="0057053E" w:rsidRDefault="0057053E" w:rsidP="00B15377">
      <w:pPr>
        <w:ind w:firstLine="720"/>
        <w:rPr>
          <w:rFonts w:ascii="Times New Roman" w:hAnsi="Times New Roman"/>
          <w:szCs w:val="24"/>
        </w:rPr>
      </w:pPr>
    </w:p>
    <w:p w:rsidR="0057053E" w:rsidRPr="0057053E" w:rsidRDefault="00C26A63" w:rsidP="0057053E">
      <w:pPr>
        <w:ind w:firstLine="720"/>
        <w:rPr>
          <w:rFonts w:ascii="Times New Roman" w:hAnsi="Times New Roman"/>
        </w:rPr>
      </w:pPr>
      <w:r w:rsidRPr="00C26A63">
        <w:rPr>
          <w:rFonts w:ascii="Times New Roman" w:hAnsi="Times New Roman"/>
          <w:bCs/>
          <w:szCs w:val="24"/>
        </w:rPr>
        <w:t xml:space="preserve">All eight of the commenters addressed one or both of the two new schedules proposed to be added to the FR Y-9C as of June 30, 2012:  Schedule HI-C, Disaggregated Data on the Allowance for Loan and Lease Losses (ALLL), and Schedule HC-U, Loan Origination Activity (in Domestic Offices).  As proposed on new Schedule HI-C, institutions with total assets of $1 billion or more would report a breakdown by key loan category of the end-of-period ALLL disaggregated on the basis of impairment method and the end-of-period recorded investment in held-for-investment loans and leases related to each ALLL balance.  As proposed on the new Schedule HC-U, institutions with total assets of $500 million or more would report, separately for six loan categories, the quarter-end amount of loans (in domestic offices) reported in Schedule HC-C, Loans and Lease Financing Receivables, that was originated during the quarter.  Institutions with total assets of $1 billion or more would also report for these loan categories the portions of the quarter-end amount of loans originated during the quarter that were (a) originated under a newly established loan commitment and (b) not originated under a loan commitment.  </w:t>
      </w:r>
    </w:p>
    <w:p w:rsidR="0057053E" w:rsidRPr="00BB148D" w:rsidRDefault="0057053E" w:rsidP="00B15377">
      <w:pPr>
        <w:ind w:firstLine="720"/>
        <w:rPr>
          <w:rFonts w:ascii="Times New Roman" w:hAnsi="Times New Roman"/>
          <w:szCs w:val="24"/>
        </w:rPr>
      </w:pPr>
    </w:p>
    <w:p w:rsidR="009F311F" w:rsidRDefault="00C26A63">
      <w:pPr>
        <w:ind w:firstLine="720"/>
        <w:rPr>
          <w:rFonts w:ascii="Times New Roman" w:hAnsi="Times New Roman"/>
          <w:bCs/>
          <w:szCs w:val="24"/>
        </w:rPr>
      </w:pPr>
      <w:r w:rsidRPr="00C26A63">
        <w:rPr>
          <w:rFonts w:ascii="Times New Roman" w:hAnsi="Times New Roman"/>
          <w:bCs/>
          <w:szCs w:val="24"/>
        </w:rPr>
        <w:t>After considering the comments received, the Federal Reserve is proceeding with the proposed new items for past due and nonaccrual purchased credit-impaired loans and representation and warranty reserves for 1-4 family residential mortgages effective as of t</w:t>
      </w:r>
      <w:r w:rsidR="00A17ED6">
        <w:rPr>
          <w:rFonts w:ascii="Times New Roman" w:hAnsi="Times New Roman"/>
          <w:bCs/>
          <w:szCs w:val="24"/>
        </w:rPr>
        <w:t>he June 30, 2012, report date</w:t>
      </w:r>
      <w:r w:rsidR="00E24E7E" w:rsidRPr="00E24E7E">
        <w:rPr>
          <w:rFonts w:ascii="Times New Roman" w:hAnsi="Times New Roman"/>
          <w:bCs/>
          <w:szCs w:val="24"/>
        </w:rPr>
        <w:t xml:space="preserve"> </w:t>
      </w:r>
      <w:r w:rsidR="00E24E7E" w:rsidRPr="00087C83">
        <w:rPr>
          <w:rFonts w:ascii="Times New Roman" w:hAnsi="Times New Roman"/>
          <w:bCs/>
          <w:szCs w:val="24"/>
        </w:rPr>
        <w:t>as well as the instructional revisions proposed for implementation as of the March 31, 2012, report date</w:t>
      </w:r>
    </w:p>
    <w:p w:rsidR="009F311F" w:rsidRDefault="009F311F">
      <w:pPr>
        <w:ind w:firstLine="720"/>
        <w:rPr>
          <w:rFonts w:ascii="Times New Roman" w:hAnsi="Times New Roman"/>
          <w:bCs/>
          <w:szCs w:val="24"/>
        </w:rPr>
      </w:pPr>
    </w:p>
    <w:p w:rsidR="009F311F" w:rsidRDefault="001726BD">
      <w:pPr>
        <w:ind w:firstLine="720"/>
        <w:rPr>
          <w:rFonts w:ascii="Times New Roman" w:hAnsi="Times New Roman"/>
          <w:szCs w:val="24"/>
        </w:rPr>
      </w:pPr>
      <w:r>
        <w:rPr>
          <w:rFonts w:ascii="Times New Roman" w:hAnsi="Times New Roman"/>
          <w:szCs w:val="24"/>
        </w:rPr>
        <w:t>However, t</w:t>
      </w:r>
      <w:r w:rsidR="00936FF4">
        <w:rPr>
          <w:rFonts w:ascii="Times New Roman" w:hAnsi="Times New Roman"/>
          <w:szCs w:val="24"/>
        </w:rPr>
        <w:t>he Federal Reserve’s</w:t>
      </w:r>
      <w:r w:rsidR="00936FF4" w:rsidRPr="00A53322">
        <w:rPr>
          <w:rFonts w:ascii="Times New Roman" w:hAnsi="Times New Roman"/>
          <w:szCs w:val="24"/>
        </w:rPr>
        <w:t xml:space="preserve"> propos</w:t>
      </w:r>
      <w:r w:rsidR="00936FF4">
        <w:rPr>
          <w:rFonts w:ascii="Times New Roman" w:hAnsi="Times New Roman"/>
          <w:szCs w:val="24"/>
        </w:rPr>
        <w:t>als</w:t>
      </w:r>
      <w:r w:rsidR="00936FF4" w:rsidRPr="00A53322">
        <w:rPr>
          <w:rFonts w:ascii="Times New Roman" w:hAnsi="Times New Roman"/>
          <w:szCs w:val="24"/>
        </w:rPr>
        <w:t xml:space="preserve"> to</w:t>
      </w:r>
      <w:r w:rsidR="00936FF4">
        <w:rPr>
          <w:rFonts w:ascii="Times New Roman" w:hAnsi="Times New Roman"/>
          <w:szCs w:val="24"/>
        </w:rPr>
        <w:t xml:space="preserve"> add </w:t>
      </w:r>
      <w:r>
        <w:rPr>
          <w:rFonts w:ascii="Times New Roman" w:hAnsi="Times New Roman"/>
          <w:szCs w:val="24"/>
        </w:rPr>
        <w:t>new</w:t>
      </w:r>
      <w:r w:rsidR="00936FF4">
        <w:rPr>
          <w:rFonts w:ascii="Times New Roman" w:hAnsi="Times New Roman"/>
          <w:szCs w:val="24"/>
        </w:rPr>
        <w:t xml:space="preserve"> Schedule</w:t>
      </w:r>
      <w:r w:rsidR="00EA1F80">
        <w:rPr>
          <w:rFonts w:ascii="Times New Roman" w:hAnsi="Times New Roman"/>
          <w:szCs w:val="24"/>
        </w:rPr>
        <w:t>s</w:t>
      </w:r>
      <w:r w:rsidR="00936FF4">
        <w:rPr>
          <w:rFonts w:ascii="Times New Roman" w:hAnsi="Times New Roman"/>
          <w:szCs w:val="24"/>
        </w:rPr>
        <w:t xml:space="preserve"> H</w:t>
      </w:r>
      <w:r>
        <w:rPr>
          <w:rFonts w:ascii="Times New Roman" w:hAnsi="Times New Roman"/>
          <w:szCs w:val="24"/>
        </w:rPr>
        <w:t>I</w:t>
      </w:r>
      <w:r w:rsidR="00936FF4">
        <w:rPr>
          <w:rFonts w:ascii="Times New Roman" w:hAnsi="Times New Roman"/>
          <w:szCs w:val="24"/>
        </w:rPr>
        <w:t xml:space="preserve">-C and HC-U will not be implemented </w:t>
      </w:r>
      <w:r w:rsidR="00C26A63" w:rsidRPr="00C26A63">
        <w:rPr>
          <w:rFonts w:ascii="Times New Roman" w:hAnsi="Times New Roman"/>
          <w:bCs/>
          <w:szCs w:val="24"/>
        </w:rPr>
        <w:t>as of June 30, 2012</w:t>
      </w:r>
      <w:r w:rsidR="00936FF4">
        <w:rPr>
          <w:rFonts w:ascii="Times New Roman" w:hAnsi="Times New Roman"/>
          <w:bCs/>
          <w:szCs w:val="24"/>
        </w:rPr>
        <w:t>.  T</w:t>
      </w:r>
      <w:r w:rsidR="00C26A63" w:rsidRPr="00C26A63">
        <w:rPr>
          <w:rFonts w:ascii="Times New Roman" w:hAnsi="Times New Roman"/>
          <w:bCs/>
          <w:szCs w:val="24"/>
        </w:rPr>
        <w:t xml:space="preserve">he Federal Reserve is continuing to evaluate these two proposed schedules in light of the comments received and will publish a separate </w:t>
      </w:r>
      <w:r w:rsidR="00C26A63" w:rsidRPr="00C26A63">
        <w:rPr>
          <w:rFonts w:ascii="Times New Roman" w:hAnsi="Times New Roman"/>
          <w:bCs/>
          <w:i/>
          <w:szCs w:val="24"/>
        </w:rPr>
        <w:t>Federal Register</w:t>
      </w:r>
      <w:r w:rsidR="00C26A63" w:rsidRPr="00C26A63">
        <w:rPr>
          <w:rFonts w:ascii="Times New Roman" w:hAnsi="Times New Roman"/>
          <w:bCs/>
          <w:szCs w:val="24"/>
        </w:rPr>
        <w:t xml:space="preserve"> notice once a decision has been made with regard to these two proposed schedules.</w:t>
      </w:r>
    </w:p>
    <w:p w:rsidR="00000000" w:rsidRDefault="00842BAD">
      <w:pPr>
        <w:keepLines/>
        <w:widowControl/>
        <w:rPr>
          <w:rFonts w:ascii="Times New Roman" w:hAnsi="Times New Roman"/>
        </w:rPr>
      </w:pPr>
    </w:p>
    <w:p w:rsidR="00000000" w:rsidRDefault="00EA1F80">
      <w:pPr>
        <w:keepNext/>
        <w:keepLines/>
        <w:widowControl/>
        <w:ind w:firstLine="720"/>
        <w:rPr>
          <w:rFonts w:ascii="Times New Roman" w:hAnsi="Times New Roman"/>
        </w:rPr>
      </w:pPr>
      <w:r>
        <w:rPr>
          <w:rFonts w:ascii="Times New Roman" w:hAnsi="Times New Roman"/>
        </w:rPr>
        <w:lastRenderedPageBreak/>
        <w:t xml:space="preserve">For a more detailed discussion of the changes proposed, the comments received, and the Federal Reserve’s response, please refer to the “Current Actions” section of the final </w:t>
      </w:r>
      <w:r>
        <w:rPr>
          <w:rFonts w:ascii="Times New Roman" w:hAnsi="Times New Roman"/>
          <w:i/>
        </w:rPr>
        <w:t>Federal Register</w:t>
      </w:r>
      <w:r>
        <w:rPr>
          <w:rFonts w:ascii="Times New Roman" w:hAnsi="Times New Roman"/>
        </w:rPr>
        <w:t xml:space="preserve"> notice for this submission.</w:t>
      </w:r>
    </w:p>
    <w:p w:rsidR="00EA1F80" w:rsidRDefault="00EA1F80" w:rsidP="00B15377">
      <w:pPr>
        <w:keepNext/>
        <w:keepLines/>
        <w:widowControl/>
        <w:rPr>
          <w:rFonts w:ascii="Times New Roman" w:hAnsi="Times New Roman"/>
          <w:b/>
        </w:rPr>
      </w:pPr>
    </w:p>
    <w:p w:rsidR="00061552" w:rsidRDefault="00061552" w:rsidP="00B15377">
      <w:pPr>
        <w:keepNext/>
        <w:keepLines/>
        <w:widowControl/>
        <w:rPr>
          <w:rFonts w:ascii="Times New Roman" w:hAnsi="Times New Roman"/>
        </w:rPr>
      </w:pPr>
      <w:r>
        <w:rPr>
          <w:rFonts w:ascii="Times New Roman" w:hAnsi="Times New Roman"/>
          <w:b/>
        </w:rPr>
        <w:t>Sensitive Questions</w:t>
      </w:r>
    </w:p>
    <w:p w:rsidR="009F311F" w:rsidRDefault="009F311F">
      <w:pPr>
        <w:keepNext/>
        <w:keepLines/>
        <w:widowControl/>
        <w:rPr>
          <w:rFonts w:ascii="Times New Roman" w:hAnsi="Times New Roman"/>
        </w:rPr>
      </w:pPr>
    </w:p>
    <w:p w:rsidR="009F311F" w:rsidRDefault="00061552">
      <w:pPr>
        <w:keepNext/>
        <w:keepLines/>
        <w:widowControl/>
        <w:ind w:firstLine="720"/>
        <w:rPr>
          <w:rFonts w:ascii="Times New Roman" w:hAnsi="Times New Roman"/>
        </w:rPr>
      </w:pPr>
      <w:r>
        <w:rPr>
          <w:rFonts w:ascii="Times New Roman" w:hAnsi="Times New Roman"/>
        </w:rPr>
        <w:t xml:space="preserve">This collection of information contains no questions of a sensitive nature, as defined by OMB guidelines. </w:t>
      </w:r>
    </w:p>
    <w:p w:rsidR="005B707C" w:rsidRDefault="005B707C">
      <w:pPr>
        <w:keepNext/>
        <w:keepLines/>
        <w:widowControl/>
        <w:ind w:firstLine="720"/>
        <w:rPr>
          <w:rFonts w:ascii="Times New Roman" w:hAnsi="Times New Roman"/>
        </w:rPr>
      </w:pPr>
    </w:p>
    <w:p w:rsidR="009F311F" w:rsidRDefault="00061552">
      <w:pPr>
        <w:widowControl/>
        <w:rPr>
          <w:rFonts w:ascii="Times New Roman" w:hAnsi="Times New Roman"/>
        </w:rPr>
      </w:pPr>
      <w:r>
        <w:rPr>
          <w:rFonts w:ascii="Times New Roman" w:hAnsi="Times New Roman"/>
          <w:b/>
        </w:rPr>
        <w:t>Estimates of Respondent Burden</w:t>
      </w:r>
    </w:p>
    <w:p w:rsidR="009F311F" w:rsidRDefault="009F311F">
      <w:pPr>
        <w:widowControl/>
        <w:rPr>
          <w:rFonts w:ascii="Times New Roman" w:hAnsi="Times New Roman"/>
        </w:rPr>
      </w:pPr>
    </w:p>
    <w:p w:rsidR="009F311F" w:rsidRDefault="009B2FF3">
      <w:pPr>
        <w:widowControl/>
        <w:rPr>
          <w:rFonts w:ascii="Times New Roman" w:hAnsi="Times New Roman"/>
        </w:rPr>
      </w:pPr>
      <w:r>
        <w:rPr>
          <w:rFonts w:ascii="Times New Roman" w:hAnsi="Times New Roman"/>
        </w:rPr>
        <w:tab/>
      </w:r>
      <w:r w:rsidR="00061552">
        <w:rPr>
          <w:rFonts w:ascii="Times New Roman" w:hAnsi="Times New Roman"/>
        </w:rPr>
        <w:t xml:space="preserve">The current annual reporting burden for the FR </w:t>
      </w:r>
      <w:r w:rsidR="0001086E">
        <w:rPr>
          <w:rFonts w:ascii="Times New Roman" w:hAnsi="Times New Roman"/>
        </w:rPr>
        <w:t xml:space="preserve">Y-9 </w:t>
      </w:r>
      <w:r w:rsidR="00214A5A">
        <w:rPr>
          <w:rFonts w:ascii="Times New Roman" w:hAnsi="Times New Roman"/>
        </w:rPr>
        <w:t xml:space="preserve">family of </w:t>
      </w:r>
      <w:r w:rsidR="0001086E">
        <w:rPr>
          <w:rFonts w:ascii="Times New Roman" w:hAnsi="Times New Roman"/>
        </w:rPr>
        <w:t xml:space="preserve">reports is </w:t>
      </w:r>
      <w:r w:rsidR="00A1430D">
        <w:rPr>
          <w:rFonts w:ascii="Times New Roman" w:hAnsi="Times New Roman"/>
        </w:rPr>
        <w:t xml:space="preserve">estimated to be </w:t>
      </w:r>
      <w:r w:rsidR="00B31547">
        <w:rPr>
          <w:rFonts w:ascii="Times New Roman" w:hAnsi="Times New Roman"/>
          <w:szCs w:val="24"/>
        </w:rPr>
        <w:t>256,628</w:t>
      </w:r>
      <w:r w:rsidR="00FD5B50">
        <w:rPr>
          <w:rFonts w:ascii="Times New Roman" w:hAnsi="Times New Roman"/>
          <w:szCs w:val="24"/>
        </w:rPr>
        <w:t xml:space="preserve"> </w:t>
      </w:r>
      <w:r w:rsidR="00061552">
        <w:rPr>
          <w:rFonts w:ascii="Times New Roman" w:hAnsi="Times New Roman"/>
        </w:rPr>
        <w:t>hours and woul</w:t>
      </w:r>
      <w:r w:rsidR="00590C7C">
        <w:rPr>
          <w:rFonts w:ascii="Times New Roman" w:hAnsi="Times New Roman"/>
        </w:rPr>
        <w:t xml:space="preserve">d </w:t>
      </w:r>
      <w:r w:rsidR="007E0751">
        <w:rPr>
          <w:rFonts w:ascii="Times New Roman" w:hAnsi="Times New Roman"/>
        </w:rPr>
        <w:t>in</w:t>
      </w:r>
      <w:r w:rsidR="000E09FE">
        <w:rPr>
          <w:rFonts w:ascii="Times New Roman" w:hAnsi="Times New Roman"/>
        </w:rPr>
        <w:t xml:space="preserve">crease </w:t>
      </w:r>
      <w:r w:rsidR="00590C7C">
        <w:rPr>
          <w:rFonts w:ascii="Times New Roman" w:hAnsi="Times New Roman"/>
        </w:rPr>
        <w:t xml:space="preserve">to </w:t>
      </w:r>
      <w:r w:rsidR="00B31547">
        <w:rPr>
          <w:rFonts w:ascii="Times New Roman" w:hAnsi="Times New Roman"/>
          <w:szCs w:val="24"/>
        </w:rPr>
        <w:t>25</w:t>
      </w:r>
      <w:r w:rsidR="00051505">
        <w:rPr>
          <w:rFonts w:ascii="Times New Roman" w:hAnsi="Times New Roman"/>
          <w:szCs w:val="24"/>
        </w:rPr>
        <w:t>7</w:t>
      </w:r>
      <w:r w:rsidR="00B31547">
        <w:rPr>
          <w:rFonts w:ascii="Times New Roman" w:hAnsi="Times New Roman"/>
          <w:szCs w:val="24"/>
        </w:rPr>
        <w:t>,</w:t>
      </w:r>
      <w:r w:rsidR="00674A1A">
        <w:rPr>
          <w:rFonts w:ascii="Times New Roman" w:hAnsi="Times New Roman"/>
          <w:szCs w:val="24"/>
        </w:rPr>
        <w:t>036</w:t>
      </w:r>
      <w:r w:rsidR="00FC7342">
        <w:rPr>
          <w:rFonts w:ascii="Times New Roman" w:hAnsi="Times New Roman"/>
          <w:szCs w:val="24"/>
        </w:rPr>
        <w:t xml:space="preserve"> </w:t>
      </w:r>
      <w:r w:rsidR="00061552">
        <w:rPr>
          <w:rFonts w:ascii="Times New Roman" w:hAnsi="Times New Roman"/>
        </w:rPr>
        <w:t>hours as shown in the</w:t>
      </w:r>
      <w:r w:rsidR="000A2B06">
        <w:rPr>
          <w:rFonts w:ascii="Times New Roman" w:hAnsi="Times New Roman"/>
        </w:rPr>
        <w:t xml:space="preserve"> following</w:t>
      </w:r>
      <w:r w:rsidR="00061552">
        <w:rPr>
          <w:rFonts w:ascii="Times New Roman" w:hAnsi="Times New Roman"/>
        </w:rPr>
        <w:t xml:space="preserve"> table</w:t>
      </w:r>
      <w:r w:rsidR="00C84425">
        <w:rPr>
          <w:rFonts w:ascii="Times New Roman" w:hAnsi="Times New Roman"/>
        </w:rPr>
        <w:t xml:space="preserve">. </w:t>
      </w:r>
      <w:r w:rsidR="00325975">
        <w:rPr>
          <w:rFonts w:ascii="Times New Roman" w:hAnsi="Times New Roman"/>
        </w:rPr>
        <w:t>The</w:t>
      </w:r>
      <w:r w:rsidR="00590C7C">
        <w:rPr>
          <w:rFonts w:ascii="Times New Roman" w:hAnsi="Times New Roman"/>
        </w:rPr>
        <w:t xml:space="preserve"> </w:t>
      </w:r>
      <w:r w:rsidR="000014B2">
        <w:rPr>
          <w:rFonts w:ascii="Times New Roman" w:hAnsi="Times New Roman"/>
        </w:rPr>
        <w:t xml:space="preserve">average </w:t>
      </w:r>
      <w:r w:rsidR="000E09FE">
        <w:rPr>
          <w:rFonts w:ascii="Times New Roman" w:hAnsi="Times New Roman"/>
        </w:rPr>
        <w:t>estimated hours</w:t>
      </w:r>
      <w:r w:rsidR="000014B2">
        <w:rPr>
          <w:rFonts w:ascii="Times New Roman" w:hAnsi="Times New Roman"/>
        </w:rPr>
        <w:t xml:space="preserve"> </w:t>
      </w:r>
      <w:r w:rsidR="000E09FE">
        <w:rPr>
          <w:rFonts w:ascii="Times New Roman" w:hAnsi="Times New Roman"/>
        </w:rPr>
        <w:t>per response</w:t>
      </w:r>
      <w:r w:rsidR="000014B2">
        <w:rPr>
          <w:rFonts w:ascii="Times New Roman" w:hAnsi="Times New Roman"/>
        </w:rPr>
        <w:t xml:space="preserve"> for</w:t>
      </w:r>
      <w:r w:rsidR="00590C7C">
        <w:rPr>
          <w:rFonts w:ascii="Times New Roman" w:hAnsi="Times New Roman"/>
        </w:rPr>
        <w:t xml:space="preserve"> FR Y-9C </w:t>
      </w:r>
      <w:r w:rsidR="008618CE">
        <w:rPr>
          <w:rFonts w:ascii="Times New Roman" w:hAnsi="Times New Roman"/>
        </w:rPr>
        <w:t>filers</w:t>
      </w:r>
      <w:r w:rsidR="000014B2">
        <w:rPr>
          <w:rFonts w:ascii="Times New Roman" w:hAnsi="Times New Roman"/>
        </w:rPr>
        <w:t xml:space="preserve"> </w:t>
      </w:r>
      <w:r>
        <w:rPr>
          <w:rFonts w:ascii="Times New Roman" w:hAnsi="Times New Roman"/>
        </w:rPr>
        <w:t xml:space="preserve">would </w:t>
      </w:r>
      <w:r w:rsidR="000E09FE">
        <w:rPr>
          <w:rFonts w:ascii="Times New Roman" w:hAnsi="Times New Roman"/>
        </w:rPr>
        <w:t xml:space="preserve">increase from </w:t>
      </w:r>
      <w:r w:rsidR="00487B6D">
        <w:rPr>
          <w:rFonts w:ascii="Times New Roman" w:hAnsi="Times New Roman"/>
        </w:rPr>
        <w:t>45.</w:t>
      </w:r>
      <w:r w:rsidR="00FC7342">
        <w:rPr>
          <w:rFonts w:ascii="Times New Roman" w:hAnsi="Times New Roman"/>
        </w:rPr>
        <w:t xml:space="preserve">00 </w:t>
      </w:r>
      <w:r w:rsidR="007E0751">
        <w:rPr>
          <w:rFonts w:ascii="Times New Roman" w:hAnsi="Times New Roman"/>
        </w:rPr>
        <w:t xml:space="preserve">hours to </w:t>
      </w:r>
      <w:r w:rsidR="00B31547">
        <w:rPr>
          <w:rFonts w:ascii="Times New Roman" w:hAnsi="Times New Roman"/>
        </w:rPr>
        <w:t>4</w:t>
      </w:r>
      <w:r w:rsidR="00051505">
        <w:rPr>
          <w:rFonts w:ascii="Times New Roman" w:hAnsi="Times New Roman"/>
        </w:rPr>
        <w:t>5</w:t>
      </w:r>
      <w:r w:rsidR="00B31547">
        <w:rPr>
          <w:rFonts w:ascii="Times New Roman" w:hAnsi="Times New Roman"/>
        </w:rPr>
        <w:t>.</w:t>
      </w:r>
      <w:r w:rsidR="00674A1A">
        <w:rPr>
          <w:rFonts w:ascii="Times New Roman" w:hAnsi="Times New Roman"/>
        </w:rPr>
        <w:t>10</w:t>
      </w:r>
      <w:r w:rsidR="000E09FE">
        <w:rPr>
          <w:rFonts w:ascii="Times New Roman" w:hAnsi="Times New Roman"/>
        </w:rPr>
        <w:t xml:space="preserve"> hours </w:t>
      </w:r>
      <w:r w:rsidR="00590C7C">
        <w:rPr>
          <w:rFonts w:ascii="Times New Roman" w:hAnsi="Times New Roman"/>
        </w:rPr>
        <w:t>result</w:t>
      </w:r>
      <w:r w:rsidR="000E09FE">
        <w:rPr>
          <w:rFonts w:ascii="Times New Roman" w:hAnsi="Times New Roman"/>
        </w:rPr>
        <w:t>ing</w:t>
      </w:r>
      <w:r w:rsidR="00590C7C">
        <w:rPr>
          <w:rFonts w:ascii="Times New Roman" w:hAnsi="Times New Roman"/>
        </w:rPr>
        <w:t xml:space="preserve"> from </w:t>
      </w:r>
      <w:r w:rsidR="002D079B">
        <w:rPr>
          <w:rFonts w:ascii="Times New Roman" w:hAnsi="Times New Roman"/>
        </w:rPr>
        <w:t>an</w:t>
      </w:r>
      <w:r w:rsidR="000E09FE">
        <w:rPr>
          <w:rFonts w:ascii="Times New Roman" w:hAnsi="Times New Roman"/>
        </w:rPr>
        <w:t xml:space="preserve"> increase of </w:t>
      </w:r>
      <w:r w:rsidR="00051505">
        <w:rPr>
          <w:rFonts w:ascii="Times New Roman" w:hAnsi="Times New Roman"/>
        </w:rPr>
        <w:t>0.</w:t>
      </w:r>
      <w:r w:rsidR="00674A1A">
        <w:rPr>
          <w:rFonts w:ascii="Times New Roman" w:hAnsi="Times New Roman"/>
        </w:rPr>
        <w:t>10</w:t>
      </w:r>
      <w:bookmarkStart w:id="0" w:name="_GoBack"/>
      <w:bookmarkEnd w:id="0"/>
      <w:r w:rsidR="000E09FE">
        <w:rPr>
          <w:rFonts w:ascii="Times New Roman" w:hAnsi="Times New Roman"/>
        </w:rPr>
        <w:t xml:space="preserve"> hours for </w:t>
      </w:r>
      <w:r w:rsidR="007E0751">
        <w:rPr>
          <w:rFonts w:ascii="Times New Roman" w:hAnsi="Times New Roman"/>
        </w:rPr>
        <w:t xml:space="preserve">proposed new </w:t>
      </w:r>
      <w:r w:rsidR="004C2D7C">
        <w:rPr>
          <w:rFonts w:ascii="Times New Roman" w:hAnsi="Times New Roman"/>
        </w:rPr>
        <w:t xml:space="preserve">data </w:t>
      </w:r>
      <w:r w:rsidR="007E0751">
        <w:rPr>
          <w:rFonts w:ascii="Times New Roman" w:hAnsi="Times New Roman"/>
        </w:rPr>
        <w:t>items</w:t>
      </w:r>
      <w:r w:rsidR="000E09FE">
        <w:rPr>
          <w:rFonts w:ascii="Times New Roman" w:hAnsi="Times New Roman"/>
        </w:rPr>
        <w:t>.</w:t>
      </w:r>
      <w:r w:rsidR="00325975">
        <w:rPr>
          <w:rFonts w:ascii="Times New Roman" w:hAnsi="Times New Roman"/>
        </w:rPr>
        <w:t xml:space="preserve">  </w:t>
      </w:r>
      <w:r w:rsidR="00D76FD0">
        <w:rPr>
          <w:rFonts w:ascii="Times New Roman" w:hAnsi="Times New Roman"/>
        </w:rPr>
        <w:t>The Federal Reserve</w:t>
      </w:r>
      <w:r w:rsidR="00F85629">
        <w:rPr>
          <w:rFonts w:ascii="Times New Roman" w:hAnsi="Times New Roman"/>
        </w:rPr>
        <w:t xml:space="preserve"> </w:t>
      </w:r>
      <w:r w:rsidR="002D079B">
        <w:rPr>
          <w:rFonts w:ascii="Times New Roman" w:hAnsi="Times New Roman"/>
        </w:rPr>
        <w:t>estimate</w:t>
      </w:r>
      <w:r w:rsidR="0094774E">
        <w:rPr>
          <w:rFonts w:ascii="Times New Roman" w:hAnsi="Times New Roman"/>
        </w:rPr>
        <w:t>s</w:t>
      </w:r>
      <w:r w:rsidR="002D079B">
        <w:rPr>
          <w:rFonts w:ascii="Times New Roman" w:hAnsi="Times New Roman"/>
        </w:rPr>
        <w:t xml:space="preserve"> that </w:t>
      </w:r>
      <w:r w:rsidR="00907895">
        <w:rPr>
          <w:rFonts w:ascii="Times New Roman" w:hAnsi="Times New Roman"/>
        </w:rPr>
        <w:t>about</w:t>
      </w:r>
      <w:r w:rsidR="002D079B">
        <w:rPr>
          <w:rFonts w:ascii="Times New Roman" w:hAnsi="Times New Roman"/>
        </w:rPr>
        <w:t xml:space="preserve"> </w:t>
      </w:r>
      <w:r w:rsidR="00487B6D">
        <w:rPr>
          <w:rFonts w:ascii="Times New Roman" w:hAnsi="Times New Roman"/>
        </w:rPr>
        <w:t>one-quarter</w:t>
      </w:r>
      <w:r w:rsidR="006D237C">
        <w:rPr>
          <w:rFonts w:ascii="Times New Roman" w:hAnsi="Times New Roman"/>
        </w:rPr>
        <w:t xml:space="preserve"> </w:t>
      </w:r>
      <w:r w:rsidR="002D079B">
        <w:rPr>
          <w:rFonts w:ascii="Times New Roman" w:hAnsi="Times New Roman"/>
        </w:rPr>
        <w:t xml:space="preserve">of the respondents would be required to provide </w:t>
      </w:r>
      <w:r w:rsidR="00BE19A9">
        <w:rPr>
          <w:rFonts w:ascii="Times New Roman" w:hAnsi="Times New Roman"/>
        </w:rPr>
        <w:t xml:space="preserve">new </w:t>
      </w:r>
      <w:r w:rsidR="00487B6D">
        <w:rPr>
          <w:rFonts w:ascii="Times New Roman" w:hAnsi="Times New Roman"/>
        </w:rPr>
        <w:t>information on representation and warranty reserves</w:t>
      </w:r>
      <w:r w:rsidR="00316C14">
        <w:rPr>
          <w:rFonts w:ascii="Times New Roman" w:hAnsi="Times New Roman"/>
        </w:rPr>
        <w:t xml:space="preserve"> </w:t>
      </w:r>
      <w:r w:rsidR="00DB786A">
        <w:rPr>
          <w:rFonts w:ascii="Times New Roman" w:hAnsi="Times New Roman"/>
        </w:rPr>
        <w:t>and estimate</w:t>
      </w:r>
      <w:r w:rsidR="000F24F8">
        <w:rPr>
          <w:rFonts w:ascii="Times New Roman" w:hAnsi="Times New Roman"/>
        </w:rPr>
        <w:t>s</w:t>
      </w:r>
      <w:r w:rsidR="00DB786A">
        <w:rPr>
          <w:rFonts w:ascii="Times New Roman" w:hAnsi="Times New Roman"/>
        </w:rPr>
        <w:t xml:space="preserve"> that less than </w:t>
      </w:r>
      <w:r w:rsidR="006D237C">
        <w:rPr>
          <w:rFonts w:ascii="Times New Roman" w:hAnsi="Times New Roman"/>
        </w:rPr>
        <w:t xml:space="preserve">one-fifth </w:t>
      </w:r>
      <w:r w:rsidR="00DB786A">
        <w:rPr>
          <w:rFonts w:ascii="Times New Roman" w:hAnsi="Times New Roman"/>
        </w:rPr>
        <w:t xml:space="preserve">of respondents would be required to report </w:t>
      </w:r>
      <w:r w:rsidR="00487B6D">
        <w:rPr>
          <w:rFonts w:ascii="Times New Roman" w:hAnsi="Times New Roman"/>
        </w:rPr>
        <w:t>information on past due and nonaccrual purchased credit impaired l</w:t>
      </w:r>
      <w:r w:rsidR="00487B6D" w:rsidRPr="00487B6D">
        <w:rPr>
          <w:rFonts w:ascii="Times New Roman" w:hAnsi="Times New Roman"/>
        </w:rPr>
        <w:t>oans</w:t>
      </w:r>
      <w:r w:rsidR="00292CE6" w:rsidRPr="00487B6D">
        <w:rPr>
          <w:rFonts w:ascii="Times New Roman" w:hAnsi="Times New Roman"/>
        </w:rPr>
        <w:t>.</w:t>
      </w:r>
      <w:r w:rsidR="00DB786A">
        <w:rPr>
          <w:rFonts w:ascii="Times New Roman" w:hAnsi="Times New Roman"/>
        </w:rPr>
        <w:t xml:space="preserve">  </w:t>
      </w:r>
      <w:r w:rsidR="00061552">
        <w:rPr>
          <w:rFonts w:ascii="Times New Roman" w:hAnsi="Times New Roman"/>
        </w:rPr>
        <w:t xml:space="preserve">The </w:t>
      </w:r>
      <w:r w:rsidR="00686BAF">
        <w:rPr>
          <w:rFonts w:ascii="Times New Roman" w:hAnsi="Times New Roman"/>
        </w:rPr>
        <w:t xml:space="preserve">revised </w:t>
      </w:r>
      <w:r w:rsidR="00144CB4">
        <w:rPr>
          <w:rFonts w:ascii="Times New Roman" w:hAnsi="Times New Roman"/>
        </w:rPr>
        <w:t xml:space="preserve">annual </w:t>
      </w:r>
      <w:r w:rsidR="00061552">
        <w:rPr>
          <w:rFonts w:ascii="Times New Roman" w:hAnsi="Times New Roman"/>
        </w:rPr>
        <w:t xml:space="preserve">burden for the FR Y-9 </w:t>
      </w:r>
      <w:r w:rsidR="00214A5A">
        <w:rPr>
          <w:rFonts w:ascii="Times New Roman" w:hAnsi="Times New Roman"/>
        </w:rPr>
        <w:t xml:space="preserve">family of </w:t>
      </w:r>
      <w:r w:rsidR="00061552">
        <w:rPr>
          <w:rFonts w:ascii="Times New Roman" w:hAnsi="Times New Roman"/>
        </w:rPr>
        <w:t xml:space="preserve">reports </w:t>
      </w:r>
      <w:r w:rsidR="00686BAF">
        <w:rPr>
          <w:rFonts w:ascii="Times New Roman" w:hAnsi="Times New Roman"/>
        </w:rPr>
        <w:t xml:space="preserve">would </w:t>
      </w:r>
      <w:r w:rsidR="00061552">
        <w:rPr>
          <w:rFonts w:ascii="Times New Roman" w:hAnsi="Times New Roman"/>
        </w:rPr>
        <w:t xml:space="preserve">represent less than </w:t>
      </w:r>
      <w:r w:rsidR="00EA1F80">
        <w:rPr>
          <w:rFonts w:ascii="Times New Roman" w:hAnsi="Times New Roman"/>
        </w:rPr>
        <w:t xml:space="preserve">3 </w:t>
      </w:r>
      <w:r w:rsidR="00061552">
        <w:rPr>
          <w:rFonts w:ascii="Times New Roman" w:hAnsi="Times New Roman"/>
        </w:rPr>
        <w:t xml:space="preserve">percent of total Federal Reserve System </w:t>
      </w:r>
      <w:r w:rsidR="00E309FA">
        <w:rPr>
          <w:rFonts w:ascii="Times New Roman" w:hAnsi="Times New Roman"/>
        </w:rPr>
        <w:t>p</w:t>
      </w:r>
      <w:r w:rsidR="00144CB4">
        <w:rPr>
          <w:rFonts w:ascii="Times New Roman" w:hAnsi="Times New Roman"/>
        </w:rPr>
        <w:t xml:space="preserve">aperwork </w:t>
      </w:r>
      <w:r w:rsidR="00061552">
        <w:rPr>
          <w:rFonts w:ascii="Times New Roman" w:hAnsi="Times New Roman"/>
        </w:rPr>
        <w:t>burden.</w:t>
      </w:r>
    </w:p>
    <w:p w:rsidR="00BB3D3A" w:rsidRDefault="00BB3D3A">
      <w:pPr>
        <w:widowControl/>
        <w:rPr>
          <w:rFonts w:ascii="Times New Roman" w:hAnsi="Times New Roman"/>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395DBA" w:rsidRPr="00761AC0" w:rsidTr="00C1209C">
        <w:trPr>
          <w:jc w:val="center"/>
        </w:trPr>
        <w:tc>
          <w:tcPr>
            <w:tcW w:w="2880" w:type="dxa"/>
            <w:tcBorders>
              <w:top w:val="single" w:sz="4" w:space="0" w:color="auto"/>
              <w:bottom w:val="single" w:sz="4" w:space="0" w:color="auto"/>
            </w:tcBorders>
            <w:vAlign w:val="bottom"/>
          </w:tcPr>
          <w:p w:rsidR="00395DBA" w:rsidRPr="00761AC0" w:rsidRDefault="00395DBA" w:rsidP="00C1209C">
            <w:pPr>
              <w:widowControl/>
              <w:rPr>
                <w:rFonts w:ascii="Times New Roman" w:hAnsi="Times New Roman"/>
                <w:szCs w:val="24"/>
              </w:rPr>
            </w:pP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Number</w:t>
            </w:r>
          </w:p>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of</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r</w:t>
            </w:r>
            <w:r w:rsidR="00395DBA" w:rsidRPr="00761AC0">
              <w:rPr>
                <w:rFonts w:ascii="Times New Roman" w:hAnsi="Times New Roman"/>
                <w:i/>
                <w:szCs w:val="24"/>
              </w:rPr>
              <w:t>espondents</w:t>
            </w: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Annual</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f</w:t>
            </w:r>
            <w:r w:rsidR="00395DBA" w:rsidRPr="00761AC0">
              <w:rPr>
                <w:rFonts w:ascii="Times New Roman" w:hAnsi="Times New Roman"/>
                <w:i/>
                <w:szCs w:val="24"/>
              </w:rPr>
              <w:t>requency</w:t>
            </w: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Estimated</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a</w:t>
            </w:r>
            <w:r w:rsidR="00395DBA" w:rsidRPr="00761AC0">
              <w:rPr>
                <w:rFonts w:ascii="Times New Roman" w:hAnsi="Times New Roman"/>
                <w:i/>
                <w:szCs w:val="24"/>
              </w:rPr>
              <w:t xml:space="preserve">verage </w:t>
            </w:r>
            <w:r w:rsidRPr="00761AC0">
              <w:rPr>
                <w:rFonts w:ascii="Times New Roman" w:hAnsi="Times New Roman"/>
                <w:i/>
                <w:szCs w:val="24"/>
              </w:rPr>
              <w:t>h</w:t>
            </w:r>
            <w:r w:rsidR="00395DBA" w:rsidRPr="00761AC0">
              <w:rPr>
                <w:rFonts w:ascii="Times New Roman" w:hAnsi="Times New Roman"/>
                <w:i/>
                <w:szCs w:val="24"/>
              </w:rPr>
              <w:t>ours</w:t>
            </w:r>
          </w:p>
          <w:p w:rsidR="00395DBA" w:rsidRPr="00761AC0" w:rsidRDefault="00963C86" w:rsidP="00C1209C">
            <w:pPr>
              <w:widowControl/>
              <w:tabs>
                <w:tab w:val="left" w:pos="720"/>
              </w:tabs>
              <w:jc w:val="center"/>
              <w:rPr>
                <w:rFonts w:ascii="Times New Roman" w:hAnsi="Times New Roman"/>
                <w:i/>
                <w:szCs w:val="24"/>
              </w:rPr>
            </w:pPr>
            <w:r w:rsidRPr="00761AC0">
              <w:rPr>
                <w:rFonts w:ascii="Times New Roman" w:hAnsi="Times New Roman"/>
                <w:i/>
                <w:szCs w:val="24"/>
              </w:rPr>
              <w:t xml:space="preserve">per </w:t>
            </w:r>
            <w:r w:rsidR="007213C9" w:rsidRPr="00761AC0">
              <w:rPr>
                <w:rFonts w:ascii="Times New Roman" w:hAnsi="Times New Roman"/>
                <w:i/>
                <w:szCs w:val="24"/>
              </w:rPr>
              <w:t>r</w:t>
            </w:r>
            <w:r w:rsidR="00395DBA" w:rsidRPr="00761AC0">
              <w:rPr>
                <w:rFonts w:ascii="Times New Roman" w:hAnsi="Times New Roman"/>
                <w:i/>
                <w:szCs w:val="24"/>
              </w:rPr>
              <w:t>esponse</w:t>
            </w:r>
          </w:p>
        </w:tc>
        <w:tc>
          <w:tcPr>
            <w:tcW w:w="1625" w:type="dxa"/>
            <w:tcBorders>
              <w:top w:val="single" w:sz="4" w:space="0" w:color="auto"/>
              <w:bottom w:val="single" w:sz="4" w:space="0" w:color="auto"/>
            </w:tcBorders>
            <w:vAlign w:val="bottom"/>
          </w:tcPr>
          <w:p w:rsidR="00395DBA" w:rsidRPr="00761AC0" w:rsidRDefault="00395DBA" w:rsidP="00C1209C">
            <w:pPr>
              <w:widowControl/>
              <w:tabs>
                <w:tab w:val="left" w:pos="720"/>
              </w:tabs>
              <w:jc w:val="center"/>
              <w:rPr>
                <w:rFonts w:ascii="Times New Roman" w:hAnsi="Times New Roman"/>
                <w:i/>
                <w:szCs w:val="24"/>
              </w:rPr>
            </w:pPr>
            <w:r w:rsidRPr="00761AC0">
              <w:rPr>
                <w:rFonts w:ascii="Times New Roman" w:hAnsi="Times New Roman"/>
                <w:i/>
                <w:szCs w:val="24"/>
              </w:rPr>
              <w:t>Estimated</w:t>
            </w:r>
          </w:p>
          <w:p w:rsidR="00395DBA" w:rsidRPr="00761AC0" w:rsidRDefault="007213C9" w:rsidP="00C1209C">
            <w:pPr>
              <w:widowControl/>
              <w:tabs>
                <w:tab w:val="left" w:pos="720"/>
              </w:tabs>
              <w:jc w:val="center"/>
              <w:rPr>
                <w:rFonts w:ascii="Times New Roman" w:hAnsi="Times New Roman"/>
                <w:i/>
                <w:szCs w:val="24"/>
              </w:rPr>
            </w:pPr>
            <w:r w:rsidRPr="00761AC0">
              <w:rPr>
                <w:rFonts w:ascii="Times New Roman" w:hAnsi="Times New Roman"/>
                <w:i/>
                <w:szCs w:val="24"/>
              </w:rPr>
              <w:t>a</w:t>
            </w:r>
            <w:r w:rsidR="00395DBA" w:rsidRPr="00761AC0">
              <w:rPr>
                <w:rFonts w:ascii="Times New Roman" w:hAnsi="Times New Roman"/>
                <w:i/>
                <w:szCs w:val="24"/>
              </w:rPr>
              <w:t xml:space="preserve">nnual </w:t>
            </w:r>
            <w:r w:rsidRPr="00761AC0">
              <w:rPr>
                <w:rFonts w:ascii="Times New Roman" w:hAnsi="Times New Roman"/>
                <w:i/>
                <w:szCs w:val="24"/>
              </w:rPr>
              <w:t>b</w:t>
            </w:r>
            <w:r w:rsidR="00395DBA" w:rsidRPr="00761AC0">
              <w:rPr>
                <w:rFonts w:ascii="Times New Roman" w:hAnsi="Times New Roman"/>
                <w:i/>
                <w:szCs w:val="24"/>
              </w:rPr>
              <w:t xml:space="preserve">urden </w:t>
            </w:r>
            <w:r w:rsidRPr="00761AC0">
              <w:rPr>
                <w:rFonts w:ascii="Times New Roman" w:hAnsi="Times New Roman"/>
                <w:i/>
                <w:szCs w:val="24"/>
              </w:rPr>
              <w:t>h</w:t>
            </w:r>
            <w:r w:rsidR="00395DBA" w:rsidRPr="00761AC0">
              <w:rPr>
                <w:rFonts w:ascii="Times New Roman" w:hAnsi="Times New Roman"/>
                <w:i/>
                <w:szCs w:val="24"/>
              </w:rPr>
              <w:t>ours</w:t>
            </w:r>
          </w:p>
        </w:tc>
      </w:tr>
      <w:tr w:rsidR="00395DBA" w:rsidRPr="00761AC0" w:rsidTr="00C1209C">
        <w:trPr>
          <w:trHeight w:val="288"/>
          <w:jc w:val="center"/>
        </w:trPr>
        <w:tc>
          <w:tcPr>
            <w:tcW w:w="2880" w:type="dxa"/>
            <w:tcBorders>
              <w:top w:val="single" w:sz="4" w:space="0" w:color="auto"/>
            </w:tcBorders>
          </w:tcPr>
          <w:p w:rsidR="00395DBA" w:rsidRPr="00761AC0" w:rsidRDefault="00395DBA" w:rsidP="00C1209C">
            <w:pPr>
              <w:widowControl/>
              <w:rPr>
                <w:rFonts w:ascii="Times New Roman" w:hAnsi="Times New Roman"/>
                <w:szCs w:val="24"/>
              </w:rPr>
            </w:pPr>
          </w:p>
        </w:tc>
        <w:tc>
          <w:tcPr>
            <w:tcW w:w="1625" w:type="dxa"/>
            <w:tcBorders>
              <w:top w:val="single" w:sz="4" w:space="0" w:color="auto"/>
            </w:tcBorders>
            <w:vAlign w:val="center"/>
          </w:tcPr>
          <w:p w:rsidR="00395DBA" w:rsidRPr="00761AC0" w:rsidRDefault="00395DBA" w:rsidP="00C1209C">
            <w:pPr>
              <w:widowControl/>
              <w:tabs>
                <w:tab w:val="right" w:pos="972"/>
              </w:tabs>
              <w:rPr>
                <w:rFonts w:ascii="Times New Roman" w:hAnsi="Times New Roman"/>
                <w:szCs w:val="24"/>
              </w:rPr>
            </w:pPr>
          </w:p>
        </w:tc>
        <w:tc>
          <w:tcPr>
            <w:tcW w:w="1625" w:type="dxa"/>
            <w:tcBorders>
              <w:top w:val="single" w:sz="4" w:space="0" w:color="auto"/>
            </w:tcBorders>
          </w:tcPr>
          <w:p w:rsidR="00395DBA" w:rsidRPr="00761AC0" w:rsidRDefault="00395DBA" w:rsidP="00C1209C">
            <w:pPr>
              <w:widowControl/>
              <w:jc w:val="center"/>
              <w:rPr>
                <w:rFonts w:ascii="Times New Roman" w:hAnsi="Times New Roman"/>
                <w:szCs w:val="24"/>
              </w:rPr>
            </w:pPr>
          </w:p>
        </w:tc>
        <w:tc>
          <w:tcPr>
            <w:tcW w:w="1625" w:type="dxa"/>
            <w:tcBorders>
              <w:top w:val="single" w:sz="4" w:space="0" w:color="auto"/>
            </w:tcBorders>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single" w:sz="4" w:space="0" w:color="auto"/>
            </w:tcBorders>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tabs>
                <w:tab w:val="left" w:pos="-1080"/>
                <w:tab w:val="left" w:pos="-90"/>
                <w:tab w:val="left" w:pos="1440"/>
                <w:tab w:val="left" w:pos="2880"/>
                <w:tab w:val="left" w:pos="4320"/>
              </w:tabs>
              <w:rPr>
                <w:rFonts w:ascii="Times New Roman" w:hAnsi="Times New Roman"/>
                <w:b/>
                <w:szCs w:val="24"/>
                <w:u w:val="single"/>
              </w:rPr>
            </w:pPr>
            <w:r w:rsidRPr="00761AC0">
              <w:rPr>
                <w:rFonts w:ascii="Times New Roman" w:hAnsi="Times New Roman"/>
                <w:i/>
                <w:szCs w:val="24"/>
                <w:u w:val="single"/>
              </w:rPr>
              <w:t>Current</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bottom w:val="nil"/>
            </w:tcBorders>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w:t>
            </w:r>
          </w:p>
        </w:tc>
        <w:tc>
          <w:tcPr>
            <w:tcW w:w="1625" w:type="dxa"/>
            <w:vAlign w:val="center"/>
          </w:tcPr>
          <w:p w:rsidR="00395DBA" w:rsidRPr="00761AC0" w:rsidRDefault="00395DBA" w:rsidP="00B31547">
            <w:pPr>
              <w:widowControl/>
              <w:tabs>
                <w:tab w:val="right" w:pos="972"/>
              </w:tabs>
              <w:rPr>
                <w:rFonts w:ascii="Times New Roman" w:hAnsi="Times New Roman"/>
                <w:szCs w:val="24"/>
              </w:rPr>
            </w:pPr>
            <w:r w:rsidRPr="00761AC0">
              <w:rPr>
                <w:rFonts w:ascii="Times New Roman" w:hAnsi="Times New Roman"/>
                <w:szCs w:val="24"/>
              </w:rPr>
              <w:tab/>
            </w:r>
            <w:r w:rsidR="00DB786A" w:rsidRPr="00761AC0">
              <w:rPr>
                <w:rFonts w:ascii="Times New Roman" w:hAnsi="Times New Roman"/>
                <w:szCs w:val="24"/>
              </w:rPr>
              <w:t>1,</w:t>
            </w:r>
            <w:r w:rsidR="00B31547" w:rsidRPr="00761AC0">
              <w:rPr>
                <w:rFonts w:ascii="Times New Roman" w:hAnsi="Times New Roman"/>
                <w:szCs w:val="24"/>
              </w:rPr>
              <w:t>0</w:t>
            </w:r>
            <w:r w:rsidR="00B31547">
              <w:rPr>
                <w:rFonts w:ascii="Times New Roman" w:hAnsi="Times New Roman"/>
                <w:szCs w:val="24"/>
              </w:rPr>
              <w:t>21</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B33B64" w:rsidP="001A7C37">
            <w:pPr>
              <w:widowControl/>
              <w:tabs>
                <w:tab w:val="decimal" w:pos="770"/>
              </w:tabs>
              <w:rPr>
                <w:rFonts w:ascii="Times New Roman" w:hAnsi="Times New Roman"/>
                <w:szCs w:val="24"/>
              </w:rPr>
            </w:pPr>
            <w:r w:rsidRPr="00761AC0">
              <w:rPr>
                <w:rFonts w:ascii="Times New Roman" w:hAnsi="Times New Roman"/>
                <w:szCs w:val="24"/>
              </w:rPr>
              <w:t>4</w:t>
            </w:r>
            <w:r w:rsidR="004844C1" w:rsidRPr="00761AC0">
              <w:rPr>
                <w:rFonts w:ascii="Times New Roman" w:hAnsi="Times New Roman"/>
                <w:szCs w:val="24"/>
              </w:rPr>
              <w:t>5.</w:t>
            </w:r>
            <w:r w:rsidR="001A7C37" w:rsidRPr="00761AC0">
              <w:rPr>
                <w:rFonts w:ascii="Times New Roman" w:hAnsi="Times New Roman"/>
                <w:szCs w:val="24"/>
              </w:rPr>
              <w:t>00</w:t>
            </w:r>
          </w:p>
        </w:tc>
        <w:tc>
          <w:tcPr>
            <w:tcW w:w="1625" w:type="dxa"/>
            <w:tcBorders>
              <w:top w:val="nil"/>
              <w:bottom w:val="nil"/>
            </w:tcBorders>
            <w:shd w:val="clear" w:color="auto" w:fill="auto"/>
            <w:vAlign w:val="bottom"/>
          </w:tcPr>
          <w:p w:rsidR="00395DBA" w:rsidRPr="00761AC0" w:rsidRDefault="00B31547" w:rsidP="00C1209C">
            <w:pPr>
              <w:widowControl/>
              <w:tabs>
                <w:tab w:val="right" w:pos="1132"/>
              </w:tabs>
              <w:jc w:val="center"/>
              <w:rPr>
                <w:rFonts w:ascii="Times New Roman" w:hAnsi="Times New Roman"/>
                <w:szCs w:val="24"/>
              </w:rPr>
            </w:pPr>
            <w:r>
              <w:rPr>
                <w:rFonts w:ascii="Times New Roman" w:hAnsi="Times New Roman"/>
                <w:szCs w:val="24"/>
              </w:rPr>
              <w:t>183,780</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Y-9LP</w:t>
            </w:r>
          </w:p>
        </w:tc>
        <w:tc>
          <w:tcPr>
            <w:tcW w:w="1625" w:type="dxa"/>
            <w:vAlign w:val="center"/>
          </w:tcPr>
          <w:p w:rsidR="00395DBA" w:rsidRPr="00761AC0" w:rsidRDefault="00395DBA" w:rsidP="00DB786A">
            <w:pPr>
              <w:widowControl/>
              <w:tabs>
                <w:tab w:val="right" w:pos="972"/>
              </w:tabs>
              <w:rPr>
                <w:rFonts w:ascii="Times New Roman" w:hAnsi="Times New Roman"/>
                <w:szCs w:val="24"/>
              </w:rPr>
            </w:pPr>
            <w:r w:rsidRPr="00761AC0">
              <w:rPr>
                <w:rFonts w:ascii="Times New Roman" w:hAnsi="Times New Roman"/>
                <w:szCs w:val="24"/>
              </w:rPr>
              <w:tab/>
            </w:r>
            <w:r w:rsidR="00744CE6" w:rsidRPr="00761AC0">
              <w:rPr>
                <w:rFonts w:ascii="Times New Roman" w:hAnsi="Times New Roman"/>
                <w:szCs w:val="24"/>
              </w:rPr>
              <w:t>1,</w:t>
            </w:r>
            <w:r w:rsidR="00DB786A" w:rsidRPr="00761AC0">
              <w:rPr>
                <w:rFonts w:ascii="Times New Roman" w:hAnsi="Times New Roman"/>
                <w:szCs w:val="24"/>
              </w:rPr>
              <w:t>2</w:t>
            </w:r>
            <w:r w:rsidR="00BF677E" w:rsidRPr="00761AC0">
              <w:rPr>
                <w:rFonts w:ascii="Times New Roman" w:hAnsi="Times New Roman"/>
                <w:szCs w:val="24"/>
              </w:rPr>
              <w:t>95</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E37A35" w:rsidP="00C1209C">
            <w:pPr>
              <w:widowControl/>
              <w:tabs>
                <w:tab w:val="decimal" w:pos="770"/>
              </w:tabs>
              <w:rPr>
                <w:rFonts w:ascii="Times New Roman" w:hAnsi="Times New Roman"/>
                <w:szCs w:val="24"/>
              </w:rPr>
            </w:pPr>
            <w:r w:rsidRPr="00761AC0">
              <w:rPr>
                <w:rFonts w:ascii="Times New Roman" w:hAnsi="Times New Roman"/>
                <w:szCs w:val="24"/>
              </w:rPr>
              <w:t>5.25</w:t>
            </w:r>
          </w:p>
        </w:tc>
        <w:tc>
          <w:tcPr>
            <w:tcW w:w="1625" w:type="dxa"/>
            <w:tcBorders>
              <w:top w:val="nil"/>
              <w:bottom w:val="nil"/>
            </w:tcBorders>
            <w:shd w:val="clear" w:color="auto" w:fill="auto"/>
            <w:vAlign w:val="bottom"/>
          </w:tcPr>
          <w:p w:rsidR="00395DBA" w:rsidRPr="00761AC0" w:rsidRDefault="00A8424A" w:rsidP="00DB786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DB786A" w:rsidRPr="00761AC0">
              <w:rPr>
                <w:rFonts w:ascii="Times New Roman" w:hAnsi="Times New Roman"/>
                <w:szCs w:val="24"/>
              </w:rPr>
              <w:t>2</w:t>
            </w:r>
            <w:r w:rsidR="00DF02FC" w:rsidRPr="00761AC0">
              <w:rPr>
                <w:rFonts w:ascii="Times New Roman" w:hAnsi="Times New Roman"/>
                <w:szCs w:val="24"/>
              </w:rPr>
              <w:t>7,195</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Y-9SP</w:t>
            </w:r>
          </w:p>
        </w:tc>
        <w:tc>
          <w:tcPr>
            <w:tcW w:w="1625" w:type="dxa"/>
            <w:vAlign w:val="center"/>
          </w:tcPr>
          <w:p w:rsidR="00395DBA" w:rsidRPr="00761AC0" w:rsidRDefault="00395DBA" w:rsidP="00DB786A">
            <w:pPr>
              <w:widowControl/>
              <w:tabs>
                <w:tab w:val="right" w:pos="972"/>
              </w:tabs>
              <w:rPr>
                <w:rFonts w:ascii="Times New Roman" w:hAnsi="Times New Roman"/>
                <w:szCs w:val="24"/>
              </w:rPr>
            </w:pPr>
            <w:r w:rsidRPr="00761AC0">
              <w:rPr>
                <w:rFonts w:ascii="Times New Roman" w:hAnsi="Times New Roman"/>
                <w:szCs w:val="24"/>
              </w:rPr>
              <w:tab/>
            </w:r>
            <w:r w:rsidR="00744CE6" w:rsidRPr="00761AC0">
              <w:rPr>
                <w:rFonts w:ascii="Times New Roman" w:hAnsi="Times New Roman"/>
                <w:szCs w:val="24"/>
              </w:rPr>
              <w:t>4,</w:t>
            </w:r>
            <w:r w:rsidR="00BF677E" w:rsidRPr="00761AC0">
              <w:rPr>
                <w:rFonts w:ascii="Times New Roman" w:hAnsi="Times New Roman"/>
                <w:szCs w:val="24"/>
              </w:rPr>
              <w:t>186</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2</w:t>
            </w:r>
          </w:p>
        </w:tc>
        <w:tc>
          <w:tcPr>
            <w:tcW w:w="1625" w:type="dxa"/>
            <w:vAlign w:val="center"/>
          </w:tcPr>
          <w:p w:rsidR="00395DBA" w:rsidRPr="00761AC0" w:rsidRDefault="00B33B64" w:rsidP="00C1209C">
            <w:pPr>
              <w:widowControl/>
              <w:tabs>
                <w:tab w:val="decimal" w:pos="770"/>
              </w:tabs>
              <w:rPr>
                <w:rFonts w:ascii="Times New Roman" w:hAnsi="Times New Roman"/>
                <w:szCs w:val="24"/>
              </w:rPr>
            </w:pPr>
            <w:r w:rsidRPr="00761AC0">
              <w:rPr>
                <w:rFonts w:ascii="Times New Roman" w:hAnsi="Times New Roman"/>
                <w:szCs w:val="24"/>
              </w:rPr>
              <w:t>5.40</w:t>
            </w:r>
          </w:p>
        </w:tc>
        <w:tc>
          <w:tcPr>
            <w:tcW w:w="1625" w:type="dxa"/>
            <w:tcBorders>
              <w:top w:val="nil"/>
              <w:bottom w:val="nil"/>
            </w:tcBorders>
            <w:shd w:val="clear" w:color="auto" w:fill="auto"/>
            <w:vAlign w:val="bottom"/>
          </w:tcPr>
          <w:p w:rsidR="00395DBA" w:rsidRPr="00761AC0" w:rsidRDefault="00744CE6" w:rsidP="00B33B64">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B33B64" w:rsidRPr="00761AC0">
              <w:rPr>
                <w:rFonts w:ascii="Times New Roman" w:hAnsi="Times New Roman"/>
                <w:szCs w:val="24"/>
              </w:rPr>
              <w:t>4</w:t>
            </w:r>
            <w:r w:rsidR="00DF02FC" w:rsidRPr="00761AC0">
              <w:rPr>
                <w:rFonts w:ascii="Times New Roman" w:hAnsi="Times New Roman"/>
                <w:szCs w:val="24"/>
              </w:rPr>
              <w:t>5,209</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Y-9ES</w:t>
            </w:r>
          </w:p>
        </w:tc>
        <w:tc>
          <w:tcPr>
            <w:tcW w:w="1625" w:type="dxa"/>
            <w:vAlign w:val="center"/>
          </w:tcPr>
          <w:p w:rsidR="00395DBA" w:rsidRPr="00761AC0" w:rsidRDefault="00395DBA" w:rsidP="00DB786A">
            <w:pPr>
              <w:widowControl/>
              <w:tabs>
                <w:tab w:val="right" w:pos="972"/>
              </w:tabs>
              <w:rPr>
                <w:rFonts w:ascii="Times New Roman" w:hAnsi="Times New Roman"/>
                <w:szCs w:val="24"/>
              </w:rPr>
            </w:pPr>
            <w:r w:rsidRPr="00761AC0">
              <w:rPr>
                <w:rFonts w:ascii="Times New Roman" w:hAnsi="Times New Roman"/>
                <w:szCs w:val="24"/>
              </w:rPr>
              <w:tab/>
            </w:r>
            <w:r w:rsidR="00BF677E" w:rsidRPr="00761AC0">
              <w:rPr>
                <w:rFonts w:ascii="Times New Roman" w:hAnsi="Times New Roman"/>
                <w:szCs w:val="24"/>
              </w:rPr>
              <w:t>87</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1</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DB786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DB786A" w:rsidRPr="00761AC0">
              <w:rPr>
                <w:rFonts w:ascii="Times New Roman" w:hAnsi="Times New Roman"/>
                <w:szCs w:val="24"/>
              </w:rPr>
              <w:t>4</w:t>
            </w:r>
            <w:r w:rsidR="00DF02FC" w:rsidRPr="00761AC0">
              <w:rPr>
                <w:rFonts w:ascii="Times New Roman" w:hAnsi="Times New Roman"/>
                <w:szCs w:val="24"/>
              </w:rPr>
              <w:t>4</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Y-9CS</w:t>
            </w:r>
          </w:p>
        </w:tc>
        <w:tc>
          <w:tcPr>
            <w:tcW w:w="1625" w:type="dxa"/>
            <w:vAlign w:val="center"/>
          </w:tcPr>
          <w:p w:rsidR="00395DBA" w:rsidRPr="00761AC0" w:rsidRDefault="00395DBA" w:rsidP="00C1209C">
            <w:pPr>
              <w:widowControl/>
              <w:tabs>
                <w:tab w:val="right" w:pos="972"/>
              </w:tabs>
              <w:rPr>
                <w:rFonts w:ascii="Times New Roman" w:hAnsi="Times New Roman"/>
                <w:szCs w:val="24"/>
              </w:rPr>
            </w:pPr>
            <w:r w:rsidRPr="00761AC0">
              <w:rPr>
                <w:rFonts w:ascii="Times New Roman" w:hAnsi="Times New Roman"/>
                <w:szCs w:val="24"/>
              </w:rPr>
              <w:tab/>
            </w:r>
            <w:r w:rsidR="009F6FAE" w:rsidRPr="00761AC0">
              <w:rPr>
                <w:rFonts w:ascii="Times New Roman" w:hAnsi="Times New Roman"/>
                <w:szCs w:val="24"/>
              </w:rPr>
              <w:t>200</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C1209C">
            <w:pPr>
              <w:widowControl/>
              <w:tabs>
                <w:tab w:val="right" w:pos="1132"/>
              </w:tabs>
              <w:jc w:val="center"/>
              <w:rPr>
                <w:rFonts w:ascii="Times New Roman" w:hAnsi="Times New Roman"/>
                <w:szCs w:val="24"/>
                <w:u w:val="single"/>
              </w:rPr>
            </w:pPr>
            <w:r w:rsidRPr="00761AC0">
              <w:rPr>
                <w:rFonts w:ascii="Times New Roman" w:hAnsi="Times New Roman"/>
                <w:szCs w:val="24"/>
                <w:u w:val="single"/>
              </w:rPr>
              <w:t xml:space="preserve">   </w:t>
            </w:r>
            <w:r w:rsidR="00744CE6" w:rsidRPr="00761AC0">
              <w:rPr>
                <w:rFonts w:ascii="Times New Roman" w:hAnsi="Times New Roman"/>
                <w:szCs w:val="24"/>
                <w:u w:val="single"/>
              </w:rPr>
              <w:t xml:space="preserve">   </w:t>
            </w:r>
            <w:r w:rsidRPr="00761AC0">
              <w:rPr>
                <w:rFonts w:ascii="Times New Roman" w:hAnsi="Times New Roman"/>
                <w:szCs w:val="24"/>
                <w:u w:val="single"/>
              </w:rPr>
              <w:t xml:space="preserve"> </w:t>
            </w:r>
            <w:r w:rsidR="009F6FAE" w:rsidRPr="00761AC0">
              <w:rPr>
                <w:rFonts w:ascii="Times New Roman" w:hAnsi="Times New Roman"/>
                <w:szCs w:val="24"/>
                <w:u w:val="single"/>
              </w:rPr>
              <w:t>400</w:t>
            </w:r>
          </w:p>
        </w:tc>
      </w:tr>
      <w:tr w:rsidR="00395DBA" w:rsidRPr="00761AC0" w:rsidTr="00C1209C">
        <w:trPr>
          <w:trHeight w:val="288"/>
          <w:jc w:val="center"/>
        </w:trPr>
        <w:tc>
          <w:tcPr>
            <w:tcW w:w="2880" w:type="dxa"/>
            <w:vAlign w:val="center"/>
          </w:tcPr>
          <w:p w:rsidR="00395DBA" w:rsidRPr="00761AC0" w:rsidRDefault="00395DBA" w:rsidP="00C1209C">
            <w:pPr>
              <w:widowControl/>
              <w:jc w:val="right"/>
              <w:rPr>
                <w:rFonts w:ascii="Times New Roman" w:hAnsi="Times New Roman"/>
                <w:szCs w:val="24"/>
              </w:rPr>
            </w:pPr>
            <w:r w:rsidRPr="00761AC0">
              <w:rPr>
                <w:rFonts w:ascii="Times New Roman" w:hAnsi="Times New Roman"/>
                <w:i/>
                <w:szCs w:val="24"/>
              </w:rPr>
              <w:t>Total</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761AC0" w:rsidRDefault="00B31547" w:rsidP="00C1209C">
            <w:pPr>
              <w:widowControl/>
              <w:tabs>
                <w:tab w:val="right" w:pos="1132"/>
              </w:tabs>
              <w:jc w:val="center"/>
              <w:rPr>
                <w:rFonts w:ascii="Times New Roman" w:hAnsi="Times New Roman"/>
                <w:szCs w:val="24"/>
              </w:rPr>
            </w:pPr>
            <w:r>
              <w:rPr>
                <w:rFonts w:ascii="Times New Roman" w:hAnsi="Times New Roman"/>
                <w:szCs w:val="24"/>
              </w:rPr>
              <w:t>256,628</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u w:val="single"/>
              </w:rPr>
            </w:pPr>
            <w:r w:rsidRPr="00761AC0">
              <w:rPr>
                <w:rFonts w:ascii="Times New Roman" w:hAnsi="Times New Roman"/>
                <w:i/>
                <w:szCs w:val="24"/>
                <w:u w:val="single"/>
              </w:rPr>
              <w:t>Proposed</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761AC0" w:rsidRDefault="00395DBA" w:rsidP="00C1209C">
            <w:pPr>
              <w:widowControl/>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w:t>
            </w:r>
          </w:p>
        </w:tc>
        <w:tc>
          <w:tcPr>
            <w:tcW w:w="1625" w:type="dxa"/>
            <w:vAlign w:val="center"/>
          </w:tcPr>
          <w:p w:rsidR="00395DBA" w:rsidRPr="00761AC0" w:rsidRDefault="00395DBA" w:rsidP="00B31547">
            <w:pPr>
              <w:widowControl/>
              <w:tabs>
                <w:tab w:val="right" w:pos="972"/>
              </w:tabs>
              <w:rPr>
                <w:rFonts w:ascii="Times New Roman" w:hAnsi="Times New Roman"/>
                <w:szCs w:val="24"/>
              </w:rPr>
            </w:pPr>
            <w:r w:rsidRPr="00761AC0">
              <w:rPr>
                <w:rFonts w:ascii="Times New Roman" w:hAnsi="Times New Roman"/>
                <w:szCs w:val="24"/>
              </w:rPr>
              <w:tab/>
            </w:r>
            <w:r w:rsidR="00DB786A" w:rsidRPr="00761AC0">
              <w:rPr>
                <w:rFonts w:ascii="Times New Roman" w:hAnsi="Times New Roman"/>
                <w:szCs w:val="24"/>
              </w:rPr>
              <w:t>1,</w:t>
            </w:r>
            <w:r w:rsidR="00B31547" w:rsidRPr="00761AC0">
              <w:rPr>
                <w:rFonts w:ascii="Times New Roman" w:hAnsi="Times New Roman"/>
                <w:szCs w:val="24"/>
              </w:rPr>
              <w:t>0</w:t>
            </w:r>
            <w:r w:rsidR="00B31547">
              <w:rPr>
                <w:rFonts w:ascii="Times New Roman" w:hAnsi="Times New Roman"/>
                <w:szCs w:val="24"/>
              </w:rPr>
              <w:t>21</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E24EF1" w:rsidP="00AA000B">
            <w:pPr>
              <w:widowControl/>
              <w:tabs>
                <w:tab w:val="decimal" w:pos="770"/>
              </w:tabs>
              <w:rPr>
                <w:rFonts w:ascii="Times New Roman" w:hAnsi="Times New Roman"/>
                <w:szCs w:val="24"/>
              </w:rPr>
            </w:pPr>
            <w:r w:rsidRPr="00761AC0">
              <w:rPr>
                <w:rFonts w:ascii="Times New Roman" w:hAnsi="Times New Roman"/>
                <w:szCs w:val="24"/>
              </w:rPr>
              <w:t>4</w:t>
            </w:r>
            <w:r w:rsidR="00051505">
              <w:rPr>
                <w:rFonts w:ascii="Times New Roman" w:hAnsi="Times New Roman"/>
                <w:szCs w:val="24"/>
              </w:rPr>
              <w:t>5</w:t>
            </w:r>
            <w:r w:rsidRPr="00761AC0">
              <w:rPr>
                <w:rFonts w:ascii="Times New Roman" w:hAnsi="Times New Roman"/>
                <w:szCs w:val="24"/>
              </w:rPr>
              <w:t>.</w:t>
            </w:r>
            <w:r w:rsidR="00AA000B">
              <w:rPr>
                <w:rFonts w:ascii="Times New Roman" w:hAnsi="Times New Roman"/>
                <w:szCs w:val="24"/>
              </w:rPr>
              <w:t>10</w:t>
            </w:r>
          </w:p>
        </w:tc>
        <w:tc>
          <w:tcPr>
            <w:tcW w:w="1625" w:type="dxa"/>
            <w:tcBorders>
              <w:top w:val="nil"/>
              <w:bottom w:val="nil"/>
            </w:tcBorders>
            <w:shd w:val="clear" w:color="auto" w:fill="auto"/>
            <w:vAlign w:val="bottom"/>
          </w:tcPr>
          <w:p w:rsidR="00395DBA" w:rsidRPr="00761AC0" w:rsidRDefault="00B31547" w:rsidP="00AA000B">
            <w:pPr>
              <w:widowControl/>
              <w:tabs>
                <w:tab w:val="right" w:pos="1132"/>
              </w:tabs>
              <w:jc w:val="center"/>
              <w:rPr>
                <w:rFonts w:ascii="Times New Roman" w:hAnsi="Times New Roman"/>
                <w:szCs w:val="24"/>
              </w:rPr>
            </w:pPr>
            <w:r>
              <w:rPr>
                <w:rFonts w:ascii="Times New Roman" w:hAnsi="Times New Roman"/>
                <w:szCs w:val="24"/>
              </w:rPr>
              <w:t>1</w:t>
            </w:r>
            <w:r w:rsidR="00051505">
              <w:rPr>
                <w:rFonts w:ascii="Times New Roman" w:hAnsi="Times New Roman"/>
                <w:szCs w:val="24"/>
              </w:rPr>
              <w:t>84</w:t>
            </w:r>
            <w:r>
              <w:rPr>
                <w:rFonts w:ascii="Times New Roman" w:hAnsi="Times New Roman"/>
                <w:szCs w:val="24"/>
              </w:rPr>
              <w:t>,</w:t>
            </w:r>
            <w:r w:rsidR="00AA000B">
              <w:rPr>
                <w:rFonts w:ascii="Times New Roman" w:hAnsi="Times New Roman"/>
                <w:szCs w:val="24"/>
              </w:rPr>
              <w:t>188</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Y-9LP</w:t>
            </w:r>
          </w:p>
        </w:tc>
        <w:tc>
          <w:tcPr>
            <w:tcW w:w="1625" w:type="dxa"/>
            <w:vAlign w:val="center"/>
          </w:tcPr>
          <w:p w:rsidR="00395DBA" w:rsidRPr="00761AC0" w:rsidRDefault="00395DBA" w:rsidP="00DB786A">
            <w:pPr>
              <w:widowControl/>
              <w:tabs>
                <w:tab w:val="right" w:pos="972"/>
              </w:tabs>
              <w:rPr>
                <w:rFonts w:ascii="Times New Roman" w:hAnsi="Times New Roman"/>
                <w:szCs w:val="24"/>
              </w:rPr>
            </w:pPr>
            <w:r w:rsidRPr="00761AC0">
              <w:rPr>
                <w:rFonts w:ascii="Times New Roman" w:hAnsi="Times New Roman"/>
                <w:szCs w:val="24"/>
              </w:rPr>
              <w:tab/>
            </w:r>
            <w:r w:rsidR="00744CE6" w:rsidRPr="00761AC0">
              <w:rPr>
                <w:rFonts w:ascii="Times New Roman" w:hAnsi="Times New Roman"/>
                <w:szCs w:val="24"/>
              </w:rPr>
              <w:t>1,</w:t>
            </w:r>
            <w:r w:rsidR="00DB786A" w:rsidRPr="00761AC0">
              <w:rPr>
                <w:rFonts w:ascii="Times New Roman" w:hAnsi="Times New Roman"/>
                <w:szCs w:val="24"/>
              </w:rPr>
              <w:t>2</w:t>
            </w:r>
            <w:r w:rsidR="00DF02FC" w:rsidRPr="00761AC0">
              <w:rPr>
                <w:rFonts w:ascii="Times New Roman" w:hAnsi="Times New Roman"/>
                <w:szCs w:val="24"/>
              </w:rPr>
              <w:t>95</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6164E7" w:rsidP="00C1209C">
            <w:pPr>
              <w:widowControl/>
              <w:tabs>
                <w:tab w:val="decimal" w:pos="770"/>
              </w:tabs>
              <w:rPr>
                <w:rFonts w:ascii="Times New Roman" w:hAnsi="Times New Roman"/>
                <w:szCs w:val="24"/>
              </w:rPr>
            </w:pPr>
            <w:r w:rsidRPr="00761AC0">
              <w:rPr>
                <w:rFonts w:ascii="Times New Roman" w:hAnsi="Times New Roman"/>
                <w:szCs w:val="24"/>
              </w:rPr>
              <w:t>5.25</w:t>
            </w:r>
          </w:p>
        </w:tc>
        <w:tc>
          <w:tcPr>
            <w:tcW w:w="1625" w:type="dxa"/>
            <w:tcBorders>
              <w:top w:val="nil"/>
              <w:bottom w:val="nil"/>
            </w:tcBorders>
            <w:shd w:val="clear" w:color="auto" w:fill="auto"/>
            <w:vAlign w:val="bottom"/>
          </w:tcPr>
          <w:p w:rsidR="00395DBA" w:rsidRPr="00761AC0" w:rsidRDefault="00A8424A" w:rsidP="00DB786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DB786A" w:rsidRPr="00761AC0">
              <w:rPr>
                <w:rFonts w:ascii="Times New Roman" w:hAnsi="Times New Roman"/>
                <w:szCs w:val="24"/>
              </w:rPr>
              <w:t>2</w:t>
            </w:r>
            <w:r w:rsidR="00DF02FC" w:rsidRPr="00761AC0">
              <w:rPr>
                <w:rFonts w:ascii="Times New Roman" w:hAnsi="Times New Roman"/>
                <w:szCs w:val="24"/>
              </w:rPr>
              <w:t>7,195</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Y-9SP</w:t>
            </w:r>
          </w:p>
        </w:tc>
        <w:tc>
          <w:tcPr>
            <w:tcW w:w="1625" w:type="dxa"/>
            <w:vAlign w:val="center"/>
          </w:tcPr>
          <w:p w:rsidR="00395DBA" w:rsidRPr="00761AC0" w:rsidRDefault="00395DBA" w:rsidP="00DB786A">
            <w:pPr>
              <w:widowControl/>
              <w:tabs>
                <w:tab w:val="right" w:pos="972"/>
              </w:tabs>
              <w:rPr>
                <w:rFonts w:ascii="Times New Roman" w:hAnsi="Times New Roman"/>
                <w:szCs w:val="24"/>
              </w:rPr>
            </w:pPr>
            <w:r w:rsidRPr="00761AC0">
              <w:rPr>
                <w:rFonts w:ascii="Times New Roman" w:hAnsi="Times New Roman"/>
                <w:szCs w:val="24"/>
              </w:rPr>
              <w:tab/>
            </w:r>
            <w:r w:rsidR="00744CE6" w:rsidRPr="00761AC0">
              <w:rPr>
                <w:rFonts w:ascii="Times New Roman" w:hAnsi="Times New Roman"/>
                <w:szCs w:val="24"/>
              </w:rPr>
              <w:t>4,</w:t>
            </w:r>
            <w:r w:rsidR="00DF02FC" w:rsidRPr="00761AC0">
              <w:rPr>
                <w:rFonts w:ascii="Times New Roman" w:hAnsi="Times New Roman"/>
                <w:szCs w:val="24"/>
              </w:rPr>
              <w:t>186</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2</w:t>
            </w:r>
          </w:p>
        </w:tc>
        <w:tc>
          <w:tcPr>
            <w:tcW w:w="1625" w:type="dxa"/>
            <w:vAlign w:val="center"/>
          </w:tcPr>
          <w:p w:rsidR="00395DBA" w:rsidRPr="00761AC0" w:rsidRDefault="00C20665" w:rsidP="00C1209C">
            <w:pPr>
              <w:widowControl/>
              <w:tabs>
                <w:tab w:val="decimal" w:pos="770"/>
              </w:tabs>
              <w:rPr>
                <w:rFonts w:ascii="Times New Roman" w:hAnsi="Times New Roman"/>
                <w:szCs w:val="24"/>
              </w:rPr>
            </w:pPr>
            <w:r w:rsidRPr="00761AC0">
              <w:rPr>
                <w:rFonts w:ascii="Times New Roman" w:hAnsi="Times New Roman"/>
                <w:szCs w:val="24"/>
              </w:rPr>
              <w:t>5.40</w:t>
            </w:r>
          </w:p>
        </w:tc>
        <w:tc>
          <w:tcPr>
            <w:tcW w:w="1625" w:type="dxa"/>
            <w:tcBorders>
              <w:top w:val="nil"/>
              <w:bottom w:val="nil"/>
            </w:tcBorders>
            <w:shd w:val="clear" w:color="auto" w:fill="auto"/>
            <w:vAlign w:val="bottom"/>
          </w:tcPr>
          <w:p w:rsidR="00395DBA" w:rsidRPr="00761AC0" w:rsidRDefault="00A8424A" w:rsidP="00C20665">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C20665" w:rsidRPr="00761AC0">
              <w:rPr>
                <w:rFonts w:ascii="Times New Roman" w:hAnsi="Times New Roman"/>
                <w:szCs w:val="24"/>
              </w:rPr>
              <w:t>4</w:t>
            </w:r>
            <w:r w:rsidR="00DF02FC" w:rsidRPr="00761AC0">
              <w:rPr>
                <w:rFonts w:ascii="Times New Roman" w:hAnsi="Times New Roman"/>
                <w:szCs w:val="24"/>
              </w:rPr>
              <w:t>5,209</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Y-9ES</w:t>
            </w:r>
          </w:p>
        </w:tc>
        <w:tc>
          <w:tcPr>
            <w:tcW w:w="1625" w:type="dxa"/>
            <w:vAlign w:val="center"/>
          </w:tcPr>
          <w:p w:rsidR="00395DBA" w:rsidRPr="00761AC0" w:rsidRDefault="00395DBA" w:rsidP="00DB786A">
            <w:pPr>
              <w:widowControl/>
              <w:tabs>
                <w:tab w:val="right" w:pos="972"/>
              </w:tabs>
              <w:rPr>
                <w:rFonts w:ascii="Times New Roman" w:hAnsi="Times New Roman"/>
                <w:szCs w:val="24"/>
              </w:rPr>
            </w:pPr>
            <w:r w:rsidRPr="00761AC0">
              <w:rPr>
                <w:rFonts w:ascii="Times New Roman" w:hAnsi="Times New Roman"/>
                <w:szCs w:val="24"/>
              </w:rPr>
              <w:tab/>
            </w:r>
            <w:r w:rsidR="00DF02FC" w:rsidRPr="00761AC0">
              <w:rPr>
                <w:rFonts w:ascii="Times New Roman" w:hAnsi="Times New Roman"/>
                <w:szCs w:val="24"/>
              </w:rPr>
              <w:t>87</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1</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DB786A">
            <w:pPr>
              <w:widowControl/>
              <w:tabs>
                <w:tab w:val="right" w:pos="1132"/>
              </w:tabs>
              <w:jc w:val="center"/>
              <w:rPr>
                <w:rFonts w:ascii="Times New Roman" w:hAnsi="Times New Roman"/>
                <w:szCs w:val="24"/>
              </w:rPr>
            </w:pPr>
            <w:r w:rsidRPr="00761AC0">
              <w:rPr>
                <w:rFonts w:ascii="Times New Roman" w:hAnsi="Times New Roman"/>
                <w:szCs w:val="24"/>
              </w:rPr>
              <w:t xml:space="preserve">        </w:t>
            </w:r>
            <w:r w:rsidR="00DB786A" w:rsidRPr="00761AC0">
              <w:rPr>
                <w:rFonts w:ascii="Times New Roman" w:hAnsi="Times New Roman"/>
                <w:szCs w:val="24"/>
              </w:rPr>
              <w:t>4</w:t>
            </w:r>
            <w:r w:rsidR="00DF02FC" w:rsidRPr="00761AC0">
              <w:rPr>
                <w:rFonts w:ascii="Times New Roman" w:hAnsi="Times New Roman"/>
                <w:szCs w:val="24"/>
              </w:rPr>
              <w:t>4</w:t>
            </w:r>
          </w:p>
        </w:tc>
      </w:tr>
      <w:tr w:rsidR="00395DBA" w:rsidRPr="00761AC0" w:rsidTr="00C1209C">
        <w:trPr>
          <w:trHeight w:val="288"/>
          <w:jc w:val="center"/>
        </w:trPr>
        <w:tc>
          <w:tcPr>
            <w:tcW w:w="2880" w:type="dxa"/>
            <w:vAlign w:val="center"/>
          </w:tcPr>
          <w:p w:rsidR="00395DBA" w:rsidRPr="00761AC0" w:rsidRDefault="00395DBA" w:rsidP="00C1209C">
            <w:pPr>
              <w:widowControl/>
              <w:rPr>
                <w:rFonts w:ascii="Times New Roman" w:hAnsi="Times New Roman"/>
                <w:szCs w:val="24"/>
              </w:rPr>
            </w:pPr>
            <w:r w:rsidRPr="00761AC0">
              <w:rPr>
                <w:rFonts w:ascii="Times New Roman" w:hAnsi="Times New Roman"/>
                <w:szCs w:val="24"/>
              </w:rPr>
              <w:t>FR Y-9CS</w:t>
            </w:r>
          </w:p>
        </w:tc>
        <w:tc>
          <w:tcPr>
            <w:tcW w:w="1625" w:type="dxa"/>
            <w:vAlign w:val="center"/>
          </w:tcPr>
          <w:p w:rsidR="00395DBA" w:rsidRPr="00761AC0" w:rsidRDefault="00395DBA" w:rsidP="00C1209C">
            <w:pPr>
              <w:widowControl/>
              <w:tabs>
                <w:tab w:val="right" w:pos="972"/>
              </w:tabs>
              <w:rPr>
                <w:rFonts w:ascii="Times New Roman" w:hAnsi="Times New Roman"/>
                <w:szCs w:val="24"/>
              </w:rPr>
            </w:pPr>
            <w:r w:rsidRPr="00761AC0">
              <w:rPr>
                <w:rFonts w:ascii="Times New Roman" w:hAnsi="Times New Roman"/>
                <w:szCs w:val="24"/>
              </w:rPr>
              <w:tab/>
            </w:r>
            <w:r w:rsidR="009F6FAE" w:rsidRPr="00761AC0">
              <w:rPr>
                <w:rFonts w:ascii="Times New Roman" w:hAnsi="Times New Roman"/>
                <w:szCs w:val="24"/>
              </w:rPr>
              <w:t>200</w:t>
            </w:r>
          </w:p>
        </w:tc>
        <w:tc>
          <w:tcPr>
            <w:tcW w:w="1625" w:type="dxa"/>
            <w:vAlign w:val="center"/>
          </w:tcPr>
          <w:p w:rsidR="00395DBA" w:rsidRPr="00761AC0" w:rsidRDefault="00395DBA" w:rsidP="00C1209C">
            <w:pPr>
              <w:widowControl/>
              <w:jc w:val="center"/>
              <w:rPr>
                <w:rFonts w:ascii="Times New Roman" w:hAnsi="Times New Roman"/>
                <w:szCs w:val="24"/>
              </w:rPr>
            </w:pPr>
            <w:r w:rsidRPr="00761AC0">
              <w:rPr>
                <w:rFonts w:ascii="Times New Roman" w:hAnsi="Times New Roman"/>
                <w:szCs w:val="24"/>
              </w:rPr>
              <w:t>4</w:t>
            </w:r>
          </w:p>
        </w:tc>
        <w:tc>
          <w:tcPr>
            <w:tcW w:w="1625" w:type="dxa"/>
            <w:vAlign w:val="center"/>
          </w:tcPr>
          <w:p w:rsidR="00395DBA" w:rsidRPr="00761AC0" w:rsidRDefault="00395DBA" w:rsidP="00C1209C">
            <w:pPr>
              <w:widowControl/>
              <w:tabs>
                <w:tab w:val="decimal" w:pos="770"/>
              </w:tabs>
              <w:rPr>
                <w:rFonts w:ascii="Times New Roman" w:hAnsi="Times New Roman"/>
                <w:szCs w:val="24"/>
              </w:rPr>
            </w:pPr>
            <w:r w:rsidRPr="00761AC0">
              <w:rPr>
                <w:rFonts w:ascii="Times New Roman" w:hAnsi="Times New Roman"/>
                <w:szCs w:val="24"/>
              </w:rPr>
              <w:t>0.50</w:t>
            </w:r>
          </w:p>
        </w:tc>
        <w:tc>
          <w:tcPr>
            <w:tcW w:w="1625" w:type="dxa"/>
            <w:tcBorders>
              <w:top w:val="nil"/>
              <w:bottom w:val="nil"/>
            </w:tcBorders>
            <w:shd w:val="clear" w:color="auto" w:fill="auto"/>
            <w:vAlign w:val="bottom"/>
          </w:tcPr>
          <w:p w:rsidR="00395DBA" w:rsidRPr="00761AC0" w:rsidRDefault="00A8424A" w:rsidP="00C1209C">
            <w:pPr>
              <w:widowControl/>
              <w:tabs>
                <w:tab w:val="right" w:pos="1132"/>
              </w:tabs>
              <w:jc w:val="center"/>
              <w:rPr>
                <w:rFonts w:ascii="Times New Roman" w:hAnsi="Times New Roman"/>
                <w:szCs w:val="24"/>
                <w:u w:val="single"/>
              </w:rPr>
            </w:pPr>
            <w:r w:rsidRPr="00761AC0">
              <w:rPr>
                <w:rFonts w:ascii="Times New Roman" w:hAnsi="Times New Roman"/>
                <w:szCs w:val="24"/>
                <w:u w:val="single"/>
              </w:rPr>
              <w:t xml:space="preserve">   </w:t>
            </w:r>
            <w:r w:rsidR="00A1430D" w:rsidRPr="00761AC0">
              <w:rPr>
                <w:rFonts w:ascii="Times New Roman" w:hAnsi="Times New Roman"/>
                <w:szCs w:val="24"/>
                <w:u w:val="single"/>
              </w:rPr>
              <w:t xml:space="preserve">   </w:t>
            </w:r>
            <w:r w:rsidR="009F6FAE" w:rsidRPr="00761AC0">
              <w:rPr>
                <w:rFonts w:ascii="Times New Roman" w:hAnsi="Times New Roman"/>
                <w:szCs w:val="24"/>
                <w:u w:val="single"/>
              </w:rPr>
              <w:t>400</w:t>
            </w:r>
          </w:p>
        </w:tc>
      </w:tr>
      <w:tr w:rsidR="00395DBA" w:rsidRPr="00761AC0" w:rsidTr="00C1209C">
        <w:trPr>
          <w:trHeight w:val="288"/>
          <w:jc w:val="center"/>
        </w:trPr>
        <w:tc>
          <w:tcPr>
            <w:tcW w:w="2880" w:type="dxa"/>
            <w:vAlign w:val="center"/>
          </w:tcPr>
          <w:p w:rsidR="00395DBA" w:rsidRPr="00761AC0" w:rsidRDefault="00395DBA" w:rsidP="00C1209C">
            <w:pPr>
              <w:widowControl/>
              <w:jc w:val="right"/>
              <w:rPr>
                <w:rFonts w:ascii="Times New Roman" w:hAnsi="Times New Roman"/>
                <w:szCs w:val="24"/>
              </w:rPr>
            </w:pPr>
            <w:r w:rsidRPr="00761AC0">
              <w:rPr>
                <w:rFonts w:ascii="Times New Roman" w:hAnsi="Times New Roman"/>
                <w:i/>
                <w:szCs w:val="24"/>
              </w:rPr>
              <w:t>Total</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Default="00B31547" w:rsidP="00C226D3">
            <w:pPr>
              <w:widowControl/>
              <w:tabs>
                <w:tab w:val="right" w:pos="1132"/>
              </w:tabs>
              <w:jc w:val="center"/>
              <w:rPr>
                <w:rFonts w:ascii="Times New Roman" w:hAnsi="Times New Roman"/>
                <w:szCs w:val="24"/>
              </w:rPr>
            </w:pPr>
            <w:r>
              <w:rPr>
                <w:rFonts w:ascii="Times New Roman" w:hAnsi="Times New Roman"/>
                <w:szCs w:val="24"/>
              </w:rPr>
              <w:t>25</w:t>
            </w:r>
            <w:r w:rsidR="00051505">
              <w:rPr>
                <w:rFonts w:ascii="Times New Roman" w:hAnsi="Times New Roman"/>
                <w:szCs w:val="24"/>
              </w:rPr>
              <w:t>7</w:t>
            </w:r>
            <w:r>
              <w:rPr>
                <w:rFonts w:ascii="Times New Roman" w:hAnsi="Times New Roman"/>
                <w:szCs w:val="24"/>
              </w:rPr>
              <w:t>,</w:t>
            </w:r>
            <w:r w:rsidR="00195EC6">
              <w:rPr>
                <w:rFonts w:ascii="Times New Roman" w:hAnsi="Times New Roman"/>
                <w:szCs w:val="24"/>
              </w:rPr>
              <w:t>036</w:t>
            </w:r>
          </w:p>
          <w:p w:rsidR="00BB3D3A" w:rsidRPr="00761AC0" w:rsidRDefault="00BB3D3A" w:rsidP="00C226D3">
            <w:pPr>
              <w:widowControl/>
              <w:tabs>
                <w:tab w:val="right" w:pos="1132"/>
              </w:tabs>
              <w:jc w:val="center"/>
              <w:rPr>
                <w:rFonts w:ascii="Times New Roman" w:hAnsi="Times New Roman"/>
                <w:szCs w:val="24"/>
              </w:rPr>
            </w:pPr>
          </w:p>
        </w:tc>
      </w:tr>
      <w:tr w:rsidR="00395DBA" w:rsidRPr="00761AC0" w:rsidTr="00C1209C">
        <w:trPr>
          <w:trHeight w:val="288"/>
          <w:jc w:val="center"/>
        </w:trPr>
        <w:tc>
          <w:tcPr>
            <w:tcW w:w="2880" w:type="dxa"/>
            <w:vAlign w:val="center"/>
          </w:tcPr>
          <w:p w:rsidR="00395DBA" w:rsidRPr="00761AC0" w:rsidRDefault="00395DBA" w:rsidP="00C1209C">
            <w:pPr>
              <w:widowControl/>
              <w:jc w:val="right"/>
              <w:rPr>
                <w:rFonts w:ascii="Times New Roman" w:hAnsi="Times New Roman"/>
                <w:i/>
                <w:szCs w:val="24"/>
              </w:rPr>
            </w:pPr>
            <w:r w:rsidRPr="00761AC0">
              <w:rPr>
                <w:rFonts w:ascii="Times New Roman" w:hAnsi="Times New Roman"/>
                <w:i/>
                <w:szCs w:val="24"/>
              </w:rPr>
              <w:t>Change</w:t>
            </w:r>
          </w:p>
        </w:tc>
        <w:tc>
          <w:tcPr>
            <w:tcW w:w="1625" w:type="dxa"/>
            <w:vAlign w:val="center"/>
          </w:tcPr>
          <w:p w:rsidR="00395DBA" w:rsidRPr="00761AC0" w:rsidRDefault="00395DBA" w:rsidP="00C1209C">
            <w:pPr>
              <w:widowControl/>
              <w:tabs>
                <w:tab w:val="right" w:pos="972"/>
              </w:tabs>
              <w:rPr>
                <w:rFonts w:ascii="Times New Roman" w:hAnsi="Times New Roman"/>
                <w:szCs w:val="24"/>
              </w:rPr>
            </w:pPr>
          </w:p>
        </w:tc>
        <w:tc>
          <w:tcPr>
            <w:tcW w:w="1625" w:type="dxa"/>
          </w:tcPr>
          <w:p w:rsidR="00395DBA" w:rsidRPr="00761AC0" w:rsidRDefault="00395DBA" w:rsidP="00C1209C">
            <w:pPr>
              <w:widowControl/>
              <w:jc w:val="center"/>
              <w:rPr>
                <w:rFonts w:ascii="Times New Roman" w:hAnsi="Times New Roman"/>
                <w:szCs w:val="24"/>
              </w:rPr>
            </w:pPr>
          </w:p>
        </w:tc>
        <w:tc>
          <w:tcPr>
            <w:tcW w:w="1625" w:type="dxa"/>
            <w:vAlign w:val="center"/>
          </w:tcPr>
          <w:p w:rsidR="00395DBA" w:rsidRPr="00761AC0" w:rsidRDefault="00395DBA" w:rsidP="00C1209C">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395DBA" w:rsidRPr="00761AC0" w:rsidRDefault="007E0751" w:rsidP="00195EC6">
            <w:pPr>
              <w:tabs>
                <w:tab w:val="right" w:pos="1152"/>
              </w:tabs>
              <w:jc w:val="center"/>
              <w:rPr>
                <w:rFonts w:ascii="Times New Roman" w:hAnsi="Times New Roman"/>
                <w:szCs w:val="24"/>
              </w:rPr>
            </w:pPr>
            <w:r w:rsidRPr="00761AC0">
              <w:rPr>
                <w:rFonts w:ascii="Times New Roman" w:hAnsi="Times New Roman"/>
                <w:szCs w:val="24"/>
              </w:rPr>
              <w:t>+</w:t>
            </w:r>
            <w:r w:rsidR="00195EC6">
              <w:rPr>
                <w:rFonts w:ascii="Times New Roman" w:hAnsi="Times New Roman"/>
                <w:szCs w:val="24"/>
              </w:rPr>
              <w:t>408</w:t>
            </w:r>
          </w:p>
        </w:tc>
      </w:tr>
    </w:tbl>
    <w:p w:rsidR="00C55A71" w:rsidRDefault="00C55A71" w:rsidP="001C7864">
      <w:pPr>
        <w:widowControl/>
        <w:rPr>
          <w:rFonts w:ascii="Times New Roman" w:hAnsi="Times New Roman"/>
          <w:szCs w:val="24"/>
        </w:rPr>
      </w:pPr>
    </w:p>
    <w:p w:rsidR="000C3E30" w:rsidRPr="004C1DDD" w:rsidRDefault="00F57975" w:rsidP="001C7864">
      <w:pPr>
        <w:widowControl/>
        <w:rPr>
          <w:rFonts w:ascii="Times New Roman" w:hAnsi="Times New Roman"/>
          <w:b/>
        </w:rPr>
      </w:pPr>
      <w:r>
        <w:rPr>
          <w:rFonts w:ascii="Times New Roman" w:hAnsi="Times New Roman"/>
          <w:szCs w:val="24"/>
        </w:rPr>
        <w:lastRenderedPageBreak/>
        <w:t xml:space="preserve">With the proposed </w:t>
      </w:r>
      <w:r w:rsidR="0095505C">
        <w:rPr>
          <w:rFonts w:ascii="Times New Roman" w:hAnsi="Times New Roman"/>
          <w:szCs w:val="24"/>
        </w:rPr>
        <w:t xml:space="preserve">revisions </w:t>
      </w:r>
      <w:r w:rsidR="0095505C" w:rsidRPr="004C1DDD">
        <w:rPr>
          <w:rFonts w:ascii="Times New Roman" w:hAnsi="Times New Roman"/>
          <w:szCs w:val="24"/>
        </w:rPr>
        <w:t>the</w:t>
      </w:r>
      <w:r w:rsidR="000C3E30" w:rsidRPr="004C1DDD">
        <w:rPr>
          <w:rFonts w:ascii="Times New Roman" w:hAnsi="Times New Roman"/>
          <w:szCs w:val="24"/>
        </w:rPr>
        <w:t xml:space="preserve"> total cost to the public is estimated to </w:t>
      </w:r>
      <w:r w:rsidR="000C3E30">
        <w:rPr>
          <w:rFonts w:ascii="Times New Roman" w:hAnsi="Times New Roman"/>
        </w:rPr>
        <w:t>increase</w:t>
      </w:r>
      <w:r w:rsidR="000C3E30" w:rsidRPr="004C1DDD">
        <w:rPr>
          <w:rFonts w:ascii="Times New Roman" w:hAnsi="Times New Roman"/>
        </w:rPr>
        <w:t xml:space="preserve"> from the current level of $</w:t>
      </w:r>
      <w:r w:rsidR="00B31547">
        <w:rPr>
          <w:rFonts w:ascii="Times New Roman" w:hAnsi="Times New Roman"/>
        </w:rPr>
        <w:t>11,137,655</w:t>
      </w:r>
      <w:r w:rsidR="000C3E30" w:rsidRPr="004C1DDD">
        <w:rPr>
          <w:rFonts w:ascii="Times New Roman" w:hAnsi="Times New Roman"/>
        </w:rPr>
        <w:t xml:space="preserve"> to $</w:t>
      </w:r>
      <w:r w:rsidR="00B31547">
        <w:rPr>
          <w:rFonts w:ascii="Times New Roman" w:hAnsi="Times New Roman"/>
        </w:rPr>
        <w:t>11,</w:t>
      </w:r>
      <w:r w:rsidR="00674A1A">
        <w:rPr>
          <w:rFonts w:ascii="Times New Roman" w:hAnsi="Times New Roman"/>
        </w:rPr>
        <w:t>155,</w:t>
      </w:r>
      <w:r w:rsidR="00DE394D">
        <w:rPr>
          <w:rFonts w:ascii="Times New Roman" w:hAnsi="Times New Roman"/>
        </w:rPr>
        <w:t>36</w:t>
      </w:r>
      <w:r w:rsidR="00DE394D">
        <w:rPr>
          <w:rFonts w:ascii="Times New Roman" w:hAnsi="Times New Roman"/>
        </w:rPr>
        <w:t>2</w:t>
      </w:r>
      <w:r w:rsidR="00DE394D">
        <w:rPr>
          <w:rFonts w:ascii="Times New Roman" w:hAnsi="Times New Roman"/>
        </w:rPr>
        <w:t xml:space="preserve"> </w:t>
      </w:r>
      <w:r w:rsidR="000C3E30" w:rsidRPr="004C1DDD">
        <w:rPr>
          <w:rFonts w:ascii="Times New Roman" w:hAnsi="Times New Roman"/>
        </w:rPr>
        <w:t xml:space="preserve">for the revised </w:t>
      </w:r>
      <w:r w:rsidR="000C3E30">
        <w:rPr>
          <w:rFonts w:ascii="Times New Roman" w:hAnsi="Times New Roman"/>
        </w:rPr>
        <w:t>BHC</w:t>
      </w:r>
      <w:r w:rsidR="000C3E30" w:rsidRPr="004C1DDD">
        <w:rPr>
          <w:rFonts w:ascii="Times New Roman" w:hAnsi="Times New Roman"/>
        </w:rPr>
        <w:t xml:space="preserve"> reports.</w:t>
      </w:r>
      <w:r w:rsidR="000C3E30" w:rsidRPr="004C1DDD">
        <w:rPr>
          <w:rStyle w:val="FootnoteReference"/>
          <w:szCs w:val="24"/>
          <w:vertAlign w:val="superscript"/>
        </w:rPr>
        <w:footnoteReference w:id="4"/>
      </w:r>
    </w:p>
    <w:p w:rsidR="00061552" w:rsidRDefault="00061552">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061552" w:rsidRDefault="00061552">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 xml:space="preserve">Estimate of Cost to the Federal Reserve System </w:t>
      </w:r>
    </w:p>
    <w:p w:rsidR="00932F17" w:rsidRDefault="00932F17" w:rsidP="00932F17">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000000" w:rsidRDefault="00932F17">
      <w:pPr>
        <w:widowControl/>
        <w:tabs>
          <w:tab w:val="left" w:pos="-1080"/>
          <w:tab w:val="left" w:pos="72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szCs w:val="24"/>
        </w:rPr>
        <w:tab/>
        <w:t xml:space="preserve">Current costs to the Federal Reserve System for collecting and processing these reports are estimated to be $2,550,201 per year.  With the revisions the estimated costs will increase to </w:t>
      </w:r>
      <w:r>
        <w:rPr>
          <w:rFonts w:ascii="Times New Roman" w:hAnsi="Times New Roman"/>
        </w:rPr>
        <w:t>$</w:t>
      </w:r>
      <w:r w:rsidR="00366B9B">
        <w:rPr>
          <w:rFonts w:ascii="Times New Roman" w:hAnsi="Times New Roman"/>
        </w:rPr>
        <w:t xml:space="preserve">2,644,909 </w:t>
      </w:r>
      <w:r>
        <w:rPr>
          <w:rFonts w:ascii="Times New Roman" w:hAnsi="Times New Roman"/>
          <w:szCs w:val="24"/>
        </w:rPr>
        <w:t xml:space="preserve">per year.  </w:t>
      </w:r>
      <w:r>
        <w:rPr>
          <w:rFonts w:ascii="Times" w:hAnsi="Times" w:cs="Times"/>
        </w:rPr>
        <w:t>The one</w:t>
      </w:r>
      <w:r>
        <w:rPr>
          <w:rFonts w:ascii="Times" w:hAnsi="Times" w:cs="Times"/>
        </w:rPr>
        <w:noBreakHyphen/>
        <w:t>time costs to implement the revised reports are estimated to be $</w:t>
      </w:r>
      <w:r w:rsidR="00366B9B">
        <w:rPr>
          <w:rFonts w:ascii="Times" w:hAnsi="Times" w:cs="Times"/>
        </w:rPr>
        <w:t>139,374</w:t>
      </w:r>
      <w:r>
        <w:rPr>
          <w:rFonts w:ascii="Times" w:hAnsi="Times" w:cs="Times"/>
        </w:rPr>
        <w:t>.</w:t>
      </w:r>
    </w:p>
    <w:p w:rsidR="00F52962" w:rsidRPr="00F52962" w:rsidRDefault="00F52962" w:rsidP="00C36328">
      <w:pPr>
        <w:rPr>
          <w:rFonts w:ascii="Times New Roman" w:hAnsi="Times New Roman"/>
          <w:b/>
        </w:rPr>
      </w:pPr>
    </w:p>
    <w:sectPr w:rsidR="00F52962" w:rsidRPr="00F52962" w:rsidSect="00E52558">
      <w:headerReference w:type="even" r:id="rId8"/>
      <w:footerReference w:type="even" r:id="rId9"/>
      <w:footerReference w:type="default" r:id="rId10"/>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07C" w:rsidRDefault="005B707C">
      <w:r>
        <w:separator/>
      </w:r>
    </w:p>
  </w:endnote>
  <w:endnote w:type="continuationSeparator" w:id="0">
    <w:p w:rsidR="005B707C" w:rsidRDefault="005B70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07C" w:rsidRDefault="00C26A63">
    <w:pPr>
      <w:pStyle w:val="Footer"/>
      <w:framePr w:wrap="around" w:vAnchor="text" w:hAnchor="margin" w:xAlign="center" w:y="1"/>
      <w:rPr>
        <w:rStyle w:val="PageNumber"/>
      </w:rPr>
    </w:pPr>
    <w:r>
      <w:rPr>
        <w:rStyle w:val="PageNumber"/>
      </w:rPr>
      <w:fldChar w:fldCharType="begin"/>
    </w:r>
    <w:r w:rsidR="005B707C">
      <w:rPr>
        <w:rStyle w:val="PageNumber"/>
      </w:rPr>
      <w:instrText xml:space="preserve">PAGE  </w:instrText>
    </w:r>
    <w:r>
      <w:rPr>
        <w:rStyle w:val="PageNumber"/>
      </w:rPr>
      <w:fldChar w:fldCharType="end"/>
    </w:r>
  </w:p>
  <w:p w:rsidR="005B707C" w:rsidRDefault="005B70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961727841"/>
      <w:docPartObj>
        <w:docPartGallery w:val="Page Numbers (Bottom of Page)"/>
        <w:docPartUnique/>
      </w:docPartObj>
    </w:sdtPr>
    <w:sdtContent>
      <w:p w:rsidR="005B707C" w:rsidRPr="00E52558" w:rsidRDefault="00C26A63">
        <w:pPr>
          <w:pStyle w:val="Footer"/>
          <w:jc w:val="center"/>
          <w:rPr>
            <w:rFonts w:ascii="Times New Roman" w:hAnsi="Times New Roman"/>
          </w:rPr>
        </w:pPr>
        <w:r w:rsidRPr="00E52558">
          <w:rPr>
            <w:rFonts w:ascii="Times New Roman" w:hAnsi="Times New Roman"/>
          </w:rPr>
          <w:fldChar w:fldCharType="begin"/>
        </w:r>
        <w:r w:rsidR="005B707C" w:rsidRPr="00E52558">
          <w:rPr>
            <w:rFonts w:ascii="Times New Roman" w:hAnsi="Times New Roman"/>
          </w:rPr>
          <w:instrText xml:space="preserve"> PAGE   \* MERGEFORMAT </w:instrText>
        </w:r>
        <w:r w:rsidRPr="00E52558">
          <w:rPr>
            <w:rFonts w:ascii="Times New Roman" w:hAnsi="Times New Roman"/>
          </w:rPr>
          <w:fldChar w:fldCharType="separate"/>
        </w:r>
        <w:r w:rsidR="00DE394D">
          <w:rPr>
            <w:rFonts w:ascii="Times New Roman" w:hAnsi="Times New Roman"/>
            <w:noProof/>
          </w:rPr>
          <w:t>11</w:t>
        </w:r>
        <w:r w:rsidRPr="00E52558">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07C" w:rsidRDefault="005B707C">
      <w:r>
        <w:separator/>
      </w:r>
    </w:p>
  </w:footnote>
  <w:footnote w:type="continuationSeparator" w:id="0">
    <w:p w:rsidR="005B707C" w:rsidRDefault="005B707C">
      <w:r>
        <w:continuationSeparator/>
      </w:r>
    </w:p>
  </w:footnote>
  <w:footnote w:id="1">
    <w:p w:rsidR="005B707C" w:rsidRPr="00A53322" w:rsidRDefault="005B707C" w:rsidP="00DF52E4">
      <w:pPr>
        <w:pStyle w:val="FootnoteText"/>
        <w:rPr>
          <w:rFonts w:ascii="Times New Roman" w:hAnsi="Times New Roman"/>
          <w:sz w:val="20"/>
        </w:rPr>
      </w:pPr>
      <w:r w:rsidRPr="00A53322">
        <w:rPr>
          <w:rStyle w:val="FootnoteReference"/>
          <w:sz w:val="20"/>
          <w:vertAlign w:val="superscript"/>
        </w:rPr>
        <w:footnoteRef/>
      </w:r>
      <w:r>
        <w:rPr>
          <w:sz w:val="20"/>
        </w:rPr>
        <w:t xml:space="preserve">  </w:t>
      </w:r>
      <w:r w:rsidRPr="00A53322">
        <w:rPr>
          <w:rFonts w:ascii="Times New Roman" w:hAnsi="Times New Roman"/>
          <w:sz w:val="20"/>
        </w:rPr>
        <w:t>Under certain circumstances described in the General Instructions, BHCs with assets under $500 million may be required to file the FR Y-9C.</w:t>
      </w:r>
    </w:p>
  </w:footnote>
  <w:footnote w:id="2">
    <w:p w:rsidR="005B707C" w:rsidRPr="00942E37" w:rsidRDefault="005B707C" w:rsidP="004839F0">
      <w:pPr>
        <w:pStyle w:val="FootnoteText"/>
        <w:rPr>
          <w:rFonts w:ascii="Times New Roman" w:hAnsi="Times New Roman"/>
          <w:sz w:val="20"/>
        </w:rPr>
      </w:pPr>
      <w:r w:rsidRPr="00A53322">
        <w:rPr>
          <w:rStyle w:val="FootnoteReference"/>
          <w:sz w:val="20"/>
          <w:vertAlign w:val="superscript"/>
        </w:rPr>
        <w:footnoteRef/>
      </w:r>
      <w:r w:rsidRPr="00A53322">
        <w:rPr>
          <w:rFonts w:ascii="Times New Roman" w:hAnsi="Times New Roman"/>
          <w:sz w:val="20"/>
        </w:rPr>
        <w:t xml:space="preserve"> </w:t>
      </w:r>
      <w:r>
        <w:rPr>
          <w:rFonts w:ascii="Times New Roman" w:hAnsi="Times New Roman"/>
          <w:sz w:val="20"/>
        </w:rPr>
        <w:t xml:space="preserve"> </w:t>
      </w:r>
      <w:r w:rsidRPr="00942E37">
        <w:rPr>
          <w:rFonts w:ascii="Times New Roman" w:hAnsi="Times New Roman"/>
          <w:sz w:val="20"/>
        </w:rPr>
        <w:t xml:space="preserve">The Division of Corporation Finance’s “Sample Letter Sent to Public Companies on Accounting and Disclosure Issues Related to Potential Risks and Costs Associated with Mortgage and Foreclosure-Related Activities or Exposures” can be accessed at </w:t>
      </w:r>
      <w:hyperlink r:id="rId1" w:history="1">
        <w:r w:rsidRPr="00942E37">
          <w:rPr>
            <w:rStyle w:val="Hyperlink"/>
            <w:rFonts w:ascii="Times New Roman" w:hAnsi="Times New Roman"/>
            <w:sz w:val="20"/>
          </w:rPr>
          <w:t>http://www.sec.gov/divisions/corpfin/guidance/cfoforeclosure1010.htm</w:t>
        </w:r>
      </w:hyperlink>
      <w:r w:rsidRPr="00942E37">
        <w:rPr>
          <w:rFonts w:ascii="Times New Roman" w:hAnsi="Times New Roman"/>
          <w:sz w:val="20"/>
        </w:rPr>
        <w:t>.</w:t>
      </w:r>
    </w:p>
  </w:footnote>
  <w:footnote w:id="3">
    <w:p w:rsidR="005B707C" w:rsidRPr="00D76D21" w:rsidRDefault="005B707C">
      <w:pPr>
        <w:pStyle w:val="FootnoteText"/>
        <w:rPr>
          <w:rFonts w:ascii="Times New Roman" w:hAnsi="Times New Roman"/>
        </w:rPr>
      </w:pPr>
      <w:r w:rsidRPr="00D76D21">
        <w:rPr>
          <w:rStyle w:val="FootnoteReference"/>
          <w:vertAlign w:val="superscript"/>
        </w:rPr>
        <w:footnoteRef/>
      </w:r>
      <w:r w:rsidRPr="00F856D2">
        <w:rPr>
          <w:rFonts w:ascii="Times New Roman" w:hAnsi="Times New Roman"/>
          <w:sz w:val="20"/>
        </w:rPr>
        <w:t xml:space="preserve">  76 FR 53129</w:t>
      </w:r>
    </w:p>
  </w:footnote>
  <w:footnote w:id="4">
    <w:p w:rsidR="005B707C" w:rsidRPr="00942E37" w:rsidRDefault="005B707C" w:rsidP="000C3E30">
      <w:pPr>
        <w:pStyle w:val="FootnoteText"/>
        <w:rPr>
          <w:rFonts w:ascii="Times New Roman" w:hAnsi="Times New Roman"/>
          <w:sz w:val="20"/>
          <w:vertAlign w:val="superscript"/>
        </w:rPr>
      </w:pPr>
      <w:r w:rsidRPr="0095505C">
        <w:rPr>
          <w:rFonts w:ascii="Times New Roman" w:hAnsi="Times New Roman"/>
          <w:sz w:val="20"/>
          <w:vertAlign w:val="superscript"/>
        </w:rPr>
        <w:footnoteRef/>
      </w:r>
      <w:hyperlink w:history="1"/>
      <w:r w:rsidRPr="0095505C">
        <w:rPr>
          <w:rFonts w:ascii="Times New Roman" w:hAnsi="Times New Roman"/>
          <w:sz w:val="20"/>
        </w:rPr>
        <w:t xml:space="preserve"> </w:t>
      </w:r>
      <w:r>
        <w:rPr>
          <w:rFonts w:ascii="Times New Roman" w:hAnsi="Times New Roman"/>
          <w:sz w:val="20"/>
        </w:rPr>
        <w:t xml:space="preserve"> </w:t>
      </w:r>
      <w:r w:rsidRPr="00942E37">
        <w:rPr>
          <w:rFonts w:ascii="Times New Roman" w:hAnsi="Times New Roman"/>
          <w:sz w:val="20"/>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hyperlink r:id="rId2" w:history="1">
        <w:r w:rsidRPr="00942E37">
          <w:rPr>
            <w:rStyle w:val="Hyperlink"/>
            <w:rFonts w:ascii="Times New Roman" w:hAnsi="Times New Roman"/>
            <w:sz w:val="20"/>
          </w:rPr>
          <w:t>www.bls.gov/news.release/ocwage.nr0.htm</w:t>
        </w:r>
      </w:hyperlink>
      <w:r>
        <w:rPr>
          <w:rFonts w:ascii="Times New Roman" w:hAnsi="Times New Roman"/>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07C" w:rsidRDefault="00C26A63">
    <w:pPr>
      <w:pStyle w:val="Header"/>
      <w:framePr w:wrap="around" w:vAnchor="text" w:hAnchor="margin" w:xAlign="center" w:y="1"/>
      <w:rPr>
        <w:rStyle w:val="PageNumber"/>
      </w:rPr>
    </w:pPr>
    <w:r>
      <w:rPr>
        <w:rStyle w:val="PageNumber"/>
      </w:rPr>
      <w:fldChar w:fldCharType="begin"/>
    </w:r>
    <w:r w:rsidR="005B707C">
      <w:rPr>
        <w:rStyle w:val="PageNumber"/>
      </w:rPr>
      <w:instrText xml:space="preserve">PAGE  </w:instrText>
    </w:r>
    <w:r>
      <w:rPr>
        <w:rStyle w:val="PageNumber"/>
      </w:rPr>
      <w:fldChar w:fldCharType="separate"/>
    </w:r>
    <w:r w:rsidR="005B707C">
      <w:rPr>
        <w:rStyle w:val="PageNumber"/>
        <w:noProof/>
      </w:rPr>
      <w:t>2</w:t>
    </w:r>
    <w:r>
      <w:rPr>
        <w:rStyle w:val="PageNumber"/>
      </w:rPr>
      <w:fldChar w:fldCharType="end"/>
    </w:r>
  </w:p>
  <w:p w:rsidR="005B707C" w:rsidRDefault="005B70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4B88"/>
    <w:multiLevelType w:val="hybridMultilevel"/>
    <w:tmpl w:val="AA04C73A"/>
    <w:lvl w:ilvl="0" w:tplc="7FEAB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F7379"/>
    <w:multiLevelType w:val="hybridMultilevel"/>
    <w:tmpl w:val="4EFC83F2"/>
    <w:lvl w:ilvl="0" w:tplc="4404C2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96949"/>
    <w:multiLevelType w:val="hybridMultilevel"/>
    <w:tmpl w:val="AB4E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076E4"/>
    <w:multiLevelType w:val="hybridMultilevel"/>
    <w:tmpl w:val="C39E2852"/>
    <w:lvl w:ilvl="0" w:tplc="F8DCA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02A1B"/>
    <w:multiLevelType w:val="hybridMultilevel"/>
    <w:tmpl w:val="1102C640"/>
    <w:lvl w:ilvl="0" w:tplc="26A4B1F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200153"/>
    <w:multiLevelType w:val="hybridMultilevel"/>
    <w:tmpl w:val="39B42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31E24"/>
    <w:multiLevelType w:val="hybridMultilevel"/>
    <w:tmpl w:val="C05ACE5C"/>
    <w:lvl w:ilvl="0" w:tplc="E22A15E8">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10A89"/>
    <w:multiLevelType w:val="singleLevel"/>
    <w:tmpl w:val="A57AC838"/>
    <w:lvl w:ilvl="0">
      <w:start w:val="1"/>
      <w:numFmt w:val="decimal"/>
      <w:lvlText w:val="%1."/>
      <w:legacy w:legacy="1" w:legacySpace="0" w:legacyIndent="0"/>
      <w:lvlJc w:val="left"/>
      <w:rPr>
        <w:rFonts w:ascii="Helv" w:hAnsi="Helv" w:hint="default"/>
        <w:b w:val="0"/>
      </w:rPr>
    </w:lvl>
  </w:abstractNum>
  <w:abstractNum w:abstractNumId="9">
    <w:nsid w:val="3E6D2CEF"/>
    <w:multiLevelType w:val="hybridMultilevel"/>
    <w:tmpl w:val="D5A6024A"/>
    <w:lvl w:ilvl="0" w:tplc="53845F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11">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A8088F"/>
    <w:multiLevelType w:val="hybridMultilevel"/>
    <w:tmpl w:val="01C2DA0E"/>
    <w:lvl w:ilvl="0" w:tplc="844CF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3C32EE"/>
    <w:multiLevelType w:val="hybridMultilevel"/>
    <w:tmpl w:val="1216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5F0F6C"/>
    <w:multiLevelType w:val="hybridMultilevel"/>
    <w:tmpl w:val="CE2855E8"/>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E35656"/>
    <w:multiLevelType w:val="hybridMultilevel"/>
    <w:tmpl w:val="F8D22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96518E"/>
    <w:multiLevelType w:val="hybridMultilevel"/>
    <w:tmpl w:val="DDC69F44"/>
    <w:lvl w:ilvl="0" w:tplc="9FA88420">
      <w:start w:val="1"/>
      <w:numFmt w:val="bullet"/>
      <w:lvlText w:val=""/>
      <w:lvlJc w:val="left"/>
      <w:pPr>
        <w:tabs>
          <w:tab w:val="num" w:pos="360"/>
        </w:tabs>
        <w:ind w:left="360" w:hanging="360"/>
      </w:pPr>
      <w:rPr>
        <w:rFonts w:ascii="Symbol" w:hAnsi="Symbol" w:hint="default"/>
      </w:rPr>
    </w:lvl>
    <w:lvl w:ilvl="1" w:tplc="5F6C2E30">
      <w:start w:val="1"/>
      <w:numFmt w:val="bullet"/>
      <w:lvlText w:val="o"/>
      <w:lvlJc w:val="left"/>
      <w:pPr>
        <w:tabs>
          <w:tab w:val="num" w:pos="1080"/>
        </w:tabs>
        <w:ind w:left="1080" w:hanging="360"/>
      </w:pPr>
      <w:rPr>
        <w:rFonts w:ascii="Courier New" w:hAnsi="Courier New" w:hint="default"/>
      </w:rPr>
    </w:lvl>
    <w:lvl w:ilvl="2" w:tplc="349E084A">
      <w:start w:val="1"/>
      <w:numFmt w:val="bullet"/>
      <w:lvlText w:val=""/>
      <w:lvlJc w:val="left"/>
      <w:pPr>
        <w:tabs>
          <w:tab w:val="num" w:pos="1800"/>
        </w:tabs>
        <w:ind w:left="1800" w:hanging="360"/>
      </w:pPr>
      <w:rPr>
        <w:rFonts w:ascii="Wingdings" w:hAnsi="Wingdings" w:hint="default"/>
      </w:rPr>
    </w:lvl>
    <w:lvl w:ilvl="3" w:tplc="605872D0" w:tentative="1">
      <w:start w:val="1"/>
      <w:numFmt w:val="bullet"/>
      <w:lvlText w:val=""/>
      <w:lvlJc w:val="left"/>
      <w:pPr>
        <w:tabs>
          <w:tab w:val="num" w:pos="2520"/>
        </w:tabs>
        <w:ind w:left="2520" w:hanging="360"/>
      </w:pPr>
      <w:rPr>
        <w:rFonts w:ascii="Symbol" w:hAnsi="Symbol" w:hint="default"/>
      </w:rPr>
    </w:lvl>
    <w:lvl w:ilvl="4" w:tplc="1EB2E336" w:tentative="1">
      <w:start w:val="1"/>
      <w:numFmt w:val="bullet"/>
      <w:lvlText w:val="o"/>
      <w:lvlJc w:val="left"/>
      <w:pPr>
        <w:tabs>
          <w:tab w:val="num" w:pos="3240"/>
        </w:tabs>
        <w:ind w:left="3240" w:hanging="360"/>
      </w:pPr>
      <w:rPr>
        <w:rFonts w:ascii="Courier New" w:hAnsi="Courier New" w:hint="default"/>
      </w:rPr>
    </w:lvl>
    <w:lvl w:ilvl="5" w:tplc="4282CB16" w:tentative="1">
      <w:start w:val="1"/>
      <w:numFmt w:val="bullet"/>
      <w:lvlText w:val=""/>
      <w:lvlJc w:val="left"/>
      <w:pPr>
        <w:tabs>
          <w:tab w:val="num" w:pos="3960"/>
        </w:tabs>
        <w:ind w:left="3960" w:hanging="360"/>
      </w:pPr>
      <w:rPr>
        <w:rFonts w:ascii="Wingdings" w:hAnsi="Wingdings" w:hint="default"/>
      </w:rPr>
    </w:lvl>
    <w:lvl w:ilvl="6" w:tplc="85FEC89E" w:tentative="1">
      <w:start w:val="1"/>
      <w:numFmt w:val="bullet"/>
      <w:lvlText w:val=""/>
      <w:lvlJc w:val="left"/>
      <w:pPr>
        <w:tabs>
          <w:tab w:val="num" w:pos="4680"/>
        </w:tabs>
        <w:ind w:left="4680" w:hanging="360"/>
      </w:pPr>
      <w:rPr>
        <w:rFonts w:ascii="Symbol" w:hAnsi="Symbol" w:hint="default"/>
      </w:rPr>
    </w:lvl>
    <w:lvl w:ilvl="7" w:tplc="F1529CA2" w:tentative="1">
      <w:start w:val="1"/>
      <w:numFmt w:val="bullet"/>
      <w:lvlText w:val="o"/>
      <w:lvlJc w:val="left"/>
      <w:pPr>
        <w:tabs>
          <w:tab w:val="num" w:pos="5400"/>
        </w:tabs>
        <w:ind w:left="5400" w:hanging="360"/>
      </w:pPr>
      <w:rPr>
        <w:rFonts w:ascii="Courier New" w:hAnsi="Courier New" w:hint="default"/>
      </w:rPr>
    </w:lvl>
    <w:lvl w:ilvl="8" w:tplc="A440D48C" w:tentative="1">
      <w:start w:val="1"/>
      <w:numFmt w:val="bullet"/>
      <w:lvlText w:val=""/>
      <w:lvlJc w:val="left"/>
      <w:pPr>
        <w:tabs>
          <w:tab w:val="num" w:pos="6120"/>
        </w:tabs>
        <w:ind w:left="6120" w:hanging="360"/>
      </w:pPr>
      <w:rPr>
        <w:rFonts w:ascii="Wingdings" w:hAnsi="Wingdings" w:hint="default"/>
      </w:rPr>
    </w:lvl>
  </w:abstractNum>
  <w:abstractNum w:abstractNumId="18">
    <w:nsid w:val="7BC74277"/>
    <w:multiLevelType w:val="hybridMultilevel"/>
    <w:tmpl w:val="1F123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80506"/>
    <w:multiLevelType w:val="hybridMultilevel"/>
    <w:tmpl w:val="3D462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17"/>
  </w:num>
  <w:num w:numId="4">
    <w:abstractNumId w:val="7"/>
  </w:num>
  <w:num w:numId="5">
    <w:abstractNumId w:val="8"/>
  </w:num>
  <w:num w:numId="6">
    <w:abstractNumId w:val="13"/>
  </w:num>
  <w:num w:numId="7">
    <w:abstractNumId w:val="14"/>
  </w:num>
  <w:num w:numId="8">
    <w:abstractNumId w:val="20"/>
  </w:num>
  <w:num w:numId="9">
    <w:abstractNumId w:val="0"/>
  </w:num>
  <w:num w:numId="10">
    <w:abstractNumId w:val="16"/>
  </w:num>
  <w:num w:numId="11">
    <w:abstractNumId w:val="19"/>
  </w:num>
  <w:num w:numId="12">
    <w:abstractNumId w:val="9"/>
  </w:num>
  <w:num w:numId="13">
    <w:abstractNumId w:val="5"/>
  </w:num>
  <w:num w:numId="14">
    <w:abstractNumId w:val="15"/>
  </w:num>
  <w:num w:numId="15">
    <w:abstractNumId w:val="3"/>
  </w:num>
  <w:num w:numId="16">
    <w:abstractNumId w:val="18"/>
  </w:num>
  <w:num w:numId="17">
    <w:abstractNumId w:val="6"/>
  </w:num>
  <w:num w:numId="18">
    <w:abstractNumId w:val="4"/>
  </w:num>
  <w:num w:numId="19">
    <w:abstractNumId w:val="1"/>
  </w:num>
  <w:num w:numId="20">
    <w:abstractNumId w:val="12"/>
  </w:num>
  <w:num w:numId="2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F6F39"/>
    <w:rsid w:val="000014B2"/>
    <w:rsid w:val="00002A20"/>
    <w:rsid w:val="00005C46"/>
    <w:rsid w:val="0001086E"/>
    <w:rsid w:val="000126EA"/>
    <w:rsid w:val="000214E3"/>
    <w:rsid w:val="0002176B"/>
    <w:rsid w:val="00024509"/>
    <w:rsid w:val="00024915"/>
    <w:rsid w:val="000253B8"/>
    <w:rsid w:val="0003335E"/>
    <w:rsid w:val="0003438C"/>
    <w:rsid w:val="00035D70"/>
    <w:rsid w:val="00037D99"/>
    <w:rsid w:val="0004128B"/>
    <w:rsid w:val="00042445"/>
    <w:rsid w:val="000459CB"/>
    <w:rsid w:val="00051505"/>
    <w:rsid w:val="0005255D"/>
    <w:rsid w:val="00055725"/>
    <w:rsid w:val="000601B4"/>
    <w:rsid w:val="00060507"/>
    <w:rsid w:val="00060710"/>
    <w:rsid w:val="00061552"/>
    <w:rsid w:val="000670E9"/>
    <w:rsid w:val="00070E9B"/>
    <w:rsid w:val="00071ECB"/>
    <w:rsid w:val="00083E83"/>
    <w:rsid w:val="00087C83"/>
    <w:rsid w:val="000911DD"/>
    <w:rsid w:val="00092147"/>
    <w:rsid w:val="00094FAA"/>
    <w:rsid w:val="000A2B06"/>
    <w:rsid w:val="000A3F4C"/>
    <w:rsid w:val="000A4738"/>
    <w:rsid w:val="000A610C"/>
    <w:rsid w:val="000A773D"/>
    <w:rsid w:val="000A7C19"/>
    <w:rsid w:val="000B161D"/>
    <w:rsid w:val="000B26E9"/>
    <w:rsid w:val="000B56CC"/>
    <w:rsid w:val="000B6042"/>
    <w:rsid w:val="000B7D93"/>
    <w:rsid w:val="000C0945"/>
    <w:rsid w:val="000C0C1F"/>
    <w:rsid w:val="000C0FCC"/>
    <w:rsid w:val="000C1A6A"/>
    <w:rsid w:val="000C3E30"/>
    <w:rsid w:val="000C47DA"/>
    <w:rsid w:val="000C79D8"/>
    <w:rsid w:val="000C7E36"/>
    <w:rsid w:val="000D4B92"/>
    <w:rsid w:val="000D51EC"/>
    <w:rsid w:val="000D7314"/>
    <w:rsid w:val="000D744B"/>
    <w:rsid w:val="000D78FB"/>
    <w:rsid w:val="000E02C5"/>
    <w:rsid w:val="000E09FE"/>
    <w:rsid w:val="000E0F0F"/>
    <w:rsid w:val="000E4759"/>
    <w:rsid w:val="000E6060"/>
    <w:rsid w:val="000E7C83"/>
    <w:rsid w:val="000F0264"/>
    <w:rsid w:val="000F0421"/>
    <w:rsid w:val="000F0CA1"/>
    <w:rsid w:val="000F14C3"/>
    <w:rsid w:val="000F24F8"/>
    <w:rsid w:val="000F31A4"/>
    <w:rsid w:val="000F3AA8"/>
    <w:rsid w:val="000F4ADF"/>
    <w:rsid w:val="000F4B98"/>
    <w:rsid w:val="000F54B7"/>
    <w:rsid w:val="000F5890"/>
    <w:rsid w:val="000F7537"/>
    <w:rsid w:val="0010046A"/>
    <w:rsid w:val="001012B6"/>
    <w:rsid w:val="00101996"/>
    <w:rsid w:val="0010352F"/>
    <w:rsid w:val="00104011"/>
    <w:rsid w:val="0010414F"/>
    <w:rsid w:val="0011138E"/>
    <w:rsid w:val="00112550"/>
    <w:rsid w:val="0011541E"/>
    <w:rsid w:val="00116269"/>
    <w:rsid w:val="001248B7"/>
    <w:rsid w:val="001260CF"/>
    <w:rsid w:val="00126B4C"/>
    <w:rsid w:val="00131942"/>
    <w:rsid w:val="001322BC"/>
    <w:rsid w:val="00132904"/>
    <w:rsid w:val="00136A24"/>
    <w:rsid w:val="00137D30"/>
    <w:rsid w:val="00140300"/>
    <w:rsid w:val="00141949"/>
    <w:rsid w:val="00142471"/>
    <w:rsid w:val="00144CB4"/>
    <w:rsid w:val="00145D01"/>
    <w:rsid w:val="00146E92"/>
    <w:rsid w:val="00147B98"/>
    <w:rsid w:val="001510D5"/>
    <w:rsid w:val="00152FA5"/>
    <w:rsid w:val="00154625"/>
    <w:rsid w:val="001575C4"/>
    <w:rsid w:val="0015761B"/>
    <w:rsid w:val="00157635"/>
    <w:rsid w:val="00160091"/>
    <w:rsid w:val="00160643"/>
    <w:rsid w:val="001612FB"/>
    <w:rsid w:val="001621B7"/>
    <w:rsid w:val="00164CA7"/>
    <w:rsid w:val="00164E22"/>
    <w:rsid w:val="00166CC8"/>
    <w:rsid w:val="00171106"/>
    <w:rsid w:val="00172675"/>
    <w:rsid w:val="001726BD"/>
    <w:rsid w:val="00173589"/>
    <w:rsid w:val="001735F3"/>
    <w:rsid w:val="00174F05"/>
    <w:rsid w:val="00183189"/>
    <w:rsid w:val="00183A21"/>
    <w:rsid w:val="00183B27"/>
    <w:rsid w:val="001876A8"/>
    <w:rsid w:val="0019176D"/>
    <w:rsid w:val="001923C2"/>
    <w:rsid w:val="00192D34"/>
    <w:rsid w:val="00192DE2"/>
    <w:rsid w:val="001934BA"/>
    <w:rsid w:val="00194B97"/>
    <w:rsid w:val="00195EC6"/>
    <w:rsid w:val="00197BE0"/>
    <w:rsid w:val="001A187D"/>
    <w:rsid w:val="001A7C37"/>
    <w:rsid w:val="001B00BC"/>
    <w:rsid w:val="001B17C8"/>
    <w:rsid w:val="001B3126"/>
    <w:rsid w:val="001B32A3"/>
    <w:rsid w:val="001B40E4"/>
    <w:rsid w:val="001B46BF"/>
    <w:rsid w:val="001C47AF"/>
    <w:rsid w:val="001C6872"/>
    <w:rsid w:val="001C7864"/>
    <w:rsid w:val="001D0413"/>
    <w:rsid w:val="001D3BC4"/>
    <w:rsid w:val="001D406C"/>
    <w:rsid w:val="001D4B82"/>
    <w:rsid w:val="001D5002"/>
    <w:rsid w:val="001D51D4"/>
    <w:rsid w:val="001D7659"/>
    <w:rsid w:val="001E0046"/>
    <w:rsid w:val="001E02AD"/>
    <w:rsid w:val="001E3E51"/>
    <w:rsid w:val="001E4FFA"/>
    <w:rsid w:val="001E667D"/>
    <w:rsid w:val="001E6F76"/>
    <w:rsid w:val="001E7263"/>
    <w:rsid w:val="001F0728"/>
    <w:rsid w:val="001F0D73"/>
    <w:rsid w:val="001F19F8"/>
    <w:rsid w:val="001F38DC"/>
    <w:rsid w:val="001F3FC6"/>
    <w:rsid w:val="00201992"/>
    <w:rsid w:val="00201B6D"/>
    <w:rsid w:val="002028D2"/>
    <w:rsid w:val="0020293E"/>
    <w:rsid w:val="002029A6"/>
    <w:rsid w:val="00204D02"/>
    <w:rsid w:val="002068E5"/>
    <w:rsid w:val="00210262"/>
    <w:rsid w:val="002141FA"/>
    <w:rsid w:val="00214A5A"/>
    <w:rsid w:val="002161AE"/>
    <w:rsid w:val="002208B4"/>
    <w:rsid w:val="00223072"/>
    <w:rsid w:val="00226552"/>
    <w:rsid w:val="002269DF"/>
    <w:rsid w:val="002303F8"/>
    <w:rsid w:val="002328B8"/>
    <w:rsid w:val="002334DB"/>
    <w:rsid w:val="00233B78"/>
    <w:rsid w:val="00234CD4"/>
    <w:rsid w:val="00236F05"/>
    <w:rsid w:val="00237250"/>
    <w:rsid w:val="00237A0B"/>
    <w:rsid w:val="0024052F"/>
    <w:rsid w:val="00241763"/>
    <w:rsid w:val="00244AC1"/>
    <w:rsid w:val="00245B3C"/>
    <w:rsid w:val="00246608"/>
    <w:rsid w:val="00255426"/>
    <w:rsid w:val="00263927"/>
    <w:rsid w:val="00271C8C"/>
    <w:rsid w:val="00273AF6"/>
    <w:rsid w:val="002746A4"/>
    <w:rsid w:val="00276EDD"/>
    <w:rsid w:val="00284944"/>
    <w:rsid w:val="00284AD2"/>
    <w:rsid w:val="002860C9"/>
    <w:rsid w:val="00292CE6"/>
    <w:rsid w:val="002931EE"/>
    <w:rsid w:val="0029324F"/>
    <w:rsid w:val="00293643"/>
    <w:rsid w:val="00294459"/>
    <w:rsid w:val="0029509F"/>
    <w:rsid w:val="00297701"/>
    <w:rsid w:val="002A1563"/>
    <w:rsid w:val="002A3EF4"/>
    <w:rsid w:val="002A4C85"/>
    <w:rsid w:val="002A69AB"/>
    <w:rsid w:val="002B32DE"/>
    <w:rsid w:val="002B3740"/>
    <w:rsid w:val="002B3C60"/>
    <w:rsid w:val="002C32F3"/>
    <w:rsid w:val="002C3D04"/>
    <w:rsid w:val="002C4119"/>
    <w:rsid w:val="002C7834"/>
    <w:rsid w:val="002C7B52"/>
    <w:rsid w:val="002C7EA3"/>
    <w:rsid w:val="002C7F55"/>
    <w:rsid w:val="002D0387"/>
    <w:rsid w:val="002D079B"/>
    <w:rsid w:val="002D0B4C"/>
    <w:rsid w:val="002D23E0"/>
    <w:rsid w:val="002D304D"/>
    <w:rsid w:val="002D3651"/>
    <w:rsid w:val="002D4215"/>
    <w:rsid w:val="002D5235"/>
    <w:rsid w:val="002D64A7"/>
    <w:rsid w:val="002E3138"/>
    <w:rsid w:val="002E4607"/>
    <w:rsid w:val="002F3B88"/>
    <w:rsid w:val="002F5476"/>
    <w:rsid w:val="002F715C"/>
    <w:rsid w:val="002F7D03"/>
    <w:rsid w:val="003014D4"/>
    <w:rsid w:val="00301553"/>
    <w:rsid w:val="00302884"/>
    <w:rsid w:val="0030328D"/>
    <w:rsid w:val="00314236"/>
    <w:rsid w:val="00316C14"/>
    <w:rsid w:val="00316D82"/>
    <w:rsid w:val="00320A75"/>
    <w:rsid w:val="0032322E"/>
    <w:rsid w:val="0032452E"/>
    <w:rsid w:val="00324FAC"/>
    <w:rsid w:val="00325745"/>
    <w:rsid w:val="00325975"/>
    <w:rsid w:val="00326B90"/>
    <w:rsid w:val="00327420"/>
    <w:rsid w:val="00327BE7"/>
    <w:rsid w:val="003306EB"/>
    <w:rsid w:val="00332081"/>
    <w:rsid w:val="003420DC"/>
    <w:rsid w:val="00344785"/>
    <w:rsid w:val="00347A9E"/>
    <w:rsid w:val="00350002"/>
    <w:rsid w:val="00350E6C"/>
    <w:rsid w:val="003532FA"/>
    <w:rsid w:val="00354882"/>
    <w:rsid w:val="003633F9"/>
    <w:rsid w:val="003641F4"/>
    <w:rsid w:val="00366B9B"/>
    <w:rsid w:val="00367295"/>
    <w:rsid w:val="00371330"/>
    <w:rsid w:val="003730B7"/>
    <w:rsid w:val="0038057F"/>
    <w:rsid w:val="00382CEC"/>
    <w:rsid w:val="003846E9"/>
    <w:rsid w:val="00386DD8"/>
    <w:rsid w:val="00390B0F"/>
    <w:rsid w:val="00392800"/>
    <w:rsid w:val="00394AAD"/>
    <w:rsid w:val="00395DBA"/>
    <w:rsid w:val="003A05A8"/>
    <w:rsid w:val="003A245C"/>
    <w:rsid w:val="003A34EF"/>
    <w:rsid w:val="003A67EF"/>
    <w:rsid w:val="003A69CA"/>
    <w:rsid w:val="003A717A"/>
    <w:rsid w:val="003B3E21"/>
    <w:rsid w:val="003B3FE4"/>
    <w:rsid w:val="003B4772"/>
    <w:rsid w:val="003B4975"/>
    <w:rsid w:val="003B6858"/>
    <w:rsid w:val="003B73EE"/>
    <w:rsid w:val="003C3D36"/>
    <w:rsid w:val="003C50F1"/>
    <w:rsid w:val="003C5A80"/>
    <w:rsid w:val="003C6815"/>
    <w:rsid w:val="003C715D"/>
    <w:rsid w:val="003D54DF"/>
    <w:rsid w:val="003E339E"/>
    <w:rsid w:val="003E3962"/>
    <w:rsid w:val="003E4D02"/>
    <w:rsid w:val="003E4E98"/>
    <w:rsid w:val="003E690A"/>
    <w:rsid w:val="003F2441"/>
    <w:rsid w:val="003F29D1"/>
    <w:rsid w:val="003F6F39"/>
    <w:rsid w:val="003F742F"/>
    <w:rsid w:val="0040195A"/>
    <w:rsid w:val="0040306E"/>
    <w:rsid w:val="004106FC"/>
    <w:rsid w:val="004111F2"/>
    <w:rsid w:val="00414304"/>
    <w:rsid w:val="00414813"/>
    <w:rsid w:val="00416C13"/>
    <w:rsid w:val="00417333"/>
    <w:rsid w:val="00417661"/>
    <w:rsid w:val="0042018B"/>
    <w:rsid w:val="00420DDC"/>
    <w:rsid w:val="004225CD"/>
    <w:rsid w:val="00423CD3"/>
    <w:rsid w:val="004306CA"/>
    <w:rsid w:val="00430D4A"/>
    <w:rsid w:val="0043349E"/>
    <w:rsid w:val="00435AE7"/>
    <w:rsid w:val="00435F89"/>
    <w:rsid w:val="004372A6"/>
    <w:rsid w:val="00440596"/>
    <w:rsid w:val="00441438"/>
    <w:rsid w:val="004415F5"/>
    <w:rsid w:val="00444888"/>
    <w:rsid w:val="0045110E"/>
    <w:rsid w:val="00454461"/>
    <w:rsid w:val="00454E80"/>
    <w:rsid w:val="00455B66"/>
    <w:rsid w:val="00455DD1"/>
    <w:rsid w:val="004560D1"/>
    <w:rsid w:val="0045669C"/>
    <w:rsid w:val="00456E3E"/>
    <w:rsid w:val="00462385"/>
    <w:rsid w:val="00462C53"/>
    <w:rsid w:val="004643A7"/>
    <w:rsid w:val="004643D7"/>
    <w:rsid w:val="00466B93"/>
    <w:rsid w:val="004674A1"/>
    <w:rsid w:val="00467E07"/>
    <w:rsid w:val="004717D1"/>
    <w:rsid w:val="00471B42"/>
    <w:rsid w:val="00472389"/>
    <w:rsid w:val="0047387A"/>
    <w:rsid w:val="0047519F"/>
    <w:rsid w:val="004753B5"/>
    <w:rsid w:val="0048051A"/>
    <w:rsid w:val="0048353E"/>
    <w:rsid w:val="004839F0"/>
    <w:rsid w:val="00483BE5"/>
    <w:rsid w:val="00483E1A"/>
    <w:rsid w:val="004844C1"/>
    <w:rsid w:val="00486BB7"/>
    <w:rsid w:val="00487745"/>
    <w:rsid w:val="00487B6D"/>
    <w:rsid w:val="00491279"/>
    <w:rsid w:val="004936D9"/>
    <w:rsid w:val="00496319"/>
    <w:rsid w:val="004A1A48"/>
    <w:rsid w:val="004A2103"/>
    <w:rsid w:val="004A45B4"/>
    <w:rsid w:val="004A4BF5"/>
    <w:rsid w:val="004A67C9"/>
    <w:rsid w:val="004A7766"/>
    <w:rsid w:val="004B5CF6"/>
    <w:rsid w:val="004B6744"/>
    <w:rsid w:val="004B77C3"/>
    <w:rsid w:val="004C1DDD"/>
    <w:rsid w:val="004C2054"/>
    <w:rsid w:val="004C2D7C"/>
    <w:rsid w:val="004C2FB8"/>
    <w:rsid w:val="004C6CE8"/>
    <w:rsid w:val="004C79D7"/>
    <w:rsid w:val="004C7A33"/>
    <w:rsid w:val="004D1EA2"/>
    <w:rsid w:val="004D238A"/>
    <w:rsid w:val="004D24B5"/>
    <w:rsid w:val="004D2F9D"/>
    <w:rsid w:val="004D4F27"/>
    <w:rsid w:val="004D5C7F"/>
    <w:rsid w:val="004E2EF6"/>
    <w:rsid w:val="004E3D10"/>
    <w:rsid w:val="004E4332"/>
    <w:rsid w:val="004E6022"/>
    <w:rsid w:val="004F29F4"/>
    <w:rsid w:val="005002F6"/>
    <w:rsid w:val="00503823"/>
    <w:rsid w:val="00504CD0"/>
    <w:rsid w:val="00504D71"/>
    <w:rsid w:val="00511088"/>
    <w:rsid w:val="00512916"/>
    <w:rsid w:val="005136C4"/>
    <w:rsid w:val="00513AED"/>
    <w:rsid w:val="0051732F"/>
    <w:rsid w:val="005236A5"/>
    <w:rsid w:val="005240DB"/>
    <w:rsid w:val="00525DDC"/>
    <w:rsid w:val="00526AB3"/>
    <w:rsid w:val="00526FA2"/>
    <w:rsid w:val="0052785D"/>
    <w:rsid w:val="0053045C"/>
    <w:rsid w:val="00530CFF"/>
    <w:rsid w:val="00530E69"/>
    <w:rsid w:val="00533754"/>
    <w:rsid w:val="005354B2"/>
    <w:rsid w:val="0053768F"/>
    <w:rsid w:val="00537FBF"/>
    <w:rsid w:val="005405B7"/>
    <w:rsid w:val="00540D41"/>
    <w:rsid w:val="00542A76"/>
    <w:rsid w:val="00542D4A"/>
    <w:rsid w:val="005439D7"/>
    <w:rsid w:val="005473FD"/>
    <w:rsid w:val="00552764"/>
    <w:rsid w:val="0055298A"/>
    <w:rsid w:val="005568A2"/>
    <w:rsid w:val="00562C8C"/>
    <w:rsid w:val="00565844"/>
    <w:rsid w:val="00567CEC"/>
    <w:rsid w:val="00570462"/>
    <w:rsid w:val="0057053E"/>
    <w:rsid w:val="00570A7A"/>
    <w:rsid w:val="00571325"/>
    <w:rsid w:val="005716F4"/>
    <w:rsid w:val="00573F25"/>
    <w:rsid w:val="00577B08"/>
    <w:rsid w:val="00582913"/>
    <w:rsid w:val="005847EA"/>
    <w:rsid w:val="0058581E"/>
    <w:rsid w:val="0058780C"/>
    <w:rsid w:val="00590C7C"/>
    <w:rsid w:val="00594526"/>
    <w:rsid w:val="00597AE8"/>
    <w:rsid w:val="005A1895"/>
    <w:rsid w:val="005A30C3"/>
    <w:rsid w:val="005A7C56"/>
    <w:rsid w:val="005B172C"/>
    <w:rsid w:val="005B230D"/>
    <w:rsid w:val="005B3A98"/>
    <w:rsid w:val="005B48D1"/>
    <w:rsid w:val="005B5278"/>
    <w:rsid w:val="005B6D44"/>
    <w:rsid w:val="005B707C"/>
    <w:rsid w:val="005B7B7F"/>
    <w:rsid w:val="005C0E3B"/>
    <w:rsid w:val="005C6CE1"/>
    <w:rsid w:val="005C7A39"/>
    <w:rsid w:val="005C7B63"/>
    <w:rsid w:val="005D0072"/>
    <w:rsid w:val="005D3E31"/>
    <w:rsid w:val="005D5D86"/>
    <w:rsid w:val="005D6570"/>
    <w:rsid w:val="005D74BF"/>
    <w:rsid w:val="005D7557"/>
    <w:rsid w:val="005D7B39"/>
    <w:rsid w:val="005E2192"/>
    <w:rsid w:val="005E2B0E"/>
    <w:rsid w:val="005E2F76"/>
    <w:rsid w:val="005E2FC9"/>
    <w:rsid w:val="005E3653"/>
    <w:rsid w:val="005F024B"/>
    <w:rsid w:val="005F42F4"/>
    <w:rsid w:val="005F601C"/>
    <w:rsid w:val="005F6D5F"/>
    <w:rsid w:val="0060194E"/>
    <w:rsid w:val="00601DD4"/>
    <w:rsid w:val="006044B6"/>
    <w:rsid w:val="0060537E"/>
    <w:rsid w:val="00605E71"/>
    <w:rsid w:val="00605F1A"/>
    <w:rsid w:val="006067AE"/>
    <w:rsid w:val="00614EFE"/>
    <w:rsid w:val="00615986"/>
    <w:rsid w:val="006164E7"/>
    <w:rsid w:val="00616F1B"/>
    <w:rsid w:val="006202D3"/>
    <w:rsid w:val="0062034F"/>
    <w:rsid w:val="00622811"/>
    <w:rsid w:val="00622FAA"/>
    <w:rsid w:val="00624EF1"/>
    <w:rsid w:val="00625167"/>
    <w:rsid w:val="00627CEA"/>
    <w:rsid w:val="006312E5"/>
    <w:rsid w:val="0063345A"/>
    <w:rsid w:val="00633995"/>
    <w:rsid w:val="00634E77"/>
    <w:rsid w:val="00635587"/>
    <w:rsid w:val="00635A45"/>
    <w:rsid w:val="0063673B"/>
    <w:rsid w:val="0063743A"/>
    <w:rsid w:val="006374DB"/>
    <w:rsid w:val="006420DB"/>
    <w:rsid w:val="006435F8"/>
    <w:rsid w:val="0064485B"/>
    <w:rsid w:val="00645AA1"/>
    <w:rsid w:val="00647365"/>
    <w:rsid w:val="0066230C"/>
    <w:rsid w:val="00663157"/>
    <w:rsid w:val="006638A6"/>
    <w:rsid w:val="00665852"/>
    <w:rsid w:val="0066595D"/>
    <w:rsid w:val="006666E3"/>
    <w:rsid w:val="006704A9"/>
    <w:rsid w:val="00670884"/>
    <w:rsid w:val="00670C29"/>
    <w:rsid w:val="00674331"/>
    <w:rsid w:val="00674A1A"/>
    <w:rsid w:val="006755B3"/>
    <w:rsid w:val="00681CBD"/>
    <w:rsid w:val="00685CF8"/>
    <w:rsid w:val="00686525"/>
    <w:rsid w:val="00686BAF"/>
    <w:rsid w:val="006915F0"/>
    <w:rsid w:val="0069296B"/>
    <w:rsid w:val="00697796"/>
    <w:rsid w:val="006A1E7D"/>
    <w:rsid w:val="006A22E0"/>
    <w:rsid w:val="006A4ED8"/>
    <w:rsid w:val="006A53E5"/>
    <w:rsid w:val="006A6533"/>
    <w:rsid w:val="006A707A"/>
    <w:rsid w:val="006B36BC"/>
    <w:rsid w:val="006B47F3"/>
    <w:rsid w:val="006B561F"/>
    <w:rsid w:val="006B71A1"/>
    <w:rsid w:val="006B74F0"/>
    <w:rsid w:val="006C2EED"/>
    <w:rsid w:val="006C46CE"/>
    <w:rsid w:val="006C5265"/>
    <w:rsid w:val="006C53D3"/>
    <w:rsid w:val="006C5CF4"/>
    <w:rsid w:val="006D061C"/>
    <w:rsid w:val="006D09B7"/>
    <w:rsid w:val="006D237C"/>
    <w:rsid w:val="006D3E26"/>
    <w:rsid w:val="006D627A"/>
    <w:rsid w:val="006E18A8"/>
    <w:rsid w:val="006E4E9E"/>
    <w:rsid w:val="006E5199"/>
    <w:rsid w:val="006E5679"/>
    <w:rsid w:val="006E7109"/>
    <w:rsid w:val="006E7AAC"/>
    <w:rsid w:val="006E7D43"/>
    <w:rsid w:val="006F0E40"/>
    <w:rsid w:val="006F21AA"/>
    <w:rsid w:val="006F31DC"/>
    <w:rsid w:val="006F40C7"/>
    <w:rsid w:val="006F416A"/>
    <w:rsid w:val="00703DFD"/>
    <w:rsid w:val="00704CEC"/>
    <w:rsid w:val="00706AAE"/>
    <w:rsid w:val="00716C18"/>
    <w:rsid w:val="00717620"/>
    <w:rsid w:val="007213C9"/>
    <w:rsid w:val="00725DF1"/>
    <w:rsid w:val="007337E6"/>
    <w:rsid w:val="00742800"/>
    <w:rsid w:val="007448EE"/>
    <w:rsid w:val="00744CE6"/>
    <w:rsid w:val="00747CAD"/>
    <w:rsid w:val="0075064E"/>
    <w:rsid w:val="00751582"/>
    <w:rsid w:val="00751896"/>
    <w:rsid w:val="007528CA"/>
    <w:rsid w:val="00753146"/>
    <w:rsid w:val="007533DE"/>
    <w:rsid w:val="007540C9"/>
    <w:rsid w:val="0075525A"/>
    <w:rsid w:val="00756C3B"/>
    <w:rsid w:val="00761AC0"/>
    <w:rsid w:val="00762B80"/>
    <w:rsid w:val="007653B6"/>
    <w:rsid w:val="00775A2A"/>
    <w:rsid w:val="00775D65"/>
    <w:rsid w:val="00776167"/>
    <w:rsid w:val="00786096"/>
    <w:rsid w:val="00787576"/>
    <w:rsid w:val="007877A5"/>
    <w:rsid w:val="00790227"/>
    <w:rsid w:val="00790FCC"/>
    <w:rsid w:val="007911CA"/>
    <w:rsid w:val="00791FCB"/>
    <w:rsid w:val="00793DED"/>
    <w:rsid w:val="00795F06"/>
    <w:rsid w:val="007A2785"/>
    <w:rsid w:val="007A5B23"/>
    <w:rsid w:val="007A78B8"/>
    <w:rsid w:val="007B092C"/>
    <w:rsid w:val="007B2181"/>
    <w:rsid w:val="007B2EA7"/>
    <w:rsid w:val="007B4E79"/>
    <w:rsid w:val="007B6A58"/>
    <w:rsid w:val="007C0DA2"/>
    <w:rsid w:val="007C0E1A"/>
    <w:rsid w:val="007C5F8A"/>
    <w:rsid w:val="007C687A"/>
    <w:rsid w:val="007D073A"/>
    <w:rsid w:val="007D0A1F"/>
    <w:rsid w:val="007D15C8"/>
    <w:rsid w:val="007D203B"/>
    <w:rsid w:val="007D47A7"/>
    <w:rsid w:val="007E0013"/>
    <w:rsid w:val="007E0751"/>
    <w:rsid w:val="007E3357"/>
    <w:rsid w:val="007E3546"/>
    <w:rsid w:val="007E38BA"/>
    <w:rsid w:val="007E55BC"/>
    <w:rsid w:val="007E5C89"/>
    <w:rsid w:val="007E5FCC"/>
    <w:rsid w:val="007E716C"/>
    <w:rsid w:val="008010A9"/>
    <w:rsid w:val="00801C93"/>
    <w:rsid w:val="00801EA8"/>
    <w:rsid w:val="00804380"/>
    <w:rsid w:val="008063B0"/>
    <w:rsid w:val="008100DF"/>
    <w:rsid w:val="008140E9"/>
    <w:rsid w:val="008160D1"/>
    <w:rsid w:val="00816B2C"/>
    <w:rsid w:val="00816EB9"/>
    <w:rsid w:val="00817975"/>
    <w:rsid w:val="00820364"/>
    <w:rsid w:val="00824954"/>
    <w:rsid w:val="00825C19"/>
    <w:rsid w:val="008264F6"/>
    <w:rsid w:val="00830B25"/>
    <w:rsid w:val="008324E0"/>
    <w:rsid w:val="00840576"/>
    <w:rsid w:val="0084078E"/>
    <w:rsid w:val="00841793"/>
    <w:rsid w:val="008427BE"/>
    <w:rsid w:val="008465C2"/>
    <w:rsid w:val="0084768C"/>
    <w:rsid w:val="00847D46"/>
    <w:rsid w:val="008550B6"/>
    <w:rsid w:val="00855EE3"/>
    <w:rsid w:val="008618CE"/>
    <w:rsid w:val="00861FA4"/>
    <w:rsid w:val="00862D8F"/>
    <w:rsid w:val="00865713"/>
    <w:rsid w:val="00866C19"/>
    <w:rsid w:val="00866F57"/>
    <w:rsid w:val="00870B86"/>
    <w:rsid w:val="008759FC"/>
    <w:rsid w:val="00876D8A"/>
    <w:rsid w:val="00877D8F"/>
    <w:rsid w:val="0088051A"/>
    <w:rsid w:val="00882465"/>
    <w:rsid w:val="00883250"/>
    <w:rsid w:val="008832A6"/>
    <w:rsid w:val="008834AD"/>
    <w:rsid w:val="008835B5"/>
    <w:rsid w:val="00885881"/>
    <w:rsid w:val="0088598B"/>
    <w:rsid w:val="00886744"/>
    <w:rsid w:val="008949D8"/>
    <w:rsid w:val="00895983"/>
    <w:rsid w:val="0089787C"/>
    <w:rsid w:val="008A20F4"/>
    <w:rsid w:val="008A75DA"/>
    <w:rsid w:val="008A7977"/>
    <w:rsid w:val="008B5963"/>
    <w:rsid w:val="008B5CCA"/>
    <w:rsid w:val="008C18A4"/>
    <w:rsid w:val="008C1C5C"/>
    <w:rsid w:val="008C38B6"/>
    <w:rsid w:val="008C40DD"/>
    <w:rsid w:val="008C4B7E"/>
    <w:rsid w:val="008D1695"/>
    <w:rsid w:val="008D2867"/>
    <w:rsid w:val="008D63C1"/>
    <w:rsid w:val="008D7925"/>
    <w:rsid w:val="008E071D"/>
    <w:rsid w:val="008E0BE2"/>
    <w:rsid w:val="008E1B76"/>
    <w:rsid w:val="008E31DB"/>
    <w:rsid w:val="008E3D66"/>
    <w:rsid w:val="008E6692"/>
    <w:rsid w:val="008F21CB"/>
    <w:rsid w:val="00901803"/>
    <w:rsid w:val="00905766"/>
    <w:rsid w:val="009072B5"/>
    <w:rsid w:val="0090735D"/>
    <w:rsid w:val="00907895"/>
    <w:rsid w:val="0091307A"/>
    <w:rsid w:val="00915783"/>
    <w:rsid w:val="0091596C"/>
    <w:rsid w:val="00915D28"/>
    <w:rsid w:val="00915E3F"/>
    <w:rsid w:val="0092139F"/>
    <w:rsid w:val="00921528"/>
    <w:rsid w:val="009221E3"/>
    <w:rsid w:val="009248F1"/>
    <w:rsid w:val="0092744F"/>
    <w:rsid w:val="00930EC0"/>
    <w:rsid w:val="00932F17"/>
    <w:rsid w:val="0093398B"/>
    <w:rsid w:val="00936FF4"/>
    <w:rsid w:val="0093719E"/>
    <w:rsid w:val="00942E37"/>
    <w:rsid w:val="00944870"/>
    <w:rsid w:val="00946AE4"/>
    <w:rsid w:val="0094774E"/>
    <w:rsid w:val="00952DFF"/>
    <w:rsid w:val="00953E90"/>
    <w:rsid w:val="0095505C"/>
    <w:rsid w:val="00955D37"/>
    <w:rsid w:val="00960877"/>
    <w:rsid w:val="00963C86"/>
    <w:rsid w:val="00966844"/>
    <w:rsid w:val="00966FE7"/>
    <w:rsid w:val="009710E7"/>
    <w:rsid w:val="0097132F"/>
    <w:rsid w:val="009715D6"/>
    <w:rsid w:val="0097202F"/>
    <w:rsid w:val="009726A7"/>
    <w:rsid w:val="00974383"/>
    <w:rsid w:val="00975903"/>
    <w:rsid w:val="009770F8"/>
    <w:rsid w:val="00977883"/>
    <w:rsid w:val="0098131D"/>
    <w:rsid w:val="009815BC"/>
    <w:rsid w:val="009820FF"/>
    <w:rsid w:val="009821BD"/>
    <w:rsid w:val="009864A8"/>
    <w:rsid w:val="00990172"/>
    <w:rsid w:val="00991C5D"/>
    <w:rsid w:val="009927EF"/>
    <w:rsid w:val="0099521C"/>
    <w:rsid w:val="00996F98"/>
    <w:rsid w:val="00997040"/>
    <w:rsid w:val="009A267D"/>
    <w:rsid w:val="009A3CFC"/>
    <w:rsid w:val="009A3D76"/>
    <w:rsid w:val="009A53B0"/>
    <w:rsid w:val="009A7396"/>
    <w:rsid w:val="009B0DF1"/>
    <w:rsid w:val="009B133C"/>
    <w:rsid w:val="009B2508"/>
    <w:rsid w:val="009B2FF3"/>
    <w:rsid w:val="009B7220"/>
    <w:rsid w:val="009C1931"/>
    <w:rsid w:val="009C1941"/>
    <w:rsid w:val="009C1AF4"/>
    <w:rsid w:val="009C29D2"/>
    <w:rsid w:val="009C423A"/>
    <w:rsid w:val="009D40A4"/>
    <w:rsid w:val="009D6B91"/>
    <w:rsid w:val="009E099D"/>
    <w:rsid w:val="009E0C0C"/>
    <w:rsid w:val="009E7B1D"/>
    <w:rsid w:val="009F014D"/>
    <w:rsid w:val="009F0898"/>
    <w:rsid w:val="009F191D"/>
    <w:rsid w:val="009F2A6C"/>
    <w:rsid w:val="009F311F"/>
    <w:rsid w:val="009F655E"/>
    <w:rsid w:val="009F6D4A"/>
    <w:rsid w:val="009F6FAE"/>
    <w:rsid w:val="009F74C2"/>
    <w:rsid w:val="00A01401"/>
    <w:rsid w:val="00A01444"/>
    <w:rsid w:val="00A0194B"/>
    <w:rsid w:val="00A02785"/>
    <w:rsid w:val="00A06721"/>
    <w:rsid w:val="00A07873"/>
    <w:rsid w:val="00A1094D"/>
    <w:rsid w:val="00A114EA"/>
    <w:rsid w:val="00A1430D"/>
    <w:rsid w:val="00A16A3D"/>
    <w:rsid w:val="00A17ED6"/>
    <w:rsid w:val="00A2040B"/>
    <w:rsid w:val="00A21A8B"/>
    <w:rsid w:val="00A235F2"/>
    <w:rsid w:val="00A24FC8"/>
    <w:rsid w:val="00A277AF"/>
    <w:rsid w:val="00A27A10"/>
    <w:rsid w:val="00A27A5E"/>
    <w:rsid w:val="00A3682E"/>
    <w:rsid w:val="00A40EE9"/>
    <w:rsid w:val="00A50043"/>
    <w:rsid w:val="00A51CED"/>
    <w:rsid w:val="00A5256B"/>
    <w:rsid w:val="00A53322"/>
    <w:rsid w:val="00A53F4E"/>
    <w:rsid w:val="00A544F5"/>
    <w:rsid w:val="00A55EAA"/>
    <w:rsid w:val="00A57D7E"/>
    <w:rsid w:val="00A60D97"/>
    <w:rsid w:val="00A60DFD"/>
    <w:rsid w:val="00A61ABF"/>
    <w:rsid w:val="00A62620"/>
    <w:rsid w:val="00A626A2"/>
    <w:rsid w:val="00A646F1"/>
    <w:rsid w:val="00A648CC"/>
    <w:rsid w:val="00A66878"/>
    <w:rsid w:val="00A6692D"/>
    <w:rsid w:val="00A67A2C"/>
    <w:rsid w:val="00A70E41"/>
    <w:rsid w:val="00A7114F"/>
    <w:rsid w:val="00A73728"/>
    <w:rsid w:val="00A740AD"/>
    <w:rsid w:val="00A748C7"/>
    <w:rsid w:val="00A75C9D"/>
    <w:rsid w:val="00A771DC"/>
    <w:rsid w:val="00A7731E"/>
    <w:rsid w:val="00A80379"/>
    <w:rsid w:val="00A8108B"/>
    <w:rsid w:val="00A82722"/>
    <w:rsid w:val="00A838D8"/>
    <w:rsid w:val="00A8424A"/>
    <w:rsid w:val="00A84A4D"/>
    <w:rsid w:val="00A84AFE"/>
    <w:rsid w:val="00A9066B"/>
    <w:rsid w:val="00A94117"/>
    <w:rsid w:val="00A94D1F"/>
    <w:rsid w:val="00A9613E"/>
    <w:rsid w:val="00A97048"/>
    <w:rsid w:val="00A97360"/>
    <w:rsid w:val="00AA000B"/>
    <w:rsid w:val="00AA0274"/>
    <w:rsid w:val="00AA2121"/>
    <w:rsid w:val="00AA6B75"/>
    <w:rsid w:val="00AA71F8"/>
    <w:rsid w:val="00AA7716"/>
    <w:rsid w:val="00AB04E6"/>
    <w:rsid w:val="00AC7A66"/>
    <w:rsid w:val="00AD515F"/>
    <w:rsid w:val="00AD54E1"/>
    <w:rsid w:val="00AD6A24"/>
    <w:rsid w:val="00AD7616"/>
    <w:rsid w:val="00AF00F6"/>
    <w:rsid w:val="00AF33C9"/>
    <w:rsid w:val="00AF5C01"/>
    <w:rsid w:val="00AF5F29"/>
    <w:rsid w:val="00B004A9"/>
    <w:rsid w:val="00B05049"/>
    <w:rsid w:val="00B11A73"/>
    <w:rsid w:val="00B1353E"/>
    <w:rsid w:val="00B14DD2"/>
    <w:rsid w:val="00B15377"/>
    <w:rsid w:val="00B24277"/>
    <w:rsid w:val="00B24F39"/>
    <w:rsid w:val="00B3040D"/>
    <w:rsid w:val="00B3066C"/>
    <w:rsid w:val="00B31547"/>
    <w:rsid w:val="00B33B64"/>
    <w:rsid w:val="00B33E30"/>
    <w:rsid w:val="00B3678F"/>
    <w:rsid w:val="00B450F1"/>
    <w:rsid w:val="00B45766"/>
    <w:rsid w:val="00B45B47"/>
    <w:rsid w:val="00B511C7"/>
    <w:rsid w:val="00B5179C"/>
    <w:rsid w:val="00B51D94"/>
    <w:rsid w:val="00B522A5"/>
    <w:rsid w:val="00B5466A"/>
    <w:rsid w:val="00B5674A"/>
    <w:rsid w:val="00B56AE1"/>
    <w:rsid w:val="00B57707"/>
    <w:rsid w:val="00B6174F"/>
    <w:rsid w:val="00B64807"/>
    <w:rsid w:val="00B65D98"/>
    <w:rsid w:val="00B70034"/>
    <w:rsid w:val="00B7080D"/>
    <w:rsid w:val="00B70A48"/>
    <w:rsid w:val="00B70B00"/>
    <w:rsid w:val="00B728D0"/>
    <w:rsid w:val="00B75515"/>
    <w:rsid w:val="00B77D87"/>
    <w:rsid w:val="00B81884"/>
    <w:rsid w:val="00B83717"/>
    <w:rsid w:val="00B84782"/>
    <w:rsid w:val="00B84E4F"/>
    <w:rsid w:val="00B856CE"/>
    <w:rsid w:val="00B87081"/>
    <w:rsid w:val="00B91407"/>
    <w:rsid w:val="00B9165D"/>
    <w:rsid w:val="00B92E14"/>
    <w:rsid w:val="00B93E67"/>
    <w:rsid w:val="00B95756"/>
    <w:rsid w:val="00B96C24"/>
    <w:rsid w:val="00BA07A9"/>
    <w:rsid w:val="00BA07AA"/>
    <w:rsid w:val="00BA3D10"/>
    <w:rsid w:val="00BA5CE0"/>
    <w:rsid w:val="00BA6D8B"/>
    <w:rsid w:val="00BA7A09"/>
    <w:rsid w:val="00BB148D"/>
    <w:rsid w:val="00BB27C2"/>
    <w:rsid w:val="00BB3939"/>
    <w:rsid w:val="00BB3D3A"/>
    <w:rsid w:val="00BB5C6C"/>
    <w:rsid w:val="00BC3D27"/>
    <w:rsid w:val="00BC3E0F"/>
    <w:rsid w:val="00BC6C5C"/>
    <w:rsid w:val="00BD02B7"/>
    <w:rsid w:val="00BE0841"/>
    <w:rsid w:val="00BE1686"/>
    <w:rsid w:val="00BE19A9"/>
    <w:rsid w:val="00BE2C9C"/>
    <w:rsid w:val="00BE4AAE"/>
    <w:rsid w:val="00BE6A7E"/>
    <w:rsid w:val="00BF2EAF"/>
    <w:rsid w:val="00BF4D13"/>
    <w:rsid w:val="00BF677E"/>
    <w:rsid w:val="00BF6F34"/>
    <w:rsid w:val="00BF78ED"/>
    <w:rsid w:val="00BF7A51"/>
    <w:rsid w:val="00C00388"/>
    <w:rsid w:val="00C00B3D"/>
    <w:rsid w:val="00C02343"/>
    <w:rsid w:val="00C028AD"/>
    <w:rsid w:val="00C02C57"/>
    <w:rsid w:val="00C03CDA"/>
    <w:rsid w:val="00C048AE"/>
    <w:rsid w:val="00C0678E"/>
    <w:rsid w:val="00C108D8"/>
    <w:rsid w:val="00C10DDB"/>
    <w:rsid w:val="00C11823"/>
    <w:rsid w:val="00C11FFD"/>
    <w:rsid w:val="00C1209C"/>
    <w:rsid w:val="00C120A0"/>
    <w:rsid w:val="00C138CA"/>
    <w:rsid w:val="00C14DA1"/>
    <w:rsid w:val="00C15C94"/>
    <w:rsid w:val="00C20665"/>
    <w:rsid w:val="00C21421"/>
    <w:rsid w:val="00C215D9"/>
    <w:rsid w:val="00C219A3"/>
    <w:rsid w:val="00C2251F"/>
    <w:rsid w:val="00C226D3"/>
    <w:rsid w:val="00C23960"/>
    <w:rsid w:val="00C254CE"/>
    <w:rsid w:val="00C265FE"/>
    <w:rsid w:val="00C26A63"/>
    <w:rsid w:val="00C2728E"/>
    <w:rsid w:val="00C30732"/>
    <w:rsid w:val="00C35A55"/>
    <w:rsid w:val="00C36328"/>
    <w:rsid w:val="00C41C91"/>
    <w:rsid w:val="00C41D3C"/>
    <w:rsid w:val="00C467DD"/>
    <w:rsid w:val="00C46C78"/>
    <w:rsid w:val="00C47D9E"/>
    <w:rsid w:val="00C52F18"/>
    <w:rsid w:val="00C53458"/>
    <w:rsid w:val="00C53DB3"/>
    <w:rsid w:val="00C53E70"/>
    <w:rsid w:val="00C55A71"/>
    <w:rsid w:val="00C579BF"/>
    <w:rsid w:val="00C6026E"/>
    <w:rsid w:val="00C6425D"/>
    <w:rsid w:val="00C65915"/>
    <w:rsid w:val="00C66416"/>
    <w:rsid w:val="00C71E3B"/>
    <w:rsid w:val="00C742FB"/>
    <w:rsid w:val="00C74B06"/>
    <w:rsid w:val="00C752FC"/>
    <w:rsid w:val="00C76FB3"/>
    <w:rsid w:val="00C81912"/>
    <w:rsid w:val="00C82F0F"/>
    <w:rsid w:val="00C84425"/>
    <w:rsid w:val="00C84A93"/>
    <w:rsid w:val="00C86C92"/>
    <w:rsid w:val="00C873EF"/>
    <w:rsid w:val="00C907C5"/>
    <w:rsid w:val="00C90D20"/>
    <w:rsid w:val="00C92789"/>
    <w:rsid w:val="00C96181"/>
    <w:rsid w:val="00C96334"/>
    <w:rsid w:val="00C970C2"/>
    <w:rsid w:val="00CA03D4"/>
    <w:rsid w:val="00CA22D7"/>
    <w:rsid w:val="00CA49AE"/>
    <w:rsid w:val="00CA704F"/>
    <w:rsid w:val="00CA71A5"/>
    <w:rsid w:val="00CA7FDF"/>
    <w:rsid w:val="00CB2C84"/>
    <w:rsid w:val="00CB4F24"/>
    <w:rsid w:val="00CB59B6"/>
    <w:rsid w:val="00CB758D"/>
    <w:rsid w:val="00CB75E2"/>
    <w:rsid w:val="00CB778A"/>
    <w:rsid w:val="00CB7DF4"/>
    <w:rsid w:val="00CC03E7"/>
    <w:rsid w:val="00CC0B17"/>
    <w:rsid w:val="00CC1A3F"/>
    <w:rsid w:val="00CC1B96"/>
    <w:rsid w:val="00CC33BD"/>
    <w:rsid w:val="00CC67B2"/>
    <w:rsid w:val="00CC76D7"/>
    <w:rsid w:val="00CD3DFB"/>
    <w:rsid w:val="00CD6919"/>
    <w:rsid w:val="00CD6EC1"/>
    <w:rsid w:val="00CD79D7"/>
    <w:rsid w:val="00CE0448"/>
    <w:rsid w:val="00CE37F6"/>
    <w:rsid w:val="00CE50E5"/>
    <w:rsid w:val="00CE5248"/>
    <w:rsid w:val="00CE76EF"/>
    <w:rsid w:val="00CE778C"/>
    <w:rsid w:val="00CF289D"/>
    <w:rsid w:val="00CF36E2"/>
    <w:rsid w:val="00CF4B8E"/>
    <w:rsid w:val="00CF6878"/>
    <w:rsid w:val="00D024BF"/>
    <w:rsid w:val="00D036A8"/>
    <w:rsid w:val="00D04E3B"/>
    <w:rsid w:val="00D075F1"/>
    <w:rsid w:val="00D07AD9"/>
    <w:rsid w:val="00D104A5"/>
    <w:rsid w:val="00D135A3"/>
    <w:rsid w:val="00D152B3"/>
    <w:rsid w:val="00D15F85"/>
    <w:rsid w:val="00D20618"/>
    <w:rsid w:val="00D30CEB"/>
    <w:rsid w:val="00D42DFD"/>
    <w:rsid w:val="00D45535"/>
    <w:rsid w:val="00D473FC"/>
    <w:rsid w:val="00D513C3"/>
    <w:rsid w:val="00D53965"/>
    <w:rsid w:val="00D56005"/>
    <w:rsid w:val="00D57234"/>
    <w:rsid w:val="00D602E0"/>
    <w:rsid w:val="00D61AC8"/>
    <w:rsid w:val="00D717F3"/>
    <w:rsid w:val="00D72180"/>
    <w:rsid w:val="00D72D47"/>
    <w:rsid w:val="00D76D21"/>
    <w:rsid w:val="00D76FD0"/>
    <w:rsid w:val="00D80D41"/>
    <w:rsid w:val="00D81AE2"/>
    <w:rsid w:val="00D83E26"/>
    <w:rsid w:val="00D84111"/>
    <w:rsid w:val="00D8619D"/>
    <w:rsid w:val="00D87608"/>
    <w:rsid w:val="00D90D96"/>
    <w:rsid w:val="00D90FD9"/>
    <w:rsid w:val="00D92186"/>
    <w:rsid w:val="00D927E0"/>
    <w:rsid w:val="00D93221"/>
    <w:rsid w:val="00D963E2"/>
    <w:rsid w:val="00D9686E"/>
    <w:rsid w:val="00D96C09"/>
    <w:rsid w:val="00DA0201"/>
    <w:rsid w:val="00DA5A87"/>
    <w:rsid w:val="00DA7DCB"/>
    <w:rsid w:val="00DB12AC"/>
    <w:rsid w:val="00DB1536"/>
    <w:rsid w:val="00DB15A2"/>
    <w:rsid w:val="00DB1ACB"/>
    <w:rsid w:val="00DB786A"/>
    <w:rsid w:val="00DC1790"/>
    <w:rsid w:val="00DC4965"/>
    <w:rsid w:val="00DC7FCC"/>
    <w:rsid w:val="00DD0C82"/>
    <w:rsid w:val="00DD2228"/>
    <w:rsid w:val="00DD3918"/>
    <w:rsid w:val="00DD427F"/>
    <w:rsid w:val="00DD4839"/>
    <w:rsid w:val="00DD4DC7"/>
    <w:rsid w:val="00DD5DC8"/>
    <w:rsid w:val="00DD5FA4"/>
    <w:rsid w:val="00DD66E1"/>
    <w:rsid w:val="00DE02E8"/>
    <w:rsid w:val="00DE1031"/>
    <w:rsid w:val="00DE25F2"/>
    <w:rsid w:val="00DE2652"/>
    <w:rsid w:val="00DE394D"/>
    <w:rsid w:val="00DE3C35"/>
    <w:rsid w:val="00DE4E79"/>
    <w:rsid w:val="00DE6DE5"/>
    <w:rsid w:val="00DF02FC"/>
    <w:rsid w:val="00DF19B8"/>
    <w:rsid w:val="00DF1AB9"/>
    <w:rsid w:val="00DF1D34"/>
    <w:rsid w:val="00DF46B3"/>
    <w:rsid w:val="00DF512E"/>
    <w:rsid w:val="00DF52E4"/>
    <w:rsid w:val="00DF7985"/>
    <w:rsid w:val="00DF7A10"/>
    <w:rsid w:val="00DF7E44"/>
    <w:rsid w:val="00E0347B"/>
    <w:rsid w:val="00E11379"/>
    <w:rsid w:val="00E126D6"/>
    <w:rsid w:val="00E167B5"/>
    <w:rsid w:val="00E20926"/>
    <w:rsid w:val="00E237DB"/>
    <w:rsid w:val="00E24E7E"/>
    <w:rsid w:val="00E24EF1"/>
    <w:rsid w:val="00E273F2"/>
    <w:rsid w:val="00E275A4"/>
    <w:rsid w:val="00E309FA"/>
    <w:rsid w:val="00E32CF8"/>
    <w:rsid w:val="00E338A1"/>
    <w:rsid w:val="00E351C6"/>
    <w:rsid w:val="00E378BF"/>
    <w:rsid w:val="00E37A35"/>
    <w:rsid w:val="00E37F76"/>
    <w:rsid w:val="00E41C42"/>
    <w:rsid w:val="00E51E11"/>
    <w:rsid w:val="00E52558"/>
    <w:rsid w:val="00E52F8C"/>
    <w:rsid w:val="00E54BCF"/>
    <w:rsid w:val="00E57620"/>
    <w:rsid w:val="00E62BE7"/>
    <w:rsid w:val="00E62F28"/>
    <w:rsid w:val="00E63BFD"/>
    <w:rsid w:val="00E64371"/>
    <w:rsid w:val="00E64BB5"/>
    <w:rsid w:val="00E70FA7"/>
    <w:rsid w:val="00E72DF2"/>
    <w:rsid w:val="00E73176"/>
    <w:rsid w:val="00E75E35"/>
    <w:rsid w:val="00E83E54"/>
    <w:rsid w:val="00E87339"/>
    <w:rsid w:val="00E9224F"/>
    <w:rsid w:val="00E95692"/>
    <w:rsid w:val="00E96F0A"/>
    <w:rsid w:val="00EA0734"/>
    <w:rsid w:val="00EA07C2"/>
    <w:rsid w:val="00EA164B"/>
    <w:rsid w:val="00EA1F80"/>
    <w:rsid w:val="00EA52F5"/>
    <w:rsid w:val="00EA62A5"/>
    <w:rsid w:val="00EB0D04"/>
    <w:rsid w:val="00EB7373"/>
    <w:rsid w:val="00EC2119"/>
    <w:rsid w:val="00EC2189"/>
    <w:rsid w:val="00EC5649"/>
    <w:rsid w:val="00EC6F1D"/>
    <w:rsid w:val="00ED1CD7"/>
    <w:rsid w:val="00ED2AE6"/>
    <w:rsid w:val="00ED2B3C"/>
    <w:rsid w:val="00ED41D8"/>
    <w:rsid w:val="00ED6345"/>
    <w:rsid w:val="00ED6B70"/>
    <w:rsid w:val="00ED7CE6"/>
    <w:rsid w:val="00EE2F2F"/>
    <w:rsid w:val="00EE48BD"/>
    <w:rsid w:val="00EF3B05"/>
    <w:rsid w:val="00EF65B0"/>
    <w:rsid w:val="00F0162D"/>
    <w:rsid w:val="00F0205F"/>
    <w:rsid w:val="00F032F8"/>
    <w:rsid w:val="00F06F3C"/>
    <w:rsid w:val="00F07032"/>
    <w:rsid w:val="00F07DB6"/>
    <w:rsid w:val="00F07DD5"/>
    <w:rsid w:val="00F1125D"/>
    <w:rsid w:val="00F11687"/>
    <w:rsid w:val="00F11E8D"/>
    <w:rsid w:val="00F15680"/>
    <w:rsid w:val="00F243AE"/>
    <w:rsid w:val="00F27A05"/>
    <w:rsid w:val="00F30B6B"/>
    <w:rsid w:val="00F30CF6"/>
    <w:rsid w:val="00F32159"/>
    <w:rsid w:val="00F327F2"/>
    <w:rsid w:val="00F350F2"/>
    <w:rsid w:val="00F4053D"/>
    <w:rsid w:val="00F42E25"/>
    <w:rsid w:val="00F433ED"/>
    <w:rsid w:val="00F43A4B"/>
    <w:rsid w:val="00F44314"/>
    <w:rsid w:val="00F465B9"/>
    <w:rsid w:val="00F47998"/>
    <w:rsid w:val="00F5287C"/>
    <w:rsid w:val="00F52962"/>
    <w:rsid w:val="00F52C60"/>
    <w:rsid w:val="00F5413E"/>
    <w:rsid w:val="00F57975"/>
    <w:rsid w:val="00F604DF"/>
    <w:rsid w:val="00F613CB"/>
    <w:rsid w:val="00F62F3E"/>
    <w:rsid w:val="00F6363F"/>
    <w:rsid w:val="00F63BC7"/>
    <w:rsid w:val="00F66B47"/>
    <w:rsid w:val="00F66C74"/>
    <w:rsid w:val="00F70A9E"/>
    <w:rsid w:val="00F73388"/>
    <w:rsid w:val="00F76CCF"/>
    <w:rsid w:val="00F77A2C"/>
    <w:rsid w:val="00F81E4E"/>
    <w:rsid w:val="00F82DBE"/>
    <w:rsid w:val="00F85629"/>
    <w:rsid w:val="00F856D2"/>
    <w:rsid w:val="00F9418E"/>
    <w:rsid w:val="00F95744"/>
    <w:rsid w:val="00F97105"/>
    <w:rsid w:val="00FA0005"/>
    <w:rsid w:val="00FA279D"/>
    <w:rsid w:val="00FA5FE8"/>
    <w:rsid w:val="00FA6734"/>
    <w:rsid w:val="00FB31A7"/>
    <w:rsid w:val="00FB3A37"/>
    <w:rsid w:val="00FB4E0E"/>
    <w:rsid w:val="00FB78DC"/>
    <w:rsid w:val="00FB78FD"/>
    <w:rsid w:val="00FC1DB0"/>
    <w:rsid w:val="00FC21CB"/>
    <w:rsid w:val="00FC223D"/>
    <w:rsid w:val="00FC5709"/>
    <w:rsid w:val="00FC66A7"/>
    <w:rsid w:val="00FC7342"/>
    <w:rsid w:val="00FD25F1"/>
    <w:rsid w:val="00FD5B50"/>
    <w:rsid w:val="00FD619C"/>
    <w:rsid w:val="00FE29CC"/>
    <w:rsid w:val="00FE3D5E"/>
    <w:rsid w:val="00FE750D"/>
    <w:rsid w:val="00FE7B65"/>
    <w:rsid w:val="00FF47D4"/>
    <w:rsid w:val="00FF48AA"/>
    <w:rsid w:val="00FF7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link w:val="Heading4Char"/>
    <w:uiPriority w:val="9"/>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3458"/>
    <w:rPr>
      <w:rFonts w:ascii="Times New Roman" w:hAnsi="Times New Roman"/>
    </w:rPr>
  </w:style>
  <w:style w:type="paragraph" w:styleId="FootnoteText">
    <w:name w:val="footnote text"/>
    <w:basedOn w:val="Normal"/>
    <w:link w:val="FootnoteTextChar"/>
    <w:semiHidden/>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uiPriority w:val="99"/>
    <w:rsid w:val="00C53458"/>
    <w:pPr>
      <w:tabs>
        <w:tab w:val="center" w:pos="4320"/>
        <w:tab w:val="right" w:pos="8640"/>
      </w:tabs>
    </w:pPr>
  </w:style>
  <w:style w:type="paragraph" w:styleId="BodyTextIndent3">
    <w:name w:val="Body Text Indent 3"/>
    <w:basedOn w:val="Normal"/>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link w:val="FooterChar"/>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844"/>
    <w:rPr>
      <w:sz w:val="16"/>
      <w:szCs w:val="16"/>
    </w:rPr>
  </w:style>
  <w:style w:type="paragraph" w:styleId="CommentText">
    <w:name w:val="annotation text"/>
    <w:basedOn w:val="Normal"/>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paragraph" w:styleId="EndnoteText">
    <w:name w:val="endnote text"/>
    <w:basedOn w:val="Normal"/>
    <w:link w:val="EndnoteTextChar"/>
    <w:uiPriority w:val="99"/>
    <w:semiHidden/>
    <w:unhideWhenUsed/>
    <w:rsid w:val="00CA03D4"/>
    <w:pPr>
      <w:widowControl/>
    </w:pPr>
    <w:rPr>
      <w:rFonts w:asciiTheme="minorHAnsi" w:eastAsiaTheme="minorHAnsi" w:hAnsiTheme="minorHAnsi" w:cstheme="minorBidi"/>
      <w:snapToGrid/>
      <w:sz w:val="20"/>
    </w:rPr>
  </w:style>
  <w:style w:type="character" w:customStyle="1" w:styleId="EndnoteTextChar">
    <w:name w:val="Endnote Text Char"/>
    <w:basedOn w:val="DefaultParagraphFont"/>
    <w:link w:val="EndnoteText"/>
    <w:uiPriority w:val="99"/>
    <w:semiHidden/>
    <w:rsid w:val="00CA03D4"/>
    <w:rPr>
      <w:rFonts w:asciiTheme="minorHAnsi" w:eastAsiaTheme="minorHAnsi" w:hAnsiTheme="minorHAnsi" w:cstheme="minorBidi"/>
    </w:rPr>
  </w:style>
  <w:style w:type="paragraph" w:styleId="ListParagraph">
    <w:name w:val="List Paragraph"/>
    <w:basedOn w:val="Normal"/>
    <w:uiPriority w:val="34"/>
    <w:qFormat/>
    <w:rsid w:val="00A771DC"/>
    <w:pPr>
      <w:ind w:left="720"/>
      <w:contextualSpacing/>
    </w:pPr>
  </w:style>
  <w:style w:type="character" w:customStyle="1" w:styleId="Heading4Char">
    <w:name w:val="Heading 4 Char"/>
    <w:basedOn w:val="DefaultParagraphFont"/>
    <w:link w:val="Heading4"/>
    <w:uiPriority w:val="9"/>
    <w:rsid w:val="00A648CC"/>
    <w:rPr>
      <w:snapToGrid w:val="0"/>
      <w:sz w:val="24"/>
      <w:u w:val="single"/>
    </w:rPr>
  </w:style>
  <w:style w:type="character" w:customStyle="1" w:styleId="FootnoteTextChar">
    <w:name w:val="Footnote Text Char"/>
    <w:basedOn w:val="DefaultParagraphFont"/>
    <w:link w:val="FootnoteText"/>
    <w:semiHidden/>
    <w:rsid w:val="004111F2"/>
    <w:rPr>
      <w:rFonts w:ascii="Courier" w:hAnsi="Courier"/>
      <w:snapToGrid w:val="0"/>
      <w:sz w:val="24"/>
    </w:rPr>
  </w:style>
  <w:style w:type="character" w:customStyle="1" w:styleId="FooterChar">
    <w:name w:val="Footer Char"/>
    <w:basedOn w:val="DefaultParagraphFont"/>
    <w:link w:val="Footer"/>
    <w:uiPriority w:val="99"/>
    <w:rsid w:val="00E52558"/>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link w:val="Heading4Char"/>
    <w:uiPriority w:val="9"/>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3458"/>
    <w:rPr>
      <w:rFonts w:ascii="Times New Roman" w:hAnsi="Times New Roman"/>
    </w:rPr>
  </w:style>
  <w:style w:type="paragraph" w:styleId="FootnoteText">
    <w:name w:val="footnote text"/>
    <w:basedOn w:val="Normal"/>
    <w:link w:val="FootnoteTextChar"/>
    <w:semiHidden/>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uiPriority w:val="99"/>
    <w:rsid w:val="00C53458"/>
    <w:pPr>
      <w:tabs>
        <w:tab w:val="center" w:pos="4320"/>
        <w:tab w:val="right" w:pos="8640"/>
      </w:tabs>
    </w:pPr>
  </w:style>
  <w:style w:type="paragraph" w:styleId="BodyTextIndent3">
    <w:name w:val="Body Text Indent 3"/>
    <w:basedOn w:val="Normal"/>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844"/>
    <w:rPr>
      <w:sz w:val="16"/>
      <w:szCs w:val="16"/>
    </w:rPr>
  </w:style>
  <w:style w:type="paragraph" w:styleId="CommentText">
    <w:name w:val="annotation text"/>
    <w:basedOn w:val="Normal"/>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paragraph" w:styleId="EndnoteText">
    <w:name w:val="endnote text"/>
    <w:basedOn w:val="Normal"/>
    <w:link w:val="EndnoteTextChar"/>
    <w:uiPriority w:val="99"/>
    <w:semiHidden/>
    <w:unhideWhenUsed/>
    <w:rsid w:val="00CA03D4"/>
    <w:pPr>
      <w:widowControl/>
    </w:pPr>
    <w:rPr>
      <w:rFonts w:asciiTheme="minorHAnsi" w:eastAsiaTheme="minorHAnsi" w:hAnsiTheme="minorHAnsi" w:cstheme="minorBidi"/>
      <w:snapToGrid/>
      <w:sz w:val="20"/>
    </w:rPr>
  </w:style>
  <w:style w:type="character" w:customStyle="1" w:styleId="EndnoteTextChar">
    <w:name w:val="Endnote Text Char"/>
    <w:basedOn w:val="DefaultParagraphFont"/>
    <w:link w:val="EndnoteText"/>
    <w:uiPriority w:val="99"/>
    <w:semiHidden/>
    <w:rsid w:val="00CA03D4"/>
    <w:rPr>
      <w:rFonts w:asciiTheme="minorHAnsi" w:eastAsiaTheme="minorHAnsi" w:hAnsiTheme="minorHAnsi" w:cstheme="minorBidi"/>
    </w:rPr>
  </w:style>
  <w:style w:type="paragraph" w:styleId="ListParagraph">
    <w:name w:val="List Paragraph"/>
    <w:basedOn w:val="Normal"/>
    <w:uiPriority w:val="34"/>
    <w:qFormat/>
    <w:rsid w:val="00A771DC"/>
    <w:pPr>
      <w:ind w:left="720"/>
      <w:contextualSpacing/>
    </w:pPr>
  </w:style>
  <w:style w:type="character" w:customStyle="1" w:styleId="Heading4Char">
    <w:name w:val="Heading 4 Char"/>
    <w:basedOn w:val="DefaultParagraphFont"/>
    <w:link w:val="Heading4"/>
    <w:uiPriority w:val="9"/>
    <w:rsid w:val="00A648CC"/>
    <w:rPr>
      <w:snapToGrid w:val="0"/>
      <w:sz w:val="24"/>
      <w:u w:val="single"/>
    </w:rPr>
  </w:style>
  <w:style w:type="character" w:customStyle="1" w:styleId="FootnoteTextChar">
    <w:name w:val="Footnote Text Char"/>
    <w:basedOn w:val="DefaultParagraphFont"/>
    <w:link w:val="FootnoteText"/>
    <w:semiHidden/>
    <w:rsid w:val="004111F2"/>
    <w:rPr>
      <w:rFonts w:ascii="Courier" w:hAnsi="Courier"/>
      <w:snapToGrid w:val="0"/>
      <w:sz w:val="24"/>
    </w:rPr>
  </w:style>
  <w:style w:type="character" w:customStyle="1" w:styleId="FooterChar">
    <w:name w:val="Footer Char"/>
    <w:basedOn w:val="DefaultParagraphFont"/>
    <w:link w:val="Footer"/>
    <w:uiPriority w:val="99"/>
    <w:rsid w:val="00E52558"/>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ocwage.nr0.htm" TargetMode="External"/><Relationship Id="rId1" Type="http://schemas.openxmlformats.org/officeDocument/2006/relationships/hyperlink" Target="http://www.sec.gov/divisions/corpfin/guidance/cfoforeclosure1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F13C6-0253-4A4B-8390-465C0D01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4493</Words>
  <Characters>24586</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 Carpenter</dc:creator>
  <cp:lastModifiedBy>Cindy Ayouch</cp:lastModifiedBy>
  <cp:revision>2</cp:revision>
  <cp:lastPrinted>2012-03-21T17:21:00Z</cp:lastPrinted>
  <dcterms:created xsi:type="dcterms:W3CDTF">2012-03-21T17:23:00Z</dcterms:created>
  <dcterms:modified xsi:type="dcterms:W3CDTF">2012-03-21T17:23:00Z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811415369</vt:i4>
  </property>
</Properties>
</file>