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D2" w:rsidRDefault="003610D2">
      <w:pPr>
        <w:tabs>
          <w:tab w:val="center" w:pos="4680"/>
        </w:tabs>
        <w:jc w:val="center"/>
        <w:rPr>
          <w:b/>
          <w:bCs/>
        </w:rPr>
      </w:pPr>
      <w:r>
        <w:rPr>
          <w:b/>
          <w:bCs/>
        </w:rPr>
        <w:t>SUPPORTING STATEMENT</w:t>
      </w:r>
    </w:p>
    <w:p w:rsidR="003610D2" w:rsidRDefault="003610D2">
      <w:pPr>
        <w:tabs>
          <w:tab w:val="center" w:pos="4680"/>
        </w:tabs>
        <w:jc w:val="center"/>
      </w:pPr>
      <w:r>
        <w:rPr>
          <w:b/>
          <w:bCs/>
        </w:rPr>
        <w:t>ENVIRONMENTAL PROTECTION AGENCY</w:t>
      </w:r>
    </w:p>
    <w:p w:rsidR="003610D2" w:rsidRDefault="003610D2">
      <w:pPr>
        <w:tabs>
          <w:tab w:val="center" w:pos="4680"/>
        </w:tabs>
      </w:pPr>
    </w:p>
    <w:p w:rsidR="003610D2" w:rsidRDefault="003610D2">
      <w:r>
        <w:rPr>
          <w:b/>
          <w:bCs/>
        </w:rPr>
        <w:t>NSPS for Grain Elevators (40 CFR Part 60, Subpart DD) (Renewal)</w:t>
      </w:r>
    </w:p>
    <w:p w:rsidR="003610D2" w:rsidRDefault="003610D2"/>
    <w:p w:rsidR="003610D2" w:rsidRDefault="003610D2">
      <w:pPr>
        <w:rPr>
          <w:b/>
          <w:bCs/>
        </w:rPr>
      </w:pPr>
      <w:r>
        <w:rPr>
          <w:b/>
          <w:bCs/>
        </w:rPr>
        <w:t>1.  Identification of the Information Collection</w:t>
      </w:r>
    </w:p>
    <w:p w:rsidR="003610D2" w:rsidRDefault="003610D2"/>
    <w:p w:rsidR="003610D2" w:rsidRDefault="003610D2">
      <w:pPr>
        <w:ind w:firstLine="720"/>
      </w:pPr>
      <w:r>
        <w:rPr>
          <w:b/>
          <w:bCs/>
        </w:rPr>
        <w:t>1(a</w:t>
      </w:r>
      <w:proofErr w:type="gramStart"/>
      <w:r>
        <w:rPr>
          <w:b/>
          <w:bCs/>
        </w:rPr>
        <w:t>)  Title</w:t>
      </w:r>
      <w:proofErr w:type="gramEnd"/>
      <w:r>
        <w:rPr>
          <w:b/>
          <w:bCs/>
        </w:rPr>
        <w:t xml:space="preserve"> of the Information Collection</w:t>
      </w:r>
    </w:p>
    <w:p w:rsidR="003610D2" w:rsidRDefault="003610D2"/>
    <w:p w:rsidR="00447519" w:rsidRDefault="003610D2" w:rsidP="002A367A">
      <w:pPr>
        <w:rPr>
          <w:bCs/>
        </w:rPr>
      </w:pPr>
      <w:r>
        <w:t>NSPS for</w:t>
      </w:r>
      <w:r>
        <w:rPr>
          <w:b/>
        </w:rPr>
        <w:t xml:space="preserve"> </w:t>
      </w:r>
      <w:r>
        <w:t>Grain Elevators</w:t>
      </w:r>
      <w:r>
        <w:rPr>
          <w:bCs/>
        </w:rPr>
        <w:t xml:space="preserve"> (40 CFR Part 60, Subpart DD) (Renewal)</w:t>
      </w:r>
      <w:r w:rsidR="00F83115">
        <w:rPr>
          <w:bCs/>
        </w:rPr>
        <w:t xml:space="preserve">, </w:t>
      </w:r>
    </w:p>
    <w:p w:rsidR="003610D2" w:rsidRDefault="00F83115" w:rsidP="002A367A">
      <w:proofErr w:type="gramStart"/>
      <w:r>
        <w:rPr>
          <w:bCs/>
        </w:rPr>
        <w:t>EPA ICR Number 1130.</w:t>
      </w:r>
      <w:r w:rsidR="00834BD5">
        <w:rPr>
          <w:bCs/>
        </w:rPr>
        <w:t>10</w:t>
      </w:r>
      <w:r>
        <w:rPr>
          <w:bCs/>
        </w:rPr>
        <w:t>, OMB Control Number 2060-0082</w:t>
      </w:r>
      <w:r w:rsidR="007B397D">
        <w:rPr>
          <w:bCs/>
        </w:rPr>
        <w:t>.</w:t>
      </w:r>
      <w:proofErr w:type="gramEnd"/>
      <w:r w:rsidR="007B397D">
        <w:rPr>
          <w:bCs/>
        </w:rPr>
        <w:t xml:space="preserve"> </w:t>
      </w:r>
    </w:p>
    <w:p w:rsidR="003610D2" w:rsidRDefault="003610D2"/>
    <w:p w:rsidR="003610D2" w:rsidRDefault="003610D2">
      <w:pPr>
        <w:ind w:firstLine="720"/>
      </w:pPr>
      <w:r>
        <w:rPr>
          <w:b/>
          <w:bCs/>
        </w:rPr>
        <w:t>1(b</w:t>
      </w:r>
      <w:proofErr w:type="gramStart"/>
      <w:r>
        <w:rPr>
          <w:b/>
          <w:bCs/>
        </w:rPr>
        <w:t>)  Short</w:t>
      </w:r>
      <w:proofErr w:type="gramEnd"/>
      <w:r>
        <w:rPr>
          <w:b/>
          <w:bCs/>
        </w:rPr>
        <w:t xml:space="preserve"> Characterization/Abstract</w:t>
      </w:r>
    </w:p>
    <w:p w:rsidR="003610D2" w:rsidRDefault="003610D2"/>
    <w:p w:rsidR="003610D2" w:rsidRDefault="003610D2">
      <w:pPr>
        <w:ind w:firstLine="720"/>
      </w:pPr>
      <w:r>
        <w:t xml:space="preserve">The New Source Performance Standards (NSPS) for </w:t>
      </w:r>
      <w:r w:rsidR="00447519">
        <w:t xml:space="preserve">Grain Elevators (40 CFR part 60, subpart DD) </w:t>
      </w:r>
      <w:r>
        <w:t>were proposed on January 18, 1977</w:t>
      </w:r>
      <w:r w:rsidR="00447519">
        <w:t>,</w:t>
      </w:r>
      <w:r w:rsidR="00F83115">
        <w:t xml:space="preserve"> </w:t>
      </w:r>
      <w:r>
        <w:t xml:space="preserve">promulgated on August 3, 1978, and amended on October 17, 2000 (65 </w:t>
      </w:r>
      <w:r>
        <w:rPr>
          <w:u w:val="single"/>
        </w:rPr>
        <w:t>FR</w:t>
      </w:r>
      <w:r>
        <w:t xml:space="preserve"> 61759).  These regulations apply to the following facilities in grain elevators: each truck unloading station, truck loading station, railcar unloading station, railcar loading station, grain dryer, and all grain handling operations commencing construction, modification or recons</w:t>
      </w:r>
      <w:r w:rsidR="002A367A">
        <w:t xml:space="preserve">truction after August 3, 1978.  </w:t>
      </w:r>
      <w:r>
        <w:t xml:space="preserve">This information is being collected to assure compliance with 40 CFR </w:t>
      </w:r>
      <w:proofErr w:type="gramStart"/>
      <w:r>
        <w:t>part</w:t>
      </w:r>
      <w:proofErr w:type="gramEnd"/>
      <w:r>
        <w:t xml:space="preserve"> 60, subpart DD.</w:t>
      </w:r>
    </w:p>
    <w:p w:rsidR="003610D2" w:rsidRDefault="003610D2"/>
    <w:p w:rsidR="003610D2" w:rsidRDefault="003610D2">
      <w:r>
        <w:tab/>
        <w:t xml:space="preserve">In general, all NSPS standards require initial notifications, performance tests, and </w:t>
      </w:r>
      <w:r w:rsidR="00295215">
        <w:t xml:space="preserve">  </w:t>
      </w:r>
      <w:r>
        <w:t>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An annual summary report is also required.</w:t>
      </w:r>
    </w:p>
    <w:p w:rsidR="003610D2" w:rsidRDefault="003610D2"/>
    <w:p w:rsidR="003610D2" w:rsidRDefault="003610D2">
      <w:r>
        <w:tab/>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295215">
        <w:t xml:space="preserve">     </w:t>
      </w:r>
      <w:r>
        <w:t>In the event that there is no such delegated authority, the reports are sent directly to the U</w:t>
      </w:r>
      <w:r w:rsidR="00295215">
        <w:t>.</w:t>
      </w:r>
      <w:r>
        <w:t xml:space="preserve"> S</w:t>
      </w:r>
      <w:r w:rsidR="00295215">
        <w:t>.</w:t>
      </w:r>
      <w:r>
        <w:t xml:space="preserve"> Environmental Protection Agency (EPA) regional office.</w:t>
      </w:r>
    </w:p>
    <w:p w:rsidR="003610D2" w:rsidRDefault="003610D2"/>
    <w:p w:rsidR="003610D2" w:rsidRDefault="003610D2">
      <w:pPr>
        <w:ind w:firstLine="720"/>
      </w:pPr>
      <w:r>
        <w:t>Based on our consultations with industry representatives</w:t>
      </w:r>
      <w:r w:rsidR="00867A48">
        <w:t xml:space="preserve"> from a previous ICR</w:t>
      </w:r>
      <w:r>
        <w:t>, there is an average of one affected facility at each plant site and that each plant site has only one respondent (i.e., the owner/operator of the plant site).</w:t>
      </w:r>
    </w:p>
    <w:p w:rsidR="003610D2" w:rsidRDefault="003610D2"/>
    <w:p w:rsidR="00867A48" w:rsidRPr="00867A48" w:rsidRDefault="003610D2" w:rsidP="00867A48">
      <w:r>
        <w:tab/>
        <w:t>Approximately 200 respondents are currently subject to the regulation, and it is estimated that no additional respondents per year will become subject to the regulation over the next three years</w:t>
      </w:r>
      <w:r w:rsidR="00F9468A">
        <w:t>.</w:t>
      </w:r>
    </w:p>
    <w:p w:rsidR="003610D2" w:rsidRDefault="003610D2"/>
    <w:p w:rsidR="003610D2" w:rsidRDefault="003610D2">
      <w:pPr>
        <w:ind w:firstLine="720"/>
      </w:pPr>
      <w:r>
        <w:t>The Office of Management and Budget (OMB) approved the currently active Information Collection Request (ICR) without any “Terms of Clearance.”</w:t>
      </w:r>
    </w:p>
    <w:p w:rsidR="003610D2" w:rsidRDefault="003610D2">
      <w:pPr>
        <w:ind w:firstLine="720"/>
      </w:pPr>
    </w:p>
    <w:p w:rsidR="003610D2" w:rsidRDefault="003610D2">
      <w:pPr>
        <w:ind w:firstLine="720"/>
        <w:rPr>
          <w:bCs/>
        </w:rPr>
      </w:pPr>
      <w:r>
        <w:lastRenderedPageBreak/>
        <w:t>All of the grain elevators in the United States are owned and operated by the grain elevators</w:t>
      </w:r>
      <w:r w:rsidR="007742AE">
        <w:t>’</w:t>
      </w:r>
      <w:r>
        <w:t xml:space="preserve"> industry (the “Affected Public”)</w:t>
      </w:r>
      <w:r w:rsidR="00C263C9">
        <w:t>, which is privately</w:t>
      </w:r>
      <w:r w:rsidR="008B3AB9">
        <w:t>-</w:t>
      </w:r>
      <w:r w:rsidR="00C263C9">
        <w:t>owned</w:t>
      </w:r>
      <w:r w:rsidR="00295215">
        <w:t>,</w:t>
      </w:r>
      <w:r w:rsidR="00C263C9">
        <w:t xml:space="preserve"> for-profit business</w:t>
      </w:r>
      <w:r>
        <w:t>.  None of the</w:t>
      </w:r>
      <w:r w:rsidR="007742AE">
        <w:t>se</w:t>
      </w:r>
      <w:r>
        <w:t xml:space="preserve"> facilities in the United States are owned by state, local, tribal or the Federal government.  The burden to the “Affected Public” is listed </w:t>
      </w:r>
      <w:r w:rsidR="00295215">
        <w:t xml:space="preserve">below </w:t>
      </w:r>
      <w:r>
        <w:t xml:space="preserve">in Table 1: Annual </w:t>
      </w:r>
      <w:r w:rsidR="00295215">
        <w:t>Respondent</w:t>
      </w:r>
      <w:r>
        <w:t xml:space="preserve"> Burden and Cost – NSPS for Grain Elevators</w:t>
      </w:r>
      <w:r>
        <w:rPr>
          <w:bCs/>
        </w:rPr>
        <w:t xml:space="preserve"> (40 CFR Part 60, Subpart DD</w:t>
      </w:r>
      <w:r>
        <w:t>)</w:t>
      </w:r>
      <w:r w:rsidR="007742AE">
        <w:t xml:space="preserve"> (Renewal)</w:t>
      </w:r>
      <w:r>
        <w:t xml:space="preserve">.  The Federal government burden associated with the review of reports submitted by the respondent is shown </w:t>
      </w:r>
      <w:r w:rsidR="00295215">
        <w:t xml:space="preserve">below </w:t>
      </w:r>
      <w:r>
        <w:t xml:space="preserve">in Table 2: Average Annual EPA Burden </w:t>
      </w:r>
      <w:r w:rsidR="00295215">
        <w:t>and Cost</w:t>
      </w:r>
      <w:r>
        <w:t>– NSPS for Grain Elevators</w:t>
      </w:r>
      <w:r>
        <w:rPr>
          <w:bCs/>
        </w:rPr>
        <w:t xml:space="preserve"> (40 CFR Part 60, Subpart DD</w:t>
      </w:r>
      <w:r>
        <w:t>)</w:t>
      </w:r>
      <w:r w:rsidR="007742AE">
        <w:t xml:space="preserve"> (Renewal)</w:t>
      </w:r>
      <w:r>
        <w:t>.</w:t>
      </w:r>
    </w:p>
    <w:p w:rsidR="003610D2" w:rsidRDefault="003610D2"/>
    <w:p w:rsidR="003610D2" w:rsidRDefault="003610D2">
      <w:r>
        <w:rPr>
          <w:b/>
          <w:bCs/>
        </w:rPr>
        <w:t>2.  Need for and Use of the Collection</w:t>
      </w:r>
    </w:p>
    <w:p w:rsidR="003610D2" w:rsidRDefault="003610D2"/>
    <w:p w:rsidR="003610D2" w:rsidRDefault="003610D2">
      <w:pPr>
        <w:ind w:firstLine="720"/>
      </w:pPr>
      <w:r>
        <w:rPr>
          <w:b/>
          <w:bCs/>
        </w:rPr>
        <w:t>2(a</w:t>
      </w:r>
      <w:proofErr w:type="gramStart"/>
      <w:r>
        <w:rPr>
          <w:b/>
          <w:bCs/>
        </w:rPr>
        <w:t>)  Need</w:t>
      </w:r>
      <w:proofErr w:type="gramEnd"/>
      <w:r>
        <w:rPr>
          <w:b/>
          <w:bCs/>
        </w:rPr>
        <w:t>/Authority for the Collection</w:t>
      </w:r>
    </w:p>
    <w:p w:rsidR="003610D2" w:rsidRDefault="003610D2"/>
    <w:p w:rsidR="003610D2" w:rsidRDefault="003610D2">
      <w:pPr>
        <w:pBdr>
          <w:top w:val="single" w:sz="6" w:space="0" w:color="FFFFFF"/>
          <w:left w:val="single" w:sz="6" w:space="0" w:color="FFFFFF"/>
          <w:bottom w:val="single" w:sz="6" w:space="0" w:color="FFFFFF"/>
          <w:right w:val="single" w:sz="6" w:space="0" w:color="FFFFFF"/>
        </w:pBdr>
        <w:ind w:firstLine="720"/>
      </w:pPr>
      <w:r>
        <w:t xml:space="preserve">The EPA is charged under section 111 of the Clean Air Act (CAA), as amended, to establish standards of performance for new stationary sources that reflect: </w:t>
      </w:r>
    </w:p>
    <w:p w:rsidR="003610D2" w:rsidRDefault="003610D2">
      <w:pPr>
        <w:pBdr>
          <w:top w:val="single" w:sz="6" w:space="0" w:color="FFFFFF"/>
          <w:left w:val="single" w:sz="6" w:space="0" w:color="FFFFFF"/>
          <w:bottom w:val="single" w:sz="6" w:space="0" w:color="FFFFFF"/>
          <w:right w:val="single" w:sz="6" w:space="0" w:color="FFFFFF"/>
        </w:pBdr>
      </w:pPr>
    </w:p>
    <w:p w:rsidR="003610D2" w:rsidRDefault="003610D2">
      <w:pPr>
        <w:pBdr>
          <w:top w:val="single" w:sz="6" w:space="0" w:color="FFFFFF"/>
          <w:left w:val="single" w:sz="6" w:space="0" w:color="FFFFFF"/>
          <w:bottom w:val="single" w:sz="6" w:space="0" w:color="FFFFFF"/>
          <w:right w:val="single" w:sz="6" w:space="0" w:color="FFFFFF"/>
        </w:pBdr>
        <w:ind w:left="1440" w:right="1440"/>
      </w:pPr>
      <w:r>
        <w:rPr>
          <w:b/>
          <w:bCs/>
        </w:rPr>
        <w:t>. . .</w:t>
      </w:r>
      <w:r>
        <w:t xml:space="preserve"> </w:t>
      </w:r>
      <w:proofErr w:type="gramStart"/>
      <w:r>
        <w:t>application</w:t>
      </w:r>
      <w:proofErr w:type="gramEnd"/>
      <w:r>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t>)(</w:t>
      </w:r>
      <w:proofErr w:type="gramEnd"/>
      <w:r>
        <w:t>l).</w:t>
      </w:r>
    </w:p>
    <w:p w:rsidR="003610D2" w:rsidRDefault="003610D2">
      <w:pPr>
        <w:pBdr>
          <w:top w:val="single" w:sz="6" w:space="0" w:color="FFFFFF"/>
          <w:left w:val="single" w:sz="6" w:space="0" w:color="FFFFFF"/>
          <w:bottom w:val="single" w:sz="6" w:space="0" w:color="FFFFFF"/>
          <w:right w:val="single" w:sz="6" w:space="0" w:color="FFFFFF"/>
        </w:pBdr>
      </w:pPr>
    </w:p>
    <w:p w:rsidR="003610D2" w:rsidRDefault="003610D2">
      <w:pPr>
        <w:pBdr>
          <w:top w:val="single" w:sz="6" w:space="0" w:color="FFFFFF"/>
          <w:left w:val="single" w:sz="6" w:space="0" w:color="FFFFFF"/>
          <w:bottom w:val="single" w:sz="6" w:space="0" w:color="FFFFFF"/>
          <w:right w:val="single" w:sz="6" w:space="0" w:color="FFFFFF"/>
        </w:pBdr>
      </w:pPr>
      <w:r>
        <w:t xml:space="preserve">The Agency refers to this charge as selecting the best demonstrated technology (BDT).  Section 111 also requires that the Administrator review and, if appropriate, revise such standards every four years. </w:t>
      </w:r>
    </w:p>
    <w:p w:rsidR="003610D2" w:rsidRDefault="003610D2">
      <w:pPr>
        <w:ind w:firstLine="720"/>
      </w:pPr>
    </w:p>
    <w:p w:rsidR="003610D2" w:rsidRDefault="003610D2">
      <w:pPr>
        <w:ind w:firstLine="720"/>
      </w:pPr>
      <w:r>
        <w:t>In addition, section 114(a) states that the Administrator may require any owner or operator subject to any requirement of this Act to:</w:t>
      </w:r>
    </w:p>
    <w:p w:rsidR="003610D2" w:rsidRDefault="003610D2"/>
    <w:p w:rsidR="003610D2" w:rsidRDefault="003610D2">
      <w:pPr>
        <w:ind w:left="1440" w:right="1440"/>
      </w:pPr>
      <w:r>
        <w:t xml:space="preserve">(A) Establish and maintain such records; (B) make such reports; </w:t>
      </w:r>
      <w:r w:rsidR="007742AE">
        <w:t xml:space="preserve">   </w:t>
      </w:r>
      <w:r>
        <w:t xml:space="preserve">(C) install, use, and maintain such monitoring equipment, and use such audit procedures, or methods; (D) sample such emissions </w:t>
      </w:r>
      <w:r w:rsidR="007742AE">
        <w:t xml:space="preserve">      </w:t>
      </w:r>
      <w:r>
        <w:t xml:space="preserve">(in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7742AE">
        <w:t xml:space="preserve">  </w:t>
      </w:r>
      <w:r>
        <w:t>and (G) provide such other information as the Administrator may reasonably require.</w:t>
      </w:r>
    </w:p>
    <w:p w:rsidR="003610D2" w:rsidRDefault="003610D2">
      <w:pPr>
        <w:ind w:left="1440" w:right="1440"/>
      </w:pPr>
    </w:p>
    <w:p w:rsidR="003610D2" w:rsidRDefault="003610D2">
      <w:pPr>
        <w:ind w:firstLine="720"/>
      </w:pPr>
      <w:r>
        <w:t xml:space="preserve">In the Administrator's judgment, particulate matter emissions from grain elevators facilities cause or contribute to air pollution that may reasonably be anticipated to endanger public health or welfare.  Therefore, the NSPS was promulgated for this source category at 40 CFR </w:t>
      </w:r>
      <w:proofErr w:type="gramStart"/>
      <w:r>
        <w:t>part</w:t>
      </w:r>
      <w:proofErr w:type="gramEnd"/>
      <w:r>
        <w:t xml:space="preserve"> 60, subpart DD.</w:t>
      </w:r>
    </w:p>
    <w:p w:rsidR="003610D2" w:rsidRDefault="003610D2">
      <w:pPr>
        <w:ind w:firstLine="720"/>
      </w:pPr>
      <w:r>
        <w:rPr>
          <w:b/>
          <w:bCs/>
        </w:rPr>
        <w:lastRenderedPageBreak/>
        <w:t>2(b</w:t>
      </w:r>
      <w:proofErr w:type="gramStart"/>
      <w:r>
        <w:rPr>
          <w:b/>
          <w:bCs/>
        </w:rPr>
        <w:t>)  Practical</w:t>
      </w:r>
      <w:proofErr w:type="gramEnd"/>
      <w:r>
        <w:rPr>
          <w:b/>
          <w:bCs/>
        </w:rPr>
        <w:t xml:space="preserve"> Utility/Users of the Data</w:t>
      </w:r>
    </w:p>
    <w:p w:rsidR="003610D2" w:rsidRDefault="003610D2"/>
    <w:p w:rsidR="003610D2" w:rsidRDefault="003610D2">
      <w:pPr>
        <w:ind w:firstLine="720"/>
      </w:pPr>
      <w:r>
        <w:t>The recordkeeping and reporting requirements in the standard ensure compliance with the applicable regulations which were promulgated in acco</w:t>
      </w:r>
      <w:r w:rsidR="005B0981">
        <w:t xml:space="preserve">rdance with the Clean Air Act.  </w:t>
      </w:r>
      <w:r>
        <w:t>In addition, the collected information is used for targeting inspections and as evidence in legal proceedings.</w:t>
      </w:r>
    </w:p>
    <w:p w:rsidR="003610D2" w:rsidRDefault="003610D2">
      <w:pPr>
        <w:ind w:firstLine="720"/>
      </w:pPr>
    </w:p>
    <w:p w:rsidR="003610D2" w:rsidRDefault="003610D2">
      <w:pPr>
        <w:ind w:firstLine="720"/>
      </w:pPr>
      <w:r>
        <w:t>Performance tests are required in order to determine an affected facility’s initial capability to comp</w:t>
      </w:r>
      <w:r w:rsidR="00B617A0">
        <w:t xml:space="preserve">ly with the emission standard.  </w:t>
      </w:r>
      <w:r>
        <w:t>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3610D2" w:rsidRDefault="003610D2">
      <w:pPr>
        <w:ind w:firstLine="720"/>
      </w:pPr>
    </w:p>
    <w:p w:rsidR="003610D2" w:rsidRDefault="003610D2">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F30ADD" w:rsidRDefault="00F30ADD" w:rsidP="00F30ADD">
      <w:pPr>
        <w:ind w:firstLine="720"/>
      </w:pPr>
    </w:p>
    <w:p w:rsidR="003610D2" w:rsidRDefault="00F30ADD" w:rsidP="00F30ADD">
      <w:pPr>
        <w:ind w:firstLine="720"/>
      </w:pPr>
      <w:r>
        <w:t>The required annual summary reports are used to determine periods of excess emissions, identify problems at the facility, verify operation/maintenance procedures and for compliance determinations.</w:t>
      </w:r>
    </w:p>
    <w:p w:rsidR="00F30ADD" w:rsidRDefault="00F30ADD"/>
    <w:p w:rsidR="003610D2" w:rsidRDefault="003610D2">
      <w:r>
        <w:rPr>
          <w:b/>
          <w:bCs/>
        </w:rPr>
        <w:t>3.  Non</w:t>
      </w:r>
      <w:r w:rsidR="007742AE">
        <w:rPr>
          <w:b/>
          <w:bCs/>
        </w:rPr>
        <w:t>-</w:t>
      </w:r>
      <w:r>
        <w:rPr>
          <w:b/>
          <w:bCs/>
        </w:rPr>
        <w:t>duplication, Consultations, and Other Collection Criteria</w:t>
      </w:r>
    </w:p>
    <w:p w:rsidR="003610D2" w:rsidRDefault="003610D2"/>
    <w:p w:rsidR="003610D2" w:rsidRDefault="003610D2">
      <w:pPr>
        <w:ind w:firstLine="720"/>
      </w:pPr>
      <w:r>
        <w:t>The requested recordkeeping and reporting are required under 40 CFR part 60, subpart DD.</w:t>
      </w:r>
    </w:p>
    <w:p w:rsidR="003610D2" w:rsidRDefault="003610D2"/>
    <w:p w:rsidR="003610D2" w:rsidRDefault="003610D2">
      <w:pPr>
        <w:ind w:firstLine="720"/>
      </w:pPr>
      <w:r>
        <w:rPr>
          <w:b/>
          <w:bCs/>
        </w:rPr>
        <w:t>3(a</w:t>
      </w:r>
      <w:proofErr w:type="gramStart"/>
      <w:r>
        <w:rPr>
          <w:b/>
          <w:bCs/>
        </w:rPr>
        <w:t>)  Non</w:t>
      </w:r>
      <w:proofErr w:type="gramEnd"/>
      <w:r w:rsidR="007742AE">
        <w:rPr>
          <w:b/>
          <w:bCs/>
        </w:rPr>
        <w:t>-</w:t>
      </w:r>
      <w:r>
        <w:rPr>
          <w:b/>
          <w:bCs/>
        </w:rPr>
        <w:t>duplication</w:t>
      </w:r>
    </w:p>
    <w:p w:rsidR="003610D2" w:rsidRDefault="003610D2"/>
    <w:p w:rsidR="003610D2" w:rsidRDefault="003610D2">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3610D2" w:rsidRDefault="003610D2"/>
    <w:p w:rsidR="003610D2" w:rsidRDefault="003610D2">
      <w:pPr>
        <w:ind w:firstLine="720"/>
      </w:pPr>
      <w:r>
        <w:rPr>
          <w:b/>
          <w:bCs/>
        </w:rPr>
        <w:t>3(b</w:t>
      </w:r>
      <w:proofErr w:type="gramStart"/>
      <w:r>
        <w:rPr>
          <w:b/>
          <w:bCs/>
        </w:rPr>
        <w:t>)  Public</w:t>
      </w:r>
      <w:proofErr w:type="gramEnd"/>
      <w:r>
        <w:rPr>
          <w:b/>
          <w:bCs/>
        </w:rPr>
        <w:t xml:space="preserve"> Notice Required Prior to ICR Submission to OMB</w:t>
      </w:r>
    </w:p>
    <w:p w:rsidR="003610D2" w:rsidRDefault="003610D2">
      <w:pPr>
        <w:spacing w:before="240"/>
        <w:ind w:firstLine="720"/>
      </w:pPr>
      <w:r>
        <w:t xml:space="preserve">An announcement of a public comment period for the renewal of this ICR was published in the </w:t>
      </w:r>
      <w:r>
        <w:rPr>
          <w:u w:val="single"/>
        </w:rPr>
        <w:t>Federal Register</w:t>
      </w:r>
      <w:r>
        <w:t xml:space="preserve"> (</w:t>
      </w:r>
      <w:r w:rsidR="005D36CB">
        <w:t xml:space="preserve">76 </w:t>
      </w:r>
      <w:r>
        <w:rPr>
          <w:u w:val="single"/>
        </w:rPr>
        <w:t>FR</w:t>
      </w:r>
      <w:r>
        <w:t xml:space="preserve"> </w:t>
      </w:r>
      <w:r w:rsidR="005D36CB">
        <w:t>26</w:t>
      </w:r>
      <w:r w:rsidR="00F30ADD">
        <w:t>900</w:t>
      </w:r>
      <w:r>
        <w:t xml:space="preserve">) on May </w:t>
      </w:r>
      <w:r w:rsidR="005D36CB">
        <w:t>9</w:t>
      </w:r>
      <w:r>
        <w:t xml:space="preserve">, </w:t>
      </w:r>
      <w:r w:rsidR="005D36CB">
        <w:t>2011</w:t>
      </w:r>
      <w:r>
        <w:t xml:space="preserve">. </w:t>
      </w:r>
      <w:r w:rsidR="003C5D2E">
        <w:t xml:space="preserve">  </w:t>
      </w:r>
      <w:r w:rsidR="003C5D2E" w:rsidRPr="003C5D2E">
        <w:t>EPA received comments from the National Grain and Feed Association (NGFA) regarding the ICR and NSPS Subpart DD.  The NGFA raised concerns regarding the applicability of the Subpart DD to "temporary storage facilities" and questioned whether the previous ICRs included these types of facilities.  EPA plans to respond to the industry comments through a rulemaking to revise and clarify NSPS Subpart DD</w:t>
      </w:r>
      <w:r>
        <w:t>.</w:t>
      </w:r>
    </w:p>
    <w:p w:rsidR="003610D2" w:rsidRDefault="003610D2"/>
    <w:p w:rsidR="003610D2" w:rsidRDefault="003610D2">
      <w:pPr>
        <w:ind w:firstLine="720"/>
      </w:pPr>
      <w:r>
        <w:rPr>
          <w:b/>
          <w:bCs/>
        </w:rPr>
        <w:t>3(c</w:t>
      </w:r>
      <w:proofErr w:type="gramStart"/>
      <w:r>
        <w:rPr>
          <w:b/>
          <w:bCs/>
        </w:rPr>
        <w:t>)  Consultations</w:t>
      </w:r>
      <w:proofErr w:type="gramEnd"/>
    </w:p>
    <w:p w:rsidR="003610D2" w:rsidRDefault="003610D2"/>
    <w:p w:rsidR="003610D2" w:rsidRPr="00426E60" w:rsidRDefault="003713E3">
      <w:pPr>
        <w:widowControl/>
        <w:ind w:firstLine="720"/>
      </w:pPr>
      <w:r w:rsidRPr="00426E60">
        <w:lastRenderedPageBreak/>
        <w:t>T</w:t>
      </w:r>
      <w:r w:rsidRPr="00426E60">
        <w:rPr>
          <w:bCs/>
        </w:rPr>
        <w:t xml:space="preserve">he Agency’s industry experts have been consulted, and the Agency’s internal data sources and projections of industry growth over the next three years have been considered.  </w:t>
      </w:r>
      <w:r w:rsidRPr="00426E60">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  Approximately 200 respondents will be subject to the standard over the three-year period covered by this ICR.</w:t>
      </w:r>
    </w:p>
    <w:p w:rsidR="00D74394" w:rsidRDefault="00D74394">
      <w:pPr>
        <w:widowControl/>
        <w:ind w:firstLine="720"/>
        <w:rPr>
          <w:highlight w:val="yellow"/>
        </w:rPr>
      </w:pPr>
    </w:p>
    <w:p w:rsidR="00914175" w:rsidRDefault="00914175" w:rsidP="00914175">
      <w:pPr>
        <w:ind w:firstLine="810"/>
      </w:pPr>
      <w:r>
        <w:t xml:space="preserve">Industry representatives and other interested parties were provided an opportunity to comment on the burden associated with the standard as it was being developed.  In developing this ICR, we contacted the following persons: </w:t>
      </w:r>
    </w:p>
    <w:p w:rsidR="00E11A64" w:rsidRDefault="00E11A64">
      <w:pPr>
        <w:widowControl/>
        <w:ind w:firstLine="720"/>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4322"/>
        <w:gridCol w:w="1710"/>
      </w:tblGrid>
      <w:tr w:rsidR="00E11A64" w:rsidRPr="007173AB" w:rsidTr="00426E60">
        <w:trPr>
          <w:trHeight w:val="240"/>
          <w:jc w:val="center"/>
        </w:trPr>
        <w:tc>
          <w:tcPr>
            <w:tcW w:w="2356" w:type="dxa"/>
            <w:noWrap/>
            <w:hideMark/>
          </w:tcPr>
          <w:p w:rsidR="00E11A64" w:rsidRPr="002410CB" w:rsidRDefault="00E11A64" w:rsidP="00426E60">
            <w:pPr>
              <w:jc w:val="center"/>
              <w:rPr>
                <w:b/>
                <w:bCs/>
              </w:rPr>
            </w:pPr>
            <w:r w:rsidRPr="002410CB">
              <w:rPr>
                <w:b/>
                <w:bCs/>
              </w:rPr>
              <w:t>Name</w:t>
            </w:r>
          </w:p>
        </w:tc>
        <w:tc>
          <w:tcPr>
            <w:tcW w:w="4322" w:type="dxa"/>
            <w:noWrap/>
            <w:hideMark/>
          </w:tcPr>
          <w:p w:rsidR="00E11A64" w:rsidRPr="002410CB" w:rsidRDefault="00E11A64" w:rsidP="00426E60">
            <w:pPr>
              <w:jc w:val="center"/>
              <w:rPr>
                <w:b/>
                <w:bCs/>
              </w:rPr>
            </w:pPr>
            <w:r w:rsidRPr="002410CB">
              <w:rPr>
                <w:b/>
                <w:bCs/>
              </w:rPr>
              <w:t>Organization</w:t>
            </w:r>
          </w:p>
        </w:tc>
        <w:tc>
          <w:tcPr>
            <w:tcW w:w="1710" w:type="dxa"/>
            <w:noWrap/>
            <w:hideMark/>
          </w:tcPr>
          <w:p w:rsidR="00E11A64" w:rsidRPr="002410CB" w:rsidRDefault="00E11A64" w:rsidP="00426E60">
            <w:pPr>
              <w:jc w:val="center"/>
              <w:rPr>
                <w:b/>
              </w:rPr>
            </w:pPr>
            <w:r w:rsidRPr="002410CB">
              <w:rPr>
                <w:b/>
              </w:rPr>
              <w:t>Phone</w:t>
            </w:r>
          </w:p>
        </w:tc>
      </w:tr>
      <w:tr w:rsidR="00E11A64" w:rsidRPr="007173AB" w:rsidTr="00426E60">
        <w:trPr>
          <w:trHeight w:val="240"/>
          <w:jc w:val="center"/>
        </w:trPr>
        <w:tc>
          <w:tcPr>
            <w:tcW w:w="2356" w:type="dxa"/>
            <w:noWrap/>
            <w:vAlign w:val="bottom"/>
            <w:hideMark/>
          </w:tcPr>
          <w:p w:rsidR="00E11A64" w:rsidRPr="00E11A64" w:rsidRDefault="00E11A64" w:rsidP="00426E60">
            <w:pPr>
              <w:jc w:val="both"/>
              <w:rPr>
                <w:bCs/>
              </w:rPr>
            </w:pPr>
            <w:r w:rsidRPr="00E11A64">
              <w:rPr>
                <w:color w:val="000000"/>
                <w:szCs w:val="18"/>
              </w:rPr>
              <w:t>Bob Kennedy</w:t>
            </w:r>
          </w:p>
        </w:tc>
        <w:tc>
          <w:tcPr>
            <w:tcW w:w="4322" w:type="dxa"/>
            <w:noWrap/>
            <w:vAlign w:val="bottom"/>
            <w:hideMark/>
          </w:tcPr>
          <w:p w:rsidR="00E11A64" w:rsidRPr="00E11A64" w:rsidRDefault="00E11A64" w:rsidP="00426E60">
            <w:pPr>
              <w:jc w:val="both"/>
              <w:rPr>
                <w:bCs/>
              </w:rPr>
            </w:pPr>
            <w:r w:rsidRPr="00E11A64">
              <w:rPr>
                <w:color w:val="000000"/>
                <w:szCs w:val="18"/>
              </w:rPr>
              <w:t>Hemlock Elevator Co.</w:t>
            </w:r>
          </w:p>
        </w:tc>
        <w:tc>
          <w:tcPr>
            <w:tcW w:w="1710" w:type="dxa"/>
            <w:noWrap/>
            <w:vAlign w:val="bottom"/>
            <w:hideMark/>
          </w:tcPr>
          <w:p w:rsidR="00E11A64" w:rsidRPr="00E11A64" w:rsidRDefault="00E11A64" w:rsidP="00426E60">
            <w:pPr>
              <w:jc w:val="both"/>
            </w:pPr>
            <w:r w:rsidRPr="00E11A64">
              <w:rPr>
                <w:color w:val="000000"/>
                <w:szCs w:val="18"/>
              </w:rPr>
              <w:t>517/642-5291</w:t>
            </w:r>
          </w:p>
        </w:tc>
      </w:tr>
      <w:tr w:rsidR="00E11A64" w:rsidRPr="007173AB" w:rsidTr="00426E60">
        <w:trPr>
          <w:trHeight w:val="240"/>
          <w:jc w:val="center"/>
        </w:trPr>
        <w:tc>
          <w:tcPr>
            <w:tcW w:w="2356" w:type="dxa"/>
            <w:noWrap/>
            <w:vAlign w:val="bottom"/>
            <w:hideMark/>
          </w:tcPr>
          <w:p w:rsidR="00E11A64" w:rsidRPr="00E11A64" w:rsidRDefault="00E11A64" w:rsidP="00426E60">
            <w:pPr>
              <w:jc w:val="both"/>
              <w:rPr>
                <w:bCs/>
              </w:rPr>
            </w:pPr>
            <w:r w:rsidRPr="00E11A64">
              <w:rPr>
                <w:color w:val="000000"/>
                <w:szCs w:val="18"/>
              </w:rPr>
              <w:t>Mark Hickey</w:t>
            </w:r>
          </w:p>
        </w:tc>
        <w:tc>
          <w:tcPr>
            <w:tcW w:w="4322" w:type="dxa"/>
            <w:noWrap/>
            <w:vAlign w:val="bottom"/>
            <w:hideMark/>
          </w:tcPr>
          <w:p w:rsidR="00E11A64" w:rsidRPr="00E11A64" w:rsidRDefault="00E11A64" w:rsidP="00426E60">
            <w:pPr>
              <w:jc w:val="both"/>
              <w:rPr>
                <w:bCs/>
              </w:rPr>
            </w:pPr>
            <w:r w:rsidRPr="00E11A64">
              <w:rPr>
                <w:color w:val="000000"/>
                <w:szCs w:val="18"/>
              </w:rPr>
              <w:t>East Ark Grain Coop</w:t>
            </w:r>
          </w:p>
        </w:tc>
        <w:tc>
          <w:tcPr>
            <w:tcW w:w="1710" w:type="dxa"/>
            <w:noWrap/>
            <w:vAlign w:val="bottom"/>
            <w:hideMark/>
          </w:tcPr>
          <w:p w:rsidR="00E11A64" w:rsidRPr="00E11A64" w:rsidRDefault="00E11A64" w:rsidP="00426E60">
            <w:pPr>
              <w:jc w:val="both"/>
            </w:pPr>
            <w:r w:rsidRPr="00E11A64">
              <w:rPr>
                <w:color w:val="000000"/>
                <w:szCs w:val="18"/>
              </w:rPr>
              <w:t>501/755-5482</w:t>
            </w:r>
          </w:p>
        </w:tc>
      </w:tr>
      <w:tr w:rsidR="00E11A64" w:rsidRPr="007173AB" w:rsidTr="00426E60">
        <w:trPr>
          <w:trHeight w:val="240"/>
          <w:jc w:val="center"/>
        </w:trPr>
        <w:tc>
          <w:tcPr>
            <w:tcW w:w="2356" w:type="dxa"/>
            <w:noWrap/>
            <w:vAlign w:val="bottom"/>
            <w:hideMark/>
          </w:tcPr>
          <w:p w:rsidR="00E11A64" w:rsidRPr="00E11A64" w:rsidRDefault="00E11A64" w:rsidP="00426E60">
            <w:pPr>
              <w:jc w:val="both"/>
              <w:rPr>
                <w:bCs/>
              </w:rPr>
            </w:pPr>
            <w:r w:rsidRPr="00E11A64">
              <w:rPr>
                <w:color w:val="000000"/>
                <w:szCs w:val="18"/>
              </w:rPr>
              <w:t>Neil Washburn</w:t>
            </w:r>
          </w:p>
        </w:tc>
        <w:tc>
          <w:tcPr>
            <w:tcW w:w="4322" w:type="dxa"/>
            <w:noWrap/>
            <w:vAlign w:val="bottom"/>
            <w:hideMark/>
          </w:tcPr>
          <w:p w:rsidR="00E11A64" w:rsidRPr="00E11A64" w:rsidRDefault="00E11A64" w:rsidP="00D92E00">
            <w:pPr>
              <w:jc w:val="both"/>
              <w:rPr>
                <w:bCs/>
              </w:rPr>
            </w:pPr>
            <w:r w:rsidRPr="00E11A64">
              <w:rPr>
                <w:color w:val="000000"/>
                <w:szCs w:val="18"/>
              </w:rPr>
              <w:t>Riceland Foods, I</w:t>
            </w:r>
            <w:r w:rsidR="00D92E00">
              <w:rPr>
                <w:color w:val="000000"/>
                <w:szCs w:val="18"/>
              </w:rPr>
              <w:t>nc.</w:t>
            </w:r>
          </w:p>
        </w:tc>
        <w:tc>
          <w:tcPr>
            <w:tcW w:w="1710" w:type="dxa"/>
            <w:noWrap/>
            <w:vAlign w:val="bottom"/>
            <w:hideMark/>
          </w:tcPr>
          <w:p w:rsidR="00E11A64" w:rsidRPr="00E11A64" w:rsidRDefault="00E11A64" w:rsidP="00426E60">
            <w:pPr>
              <w:jc w:val="both"/>
            </w:pPr>
            <w:r w:rsidRPr="00E11A64">
              <w:rPr>
                <w:color w:val="000000"/>
                <w:szCs w:val="18"/>
              </w:rPr>
              <w:t>501/673-5337</w:t>
            </w:r>
          </w:p>
        </w:tc>
      </w:tr>
    </w:tbl>
    <w:p w:rsidR="00E11A64" w:rsidRPr="00D15BC2" w:rsidRDefault="00E11A64">
      <w:pPr>
        <w:widowControl/>
        <w:ind w:firstLine="720"/>
        <w:rPr>
          <w:highlight w:val="yellow"/>
        </w:rPr>
      </w:pPr>
    </w:p>
    <w:p w:rsidR="003610D2" w:rsidRPr="00C263C9" w:rsidRDefault="00C263C9">
      <w:r w:rsidRPr="00C263C9">
        <w:tab/>
      </w:r>
      <w:r w:rsidR="00DA5C16">
        <w:t>It is our policy to respond after a thorough review of comments received since the last ICR renewal as well as those submitted in response to the first Federal Register notice.  In this case, no comments were received.</w:t>
      </w:r>
    </w:p>
    <w:p w:rsidR="003610D2" w:rsidRDefault="003610D2">
      <w:pPr>
        <w:pBdr>
          <w:top w:val="single" w:sz="6" w:space="0" w:color="FFFFFF"/>
          <w:left w:val="single" w:sz="6" w:space="0" w:color="FFFFFF"/>
          <w:bottom w:val="single" w:sz="6" w:space="0" w:color="FFFFFF"/>
          <w:right w:val="single" w:sz="6" w:space="0" w:color="FFFFFF"/>
        </w:pBdr>
        <w:ind w:firstLine="720"/>
      </w:pPr>
    </w:p>
    <w:p w:rsidR="003610D2" w:rsidRDefault="003610D2">
      <w:pPr>
        <w:ind w:firstLine="720"/>
      </w:pPr>
      <w:r>
        <w:rPr>
          <w:b/>
          <w:bCs/>
        </w:rPr>
        <w:t>3(d</w:t>
      </w:r>
      <w:proofErr w:type="gramStart"/>
      <w:r>
        <w:rPr>
          <w:b/>
          <w:bCs/>
        </w:rPr>
        <w:t>)  Effects</w:t>
      </w:r>
      <w:proofErr w:type="gramEnd"/>
      <w:r>
        <w:rPr>
          <w:b/>
          <w:bCs/>
        </w:rPr>
        <w:t xml:space="preserve"> of Less Frequent Collection</w:t>
      </w:r>
    </w:p>
    <w:p w:rsidR="003610D2" w:rsidRDefault="003610D2"/>
    <w:p w:rsidR="003610D2" w:rsidRDefault="003610D2">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3610D2" w:rsidRDefault="003610D2"/>
    <w:p w:rsidR="003610D2" w:rsidRDefault="003610D2">
      <w:pPr>
        <w:ind w:firstLine="720"/>
      </w:pPr>
      <w:r>
        <w:rPr>
          <w:b/>
          <w:bCs/>
        </w:rPr>
        <w:t>3(e</w:t>
      </w:r>
      <w:proofErr w:type="gramStart"/>
      <w:r>
        <w:rPr>
          <w:b/>
          <w:bCs/>
        </w:rPr>
        <w:t>)  General</w:t>
      </w:r>
      <w:proofErr w:type="gramEnd"/>
      <w:r>
        <w:rPr>
          <w:b/>
          <w:bCs/>
        </w:rPr>
        <w:t xml:space="preserve"> Guidelines</w:t>
      </w:r>
    </w:p>
    <w:p w:rsidR="003610D2" w:rsidRDefault="003610D2"/>
    <w:p w:rsidR="003610D2" w:rsidRDefault="003610D2">
      <w:pPr>
        <w:ind w:firstLine="720"/>
      </w:pPr>
      <w:r>
        <w:t>These reporting or recordkeeping requirements do not violate any of the regulations promulgated by OMB under 5 CFR part 1320, section 1320.5.</w:t>
      </w:r>
    </w:p>
    <w:p w:rsidR="003610D2" w:rsidRDefault="003610D2">
      <w:r>
        <w:t xml:space="preserve"> </w:t>
      </w:r>
      <w:r>
        <w:tab/>
      </w:r>
    </w:p>
    <w:p w:rsidR="003610D2" w:rsidRDefault="003610D2">
      <w:pPr>
        <w:ind w:firstLine="720"/>
        <w:rPr>
          <w:b/>
          <w:bCs/>
        </w:rPr>
      </w:pPr>
      <w:r>
        <w:rPr>
          <w:b/>
          <w:bCs/>
        </w:rPr>
        <w:t>3(f</w:t>
      </w:r>
      <w:proofErr w:type="gramStart"/>
      <w:r>
        <w:rPr>
          <w:b/>
          <w:bCs/>
        </w:rPr>
        <w:t>)  Confidentiality</w:t>
      </w:r>
      <w:proofErr w:type="gramEnd"/>
    </w:p>
    <w:p w:rsidR="003610D2" w:rsidRDefault="003610D2">
      <w:pPr>
        <w:ind w:firstLine="720"/>
      </w:pPr>
    </w:p>
    <w:p w:rsidR="003610D2" w:rsidRDefault="003610D2">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3610D2" w:rsidRDefault="003610D2"/>
    <w:p w:rsidR="003610D2" w:rsidRDefault="003610D2">
      <w:pPr>
        <w:ind w:firstLine="720"/>
      </w:pPr>
      <w:r>
        <w:rPr>
          <w:b/>
          <w:bCs/>
        </w:rPr>
        <w:t>3(g</w:t>
      </w:r>
      <w:proofErr w:type="gramStart"/>
      <w:r>
        <w:rPr>
          <w:b/>
          <w:bCs/>
        </w:rPr>
        <w:t>)  Sensitive</w:t>
      </w:r>
      <w:proofErr w:type="gramEnd"/>
      <w:r>
        <w:rPr>
          <w:b/>
          <w:bCs/>
        </w:rPr>
        <w:t xml:space="preserve"> Questions</w:t>
      </w:r>
    </w:p>
    <w:p w:rsidR="003610D2" w:rsidRDefault="003610D2">
      <w:pPr>
        <w:ind w:firstLine="720"/>
      </w:pPr>
    </w:p>
    <w:p w:rsidR="003610D2" w:rsidRDefault="003610D2">
      <w:pPr>
        <w:ind w:firstLine="720"/>
      </w:pPr>
      <w:r>
        <w:lastRenderedPageBreak/>
        <w:t>The reporting or recordkeeping requirements in the standard do not include sensitive questions.</w:t>
      </w:r>
    </w:p>
    <w:p w:rsidR="003610D2" w:rsidRDefault="003610D2">
      <w:pPr>
        <w:ind w:firstLine="720"/>
      </w:pPr>
    </w:p>
    <w:p w:rsidR="008B3AB9" w:rsidRDefault="008B3AB9">
      <w:pPr>
        <w:rPr>
          <w:b/>
          <w:bCs/>
        </w:rPr>
      </w:pPr>
    </w:p>
    <w:p w:rsidR="003610D2" w:rsidRDefault="003610D2">
      <w:pPr>
        <w:rPr>
          <w:b/>
          <w:bCs/>
        </w:rPr>
      </w:pPr>
      <w:r>
        <w:rPr>
          <w:b/>
          <w:bCs/>
        </w:rPr>
        <w:t>4.  The Respondents and the Information Requested</w:t>
      </w:r>
    </w:p>
    <w:p w:rsidR="003610D2" w:rsidRDefault="003610D2">
      <w:pPr>
        <w:rPr>
          <w:b/>
          <w:bCs/>
        </w:rPr>
      </w:pPr>
    </w:p>
    <w:p w:rsidR="003610D2" w:rsidRDefault="003610D2">
      <w:pPr>
        <w:ind w:firstLine="720"/>
        <w:rPr>
          <w:b/>
          <w:bCs/>
        </w:rPr>
      </w:pPr>
      <w:r>
        <w:rPr>
          <w:b/>
          <w:bCs/>
        </w:rPr>
        <w:t>4(a</w:t>
      </w:r>
      <w:proofErr w:type="gramStart"/>
      <w:r>
        <w:rPr>
          <w:b/>
          <w:bCs/>
        </w:rPr>
        <w:t>)  Respondents</w:t>
      </w:r>
      <w:proofErr w:type="gramEnd"/>
      <w:r>
        <w:rPr>
          <w:b/>
          <w:bCs/>
        </w:rPr>
        <w:t>/SIC Codes</w:t>
      </w:r>
    </w:p>
    <w:p w:rsidR="003610D2" w:rsidRDefault="003610D2"/>
    <w:p w:rsidR="003610D2" w:rsidRDefault="003610D2">
      <w:pPr>
        <w:ind w:firstLine="720"/>
      </w:pPr>
      <w:r>
        <w:t xml:space="preserve">The respondents to the recordkeeping and reporting requirements </w:t>
      </w:r>
      <w:r w:rsidR="004B2AAC">
        <w:t xml:space="preserve">are </w:t>
      </w:r>
      <w:r>
        <w:t xml:space="preserve">grain elevators.  The United States Standard Industrial Classification (SIC) codes for the respondents affected by the standards, </w:t>
      </w:r>
      <w:r w:rsidR="004B2AAC">
        <w:t>and</w:t>
      </w:r>
      <w:r>
        <w:t xml:space="preserve"> the </w:t>
      </w:r>
      <w:r w:rsidR="004B2AAC">
        <w:t xml:space="preserve">corresponding </w:t>
      </w:r>
      <w:r>
        <w:t>North American Industry Classification System (NAICS) codes, are listed below.</w:t>
      </w:r>
    </w:p>
    <w:p w:rsidR="003610D2" w:rsidRDefault="003610D2"/>
    <w:tbl>
      <w:tblPr>
        <w:tblW w:w="0" w:type="auto"/>
        <w:jc w:val="center"/>
        <w:tblLayout w:type="fixed"/>
        <w:tblCellMar>
          <w:left w:w="112" w:type="dxa"/>
          <w:right w:w="112" w:type="dxa"/>
        </w:tblCellMar>
        <w:tblLook w:val="0000"/>
      </w:tblPr>
      <w:tblGrid>
        <w:gridCol w:w="7289"/>
        <w:gridCol w:w="900"/>
        <w:gridCol w:w="1169"/>
      </w:tblGrid>
      <w:tr w:rsidR="003610D2">
        <w:trPr>
          <w:cantSplit/>
          <w:tblHeader/>
          <w:jc w:val="center"/>
        </w:trPr>
        <w:tc>
          <w:tcPr>
            <w:tcW w:w="7289" w:type="dxa"/>
            <w:tcBorders>
              <w:top w:val="single" w:sz="7" w:space="0" w:color="000000"/>
              <w:left w:val="single" w:sz="7" w:space="0" w:color="000000"/>
              <w:bottom w:val="single" w:sz="6" w:space="0" w:color="FFFFFF"/>
              <w:right w:val="single" w:sz="6" w:space="0" w:color="FFFFFF"/>
            </w:tcBorders>
            <w:vAlign w:val="center"/>
          </w:tcPr>
          <w:p w:rsidR="003610D2" w:rsidRDefault="003610D2">
            <w:pPr>
              <w:spacing w:after="54"/>
              <w:jc w:val="center"/>
              <w:rPr>
                <w:b/>
                <w:bCs/>
              </w:rPr>
            </w:pPr>
            <w:r>
              <w:rPr>
                <w:b/>
                <w:bCs/>
              </w:rPr>
              <w:t>Standard (40 CFR, part 60, subpart DD)</w:t>
            </w:r>
          </w:p>
        </w:tc>
        <w:tc>
          <w:tcPr>
            <w:tcW w:w="900" w:type="dxa"/>
            <w:tcBorders>
              <w:top w:val="single" w:sz="7" w:space="0" w:color="000000"/>
              <w:left w:val="single" w:sz="7" w:space="0" w:color="000000"/>
              <w:bottom w:val="single" w:sz="6" w:space="0" w:color="FFFFFF"/>
              <w:right w:val="single" w:sz="6" w:space="0" w:color="FFFFFF"/>
            </w:tcBorders>
          </w:tcPr>
          <w:p w:rsidR="003610D2" w:rsidRDefault="003610D2">
            <w:pPr>
              <w:spacing w:after="54"/>
              <w:jc w:val="center"/>
              <w:rPr>
                <w:b/>
                <w:bCs/>
              </w:rPr>
            </w:pPr>
            <w:r>
              <w:rPr>
                <w:b/>
                <w:bCs/>
              </w:rPr>
              <w:t>SIC Codes</w:t>
            </w:r>
          </w:p>
        </w:tc>
        <w:tc>
          <w:tcPr>
            <w:tcW w:w="1169" w:type="dxa"/>
            <w:tcBorders>
              <w:top w:val="single" w:sz="7" w:space="0" w:color="000000"/>
              <w:left w:val="single" w:sz="7" w:space="0" w:color="000000"/>
              <w:bottom w:val="single" w:sz="6" w:space="0" w:color="FFFFFF"/>
              <w:right w:val="single" w:sz="7" w:space="0" w:color="000000"/>
            </w:tcBorders>
          </w:tcPr>
          <w:p w:rsidR="003610D2" w:rsidRDefault="003610D2">
            <w:pPr>
              <w:spacing w:after="54"/>
              <w:jc w:val="center"/>
              <w:rPr>
                <w:b/>
                <w:bCs/>
              </w:rPr>
            </w:pPr>
            <w:r>
              <w:rPr>
                <w:b/>
                <w:bCs/>
              </w:rPr>
              <w:t>NAICS Codes</w:t>
            </w:r>
          </w:p>
        </w:tc>
      </w:tr>
      <w:tr w:rsidR="003610D2">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3610D2" w:rsidRDefault="003610D2">
            <w:pPr>
              <w:spacing w:after="54"/>
            </w:pPr>
            <w:r>
              <w:t>Farm Product Warehouse and Storage</w:t>
            </w:r>
          </w:p>
        </w:tc>
        <w:tc>
          <w:tcPr>
            <w:tcW w:w="900" w:type="dxa"/>
            <w:tcBorders>
              <w:top w:val="single" w:sz="7" w:space="0" w:color="000000"/>
              <w:left w:val="single" w:sz="7" w:space="0" w:color="000000"/>
              <w:bottom w:val="single" w:sz="6" w:space="0" w:color="FFFFFF"/>
              <w:right w:val="single" w:sz="6" w:space="0" w:color="FFFFFF"/>
            </w:tcBorders>
          </w:tcPr>
          <w:p w:rsidR="003610D2" w:rsidRDefault="003610D2">
            <w:pPr>
              <w:spacing w:after="54"/>
              <w:jc w:val="center"/>
            </w:pPr>
            <w:r>
              <w:t>4221</w:t>
            </w:r>
          </w:p>
        </w:tc>
        <w:tc>
          <w:tcPr>
            <w:tcW w:w="1169" w:type="dxa"/>
            <w:tcBorders>
              <w:top w:val="single" w:sz="7" w:space="0" w:color="000000"/>
              <w:left w:val="single" w:sz="7" w:space="0" w:color="000000"/>
              <w:bottom w:val="single" w:sz="6" w:space="0" w:color="FFFFFF"/>
              <w:right w:val="single" w:sz="7" w:space="0" w:color="000000"/>
            </w:tcBorders>
          </w:tcPr>
          <w:p w:rsidR="003610D2" w:rsidRDefault="003610D2">
            <w:pPr>
              <w:spacing w:after="54"/>
              <w:jc w:val="center"/>
            </w:pPr>
            <w:r>
              <w:t>493130</w:t>
            </w:r>
          </w:p>
        </w:tc>
      </w:tr>
      <w:tr w:rsidR="003610D2">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3610D2" w:rsidRDefault="003610D2">
            <w:pPr>
              <w:spacing w:after="54"/>
            </w:pPr>
            <w:r>
              <w:t>Grain and Field Beans (Agents and Brokers)</w:t>
            </w:r>
          </w:p>
        </w:tc>
        <w:tc>
          <w:tcPr>
            <w:tcW w:w="900" w:type="dxa"/>
            <w:tcBorders>
              <w:top w:val="single" w:sz="7" w:space="0" w:color="000000"/>
              <w:left w:val="single" w:sz="7" w:space="0" w:color="000000"/>
              <w:bottom w:val="single" w:sz="8" w:space="0" w:color="000000"/>
              <w:right w:val="single" w:sz="6" w:space="0" w:color="FFFFFF"/>
            </w:tcBorders>
          </w:tcPr>
          <w:p w:rsidR="003610D2" w:rsidRDefault="003610D2">
            <w:pPr>
              <w:spacing w:after="54"/>
              <w:jc w:val="center"/>
            </w:pPr>
            <w:r>
              <w:t>5153</w:t>
            </w:r>
          </w:p>
        </w:tc>
        <w:tc>
          <w:tcPr>
            <w:tcW w:w="1169" w:type="dxa"/>
            <w:tcBorders>
              <w:top w:val="single" w:sz="7" w:space="0" w:color="000000"/>
              <w:left w:val="single" w:sz="7" w:space="0" w:color="000000"/>
              <w:bottom w:val="single" w:sz="8" w:space="0" w:color="000000"/>
              <w:right w:val="single" w:sz="7" w:space="0" w:color="000000"/>
            </w:tcBorders>
          </w:tcPr>
          <w:p w:rsidR="003610D2" w:rsidRDefault="003610D2">
            <w:pPr>
              <w:spacing w:after="54"/>
              <w:jc w:val="center"/>
            </w:pPr>
            <w:r>
              <w:t>425120</w:t>
            </w:r>
          </w:p>
        </w:tc>
      </w:tr>
      <w:tr w:rsidR="003610D2">
        <w:trPr>
          <w:cantSplit/>
          <w:jc w:val="center"/>
        </w:trPr>
        <w:tc>
          <w:tcPr>
            <w:tcW w:w="7289" w:type="dxa"/>
            <w:tcBorders>
              <w:top w:val="single" w:sz="8" w:space="0" w:color="000000"/>
              <w:left w:val="single" w:sz="8" w:space="0" w:color="000000"/>
              <w:bottom w:val="single" w:sz="8" w:space="0" w:color="000000"/>
              <w:right w:val="single" w:sz="8" w:space="0" w:color="000000"/>
            </w:tcBorders>
          </w:tcPr>
          <w:p w:rsidR="003610D2" w:rsidRDefault="003610D2">
            <w:pPr>
              <w:spacing w:after="54"/>
            </w:pPr>
            <w:r>
              <w:t>Grain and Field Beans (Business to Business Electronic Markets)</w:t>
            </w:r>
          </w:p>
        </w:tc>
        <w:tc>
          <w:tcPr>
            <w:tcW w:w="900" w:type="dxa"/>
            <w:tcBorders>
              <w:top w:val="single" w:sz="8" w:space="0" w:color="000000"/>
              <w:left w:val="single" w:sz="8" w:space="0" w:color="000000"/>
              <w:bottom w:val="single" w:sz="8" w:space="0" w:color="000000"/>
              <w:right w:val="single" w:sz="8" w:space="0" w:color="000000"/>
            </w:tcBorders>
          </w:tcPr>
          <w:p w:rsidR="003610D2" w:rsidRDefault="003610D2">
            <w:pPr>
              <w:spacing w:after="54"/>
              <w:jc w:val="center"/>
            </w:pPr>
            <w:r>
              <w:t>5153</w:t>
            </w:r>
          </w:p>
        </w:tc>
        <w:tc>
          <w:tcPr>
            <w:tcW w:w="1169" w:type="dxa"/>
            <w:tcBorders>
              <w:top w:val="single" w:sz="8" w:space="0" w:color="000000"/>
              <w:left w:val="single" w:sz="8" w:space="0" w:color="000000"/>
              <w:bottom w:val="single" w:sz="8" w:space="0" w:color="000000"/>
              <w:right w:val="single" w:sz="8" w:space="0" w:color="000000"/>
            </w:tcBorders>
          </w:tcPr>
          <w:p w:rsidR="003610D2" w:rsidRDefault="003610D2">
            <w:pPr>
              <w:spacing w:after="54"/>
              <w:jc w:val="center"/>
            </w:pPr>
            <w:r>
              <w:t>425110</w:t>
            </w:r>
          </w:p>
        </w:tc>
      </w:tr>
    </w:tbl>
    <w:p w:rsidR="003610D2" w:rsidRDefault="003610D2">
      <w:pPr>
        <w:ind w:firstLine="720"/>
      </w:pPr>
    </w:p>
    <w:p w:rsidR="003610D2" w:rsidRDefault="003610D2">
      <w:pPr>
        <w:ind w:firstLine="720"/>
      </w:pPr>
      <w:r>
        <w:rPr>
          <w:b/>
          <w:bCs/>
        </w:rPr>
        <w:t>4(b</w:t>
      </w:r>
      <w:proofErr w:type="gramStart"/>
      <w:r>
        <w:rPr>
          <w:b/>
          <w:bCs/>
        </w:rPr>
        <w:t>)  Information</w:t>
      </w:r>
      <w:proofErr w:type="gramEnd"/>
      <w:r>
        <w:rPr>
          <w:b/>
          <w:bCs/>
        </w:rPr>
        <w:t xml:space="preserve"> Requested</w:t>
      </w:r>
    </w:p>
    <w:p w:rsidR="003610D2" w:rsidRDefault="003610D2"/>
    <w:p w:rsidR="003610D2" w:rsidRDefault="003610D2">
      <w:pPr>
        <w:ind w:firstLine="720"/>
      </w:pPr>
      <w:r>
        <w:t>None of these reporting or recordkeeping requirements violate any of the regulations established by OMB at 5 CFR part 1320, section 1320.5.</w:t>
      </w:r>
    </w:p>
    <w:p w:rsidR="003610D2" w:rsidRDefault="003610D2"/>
    <w:p w:rsidR="003610D2" w:rsidRDefault="003610D2">
      <w:pPr>
        <w:ind w:firstLine="1440"/>
        <w:rPr>
          <w:rStyle w:val="1"/>
          <w:rFonts w:ascii="Agency FB" w:hAnsi="Agency FB"/>
        </w:rPr>
      </w:pPr>
      <w:r>
        <w:rPr>
          <w:b/>
          <w:bCs/>
        </w:rPr>
        <w:t>(</w:t>
      </w:r>
      <w:proofErr w:type="spellStart"/>
      <w:r>
        <w:rPr>
          <w:b/>
          <w:bCs/>
        </w:rPr>
        <w:t>i</w:t>
      </w:r>
      <w:proofErr w:type="spellEnd"/>
      <w:r>
        <w:rPr>
          <w:b/>
          <w:bCs/>
        </w:rPr>
        <w:t>)  Data Items</w:t>
      </w:r>
    </w:p>
    <w:p w:rsidR="003610D2" w:rsidRDefault="003610D2"/>
    <w:p w:rsidR="003610D2" w:rsidRDefault="003610D2">
      <w:pPr>
        <w:ind w:firstLine="720"/>
      </w:pPr>
      <w:r>
        <w:t xml:space="preserve">In this ICR, all the data that is recorded or reported is required by NSPS for Grain Elevators (40 CFR </w:t>
      </w:r>
      <w:r w:rsidR="00BE2C22">
        <w:t>P</w:t>
      </w:r>
      <w:r>
        <w:t xml:space="preserve">art 60, </w:t>
      </w:r>
      <w:r w:rsidR="00BE2C22">
        <w:t>S</w:t>
      </w:r>
      <w:r>
        <w:t>ubpart DD).</w:t>
      </w:r>
    </w:p>
    <w:p w:rsidR="003610D2" w:rsidRDefault="003610D2">
      <w:pPr>
        <w:ind w:firstLine="720"/>
      </w:pPr>
    </w:p>
    <w:p w:rsidR="003610D2" w:rsidRDefault="003610D2">
      <w:pPr>
        <w:ind w:firstLine="720"/>
      </w:pPr>
      <w:r>
        <w:t>A source must make the following reports:</w:t>
      </w:r>
    </w:p>
    <w:p w:rsidR="003610D2" w:rsidRDefault="003610D2">
      <w:pPr>
        <w:ind w:firstLine="720"/>
      </w:pPr>
    </w:p>
    <w:tbl>
      <w:tblPr>
        <w:tblW w:w="0" w:type="auto"/>
        <w:jc w:val="center"/>
        <w:tblLayout w:type="fixed"/>
        <w:tblCellMar>
          <w:left w:w="120" w:type="dxa"/>
          <w:right w:w="120" w:type="dxa"/>
        </w:tblCellMar>
        <w:tblLook w:val="0000"/>
      </w:tblPr>
      <w:tblGrid>
        <w:gridCol w:w="6930"/>
        <w:gridCol w:w="2430"/>
      </w:tblGrid>
      <w:tr w:rsidR="003610D2">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3610D2" w:rsidRDefault="003610D2">
            <w:pPr>
              <w:spacing w:after="58"/>
              <w:jc w:val="center"/>
              <w:rPr>
                <w:b/>
              </w:rPr>
            </w:pPr>
            <w:r>
              <w:rPr>
                <w:b/>
              </w:rPr>
              <w:t>Notifications</w:t>
            </w:r>
          </w:p>
        </w:tc>
      </w:tr>
      <w:tr w:rsidR="003610D2">
        <w:trPr>
          <w:cantSplit/>
          <w:jc w:val="center"/>
        </w:trPr>
        <w:tc>
          <w:tcPr>
            <w:tcW w:w="6930" w:type="dxa"/>
            <w:tcBorders>
              <w:top w:val="single" w:sz="8" w:space="0" w:color="000000"/>
              <w:left w:val="single" w:sz="7" w:space="0" w:color="000000"/>
              <w:bottom w:val="single" w:sz="7" w:space="0" w:color="000000"/>
              <w:right w:val="single" w:sz="7" w:space="0" w:color="000000"/>
            </w:tcBorders>
          </w:tcPr>
          <w:p w:rsidR="003610D2" w:rsidRDefault="003610D2">
            <w:pPr>
              <w:spacing w:after="58"/>
            </w:pPr>
            <w:r>
              <w:t>Notification of construction or reconstruction</w:t>
            </w:r>
          </w:p>
        </w:tc>
        <w:tc>
          <w:tcPr>
            <w:tcW w:w="2430" w:type="dxa"/>
            <w:tcBorders>
              <w:top w:val="single" w:sz="8" w:space="0" w:color="000000"/>
              <w:left w:val="single" w:sz="7" w:space="0" w:color="000000"/>
              <w:bottom w:val="single" w:sz="7" w:space="0" w:color="000000"/>
              <w:right w:val="single" w:sz="7" w:space="0" w:color="000000"/>
            </w:tcBorders>
          </w:tcPr>
          <w:p w:rsidR="003610D2" w:rsidRDefault="003610D2">
            <w:pPr>
              <w:spacing w:after="58"/>
            </w:pPr>
            <w:r>
              <w:t>60.7(a)(1)</w:t>
            </w:r>
          </w:p>
        </w:tc>
      </w:tr>
      <w:tr w:rsidR="003610D2">
        <w:trPr>
          <w:cantSplit/>
          <w:jc w:val="center"/>
        </w:trPr>
        <w:tc>
          <w:tcPr>
            <w:tcW w:w="6930" w:type="dxa"/>
            <w:tcBorders>
              <w:top w:val="single" w:sz="8" w:space="0" w:color="000000"/>
              <w:left w:val="single" w:sz="7" w:space="0" w:color="000000"/>
              <w:bottom w:val="single" w:sz="7" w:space="0" w:color="000000"/>
              <w:right w:val="single" w:sz="7" w:space="0" w:color="000000"/>
            </w:tcBorders>
          </w:tcPr>
          <w:p w:rsidR="003610D2" w:rsidRDefault="003610D2">
            <w:pPr>
              <w:spacing w:after="58"/>
            </w:pPr>
            <w:r>
              <w:t>Notification of actual startup</w:t>
            </w:r>
          </w:p>
        </w:tc>
        <w:tc>
          <w:tcPr>
            <w:tcW w:w="2430" w:type="dxa"/>
            <w:tcBorders>
              <w:top w:val="single" w:sz="8" w:space="0" w:color="000000"/>
              <w:left w:val="single" w:sz="7" w:space="0" w:color="000000"/>
              <w:bottom w:val="single" w:sz="7" w:space="0" w:color="000000"/>
              <w:right w:val="single" w:sz="7" w:space="0" w:color="000000"/>
            </w:tcBorders>
          </w:tcPr>
          <w:p w:rsidR="003610D2" w:rsidRDefault="003610D2">
            <w:pPr>
              <w:spacing w:after="58"/>
            </w:pPr>
            <w:r>
              <w:t>60.7(a)(3)</w:t>
            </w:r>
          </w:p>
        </w:tc>
      </w:tr>
      <w:tr w:rsidR="003610D2">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3610D2" w:rsidRDefault="003610D2">
            <w:pPr>
              <w:spacing w:after="58"/>
            </w:pPr>
            <w:r>
              <w:t>Notification of initial performance test</w:t>
            </w:r>
          </w:p>
        </w:tc>
        <w:tc>
          <w:tcPr>
            <w:tcW w:w="2430" w:type="dxa"/>
            <w:tcBorders>
              <w:top w:val="single" w:sz="7" w:space="0" w:color="000000"/>
              <w:left w:val="single" w:sz="7" w:space="0" w:color="000000"/>
              <w:bottom w:val="single" w:sz="7" w:space="0" w:color="000000"/>
              <w:right w:val="single" w:sz="7" w:space="0" w:color="000000"/>
            </w:tcBorders>
          </w:tcPr>
          <w:p w:rsidR="003610D2" w:rsidRDefault="003610D2">
            <w:pPr>
              <w:spacing w:after="58"/>
            </w:pPr>
            <w:r>
              <w:t>60.8(d)</w:t>
            </w:r>
          </w:p>
        </w:tc>
      </w:tr>
      <w:tr w:rsidR="003610D2">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3610D2" w:rsidRDefault="003610D2">
            <w:pPr>
              <w:spacing w:after="58"/>
            </w:pPr>
            <w:r>
              <w:t>Initial performance test results</w:t>
            </w:r>
          </w:p>
        </w:tc>
        <w:tc>
          <w:tcPr>
            <w:tcW w:w="2430" w:type="dxa"/>
            <w:tcBorders>
              <w:top w:val="single" w:sz="7" w:space="0" w:color="000000"/>
              <w:left w:val="single" w:sz="7" w:space="0" w:color="000000"/>
              <w:bottom w:val="single" w:sz="7" w:space="0" w:color="000000"/>
              <w:right w:val="single" w:sz="7" w:space="0" w:color="000000"/>
            </w:tcBorders>
          </w:tcPr>
          <w:p w:rsidR="003610D2" w:rsidRDefault="003610D2">
            <w:pPr>
              <w:spacing w:after="58"/>
            </w:pPr>
            <w:r>
              <w:t>60.8(a)</w:t>
            </w:r>
          </w:p>
        </w:tc>
      </w:tr>
      <w:tr w:rsidR="003610D2">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3610D2" w:rsidRDefault="003610D2">
            <w:pPr>
              <w:spacing w:after="58"/>
            </w:pPr>
            <w:r>
              <w:t>Repeat performance tests</w:t>
            </w:r>
          </w:p>
        </w:tc>
        <w:tc>
          <w:tcPr>
            <w:tcW w:w="2430" w:type="dxa"/>
            <w:tcBorders>
              <w:top w:val="single" w:sz="7" w:space="0" w:color="000000"/>
              <w:left w:val="single" w:sz="7" w:space="0" w:color="000000"/>
              <w:bottom w:val="single" w:sz="7" w:space="0" w:color="000000"/>
              <w:right w:val="single" w:sz="7" w:space="0" w:color="000000"/>
            </w:tcBorders>
            <w:vAlign w:val="center"/>
          </w:tcPr>
          <w:p w:rsidR="003610D2" w:rsidRDefault="003610D2">
            <w:pPr>
              <w:spacing w:after="58"/>
            </w:pPr>
            <w:r>
              <w:t>60.7(a)(4)</w:t>
            </w:r>
          </w:p>
        </w:tc>
      </w:tr>
    </w:tbl>
    <w:p w:rsidR="003610D2" w:rsidRDefault="003610D2"/>
    <w:p w:rsidR="003610D2" w:rsidRDefault="003610D2">
      <w:pPr>
        <w:ind w:firstLine="720"/>
      </w:pPr>
      <w:r>
        <w:t>A source must keep the following records:</w:t>
      </w:r>
    </w:p>
    <w:p w:rsidR="003610D2" w:rsidRDefault="003610D2"/>
    <w:tbl>
      <w:tblPr>
        <w:tblW w:w="0" w:type="auto"/>
        <w:jc w:val="center"/>
        <w:tblLayout w:type="fixed"/>
        <w:tblCellMar>
          <w:left w:w="120" w:type="dxa"/>
          <w:right w:w="120" w:type="dxa"/>
        </w:tblCellMar>
        <w:tblLook w:val="0000"/>
      </w:tblPr>
      <w:tblGrid>
        <w:gridCol w:w="6930"/>
        <w:gridCol w:w="2430"/>
      </w:tblGrid>
      <w:tr w:rsidR="003610D2">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3610D2" w:rsidRDefault="003610D2" w:rsidP="004B2AAC">
            <w:pPr>
              <w:keepNext/>
              <w:spacing w:after="58"/>
              <w:jc w:val="center"/>
              <w:rPr>
                <w:b/>
              </w:rPr>
            </w:pPr>
            <w:r>
              <w:rPr>
                <w:b/>
              </w:rPr>
              <w:lastRenderedPageBreak/>
              <w:t xml:space="preserve">Recordkeeping </w:t>
            </w:r>
          </w:p>
        </w:tc>
      </w:tr>
      <w:tr w:rsidR="003610D2">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610D2" w:rsidRDefault="003610D2" w:rsidP="004B2AAC">
            <w:pPr>
              <w:keepNext/>
              <w:spacing w:after="58"/>
            </w:pPr>
            <w:r>
              <w:t>Startup, shutdown, or malfunction period where the continuous monitoring system is inoperative</w:t>
            </w:r>
          </w:p>
        </w:tc>
        <w:tc>
          <w:tcPr>
            <w:tcW w:w="2430" w:type="dxa"/>
            <w:tcBorders>
              <w:top w:val="single" w:sz="7" w:space="0" w:color="000000"/>
              <w:left w:val="single" w:sz="7" w:space="0" w:color="000000"/>
              <w:bottom w:val="single" w:sz="7" w:space="0" w:color="000000"/>
              <w:right w:val="single" w:sz="7" w:space="0" w:color="000000"/>
            </w:tcBorders>
            <w:vAlign w:val="center"/>
          </w:tcPr>
          <w:p w:rsidR="003610D2" w:rsidRDefault="003610D2" w:rsidP="004B2AAC">
            <w:pPr>
              <w:keepNext/>
              <w:spacing w:after="58"/>
            </w:pPr>
            <w:r>
              <w:t>60.7(b)</w:t>
            </w:r>
          </w:p>
        </w:tc>
      </w:tr>
      <w:tr w:rsidR="003610D2">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3610D2" w:rsidRDefault="003610D2" w:rsidP="004B2AAC">
            <w:pPr>
              <w:keepNext/>
              <w:spacing w:after="58"/>
            </w:pPr>
            <w:r>
              <w:t>Records are required to be retained for two years and kept onsite</w:t>
            </w:r>
          </w:p>
        </w:tc>
        <w:tc>
          <w:tcPr>
            <w:tcW w:w="2430" w:type="dxa"/>
            <w:tcBorders>
              <w:top w:val="single" w:sz="7" w:space="0" w:color="000000"/>
              <w:left w:val="single" w:sz="7" w:space="0" w:color="000000"/>
              <w:bottom w:val="single" w:sz="7" w:space="0" w:color="000000"/>
              <w:right w:val="single" w:sz="7" w:space="0" w:color="000000"/>
            </w:tcBorders>
            <w:vAlign w:val="center"/>
          </w:tcPr>
          <w:p w:rsidR="003610D2" w:rsidRDefault="003610D2" w:rsidP="004B2AAC">
            <w:pPr>
              <w:keepNext/>
              <w:spacing w:after="58"/>
            </w:pPr>
            <w:r>
              <w:t>60.7(f)</w:t>
            </w:r>
          </w:p>
        </w:tc>
      </w:tr>
      <w:tr w:rsidR="003610D2">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3610D2" w:rsidRDefault="003610D2" w:rsidP="004B2AAC">
            <w:pPr>
              <w:keepNext/>
              <w:spacing w:after="58"/>
            </w:pPr>
            <w:r>
              <w:t>Annual summary report</w:t>
            </w:r>
          </w:p>
        </w:tc>
        <w:tc>
          <w:tcPr>
            <w:tcW w:w="2430" w:type="dxa"/>
            <w:tcBorders>
              <w:top w:val="single" w:sz="7" w:space="0" w:color="000000"/>
              <w:left w:val="single" w:sz="7" w:space="0" w:color="000000"/>
              <w:bottom w:val="single" w:sz="7" w:space="0" w:color="000000"/>
              <w:right w:val="single" w:sz="7" w:space="0" w:color="000000"/>
            </w:tcBorders>
            <w:vAlign w:val="center"/>
          </w:tcPr>
          <w:p w:rsidR="003610D2" w:rsidRDefault="003610D2" w:rsidP="004B2AAC">
            <w:pPr>
              <w:keepNext/>
              <w:spacing w:after="58"/>
            </w:pPr>
            <w:r>
              <w:t>60.7(d)</w:t>
            </w:r>
          </w:p>
        </w:tc>
      </w:tr>
    </w:tbl>
    <w:p w:rsidR="003610D2" w:rsidRDefault="003610D2"/>
    <w:p w:rsidR="003610D2" w:rsidRDefault="003610D2">
      <w:r>
        <w:rPr>
          <w:u w:val="single"/>
        </w:rPr>
        <w:t>Electronic Reporting</w:t>
      </w:r>
    </w:p>
    <w:p w:rsidR="003610D2" w:rsidRDefault="003610D2"/>
    <w:p w:rsidR="003610D2" w:rsidRDefault="003610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610D2" w:rsidRDefault="003610D2">
      <w:pPr>
        <w:pBdr>
          <w:top w:val="single" w:sz="6" w:space="0" w:color="FFFFFF"/>
          <w:left w:val="single" w:sz="6" w:space="0" w:color="FFFFFF"/>
          <w:bottom w:val="single" w:sz="6" w:space="0" w:color="FFFFFF"/>
          <w:right w:val="single" w:sz="6" w:space="0" w:color="FFFFFF"/>
        </w:pBdr>
        <w:ind w:firstLine="720"/>
        <w:rPr>
          <w:color w:val="000000"/>
        </w:rPr>
      </w:pPr>
    </w:p>
    <w:p w:rsidR="003610D2" w:rsidRDefault="003610D2">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not widely used.  At this time, it is estimated that approximately 10 percent of the respondents use electronic reporting.</w:t>
      </w:r>
    </w:p>
    <w:p w:rsidR="003610D2" w:rsidRDefault="003610D2"/>
    <w:tbl>
      <w:tblPr>
        <w:tblW w:w="0" w:type="auto"/>
        <w:jc w:val="center"/>
        <w:tblLayout w:type="fixed"/>
        <w:tblCellMar>
          <w:left w:w="120" w:type="dxa"/>
          <w:right w:w="120" w:type="dxa"/>
        </w:tblCellMar>
        <w:tblLook w:val="0000"/>
      </w:tblPr>
      <w:tblGrid>
        <w:gridCol w:w="9360"/>
      </w:tblGrid>
      <w:tr w:rsidR="003610D2">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3610D2" w:rsidRDefault="003610D2">
            <w:pPr>
              <w:spacing w:after="55"/>
              <w:jc w:val="center"/>
              <w:rPr>
                <w:b/>
                <w:bCs/>
              </w:rPr>
            </w:pPr>
            <w:r>
              <w:rPr>
                <w:b/>
                <w:bCs/>
              </w:rPr>
              <w:t>Respondent Activities</w:t>
            </w:r>
          </w:p>
        </w:tc>
      </w:tr>
      <w:tr w:rsidR="003610D2">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3610D2" w:rsidRDefault="003610D2">
            <w:pPr>
              <w:spacing w:after="55"/>
              <w:rPr>
                <w:color w:val="000000"/>
              </w:rPr>
            </w:pPr>
            <w:r>
              <w:rPr>
                <w:color w:val="000000"/>
              </w:rPr>
              <w:t>Read instructions.</w:t>
            </w:r>
          </w:p>
        </w:tc>
      </w:tr>
      <w:tr w:rsidR="003610D2">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3610D2" w:rsidRDefault="003610D2">
            <w:pPr>
              <w:spacing w:after="55"/>
              <w:rPr>
                <w:color w:val="000000"/>
              </w:rPr>
            </w:pPr>
            <w:r>
              <w:rPr>
                <w:color w:val="000000"/>
              </w:rPr>
              <w:t>Perform initial performance test, Reference Method 2, 5, 7, and 9, and repeat performance test if necessary.</w:t>
            </w:r>
          </w:p>
        </w:tc>
      </w:tr>
      <w:tr w:rsidR="003610D2">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3610D2" w:rsidRDefault="003610D2">
            <w:pPr>
              <w:spacing w:after="55"/>
              <w:rPr>
                <w:color w:val="000000"/>
              </w:rPr>
            </w:pPr>
            <w:r>
              <w:rPr>
                <w:color w:val="000000"/>
              </w:rPr>
              <w:t>Write the notifications and reports listed above.</w:t>
            </w:r>
          </w:p>
        </w:tc>
      </w:tr>
      <w:tr w:rsidR="003610D2">
        <w:trPr>
          <w:cantSplit/>
          <w:jc w:val="center"/>
        </w:trPr>
        <w:tc>
          <w:tcPr>
            <w:tcW w:w="9360" w:type="dxa"/>
            <w:tcBorders>
              <w:top w:val="single" w:sz="4" w:space="0" w:color="auto"/>
              <w:left w:val="single" w:sz="4" w:space="0" w:color="auto"/>
              <w:bottom w:val="single" w:sz="4" w:space="0" w:color="auto"/>
              <w:right w:val="single" w:sz="4" w:space="0" w:color="auto"/>
            </w:tcBorders>
          </w:tcPr>
          <w:p w:rsidR="003610D2" w:rsidRDefault="003610D2">
            <w:pPr>
              <w:spacing w:after="55"/>
              <w:rPr>
                <w:color w:val="000000"/>
              </w:rPr>
            </w:pPr>
            <w:r>
              <w:rPr>
                <w:color w:val="000000"/>
              </w:rPr>
              <w:t>Enter information required to be recorded above.</w:t>
            </w:r>
          </w:p>
        </w:tc>
      </w:tr>
      <w:tr w:rsidR="003610D2">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610D2" w:rsidRDefault="003610D2">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3610D2">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610D2" w:rsidRDefault="003610D2">
            <w:pPr>
              <w:spacing w:after="55"/>
              <w:rPr>
                <w:color w:val="000000"/>
              </w:rPr>
            </w:pPr>
            <w:r>
              <w:rPr>
                <w:color w:val="000000"/>
              </w:rPr>
              <w:t>Develop, acquire, install, and utilize technology and systems for the purpose of processing and maintaining information.</w:t>
            </w:r>
          </w:p>
        </w:tc>
      </w:tr>
      <w:tr w:rsidR="003610D2">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610D2" w:rsidRDefault="003610D2">
            <w:pPr>
              <w:spacing w:after="55"/>
              <w:rPr>
                <w:color w:val="000000"/>
              </w:rPr>
            </w:pPr>
            <w:r>
              <w:rPr>
                <w:color w:val="000000"/>
              </w:rPr>
              <w:t>Develop, acquire, install, and utilize technology and systems for the purpose of disclosing and providing information.</w:t>
            </w:r>
          </w:p>
        </w:tc>
      </w:tr>
      <w:tr w:rsidR="003610D2">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610D2" w:rsidRDefault="003610D2">
            <w:pPr>
              <w:spacing w:after="55"/>
              <w:rPr>
                <w:color w:val="000000"/>
              </w:rPr>
            </w:pPr>
            <w:r>
              <w:rPr>
                <w:color w:val="000000"/>
              </w:rPr>
              <w:t>Adjust the existing ways to comply with any previously applicable instructions and requirements.</w:t>
            </w:r>
          </w:p>
        </w:tc>
      </w:tr>
      <w:tr w:rsidR="003610D2">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610D2" w:rsidRDefault="003610D2">
            <w:pPr>
              <w:spacing w:after="55"/>
              <w:rPr>
                <w:color w:val="000000"/>
              </w:rPr>
            </w:pPr>
            <w:r>
              <w:rPr>
                <w:color w:val="000000"/>
              </w:rPr>
              <w:t>Train personnel to be able to respond to a collection of information.</w:t>
            </w:r>
          </w:p>
        </w:tc>
      </w:tr>
      <w:tr w:rsidR="003610D2">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3610D2" w:rsidRDefault="003610D2">
            <w:pPr>
              <w:spacing w:after="55"/>
            </w:pPr>
            <w:r>
              <w:t>Transmit, or otherwise disclose the information.</w:t>
            </w:r>
          </w:p>
        </w:tc>
      </w:tr>
    </w:tbl>
    <w:p w:rsidR="003610D2" w:rsidRDefault="003610D2"/>
    <w:p w:rsidR="003610D2" w:rsidRDefault="003610D2">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3610D2" w:rsidRDefault="003610D2"/>
    <w:p w:rsidR="003610D2" w:rsidRDefault="003610D2">
      <w:pPr>
        <w:rPr>
          <w:b/>
          <w:bCs/>
        </w:rPr>
      </w:pPr>
      <w:r>
        <w:rPr>
          <w:b/>
          <w:bCs/>
        </w:rPr>
        <w:t>5.  The Information Collected: Agency Activities, Collection Methodology, and Information Management</w:t>
      </w:r>
    </w:p>
    <w:p w:rsidR="003610D2" w:rsidRDefault="003610D2">
      <w:pPr>
        <w:rPr>
          <w:b/>
          <w:bCs/>
        </w:rPr>
      </w:pPr>
    </w:p>
    <w:p w:rsidR="003610D2" w:rsidRDefault="003610D2">
      <w:pPr>
        <w:ind w:firstLine="720"/>
      </w:pPr>
      <w:r>
        <w:rPr>
          <w:b/>
          <w:bCs/>
        </w:rPr>
        <w:t>5(a</w:t>
      </w:r>
      <w:proofErr w:type="gramStart"/>
      <w:r>
        <w:rPr>
          <w:b/>
          <w:bCs/>
        </w:rPr>
        <w:t>)  Agency</w:t>
      </w:r>
      <w:proofErr w:type="gramEnd"/>
      <w:r>
        <w:rPr>
          <w:b/>
          <w:bCs/>
        </w:rPr>
        <w:t xml:space="preserve"> Activities</w:t>
      </w:r>
    </w:p>
    <w:p w:rsidR="003610D2" w:rsidRDefault="003610D2"/>
    <w:p w:rsidR="003610D2" w:rsidRDefault="003610D2">
      <w:pPr>
        <w:ind w:firstLine="720"/>
      </w:pPr>
      <w:r>
        <w:t>EPA conducts the following activities in connection with the acquisition, analysis, storage, and distribution of the required information.</w:t>
      </w:r>
    </w:p>
    <w:p w:rsidR="00CC290F" w:rsidRDefault="00CC290F">
      <w:pPr>
        <w:ind w:firstLine="720"/>
      </w:pPr>
    </w:p>
    <w:p w:rsidR="003610D2" w:rsidRDefault="003610D2"/>
    <w:tbl>
      <w:tblPr>
        <w:tblW w:w="0" w:type="auto"/>
        <w:jc w:val="center"/>
        <w:tblLayout w:type="fixed"/>
        <w:tblCellMar>
          <w:left w:w="120" w:type="dxa"/>
          <w:right w:w="120" w:type="dxa"/>
        </w:tblCellMar>
        <w:tblLook w:val="0000"/>
      </w:tblPr>
      <w:tblGrid>
        <w:gridCol w:w="9360"/>
      </w:tblGrid>
      <w:tr w:rsidR="003610D2">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3610D2" w:rsidRDefault="003610D2">
            <w:pPr>
              <w:spacing w:after="52"/>
              <w:jc w:val="center"/>
              <w:rPr>
                <w:b/>
                <w:bCs/>
              </w:rPr>
            </w:pPr>
            <w:r>
              <w:rPr>
                <w:b/>
                <w:bCs/>
              </w:rPr>
              <w:t>Agency Activities</w:t>
            </w:r>
          </w:p>
        </w:tc>
      </w:tr>
      <w:tr w:rsidR="003610D2">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3610D2" w:rsidRDefault="003610D2">
            <w:pPr>
              <w:spacing w:after="52"/>
            </w:pPr>
            <w:r>
              <w:t>Observe initial performance tests and repeat performance tests if necessary.</w:t>
            </w:r>
          </w:p>
        </w:tc>
      </w:tr>
      <w:tr w:rsidR="003610D2">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3610D2" w:rsidRDefault="003610D2">
            <w:pPr>
              <w:spacing w:after="52"/>
            </w:pPr>
            <w:r>
              <w:t>Review notifications and reports, including performance test reports, excess emissions reports, required to be submitted by industry.</w:t>
            </w:r>
          </w:p>
        </w:tc>
      </w:tr>
      <w:tr w:rsidR="003610D2">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3610D2" w:rsidRDefault="003610D2">
            <w:pPr>
              <w:spacing w:after="52"/>
            </w:pPr>
            <w:r>
              <w:t>Audit facility records.</w:t>
            </w:r>
          </w:p>
        </w:tc>
      </w:tr>
      <w:tr w:rsidR="003610D2">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3610D2" w:rsidRDefault="003610D2">
            <w:pPr>
              <w:spacing w:after="72"/>
            </w:pPr>
            <w:r>
              <w:t xml:space="preserve">Input, analyze, and maintain data in the </w:t>
            </w:r>
            <w:r w:rsidR="006F750F">
              <w:t>Online Tracking Information System (</w:t>
            </w:r>
            <w:r>
              <w:t>OTIS</w:t>
            </w:r>
            <w:r w:rsidR="006F750F">
              <w:t>)</w:t>
            </w:r>
            <w:r>
              <w:t>.</w:t>
            </w:r>
          </w:p>
        </w:tc>
      </w:tr>
    </w:tbl>
    <w:p w:rsidR="003610D2" w:rsidRDefault="003610D2">
      <w:pPr>
        <w:rPr>
          <w:b/>
          <w:bCs/>
        </w:rPr>
      </w:pPr>
    </w:p>
    <w:p w:rsidR="003610D2" w:rsidRDefault="003610D2">
      <w:pPr>
        <w:ind w:firstLine="720"/>
      </w:pPr>
      <w:r>
        <w:rPr>
          <w:b/>
          <w:bCs/>
        </w:rPr>
        <w:t>5(b</w:t>
      </w:r>
      <w:proofErr w:type="gramStart"/>
      <w:r>
        <w:rPr>
          <w:b/>
          <w:bCs/>
        </w:rPr>
        <w:t>)  Collection</w:t>
      </w:r>
      <w:proofErr w:type="gramEnd"/>
      <w:r>
        <w:rPr>
          <w:b/>
          <w:bCs/>
        </w:rPr>
        <w:t xml:space="preserve"> Methodology and Management</w:t>
      </w:r>
    </w:p>
    <w:p w:rsidR="003610D2" w:rsidRDefault="003610D2"/>
    <w:p w:rsidR="003610D2" w:rsidRDefault="003610D2">
      <w:pPr>
        <w:ind w:right="-180" w:firstLine="720"/>
      </w:pPr>
      <w: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3610D2" w:rsidRDefault="003610D2">
      <w:pPr>
        <w:ind w:right="-180" w:firstLine="720"/>
      </w:pPr>
    </w:p>
    <w:p w:rsidR="003610D2" w:rsidRDefault="003610D2">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delegated Authorities can edit, store, retrieve and analyze the data.</w:t>
      </w:r>
    </w:p>
    <w:p w:rsidR="003610D2" w:rsidRDefault="003610D2"/>
    <w:p w:rsidR="003610D2" w:rsidRDefault="003610D2">
      <w:pPr>
        <w:ind w:firstLine="720"/>
      </w:pPr>
      <w:r>
        <w:t>The records required by this regulation must be retained by the owner or operator for two years.</w:t>
      </w:r>
    </w:p>
    <w:p w:rsidR="003610D2" w:rsidRDefault="003610D2">
      <w:pPr>
        <w:ind w:firstLine="720"/>
      </w:pPr>
    </w:p>
    <w:p w:rsidR="003610D2" w:rsidRDefault="003610D2">
      <w:pPr>
        <w:ind w:firstLine="720"/>
      </w:pPr>
      <w:r>
        <w:rPr>
          <w:b/>
          <w:bCs/>
        </w:rPr>
        <w:t>5(c</w:t>
      </w:r>
      <w:proofErr w:type="gramStart"/>
      <w:r>
        <w:rPr>
          <w:b/>
          <w:bCs/>
        </w:rPr>
        <w:t>)  Small</w:t>
      </w:r>
      <w:proofErr w:type="gramEnd"/>
      <w:r>
        <w:rPr>
          <w:b/>
          <w:bCs/>
        </w:rPr>
        <w:t xml:space="preserve"> Entity Flexibility</w:t>
      </w:r>
    </w:p>
    <w:p w:rsidR="003610D2" w:rsidRDefault="003610D2"/>
    <w:p w:rsidR="003610D2" w:rsidRDefault="003610D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3610D2" w:rsidRDefault="003610D2"/>
    <w:p w:rsidR="003610D2" w:rsidRDefault="003610D2">
      <w:pPr>
        <w:ind w:firstLine="720"/>
      </w:pPr>
      <w:r>
        <w:rPr>
          <w:b/>
          <w:bCs/>
        </w:rPr>
        <w:lastRenderedPageBreak/>
        <w:t>5(d</w:t>
      </w:r>
      <w:proofErr w:type="gramStart"/>
      <w:r>
        <w:rPr>
          <w:b/>
          <w:bCs/>
        </w:rPr>
        <w:t>)  Collection</w:t>
      </w:r>
      <w:proofErr w:type="gramEnd"/>
      <w:r>
        <w:rPr>
          <w:b/>
          <w:bCs/>
        </w:rPr>
        <w:t xml:space="preserve"> Schedule</w:t>
      </w:r>
    </w:p>
    <w:p w:rsidR="003610D2" w:rsidRDefault="003610D2"/>
    <w:p w:rsidR="003610D2" w:rsidRDefault="003610D2">
      <w:pPr>
        <w:ind w:firstLine="720"/>
      </w:pPr>
      <w:r>
        <w:t xml:space="preserve">The specific frequency for each information collection activity within this request is shown </w:t>
      </w:r>
      <w:r w:rsidR="00CC290F">
        <w:t xml:space="preserve">below </w:t>
      </w:r>
      <w:r>
        <w:t xml:space="preserve">in Table 1: Annual </w:t>
      </w:r>
      <w:r w:rsidR="00CC290F">
        <w:t>Respondent</w:t>
      </w:r>
      <w:r>
        <w:t xml:space="preserve"> Burden </w:t>
      </w:r>
      <w:r w:rsidR="00CC290F">
        <w:t>and Cost</w:t>
      </w:r>
      <w:r w:rsidR="007742AE">
        <w:t>-</w:t>
      </w:r>
      <w:r>
        <w:t xml:space="preserve"> NSPS for Grain Elevators (40 CFR Part 60, Subpart DD)</w:t>
      </w:r>
      <w:r w:rsidR="007742AE">
        <w:t xml:space="preserve"> (Renewal).  </w:t>
      </w:r>
    </w:p>
    <w:p w:rsidR="003610D2" w:rsidRDefault="003610D2">
      <w:pPr>
        <w:ind w:firstLine="720"/>
      </w:pPr>
    </w:p>
    <w:p w:rsidR="00CC290F" w:rsidRDefault="00CC290F">
      <w:pPr>
        <w:rPr>
          <w:b/>
          <w:bCs/>
        </w:rPr>
      </w:pPr>
    </w:p>
    <w:p w:rsidR="003610D2" w:rsidRDefault="003610D2">
      <w:pPr>
        <w:rPr>
          <w:b/>
          <w:bCs/>
        </w:rPr>
      </w:pPr>
      <w:r>
        <w:rPr>
          <w:b/>
          <w:bCs/>
        </w:rPr>
        <w:t>6.  Estimating the Burden and Cost of the Collection</w:t>
      </w:r>
    </w:p>
    <w:p w:rsidR="003610D2" w:rsidRDefault="003610D2"/>
    <w:p w:rsidR="003610D2" w:rsidRDefault="003610D2">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w:t>
      </w:r>
      <w:r w:rsidR="00684F98">
        <w:t xml:space="preserve"> the Paperwork Reduction Act.  </w:t>
      </w:r>
      <w:r>
        <w:t xml:space="preserve">Wherever appropriate, </w:t>
      </w:r>
      <w:r w:rsidR="00EE6B4C">
        <w:t xml:space="preserve">the </w:t>
      </w:r>
      <w:r>
        <w:t>specific tasks and major assumptions have been identified</w:t>
      </w:r>
      <w:r w:rsidR="00EE6B4C">
        <w:t xml:space="preserve"> in the burden calculations</w:t>
      </w:r>
      <w:r>
        <w:t>.  Responses to this information collection are mandatory.</w:t>
      </w:r>
    </w:p>
    <w:p w:rsidR="003610D2" w:rsidRDefault="003610D2">
      <w:pPr>
        <w:ind w:firstLine="720"/>
      </w:pPr>
    </w:p>
    <w:p w:rsidR="003610D2" w:rsidRDefault="003610D2">
      <w:pPr>
        <w:ind w:firstLine="720"/>
      </w:pPr>
      <w:r>
        <w:t>The Agency may not conduct or sponsor, and a person is not required to respond to, a collection of information unless it displays a currently valid OMB Control Number.</w:t>
      </w:r>
    </w:p>
    <w:p w:rsidR="003610D2" w:rsidRDefault="003610D2"/>
    <w:p w:rsidR="003610D2" w:rsidRDefault="003610D2">
      <w:pPr>
        <w:ind w:firstLine="720"/>
      </w:pPr>
      <w:r>
        <w:rPr>
          <w:b/>
          <w:bCs/>
        </w:rPr>
        <w:t>6(a</w:t>
      </w:r>
      <w:proofErr w:type="gramStart"/>
      <w:r>
        <w:rPr>
          <w:b/>
          <w:bCs/>
        </w:rPr>
        <w:t>)  Estimating</w:t>
      </w:r>
      <w:proofErr w:type="gramEnd"/>
      <w:r>
        <w:rPr>
          <w:b/>
          <w:bCs/>
        </w:rPr>
        <w:t xml:space="preserve"> Respondent Burden</w:t>
      </w:r>
    </w:p>
    <w:p w:rsidR="003610D2" w:rsidRDefault="003610D2"/>
    <w:p w:rsidR="003610D2" w:rsidRDefault="003610D2">
      <w:pPr>
        <w:ind w:firstLine="720"/>
      </w:pPr>
      <w:r>
        <w:t>The average annual burden to industry over the next three years from these recordkeeping and reporting requirements is estimated to be 2,070 (Total Labor Hours from Table 1</w:t>
      </w:r>
      <w:r w:rsidR="00CC290F">
        <w:t xml:space="preserve"> below</w:t>
      </w:r>
      <w:r w:rsidR="00205C6B">
        <w:t>).</w:t>
      </w:r>
      <w:r w:rsidR="00F40357">
        <w:t xml:space="preserve">  </w:t>
      </w:r>
      <w:r>
        <w:t>These hours are based on Agency studies and background documents from the development of the regulation, Agency knowledge and experience with the NSPS program, the previously approved ICR, and any comments received.</w:t>
      </w:r>
    </w:p>
    <w:p w:rsidR="003610D2" w:rsidRDefault="003610D2">
      <w:pPr>
        <w:rPr>
          <w:b/>
          <w:bCs/>
        </w:rPr>
      </w:pPr>
    </w:p>
    <w:p w:rsidR="003610D2" w:rsidRDefault="003610D2">
      <w:pPr>
        <w:ind w:firstLine="720"/>
        <w:rPr>
          <w:b/>
          <w:bCs/>
        </w:rPr>
      </w:pPr>
      <w:r>
        <w:rPr>
          <w:b/>
          <w:bCs/>
        </w:rPr>
        <w:t>6(b</w:t>
      </w:r>
      <w:proofErr w:type="gramStart"/>
      <w:r>
        <w:rPr>
          <w:b/>
          <w:bCs/>
        </w:rPr>
        <w:t>)  Estimating</w:t>
      </w:r>
      <w:proofErr w:type="gramEnd"/>
      <w:r>
        <w:rPr>
          <w:b/>
          <w:bCs/>
        </w:rPr>
        <w:t xml:space="preserve"> Respondent Costs</w:t>
      </w:r>
    </w:p>
    <w:p w:rsidR="003610D2" w:rsidRDefault="003610D2">
      <w:pPr>
        <w:rPr>
          <w:b/>
          <w:bCs/>
        </w:rPr>
      </w:pPr>
    </w:p>
    <w:p w:rsidR="003610D2" w:rsidRDefault="003610D2">
      <w:pPr>
        <w:ind w:firstLine="1440"/>
      </w:pPr>
      <w:r>
        <w:rPr>
          <w:b/>
          <w:bCs/>
        </w:rPr>
        <w:t>(</w:t>
      </w:r>
      <w:proofErr w:type="spellStart"/>
      <w:r>
        <w:rPr>
          <w:b/>
          <w:bCs/>
        </w:rPr>
        <w:t>i</w:t>
      </w:r>
      <w:proofErr w:type="spellEnd"/>
      <w:r>
        <w:rPr>
          <w:b/>
          <w:bCs/>
        </w:rPr>
        <w:t>)  Estimating Labor Costs</w:t>
      </w:r>
      <w:r>
        <w:t xml:space="preserve"> </w:t>
      </w:r>
    </w:p>
    <w:p w:rsidR="003610D2" w:rsidRDefault="003610D2"/>
    <w:p w:rsidR="003610D2" w:rsidRDefault="003610D2">
      <w:r>
        <w:tab/>
        <w:t>This ICR uses the following labor rates:</w:t>
      </w:r>
    </w:p>
    <w:p w:rsidR="003610D2" w:rsidRDefault="003610D2"/>
    <w:p w:rsidR="003610D2" w:rsidRDefault="003610D2">
      <w:pPr>
        <w:tabs>
          <w:tab w:val="left" w:pos="-1440"/>
        </w:tabs>
        <w:ind w:left="2880" w:hanging="1440"/>
      </w:pPr>
      <w:r>
        <w:t xml:space="preserve">Managerial </w:t>
      </w:r>
      <w:r>
        <w:tab/>
        <w:t>$</w:t>
      </w:r>
      <w:r w:rsidR="00D15BC2">
        <w:t>121.42</w:t>
      </w:r>
      <w:r>
        <w:t xml:space="preserve">   ($</w:t>
      </w:r>
      <w:r w:rsidR="00D15BC2">
        <w:t>57.82</w:t>
      </w:r>
      <w:r>
        <w:t xml:space="preserve"> + 110%)</w:t>
      </w:r>
    </w:p>
    <w:p w:rsidR="003610D2" w:rsidRDefault="003610D2">
      <w:pPr>
        <w:tabs>
          <w:tab w:val="left" w:pos="-1440"/>
        </w:tabs>
        <w:ind w:left="2880" w:hanging="1440"/>
      </w:pPr>
      <w:r>
        <w:t>Technical</w:t>
      </w:r>
      <w:r>
        <w:tab/>
        <w:t>$</w:t>
      </w:r>
      <w:r w:rsidR="00D15BC2">
        <w:t>99.14</w:t>
      </w:r>
      <w:r>
        <w:t xml:space="preserve">   ($</w:t>
      </w:r>
      <w:r w:rsidR="00D15BC2">
        <w:t>47.21</w:t>
      </w:r>
      <w:r>
        <w:t xml:space="preserve"> + 110%)</w:t>
      </w:r>
    </w:p>
    <w:p w:rsidR="003610D2" w:rsidRDefault="003610D2">
      <w:pPr>
        <w:tabs>
          <w:tab w:val="left" w:pos="-1440"/>
        </w:tabs>
        <w:ind w:left="2880" w:hanging="1440"/>
      </w:pPr>
      <w:r>
        <w:t>Clerical</w:t>
      </w:r>
      <w:r>
        <w:tab/>
        <w:t>$</w:t>
      </w:r>
      <w:r w:rsidR="00D15BC2">
        <w:t>49.81</w:t>
      </w:r>
      <w:r>
        <w:t xml:space="preserve">   ($</w:t>
      </w:r>
      <w:r w:rsidR="00D15BC2">
        <w:t>23.27</w:t>
      </w:r>
      <w:r>
        <w:t xml:space="preserve"> + 110%)</w:t>
      </w:r>
    </w:p>
    <w:p w:rsidR="003610D2" w:rsidRDefault="003610D2">
      <w:pPr>
        <w:tabs>
          <w:tab w:val="left" w:pos="-1440"/>
        </w:tabs>
        <w:ind w:left="2880" w:hanging="2160"/>
      </w:pPr>
    </w:p>
    <w:p w:rsidR="003610D2" w:rsidRDefault="003610D2">
      <w:pPr>
        <w:tabs>
          <w:tab w:val="left" w:pos="-1440"/>
        </w:tabs>
      </w:pPr>
      <w:r>
        <w:t xml:space="preserve">These rates are from the United States Department of Labor, Bureau of Labor Statistics, </w:t>
      </w:r>
      <w:r w:rsidR="00D15BC2">
        <w:t>September 2011</w:t>
      </w:r>
      <w:r>
        <w:t>, “Table 2</w:t>
      </w:r>
      <w:r w:rsidR="00EE6B4C">
        <w:t>:</w:t>
      </w:r>
      <w:r>
        <w:t xml:space="preserve"> Civilian Workers, by </w:t>
      </w:r>
      <w:r w:rsidR="007742AE">
        <w:t>O</w:t>
      </w:r>
      <w:r>
        <w:t xml:space="preserve">ccupational and </w:t>
      </w:r>
      <w:r w:rsidR="007742AE">
        <w:t>I</w:t>
      </w:r>
      <w:r>
        <w:t xml:space="preserve">ndustry group.”  The rates are from column 1, “Total </w:t>
      </w:r>
      <w:r w:rsidR="007742AE">
        <w:t>C</w:t>
      </w:r>
      <w:r>
        <w:t>ompensation.”  The rates have been increased by 110 percent to account for the benefit packages available to those employed by private industry.</w:t>
      </w:r>
    </w:p>
    <w:p w:rsidR="003610D2" w:rsidRDefault="003610D2">
      <w:pPr>
        <w:tabs>
          <w:tab w:val="left" w:pos="-1440"/>
        </w:tabs>
      </w:pPr>
    </w:p>
    <w:p w:rsidR="003610D2" w:rsidRDefault="003610D2">
      <w:pPr>
        <w:ind w:firstLine="1440"/>
        <w:rPr>
          <w:b/>
          <w:bCs/>
        </w:rPr>
      </w:pPr>
      <w:r>
        <w:rPr>
          <w:b/>
          <w:bCs/>
        </w:rPr>
        <w:t>(ii)  Estimating Capital/Startup and Operation and Maintenance Costs</w:t>
      </w:r>
    </w:p>
    <w:p w:rsidR="003610D2" w:rsidRDefault="003610D2">
      <w:pPr>
        <w:spacing w:line="248" w:lineRule="auto"/>
        <w:ind w:left="720" w:firstLine="720"/>
      </w:pPr>
    </w:p>
    <w:p w:rsidR="0074310E" w:rsidRDefault="003610D2" w:rsidP="0074310E">
      <w:pPr>
        <w:spacing w:line="248" w:lineRule="auto"/>
        <w:ind w:firstLine="720"/>
      </w:pPr>
      <w:r>
        <w:t>The only costs to the regulated industry resulting from information collection activities required by the sub</w:t>
      </w:r>
      <w:r w:rsidR="00F83796">
        <w:t xml:space="preserve">ject standard are labor costs.  There are no capital/startup or operation and </w:t>
      </w:r>
      <w:r w:rsidR="00F83796">
        <w:lastRenderedPageBreak/>
        <w:t>maintenance costs.</w:t>
      </w:r>
    </w:p>
    <w:p w:rsidR="003610D2" w:rsidRDefault="003610D2" w:rsidP="00F83796">
      <w:pPr>
        <w:spacing w:line="248" w:lineRule="auto"/>
      </w:pPr>
    </w:p>
    <w:p w:rsidR="003610D2" w:rsidRDefault="003610D2">
      <w:pPr>
        <w:spacing w:line="248" w:lineRule="auto"/>
        <w:ind w:firstLine="1440"/>
        <w:rPr>
          <w:b/>
          <w:bCs/>
        </w:rPr>
      </w:pPr>
      <w:r>
        <w:rPr>
          <w:b/>
          <w:bCs/>
        </w:rPr>
        <w:t>(iii)  Capital/Startup vs. Operation and Maintenance (O&amp;M) Costs</w:t>
      </w:r>
    </w:p>
    <w:p w:rsidR="003610D2" w:rsidRDefault="003610D2">
      <w:pPr>
        <w:spacing w:line="248" w:lineRule="auto"/>
        <w:ind w:firstLine="1440"/>
        <w:rPr>
          <w:b/>
          <w:bCs/>
        </w:rPr>
      </w:pPr>
    </w:p>
    <w:p w:rsidR="003610D2" w:rsidRDefault="003610D2">
      <w:pPr>
        <w:spacing w:line="248" w:lineRule="auto"/>
        <w:rPr>
          <w:bCs/>
        </w:rPr>
      </w:pPr>
      <w:r>
        <w:rPr>
          <w:b/>
          <w:bCs/>
        </w:rPr>
        <w:tab/>
      </w:r>
      <w:r>
        <w:rPr>
          <w:bCs/>
        </w:rPr>
        <w:t xml:space="preserve">The only type of industry costs associated with the information collection activity in the regulations is labor costs.  There are no capital/startup or operation and maintenance </w:t>
      </w:r>
      <w:r w:rsidR="00CC290F">
        <w:rPr>
          <w:bCs/>
        </w:rPr>
        <w:t xml:space="preserve">(O&amp;M) </w:t>
      </w:r>
      <w:r>
        <w:rPr>
          <w:bCs/>
        </w:rPr>
        <w:t>costs.</w:t>
      </w:r>
    </w:p>
    <w:p w:rsidR="00161C98" w:rsidRDefault="00161C98">
      <w:pPr>
        <w:spacing w:line="248" w:lineRule="auto"/>
      </w:pPr>
    </w:p>
    <w:p w:rsidR="003610D2" w:rsidRDefault="003610D2">
      <w:pPr>
        <w:ind w:firstLine="720"/>
      </w:pPr>
      <w:r>
        <w:rPr>
          <w:b/>
          <w:bCs/>
        </w:rPr>
        <w:t>6(c</w:t>
      </w:r>
      <w:proofErr w:type="gramStart"/>
      <w:r>
        <w:rPr>
          <w:b/>
          <w:bCs/>
        </w:rPr>
        <w:t>)  Estimating</w:t>
      </w:r>
      <w:proofErr w:type="gramEnd"/>
      <w:r>
        <w:rPr>
          <w:b/>
          <w:bCs/>
        </w:rPr>
        <w:t xml:space="preserve"> Agency Burden and Cost</w:t>
      </w:r>
    </w:p>
    <w:p w:rsidR="003610D2" w:rsidRDefault="003610D2"/>
    <w:p w:rsidR="003610D2" w:rsidRDefault="003610D2">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3610D2" w:rsidRDefault="003610D2">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3610D2" w:rsidRDefault="003610D2">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w:t>
      </w:r>
      <w:r w:rsidR="00D15BC2">
        <w:rPr>
          <w:color w:val="000000"/>
        </w:rPr>
        <w:t>41,4</w:t>
      </w:r>
      <w:r w:rsidR="00596B4A">
        <w:rPr>
          <w:color w:val="000000"/>
        </w:rPr>
        <w:t>60</w:t>
      </w:r>
      <w:r>
        <w:rPr>
          <w:color w:val="000000"/>
        </w:rPr>
        <w:t>.</w:t>
      </w:r>
    </w:p>
    <w:p w:rsidR="003610D2" w:rsidRDefault="003610D2">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3610D2" w:rsidRDefault="003610D2">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3610D2" w:rsidRDefault="003610D2">
      <w:pPr>
        <w:pBdr>
          <w:top w:val="single" w:sz="6" w:space="0" w:color="FFFFFF"/>
          <w:left w:val="single" w:sz="6" w:space="0" w:color="FFFFFF"/>
          <w:bottom w:val="single" w:sz="6" w:space="0" w:color="FFFFFF"/>
          <w:right w:val="single" w:sz="6" w:space="0" w:color="FFFFFF"/>
        </w:pBdr>
        <w:tabs>
          <w:tab w:val="left" w:pos="-1080"/>
        </w:tabs>
        <w:ind w:left="720"/>
        <w:rPr>
          <w:color w:val="000000"/>
        </w:rPr>
      </w:pPr>
    </w:p>
    <w:p w:rsidR="003610D2" w:rsidRDefault="003610D2">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Managerial</w:t>
      </w:r>
      <w:r>
        <w:rPr>
          <w:color w:val="000000"/>
        </w:rPr>
        <w:tab/>
        <w:t>$</w:t>
      </w:r>
      <w:r w:rsidR="00D15BC2">
        <w:rPr>
          <w:color w:val="000000"/>
        </w:rPr>
        <w:t>62.27</w:t>
      </w:r>
      <w:r>
        <w:rPr>
          <w:color w:val="000000"/>
        </w:rPr>
        <w:t xml:space="preserve">   (GS-13, Step 5, $</w:t>
      </w:r>
      <w:r w:rsidR="00D15BC2">
        <w:rPr>
          <w:color w:val="000000"/>
        </w:rPr>
        <w:t>38.92</w:t>
      </w:r>
      <w:r>
        <w:rPr>
          <w:color w:val="000000"/>
        </w:rPr>
        <w:t xml:space="preserve"> + 60%)</w:t>
      </w:r>
    </w:p>
    <w:p w:rsidR="003610D2" w:rsidRDefault="003610D2">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Technical</w:t>
      </w:r>
      <w:r>
        <w:rPr>
          <w:color w:val="000000"/>
        </w:rPr>
        <w:tab/>
        <w:t>$</w:t>
      </w:r>
      <w:r w:rsidR="00D15BC2">
        <w:rPr>
          <w:color w:val="000000"/>
        </w:rPr>
        <w:t>46.21</w:t>
      </w:r>
      <w:r>
        <w:rPr>
          <w:color w:val="000000"/>
        </w:rPr>
        <w:t xml:space="preserve">   (GS-12, Step 1, $</w:t>
      </w:r>
      <w:r w:rsidR="00D15BC2">
        <w:rPr>
          <w:color w:val="000000"/>
        </w:rPr>
        <w:t>28.88</w:t>
      </w:r>
      <w:r>
        <w:rPr>
          <w:color w:val="000000"/>
        </w:rPr>
        <w:t xml:space="preserve"> + 60%)</w:t>
      </w:r>
    </w:p>
    <w:p w:rsidR="003610D2" w:rsidRDefault="003610D2">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Clerical</w:t>
      </w:r>
      <w:r>
        <w:rPr>
          <w:color w:val="000000"/>
        </w:rPr>
        <w:tab/>
        <w:t>$</w:t>
      </w:r>
      <w:r w:rsidR="00D15BC2">
        <w:rPr>
          <w:color w:val="000000"/>
        </w:rPr>
        <w:t>25.01</w:t>
      </w:r>
      <w:r>
        <w:rPr>
          <w:color w:val="000000"/>
        </w:rPr>
        <w:t xml:space="preserve">   (GS-6, Step 3, $</w:t>
      </w:r>
      <w:r w:rsidR="00D15BC2">
        <w:rPr>
          <w:color w:val="000000"/>
        </w:rPr>
        <w:t>15.63</w:t>
      </w:r>
      <w:r>
        <w:rPr>
          <w:color w:val="000000"/>
        </w:rPr>
        <w:t xml:space="preserve"> + 60%)</w:t>
      </w:r>
    </w:p>
    <w:p w:rsidR="003610D2" w:rsidRDefault="003610D2">
      <w:pPr>
        <w:pBdr>
          <w:top w:val="single" w:sz="6" w:space="0" w:color="FFFFFF"/>
          <w:left w:val="single" w:sz="6" w:space="0" w:color="FFFFFF"/>
          <w:bottom w:val="single" w:sz="6" w:space="0" w:color="FFFFFF"/>
          <w:right w:val="single" w:sz="6" w:space="0" w:color="FFFFFF"/>
        </w:pBdr>
        <w:tabs>
          <w:tab w:val="left" w:pos="-1080"/>
        </w:tabs>
        <w:rPr>
          <w:color w:val="000000"/>
        </w:rPr>
      </w:pPr>
    </w:p>
    <w:p w:rsidR="003610D2" w:rsidRDefault="003610D2">
      <w:pPr>
        <w:pBdr>
          <w:top w:val="single" w:sz="6" w:space="0" w:color="FFFFFF"/>
          <w:left w:val="single" w:sz="6" w:space="8" w:color="FFFFFF"/>
          <w:bottom w:val="single" w:sz="6" w:space="0" w:color="FFFFFF"/>
          <w:right w:val="single" w:sz="6" w:space="0" w:color="FFFFFF"/>
        </w:pBdr>
      </w:pPr>
      <w:r>
        <w:t xml:space="preserve">These rates are from the Office of Personnel Management (OPM) </w:t>
      </w:r>
      <w:r w:rsidR="007742AE">
        <w:t>“</w:t>
      </w:r>
      <w:r w:rsidR="00D15BC2">
        <w:t xml:space="preserve">2011 </w:t>
      </w:r>
      <w:r>
        <w:t>General Schedule</w:t>
      </w:r>
      <w:r w:rsidR="007742AE">
        <w:t>”</w:t>
      </w:r>
      <w:r>
        <w:t xml:space="preserve"> which excludes locality rates of pay.  The rates have been increased by 60 percent to account for the benefit packages available to government employees.  Details upon which this estimate is based appear </w:t>
      </w:r>
      <w:r w:rsidR="00CC290F">
        <w:t xml:space="preserve">below </w:t>
      </w:r>
      <w:r>
        <w:t>in Table 2: Average Annual EPA Burden</w:t>
      </w:r>
      <w:r w:rsidR="007742AE">
        <w:t xml:space="preserve"> </w:t>
      </w:r>
      <w:r w:rsidR="00CC290F">
        <w:t xml:space="preserve">and Cost </w:t>
      </w:r>
      <w:r w:rsidR="007742AE">
        <w:t>-</w:t>
      </w:r>
      <w:r>
        <w:t xml:space="preserve"> NSPS for Grain Elevators (40 CFR Part 60, Subpart DD)</w:t>
      </w:r>
      <w:r w:rsidR="007742AE">
        <w:t xml:space="preserve"> (Renewal).</w:t>
      </w:r>
    </w:p>
    <w:p w:rsidR="003610D2" w:rsidRDefault="003610D2">
      <w:pPr>
        <w:pBdr>
          <w:top w:val="single" w:sz="6" w:space="0" w:color="FFFFFF"/>
          <w:left w:val="single" w:sz="6" w:space="8" w:color="FFFFFF"/>
          <w:bottom w:val="single" w:sz="6" w:space="0" w:color="FFFFFF"/>
          <w:right w:val="single" w:sz="6" w:space="0" w:color="FFFFFF"/>
        </w:pBdr>
      </w:pPr>
    </w:p>
    <w:p w:rsidR="003610D2" w:rsidRDefault="003610D2">
      <w:pPr>
        <w:ind w:firstLine="720"/>
      </w:pPr>
      <w:r>
        <w:rPr>
          <w:b/>
          <w:bCs/>
        </w:rPr>
        <w:t>6(d</w:t>
      </w:r>
      <w:proofErr w:type="gramStart"/>
      <w:r>
        <w:rPr>
          <w:b/>
          <w:bCs/>
        </w:rPr>
        <w:t>)  Estimating</w:t>
      </w:r>
      <w:proofErr w:type="gramEnd"/>
      <w:r>
        <w:rPr>
          <w:b/>
          <w:bCs/>
        </w:rPr>
        <w:t xml:space="preserve"> the Respondent Universe and Total Burden and Costs</w:t>
      </w:r>
    </w:p>
    <w:p w:rsidR="003610D2" w:rsidRDefault="003610D2"/>
    <w:p w:rsidR="003610D2" w:rsidRDefault="003610D2">
      <w:r>
        <w:tab/>
        <w:t xml:space="preserve">Based on our research for this ICR, on average over the next three years, approximately 200 existing respondents will be subject to the standard.  It is estimated that no additional respondent per year will become subject.  The overall average number of respondents, as shown in the table below, is 200 per year. </w:t>
      </w:r>
    </w:p>
    <w:p w:rsidR="003610D2" w:rsidRDefault="003610D2"/>
    <w:p w:rsidR="003610D2" w:rsidRDefault="003610D2">
      <w:r>
        <w:tab/>
        <w:t>The number of respondents is calculated using the following table that addresses the three years covered by this ICR.</w:t>
      </w:r>
    </w:p>
    <w:p w:rsidR="003610D2" w:rsidRDefault="003610D2"/>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3610D2">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3610D2">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3610D2" w:rsidRDefault="003610D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3610D2" w:rsidRDefault="003610D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3610D2" w:rsidRDefault="003610D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3610D2" w:rsidRDefault="003610D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3610D2" w:rsidRDefault="003610D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3610D2">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200</w:t>
            </w:r>
          </w:p>
        </w:tc>
        <w:tc>
          <w:tcPr>
            <w:tcW w:w="1890"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200</w:t>
            </w:r>
          </w:p>
        </w:tc>
      </w:tr>
      <w:tr w:rsidR="003610D2">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lastRenderedPageBreak/>
              <w:t>2</w:t>
            </w:r>
          </w:p>
        </w:tc>
        <w:tc>
          <w:tcPr>
            <w:tcW w:w="1440" w:type="dxa"/>
            <w:tcBorders>
              <w:top w:val="single" w:sz="4" w:space="0" w:color="auto"/>
              <w:left w:val="single" w:sz="7"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80" w:type="dxa"/>
            <w:tcBorders>
              <w:top w:val="single" w:sz="4" w:space="0" w:color="auto"/>
              <w:left w:val="single" w:sz="7"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200</w:t>
            </w:r>
          </w:p>
        </w:tc>
        <w:tc>
          <w:tcPr>
            <w:tcW w:w="1890" w:type="dxa"/>
            <w:tcBorders>
              <w:top w:val="single" w:sz="4" w:space="0" w:color="auto"/>
              <w:left w:val="single" w:sz="7" w:space="0" w:color="000000"/>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200</w:t>
            </w:r>
          </w:p>
        </w:tc>
      </w:tr>
      <w:tr w:rsidR="003610D2">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80" w:type="dxa"/>
            <w:tcBorders>
              <w:top w:val="single" w:sz="4" w:space="0" w:color="auto"/>
              <w:left w:val="single" w:sz="7" w:space="0" w:color="000000"/>
              <w:bottom w:val="single" w:sz="4" w:space="0" w:color="auto"/>
              <w:right w:val="single" w:sz="6" w:space="0" w:color="FFFFFF"/>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200</w:t>
            </w:r>
          </w:p>
        </w:tc>
        <w:tc>
          <w:tcPr>
            <w:tcW w:w="1890" w:type="dxa"/>
            <w:tcBorders>
              <w:top w:val="single" w:sz="4" w:space="0" w:color="auto"/>
              <w:left w:val="single" w:sz="7" w:space="0" w:color="000000"/>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200</w:t>
            </w:r>
          </w:p>
        </w:tc>
      </w:tr>
      <w:tr w:rsidR="003610D2">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6" w:space="0" w:color="000000"/>
              <w:bottom w:val="single" w:sz="4" w:space="0" w:color="auto"/>
              <w:right w:val="single" w:sz="6" w:space="0" w:color="000000"/>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80" w:type="dxa"/>
            <w:tcBorders>
              <w:top w:val="single" w:sz="4" w:space="0" w:color="auto"/>
              <w:left w:val="single" w:sz="6" w:space="0" w:color="000000"/>
              <w:bottom w:val="single" w:sz="4" w:space="0" w:color="auto"/>
              <w:right w:val="single" w:sz="6" w:space="0" w:color="000000"/>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200</w:t>
            </w:r>
          </w:p>
        </w:tc>
        <w:tc>
          <w:tcPr>
            <w:tcW w:w="1890" w:type="dxa"/>
            <w:tcBorders>
              <w:top w:val="single" w:sz="4" w:space="0" w:color="auto"/>
              <w:left w:val="single" w:sz="6" w:space="0" w:color="000000"/>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3610D2" w:rsidRDefault="003610D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200</w:t>
            </w:r>
          </w:p>
        </w:tc>
      </w:tr>
    </w:tbl>
    <w:p w:rsidR="003610D2" w:rsidRDefault="003610D2">
      <w:pPr>
        <w:pBdr>
          <w:top w:val="single" w:sz="6" w:space="0" w:color="FFFFFF"/>
          <w:left w:val="single" w:sz="6" w:space="0" w:color="FFFFFF"/>
          <w:bottom w:val="single" w:sz="6" w:space="0" w:color="FFFFFF"/>
          <w:right w:val="single" w:sz="6" w:space="0" w:color="FFFFFF"/>
        </w:pBdr>
        <w:ind w:firstLine="720"/>
        <w:rPr>
          <w:sz w:val="18"/>
          <w:szCs w:val="20"/>
        </w:rPr>
      </w:pPr>
      <w:r>
        <w:rPr>
          <w:color w:val="000000"/>
          <w:sz w:val="18"/>
          <w:vertAlign w:val="superscript"/>
        </w:rPr>
        <w:t>1</w:t>
      </w:r>
      <w:r>
        <w:rPr>
          <w:color w:val="000000"/>
          <w:sz w:val="18"/>
        </w:rPr>
        <w:t xml:space="preserve"> New </w:t>
      </w:r>
      <w:proofErr w:type="gramStart"/>
      <w:r>
        <w:rPr>
          <w:color w:val="000000"/>
          <w:sz w:val="18"/>
        </w:rPr>
        <w:t>respondents</w:t>
      </w:r>
      <w:proofErr w:type="gramEnd"/>
      <w:r>
        <w:rPr>
          <w:color w:val="000000"/>
          <w:sz w:val="18"/>
        </w:rPr>
        <w:t xml:space="preserve"> include sources with constructed, reconstructed and modified affected facilities.</w:t>
      </w:r>
    </w:p>
    <w:p w:rsidR="003610D2" w:rsidRDefault="003610D2">
      <w:pPr>
        <w:pBdr>
          <w:top w:val="single" w:sz="6" w:space="0" w:color="FFFFFF"/>
          <w:left w:val="single" w:sz="6" w:space="0" w:color="FFFFFF"/>
          <w:bottom w:val="single" w:sz="6" w:space="0" w:color="FFFFFF"/>
          <w:right w:val="single" w:sz="6" w:space="0" w:color="FFFFFF"/>
        </w:pBdr>
        <w:ind w:firstLine="720"/>
        <w:rPr>
          <w:sz w:val="18"/>
          <w:szCs w:val="20"/>
        </w:rPr>
      </w:pPr>
    </w:p>
    <w:p w:rsidR="003610D2" w:rsidRDefault="003610D2">
      <w:pPr>
        <w:ind w:firstLine="720"/>
      </w:pPr>
      <w:r>
        <w:t>To avoid double-counting respondents, column D is subtracted.  As shown above, the average Number of Respondents over the three-year period of this ICR is 200.</w:t>
      </w:r>
    </w:p>
    <w:p w:rsidR="003610D2" w:rsidRDefault="003610D2">
      <w:pPr>
        <w:ind w:firstLine="720"/>
      </w:pPr>
      <w:r>
        <w:t>The total number of annual responses per year is calculated using the following table:</w:t>
      </w:r>
    </w:p>
    <w:p w:rsidR="003610D2" w:rsidRDefault="003610D2"/>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260"/>
        <w:gridCol w:w="1170"/>
        <w:gridCol w:w="1710"/>
        <w:gridCol w:w="1260"/>
      </w:tblGrid>
      <w:tr w:rsidR="003610D2">
        <w:trPr>
          <w:cantSplit/>
          <w:tblHeader/>
          <w:jc w:val="center"/>
        </w:trPr>
        <w:tc>
          <w:tcPr>
            <w:tcW w:w="9360" w:type="dxa"/>
            <w:gridSpan w:val="5"/>
          </w:tcPr>
          <w:p w:rsidR="003610D2" w:rsidRDefault="003610D2">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3610D2">
        <w:trPr>
          <w:cantSplit/>
          <w:tblHeader/>
          <w:jc w:val="center"/>
        </w:trPr>
        <w:tc>
          <w:tcPr>
            <w:tcW w:w="3960" w:type="dxa"/>
          </w:tcPr>
          <w:p w:rsidR="003610D2" w:rsidRDefault="003610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3610D2" w:rsidRDefault="003610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3610D2" w:rsidRDefault="003610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170" w:type="dxa"/>
          </w:tcPr>
          <w:p w:rsidR="003610D2" w:rsidRDefault="003610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710" w:type="dxa"/>
          </w:tcPr>
          <w:p w:rsidR="003610D2" w:rsidRDefault="003610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3610D2" w:rsidRDefault="003610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3610D2" w:rsidRDefault="003610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proofErr w:type="spellStart"/>
            <w:r>
              <w:rPr>
                <w:color w:val="000000"/>
                <w:sz w:val="20"/>
                <w:szCs w:val="20"/>
              </w:rPr>
              <w:t>BxC</w:t>
            </w:r>
            <w:proofErr w:type="spellEnd"/>
            <w:r>
              <w:rPr>
                <w:color w:val="000000"/>
                <w:sz w:val="20"/>
                <w:szCs w:val="20"/>
              </w:rPr>
              <w:t>)+D</w:t>
            </w:r>
          </w:p>
        </w:tc>
      </w:tr>
      <w:tr w:rsidR="003610D2">
        <w:trPr>
          <w:cantSplit/>
          <w:jc w:val="center"/>
        </w:trPr>
        <w:tc>
          <w:tcPr>
            <w:tcW w:w="39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construction/reconstruction</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3610D2">
        <w:trPr>
          <w:cantSplit/>
          <w:jc w:val="center"/>
        </w:trPr>
        <w:tc>
          <w:tcPr>
            <w:tcW w:w="39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3610D2">
        <w:trPr>
          <w:cantSplit/>
          <w:jc w:val="center"/>
        </w:trPr>
        <w:tc>
          <w:tcPr>
            <w:tcW w:w="39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performance test</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3610D2">
        <w:trPr>
          <w:cantSplit/>
          <w:jc w:val="center"/>
        </w:trPr>
        <w:tc>
          <w:tcPr>
            <w:tcW w:w="39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performance tests results</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c>
          <w:tcPr>
            <w:tcW w:w="171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3610D2">
        <w:trPr>
          <w:cantSplit/>
          <w:jc w:val="center"/>
        </w:trPr>
        <w:tc>
          <w:tcPr>
            <w:tcW w:w="39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Summary Report</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200</w:t>
            </w:r>
          </w:p>
        </w:tc>
        <w:tc>
          <w:tcPr>
            <w:tcW w:w="117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200</w:t>
            </w:r>
          </w:p>
        </w:tc>
      </w:tr>
      <w:tr w:rsidR="003610D2">
        <w:trPr>
          <w:cantSplit/>
          <w:jc w:val="center"/>
        </w:trPr>
        <w:tc>
          <w:tcPr>
            <w:tcW w:w="39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71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3610D2" w:rsidRDefault="003610D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200</w:t>
            </w:r>
          </w:p>
        </w:tc>
      </w:tr>
    </w:tbl>
    <w:p w:rsidR="003610D2" w:rsidRDefault="003610D2">
      <w:pPr>
        <w:ind w:firstLine="720"/>
      </w:pPr>
    </w:p>
    <w:p w:rsidR="003610D2" w:rsidRDefault="003610D2">
      <w:pPr>
        <w:ind w:firstLine="720"/>
      </w:pPr>
      <w:r>
        <w:t>The number of Total Annual Responses is 200.</w:t>
      </w:r>
    </w:p>
    <w:p w:rsidR="003610D2" w:rsidRDefault="003610D2">
      <w:pPr>
        <w:ind w:firstLine="720"/>
      </w:pPr>
    </w:p>
    <w:p w:rsidR="003610D2" w:rsidRDefault="003610D2">
      <w:pPr>
        <w:ind w:firstLine="720"/>
      </w:pPr>
      <w:r>
        <w:t>The total annual labor costs are $</w:t>
      </w:r>
      <w:r w:rsidR="00D15BC2">
        <w:t>1</w:t>
      </w:r>
      <w:r w:rsidR="00A93799">
        <w:t>98</w:t>
      </w:r>
      <w:r w:rsidR="00D15BC2">
        <w:t>,</w:t>
      </w:r>
      <w:r w:rsidR="00A93799">
        <w:t>34</w:t>
      </w:r>
      <w:r w:rsidR="00596B4A">
        <w:t>6</w:t>
      </w:r>
      <w:r>
        <w:t xml:space="preserve">.  Details regarding these estimates may be found </w:t>
      </w:r>
      <w:r w:rsidR="00CC290F">
        <w:t xml:space="preserve">below </w:t>
      </w:r>
      <w:r>
        <w:t>in Table 1: Annual Respondent Burden and Cost – NSPS for Grain Elevators (40 CFR Part 60, Subpart DD)</w:t>
      </w:r>
      <w:r w:rsidR="00F4015D">
        <w:t xml:space="preserve"> (Renewal)</w:t>
      </w:r>
      <w:r>
        <w:t>.</w:t>
      </w:r>
      <w:r w:rsidR="00F4015D">
        <w:t xml:space="preserve"> </w:t>
      </w:r>
    </w:p>
    <w:p w:rsidR="003610D2" w:rsidRDefault="003610D2" w:rsidP="00271DA8">
      <w:pPr>
        <w:rPr>
          <w:b/>
          <w:bCs/>
        </w:rPr>
      </w:pPr>
    </w:p>
    <w:p w:rsidR="003610D2" w:rsidRDefault="003610D2">
      <w:pPr>
        <w:ind w:firstLine="720"/>
        <w:rPr>
          <w:b/>
          <w:bCs/>
        </w:rPr>
      </w:pPr>
      <w:r>
        <w:rPr>
          <w:b/>
          <w:bCs/>
        </w:rPr>
        <w:t>6(e</w:t>
      </w:r>
      <w:proofErr w:type="gramStart"/>
      <w:r>
        <w:rPr>
          <w:b/>
          <w:bCs/>
        </w:rPr>
        <w:t>)  Bottom</w:t>
      </w:r>
      <w:proofErr w:type="gramEnd"/>
      <w:r>
        <w:rPr>
          <w:b/>
          <w:bCs/>
        </w:rPr>
        <w:t xml:space="preserve"> Line Burden Hours Burden Hours and Cost Tables</w:t>
      </w:r>
    </w:p>
    <w:p w:rsidR="003610D2" w:rsidRDefault="003610D2">
      <w:pPr>
        <w:ind w:firstLine="720"/>
      </w:pPr>
    </w:p>
    <w:p w:rsidR="003610D2" w:rsidRDefault="003610D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3610D2" w:rsidRDefault="003610D2">
      <w:pPr>
        <w:pBdr>
          <w:top w:val="single" w:sz="6" w:space="0" w:color="FFFFFF"/>
          <w:left w:val="single" w:sz="6" w:space="0" w:color="FFFFFF"/>
          <w:bottom w:val="single" w:sz="6" w:space="0" w:color="FFFFFF"/>
          <w:right w:val="single" w:sz="6" w:space="0" w:color="FFFFFF"/>
        </w:pBdr>
        <w:ind w:firstLine="720"/>
        <w:rPr>
          <w:color w:val="000000"/>
        </w:rPr>
      </w:pPr>
    </w:p>
    <w:p w:rsidR="003610D2" w:rsidRDefault="003610D2">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3610D2" w:rsidRDefault="003610D2">
      <w:pPr>
        <w:rPr>
          <w:b/>
          <w:bCs/>
        </w:rPr>
      </w:pPr>
    </w:p>
    <w:p w:rsidR="00420A55" w:rsidRDefault="003610D2">
      <w:pPr>
        <w:ind w:firstLine="720"/>
      </w:pPr>
      <w:r>
        <w:rPr>
          <w:color w:val="000000"/>
        </w:rPr>
        <w:t xml:space="preserve">The total annual labor hours are 2,070.  Details regarding these estimates may be found </w:t>
      </w:r>
      <w:r w:rsidR="00CC290F">
        <w:rPr>
          <w:color w:val="000000"/>
        </w:rPr>
        <w:t xml:space="preserve">below </w:t>
      </w:r>
      <w:r>
        <w:rPr>
          <w:color w:val="000000"/>
        </w:rPr>
        <w:t>in Table 1</w:t>
      </w:r>
      <w:r w:rsidR="00F4015D">
        <w:rPr>
          <w:color w:val="000000"/>
        </w:rPr>
        <w:t>:</w:t>
      </w:r>
      <w:r>
        <w:rPr>
          <w:color w:val="000000"/>
        </w:rPr>
        <w:t xml:space="preserve"> Annual Respondent Burden and Cost</w:t>
      </w:r>
      <w:r w:rsidR="00F4015D">
        <w:rPr>
          <w:color w:val="000000"/>
        </w:rPr>
        <w:t xml:space="preserve"> - </w:t>
      </w:r>
      <w:r>
        <w:rPr>
          <w:color w:val="000000"/>
        </w:rPr>
        <w:t xml:space="preserve">NSPS </w:t>
      </w:r>
      <w:r>
        <w:t xml:space="preserve">for Grain Elevators (40 CFR Part </w:t>
      </w:r>
      <w:r>
        <w:lastRenderedPageBreak/>
        <w:t>60, Subpart DD)</w:t>
      </w:r>
      <w:r w:rsidR="00F4015D">
        <w:t xml:space="preserve"> (Renewal).  </w:t>
      </w:r>
    </w:p>
    <w:p w:rsidR="00420A55" w:rsidRDefault="00420A55">
      <w:pPr>
        <w:ind w:firstLine="720"/>
      </w:pPr>
    </w:p>
    <w:p w:rsidR="003610D2" w:rsidRDefault="003610D2">
      <w:pPr>
        <w:ind w:firstLine="720"/>
        <w:rPr>
          <w:color w:val="000000"/>
        </w:rPr>
      </w:pPr>
      <w:r>
        <w:rPr>
          <w:color w:val="000000"/>
        </w:rPr>
        <w:t>Furthermore, the annual public reporting and recordkeeping burden for this collection of information is estimated to average 10 hours per response.</w:t>
      </w:r>
    </w:p>
    <w:p w:rsidR="00271DA8" w:rsidRDefault="00271DA8">
      <w:pPr>
        <w:ind w:firstLine="720"/>
        <w:rPr>
          <w:color w:val="000000"/>
        </w:rPr>
      </w:pPr>
    </w:p>
    <w:p w:rsidR="00271DA8" w:rsidRDefault="00271DA8">
      <w:pPr>
        <w:ind w:firstLine="720"/>
      </w:pPr>
      <w:r>
        <w:rPr>
          <w:color w:val="000000"/>
        </w:rPr>
        <w:t>There are no capital/startup or operation and maintenance costs.</w:t>
      </w:r>
    </w:p>
    <w:p w:rsidR="003610D2" w:rsidRDefault="003610D2" w:rsidP="00F61673">
      <w:pPr>
        <w:pBdr>
          <w:top w:val="single" w:sz="6" w:space="0" w:color="FFFFFF"/>
          <w:left w:val="single" w:sz="6" w:space="0" w:color="FFFFFF"/>
          <w:bottom w:val="single" w:sz="6" w:space="0" w:color="FFFFFF"/>
          <w:right w:val="single" w:sz="6" w:space="0" w:color="FFFFFF"/>
        </w:pBdr>
        <w:rPr>
          <w:color w:val="000000"/>
        </w:rPr>
      </w:pPr>
    </w:p>
    <w:p w:rsidR="003610D2" w:rsidRDefault="003610D2">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3610D2" w:rsidRDefault="003610D2">
      <w:pPr>
        <w:pBdr>
          <w:top w:val="single" w:sz="6" w:space="0" w:color="FFFFFF"/>
          <w:left w:val="single" w:sz="6" w:space="0" w:color="FFFFFF"/>
          <w:bottom w:val="single" w:sz="6" w:space="0" w:color="FFFFFF"/>
          <w:right w:val="single" w:sz="6" w:space="0" w:color="FFFFFF"/>
        </w:pBdr>
        <w:ind w:firstLine="720"/>
      </w:pPr>
    </w:p>
    <w:p w:rsidR="003610D2" w:rsidRDefault="003610D2">
      <w:pPr>
        <w:ind w:firstLine="720"/>
      </w:pPr>
      <w:r>
        <w:t>The average annual Agency burden and cost over the next three years is estimated to be 920 labor hours at a cost of $</w:t>
      </w:r>
      <w:r w:rsidR="00D15BC2">
        <w:t>41,4</w:t>
      </w:r>
      <w:r w:rsidR="00834892">
        <w:t>60</w:t>
      </w:r>
      <w:r>
        <w:t xml:space="preserve">.  See </w:t>
      </w:r>
      <w:r w:rsidR="00CC290F">
        <w:t xml:space="preserve">below </w:t>
      </w:r>
      <w:r>
        <w:t>Table 2</w:t>
      </w:r>
      <w:r w:rsidR="00C6788D">
        <w:t>:</w:t>
      </w:r>
      <w:r>
        <w:t xml:space="preserve"> Annual Agency Burden and Cost</w:t>
      </w:r>
      <w:r w:rsidR="00C6788D">
        <w:t xml:space="preserve"> -</w:t>
      </w:r>
      <w:r>
        <w:t xml:space="preserve"> NSPS for Grain Elevators (40 CFR </w:t>
      </w:r>
      <w:proofErr w:type="gramStart"/>
      <w:r>
        <w:t>Part</w:t>
      </w:r>
      <w:proofErr w:type="gramEnd"/>
      <w:r>
        <w:t xml:space="preserve"> 60, Subpart DD)</w:t>
      </w:r>
      <w:r w:rsidR="00C6788D">
        <w:t xml:space="preserve"> (Renewal)</w:t>
      </w:r>
      <w:r>
        <w:t xml:space="preserve">.  </w:t>
      </w:r>
    </w:p>
    <w:p w:rsidR="003610D2" w:rsidRDefault="003610D2"/>
    <w:p w:rsidR="008B3AB9" w:rsidRDefault="008B3AB9">
      <w:pPr>
        <w:ind w:firstLine="720"/>
        <w:rPr>
          <w:b/>
          <w:bCs/>
        </w:rPr>
      </w:pPr>
    </w:p>
    <w:p w:rsidR="003610D2" w:rsidRDefault="003610D2">
      <w:pPr>
        <w:ind w:firstLine="720"/>
      </w:pPr>
      <w:r>
        <w:rPr>
          <w:b/>
          <w:bCs/>
        </w:rPr>
        <w:t>6(f</w:t>
      </w:r>
      <w:proofErr w:type="gramStart"/>
      <w:r>
        <w:rPr>
          <w:b/>
          <w:bCs/>
        </w:rPr>
        <w:t>)  Reasons</w:t>
      </w:r>
      <w:proofErr w:type="gramEnd"/>
      <w:r>
        <w:rPr>
          <w:b/>
          <w:bCs/>
        </w:rPr>
        <w:t xml:space="preserve"> for Change in Burden</w:t>
      </w:r>
    </w:p>
    <w:p w:rsidR="003610D2" w:rsidRDefault="003610D2"/>
    <w:p w:rsidR="00291FEC" w:rsidRPr="00291FEC" w:rsidRDefault="00291FEC" w:rsidP="00291FEC">
      <w:pPr>
        <w:ind w:firstLine="720"/>
        <w:rPr>
          <w:color w:val="000000"/>
        </w:rPr>
      </w:pPr>
      <w:r w:rsidRPr="00291FEC">
        <w:rPr>
          <w:color w:val="000000"/>
        </w:rPr>
        <w:t>There is no change in the labor hours in this ICR compared to the previous ICR.  This is due to two considerations</w:t>
      </w:r>
      <w:r w:rsidR="00CC290F">
        <w:rPr>
          <w:color w:val="000000"/>
        </w:rPr>
        <w:t xml:space="preserve">: 1) </w:t>
      </w:r>
      <w:r w:rsidRPr="00291FEC">
        <w:rPr>
          <w:color w:val="000000"/>
        </w:rPr>
        <w:t>the regulations have not changed over the past three years and are not anticipated to change over the next three years</w:t>
      </w:r>
      <w:r w:rsidR="00CC290F">
        <w:rPr>
          <w:color w:val="000000"/>
        </w:rPr>
        <w:t>; and 2</w:t>
      </w:r>
      <w:proofErr w:type="gramStart"/>
      <w:r w:rsidR="00CC290F">
        <w:rPr>
          <w:color w:val="000000"/>
        </w:rPr>
        <w:t xml:space="preserve">) </w:t>
      </w:r>
      <w:r w:rsidRPr="00291FEC">
        <w:rPr>
          <w:color w:val="000000"/>
        </w:rPr>
        <w:t xml:space="preserve"> the</w:t>
      </w:r>
      <w:proofErr w:type="gramEnd"/>
      <w:r w:rsidRPr="00291FEC">
        <w:rPr>
          <w:color w:val="000000"/>
        </w:rPr>
        <w:t xml:space="preserve"> growth rate for the industry is very low, negative or non-existent, so there is no significant change in the overall burden. </w:t>
      </w:r>
      <w:r w:rsidR="00CE3974">
        <w:rPr>
          <w:color w:val="000000"/>
        </w:rPr>
        <w:t xml:space="preserve"> </w:t>
      </w:r>
      <w:r w:rsidRPr="00291FEC">
        <w:rPr>
          <w:color w:val="000000"/>
        </w:rPr>
        <w:t xml:space="preserve">However, there is an increase in the total </w:t>
      </w:r>
      <w:r w:rsidR="00CE3974">
        <w:rPr>
          <w:color w:val="000000"/>
        </w:rPr>
        <w:t>respondent</w:t>
      </w:r>
      <w:r w:rsidRPr="00291FEC">
        <w:rPr>
          <w:color w:val="000000"/>
        </w:rPr>
        <w:t xml:space="preserve"> and Agency costs as currently identified in the OMB Inventory of Approved Burdens.  This increase is not due to any program changes.  The change in cost estimates reflects updated labors rates available from the Bureau of Labor Statistics. </w:t>
      </w:r>
    </w:p>
    <w:p w:rsidR="003610D2" w:rsidRDefault="003610D2">
      <w:pPr>
        <w:ind w:firstLine="720"/>
      </w:pPr>
    </w:p>
    <w:p w:rsidR="003610D2" w:rsidRDefault="003610D2">
      <w:pPr>
        <w:ind w:firstLine="720"/>
      </w:pPr>
      <w:r>
        <w:rPr>
          <w:b/>
          <w:bCs/>
        </w:rPr>
        <w:t>6(g</w:t>
      </w:r>
      <w:proofErr w:type="gramStart"/>
      <w:r>
        <w:rPr>
          <w:b/>
          <w:bCs/>
        </w:rPr>
        <w:t>)  Burden</w:t>
      </w:r>
      <w:proofErr w:type="gramEnd"/>
      <w:r>
        <w:rPr>
          <w:b/>
          <w:bCs/>
        </w:rPr>
        <w:t xml:space="preserve"> Statement</w:t>
      </w:r>
    </w:p>
    <w:p w:rsidR="003610D2" w:rsidRDefault="003610D2"/>
    <w:p w:rsidR="003610D2" w:rsidRDefault="003610D2">
      <w:pPr>
        <w:ind w:firstLine="720"/>
      </w:pPr>
      <w:r>
        <w:t>The annual public reporting and recordkeeping burden for this collection of information is estimated to average 10 hours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3610D2" w:rsidRDefault="003610D2">
      <w:pPr>
        <w:ind w:firstLine="720"/>
      </w:pPr>
    </w:p>
    <w:p w:rsidR="003610D2" w:rsidRDefault="003610D2">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C6788D">
        <w:rPr>
          <w:color w:val="000000"/>
        </w:rPr>
        <w:t>’</w:t>
      </w:r>
      <w:r>
        <w:rPr>
          <w:color w:val="000000"/>
        </w:rPr>
        <w:t>s regulations are listed at 40 CFR part 9 and 48 CFR chapter 15.</w:t>
      </w:r>
    </w:p>
    <w:p w:rsidR="003610D2" w:rsidRDefault="003610D2"/>
    <w:p w:rsidR="003610D2" w:rsidRDefault="003610D2">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291FEC">
        <w:t>2011-0239</w:t>
      </w:r>
      <w:r>
        <w:t xml:space="preserve">.  An electronic version of the public docket is available at </w:t>
      </w:r>
      <w:hyperlink r:id="rId7" w:history="1">
        <w:r w:rsidRPr="00C6788D">
          <w:rPr>
            <w:rStyle w:val="Hyperlink"/>
            <w:color w:val="auto"/>
          </w:rPr>
          <w:t>http://www.regulations.gov/</w:t>
        </w:r>
      </w:hyperlink>
      <w:r w:rsidRPr="00C6788D">
        <w:t xml:space="preserve"> </w:t>
      </w:r>
      <w:r>
        <w:t xml:space="preserve">which may be used to obtain a copy of the draft collection of information, submit or view public comments, access the index listing of the content of the docket, </w:t>
      </w:r>
      <w:r>
        <w:lastRenderedPageBreak/>
        <w:t>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w:t>
      </w:r>
      <w:r w:rsidR="00506384">
        <w:t>52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w:t>
      </w:r>
      <w:r w:rsidR="00291FEC">
        <w:t>2011-0239</w:t>
      </w:r>
      <w:r>
        <w:t xml:space="preserve"> and OMB Control Number 2060-0082 in any correspondence.</w:t>
      </w:r>
    </w:p>
    <w:p w:rsidR="003610D2" w:rsidRDefault="003610D2">
      <w:pPr>
        <w:rPr>
          <w:b/>
          <w:bCs/>
        </w:rPr>
      </w:pPr>
    </w:p>
    <w:p w:rsidR="008B3AB9" w:rsidRDefault="008B3AB9">
      <w:pPr>
        <w:rPr>
          <w:b/>
          <w:bCs/>
        </w:rPr>
      </w:pPr>
    </w:p>
    <w:p w:rsidR="003610D2" w:rsidRDefault="003610D2">
      <w:r>
        <w:rPr>
          <w:b/>
          <w:bCs/>
        </w:rPr>
        <w:t>Part B of the Supporting Statement</w:t>
      </w:r>
    </w:p>
    <w:p w:rsidR="003610D2" w:rsidRDefault="003610D2"/>
    <w:p w:rsidR="003610D2" w:rsidRDefault="003610D2">
      <w:pPr>
        <w:ind w:firstLine="720"/>
      </w:pPr>
      <w:r>
        <w:t>This part is not applicable because no statistical methods were used in collecting this information.</w:t>
      </w:r>
    </w:p>
    <w:p w:rsidR="003610D2" w:rsidRDefault="003610D2"/>
    <w:p w:rsidR="003610D2" w:rsidRDefault="003610D2">
      <w:pPr>
        <w:ind w:firstLine="720"/>
      </w:pPr>
    </w:p>
    <w:p w:rsidR="003610D2" w:rsidRDefault="003610D2">
      <w:pPr>
        <w:sectPr w:rsidR="003610D2">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3610D2" w:rsidRDefault="003610D2">
      <w:pPr>
        <w:tabs>
          <w:tab w:val="left" w:pos="1350"/>
        </w:tabs>
        <w:jc w:val="both"/>
        <w:rPr>
          <w:b/>
          <w:bCs/>
        </w:rPr>
      </w:pPr>
    </w:p>
    <w:p w:rsidR="003610D2" w:rsidRDefault="003610D2">
      <w:pPr>
        <w:tabs>
          <w:tab w:val="left" w:pos="1350"/>
        </w:tabs>
        <w:jc w:val="both"/>
        <w:rPr>
          <w:b/>
          <w:bCs/>
        </w:rPr>
      </w:pPr>
      <w:r>
        <w:rPr>
          <w:b/>
          <w:bCs/>
        </w:rPr>
        <w:t>Table 1:  Annual Respondent Burden and Cost – NSPS for Grain Elevators</w:t>
      </w:r>
      <w:r>
        <w:rPr>
          <w:b/>
        </w:rPr>
        <w:t xml:space="preserve"> (40 CFR Part 60, Subpart DD) (Renewal)</w:t>
      </w:r>
    </w:p>
    <w:p w:rsidR="003610D2" w:rsidRDefault="003610D2">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170"/>
        <w:gridCol w:w="1440"/>
        <w:gridCol w:w="1350"/>
        <w:gridCol w:w="1260"/>
        <w:gridCol w:w="1440"/>
        <w:gridCol w:w="1170"/>
        <w:gridCol w:w="1440"/>
        <w:gridCol w:w="1080"/>
        <w:gridCol w:w="1470"/>
      </w:tblGrid>
      <w:tr w:rsidR="003610D2">
        <w:trPr>
          <w:tblHeader/>
          <w:jc w:val="center"/>
        </w:trPr>
        <w:tc>
          <w:tcPr>
            <w:tcW w:w="4170" w:type="dxa"/>
            <w:tcBorders>
              <w:top w:val="single" w:sz="6" w:space="0" w:color="000000"/>
              <w:bottom w:val="single" w:sz="6" w:space="0" w:color="000000"/>
              <w:right w:val="single" w:sz="6" w:space="0" w:color="000000"/>
            </w:tcBorders>
            <w:vAlign w:val="center"/>
          </w:tcPr>
          <w:p w:rsidR="003610D2" w:rsidRDefault="003610D2">
            <w:pPr>
              <w:tabs>
                <w:tab w:val="center" w:pos="1351"/>
              </w:tabs>
              <w:spacing w:after="58"/>
              <w:jc w:val="center"/>
              <w:rPr>
                <w:b/>
                <w:bCs/>
                <w:sz w:val="20"/>
                <w:szCs w:val="20"/>
              </w:rPr>
            </w:pPr>
            <w:r>
              <w:rPr>
                <w:b/>
                <w:bCs/>
                <w:sz w:val="20"/>
                <w:szCs w:val="20"/>
              </w:rPr>
              <w:t>Burden item</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tabs>
                <w:tab w:val="center" w:pos="541"/>
              </w:tabs>
              <w:jc w:val="center"/>
              <w:rPr>
                <w:b/>
                <w:bCs/>
                <w:sz w:val="20"/>
                <w:szCs w:val="20"/>
              </w:rPr>
            </w:pPr>
            <w:r>
              <w:rPr>
                <w:b/>
                <w:bCs/>
                <w:sz w:val="20"/>
                <w:szCs w:val="20"/>
              </w:rPr>
              <w:t>(A)</w:t>
            </w:r>
          </w:p>
          <w:p w:rsidR="003610D2" w:rsidRDefault="003610D2">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tabs>
                <w:tab w:val="center" w:pos="541"/>
              </w:tabs>
              <w:jc w:val="center"/>
              <w:rPr>
                <w:b/>
                <w:bCs/>
                <w:sz w:val="20"/>
                <w:szCs w:val="20"/>
              </w:rPr>
            </w:pPr>
            <w:r>
              <w:rPr>
                <w:b/>
                <w:bCs/>
                <w:sz w:val="20"/>
                <w:szCs w:val="20"/>
              </w:rPr>
              <w:t>(B)</w:t>
            </w:r>
          </w:p>
          <w:p w:rsidR="003610D2" w:rsidRDefault="003610D2">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tabs>
                <w:tab w:val="center" w:pos="541"/>
              </w:tabs>
              <w:jc w:val="center"/>
              <w:rPr>
                <w:b/>
                <w:bCs/>
                <w:sz w:val="20"/>
                <w:szCs w:val="20"/>
              </w:rPr>
            </w:pPr>
            <w:r>
              <w:rPr>
                <w:b/>
                <w:bCs/>
                <w:sz w:val="20"/>
                <w:szCs w:val="20"/>
              </w:rPr>
              <w:t>(C)</w:t>
            </w:r>
          </w:p>
          <w:p w:rsidR="003610D2" w:rsidRDefault="003610D2">
            <w:pPr>
              <w:tabs>
                <w:tab w:val="center" w:pos="541"/>
              </w:tabs>
              <w:jc w:val="center"/>
              <w:rPr>
                <w:b/>
                <w:bCs/>
                <w:sz w:val="20"/>
                <w:szCs w:val="20"/>
              </w:rPr>
            </w:pPr>
            <w:r>
              <w:rPr>
                <w:b/>
                <w:bCs/>
                <w:sz w:val="20"/>
                <w:szCs w:val="20"/>
              </w:rPr>
              <w:t>Person hours per respondent per year</w:t>
            </w:r>
          </w:p>
          <w:p w:rsidR="003610D2" w:rsidRDefault="003610D2">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tabs>
                <w:tab w:val="center" w:pos="541"/>
              </w:tabs>
              <w:jc w:val="center"/>
              <w:rPr>
                <w:b/>
                <w:bCs/>
                <w:sz w:val="20"/>
                <w:szCs w:val="20"/>
              </w:rPr>
            </w:pPr>
            <w:r>
              <w:rPr>
                <w:b/>
                <w:bCs/>
                <w:sz w:val="20"/>
                <w:szCs w:val="20"/>
              </w:rPr>
              <w:t>(D)</w:t>
            </w:r>
          </w:p>
          <w:p w:rsidR="003610D2" w:rsidRDefault="003610D2">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tabs>
                <w:tab w:val="center" w:pos="451"/>
              </w:tabs>
              <w:jc w:val="center"/>
              <w:rPr>
                <w:b/>
                <w:bCs/>
                <w:sz w:val="20"/>
                <w:szCs w:val="20"/>
              </w:rPr>
            </w:pPr>
            <w:r>
              <w:rPr>
                <w:b/>
                <w:bCs/>
                <w:sz w:val="20"/>
                <w:szCs w:val="20"/>
              </w:rPr>
              <w:t>(E)</w:t>
            </w:r>
          </w:p>
          <w:p w:rsidR="003610D2" w:rsidRDefault="003610D2">
            <w:pPr>
              <w:tabs>
                <w:tab w:val="center" w:pos="451"/>
              </w:tabs>
              <w:jc w:val="center"/>
              <w:rPr>
                <w:b/>
                <w:bCs/>
                <w:sz w:val="20"/>
                <w:szCs w:val="20"/>
              </w:rPr>
            </w:pPr>
            <w:r>
              <w:rPr>
                <w:b/>
                <w:bCs/>
                <w:sz w:val="20"/>
                <w:szCs w:val="20"/>
              </w:rPr>
              <w:t>Technical person- hours per year</w:t>
            </w:r>
          </w:p>
          <w:p w:rsidR="003610D2" w:rsidRDefault="003610D2">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tabs>
                <w:tab w:val="center" w:pos="586"/>
              </w:tabs>
              <w:jc w:val="center"/>
              <w:rPr>
                <w:b/>
                <w:bCs/>
                <w:sz w:val="20"/>
                <w:szCs w:val="20"/>
              </w:rPr>
            </w:pPr>
            <w:r>
              <w:rPr>
                <w:b/>
                <w:bCs/>
                <w:sz w:val="20"/>
                <w:szCs w:val="20"/>
              </w:rPr>
              <w:t>(F)</w:t>
            </w:r>
          </w:p>
          <w:p w:rsidR="003610D2" w:rsidRDefault="003610D2">
            <w:pPr>
              <w:tabs>
                <w:tab w:val="center" w:pos="586"/>
              </w:tabs>
              <w:jc w:val="center"/>
              <w:rPr>
                <w:b/>
                <w:bCs/>
                <w:sz w:val="20"/>
                <w:szCs w:val="20"/>
              </w:rPr>
            </w:pPr>
            <w:r>
              <w:rPr>
                <w:b/>
                <w:bCs/>
                <w:sz w:val="20"/>
                <w:szCs w:val="20"/>
              </w:rPr>
              <w:t>Management person hours per year</w:t>
            </w:r>
          </w:p>
          <w:p w:rsidR="003610D2" w:rsidRDefault="003610D2">
            <w:pPr>
              <w:tabs>
                <w:tab w:val="center" w:pos="586"/>
              </w:tabs>
              <w:spacing w:after="58"/>
              <w:jc w:val="center"/>
              <w:rPr>
                <w:b/>
                <w:bCs/>
                <w:sz w:val="20"/>
                <w:szCs w:val="20"/>
              </w:rPr>
            </w:pPr>
            <w:r>
              <w:rPr>
                <w:b/>
                <w:bCs/>
                <w:sz w:val="20"/>
                <w:szCs w:val="20"/>
              </w:rPr>
              <w:t>(Ex0.05)</w:t>
            </w: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tabs>
                <w:tab w:val="center" w:pos="406"/>
              </w:tabs>
              <w:jc w:val="center"/>
              <w:rPr>
                <w:b/>
                <w:bCs/>
                <w:sz w:val="20"/>
                <w:szCs w:val="20"/>
              </w:rPr>
            </w:pPr>
            <w:r>
              <w:rPr>
                <w:b/>
                <w:bCs/>
                <w:sz w:val="20"/>
                <w:szCs w:val="20"/>
              </w:rPr>
              <w:t>(G)</w:t>
            </w:r>
          </w:p>
          <w:p w:rsidR="003610D2" w:rsidRDefault="003610D2">
            <w:pPr>
              <w:tabs>
                <w:tab w:val="center" w:pos="406"/>
              </w:tabs>
              <w:jc w:val="center"/>
              <w:rPr>
                <w:b/>
                <w:bCs/>
                <w:sz w:val="20"/>
                <w:szCs w:val="20"/>
              </w:rPr>
            </w:pPr>
            <w:r>
              <w:rPr>
                <w:b/>
                <w:bCs/>
                <w:sz w:val="20"/>
                <w:szCs w:val="20"/>
              </w:rPr>
              <w:t>Clerical person hours per year</w:t>
            </w:r>
          </w:p>
          <w:p w:rsidR="003610D2" w:rsidRDefault="003610D2">
            <w:pPr>
              <w:tabs>
                <w:tab w:val="center" w:pos="406"/>
              </w:tabs>
              <w:spacing w:after="58"/>
              <w:rPr>
                <w:b/>
                <w:bCs/>
                <w:sz w:val="20"/>
                <w:szCs w:val="20"/>
              </w:rPr>
            </w:pPr>
            <w:r>
              <w:rPr>
                <w:b/>
                <w:bCs/>
                <w:sz w:val="20"/>
                <w:szCs w:val="20"/>
              </w:rPr>
              <w:t>(Ex0.1)</w:t>
            </w:r>
          </w:p>
        </w:tc>
        <w:tc>
          <w:tcPr>
            <w:tcW w:w="1470" w:type="dxa"/>
            <w:tcBorders>
              <w:top w:val="single" w:sz="6" w:space="0" w:color="000000"/>
              <w:left w:val="single" w:sz="6" w:space="0" w:color="000000"/>
              <w:bottom w:val="single" w:sz="6" w:space="0" w:color="000000"/>
            </w:tcBorders>
          </w:tcPr>
          <w:p w:rsidR="003610D2" w:rsidRDefault="003610D2">
            <w:pPr>
              <w:tabs>
                <w:tab w:val="center" w:pos="631"/>
              </w:tabs>
              <w:jc w:val="center"/>
              <w:rPr>
                <w:b/>
                <w:bCs/>
                <w:sz w:val="20"/>
                <w:szCs w:val="20"/>
              </w:rPr>
            </w:pPr>
            <w:r>
              <w:rPr>
                <w:b/>
                <w:bCs/>
                <w:sz w:val="20"/>
                <w:szCs w:val="20"/>
              </w:rPr>
              <w:t>(H)</w:t>
            </w:r>
          </w:p>
          <w:p w:rsidR="003610D2" w:rsidRDefault="003610D2">
            <w:pPr>
              <w:tabs>
                <w:tab w:val="center" w:pos="631"/>
              </w:tabs>
              <w:spacing w:after="58"/>
              <w:jc w:val="center"/>
              <w:rPr>
                <w:b/>
                <w:bCs/>
                <w:sz w:val="20"/>
                <w:szCs w:val="20"/>
              </w:rPr>
            </w:pPr>
            <w:r>
              <w:rPr>
                <w:b/>
                <w:bCs/>
                <w:sz w:val="20"/>
                <w:szCs w:val="20"/>
              </w:rPr>
              <w:t xml:space="preserve">Total Cost </w:t>
            </w:r>
          </w:p>
          <w:p w:rsidR="003610D2" w:rsidRDefault="003610D2">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3610D2" w:rsidRDefault="003610D2">
            <w:pPr>
              <w:tabs>
                <w:tab w:val="center" w:pos="631"/>
              </w:tabs>
              <w:spacing w:after="58"/>
              <w:rPr>
                <w:b/>
                <w:bCs/>
                <w:sz w:val="20"/>
                <w:szCs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1.  Applications</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3610D2" w:rsidRDefault="003610D2">
            <w:pP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2.  Survey and Studies</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3610D2" w:rsidRDefault="003610D2">
            <w:pP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3.  Reporting requirements</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ind w:right="100"/>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A.  Read instructions </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70" w:type="dxa"/>
            <w:tcBorders>
              <w:top w:val="nil"/>
              <w:left w:val="single" w:sz="6" w:space="0" w:color="000000"/>
              <w:bottom w:val="single" w:sz="6" w:space="0" w:color="000000"/>
            </w:tcBorders>
          </w:tcPr>
          <w:p w:rsidR="003610D2" w:rsidRDefault="003610D2">
            <w:pPr>
              <w:ind w:right="-14"/>
              <w:jc w:val="right"/>
              <w:rPr>
                <w:sz w:val="20"/>
              </w:rPr>
            </w:pPr>
            <w:r>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B.  Required activities</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Initial performance tests </w:t>
            </w:r>
            <w:r>
              <w:rPr>
                <w:sz w:val="20"/>
                <w:vertAlign w:val="superscript"/>
              </w:rPr>
              <w:t>c</w:t>
            </w:r>
            <w:r>
              <w:rPr>
                <w:sz w:val="20"/>
              </w:rPr>
              <w:t xml:space="preserve"> </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28</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28</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70" w:type="dxa"/>
            <w:tcBorders>
              <w:top w:val="nil"/>
              <w:left w:val="single" w:sz="6" w:space="0" w:color="000000"/>
              <w:bottom w:val="single" w:sz="6" w:space="0" w:color="000000"/>
            </w:tcBorders>
          </w:tcPr>
          <w:p w:rsidR="003610D2" w:rsidRDefault="003610D2">
            <w:pPr>
              <w:ind w:right="-14"/>
              <w:jc w:val="right"/>
              <w:rPr>
                <w:sz w:val="20"/>
              </w:rPr>
            </w:pPr>
            <w:r>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Repeat performance tests </w:t>
            </w:r>
            <w:r>
              <w:rPr>
                <w:sz w:val="20"/>
                <w:vertAlign w:val="superscript"/>
              </w:rPr>
              <w:t>d</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28</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0.2</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5.6</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70" w:type="dxa"/>
            <w:tcBorders>
              <w:top w:val="nil"/>
              <w:left w:val="single" w:sz="6" w:space="0" w:color="000000"/>
              <w:bottom w:val="single" w:sz="6" w:space="0" w:color="000000"/>
            </w:tcBorders>
          </w:tcPr>
          <w:p w:rsidR="003610D2" w:rsidRDefault="003610D2">
            <w:pPr>
              <w:ind w:right="-14"/>
              <w:jc w:val="right"/>
              <w:rPr>
                <w:sz w:val="20"/>
              </w:rPr>
            </w:pPr>
            <w:r>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C.  Create information</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 xml:space="preserve">See 3B </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D.  Gather existing information</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E.  Write report</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Notification of  construction/reconstruction</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70" w:type="dxa"/>
            <w:tcBorders>
              <w:top w:val="nil"/>
              <w:left w:val="single" w:sz="6" w:space="0" w:color="000000"/>
              <w:bottom w:val="single" w:sz="6" w:space="0" w:color="000000"/>
            </w:tcBorders>
          </w:tcPr>
          <w:p w:rsidR="003610D2" w:rsidRDefault="003610D2">
            <w:pPr>
              <w:ind w:right="-14"/>
              <w:jc w:val="right"/>
              <w:rPr>
                <w:sz w:val="20"/>
              </w:rPr>
            </w:pPr>
            <w:r>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Notification of actual startup</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70" w:type="dxa"/>
            <w:tcBorders>
              <w:top w:val="nil"/>
              <w:left w:val="single" w:sz="6" w:space="0" w:color="000000"/>
              <w:bottom w:val="single" w:sz="6" w:space="0" w:color="000000"/>
            </w:tcBorders>
          </w:tcPr>
          <w:p w:rsidR="003610D2" w:rsidRDefault="003610D2">
            <w:pPr>
              <w:ind w:right="-14"/>
              <w:jc w:val="right"/>
              <w:rPr>
                <w:sz w:val="20"/>
              </w:rPr>
            </w:pPr>
            <w:r>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Notification of initial performance test</w:t>
            </w:r>
          </w:p>
          <w:p w:rsidR="003610D2" w:rsidRDefault="003610D2">
            <w:pPr>
              <w:rPr>
                <w:sz w:val="20"/>
              </w:rPr>
            </w:pPr>
            <w:r>
              <w:rPr>
                <w:sz w:val="20"/>
              </w:rPr>
              <w:t xml:space="preserve">        results </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70" w:type="dxa"/>
            <w:tcBorders>
              <w:top w:val="nil"/>
              <w:left w:val="single" w:sz="6" w:space="0" w:color="000000"/>
              <w:bottom w:val="single" w:sz="6" w:space="0" w:color="000000"/>
            </w:tcBorders>
          </w:tcPr>
          <w:p w:rsidR="003610D2" w:rsidRDefault="003610D2">
            <w:pPr>
              <w:ind w:right="-14"/>
              <w:jc w:val="right"/>
              <w:rPr>
                <w:sz w:val="20"/>
              </w:rPr>
            </w:pPr>
            <w:r>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Notification of repeat performance test</w:t>
            </w:r>
          </w:p>
          <w:p w:rsidR="003610D2" w:rsidRDefault="003610D2">
            <w:pPr>
              <w:rPr>
                <w:sz w:val="20"/>
              </w:rPr>
            </w:pPr>
            <w:r>
              <w:rPr>
                <w:sz w:val="20"/>
              </w:rPr>
              <w:t xml:space="preserve">        Results</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Report of performance test results</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1.2</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9.6</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0</w:t>
            </w:r>
          </w:p>
        </w:tc>
        <w:tc>
          <w:tcPr>
            <w:tcW w:w="1470" w:type="dxa"/>
            <w:tcBorders>
              <w:top w:val="nil"/>
              <w:left w:val="single" w:sz="6" w:space="0" w:color="000000"/>
              <w:bottom w:val="single" w:sz="6" w:space="0" w:color="000000"/>
            </w:tcBorders>
          </w:tcPr>
          <w:p w:rsidR="003610D2" w:rsidRDefault="003610D2">
            <w:pPr>
              <w:ind w:right="-14"/>
              <w:jc w:val="right"/>
              <w:rPr>
                <w:sz w:val="20"/>
              </w:rPr>
            </w:pPr>
            <w:r>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 xml:space="preserve">        Annual summary report </w:t>
            </w:r>
            <w:r>
              <w:rPr>
                <w:sz w:val="20"/>
                <w:vertAlign w:val="superscript"/>
              </w:rPr>
              <w:t>e</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8</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200</w:t>
            </w:r>
          </w:p>
        </w:tc>
        <w:tc>
          <w:tcPr>
            <w:tcW w:w="117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1,600</w:t>
            </w: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80</w:t>
            </w:r>
          </w:p>
        </w:tc>
        <w:tc>
          <w:tcPr>
            <w:tcW w:w="1080" w:type="dxa"/>
            <w:tcBorders>
              <w:top w:val="nil"/>
              <w:left w:val="single" w:sz="6" w:space="0" w:color="000000"/>
              <w:bottom w:val="single" w:sz="6" w:space="0" w:color="000000"/>
              <w:right w:val="single" w:sz="6" w:space="0" w:color="000000"/>
            </w:tcBorders>
          </w:tcPr>
          <w:p w:rsidR="003610D2" w:rsidRDefault="003610D2">
            <w:pPr>
              <w:jc w:val="center"/>
              <w:rPr>
                <w:sz w:val="20"/>
              </w:rPr>
            </w:pPr>
            <w:r>
              <w:rPr>
                <w:sz w:val="20"/>
              </w:rPr>
              <w:t>160</w:t>
            </w:r>
          </w:p>
        </w:tc>
        <w:tc>
          <w:tcPr>
            <w:tcW w:w="1470" w:type="dxa"/>
            <w:tcBorders>
              <w:top w:val="nil"/>
              <w:left w:val="single" w:sz="6" w:space="0" w:color="000000"/>
              <w:bottom w:val="single" w:sz="6" w:space="0" w:color="000000"/>
            </w:tcBorders>
          </w:tcPr>
          <w:p w:rsidR="003610D2" w:rsidRDefault="003610D2" w:rsidP="00183BC3">
            <w:pPr>
              <w:ind w:right="-14"/>
              <w:jc w:val="right"/>
              <w:rPr>
                <w:sz w:val="20"/>
              </w:rPr>
            </w:pPr>
            <w:r>
              <w:rPr>
                <w:sz w:val="20"/>
              </w:rPr>
              <w:t>$</w:t>
            </w:r>
            <w:r w:rsidR="00564D0E">
              <w:rPr>
                <w:sz w:val="20"/>
              </w:rPr>
              <w:t>176,30</w:t>
            </w:r>
            <w:r w:rsidR="00183BC3">
              <w:rPr>
                <w:sz w:val="20"/>
              </w:rPr>
              <w:t>7</w:t>
            </w:r>
            <w:r w:rsidR="00564D0E">
              <w:rPr>
                <w:sz w:val="20"/>
              </w:rPr>
              <w:t>.2</w:t>
            </w:r>
            <w:r w:rsidR="00183BC3">
              <w:rPr>
                <w:sz w:val="20"/>
              </w:rPr>
              <w:t>0</w:t>
            </w:r>
          </w:p>
        </w:tc>
      </w:tr>
      <w:tr w:rsidR="003610D2">
        <w:trPr>
          <w:jc w:val="center"/>
        </w:trPr>
        <w:tc>
          <w:tcPr>
            <w:tcW w:w="4170" w:type="dxa"/>
            <w:tcBorders>
              <w:top w:val="nil"/>
              <w:bottom w:val="single" w:sz="6" w:space="0" w:color="000000"/>
              <w:right w:val="single" w:sz="6" w:space="0" w:color="000000"/>
            </w:tcBorders>
          </w:tcPr>
          <w:p w:rsidR="003610D2" w:rsidRDefault="003610D2">
            <w:pPr>
              <w:rPr>
                <w:sz w:val="20"/>
              </w:rPr>
            </w:pPr>
            <w:r>
              <w:rPr>
                <w:sz w:val="20"/>
              </w:rPr>
              <w:t>Subtotal  for Reporting  Requirements</w:t>
            </w:r>
          </w:p>
        </w:tc>
        <w:tc>
          <w:tcPr>
            <w:tcW w:w="1440" w:type="dxa"/>
            <w:tcBorders>
              <w:top w:val="nil"/>
              <w:left w:val="single" w:sz="6" w:space="0" w:color="000000"/>
              <w:bottom w:val="single" w:sz="4" w:space="0" w:color="auto"/>
              <w:right w:val="single" w:sz="6" w:space="0" w:color="000000"/>
            </w:tcBorders>
          </w:tcPr>
          <w:p w:rsidR="003610D2" w:rsidRDefault="003610D2">
            <w:pPr>
              <w:jc w:val="center"/>
              <w:rPr>
                <w:sz w:val="20"/>
              </w:rPr>
            </w:pPr>
          </w:p>
        </w:tc>
        <w:tc>
          <w:tcPr>
            <w:tcW w:w="135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nil"/>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nil"/>
            </w:tcBorders>
          </w:tcPr>
          <w:p w:rsidR="003610D2" w:rsidRDefault="003610D2">
            <w:pPr>
              <w:jc w:val="center"/>
              <w:rPr>
                <w:sz w:val="20"/>
              </w:rPr>
            </w:pPr>
          </w:p>
        </w:tc>
        <w:tc>
          <w:tcPr>
            <w:tcW w:w="1440" w:type="dxa"/>
            <w:tcBorders>
              <w:top w:val="single" w:sz="6" w:space="0" w:color="000000"/>
              <w:left w:val="nil"/>
              <w:bottom w:val="single" w:sz="6" w:space="0" w:color="000000"/>
              <w:right w:val="nil"/>
            </w:tcBorders>
          </w:tcPr>
          <w:p w:rsidR="003610D2" w:rsidRDefault="003610D2">
            <w:pPr>
              <w:jc w:val="center"/>
              <w:rPr>
                <w:sz w:val="20"/>
              </w:rPr>
            </w:pPr>
            <w:r>
              <w:rPr>
                <w:sz w:val="20"/>
              </w:rPr>
              <w:t>1,840</w:t>
            </w:r>
          </w:p>
        </w:tc>
        <w:tc>
          <w:tcPr>
            <w:tcW w:w="1080" w:type="dxa"/>
            <w:tcBorders>
              <w:top w:val="single" w:sz="6" w:space="0" w:color="000000"/>
              <w:left w:val="nil"/>
              <w:bottom w:val="single" w:sz="6" w:space="0" w:color="000000"/>
              <w:right w:val="single" w:sz="6" w:space="0" w:color="000000"/>
            </w:tcBorders>
          </w:tcPr>
          <w:p w:rsidR="003610D2" w:rsidRDefault="003610D2">
            <w:pPr>
              <w:jc w:val="center"/>
              <w:rPr>
                <w:sz w:val="20"/>
              </w:rPr>
            </w:pPr>
          </w:p>
        </w:tc>
        <w:tc>
          <w:tcPr>
            <w:tcW w:w="1470" w:type="dxa"/>
            <w:tcBorders>
              <w:top w:val="nil"/>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4.  Recordkeeping requirements</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A.  Read instructions </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B.  Plan activities</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C.  Implement Activities </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D.  Develop record system</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E.  Time to enter and transmit information</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Records of startup, shutdown, malfunction </w:t>
            </w:r>
            <w:r>
              <w:rPr>
                <w:sz w:val="20"/>
                <w:vertAlign w:val="superscript"/>
              </w:rPr>
              <w:t>f</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1</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200</w:t>
            </w: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200</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10</w:t>
            </w: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20</w:t>
            </w:r>
          </w:p>
        </w:tc>
        <w:tc>
          <w:tcPr>
            <w:tcW w:w="1470" w:type="dxa"/>
            <w:tcBorders>
              <w:top w:val="single" w:sz="6" w:space="0" w:color="000000"/>
              <w:left w:val="single" w:sz="6" w:space="0" w:color="000000"/>
              <w:bottom w:val="single" w:sz="6" w:space="0" w:color="000000"/>
            </w:tcBorders>
          </w:tcPr>
          <w:p w:rsidR="003610D2" w:rsidRDefault="003610D2" w:rsidP="00183BC3">
            <w:pPr>
              <w:ind w:right="-14"/>
              <w:jc w:val="right"/>
              <w:rPr>
                <w:sz w:val="20"/>
              </w:rPr>
            </w:pPr>
            <w:r>
              <w:rPr>
                <w:sz w:val="20"/>
              </w:rPr>
              <w:t>$</w:t>
            </w:r>
            <w:r w:rsidR="00564D0E">
              <w:rPr>
                <w:sz w:val="20"/>
              </w:rPr>
              <w:t>22,038.</w:t>
            </w:r>
            <w:r w:rsidR="00183BC3">
              <w:rPr>
                <w:sz w:val="20"/>
              </w:rPr>
              <w:t>40</w:t>
            </w: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F.  Time to train personnel </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t xml:space="preserve">     G.  Time for audits</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610D2" w:rsidTr="00325F7F">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sz w:val="20"/>
              </w:rPr>
              <w:lastRenderedPageBreak/>
              <w:t xml:space="preserve">Subtotal  for Recordkeeping Requirements  </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jc w:val="center"/>
              <w:rPr>
                <w:sz w:val="20"/>
              </w:rPr>
            </w:pPr>
          </w:p>
        </w:tc>
        <w:tc>
          <w:tcPr>
            <w:tcW w:w="1170" w:type="dxa"/>
            <w:tcBorders>
              <w:top w:val="single" w:sz="6" w:space="0" w:color="000000"/>
              <w:left w:val="single" w:sz="6" w:space="0" w:color="000000"/>
              <w:bottom w:val="single" w:sz="6" w:space="0" w:color="000000"/>
              <w:right w:val="nil"/>
            </w:tcBorders>
          </w:tcPr>
          <w:p w:rsidR="003610D2" w:rsidRDefault="003610D2">
            <w:pPr>
              <w:jc w:val="center"/>
              <w:rPr>
                <w:sz w:val="20"/>
              </w:rPr>
            </w:pPr>
          </w:p>
        </w:tc>
        <w:tc>
          <w:tcPr>
            <w:tcW w:w="1440" w:type="dxa"/>
            <w:tcBorders>
              <w:top w:val="single" w:sz="6" w:space="0" w:color="000000"/>
              <w:left w:val="nil"/>
              <w:bottom w:val="single" w:sz="4" w:space="0" w:color="auto"/>
              <w:right w:val="nil"/>
            </w:tcBorders>
          </w:tcPr>
          <w:p w:rsidR="003610D2" w:rsidRDefault="003610D2">
            <w:pPr>
              <w:jc w:val="center"/>
              <w:rPr>
                <w:sz w:val="20"/>
              </w:rPr>
            </w:pPr>
            <w:r>
              <w:rPr>
                <w:sz w:val="20"/>
              </w:rPr>
              <w:t>230</w:t>
            </w:r>
          </w:p>
        </w:tc>
        <w:tc>
          <w:tcPr>
            <w:tcW w:w="1080" w:type="dxa"/>
            <w:tcBorders>
              <w:top w:val="single" w:sz="6" w:space="0" w:color="000000"/>
              <w:left w:val="nil"/>
              <w:bottom w:val="single" w:sz="4" w:space="0" w:color="auto"/>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pPr>
              <w:ind w:right="-14"/>
              <w:jc w:val="right"/>
              <w:rPr>
                <w:sz w:val="20"/>
              </w:rPr>
            </w:pPr>
          </w:p>
        </w:tc>
      </w:tr>
      <w:tr w:rsidR="00325F7F" w:rsidTr="00325F7F">
        <w:trPr>
          <w:jc w:val="center"/>
        </w:trPr>
        <w:tc>
          <w:tcPr>
            <w:tcW w:w="4170" w:type="dxa"/>
            <w:tcBorders>
              <w:top w:val="single" w:sz="6" w:space="0" w:color="000000"/>
              <w:bottom w:val="single" w:sz="6" w:space="0" w:color="000000"/>
              <w:right w:val="single" w:sz="6" w:space="0" w:color="000000"/>
            </w:tcBorders>
          </w:tcPr>
          <w:p w:rsidR="00325F7F" w:rsidRDefault="00325F7F">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25F7F" w:rsidRDefault="00325F7F">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25F7F" w:rsidRDefault="00325F7F">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25F7F" w:rsidRDefault="00325F7F">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25F7F" w:rsidRDefault="00325F7F">
            <w:pPr>
              <w:jc w:val="center"/>
              <w:rPr>
                <w:sz w:val="20"/>
              </w:rPr>
            </w:pPr>
          </w:p>
        </w:tc>
        <w:tc>
          <w:tcPr>
            <w:tcW w:w="1170" w:type="dxa"/>
            <w:tcBorders>
              <w:top w:val="single" w:sz="6" w:space="0" w:color="000000"/>
              <w:left w:val="single" w:sz="6" w:space="0" w:color="000000"/>
              <w:bottom w:val="single" w:sz="6" w:space="0" w:color="000000"/>
              <w:right w:val="single" w:sz="4" w:space="0" w:color="auto"/>
            </w:tcBorders>
          </w:tcPr>
          <w:p w:rsidR="00325F7F" w:rsidRDefault="00325F7F">
            <w:pPr>
              <w:jc w:val="center"/>
              <w:rPr>
                <w:sz w:val="20"/>
              </w:rPr>
            </w:pPr>
            <w:r>
              <w:rPr>
                <w:sz w:val="20"/>
              </w:rPr>
              <w:t>1,800</w:t>
            </w:r>
          </w:p>
        </w:tc>
        <w:tc>
          <w:tcPr>
            <w:tcW w:w="1440" w:type="dxa"/>
            <w:tcBorders>
              <w:top w:val="single" w:sz="4" w:space="0" w:color="auto"/>
              <w:left w:val="single" w:sz="4" w:space="0" w:color="auto"/>
              <w:bottom w:val="single" w:sz="4" w:space="0" w:color="auto"/>
              <w:right w:val="single" w:sz="4" w:space="0" w:color="auto"/>
            </w:tcBorders>
          </w:tcPr>
          <w:p w:rsidR="00325F7F" w:rsidRDefault="00325F7F">
            <w:pPr>
              <w:jc w:val="center"/>
              <w:rPr>
                <w:sz w:val="20"/>
              </w:rPr>
            </w:pPr>
            <w:r>
              <w:rPr>
                <w:sz w:val="20"/>
              </w:rPr>
              <w:t>90</w:t>
            </w:r>
          </w:p>
        </w:tc>
        <w:tc>
          <w:tcPr>
            <w:tcW w:w="1080" w:type="dxa"/>
            <w:tcBorders>
              <w:top w:val="single" w:sz="4" w:space="0" w:color="auto"/>
              <w:left w:val="single" w:sz="4" w:space="0" w:color="auto"/>
              <w:bottom w:val="single" w:sz="4" w:space="0" w:color="auto"/>
              <w:right w:val="single" w:sz="4" w:space="0" w:color="auto"/>
            </w:tcBorders>
          </w:tcPr>
          <w:p w:rsidR="00325F7F" w:rsidRDefault="00325F7F">
            <w:pPr>
              <w:jc w:val="center"/>
              <w:rPr>
                <w:sz w:val="20"/>
              </w:rPr>
            </w:pPr>
            <w:r>
              <w:rPr>
                <w:sz w:val="20"/>
              </w:rPr>
              <w:t>180</w:t>
            </w:r>
          </w:p>
        </w:tc>
        <w:tc>
          <w:tcPr>
            <w:tcW w:w="1470" w:type="dxa"/>
            <w:tcBorders>
              <w:top w:val="single" w:sz="6" w:space="0" w:color="000000"/>
              <w:left w:val="single" w:sz="4" w:space="0" w:color="auto"/>
              <w:bottom w:val="single" w:sz="6" w:space="0" w:color="000000"/>
            </w:tcBorders>
          </w:tcPr>
          <w:p w:rsidR="00325F7F" w:rsidRDefault="00325F7F">
            <w:pPr>
              <w:ind w:right="-14"/>
              <w:jc w:val="right"/>
              <w:rPr>
                <w:sz w:val="20"/>
              </w:rPr>
            </w:pPr>
            <w:r>
              <w:rPr>
                <w:sz w:val="20"/>
              </w:rPr>
              <w:t>$198,345.60</w:t>
            </w:r>
          </w:p>
        </w:tc>
      </w:tr>
      <w:tr w:rsidR="003610D2" w:rsidTr="00325F7F">
        <w:trPr>
          <w:jc w:val="center"/>
        </w:trPr>
        <w:tc>
          <w:tcPr>
            <w:tcW w:w="4170" w:type="dxa"/>
            <w:tcBorders>
              <w:top w:val="single" w:sz="6" w:space="0" w:color="000000"/>
              <w:bottom w:val="single" w:sz="6" w:space="0" w:color="000000"/>
              <w:right w:val="single" w:sz="6" w:space="0" w:color="000000"/>
            </w:tcBorders>
          </w:tcPr>
          <w:p w:rsidR="003610D2" w:rsidRDefault="003610D2">
            <w:pPr>
              <w:rPr>
                <w:sz w:val="20"/>
              </w:rPr>
            </w:pPr>
            <w:r>
              <w:rPr>
                <w:b/>
                <w:sz w:val="20"/>
              </w:rPr>
              <w:t>TOTAL LABOR BURDEN AND COST (rounded)</w:t>
            </w: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610D2" w:rsidRDefault="003610D2">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610D2" w:rsidRDefault="003610D2">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610D2" w:rsidRDefault="003610D2">
            <w:pPr>
              <w:rPr>
                <w:sz w:val="20"/>
              </w:rPr>
            </w:pPr>
          </w:p>
        </w:tc>
        <w:tc>
          <w:tcPr>
            <w:tcW w:w="1170" w:type="dxa"/>
            <w:tcBorders>
              <w:top w:val="single" w:sz="6" w:space="0" w:color="000000"/>
              <w:left w:val="single" w:sz="6" w:space="0" w:color="000000"/>
              <w:bottom w:val="single" w:sz="6" w:space="0" w:color="000000"/>
              <w:right w:val="nil"/>
            </w:tcBorders>
          </w:tcPr>
          <w:p w:rsidR="003610D2" w:rsidRDefault="003610D2">
            <w:pPr>
              <w:jc w:val="center"/>
              <w:rPr>
                <w:sz w:val="20"/>
              </w:rPr>
            </w:pPr>
          </w:p>
        </w:tc>
        <w:tc>
          <w:tcPr>
            <w:tcW w:w="1440" w:type="dxa"/>
            <w:tcBorders>
              <w:top w:val="single" w:sz="4" w:space="0" w:color="auto"/>
              <w:left w:val="nil"/>
              <w:bottom w:val="single" w:sz="6" w:space="0" w:color="000000"/>
              <w:right w:val="nil"/>
            </w:tcBorders>
          </w:tcPr>
          <w:p w:rsidR="003610D2" w:rsidRDefault="003610D2">
            <w:pPr>
              <w:jc w:val="center"/>
              <w:rPr>
                <w:sz w:val="20"/>
              </w:rPr>
            </w:pPr>
            <w:r>
              <w:rPr>
                <w:sz w:val="20"/>
              </w:rPr>
              <w:t>2,070</w:t>
            </w:r>
          </w:p>
          <w:p w:rsidR="003610D2" w:rsidRDefault="003610D2">
            <w:pPr>
              <w:rPr>
                <w:sz w:val="20"/>
              </w:rPr>
            </w:pPr>
          </w:p>
        </w:tc>
        <w:tc>
          <w:tcPr>
            <w:tcW w:w="1080" w:type="dxa"/>
            <w:tcBorders>
              <w:top w:val="single" w:sz="4" w:space="0" w:color="auto"/>
              <w:left w:val="nil"/>
              <w:bottom w:val="single" w:sz="6" w:space="0" w:color="000000"/>
              <w:right w:val="single" w:sz="6" w:space="0" w:color="000000"/>
            </w:tcBorders>
          </w:tcPr>
          <w:p w:rsidR="003610D2" w:rsidRDefault="003610D2">
            <w:pPr>
              <w:jc w:val="center"/>
              <w:rPr>
                <w:sz w:val="20"/>
              </w:rPr>
            </w:pPr>
          </w:p>
        </w:tc>
        <w:tc>
          <w:tcPr>
            <w:tcW w:w="1470" w:type="dxa"/>
            <w:tcBorders>
              <w:top w:val="single" w:sz="6" w:space="0" w:color="000000"/>
              <w:left w:val="single" w:sz="6" w:space="0" w:color="000000"/>
              <w:bottom w:val="single" w:sz="6" w:space="0" w:color="000000"/>
            </w:tcBorders>
          </w:tcPr>
          <w:p w:rsidR="003610D2" w:rsidRDefault="003610D2" w:rsidP="00325F7F">
            <w:pPr>
              <w:ind w:right="-14"/>
              <w:jc w:val="right"/>
              <w:rPr>
                <w:sz w:val="20"/>
              </w:rPr>
            </w:pPr>
            <w:r>
              <w:rPr>
                <w:sz w:val="20"/>
              </w:rPr>
              <w:t>$</w:t>
            </w:r>
            <w:r w:rsidR="00564D0E">
              <w:rPr>
                <w:sz w:val="20"/>
              </w:rPr>
              <w:t>198,34</w:t>
            </w:r>
            <w:r w:rsidR="00325F7F">
              <w:rPr>
                <w:sz w:val="20"/>
              </w:rPr>
              <w:t>6</w:t>
            </w:r>
          </w:p>
        </w:tc>
      </w:tr>
    </w:tbl>
    <w:p w:rsidR="003610D2" w:rsidRDefault="003610D2">
      <w:pPr>
        <w:ind w:right="-270"/>
        <w:rPr>
          <w:b/>
          <w:bCs/>
          <w:sz w:val="20"/>
          <w:szCs w:val="20"/>
        </w:rPr>
      </w:pPr>
    </w:p>
    <w:p w:rsidR="003610D2" w:rsidRDefault="003610D2">
      <w:pPr>
        <w:ind w:left="-180" w:right="-270"/>
        <w:rPr>
          <w:sz w:val="20"/>
          <w:szCs w:val="20"/>
        </w:rPr>
      </w:pPr>
      <w:r>
        <w:rPr>
          <w:b/>
          <w:bCs/>
          <w:sz w:val="20"/>
          <w:szCs w:val="20"/>
        </w:rPr>
        <w:t>Assumptions:</w:t>
      </w:r>
    </w:p>
    <w:p w:rsidR="003610D2" w:rsidRDefault="003610D2">
      <w:pPr>
        <w:ind w:left="-180" w:right="-270"/>
        <w:rPr>
          <w:sz w:val="20"/>
          <w:szCs w:val="20"/>
        </w:rPr>
      </w:pP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approximately 200 respondents, with no additional new or reconstructed sources becoming subject to the rule over the next three years.  </w:t>
      </w:r>
      <w:proofErr w:type="gramStart"/>
      <w:r>
        <w:rPr>
          <w:vertAlign w:val="superscript"/>
        </w:rPr>
        <w:t>b</w:t>
      </w:r>
      <w:r>
        <w:rPr>
          <w:sz w:val="20"/>
          <w:szCs w:val="20"/>
        </w:rPr>
        <w:t xml:space="preserve">  This</w:t>
      </w:r>
      <w:proofErr w:type="gramEnd"/>
      <w:r>
        <w:rPr>
          <w:sz w:val="20"/>
          <w:szCs w:val="20"/>
        </w:rPr>
        <w:t xml:space="preserve"> ICR uses the following labor rates:  $</w:t>
      </w:r>
      <w:r w:rsidR="00564D0E">
        <w:rPr>
          <w:sz w:val="20"/>
          <w:szCs w:val="20"/>
        </w:rPr>
        <w:t>121.42</w:t>
      </w:r>
      <w:r>
        <w:rPr>
          <w:sz w:val="20"/>
          <w:szCs w:val="20"/>
        </w:rPr>
        <w:t xml:space="preserve"> per hour for Executive, Administrative, and Managerial labor; $</w:t>
      </w:r>
      <w:r w:rsidR="00564D0E">
        <w:rPr>
          <w:sz w:val="20"/>
          <w:szCs w:val="20"/>
        </w:rPr>
        <w:t>99.14</w:t>
      </w:r>
      <w:r>
        <w:rPr>
          <w:sz w:val="20"/>
          <w:szCs w:val="20"/>
        </w:rPr>
        <w:t xml:space="preserve"> per hour for Technical labor, and $</w:t>
      </w:r>
      <w:r w:rsidR="00564D0E">
        <w:rPr>
          <w:sz w:val="20"/>
          <w:szCs w:val="20"/>
        </w:rPr>
        <w:t xml:space="preserve">49.81 </w:t>
      </w:r>
      <w:r>
        <w:rPr>
          <w:sz w:val="20"/>
          <w:szCs w:val="20"/>
        </w:rPr>
        <w:t xml:space="preserve">per hour for Clerical labor.  These rates are from the United States Department of Labor, Bureau of Labor Statistics, </w:t>
      </w:r>
      <w:proofErr w:type="gramStart"/>
      <w:r w:rsidR="00564D0E">
        <w:rPr>
          <w:sz w:val="20"/>
          <w:szCs w:val="20"/>
        </w:rPr>
        <w:t>September</w:t>
      </w:r>
      <w:proofErr w:type="gramEnd"/>
      <w:r w:rsidR="00564D0E">
        <w:rPr>
          <w:sz w:val="20"/>
          <w:szCs w:val="20"/>
        </w:rPr>
        <w:t xml:space="preserve"> 2011 </w:t>
      </w:r>
      <w:r w:rsidR="00C6788D">
        <w:rPr>
          <w:sz w:val="20"/>
          <w:szCs w:val="20"/>
        </w:rPr>
        <w:t>“</w:t>
      </w:r>
      <w:r>
        <w:rPr>
          <w:sz w:val="20"/>
          <w:szCs w:val="20"/>
        </w:rPr>
        <w:t xml:space="preserve">Table </w:t>
      </w:r>
      <w:r w:rsidR="00564D0E">
        <w:rPr>
          <w:sz w:val="20"/>
          <w:szCs w:val="20"/>
        </w:rPr>
        <w:t>2</w:t>
      </w:r>
      <w:r>
        <w:rPr>
          <w:sz w:val="20"/>
          <w:szCs w:val="20"/>
        </w:rPr>
        <w:t xml:space="preserve">. </w:t>
      </w:r>
      <w:proofErr w:type="gramStart"/>
      <w:r w:rsidR="00564D0E">
        <w:rPr>
          <w:sz w:val="20"/>
          <w:szCs w:val="20"/>
        </w:rPr>
        <w:t>Civilian workers</w:t>
      </w:r>
      <w:r>
        <w:rPr>
          <w:sz w:val="20"/>
          <w:szCs w:val="20"/>
        </w:rPr>
        <w:t>, by occupational and industry group.</w:t>
      </w:r>
      <w:r w:rsidR="00C6788D">
        <w:rPr>
          <w:sz w:val="20"/>
          <w:szCs w:val="20"/>
        </w:rPr>
        <w:t>”</w:t>
      </w:r>
      <w:proofErr w:type="gramEnd"/>
      <w:r>
        <w:rPr>
          <w:sz w:val="20"/>
          <w:szCs w:val="20"/>
        </w:rPr>
        <w:t xml:space="preserve">  The rates are from column 1, </w:t>
      </w:r>
      <w:r w:rsidR="00C6788D">
        <w:rPr>
          <w:sz w:val="20"/>
          <w:szCs w:val="20"/>
        </w:rPr>
        <w:t>“</w:t>
      </w:r>
      <w:r>
        <w:rPr>
          <w:sz w:val="20"/>
          <w:szCs w:val="20"/>
        </w:rPr>
        <w:t>Total compensation.</w:t>
      </w:r>
      <w:r w:rsidR="00C6788D">
        <w:rPr>
          <w:sz w:val="20"/>
          <w:szCs w:val="20"/>
        </w:rPr>
        <w:t>”</w:t>
      </w:r>
      <w:r>
        <w:rPr>
          <w:sz w:val="20"/>
          <w:szCs w:val="20"/>
        </w:rPr>
        <w:t xml:space="preserve">  The rates have been increased by 110 percent to account for the benefit packages available to those employed by private industry.</w:t>
      </w:r>
    </w:p>
    <w:p w:rsidR="003610D2" w:rsidRDefault="003610D2">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it will take twenty-eight hours for each new respondent to perform the initial performance test.</w:t>
      </w:r>
    </w:p>
    <w:p w:rsidR="003610D2" w:rsidRDefault="003610D2">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20 percent of respondents would repeat performance test due to failure.</w:t>
      </w:r>
    </w:p>
    <w:p w:rsidR="003610D2" w:rsidRDefault="003610D2">
      <w:pPr>
        <w:ind w:left="-18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all respondents will each take eight hours to write the annual summary report.</w:t>
      </w:r>
    </w:p>
    <w:p w:rsidR="003610D2" w:rsidRDefault="003610D2">
      <w:pPr>
        <w:ind w:left="-180" w:right="-270"/>
        <w:rPr>
          <w:sz w:val="20"/>
          <w:szCs w:val="20"/>
        </w:rPr>
      </w:pPr>
      <w:proofErr w:type="gramStart"/>
      <w:r>
        <w:rPr>
          <w:vertAlign w:val="superscript"/>
        </w:rPr>
        <w:t>f</w:t>
      </w:r>
      <w:r>
        <w:rPr>
          <w:sz w:val="20"/>
          <w:szCs w:val="20"/>
        </w:rPr>
        <w:t xml:space="preserve">  We</w:t>
      </w:r>
      <w:proofErr w:type="gramEnd"/>
      <w:r>
        <w:rPr>
          <w:sz w:val="20"/>
          <w:szCs w:val="20"/>
        </w:rPr>
        <w:t xml:space="preserve"> have assumed that each respondent will take one hour to record information on startup, shutdown, malfunction.</w:t>
      </w: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3610D2">
      <w:pPr>
        <w:ind w:left="-180" w:right="-270"/>
        <w:rPr>
          <w:sz w:val="20"/>
          <w:szCs w:val="20"/>
          <w:vertAlign w:val="superscript"/>
        </w:rPr>
      </w:pPr>
    </w:p>
    <w:p w:rsidR="003610D2" w:rsidRDefault="00CE3974">
      <w:pPr>
        <w:tabs>
          <w:tab w:val="left" w:pos="1350"/>
        </w:tabs>
        <w:jc w:val="both"/>
        <w:rPr>
          <w:b/>
          <w:bCs/>
        </w:rPr>
      </w:pPr>
      <w:r>
        <w:rPr>
          <w:b/>
          <w:bCs/>
        </w:rPr>
        <w:br w:type="page"/>
      </w:r>
      <w:r w:rsidR="003610D2">
        <w:rPr>
          <w:b/>
          <w:bCs/>
        </w:rPr>
        <w:lastRenderedPageBreak/>
        <w:t xml:space="preserve">Table 2:  Average Annual EPA Burden </w:t>
      </w:r>
      <w:r w:rsidR="00506384">
        <w:rPr>
          <w:b/>
          <w:bCs/>
        </w:rPr>
        <w:t xml:space="preserve">and Cost </w:t>
      </w:r>
      <w:r w:rsidR="003610D2">
        <w:rPr>
          <w:b/>
          <w:bCs/>
        </w:rPr>
        <w:t>- NSPS for Grain Elevators</w:t>
      </w:r>
      <w:r w:rsidR="003610D2">
        <w:rPr>
          <w:b/>
        </w:rPr>
        <w:t xml:space="preserve"> (40 CFR Part 60, Subpart DD) (Renewal)</w:t>
      </w:r>
    </w:p>
    <w:p w:rsidR="003610D2" w:rsidRDefault="003610D2">
      <w:pPr>
        <w:tabs>
          <w:tab w:val="left" w:pos="1350"/>
        </w:tabs>
        <w:jc w:val="both"/>
        <w:rPr>
          <w:sz w:val="20"/>
          <w:szCs w:val="20"/>
        </w:rPr>
      </w:pPr>
    </w:p>
    <w:tbl>
      <w:tblPr>
        <w:tblW w:w="13731" w:type="dxa"/>
        <w:jc w:val="center"/>
        <w:tblLayout w:type="fixed"/>
        <w:tblCellMar>
          <w:left w:w="134" w:type="dxa"/>
          <w:right w:w="134" w:type="dxa"/>
        </w:tblCellMar>
        <w:tblLook w:val="0000"/>
      </w:tblPr>
      <w:tblGrid>
        <w:gridCol w:w="4256"/>
        <w:gridCol w:w="1350"/>
        <w:gridCol w:w="1350"/>
        <w:gridCol w:w="1170"/>
        <w:gridCol w:w="810"/>
        <w:gridCol w:w="1170"/>
        <w:gridCol w:w="1440"/>
        <w:gridCol w:w="990"/>
        <w:gridCol w:w="1195"/>
      </w:tblGrid>
      <w:tr w:rsidR="003610D2">
        <w:trPr>
          <w:tblHeader/>
          <w:jc w:val="center"/>
        </w:trPr>
        <w:tc>
          <w:tcPr>
            <w:tcW w:w="4256" w:type="dxa"/>
            <w:tcBorders>
              <w:top w:val="single" w:sz="8" w:space="0" w:color="000000"/>
              <w:left w:val="single" w:sz="4" w:space="0" w:color="auto"/>
              <w:bottom w:val="single" w:sz="4" w:space="0" w:color="auto"/>
              <w:right w:val="single" w:sz="6" w:space="0" w:color="FFFFFF"/>
            </w:tcBorders>
            <w:vAlign w:val="center"/>
          </w:tcPr>
          <w:p w:rsidR="003610D2" w:rsidRDefault="003610D2">
            <w:pPr>
              <w:tabs>
                <w:tab w:val="center" w:pos="1306"/>
              </w:tabs>
              <w:spacing w:after="58"/>
              <w:jc w:val="center"/>
              <w:rPr>
                <w:b/>
                <w:bCs/>
                <w:sz w:val="20"/>
                <w:szCs w:val="20"/>
              </w:rPr>
            </w:pPr>
            <w:r>
              <w:rPr>
                <w:b/>
                <w:bCs/>
                <w:sz w:val="20"/>
                <w:szCs w:val="20"/>
              </w:rPr>
              <w:t>Activity</w:t>
            </w:r>
          </w:p>
        </w:tc>
        <w:tc>
          <w:tcPr>
            <w:tcW w:w="1350" w:type="dxa"/>
            <w:tcBorders>
              <w:top w:val="single" w:sz="8" w:space="0" w:color="000000"/>
              <w:left w:val="single" w:sz="7" w:space="0" w:color="000000"/>
              <w:bottom w:val="single" w:sz="4" w:space="0" w:color="auto"/>
              <w:right w:val="single" w:sz="6" w:space="0" w:color="FFFFFF"/>
            </w:tcBorders>
          </w:tcPr>
          <w:p w:rsidR="003610D2" w:rsidRDefault="003610D2">
            <w:pPr>
              <w:tabs>
                <w:tab w:val="center" w:pos="496"/>
              </w:tabs>
              <w:jc w:val="center"/>
              <w:rPr>
                <w:b/>
                <w:bCs/>
                <w:sz w:val="20"/>
                <w:szCs w:val="20"/>
              </w:rPr>
            </w:pPr>
            <w:r>
              <w:rPr>
                <w:b/>
                <w:bCs/>
                <w:sz w:val="20"/>
                <w:szCs w:val="20"/>
              </w:rPr>
              <w:t>(A)</w:t>
            </w:r>
          </w:p>
          <w:p w:rsidR="003610D2" w:rsidRDefault="003610D2">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3610D2" w:rsidRDefault="003610D2">
            <w:pPr>
              <w:tabs>
                <w:tab w:val="center" w:pos="541"/>
              </w:tabs>
              <w:jc w:val="center"/>
              <w:rPr>
                <w:b/>
                <w:bCs/>
                <w:sz w:val="20"/>
                <w:szCs w:val="20"/>
              </w:rPr>
            </w:pPr>
            <w:r>
              <w:rPr>
                <w:b/>
                <w:bCs/>
                <w:sz w:val="20"/>
                <w:szCs w:val="20"/>
              </w:rPr>
              <w:t>(B)</w:t>
            </w:r>
          </w:p>
          <w:p w:rsidR="003610D2" w:rsidRDefault="003610D2">
            <w:pPr>
              <w:tabs>
                <w:tab w:val="center" w:pos="541"/>
              </w:tabs>
              <w:jc w:val="center"/>
              <w:rPr>
                <w:b/>
                <w:bCs/>
                <w:sz w:val="20"/>
                <w:szCs w:val="20"/>
              </w:rPr>
            </w:pPr>
            <w:r>
              <w:rPr>
                <w:b/>
                <w:bCs/>
                <w:sz w:val="20"/>
                <w:szCs w:val="20"/>
              </w:rPr>
              <w:t>No. of occurrences per plant per year</w:t>
            </w:r>
          </w:p>
        </w:tc>
        <w:tc>
          <w:tcPr>
            <w:tcW w:w="1170" w:type="dxa"/>
            <w:tcBorders>
              <w:top w:val="single" w:sz="8" w:space="0" w:color="000000"/>
              <w:left w:val="single" w:sz="7" w:space="0" w:color="000000"/>
              <w:bottom w:val="single" w:sz="4" w:space="0" w:color="auto"/>
              <w:right w:val="single" w:sz="6" w:space="0" w:color="FFFFFF"/>
            </w:tcBorders>
          </w:tcPr>
          <w:p w:rsidR="003610D2" w:rsidRDefault="003610D2">
            <w:pPr>
              <w:tabs>
                <w:tab w:val="center" w:pos="541"/>
              </w:tabs>
              <w:jc w:val="center"/>
              <w:rPr>
                <w:b/>
                <w:bCs/>
                <w:sz w:val="20"/>
                <w:szCs w:val="20"/>
              </w:rPr>
            </w:pPr>
            <w:r>
              <w:rPr>
                <w:b/>
                <w:bCs/>
                <w:sz w:val="20"/>
                <w:szCs w:val="20"/>
              </w:rPr>
              <w:t>(C)</w:t>
            </w:r>
          </w:p>
          <w:p w:rsidR="003610D2" w:rsidRDefault="003610D2">
            <w:pPr>
              <w:tabs>
                <w:tab w:val="center" w:pos="541"/>
              </w:tabs>
              <w:jc w:val="center"/>
              <w:rPr>
                <w:b/>
                <w:bCs/>
                <w:sz w:val="20"/>
                <w:szCs w:val="20"/>
              </w:rPr>
            </w:pPr>
            <w:r>
              <w:rPr>
                <w:b/>
                <w:bCs/>
                <w:sz w:val="20"/>
                <w:szCs w:val="20"/>
              </w:rPr>
              <w:t>EPA person- hours per plant per year</w:t>
            </w:r>
          </w:p>
          <w:p w:rsidR="003610D2" w:rsidRDefault="003610D2">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810" w:type="dxa"/>
            <w:tcBorders>
              <w:top w:val="single" w:sz="8" w:space="0" w:color="000000"/>
              <w:left w:val="single" w:sz="7" w:space="0" w:color="000000"/>
              <w:bottom w:val="single" w:sz="4" w:space="0" w:color="auto"/>
              <w:right w:val="single" w:sz="6" w:space="0" w:color="FFFFFF"/>
            </w:tcBorders>
          </w:tcPr>
          <w:p w:rsidR="003610D2" w:rsidRDefault="003610D2">
            <w:pPr>
              <w:tabs>
                <w:tab w:val="center" w:pos="451"/>
              </w:tabs>
              <w:jc w:val="center"/>
              <w:rPr>
                <w:b/>
                <w:bCs/>
                <w:sz w:val="20"/>
                <w:szCs w:val="20"/>
              </w:rPr>
            </w:pPr>
            <w:r>
              <w:rPr>
                <w:b/>
                <w:bCs/>
                <w:sz w:val="20"/>
                <w:szCs w:val="20"/>
              </w:rPr>
              <w:t>(D)</w:t>
            </w:r>
          </w:p>
          <w:p w:rsidR="003610D2" w:rsidRDefault="003610D2">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3610D2" w:rsidRDefault="003610D2">
            <w:pPr>
              <w:tabs>
                <w:tab w:val="center" w:pos="451"/>
              </w:tabs>
              <w:jc w:val="center"/>
              <w:rPr>
                <w:b/>
                <w:bCs/>
                <w:sz w:val="20"/>
                <w:szCs w:val="20"/>
              </w:rPr>
            </w:pPr>
            <w:r>
              <w:rPr>
                <w:b/>
                <w:bCs/>
                <w:sz w:val="20"/>
                <w:szCs w:val="20"/>
              </w:rPr>
              <w:t>(E)</w:t>
            </w:r>
          </w:p>
          <w:p w:rsidR="003610D2" w:rsidRDefault="003610D2">
            <w:pPr>
              <w:tabs>
                <w:tab w:val="center" w:pos="451"/>
              </w:tabs>
              <w:jc w:val="center"/>
              <w:rPr>
                <w:b/>
                <w:bCs/>
                <w:sz w:val="20"/>
                <w:szCs w:val="20"/>
              </w:rPr>
            </w:pPr>
            <w:r>
              <w:rPr>
                <w:b/>
                <w:bCs/>
                <w:sz w:val="20"/>
                <w:szCs w:val="20"/>
              </w:rPr>
              <w:t>Technical person- hours per year</w:t>
            </w:r>
          </w:p>
          <w:p w:rsidR="003610D2" w:rsidRDefault="003610D2">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3610D2" w:rsidRDefault="003610D2">
            <w:pPr>
              <w:tabs>
                <w:tab w:val="center" w:pos="676"/>
              </w:tabs>
              <w:jc w:val="center"/>
              <w:rPr>
                <w:b/>
                <w:bCs/>
                <w:sz w:val="20"/>
                <w:szCs w:val="20"/>
              </w:rPr>
            </w:pPr>
            <w:r>
              <w:rPr>
                <w:b/>
                <w:bCs/>
                <w:sz w:val="20"/>
                <w:szCs w:val="20"/>
              </w:rPr>
              <w:t>(F)</w:t>
            </w:r>
          </w:p>
          <w:p w:rsidR="003610D2" w:rsidRDefault="003610D2">
            <w:pPr>
              <w:tabs>
                <w:tab w:val="center" w:pos="676"/>
              </w:tabs>
              <w:jc w:val="center"/>
              <w:rPr>
                <w:b/>
                <w:bCs/>
                <w:sz w:val="20"/>
                <w:szCs w:val="20"/>
              </w:rPr>
            </w:pPr>
            <w:r>
              <w:rPr>
                <w:b/>
                <w:bCs/>
                <w:sz w:val="20"/>
                <w:szCs w:val="20"/>
              </w:rPr>
              <w:t>Management person-hours per year</w:t>
            </w:r>
          </w:p>
          <w:p w:rsidR="003610D2" w:rsidRDefault="003610D2">
            <w:pPr>
              <w:tabs>
                <w:tab w:val="center" w:pos="676"/>
              </w:tabs>
              <w:jc w:val="center"/>
              <w:rPr>
                <w:b/>
                <w:bCs/>
                <w:sz w:val="20"/>
                <w:szCs w:val="20"/>
              </w:rPr>
            </w:pPr>
            <w:r>
              <w:rPr>
                <w:b/>
                <w:bCs/>
                <w:sz w:val="20"/>
                <w:szCs w:val="20"/>
              </w:rPr>
              <w:t>(Ex0.05)</w:t>
            </w:r>
          </w:p>
          <w:p w:rsidR="003610D2" w:rsidRDefault="003610D2">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3610D2" w:rsidRDefault="003610D2">
            <w:pPr>
              <w:tabs>
                <w:tab w:val="center" w:pos="451"/>
              </w:tabs>
              <w:jc w:val="center"/>
              <w:rPr>
                <w:b/>
                <w:bCs/>
                <w:sz w:val="20"/>
                <w:szCs w:val="20"/>
              </w:rPr>
            </w:pPr>
            <w:r>
              <w:rPr>
                <w:b/>
                <w:bCs/>
                <w:sz w:val="20"/>
                <w:szCs w:val="20"/>
              </w:rPr>
              <w:t>(G)</w:t>
            </w:r>
          </w:p>
          <w:p w:rsidR="003610D2" w:rsidRDefault="003610D2">
            <w:pPr>
              <w:tabs>
                <w:tab w:val="center" w:pos="451"/>
              </w:tabs>
              <w:jc w:val="center"/>
              <w:rPr>
                <w:b/>
                <w:bCs/>
                <w:sz w:val="20"/>
                <w:szCs w:val="20"/>
              </w:rPr>
            </w:pPr>
            <w:r>
              <w:rPr>
                <w:b/>
                <w:bCs/>
                <w:sz w:val="20"/>
                <w:szCs w:val="20"/>
              </w:rPr>
              <w:t>Clerical person-hours per year</w:t>
            </w:r>
          </w:p>
          <w:p w:rsidR="003610D2" w:rsidRDefault="003610D2">
            <w:pPr>
              <w:tabs>
                <w:tab w:val="center" w:pos="451"/>
              </w:tabs>
              <w:jc w:val="center"/>
              <w:rPr>
                <w:b/>
                <w:bCs/>
                <w:sz w:val="20"/>
                <w:szCs w:val="20"/>
              </w:rPr>
            </w:pPr>
            <w:r>
              <w:rPr>
                <w:b/>
                <w:bCs/>
                <w:sz w:val="20"/>
                <w:szCs w:val="20"/>
              </w:rPr>
              <w:t>(Ex0.1)</w:t>
            </w:r>
          </w:p>
        </w:tc>
        <w:tc>
          <w:tcPr>
            <w:tcW w:w="1195" w:type="dxa"/>
            <w:tcBorders>
              <w:top w:val="single" w:sz="8" w:space="0" w:color="000000"/>
              <w:left w:val="single" w:sz="8" w:space="0" w:color="000000"/>
              <w:bottom w:val="single" w:sz="4" w:space="0" w:color="auto"/>
              <w:right w:val="single" w:sz="4" w:space="0" w:color="auto"/>
            </w:tcBorders>
          </w:tcPr>
          <w:p w:rsidR="003610D2" w:rsidRDefault="003610D2">
            <w:pPr>
              <w:tabs>
                <w:tab w:val="center" w:pos="541"/>
              </w:tabs>
              <w:jc w:val="center"/>
              <w:rPr>
                <w:b/>
                <w:bCs/>
                <w:sz w:val="20"/>
                <w:szCs w:val="20"/>
              </w:rPr>
            </w:pPr>
            <w:r>
              <w:rPr>
                <w:b/>
                <w:bCs/>
                <w:sz w:val="20"/>
                <w:szCs w:val="20"/>
              </w:rPr>
              <w:t>(H)</w:t>
            </w:r>
          </w:p>
          <w:p w:rsidR="003610D2" w:rsidRDefault="003610D2">
            <w:pPr>
              <w:tabs>
                <w:tab w:val="center" w:pos="541"/>
              </w:tabs>
              <w:spacing w:after="58"/>
              <w:jc w:val="center"/>
              <w:rPr>
                <w:b/>
                <w:bCs/>
                <w:sz w:val="20"/>
                <w:szCs w:val="20"/>
              </w:rPr>
            </w:pPr>
            <w:r>
              <w:rPr>
                <w:b/>
                <w:bCs/>
                <w:sz w:val="20"/>
                <w:szCs w:val="20"/>
              </w:rPr>
              <w:t xml:space="preserve">Cost, $ </w:t>
            </w:r>
            <w:r>
              <w:rPr>
                <w:b/>
                <w:bCs/>
                <w:vertAlign w:val="superscript"/>
              </w:rPr>
              <w:t>b</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Initial performance tests </w:t>
            </w:r>
            <w:r>
              <w:rPr>
                <w:sz w:val="20"/>
                <w:vertAlign w:val="superscript"/>
              </w:rPr>
              <w:t>c</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24</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24</w:t>
            </w: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pPr>
              <w:jc w:val="right"/>
              <w:rPr>
                <w:sz w:val="20"/>
              </w:rPr>
            </w:pPr>
            <w:r>
              <w:rPr>
                <w:sz w:val="20"/>
              </w:rPr>
              <w:t>$0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Repeat performance test </w:t>
            </w:r>
            <w:r>
              <w:rPr>
                <w:sz w:val="20"/>
                <w:vertAlign w:val="superscript"/>
              </w:rPr>
              <w:t>d</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24</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0.2</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4.8</w:t>
            </w: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pPr>
              <w:jc w:val="right"/>
              <w:rPr>
                <w:sz w:val="20"/>
              </w:rPr>
            </w:pPr>
            <w:r>
              <w:rPr>
                <w:sz w:val="20"/>
              </w:rPr>
              <w:t>$0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Report Review</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3610D2" w:rsidRDefault="003610D2">
            <w:pPr>
              <w:jc w:val="right"/>
              <w:rPr>
                <w:sz w:val="20"/>
              </w:rPr>
            </w:pP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Notification of construction</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pPr>
              <w:jc w:val="right"/>
              <w:rPr>
                <w:sz w:val="20"/>
              </w:rPr>
            </w:pPr>
            <w:r>
              <w:rPr>
                <w:sz w:val="20"/>
              </w:rPr>
              <w:t>$0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Notification of actual startup</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0.5</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0.5</w:t>
            </w: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pPr>
              <w:jc w:val="right"/>
              <w:rPr>
                <w:sz w:val="20"/>
              </w:rPr>
            </w:pPr>
            <w:r>
              <w:rPr>
                <w:sz w:val="20"/>
              </w:rPr>
              <w:t>$0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Notification of initial test</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0.5</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1.2</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0.6</w:t>
            </w: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pPr>
              <w:jc w:val="right"/>
              <w:rPr>
                <w:sz w:val="20"/>
              </w:rPr>
            </w:pPr>
            <w:r>
              <w:rPr>
                <w:sz w:val="20"/>
              </w:rPr>
              <w:t>$0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Review test results</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8</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1.2</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9.6</w:t>
            </w: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pPr>
              <w:jc w:val="right"/>
              <w:rPr>
                <w:sz w:val="20"/>
              </w:rPr>
            </w:pPr>
            <w:r>
              <w:rPr>
                <w:sz w:val="20"/>
              </w:rPr>
              <w:t>$0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 xml:space="preserve">         Review annual summary report </w:t>
            </w:r>
            <w:r>
              <w:rPr>
                <w:sz w:val="20"/>
                <w:vertAlign w:val="superscript"/>
              </w:rPr>
              <w:t>e</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200</w:t>
            </w: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800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40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80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rsidP="00372CCC">
            <w:pPr>
              <w:jc w:val="right"/>
              <w:rPr>
                <w:sz w:val="20"/>
              </w:rPr>
            </w:pPr>
            <w:r>
              <w:rPr>
                <w:sz w:val="20"/>
              </w:rPr>
              <w:t>$</w:t>
            </w:r>
            <w:r w:rsidR="005358C8">
              <w:rPr>
                <w:sz w:val="20"/>
              </w:rPr>
              <w:t>41,45</w:t>
            </w:r>
            <w:r w:rsidR="00372CCC">
              <w:rPr>
                <w:sz w:val="20"/>
              </w:rPr>
              <w:t>9</w:t>
            </w:r>
            <w:r w:rsidR="005358C8">
              <w:rPr>
                <w:sz w:val="20"/>
              </w:rPr>
              <w:t>.</w:t>
            </w:r>
            <w:r w:rsidR="00372CCC">
              <w:rPr>
                <w:sz w:val="20"/>
              </w:rPr>
              <w:t>60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sz w:val="20"/>
              </w:rPr>
            </w:pPr>
            <w:r>
              <w:rPr>
                <w:sz w:val="20"/>
              </w:rPr>
              <w:t>Subtotals Labor Burden and cost</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800</w:t>
            </w:r>
          </w:p>
        </w:tc>
        <w:tc>
          <w:tcPr>
            <w:tcW w:w="144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40</w:t>
            </w:r>
          </w:p>
        </w:tc>
        <w:tc>
          <w:tcPr>
            <w:tcW w:w="99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80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rsidP="00372CCC">
            <w:pPr>
              <w:jc w:val="right"/>
              <w:rPr>
                <w:sz w:val="20"/>
              </w:rPr>
            </w:pPr>
            <w:r>
              <w:rPr>
                <w:sz w:val="20"/>
              </w:rPr>
              <w:t>$</w:t>
            </w:r>
            <w:r w:rsidR="005358C8">
              <w:rPr>
                <w:sz w:val="20"/>
              </w:rPr>
              <w:t>41,45</w:t>
            </w:r>
            <w:r w:rsidR="00372CCC">
              <w:rPr>
                <w:sz w:val="20"/>
              </w:rPr>
              <w:t>9</w:t>
            </w:r>
            <w:r w:rsidR="005358C8">
              <w:rPr>
                <w:sz w:val="20"/>
              </w:rPr>
              <w:t>.</w:t>
            </w:r>
            <w:r w:rsidR="00372CCC">
              <w:rPr>
                <w:sz w:val="20"/>
              </w:rPr>
              <w:t>60</w:t>
            </w:r>
          </w:p>
        </w:tc>
      </w:tr>
      <w:tr w:rsidR="003610D2">
        <w:trPr>
          <w:jc w:val="center"/>
        </w:trPr>
        <w:tc>
          <w:tcPr>
            <w:tcW w:w="4256" w:type="dxa"/>
            <w:tcBorders>
              <w:top w:val="single" w:sz="4" w:space="0" w:color="auto"/>
              <w:left w:val="single" w:sz="4" w:space="0" w:color="auto"/>
              <w:bottom w:val="single" w:sz="4" w:space="0" w:color="auto"/>
              <w:right w:val="single" w:sz="4" w:space="0" w:color="auto"/>
            </w:tcBorders>
          </w:tcPr>
          <w:p w:rsidR="003610D2" w:rsidRDefault="003610D2">
            <w:pPr>
              <w:rPr>
                <w:b/>
                <w:sz w:val="20"/>
              </w:rPr>
            </w:pPr>
            <w:r>
              <w:rPr>
                <w:b/>
                <w:sz w:val="20"/>
              </w:rPr>
              <w:t>TOTAL ANNUAL BURDEN AND COST (rounded)</w:t>
            </w: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p w:rsidR="003610D2" w:rsidRDefault="003610D2">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p w:rsidR="003610D2" w:rsidRDefault="003610D2">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p w:rsidR="003610D2" w:rsidRDefault="003610D2">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p>
          <w:p w:rsidR="003610D2" w:rsidRDefault="003610D2">
            <w:pPr>
              <w:jc w:val="center"/>
              <w:rPr>
                <w:sz w:val="20"/>
              </w:rPr>
            </w:pPr>
          </w:p>
        </w:tc>
        <w:tc>
          <w:tcPr>
            <w:tcW w:w="3600" w:type="dxa"/>
            <w:gridSpan w:val="3"/>
            <w:tcBorders>
              <w:top w:val="single" w:sz="4" w:space="0" w:color="auto"/>
              <w:left w:val="single" w:sz="4" w:space="0" w:color="auto"/>
              <w:bottom w:val="single" w:sz="4" w:space="0" w:color="auto"/>
              <w:right w:val="single" w:sz="4" w:space="0" w:color="auto"/>
            </w:tcBorders>
          </w:tcPr>
          <w:p w:rsidR="003610D2" w:rsidRDefault="003610D2">
            <w:pPr>
              <w:jc w:val="center"/>
              <w:rPr>
                <w:sz w:val="20"/>
              </w:rPr>
            </w:pPr>
            <w:r>
              <w:rPr>
                <w:sz w:val="20"/>
              </w:rPr>
              <w:t>920</w:t>
            </w:r>
          </w:p>
        </w:tc>
        <w:tc>
          <w:tcPr>
            <w:tcW w:w="1195" w:type="dxa"/>
            <w:tcBorders>
              <w:top w:val="single" w:sz="4" w:space="0" w:color="auto"/>
              <w:left w:val="single" w:sz="4" w:space="0" w:color="auto"/>
              <w:bottom w:val="single" w:sz="4" w:space="0" w:color="auto"/>
              <w:right w:val="single" w:sz="4" w:space="0" w:color="auto"/>
            </w:tcBorders>
          </w:tcPr>
          <w:p w:rsidR="003610D2" w:rsidRDefault="003610D2" w:rsidP="00372CCC">
            <w:pPr>
              <w:jc w:val="right"/>
              <w:rPr>
                <w:sz w:val="20"/>
              </w:rPr>
            </w:pPr>
            <w:r>
              <w:rPr>
                <w:sz w:val="20"/>
              </w:rPr>
              <w:t>$</w:t>
            </w:r>
            <w:r w:rsidR="005358C8">
              <w:rPr>
                <w:sz w:val="20"/>
              </w:rPr>
              <w:t>41,4</w:t>
            </w:r>
            <w:r w:rsidR="00372CCC">
              <w:rPr>
                <w:sz w:val="20"/>
              </w:rPr>
              <w:t>60</w:t>
            </w:r>
          </w:p>
        </w:tc>
      </w:tr>
    </w:tbl>
    <w:p w:rsidR="003610D2" w:rsidRDefault="003610D2">
      <w:pPr>
        <w:rPr>
          <w:b/>
          <w:bCs/>
          <w:sz w:val="20"/>
          <w:szCs w:val="20"/>
        </w:rPr>
      </w:pPr>
    </w:p>
    <w:p w:rsidR="003610D2" w:rsidRDefault="003610D2">
      <w:pPr>
        <w:pBdr>
          <w:between w:val="single" w:sz="4" w:space="1" w:color="auto"/>
        </w:pBdr>
        <w:ind w:hanging="270"/>
        <w:rPr>
          <w:sz w:val="20"/>
          <w:szCs w:val="20"/>
        </w:rPr>
      </w:pPr>
      <w:r>
        <w:rPr>
          <w:b/>
          <w:bCs/>
          <w:sz w:val="20"/>
          <w:szCs w:val="20"/>
        </w:rPr>
        <w:t xml:space="preserve"> </w:t>
      </w:r>
      <w:r>
        <w:rPr>
          <w:b/>
          <w:bCs/>
          <w:sz w:val="20"/>
          <w:szCs w:val="20"/>
        </w:rPr>
        <w:tab/>
        <w:t>Assumptions:</w:t>
      </w:r>
    </w:p>
    <w:p w:rsidR="003610D2" w:rsidRDefault="003610D2">
      <w:pPr>
        <w:ind w:left="-180" w:right="-270"/>
        <w:rPr>
          <w:sz w:val="20"/>
          <w:szCs w:val="20"/>
        </w:rPr>
      </w:pPr>
      <w:r>
        <w:rPr>
          <w:vertAlign w:val="superscript"/>
        </w:rPr>
        <w:t xml:space="preserve">    </w:t>
      </w: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approximately 200 respondents, with no additional new or reconstructed sources becoming subject to the rule over the next</w:t>
      </w:r>
    </w:p>
    <w:p w:rsidR="003610D2" w:rsidRDefault="003610D2">
      <w:pPr>
        <w:ind w:left="-180" w:right="-270"/>
        <w:rPr>
          <w:sz w:val="20"/>
          <w:szCs w:val="20"/>
        </w:rPr>
      </w:pPr>
      <w:r>
        <w:rPr>
          <w:sz w:val="20"/>
          <w:szCs w:val="20"/>
        </w:rPr>
        <w:t xml:space="preserve">    </w:t>
      </w:r>
      <w:proofErr w:type="gramStart"/>
      <w:r>
        <w:rPr>
          <w:sz w:val="20"/>
          <w:szCs w:val="20"/>
        </w:rPr>
        <w:t>three</w:t>
      </w:r>
      <w:proofErr w:type="gramEnd"/>
      <w:r>
        <w:rPr>
          <w:sz w:val="20"/>
          <w:szCs w:val="20"/>
        </w:rPr>
        <w:t xml:space="preserve"> years. </w:t>
      </w:r>
    </w:p>
    <w:p w:rsidR="003610D2" w:rsidRDefault="003610D2">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w:t>
      </w:r>
      <w:r w:rsidR="005358C8">
        <w:rPr>
          <w:sz w:val="20"/>
          <w:szCs w:val="20"/>
        </w:rPr>
        <w:t>62.27</w:t>
      </w:r>
      <w:r>
        <w:rPr>
          <w:sz w:val="20"/>
          <w:szCs w:val="20"/>
        </w:rPr>
        <w:t xml:space="preserve"> for Managerial (GS-13, Step 5, $</w:t>
      </w:r>
      <w:r w:rsidR="005358C8">
        <w:rPr>
          <w:sz w:val="20"/>
          <w:szCs w:val="20"/>
        </w:rPr>
        <w:t>38.92</w:t>
      </w:r>
      <w:r>
        <w:rPr>
          <w:sz w:val="20"/>
          <w:szCs w:val="20"/>
        </w:rPr>
        <w:t xml:space="preserve"> x 1.6), $</w:t>
      </w:r>
      <w:r w:rsidR="005358C8">
        <w:rPr>
          <w:sz w:val="20"/>
          <w:szCs w:val="20"/>
        </w:rPr>
        <w:t>46.21</w:t>
      </w:r>
      <w:r>
        <w:rPr>
          <w:sz w:val="20"/>
          <w:szCs w:val="20"/>
        </w:rPr>
        <w:t xml:space="preserve"> for Technical (GS-12, Step 1, $</w:t>
      </w:r>
      <w:r w:rsidR="005358C8">
        <w:rPr>
          <w:sz w:val="20"/>
          <w:szCs w:val="20"/>
        </w:rPr>
        <w:t>28.88</w:t>
      </w:r>
      <w:r>
        <w:rPr>
          <w:sz w:val="20"/>
          <w:szCs w:val="20"/>
        </w:rPr>
        <w:t xml:space="preserve"> x 1.6) and $</w:t>
      </w:r>
      <w:r w:rsidR="005358C8">
        <w:rPr>
          <w:sz w:val="20"/>
          <w:szCs w:val="20"/>
        </w:rPr>
        <w:t>25.01</w:t>
      </w:r>
      <w:r>
        <w:rPr>
          <w:sz w:val="20"/>
          <w:szCs w:val="20"/>
        </w:rPr>
        <w:t xml:space="preserve"> Clerical (GS-6, Step 3, $</w:t>
      </w:r>
      <w:r w:rsidR="005358C8">
        <w:rPr>
          <w:sz w:val="20"/>
          <w:szCs w:val="20"/>
        </w:rPr>
        <w:t>15.63</w:t>
      </w:r>
      <w:r>
        <w:rPr>
          <w:sz w:val="20"/>
          <w:szCs w:val="20"/>
        </w:rPr>
        <w:t xml:space="preserve"> x 1.6).  These rates are from the Office of Personnel Management (OPM) </w:t>
      </w:r>
      <w:r w:rsidR="00C6788D">
        <w:rPr>
          <w:sz w:val="20"/>
          <w:szCs w:val="20"/>
        </w:rPr>
        <w:t>“</w:t>
      </w:r>
      <w:r w:rsidR="005358C8">
        <w:rPr>
          <w:sz w:val="20"/>
          <w:szCs w:val="20"/>
        </w:rPr>
        <w:t xml:space="preserve">2011 </w:t>
      </w:r>
      <w:r>
        <w:rPr>
          <w:sz w:val="20"/>
          <w:szCs w:val="20"/>
        </w:rPr>
        <w:t>General Schedule</w:t>
      </w:r>
      <w:r w:rsidR="00C6788D">
        <w:rPr>
          <w:sz w:val="20"/>
          <w:szCs w:val="20"/>
        </w:rPr>
        <w:t>”</w:t>
      </w:r>
      <w:r>
        <w:rPr>
          <w:sz w:val="20"/>
          <w:szCs w:val="20"/>
        </w:rPr>
        <w:t xml:space="preserve"> which excludes locality rates of pay.</w:t>
      </w:r>
    </w:p>
    <w:p w:rsidR="003610D2" w:rsidRDefault="003610D2">
      <w:pPr>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it will take twenty-four hours for each new respondent to perform the initial performance test.</w:t>
      </w:r>
    </w:p>
    <w:p w:rsidR="003610D2" w:rsidRDefault="003610D2">
      <w:pPr>
        <w:ind w:left="-180" w:right="-270"/>
        <w:rPr>
          <w:sz w:val="20"/>
          <w:szCs w:val="20"/>
        </w:rPr>
      </w:pPr>
      <w:r>
        <w:rPr>
          <w:sz w:val="20"/>
          <w:szCs w:val="20"/>
          <w:vertAlign w:val="superscript"/>
        </w:rPr>
        <w:t xml:space="preserve">     </w:t>
      </w:r>
      <w:proofErr w:type="gramStart"/>
      <w:r>
        <w:rPr>
          <w:sz w:val="20"/>
          <w:szCs w:val="20"/>
          <w:vertAlign w:val="superscript"/>
        </w:rPr>
        <w:t>d</w:t>
      </w:r>
      <w:r>
        <w:rPr>
          <w:sz w:val="20"/>
          <w:szCs w:val="20"/>
        </w:rPr>
        <w:t xml:space="preserve">  We</w:t>
      </w:r>
      <w:proofErr w:type="gramEnd"/>
      <w:r>
        <w:rPr>
          <w:sz w:val="20"/>
          <w:szCs w:val="20"/>
        </w:rPr>
        <w:t xml:space="preserve"> have assumed that 20 percent of respondents would repeat performance test due to failure.</w:t>
      </w:r>
    </w:p>
    <w:p w:rsidR="003610D2" w:rsidRDefault="003610D2">
      <w:pPr>
        <w:ind w:left="-180" w:right="-270"/>
        <w:rPr>
          <w:sz w:val="20"/>
          <w:szCs w:val="20"/>
        </w:rPr>
      </w:pPr>
      <w:r>
        <w:rPr>
          <w:sz w:val="20"/>
          <w:szCs w:val="20"/>
        </w:rPr>
        <w:t xml:space="preserve">   </w:t>
      </w:r>
      <w:proofErr w:type="gramStart"/>
      <w:r>
        <w:rPr>
          <w:sz w:val="20"/>
          <w:szCs w:val="20"/>
          <w:vertAlign w:val="superscript"/>
        </w:rPr>
        <w:t>e</w:t>
      </w:r>
      <w:r>
        <w:rPr>
          <w:sz w:val="20"/>
          <w:szCs w:val="20"/>
        </w:rPr>
        <w:t xml:space="preserve">  We</w:t>
      </w:r>
      <w:proofErr w:type="gramEnd"/>
      <w:r>
        <w:rPr>
          <w:sz w:val="20"/>
          <w:szCs w:val="20"/>
        </w:rPr>
        <w:t xml:space="preserve"> have assumed that each respondent will take four hours to review the annual summary report.</w:t>
      </w:r>
    </w:p>
    <w:p w:rsidR="003610D2" w:rsidRDefault="003610D2">
      <w:pPr>
        <w:rPr>
          <w:sz w:val="20"/>
          <w:szCs w:val="20"/>
        </w:rPr>
      </w:pPr>
    </w:p>
    <w:sectPr w:rsidR="003610D2" w:rsidSect="00BF21BA">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052" w:rsidRDefault="00F33052">
      <w:r>
        <w:separator/>
      </w:r>
    </w:p>
  </w:endnote>
  <w:endnote w:type="continuationSeparator" w:id="0">
    <w:p w:rsidR="00F33052" w:rsidRDefault="00F330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0F" w:rsidRDefault="00783AD7">
    <w:pPr>
      <w:pStyle w:val="Footer"/>
      <w:framePr w:wrap="around" w:vAnchor="text" w:hAnchor="margin" w:xAlign="center" w:y="1"/>
      <w:rPr>
        <w:rStyle w:val="PageNumber"/>
      </w:rPr>
    </w:pPr>
    <w:r>
      <w:rPr>
        <w:rStyle w:val="PageNumber"/>
      </w:rPr>
      <w:fldChar w:fldCharType="begin"/>
    </w:r>
    <w:r w:rsidR="00CC290F">
      <w:rPr>
        <w:rStyle w:val="PageNumber"/>
      </w:rPr>
      <w:instrText xml:space="preserve">PAGE  </w:instrText>
    </w:r>
    <w:r>
      <w:rPr>
        <w:rStyle w:val="PageNumber"/>
      </w:rPr>
      <w:fldChar w:fldCharType="end"/>
    </w:r>
  </w:p>
  <w:p w:rsidR="00CC290F" w:rsidRDefault="00CC29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052" w:rsidRDefault="00F33052">
      <w:r>
        <w:separator/>
      </w:r>
    </w:p>
  </w:footnote>
  <w:footnote w:type="continuationSeparator" w:id="0">
    <w:p w:rsidR="00F33052" w:rsidRDefault="00F33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0F" w:rsidRDefault="00783AD7">
    <w:pPr>
      <w:pStyle w:val="Header"/>
      <w:framePr w:wrap="around" w:vAnchor="text" w:hAnchor="margin" w:xAlign="center" w:y="1"/>
      <w:rPr>
        <w:rStyle w:val="PageNumber"/>
      </w:rPr>
    </w:pPr>
    <w:r>
      <w:rPr>
        <w:rStyle w:val="PageNumber"/>
      </w:rPr>
      <w:fldChar w:fldCharType="begin"/>
    </w:r>
    <w:r w:rsidR="00CC290F">
      <w:rPr>
        <w:rStyle w:val="PageNumber"/>
      </w:rPr>
      <w:instrText xml:space="preserve">PAGE  </w:instrText>
    </w:r>
    <w:r>
      <w:rPr>
        <w:rStyle w:val="PageNumber"/>
      </w:rPr>
      <w:fldChar w:fldCharType="end"/>
    </w:r>
  </w:p>
  <w:p w:rsidR="00CC290F" w:rsidRDefault="00CC29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0F" w:rsidRDefault="00783AD7">
    <w:pPr>
      <w:pStyle w:val="Header"/>
      <w:framePr w:wrap="around" w:vAnchor="text" w:hAnchor="margin" w:xAlign="center" w:y="1"/>
      <w:rPr>
        <w:rStyle w:val="PageNumber"/>
      </w:rPr>
    </w:pPr>
    <w:r>
      <w:rPr>
        <w:rStyle w:val="PageNumber"/>
      </w:rPr>
      <w:fldChar w:fldCharType="begin"/>
    </w:r>
    <w:r w:rsidR="00CC290F">
      <w:rPr>
        <w:rStyle w:val="PageNumber"/>
      </w:rPr>
      <w:instrText xml:space="preserve">PAGE  </w:instrText>
    </w:r>
    <w:r>
      <w:rPr>
        <w:rStyle w:val="PageNumber"/>
      </w:rPr>
      <w:fldChar w:fldCharType="separate"/>
    </w:r>
    <w:r w:rsidR="00D94EBC">
      <w:rPr>
        <w:rStyle w:val="PageNumber"/>
        <w:noProof/>
      </w:rPr>
      <w:t>15</w:t>
    </w:r>
    <w:r>
      <w:rPr>
        <w:rStyle w:val="PageNumber"/>
      </w:rPr>
      <w:fldChar w:fldCharType="end"/>
    </w:r>
  </w:p>
  <w:p w:rsidR="00CC290F" w:rsidRDefault="00CC290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F83115"/>
    <w:rsid w:val="000117F1"/>
    <w:rsid w:val="000201AB"/>
    <w:rsid w:val="000A0E5A"/>
    <w:rsid w:val="000D058A"/>
    <w:rsid w:val="00104B16"/>
    <w:rsid w:val="00161C98"/>
    <w:rsid w:val="00183BC3"/>
    <w:rsid w:val="00205C6B"/>
    <w:rsid w:val="002210D0"/>
    <w:rsid w:val="00271DA8"/>
    <w:rsid w:val="00291FEC"/>
    <w:rsid w:val="00295215"/>
    <w:rsid w:val="002A367A"/>
    <w:rsid w:val="00325F7F"/>
    <w:rsid w:val="003610D2"/>
    <w:rsid w:val="003713E3"/>
    <w:rsid w:val="00372CCC"/>
    <w:rsid w:val="00373F75"/>
    <w:rsid w:val="00390C84"/>
    <w:rsid w:val="003C5D2E"/>
    <w:rsid w:val="003E2C31"/>
    <w:rsid w:val="00400EE2"/>
    <w:rsid w:val="004056CC"/>
    <w:rsid w:val="00420A55"/>
    <w:rsid w:val="00426E60"/>
    <w:rsid w:val="00447519"/>
    <w:rsid w:val="0047288A"/>
    <w:rsid w:val="004910EF"/>
    <w:rsid w:val="004B2AAC"/>
    <w:rsid w:val="00503DA5"/>
    <w:rsid w:val="00506384"/>
    <w:rsid w:val="005358C8"/>
    <w:rsid w:val="00564D0E"/>
    <w:rsid w:val="00596B4A"/>
    <w:rsid w:val="005B0981"/>
    <w:rsid w:val="005D36CB"/>
    <w:rsid w:val="005E5920"/>
    <w:rsid w:val="005F1FA9"/>
    <w:rsid w:val="00617C07"/>
    <w:rsid w:val="00654664"/>
    <w:rsid w:val="00660ACC"/>
    <w:rsid w:val="00684F98"/>
    <w:rsid w:val="006919ED"/>
    <w:rsid w:val="006F750F"/>
    <w:rsid w:val="0074310E"/>
    <w:rsid w:val="00745E9A"/>
    <w:rsid w:val="007742AE"/>
    <w:rsid w:val="00783AD7"/>
    <w:rsid w:val="007B397D"/>
    <w:rsid w:val="00834892"/>
    <w:rsid w:val="00834BD5"/>
    <w:rsid w:val="00837FF4"/>
    <w:rsid w:val="00846D0C"/>
    <w:rsid w:val="00867A48"/>
    <w:rsid w:val="008B3AB9"/>
    <w:rsid w:val="00914175"/>
    <w:rsid w:val="00995775"/>
    <w:rsid w:val="009C050E"/>
    <w:rsid w:val="009C4D6B"/>
    <w:rsid w:val="009D4205"/>
    <w:rsid w:val="00A66463"/>
    <w:rsid w:val="00A93799"/>
    <w:rsid w:val="00A96C95"/>
    <w:rsid w:val="00AC4FD7"/>
    <w:rsid w:val="00B617A0"/>
    <w:rsid w:val="00BE2C22"/>
    <w:rsid w:val="00BF21BA"/>
    <w:rsid w:val="00C263C9"/>
    <w:rsid w:val="00C6788D"/>
    <w:rsid w:val="00C84468"/>
    <w:rsid w:val="00CA5D17"/>
    <w:rsid w:val="00CC290F"/>
    <w:rsid w:val="00CD54A0"/>
    <w:rsid w:val="00CE3974"/>
    <w:rsid w:val="00D15BC2"/>
    <w:rsid w:val="00D258EB"/>
    <w:rsid w:val="00D74394"/>
    <w:rsid w:val="00D75CE5"/>
    <w:rsid w:val="00D92E00"/>
    <w:rsid w:val="00D94EBC"/>
    <w:rsid w:val="00DA5C16"/>
    <w:rsid w:val="00DD19B3"/>
    <w:rsid w:val="00E11A64"/>
    <w:rsid w:val="00E41EB5"/>
    <w:rsid w:val="00E5242F"/>
    <w:rsid w:val="00E73A65"/>
    <w:rsid w:val="00E803C4"/>
    <w:rsid w:val="00EB779A"/>
    <w:rsid w:val="00EE6B4C"/>
    <w:rsid w:val="00F30ADD"/>
    <w:rsid w:val="00F33052"/>
    <w:rsid w:val="00F4015D"/>
    <w:rsid w:val="00F40357"/>
    <w:rsid w:val="00F554F5"/>
    <w:rsid w:val="00F61673"/>
    <w:rsid w:val="00F83115"/>
    <w:rsid w:val="00F83796"/>
    <w:rsid w:val="00F9468A"/>
    <w:rsid w:val="00FE0BC8"/>
    <w:rsid w:val="00FE5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1B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21BA"/>
  </w:style>
  <w:style w:type="paragraph" w:customStyle="1" w:styleId="WPNormal">
    <w:name w:val="WP_Normal"/>
    <w:basedOn w:val="Normal"/>
    <w:rsid w:val="00BF21BA"/>
    <w:rPr>
      <w:rFonts w:ascii="Times New Roman CYR" w:hAnsi="Times New Roman CYR" w:cs="Times New Roman CYR"/>
      <w:b/>
      <w:bCs/>
    </w:rPr>
  </w:style>
  <w:style w:type="paragraph" w:customStyle="1" w:styleId="Level1">
    <w:name w:val="Level 1"/>
    <w:basedOn w:val="Normal"/>
    <w:rsid w:val="00BF21BA"/>
    <w:pPr>
      <w:numPr>
        <w:numId w:val="3"/>
      </w:numPr>
      <w:ind w:left="240" w:hanging="240"/>
      <w:outlineLvl w:val="0"/>
    </w:pPr>
  </w:style>
  <w:style w:type="paragraph" w:styleId="Header">
    <w:name w:val="header"/>
    <w:basedOn w:val="Normal"/>
    <w:rsid w:val="00BF21BA"/>
    <w:pPr>
      <w:tabs>
        <w:tab w:val="center" w:pos="4320"/>
        <w:tab w:val="right" w:pos="8640"/>
      </w:tabs>
    </w:pPr>
  </w:style>
  <w:style w:type="paragraph" w:styleId="Footer">
    <w:name w:val="footer"/>
    <w:basedOn w:val="Normal"/>
    <w:rsid w:val="00BF21BA"/>
    <w:pPr>
      <w:tabs>
        <w:tab w:val="center" w:pos="4320"/>
        <w:tab w:val="right" w:pos="8640"/>
      </w:tabs>
    </w:pPr>
  </w:style>
  <w:style w:type="character" w:customStyle="1" w:styleId="1">
    <w:name w:val="1"/>
    <w:rsid w:val="00BF21BA"/>
  </w:style>
  <w:style w:type="character" w:styleId="Hyperlink">
    <w:name w:val="Hyperlink"/>
    <w:basedOn w:val="DefaultParagraphFont"/>
    <w:rsid w:val="00BF21BA"/>
    <w:rPr>
      <w:color w:val="0000FF"/>
      <w:u w:val="single"/>
    </w:rPr>
  </w:style>
  <w:style w:type="character" w:styleId="PageNumber">
    <w:name w:val="page number"/>
    <w:basedOn w:val="DefaultParagraphFont"/>
    <w:rsid w:val="00BF21BA"/>
  </w:style>
  <w:style w:type="paragraph" w:styleId="BalloonText">
    <w:name w:val="Balloon Text"/>
    <w:basedOn w:val="Normal"/>
    <w:link w:val="BalloonTextChar"/>
    <w:rsid w:val="00564D0E"/>
    <w:rPr>
      <w:rFonts w:ascii="Tahoma" w:hAnsi="Tahoma" w:cs="Tahoma"/>
      <w:sz w:val="16"/>
      <w:szCs w:val="16"/>
    </w:rPr>
  </w:style>
  <w:style w:type="character" w:customStyle="1" w:styleId="BalloonTextChar">
    <w:name w:val="Balloon Text Char"/>
    <w:basedOn w:val="DefaultParagraphFont"/>
    <w:link w:val="BalloonText"/>
    <w:rsid w:val="00564D0E"/>
    <w:rPr>
      <w:rFonts w:ascii="Tahoma" w:hAnsi="Tahoma" w:cs="Tahoma"/>
      <w:sz w:val="16"/>
      <w:szCs w:val="16"/>
      <w:lang w:eastAsia="zh-CN"/>
    </w:rPr>
  </w:style>
  <w:style w:type="character" w:styleId="CommentReference">
    <w:name w:val="annotation reference"/>
    <w:basedOn w:val="DefaultParagraphFont"/>
    <w:rsid w:val="002210D0"/>
    <w:rPr>
      <w:sz w:val="16"/>
      <w:szCs w:val="16"/>
    </w:rPr>
  </w:style>
  <w:style w:type="paragraph" w:styleId="CommentText">
    <w:name w:val="annotation text"/>
    <w:basedOn w:val="Normal"/>
    <w:link w:val="CommentTextChar"/>
    <w:rsid w:val="002210D0"/>
    <w:rPr>
      <w:sz w:val="20"/>
      <w:szCs w:val="20"/>
    </w:rPr>
  </w:style>
  <w:style w:type="character" w:customStyle="1" w:styleId="CommentTextChar">
    <w:name w:val="Comment Text Char"/>
    <w:basedOn w:val="DefaultParagraphFont"/>
    <w:link w:val="CommentText"/>
    <w:rsid w:val="002210D0"/>
    <w:rPr>
      <w:lang w:eastAsia="zh-CN"/>
    </w:rPr>
  </w:style>
  <w:style w:type="paragraph" w:styleId="CommentSubject">
    <w:name w:val="annotation subject"/>
    <w:basedOn w:val="CommentText"/>
    <w:next w:val="CommentText"/>
    <w:link w:val="CommentSubjectChar"/>
    <w:rsid w:val="002210D0"/>
    <w:rPr>
      <w:b/>
      <w:bCs/>
    </w:rPr>
  </w:style>
  <w:style w:type="character" w:customStyle="1" w:styleId="CommentSubjectChar">
    <w:name w:val="Comment Subject Char"/>
    <w:basedOn w:val="CommentTextChar"/>
    <w:link w:val="CommentSubject"/>
    <w:rsid w:val="002210D0"/>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1B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21BA"/>
  </w:style>
  <w:style w:type="paragraph" w:customStyle="1" w:styleId="WPNormal">
    <w:name w:val="WP_Normal"/>
    <w:basedOn w:val="Normal"/>
    <w:rsid w:val="00BF21BA"/>
    <w:rPr>
      <w:rFonts w:ascii="Times New Roman CYR" w:hAnsi="Times New Roman CYR" w:cs="Times New Roman CYR"/>
      <w:b/>
      <w:bCs/>
    </w:rPr>
  </w:style>
  <w:style w:type="paragraph" w:customStyle="1" w:styleId="Level1">
    <w:name w:val="Level 1"/>
    <w:basedOn w:val="Normal"/>
    <w:rsid w:val="00BF21BA"/>
    <w:pPr>
      <w:numPr>
        <w:numId w:val="3"/>
      </w:numPr>
      <w:ind w:left="240" w:hanging="240"/>
      <w:outlineLvl w:val="0"/>
    </w:pPr>
  </w:style>
  <w:style w:type="paragraph" w:styleId="Header">
    <w:name w:val="header"/>
    <w:basedOn w:val="Normal"/>
    <w:rsid w:val="00BF21BA"/>
    <w:pPr>
      <w:tabs>
        <w:tab w:val="center" w:pos="4320"/>
        <w:tab w:val="right" w:pos="8640"/>
      </w:tabs>
    </w:pPr>
  </w:style>
  <w:style w:type="paragraph" w:styleId="Footer">
    <w:name w:val="footer"/>
    <w:basedOn w:val="Normal"/>
    <w:rsid w:val="00BF21BA"/>
    <w:pPr>
      <w:tabs>
        <w:tab w:val="center" w:pos="4320"/>
        <w:tab w:val="right" w:pos="8640"/>
      </w:tabs>
    </w:pPr>
  </w:style>
  <w:style w:type="character" w:customStyle="1" w:styleId="1">
    <w:name w:val="1"/>
    <w:rsid w:val="00BF21BA"/>
  </w:style>
  <w:style w:type="character" w:styleId="Hyperlink">
    <w:name w:val="Hyperlink"/>
    <w:basedOn w:val="DefaultParagraphFont"/>
    <w:rsid w:val="00BF21BA"/>
    <w:rPr>
      <w:color w:val="0000FF"/>
      <w:u w:val="single"/>
    </w:rPr>
  </w:style>
  <w:style w:type="character" w:styleId="PageNumber">
    <w:name w:val="page number"/>
    <w:basedOn w:val="DefaultParagraphFont"/>
    <w:rsid w:val="00BF21BA"/>
  </w:style>
  <w:style w:type="paragraph" w:styleId="BalloonText">
    <w:name w:val="Balloon Text"/>
    <w:basedOn w:val="Normal"/>
    <w:link w:val="BalloonTextChar"/>
    <w:rsid w:val="00564D0E"/>
    <w:rPr>
      <w:rFonts w:ascii="Tahoma" w:hAnsi="Tahoma" w:cs="Tahoma"/>
      <w:sz w:val="16"/>
      <w:szCs w:val="16"/>
    </w:rPr>
  </w:style>
  <w:style w:type="character" w:customStyle="1" w:styleId="BalloonTextChar">
    <w:name w:val="Balloon Text Char"/>
    <w:basedOn w:val="DefaultParagraphFont"/>
    <w:link w:val="BalloonText"/>
    <w:rsid w:val="00564D0E"/>
    <w:rPr>
      <w:rFonts w:ascii="Tahoma" w:hAnsi="Tahoma" w:cs="Tahoma"/>
      <w:sz w:val="16"/>
      <w:szCs w:val="16"/>
      <w:lang w:eastAsia="zh-CN"/>
    </w:rPr>
  </w:style>
  <w:style w:type="character" w:styleId="CommentReference">
    <w:name w:val="annotation reference"/>
    <w:basedOn w:val="DefaultParagraphFont"/>
    <w:rsid w:val="002210D0"/>
    <w:rPr>
      <w:sz w:val="16"/>
      <w:szCs w:val="16"/>
    </w:rPr>
  </w:style>
  <w:style w:type="paragraph" w:styleId="CommentText">
    <w:name w:val="annotation text"/>
    <w:basedOn w:val="Normal"/>
    <w:link w:val="CommentTextChar"/>
    <w:rsid w:val="002210D0"/>
    <w:rPr>
      <w:sz w:val="20"/>
      <w:szCs w:val="20"/>
    </w:rPr>
  </w:style>
  <w:style w:type="character" w:customStyle="1" w:styleId="CommentTextChar">
    <w:name w:val="Comment Text Char"/>
    <w:basedOn w:val="DefaultParagraphFont"/>
    <w:link w:val="CommentText"/>
    <w:rsid w:val="002210D0"/>
    <w:rPr>
      <w:lang w:eastAsia="zh-CN"/>
    </w:rPr>
  </w:style>
  <w:style w:type="paragraph" w:styleId="CommentSubject">
    <w:name w:val="annotation subject"/>
    <w:basedOn w:val="CommentText"/>
    <w:next w:val="CommentText"/>
    <w:link w:val="CommentSubjectChar"/>
    <w:rsid w:val="002210D0"/>
    <w:rPr>
      <w:b/>
      <w:bCs/>
    </w:rPr>
  </w:style>
  <w:style w:type="character" w:customStyle="1" w:styleId="CommentSubjectChar">
    <w:name w:val="Comment Subject Char"/>
    <w:basedOn w:val="CommentTextChar"/>
    <w:link w:val="CommentSubject"/>
    <w:rsid w:val="002210D0"/>
    <w:rPr>
      <w:b/>
      <w:bCs/>
      <w:lang w:eastAsia="zh-CN"/>
    </w:rPr>
  </w:style>
</w:styles>
</file>

<file path=word/webSettings.xml><?xml version="1.0" encoding="utf-8"?>
<w:webSettings xmlns:r="http://schemas.openxmlformats.org/officeDocument/2006/relationships" xmlns:w="http://schemas.openxmlformats.org/wordprocessingml/2006/main">
  <w:divs>
    <w:div w:id="572396831">
      <w:bodyDiv w:val="1"/>
      <w:marLeft w:val="60"/>
      <w:marRight w:val="60"/>
      <w:marTop w:val="60"/>
      <w:marBottom w:val="15"/>
      <w:divBdr>
        <w:top w:val="none" w:sz="0" w:space="0" w:color="auto"/>
        <w:left w:val="none" w:sz="0" w:space="0" w:color="auto"/>
        <w:bottom w:val="none" w:sz="0" w:space="0" w:color="auto"/>
        <w:right w:val="none" w:sz="0" w:space="0" w:color="auto"/>
      </w:divBdr>
      <w:divsChild>
        <w:div w:id="968438290">
          <w:marLeft w:val="0"/>
          <w:marRight w:val="0"/>
          <w:marTop w:val="0"/>
          <w:marBottom w:val="0"/>
          <w:divBdr>
            <w:top w:val="none" w:sz="0" w:space="0" w:color="auto"/>
            <w:left w:val="none" w:sz="0" w:space="0" w:color="auto"/>
            <w:bottom w:val="none" w:sz="0" w:space="0" w:color="auto"/>
            <w:right w:val="none" w:sz="0" w:space="0" w:color="auto"/>
          </w:divBdr>
        </w:div>
        <w:div w:id="2007442949">
          <w:marLeft w:val="0"/>
          <w:marRight w:val="0"/>
          <w:marTop w:val="0"/>
          <w:marBottom w:val="0"/>
          <w:divBdr>
            <w:top w:val="none" w:sz="0" w:space="0" w:color="auto"/>
            <w:left w:val="none" w:sz="0" w:space="0" w:color="auto"/>
            <w:bottom w:val="none" w:sz="0" w:space="0" w:color="auto"/>
            <w:right w:val="none" w:sz="0" w:space="0" w:color="auto"/>
          </w:divBdr>
        </w:div>
      </w:divsChild>
    </w:div>
    <w:div w:id="1406955978">
      <w:bodyDiv w:val="1"/>
      <w:marLeft w:val="60"/>
      <w:marRight w:val="60"/>
      <w:marTop w:val="60"/>
      <w:marBottom w:val="15"/>
      <w:divBdr>
        <w:top w:val="none" w:sz="0" w:space="0" w:color="auto"/>
        <w:left w:val="none" w:sz="0" w:space="0" w:color="auto"/>
        <w:bottom w:val="none" w:sz="0" w:space="0" w:color="auto"/>
        <w:right w:val="none" w:sz="0" w:space="0" w:color="auto"/>
      </w:divBdr>
      <w:divsChild>
        <w:div w:id="1248424492">
          <w:marLeft w:val="0"/>
          <w:marRight w:val="0"/>
          <w:marTop w:val="0"/>
          <w:marBottom w:val="0"/>
          <w:divBdr>
            <w:top w:val="none" w:sz="0" w:space="0" w:color="auto"/>
            <w:left w:val="none" w:sz="0" w:space="0" w:color="auto"/>
            <w:bottom w:val="none" w:sz="0" w:space="0" w:color="auto"/>
            <w:right w:val="none" w:sz="0" w:space="0" w:color="auto"/>
          </w:divBdr>
        </w:div>
        <w:div w:id="612397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31473</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Higgins, Cortney</dc:creator>
  <cp:lastModifiedBy>Courtney Kerwin</cp:lastModifiedBy>
  <cp:revision>2</cp:revision>
  <cp:lastPrinted>2008-08-15T20:11:00Z</cp:lastPrinted>
  <dcterms:created xsi:type="dcterms:W3CDTF">2013-02-14T23:38:00Z</dcterms:created>
  <dcterms:modified xsi:type="dcterms:W3CDTF">2013-02-14T23:38:00Z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514905774</vt:i4>
  </property>
  <property fmtid="{D5CDD505-2E9C-101B-9397-08002B2CF9AE}" pid="3" name="_NewReviewCycle">
    <vt:lpwstr/>
  </property>
  <property fmtid="{D5CDD505-2E9C-101B-9397-08002B2CF9AE}" pid="4" name="_EmailSubject">
    <vt:lpwstr>Status on Grain Elevators (2060-0082)</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