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350" w:rsidRDefault="00234350" w:rsidP="00234350">
      <w:pPr>
        <w:jc w:val="center"/>
        <w:rPr>
          <w:b/>
          <w:bCs/>
        </w:rPr>
      </w:pPr>
      <w:r>
        <w:rPr>
          <w:b/>
          <w:bCs/>
        </w:rPr>
        <w:t>United States Department of Energy</w:t>
      </w:r>
    </w:p>
    <w:p w:rsidR="00234350" w:rsidRDefault="00234350" w:rsidP="00234350">
      <w:pPr>
        <w:jc w:val="center"/>
        <w:rPr>
          <w:b/>
          <w:bCs/>
        </w:rPr>
      </w:pPr>
      <w:r>
        <w:rPr>
          <w:b/>
          <w:bCs/>
        </w:rPr>
        <w:t>Supporting Statement</w:t>
      </w:r>
      <w:r w:rsidR="002046EF">
        <w:rPr>
          <w:b/>
          <w:bCs/>
        </w:rPr>
        <w:t xml:space="preserve"> A</w:t>
      </w:r>
    </w:p>
    <w:p w:rsidR="00B20718" w:rsidRPr="006D4CA2" w:rsidRDefault="00B20718" w:rsidP="00B20718">
      <w:pPr>
        <w:jc w:val="center"/>
        <w:rPr>
          <w:b/>
          <w:bCs/>
        </w:rPr>
      </w:pPr>
      <w:r w:rsidRPr="006D4CA2">
        <w:rPr>
          <w:b/>
          <w:bCs/>
        </w:rPr>
        <w:t>“</w:t>
      </w:r>
      <w:r w:rsidRPr="006D4CA2">
        <w:rPr>
          <w:b/>
        </w:rPr>
        <w:t xml:space="preserve">Electric Sector </w:t>
      </w:r>
      <w:proofErr w:type="spellStart"/>
      <w:r w:rsidRPr="006D4CA2">
        <w:rPr>
          <w:b/>
        </w:rPr>
        <w:t>Cybersecurity</w:t>
      </w:r>
      <w:proofErr w:type="spellEnd"/>
      <w:r w:rsidRPr="006D4CA2">
        <w:rPr>
          <w:b/>
        </w:rPr>
        <w:t xml:space="preserve"> Risk Management Maturity Initiative</w:t>
      </w:r>
      <w:r w:rsidRPr="006D4CA2">
        <w:rPr>
          <w:b/>
          <w:bCs/>
        </w:rPr>
        <w:t>”</w:t>
      </w:r>
    </w:p>
    <w:p w:rsidR="00234350" w:rsidRDefault="00234350" w:rsidP="00234350">
      <w:pPr>
        <w:jc w:val="center"/>
        <w:rPr>
          <w:b/>
          <w:bCs/>
        </w:rPr>
      </w:pPr>
      <w:r w:rsidRPr="006D4CA2">
        <w:rPr>
          <w:b/>
          <w:bCs/>
        </w:rPr>
        <w:t xml:space="preserve">OMB Number </w:t>
      </w:r>
      <w:r w:rsidR="00B20718" w:rsidRPr="006D4CA2">
        <w:rPr>
          <w:b/>
          <w:bCs/>
        </w:rPr>
        <w:t>1910-New</w:t>
      </w:r>
    </w:p>
    <w:p w:rsidR="00234350" w:rsidRPr="00DC0C1A" w:rsidRDefault="00234350" w:rsidP="00234350"/>
    <w:p w:rsidR="004D1717" w:rsidRDefault="004D1717" w:rsidP="00234350"/>
    <w:p w:rsidR="004D1717" w:rsidRPr="004D1717" w:rsidRDefault="004D1717" w:rsidP="004D1717">
      <w:pPr>
        <w:numPr>
          <w:ilvl w:val="0"/>
          <w:numId w:val="2"/>
        </w:numPr>
        <w:tabs>
          <w:tab w:val="num" w:pos="720"/>
        </w:tabs>
        <w:rPr>
          <w:b/>
          <w:szCs w:val="28"/>
          <w:u w:val="single"/>
        </w:rPr>
      </w:pPr>
      <w:r w:rsidRPr="004D1717">
        <w:rPr>
          <w:b/>
          <w:szCs w:val="28"/>
          <w:u w:val="single"/>
        </w:rPr>
        <w:t>Justification</w:t>
      </w:r>
    </w:p>
    <w:p w:rsidR="004D1717" w:rsidRDefault="004D1717" w:rsidP="00234350"/>
    <w:p w:rsidR="00234350" w:rsidRPr="00DC0C1A" w:rsidRDefault="00234350" w:rsidP="00234350">
      <w:r w:rsidRPr="00DC0C1A">
        <w:t xml:space="preserve">This supporting statement provides additional information regarding the Department of Energy (DOE) request for processing of the emergency proposed information collection, </w:t>
      </w:r>
      <w:r w:rsidR="0070268D" w:rsidRPr="00DC0C1A">
        <w:t>Electric Sector Cybersecurity Risk Management Maturity Initiative</w:t>
      </w:r>
      <w:r w:rsidRPr="00DC0C1A">
        <w:t>.  The numbered questions correspond to the order shown on the Office of Management and Budget (OMB) Form 83-I, “Instructions for Completing OMB Form 83-I.”</w:t>
      </w:r>
    </w:p>
    <w:p w:rsidR="00234350" w:rsidRPr="00197EB9" w:rsidRDefault="00234350" w:rsidP="00234350"/>
    <w:p w:rsidR="00234350" w:rsidRPr="00EF0BEA" w:rsidRDefault="00234350" w:rsidP="00234350">
      <w:pPr>
        <w:rPr>
          <w:b/>
          <w:u w:val="single"/>
        </w:rPr>
      </w:pPr>
      <w:r w:rsidRPr="00EF0BEA">
        <w:rPr>
          <w:b/>
          <w:u w:val="single"/>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4350" w:rsidRDefault="00234350" w:rsidP="00234350"/>
    <w:p w:rsidR="009855D8" w:rsidRDefault="0070268D" w:rsidP="006D4CA2">
      <w:r>
        <w:t xml:space="preserve">Increasing cyber threats to the security of the nation’s electric grid could have </w:t>
      </w:r>
      <w:r w:rsidR="009E7945">
        <w:t>dramatic effects on the physical and economic security of the Nation</w:t>
      </w:r>
      <w:r w:rsidR="00234350" w:rsidRPr="000158F5">
        <w:t>.</w:t>
      </w:r>
      <w:r w:rsidR="009855D8">
        <w:t xml:space="preserve"> It is the responsibility of the Department of Energy, under the authorities and responsibilities granted by </w:t>
      </w:r>
      <w:r w:rsidR="009855D8" w:rsidRPr="009855D8">
        <w:rPr>
          <w:rFonts w:cs="ITC Franklin Gothic Std Med"/>
          <w:color w:val="000000"/>
        </w:rPr>
        <w:t>Homeland Security Presidential Directive 7 (HSPD-7)</w:t>
      </w:r>
      <w:r w:rsidR="009855D8">
        <w:t xml:space="preserve">, </w:t>
      </w:r>
      <w:r w:rsidR="009855D8" w:rsidRPr="009855D8">
        <w:t xml:space="preserve">to </w:t>
      </w:r>
      <w:r w:rsidR="009855D8">
        <w:t>“</w:t>
      </w:r>
      <w:r w:rsidR="009855D8" w:rsidRPr="009855D8">
        <w:t>c</w:t>
      </w:r>
      <w:r w:rsidR="009855D8" w:rsidRPr="009855D8">
        <w:rPr>
          <w:shd w:val="clear" w:color="auto" w:fill="FFFFFF"/>
        </w:rPr>
        <w:t>ollaborate with appropriate private sector entities and continue to encourage the development of information sharing and analysis mechanisms</w:t>
      </w:r>
      <w:r w:rsidR="009855D8">
        <w:rPr>
          <w:shd w:val="clear" w:color="auto" w:fill="FFFFFF"/>
        </w:rPr>
        <w:t>.”</w:t>
      </w:r>
      <w:r w:rsidR="009855D8" w:rsidRPr="009855D8">
        <w:t xml:space="preserve"> </w:t>
      </w:r>
      <w:r w:rsidR="009855D8">
        <w:t>It is imperative that the o</w:t>
      </w:r>
      <w:r w:rsidR="009E7945">
        <w:t xml:space="preserve">wners and operators of the nation’s electric utilities, as well as the government agencies supporting the sector, have the ability to understand </w:t>
      </w:r>
      <w:r w:rsidR="00E8492E">
        <w:t xml:space="preserve">what capabilities and competencies will allow the sector to defend itself, and how to prioritize necessary investments. The Department of Energy, at the request of the White House, and in collaboration with </w:t>
      </w:r>
      <w:r w:rsidR="006D4CA2">
        <w:t>the Department of Homeland Security</w:t>
      </w:r>
      <w:r w:rsidR="00B20718">
        <w:t xml:space="preserve"> </w:t>
      </w:r>
      <w:r w:rsidR="00E8492E">
        <w:t xml:space="preserve">and industry experts, </w:t>
      </w:r>
      <w:r w:rsidR="009855D8">
        <w:t>is</w:t>
      </w:r>
      <w:r w:rsidR="00E8492E">
        <w:t xml:space="preserve"> develop</w:t>
      </w:r>
      <w:r w:rsidR="009855D8">
        <w:t>ing</w:t>
      </w:r>
      <w:r w:rsidR="00E8492E">
        <w:t xml:space="preserve"> a maturity model </w:t>
      </w:r>
      <w:r w:rsidR="009855D8">
        <w:t>in a collaborative partnership with</w:t>
      </w:r>
      <w:r w:rsidR="00E8492E">
        <w:t xml:space="preserve"> owners, operators</w:t>
      </w:r>
      <w:r w:rsidR="00B2578B">
        <w:t>,</w:t>
      </w:r>
      <w:r w:rsidR="00E8492E">
        <w:t xml:space="preserve"> and subject matter experts to meet their request to identify and prioritize capabilities relative to risk and cost. </w:t>
      </w:r>
    </w:p>
    <w:p w:rsidR="009855D8" w:rsidRDefault="009855D8" w:rsidP="006D4CA2"/>
    <w:p w:rsidR="006D4CA2" w:rsidRDefault="006D4CA2" w:rsidP="006D4CA2">
      <w:r>
        <w:t xml:space="preserve">The model includes 10 domains, or logical groupings of </w:t>
      </w:r>
      <w:proofErr w:type="spellStart"/>
      <w:r>
        <w:t>cybersecurity</w:t>
      </w:r>
      <w:proofErr w:type="spellEnd"/>
      <w:r>
        <w:t xml:space="preserve"> risk management activities. In the domain descriptions, “c</w:t>
      </w:r>
      <w:r w:rsidRPr="00743053">
        <w:t>ritical infrastructure</w:t>
      </w:r>
      <w:r>
        <w:t>”</w:t>
      </w:r>
      <w:r w:rsidRPr="00743053">
        <w:t xml:space="preserve"> </w:t>
      </w:r>
      <w:r>
        <w:t>includes</w:t>
      </w:r>
      <w:r w:rsidRPr="00743053">
        <w:t xml:space="preserve"> government concerns about the grid (like those driving this effort), </w:t>
      </w:r>
      <w:r>
        <w:t>and</w:t>
      </w:r>
      <w:r w:rsidRPr="00743053">
        <w:t xml:space="preserve"> </w:t>
      </w:r>
      <w:r>
        <w:t>“</w:t>
      </w:r>
      <w:r w:rsidRPr="00743053">
        <w:t>organizational objectives</w:t>
      </w:r>
      <w:r>
        <w:t>”</w:t>
      </w:r>
      <w:r w:rsidRPr="00743053">
        <w:t xml:space="preserve"> take into account privacy, product quality, and other utility stakeholder concerns.</w:t>
      </w:r>
      <w:r>
        <w:t xml:space="preserve"> The current draft of the model also includes four maturity indicator levels (MILs) which are defined by sets of generic guidelines that describe the nature, completeness, and institutionalization of the practices in a domain at that MIL. </w:t>
      </w:r>
      <w:r w:rsidR="00B2578B">
        <w:t xml:space="preserve">An assessment tool, consisting of multiple choice questions which measure a participant’s implementation of characteristics or practices that form the sets of activities correlated to MILs will be used to collect the information. Feedback on the tool’s ease of use, relevance and applicability from the participants in the pilot will allow DOE to revise and validate the capabilities of the model. Successful development of a model which has been validated by industry and is ready for deployment in the electric sector will satisfy the request from the White </w:t>
      </w:r>
      <w:r w:rsidR="00B2578B">
        <w:lastRenderedPageBreak/>
        <w:t xml:space="preserve">House to create the capability to understand the maturity of </w:t>
      </w:r>
      <w:proofErr w:type="spellStart"/>
      <w:r w:rsidR="00B2578B">
        <w:t>cybersecurity</w:t>
      </w:r>
      <w:proofErr w:type="spellEnd"/>
      <w:r w:rsidR="00B2578B">
        <w:t xml:space="preserve"> across the electric sector. </w:t>
      </w:r>
    </w:p>
    <w:p w:rsidR="00234350" w:rsidRDefault="00234350" w:rsidP="00234350"/>
    <w:p w:rsidR="00234350" w:rsidRDefault="00234350" w:rsidP="00234350">
      <w:r>
        <w:t>This collection of information is necessary in order for DOE</w:t>
      </w:r>
      <w:r w:rsidR="0070268D">
        <w:t xml:space="preserve"> to </w:t>
      </w:r>
      <w:r w:rsidR="00E8492E">
        <w:t xml:space="preserve">serve the needs of electric sector owners and operators, and </w:t>
      </w:r>
      <w:r w:rsidR="00B20718" w:rsidRPr="009855D8">
        <w:t>to comply with</w:t>
      </w:r>
      <w:r w:rsidR="00B20718">
        <w:rPr>
          <w:color w:val="FF0000"/>
        </w:rPr>
        <w:t xml:space="preserve"> </w:t>
      </w:r>
      <w:r w:rsidR="00E8492E">
        <w:t xml:space="preserve">the request from the White House to </w:t>
      </w:r>
      <w:r w:rsidR="00DC0C1A">
        <w:t>assess the cybersecurity maturity of the sector</w:t>
      </w:r>
      <w:r>
        <w:t xml:space="preserve">.   </w:t>
      </w:r>
      <w:r w:rsidR="00DC0C1A">
        <w:t>While we recognize there are other assessments and models in use to assess cybersecurity capabilities, there is not currently a capability model that addresses the specific characteristics of the electric sector.</w:t>
      </w:r>
    </w:p>
    <w:p w:rsidR="00102626" w:rsidRDefault="00102626" w:rsidP="00234350"/>
    <w:p w:rsidR="00234350" w:rsidRDefault="00234350" w:rsidP="00234350">
      <w:r>
        <w:t xml:space="preserve">  </w:t>
      </w:r>
    </w:p>
    <w:p w:rsidR="00234350" w:rsidRPr="00EF0BEA" w:rsidRDefault="00234350" w:rsidP="00234350">
      <w:pPr>
        <w:rPr>
          <w:b/>
          <w:u w:val="single"/>
        </w:rPr>
      </w:pPr>
      <w:r w:rsidRPr="00EF0BEA">
        <w:rPr>
          <w:b/>
          <w:u w:val="single"/>
        </w:rPr>
        <w:t>2. Indicate how, by whom, and for what purpose the information is to be used. Except for a new collection, indicate the actual use the agency has made of the information received from the current collection.</w:t>
      </w:r>
    </w:p>
    <w:p w:rsidR="00234350" w:rsidRDefault="00234350" w:rsidP="00234350"/>
    <w:p w:rsidR="00A04BB3" w:rsidRDefault="00A04BB3" w:rsidP="00A04BB3">
      <w:r>
        <w:t xml:space="preserve">The Department will use the information to identify areas of improvement for the model and evaluation tool.  Feedback on the tool’s ease of use, relevance and applicability from the participants in the pilot will allow DOE to revise and validate the capabilities of the model and evaluation tool. </w:t>
      </w:r>
    </w:p>
    <w:p w:rsidR="002E2A29" w:rsidRDefault="002E2A29" w:rsidP="00234350"/>
    <w:p w:rsidR="00234350" w:rsidRDefault="00234350" w:rsidP="00234350"/>
    <w:p w:rsidR="00234350" w:rsidRPr="00EF0BEA" w:rsidRDefault="00234350" w:rsidP="00234350">
      <w:pPr>
        <w:rPr>
          <w:b/>
          <w:u w:val="single"/>
        </w:rPr>
      </w:pPr>
      <w:r w:rsidRPr="00EF0BEA">
        <w:rPr>
          <w:b/>
          <w:u w:val="single"/>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34350" w:rsidRDefault="00234350" w:rsidP="00234350"/>
    <w:p w:rsidR="00234350" w:rsidRDefault="00234350" w:rsidP="00234350"/>
    <w:p w:rsidR="00F82623" w:rsidRDefault="00D97550" w:rsidP="00234350">
      <w:pPr>
        <w:rPr>
          <w:color w:val="FF0000"/>
        </w:rPr>
      </w:pPr>
      <w:r>
        <w:t xml:space="preserve">Pilot participants will fill out the assessment tool and receive their results electronically through the use of a fill-able PDF on site using their own equipment. The electronic version of the tool will be delivered to the participants via email. </w:t>
      </w:r>
      <w:r w:rsidR="00234350">
        <w:t>DOE</w:t>
      </w:r>
      <w:r w:rsidR="00234350" w:rsidRPr="00643C9F">
        <w:t xml:space="preserve"> has requested that </w:t>
      </w:r>
      <w:r w:rsidR="008F06B7">
        <w:t>participants submit their information electronically through their respective trade organizations, who will in turn submit information to DOE electronically</w:t>
      </w:r>
      <w:r>
        <w:t xml:space="preserve"> </w:t>
      </w:r>
      <w:r w:rsidR="00F60A11">
        <w:t>utilizing</w:t>
      </w:r>
      <w:r>
        <w:t xml:space="preserve"> DHS’ Protected Critical Infrastructure Information </w:t>
      </w:r>
      <w:r w:rsidR="00F60A11">
        <w:t xml:space="preserve">(PCII) </w:t>
      </w:r>
      <w:r>
        <w:t>submission process, which also occurs via email</w:t>
      </w:r>
      <w:r w:rsidR="00234350">
        <w:t>.</w:t>
      </w:r>
      <w:r w:rsidR="008F06B7">
        <w:t xml:space="preserve"> </w:t>
      </w:r>
      <w:r w:rsidR="00CB1663">
        <w:t xml:space="preserve"> </w:t>
      </w:r>
      <w:r>
        <w:t>The Department has concluded this is the least burdenso</w:t>
      </w:r>
      <w:r w:rsidR="00F60A11">
        <w:t>me process for the participants.</w:t>
      </w:r>
    </w:p>
    <w:p w:rsidR="00D97550" w:rsidRDefault="00D97550" w:rsidP="00234350"/>
    <w:p w:rsidR="00234350" w:rsidRPr="00EF0BEA" w:rsidRDefault="00234350" w:rsidP="00234350">
      <w:pPr>
        <w:rPr>
          <w:b/>
          <w:u w:val="single"/>
        </w:rPr>
      </w:pPr>
      <w:r w:rsidRPr="00EF0BEA">
        <w:rPr>
          <w:b/>
          <w:u w:val="single"/>
        </w:rPr>
        <w:t>4. Describe efforts to identify duplication.  Show specifically why any similar information already available cannot be used or modified for use for the purposes described in Item 2 above.</w:t>
      </w:r>
    </w:p>
    <w:p w:rsidR="00234350" w:rsidRDefault="00234350" w:rsidP="00234350"/>
    <w:p w:rsidR="00F60A11" w:rsidRDefault="00D27AA8" w:rsidP="00234350">
      <w:pPr>
        <w:rPr>
          <w:color w:val="FF0000"/>
        </w:rPr>
      </w:pPr>
      <w:r>
        <w:t xml:space="preserve">The DOE team has gone through a long and exhaustive process to identify other maturity models and assessment programs used throughout the sector and by other partners. These activities were then assessed by a team of volunteers from DOE, industry, partner agencies and subject matter experts to assess their applicability to the electric sector and the goals of the </w:t>
      </w:r>
      <w:r w:rsidR="00F60A11">
        <w:t xml:space="preserve">Electric Sector </w:t>
      </w:r>
      <w:proofErr w:type="spellStart"/>
      <w:r w:rsidR="00F60A11">
        <w:t>Cybersecurity</w:t>
      </w:r>
      <w:proofErr w:type="spellEnd"/>
      <w:r w:rsidR="00F60A11">
        <w:t xml:space="preserve"> Risk Management Maturity Initiative. </w:t>
      </w:r>
      <w:r>
        <w:lastRenderedPageBreak/>
        <w:t>While portions of existing programs and best practices have been incorporated into the DOE model, no other similar effort was determined to be adequate</w:t>
      </w:r>
      <w:r w:rsidR="00B14FB9">
        <w:t xml:space="preserve"> for the needs of the electric sector</w:t>
      </w:r>
      <w:r>
        <w:t>.</w:t>
      </w:r>
      <w:r w:rsidR="00CB1663">
        <w:t xml:space="preserve"> </w:t>
      </w:r>
    </w:p>
    <w:p w:rsidR="00F60A11" w:rsidRDefault="00F60A11" w:rsidP="00234350">
      <w:pPr>
        <w:rPr>
          <w:color w:val="FF0000"/>
        </w:rPr>
      </w:pPr>
    </w:p>
    <w:p w:rsidR="00A04BB3" w:rsidRDefault="00A04BB3" w:rsidP="00A04BB3">
      <w:r>
        <w:t xml:space="preserve">A number of maturity models exist. However, the existing array of models is not tailored to address the unique attributes of the electric sector. These include specific functions of the electricity sector as transmission, distribution, and generation; the traditional separation of organizational units; use of control systems and emerging technologies; and the differing requirements of critical infrastructure in comparison with the organizations for which more generic models were developed. Moreover, lack of a consistent evaluation that is specific to the sector prevents insight into the sector-wide </w:t>
      </w:r>
      <w:proofErr w:type="spellStart"/>
      <w:r>
        <w:t>cybersecurity</w:t>
      </w:r>
      <w:proofErr w:type="spellEnd"/>
      <w:r>
        <w:t xml:space="preserve"> capabilities and how they mature over time. </w:t>
      </w:r>
    </w:p>
    <w:p w:rsidR="00234350" w:rsidRDefault="00234350" w:rsidP="00234350">
      <w:r>
        <w:t xml:space="preserve"> </w:t>
      </w:r>
    </w:p>
    <w:p w:rsidR="00234350" w:rsidRPr="00EF0BEA" w:rsidRDefault="00234350" w:rsidP="00234350">
      <w:pPr>
        <w:rPr>
          <w:b/>
          <w:u w:val="single"/>
        </w:rPr>
      </w:pPr>
      <w:r w:rsidRPr="00EF0BEA">
        <w:rPr>
          <w:b/>
          <w:u w:val="single"/>
        </w:rPr>
        <w:t>5. If the collection of information impacts small businesses or other small entities (Item 5 of OMB Form 83-I), describe any methods used to minimize burden.</w:t>
      </w:r>
    </w:p>
    <w:p w:rsidR="00234350" w:rsidRDefault="00234350" w:rsidP="00234350"/>
    <w:p w:rsidR="00234350" w:rsidRDefault="001A02ED" w:rsidP="00234350">
      <w:r>
        <w:t xml:space="preserve">The collection tool is a multiple choice questionnaire applicable to organizations of different sizes and types throughout the electric sector. There is no undue burden on small businesses or entities. </w:t>
      </w:r>
      <w:r w:rsidR="00234350">
        <w:t xml:space="preserve">  </w:t>
      </w:r>
    </w:p>
    <w:p w:rsidR="00CD4F3A" w:rsidRDefault="00CD4F3A" w:rsidP="00234350"/>
    <w:p w:rsidR="00234350" w:rsidRPr="00EF0BEA" w:rsidRDefault="00234350" w:rsidP="00234350">
      <w:pPr>
        <w:rPr>
          <w:b/>
          <w:u w:val="single"/>
        </w:rPr>
      </w:pPr>
      <w:r w:rsidRPr="00EF0BEA">
        <w:rPr>
          <w:b/>
          <w:u w:val="single"/>
        </w:rPr>
        <w:t>6. Describe the consequence to Federal program or policy activities if the collection is not conducted or is conducted less frequently, as well as any technical or legal obstacles to reducing burden.</w:t>
      </w:r>
    </w:p>
    <w:p w:rsidR="00234350" w:rsidRDefault="00234350" w:rsidP="00234350"/>
    <w:p w:rsidR="00234350" w:rsidRPr="00FB4837" w:rsidRDefault="00FB4837" w:rsidP="00FB4837">
      <w:pPr>
        <w:autoSpaceDE w:val="0"/>
        <w:autoSpaceDN w:val="0"/>
        <w:adjustRightInd w:val="0"/>
        <w:rPr>
          <w:rFonts w:ascii="Arial" w:hAnsi="Arial" w:cs="Arial"/>
          <w:sz w:val="20"/>
          <w:szCs w:val="20"/>
        </w:rPr>
      </w:pPr>
      <w:r w:rsidRPr="00FB4837">
        <w:t>America's open and technologically complex society includes a wide array of critical</w:t>
      </w:r>
      <w:r>
        <w:t xml:space="preserve"> </w:t>
      </w:r>
      <w:r w:rsidRPr="00FB4837">
        <w:t>infrastructure and key resources that are potential terrorist targets.</w:t>
      </w:r>
      <w:r>
        <w:t xml:space="preserve"> </w:t>
      </w:r>
      <w:r w:rsidR="00234350">
        <w:t xml:space="preserve">If the </w:t>
      </w:r>
      <w:r w:rsidR="001A02ED">
        <w:t>initiative is not executed</w:t>
      </w:r>
      <w:r w:rsidR="00F60A11">
        <w:t xml:space="preserve"> DOE will not be able to meet the responsibilities under HSPD 7</w:t>
      </w:r>
      <w:r w:rsidR="00ED373B">
        <w:t xml:space="preserve"> </w:t>
      </w:r>
      <w:r w:rsidR="00F60A11">
        <w:t xml:space="preserve">to </w:t>
      </w:r>
      <w:r>
        <w:t xml:space="preserve">make </w:t>
      </w:r>
      <w:r w:rsidRPr="00FB4837">
        <w:t>strategic improvements in security which can make it more difficult for attacks to succeed and can lessen the impact of attacks that may occur. In addition to strategic security enhancements, tactical security improvements can be rapidly implemented to deter, mitigate, or neutralize potential attacks.</w:t>
      </w:r>
      <w:r w:rsidR="00F60A11">
        <w:t xml:space="preserve"> </w:t>
      </w:r>
      <w:r>
        <w:t xml:space="preserve">Not conducting the pilot will restrict the Department’s responsibility to meet </w:t>
      </w:r>
      <w:r w:rsidR="00F60A11">
        <w:t xml:space="preserve">the White House request to report on the </w:t>
      </w:r>
      <w:proofErr w:type="spellStart"/>
      <w:r w:rsidR="00F60A11">
        <w:t>cybersecurity</w:t>
      </w:r>
      <w:proofErr w:type="spellEnd"/>
      <w:r w:rsidR="00F60A11">
        <w:t xml:space="preserve"> maturity of the sector. As well, </w:t>
      </w:r>
      <w:r w:rsidR="001A02ED">
        <w:t>sector partners will have greater difficulty identifying and prioritizing those capabilities and methods needed to protect their systems</w:t>
      </w:r>
      <w:r w:rsidR="00D74F36">
        <w:t>, and the Nation’s electric grid,</w:t>
      </w:r>
      <w:r w:rsidR="001A02ED">
        <w:t xml:space="preserve"> from cyber threats</w:t>
      </w:r>
      <w:r w:rsidR="00234350">
        <w:t>.</w:t>
      </w:r>
      <w:r w:rsidR="00D74F36">
        <w:t xml:space="preserve"> </w:t>
      </w:r>
    </w:p>
    <w:p w:rsidR="00CB1663" w:rsidRDefault="00CB1663" w:rsidP="00234350"/>
    <w:p w:rsidR="00ED373B" w:rsidRPr="00ED373B" w:rsidRDefault="00CB1663" w:rsidP="00234350">
      <w:pPr>
        <w:numPr>
          <w:ilvl w:val="0"/>
          <w:numId w:val="1"/>
        </w:numPr>
        <w:rPr>
          <w:u w:val="single"/>
        </w:rPr>
      </w:pPr>
      <w:r w:rsidRPr="00ED373B">
        <w:rPr>
          <w:b/>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w:t>
      </w:r>
      <w:r w:rsidRPr="00ED373B">
        <w:rPr>
          <w:b/>
          <w:u w:val="single"/>
        </w:rPr>
        <w:lastRenderedPageBreak/>
        <w:t xml:space="preserve">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234350" w:rsidRPr="00ED373B" w:rsidRDefault="00234350" w:rsidP="00ED373B">
      <w:pPr>
        <w:ind w:left="360"/>
        <w:rPr>
          <w:u w:val="single"/>
        </w:rPr>
      </w:pPr>
      <w:r w:rsidRPr="00ED373B">
        <w:rPr>
          <w:u w:val="single"/>
        </w:rPr>
        <w:t xml:space="preserve">  </w:t>
      </w:r>
    </w:p>
    <w:p w:rsidR="00234350" w:rsidRPr="00ED373B" w:rsidRDefault="00CB1663" w:rsidP="00234350">
      <w:r w:rsidRPr="00ED373B">
        <w:t>There are none.  The package is consistent with OMB guidelines.</w:t>
      </w:r>
    </w:p>
    <w:p w:rsidR="00ED373B" w:rsidRPr="00CB1663" w:rsidRDefault="00ED373B" w:rsidP="00234350">
      <w:pPr>
        <w:rPr>
          <w:color w:val="FF0000"/>
        </w:rPr>
      </w:pPr>
    </w:p>
    <w:p w:rsidR="00234350" w:rsidRPr="00EF0BEA" w:rsidRDefault="00234350" w:rsidP="00234350">
      <w:pPr>
        <w:rPr>
          <w:b/>
          <w:u w:val="single"/>
        </w:rPr>
      </w:pPr>
      <w:r w:rsidRPr="00EF0BEA">
        <w:rPr>
          <w:b/>
          <w:u w:val="single"/>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34350" w:rsidRDefault="00234350" w:rsidP="00234350"/>
    <w:p w:rsidR="00B9185E" w:rsidRDefault="00B9185E" w:rsidP="00B9185E">
      <w:pPr>
        <w:rPr>
          <w:color w:val="000000"/>
        </w:rPr>
      </w:pPr>
      <w:r>
        <w:rPr>
          <w:color w:val="000000"/>
        </w:rPr>
        <w:t xml:space="preserve">This is an emergency </w:t>
      </w:r>
      <w:proofErr w:type="gramStart"/>
      <w:r>
        <w:rPr>
          <w:color w:val="000000"/>
        </w:rPr>
        <w:t>request,</w:t>
      </w:r>
      <w:proofErr w:type="gramEnd"/>
      <w:r>
        <w:rPr>
          <w:color w:val="000000"/>
        </w:rPr>
        <w:t xml:space="preserve"> therefore t</w:t>
      </w:r>
      <w:r w:rsidRPr="00273918">
        <w:rPr>
          <w:color w:val="000000"/>
        </w:rPr>
        <w:t xml:space="preserve">he Department published a </w:t>
      </w:r>
      <w:r w:rsidR="00147516">
        <w:rPr>
          <w:color w:val="000000"/>
        </w:rPr>
        <w:t>15</w:t>
      </w:r>
      <w:r w:rsidRPr="00273918">
        <w:rPr>
          <w:color w:val="000000"/>
        </w:rPr>
        <w:t>-day Federal Register Notice and Request for Comments concerning this collection in the Federal Register on</w:t>
      </w:r>
      <w:r>
        <w:rPr>
          <w:color w:val="000000"/>
        </w:rPr>
        <w:t xml:space="preserve"> </w:t>
      </w:r>
      <w:r w:rsidR="005B772C">
        <w:rPr>
          <w:color w:val="000000"/>
        </w:rPr>
        <w:t>March 30, 2012</w:t>
      </w:r>
      <w:r w:rsidR="00107877">
        <w:rPr>
          <w:color w:val="000000"/>
        </w:rPr>
        <w:t xml:space="preserve">, </w:t>
      </w:r>
      <w:r w:rsidRPr="00273918">
        <w:rPr>
          <w:color w:val="000000"/>
        </w:rPr>
        <w:t>volume 7</w:t>
      </w:r>
      <w:r w:rsidR="00107877">
        <w:rPr>
          <w:color w:val="000000"/>
        </w:rPr>
        <w:t>7</w:t>
      </w:r>
      <w:r w:rsidRPr="00273918">
        <w:rPr>
          <w:color w:val="000000"/>
        </w:rPr>
        <w:t xml:space="preserve">, number </w:t>
      </w:r>
      <w:r w:rsidR="00107877">
        <w:rPr>
          <w:color w:val="000000"/>
        </w:rPr>
        <w:t>62</w:t>
      </w:r>
      <w:r>
        <w:rPr>
          <w:color w:val="000000"/>
        </w:rPr>
        <w:t xml:space="preserve">, and page number </w:t>
      </w:r>
      <w:r w:rsidR="00107877">
        <w:rPr>
          <w:color w:val="000000"/>
        </w:rPr>
        <w:t>19762</w:t>
      </w:r>
      <w:r w:rsidRPr="00273918">
        <w:rPr>
          <w:color w:val="000000"/>
        </w:rPr>
        <w:t>.  The notice described the co</w:t>
      </w:r>
      <w:r w:rsidRPr="00F60A11">
        <w:rPr>
          <w:color w:val="000000"/>
        </w:rPr>
        <w:t xml:space="preserve">llection and invited interested parties to submit comments or recommendations regarding </w:t>
      </w:r>
      <w:r w:rsidRPr="00273918">
        <w:rPr>
          <w:color w:val="000000"/>
        </w:rPr>
        <w:t xml:space="preserve">the collection. </w:t>
      </w:r>
    </w:p>
    <w:p w:rsidR="0037576D" w:rsidRDefault="0037576D" w:rsidP="00B9185E">
      <w:pPr>
        <w:rPr>
          <w:color w:val="000000"/>
        </w:rPr>
      </w:pPr>
    </w:p>
    <w:p w:rsidR="0037576D" w:rsidRPr="0037576D" w:rsidRDefault="0037576D" w:rsidP="0037576D">
      <w:r w:rsidRPr="0037576D">
        <w:t>The initial draft surv</w:t>
      </w:r>
      <w:r w:rsidR="00052F5C">
        <w:t>ey was revised based on responses to comment</w:t>
      </w:r>
      <w:r w:rsidRPr="0037576D">
        <w:t xml:space="preserve"> from an initial utility evaluation.  Feedback fr</w:t>
      </w:r>
      <w:bookmarkStart w:id="0" w:name="_GoBack"/>
      <w:bookmarkEnd w:id="0"/>
      <w:r w:rsidRPr="0037576D">
        <w:t xml:space="preserve">om this evaluation indicated that a binary scale did not capture meaningful gradations in the implementation of identified practices and the content could be streamlined.  As a result, a </w:t>
      </w:r>
      <w:proofErr w:type="spellStart"/>
      <w:r w:rsidRPr="0037576D">
        <w:t>Likert</w:t>
      </w:r>
      <w:proofErr w:type="spellEnd"/>
      <w:r w:rsidRPr="0037576D">
        <w:t xml:space="preserve"> scale is used for this self evaluation and the survey was restructured from 124 questions to 45 questions with multiple parts.</w:t>
      </w:r>
    </w:p>
    <w:p w:rsidR="00CB1663" w:rsidRPr="00CB1663" w:rsidRDefault="00CB1663" w:rsidP="00234350">
      <w:pPr>
        <w:rPr>
          <w:color w:val="FF0000"/>
        </w:rPr>
      </w:pPr>
    </w:p>
    <w:p w:rsidR="00234350" w:rsidRDefault="00234350" w:rsidP="00234350"/>
    <w:p w:rsidR="00234350" w:rsidRPr="00EF0BEA" w:rsidRDefault="00234350" w:rsidP="00234350">
      <w:pPr>
        <w:rPr>
          <w:b/>
          <w:u w:val="single"/>
        </w:rPr>
      </w:pPr>
      <w:r w:rsidRPr="00EF0BEA">
        <w:rPr>
          <w:b/>
          <w:u w:val="single"/>
        </w:rPr>
        <w:t>9. Explain any decision to provide any payment or gift to respondents, other than reenumeration of contractors or grantees.</w:t>
      </w:r>
    </w:p>
    <w:p w:rsidR="00234350" w:rsidRDefault="00234350" w:rsidP="00234350"/>
    <w:p w:rsidR="00234350" w:rsidRDefault="00234350" w:rsidP="00234350">
      <w:r>
        <w:t>No payment or gift to respondents is being proposed under this information collection.</w:t>
      </w:r>
    </w:p>
    <w:p w:rsidR="00234350" w:rsidRDefault="00234350" w:rsidP="00234350"/>
    <w:p w:rsidR="00234350" w:rsidRPr="00485F10" w:rsidRDefault="00234350" w:rsidP="00234350">
      <w:pPr>
        <w:rPr>
          <w:b/>
          <w:u w:val="single"/>
        </w:rPr>
      </w:pPr>
      <w:r w:rsidRPr="00485F10">
        <w:rPr>
          <w:b/>
          <w:u w:val="single"/>
        </w:rPr>
        <w:t>10. Describe any assurance of confidentiality provided to respondents and the basis for the assurance in statute, regulation, or agency policy.</w:t>
      </w:r>
    </w:p>
    <w:p w:rsidR="00234350" w:rsidRPr="00310EC6" w:rsidRDefault="00234350" w:rsidP="00234350"/>
    <w:p w:rsidR="00234350" w:rsidRPr="00CD4F3A" w:rsidRDefault="00F82623" w:rsidP="00F60A11">
      <w:pPr>
        <w:autoSpaceDE w:val="0"/>
        <w:autoSpaceDN w:val="0"/>
        <w:adjustRightInd w:val="0"/>
      </w:pPr>
      <w:r>
        <w:t>O</w:t>
      </w:r>
      <w:r w:rsidR="00D74F36" w:rsidRPr="00D74F36">
        <w:t>nly anonymous results wil</w:t>
      </w:r>
      <w:r w:rsidR="00B14FB9">
        <w:t>l</w:t>
      </w:r>
      <w:r w:rsidR="00D74F36" w:rsidRPr="00D74F36">
        <w:t xml:space="preserve"> be submitted to DOE</w:t>
      </w:r>
      <w:r w:rsidR="00F60A11">
        <w:t xml:space="preserve"> through industry trade associations</w:t>
      </w:r>
      <w:r w:rsidR="00D74F36" w:rsidRPr="00D74F36">
        <w:t>.</w:t>
      </w:r>
      <w:r w:rsidR="00F60A11">
        <w:t xml:space="preserve"> However, DOE will utilize the PCII program’s protections to ensure confidentiality and to meet the Department’s responsilibity to </w:t>
      </w:r>
      <w:r w:rsidR="00F60A11" w:rsidRPr="00F60A11">
        <w:t>appropriately protect information associated with</w:t>
      </w:r>
      <w:r w:rsidR="00F60A11">
        <w:t xml:space="preserve"> </w:t>
      </w:r>
      <w:r w:rsidR="00F60A11" w:rsidRPr="00F60A11">
        <w:t xml:space="preserve">carrying out </w:t>
      </w:r>
      <w:r w:rsidR="00F60A11">
        <w:t>HSPD 7</w:t>
      </w:r>
      <w:r w:rsidR="00F60A11" w:rsidRPr="00F60A11">
        <w:t>, including handling voluntarily provided information and information that</w:t>
      </w:r>
      <w:r w:rsidR="00F60A11">
        <w:t xml:space="preserve"> </w:t>
      </w:r>
      <w:r w:rsidR="00F60A11" w:rsidRPr="00F60A11">
        <w:t>would facilitate terrorist targeting of critical infrastructure and key resources consistent with the</w:t>
      </w:r>
      <w:r w:rsidR="00F60A11">
        <w:t xml:space="preserve"> </w:t>
      </w:r>
      <w:r w:rsidR="00F60A11" w:rsidRPr="00F60A11">
        <w:t>Homeland Security Act of 2002 and other applicable legal authorities.</w:t>
      </w:r>
      <w:r w:rsidR="00D74F36" w:rsidRPr="00D74F36">
        <w:t xml:space="preserve"> </w:t>
      </w:r>
      <w:r w:rsidR="00CD4F3A" w:rsidRPr="00D74F36">
        <w:t>DOE is responsible for the final determination with regard to disclosure</w:t>
      </w:r>
      <w:r w:rsidR="00CD4F3A" w:rsidRPr="00CD4F3A">
        <w:t xml:space="preserve"> or nondisclosure of the information and for treating it accordingly under the DOE Freedom of Information regulations at 10 CFR 1004.11.</w:t>
      </w:r>
      <w:r w:rsidR="00F60A11">
        <w:t xml:space="preserve"> </w:t>
      </w:r>
    </w:p>
    <w:p w:rsidR="00234350" w:rsidRPr="00310EC6" w:rsidRDefault="00234350" w:rsidP="00234350"/>
    <w:p w:rsidR="00234350" w:rsidRPr="00485F10" w:rsidRDefault="00234350" w:rsidP="00234350">
      <w:pPr>
        <w:rPr>
          <w:b/>
          <w:u w:val="single"/>
        </w:rPr>
      </w:pPr>
      <w:r w:rsidRPr="00485F10">
        <w:rPr>
          <w:b/>
          <w:u w:val="single"/>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34350" w:rsidRDefault="00234350" w:rsidP="00234350"/>
    <w:p w:rsidR="00234350" w:rsidRDefault="00234350" w:rsidP="00234350">
      <w:r>
        <w:t>No questions of a personally sensitive nature</w:t>
      </w:r>
      <w:r w:rsidRPr="00F60A11">
        <w:t>, such as sexual behavior and attitudes, religious beliefs</w:t>
      </w:r>
      <w:r>
        <w:t xml:space="preserve"> included in this information collection.  The information collected is </w:t>
      </w:r>
      <w:r w:rsidR="00F82623">
        <w:t xml:space="preserve">related to business processes only. </w:t>
      </w:r>
    </w:p>
    <w:p w:rsidR="00234350" w:rsidRDefault="00234350" w:rsidP="00234350"/>
    <w:p w:rsidR="00234350" w:rsidRDefault="00234350" w:rsidP="00234350">
      <w:pPr>
        <w:rPr>
          <w:b/>
          <w:u w:val="single"/>
        </w:rPr>
      </w:pPr>
      <w:r w:rsidRPr="00485F10">
        <w:rPr>
          <w:b/>
          <w:u w:val="single"/>
        </w:rPr>
        <w:t xml:space="preserve">12. Provide estimates of the hour burden of the collection of information. </w:t>
      </w:r>
    </w:p>
    <w:p w:rsidR="00234350" w:rsidRDefault="00234350" w:rsidP="00234350"/>
    <w:p w:rsidR="00B9185E" w:rsidRDefault="00B9185E" w:rsidP="00B9185E">
      <w:r w:rsidRPr="00F60A11">
        <w:t>The public reporting burden for the collection of information is estimated to average 8 (total burden hours/total annual responses) hours per response.  The respondents are voluntary participants completing self-assessments.</w:t>
      </w:r>
      <w:r>
        <w:t xml:space="preserve"> </w:t>
      </w:r>
    </w:p>
    <w:p w:rsidR="00B9185E" w:rsidRDefault="00B9185E" w:rsidP="00234350"/>
    <w:p w:rsidR="00234350" w:rsidRDefault="00234350" w:rsidP="00234350">
      <w:r>
        <w:t>The estimate burden</w:t>
      </w:r>
      <w:r w:rsidR="00B9185E">
        <w:t xml:space="preserve"> </w:t>
      </w:r>
      <w:r w:rsidRPr="00F60A11">
        <w:t>of the information</w:t>
      </w:r>
      <w:r>
        <w:t xml:space="preserve"> collection is as follows:</w:t>
      </w:r>
    </w:p>
    <w:p w:rsidR="00234350" w:rsidRDefault="00234350" w:rsidP="00234350"/>
    <w:p w:rsidR="00234350" w:rsidRDefault="00234350" w:rsidP="00234350">
      <w:r>
        <w:t>Total number</w:t>
      </w:r>
      <w:r w:rsidR="00F82623">
        <w:t xml:space="preserve"> of unduplicated respondents: 17</w:t>
      </w:r>
    </w:p>
    <w:p w:rsidR="00234350" w:rsidRDefault="00234350" w:rsidP="00234350"/>
    <w:p w:rsidR="00234350" w:rsidRDefault="00234350" w:rsidP="00234350">
      <w:r>
        <w:t>Reports filed per person: 1</w:t>
      </w:r>
    </w:p>
    <w:p w:rsidR="00234350" w:rsidRDefault="00234350" w:rsidP="00234350"/>
    <w:p w:rsidR="00234350" w:rsidRDefault="00234350" w:rsidP="00234350">
      <w:r>
        <w:t xml:space="preserve">Total annual responses: The responses are one-time only responses.  The estimated total </w:t>
      </w:r>
      <w:r w:rsidR="00F82623">
        <w:t>of one-time only responses is 17</w:t>
      </w:r>
    </w:p>
    <w:p w:rsidR="00234350" w:rsidRDefault="00234350" w:rsidP="00234350"/>
    <w:p w:rsidR="00234350" w:rsidRDefault="0030516B" w:rsidP="00234350">
      <w:r>
        <w:t xml:space="preserve">Total annual burden hours: </w:t>
      </w:r>
      <w:r w:rsidR="00EB44DE">
        <w:t>136</w:t>
      </w:r>
    </w:p>
    <w:p w:rsidR="00234350" w:rsidRDefault="00234350" w:rsidP="00234350"/>
    <w:p w:rsidR="00234350" w:rsidRDefault="00234350" w:rsidP="00234350">
      <w:r>
        <w:t xml:space="preserve">Average Burden </w:t>
      </w:r>
      <w:r>
        <w:tab/>
      </w:r>
      <w:proofErr w:type="gramStart"/>
      <w:r>
        <w:t>Per</w:t>
      </w:r>
      <w:proofErr w:type="gramEnd"/>
      <w:r>
        <w:t xml:space="preserve"> Collection: </w:t>
      </w:r>
      <w:r w:rsidR="00EB44DE">
        <w:t>8</w:t>
      </w:r>
    </w:p>
    <w:p w:rsidR="00234350" w:rsidRDefault="00234350" w:rsidP="00234350">
      <w:pPr>
        <w:ind w:left="1440" w:firstLine="720"/>
      </w:pPr>
      <w:r>
        <w:t xml:space="preserve">Per Applicants: </w:t>
      </w:r>
      <w:r w:rsidR="00EB44DE">
        <w:t>8</w:t>
      </w:r>
    </w:p>
    <w:p w:rsidR="00234350" w:rsidRDefault="00234350" w:rsidP="00234350"/>
    <w:p w:rsidR="00234350" w:rsidRDefault="00234350" w:rsidP="00234350"/>
    <w:p w:rsidR="00234350" w:rsidRDefault="00234350" w:rsidP="00234350">
      <w:pPr>
        <w:rPr>
          <w:b/>
          <w:u w:val="single"/>
        </w:rPr>
      </w:pPr>
      <w:bookmarkStart w:id="1" w:name="OLE_LINK1"/>
      <w:bookmarkStart w:id="2" w:name="OLE_LINK2"/>
      <w:r w:rsidRPr="00485F10">
        <w:rPr>
          <w:b/>
          <w:u w:val="single"/>
        </w:rPr>
        <w:t>13. Provide an estimate for the total annual cost burden to respondents or recordkeepers resulting from the collection of information.  (Do not include the cost of any hour burden shown in Items 12 and 14).</w:t>
      </w:r>
    </w:p>
    <w:p w:rsidR="00234350" w:rsidRPr="00485F10" w:rsidRDefault="00234350" w:rsidP="00234350">
      <w:pPr>
        <w:rPr>
          <w:b/>
          <w:u w:val="single"/>
        </w:rPr>
      </w:pPr>
    </w:p>
    <w:bookmarkEnd w:id="1"/>
    <w:bookmarkEnd w:id="2"/>
    <w:p w:rsidR="00234350" w:rsidRDefault="00F82623" w:rsidP="00234350">
      <w:r>
        <w:t xml:space="preserve">There is no financial burden for voluntary participants completing self-assessments. </w:t>
      </w:r>
    </w:p>
    <w:p w:rsidR="00234350" w:rsidRPr="000C55D9" w:rsidRDefault="00234350" w:rsidP="00234350"/>
    <w:p w:rsidR="00234350" w:rsidRDefault="00234350" w:rsidP="00234350">
      <w:pPr>
        <w:rPr>
          <w:b/>
          <w:u w:val="single"/>
        </w:rPr>
      </w:pPr>
      <w:r w:rsidRPr="00485F10">
        <w:rPr>
          <w:b/>
          <w:u w:val="single"/>
        </w:rPr>
        <w:t xml:space="preserve">14. Provide estimates of annualized costs to the Federal government.  </w:t>
      </w:r>
    </w:p>
    <w:p w:rsidR="00234350" w:rsidRDefault="00234350" w:rsidP="00234350"/>
    <w:p w:rsidR="00F60A11" w:rsidRDefault="00F60A11" w:rsidP="00234350">
      <w:r>
        <w:t xml:space="preserve">The cost of the pilot for the </w:t>
      </w:r>
      <w:r w:rsidRPr="00DC0C1A">
        <w:t xml:space="preserve">Electric Sector </w:t>
      </w:r>
      <w:proofErr w:type="spellStart"/>
      <w:r w:rsidRPr="00DC0C1A">
        <w:t>Cybersecurity</w:t>
      </w:r>
      <w:proofErr w:type="spellEnd"/>
      <w:r w:rsidRPr="00DC0C1A">
        <w:t xml:space="preserve"> Risk Management Maturity Initiative</w:t>
      </w:r>
      <w:r>
        <w:t xml:space="preserve"> to the Department of Energy is $175,000. </w:t>
      </w:r>
    </w:p>
    <w:p w:rsidR="00F60A11" w:rsidRDefault="00F60A11" w:rsidP="00234350"/>
    <w:p w:rsidR="00234350" w:rsidRPr="00485F10" w:rsidRDefault="00234350" w:rsidP="00234350">
      <w:pPr>
        <w:rPr>
          <w:b/>
          <w:u w:val="single"/>
        </w:rPr>
      </w:pPr>
      <w:r w:rsidRPr="00485F10">
        <w:rPr>
          <w:b/>
          <w:u w:val="single"/>
        </w:rPr>
        <w:t>15. Explain the reasons for any program changes or adjustments reported in Items 13 or 14 of the OMB Form 83-I.</w:t>
      </w:r>
    </w:p>
    <w:p w:rsidR="00234350" w:rsidRDefault="00234350" w:rsidP="00234350"/>
    <w:p w:rsidR="00D117E4" w:rsidRPr="00F60A11" w:rsidRDefault="00D117E4" w:rsidP="00D117E4">
      <w:r w:rsidRPr="00F60A11">
        <w:t>This is a new collection; therefore there are no program changes or adjustments.</w:t>
      </w:r>
    </w:p>
    <w:p w:rsidR="00234350" w:rsidRDefault="00234350" w:rsidP="00234350"/>
    <w:p w:rsidR="00234350" w:rsidRPr="00485F10" w:rsidRDefault="00234350" w:rsidP="00234350">
      <w:pPr>
        <w:rPr>
          <w:b/>
          <w:u w:val="single"/>
        </w:rPr>
      </w:pPr>
      <w:r w:rsidRPr="00485F10">
        <w:rPr>
          <w:b/>
          <w:u w:val="single"/>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34350" w:rsidRDefault="00234350" w:rsidP="00234350"/>
    <w:p w:rsidR="00234350" w:rsidRDefault="00234350" w:rsidP="00234350">
      <w:r>
        <w:t xml:space="preserve">The information collected is not intended to be published.  No complex analytical techniques will be employed.  There will not be a report on the information we collect, other than </w:t>
      </w:r>
      <w:r w:rsidR="00EB44DE">
        <w:t>a report to the White House on the success of the assessment tool and maturity model implementation process</w:t>
      </w:r>
      <w:r>
        <w:t>.</w:t>
      </w:r>
      <w:r w:rsidR="00EB44DE">
        <w:t xml:space="preserve"> Results will also be communicated to the pilot participants, advisory group members and subject matter experts who contributed to the model development.</w:t>
      </w:r>
      <w:r>
        <w:t xml:space="preserve">  </w:t>
      </w:r>
    </w:p>
    <w:p w:rsidR="00EB44DE" w:rsidRDefault="00EB44DE" w:rsidP="00234350"/>
    <w:p w:rsidR="00234350" w:rsidRPr="00485F10" w:rsidRDefault="00234350" w:rsidP="00234350">
      <w:pPr>
        <w:rPr>
          <w:b/>
          <w:u w:val="single"/>
        </w:rPr>
      </w:pPr>
      <w:r w:rsidRPr="00485F10">
        <w:rPr>
          <w:b/>
          <w:u w:val="single"/>
        </w:rPr>
        <w:t>17.  If seeking approval to not display the expiration date for OMB approval of the information collection, explain the reasons that display would be inappropriate.</w:t>
      </w:r>
    </w:p>
    <w:p w:rsidR="00234350" w:rsidRDefault="00234350" w:rsidP="00234350"/>
    <w:p w:rsidR="00234350" w:rsidRDefault="00234350" w:rsidP="00234350">
      <w:r>
        <w:t xml:space="preserve">DOE is not seeking approval to not display the expiration date for OMB approval of this information collection.  </w:t>
      </w:r>
    </w:p>
    <w:p w:rsidR="00234350" w:rsidRDefault="00234350" w:rsidP="00234350"/>
    <w:p w:rsidR="00234350" w:rsidRPr="00485F10" w:rsidRDefault="00234350" w:rsidP="00234350">
      <w:pPr>
        <w:rPr>
          <w:b/>
          <w:u w:val="single"/>
        </w:rPr>
      </w:pPr>
      <w:r w:rsidRPr="00485F10">
        <w:rPr>
          <w:b/>
          <w:u w:val="single"/>
        </w:rPr>
        <w:t>18. Explain each exception to the certification statement identified in Item 19, "Certification for Paperwork Reduction Act Submissions," of OMB Form 83-I.</w:t>
      </w:r>
    </w:p>
    <w:p w:rsidR="00234350" w:rsidRDefault="00234350" w:rsidP="00234350"/>
    <w:p w:rsidR="00234350" w:rsidRDefault="00234350" w:rsidP="00234350">
      <w:r>
        <w:t xml:space="preserve">There are no exceptions to the certification statement. </w:t>
      </w:r>
    </w:p>
    <w:p w:rsidR="007C3239" w:rsidRDefault="007C3239" w:rsidP="00234350"/>
    <w:p w:rsidR="00107877" w:rsidRDefault="00107877" w:rsidP="00234350"/>
    <w:sectPr w:rsidR="00107877" w:rsidSect="00190FA4">
      <w:headerReference w:type="even" r:id="rId8"/>
      <w:headerReference w:type="default"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602" w:rsidRDefault="00644602">
      <w:r>
        <w:separator/>
      </w:r>
    </w:p>
  </w:endnote>
  <w:endnote w:type="continuationSeparator" w:id="0">
    <w:p w:rsidR="00644602" w:rsidRDefault="006446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602" w:rsidRDefault="00644602">
      <w:r>
        <w:separator/>
      </w:r>
    </w:p>
  </w:footnote>
  <w:footnote w:type="continuationSeparator" w:id="0">
    <w:p w:rsidR="00644602" w:rsidRDefault="006446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602" w:rsidRDefault="006446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602" w:rsidRDefault="006446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602" w:rsidRDefault="006446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3A2"/>
    <w:multiLevelType w:val="hybridMultilevel"/>
    <w:tmpl w:val="4D6A3E74"/>
    <w:lvl w:ilvl="0" w:tplc="B290AAF2">
      <w:start w:val="7"/>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6442193"/>
    <w:multiLevelType w:val="hybridMultilevel"/>
    <w:tmpl w:val="75BC19BA"/>
    <w:lvl w:ilvl="0" w:tplc="4CF82E00">
      <w:start w:val="3"/>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322A5"/>
    <w:multiLevelType w:val="hybridMultilevel"/>
    <w:tmpl w:val="77CA0D7E"/>
    <w:lvl w:ilvl="0" w:tplc="8D9E5682">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A10E0"/>
    <w:multiLevelType w:val="hybridMultilevel"/>
    <w:tmpl w:val="9F88A5A8"/>
    <w:lvl w:ilvl="0" w:tplc="2CD40AE0">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4"/>
  </w:num>
  <w:num w:numId="4">
    <w:abstractNumId w:val="6"/>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stylePaneFormatFilter w:val="3F01"/>
  <w:defaultTabStop w:val="720"/>
  <w:noPunctuationKerning/>
  <w:characterSpacingControl w:val="doNotCompress"/>
  <w:hdrShapeDefaults>
    <o:shapedefaults v:ext="edit" spidmax="19457"/>
  </w:hdrShapeDefaults>
  <w:footnotePr>
    <w:footnote w:id="-1"/>
    <w:footnote w:id="0"/>
  </w:footnotePr>
  <w:endnotePr>
    <w:endnote w:id="-1"/>
    <w:endnote w:id="0"/>
  </w:endnotePr>
  <w:compat/>
  <w:rsids>
    <w:rsidRoot w:val="00234350"/>
    <w:rsid w:val="00052F5C"/>
    <w:rsid w:val="00102626"/>
    <w:rsid w:val="00107877"/>
    <w:rsid w:val="00132F95"/>
    <w:rsid w:val="00147516"/>
    <w:rsid w:val="00182767"/>
    <w:rsid w:val="00187B93"/>
    <w:rsid w:val="00190FA4"/>
    <w:rsid w:val="00197B3A"/>
    <w:rsid w:val="001A02ED"/>
    <w:rsid w:val="001C605E"/>
    <w:rsid w:val="002046EF"/>
    <w:rsid w:val="00234350"/>
    <w:rsid w:val="002D2A74"/>
    <w:rsid w:val="002D6F0D"/>
    <w:rsid w:val="002E2A29"/>
    <w:rsid w:val="0030516B"/>
    <w:rsid w:val="0037576D"/>
    <w:rsid w:val="003C54AF"/>
    <w:rsid w:val="003F775D"/>
    <w:rsid w:val="004D1717"/>
    <w:rsid w:val="00554F5F"/>
    <w:rsid w:val="00583DAC"/>
    <w:rsid w:val="005B324D"/>
    <w:rsid w:val="005B772C"/>
    <w:rsid w:val="005D60F4"/>
    <w:rsid w:val="00644602"/>
    <w:rsid w:val="006D4CA2"/>
    <w:rsid w:val="0070268D"/>
    <w:rsid w:val="00747FBD"/>
    <w:rsid w:val="00796CF1"/>
    <w:rsid w:val="007C3239"/>
    <w:rsid w:val="00876D22"/>
    <w:rsid w:val="008F06B7"/>
    <w:rsid w:val="008F59F7"/>
    <w:rsid w:val="00904CC9"/>
    <w:rsid w:val="00955B0B"/>
    <w:rsid w:val="009855D8"/>
    <w:rsid w:val="009E7945"/>
    <w:rsid w:val="00A04BB3"/>
    <w:rsid w:val="00B14FB9"/>
    <w:rsid w:val="00B20718"/>
    <w:rsid w:val="00B2578B"/>
    <w:rsid w:val="00B9185E"/>
    <w:rsid w:val="00BB2A13"/>
    <w:rsid w:val="00BE184A"/>
    <w:rsid w:val="00C10D2E"/>
    <w:rsid w:val="00CB1663"/>
    <w:rsid w:val="00CC1507"/>
    <w:rsid w:val="00CD4F3A"/>
    <w:rsid w:val="00D0798E"/>
    <w:rsid w:val="00D117E4"/>
    <w:rsid w:val="00D27AA8"/>
    <w:rsid w:val="00D407F4"/>
    <w:rsid w:val="00D65869"/>
    <w:rsid w:val="00D74F36"/>
    <w:rsid w:val="00D97550"/>
    <w:rsid w:val="00DC0C1A"/>
    <w:rsid w:val="00DC6B97"/>
    <w:rsid w:val="00E8492E"/>
    <w:rsid w:val="00EB44DE"/>
    <w:rsid w:val="00ED373B"/>
    <w:rsid w:val="00F304AA"/>
    <w:rsid w:val="00F60A11"/>
    <w:rsid w:val="00F82623"/>
    <w:rsid w:val="00FB433B"/>
    <w:rsid w:val="00FB48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3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234350"/>
    <w:rPr>
      <w:rFonts w:ascii="Arial" w:hAnsi="Arial"/>
      <w:noProof/>
      <w:sz w:val="22"/>
      <w:szCs w:val="24"/>
    </w:rPr>
  </w:style>
  <w:style w:type="character" w:customStyle="1" w:styleId="BodyTextChar">
    <w:name w:val="Body Text Char"/>
    <w:basedOn w:val="DefaultParagraphFont"/>
    <w:link w:val="BodyText"/>
    <w:rsid w:val="00234350"/>
    <w:rPr>
      <w:rFonts w:ascii="Arial" w:hAnsi="Arial"/>
      <w:noProof/>
      <w:sz w:val="22"/>
      <w:szCs w:val="24"/>
      <w:lang w:val="en-US" w:eastAsia="en-US" w:bidi="ar-SA"/>
    </w:rPr>
  </w:style>
  <w:style w:type="character" w:styleId="CommentReference">
    <w:name w:val="annotation reference"/>
    <w:basedOn w:val="DefaultParagraphFont"/>
    <w:semiHidden/>
    <w:rsid w:val="00234350"/>
    <w:rPr>
      <w:sz w:val="16"/>
      <w:szCs w:val="16"/>
    </w:rPr>
  </w:style>
  <w:style w:type="paragraph" w:styleId="CommentText">
    <w:name w:val="annotation text"/>
    <w:basedOn w:val="Normal"/>
    <w:link w:val="CommentTextChar"/>
    <w:semiHidden/>
    <w:rsid w:val="00234350"/>
    <w:rPr>
      <w:sz w:val="20"/>
      <w:szCs w:val="20"/>
    </w:rPr>
  </w:style>
  <w:style w:type="character" w:styleId="Hyperlink">
    <w:name w:val="Hyperlink"/>
    <w:basedOn w:val="DefaultParagraphFont"/>
    <w:rsid w:val="00234350"/>
    <w:rPr>
      <w:color w:val="0000FF"/>
      <w:u w:val="single"/>
    </w:rPr>
  </w:style>
  <w:style w:type="paragraph" w:styleId="BalloonText">
    <w:name w:val="Balloon Text"/>
    <w:basedOn w:val="Normal"/>
    <w:semiHidden/>
    <w:rsid w:val="00234350"/>
    <w:rPr>
      <w:rFonts w:ascii="Tahoma" w:hAnsi="Tahoma" w:cs="Tahoma"/>
      <w:sz w:val="16"/>
      <w:szCs w:val="16"/>
    </w:rPr>
  </w:style>
  <w:style w:type="paragraph" w:styleId="Header">
    <w:name w:val="header"/>
    <w:basedOn w:val="Normal"/>
    <w:rsid w:val="00FB433B"/>
    <w:pPr>
      <w:tabs>
        <w:tab w:val="center" w:pos="4320"/>
        <w:tab w:val="right" w:pos="8640"/>
      </w:tabs>
    </w:pPr>
  </w:style>
  <w:style w:type="paragraph" w:styleId="Footer">
    <w:name w:val="footer"/>
    <w:basedOn w:val="Normal"/>
    <w:rsid w:val="00FB433B"/>
    <w:pPr>
      <w:tabs>
        <w:tab w:val="center" w:pos="4320"/>
        <w:tab w:val="right" w:pos="8640"/>
      </w:tabs>
    </w:pPr>
  </w:style>
  <w:style w:type="paragraph" w:styleId="CommentSubject">
    <w:name w:val="annotation subject"/>
    <w:basedOn w:val="CommentText"/>
    <w:next w:val="CommentText"/>
    <w:link w:val="CommentSubjectChar"/>
    <w:rsid w:val="0070268D"/>
    <w:rPr>
      <w:b/>
      <w:bCs/>
    </w:rPr>
  </w:style>
  <w:style w:type="character" w:customStyle="1" w:styleId="CommentTextChar">
    <w:name w:val="Comment Text Char"/>
    <w:basedOn w:val="DefaultParagraphFont"/>
    <w:link w:val="CommentText"/>
    <w:semiHidden/>
    <w:rsid w:val="0070268D"/>
  </w:style>
  <w:style w:type="character" w:customStyle="1" w:styleId="CommentSubjectChar">
    <w:name w:val="Comment Subject Char"/>
    <w:basedOn w:val="CommentTextChar"/>
    <w:link w:val="CommentSubject"/>
    <w:rsid w:val="0070268D"/>
  </w:style>
  <w:style w:type="character" w:styleId="FollowedHyperlink">
    <w:name w:val="FollowedHyperlink"/>
    <w:basedOn w:val="DefaultParagraphFont"/>
    <w:rsid w:val="008F06B7"/>
    <w:rPr>
      <w:color w:val="800080"/>
      <w:u w:val="single"/>
    </w:rPr>
  </w:style>
  <w:style w:type="paragraph" w:styleId="FootnoteText">
    <w:name w:val="footnote text"/>
    <w:basedOn w:val="Normal"/>
    <w:link w:val="FootnoteTextChar"/>
    <w:rsid w:val="00644602"/>
    <w:rPr>
      <w:sz w:val="20"/>
      <w:szCs w:val="20"/>
    </w:rPr>
  </w:style>
  <w:style w:type="character" w:customStyle="1" w:styleId="FootnoteTextChar">
    <w:name w:val="Footnote Text Char"/>
    <w:basedOn w:val="DefaultParagraphFont"/>
    <w:link w:val="FootnoteText"/>
    <w:rsid w:val="00644602"/>
  </w:style>
  <w:style w:type="character" w:styleId="FootnoteReference">
    <w:name w:val="footnote reference"/>
    <w:basedOn w:val="DefaultParagraphFont"/>
    <w:rsid w:val="00644602"/>
    <w:rPr>
      <w:vertAlign w:val="superscript"/>
    </w:rPr>
  </w:style>
  <w:style w:type="paragraph" w:styleId="ListParagraph">
    <w:name w:val="List Paragraph"/>
    <w:basedOn w:val="Normal"/>
    <w:uiPriority w:val="34"/>
    <w:qFormat/>
    <w:rsid w:val="0037576D"/>
    <w:pPr>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3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234350"/>
    <w:rPr>
      <w:rFonts w:ascii="Arial" w:hAnsi="Arial"/>
      <w:noProof/>
      <w:sz w:val="22"/>
      <w:szCs w:val="24"/>
    </w:rPr>
  </w:style>
  <w:style w:type="character" w:customStyle="1" w:styleId="BodyTextChar">
    <w:name w:val="Body Text Char"/>
    <w:basedOn w:val="DefaultParagraphFont"/>
    <w:link w:val="BodyText"/>
    <w:rsid w:val="00234350"/>
    <w:rPr>
      <w:rFonts w:ascii="Arial" w:hAnsi="Arial"/>
      <w:noProof/>
      <w:sz w:val="22"/>
      <w:szCs w:val="24"/>
      <w:lang w:val="en-US" w:eastAsia="en-US" w:bidi="ar-SA"/>
    </w:rPr>
  </w:style>
  <w:style w:type="character" w:styleId="CommentReference">
    <w:name w:val="annotation reference"/>
    <w:basedOn w:val="DefaultParagraphFont"/>
    <w:semiHidden/>
    <w:rsid w:val="00234350"/>
    <w:rPr>
      <w:sz w:val="16"/>
      <w:szCs w:val="16"/>
    </w:rPr>
  </w:style>
  <w:style w:type="paragraph" w:styleId="CommentText">
    <w:name w:val="annotation text"/>
    <w:basedOn w:val="Normal"/>
    <w:link w:val="CommentTextChar"/>
    <w:semiHidden/>
    <w:rsid w:val="00234350"/>
    <w:rPr>
      <w:sz w:val="20"/>
      <w:szCs w:val="20"/>
    </w:rPr>
  </w:style>
  <w:style w:type="character" w:styleId="Hyperlink">
    <w:name w:val="Hyperlink"/>
    <w:basedOn w:val="DefaultParagraphFont"/>
    <w:rsid w:val="00234350"/>
    <w:rPr>
      <w:color w:val="0000FF"/>
      <w:u w:val="single"/>
    </w:rPr>
  </w:style>
  <w:style w:type="paragraph" w:styleId="BalloonText">
    <w:name w:val="Balloon Text"/>
    <w:basedOn w:val="Normal"/>
    <w:semiHidden/>
    <w:rsid w:val="00234350"/>
    <w:rPr>
      <w:rFonts w:ascii="Tahoma" w:hAnsi="Tahoma" w:cs="Tahoma"/>
      <w:sz w:val="16"/>
      <w:szCs w:val="16"/>
    </w:rPr>
  </w:style>
  <w:style w:type="paragraph" w:styleId="Header">
    <w:name w:val="header"/>
    <w:basedOn w:val="Normal"/>
    <w:rsid w:val="00FB433B"/>
    <w:pPr>
      <w:tabs>
        <w:tab w:val="center" w:pos="4320"/>
        <w:tab w:val="right" w:pos="8640"/>
      </w:tabs>
    </w:pPr>
  </w:style>
  <w:style w:type="paragraph" w:styleId="Footer">
    <w:name w:val="footer"/>
    <w:basedOn w:val="Normal"/>
    <w:rsid w:val="00FB433B"/>
    <w:pPr>
      <w:tabs>
        <w:tab w:val="center" w:pos="4320"/>
        <w:tab w:val="right" w:pos="8640"/>
      </w:tabs>
    </w:pPr>
  </w:style>
  <w:style w:type="paragraph" w:styleId="CommentSubject">
    <w:name w:val="annotation subject"/>
    <w:basedOn w:val="CommentText"/>
    <w:next w:val="CommentText"/>
    <w:link w:val="CommentSubjectChar"/>
    <w:rsid w:val="0070268D"/>
    <w:rPr>
      <w:b/>
      <w:bCs/>
    </w:rPr>
  </w:style>
  <w:style w:type="character" w:customStyle="1" w:styleId="CommentTextChar">
    <w:name w:val="Comment Text Char"/>
    <w:basedOn w:val="DefaultParagraphFont"/>
    <w:link w:val="CommentText"/>
    <w:semiHidden/>
    <w:rsid w:val="0070268D"/>
  </w:style>
  <w:style w:type="character" w:customStyle="1" w:styleId="CommentSubjectChar">
    <w:name w:val="Comment Subject Char"/>
    <w:basedOn w:val="CommentTextChar"/>
    <w:link w:val="CommentSubject"/>
    <w:rsid w:val="0070268D"/>
  </w:style>
  <w:style w:type="character" w:styleId="FollowedHyperlink">
    <w:name w:val="FollowedHyperlink"/>
    <w:basedOn w:val="DefaultParagraphFont"/>
    <w:rsid w:val="008F06B7"/>
    <w:rPr>
      <w:color w:val="800080"/>
      <w:u w:val="single"/>
    </w:rPr>
  </w:style>
  <w:style w:type="paragraph" w:styleId="FootnoteText">
    <w:name w:val="footnote text"/>
    <w:basedOn w:val="Normal"/>
    <w:link w:val="FootnoteTextChar"/>
    <w:rsid w:val="00644602"/>
    <w:rPr>
      <w:sz w:val="20"/>
      <w:szCs w:val="20"/>
    </w:rPr>
  </w:style>
  <w:style w:type="character" w:customStyle="1" w:styleId="FootnoteTextChar">
    <w:name w:val="Footnote Text Char"/>
    <w:basedOn w:val="DefaultParagraphFont"/>
    <w:link w:val="FootnoteText"/>
    <w:rsid w:val="00644602"/>
  </w:style>
  <w:style w:type="character" w:styleId="FootnoteReference">
    <w:name w:val="footnote reference"/>
    <w:basedOn w:val="DefaultParagraphFont"/>
    <w:rsid w:val="00644602"/>
    <w:rPr>
      <w:vertAlign w:val="superscript"/>
    </w:rPr>
  </w:style>
  <w:style w:type="paragraph" w:styleId="ListParagraph">
    <w:name w:val="List Paragraph"/>
    <w:basedOn w:val="Normal"/>
    <w:uiPriority w:val="34"/>
    <w:qFormat/>
    <w:rsid w:val="0037576D"/>
    <w:pPr>
      <w:ind w:left="720"/>
    </w:pPr>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720640020">
      <w:bodyDiv w:val="1"/>
      <w:marLeft w:val="0"/>
      <w:marRight w:val="0"/>
      <w:marTop w:val="0"/>
      <w:marBottom w:val="0"/>
      <w:divBdr>
        <w:top w:val="none" w:sz="0" w:space="0" w:color="auto"/>
        <w:left w:val="none" w:sz="0" w:space="0" w:color="auto"/>
        <w:bottom w:val="none" w:sz="0" w:space="0" w:color="auto"/>
        <w:right w:val="none" w:sz="0" w:space="0" w:color="auto"/>
      </w:divBdr>
    </w:div>
    <w:div w:id="1045718879">
      <w:bodyDiv w:val="1"/>
      <w:marLeft w:val="0"/>
      <w:marRight w:val="0"/>
      <w:marTop w:val="0"/>
      <w:marBottom w:val="0"/>
      <w:divBdr>
        <w:top w:val="none" w:sz="0" w:space="0" w:color="auto"/>
        <w:left w:val="none" w:sz="0" w:space="0" w:color="auto"/>
        <w:bottom w:val="none" w:sz="0" w:space="0" w:color="auto"/>
        <w:right w:val="none" w:sz="0" w:space="0" w:color="auto"/>
      </w:divBdr>
    </w:div>
    <w:div w:id="2011786696">
      <w:bodyDiv w:val="1"/>
      <w:marLeft w:val="0"/>
      <w:marRight w:val="0"/>
      <w:marTop w:val="0"/>
      <w:marBottom w:val="0"/>
      <w:divBdr>
        <w:top w:val="none" w:sz="0" w:space="0" w:color="auto"/>
        <w:left w:val="none" w:sz="0" w:space="0" w:color="auto"/>
        <w:bottom w:val="none" w:sz="0" w:space="0" w:color="auto"/>
        <w:right w:val="none" w:sz="0" w:space="0" w:color="auto"/>
      </w:divBdr>
    </w:div>
    <w:div w:id="212044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DF152-C606-4CF5-9B63-2548BEF4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2373</Words>
  <Characters>13628</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United States Department of Energy</vt:lpstr>
    </vt:vector>
  </TitlesOfParts>
  <Company>EERE</Company>
  <LinksUpToDate>false</LinksUpToDate>
  <CharactersWithSpaces>15970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Energy</dc:title>
  <dc:creator>Patrick Davis</dc:creator>
  <cp:lastModifiedBy>lemiesu</cp:lastModifiedBy>
  <cp:revision>2</cp:revision>
  <cp:lastPrinted>2012-03-14T13:58:00Z</cp:lastPrinted>
  <dcterms:created xsi:type="dcterms:W3CDTF">2012-05-10T19:24:00Z</dcterms:created>
  <dcterms:modified xsi:type="dcterms:W3CDTF">2012-05-10T19:24:00Z</dcterms:modified>
</cp:coreProperties>
</file>