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1B6" w:rsidRDefault="008011B6">
      <w:pPr>
        <w:pStyle w:val="Title"/>
        <w:rPr>
          <w:rFonts w:ascii="Times New Roman" w:hAnsi="Times New Roman"/>
          <w:sz w:val="24"/>
          <w:szCs w:val="24"/>
        </w:rPr>
      </w:pPr>
      <w:bookmarkStart w:id="0" w:name="_GoBack"/>
      <w:bookmarkEnd w:id="0"/>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SUPPORTING STATEMENT</w:t>
      </w:r>
    </w:p>
    <w:p w:rsidR="00386054" w:rsidRPr="00EF7FF5" w:rsidRDefault="00386054">
      <w:pPr>
        <w:pStyle w:val="Title"/>
        <w:rPr>
          <w:rFonts w:ascii="Times New Roman" w:hAnsi="Times New Roman"/>
          <w:sz w:val="24"/>
          <w:szCs w:val="24"/>
        </w:rPr>
      </w:pPr>
      <w:r w:rsidRPr="00E023B7">
        <w:rPr>
          <w:rFonts w:ascii="Times New Roman" w:hAnsi="Times New Roman"/>
          <w:sz w:val="24"/>
          <w:szCs w:val="24"/>
        </w:rPr>
        <w:tab/>
      </w:r>
      <w:r w:rsidRPr="00EF7FF5">
        <w:rPr>
          <w:rFonts w:ascii="Times New Roman" w:hAnsi="Times New Roman"/>
          <w:sz w:val="24"/>
          <w:szCs w:val="24"/>
        </w:rPr>
        <w:t>FOR PAPERWORK REDUCTION ACT SUBMISSION</w:t>
      </w:r>
    </w:p>
    <w:p w:rsidR="00386054" w:rsidRPr="00EF7FF5" w:rsidRDefault="00386054">
      <w:pPr>
        <w:tabs>
          <w:tab w:val="left" w:pos="0"/>
        </w:tabs>
        <w:suppressAutoHyphens/>
        <w:rPr>
          <w:rFonts w:ascii="Times New Roman" w:hAnsi="Times New Roman"/>
          <w:b/>
          <w:szCs w:val="24"/>
        </w:rPr>
      </w:pPr>
    </w:p>
    <w:bookmarkStart w:id="1" w:name="Text1"/>
    <w:p w:rsidR="00386054" w:rsidRPr="00EF7FF5" w:rsidRDefault="007E77FA">
      <w:pPr>
        <w:suppressAutoHyphens/>
        <w:jc w:val="center"/>
        <w:rPr>
          <w:rFonts w:ascii="Times New Roman" w:hAnsi="Times New Roman"/>
          <w:b/>
          <w:szCs w:val="24"/>
        </w:rPr>
      </w:pPr>
      <w:r w:rsidRPr="00EF7FF5">
        <w:rPr>
          <w:rFonts w:ascii="Times New Roman" w:hAnsi="Times New Roman"/>
          <w:b/>
          <w:szCs w:val="24"/>
        </w:rPr>
        <w:fldChar w:fldCharType="begin">
          <w:ffData>
            <w:name w:val="Text1"/>
            <w:enabled/>
            <w:calcOnExit w:val="0"/>
            <w:helpText w:type="text" w:val="Enter Title"/>
            <w:statusText w:type="text" w:val="Enter Title"/>
            <w:textInput/>
          </w:ffData>
        </w:fldChar>
      </w:r>
      <w:r w:rsidR="00386054" w:rsidRPr="00EF7FF5">
        <w:rPr>
          <w:rFonts w:ascii="Times New Roman" w:hAnsi="Times New Roman"/>
          <w:b/>
          <w:szCs w:val="24"/>
        </w:rPr>
        <w:instrText xml:space="preserve"> FORMTEXT </w:instrText>
      </w:r>
      <w:r w:rsidRPr="00EF7FF5">
        <w:rPr>
          <w:rFonts w:ascii="Times New Roman" w:hAnsi="Times New Roman"/>
          <w:b/>
          <w:szCs w:val="24"/>
        </w:rPr>
      </w:r>
      <w:r w:rsidRPr="00EF7FF5">
        <w:rPr>
          <w:rFonts w:ascii="Times New Roman" w:hAnsi="Times New Roman"/>
          <w:b/>
          <w:szCs w:val="24"/>
        </w:rPr>
        <w:fldChar w:fldCharType="separate"/>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00386054" w:rsidRPr="00E023B7">
        <w:rPr>
          <w:rFonts w:ascii="Times New Roman" w:hAnsi="Times New Roman"/>
          <w:b/>
          <w:noProof/>
          <w:szCs w:val="24"/>
        </w:rPr>
        <w:t> </w:t>
      </w:r>
      <w:r w:rsidRPr="00EF7FF5">
        <w:rPr>
          <w:rFonts w:ascii="Times New Roman" w:hAnsi="Times New Roman"/>
          <w:b/>
          <w:szCs w:val="24"/>
        </w:rPr>
        <w:fldChar w:fldCharType="end"/>
      </w:r>
      <w:bookmarkEnd w:id="1"/>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b/>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b/>
          <w:szCs w:val="24"/>
        </w:rPr>
        <w:t xml:space="preserve">A. Justification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r w:rsidRPr="00EF7FF5">
        <w:rPr>
          <w:rFonts w:ascii="Times New Roman" w:hAnsi="Times New Roman"/>
          <w:szCs w:val="24"/>
        </w:rPr>
        <w:t xml:space="preserve">1.  Explain the circumstances that make the collection of information necessary.  Identify any legal or administrative requirements that necessitate the collection.  Attach a </w:t>
      </w:r>
      <w:r w:rsidR="003C7F70">
        <w:rPr>
          <w:rFonts w:ascii="Times New Roman" w:hAnsi="Times New Roman"/>
          <w:szCs w:val="24"/>
        </w:rPr>
        <w:t xml:space="preserve">hard </w:t>
      </w:r>
      <w:r w:rsidRPr="00EF7FF5">
        <w:rPr>
          <w:rFonts w:ascii="Times New Roman" w:hAnsi="Times New Roman"/>
          <w:szCs w:val="24"/>
        </w:rPr>
        <w:t>copy of the appropriate section of each statute and regulation mandating or authorizing the collection of information</w:t>
      </w:r>
      <w:r w:rsidR="003C7F70">
        <w:rPr>
          <w:rFonts w:ascii="Times New Roman" w:hAnsi="Times New Roman"/>
          <w:szCs w:val="24"/>
        </w:rPr>
        <w:t>,</w:t>
      </w:r>
      <w:r w:rsidR="00050CBE">
        <w:rPr>
          <w:rFonts w:ascii="Times New Roman" w:hAnsi="Times New Roman"/>
          <w:szCs w:val="24"/>
        </w:rPr>
        <w:t xml:space="preserve"> or </w:t>
      </w:r>
      <w:r w:rsidR="003C7F70">
        <w:rPr>
          <w:rFonts w:ascii="Times New Roman" w:hAnsi="Times New Roman"/>
          <w:szCs w:val="24"/>
        </w:rPr>
        <w:t xml:space="preserve">you may </w:t>
      </w:r>
      <w:r w:rsidR="00050CBE">
        <w:rPr>
          <w:rFonts w:ascii="Times New Roman" w:hAnsi="Times New Roman"/>
          <w:szCs w:val="24"/>
        </w:rPr>
        <w:t xml:space="preserve">provide a valid </w:t>
      </w:r>
      <w:r w:rsidR="003C7F70">
        <w:rPr>
          <w:rFonts w:ascii="Times New Roman" w:hAnsi="Times New Roman"/>
          <w:szCs w:val="24"/>
        </w:rPr>
        <w:t>URL</w:t>
      </w:r>
      <w:r w:rsidR="00050CBE">
        <w:rPr>
          <w:rFonts w:ascii="Times New Roman" w:hAnsi="Times New Roman"/>
          <w:szCs w:val="24"/>
        </w:rPr>
        <w:t xml:space="preserve"> link or paste the applicable section</w:t>
      </w:r>
      <w:r w:rsidRPr="00EF7FF5">
        <w:rPr>
          <w:rFonts w:ascii="Times New Roman" w:hAnsi="Times New Roman"/>
          <w:szCs w:val="24"/>
        </w:rPr>
        <w:t>.</w:t>
      </w:r>
      <w:r>
        <w:rPr>
          <w:rFonts w:ascii="Times New Roman" w:hAnsi="Times New Roman"/>
          <w:szCs w:val="24"/>
        </w:rPr>
        <w:t xml:space="preserve"> Specify the review type of the collection (new, revision, extension, reinstatement with change, reinstatement without change)</w:t>
      </w:r>
      <w:r w:rsidR="00050CBE">
        <w:rPr>
          <w:rFonts w:ascii="Times New Roman" w:hAnsi="Times New Roman"/>
          <w:szCs w:val="24"/>
        </w:rPr>
        <w:t>. If revised, briefly specify the changes.  If a rulemaking is involved, make note of the sections or changed sections, if applicable.</w:t>
      </w:r>
    </w:p>
    <w:p w:rsidR="00386054" w:rsidRPr="00EF7FF5" w:rsidRDefault="00386054">
      <w:pPr>
        <w:tabs>
          <w:tab w:val="left" w:pos="0"/>
        </w:tabs>
        <w:suppressAutoHyphens/>
        <w:rPr>
          <w:rFonts w:ascii="Times New Roman" w:hAnsi="Times New Roman"/>
          <w:szCs w:val="24"/>
        </w:rPr>
      </w:pPr>
    </w:p>
    <w:p w:rsidR="003D4215" w:rsidRPr="003D4215" w:rsidRDefault="00B37C77" w:rsidP="0016004F">
      <w:pPr>
        <w:spacing w:after="120"/>
        <w:ind w:left="720"/>
        <w:rPr>
          <w:rFonts w:ascii="Times New Roman" w:hAnsi="Times New Roman"/>
          <w:szCs w:val="24"/>
        </w:rPr>
      </w:pPr>
      <w:r>
        <w:rPr>
          <w:rFonts w:ascii="Times New Roman" w:hAnsi="Times New Roman"/>
          <w:szCs w:val="24"/>
        </w:rPr>
        <w:t>Section 455(e</w:t>
      </w:r>
      <w:r w:rsidR="003D4215" w:rsidRPr="003D4215">
        <w:rPr>
          <w:rFonts w:ascii="Times New Roman" w:hAnsi="Times New Roman"/>
          <w:szCs w:val="24"/>
        </w:rPr>
        <w:t xml:space="preserve">) of the Higher Education Act of 1965, as amended (the HEA), </w:t>
      </w:r>
      <w:r>
        <w:rPr>
          <w:rFonts w:ascii="Times New Roman" w:hAnsi="Times New Roman"/>
          <w:szCs w:val="24"/>
        </w:rPr>
        <w:t xml:space="preserve">[20 USC 1087d(e)] </w:t>
      </w:r>
      <w:r w:rsidR="003D4215" w:rsidRPr="003D4215">
        <w:rPr>
          <w:rFonts w:ascii="Times New Roman" w:hAnsi="Times New Roman"/>
          <w:szCs w:val="24"/>
        </w:rPr>
        <w:t>authorizes the Income Cont</w:t>
      </w:r>
      <w:r>
        <w:rPr>
          <w:rFonts w:ascii="Times New Roman" w:hAnsi="Times New Roman"/>
          <w:szCs w:val="24"/>
        </w:rPr>
        <w:t xml:space="preserve">ingent Repayment (ICR) Plan and Section 493C of the HEA [20 USC 1098e] </w:t>
      </w:r>
      <w:r w:rsidR="003D4215" w:rsidRPr="003D4215">
        <w:rPr>
          <w:rFonts w:ascii="Times New Roman" w:hAnsi="Times New Roman"/>
          <w:szCs w:val="24"/>
        </w:rPr>
        <w:t xml:space="preserve">the Income-Based Repayment (IBR) Plan as two of the repayment options available to borrowers who obtain student loans through the William D. Ford Federal Direct Loan (Direct Loan) Program.  The regulations that govern the ICR and IBR plans are specified in 34 CFR 685.209 and 34 CFR 685.221, respectively.  </w:t>
      </w:r>
    </w:p>
    <w:p w:rsidR="003D4215" w:rsidRPr="003D4215" w:rsidRDefault="003D4215" w:rsidP="0016004F">
      <w:pPr>
        <w:spacing w:after="120"/>
        <w:ind w:left="720"/>
        <w:rPr>
          <w:rFonts w:ascii="Times New Roman" w:hAnsi="Times New Roman"/>
          <w:szCs w:val="24"/>
        </w:rPr>
      </w:pPr>
      <w:r w:rsidRPr="003D4215">
        <w:rPr>
          <w:rFonts w:ascii="Times New Roman" w:hAnsi="Times New Roman"/>
          <w:szCs w:val="24"/>
        </w:rPr>
        <w:t>Under the ICR Plan, a borrower’s monthly repayment amount is based on the borrower’s Direct Loan Program loan debt, family size, and adjusted gross income (AGI) as reported on the borrower’s most recently filed federal income tax return.  If the borrower is married, the income of the borrower’s spouse is also used in determining the monthly repayment amount.  In accordance with the regulations governing the ICR Plan, the Department of Education (ED) has the authority to collect alternative documentation of a borrower’s income if the borrower’s AGI is unavailable or does not reasonably reflect the borrower’s current income and ability to repay a Direct Loan Program loan.</w:t>
      </w:r>
    </w:p>
    <w:p w:rsidR="001A0CF8" w:rsidRDefault="003D4215" w:rsidP="0016004F">
      <w:pPr>
        <w:spacing w:after="120"/>
        <w:ind w:left="720"/>
        <w:rPr>
          <w:rFonts w:ascii="Times New Roman" w:hAnsi="Times New Roman"/>
          <w:color w:val="000000"/>
          <w:szCs w:val="26"/>
          <w:lang w:bidi="en-US"/>
        </w:rPr>
      </w:pPr>
      <w:r w:rsidRPr="003D4215">
        <w:rPr>
          <w:rFonts w:ascii="Times New Roman" w:hAnsi="Times New Roman"/>
          <w:szCs w:val="24"/>
        </w:rPr>
        <w:t xml:space="preserve">Under the IBR Plan, the required monthly payment amount for a borrower who is experiencing a partial financial hardship </w:t>
      </w:r>
      <w:r w:rsidRPr="003D4215">
        <w:rPr>
          <w:rFonts w:ascii="Times New Roman" w:hAnsi="Times New Roman"/>
          <w:color w:val="000000"/>
          <w:szCs w:val="26"/>
          <w:lang w:bidi="en-US"/>
        </w:rPr>
        <w:t>may not exceed 15 percent of the difference between the borrower’s (and spouse’s, if applicable) AGI and 150 percent of the federal poverty line for the borrower’s family size and the state, divided by twelve.  If a married borrower files a joint federal tax return with his or her spouse, the IBR Plan payment amount is calculated based on the AGI of both individuals.  If a married borrower files a separate federal tax return, only the borrower’s AGI is used in the calculation.  As is the case with the ICR Plan, the Direct Loan Program regulations provide for alternative documentation of income if the AGI of a borrower who is repaying his or her loans under the IBR Plan is not available, or if ED believes that the borrower’s reported AGI does not reasonably reflect the borrower’s current income.</w:t>
      </w:r>
      <w:r w:rsidR="001A0CF8">
        <w:rPr>
          <w:rFonts w:ascii="Times New Roman" w:hAnsi="Times New Roman"/>
          <w:color w:val="000000"/>
          <w:szCs w:val="26"/>
          <w:lang w:bidi="en-US"/>
        </w:rPr>
        <w:br/>
      </w:r>
    </w:p>
    <w:p w:rsidR="003D4215" w:rsidRPr="003D4215" w:rsidRDefault="001A0CF8" w:rsidP="0016004F">
      <w:pPr>
        <w:spacing w:after="120"/>
        <w:ind w:left="720"/>
        <w:rPr>
          <w:rFonts w:ascii="Times New Roman" w:hAnsi="Times New Roman"/>
          <w:szCs w:val="24"/>
        </w:rPr>
      </w:pPr>
      <w:r>
        <w:rPr>
          <w:rFonts w:ascii="Times New Roman" w:hAnsi="Times New Roman"/>
          <w:color w:val="000000"/>
          <w:szCs w:val="26"/>
          <w:lang w:bidi="en-US"/>
        </w:rPr>
        <w:lastRenderedPageBreak/>
        <w:t>Completing this collection is required to obtain a benefit.</w:t>
      </w:r>
      <w:r w:rsidR="003D4215" w:rsidRPr="003D4215">
        <w:rPr>
          <w:rFonts w:ascii="Times New Roman" w:hAnsi="Times New Roman"/>
          <w:color w:val="535353"/>
          <w:szCs w:val="26"/>
          <w:lang w:bidi="en-US"/>
        </w:rPr>
        <w:t xml:space="preserve">  </w:t>
      </w:r>
    </w:p>
    <w:p w:rsidR="00386054" w:rsidRPr="00EF7FF5" w:rsidRDefault="00386054">
      <w:pPr>
        <w:tabs>
          <w:tab w:val="left" w:pos="0"/>
        </w:tabs>
        <w:suppressAutoHyphens/>
        <w:rPr>
          <w:rFonts w:ascii="Times New Roman" w:hAnsi="Times New Roman"/>
          <w:szCs w:val="24"/>
        </w:rPr>
      </w:pPr>
    </w:p>
    <w:p w:rsidR="00386054" w:rsidRPr="00EF7FF5" w:rsidRDefault="00386054">
      <w:pPr>
        <w:tabs>
          <w:tab w:val="left" w:pos="0"/>
        </w:tabs>
        <w:suppressAutoHyphens/>
        <w:rPr>
          <w:rFonts w:ascii="Times New Roman" w:hAnsi="Times New Roman"/>
          <w:szCs w:val="24"/>
        </w:rPr>
      </w:pPr>
    </w:p>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2.  Indicate how, by whom, and for what purpose the information is to be used.  Except for a new collection, indicate the actual use the agency has made of the information received from the current collection.</w:t>
      </w:r>
      <w:r w:rsidR="00050CBE">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 xml:space="preserve">ED has used the information collected on the previously approved Alternative Documentation of Income form to determine the monthly repayment amount under the ICR </w:t>
      </w:r>
      <w:r>
        <w:rPr>
          <w:rFonts w:ascii="Times New Roman" w:hAnsi="Times New Roman"/>
          <w:szCs w:val="24"/>
        </w:rPr>
        <w:t xml:space="preserve">and IBR </w:t>
      </w:r>
      <w:r w:rsidRPr="003D4215">
        <w:rPr>
          <w:rFonts w:ascii="Times New Roman" w:hAnsi="Times New Roman"/>
          <w:szCs w:val="24"/>
        </w:rPr>
        <w:t>Plan for borrowers whose AGI is unavailable or does not reasonably reflect their current income, as described in Section 1 of this Supporting Statement.  The information collected on the Alternative Documentation of Income form included with this clearance package continues to be necessary and wil</w:t>
      </w:r>
      <w:r>
        <w:rPr>
          <w:rFonts w:ascii="Times New Roman" w:hAnsi="Times New Roman"/>
          <w:szCs w:val="24"/>
        </w:rPr>
        <w:t>l be used for this same purpose</w:t>
      </w:r>
      <w:r w:rsidRPr="003D4215">
        <w:rPr>
          <w:rFonts w:ascii="Times New Roman" w:hAnsi="Times New Roman"/>
          <w:szCs w:val="24"/>
        </w:rPr>
        <w:t>.</w:t>
      </w:r>
    </w:p>
    <w:p w:rsidR="003D4215" w:rsidRPr="003D4215" w:rsidRDefault="003D4215" w:rsidP="0016004F">
      <w:pPr>
        <w:tabs>
          <w:tab w:val="left" w:pos="-720"/>
        </w:tabs>
        <w:suppressAutoHyphens/>
        <w:ind w:left="720"/>
        <w:rPr>
          <w:rFonts w:ascii="Times New Roman" w:hAnsi="Times New Roman"/>
          <w:szCs w:val="24"/>
        </w:rPr>
      </w:pPr>
    </w:p>
    <w:p w:rsidR="00386054" w:rsidRPr="00EF7FF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 xml:space="preserve">ED </w:t>
      </w:r>
      <w:r>
        <w:rPr>
          <w:rFonts w:ascii="Times New Roman" w:hAnsi="Times New Roman"/>
          <w:szCs w:val="24"/>
        </w:rPr>
        <w:t>is</w:t>
      </w:r>
      <w:r w:rsidRPr="003D4215">
        <w:rPr>
          <w:rFonts w:ascii="Times New Roman" w:hAnsi="Times New Roman"/>
          <w:szCs w:val="24"/>
        </w:rPr>
        <w:t xml:space="preserve"> adding </w:t>
      </w:r>
      <w:r w:rsidR="001A0CF8">
        <w:rPr>
          <w:rFonts w:ascii="Times New Roman" w:hAnsi="Times New Roman"/>
          <w:szCs w:val="24"/>
        </w:rPr>
        <w:t>three</w:t>
      </w:r>
      <w:r>
        <w:rPr>
          <w:rFonts w:ascii="Times New Roman" w:hAnsi="Times New Roman"/>
          <w:szCs w:val="24"/>
        </w:rPr>
        <w:t xml:space="preserve"> new data element</w:t>
      </w:r>
      <w:r w:rsidR="001A0CF8">
        <w:rPr>
          <w:rFonts w:ascii="Times New Roman" w:hAnsi="Times New Roman"/>
          <w:szCs w:val="24"/>
        </w:rPr>
        <w:t>s related to married borrowers in Section 3</w:t>
      </w:r>
      <w:r w:rsidR="0016004F">
        <w:rPr>
          <w:rFonts w:ascii="Times New Roman" w:hAnsi="Times New Roman"/>
          <w:szCs w:val="24"/>
        </w:rPr>
        <w:t xml:space="preserve"> compared to the form that was entered into the 60-day comment period and has removed the data element that it had added during the 60-day comment period</w:t>
      </w:r>
      <w:r>
        <w:rPr>
          <w:rFonts w:ascii="Times New Roman" w:hAnsi="Times New Roman"/>
          <w:szCs w:val="24"/>
        </w:rPr>
        <w:t xml:space="preserve">.  </w:t>
      </w:r>
      <w:r w:rsidR="001A0CF8">
        <w:rPr>
          <w:rFonts w:ascii="Times New Roman" w:hAnsi="Times New Roman"/>
          <w:szCs w:val="24"/>
        </w:rPr>
        <w:t>These</w:t>
      </w:r>
      <w:r>
        <w:rPr>
          <w:rFonts w:ascii="Times New Roman" w:hAnsi="Times New Roman"/>
          <w:szCs w:val="24"/>
        </w:rPr>
        <w:t xml:space="preserve"> data element</w:t>
      </w:r>
      <w:r w:rsidR="001A0CF8">
        <w:rPr>
          <w:rFonts w:ascii="Times New Roman" w:hAnsi="Times New Roman"/>
          <w:szCs w:val="24"/>
        </w:rPr>
        <w:t>s</w:t>
      </w:r>
      <w:r>
        <w:rPr>
          <w:rFonts w:ascii="Times New Roman" w:hAnsi="Times New Roman"/>
          <w:szCs w:val="24"/>
        </w:rPr>
        <w:t xml:space="preserve"> </w:t>
      </w:r>
      <w:r w:rsidR="001A0CF8">
        <w:rPr>
          <w:rFonts w:ascii="Times New Roman" w:hAnsi="Times New Roman"/>
          <w:szCs w:val="24"/>
        </w:rPr>
        <w:t>are check boxes, and are</w:t>
      </w:r>
      <w:r>
        <w:rPr>
          <w:rFonts w:ascii="Times New Roman" w:hAnsi="Times New Roman"/>
          <w:szCs w:val="24"/>
        </w:rPr>
        <w:t xml:space="preserve"> necessary to </w:t>
      </w:r>
      <w:r w:rsidR="001A0CF8">
        <w:rPr>
          <w:rFonts w:ascii="Times New Roman" w:hAnsi="Times New Roman"/>
          <w:szCs w:val="24"/>
        </w:rPr>
        <w:t xml:space="preserve">determine whether a borrower must also provide, in accordance with the HEA and the Department’s regulations, income information about the borrower’s spouse.  </w:t>
      </w:r>
      <w:r>
        <w:rPr>
          <w:rFonts w:ascii="Times New Roman" w:hAnsi="Times New Roman"/>
          <w:szCs w:val="24"/>
        </w:rPr>
        <w:t xml:space="preserve">Previously, borrowers </w:t>
      </w:r>
      <w:r w:rsidR="001A0CF8">
        <w:rPr>
          <w:rFonts w:ascii="Times New Roman" w:hAnsi="Times New Roman"/>
          <w:szCs w:val="24"/>
        </w:rPr>
        <w:t>had to read a block of dense text to determine whether they needed to provide such information, and the check boxes will actually reduce the amount of time it takes borrowers to complete the form.</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3.  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Also describe any consideration given to using technology to reduce burden.</w:t>
      </w:r>
      <w:r w:rsidR="003E285A">
        <w:rPr>
          <w:rFonts w:ascii="Times New Roman" w:hAnsi="Times New Roman"/>
          <w:szCs w:val="24"/>
        </w:rPr>
        <w:t xml:space="preserve"> </w:t>
      </w:r>
    </w:p>
    <w:p w:rsidR="00386054" w:rsidRPr="00EF7FF5" w:rsidRDefault="00386054">
      <w:pPr>
        <w:tabs>
          <w:tab w:val="left" w:pos="-720"/>
        </w:tabs>
        <w:suppressAutoHyphens/>
        <w:rPr>
          <w:rFonts w:ascii="Times New Roman" w:hAnsi="Times New Roman"/>
          <w:szCs w:val="24"/>
        </w:rPr>
      </w:pPr>
    </w:p>
    <w:p w:rsidR="003D4215" w:rsidRP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 xml:space="preserve">ED continues to maximize the use of available information technology in making and servicing Direct Loan Program loans.  Currently, there is no automated means of collecting the required supporting documentation for the income reported on the Alternative Documentation of Income form.  </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4.  Describe efforts to identify duplication.  Show specifically why any similar information already available cannot be used or modified for use for the purposes described in Item 2 above.</w:t>
      </w:r>
    </w:p>
    <w:p w:rsidR="00386054" w:rsidRPr="00EF7FF5" w:rsidRDefault="00386054">
      <w:pPr>
        <w:tabs>
          <w:tab w:val="left" w:pos="-720"/>
        </w:tabs>
        <w:suppressAutoHyphens/>
        <w:rPr>
          <w:rFonts w:ascii="Times New Roman" w:hAnsi="Times New Roman"/>
          <w:szCs w:val="24"/>
        </w:rPr>
      </w:pPr>
    </w:p>
    <w:p w:rsidR="00386054" w:rsidRPr="00EF7FF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There is no information available from other sources that can be used for the purposes described in Item 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BD1325">
      <w:pPr>
        <w:rPr>
          <w:rFonts w:ascii="Times New Roman" w:hAnsi="Times New Roman"/>
          <w:szCs w:val="24"/>
        </w:rPr>
      </w:pPr>
      <w:r w:rsidRPr="00EF7FF5">
        <w:rPr>
          <w:rFonts w:ascii="Times New Roman" w:hAnsi="Times New Roman"/>
          <w:szCs w:val="24"/>
        </w:rPr>
        <w:t xml:space="preserve">5.  If the collection of information impacts small businesses or other small entities, describe any methods used to minimize burden. A small entity may be (1) a small business which is deemed to be one that is independently owned and operated and that is not dominant in its field of </w:t>
      </w:r>
      <w:r w:rsidRPr="00EF7FF5">
        <w:rPr>
          <w:rFonts w:ascii="Times New Roman" w:hAnsi="Times New Roman"/>
          <w:szCs w:val="24"/>
        </w:rPr>
        <w:lastRenderedPageBreak/>
        <w:t>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386054" w:rsidRPr="00EF7FF5" w:rsidRDefault="00386054">
      <w:pPr>
        <w:tabs>
          <w:tab w:val="left" w:pos="-720"/>
        </w:tabs>
        <w:suppressAutoHyphens/>
        <w:rPr>
          <w:rFonts w:ascii="Times New Roman" w:hAnsi="Times New Roman"/>
          <w:szCs w:val="24"/>
        </w:rPr>
      </w:pPr>
    </w:p>
    <w:p w:rsidR="003D4215" w:rsidRP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This information collection does not affect small businesses.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pStyle w:val="EndnoteText"/>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6.  Describe the consequences to Federal program or policy activities if the collection is not conducted or is conducted less frequently, as well as any technical or legal obstacles to reducing burden.</w:t>
      </w:r>
    </w:p>
    <w:p w:rsidR="00386054" w:rsidRPr="00EF7FF5" w:rsidRDefault="00386054">
      <w:pPr>
        <w:tabs>
          <w:tab w:val="left" w:pos="-720"/>
        </w:tabs>
        <w:suppressAutoHyphens/>
        <w:rPr>
          <w:rFonts w:ascii="Times New Roman" w:hAnsi="Times New Roman"/>
          <w:szCs w:val="24"/>
        </w:rPr>
      </w:pPr>
    </w:p>
    <w:p w:rsidR="003D4215" w:rsidRP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Borrowers who continue to repay their Direct Loan Program loans under the ICR or IBR plans must complete and submit the Alternative Documentation of Income form annually for as long as the borrower’s monthly loan payment is based on income information other than the borrower’s AGI.  Less frequent data collection would restrict ED’s ability to establish a monthly payment amount based on a borrower’s current income information.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7. Explain any special circumstances that would cause an information collection to be conducted in a manner:</w:t>
      </w:r>
    </w:p>
    <w:p w:rsidR="00386054" w:rsidRPr="00EF7FF5" w:rsidRDefault="00386054">
      <w:pPr>
        <w:tabs>
          <w:tab w:val="left" w:pos="-720"/>
        </w:tabs>
        <w:suppressAutoHyphens/>
        <w:rPr>
          <w:rFonts w:ascii="Times New Roman" w:hAnsi="Times New Roman"/>
          <w:b/>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report information to the agency more often than quarterly;</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prepare a written response to a collection of information in fewer than 30 days after receipt of it;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submit more than an original and two copies of any document;</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respondents to retain records, other than health, medical, government contract, grant-in-aid, or tax records for more than three years;</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in connection with a statistical survey, that is not designed to produce valid and reliable results than can be generalized to the universe of study;</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requiring the use of a statistical data classification that has not been reviewed and approved by OMB;</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386054" w:rsidRPr="00EF7FF5" w:rsidRDefault="00386054">
      <w:pPr>
        <w:numPr>
          <w:ilvl w:val="12"/>
          <w:numId w:val="0"/>
        </w:numPr>
        <w:tabs>
          <w:tab w:val="left" w:pos="-720"/>
        </w:tabs>
        <w:suppressAutoHyphens/>
        <w:rPr>
          <w:rFonts w:ascii="Times New Roman" w:hAnsi="Times New Roman"/>
          <w:szCs w:val="24"/>
        </w:rPr>
      </w:pPr>
    </w:p>
    <w:p w:rsidR="00386054" w:rsidRPr="00EF7FF5" w:rsidRDefault="00386054" w:rsidP="003C29C2">
      <w:pPr>
        <w:numPr>
          <w:ilvl w:val="0"/>
          <w:numId w:val="8"/>
        </w:numPr>
        <w:tabs>
          <w:tab w:val="left" w:pos="-720"/>
          <w:tab w:val="left" w:pos="1247"/>
        </w:tabs>
        <w:suppressAutoHyphens/>
        <w:rPr>
          <w:rFonts w:ascii="Times New Roman" w:hAnsi="Times New Roman"/>
          <w:szCs w:val="24"/>
        </w:rPr>
      </w:pPr>
      <w:r w:rsidRPr="00EF7FF5">
        <w:rPr>
          <w:rFonts w:ascii="Times New Roman" w:hAnsi="Times New Roman"/>
          <w:szCs w:val="24"/>
        </w:rPr>
        <w:lastRenderedPageBreak/>
        <w:t>requiring respondents to submit proprietary trade secrets, or other confidential information unless the agency can demonstrate that it has instituted procedures to protect the information</w:t>
      </w:r>
      <w:r w:rsidRPr="00E023B7">
        <w:rPr>
          <w:rFonts w:ascii="Times New Roman" w:hAnsi="Times New Roman"/>
          <w:szCs w:val="24"/>
        </w:rPr>
        <w:t>’</w:t>
      </w:r>
      <w:r w:rsidRPr="00EF7FF5">
        <w:rPr>
          <w:rFonts w:ascii="Times New Roman" w:hAnsi="Times New Roman"/>
          <w:szCs w:val="24"/>
        </w:rPr>
        <w:t>s confidentiality to the extent permitted by law.</w:t>
      </w:r>
    </w:p>
    <w:p w:rsidR="00386054" w:rsidRPr="00EF7FF5" w:rsidRDefault="00386054">
      <w:pPr>
        <w:tabs>
          <w:tab w:val="left" w:pos="-720"/>
        </w:tabs>
        <w:suppressAutoHyphens/>
        <w:rPr>
          <w:rFonts w:ascii="Times New Roman" w:hAnsi="Times New Roman"/>
          <w:szCs w:val="24"/>
        </w:rPr>
      </w:pPr>
    </w:p>
    <w:p w:rsidR="003D4215" w:rsidRPr="003D4215" w:rsidRDefault="003D4215" w:rsidP="0016004F">
      <w:pPr>
        <w:tabs>
          <w:tab w:val="left" w:pos="-720"/>
        </w:tabs>
        <w:suppressAutoHyphens/>
        <w:ind w:left="1440"/>
        <w:rPr>
          <w:rFonts w:ascii="Times New Roman" w:hAnsi="Times New Roman"/>
          <w:szCs w:val="24"/>
        </w:rPr>
      </w:pPr>
      <w:r w:rsidRPr="003D4215">
        <w:rPr>
          <w:rFonts w:ascii="Times New Roman" w:hAnsi="Times New Roman"/>
          <w:szCs w:val="24"/>
        </w:rPr>
        <w:t>This information collection does not involve any of the conditions listed in 5 CFR §1320.5(d)(2).</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1743A5">
      <w:pPr>
        <w:numPr>
          <w:ilvl w:val="0"/>
          <w:numId w:val="2"/>
        </w:numPr>
        <w:tabs>
          <w:tab w:val="left" w:pos="-720"/>
          <w:tab w:val="left" w:pos="375"/>
        </w:tabs>
        <w:suppressAutoHyphens/>
        <w:rPr>
          <w:rFonts w:ascii="Times New Roman" w:hAnsi="Times New Roman"/>
          <w:szCs w:val="24"/>
        </w:rPr>
      </w:pPr>
      <w:r>
        <w:rPr>
          <w:rFonts w:ascii="Times New Roman" w:hAnsi="Times New Roman"/>
          <w:szCs w:val="24"/>
        </w:rPr>
        <w:t>As</w:t>
      </w:r>
      <w:r w:rsidRPr="00EF7FF5">
        <w:rPr>
          <w:rFonts w:ascii="Times New Roman" w:hAnsi="Times New Roman"/>
          <w:szCs w:val="24"/>
        </w:rPr>
        <w:t xml:space="preserve"> </w:t>
      </w:r>
      <w:r w:rsidR="00386054" w:rsidRPr="00EF7FF5">
        <w:rPr>
          <w:rFonts w:ascii="Times New Roman" w:hAnsi="Times New Roman"/>
          <w:szCs w:val="24"/>
        </w:rPr>
        <w:t xml:space="preserve">applicable, </w:t>
      </w:r>
      <w:r>
        <w:rPr>
          <w:rFonts w:ascii="Times New Roman" w:hAnsi="Times New Roman"/>
          <w:szCs w:val="24"/>
        </w:rPr>
        <w:t xml:space="preserve">state that the Department has published the 60 and 30 Federal Register notices as </w:t>
      </w:r>
      <w:r w:rsidR="00386054" w:rsidRPr="00EF7FF5">
        <w:rPr>
          <w:rFonts w:ascii="Times New Roman" w:hAnsi="Times New Roman"/>
          <w:szCs w:val="24"/>
        </w:rPr>
        <w:t>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386054" w:rsidRPr="00EF7FF5" w:rsidRDefault="00386054">
      <w:pPr>
        <w:tabs>
          <w:tab w:val="left" w:pos="-720"/>
        </w:tabs>
        <w:suppressAutoHyphens/>
        <w:rPr>
          <w:rStyle w:val="a"/>
          <w:rFonts w:ascii="Times New Roman" w:hAnsi="Times New Roman"/>
          <w:b/>
          <w:szCs w:val="24"/>
        </w:rPr>
      </w:pPr>
    </w:p>
    <w:p w:rsidR="00386054" w:rsidRPr="00EF7FF5" w:rsidRDefault="00386054" w:rsidP="003C29C2">
      <w:pPr>
        <w:tabs>
          <w:tab w:val="left" w:pos="-720"/>
        </w:tabs>
        <w:suppressAutoHyphens/>
        <w:ind w:left="360"/>
        <w:rPr>
          <w:rStyle w:val="a"/>
          <w:rFonts w:ascii="Times New Roman" w:hAnsi="Times New Roman"/>
          <w:szCs w:val="24"/>
        </w:rPr>
      </w:pPr>
      <w:r w:rsidRPr="00EF7FF5">
        <w:rPr>
          <w:rStyle w:val="a"/>
          <w:rFonts w:ascii="Times New Roman" w:hAnsi="Times New Roman"/>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tabs>
          <w:tab w:val="left" w:pos="-720"/>
        </w:tabs>
        <w:suppressAutoHyphens/>
        <w:ind w:left="360"/>
        <w:rPr>
          <w:rFonts w:ascii="Times New Roman" w:hAnsi="Times New Roman"/>
          <w:szCs w:val="24"/>
        </w:rPr>
      </w:pPr>
      <w:r w:rsidRPr="00EF7FF5">
        <w:rPr>
          <w:rStyle w:val="a"/>
          <w:rFonts w:ascii="Times New Roman" w:hAnsi="Times New Roman"/>
          <w:szCs w:val="24"/>
        </w:rPr>
        <w:t xml:space="preserve">Consultation with representatives of those from whom information is to be obtained or those who must compile records should occur at least once every 3 years </w:t>
      </w:r>
      <w:r w:rsidRPr="00E023B7">
        <w:rPr>
          <w:rStyle w:val="a"/>
          <w:rFonts w:ascii="Times New Roman" w:hAnsi="Times New Roman"/>
          <w:szCs w:val="24"/>
        </w:rPr>
        <w:t>–</w:t>
      </w:r>
      <w:r w:rsidRPr="00EF7FF5">
        <w:rPr>
          <w:rStyle w:val="a"/>
          <w:rFonts w:ascii="Times New Roman" w:hAnsi="Times New Roman"/>
          <w:szCs w:val="24"/>
        </w:rPr>
        <w:t xml:space="preserve"> even if the collection of information activity is the same as in prior periods.  There may be circumstances that may preclude consultation in a specific situation.  These circumstances should be explained.</w:t>
      </w:r>
    </w:p>
    <w:p w:rsidR="00386054" w:rsidRPr="00EF7FF5" w:rsidRDefault="00386054">
      <w:pPr>
        <w:tabs>
          <w:tab w:val="left" w:pos="-720"/>
        </w:tabs>
        <w:suppressAutoHyphens/>
        <w:rPr>
          <w:rFonts w:ascii="Times New Roman" w:hAnsi="Times New Roman"/>
          <w:szCs w:val="24"/>
        </w:rPr>
      </w:pPr>
    </w:p>
    <w:p w:rsidR="003D4215" w:rsidRDefault="003D4215" w:rsidP="0016004F">
      <w:pPr>
        <w:tabs>
          <w:tab w:val="left" w:pos="-720"/>
        </w:tabs>
        <w:suppressAutoHyphens/>
        <w:ind w:left="720"/>
        <w:rPr>
          <w:rFonts w:ascii="Times New Roman" w:hAnsi="Times New Roman"/>
          <w:szCs w:val="24"/>
        </w:rPr>
      </w:pPr>
      <w:r>
        <w:rPr>
          <w:rFonts w:ascii="Times New Roman" w:hAnsi="Times New Roman"/>
          <w:szCs w:val="24"/>
        </w:rPr>
        <w:t>The Department is submitting the 60-day Federal Register notice to solicit comments from the public and will submit the 30-day Federal Register notice to further solicit comments after the 60-day comment period has expired and the Department has responded to any comments and made conforming changes.</w:t>
      </w:r>
    </w:p>
    <w:p w:rsidR="003D4215" w:rsidRDefault="003D4215" w:rsidP="0016004F">
      <w:pPr>
        <w:tabs>
          <w:tab w:val="left" w:pos="-720"/>
        </w:tabs>
        <w:suppressAutoHyphens/>
        <w:ind w:left="720"/>
        <w:rPr>
          <w:rFonts w:ascii="Times New Roman" w:hAnsi="Times New Roman"/>
          <w:szCs w:val="24"/>
        </w:rPr>
      </w:pPr>
    </w:p>
    <w:p w:rsid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 xml:space="preserve">In </w:t>
      </w:r>
      <w:r w:rsidR="00CE2AEE">
        <w:rPr>
          <w:rFonts w:ascii="Times New Roman" w:hAnsi="Times New Roman"/>
          <w:szCs w:val="24"/>
        </w:rPr>
        <w:t>modifying</w:t>
      </w:r>
      <w:r w:rsidRPr="003D4215">
        <w:rPr>
          <w:rFonts w:ascii="Times New Roman" w:hAnsi="Times New Roman"/>
          <w:szCs w:val="24"/>
        </w:rPr>
        <w:t xml:space="preserve"> the Alternative Documentation of Income form in this clearance package, </w:t>
      </w:r>
      <w:r w:rsidR="00CE2AEE">
        <w:rPr>
          <w:rFonts w:ascii="Times New Roman" w:hAnsi="Times New Roman"/>
          <w:szCs w:val="24"/>
        </w:rPr>
        <w:t>the Department</w:t>
      </w:r>
      <w:r w:rsidRPr="003D4215">
        <w:rPr>
          <w:rFonts w:ascii="Times New Roman" w:hAnsi="Times New Roman"/>
          <w:szCs w:val="24"/>
        </w:rPr>
        <w:t xml:space="preserve"> solicited recommendations for changes from loan servicing staff </w:t>
      </w:r>
      <w:r>
        <w:rPr>
          <w:rFonts w:ascii="Times New Roman" w:hAnsi="Times New Roman"/>
          <w:szCs w:val="24"/>
        </w:rPr>
        <w:t xml:space="preserve">and the Department’s Direct Loan servicers, </w:t>
      </w:r>
      <w:r w:rsidRPr="003D4215">
        <w:rPr>
          <w:rFonts w:ascii="Times New Roman" w:hAnsi="Times New Roman"/>
          <w:szCs w:val="24"/>
        </w:rPr>
        <w:t>who assist Direct Loan borro</w:t>
      </w:r>
      <w:r w:rsidR="00C84F28">
        <w:rPr>
          <w:rFonts w:ascii="Times New Roman" w:hAnsi="Times New Roman"/>
          <w:szCs w:val="24"/>
        </w:rPr>
        <w:t>wers with completing the form.</w:t>
      </w:r>
    </w:p>
    <w:p w:rsidR="00C84F28" w:rsidRDefault="00C84F28" w:rsidP="0016004F">
      <w:pPr>
        <w:tabs>
          <w:tab w:val="left" w:pos="-720"/>
        </w:tabs>
        <w:suppressAutoHyphens/>
        <w:ind w:left="720"/>
        <w:rPr>
          <w:rFonts w:ascii="Times New Roman" w:hAnsi="Times New Roman"/>
          <w:szCs w:val="24"/>
        </w:rPr>
      </w:pPr>
    </w:p>
    <w:p w:rsidR="00C84F28" w:rsidRDefault="00C84F28" w:rsidP="00C84F28">
      <w:pPr>
        <w:widowControl w:val="0"/>
        <w:spacing w:after="120"/>
        <w:ind w:left="720"/>
        <w:rPr>
          <w:rFonts w:ascii="Times New Roman" w:hAnsi="Times New Roman"/>
          <w:snapToGrid w:val="0"/>
        </w:rPr>
      </w:pPr>
      <w:r>
        <w:rPr>
          <w:rFonts w:ascii="Times New Roman" w:hAnsi="Times New Roman"/>
          <w:snapToGrid w:val="0"/>
        </w:rPr>
        <w:t>A Federal Register notice was published for this collection on February 21, 2012, which solicited comments from the public over the course of 60 days.  During this comment period, the Department received comments from The Institute for College Access and Success and Equal Justice Works.</w:t>
      </w:r>
    </w:p>
    <w:p w:rsidR="00C84F28" w:rsidRDefault="00C84F28" w:rsidP="00C84F28">
      <w:pPr>
        <w:widowControl w:val="0"/>
        <w:spacing w:after="120"/>
        <w:ind w:left="720"/>
        <w:rPr>
          <w:rFonts w:ascii="Times New Roman" w:hAnsi="Times New Roman"/>
          <w:snapToGrid w:val="0"/>
        </w:rPr>
      </w:pPr>
      <w:r>
        <w:rPr>
          <w:rFonts w:ascii="Times New Roman" w:hAnsi="Times New Roman"/>
          <w:snapToGrid w:val="0"/>
        </w:rPr>
        <w:t>After evaluating the comments received, the Department has accepted nearly all of the comments that were proposed, some of which actually caused burden associated with the collection to decrease.  This decrease is reflected in IC Data Form 1, the ROICS Burden Analysis Table, and the Department’s response to question 14, below.</w:t>
      </w:r>
    </w:p>
    <w:p w:rsidR="00386054" w:rsidRPr="00EF7FF5" w:rsidRDefault="00C84F28" w:rsidP="00C84F28">
      <w:pPr>
        <w:widowControl w:val="0"/>
        <w:spacing w:after="120"/>
        <w:ind w:left="720"/>
        <w:rPr>
          <w:rFonts w:ascii="Times New Roman" w:hAnsi="Times New Roman"/>
          <w:szCs w:val="24"/>
        </w:rPr>
      </w:pPr>
      <w:r>
        <w:rPr>
          <w:rFonts w:ascii="Times New Roman" w:hAnsi="Times New Roman"/>
          <w:snapToGrid w:val="0"/>
        </w:rPr>
        <w:t>In addition to the 60-day comment period, the Department publish</w:t>
      </w:r>
      <w:r w:rsidR="006B6281">
        <w:rPr>
          <w:rFonts w:ascii="Times New Roman" w:hAnsi="Times New Roman"/>
          <w:snapToGrid w:val="0"/>
        </w:rPr>
        <w:t>ed</w:t>
      </w:r>
      <w:r>
        <w:rPr>
          <w:rFonts w:ascii="Times New Roman" w:hAnsi="Times New Roman"/>
          <w:snapToGrid w:val="0"/>
        </w:rPr>
        <w:t xml:space="preserve"> in the Federal Register, a second notice, soliciting</w:t>
      </w:r>
      <w:r w:rsidRPr="00CE1052">
        <w:rPr>
          <w:rFonts w:ascii="Times-Roman" w:hAnsi="Times-Roman"/>
          <w:snapToGrid w:val="0"/>
        </w:rPr>
        <w:t xml:space="preserve"> public comments on the revised </w:t>
      </w:r>
      <w:r>
        <w:rPr>
          <w:rFonts w:ascii="Times-Roman" w:hAnsi="Times-Roman"/>
          <w:snapToGrid w:val="0"/>
        </w:rPr>
        <w:t xml:space="preserve">form for a period of </w:t>
      </w:r>
      <w:r>
        <w:rPr>
          <w:rFonts w:ascii="Times-Roman" w:hAnsi="Times-Roman"/>
          <w:snapToGrid w:val="0"/>
        </w:rPr>
        <w:lastRenderedPageBreak/>
        <w:t>30 days</w:t>
      </w:r>
      <w:r w:rsidRPr="00CE1052">
        <w:rPr>
          <w:rFonts w:ascii="Times-Roman" w:hAnsi="Times-Roman"/>
          <w:snapToGrid w:val="0"/>
        </w:rPr>
        <w:t xml:space="preserve">.  </w:t>
      </w:r>
      <w:r w:rsidR="006B6281">
        <w:rPr>
          <w:rFonts w:ascii="Times-Roman" w:hAnsi="Times-Roman"/>
          <w:snapToGrid w:val="0"/>
        </w:rPr>
        <w:t>The Department accepted many of the comments received during the 30-day comment period.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9. </w:t>
      </w:r>
      <w:r w:rsidRPr="00EF7FF5">
        <w:rPr>
          <w:rStyle w:val="a"/>
          <w:rFonts w:ascii="Times New Roman" w:hAnsi="Times New Roman"/>
          <w:szCs w:val="24"/>
        </w:rPr>
        <w:t>Explain any decision to provide any payment or gift to respondents, other than remuneration of contractors or grantees</w:t>
      </w:r>
      <w:r w:rsidR="003E285A">
        <w:rPr>
          <w:rStyle w:val="a"/>
          <w:rFonts w:ascii="Times New Roman" w:hAnsi="Times New Roman"/>
          <w:szCs w:val="24"/>
        </w:rPr>
        <w:t xml:space="preserve"> with meaningful justification</w:t>
      </w:r>
      <w:r w:rsidRPr="00EF7FF5">
        <w:rPr>
          <w:rStyle w:val="a"/>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D4215" w:rsidRP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 xml:space="preserve">No payments or gifts </w:t>
      </w:r>
      <w:r w:rsidR="00CE2AEE">
        <w:rPr>
          <w:rFonts w:ascii="Times New Roman" w:hAnsi="Times New Roman"/>
          <w:szCs w:val="24"/>
        </w:rPr>
        <w:t xml:space="preserve">were or </w:t>
      </w:r>
      <w:r w:rsidRPr="003D4215">
        <w:rPr>
          <w:rFonts w:ascii="Times New Roman" w:hAnsi="Times New Roman"/>
          <w:szCs w:val="24"/>
        </w:rPr>
        <w:t>will be provided to respondents.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10. Describe any assurance of confidentiality provided to respondents and the basis for the assurance in statute, regulation, or agency policy.</w:t>
      </w:r>
      <w:r>
        <w:rPr>
          <w:rFonts w:ascii="Times New Roman" w:hAnsi="Times New Roman"/>
          <w:szCs w:val="24"/>
        </w:rPr>
        <w:t xml:space="preserve"> If personally identifiable information (PII) is being collected, a Privacy Act statement should be included on the instrument. Please provide a citation for the Systems of Record Notice and the date a Privacy Impact Assessment was completed</w:t>
      </w:r>
      <w:r w:rsidR="003C7F70">
        <w:rPr>
          <w:rFonts w:ascii="Times New Roman" w:hAnsi="Times New Roman"/>
          <w:szCs w:val="24"/>
        </w:rPr>
        <w:t xml:space="preserve"> as indicated on the IC Data Form</w:t>
      </w:r>
      <w:r>
        <w:rPr>
          <w:rFonts w:ascii="Times New Roman" w:hAnsi="Times New Roman"/>
          <w:szCs w:val="24"/>
        </w:rPr>
        <w:t xml:space="preserve">. A confidentiality statement with a legal citation that authorizes the </w:t>
      </w:r>
      <w:r w:rsidR="001743A5">
        <w:rPr>
          <w:rFonts w:ascii="Times New Roman" w:hAnsi="Times New Roman"/>
          <w:szCs w:val="24"/>
        </w:rPr>
        <w:t xml:space="preserve">pledge </w:t>
      </w:r>
      <w:r>
        <w:rPr>
          <w:rFonts w:ascii="Times New Roman" w:hAnsi="Times New Roman"/>
          <w:szCs w:val="24"/>
        </w:rPr>
        <w:t xml:space="preserve">of </w:t>
      </w:r>
      <w:r w:rsidR="001743A5">
        <w:rPr>
          <w:rFonts w:ascii="Times New Roman" w:hAnsi="Times New Roman"/>
          <w:szCs w:val="24"/>
        </w:rPr>
        <w:t xml:space="preserve">confidentiality </w:t>
      </w:r>
      <w:r>
        <w:rPr>
          <w:rFonts w:ascii="Times New Roman" w:hAnsi="Times New Roman"/>
          <w:szCs w:val="24"/>
        </w:rPr>
        <w:t>should be provided.</w:t>
      </w:r>
      <w:r>
        <w:rPr>
          <w:rStyle w:val="FootnoteReference"/>
          <w:szCs w:val="24"/>
        </w:rPr>
        <w:footnoteReference w:id="1"/>
      </w:r>
      <w:r w:rsidR="001743A5">
        <w:rPr>
          <w:rFonts w:ascii="Times New Roman" w:hAnsi="Times New Roman"/>
          <w:szCs w:val="24"/>
        </w:rPr>
        <w:t xml:space="preserve"> If the collection is subject to the Privacy Act, the Privacy Act statement is deemed sufficient with respect to confidentiality. If there is no expectation of confidentiality, simply state that the Department make</w:t>
      </w:r>
      <w:r w:rsidR="006A3B5C">
        <w:rPr>
          <w:rFonts w:ascii="Times New Roman" w:hAnsi="Times New Roman"/>
          <w:szCs w:val="24"/>
        </w:rPr>
        <w:t>s</w:t>
      </w:r>
      <w:r w:rsidR="001743A5">
        <w:rPr>
          <w:rFonts w:ascii="Times New Roman" w:hAnsi="Times New Roman"/>
          <w:szCs w:val="24"/>
        </w:rPr>
        <w:t xml:space="preserve"> no pledge about the confidentially of the data.</w:t>
      </w:r>
    </w:p>
    <w:p w:rsidR="00386054" w:rsidRPr="00EF7FF5" w:rsidRDefault="00386054">
      <w:pPr>
        <w:tabs>
          <w:tab w:val="left" w:pos="-720"/>
        </w:tabs>
        <w:suppressAutoHyphens/>
        <w:rPr>
          <w:rFonts w:ascii="Times New Roman" w:hAnsi="Times New Roman"/>
          <w:szCs w:val="24"/>
        </w:rPr>
      </w:pPr>
    </w:p>
    <w:p w:rsidR="003D4215" w:rsidRDefault="003D4215" w:rsidP="0016004F">
      <w:pPr>
        <w:tabs>
          <w:tab w:val="left" w:pos="-720"/>
        </w:tabs>
        <w:suppressAutoHyphens/>
        <w:ind w:left="720"/>
        <w:rPr>
          <w:rFonts w:ascii="Times New Roman" w:hAnsi="Times New Roman"/>
          <w:szCs w:val="24"/>
        </w:rPr>
      </w:pPr>
      <w:r w:rsidRPr="003D4215">
        <w:rPr>
          <w:rFonts w:ascii="Times New Roman" w:hAnsi="Times New Roman"/>
          <w:szCs w:val="24"/>
        </w:rPr>
        <w:t>The Alternative Documentation of Income form includes a Privacy Act Notice that (1) informs borrowers of the statutory authority for the informatio</w:t>
      </w:r>
      <w:r w:rsidR="00C84F28">
        <w:rPr>
          <w:rFonts w:ascii="Times New Roman" w:hAnsi="Times New Roman"/>
          <w:szCs w:val="24"/>
        </w:rPr>
        <w:t xml:space="preserve">n collection, (2) explains that, though participation in the FFEL and DL Program is voluntary, the disclosure </w:t>
      </w:r>
      <w:r w:rsidRPr="003D4215">
        <w:rPr>
          <w:rFonts w:ascii="Times New Roman" w:hAnsi="Times New Roman"/>
          <w:szCs w:val="24"/>
        </w:rPr>
        <w:t xml:space="preserve">of </w:t>
      </w:r>
      <w:r w:rsidR="00C84F28">
        <w:rPr>
          <w:rFonts w:ascii="Times New Roman" w:hAnsi="Times New Roman"/>
          <w:szCs w:val="24"/>
        </w:rPr>
        <w:t>personal</w:t>
      </w:r>
      <w:r w:rsidRPr="003D4215">
        <w:rPr>
          <w:rFonts w:ascii="Times New Roman" w:hAnsi="Times New Roman"/>
          <w:szCs w:val="24"/>
        </w:rPr>
        <w:t xml:space="preserve"> information </w:t>
      </w:r>
      <w:r w:rsidR="00C84F28">
        <w:rPr>
          <w:rFonts w:ascii="Times New Roman" w:hAnsi="Times New Roman"/>
          <w:szCs w:val="24"/>
        </w:rPr>
        <w:t>is</w:t>
      </w:r>
      <w:r w:rsidRPr="003D4215">
        <w:rPr>
          <w:rFonts w:ascii="Times New Roman" w:hAnsi="Times New Roman"/>
          <w:szCs w:val="24"/>
        </w:rPr>
        <w:t xml:space="preserve"> required in order for borrowers to repay their loans under the ICR or IBR plan, and (3) identifies the third parties to whom the information may be disclosed, and explains the circumstances under which such disclosures may occur.</w:t>
      </w:r>
    </w:p>
    <w:p w:rsidR="0016004F" w:rsidRDefault="0016004F" w:rsidP="0016004F">
      <w:pPr>
        <w:tabs>
          <w:tab w:val="left" w:pos="-720"/>
        </w:tabs>
        <w:suppressAutoHyphens/>
        <w:ind w:left="720"/>
        <w:rPr>
          <w:rFonts w:ascii="Times New Roman" w:hAnsi="Times New Roman"/>
          <w:szCs w:val="24"/>
        </w:rPr>
      </w:pPr>
    </w:p>
    <w:p w:rsidR="0016004F" w:rsidRDefault="0016004F" w:rsidP="0016004F">
      <w:pPr>
        <w:tabs>
          <w:tab w:val="left" w:pos="-720"/>
        </w:tabs>
        <w:suppressAutoHyphens/>
        <w:ind w:left="720"/>
        <w:rPr>
          <w:rFonts w:ascii="Times New Roman" w:hAnsi="Times New Roman"/>
          <w:szCs w:val="24"/>
        </w:rPr>
      </w:pPr>
      <w:r>
        <w:rPr>
          <w:rFonts w:ascii="Times New Roman" w:hAnsi="Times New Roman"/>
          <w:szCs w:val="24"/>
        </w:rPr>
        <w:t>The collection is subject to the Privacy Act of 1974, and the applicable System of Records Notice is entitled “Title IV Programs” 18-05-11, and was last published on June 4, 1999.  It may be found at 64 FR 30163.</w:t>
      </w:r>
    </w:p>
    <w:p w:rsidR="00C84F28" w:rsidRDefault="00C84F28" w:rsidP="0016004F">
      <w:pPr>
        <w:tabs>
          <w:tab w:val="left" w:pos="-720"/>
        </w:tabs>
        <w:suppressAutoHyphens/>
        <w:ind w:left="720"/>
        <w:rPr>
          <w:rFonts w:ascii="Times New Roman" w:hAnsi="Times New Roman"/>
          <w:szCs w:val="24"/>
        </w:rPr>
      </w:pPr>
    </w:p>
    <w:p w:rsidR="00C84F28" w:rsidRPr="003D4215" w:rsidRDefault="00C84F28" w:rsidP="0016004F">
      <w:pPr>
        <w:tabs>
          <w:tab w:val="left" w:pos="-720"/>
        </w:tabs>
        <w:suppressAutoHyphens/>
        <w:ind w:left="720"/>
        <w:rPr>
          <w:rFonts w:ascii="Times New Roman" w:hAnsi="Times New Roman"/>
          <w:szCs w:val="24"/>
        </w:rPr>
      </w:pPr>
      <w:r>
        <w:rPr>
          <w:rFonts w:ascii="Times New Roman" w:hAnsi="Times New Roman"/>
          <w:szCs w:val="24"/>
        </w:rPr>
        <w:t>The Department will not make any pledge of confidentiality associated with this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11. Provide additional justification for any questions of a sensitive nature, such as sexual behavior and attitudes, religious beliefs, and other matters that are commonly considered private.  The justification should include the reasons why the agency considers the questions necessary, </w:t>
      </w:r>
      <w:r w:rsidRPr="00EF7FF5">
        <w:rPr>
          <w:rFonts w:ascii="Times New Roman" w:hAnsi="Times New Roman"/>
          <w:szCs w:val="24"/>
        </w:rPr>
        <w:lastRenderedPageBreak/>
        <w:t>the specific uses to be made of the information, the explanation to be given to persons from whom the information is requested, and any steps to be taken to obtain their consent.</w:t>
      </w:r>
    </w:p>
    <w:p w:rsidR="00386054" w:rsidRDefault="00386054">
      <w:pPr>
        <w:tabs>
          <w:tab w:val="left" w:pos="-720"/>
        </w:tabs>
        <w:suppressAutoHyphens/>
        <w:rPr>
          <w:rFonts w:ascii="Times New Roman" w:hAnsi="Times New Roman"/>
          <w:szCs w:val="24"/>
        </w:rPr>
      </w:pPr>
    </w:p>
    <w:p w:rsidR="00761DDA" w:rsidRPr="00761DDA" w:rsidRDefault="00761DDA" w:rsidP="0016004F">
      <w:pPr>
        <w:tabs>
          <w:tab w:val="left" w:pos="-720"/>
        </w:tabs>
        <w:suppressAutoHyphens/>
        <w:ind w:left="720"/>
        <w:rPr>
          <w:rFonts w:ascii="Times New Roman" w:hAnsi="Times New Roman"/>
          <w:szCs w:val="24"/>
        </w:rPr>
      </w:pPr>
      <w:r w:rsidRPr="00761DDA">
        <w:rPr>
          <w:rFonts w:ascii="Times New Roman" w:hAnsi="Times New Roman"/>
          <w:szCs w:val="24"/>
        </w:rPr>
        <w:t>ED is not requesting any sensitive information.</w:t>
      </w:r>
    </w:p>
    <w:p w:rsidR="00761DDA" w:rsidRDefault="00761DDA">
      <w:pPr>
        <w:tabs>
          <w:tab w:val="left" w:pos="-720"/>
        </w:tabs>
        <w:suppressAutoHyphens/>
        <w:rPr>
          <w:rFonts w:ascii="Times New Roman" w:hAnsi="Times New Roman"/>
          <w:szCs w:val="24"/>
        </w:rPr>
      </w:pPr>
    </w:p>
    <w:p w:rsidR="00761DDA" w:rsidRPr="00EF7FF5" w:rsidRDefault="00761DDA">
      <w:pPr>
        <w:tabs>
          <w:tab w:val="left" w:pos="-720"/>
        </w:tabs>
        <w:suppressAutoHyphens/>
        <w:rPr>
          <w:rFonts w:ascii="Times New Roman" w:hAnsi="Times New Roman"/>
          <w:szCs w:val="24"/>
        </w:rPr>
      </w:pPr>
    </w:p>
    <w:p w:rsidR="00386054" w:rsidRPr="00EF7FF5"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12. </w:t>
      </w:r>
      <w:r w:rsidRPr="00EF7FF5">
        <w:rPr>
          <w:rStyle w:val="a"/>
          <w:rFonts w:ascii="Times New Roman" w:hAnsi="Times New Roman"/>
          <w:szCs w:val="24"/>
        </w:rPr>
        <w:t xml:space="preserve">Provide estimates of the hour burden of the collection of information.  The </w:t>
      </w:r>
      <w:r>
        <w:rPr>
          <w:rStyle w:val="a"/>
          <w:rFonts w:ascii="Times New Roman" w:hAnsi="Times New Roman"/>
          <w:szCs w:val="24"/>
        </w:rPr>
        <w:t>statement should:</w:t>
      </w:r>
    </w:p>
    <w:p w:rsidR="00386054" w:rsidRPr="00EF7FF5" w:rsidRDefault="00386054">
      <w:pPr>
        <w:tabs>
          <w:tab w:val="left" w:pos="-720"/>
        </w:tabs>
        <w:suppressAutoHyphens/>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Indicate the number of respondents </w:t>
      </w:r>
      <w:r w:rsidRPr="00D115BF">
        <w:rPr>
          <w:rStyle w:val="a"/>
          <w:rFonts w:ascii="Times New Roman" w:hAnsi="Times New Roman"/>
          <w:szCs w:val="24"/>
        </w:rPr>
        <w:t>by affected public type</w:t>
      </w:r>
      <w:r>
        <w:rPr>
          <w:rStyle w:val="a"/>
          <w:rFonts w:ascii="Times New Roman" w:hAnsi="Times New Roman"/>
          <w:szCs w:val="24"/>
        </w:rPr>
        <w:t xml:space="preserve"> (federal government, individuals or households, private sector – businesses or other for-profit, private sector – not-for-profit institutions, farms, state, local or tribal governments)</w:t>
      </w:r>
      <w:r w:rsidRPr="00EF7FF5">
        <w:rPr>
          <w:rStyle w:val="a"/>
          <w:rFonts w:ascii="Times New Roman" w:hAnsi="Times New Roman"/>
          <w:szCs w:val="24"/>
        </w:rPr>
        <w:t xml:space="preserve">, frequency of response, annual hour burden, and an explanation of how the burden was estimated, </w:t>
      </w:r>
      <w:r w:rsidRPr="00D115BF">
        <w:rPr>
          <w:rStyle w:val="a"/>
          <w:rFonts w:ascii="Times New Roman" w:hAnsi="Times New Roman"/>
          <w:szCs w:val="24"/>
        </w:rPr>
        <w:t>including identification of burden type: recordkeeping, reporting or third party disclosure.</w:t>
      </w:r>
      <w:r w:rsidRPr="00EF7FF5">
        <w:rPr>
          <w:rStyle w:val="a"/>
          <w:rFonts w:ascii="Times New Roman" w:hAnsi="Times New Roman"/>
          <w:szCs w:val="24"/>
        </w:rPr>
        <w:t xml:space="preserve">  </w:t>
      </w:r>
      <w:r>
        <w:rPr>
          <w:rStyle w:val="a"/>
          <w:rFonts w:ascii="Times New Roman" w:hAnsi="Times New Roman"/>
          <w:szCs w:val="24"/>
        </w:rPr>
        <w:t xml:space="preserve">All narrative should be included in item 12. </w:t>
      </w:r>
      <w:r w:rsidRPr="00EF7FF5">
        <w:rPr>
          <w:rStyle w:val="a"/>
          <w:rFonts w:ascii="Times New Roman" w:hAnsi="Times New Roman"/>
          <w:szCs w:val="24"/>
        </w:rPr>
        <w:t>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3C29C2">
      <w:pPr>
        <w:numPr>
          <w:ilvl w:val="0"/>
          <w:numId w:val="7"/>
        </w:numPr>
        <w:tabs>
          <w:tab w:val="left" w:pos="-720"/>
          <w:tab w:val="left" w:pos="1247"/>
        </w:tabs>
        <w:suppressAutoHyphens/>
        <w:rPr>
          <w:rStyle w:val="a"/>
          <w:rFonts w:ascii="Times New Roman" w:hAnsi="Times New Roman"/>
          <w:szCs w:val="24"/>
        </w:rPr>
      </w:pPr>
      <w:r w:rsidRPr="00EF7FF5">
        <w:rPr>
          <w:rStyle w:val="a"/>
          <w:rFonts w:ascii="Times New Roman" w:hAnsi="Times New Roman"/>
          <w:szCs w:val="24"/>
        </w:rPr>
        <w:t xml:space="preserve">If this request for approval covers more than one form, provide separate hour burden estimates for each form and aggregate the hour burdens in </w:t>
      </w:r>
      <w:r>
        <w:rPr>
          <w:rStyle w:val="a"/>
          <w:rFonts w:ascii="Times New Roman" w:hAnsi="Times New Roman"/>
          <w:szCs w:val="24"/>
        </w:rPr>
        <w:t xml:space="preserve">the </w:t>
      </w:r>
      <w:r w:rsidR="003C7F70">
        <w:rPr>
          <w:rStyle w:val="a"/>
          <w:rFonts w:ascii="Times New Roman" w:hAnsi="Times New Roman"/>
          <w:szCs w:val="24"/>
        </w:rPr>
        <w:t xml:space="preserve">ROCIS </w:t>
      </w:r>
      <w:r>
        <w:rPr>
          <w:rStyle w:val="a"/>
          <w:rFonts w:ascii="Times New Roman" w:hAnsi="Times New Roman"/>
          <w:szCs w:val="24"/>
        </w:rPr>
        <w:t>IC Burden Analysis Table</w:t>
      </w:r>
      <w:r w:rsidRPr="00EF7FF5">
        <w:rPr>
          <w:rStyle w:val="a"/>
          <w:rFonts w:ascii="Times New Roman" w:hAnsi="Times New Roman"/>
          <w:szCs w:val="24"/>
        </w:rPr>
        <w:t>.</w:t>
      </w:r>
      <w:r w:rsidR="00CE72AF">
        <w:rPr>
          <w:rStyle w:val="a"/>
          <w:rFonts w:ascii="Times New Roman" w:hAnsi="Times New Roman"/>
          <w:szCs w:val="24"/>
        </w:rPr>
        <w:t xml:space="preserve">  (The table should at </w:t>
      </w:r>
      <w:r w:rsidR="003C7F70">
        <w:rPr>
          <w:rStyle w:val="a"/>
          <w:rFonts w:ascii="Times New Roman" w:hAnsi="Times New Roman"/>
          <w:szCs w:val="24"/>
        </w:rPr>
        <w:t>minimum</w:t>
      </w:r>
      <w:r w:rsidR="00CE72AF">
        <w:rPr>
          <w:rStyle w:val="a"/>
          <w:rFonts w:ascii="Times New Roman" w:hAnsi="Times New Roman"/>
          <w:szCs w:val="24"/>
        </w:rPr>
        <w:t xml:space="preserve"> include Respondent types, IC activity, Respondent and Responses, Hours/Response, and Total Hours)</w:t>
      </w:r>
    </w:p>
    <w:p w:rsidR="00386054" w:rsidRPr="00EF7FF5" w:rsidRDefault="00386054" w:rsidP="003C29C2">
      <w:pPr>
        <w:tabs>
          <w:tab w:val="left" w:pos="-720"/>
          <w:tab w:val="left" w:pos="1247"/>
        </w:tabs>
        <w:suppressAutoHyphens/>
        <w:rPr>
          <w:rStyle w:val="a"/>
          <w:rFonts w:ascii="Times New Roman" w:hAnsi="Times New Roman"/>
          <w:szCs w:val="24"/>
        </w:rPr>
      </w:pPr>
    </w:p>
    <w:p w:rsidR="00386054" w:rsidRPr="00EF7FF5" w:rsidRDefault="00386054" w:rsidP="003C29C2">
      <w:pPr>
        <w:tabs>
          <w:tab w:val="left" w:pos="-720"/>
          <w:tab w:val="left" w:pos="1247"/>
        </w:tabs>
        <w:suppressAutoHyphens/>
        <w:ind w:left="700"/>
        <w:rPr>
          <w:rStyle w:val="a"/>
          <w:rFonts w:ascii="Times New Roman" w:hAnsi="Times New Roman"/>
          <w:szCs w:val="24"/>
        </w:rPr>
      </w:pPr>
    </w:p>
    <w:p w:rsidR="00386054" w:rsidRPr="00EF7FF5" w:rsidRDefault="00386054" w:rsidP="008F3062">
      <w:pPr>
        <w:numPr>
          <w:ilvl w:val="0"/>
          <w:numId w:val="7"/>
        </w:numPr>
        <w:tabs>
          <w:tab w:val="left" w:pos="-720"/>
          <w:tab w:val="left" w:pos="1247"/>
        </w:tabs>
        <w:suppressAutoHyphens/>
        <w:rPr>
          <w:rFonts w:ascii="Times New Roman" w:hAnsi="Times New Roman"/>
          <w:szCs w:val="24"/>
        </w:rPr>
      </w:pPr>
      <w:r w:rsidRPr="00EF7FF5">
        <w:rPr>
          <w:rStyle w:val="a"/>
          <w:rFonts w:ascii="Times New Roman" w:hAnsi="Times New Roman"/>
          <w:szCs w:val="24"/>
        </w:rPr>
        <w:t>Provide estimates of annualized cost to respondents of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386054" w:rsidRPr="00EF7FF5" w:rsidRDefault="00386054">
      <w:pPr>
        <w:suppressAutoHyphens/>
        <w:rPr>
          <w:rFonts w:ascii="Times New Roman" w:hAnsi="Times New Roman"/>
          <w:szCs w:val="24"/>
        </w:rPr>
      </w:pPr>
    </w:p>
    <w:p w:rsidR="00761DDA" w:rsidRDefault="00761DDA" w:rsidP="00761DDA">
      <w:pPr>
        <w:suppressAutoHyphens/>
        <w:rPr>
          <w:rFonts w:ascii="Times New Roman" w:hAnsi="Times New Roman"/>
          <w:szCs w:val="24"/>
        </w:rPr>
      </w:pPr>
      <w:r w:rsidRPr="00761DDA">
        <w:rPr>
          <w:rFonts w:ascii="Times New Roman" w:hAnsi="Times New Roman"/>
          <w:szCs w:val="24"/>
        </w:rPr>
        <w:t xml:space="preserve">The total estimated annual hour burden for this collection is </w:t>
      </w:r>
      <w:r w:rsidR="0016004F">
        <w:rPr>
          <w:rFonts w:ascii="Times New Roman" w:hAnsi="Times New Roman"/>
          <w:szCs w:val="24"/>
        </w:rPr>
        <w:t>73,731</w:t>
      </w:r>
      <w:r w:rsidRPr="00761DDA">
        <w:rPr>
          <w:rFonts w:ascii="Times New Roman" w:hAnsi="Times New Roman"/>
          <w:szCs w:val="24"/>
        </w:rPr>
        <w:t xml:space="preserve"> hours.  The hour burden and cost estimates were calculated as follows:</w:t>
      </w:r>
    </w:p>
    <w:p w:rsidR="00761DDA" w:rsidRDefault="00761DDA" w:rsidP="00761DDA">
      <w:pPr>
        <w:suppressAutoHyphens/>
        <w:rPr>
          <w:rFonts w:ascii="Times New Roman" w:hAnsi="Times New Roman"/>
          <w:szCs w:val="24"/>
        </w:rPr>
      </w:pPr>
    </w:p>
    <w:p w:rsidR="00761DDA" w:rsidRDefault="00761DDA" w:rsidP="00761DDA">
      <w:pPr>
        <w:suppressAutoHyphens/>
        <w:rPr>
          <w:rFonts w:ascii="Times New Roman" w:hAnsi="Times New Roman"/>
          <w:szCs w:val="24"/>
        </w:rPr>
      </w:pPr>
      <w:r>
        <w:rPr>
          <w:rFonts w:ascii="Times New Roman" w:hAnsi="Times New Roman"/>
          <w:szCs w:val="24"/>
        </w:rPr>
        <w:t>All respondents are individuals.  The reporting requirement is for recordkeeping.</w:t>
      </w:r>
    </w:p>
    <w:p w:rsidR="00761DDA" w:rsidRPr="00761DDA" w:rsidRDefault="00761DDA" w:rsidP="00761DDA">
      <w:pPr>
        <w:suppressAutoHyphens/>
        <w:rPr>
          <w:rFonts w:ascii="Times New Roman" w:hAnsi="Times New Roman"/>
          <w:szCs w:val="24"/>
        </w:rPr>
      </w:pPr>
    </w:p>
    <w:tbl>
      <w:tblPr>
        <w:tblW w:w="0" w:type="auto"/>
        <w:tblLayout w:type="fixed"/>
        <w:tblLook w:val="0000" w:firstRow="0" w:lastRow="0" w:firstColumn="0" w:lastColumn="0" w:noHBand="0" w:noVBand="0"/>
      </w:tblPr>
      <w:tblGrid>
        <w:gridCol w:w="4428"/>
        <w:gridCol w:w="450"/>
        <w:gridCol w:w="3510"/>
      </w:tblGrid>
      <w:tr w:rsidR="00761DDA" w:rsidRPr="00761DDA" w:rsidTr="00761DDA">
        <w:tc>
          <w:tcPr>
            <w:tcW w:w="4428"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Estimated annual number of respondents:</w:t>
            </w:r>
          </w:p>
        </w:tc>
        <w:tc>
          <w:tcPr>
            <w:tcW w:w="450" w:type="dxa"/>
          </w:tcPr>
          <w:p w:rsidR="00761DDA" w:rsidRPr="00761DDA" w:rsidRDefault="00761DDA" w:rsidP="00761DDA">
            <w:pPr>
              <w:suppressAutoHyphens/>
              <w:rPr>
                <w:rFonts w:ascii="Times New Roman" w:hAnsi="Times New Roman"/>
                <w:szCs w:val="24"/>
              </w:rPr>
            </w:pPr>
          </w:p>
        </w:tc>
        <w:tc>
          <w:tcPr>
            <w:tcW w:w="3510" w:type="dxa"/>
          </w:tcPr>
          <w:p w:rsidR="00761DDA" w:rsidRPr="00761DDA" w:rsidRDefault="00761DDA" w:rsidP="00761DDA">
            <w:pPr>
              <w:suppressAutoHyphens/>
              <w:rPr>
                <w:rFonts w:ascii="Times New Roman" w:hAnsi="Times New Roman"/>
                <w:szCs w:val="24"/>
              </w:rPr>
            </w:pPr>
            <w:r>
              <w:rPr>
                <w:rFonts w:ascii="Times New Roman" w:hAnsi="Times New Roman"/>
                <w:szCs w:val="24"/>
              </w:rPr>
              <w:t>294,924</w:t>
            </w:r>
          </w:p>
        </w:tc>
      </w:tr>
      <w:tr w:rsidR="00761DDA" w:rsidRPr="00761DDA" w:rsidTr="00761DDA">
        <w:tc>
          <w:tcPr>
            <w:tcW w:w="4428"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Number of responses per borrower:</w:t>
            </w:r>
          </w:p>
        </w:tc>
        <w:tc>
          <w:tcPr>
            <w:tcW w:w="450"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x</w:t>
            </w:r>
          </w:p>
        </w:tc>
        <w:tc>
          <w:tcPr>
            <w:tcW w:w="3510"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1</w:t>
            </w:r>
          </w:p>
        </w:tc>
      </w:tr>
      <w:tr w:rsidR="00761DDA" w:rsidRPr="00761DDA" w:rsidTr="00761DDA">
        <w:tc>
          <w:tcPr>
            <w:tcW w:w="4428"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Hours per response:</w:t>
            </w:r>
          </w:p>
        </w:tc>
        <w:tc>
          <w:tcPr>
            <w:tcW w:w="450"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x</w:t>
            </w:r>
          </w:p>
        </w:tc>
        <w:tc>
          <w:tcPr>
            <w:tcW w:w="3510" w:type="dxa"/>
            <w:tcBorders>
              <w:bottom w:val="single" w:sz="4" w:space="0" w:color="auto"/>
            </w:tcBorders>
          </w:tcPr>
          <w:p w:rsidR="00761DDA" w:rsidRPr="00761DDA" w:rsidRDefault="0016004F" w:rsidP="0016004F">
            <w:pPr>
              <w:suppressAutoHyphens/>
              <w:rPr>
                <w:rFonts w:ascii="Times New Roman" w:hAnsi="Times New Roman"/>
                <w:szCs w:val="24"/>
              </w:rPr>
            </w:pPr>
            <w:r>
              <w:rPr>
                <w:rFonts w:ascii="Times New Roman" w:hAnsi="Times New Roman"/>
                <w:szCs w:val="24"/>
              </w:rPr>
              <w:t>0.25</w:t>
            </w:r>
            <w:r w:rsidR="00761DDA" w:rsidRPr="00761DDA">
              <w:rPr>
                <w:rFonts w:ascii="Times New Roman" w:hAnsi="Times New Roman"/>
                <w:szCs w:val="24"/>
              </w:rPr>
              <w:t xml:space="preserve"> (</w:t>
            </w:r>
            <w:r>
              <w:rPr>
                <w:rFonts w:ascii="Times New Roman" w:hAnsi="Times New Roman"/>
                <w:szCs w:val="24"/>
              </w:rPr>
              <w:t>15</w:t>
            </w:r>
            <w:r w:rsidR="00761DDA" w:rsidRPr="00761DDA">
              <w:rPr>
                <w:rFonts w:ascii="Times New Roman" w:hAnsi="Times New Roman"/>
                <w:szCs w:val="24"/>
              </w:rPr>
              <w:t xml:space="preserve"> minutes)</w:t>
            </w:r>
          </w:p>
        </w:tc>
      </w:tr>
      <w:tr w:rsidR="00761DDA" w:rsidRPr="00761DDA" w:rsidTr="00761DDA">
        <w:tc>
          <w:tcPr>
            <w:tcW w:w="4428" w:type="dxa"/>
          </w:tcPr>
          <w:p w:rsidR="00761DDA" w:rsidRPr="00761DDA" w:rsidRDefault="00761DDA" w:rsidP="00761DDA">
            <w:pPr>
              <w:suppressAutoHyphens/>
              <w:rPr>
                <w:rFonts w:ascii="Times New Roman" w:hAnsi="Times New Roman"/>
                <w:szCs w:val="24"/>
              </w:rPr>
            </w:pPr>
            <w:r w:rsidRPr="00761DDA">
              <w:rPr>
                <w:rFonts w:ascii="Times New Roman" w:hAnsi="Times New Roman"/>
                <w:szCs w:val="24"/>
              </w:rPr>
              <w:t>Annual hour burden:</w:t>
            </w:r>
          </w:p>
        </w:tc>
        <w:tc>
          <w:tcPr>
            <w:tcW w:w="450" w:type="dxa"/>
          </w:tcPr>
          <w:p w:rsidR="00761DDA" w:rsidRPr="00761DDA" w:rsidRDefault="00761DDA" w:rsidP="00761DDA">
            <w:pPr>
              <w:suppressAutoHyphens/>
              <w:rPr>
                <w:rFonts w:ascii="Times New Roman" w:hAnsi="Times New Roman"/>
                <w:szCs w:val="24"/>
              </w:rPr>
            </w:pPr>
          </w:p>
        </w:tc>
        <w:tc>
          <w:tcPr>
            <w:tcW w:w="3510" w:type="dxa"/>
            <w:tcBorders>
              <w:top w:val="single" w:sz="4" w:space="0" w:color="auto"/>
            </w:tcBorders>
          </w:tcPr>
          <w:p w:rsidR="00761DDA" w:rsidRPr="00761DDA" w:rsidRDefault="0016004F" w:rsidP="00761DDA">
            <w:pPr>
              <w:suppressAutoHyphens/>
              <w:rPr>
                <w:rFonts w:ascii="Times New Roman" w:hAnsi="Times New Roman"/>
                <w:szCs w:val="24"/>
              </w:rPr>
            </w:pPr>
            <w:r>
              <w:rPr>
                <w:rFonts w:ascii="Times New Roman" w:hAnsi="Times New Roman"/>
                <w:szCs w:val="24"/>
              </w:rPr>
              <w:t>73,731</w:t>
            </w:r>
            <w:r w:rsidR="00761DDA" w:rsidRPr="00761DDA">
              <w:rPr>
                <w:rFonts w:ascii="Times New Roman" w:hAnsi="Times New Roman"/>
                <w:szCs w:val="24"/>
              </w:rPr>
              <w:t xml:space="preserve"> hours</w:t>
            </w:r>
          </w:p>
        </w:tc>
      </w:tr>
    </w:tbl>
    <w:p w:rsidR="00386054" w:rsidRPr="00EF7FF5" w:rsidRDefault="00386054">
      <w:pPr>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lastRenderedPageBreak/>
        <w:t xml:space="preserve">13.  </w:t>
      </w:r>
      <w:r w:rsidRPr="00EF7FF5">
        <w:rPr>
          <w:rStyle w:val="a"/>
          <w:rFonts w:ascii="Times New Roman" w:hAnsi="Times New Roman"/>
          <w:szCs w:val="24"/>
        </w:rPr>
        <w:t>Provide an estimate of the total annual cost burden to respondents or record keepers resulting from the collection of information.  (Do not include the cost of any hour burden shown in Items 12 and 14.)</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386054" w:rsidRPr="00EF7FF5" w:rsidRDefault="00386054">
      <w:pPr>
        <w:numPr>
          <w:ilvl w:val="12"/>
          <w:numId w:val="0"/>
        </w:numPr>
        <w:tabs>
          <w:tab w:val="left" w:pos="-720"/>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386054" w:rsidRPr="00EF7FF5" w:rsidRDefault="00386054" w:rsidP="003C29C2">
      <w:pPr>
        <w:tabs>
          <w:tab w:val="left" w:pos="-720"/>
          <w:tab w:val="left" w:pos="1247"/>
        </w:tabs>
        <w:suppressAutoHyphens/>
        <w:rPr>
          <w:rFonts w:ascii="Times New Roman" w:hAnsi="Times New Roman"/>
          <w:szCs w:val="24"/>
        </w:rPr>
      </w:pPr>
    </w:p>
    <w:p w:rsidR="00386054" w:rsidRPr="00EF7FF5" w:rsidRDefault="00386054" w:rsidP="003C29C2">
      <w:pPr>
        <w:tabs>
          <w:tab w:val="left" w:pos="-720"/>
          <w:tab w:val="left" w:pos="1247"/>
        </w:tabs>
        <w:suppressAutoHyphens/>
        <w:ind w:left="340"/>
        <w:rPr>
          <w:rFonts w:ascii="Times New Roman" w:hAnsi="Times New Roman"/>
          <w:szCs w:val="24"/>
        </w:rPr>
      </w:pPr>
    </w:p>
    <w:p w:rsidR="00386054" w:rsidRPr="00EF7FF5" w:rsidRDefault="00386054" w:rsidP="003C29C2">
      <w:pPr>
        <w:numPr>
          <w:ilvl w:val="0"/>
          <w:numId w:val="5"/>
        </w:numPr>
        <w:tabs>
          <w:tab w:val="left" w:pos="-720"/>
          <w:tab w:val="left" w:pos="1247"/>
        </w:tabs>
        <w:suppressAutoHyphens/>
        <w:rPr>
          <w:rFonts w:ascii="Times New Roman" w:hAnsi="Times New Roman"/>
          <w:szCs w:val="24"/>
        </w:rPr>
      </w:pPr>
      <w:r w:rsidRPr="00EF7FF5">
        <w:rPr>
          <w:rFonts w:ascii="Times New Roman" w:hAnsi="Times New Roman"/>
          <w:szCs w:val="24"/>
        </w:rPr>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2473CE" w:rsidRPr="00EF7FF5">
        <w:rPr>
          <w:rFonts w:ascii="Times New Roman" w:hAnsi="Times New Roman"/>
          <w:szCs w:val="24"/>
        </w:rPr>
        <w:t>government</w:t>
      </w:r>
      <w:r w:rsidRPr="00EF7FF5">
        <w:rPr>
          <w:rFonts w:ascii="Times New Roman" w:hAnsi="Times New Roman"/>
          <w:szCs w:val="24"/>
        </w:rPr>
        <w:t xml:space="preserve"> or (4) as part of customary and usual business or private practices.</w:t>
      </w:r>
      <w:r w:rsidR="001743A5">
        <w:rPr>
          <w:rFonts w:ascii="Times New Roman" w:hAnsi="Times New Roman"/>
          <w:szCs w:val="24"/>
        </w:rPr>
        <w:t xml:space="preserve"> Also, these estimates should not include the hourly costs (i.e., the monetization of the hours) captured above in Item 12</w:t>
      </w:r>
    </w:p>
    <w:p w:rsidR="00386054" w:rsidRPr="00EF7FF5" w:rsidRDefault="00386054">
      <w:pPr>
        <w:tabs>
          <w:tab w:val="left" w:pos="-720"/>
        </w:tabs>
        <w:suppressAutoHyphens/>
        <w:rPr>
          <w:rFonts w:ascii="Times New Roman" w:hAnsi="Times New Roman"/>
          <w:szCs w:val="24"/>
        </w:rPr>
      </w:pPr>
    </w:p>
    <w:p w:rsidR="00761DDA" w:rsidRPr="00761DDA" w:rsidRDefault="00761DDA" w:rsidP="0016004F">
      <w:pPr>
        <w:tabs>
          <w:tab w:val="left" w:pos="-720"/>
        </w:tabs>
        <w:suppressAutoHyphens/>
        <w:ind w:left="1440"/>
        <w:rPr>
          <w:rFonts w:ascii="Times New Roman" w:hAnsi="Times New Roman"/>
          <w:szCs w:val="24"/>
        </w:rPr>
      </w:pPr>
      <w:r w:rsidRPr="00761DDA">
        <w:rPr>
          <w:rFonts w:ascii="Times New Roman" w:hAnsi="Times New Roman"/>
          <w:szCs w:val="24"/>
        </w:rPr>
        <w:t>There are no capital/startup costs to respondents, nor are there any annual costs to respondents associated with operating or maintaining systems or purchasing services.</w:t>
      </w:r>
    </w:p>
    <w:p w:rsidR="00386054" w:rsidRPr="00EF7FF5" w:rsidRDefault="00386054" w:rsidP="00761DDA">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14. </w:t>
      </w:r>
      <w:r w:rsidRPr="00EF7FF5">
        <w:rPr>
          <w:rStyle w:val="a"/>
          <w:rFonts w:ascii="Times New Roman" w:hAnsi="Times New Roman"/>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386054" w:rsidRPr="00EF7FF5" w:rsidRDefault="00386054">
      <w:pPr>
        <w:tabs>
          <w:tab w:val="left" w:pos="-720"/>
        </w:tabs>
        <w:suppressAutoHyphens/>
        <w:rPr>
          <w:rFonts w:ascii="Times New Roman" w:hAnsi="Times New Roman"/>
          <w:szCs w:val="24"/>
        </w:rPr>
      </w:pPr>
    </w:p>
    <w:p w:rsidR="00386054" w:rsidRPr="00EF7FF5" w:rsidRDefault="00761DDA" w:rsidP="0016004F">
      <w:pPr>
        <w:tabs>
          <w:tab w:val="left" w:pos="-720"/>
        </w:tabs>
        <w:suppressAutoHyphens/>
        <w:ind w:left="720"/>
        <w:rPr>
          <w:rFonts w:ascii="Times New Roman" w:hAnsi="Times New Roman"/>
          <w:szCs w:val="24"/>
        </w:rPr>
      </w:pPr>
      <w:r>
        <w:rPr>
          <w:rFonts w:ascii="Times New Roman" w:hAnsi="Times New Roman"/>
          <w:szCs w:val="24"/>
        </w:rPr>
        <w:t>There is no annualized cost to the Federal government.  The government’s contracts with its Direct Loan servicers is not based on a fee-for-service; rather, the Department pays its servicers based on performance metrics.  The government incurs no additional cost merely as a result of this information collection.</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15. Explain the reasons for any program changes or adjustments. Generally, adjustments in burden result from re-estimating burden and/or from economic phenomenon outside of an agency</w:t>
      </w:r>
      <w:r w:rsidRPr="00E023B7">
        <w:rPr>
          <w:rFonts w:ascii="Times New Roman" w:hAnsi="Times New Roman"/>
          <w:szCs w:val="24"/>
        </w:rPr>
        <w:t>’</w:t>
      </w:r>
      <w:r w:rsidRPr="00EF7FF5">
        <w:rPr>
          <w:rFonts w:ascii="Times New Roman" w:hAnsi="Times New Roman"/>
          <w:szCs w:val="24"/>
        </w:rPr>
        <w:t>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w:t>
      </w:r>
      <w:r>
        <w:rPr>
          <w:rFonts w:ascii="Times New Roman" w:hAnsi="Times New Roman"/>
          <w:szCs w:val="24"/>
        </w:rPr>
        <w:t>, type of collection (new, revision, extension, reinstatement with change, reinstatement without change)</w:t>
      </w:r>
      <w:r w:rsidRPr="00EF7FF5">
        <w:rPr>
          <w:rFonts w:ascii="Times New Roman" w:hAnsi="Times New Roman"/>
          <w:szCs w:val="24"/>
        </w:rPr>
        <w:t xml:space="preserve"> and include </w:t>
      </w:r>
      <w:r w:rsidR="002473CE">
        <w:rPr>
          <w:rFonts w:ascii="Times New Roman" w:hAnsi="Times New Roman"/>
          <w:szCs w:val="24"/>
        </w:rPr>
        <w:t xml:space="preserve">totals for </w:t>
      </w:r>
      <w:r w:rsidRPr="00EF7FF5">
        <w:rPr>
          <w:rFonts w:ascii="Times New Roman" w:hAnsi="Times New Roman"/>
          <w:szCs w:val="24"/>
        </w:rPr>
        <w:t>changes in burden hours</w:t>
      </w:r>
      <w:r w:rsidR="002473CE">
        <w:rPr>
          <w:rFonts w:ascii="Times New Roman" w:hAnsi="Times New Roman"/>
          <w:szCs w:val="24"/>
        </w:rPr>
        <w:t>, responses</w:t>
      </w:r>
      <w:r w:rsidRPr="00EF7FF5">
        <w:rPr>
          <w:rFonts w:ascii="Times New Roman" w:hAnsi="Times New Roman"/>
          <w:szCs w:val="24"/>
        </w:rPr>
        <w:t xml:space="preserve"> and cost</w:t>
      </w:r>
      <w:r w:rsidR="002473CE">
        <w:rPr>
          <w:rFonts w:ascii="Times New Roman" w:hAnsi="Times New Roman"/>
          <w:szCs w:val="24"/>
        </w:rPr>
        <w:t>s</w:t>
      </w:r>
      <w:r w:rsidRPr="00EF7FF5">
        <w:rPr>
          <w:rFonts w:ascii="Times New Roman" w:hAnsi="Times New Roman"/>
          <w:szCs w:val="24"/>
        </w:rPr>
        <w:t xml:space="preserve"> </w:t>
      </w:r>
      <w:r w:rsidR="002473CE">
        <w:rPr>
          <w:rFonts w:ascii="Times New Roman" w:hAnsi="Times New Roman"/>
          <w:szCs w:val="24"/>
        </w:rPr>
        <w:t>(if applicable)</w:t>
      </w:r>
      <w:r w:rsidRPr="00EF7FF5">
        <w:rPr>
          <w:rFonts w:ascii="Times New Roman" w:hAnsi="Times New Roman"/>
          <w:szCs w:val="24"/>
        </w:rPr>
        <w:t>.</w:t>
      </w:r>
    </w:p>
    <w:p w:rsidR="00386054" w:rsidRPr="00EF7FF5" w:rsidRDefault="00386054">
      <w:pPr>
        <w:tabs>
          <w:tab w:val="left" w:pos="-720"/>
        </w:tabs>
        <w:suppressAutoHyphens/>
        <w:rPr>
          <w:rFonts w:ascii="Times New Roman" w:hAnsi="Times New Roman"/>
          <w:szCs w:val="24"/>
        </w:rPr>
      </w:pPr>
    </w:p>
    <w:p w:rsidR="00386054" w:rsidRDefault="00761DDA">
      <w:pPr>
        <w:tabs>
          <w:tab w:val="left" w:pos="-720"/>
        </w:tabs>
        <w:suppressAutoHyphens/>
        <w:rPr>
          <w:rFonts w:ascii="Times New Roman" w:hAnsi="Times New Roman"/>
          <w:szCs w:val="24"/>
        </w:rPr>
      </w:pPr>
      <w:r>
        <w:rPr>
          <w:rFonts w:ascii="Times New Roman" w:hAnsi="Times New Roman"/>
          <w:szCs w:val="24"/>
        </w:rPr>
        <w:t xml:space="preserve">The number of respondents is expected to decrease because the Department is no longer </w:t>
      </w:r>
      <w:r>
        <w:rPr>
          <w:rFonts w:ascii="Times New Roman" w:hAnsi="Times New Roman"/>
          <w:i/>
          <w:szCs w:val="24"/>
        </w:rPr>
        <w:t>requiring</w:t>
      </w:r>
      <w:r>
        <w:rPr>
          <w:rFonts w:ascii="Times New Roman" w:hAnsi="Times New Roman"/>
          <w:szCs w:val="24"/>
        </w:rPr>
        <w:t xml:space="preserve"> borrowers in their first year of repayment to submit Alternative Documentation of Income; rather, borrowers whose AGI reflects their current income may submit tax documentation to their Direct Loan servicer in lieu of Alternative Documentation of Income, which is expected to decrease the number of</w:t>
      </w:r>
      <w:r w:rsidR="00C84F28">
        <w:rPr>
          <w:rFonts w:ascii="Times New Roman" w:hAnsi="Times New Roman"/>
          <w:szCs w:val="24"/>
        </w:rPr>
        <w:t xml:space="preserve"> respondents to this collection, and, therefore, burden.</w:t>
      </w:r>
    </w:p>
    <w:p w:rsidR="00C84F28" w:rsidRDefault="00C84F28">
      <w:pPr>
        <w:tabs>
          <w:tab w:val="left" w:pos="-720"/>
        </w:tabs>
        <w:suppressAutoHyphens/>
        <w:rPr>
          <w:rFonts w:ascii="Times New Roman" w:hAnsi="Times New Roman"/>
          <w:szCs w:val="24"/>
        </w:rPr>
      </w:pPr>
    </w:p>
    <w:p w:rsidR="00C84F28" w:rsidRPr="00761DDA" w:rsidRDefault="00C84F28">
      <w:pPr>
        <w:tabs>
          <w:tab w:val="left" w:pos="-720"/>
        </w:tabs>
        <w:suppressAutoHyphens/>
        <w:rPr>
          <w:rFonts w:ascii="Times New Roman" w:hAnsi="Times New Roman"/>
          <w:szCs w:val="24"/>
        </w:rPr>
      </w:pPr>
      <w:r>
        <w:rPr>
          <w:rFonts w:ascii="Times New Roman" w:hAnsi="Times New Roman"/>
          <w:szCs w:val="24"/>
        </w:rPr>
        <w:t>The burden associated with this collection is also decreasing as a result of changes that were made to the collection in response to comments from The Institute for College Access and Success as well as Equal Justice Works.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16. </w:t>
      </w:r>
      <w:r w:rsidRPr="00EF7FF5">
        <w:rPr>
          <w:rStyle w:val="a"/>
          <w:rFonts w:ascii="Times New Roman" w:hAnsi="Times New Roman"/>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761DDA" w:rsidRPr="00761DDA" w:rsidRDefault="00761DDA" w:rsidP="00761DDA">
      <w:pPr>
        <w:tabs>
          <w:tab w:val="left" w:pos="-720"/>
        </w:tabs>
        <w:suppressAutoHyphens/>
        <w:rPr>
          <w:rFonts w:ascii="Times New Roman" w:hAnsi="Times New Roman"/>
          <w:szCs w:val="24"/>
        </w:rPr>
      </w:pPr>
      <w:r w:rsidRPr="00761DDA">
        <w:rPr>
          <w:rFonts w:ascii="Times New Roman" w:hAnsi="Times New Roman"/>
          <w:szCs w:val="24"/>
        </w:rPr>
        <w:t>The results of this information collection will not be published.</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r w:rsidRPr="00EF7FF5">
        <w:rPr>
          <w:rFonts w:ascii="Times New Roman" w:hAnsi="Times New Roman"/>
          <w:szCs w:val="24"/>
        </w:rPr>
        <w:t xml:space="preserve">17. </w:t>
      </w:r>
      <w:r w:rsidRPr="00EF7FF5">
        <w:rPr>
          <w:rStyle w:val="a"/>
          <w:rFonts w:ascii="Times New Roman" w:hAnsi="Times New Roman"/>
          <w:szCs w:val="24"/>
        </w:rPr>
        <w:t>If seeking approval to not display the expiration date for OMB approval of the information collection, explain the reasons that display would be inappropriate.</w:t>
      </w:r>
    </w:p>
    <w:p w:rsidR="00386054" w:rsidRPr="00EF7FF5" w:rsidRDefault="00386054">
      <w:pPr>
        <w:tabs>
          <w:tab w:val="left" w:pos="-720"/>
        </w:tabs>
        <w:suppressAutoHyphens/>
        <w:rPr>
          <w:rFonts w:ascii="Times New Roman" w:hAnsi="Times New Roman"/>
          <w:szCs w:val="24"/>
        </w:rPr>
      </w:pPr>
    </w:p>
    <w:p w:rsidR="00386054" w:rsidRPr="00EF7FF5" w:rsidRDefault="00761DDA">
      <w:pPr>
        <w:tabs>
          <w:tab w:val="left" w:pos="-720"/>
        </w:tabs>
        <w:suppressAutoHyphens/>
        <w:rPr>
          <w:rFonts w:ascii="Times New Roman" w:hAnsi="Times New Roman"/>
          <w:szCs w:val="24"/>
        </w:rPr>
      </w:pPr>
      <w:r>
        <w:rPr>
          <w:rFonts w:ascii="Times New Roman" w:hAnsi="Times New Roman"/>
          <w:szCs w:val="24"/>
        </w:rPr>
        <w:t>The Department is not seeking this approval.</w:t>
      </w:r>
    </w:p>
    <w:p w:rsidR="00386054" w:rsidRPr="00EF7FF5" w:rsidRDefault="00386054">
      <w:pPr>
        <w:tabs>
          <w:tab w:val="left" w:pos="-720"/>
        </w:tabs>
        <w:suppressAutoHyphens/>
        <w:rPr>
          <w:rFonts w:ascii="Times New Roman" w:hAnsi="Times New Roman"/>
          <w:szCs w:val="24"/>
        </w:rPr>
      </w:pPr>
    </w:p>
    <w:p w:rsidR="00386054" w:rsidRPr="00EF7FF5" w:rsidRDefault="00386054">
      <w:pPr>
        <w:tabs>
          <w:tab w:val="left" w:pos="-720"/>
        </w:tabs>
        <w:suppressAutoHyphens/>
        <w:rPr>
          <w:rFonts w:ascii="Times New Roman" w:hAnsi="Times New Roman"/>
          <w:szCs w:val="24"/>
        </w:rPr>
      </w:pPr>
    </w:p>
    <w:p w:rsidR="00386054" w:rsidRDefault="00386054">
      <w:pPr>
        <w:tabs>
          <w:tab w:val="left" w:pos="-720"/>
        </w:tabs>
        <w:suppressAutoHyphens/>
        <w:rPr>
          <w:rStyle w:val="a"/>
          <w:rFonts w:ascii="Times New Roman" w:hAnsi="Times New Roman"/>
          <w:szCs w:val="24"/>
        </w:rPr>
      </w:pPr>
      <w:r w:rsidRPr="00EF7FF5">
        <w:rPr>
          <w:rFonts w:ascii="Times New Roman" w:hAnsi="Times New Roman"/>
          <w:szCs w:val="24"/>
        </w:rPr>
        <w:t xml:space="preserve">18. </w:t>
      </w:r>
      <w:r w:rsidRPr="00EF7FF5">
        <w:rPr>
          <w:rStyle w:val="a"/>
          <w:rFonts w:ascii="Times New Roman" w:hAnsi="Times New Roman"/>
          <w:szCs w:val="24"/>
        </w:rPr>
        <w:t>Explain each exception to the certification statement identified in the Certification of Paperwork Reduction Act.</w:t>
      </w:r>
    </w:p>
    <w:p w:rsidR="00222084" w:rsidRDefault="00222084">
      <w:pPr>
        <w:tabs>
          <w:tab w:val="left" w:pos="-720"/>
        </w:tabs>
        <w:suppressAutoHyphens/>
        <w:rPr>
          <w:rStyle w:val="a"/>
          <w:rFonts w:ascii="Times New Roman" w:hAnsi="Times New Roman"/>
          <w:szCs w:val="24"/>
        </w:rPr>
      </w:pPr>
    </w:p>
    <w:p w:rsidR="00222084" w:rsidRPr="00EF7FF5" w:rsidRDefault="00222084">
      <w:pPr>
        <w:tabs>
          <w:tab w:val="left" w:pos="-720"/>
        </w:tabs>
        <w:suppressAutoHyphens/>
        <w:rPr>
          <w:rFonts w:ascii="Times New Roman" w:hAnsi="Times New Roman"/>
          <w:szCs w:val="24"/>
        </w:rPr>
      </w:pPr>
      <w:r>
        <w:rPr>
          <w:rStyle w:val="a"/>
          <w:rFonts w:ascii="Times New Roman" w:hAnsi="Times New Roman"/>
          <w:szCs w:val="24"/>
        </w:rPr>
        <w:t>The Department is not seeking an exception.</w:t>
      </w:r>
    </w:p>
    <w:sectPr w:rsidR="00222084" w:rsidRPr="00EF7FF5"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04F" w:rsidRDefault="0016004F">
      <w:pPr>
        <w:spacing w:line="20" w:lineRule="exact"/>
      </w:pPr>
    </w:p>
  </w:endnote>
  <w:endnote w:type="continuationSeparator" w:id="0">
    <w:p w:rsidR="0016004F" w:rsidRDefault="0016004F">
      <w:r>
        <w:t xml:space="preserve"> </w:t>
      </w:r>
    </w:p>
  </w:endnote>
  <w:endnote w:type="continuationNotice" w:id="1">
    <w:p w:rsidR="0016004F" w:rsidRDefault="0016004F">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4F" w:rsidRDefault="0016004F">
    <w:pPr>
      <w:spacing w:before="140" w:line="100" w:lineRule="exact"/>
      <w:rPr>
        <w:sz w:val="10"/>
      </w:rPr>
    </w:pPr>
  </w:p>
  <w:p w:rsidR="0016004F" w:rsidRDefault="0016004F">
    <w:pPr>
      <w:tabs>
        <w:tab w:val="left" w:pos="0"/>
      </w:tabs>
      <w:suppressAutoHyphens/>
    </w:pPr>
  </w:p>
  <w:p w:rsidR="0016004F" w:rsidRDefault="00C84F28">
    <w:pPr>
      <w:tabs>
        <w:tab w:val="left" w:pos="0"/>
      </w:tabs>
      <w:suppressAutoHyphens/>
    </w:pPr>
    <w:r>
      <w:rPr>
        <w:noProof/>
      </w:rPr>
      <mc:AlternateContent>
        <mc:Choice Requires="wps">
          <w:drawing>
            <wp:anchor distT="0" distB="0" distL="114300" distR="114300" simplePos="0" relativeHeight="251657728"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6004F" w:rsidRDefault="0016004F">
                          <w:pPr>
                            <w:tabs>
                              <w:tab w:val="center" w:pos="4650"/>
                            </w:tabs>
                            <w:suppressAutoHyphens/>
                            <w:jc w:val="both"/>
                          </w:pPr>
                          <w:r>
                            <w:tab/>
                          </w:r>
                          <w:r>
                            <w:fldChar w:fldCharType="begin"/>
                          </w:r>
                          <w:r>
                            <w:instrText>page \* arabic</w:instrText>
                          </w:r>
                          <w:r>
                            <w:fldChar w:fldCharType="separate"/>
                          </w:r>
                          <w:r w:rsidR="006D3C1E">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6004F" w:rsidRDefault="0016004F">
                    <w:pPr>
                      <w:tabs>
                        <w:tab w:val="center" w:pos="4650"/>
                      </w:tabs>
                      <w:suppressAutoHyphens/>
                      <w:jc w:val="both"/>
                    </w:pPr>
                    <w:r>
                      <w:tab/>
                    </w:r>
                    <w:r>
                      <w:fldChar w:fldCharType="begin"/>
                    </w:r>
                    <w:r>
                      <w:instrText>page \* arabic</w:instrText>
                    </w:r>
                    <w:r>
                      <w:fldChar w:fldCharType="separate"/>
                    </w:r>
                    <w:r w:rsidR="006D3C1E">
                      <w:rPr>
                        <w:noProof/>
                      </w:rPr>
                      <w:t>1</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04F" w:rsidRDefault="0016004F">
      <w:r>
        <w:separator/>
      </w:r>
    </w:p>
  </w:footnote>
  <w:footnote w:type="continuationSeparator" w:id="0">
    <w:p w:rsidR="0016004F" w:rsidRDefault="0016004F">
      <w:r>
        <w:continuationSeparator/>
      </w:r>
    </w:p>
  </w:footnote>
  <w:footnote w:id="1">
    <w:p w:rsidR="0016004F" w:rsidRDefault="0016004F">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04F" w:rsidRDefault="0016004F">
    <w:pPr>
      <w:pStyle w:val="Header"/>
      <w:rPr>
        <w:rFonts w:ascii="Times New Roman" w:hAnsi="Times New Roman"/>
        <w:sz w:val="20"/>
      </w:rPr>
    </w:pPr>
    <w:r>
      <w:rPr>
        <w:rFonts w:ascii="Times New Roman" w:hAnsi="Times New Roman"/>
        <w:sz w:val="20"/>
      </w:rPr>
      <w:t xml:space="preserve">EDICS Tracking and OMB Number: (04793) 1845-0016                   </w:t>
    </w:r>
    <w:r w:rsidR="00427A97">
      <w:rPr>
        <w:rFonts w:ascii="Times New Roman" w:hAnsi="Times New Roman"/>
        <w:sz w:val="20"/>
      </w:rPr>
      <w:t xml:space="preserve">                      Revised: 7</w:t>
    </w:r>
    <w:r>
      <w:rPr>
        <w:rFonts w:ascii="Times New Roman" w:hAnsi="Times New Roman"/>
        <w:sz w:val="20"/>
      </w:rPr>
      <w:t>/</w:t>
    </w:r>
    <w:r w:rsidR="00427A97">
      <w:rPr>
        <w:rFonts w:ascii="Times New Roman" w:hAnsi="Times New Roman"/>
        <w:sz w:val="20"/>
      </w:rPr>
      <w:t>24</w:t>
    </w:r>
    <w:r>
      <w:rPr>
        <w:rFonts w:ascii="Times New Roman" w:hAnsi="Times New Roman"/>
        <w:sz w:val="20"/>
      </w:rPr>
      <w:t>/2012</w:t>
    </w:r>
  </w:p>
  <w:p w:rsidR="0016004F" w:rsidRPr="00386054" w:rsidRDefault="0016004F">
    <w:pPr>
      <w:pStyle w:val="Header"/>
      <w:rPr>
        <w:rFonts w:ascii="Times New Roman" w:hAnsi="Times New Roman"/>
        <w:sz w:val="20"/>
      </w:rPr>
    </w:pPr>
    <w:r>
      <w:rPr>
        <w:rFonts w:ascii="Times New Roman" w:hAnsi="Times New Roman"/>
        <w:sz w:val="20"/>
      </w:rPr>
      <w:t>RIN Number: N/A (if applicable)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4">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5">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7">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4"/>
  </w:num>
  <w:num w:numId="3">
    <w:abstractNumId w:val="3"/>
  </w:num>
  <w:num w:numId="4">
    <w:abstractNumId w:val="8"/>
  </w:num>
  <w:num w:numId="5">
    <w:abstractNumId w:val="1"/>
  </w:num>
  <w:num w:numId="6">
    <w:abstractNumId w:val="2"/>
  </w:num>
  <w:num w:numId="7">
    <w:abstractNumId w:val="6"/>
  </w:num>
  <w:num w:numId="8">
    <w:abstractNumId w:val="5"/>
  </w:num>
  <w:num w:numId="9">
    <w:abstractNumId w:val="7"/>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50CBE"/>
    <w:rsid w:val="000909E0"/>
    <w:rsid w:val="000B14D8"/>
    <w:rsid w:val="000E592D"/>
    <w:rsid w:val="000F175B"/>
    <w:rsid w:val="0014500F"/>
    <w:rsid w:val="00153F20"/>
    <w:rsid w:val="0016004F"/>
    <w:rsid w:val="001743A5"/>
    <w:rsid w:val="0018279C"/>
    <w:rsid w:val="001A0CF8"/>
    <w:rsid w:val="00222084"/>
    <w:rsid w:val="002473CE"/>
    <w:rsid w:val="002B0412"/>
    <w:rsid w:val="002B0A95"/>
    <w:rsid w:val="00386054"/>
    <w:rsid w:val="003C29C2"/>
    <w:rsid w:val="003C7F70"/>
    <w:rsid w:val="003D4215"/>
    <w:rsid w:val="003E285A"/>
    <w:rsid w:val="00427A97"/>
    <w:rsid w:val="004A2DBB"/>
    <w:rsid w:val="004E23D9"/>
    <w:rsid w:val="004F692A"/>
    <w:rsid w:val="00512598"/>
    <w:rsid w:val="00563CCF"/>
    <w:rsid w:val="005A1566"/>
    <w:rsid w:val="005A1DFC"/>
    <w:rsid w:val="005A4185"/>
    <w:rsid w:val="005D2E7B"/>
    <w:rsid w:val="0063484C"/>
    <w:rsid w:val="00654305"/>
    <w:rsid w:val="006737C0"/>
    <w:rsid w:val="00677BC2"/>
    <w:rsid w:val="006A3B5C"/>
    <w:rsid w:val="006B6281"/>
    <w:rsid w:val="006C01D0"/>
    <w:rsid w:val="006D3C1E"/>
    <w:rsid w:val="00761DDA"/>
    <w:rsid w:val="007661D9"/>
    <w:rsid w:val="007B14E8"/>
    <w:rsid w:val="007C12B5"/>
    <w:rsid w:val="007E77FA"/>
    <w:rsid w:val="008011B6"/>
    <w:rsid w:val="008F3062"/>
    <w:rsid w:val="00921CB1"/>
    <w:rsid w:val="009544A3"/>
    <w:rsid w:val="009949A8"/>
    <w:rsid w:val="00A01331"/>
    <w:rsid w:val="00A41F2C"/>
    <w:rsid w:val="00A87940"/>
    <w:rsid w:val="00A94CCB"/>
    <w:rsid w:val="00AB0D7D"/>
    <w:rsid w:val="00B05CBD"/>
    <w:rsid w:val="00B23EC0"/>
    <w:rsid w:val="00B34871"/>
    <w:rsid w:val="00B37C77"/>
    <w:rsid w:val="00BC244F"/>
    <w:rsid w:val="00BD1325"/>
    <w:rsid w:val="00C641E9"/>
    <w:rsid w:val="00C723C2"/>
    <w:rsid w:val="00C84F28"/>
    <w:rsid w:val="00CE2AEE"/>
    <w:rsid w:val="00CE72AF"/>
    <w:rsid w:val="00D115BF"/>
    <w:rsid w:val="00D269C3"/>
    <w:rsid w:val="00E023B7"/>
    <w:rsid w:val="00E07290"/>
    <w:rsid w:val="00EA3C1F"/>
    <w:rsid w:val="00EC2CC4"/>
    <w:rsid w:val="00EF7FF5"/>
    <w:rsid w:val="00F313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43F215-6EE3-4983-AEC0-54A868ADA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3059</Words>
  <Characters>17439</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20458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katrina.ingalls</cp:lastModifiedBy>
  <cp:revision>2</cp:revision>
  <cp:lastPrinted>2010-08-23T18:41:00Z</cp:lastPrinted>
  <dcterms:created xsi:type="dcterms:W3CDTF">2012-08-15T15:25:00Z</dcterms:created>
  <dcterms:modified xsi:type="dcterms:W3CDTF">2012-08-15T15:25:00Z</dcterms:modified>
</cp:coreProperties>
</file>