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B71C3B">
      <w:pPr>
        <w:ind w:left="1440" w:firstLine="720"/>
      </w:pPr>
      <w:bookmarkStart w:id="0" w:name="_GoBack"/>
      <w:bookmarkEnd w:id="0"/>
    </w:p>
    <w:p w:rsidR="005C3DC2" w:rsidRDefault="005C3DC2" w:rsidP="00B71C3B">
      <w:pPr>
        <w:ind w:left="1440" w:firstLine="720"/>
        <w:jc w:val="center"/>
      </w:pPr>
    </w:p>
    <w:p w:rsidR="00165A26" w:rsidRPr="007540AA" w:rsidRDefault="00165A26" w:rsidP="00B71C3B">
      <w:pPr>
        <w:jc w:val="center"/>
        <w:rPr>
          <w:b/>
          <w:sz w:val="28"/>
          <w:szCs w:val="28"/>
        </w:rPr>
      </w:pPr>
      <w:r w:rsidRPr="007540AA">
        <w:rPr>
          <w:b/>
          <w:sz w:val="28"/>
          <w:szCs w:val="28"/>
        </w:rPr>
        <w:t>SUPPORTING STATEMENT</w:t>
      </w:r>
    </w:p>
    <w:p w:rsidR="00165A26" w:rsidRPr="007540AA" w:rsidRDefault="00165A26" w:rsidP="00B71C3B">
      <w:pPr>
        <w:jc w:val="center"/>
        <w:rPr>
          <w:b/>
          <w:sz w:val="28"/>
          <w:szCs w:val="28"/>
        </w:rPr>
      </w:pPr>
    </w:p>
    <w:p w:rsidR="00165A26" w:rsidRPr="007540AA" w:rsidRDefault="00165A26" w:rsidP="00B71C3B">
      <w:pPr>
        <w:jc w:val="center"/>
        <w:rPr>
          <w:sz w:val="28"/>
          <w:szCs w:val="28"/>
        </w:rPr>
      </w:pPr>
      <w:r w:rsidRPr="007540AA">
        <w:rPr>
          <w:b/>
          <w:sz w:val="28"/>
          <w:szCs w:val="28"/>
        </w:rPr>
        <w:t>Part A</w:t>
      </w:r>
    </w:p>
    <w:p w:rsidR="005C3DC2" w:rsidRPr="007540AA" w:rsidRDefault="005C3DC2" w:rsidP="00B71C3B">
      <w:pPr>
        <w:jc w:val="center"/>
        <w:rPr>
          <w:sz w:val="28"/>
          <w:szCs w:val="28"/>
        </w:rPr>
      </w:pPr>
    </w:p>
    <w:p w:rsidR="00680E77" w:rsidRPr="007540AA" w:rsidRDefault="00680E77" w:rsidP="00B71C3B">
      <w:pPr>
        <w:ind w:left="1440" w:firstLine="720"/>
        <w:jc w:val="center"/>
        <w:rPr>
          <w:sz w:val="28"/>
          <w:szCs w:val="28"/>
        </w:rPr>
      </w:pPr>
    </w:p>
    <w:p w:rsidR="00165A26" w:rsidRPr="007540AA" w:rsidRDefault="00165A26" w:rsidP="00B71C3B">
      <w:pPr>
        <w:ind w:left="1440" w:firstLine="720"/>
        <w:jc w:val="center"/>
        <w:rPr>
          <w:sz w:val="28"/>
          <w:szCs w:val="28"/>
        </w:rPr>
      </w:pPr>
    </w:p>
    <w:p w:rsidR="00165A26" w:rsidRPr="007540AA" w:rsidRDefault="00165A26" w:rsidP="00B71C3B">
      <w:pPr>
        <w:ind w:left="1440" w:firstLine="720"/>
        <w:jc w:val="center"/>
        <w:rPr>
          <w:sz w:val="28"/>
          <w:szCs w:val="28"/>
        </w:rPr>
      </w:pPr>
    </w:p>
    <w:p w:rsidR="00165A26" w:rsidRPr="007540AA" w:rsidRDefault="00165A26" w:rsidP="00B71C3B">
      <w:pPr>
        <w:ind w:left="1440" w:firstLine="720"/>
        <w:jc w:val="center"/>
        <w:rPr>
          <w:sz w:val="28"/>
          <w:szCs w:val="28"/>
        </w:rPr>
      </w:pPr>
    </w:p>
    <w:p w:rsidR="00165A26" w:rsidRPr="007540AA" w:rsidRDefault="00165A26" w:rsidP="00B71C3B">
      <w:pPr>
        <w:ind w:left="1440" w:firstLine="720"/>
        <w:jc w:val="center"/>
        <w:rPr>
          <w:sz w:val="28"/>
          <w:szCs w:val="28"/>
        </w:rPr>
      </w:pPr>
    </w:p>
    <w:p w:rsidR="00967AAE" w:rsidRPr="007540AA" w:rsidRDefault="00BD1265" w:rsidP="00B71C3B">
      <w:pPr>
        <w:jc w:val="center"/>
        <w:rPr>
          <w:sz w:val="28"/>
          <w:szCs w:val="28"/>
        </w:rPr>
      </w:pPr>
      <w:r w:rsidRPr="007540AA">
        <w:rPr>
          <w:sz w:val="28"/>
          <w:szCs w:val="28"/>
        </w:rPr>
        <w:t>Use of Deliberative Methods to Enhance Public Engagement in the Agency for Healthcare Research and Quality’s (AHRQ’s) Effective Healthcare (EHC) Program and Comparative Effectiveness Research (CER) Enterprise</w:t>
      </w:r>
    </w:p>
    <w:p w:rsidR="0084548E" w:rsidRPr="007540AA" w:rsidRDefault="0084548E" w:rsidP="00B71C3B">
      <w:pPr>
        <w:jc w:val="center"/>
        <w:rPr>
          <w:color w:val="FF0000"/>
          <w:sz w:val="28"/>
          <w:szCs w:val="28"/>
        </w:rPr>
      </w:pPr>
    </w:p>
    <w:p w:rsidR="0084548E" w:rsidRPr="007540AA" w:rsidRDefault="0084548E" w:rsidP="00B71C3B">
      <w:pPr>
        <w:jc w:val="center"/>
        <w:rPr>
          <w:color w:val="FF0000"/>
          <w:sz w:val="28"/>
          <w:szCs w:val="28"/>
        </w:rPr>
      </w:pPr>
    </w:p>
    <w:p w:rsidR="0084548E" w:rsidRPr="007540AA" w:rsidRDefault="0084548E" w:rsidP="00B71C3B">
      <w:pPr>
        <w:jc w:val="center"/>
        <w:rPr>
          <w:color w:val="FF0000"/>
          <w:sz w:val="28"/>
          <w:szCs w:val="28"/>
        </w:rPr>
      </w:pPr>
    </w:p>
    <w:p w:rsidR="00967AAE" w:rsidRPr="007540AA" w:rsidRDefault="008F0829" w:rsidP="00B71C3B">
      <w:pPr>
        <w:jc w:val="center"/>
        <w:rPr>
          <w:sz w:val="28"/>
          <w:szCs w:val="28"/>
        </w:rPr>
      </w:pPr>
      <w:r w:rsidRPr="007540AA">
        <w:rPr>
          <w:sz w:val="28"/>
          <w:szCs w:val="28"/>
        </w:rPr>
        <w:t>June 1</w:t>
      </w:r>
      <w:r w:rsidR="00BB3191" w:rsidRPr="007540AA">
        <w:rPr>
          <w:sz w:val="28"/>
          <w:szCs w:val="28"/>
        </w:rPr>
        <w:t>5</w:t>
      </w:r>
      <w:r w:rsidRPr="007540AA">
        <w:rPr>
          <w:sz w:val="28"/>
          <w:szCs w:val="28"/>
        </w:rPr>
        <w:t>, 2012</w:t>
      </w:r>
    </w:p>
    <w:p w:rsidR="00967AAE" w:rsidRPr="007540AA" w:rsidRDefault="00967AAE" w:rsidP="00B71C3B">
      <w:pPr>
        <w:jc w:val="center"/>
        <w:rPr>
          <w:sz w:val="28"/>
          <w:szCs w:val="28"/>
        </w:rPr>
      </w:pPr>
    </w:p>
    <w:p w:rsidR="00165A26" w:rsidRPr="007540AA" w:rsidRDefault="00165A26" w:rsidP="00B71C3B">
      <w:pPr>
        <w:jc w:val="center"/>
        <w:rPr>
          <w:sz w:val="28"/>
          <w:szCs w:val="28"/>
        </w:rPr>
      </w:pPr>
    </w:p>
    <w:p w:rsidR="00165A26" w:rsidRPr="007540AA" w:rsidRDefault="00165A26" w:rsidP="00B71C3B">
      <w:pPr>
        <w:jc w:val="center"/>
        <w:rPr>
          <w:sz w:val="28"/>
          <w:szCs w:val="28"/>
        </w:rPr>
      </w:pPr>
    </w:p>
    <w:p w:rsidR="00165A26" w:rsidRPr="007540AA" w:rsidRDefault="00165A26" w:rsidP="00B71C3B">
      <w:pPr>
        <w:jc w:val="center"/>
        <w:rPr>
          <w:sz w:val="28"/>
          <w:szCs w:val="28"/>
        </w:rPr>
      </w:pPr>
    </w:p>
    <w:p w:rsidR="00165A26" w:rsidRPr="007540AA" w:rsidRDefault="00165A26" w:rsidP="00B71C3B">
      <w:pPr>
        <w:jc w:val="center"/>
        <w:rPr>
          <w:sz w:val="28"/>
          <w:szCs w:val="28"/>
        </w:rPr>
      </w:pPr>
    </w:p>
    <w:p w:rsidR="00165A26" w:rsidRPr="007540AA" w:rsidRDefault="00165A26" w:rsidP="00B71C3B">
      <w:pPr>
        <w:jc w:val="center"/>
        <w:rPr>
          <w:sz w:val="28"/>
          <w:szCs w:val="28"/>
        </w:rPr>
      </w:pPr>
    </w:p>
    <w:p w:rsidR="00165A26" w:rsidRPr="007540AA" w:rsidRDefault="00165A26" w:rsidP="00B71C3B">
      <w:pPr>
        <w:jc w:val="center"/>
        <w:rPr>
          <w:sz w:val="28"/>
          <w:szCs w:val="28"/>
        </w:rPr>
      </w:pPr>
      <w:r w:rsidRPr="007540AA">
        <w:rPr>
          <w:sz w:val="28"/>
          <w:szCs w:val="28"/>
        </w:rPr>
        <w:t>Agency for Healthcare Research and Quality (AHRQ)</w:t>
      </w:r>
    </w:p>
    <w:p w:rsidR="00967AAE" w:rsidRPr="007540AA" w:rsidRDefault="00967AAE" w:rsidP="00B71C3B">
      <w:pPr>
        <w:jc w:val="center"/>
        <w:rPr>
          <w:color w:val="0000FF"/>
          <w:sz w:val="28"/>
          <w:szCs w:val="28"/>
        </w:rPr>
      </w:pPr>
    </w:p>
    <w:p w:rsidR="005C3DC2" w:rsidRPr="007540AA" w:rsidRDefault="005C3DC2" w:rsidP="00B71C3B">
      <w:pPr>
        <w:jc w:val="center"/>
        <w:rPr>
          <w:color w:val="FF0000"/>
          <w:sz w:val="28"/>
          <w:szCs w:val="28"/>
        </w:rPr>
      </w:pPr>
    </w:p>
    <w:p w:rsidR="005C3DC2" w:rsidRPr="007540AA" w:rsidRDefault="005C3DC2" w:rsidP="00B71C3B">
      <w:pPr>
        <w:rPr>
          <w:color w:val="0000FF"/>
          <w:sz w:val="32"/>
          <w:szCs w:val="32"/>
        </w:rPr>
      </w:pPr>
    </w:p>
    <w:p w:rsidR="005C3DC2" w:rsidRPr="007540AA" w:rsidRDefault="005C3DC2" w:rsidP="00B71C3B">
      <w:pPr>
        <w:rPr>
          <w:color w:val="0000FF"/>
          <w:sz w:val="32"/>
          <w:szCs w:val="32"/>
        </w:rPr>
      </w:pPr>
    </w:p>
    <w:p w:rsidR="005C3DC2" w:rsidRPr="007540AA" w:rsidRDefault="005C3DC2" w:rsidP="00B71C3B">
      <w:pPr>
        <w:rPr>
          <w:color w:val="0000FF"/>
          <w:sz w:val="32"/>
          <w:szCs w:val="32"/>
        </w:rPr>
      </w:pPr>
    </w:p>
    <w:p w:rsidR="005C3DC2" w:rsidRPr="007540AA" w:rsidRDefault="005C3DC2" w:rsidP="00B71C3B">
      <w:pPr>
        <w:rPr>
          <w:color w:val="0000FF"/>
          <w:sz w:val="32"/>
          <w:szCs w:val="32"/>
        </w:rPr>
      </w:pPr>
    </w:p>
    <w:p w:rsidR="00165A26" w:rsidRPr="007540AA" w:rsidRDefault="00165A26" w:rsidP="00B71C3B">
      <w:pPr>
        <w:rPr>
          <w:b/>
        </w:rPr>
      </w:pPr>
    </w:p>
    <w:p w:rsidR="00253C78" w:rsidRPr="007540AA" w:rsidRDefault="00165A26" w:rsidP="00B71C3B">
      <w:pPr>
        <w:jc w:val="center"/>
        <w:rPr>
          <w:rFonts w:ascii="Arial" w:hAnsi="Arial" w:cs="Arial"/>
          <w:b/>
          <w:sz w:val="28"/>
          <w:szCs w:val="28"/>
        </w:rPr>
      </w:pPr>
      <w:r w:rsidRPr="007540AA">
        <w:rPr>
          <w:b/>
        </w:rPr>
        <w:br w:type="page"/>
      </w:r>
      <w:r w:rsidR="00253C78" w:rsidRPr="007540AA">
        <w:rPr>
          <w:rFonts w:ascii="Arial" w:hAnsi="Arial" w:cs="Arial"/>
          <w:b/>
          <w:sz w:val="28"/>
          <w:szCs w:val="28"/>
        </w:rPr>
        <w:lastRenderedPageBreak/>
        <w:t xml:space="preserve">Table of </w:t>
      </w:r>
      <w:r w:rsidR="00865777" w:rsidRPr="007540AA">
        <w:rPr>
          <w:rFonts w:ascii="Arial" w:hAnsi="Arial" w:cs="Arial"/>
          <w:b/>
          <w:sz w:val="28"/>
          <w:szCs w:val="28"/>
        </w:rPr>
        <w:t>C</w:t>
      </w:r>
      <w:r w:rsidR="00253C78" w:rsidRPr="007540AA">
        <w:rPr>
          <w:rFonts w:ascii="Arial" w:hAnsi="Arial" w:cs="Arial"/>
          <w:b/>
          <w:sz w:val="28"/>
          <w:szCs w:val="28"/>
        </w:rPr>
        <w:t>ontents</w:t>
      </w:r>
    </w:p>
    <w:p w:rsidR="00865777" w:rsidRPr="007540AA" w:rsidRDefault="00865777" w:rsidP="00B71C3B">
      <w:pPr>
        <w:jc w:val="center"/>
        <w:rPr>
          <w:rFonts w:ascii="Arial" w:hAnsi="Arial" w:cs="Arial"/>
          <w:b/>
          <w:sz w:val="28"/>
          <w:szCs w:val="28"/>
        </w:rPr>
      </w:pPr>
    </w:p>
    <w:p w:rsidR="00E417EF" w:rsidRPr="007540AA" w:rsidRDefault="005E3581" w:rsidP="00B71C3B">
      <w:pPr>
        <w:pStyle w:val="TOC1"/>
        <w:spacing w:before="0" w:after="0" w:line="240" w:lineRule="auto"/>
        <w:ind w:left="360" w:hanging="360"/>
        <w:jc w:val="left"/>
        <w:rPr>
          <w:b w:val="0"/>
        </w:rPr>
      </w:pPr>
      <w:r w:rsidRPr="007540AA">
        <w:rPr>
          <w:b w:val="0"/>
        </w:rPr>
        <w:fldChar w:fldCharType="begin"/>
      </w:r>
      <w:r w:rsidR="00F21F5D" w:rsidRPr="007540AA">
        <w:rPr>
          <w:b w:val="0"/>
        </w:rPr>
        <w:instrText xml:space="preserve"> TOC \o "1-1" \u </w:instrText>
      </w:r>
      <w:r w:rsidRPr="007540AA">
        <w:rPr>
          <w:b w:val="0"/>
        </w:rPr>
        <w:fldChar w:fldCharType="separate"/>
      </w:r>
      <w:r w:rsidR="00E417EF" w:rsidRPr="007540AA">
        <w:rPr>
          <w:b w:val="0"/>
        </w:rPr>
        <w:t>A. Justification</w:t>
      </w:r>
      <w:r w:rsidR="00E417EF" w:rsidRPr="007540AA">
        <w:rPr>
          <w:b w:val="0"/>
        </w:rPr>
        <w:tab/>
      </w:r>
      <w:r w:rsidRPr="007540AA">
        <w:rPr>
          <w:b w:val="0"/>
        </w:rPr>
        <w:fldChar w:fldCharType="begin"/>
      </w:r>
      <w:r w:rsidR="00E417EF" w:rsidRPr="007540AA">
        <w:rPr>
          <w:b w:val="0"/>
        </w:rPr>
        <w:instrText xml:space="preserve"> PAGEREF _Toc306023494 \h </w:instrText>
      </w:r>
      <w:r w:rsidRPr="007540AA">
        <w:rPr>
          <w:b w:val="0"/>
        </w:rPr>
      </w:r>
      <w:r w:rsidRPr="007540AA">
        <w:rPr>
          <w:b w:val="0"/>
        </w:rPr>
        <w:fldChar w:fldCharType="separate"/>
      </w:r>
      <w:r w:rsidR="007540AA">
        <w:rPr>
          <w:b w:val="0"/>
        </w:rPr>
        <w:t>1</w:t>
      </w:r>
      <w:r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w:t>
      </w:r>
      <w:r w:rsidRPr="007540AA">
        <w:rPr>
          <w:b w:val="0"/>
        </w:rPr>
        <w:tab/>
        <w:t>Circumstances Making the Collection of Information Necessary</w:t>
      </w:r>
      <w:r w:rsidRPr="007540AA">
        <w:rPr>
          <w:b w:val="0"/>
        </w:rPr>
        <w:tab/>
      </w:r>
      <w:r w:rsidR="005E3581" w:rsidRPr="007540AA">
        <w:rPr>
          <w:b w:val="0"/>
        </w:rPr>
        <w:fldChar w:fldCharType="begin"/>
      </w:r>
      <w:r w:rsidRPr="007540AA">
        <w:rPr>
          <w:b w:val="0"/>
        </w:rPr>
        <w:instrText xml:space="preserve"> PAGEREF _Toc306023495 \h </w:instrText>
      </w:r>
      <w:r w:rsidR="005E3581" w:rsidRPr="007540AA">
        <w:rPr>
          <w:b w:val="0"/>
        </w:rPr>
      </w:r>
      <w:r w:rsidR="005E3581" w:rsidRPr="007540AA">
        <w:rPr>
          <w:b w:val="0"/>
        </w:rPr>
        <w:fldChar w:fldCharType="separate"/>
      </w:r>
      <w:r w:rsidR="007540AA">
        <w:rPr>
          <w:b w:val="0"/>
        </w:rPr>
        <w:t>1</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2.</w:t>
      </w:r>
      <w:r w:rsidRPr="007540AA">
        <w:rPr>
          <w:b w:val="0"/>
        </w:rPr>
        <w:tab/>
        <w:t>Purpose and Use of the Information Collection</w:t>
      </w:r>
      <w:r w:rsidRPr="007540AA">
        <w:rPr>
          <w:b w:val="0"/>
        </w:rPr>
        <w:tab/>
      </w:r>
      <w:r w:rsidR="005E3581" w:rsidRPr="007540AA">
        <w:rPr>
          <w:b w:val="0"/>
        </w:rPr>
        <w:fldChar w:fldCharType="begin"/>
      </w:r>
      <w:r w:rsidRPr="007540AA">
        <w:rPr>
          <w:b w:val="0"/>
        </w:rPr>
        <w:instrText xml:space="preserve"> PAGEREF _Toc306023496 \h </w:instrText>
      </w:r>
      <w:r w:rsidR="005E3581" w:rsidRPr="007540AA">
        <w:rPr>
          <w:b w:val="0"/>
        </w:rPr>
      </w:r>
      <w:r w:rsidR="005E3581" w:rsidRPr="007540AA">
        <w:rPr>
          <w:b w:val="0"/>
        </w:rPr>
        <w:fldChar w:fldCharType="separate"/>
      </w:r>
      <w:r w:rsidR="007540AA">
        <w:rPr>
          <w:b w:val="0"/>
        </w:rPr>
        <w:t>6</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3.</w:t>
      </w:r>
      <w:r w:rsidRPr="007540AA">
        <w:rPr>
          <w:b w:val="0"/>
        </w:rPr>
        <w:tab/>
        <w:t>Use of Information Technology and Burden Reduction</w:t>
      </w:r>
      <w:r w:rsidRPr="007540AA">
        <w:rPr>
          <w:b w:val="0"/>
        </w:rPr>
        <w:tab/>
      </w:r>
      <w:r w:rsidR="005E3581" w:rsidRPr="007540AA">
        <w:rPr>
          <w:b w:val="0"/>
        </w:rPr>
        <w:fldChar w:fldCharType="begin"/>
      </w:r>
      <w:r w:rsidRPr="007540AA">
        <w:rPr>
          <w:b w:val="0"/>
        </w:rPr>
        <w:instrText xml:space="preserve"> PAGEREF _Toc306023497 \h </w:instrText>
      </w:r>
      <w:r w:rsidR="005E3581" w:rsidRPr="007540AA">
        <w:rPr>
          <w:b w:val="0"/>
        </w:rPr>
      </w:r>
      <w:r w:rsidR="005E3581" w:rsidRPr="007540AA">
        <w:rPr>
          <w:b w:val="0"/>
        </w:rPr>
        <w:fldChar w:fldCharType="separate"/>
      </w:r>
      <w:r w:rsidR="007540AA">
        <w:rPr>
          <w:b w:val="0"/>
        </w:rPr>
        <w:t>7</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4.</w:t>
      </w:r>
      <w:r w:rsidRPr="007540AA">
        <w:rPr>
          <w:b w:val="0"/>
        </w:rPr>
        <w:tab/>
        <w:t>Efforts to Identify Duplication and Use of Similar Information</w:t>
      </w:r>
      <w:r w:rsidRPr="007540AA">
        <w:rPr>
          <w:b w:val="0"/>
        </w:rPr>
        <w:tab/>
      </w:r>
      <w:r w:rsidR="005E3581" w:rsidRPr="007540AA">
        <w:rPr>
          <w:b w:val="0"/>
        </w:rPr>
        <w:fldChar w:fldCharType="begin"/>
      </w:r>
      <w:r w:rsidRPr="007540AA">
        <w:rPr>
          <w:b w:val="0"/>
        </w:rPr>
        <w:instrText xml:space="preserve"> PAGEREF _Toc306023498 \h </w:instrText>
      </w:r>
      <w:r w:rsidR="005E3581" w:rsidRPr="007540AA">
        <w:rPr>
          <w:b w:val="0"/>
        </w:rPr>
      </w:r>
      <w:r w:rsidR="005E3581" w:rsidRPr="007540AA">
        <w:rPr>
          <w:b w:val="0"/>
        </w:rPr>
        <w:fldChar w:fldCharType="separate"/>
      </w:r>
      <w:r w:rsidR="007540AA">
        <w:rPr>
          <w:b w:val="0"/>
        </w:rPr>
        <w:t>7</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5.</w:t>
      </w:r>
      <w:r w:rsidRPr="007540AA">
        <w:rPr>
          <w:b w:val="0"/>
        </w:rPr>
        <w:tab/>
        <w:t>Impact on Small Businesses or Other Small Entities</w:t>
      </w:r>
      <w:r w:rsidRPr="007540AA">
        <w:rPr>
          <w:b w:val="0"/>
        </w:rPr>
        <w:tab/>
      </w:r>
      <w:r w:rsidR="005E3581" w:rsidRPr="007540AA">
        <w:rPr>
          <w:b w:val="0"/>
        </w:rPr>
        <w:fldChar w:fldCharType="begin"/>
      </w:r>
      <w:r w:rsidRPr="007540AA">
        <w:rPr>
          <w:b w:val="0"/>
        </w:rPr>
        <w:instrText xml:space="preserve"> PAGEREF _Toc306023499 \h </w:instrText>
      </w:r>
      <w:r w:rsidR="005E3581" w:rsidRPr="007540AA">
        <w:rPr>
          <w:b w:val="0"/>
        </w:rPr>
      </w:r>
      <w:r w:rsidR="005E3581" w:rsidRPr="007540AA">
        <w:rPr>
          <w:b w:val="0"/>
        </w:rPr>
        <w:fldChar w:fldCharType="separate"/>
      </w:r>
      <w:r w:rsidR="007540AA">
        <w:rPr>
          <w:b w:val="0"/>
        </w:rPr>
        <w:t>8</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6.</w:t>
      </w:r>
      <w:r w:rsidRPr="007540AA">
        <w:rPr>
          <w:b w:val="0"/>
        </w:rPr>
        <w:tab/>
        <w:t>Consequences of Collecting the Information Less Frequently</w:t>
      </w:r>
      <w:r w:rsidRPr="007540AA">
        <w:rPr>
          <w:b w:val="0"/>
        </w:rPr>
        <w:tab/>
      </w:r>
      <w:r w:rsidR="005E3581" w:rsidRPr="007540AA">
        <w:rPr>
          <w:b w:val="0"/>
        </w:rPr>
        <w:fldChar w:fldCharType="begin"/>
      </w:r>
      <w:r w:rsidRPr="007540AA">
        <w:rPr>
          <w:b w:val="0"/>
        </w:rPr>
        <w:instrText xml:space="preserve"> PAGEREF _Toc306023500 \h </w:instrText>
      </w:r>
      <w:r w:rsidR="005E3581" w:rsidRPr="007540AA">
        <w:rPr>
          <w:b w:val="0"/>
        </w:rPr>
      </w:r>
      <w:r w:rsidR="005E3581" w:rsidRPr="007540AA">
        <w:rPr>
          <w:b w:val="0"/>
        </w:rPr>
        <w:fldChar w:fldCharType="separate"/>
      </w:r>
      <w:r w:rsidR="007540AA">
        <w:rPr>
          <w:b w:val="0"/>
        </w:rPr>
        <w:t>8</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7.</w:t>
      </w:r>
      <w:r w:rsidRPr="007540AA">
        <w:rPr>
          <w:b w:val="0"/>
        </w:rPr>
        <w:tab/>
        <w:t>Special Circumstances Relating to the Guidelines of 5 CFR 1320.5</w:t>
      </w:r>
      <w:r w:rsidRPr="007540AA">
        <w:rPr>
          <w:b w:val="0"/>
        </w:rPr>
        <w:tab/>
      </w:r>
      <w:r w:rsidR="005E3581" w:rsidRPr="007540AA">
        <w:rPr>
          <w:b w:val="0"/>
        </w:rPr>
        <w:fldChar w:fldCharType="begin"/>
      </w:r>
      <w:r w:rsidRPr="007540AA">
        <w:rPr>
          <w:b w:val="0"/>
        </w:rPr>
        <w:instrText xml:space="preserve"> PAGEREF _Toc306023501 \h </w:instrText>
      </w:r>
      <w:r w:rsidR="005E3581" w:rsidRPr="007540AA">
        <w:rPr>
          <w:b w:val="0"/>
        </w:rPr>
      </w:r>
      <w:r w:rsidR="005E3581" w:rsidRPr="007540AA">
        <w:rPr>
          <w:b w:val="0"/>
        </w:rPr>
        <w:fldChar w:fldCharType="separate"/>
      </w:r>
      <w:r w:rsidR="007540AA">
        <w:rPr>
          <w:b w:val="0"/>
        </w:rPr>
        <w:t>8</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8.</w:t>
      </w:r>
      <w:r w:rsidRPr="007540AA">
        <w:rPr>
          <w:b w:val="0"/>
        </w:rPr>
        <w:tab/>
        <w:t>Comments in Response to the Federal Register Notice and Efforts to Consult Outside Agency</w:t>
      </w:r>
      <w:r w:rsidRPr="007540AA">
        <w:rPr>
          <w:b w:val="0"/>
        </w:rPr>
        <w:tab/>
      </w:r>
      <w:r w:rsidR="005E3581" w:rsidRPr="007540AA">
        <w:rPr>
          <w:b w:val="0"/>
        </w:rPr>
        <w:fldChar w:fldCharType="begin"/>
      </w:r>
      <w:r w:rsidRPr="007540AA">
        <w:rPr>
          <w:b w:val="0"/>
        </w:rPr>
        <w:instrText xml:space="preserve"> PAGEREF _Toc306023502 \h </w:instrText>
      </w:r>
      <w:r w:rsidR="005E3581" w:rsidRPr="007540AA">
        <w:rPr>
          <w:b w:val="0"/>
        </w:rPr>
      </w:r>
      <w:r w:rsidR="005E3581" w:rsidRPr="007540AA">
        <w:rPr>
          <w:b w:val="0"/>
        </w:rPr>
        <w:fldChar w:fldCharType="separate"/>
      </w:r>
      <w:r w:rsidR="007540AA">
        <w:rPr>
          <w:b w:val="0"/>
        </w:rPr>
        <w:t>8</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9.</w:t>
      </w:r>
      <w:r w:rsidRPr="007540AA">
        <w:rPr>
          <w:b w:val="0"/>
        </w:rPr>
        <w:tab/>
        <w:t>Explanation of Any Payment of Gift to Respondents</w:t>
      </w:r>
      <w:r w:rsidRPr="007540AA">
        <w:rPr>
          <w:b w:val="0"/>
        </w:rPr>
        <w:tab/>
      </w:r>
      <w:r w:rsidR="005E3581" w:rsidRPr="007540AA">
        <w:rPr>
          <w:b w:val="0"/>
        </w:rPr>
        <w:fldChar w:fldCharType="begin"/>
      </w:r>
      <w:r w:rsidRPr="007540AA">
        <w:rPr>
          <w:b w:val="0"/>
        </w:rPr>
        <w:instrText xml:space="preserve"> PAGEREF _Toc306023503 \h </w:instrText>
      </w:r>
      <w:r w:rsidR="005E3581" w:rsidRPr="007540AA">
        <w:rPr>
          <w:b w:val="0"/>
        </w:rPr>
      </w:r>
      <w:r w:rsidR="005E3581" w:rsidRPr="007540AA">
        <w:rPr>
          <w:b w:val="0"/>
        </w:rPr>
        <w:fldChar w:fldCharType="separate"/>
      </w:r>
      <w:r w:rsidR="007540AA">
        <w:rPr>
          <w:b w:val="0"/>
        </w:rPr>
        <w:t>9</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10.</w:t>
      </w:r>
      <w:r w:rsidRPr="007540AA">
        <w:rPr>
          <w:b w:val="0"/>
        </w:rPr>
        <w:tab/>
        <w:t xml:space="preserve"> Assurance of Confidentiality Provided to Respondents</w:t>
      </w:r>
      <w:r w:rsidRPr="007540AA">
        <w:rPr>
          <w:b w:val="0"/>
        </w:rPr>
        <w:tab/>
      </w:r>
      <w:r w:rsidR="005E3581" w:rsidRPr="007540AA">
        <w:rPr>
          <w:b w:val="0"/>
        </w:rPr>
        <w:fldChar w:fldCharType="begin"/>
      </w:r>
      <w:r w:rsidRPr="007540AA">
        <w:rPr>
          <w:b w:val="0"/>
        </w:rPr>
        <w:instrText xml:space="preserve"> PAGEREF _Toc306023504 \h </w:instrText>
      </w:r>
      <w:r w:rsidR="005E3581" w:rsidRPr="007540AA">
        <w:rPr>
          <w:b w:val="0"/>
        </w:rPr>
      </w:r>
      <w:r w:rsidR="005E3581" w:rsidRPr="007540AA">
        <w:rPr>
          <w:b w:val="0"/>
        </w:rPr>
        <w:fldChar w:fldCharType="separate"/>
      </w:r>
      <w:r w:rsidR="007540AA">
        <w:rPr>
          <w:b w:val="0"/>
        </w:rPr>
        <w:t>10</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11.</w:t>
      </w:r>
      <w:r w:rsidRPr="007540AA">
        <w:rPr>
          <w:b w:val="0"/>
        </w:rPr>
        <w:tab/>
        <w:t>Justification for Sensitive Questions</w:t>
      </w:r>
      <w:r w:rsidRPr="007540AA">
        <w:rPr>
          <w:b w:val="0"/>
        </w:rPr>
        <w:tab/>
      </w:r>
      <w:r w:rsidR="005E3581" w:rsidRPr="007540AA">
        <w:rPr>
          <w:b w:val="0"/>
        </w:rPr>
        <w:fldChar w:fldCharType="begin"/>
      </w:r>
      <w:r w:rsidRPr="007540AA">
        <w:rPr>
          <w:b w:val="0"/>
        </w:rPr>
        <w:instrText xml:space="preserve"> PAGEREF _Toc306023505 \h </w:instrText>
      </w:r>
      <w:r w:rsidR="005E3581" w:rsidRPr="007540AA">
        <w:rPr>
          <w:b w:val="0"/>
        </w:rPr>
      </w:r>
      <w:r w:rsidR="005E3581" w:rsidRPr="007540AA">
        <w:rPr>
          <w:b w:val="0"/>
        </w:rPr>
        <w:fldChar w:fldCharType="separate"/>
      </w:r>
      <w:r w:rsidR="007540AA">
        <w:rPr>
          <w:b w:val="0"/>
        </w:rPr>
        <w:t>10</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12.</w:t>
      </w:r>
      <w:r w:rsidRPr="007540AA">
        <w:rPr>
          <w:b w:val="0"/>
        </w:rPr>
        <w:tab/>
        <w:t>Estimates of Hour Burden Including Annualized Hourly Costs</w:t>
      </w:r>
      <w:r w:rsidRPr="007540AA">
        <w:rPr>
          <w:b w:val="0"/>
        </w:rPr>
        <w:tab/>
      </w:r>
      <w:r w:rsidR="005E3581" w:rsidRPr="007540AA">
        <w:rPr>
          <w:b w:val="0"/>
        </w:rPr>
        <w:fldChar w:fldCharType="begin"/>
      </w:r>
      <w:r w:rsidRPr="007540AA">
        <w:rPr>
          <w:b w:val="0"/>
        </w:rPr>
        <w:instrText xml:space="preserve"> PAGEREF _Toc306023506 \h </w:instrText>
      </w:r>
      <w:r w:rsidR="005E3581" w:rsidRPr="007540AA">
        <w:rPr>
          <w:b w:val="0"/>
        </w:rPr>
      </w:r>
      <w:r w:rsidR="005E3581" w:rsidRPr="007540AA">
        <w:rPr>
          <w:b w:val="0"/>
        </w:rPr>
        <w:fldChar w:fldCharType="separate"/>
      </w:r>
      <w:r w:rsidR="007540AA">
        <w:rPr>
          <w:b w:val="0"/>
        </w:rPr>
        <w:t>11</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13. Estimates of Annualized Respondent Capital and Maintenance Costs</w:t>
      </w:r>
      <w:r w:rsidRPr="007540AA">
        <w:rPr>
          <w:b w:val="0"/>
        </w:rPr>
        <w:tab/>
      </w:r>
      <w:r w:rsidR="005E3581" w:rsidRPr="007540AA">
        <w:rPr>
          <w:b w:val="0"/>
        </w:rPr>
        <w:fldChar w:fldCharType="begin"/>
      </w:r>
      <w:r w:rsidRPr="007540AA">
        <w:rPr>
          <w:b w:val="0"/>
        </w:rPr>
        <w:instrText xml:space="preserve"> PAGEREF _Toc306023507 \h </w:instrText>
      </w:r>
      <w:r w:rsidR="005E3581" w:rsidRPr="007540AA">
        <w:rPr>
          <w:b w:val="0"/>
        </w:rPr>
      </w:r>
      <w:r w:rsidR="005E3581" w:rsidRPr="007540AA">
        <w:rPr>
          <w:b w:val="0"/>
        </w:rPr>
        <w:fldChar w:fldCharType="separate"/>
      </w:r>
      <w:r w:rsidR="007540AA">
        <w:rPr>
          <w:b w:val="0"/>
        </w:rPr>
        <w:t>13</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14.</w:t>
      </w:r>
      <w:r w:rsidRPr="007540AA">
        <w:rPr>
          <w:b w:val="0"/>
        </w:rPr>
        <w:tab/>
        <w:t>Annualized Cost to the Federal Government</w:t>
      </w:r>
      <w:r w:rsidRPr="007540AA">
        <w:rPr>
          <w:b w:val="0"/>
        </w:rPr>
        <w:tab/>
      </w:r>
      <w:r w:rsidR="005E3581" w:rsidRPr="007540AA">
        <w:rPr>
          <w:b w:val="0"/>
        </w:rPr>
        <w:fldChar w:fldCharType="begin"/>
      </w:r>
      <w:r w:rsidRPr="007540AA">
        <w:rPr>
          <w:b w:val="0"/>
        </w:rPr>
        <w:instrText xml:space="preserve"> PAGEREF _Toc306023508 \h </w:instrText>
      </w:r>
      <w:r w:rsidR="005E3581" w:rsidRPr="007540AA">
        <w:rPr>
          <w:b w:val="0"/>
        </w:rPr>
      </w:r>
      <w:r w:rsidR="005E3581" w:rsidRPr="007540AA">
        <w:rPr>
          <w:b w:val="0"/>
        </w:rPr>
        <w:fldChar w:fldCharType="separate"/>
      </w:r>
      <w:r w:rsidR="007540AA">
        <w:rPr>
          <w:b w:val="0"/>
        </w:rPr>
        <w:t>13</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15.</w:t>
      </w:r>
      <w:r w:rsidRPr="007540AA">
        <w:rPr>
          <w:b w:val="0"/>
        </w:rPr>
        <w:tab/>
        <w:t>Explanation for Program Changes or Adjustments</w:t>
      </w:r>
      <w:r w:rsidRPr="007540AA">
        <w:rPr>
          <w:b w:val="0"/>
        </w:rPr>
        <w:tab/>
      </w:r>
      <w:r w:rsidR="005E3581" w:rsidRPr="007540AA">
        <w:rPr>
          <w:b w:val="0"/>
        </w:rPr>
        <w:fldChar w:fldCharType="begin"/>
      </w:r>
      <w:r w:rsidRPr="007540AA">
        <w:rPr>
          <w:b w:val="0"/>
        </w:rPr>
        <w:instrText xml:space="preserve"> PAGEREF _Toc306023509 \h </w:instrText>
      </w:r>
      <w:r w:rsidR="005E3581" w:rsidRPr="007540AA">
        <w:rPr>
          <w:b w:val="0"/>
        </w:rPr>
      </w:r>
      <w:r w:rsidR="005E3581" w:rsidRPr="007540AA">
        <w:rPr>
          <w:b w:val="0"/>
        </w:rPr>
        <w:fldChar w:fldCharType="separate"/>
      </w:r>
      <w:r w:rsidR="007540AA">
        <w:rPr>
          <w:b w:val="0"/>
        </w:rPr>
        <w:t>13</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16.</w:t>
      </w:r>
      <w:r w:rsidRPr="007540AA">
        <w:rPr>
          <w:b w:val="0"/>
        </w:rPr>
        <w:tab/>
        <w:t>Time Schedule, Publication and Analysis Plan</w:t>
      </w:r>
      <w:r w:rsidRPr="007540AA">
        <w:rPr>
          <w:b w:val="0"/>
        </w:rPr>
        <w:tab/>
      </w:r>
      <w:r w:rsidR="005E3581" w:rsidRPr="007540AA">
        <w:rPr>
          <w:b w:val="0"/>
        </w:rPr>
        <w:fldChar w:fldCharType="begin"/>
      </w:r>
      <w:r w:rsidRPr="007540AA">
        <w:rPr>
          <w:b w:val="0"/>
        </w:rPr>
        <w:instrText xml:space="preserve"> PAGEREF _Toc306023510 \h </w:instrText>
      </w:r>
      <w:r w:rsidR="005E3581" w:rsidRPr="007540AA">
        <w:rPr>
          <w:b w:val="0"/>
        </w:rPr>
      </w:r>
      <w:r w:rsidR="005E3581" w:rsidRPr="007540AA">
        <w:rPr>
          <w:b w:val="0"/>
        </w:rPr>
        <w:fldChar w:fldCharType="separate"/>
      </w:r>
      <w:r w:rsidR="007540AA">
        <w:rPr>
          <w:b w:val="0"/>
        </w:rPr>
        <w:t>13</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17.</w:t>
      </w:r>
      <w:r w:rsidRPr="007540AA">
        <w:rPr>
          <w:b w:val="0"/>
        </w:rPr>
        <w:tab/>
        <w:t>Reason(s) Display of OMB Expiration Date is Inappropriate</w:t>
      </w:r>
      <w:r w:rsidRPr="007540AA">
        <w:rPr>
          <w:b w:val="0"/>
        </w:rPr>
        <w:tab/>
      </w:r>
      <w:r w:rsidR="005E3581" w:rsidRPr="007540AA">
        <w:rPr>
          <w:b w:val="0"/>
        </w:rPr>
        <w:fldChar w:fldCharType="begin"/>
      </w:r>
      <w:r w:rsidRPr="007540AA">
        <w:rPr>
          <w:b w:val="0"/>
        </w:rPr>
        <w:instrText xml:space="preserve"> PAGEREF _Toc306023511 \h </w:instrText>
      </w:r>
      <w:r w:rsidR="005E3581" w:rsidRPr="007540AA">
        <w:rPr>
          <w:b w:val="0"/>
        </w:rPr>
      </w:r>
      <w:r w:rsidR="005E3581" w:rsidRPr="007540AA">
        <w:rPr>
          <w:b w:val="0"/>
        </w:rPr>
        <w:fldChar w:fldCharType="separate"/>
      </w:r>
      <w:r w:rsidR="007540AA">
        <w:rPr>
          <w:b w:val="0"/>
        </w:rPr>
        <w:t>16</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List of Attachments</w:t>
      </w:r>
      <w:r w:rsidRPr="007540AA">
        <w:rPr>
          <w:b w:val="0"/>
        </w:rPr>
        <w:tab/>
      </w:r>
      <w:r w:rsidR="005E3581" w:rsidRPr="007540AA">
        <w:rPr>
          <w:b w:val="0"/>
        </w:rPr>
        <w:fldChar w:fldCharType="begin"/>
      </w:r>
      <w:r w:rsidRPr="007540AA">
        <w:rPr>
          <w:b w:val="0"/>
        </w:rPr>
        <w:instrText xml:space="preserve"> PAGEREF _Toc306023512 \h </w:instrText>
      </w:r>
      <w:r w:rsidR="005E3581" w:rsidRPr="007540AA">
        <w:rPr>
          <w:b w:val="0"/>
        </w:rPr>
      </w:r>
      <w:r w:rsidR="005E3581" w:rsidRPr="007540AA">
        <w:rPr>
          <w:b w:val="0"/>
        </w:rPr>
        <w:fldChar w:fldCharType="separate"/>
      </w:r>
      <w:r w:rsidR="007540AA">
        <w:rPr>
          <w:b w:val="0"/>
        </w:rPr>
        <w:t>16</w:t>
      </w:r>
      <w:r w:rsidR="005E3581" w:rsidRPr="007540AA">
        <w:rPr>
          <w:b w:val="0"/>
        </w:rPr>
        <w:fldChar w:fldCharType="end"/>
      </w:r>
    </w:p>
    <w:p w:rsidR="00E417EF" w:rsidRPr="007540AA" w:rsidRDefault="00E417EF" w:rsidP="00B71C3B">
      <w:pPr>
        <w:pStyle w:val="TOC1"/>
        <w:spacing w:before="0" w:after="0" w:line="240" w:lineRule="auto"/>
        <w:ind w:left="360" w:hanging="360"/>
        <w:jc w:val="left"/>
        <w:rPr>
          <w:b w:val="0"/>
        </w:rPr>
      </w:pPr>
      <w:r w:rsidRPr="007540AA">
        <w:rPr>
          <w:b w:val="0"/>
        </w:rPr>
        <w:t>References</w:t>
      </w:r>
      <w:r w:rsidRPr="007540AA">
        <w:rPr>
          <w:b w:val="0"/>
        </w:rPr>
        <w:tab/>
      </w:r>
      <w:r w:rsidR="005E3581" w:rsidRPr="007540AA">
        <w:rPr>
          <w:b w:val="0"/>
        </w:rPr>
        <w:fldChar w:fldCharType="begin"/>
      </w:r>
      <w:r w:rsidRPr="007540AA">
        <w:rPr>
          <w:b w:val="0"/>
        </w:rPr>
        <w:instrText xml:space="preserve"> PAGEREF _Toc306023513 \h </w:instrText>
      </w:r>
      <w:r w:rsidR="005E3581" w:rsidRPr="007540AA">
        <w:rPr>
          <w:b w:val="0"/>
        </w:rPr>
      </w:r>
      <w:r w:rsidR="005E3581" w:rsidRPr="007540AA">
        <w:rPr>
          <w:b w:val="0"/>
        </w:rPr>
        <w:fldChar w:fldCharType="separate"/>
      </w:r>
      <w:r w:rsidR="007540AA">
        <w:rPr>
          <w:b w:val="0"/>
        </w:rPr>
        <w:t>18</w:t>
      </w:r>
      <w:r w:rsidR="005E3581" w:rsidRPr="007540AA">
        <w:rPr>
          <w:b w:val="0"/>
        </w:rPr>
        <w:fldChar w:fldCharType="end"/>
      </w:r>
    </w:p>
    <w:p w:rsidR="005C3DC2" w:rsidRPr="007540AA" w:rsidRDefault="005E3581" w:rsidP="00B71C3B">
      <w:pPr>
        <w:pStyle w:val="TOC1"/>
        <w:spacing w:before="0" w:after="0" w:line="240" w:lineRule="auto"/>
        <w:ind w:left="360" w:hanging="360"/>
        <w:jc w:val="left"/>
        <w:rPr>
          <w:caps w:val="0"/>
        </w:rPr>
      </w:pPr>
      <w:r w:rsidRPr="007540AA">
        <w:rPr>
          <w:b w:val="0"/>
        </w:rPr>
        <w:fldChar w:fldCharType="end"/>
      </w: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680E77" w:rsidRPr="007540AA" w:rsidRDefault="00680E77" w:rsidP="00B71C3B">
      <w:pPr>
        <w:ind w:left="360" w:hanging="360"/>
        <w:rPr>
          <w:caps/>
          <w:noProof/>
        </w:rPr>
      </w:pPr>
    </w:p>
    <w:p w:rsidR="00865777" w:rsidRPr="007540AA" w:rsidRDefault="00865777" w:rsidP="00B71C3B">
      <w:pPr>
        <w:pStyle w:val="Heading1"/>
        <w:spacing w:before="0" w:after="0"/>
        <w:rPr>
          <w:b w:val="0"/>
        </w:rPr>
        <w:sectPr w:rsidR="00865777" w:rsidRPr="007540AA" w:rsidSect="00D820E1">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pPr>
      <w:r w:rsidRPr="007540AA">
        <w:rPr>
          <w:b w:val="0"/>
        </w:rPr>
        <w:br w:type="page"/>
      </w:r>
    </w:p>
    <w:p w:rsidR="00BF3F71" w:rsidRPr="007540AA" w:rsidRDefault="00BF3F71" w:rsidP="00B71C3B">
      <w:pPr>
        <w:pStyle w:val="Heading1"/>
        <w:spacing w:before="0" w:after="0"/>
      </w:pPr>
      <w:bookmarkStart w:id="1" w:name="_Toc306023494"/>
      <w:r w:rsidRPr="007540AA">
        <w:lastRenderedPageBreak/>
        <w:t>A. Justification</w:t>
      </w:r>
      <w:bookmarkEnd w:id="1"/>
    </w:p>
    <w:p w:rsidR="000D57F7" w:rsidRPr="007540AA" w:rsidRDefault="000D57F7" w:rsidP="00B71C3B">
      <w:pPr>
        <w:pStyle w:val="Heading1"/>
        <w:spacing w:before="0" w:after="0"/>
      </w:pPr>
    </w:p>
    <w:p w:rsidR="006C4224" w:rsidRPr="007540AA" w:rsidRDefault="006C4224" w:rsidP="00B71C3B">
      <w:pPr>
        <w:pStyle w:val="Heading1"/>
        <w:spacing w:before="0" w:after="0"/>
      </w:pPr>
      <w:bookmarkStart w:id="2" w:name="_Toc306023495"/>
      <w:r w:rsidRPr="007540AA">
        <w:t>1</w:t>
      </w:r>
      <w:r w:rsidR="008437B5" w:rsidRPr="007540AA">
        <w:t>.</w:t>
      </w:r>
      <w:r w:rsidRPr="007540AA">
        <w:tab/>
        <w:t>Circumstances Making the Collection of Information Necessary</w:t>
      </w:r>
      <w:bookmarkEnd w:id="2"/>
    </w:p>
    <w:p w:rsidR="000D57F7" w:rsidRPr="007540AA" w:rsidRDefault="000D57F7" w:rsidP="00B71C3B"/>
    <w:p w:rsidR="006912F3" w:rsidRPr="007540AA" w:rsidRDefault="00B75022" w:rsidP="00B71C3B">
      <w:pPr>
        <w:outlineLvl w:val="0"/>
        <w:rPr>
          <w:bCs/>
        </w:rPr>
      </w:pPr>
      <w:r w:rsidRPr="007540AA">
        <w:rPr>
          <w:bCs/>
        </w:rPr>
        <w:t>Public input is increasingly important to assure the future relevance and success of AHRQ’s Effective Health Care enterprise</w:t>
      </w:r>
      <w:r w:rsidR="006912F3" w:rsidRPr="007540AA">
        <w:rPr>
          <w:bCs/>
        </w:rPr>
        <w:t xml:space="preserve"> --</w:t>
      </w:r>
      <w:r w:rsidRPr="007540AA">
        <w:rPr>
          <w:bCs/>
        </w:rPr>
        <w:t xml:space="preserve"> for developing the research programs that address priority health care concerns and disseminating evidence in ways acceptable and useful to the public.  </w:t>
      </w:r>
      <w:r w:rsidR="006912F3" w:rsidRPr="007540AA">
        <w:rPr>
          <w:bCs/>
        </w:rPr>
        <w:t xml:space="preserve">Although stakeholder engagement has been central to the Effective Healthcare (EHC) program to date, public input has not traditionally been used to inform and guide broad strategies related to the use of evidence to inform decisions. </w:t>
      </w:r>
    </w:p>
    <w:p w:rsidR="006912F3" w:rsidRPr="007540AA" w:rsidRDefault="006912F3" w:rsidP="00B71C3B">
      <w:pPr>
        <w:outlineLvl w:val="0"/>
        <w:rPr>
          <w:bCs/>
        </w:rPr>
      </w:pPr>
    </w:p>
    <w:p w:rsidR="00731D06" w:rsidRPr="007540AA" w:rsidRDefault="00731D06" w:rsidP="00B71C3B">
      <w:pPr>
        <w:outlineLvl w:val="0"/>
        <w:rPr>
          <w:bCs/>
        </w:rPr>
      </w:pPr>
      <w:r w:rsidRPr="007540AA">
        <w:rPr>
          <w:bCs/>
        </w:rPr>
        <w:t xml:space="preserve">With this project, AHRQ </w:t>
      </w:r>
      <w:r w:rsidR="00B75022" w:rsidRPr="007540AA">
        <w:rPr>
          <w:bCs/>
        </w:rPr>
        <w:t xml:space="preserve">will </w:t>
      </w:r>
      <w:r w:rsidR="002A2C6D" w:rsidRPr="007540AA">
        <w:rPr>
          <w:bCs/>
        </w:rPr>
        <w:t xml:space="preserve">generate </w:t>
      </w:r>
      <w:r w:rsidRPr="007540AA">
        <w:rPr>
          <w:bCs/>
        </w:rPr>
        <w:t xml:space="preserve">evidence on the </w:t>
      </w:r>
      <w:r w:rsidR="002A2C6D" w:rsidRPr="007540AA">
        <w:rPr>
          <w:bCs/>
        </w:rPr>
        <w:t>effectiveness and efficiency</w:t>
      </w:r>
      <w:r w:rsidRPr="007540AA">
        <w:rPr>
          <w:bCs/>
        </w:rPr>
        <w:t xml:space="preserve"> of </w:t>
      </w:r>
      <w:r w:rsidR="00D77739" w:rsidRPr="007540AA">
        <w:rPr>
          <w:bCs/>
        </w:rPr>
        <w:t>four</w:t>
      </w:r>
      <w:r w:rsidR="002A2C6D" w:rsidRPr="007540AA">
        <w:rPr>
          <w:bCs/>
        </w:rPr>
        <w:t xml:space="preserve"> distinct methods of public deliberation and obtain</w:t>
      </w:r>
      <w:r w:rsidRPr="007540AA">
        <w:rPr>
          <w:bCs/>
        </w:rPr>
        <w:t xml:space="preserve"> public input on questions related to the conduct and use of comparative effectiveness research (CER). </w:t>
      </w:r>
      <w:r w:rsidR="00933618" w:rsidRPr="007540AA">
        <w:rPr>
          <w:bCs/>
        </w:rPr>
        <w:t>In addition to providing information on a topic central to the Agency’s mission, t</w:t>
      </w:r>
      <w:r w:rsidRPr="007540AA">
        <w:rPr>
          <w:bCs/>
        </w:rPr>
        <w:t xml:space="preserve">his project closely ties to AHRQ’s efforts to improve the rigor of </w:t>
      </w:r>
      <w:r w:rsidR="00D77739" w:rsidRPr="007540AA">
        <w:rPr>
          <w:bCs/>
        </w:rPr>
        <w:t>research</w:t>
      </w:r>
      <w:r w:rsidR="004B6FA2" w:rsidRPr="007540AA">
        <w:rPr>
          <w:bCs/>
        </w:rPr>
        <w:t xml:space="preserve"> </w:t>
      </w:r>
      <w:r w:rsidRPr="007540AA">
        <w:rPr>
          <w:bCs/>
        </w:rPr>
        <w:t xml:space="preserve">methods, as it will generate methodological evidence through a randomized controlled experiment to find the most effective </w:t>
      </w:r>
      <w:r w:rsidR="002A2C6D" w:rsidRPr="007540AA">
        <w:rPr>
          <w:bCs/>
        </w:rPr>
        <w:t xml:space="preserve">and efficient </w:t>
      </w:r>
      <w:r w:rsidR="006912F3" w:rsidRPr="007540AA">
        <w:rPr>
          <w:bCs/>
        </w:rPr>
        <w:t xml:space="preserve">deliberative </w:t>
      </w:r>
      <w:r w:rsidRPr="007540AA">
        <w:rPr>
          <w:bCs/>
        </w:rPr>
        <w:t>approaches</w:t>
      </w:r>
      <w:r w:rsidR="006912F3" w:rsidRPr="007540AA">
        <w:rPr>
          <w:bCs/>
        </w:rPr>
        <w:t>.</w:t>
      </w:r>
      <w:r w:rsidRPr="007540AA">
        <w:rPr>
          <w:bCs/>
        </w:rPr>
        <w:t xml:space="preserve">   </w:t>
      </w:r>
    </w:p>
    <w:p w:rsidR="00B71C3B" w:rsidRPr="007540AA" w:rsidRDefault="00B71C3B" w:rsidP="00B71C3B">
      <w:pPr>
        <w:rPr>
          <w:bCs/>
        </w:rPr>
      </w:pPr>
    </w:p>
    <w:p w:rsidR="00991934" w:rsidRPr="007540AA" w:rsidRDefault="00731D06" w:rsidP="00B71C3B">
      <w:r w:rsidRPr="007540AA">
        <w:t>T</w:t>
      </w:r>
      <w:r w:rsidR="00BF0302" w:rsidRPr="007540AA">
        <w:t xml:space="preserve">his project </w:t>
      </w:r>
      <w:r w:rsidR="00BE4C73" w:rsidRPr="007540AA">
        <w:t>contribute</w:t>
      </w:r>
      <w:r w:rsidR="00BF0302" w:rsidRPr="007540AA">
        <w:t>s</w:t>
      </w:r>
      <w:r w:rsidR="00BE4C73" w:rsidRPr="007540AA">
        <w:t xml:space="preserve"> to the fulfillment of AHRQ’s mission</w:t>
      </w:r>
      <w:r w:rsidR="00D65634" w:rsidRPr="007540AA">
        <w:t xml:space="preserve"> </w:t>
      </w:r>
      <w:r w:rsidR="00BC45D0" w:rsidRPr="007540AA">
        <w:t xml:space="preserve">as </w:t>
      </w:r>
      <w:r w:rsidR="006C4224" w:rsidRPr="007540AA">
        <w:t>set out in its authorizing legislation,</w:t>
      </w:r>
      <w:r w:rsidR="00D65634" w:rsidRPr="007540AA">
        <w:t xml:space="preserve"> </w:t>
      </w:r>
      <w:r w:rsidR="006C4224" w:rsidRPr="007540AA">
        <w:t xml:space="preserve">The Healthcare Research and Quality Act of 1999 (see </w:t>
      </w:r>
      <w:hyperlink r:id="rId13" w:history="1">
        <w:r w:rsidR="00563BC6" w:rsidRPr="007540AA">
          <w:rPr>
            <w:rStyle w:val="Hyperlink"/>
          </w:rPr>
          <w:t>http://www.ahrq.gov/hrqa99.pdf</w:t>
        </w:r>
      </w:hyperlink>
      <w:r w:rsidR="006C4224" w:rsidRPr="007540AA">
        <w:t>)</w:t>
      </w:r>
      <w:r w:rsidR="00BC45D0" w:rsidRPr="007540AA">
        <w:t xml:space="preserve">.  </w:t>
      </w:r>
      <w:r w:rsidR="00EF2889" w:rsidRPr="007540AA">
        <w:t xml:space="preserve">AHRQ’s </w:t>
      </w:r>
      <w:r w:rsidR="00BC45D0" w:rsidRPr="007540AA">
        <w:t>mission</w:t>
      </w:r>
      <w:r w:rsidR="006C4224" w:rsidRPr="007540AA">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w:t>
      </w:r>
    </w:p>
    <w:p w:rsidR="004E46E9" w:rsidRPr="007540AA" w:rsidRDefault="004E46E9" w:rsidP="00B71C3B"/>
    <w:p w:rsidR="00B9278A" w:rsidRPr="007540AA" w:rsidRDefault="00B9278A" w:rsidP="00B71C3B">
      <w:r w:rsidRPr="007540AA">
        <w:rPr>
          <w:bCs/>
        </w:rPr>
        <w:t xml:space="preserve">AHRQ’s statutory authority </w:t>
      </w:r>
      <w:r w:rsidR="00991934" w:rsidRPr="007540AA">
        <w:t xml:space="preserve">states that </w:t>
      </w:r>
      <w:r w:rsidR="006C4224" w:rsidRPr="007540AA">
        <w:t xml:space="preserve">AHRQ </w:t>
      </w:r>
      <w:r w:rsidRPr="007540AA">
        <w:t>shall:</w:t>
      </w:r>
    </w:p>
    <w:p w:rsidR="00B9278A" w:rsidRPr="007540AA" w:rsidRDefault="00B9278A" w:rsidP="00B71C3B">
      <w:pPr>
        <w:pStyle w:val="ListParagraph"/>
        <w:numPr>
          <w:ilvl w:val="0"/>
          <w:numId w:val="29"/>
        </w:numPr>
        <w:spacing w:after="0" w:line="240" w:lineRule="auto"/>
        <w:rPr>
          <w:rFonts w:ascii="Times New Roman" w:hAnsi="Times New Roman"/>
          <w:sz w:val="24"/>
          <w:szCs w:val="24"/>
        </w:rPr>
      </w:pPr>
      <w:r w:rsidRPr="007540AA">
        <w:rPr>
          <w:rFonts w:ascii="Times New Roman" w:hAnsi="Times New Roman"/>
          <w:bCs/>
          <w:sz w:val="24"/>
          <w:szCs w:val="24"/>
        </w:rPr>
        <w:t xml:space="preserve">promote health care quality improvement by conducting and supporting both research that develops and presents scientific evidence regarding all aspects of health care and the synthesis and dissemination of available scientific evidence for use by policymakers, among others, and  </w:t>
      </w:r>
    </w:p>
    <w:p w:rsidR="006C4224" w:rsidRPr="007540AA" w:rsidRDefault="00B9278A" w:rsidP="00B71C3B">
      <w:pPr>
        <w:pStyle w:val="ListParagraph"/>
        <w:numPr>
          <w:ilvl w:val="0"/>
          <w:numId w:val="29"/>
        </w:numPr>
        <w:spacing w:after="0" w:line="240" w:lineRule="auto"/>
      </w:pPr>
      <w:r w:rsidRPr="007540AA">
        <w:rPr>
          <w:rFonts w:ascii="Times New Roman" w:hAnsi="Times New Roman"/>
          <w:bCs/>
          <w:sz w:val="24"/>
          <w:szCs w:val="24"/>
        </w:rPr>
        <w:t xml:space="preserve">conduct and support research, provide technical assistance, and disseminate information on healthcare and on systems for the delivery of such care.  </w:t>
      </w:r>
    </w:p>
    <w:p w:rsidR="00B9278A" w:rsidRPr="007540AA" w:rsidRDefault="00B9278A" w:rsidP="00B71C3B">
      <w:pPr>
        <w:outlineLvl w:val="0"/>
      </w:pPr>
      <w:r w:rsidRPr="007540AA">
        <w:rPr>
          <w:bCs/>
        </w:rPr>
        <w:t>See 42 U.S.C. 299(b)(1)(A), (D), (F), and (G); 42 U.S.C. 299(b)(2); 42 U.S.C. 299a(a)(1) – (4).</w:t>
      </w:r>
      <w:r w:rsidRPr="007540AA">
        <w:t xml:space="preserve">  </w:t>
      </w:r>
    </w:p>
    <w:p w:rsidR="00B9278A" w:rsidRPr="007540AA" w:rsidRDefault="00B9278A" w:rsidP="00B71C3B">
      <w:pPr>
        <w:outlineLvl w:val="0"/>
      </w:pPr>
    </w:p>
    <w:p w:rsidR="00B9278A" w:rsidRPr="007540AA" w:rsidRDefault="004E46E9" w:rsidP="00B71C3B">
      <w:pPr>
        <w:outlineLvl w:val="0"/>
      </w:pPr>
      <w:r w:rsidRPr="007540AA">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r w:rsidR="005B638F" w:rsidRPr="007540AA">
        <w:t xml:space="preserve">  </w:t>
      </w:r>
    </w:p>
    <w:p w:rsidR="00B9278A" w:rsidRPr="007540AA" w:rsidRDefault="00B9278A" w:rsidP="00B71C3B">
      <w:pPr>
        <w:outlineLvl w:val="0"/>
        <w:rPr>
          <w:bCs/>
        </w:rPr>
      </w:pPr>
    </w:p>
    <w:p w:rsidR="00731D06" w:rsidRPr="007540AA" w:rsidRDefault="00B05944" w:rsidP="00B452D9">
      <w:r w:rsidRPr="007540AA">
        <w:t xml:space="preserve">Public deliberation </w:t>
      </w:r>
      <w:r w:rsidR="00946C60" w:rsidRPr="007540AA">
        <w:t xml:space="preserve">methods are of interest to the Agency because of their focus on obtaining informed perspectives on complex topics similar to those that arise frequently with respect to healthcare and health research decision. Public deliberation </w:t>
      </w:r>
      <w:r w:rsidRPr="007540AA">
        <w:t>convenes members of the public to learn about and discuss a com</w:t>
      </w:r>
      <w:r w:rsidR="00946C60" w:rsidRPr="007540AA">
        <w:t>plicated,</w:t>
      </w:r>
      <w:r w:rsidRPr="007540AA">
        <w:t xml:space="preserve"> values-</w:t>
      </w:r>
      <w:r w:rsidR="00790D53" w:rsidRPr="007540AA">
        <w:t xml:space="preserve">laden </w:t>
      </w:r>
      <w:r w:rsidRPr="007540AA">
        <w:t xml:space="preserve">issue that cannot be resolved with technical </w:t>
      </w:r>
      <w:r w:rsidRPr="007540AA">
        <w:lastRenderedPageBreak/>
        <w:t>information</w:t>
      </w:r>
      <w:r w:rsidR="00790D53" w:rsidRPr="007540AA">
        <w:t xml:space="preserve"> alone. Its goal is to obtain </w:t>
      </w:r>
      <w:r w:rsidR="00B452D9" w:rsidRPr="007540AA">
        <w:t xml:space="preserve">informed input and </w:t>
      </w:r>
      <w:r w:rsidRPr="007540AA">
        <w:t xml:space="preserve">meaningful </w:t>
      </w:r>
      <w:r w:rsidR="00B452D9" w:rsidRPr="007540AA">
        <w:t>i</w:t>
      </w:r>
      <w:r w:rsidRPr="007540AA">
        <w:t xml:space="preserve">nsights </w:t>
      </w:r>
      <w:r w:rsidR="00B452D9" w:rsidRPr="007540AA">
        <w:t xml:space="preserve">regarding </w:t>
      </w:r>
      <w:r w:rsidR="00790D53" w:rsidRPr="007540AA">
        <w:t xml:space="preserve">the way </w:t>
      </w:r>
      <w:r w:rsidR="00B452D9" w:rsidRPr="007540AA">
        <w:t xml:space="preserve">people think about </w:t>
      </w:r>
      <w:r w:rsidR="00880331" w:rsidRPr="007540AA">
        <w:t>a</w:t>
      </w:r>
      <w:r w:rsidR="00B452D9" w:rsidRPr="007540AA">
        <w:t xml:space="preserve"> topic. </w:t>
      </w:r>
      <w:r w:rsidRPr="007540AA">
        <w:rPr>
          <w:bCs/>
        </w:rPr>
        <w:t>In deliberative sessions, p</w:t>
      </w:r>
      <w:r w:rsidR="000D3ADC" w:rsidRPr="007540AA">
        <w:rPr>
          <w:bCs/>
        </w:rPr>
        <w:t xml:space="preserve">articipants are provided with </w:t>
      </w:r>
      <w:r w:rsidR="000D3ADC" w:rsidRPr="007540AA">
        <w:t>i</w:t>
      </w:r>
      <w:r w:rsidR="00D77739" w:rsidRPr="007540AA">
        <w:t>nformation</w:t>
      </w:r>
      <w:r w:rsidRPr="007540AA">
        <w:t xml:space="preserve"> </w:t>
      </w:r>
      <w:r w:rsidR="000D3ADC" w:rsidRPr="007540AA">
        <w:t xml:space="preserve">that </w:t>
      </w:r>
      <w:r w:rsidR="00D77739" w:rsidRPr="007540AA">
        <w:t xml:space="preserve">is intentionally neutral and respectful of the full range of underlying values </w:t>
      </w:r>
      <w:r w:rsidR="00D77739" w:rsidRPr="007540AA">
        <w:rPr>
          <w:bCs/>
        </w:rPr>
        <w:t>and experiences</w:t>
      </w:r>
      <w:r w:rsidR="00B452D9" w:rsidRPr="007540AA">
        <w:rPr>
          <w:bCs/>
        </w:rPr>
        <w:t xml:space="preserve">. They have the opportunity to debate, learn about others’ views, and refine their own views. </w:t>
      </w:r>
      <w:r w:rsidR="00D77739" w:rsidRPr="007540AA">
        <w:t xml:space="preserve">Thus, </w:t>
      </w:r>
      <w:r w:rsidR="00790D53" w:rsidRPr="007540AA">
        <w:t xml:space="preserve">information obtained through </w:t>
      </w:r>
      <w:r w:rsidR="00D77739" w:rsidRPr="007540AA">
        <w:t xml:space="preserve">public deliberation </w:t>
      </w:r>
      <w:r w:rsidR="00790D53" w:rsidRPr="007540AA">
        <w:t xml:space="preserve">differs from that collected through </w:t>
      </w:r>
      <w:r w:rsidR="00B452D9" w:rsidRPr="007540AA">
        <w:t>survey</w:t>
      </w:r>
      <w:r w:rsidR="00790D53" w:rsidRPr="007540AA">
        <w:t>s</w:t>
      </w:r>
      <w:r w:rsidR="00B452D9" w:rsidRPr="007540AA">
        <w:t xml:space="preserve"> or focus groups, which are often designed to obtain more </w:t>
      </w:r>
      <w:r w:rsidR="00D77739" w:rsidRPr="007540AA">
        <w:t xml:space="preserve">“top of mind” responses </w:t>
      </w:r>
      <w:r w:rsidR="00B452D9" w:rsidRPr="007540AA">
        <w:t xml:space="preserve">and reactions.  </w:t>
      </w:r>
    </w:p>
    <w:p w:rsidR="00BD157C" w:rsidRPr="007540AA" w:rsidRDefault="00BD157C" w:rsidP="00B71C3B">
      <w:pPr>
        <w:outlineLvl w:val="0"/>
        <w:rPr>
          <w:bCs/>
        </w:rPr>
      </w:pPr>
    </w:p>
    <w:p w:rsidR="000D3ADC" w:rsidRPr="007540AA" w:rsidRDefault="000D3ADC" w:rsidP="000D3ADC">
      <w:pPr>
        <w:outlineLvl w:val="0"/>
        <w:rPr>
          <w:bCs/>
        </w:rPr>
      </w:pPr>
      <w:r w:rsidRPr="007540AA">
        <w:rPr>
          <w:bCs/>
        </w:rPr>
        <w:t>Public deliberation includes three core elements:</w:t>
      </w:r>
    </w:p>
    <w:p w:rsidR="000D3ADC" w:rsidRPr="007540AA" w:rsidRDefault="000D3ADC" w:rsidP="000D3ADC">
      <w:pPr>
        <w:widowControl w:val="0"/>
        <w:numPr>
          <w:ilvl w:val="0"/>
          <w:numId w:val="8"/>
        </w:numPr>
        <w:autoSpaceDE w:val="0"/>
        <w:autoSpaceDN w:val="0"/>
        <w:adjustRightInd w:val="0"/>
        <w:outlineLvl w:val="0"/>
        <w:rPr>
          <w:bCs/>
        </w:rPr>
      </w:pPr>
      <w:r w:rsidRPr="007540AA">
        <w:rPr>
          <w:bCs/>
        </w:rPr>
        <w:t>Convening a group of people (either in person or via online technologies to connect people in remote locations),</w:t>
      </w:r>
    </w:p>
    <w:p w:rsidR="000D3ADC" w:rsidRPr="007540AA" w:rsidRDefault="000D3ADC" w:rsidP="000D3ADC">
      <w:pPr>
        <w:widowControl w:val="0"/>
        <w:numPr>
          <w:ilvl w:val="0"/>
          <w:numId w:val="8"/>
        </w:numPr>
        <w:autoSpaceDE w:val="0"/>
        <w:autoSpaceDN w:val="0"/>
        <w:adjustRightInd w:val="0"/>
        <w:outlineLvl w:val="0"/>
        <w:rPr>
          <w:bCs/>
        </w:rPr>
      </w:pPr>
      <w:r w:rsidRPr="007540AA">
        <w:rPr>
          <w:bCs/>
        </w:rPr>
        <w:t>Educating the participants on the relevant  issue(s) through educational materials and/or the use of  content experts, and</w:t>
      </w:r>
    </w:p>
    <w:p w:rsidR="000D3ADC" w:rsidRPr="007540AA" w:rsidRDefault="000D3ADC" w:rsidP="000D3ADC">
      <w:pPr>
        <w:widowControl w:val="0"/>
        <w:numPr>
          <w:ilvl w:val="0"/>
          <w:numId w:val="8"/>
        </w:numPr>
        <w:autoSpaceDE w:val="0"/>
        <w:autoSpaceDN w:val="0"/>
        <w:adjustRightInd w:val="0"/>
        <w:outlineLvl w:val="0"/>
        <w:rPr>
          <w:bCs/>
        </w:rPr>
      </w:pPr>
      <w:r w:rsidRPr="007540AA">
        <w:rPr>
          <w:bCs/>
        </w:rPr>
        <w:t>Having the participants engage in a reason-based discussion, or deliberation, on all sides of the issue(s).</w:t>
      </w:r>
    </w:p>
    <w:p w:rsidR="000D3ADC" w:rsidRPr="007540AA" w:rsidRDefault="000D3ADC" w:rsidP="00B71C3B">
      <w:pPr>
        <w:outlineLvl w:val="0"/>
      </w:pPr>
    </w:p>
    <w:p w:rsidR="00A665C3" w:rsidRPr="007540AA" w:rsidRDefault="00C64676" w:rsidP="00BD157C">
      <w:r w:rsidRPr="007540AA">
        <w:t xml:space="preserve">Several </w:t>
      </w:r>
      <w:r w:rsidR="002E2603" w:rsidRPr="007540AA">
        <w:t xml:space="preserve">distinct deliberative </w:t>
      </w:r>
      <w:r w:rsidRPr="007540AA">
        <w:t xml:space="preserve">methods </w:t>
      </w:r>
      <w:r w:rsidR="007800F4" w:rsidRPr="007540AA">
        <w:t>have been developed</w:t>
      </w:r>
      <w:r w:rsidR="002E2603" w:rsidRPr="007540AA">
        <w:t xml:space="preserve"> and used previously</w:t>
      </w:r>
      <w:r w:rsidR="00CF5AAA" w:rsidRPr="007540AA">
        <w:t>.</w:t>
      </w:r>
      <w:r w:rsidR="007800F4" w:rsidRPr="007540AA">
        <w:t xml:space="preserve">  </w:t>
      </w:r>
      <w:r w:rsidR="00CF5AAA" w:rsidRPr="007540AA">
        <w:t xml:space="preserve">They share the </w:t>
      </w:r>
      <w:r w:rsidR="00D452E9" w:rsidRPr="007540AA">
        <w:t>three core elements</w:t>
      </w:r>
      <w:r w:rsidR="000D7835" w:rsidRPr="007540AA">
        <w:t xml:space="preserve"> of public deliberation</w:t>
      </w:r>
      <w:r w:rsidR="000D3ADC" w:rsidRPr="007540AA">
        <w:t xml:space="preserve"> listed above</w:t>
      </w:r>
      <w:r w:rsidR="00D452E9" w:rsidRPr="007540AA">
        <w:t xml:space="preserve"> </w:t>
      </w:r>
      <w:r w:rsidR="00CF5AAA" w:rsidRPr="007540AA">
        <w:t>but</w:t>
      </w:r>
      <w:r w:rsidR="00D452E9" w:rsidRPr="007540AA">
        <w:t xml:space="preserve"> </w:t>
      </w:r>
      <w:r w:rsidR="007800F4" w:rsidRPr="007540AA">
        <w:t xml:space="preserve">differ </w:t>
      </w:r>
      <w:r w:rsidRPr="007540AA">
        <w:t>on</w:t>
      </w:r>
      <w:r w:rsidR="00AC5940" w:rsidRPr="007540AA">
        <w:t xml:space="preserve"> </w:t>
      </w:r>
      <w:r w:rsidR="007800F4" w:rsidRPr="007540AA">
        <w:t xml:space="preserve">key </w:t>
      </w:r>
      <w:r w:rsidRPr="007540AA">
        <w:t xml:space="preserve">features </w:t>
      </w:r>
      <w:r w:rsidR="00D452E9" w:rsidRPr="007540AA">
        <w:t xml:space="preserve">of implementation </w:t>
      </w:r>
      <w:r w:rsidRPr="007540AA">
        <w:t xml:space="preserve">such as </w:t>
      </w:r>
      <w:r w:rsidR="00E74BCA" w:rsidRPr="007540AA">
        <w:t>burden</w:t>
      </w:r>
      <w:r w:rsidRPr="007540AA">
        <w:t xml:space="preserve">, </w:t>
      </w:r>
      <w:r w:rsidR="00D452E9" w:rsidRPr="007540AA">
        <w:t xml:space="preserve">whether they take place </w:t>
      </w:r>
      <w:r w:rsidRPr="007540AA">
        <w:t xml:space="preserve">in-person </w:t>
      </w:r>
      <w:r w:rsidR="00D452E9" w:rsidRPr="007540AA">
        <w:t xml:space="preserve">or </w:t>
      </w:r>
      <w:r w:rsidRPr="007540AA">
        <w:t>online,</w:t>
      </w:r>
      <w:r w:rsidR="007800F4" w:rsidRPr="007540AA">
        <w:t xml:space="preserve"> </w:t>
      </w:r>
      <w:r w:rsidR="00D452E9" w:rsidRPr="007540AA">
        <w:t xml:space="preserve">and the </w:t>
      </w:r>
      <w:r w:rsidR="00CF5AAA" w:rsidRPr="007540AA">
        <w:t>use</w:t>
      </w:r>
      <w:r w:rsidR="00D452E9" w:rsidRPr="007540AA">
        <w:t xml:space="preserve"> of content</w:t>
      </w:r>
      <w:r w:rsidRPr="007540AA">
        <w:t xml:space="preserve"> experts</w:t>
      </w:r>
      <w:r w:rsidR="002A2293" w:rsidRPr="007540AA">
        <w:t xml:space="preserve">. </w:t>
      </w:r>
      <w:r w:rsidR="00D77739" w:rsidRPr="007540AA">
        <w:t xml:space="preserve">Although there is considerable theoretical and case study literature endorsing the value of public deliberation, there has been little empirical research </w:t>
      </w:r>
      <w:r w:rsidR="00FB6036" w:rsidRPr="007540AA">
        <w:t xml:space="preserve">into </w:t>
      </w:r>
      <w:r w:rsidR="00D77739" w:rsidRPr="007540AA">
        <w:t xml:space="preserve">its effectiveness (Community Forum Deliberative Methods Literature Review, 2010).  </w:t>
      </w:r>
    </w:p>
    <w:p w:rsidR="00BD157C" w:rsidRPr="007540AA" w:rsidRDefault="00BD157C" w:rsidP="00BD157C">
      <w:pPr>
        <w:outlineLvl w:val="0"/>
        <w:rPr>
          <w:sz w:val="20"/>
          <w:szCs w:val="20"/>
        </w:rPr>
      </w:pPr>
    </w:p>
    <w:p w:rsidR="00731D06" w:rsidRPr="007540AA" w:rsidRDefault="00AC5940" w:rsidP="00E74BCA">
      <w:pPr>
        <w:pStyle w:val="CFBodyText"/>
        <w:spacing w:after="0"/>
        <w:rPr>
          <w:bCs/>
        </w:rPr>
      </w:pPr>
      <w:r w:rsidRPr="007540AA">
        <w:t xml:space="preserve"> </w:t>
      </w:r>
      <w:r w:rsidR="0065241E" w:rsidRPr="007540AA">
        <w:rPr>
          <w:bCs/>
        </w:rPr>
        <w:t>AHRQ has two primary objectives</w:t>
      </w:r>
      <w:r w:rsidR="002A2C6D" w:rsidRPr="007540AA">
        <w:rPr>
          <w:bCs/>
        </w:rPr>
        <w:t xml:space="preserve"> with this study</w:t>
      </w:r>
      <w:r w:rsidR="00635745" w:rsidRPr="007540AA">
        <w:rPr>
          <w:bCs/>
        </w:rPr>
        <w:t>:</w:t>
      </w:r>
    </w:p>
    <w:p w:rsidR="00A665C3" w:rsidRPr="007540AA" w:rsidRDefault="00A665C3" w:rsidP="00E74BCA">
      <w:pPr>
        <w:pStyle w:val="CFBodyText"/>
        <w:spacing w:after="0"/>
        <w:rPr>
          <w:bCs/>
        </w:rPr>
      </w:pPr>
    </w:p>
    <w:p w:rsidR="00635745" w:rsidRPr="007540AA" w:rsidRDefault="00A0339C" w:rsidP="00635745">
      <w:pPr>
        <w:ind w:left="630" w:hanging="360"/>
      </w:pPr>
      <w:r w:rsidRPr="007540AA">
        <w:rPr>
          <w:b/>
          <w:bCs/>
        </w:rPr>
        <w:t>1.</w:t>
      </w:r>
      <w:r w:rsidR="00635745" w:rsidRPr="007540AA">
        <w:rPr>
          <w:b/>
          <w:bCs/>
        </w:rPr>
        <w:tab/>
      </w:r>
      <w:r w:rsidR="00D77739" w:rsidRPr="007540AA">
        <w:rPr>
          <w:b/>
          <w:bCs/>
        </w:rPr>
        <w:t xml:space="preserve">Obtain evidence to </w:t>
      </w:r>
      <w:r w:rsidR="005E474E" w:rsidRPr="007540AA">
        <w:rPr>
          <w:b/>
          <w:bCs/>
        </w:rPr>
        <w:t>guide</w:t>
      </w:r>
      <w:r w:rsidR="00D77739" w:rsidRPr="007540AA">
        <w:rPr>
          <w:b/>
          <w:bCs/>
        </w:rPr>
        <w:t xml:space="preserve"> the Agency’s use of deliberative methods to obtain informed public input.  </w:t>
      </w:r>
      <w:r w:rsidR="00D77739" w:rsidRPr="007540AA">
        <w:t xml:space="preserve">In this study, AHRQ </w:t>
      </w:r>
      <w:r w:rsidR="005E474E" w:rsidRPr="007540AA">
        <w:t xml:space="preserve">will first evaluate whether </w:t>
      </w:r>
      <w:r w:rsidR="00D77739" w:rsidRPr="007540AA">
        <w:t xml:space="preserve">public deliberation is an </w:t>
      </w:r>
      <w:r w:rsidR="00D77739" w:rsidRPr="007540AA">
        <w:rPr>
          <w:i/>
          <w:iCs/>
        </w:rPr>
        <w:t>effective</w:t>
      </w:r>
      <w:r w:rsidR="00D77739" w:rsidRPr="007540AA">
        <w:t xml:space="preserve"> way to obtain informed public input to inform U.S. health care research. Second, AHRQ seeks to identify a feasible set of choices among deliberative methods, which will allow us to use the most </w:t>
      </w:r>
      <w:r w:rsidR="00D77739" w:rsidRPr="007540AA">
        <w:rPr>
          <w:i/>
          <w:iCs/>
        </w:rPr>
        <w:t>efficient</w:t>
      </w:r>
      <w:r w:rsidR="00D77739" w:rsidRPr="007540AA">
        <w:t xml:space="preserve"> methods for reaching a given audience. </w:t>
      </w:r>
    </w:p>
    <w:p w:rsidR="00635745" w:rsidRPr="007540AA" w:rsidRDefault="00D77739" w:rsidP="00635745">
      <w:pPr>
        <w:ind w:left="1080"/>
      </w:pPr>
      <w:r w:rsidRPr="007540AA">
        <w:t> </w:t>
      </w:r>
    </w:p>
    <w:p w:rsidR="00635745" w:rsidRPr="007540AA" w:rsidRDefault="00D77739" w:rsidP="00635745">
      <w:pPr>
        <w:ind w:left="630" w:hanging="360"/>
      </w:pPr>
      <w:r w:rsidRPr="007540AA">
        <w:rPr>
          <w:b/>
          <w:bCs/>
        </w:rPr>
        <w:t>2.</w:t>
      </w:r>
      <w:r w:rsidRPr="007540AA">
        <w:rPr>
          <w:b/>
          <w:bCs/>
        </w:rPr>
        <w:tab/>
      </w:r>
      <w:r w:rsidR="005E474E" w:rsidRPr="007540AA">
        <w:rPr>
          <w:b/>
          <w:bCs/>
        </w:rPr>
        <w:t>To inform AHRQ research programs and strategies, g</w:t>
      </w:r>
      <w:r w:rsidRPr="007540AA">
        <w:rPr>
          <w:b/>
          <w:bCs/>
        </w:rPr>
        <w:t xml:space="preserve">ather public views </w:t>
      </w:r>
      <w:r w:rsidR="005E474E" w:rsidRPr="007540AA">
        <w:rPr>
          <w:b/>
          <w:bCs/>
        </w:rPr>
        <w:t xml:space="preserve">regarding </w:t>
      </w:r>
      <w:r w:rsidRPr="007540AA">
        <w:rPr>
          <w:b/>
          <w:bCs/>
        </w:rPr>
        <w:t xml:space="preserve">how evidence of the effectiveness of medical interventions should be used.  </w:t>
      </w:r>
      <w:r w:rsidRPr="007540AA">
        <w:t>AHRQ has a mission as well as a Congressional mandate to conduct comparative effectiveness research, generating evidence for clinicians, patients, and others to inform medical decisions.  This project will obtain public input on complex, values-based questions underlying beliefs about the appropriate and acceptable ways to use evidence, which will improve the impact of AHRQ’s comparative effectiveness research programs.</w:t>
      </w:r>
      <w:r w:rsidR="002A2293" w:rsidRPr="007540AA">
        <w:t xml:space="preserve"> </w:t>
      </w:r>
    </w:p>
    <w:p w:rsidR="00476B30" w:rsidRPr="007540AA" w:rsidRDefault="00476B30" w:rsidP="00B71C3B">
      <w:pPr>
        <w:pStyle w:val="CFBodyText"/>
        <w:tabs>
          <w:tab w:val="left" w:pos="4980"/>
        </w:tabs>
        <w:spacing w:after="0"/>
      </w:pPr>
    </w:p>
    <w:p w:rsidR="00476B30" w:rsidRPr="007540AA" w:rsidRDefault="00476B30" w:rsidP="00B71C3B">
      <w:pPr>
        <w:pStyle w:val="CFBodyText"/>
        <w:tabs>
          <w:tab w:val="left" w:pos="4980"/>
        </w:tabs>
        <w:spacing w:after="0"/>
      </w:pPr>
      <w:r w:rsidRPr="007540AA">
        <w:t>To achieve the objectives of this study the following activities and data collection will be implemented:</w:t>
      </w:r>
    </w:p>
    <w:p w:rsidR="00476B30" w:rsidRPr="007540AA" w:rsidRDefault="00476B30" w:rsidP="00B71C3B">
      <w:pPr>
        <w:pStyle w:val="CFBodyText"/>
        <w:tabs>
          <w:tab w:val="left" w:pos="4980"/>
        </w:tabs>
        <w:spacing w:after="0"/>
      </w:pPr>
    </w:p>
    <w:p w:rsidR="00476B30" w:rsidRPr="007540AA" w:rsidRDefault="00476B30" w:rsidP="00B71C3B">
      <w:pPr>
        <w:pStyle w:val="CFBodyText"/>
        <w:tabs>
          <w:tab w:val="left" w:pos="360"/>
          <w:tab w:val="left" w:pos="4980"/>
        </w:tabs>
        <w:spacing w:after="0"/>
        <w:ind w:left="360" w:hanging="360"/>
      </w:pPr>
      <w:r w:rsidRPr="007540AA">
        <w:t>1)</w:t>
      </w:r>
      <w:r w:rsidRPr="007540AA">
        <w:tab/>
      </w:r>
      <w:r w:rsidR="00924039" w:rsidRPr="007540AA">
        <w:rPr>
          <w:b/>
        </w:rPr>
        <w:t>Participant recruitment</w:t>
      </w:r>
      <w:r w:rsidR="00091E67" w:rsidRPr="007540AA">
        <w:t xml:space="preserve"> – A short </w:t>
      </w:r>
      <w:r w:rsidR="00D77739" w:rsidRPr="007540AA">
        <w:t>telephone</w:t>
      </w:r>
      <w:r w:rsidR="00BD157C" w:rsidRPr="007540AA">
        <w:t xml:space="preserve"> </w:t>
      </w:r>
      <w:r w:rsidR="00091E67" w:rsidRPr="007540AA">
        <w:t xml:space="preserve">screening questionnaire, including a brief overview of the study, will be used to recruit persons for the study (see Attachment </w:t>
      </w:r>
      <w:r w:rsidR="00837249" w:rsidRPr="007540AA">
        <w:t>A</w:t>
      </w:r>
      <w:r w:rsidR="00EC0907" w:rsidRPr="007540AA">
        <w:t xml:space="preserve"> - Recruitment and Consent Materials</w:t>
      </w:r>
      <w:r w:rsidR="00091E67" w:rsidRPr="007540AA">
        <w:t>).</w:t>
      </w:r>
    </w:p>
    <w:p w:rsidR="00A84341" w:rsidRPr="007540AA" w:rsidRDefault="00F74EA5" w:rsidP="00B71C3B">
      <w:pPr>
        <w:pStyle w:val="CFBodyText"/>
        <w:tabs>
          <w:tab w:val="left" w:pos="360"/>
          <w:tab w:val="left" w:pos="4980"/>
        </w:tabs>
        <w:spacing w:after="0"/>
        <w:ind w:left="360" w:hanging="360"/>
      </w:pPr>
      <w:r w:rsidRPr="007540AA">
        <w:t>2)</w:t>
      </w:r>
      <w:r w:rsidRPr="007540AA">
        <w:tab/>
      </w:r>
      <w:r w:rsidR="00924039" w:rsidRPr="007540AA">
        <w:rPr>
          <w:b/>
        </w:rPr>
        <w:t>Educational Materials</w:t>
      </w:r>
      <w:r w:rsidRPr="007540AA">
        <w:t xml:space="preserve"> </w:t>
      </w:r>
      <w:r w:rsidR="0092373A" w:rsidRPr="007540AA">
        <w:t>–</w:t>
      </w:r>
      <w:r w:rsidRPr="007540AA">
        <w:t xml:space="preserve"> </w:t>
      </w:r>
      <w:r w:rsidR="00A84341" w:rsidRPr="007540AA">
        <w:t>Educational materials are designed to inform participants about the topics that are being deliberated</w:t>
      </w:r>
      <w:r w:rsidR="00EE3984" w:rsidRPr="007540AA">
        <w:t xml:space="preserve"> and</w:t>
      </w:r>
      <w:r w:rsidR="007E4D8A" w:rsidRPr="007540AA">
        <w:t xml:space="preserve"> </w:t>
      </w:r>
      <w:r w:rsidR="00EE3984" w:rsidRPr="007540AA">
        <w:t xml:space="preserve">will be provided to all </w:t>
      </w:r>
      <w:r w:rsidR="008F0829" w:rsidRPr="007540AA">
        <w:t>1,680</w:t>
      </w:r>
      <w:r w:rsidR="00EE3984" w:rsidRPr="007540AA">
        <w:t xml:space="preserve"> participants recruited </w:t>
      </w:r>
      <w:r w:rsidR="00EE3984" w:rsidRPr="007540AA">
        <w:lastRenderedPageBreak/>
        <w:t>before the implementation of any of the methods</w:t>
      </w:r>
      <w:r w:rsidR="00891E25" w:rsidRPr="007540AA">
        <w:t xml:space="preserve"> </w:t>
      </w:r>
      <w:r w:rsidR="00EE3984" w:rsidRPr="007540AA">
        <w:t>(see Attachment B</w:t>
      </w:r>
      <w:r w:rsidR="00EC0907" w:rsidRPr="007540AA">
        <w:t xml:space="preserve"> - Educational Materials</w:t>
      </w:r>
      <w:r w:rsidR="00EE3984" w:rsidRPr="007540AA">
        <w:t>)</w:t>
      </w:r>
      <w:r w:rsidR="00891E25" w:rsidRPr="007540AA">
        <w:t>, but after the administration of the Knowledge and Attitudes Pre-test Survey (see Attachment C - Knowledge and Attitudes Pre-test</w:t>
      </w:r>
      <w:r w:rsidR="001D6399" w:rsidRPr="007540AA">
        <w:t xml:space="preserve"> Survey</w:t>
      </w:r>
      <w:r w:rsidR="00891E25" w:rsidRPr="007540AA">
        <w:t>)</w:t>
      </w:r>
      <w:r w:rsidR="00EE3984" w:rsidRPr="007540AA">
        <w:t xml:space="preserve">. </w:t>
      </w:r>
      <w:r w:rsidR="00891E25" w:rsidRPr="007540AA">
        <w:t xml:space="preserve"> </w:t>
      </w:r>
      <w:r w:rsidR="00EE3984" w:rsidRPr="007540AA">
        <w:t>Additional content provided during the deliberative method sessions includes a</w:t>
      </w:r>
      <w:r w:rsidR="008A5974" w:rsidRPr="007540AA">
        <w:t xml:space="preserve"> brief</w:t>
      </w:r>
      <w:r w:rsidR="00EE3984" w:rsidRPr="007540AA">
        <w:t xml:space="preserve"> overview of the study and the background materials needed by participants to competently deliberate the issues.  </w:t>
      </w:r>
      <w:r w:rsidR="00D77739" w:rsidRPr="007540AA">
        <w:t>Educational materials to be used during the sessions will be sent to participants before the sessions (but after administration of the pre-test); however, participants are not required to read them</w:t>
      </w:r>
      <w:r w:rsidR="008B3A1F" w:rsidRPr="007540AA">
        <w:t xml:space="preserve"> to participate</w:t>
      </w:r>
      <w:r w:rsidR="00D77739" w:rsidRPr="007540AA">
        <w:t>.</w:t>
      </w:r>
    </w:p>
    <w:p w:rsidR="002D2802" w:rsidRPr="007540AA" w:rsidRDefault="00F74EA5" w:rsidP="00B71C3B">
      <w:pPr>
        <w:pStyle w:val="CFBodyText"/>
        <w:tabs>
          <w:tab w:val="left" w:pos="360"/>
        </w:tabs>
        <w:spacing w:after="0"/>
        <w:ind w:left="360" w:hanging="360"/>
      </w:pPr>
      <w:r w:rsidRPr="007540AA">
        <w:t>3</w:t>
      </w:r>
      <w:r w:rsidR="00091E67" w:rsidRPr="007540AA">
        <w:t>)</w:t>
      </w:r>
      <w:r w:rsidR="00F45694" w:rsidRPr="007540AA">
        <w:tab/>
      </w:r>
      <w:r w:rsidR="00924039" w:rsidRPr="007540AA">
        <w:rPr>
          <w:b/>
        </w:rPr>
        <w:t>Deliberative Discussion Groups and Control Group</w:t>
      </w:r>
      <w:r w:rsidR="00480B1E" w:rsidRPr="007540AA">
        <w:t xml:space="preserve"> – The purpose of the discussion groups is to obtain informed and </w:t>
      </w:r>
      <w:r w:rsidR="00A6585E" w:rsidRPr="007540AA">
        <w:t>deliberative</w:t>
      </w:r>
      <w:r w:rsidR="008A5974" w:rsidRPr="007540AA">
        <w:t xml:space="preserve"> </w:t>
      </w:r>
      <w:r w:rsidR="00480B1E" w:rsidRPr="007540AA">
        <w:t xml:space="preserve">input from lay people on an important </w:t>
      </w:r>
      <w:r w:rsidR="00731D06" w:rsidRPr="007540AA">
        <w:t>set of issues underlying health care research.</w:t>
      </w:r>
      <w:r w:rsidR="00480B1E" w:rsidRPr="007540AA">
        <w:t xml:space="preserve">  Participants will be randomly assigned to one of the </w:t>
      </w:r>
      <w:r w:rsidR="00D77739" w:rsidRPr="007540AA">
        <w:t>four</w:t>
      </w:r>
      <w:r w:rsidR="00480B1E" w:rsidRPr="007540AA">
        <w:t xml:space="preserve"> deliberative methods or a control condition.  The </w:t>
      </w:r>
      <w:r w:rsidR="00A6585E" w:rsidRPr="007540AA">
        <w:t>four</w:t>
      </w:r>
      <w:r w:rsidR="00480B1E" w:rsidRPr="007540AA">
        <w:t xml:space="preserve"> methods were selected because they have been previously implemented and vary on key features that may affect the scalability and effectiveness of the methods, including:  </w:t>
      </w:r>
      <w:r w:rsidR="00A6585E" w:rsidRPr="007540AA">
        <w:t>burden</w:t>
      </w:r>
      <w:r w:rsidR="00480B1E" w:rsidRPr="007540AA">
        <w:t xml:space="preserve"> (</w:t>
      </w:r>
      <w:r w:rsidR="00446B45" w:rsidRPr="007540AA">
        <w:t xml:space="preserve">from two hours to </w:t>
      </w:r>
      <w:r w:rsidR="008104D8" w:rsidRPr="007540AA">
        <w:t>24 hours</w:t>
      </w:r>
      <w:r w:rsidR="00446B45" w:rsidRPr="007540AA">
        <w:t>)</w:t>
      </w:r>
      <w:r w:rsidR="00480B1E" w:rsidRPr="007540AA">
        <w:t>, mode of implementation (online versus in</w:t>
      </w:r>
      <w:r w:rsidR="005215C4" w:rsidRPr="007540AA">
        <w:t>-</w:t>
      </w:r>
      <w:r w:rsidR="00480B1E" w:rsidRPr="007540AA">
        <w:t xml:space="preserve">person), role of content experts, and time between sessions allowing participants to </w:t>
      </w:r>
      <w:r w:rsidR="005215C4" w:rsidRPr="007540AA">
        <w:t xml:space="preserve">reflect, </w:t>
      </w:r>
      <w:r w:rsidR="00480B1E" w:rsidRPr="007540AA">
        <w:t>seek additional information on the issues</w:t>
      </w:r>
      <w:r w:rsidR="005215C4" w:rsidRPr="007540AA">
        <w:t>,</w:t>
      </w:r>
      <w:r w:rsidR="00480B1E" w:rsidRPr="007540AA">
        <w:t xml:space="preserve"> and communicate informally with other participants.  </w:t>
      </w:r>
    </w:p>
    <w:p w:rsidR="002D2802" w:rsidRPr="007540AA" w:rsidRDefault="002D2802" w:rsidP="00B71C3B">
      <w:pPr>
        <w:pStyle w:val="CFBodyText"/>
        <w:tabs>
          <w:tab w:val="left" w:pos="360"/>
        </w:tabs>
        <w:spacing w:after="0"/>
        <w:ind w:left="360" w:hanging="360"/>
      </w:pPr>
    </w:p>
    <w:p w:rsidR="00EE1767" w:rsidRPr="007540AA" w:rsidRDefault="00731D06">
      <w:pPr>
        <w:pStyle w:val="AIRBodyText"/>
      </w:pPr>
      <w:r w:rsidRPr="007540AA">
        <w:t xml:space="preserve">The subject of the deliberations is the </w:t>
      </w:r>
      <w:r w:rsidRPr="007540AA">
        <w:rPr>
          <w:i/>
        </w:rPr>
        <w:t>use of research evidence in healthcare decision-making</w:t>
      </w:r>
      <w:r w:rsidRPr="007540AA">
        <w:t>.  This deliberative topic encompasses several themes or “variations” that will be elaborated in the deliberations:</w:t>
      </w:r>
    </w:p>
    <w:p w:rsidR="00731D06" w:rsidRPr="007540AA" w:rsidRDefault="00731D06" w:rsidP="00B71C3B">
      <w:pPr>
        <w:pStyle w:val="CFLetterText"/>
        <w:numPr>
          <w:ilvl w:val="0"/>
          <w:numId w:val="11"/>
        </w:numPr>
        <w:spacing w:after="0"/>
        <w:ind w:left="720"/>
      </w:pPr>
      <w:r w:rsidRPr="007540AA">
        <w:rPr>
          <w:bCs/>
        </w:rPr>
        <w:t>Use of evidence to encourage better healthcare:</w:t>
      </w:r>
      <w:r w:rsidRPr="007540AA">
        <w:rPr>
          <w:b/>
          <w:bCs/>
        </w:rPr>
        <w:t xml:space="preserve"> </w:t>
      </w:r>
      <w:r w:rsidRPr="007540AA">
        <w:rPr>
          <w:bCs/>
        </w:rPr>
        <w:t xml:space="preserve"> Is evidence useful (or, what kind of evidence is useful) to </w:t>
      </w:r>
      <w:r w:rsidRPr="007540AA">
        <w:t>a physician and a patient who are considering  a</w:t>
      </w:r>
      <w:r w:rsidRPr="007540AA">
        <w:rPr>
          <w:rFonts w:cs="Calibri"/>
          <w:iCs/>
        </w:rPr>
        <w:t xml:space="preserve"> test or treatment that has been found to be ineffective, less effective than another, riskier than another, or for which effectiveness has not been demonstrated?</w:t>
      </w:r>
    </w:p>
    <w:p w:rsidR="00731D06" w:rsidRPr="007540AA" w:rsidRDefault="00731D06" w:rsidP="00B71C3B">
      <w:pPr>
        <w:pStyle w:val="CFLetterText"/>
        <w:numPr>
          <w:ilvl w:val="0"/>
          <w:numId w:val="11"/>
        </w:numPr>
        <w:spacing w:after="0"/>
        <w:ind w:left="720"/>
      </w:pPr>
      <w:r w:rsidRPr="007540AA">
        <w:rPr>
          <w:bCs/>
        </w:rPr>
        <w:t>Use of evidence to encourage better value:</w:t>
      </w:r>
      <w:r w:rsidRPr="007540AA">
        <w:rPr>
          <w:b/>
          <w:bCs/>
        </w:rPr>
        <w:t xml:space="preserve"> </w:t>
      </w:r>
      <w:r w:rsidRPr="007540AA">
        <w:rPr>
          <w:bCs/>
        </w:rPr>
        <w:t xml:space="preserve">Is evidence useful (or, what kind of evidence is useful)to </w:t>
      </w:r>
      <w:r w:rsidRPr="007540AA">
        <w:t xml:space="preserve"> a physician and a patient who are considering a test or treatment that is effective even though an equally effective but less expensive alternative is available?</w:t>
      </w:r>
    </w:p>
    <w:p w:rsidR="00731D06" w:rsidRPr="007540AA" w:rsidRDefault="00731D06" w:rsidP="00B71C3B">
      <w:pPr>
        <w:pStyle w:val="CFLetterText"/>
        <w:numPr>
          <w:ilvl w:val="0"/>
          <w:numId w:val="11"/>
        </w:numPr>
        <w:spacing w:after="0"/>
        <w:ind w:left="720"/>
      </w:pPr>
      <w:r w:rsidRPr="007540AA">
        <w:rPr>
          <w:bCs/>
        </w:rPr>
        <w:t>Decision-making when evidence shows more complex trade-offs:</w:t>
      </w:r>
      <w:r w:rsidRPr="007540AA">
        <w:t xml:space="preserve"> Is evidence useful </w:t>
      </w:r>
      <w:r w:rsidRPr="007540AA">
        <w:rPr>
          <w:bCs/>
        </w:rPr>
        <w:t xml:space="preserve">(or, what kind of evidence is useful) </w:t>
      </w:r>
      <w:r w:rsidRPr="007540AA">
        <w:t xml:space="preserve">in treatment decisions that involve the balancing of </w:t>
      </w:r>
      <w:r w:rsidRPr="007540AA">
        <w:rPr>
          <w:rFonts w:cs="Calibri"/>
          <w:iCs/>
        </w:rPr>
        <w:t xml:space="preserve">effectiveness, risk, </w:t>
      </w:r>
      <w:r w:rsidR="004C4B62" w:rsidRPr="007540AA">
        <w:rPr>
          <w:rFonts w:cs="Calibri"/>
          <w:iCs/>
        </w:rPr>
        <w:t xml:space="preserve">and </w:t>
      </w:r>
      <w:r w:rsidRPr="007540AA">
        <w:rPr>
          <w:rFonts w:cs="Calibri"/>
          <w:iCs/>
        </w:rPr>
        <w:t>value?</w:t>
      </w:r>
    </w:p>
    <w:p w:rsidR="00B71C3B" w:rsidRPr="007540AA" w:rsidRDefault="00F45694" w:rsidP="00B71C3B">
      <w:pPr>
        <w:pStyle w:val="CFBodyText"/>
        <w:tabs>
          <w:tab w:val="left" w:pos="360"/>
        </w:tabs>
        <w:spacing w:after="0"/>
        <w:ind w:left="360" w:hanging="360"/>
      </w:pPr>
      <w:r w:rsidRPr="007540AA">
        <w:tab/>
      </w:r>
    </w:p>
    <w:p w:rsidR="00F45694" w:rsidRPr="007540AA" w:rsidRDefault="00F45694" w:rsidP="002D2802">
      <w:pPr>
        <w:pStyle w:val="CFBodyText"/>
        <w:tabs>
          <w:tab w:val="left" w:pos="360"/>
        </w:tabs>
        <w:spacing w:after="0"/>
      </w:pPr>
      <w:r w:rsidRPr="007540AA">
        <w:t>The issues involved in each variation will be discussed in the context of specific comparative effectiveness research (CER) examples. These “</w:t>
      </w:r>
      <w:r w:rsidR="00B77417" w:rsidRPr="007540AA">
        <w:t>case studies</w:t>
      </w:r>
      <w:r w:rsidRPr="007540AA">
        <w:t xml:space="preserve">” illustrate the issues and </w:t>
      </w:r>
      <w:r w:rsidR="002D2802" w:rsidRPr="007540AA">
        <w:t xml:space="preserve">will be used to promote deliberation about </w:t>
      </w:r>
      <w:r w:rsidRPr="007540AA">
        <w:t xml:space="preserve">the issues and the values employed by participants in the deliberations.  The </w:t>
      </w:r>
      <w:r w:rsidR="00B77417" w:rsidRPr="007540AA">
        <w:t xml:space="preserve">case studies </w:t>
      </w:r>
      <w:r w:rsidRPr="007540AA">
        <w:t xml:space="preserve">and other educational materials are described in Attachment </w:t>
      </w:r>
      <w:r w:rsidR="00563BC6" w:rsidRPr="007540AA">
        <w:t>B</w:t>
      </w:r>
      <w:r w:rsidRPr="007540AA">
        <w:t>: Educational Materials.</w:t>
      </w:r>
    </w:p>
    <w:p w:rsidR="00F45694" w:rsidRPr="007540AA" w:rsidRDefault="00F45694" w:rsidP="00B71C3B">
      <w:pPr>
        <w:pStyle w:val="CFBodyText"/>
        <w:tabs>
          <w:tab w:val="left" w:pos="360"/>
          <w:tab w:val="left" w:pos="4980"/>
        </w:tabs>
        <w:spacing w:after="0"/>
        <w:ind w:left="360" w:hanging="360"/>
      </w:pPr>
    </w:p>
    <w:p w:rsidR="00D77739" w:rsidRPr="007540AA" w:rsidRDefault="00D77739" w:rsidP="00D77739">
      <w:pPr>
        <w:pStyle w:val="CFBodyText"/>
        <w:tabs>
          <w:tab w:val="left" w:pos="360"/>
          <w:tab w:val="left" w:pos="4980"/>
        </w:tabs>
        <w:spacing w:after="0"/>
      </w:pPr>
      <w:r w:rsidRPr="007540AA">
        <w:t>Exhibit 1 presents a summary of the characteristics of the four deliberative methods included in the experiment, followed by a detailed description of each method and the contro</w:t>
      </w:r>
      <w:r w:rsidR="000D3ADC" w:rsidRPr="007540AA">
        <w:t>l</w:t>
      </w:r>
      <w:r w:rsidRPr="007540AA">
        <w:t xml:space="preserve"> group. </w:t>
      </w:r>
    </w:p>
    <w:p w:rsidR="00480B1E" w:rsidRPr="007540AA" w:rsidRDefault="00480B1E" w:rsidP="00B71C3B">
      <w:pPr>
        <w:pStyle w:val="CFBodyText"/>
        <w:tabs>
          <w:tab w:val="left" w:pos="360"/>
          <w:tab w:val="left" w:pos="4980"/>
        </w:tabs>
        <w:spacing w:after="0"/>
        <w:ind w:left="360" w:hanging="360"/>
      </w:pPr>
    </w:p>
    <w:p w:rsidR="00DC2DC7" w:rsidRPr="007540AA" w:rsidRDefault="00DC2DC7">
      <w:pPr>
        <w:rPr>
          <w:rFonts w:eastAsia="Calibri"/>
          <w:b/>
        </w:rPr>
      </w:pPr>
      <w:r w:rsidRPr="007540AA">
        <w:rPr>
          <w:b/>
        </w:rPr>
        <w:br w:type="page"/>
      </w:r>
    </w:p>
    <w:p w:rsidR="003139BB" w:rsidRPr="007540AA" w:rsidRDefault="00D77739" w:rsidP="00D16CE2">
      <w:pPr>
        <w:pStyle w:val="CFBodyText"/>
        <w:tabs>
          <w:tab w:val="left" w:pos="360"/>
          <w:tab w:val="left" w:pos="4980"/>
        </w:tabs>
        <w:spacing w:after="0"/>
        <w:ind w:left="360" w:hanging="360"/>
        <w:rPr>
          <w:b/>
        </w:rPr>
      </w:pPr>
      <w:r w:rsidRPr="007540AA">
        <w:rPr>
          <w:b/>
        </w:rPr>
        <w:lastRenderedPageBreak/>
        <w:t xml:space="preserve">Exhibit 1. Characteristics of Four Deliberative Methods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16"/>
        <w:gridCol w:w="1915"/>
        <w:gridCol w:w="1915"/>
        <w:gridCol w:w="1915"/>
        <w:gridCol w:w="1915"/>
      </w:tblGrid>
      <w:tr w:rsidR="003139BB" w:rsidRPr="007540AA" w:rsidTr="0090279A">
        <w:trPr>
          <w:tblHeader/>
        </w:trPr>
        <w:tc>
          <w:tcPr>
            <w:tcW w:w="1000" w:type="pct"/>
            <w:shd w:val="clear" w:color="auto" w:fill="8DB3E2" w:themeFill="text2" w:themeFillTint="66"/>
            <w:tcMar>
              <w:top w:w="0" w:type="dxa"/>
              <w:left w:w="108" w:type="dxa"/>
              <w:bottom w:w="0" w:type="dxa"/>
              <w:right w:w="108" w:type="dxa"/>
            </w:tcMar>
            <w:hideMark/>
          </w:tcPr>
          <w:p w:rsidR="00A6585E" w:rsidRPr="007540AA" w:rsidRDefault="00D87FB1" w:rsidP="00A6585E">
            <w:pPr>
              <w:jc w:val="center"/>
            </w:pPr>
            <w:r w:rsidRPr="007540AA">
              <w:rPr>
                <w:b/>
                <w:bCs/>
              </w:rPr>
              <w:t>Deliberative Method</w:t>
            </w:r>
          </w:p>
        </w:tc>
        <w:tc>
          <w:tcPr>
            <w:tcW w:w="1000" w:type="pct"/>
            <w:shd w:val="clear" w:color="auto" w:fill="8DB3E2" w:themeFill="text2" w:themeFillTint="66"/>
            <w:tcMar>
              <w:top w:w="0" w:type="dxa"/>
              <w:left w:w="108" w:type="dxa"/>
              <w:bottom w:w="0" w:type="dxa"/>
              <w:right w:w="108" w:type="dxa"/>
            </w:tcMar>
            <w:hideMark/>
          </w:tcPr>
          <w:p w:rsidR="00A6585E" w:rsidRPr="007540AA" w:rsidRDefault="00D87FB1" w:rsidP="00A6585E">
            <w:pPr>
              <w:jc w:val="center"/>
            </w:pPr>
            <w:r w:rsidRPr="007540AA">
              <w:rPr>
                <w:b/>
                <w:bCs/>
              </w:rPr>
              <w:t>Mode</w:t>
            </w:r>
          </w:p>
        </w:tc>
        <w:tc>
          <w:tcPr>
            <w:tcW w:w="1000" w:type="pct"/>
            <w:shd w:val="clear" w:color="auto" w:fill="8DB3E2" w:themeFill="text2" w:themeFillTint="66"/>
            <w:tcMar>
              <w:top w:w="0" w:type="dxa"/>
              <w:left w:w="108" w:type="dxa"/>
              <w:bottom w:w="0" w:type="dxa"/>
              <w:right w:w="108" w:type="dxa"/>
            </w:tcMar>
            <w:hideMark/>
          </w:tcPr>
          <w:p w:rsidR="00A6585E" w:rsidRPr="007540AA" w:rsidRDefault="00D87FB1" w:rsidP="00A6585E">
            <w:pPr>
              <w:jc w:val="center"/>
            </w:pPr>
            <w:r w:rsidRPr="007540AA">
              <w:rPr>
                <w:b/>
                <w:bCs/>
              </w:rPr>
              <w:t>Number of Sessions</w:t>
            </w:r>
          </w:p>
        </w:tc>
        <w:tc>
          <w:tcPr>
            <w:tcW w:w="1000" w:type="pct"/>
            <w:shd w:val="clear" w:color="auto" w:fill="8DB3E2" w:themeFill="text2" w:themeFillTint="66"/>
            <w:tcMar>
              <w:top w:w="0" w:type="dxa"/>
              <w:left w:w="108" w:type="dxa"/>
              <w:bottom w:w="0" w:type="dxa"/>
              <w:right w:w="108" w:type="dxa"/>
            </w:tcMar>
            <w:hideMark/>
          </w:tcPr>
          <w:p w:rsidR="00A6585E" w:rsidRPr="007540AA" w:rsidRDefault="00D87FB1" w:rsidP="00A6585E">
            <w:pPr>
              <w:jc w:val="center"/>
            </w:pPr>
            <w:r w:rsidRPr="007540AA">
              <w:rPr>
                <w:b/>
                <w:bCs/>
              </w:rPr>
              <w:t>Length</w:t>
            </w:r>
          </w:p>
        </w:tc>
        <w:tc>
          <w:tcPr>
            <w:tcW w:w="1000" w:type="pct"/>
            <w:shd w:val="clear" w:color="auto" w:fill="8DB3E2" w:themeFill="text2" w:themeFillTint="66"/>
            <w:tcMar>
              <w:top w:w="0" w:type="dxa"/>
              <w:left w:w="108" w:type="dxa"/>
              <w:bottom w:w="0" w:type="dxa"/>
              <w:right w:w="108" w:type="dxa"/>
            </w:tcMar>
            <w:hideMark/>
          </w:tcPr>
          <w:p w:rsidR="00A6585E" w:rsidRPr="007540AA" w:rsidRDefault="00D87FB1" w:rsidP="00A6585E">
            <w:pPr>
              <w:jc w:val="center"/>
            </w:pPr>
            <w:r w:rsidRPr="007540AA">
              <w:rPr>
                <w:b/>
                <w:bCs/>
              </w:rPr>
              <w:t>Comments on relative burden</w:t>
            </w:r>
          </w:p>
        </w:tc>
      </w:tr>
      <w:tr w:rsidR="003139BB" w:rsidRPr="007540AA" w:rsidTr="0090279A">
        <w:tc>
          <w:tcPr>
            <w:tcW w:w="1000" w:type="pct"/>
            <w:tcMar>
              <w:top w:w="0" w:type="dxa"/>
              <w:left w:w="108" w:type="dxa"/>
              <w:bottom w:w="0" w:type="dxa"/>
              <w:right w:w="108" w:type="dxa"/>
            </w:tcMar>
            <w:hideMark/>
          </w:tcPr>
          <w:p w:rsidR="003139BB" w:rsidRPr="007540AA" w:rsidRDefault="00D87FB1" w:rsidP="0034626D">
            <w:r w:rsidRPr="007540AA">
              <w:t xml:space="preserve">Brief Citizens’ Deliberation </w:t>
            </w:r>
            <w:r w:rsidRPr="007540AA">
              <w:rPr>
                <w:b/>
                <w:bCs/>
              </w:rPr>
              <w:t>(BCD)</w:t>
            </w:r>
          </w:p>
        </w:tc>
        <w:tc>
          <w:tcPr>
            <w:tcW w:w="1000" w:type="pct"/>
            <w:tcMar>
              <w:top w:w="0" w:type="dxa"/>
              <w:left w:w="108" w:type="dxa"/>
              <w:bottom w:w="0" w:type="dxa"/>
              <w:right w:w="108" w:type="dxa"/>
            </w:tcMar>
            <w:hideMark/>
          </w:tcPr>
          <w:p w:rsidR="00B04A62" w:rsidRPr="007540AA" w:rsidRDefault="00D87FB1">
            <w:r w:rsidRPr="007540AA">
              <w:t>In person</w:t>
            </w:r>
          </w:p>
        </w:tc>
        <w:tc>
          <w:tcPr>
            <w:tcW w:w="1000" w:type="pct"/>
            <w:tcMar>
              <w:top w:w="0" w:type="dxa"/>
              <w:left w:w="108" w:type="dxa"/>
              <w:bottom w:w="0" w:type="dxa"/>
              <w:right w:w="108" w:type="dxa"/>
            </w:tcMar>
            <w:hideMark/>
          </w:tcPr>
          <w:p w:rsidR="00B04A62" w:rsidRPr="007540AA" w:rsidRDefault="00D87FB1">
            <w:r w:rsidRPr="007540AA">
              <w:t>1 session</w:t>
            </w:r>
          </w:p>
        </w:tc>
        <w:tc>
          <w:tcPr>
            <w:tcW w:w="1000" w:type="pct"/>
            <w:tcMar>
              <w:top w:w="0" w:type="dxa"/>
              <w:left w:w="108" w:type="dxa"/>
              <w:bottom w:w="0" w:type="dxa"/>
              <w:right w:w="108" w:type="dxa"/>
            </w:tcMar>
            <w:hideMark/>
          </w:tcPr>
          <w:p w:rsidR="00B04A62" w:rsidRPr="007540AA" w:rsidRDefault="00D87FB1">
            <w:r w:rsidRPr="007540AA">
              <w:t>2 hours</w:t>
            </w:r>
          </w:p>
        </w:tc>
        <w:tc>
          <w:tcPr>
            <w:tcW w:w="1000" w:type="pct"/>
            <w:tcMar>
              <w:top w:w="0" w:type="dxa"/>
              <w:left w:w="108" w:type="dxa"/>
              <w:bottom w:w="0" w:type="dxa"/>
              <w:right w:w="108" w:type="dxa"/>
            </w:tcMar>
            <w:hideMark/>
          </w:tcPr>
          <w:p w:rsidR="00B04A62" w:rsidRPr="007540AA" w:rsidRDefault="00D87FB1">
            <w:r w:rsidRPr="007540AA">
              <w:t>Low burden – shortest total time, single trip to participate</w:t>
            </w:r>
          </w:p>
        </w:tc>
      </w:tr>
      <w:tr w:rsidR="003139BB" w:rsidRPr="007540AA" w:rsidTr="0090279A">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Online Deliberative Polling® </w:t>
            </w:r>
            <w:r w:rsidRPr="007540AA">
              <w:rPr>
                <w:b/>
                <w:bCs/>
              </w:rPr>
              <w:t>(ODP)</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Online (synchronous communication)</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4 sessions </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5 hours – (1.25 hours for each online session)</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Low burden --participation online, usually from home.</w:t>
            </w:r>
          </w:p>
        </w:tc>
      </w:tr>
      <w:tr w:rsidR="003139BB" w:rsidRPr="007540AA" w:rsidTr="0090279A">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Community Deliberation </w:t>
            </w:r>
            <w:r w:rsidRPr="007540AA">
              <w:rPr>
                <w:b/>
                <w:bCs/>
              </w:rPr>
              <w:t>(CD)</w:t>
            </w:r>
            <w:r w:rsidRPr="007540AA">
              <w:t xml:space="preserve"> </w:t>
            </w:r>
          </w:p>
          <w:p w:rsidR="00A6585E" w:rsidRPr="007540AA" w:rsidRDefault="00D87FB1" w:rsidP="00A6585E">
            <w:pPr>
              <w:tabs>
                <w:tab w:val="center" w:pos="4320"/>
                <w:tab w:val="right" w:pos="8640"/>
              </w:tabs>
            </w:pPr>
            <w:r w:rsidRPr="007540AA">
              <w:t> </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In person sessions,</w:t>
            </w:r>
          </w:p>
          <w:p w:rsidR="00A6585E" w:rsidRPr="007540AA" w:rsidRDefault="00D87FB1" w:rsidP="00A6585E">
            <w:pPr>
              <w:tabs>
                <w:tab w:val="center" w:pos="4320"/>
                <w:tab w:val="right" w:pos="8640"/>
              </w:tabs>
            </w:pPr>
            <w:r w:rsidRPr="007540AA">
              <w:t>Online between sessions (asynchronous communication)</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2 sessions </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6 hours – (includes 2.5 hours for each in-person session + 1 hour online)</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Higher burden – two separate trips to participate; additional time online over the intervening week</w:t>
            </w:r>
          </w:p>
        </w:tc>
      </w:tr>
      <w:tr w:rsidR="003139BB" w:rsidRPr="007540AA" w:rsidTr="0090279A">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Citizens’ Panel </w:t>
            </w:r>
            <w:r w:rsidRPr="007540AA">
              <w:rPr>
                <w:b/>
                <w:bCs/>
              </w:rPr>
              <w:t>(CP)</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In person </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3 sessions</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24 hours -- (includes 8 hours for each of the 3 in-person sessions)</w:t>
            </w:r>
          </w:p>
        </w:tc>
        <w:tc>
          <w:tcPr>
            <w:tcW w:w="1000" w:type="pct"/>
            <w:tcMar>
              <w:top w:w="0" w:type="dxa"/>
              <w:left w:w="108" w:type="dxa"/>
              <w:bottom w:w="0" w:type="dxa"/>
              <w:right w:w="108" w:type="dxa"/>
            </w:tcMar>
            <w:hideMark/>
          </w:tcPr>
          <w:p w:rsidR="00A6585E" w:rsidRPr="007540AA" w:rsidRDefault="00D87FB1" w:rsidP="00A6585E">
            <w:pPr>
              <w:tabs>
                <w:tab w:val="center" w:pos="4320"/>
                <w:tab w:val="right" w:pos="8640"/>
              </w:tabs>
            </w:pPr>
            <w:r w:rsidRPr="007540AA">
              <w:t xml:space="preserve">Highest burden – three separate trips to participate; days are consecutive </w:t>
            </w:r>
          </w:p>
        </w:tc>
      </w:tr>
    </w:tbl>
    <w:p w:rsidR="003139BB" w:rsidRPr="007540AA" w:rsidRDefault="003139BB" w:rsidP="00B71C3B">
      <w:pPr>
        <w:pStyle w:val="CFBodyText"/>
        <w:tabs>
          <w:tab w:val="left" w:pos="360"/>
          <w:tab w:val="left" w:pos="4980"/>
        </w:tabs>
        <w:spacing w:after="0"/>
        <w:ind w:left="360" w:hanging="360"/>
      </w:pPr>
    </w:p>
    <w:p w:rsidR="00480B1E" w:rsidRPr="007540AA" w:rsidRDefault="00270112" w:rsidP="00270112">
      <w:pPr>
        <w:pStyle w:val="CFBodyText"/>
        <w:tabs>
          <w:tab w:val="left" w:pos="360"/>
        </w:tabs>
        <w:spacing w:after="0"/>
        <w:ind w:right="-90" w:hanging="360"/>
      </w:pPr>
      <w:r w:rsidRPr="007540AA">
        <w:rPr>
          <w:b/>
        </w:rPr>
        <w:tab/>
      </w:r>
      <w:r w:rsidR="00354B45" w:rsidRPr="007540AA">
        <w:rPr>
          <w:b/>
        </w:rPr>
        <w:t xml:space="preserve">Brief </w:t>
      </w:r>
      <w:r w:rsidR="00480B1E" w:rsidRPr="007540AA">
        <w:rPr>
          <w:b/>
        </w:rPr>
        <w:t>Citizens’ Deliberation (</w:t>
      </w:r>
      <w:r w:rsidR="00354B45" w:rsidRPr="007540AA">
        <w:rPr>
          <w:b/>
        </w:rPr>
        <w:t>BCD</w:t>
      </w:r>
      <w:r w:rsidR="00480B1E" w:rsidRPr="007540AA">
        <w:rPr>
          <w:b/>
        </w:rPr>
        <w:t xml:space="preserve">): </w:t>
      </w:r>
      <w:r w:rsidR="00480B1E" w:rsidRPr="007540AA">
        <w:t xml:space="preserve">Taking place in one </w:t>
      </w:r>
      <w:r w:rsidR="00446B45" w:rsidRPr="007540AA">
        <w:t>2-hour</w:t>
      </w:r>
      <w:r w:rsidR="00480B1E" w:rsidRPr="007540AA">
        <w:t xml:space="preserve"> session, </w:t>
      </w:r>
      <w:r w:rsidR="005215C4" w:rsidRPr="007540AA">
        <w:t xml:space="preserve">this </w:t>
      </w:r>
      <w:r w:rsidR="00D77739" w:rsidRPr="007540AA">
        <w:t>lowest burden</w:t>
      </w:r>
      <w:r w:rsidR="005215C4" w:rsidRPr="007540AA">
        <w:t xml:space="preserve"> method </w:t>
      </w:r>
      <w:r w:rsidR="00480B1E" w:rsidRPr="007540AA">
        <w:t xml:space="preserve">combines the brevity of a focus group with purposeful and structured deliberation. The group is convened in-person (i.e., participants engage with each other face-to-face). Participants have the opportunity to learn about issues and perspectives relevant to the deliberative topic at the beginning of the session and participate in structured discussions throughout, sometimes in small discussion groups. </w:t>
      </w:r>
      <w:r w:rsidR="00FB6036" w:rsidRPr="007540AA">
        <w:t xml:space="preserve">The particular appeal of this method is the relatively small time commitment required of participants </w:t>
      </w:r>
      <w:r w:rsidR="008008BB" w:rsidRPr="007540AA">
        <w:t>(see Attachment D1)</w:t>
      </w:r>
      <w:r w:rsidR="00546345" w:rsidRPr="007540AA">
        <w:t>.</w:t>
      </w:r>
    </w:p>
    <w:p w:rsidR="00CF041A" w:rsidRPr="007540AA" w:rsidRDefault="00CF041A" w:rsidP="00270112">
      <w:pPr>
        <w:pStyle w:val="CFBodyText"/>
        <w:tabs>
          <w:tab w:val="left" w:pos="360"/>
        </w:tabs>
        <w:spacing w:after="0"/>
        <w:ind w:right="-90" w:hanging="360"/>
      </w:pPr>
    </w:p>
    <w:p w:rsidR="00480B1E" w:rsidRPr="007540AA" w:rsidRDefault="008A22E0" w:rsidP="00270112">
      <w:pPr>
        <w:pStyle w:val="CFBodyText"/>
        <w:tabs>
          <w:tab w:val="left" w:pos="360"/>
        </w:tabs>
        <w:spacing w:after="0"/>
        <w:ind w:hanging="360"/>
      </w:pPr>
      <w:r w:rsidRPr="007540AA">
        <w:rPr>
          <w:b/>
        </w:rPr>
        <w:tab/>
      </w:r>
      <w:r w:rsidR="00480B1E" w:rsidRPr="007540AA">
        <w:rPr>
          <w:b/>
        </w:rPr>
        <w:t>Online Deliberative Polling</w:t>
      </w:r>
      <w:r w:rsidR="00480B1E" w:rsidRPr="007540AA">
        <w:rPr>
          <w:b/>
          <w:vertAlign w:val="superscript"/>
        </w:rPr>
        <w:t>®</w:t>
      </w:r>
      <w:r w:rsidR="00480B1E" w:rsidRPr="007540AA">
        <w:rPr>
          <w:b/>
        </w:rPr>
        <w:t xml:space="preserve"> (ODP): </w:t>
      </w:r>
      <w:r w:rsidR="00D77739" w:rsidRPr="007540AA">
        <w:t>A low burden method,</w:t>
      </w:r>
      <w:r w:rsidR="008104D8" w:rsidRPr="007540AA">
        <w:t xml:space="preserve"> ODP </w:t>
      </w:r>
      <w:r w:rsidR="00480B1E" w:rsidRPr="007540AA">
        <w:t xml:space="preserve">requires four </w:t>
      </w:r>
      <w:r w:rsidR="00446B45" w:rsidRPr="007540AA">
        <w:t>1.25-hour</w:t>
      </w:r>
      <w:r w:rsidR="00480B1E" w:rsidRPr="007540AA">
        <w:t xml:space="preserve"> synchronous Internet sessions</w:t>
      </w:r>
      <w:r w:rsidR="008104D8" w:rsidRPr="007540AA">
        <w:t xml:space="preserve">, </w:t>
      </w:r>
      <w:r w:rsidR="00D77739" w:rsidRPr="007540AA">
        <w:t>in which participants can participate from home</w:t>
      </w:r>
      <w:r w:rsidR="008104D8" w:rsidRPr="007540AA">
        <w:t>,</w:t>
      </w:r>
      <w:r w:rsidR="00480B1E" w:rsidRPr="007540AA">
        <w:t xml:space="preserve"> conducted over a four-week period</w:t>
      </w:r>
      <w:r w:rsidR="005215C4" w:rsidRPr="007540AA">
        <w:t xml:space="preserve"> (for a total of 5 hours of participation)</w:t>
      </w:r>
      <w:r w:rsidR="00480B1E" w:rsidRPr="007540AA">
        <w:t xml:space="preserve">. Participants engage in moderated discussions via Internet-based audio conferencing. </w:t>
      </w:r>
      <w:r w:rsidR="005215C4" w:rsidRPr="007540AA">
        <w:t xml:space="preserve"> </w:t>
      </w:r>
      <w:r w:rsidR="00480B1E" w:rsidRPr="007540AA">
        <w:t xml:space="preserve">In two of the sessions, questions generated by the participants are posed to several experts in a virtual plenary session </w:t>
      </w:r>
      <w:r w:rsidR="00BA1F6F" w:rsidRPr="007540AA">
        <w:t>(</w:t>
      </w:r>
      <w:r w:rsidR="001D6399" w:rsidRPr="007540AA">
        <w:t>s</w:t>
      </w:r>
      <w:r w:rsidR="00BA1F6F" w:rsidRPr="007540AA">
        <w:t>ee Attachment D2)</w:t>
      </w:r>
      <w:r w:rsidR="001D6399" w:rsidRPr="007540AA">
        <w:t>.</w:t>
      </w:r>
      <w:r w:rsidR="00BA1F6F" w:rsidRPr="007540AA">
        <w:t xml:space="preserve"> </w:t>
      </w:r>
    </w:p>
    <w:p w:rsidR="00480B1E" w:rsidRPr="007540AA" w:rsidRDefault="00480B1E" w:rsidP="00270112">
      <w:pPr>
        <w:pStyle w:val="CFBodyText"/>
        <w:spacing w:after="0"/>
        <w:rPr>
          <w:b/>
        </w:rPr>
      </w:pPr>
    </w:p>
    <w:p w:rsidR="00D544FF" w:rsidRPr="007540AA" w:rsidRDefault="008A22E0" w:rsidP="00270112">
      <w:pPr>
        <w:pStyle w:val="CFBodyText"/>
        <w:tabs>
          <w:tab w:val="left" w:pos="360"/>
        </w:tabs>
        <w:spacing w:after="0"/>
        <w:ind w:hanging="360"/>
      </w:pPr>
      <w:r w:rsidRPr="007540AA">
        <w:rPr>
          <w:b/>
        </w:rPr>
        <w:tab/>
      </w:r>
      <w:r w:rsidR="00EC035F" w:rsidRPr="007540AA">
        <w:rPr>
          <w:b/>
        </w:rPr>
        <w:t xml:space="preserve">Community </w:t>
      </w:r>
      <w:r w:rsidR="00D544FF" w:rsidRPr="007540AA">
        <w:rPr>
          <w:b/>
        </w:rPr>
        <w:t>Deliberation (</w:t>
      </w:r>
      <w:r w:rsidR="00EC035F" w:rsidRPr="007540AA">
        <w:rPr>
          <w:b/>
        </w:rPr>
        <w:t>C</w:t>
      </w:r>
      <w:r w:rsidR="00D544FF" w:rsidRPr="007540AA">
        <w:rPr>
          <w:b/>
        </w:rPr>
        <w:t xml:space="preserve">D, </w:t>
      </w:r>
      <w:r w:rsidR="00EC035F" w:rsidRPr="007540AA">
        <w:rPr>
          <w:b/>
        </w:rPr>
        <w:t xml:space="preserve">formerly </w:t>
      </w:r>
      <w:r w:rsidR="00D544FF" w:rsidRPr="007540AA">
        <w:rPr>
          <w:b/>
        </w:rPr>
        <w:t xml:space="preserve">referred to as </w:t>
      </w:r>
      <w:r w:rsidR="00EC035F" w:rsidRPr="007540AA">
        <w:rPr>
          <w:b/>
        </w:rPr>
        <w:t xml:space="preserve">Interrupted </w:t>
      </w:r>
      <w:r w:rsidR="00D544FF" w:rsidRPr="007540AA">
        <w:rPr>
          <w:b/>
        </w:rPr>
        <w:t xml:space="preserve">Deliberation): </w:t>
      </w:r>
      <w:r w:rsidR="00D77739" w:rsidRPr="007540AA">
        <w:t>A higher burden method,</w:t>
      </w:r>
      <w:r w:rsidR="008104D8" w:rsidRPr="007540AA">
        <w:t xml:space="preserve"> </w:t>
      </w:r>
      <w:r w:rsidR="00B83B40" w:rsidRPr="007540AA">
        <w:t>CD</w:t>
      </w:r>
      <w:r w:rsidR="00D544FF" w:rsidRPr="007540AA">
        <w:t xml:space="preserve"> </w:t>
      </w:r>
      <w:r w:rsidR="008104D8" w:rsidRPr="007540AA">
        <w:t>requires participants to attend two</w:t>
      </w:r>
      <w:r w:rsidR="00D544FF" w:rsidRPr="007540AA">
        <w:t xml:space="preserve"> in-person </w:t>
      </w:r>
      <w:r w:rsidR="00A0339C" w:rsidRPr="007540AA">
        <w:t>2.5</w:t>
      </w:r>
      <w:r w:rsidR="00446B45" w:rsidRPr="007540AA">
        <w:t>-hour session</w:t>
      </w:r>
      <w:r w:rsidR="008104D8" w:rsidRPr="007540AA">
        <w:t>s, separated by one week</w:t>
      </w:r>
      <w:r w:rsidR="00D544FF" w:rsidRPr="007540AA">
        <w:t xml:space="preserve">. </w:t>
      </w:r>
      <w:r w:rsidR="00D77739" w:rsidRPr="007540AA">
        <w:t>At home between the two in-person sessions</w:t>
      </w:r>
      <w:r w:rsidR="00D544FF" w:rsidRPr="007540AA">
        <w:t xml:space="preserve">, participants </w:t>
      </w:r>
      <w:r w:rsidR="008104D8" w:rsidRPr="007540AA">
        <w:t xml:space="preserve">are asked to </w:t>
      </w:r>
      <w:r w:rsidR="00D544FF" w:rsidRPr="007540AA">
        <w:t>review materials on a website provided by the research team, engage in Internet</w:t>
      </w:r>
      <w:r w:rsidR="005215C4" w:rsidRPr="007540AA">
        <w:t xml:space="preserve">-based asynchronous </w:t>
      </w:r>
      <w:r w:rsidR="00D544FF" w:rsidRPr="007540AA">
        <w:t xml:space="preserve">discussions with other participants, and pose questions to the experts. Technological features needed to support </w:t>
      </w:r>
      <w:r w:rsidR="00B83B40" w:rsidRPr="007540AA">
        <w:t>CD</w:t>
      </w:r>
      <w:r w:rsidR="00D544FF" w:rsidRPr="007540AA">
        <w:t xml:space="preserve"> are discussed in more detail below</w:t>
      </w:r>
      <w:r w:rsidR="001D6399" w:rsidRPr="007540AA">
        <w:t xml:space="preserve"> (see Attachment D3)</w:t>
      </w:r>
      <w:r w:rsidR="00D544FF" w:rsidRPr="007540AA">
        <w:t xml:space="preserve">.   </w:t>
      </w:r>
    </w:p>
    <w:p w:rsidR="00D544FF" w:rsidRPr="007540AA" w:rsidRDefault="00D544FF" w:rsidP="00270112">
      <w:pPr>
        <w:pStyle w:val="CFBodyText"/>
        <w:tabs>
          <w:tab w:val="left" w:pos="360"/>
        </w:tabs>
        <w:spacing w:after="0"/>
        <w:ind w:hanging="360"/>
      </w:pPr>
    </w:p>
    <w:p w:rsidR="00480B1E" w:rsidRPr="007540AA" w:rsidRDefault="00D544FF" w:rsidP="00270112">
      <w:pPr>
        <w:pStyle w:val="CFBodyText"/>
        <w:tabs>
          <w:tab w:val="left" w:pos="360"/>
        </w:tabs>
        <w:spacing w:after="0"/>
        <w:ind w:hanging="360"/>
      </w:pPr>
      <w:r w:rsidRPr="007540AA">
        <w:tab/>
      </w:r>
      <w:r w:rsidR="00480B1E" w:rsidRPr="007540AA">
        <w:rPr>
          <w:b/>
        </w:rPr>
        <w:t xml:space="preserve">Citizens’ Panel (CP): </w:t>
      </w:r>
      <w:r w:rsidR="001859FB" w:rsidRPr="007540AA">
        <w:t>T</w:t>
      </w:r>
      <w:r w:rsidR="00D77739" w:rsidRPr="007540AA">
        <w:t>he CP method is the highest burden method in the study</w:t>
      </w:r>
      <w:r w:rsidR="00770A77" w:rsidRPr="007540AA">
        <w:t>, captur</w:t>
      </w:r>
      <w:r w:rsidR="001859FB" w:rsidRPr="007540AA">
        <w:t>ing</w:t>
      </w:r>
      <w:r w:rsidR="00770A77" w:rsidRPr="007540AA">
        <w:t xml:space="preserve"> the “gold standard” features of deliberation</w:t>
      </w:r>
      <w:r w:rsidR="00D77739" w:rsidRPr="007540AA">
        <w:t xml:space="preserve">.  Based on the </w:t>
      </w:r>
      <w:r w:rsidR="0090279A" w:rsidRPr="007540AA">
        <w:t>citizens’</w:t>
      </w:r>
      <w:r w:rsidR="00D77739" w:rsidRPr="007540AA">
        <w:t xml:space="preserve"> </w:t>
      </w:r>
      <w:r w:rsidR="0088405B" w:rsidRPr="007540AA">
        <w:t>c</w:t>
      </w:r>
      <w:r w:rsidR="00D77739" w:rsidRPr="007540AA">
        <w:t xml:space="preserve">ouncil and citizens’ jury </w:t>
      </w:r>
      <w:r w:rsidR="00D77739" w:rsidRPr="007540AA">
        <w:lastRenderedPageBreak/>
        <w:t>model</w:t>
      </w:r>
      <w:r w:rsidR="00770A77" w:rsidRPr="007540AA">
        <w:t>s</w:t>
      </w:r>
      <w:r w:rsidR="00D77739" w:rsidRPr="007540AA">
        <w:t>,</w:t>
      </w:r>
      <w:r w:rsidR="008104D8" w:rsidRPr="007540AA">
        <w:t xml:space="preserve"> this method</w:t>
      </w:r>
      <w:r w:rsidR="00480B1E" w:rsidRPr="007540AA">
        <w:t xml:space="preserve"> differs from the other </w:t>
      </w:r>
      <w:r w:rsidR="00D77739" w:rsidRPr="007540AA">
        <w:t>three</w:t>
      </w:r>
      <w:r w:rsidR="008104D8" w:rsidRPr="007540AA">
        <w:t xml:space="preserve"> </w:t>
      </w:r>
      <w:r w:rsidR="00480B1E" w:rsidRPr="007540AA">
        <w:t xml:space="preserve">deliberative methods in its depth and breadth. </w:t>
      </w:r>
      <w:r w:rsidR="003C5881" w:rsidRPr="007540AA">
        <w:t xml:space="preserve">It </w:t>
      </w:r>
      <w:r w:rsidR="00480B1E" w:rsidRPr="007540AA">
        <w:t xml:space="preserve">provides for </w:t>
      </w:r>
      <w:r w:rsidR="003C5881" w:rsidRPr="007540AA">
        <w:t xml:space="preserve">greater </w:t>
      </w:r>
      <w:r w:rsidR="00480B1E" w:rsidRPr="007540AA">
        <w:t xml:space="preserve">exploration of participants’ views and beliefs, expressed through in-depth face-to-face deliberation over the course of three </w:t>
      </w:r>
      <w:r w:rsidR="000D3ADC" w:rsidRPr="007540AA">
        <w:t xml:space="preserve">consecutive </w:t>
      </w:r>
      <w:r w:rsidR="00480B1E" w:rsidRPr="007540AA">
        <w:t>days</w:t>
      </w:r>
      <w:r w:rsidR="008104D8" w:rsidRPr="007540AA">
        <w:t xml:space="preserve"> (24 hours)</w:t>
      </w:r>
      <w:r w:rsidR="00480B1E" w:rsidRPr="007540AA">
        <w:t xml:space="preserve">. The CP is intended to ensure that information, time, scrutiny, deliberation, and independence (Coote &amp; Lenaghan, 1997) are part of the method to a </w:t>
      </w:r>
      <w:r w:rsidR="00480B1E" w:rsidRPr="007540AA">
        <w:rPr>
          <w:i/>
        </w:rPr>
        <w:t>substantial</w:t>
      </w:r>
      <w:r w:rsidR="00480B1E" w:rsidRPr="007540AA">
        <w:t xml:space="preserve"> degree, lending itself to a more robust investigation of the topic. The CP include</w:t>
      </w:r>
      <w:r w:rsidR="006D6B74" w:rsidRPr="007540AA">
        <w:t>s</w:t>
      </w:r>
      <w:r w:rsidR="00480B1E" w:rsidRPr="007540AA">
        <w:t xml:space="preserve"> educational materials, expert testimony, small-group exercises and deliberation, questioning of expert witnesses, and further deliberation</w:t>
      </w:r>
      <w:r w:rsidR="008008BB" w:rsidRPr="007540AA">
        <w:t xml:space="preserve"> (see Attachment D</w:t>
      </w:r>
      <w:r w:rsidRPr="007540AA">
        <w:t>4</w:t>
      </w:r>
      <w:r w:rsidR="008008BB" w:rsidRPr="007540AA">
        <w:t>)</w:t>
      </w:r>
      <w:r w:rsidR="00480B1E" w:rsidRPr="007540AA">
        <w:t xml:space="preserve">. </w:t>
      </w:r>
    </w:p>
    <w:p w:rsidR="00480B1E" w:rsidRPr="007540AA" w:rsidRDefault="00480B1E" w:rsidP="00270112">
      <w:pPr>
        <w:pStyle w:val="CFBodyText"/>
        <w:spacing w:after="0"/>
        <w:rPr>
          <w:b/>
        </w:rPr>
      </w:pPr>
    </w:p>
    <w:p w:rsidR="00480B1E" w:rsidRPr="007540AA" w:rsidRDefault="008A22E0" w:rsidP="00270112">
      <w:pPr>
        <w:pStyle w:val="CFBodyText"/>
        <w:tabs>
          <w:tab w:val="left" w:pos="360"/>
          <w:tab w:val="left" w:pos="4980"/>
        </w:tabs>
        <w:spacing w:after="0"/>
        <w:ind w:hanging="360"/>
      </w:pPr>
      <w:r w:rsidRPr="007540AA">
        <w:rPr>
          <w:b/>
        </w:rPr>
        <w:tab/>
      </w:r>
      <w:r w:rsidR="00480B1E" w:rsidRPr="007540AA">
        <w:rPr>
          <w:b/>
        </w:rPr>
        <w:t xml:space="preserve">Control. </w:t>
      </w:r>
      <w:r w:rsidR="00480B1E" w:rsidRPr="007540AA">
        <w:t xml:space="preserve">Participants assigned to the control condition will receive educational materials </w:t>
      </w:r>
      <w:r w:rsidR="001257E6" w:rsidRPr="007540AA">
        <w:t>(</w:t>
      </w:r>
      <w:r w:rsidR="00A84341" w:rsidRPr="007540AA">
        <w:t xml:space="preserve">see </w:t>
      </w:r>
      <w:r w:rsidR="001257E6" w:rsidRPr="007540AA">
        <w:t xml:space="preserve">Attachment </w:t>
      </w:r>
      <w:r w:rsidR="00563BC6" w:rsidRPr="007540AA">
        <w:t>B</w:t>
      </w:r>
      <w:r w:rsidR="00EC0907" w:rsidRPr="007540AA">
        <w:t xml:space="preserve"> - Educational Materials</w:t>
      </w:r>
      <w:r w:rsidR="001257E6" w:rsidRPr="007540AA">
        <w:t>)</w:t>
      </w:r>
      <w:r w:rsidR="0092373A" w:rsidRPr="007540AA">
        <w:t xml:space="preserve"> </w:t>
      </w:r>
      <w:r w:rsidR="00480B1E" w:rsidRPr="007540AA">
        <w:t xml:space="preserve">on the deliberative issues </w:t>
      </w:r>
      <w:r w:rsidR="00D87FB1" w:rsidRPr="007540AA">
        <w:t>via an email link</w:t>
      </w:r>
      <w:r w:rsidR="00D4505A" w:rsidRPr="007540AA">
        <w:t xml:space="preserve"> </w:t>
      </w:r>
      <w:r w:rsidR="004B2329" w:rsidRPr="007540AA">
        <w:t xml:space="preserve">and will complete the Knowledge and Attitudes Pre/Post-test </w:t>
      </w:r>
      <w:r w:rsidR="000D3ADC" w:rsidRPr="007540AA">
        <w:t xml:space="preserve">surveys </w:t>
      </w:r>
      <w:r w:rsidR="00480B1E" w:rsidRPr="007540AA">
        <w:t>but will not convene in groups to deliberate.</w:t>
      </w:r>
      <w:r w:rsidR="004B2329" w:rsidRPr="007540AA">
        <w:t xml:space="preserve">  </w:t>
      </w:r>
    </w:p>
    <w:p w:rsidR="003139BB" w:rsidRPr="007540AA" w:rsidRDefault="003139BB" w:rsidP="00270112">
      <w:pPr>
        <w:pStyle w:val="CFBodyText"/>
        <w:tabs>
          <w:tab w:val="left" w:pos="360"/>
          <w:tab w:val="left" w:pos="4980"/>
        </w:tabs>
        <w:spacing w:after="0"/>
        <w:ind w:hanging="360"/>
      </w:pPr>
    </w:p>
    <w:p w:rsidR="008C3091" w:rsidRPr="007540AA" w:rsidRDefault="008A22E0" w:rsidP="00D02F00">
      <w:pPr>
        <w:pStyle w:val="CFBodyText"/>
        <w:tabs>
          <w:tab w:val="left" w:pos="360"/>
          <w:tab w:val="left" w:pos="4980"/>
        </w:tabs>
        <w:spacing w:after="0"/>
        <w:ind w:hanging="360"/>
      </w:pPr>
      <w:r w:rsidRPr="007540AA">
        <w:tab/>
      </w:r>
      <w:r w:rsidR="00F74EA5" w:rsidRPr="007540AA">
        <w:t>4</w:t>
      </w:r>
      <w:r w:rsidR="00947666" w:rsidRPr="007540AA">
        <w:t>)</w:t>
      </w:r>
      <w:r w:rsidR="00947666" w:rsidRPr="007540AA">
        <w:tab/>
      </w:r>
      <w:r w:rsidR="004F281A" w:rsidRPr="007540AA">
        <w:rPr>
          <w:b/>
          <w:bCs/>
        </w:rPr>
        <w:t>Knowledge and Attitudes Pre</w:t>
      </w:r>
      <w:r w:rsidR="00563BC6" w:rsidRPr="007540AA">
        <w:rPr>
          <w:b/>
          <w:bCs/>
        </w:rPr>
        <w:t>-</w:t>
      </w:r>
      <w:r w:rsidR="004F281A" w:rsidRPr="007540AA">
        <w:rPr>
          <w:b/>
          <w:bCs/>
        </w:rPr>
        <w:t xml:space="preserve">test Survey </w:t>
      </w:r>
      <w:r w:rsidR="005218F5" w:rsidRPr="007540AA">
        <w:rPr>
          <w:b/>
          <w:bCs/>
        </w:rPr>
        <w:t>–</w:t>
      </w:r>
      <w:r w:rsidR="004F281A" w:rsidRPr="007540AA">
        <w:rPr>
          <w:b/>
          <w:bCs/>
        </w:rPr>
        <w:t xml:space="preserve"> </w:t>
      </w:r>
      <w:r w:rsidR="008C3091" w:rsidRPr="007540AA">
        <w:t xml:space="preserve">This survey will measure knowledge of and attitudes about the </w:t>
      </w:r>
      <w:r w:rsidR="00731D06" w:rsidRPr="007540AA">
        <w:t xml:space="preserve">health </w:t>
      </w:r>
      <w:r w:rsidR="008C3091" w:rsidRPr="007540AA">
        <w:t>issues discussed in the deliberations</w:t>
      </w:r>
      <w:r w:rsidR="00EF76FD" w:rsidRPr="007540AA">
        <w:t xml:space="preserve"> (see Attachment </w:t>
      </w:r>
      <w:r w:rsidR="00565373" w:rsidRPr="007540AA">
        <w:t>C</w:t>
      </w:r>
      <w:r w:rsidR="00EC0907" w:rsidRPr="007540AA">
        <w:t xml:space="preserve"> - Knowledge </w:t>
      </w:r>
      <w:r w:rsidR="00E912A2" w:rsidRPr="007540AA">
        <w:t>and</w:t>
      </w:r>
      <w:r w:rsidR="00EC0907" w:rsidRPr="007540AA">
        <w:t xml:space="preserve"> Attitudes </w:t>
      </w:r>
      <w:r w:rsidR="001D6399" w:rsidRPr="007540AA">
        <w:t xml:space="preserve">Pre-test </w:t>
      </w:r>
      <w:r w:rsidR="00EC0907" w:rsidRPr="007540AA">
        <w:t>Survey</w:t>
      </w:r>
      <w:r w:rsidR="00EF76FD" w:rsidRPr="007540AA">
        <w:t>)</w:t>
      </w:r>
      <w:r w:rsidR="008C3091" w:rsidRPr="007540AA">
        <w:t>.  It will be administered</w:t>
      </w:r>
      <w:r w:rsidR="00EF76FD" w:rsidRPr="007540AA">
        <w:t xml:space="preserve"> </w:t>
      </w:r>
      <w:r w:rsidR="00D4505A" w:rsidRPr="007540AA">
        <w:t xml:space="preserve">online </w:t>
      </w:r>
      <w:r w:rsidR="00EF76FD" w:rsidRPr="007540AA">
        <w:t>to deliberation participants and controls</w:t>
      </w:r>
      <w:r w:rsidR="008C3091" w:rsidRPr="007540AA">
        <w:t xml:space="preserve"> before educational materials are sent</w:t>
      </w:r>
      <w:r w:rsidR="00891E25" w:rsidRPr="007540AA">
        <w:t xml:space="preserve"> or the methods are implemented</w:t>
      </w:r>
      <w:r w:rsidR="005A19D1" w:rsidRPr="007540AA">
        <w:t xml:space="preserve">.  </w:t>
      </w:r>
      <w:r w:rsidR="008C3091" w:rsidRPr="007540AA">
        <w:t xml:space="preserve">  </w:t>
      </w:r>
    </w:p>
    <w:p w:rsidR="00404FF6" w:rsidRPr="007540AA" w:rsidRDefault="00404FF6" w:rsidP="00B71C3B">
      <w:pPr>
        <w:pStyle w:val="CFBodyText"/>
        <w:tabs>
          <w:tab w:val="left" w:pos="360"/>
          <w:tab w:val="left" w:pos="4980"/>
        </w:tabs>
        <w:spacing w:after="0"/>
        <w:ind w:left="360" w:hanging="360"/>
      </w:pPr>
    </w:p>
    <w:p w:rsidR="00D31FF8" w:rsidRPr="007540AA" w:rsidRDefault="00270112" w:rsidP="00270112">
      <w:pPr>
        <w:tabs>
          <w:tab w:val="left" w:pos="360"/>
        </w:tabs>
        <w:ind w:hanging="360"/>
      </w:pPr>
      <w:r w:rsidRPr="007540AA">
        <w:rPr>
          <w:color w:val="000000"/>
        </w:rPr>
        <w:tab/>
      </w:r>
      <w:r w:rsidR="008C3091" w:rsidRPr="007540AA">
        <w:rPr>
          <w:color w:val="000000"/>
        </w:rPr>
        <w:t xml:space="preserve">As described, study participants will be provided with educational materials related to the deliberative topic.  In order to assess whether or not participants </w:t>
      </w:r>
      <w:r w:rsidR="00A66D65" w:rsidRPr="007540AA">
        <w:rPr>
          <w:color w:val="000000"/>
        </w:rPr>
        <w:t xml:space="preserve">are </w:t>
      </w:r>
      <w:r w:rsidR="008C3091" w:rsidRPr="007540AA">
        <w:rPr>
          <w:color w:val="000000"/>
        </w:rPr>
        <w:t>sufficiently informed on the topics addressed in the materials</w:t>
      </w:r>
      <w:r w:rsidR="00A66D65" w:rsidRPr="007540AA">
        <w:rPr>
          <w:color w:val="000000"/>
        </w:rPr>
        <w:t xml:space="preserve"> during the intervention</w:t>
      </w:r>
      <w:r w:rsidR="008C3091" w:rsidRPr="007540AA">
        <w:rPr>
          <w:color w:val="000000"/>
        </w:rPr>
        <w:t xml:space="preserve">, the Knowledge and Attitudes Survey contains items assessing knowledge of medical research and medical evidence, of comparative effectiveness research, and of healthcare costs. </w:t>
      </w:r>
      <w:r w:rsidR="00731D06" w:rsidRPr="007540AA">
        <w:t>The attitud</w:t>
      </w:r>
      <w:r w:rsidR="00A66D65" w:rsidRPr="007540AA">
        <w:t>e</w:t>
      </w:r>
      <w:r w:rsidR="00731D06" w:rsidRPr="007540AA">
        <w:t xml:space="preserve"> questions refer to the use of medical evidence in healthcare decision making.  They include attitudes about health care decision-making when research findings can provide no support for, or conflict with patient and doctor preferences for particular treatments. </w:t>
      </w:r>
    </w:p>
    <w:p w:rsidR="00270112" w:rsidRPr="007540AA" w:rsidRDefault="00270112" w:rsidP="00270112">
      <w:pPr>
        <w:tabs>
          <w:tab w:val="left" w:pos="360"/>
        </w:tabs>
        <w:ind w:hanging="360"/>
      </w:pPr>
    </w:p>
    <w:p w:rsidR="00D31FF8" w:rsidRPr="007540AA" w:rsidRDefault="008C3091" w:rsidP="00270112">
      <w:pPr>
        <w:tabs>
          <w:tab w:val="left" w:pos="360"/>
        </w:tabs>
      </w:pPr>
      <w:r w:rsidRPr="007540AA">
        <w:t xml:space="preserve">The </w:t>
      </w:r>
      <w:r w:rsidR="001E3C5C" w:rsidRPr="007540AA">
        <w:t xml:space="preserve">survey </w:t>
      </w:r>
      <w:r w:rsidRPr="007540AA">
        <w:t xml:space="preserve">will gather demographic and other information necessary to characterize the study sample, test the success of the randomization, and </w:t>
      </w:r>
      <w:r w:rsidRPr="007540AA">
        <w:rPr>
          <w:color w:val="000000"/>
        </w:rPr>
        <w:t>define population subgroups for which variation in outcomes will be examined.  The demographic variables</w:t>
      </w:r>
      <w:r w:rsidR="00270112" w:rsidRPr="007540AA">
        <w:rPr>
          <w:color w:val="000000"/>
        </w:rPr>
        <w:t xml:space="preserve"> </w:t>
      </w:r>
      <w:r w:rsidRPr="007540AA">
        <w:rPr>
          <w:color w:val="000000"/>
        </w:rPr>
        <w:t xml:space="preserve">also will be used to </w:t>
      </w:r>
      <w:r w:rsidRPr="007540AA">
        <w:t xml:space="preserve">control for participant and group characteristics that may influence the outcomes.  </w:t>
      </w:r>
      <w:r w:rsidR="00A66D65" w:rsidRPr="007540AA">
        <w:t xml:space="preserve">Although </w:t>
      </w:r>
      <w:r w:rsidRPr="007540AA">
        <w:t>the design involves randomization</w:t>
      </w:r>
      <w:r w:rsidR="00A66D65" w:rsidRPr="007540AA">
        <w:t xml:space="preserve"> that should balance these </w:t>
      </w:r>
      <w:r w:rsidRPr="007540AA">
        <w:t xml:space="preserve">characteristics across groups, including them in the statistical models guards against </w:t>
      </w:r>
      <w:r w:rsidR="00270112" w:rsidRPr="007540AA">
        <w:t xml:space="preserve">inadequate </w:t>
      </w:r>
      <w:r w:rsidRPr="007540AA">
        <w:t>results from randomization.</w:t>
      </w:r>
    </w:p>
    <w:p w:rsidR="005A19D1" w:rsidRPr="007540AA" w:rsidRDefault="005A19D1" w:rsidP="00270112"/>
    <w:p w:rsidR="00D31FF8" w:rsidRPr="007540AA" w:rsidRDefault="00270112" w:rsidP="00270112">
      <w:pPr>
        <w:tabs>
          <w:tab w:val="left" w:pos="360"/>
        </w:tabs>
        <w:ind w:hanging="360"/>
      </w:pPr>
      <w:r w:rsidRPr="007540AA">
        <w:rPr>
          <w:color w:val="000000"/>
        </w:rPr>
        <w:tab/>
      </w:r>
      <w:r w:rsidR="008C3091" w:rsidRPr="007540AA">
        <w:rPr>
          <w:color w:val="000000"/>
        </w:rPr>
        <w:t>The variables</w:t>
      </w:r>
      <w:r w:rsidR="005A19D1" w:rsidRPr="007540AA">
        <w:rPr>
          <w:color w:val="000000"/>
        </w:rPr>
        <w:t xml:space="preserve"> to </w:t>
      </w:r>
      <w:r w:rsidR="008C3091" w:rsidRPr="007540AA">
        <w:rPr>
          <w:color w:val="000000"/>
        </w:rPr>
        <w:t xml:space="preserve">be measured in the </w:t>
      </w:r>
      <w:r w:rsidR="00DB5D59" w:rsidRPr="007540AA">
        <w:rPr>
          <w:bCs/>
          <w:color w:val="000000"/>
        </w:rPr>
        <w:t>Knowledge and Attitudes Pre-test Survey</w:t>
      </w:r>
      <w:r w:rsidR="008C3091" w:rsidRPr="007540AA">
        <w:rPr>
          <w:color w:val="000000"/>
        </w:rPr>
        <w:t xml:space="preserve"> include:</w:t>
      </w:r>
    </w:p>
    <w:p w:rsidR="008C3091" w:rsidRPr="007540AA" w:rsidRDefault="008C3091" w:rsidP="00B71C3B">
      <w:pPr>
        <w:pStyle w:val="ListParagraph"/>
        <w:numPr>
          <w:ilvl w:val="0"/>
          <w:numId w:val="1"/>
        </w:numPr>
        <w:tabs>
          <w:tab w:val="clear" w:pos="1440"/>
        </w:tabs>
        <w:spacing w:after="0" w:line="240" w:lineRule="auto"/>
        <w:ind w:left="720"/>
        <w:rPr>
          <w:rFonts w:ascii="Times New Roman" w:hAnsi="Times New Roman"/>
          <w:sz w:val="24"/>
          <w:szCs w:val="24"/>
        </w:rPr>
      </w:pPr>
      <w:r w:rsidRPr="007540AA">
        <w:rPr>
          <w:rFonts w:ascii="Times New Roman" w:eastAsia="Times New Roman" w:hAnsi="Times New Roman"/>
          <w:color w:val="000000"/>
          <w:sz w:val="24"/>
          <w:szCs w:val="24"/>
        </w:rPr>
        <w:t xml:space="preserve">Sociodemographic characteristics: </w:t>
      </w:r>
      <w:r w:rsidRPr="007540AA">
        <w:rPr>
          <w:rFonts w:ascii="Times New Roman" w:hAnsi="Times New Roman"/>
          <w:sz w:val="24"/>
          <w:szCs w:val="24"/>
        </w:rPr>
        <w:t>g</w:t>
      </w:r>
      <w:r w:rsidRPr="007540AA">
        <w:rPr>
          <w:rFonts w:ascii="Times New Roman" w:eastAsia="Times New Roman" w:hAnsi="Times New Roman"/>
          <w:color w:val="000000"/>
          <w:sz w:val="24"/>
          <w:szCs w:val="24"/>
        </w:rPr>
        <w:t>ender, age, marital status, education, employment status, household income, race/ethnicity, priority population</w:t>
      </w:r>
      <w:r w:rsidR="005A19D1" w:rsidRPr="007540AA">
        <w:rPr>
          <w:rFonts w:ascii="Times New Roman" w:eastAsia="Times New Roman" w:hAnsi="Times New Roman"/>
          <w:color w:val="000000"/>
          <w:sz w:val="24"/>
          <w:szCs w:val="24"/>
        </w:rPr>
        <w:t>, languages spoken (in addition to English)</w:t>
      </w:r>
    </w:p>
    <w:p w:rsidR="008C3091" w:rsidRPr="007540AA" w:rsidRDefault="008C3091" w:rsidP="00B71C3B">
      <w:pPr>
        <w:pStyle w:val="ListParagraph"/>
        <w:numPr>
          <w:ilvl w:val="0"/>
          <w:numId w:val="1"/>
        </w:numPr>
        <w:tabs>
          <w:tab w:val="clear" w:pos="1440"/>
          <w:tab w:val="num" w:pos="360"/>
        </w:tabs>
        <w:spacing w:after="0" w:line="240" w:lineRule="auto"/>
        <w:ind w:left="720"/>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General health status</w:t>
      </w:r>
    </w:p>
    <w:p w:rsidR="008C3091" w:rsidRPr="007540AA" w:rsidRDefault="008C3091" w:rsidP="00B71C3B">
      <w:pPr>
        <w:pStyle w:val="ListParagraph"/>
        <w:numPr>
          <w:ilvl w:val="0"/>
          <w:numId w:val="1"/>
        </w:numPr>
        <w:tabs>
          <w:tab w:val="clear" w:pos="1440"/>
          <w:tab w:val="num" w:pos="360"/>
        </w:tabs>
        <w:spacing w:after="0" w:line="240" w:lineRule="auto"/>
        <w:ind w:left="720"/>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Recent experience with the healthcare system (e.g., seeing a healthcare provider more than three times for the same condition in the last 12 months)</w:t>
      </w:r>
    </w:p>
    <w:p w:rsidR="008C3091" w:rsidRPr="007540AA" w:rsidRDefault="008C3091" w:rsidP="00B71C3B">
      <w:pPr>
        <w:pStyle w:val="ListParagraph"/>
        <w:numPr>
          <w:ilvl w:val="0"/>
          <w:numId w:val="1"/>
        </w:numPr>
        <w:tabs>
          <w:tab w:val="clear" w:pos="1440"/>
          <w:tab w:val="num" w:pos="360"/>
        </w:tabs>
        <w:spacing w:after="0" w:line="240" w:lineRule="auto"/>
        <w:ind w:left="720"/>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Health insurance coverage</w:t>
      </w:r>
    </w:p>
    <w:p w:rsidR="008C3091" w:rsidRPr="007540AA" w:rsidRDefault="008C3091" w:rsidP="00B71C3B"/>
    <w:p w:rsidR="005A19D1" w:rsidRPr="007540AA" w:rsidRDefault="005218F5" w:rsidP="00B71C3B">
      <w:pPr>
        <w:pStyle w:val="CFBodyText"/>
        <w:tabs>
          <w:tab w:val="left" w:pos="360"/>
          <w:tab w:val="left" w:pos="4980"/>
        </w:tabs>
        <w:spacing w:after="0"/>
        <w:ind w:left="360" w:hanging="360"/>
      </w:pPr>
      <w:r w:rsidRPr="007540AA">
        <w:t>5)</w:t>
      </w:r>
      <w:r w:rsidRPr="007540AA">
        <w:tab/>
      </w:r>
      <w:r w:rsidRPr="007540AA">
        <w:rPr>
          <w:b/>
          <w:bCs/>
        </w:rPr>
        <w:t xml:space="preserve">Knowledge and Attitudes Post-test Survey </w:t>
      </w:r>
      <w:r w:rsidR="005A19D1" w:rsidRPr="007540AA">
        <w:rPr>
          <w:b/>
          <w:bCs/>
        </w:rPr>
        <w:t xml:space="preserve">– </w:t>
      </w:r>
      <w:r w:rsidR="005A19D1" w:rsidRPr="007540AA">
        <w:t xml:space="preserve">This survey will measure </w:t>
      </w:r>
      <w:r w:rsidR="00C53119" w:rsidRPr="007540AA">
        <w:t xml:space="preserve">knowledge of and attitudes about the issues discussed in the deliberations </w:t>
      </w:r>
      <w:r w:rsidR="00C53119" w:rsidRPr="007540AA">
        <w:rPr>
          <w:i/>
        </w:rPr>
        <w:t>after the deliberations take place</w:t>
      </w:r>
      <w:r w:rsidR="00EF76FD" w:rsidRPr="007540AA">
        <w:t xml:space="preserve"> (see </w:t>
      </w:r>
      <w:r w:rsidR="00EF76FD" w:rsidRPr="007540AA">
        <w:lastRenderedPageBreak/>
        <w:t>Attachment E</w:t>
      </w:r>
      <w:r w:rsidR="00EC0907" w:rsidRPr="007540AA">
        <w:t xml:space="preserve"> - Knowledge </w:t>
      </w:r>
      <w:r w:rsidR="00E912A2" w:rsidRPr="007540AA">
        <w:t>and</w:t>
      </w:r>
      <w:r w:rsidR="00EC0907" w:rsidRPr="007540AA">
        <w:t xml:space="preserve"> Attitudes Post-test</w:t>
      </w:r>
      <w:r w:rsidR="001D6399" w:rsidRPr="007540AA">
        <w:t xml:space="preserve"> Survey</w:t>
      </w:r>
      <w:r w:rsidR="00EF76FD" w:rsidRPr="007540AA">
        <w:t>)</w:t>
      </w:r>
      <w:r w:rsidR="005A19D1" w:rsidRPr="007540AA">
        <w:t xml:space="preserve">.  It will be administered </w:t>
      </w:r>
      <w:r w:rsidR="00EF76FD" w:rsidRPr="007540AA">
        <w:t xml:space="preserve">to deliberation participants and controls </w:t>
      </w:r>
      <w:r w:rsidR="005A19D1" w:rsidRPr="007540AA">
        <w:t>within one week following</w:t>
      </w:r>
      <w:r w:rsidR="001E3C5C" w:rsidRPr="007540AA">
        <w:t xml:space="preserve"> the</w:t>
      </w:r>
      <w:r w:rsidR="005A19D1" w:rsidRPr="007540AA">
        <w:t xml:space="preserve"> conclusion of the deliberative methods</w:t>
      </w:r>
      <w:r w:rsidR="008E6990" w:rsidRPr="007540AA">
        <w:t xml:space="preserve"> and will include the same knowledge and attitude questions as the pre-test </w:t>
      </w:r>
      <w:r w:rsidR="001E3C5C" w:rsidRPr="007540AA">
        <w:t>survey</w:t>
      </w:r>
      <w:r w:rsidR="005A19D1" w:rsidRPr="007540AA">
        <w:t xml:space="preserve">.    </w:t>
      </w:r>
    </w:p>
    <w:p w:rsidR="005A19D1" w:rsidRPr="007540AA" w:rsidRDefault="00C53119" w:rsidP="00B71C3B">
      <w:r w:rsidRPr="007540AA">
        <w:t xml:space="preserve">  </w:t>
      </w:r>
    </w:p>
    <w:p w:rsidR="008C3091" w:rsidRPr="007540AA" w:rsidRDefault="005218F5" w:rsidP="00B71C3B">
      <w:pPr>
        <w:pStyle w:val="CFBodyText"/>
        <w:tabs>
          <w:tab w:val="left" w:pos="360"/>
          <w:tab w:val="left" w:pos="4980"/>
        </w:tabs>
        <w:spacing w:after="0"/>
        <w:ind w:left="360" w:hanging="360"/>
      </w:pPr>
      <w:r w:rsidRPr="007540AA">
        <w:rPr>
          <w:bCs/>
        </w:rPr>
        <w:t>6)</w:t>
      </w:r>
      <w:r w:rsidRPr="007540AA">
        <w:rPr>
          <w:bCs/>
        </w:rPr>
        <w:tab/>
      </w:r>
      <w:r w:rsidRPr="007540AA">
        <w:rPr>
          <w:b/>
          <w:bCs/>
        </w:rPr>
        <w:t>Deliberative Experience Survey –</w:t>
      </w:r>
      <w:r w:rsidR="005215C4" w:rsidRPr="007540AA">
        <w:rPr>
          <w:b/>
          <w:bCs/>
        </w:rPr>
        <w:t xml:space="preserve"> </w:t>
      </w:r>
      <w:r w:rsidR="008C3091" w:rsidRPr="007540AA">
        <w:t xml:space="preserve">As described above, the </w:t>
      </w:r>
      <w:r w:rsidR="00D77739" w:rsidRPr="007540AA">
        <w:t>four</w:t>
      </w:r>
      <w:r w:rsidR="008C3091" w:rsidRPr="007540AA">
        <w:t xml:space="preserve"> deliberative methods being tested vary in terms of </w:t>
      </w:r>
      <w:r w:rsidR="00D77739" w:rsidRPr="007540AA">
        <w:t>burden</w:t>
      </w:r>
      <w:r w:rsidR="008C3091" w:rsidRPr="007540AA">
        <w:t>, mode, use of educational materials, and time between deliberative sessions.  A one-time survey will be administered to participants</w:t>
      </w:r>
      <w:r w:rsidR="00546345" w:rsidRPr="007540AA">
        <w:t xml:space="preserve"> in the deliberative methods</w:t>
      </w:r>
      <w:r w:rsidR="008C3091" w:rsidRPr="007540AA">
        <w:t xml:space="preserve"> after implementation of the experimental conditions to </w:t>
      </w:r>
      <w:r w:rsidR="0059218C" w:rsidRPr="007540AA">
        <w:t xml:space="preserve">capture their experience, including measures of their </w:t>
      </w:r>
      <w:r w:rsidR="004C1354" w:rsidRPr="007540AA">
        <w:t xml:space="preserve">perceptions </w:t>
      </w:r>
      <w:r w:rsidR="0059218C" w:rsidRPr="007540AA">
        <w:t xml:space="preserve">about participation and elements of the deliberative process </w:t>
      </w:r>
      <w:r w:rsidR="008E6990" w:rsidRPr="007540AA">
        <w:t>(see Attachment F</w:t>
      </w:r>
      <w:r w:rsidR="00EC0907" w:rsidRPr="007540AA">
        <w:t xml:space="preserve"> - Deliberative Experience Survey</w:t>
      </w:r>
      <w:r w:rsidR="008E6990" w:rsidRPr="007540AA">
        <w:t>)</w:t>
      </w:r>
      <w:r w:rsidR="008C3091" w:rsidRPr="007540AA">
        <w:t xml:space="preserve">. </w:t>
      </w:r>
      <w:r w:rsidR="0059218C" w:rsidRPr="007540AA">
        <w:t>In particular, l</w:t>
      </w:r>
      <w:r w:rsidR="008C3091" w:rsidRPr="007540AA">
        <w:t xml:space="preserve">evels of </w:t>
      </w:r>
      <w:r w:rsidR="008C3091" w:rsidRPr="007540AA">
        <w:rPr>
          <w:i/>
        </w:rPr>
        <w:t>discourse quality</w:t>
      </w:r>
      <w:r w:rsidR="008C3091" w:rsidRPr="007540AA">
        <w:t xml:space="preserve"> and </w:t>
      </w:r>
      <w:r w:rsidR="008C3091" w:rsidRPr="007540AA">
        <w:rPr>
          <w:i/>
        </w:rPr>
        <w:t xml:space="preserve">implementation quality </w:t>
      </w:r>
      <w:r w:rsidR="008C3091" w:rsidRPr="007540AA">
        <w:t xml:space="preserve">achieved will be assessed. Using multi-item scales, the survey will measure the following: </w:t>
      </w:r>
    </w:p>
    <w:p w:rsidR="00404FF6" w:rsidRPr="007540AA" w:rsidRDefault="00404FF6" w:rsidP="00B71C3B">
      <w:pPr>
        <w:pStyle w:val="CFBodyText"/>
        <w:spacing w:after="0"/>
      </w:pPr>
    </w:p>
    <w:p w:rsidR="00D31FF8" w:rsidRPr="007540AA" w:rsidRDefault="008E6990" w:rsidP="00B71C3B">
      <w:pPr>
        <w:pStyle w:val="CFBodyText"/>
        <w:tabs>
          <w:tab w:val="left" w:pos="360"/>
        </w:tabs>
        <w:spacing w:after="0"/>
        <w:rPr>
          <w:rFonts w:eastAsia="Times New Roman"/>
          <w:color w:val="000000"/>
        </w:rPr>
      </w:pPr>
      <w:r w:rsidRPr="007540AA">
        <w:tab/>
      </w:r>
      <w:r w:rsidR="008C3091" w:rsidRPr="007540AA">
        <w:t xml:space="preserve">Discourse quality  </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Equal participation in the discussions</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Respect for others’ opinions and tolerance of differing perspectives</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 xml:space="preserve">Appreciation of perspectives other than their own </w:t>
      </w:r>
    </w:p>
    <w:p w:rsidR="008C3091" w:rsidRPr="007540AA" w:rsidRDefault="008C3091" w:rsidP="00B71C3B">
      <w:pPr>
        <w:numPr>
          <w:ilvl w:val="0"/>
          <w:numId w:val="7"/>
        </w:numPr>
      </w:pPr>
      <w:r w:rsidRPr="007540AA">
        <w:t>Reasoned justification of ideas: sharing the reasoning or rationale for positions, opinions, beliefs, or preferences</w:t>
      </w:r>
    </w:p>
    <w:p w:rsidR="008C3091" w:rsidRPr="007540AA" w:rsidRDefault="008C3091" w:rsidP="00B71C3B"/>
    <w:p w:rsidR="00D31FF8" w:rsidRPr="007540AA" w:rsidRDefault="008E6990" w:rsidP="00B71C3B">
      <w:pPr>
        <w:tabs>
          <w:tab w:val="left" w:pos="360"/>
        </w:tabs>
      </w:pPr>
      <w:r w:rsidRPr="007540AA">
        <w:tab/>
      </w:r>
      <w:r w:rsidR="008C3091" w:rsidRPr="007540AA">
        <w:t xml:space="preserve">Implementation quality </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 xml:space="preserve">Quality of group facilitation </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Quality of the educational materials provided</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Quality of the experts</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231F20"/>
          <w:sz w:val="24"/>
          <w:szCs w:val="24"/>
        </w:rPr>
      </w:pPr>
      <w:r w:rsidRPr="007540AA">
        <w:rPr>
          <w:rFonts w:ascii="Times New Roman" w:eastAsia="Times New Roman" w:hAnsi="Times New Roman"/>
          <w:color w:val="231F20"/>
          <w:sz w:val="24"/>
          <w:szCs w:val="24"/>
        </w:rPr>
        <w:t>Transparency of the process and use of the results</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000000"/>
          <w:sz w:val="24"/>
          <w:szCs w:val="24"/>
        </w:rPr>
      </w:pPr>
      <w:r w:rsidRPr="007540AA">
        <w:rPr>
          <w:rFonts w:ascii="Times New Roman" w:eastAsia="Times New Roman" w:hAnsi="Times New Roman"/>
          <w:color w:val="000000"/>
          <w:sz w:val="24"/>
          <w:szCs w:val="24"/>
        </w:rPr>
        <w:t>Participants’ perceived value of method</w:t>
      </w:r>
    </w:p>
    <w:p w:rsidR="008C3091" w:rsidRPr="007540AA" w:rsidRDefault="008C3091" w:rsidP="00B71C3B">
      <w:pPr>
        <w:pStyle w:val="ListParagraph"/>
        <w:numPr>
          <w:ilvl w:val="0"/>
          <w:numId w:val="7"/>
        </w:numPr>
        <w:spacing w:after="0" w:line="240" w:lineRule="auto"/>
        <w:rPr>
          <w:rFonts w:ascii="Times New Roman" w:eastAsia="Times New Roman" w:hAnsi="Times New Roman"/>
          <w:color w:val="231F20"/>
          <w:sz w:val="24"/>
          <w:szCs w:val="24"/>
        </w:rPr>
      </w:pPr>
      <w:r w:rsidRPr="007540AA">
        <w:rPr>
          <w:rFonts w:ascii="Times New Roman" w:eastAsia="Times New Roman" w:hAnsi="Times New Roman"/>
          <w:color w:val="231F20"/>
          <w:sz w:val="24"/>
          <w:szCs w:val="24"/>
        </w:rPr>
        <w:t xml:space="preserve">Participants’ view of the influence the results will have on </w:t>
      </w:r>
      <w:r w:rsidR="00111B09" w:rsidRPr="007540AA">
        <w:rPr>
          <w:rFonts w:ascii="Times New Roman" w:eastAsia="Times New Roman" w:hAnsi="Times New Roman"/>
          <w:color w:val="231F20"/>
          <w:sz w:val="24"/>
          <w:szCs w:val="24"/>
        </w:rPr>
        <w:t>research</w:t>
      </w:r>
    </w:p>
    <w:p w:rsidR="008E6990" w:rsidRPr="007540AA" w:rsidRDefault="008E6990" w:rsidP="00B71C3B">
      <w:pPr>
        <w:pStyle w:val="CFBodyText"/>
        <w:tabs>
          <w:tab w:val="left" w:pos="360"/>
          <w:tab w:val="left" w:pos="4980"/>
        </w:tabs>
        <w:spacing w:after="0"/>
        <w:ind w:left="360" w:hanging="360"/>
      </w:pPr>
    </w:p>
    <w:p w:rsidR="00F57A89" w:rsidRPr="007540AA" w:rsidRDefault="00F57A89" w:rsidP="00F57A89">
      <w:pPr>
        <w:pStyle w:val="CFBodyText"/>
        <w:tabs>
          <w:tab w:val="left" w:pos="0"/>
          <w:tab w:val="left" w:pos="4980"/>
        </w:tabs>
        <w:spacing w:after="0"/>
      </w:pPr>
      <w:r w:rsidRPr="007540AA">
        <w:rPr>
          <w:bCs/>
        </w:rPr>
        <w:t xml:space="preserve">This study is being conducted by AHRQ through its contractor, the American Institutes of Research (AIR), pursuant to AHRQ’s statutory authority </w:t>
      </w:r>
      <w:r w:rsidR="000D15A0" w:rsidRPr="007540AA">
        <w:rPr>
          <w:bCs/>
        </w:rPr>
        <w:t xml:space="preserve">referenced on page 1 of this document. </w:t>
      </w:r>
      <w:r w:rsidRPr="007540AA">
        <w:rPr>
          <w:bCs/>
        </w:rPr>
        <w:t>See 42 U.S.C. 299(b)(1)(A), (D), (F), and (G); 42 U.S.C. 299(b)(2); 42 U.S.C. 299a(a)(1) – (4).</w:t>
      </w:r>
    </w:p>
    <w:p w:rsidR="00F57A89" w:rsidRPr="007540AA" w:rsidRDefault="00F57A89" w:rsidP="00B71C3B">
      <w:pPr>
        <w:pStyle w:val="CFBodyText"/>
        <w:tabs>
          <w:tab w:val="left" w:pos="360"/>
          <w:tab w:val="left" w:pos="4980"/>
        </w:tabs>
        <w:spacing w:after="0"/>
        <w:ind w:left="360" w:hanging="360"/>
      </w:pPr>
    </w:p>
    <w:p w:rsidR="007C3B91" w:rsidRPr="007540AA" w:rsidRDefault="00F21F5D" w:rsidP="00B71C3B">
      <w:pPr>
        <w:pStyle w:val="Heading1"/>
        <w:spacing w:before="0" w:after="0"/>
      </w:pPr>
      <w:bookmarkStart w:id="3" w:name="_Toc306023496"/>
      <w:r w:rsidRPr="007540AA">
        <w:t>2</w:t>
      </w:r>
      <w:r w:rsidR="008437B5" w:rsidRPr="007540AA">
        <w:t>.</w:t>
      </w:r>
      <w:r w:rsidRPr="007540AA">
        <w:tab/>
      </w:r>
      <w:r w:rsidR="007C3B91" w:rsidRPr="007540AA">
        <w:t>Purpose and Use of the Information Collection</w:t>
      </w:r>
      <w:bookmarkEnd w:id="3"/>
    </w:p>
    <w:p w:rsidR="006B0062" w:rsidRPr="007540AA" w:rsidRDefault="006B0062" w:rsidP="00B71C3B"/>
    <w:p w:rsidR="00604912" w:rsidRPr="007540AA" w:rsidRDefault="00B21272" w:rsidP="00B71C3B">
      <w:r w:rsidRPr="007540AA">
        <w:t xml:space="preserve">Information collection will </w:t>
      </w:r>
      <w:r w:rsidR="002A2293" w:rsidRPr="007540AA">
        <w:t>entail transcript</w:t>
      </w:r>
      <w:r w:rsidR="00DB2BB0" w:rsidRPr="007540AA">
        <w:t xml:space="preserve"> review and q</w:t>
      </w:r>
      <w:r w:rsidR="00BD576E" w:rsidRPr="007540AA">
        <w:t xml:space="preserve">uantitative surveys. </w:t>
      </w:r>
      <w:r w:rsidR="00604912" w:rsidRPr="007540AA">
        <w:t>The information from the</w:t>
      </w:r>
      <w:r w:rsidR="000E2772" w:rsidRPr="007540AA">
        <w:t>se sources</w:t>
      </w:r>
      <w:r w:rsidR="00604912" w:rsidRPr="007540AA">
        <w:t xml:space="preserve"> will be used to describe and summarize the input obtained from the participants in the deliberative </w:t>
      </w:r>
      <w:r w:rsidR="00270112" w:rsidRPr="007540AA">
        <w:t>sessions and</w:t>
      </w:r>
      <w:r w:rsidR="00771ABA" w:rsidRPr="007540AA">
        <w:t xml:space="preserve"> present it </w:t>
      </w:r>
      <w:r w:rsidR="00604912" w:rsidRPr="007540AA">
        <w:t xml:space="preserve">in reports for </w:t>
      </w:r>
      <w:r w:rsidR="00111B09" w:rsidRPr="007540AA">
        <w:t>AHRQ</w:t>
      </w:r>
      <w:r w:rsidR="00604912" w:rsidRPr="007540AA">
        <w:t xml:space="preserve">.  </w:t>
      </w:r>
    </w:p>
    <w:p w:rsidR="00604912" w:rsidRPr="007540AA" w:rsidRDefault="00604912" w:rsidP="00B71C3B"/>
    <w:p w:rsidR="00223E8A" w:rsidRPr="007540AA" w:rsidRDefault="00D87FB1" w:rsidP="00223E8A">
      <w:pPr>
        <w:pStyle w:val="CommentText"/>
        <w:rPr>
          <w:sz w:val="24"/>
          <w:szCs w:val="24"/>
        </w:rPr>
      </w:pPr>
      <w:r w:rsidRPr="007540AA">
        <w:rPr>
          <w:sz w:val="24"/>
          <w:szCs w:val="24"/>
        </w:rPr>
        <w:t>In the proposed study, in which participants will be randomly assigned to alternative deliberative methods and a control group, the information from the surveys will also be used to expand the evidence base for public deliberation by measuring effectiveness of these methods as compared to a typical education approach – distributing educational materials without follow-up deliberation</w:t>
      </w:r>
      <w:r w:rsidR="007E1678" w:rsidRPr="007540AA">
        <w:rPr>
          <w:sz w:val="24"/>
          <w:szCs w:val="24"/>
        </w:rPr>
        <w:t>.  Effectiveness will be determined</w:t>
      </w:r>
      <w:r w:rsidRPr="007540AA">
        <w:rPr>
          <w:sz w:val="24"/>
          <w:szCs w:val="24"/>
        </w:rPr>
        <w:t xml:space="preserve"> in terms of changes in knowledge and attitudes and the participants’ self-rated quality of experience. (The latter includes measures relevant to </w:t>
      </w:r>
      <w:r w:rsidRPr="007540AA">
        <w:rPr>
          <w:sz w:val="24"/>
          <w:szCs w:val="24"/>
        </w:rPr>
        <w:lastRenderedPageBreak/>
        <w:t>comparisons between deliberative methods, such as</w:t>
      </w:r>
      <w:r w:rsidRPr="007540AA">
        <w:rPr>
          <w:color w:val="C0504D"/>
          <w:sz w:val="24"/>
          <w:szCs w:val="24"/>
        </w:rPr>
        <w:t xml:space="preserve"> </w:t>
      </w:r>
      <w:r w:rsidRPr="007540AA">
        <w:rPr>
          <w:sz w:val="24"/>
          <w:szCs w:val="24"/>
        </w:rPr>
        <w:t>the extent to participants felt all had an opportunity to speak and believed their perspective was heard.)</w:t>
      </w:r>
    </w:p>
    <w:p w:rsidR="00D77F75" w:rsidRPr="007540AA" w:rsidRDefault="00D77F75" w:rsidP="00223E8A">
      <w:pPr>
        <w:pStyle w:val="CommentText"/>
        <w:rPr>
          <w:sz w:val="24"/>
          <w:szCs w:val="24"/>
        </w:rPr>
      </w:pPr>
    </w:p>
    <w:p w:rsidR="00223E8A" w:rsidRPr="007540AA" w:rsidRDefault="00DC2DC7" w:rsidP="00B71C3B">
      <w:r w:rsidRPr="007540AA">
        <w:t xml:space="preserve">The analyses described above provide AHRQ with the effectiveness of each method in terms of knowledge, attitudes, and </w:t>
      </w:r>
      <w:r w:rsidR="007E1678" w:rsidRPr="007540AA">
        <w:t>experience</w:t>
      </w:r>
      <w:r w:rsidRPr="007540AA">
        <w:t xml:space="preserve">.  Further, the research team will track the hours and dollars required to deliver each method.  </w:t>
      </w:r>
      <w:r w:rsidR="00D87FB1" w:rsidRPr="007540AA">
        <w:t xml:space="preserve">Comparing high burden, high cost methods to low burden, low cost methods will enable us to assess </w:t>
      </w:r>
      <w:r w:rsidR="002A0570" w:rsidRPr="007540AA">
        <w:t xml:space="preserve">differences </w:t>
      </w:r>
      <w:r w:rsidR="00D87FB1" w:rsidRPr="007540AA">
        <w:t xml:space="preserve">in terms of effectiveness relative to participant burden (e.g., </w:t>
      </w:r>
      <w:r w:rsidR="002A0570" w:rsidRPr="007540AA">
        <w:t xml:space="preserve">total </w:t>
      </w:r>
      <w:r w:rsidR="00D87FB1" w:rsidRPr="007540AA">
        <w:t xml:space="preserve">hours, </w:t>
      </w:r>
      <w:r w:rsidR="002A0570" w:rsidRPr="007540AA">
        <w:t xml:space="preserve">required </w:t>
      </w:r>
      <w:r w:rsidR="00D87FB1" w:rsidRPr="007540AA">
        <w:t xml:space="preserve">in-person </w:t>
      </w:r>
      <w:r w:rsidR="002A0570" w:rsidRPr="007540AA">
        <w:rPr>
          <w:rStyle w:val="CommentReference"/>
          <w:rFonts w:eastAsia="Calibri"/>
          <w:sz w:val="24"/>
          <w:szCs w:val="24"/>
        </w:rPr>
        <w:t>attendance</w:t>
      </w:r>
      <w:r w:rsidR="00D87FB1" w:rsidRPr="007540AA">
        <w:t>) and cost.</w:t>
      </w:r>
      <w:r w:rsidR="002A0570" w:rsidRPr="007540AA">
        <w:t xml:space="preserve">  </w:t>
      </w:r>
    </w:p>
    <w:p w:rsidR="005215C4" w:rsidRPr="007540AA" w:rsidRDefault="005215C4" w:rsidP="00B71C3B">
      <w:pPr>
        <w:rPr>
          <w:rFonts w:eastAsia="Calibri"/>
        </w:rPr>
      </w:pPr>
    </w:p>
    <w:p w:rsidR="006E557B" w:rsidRPr="007540AA" w:rsidRDefault="00770DCC" w:rsidP="00B71C3B">
      <w:pPr>
        <w:pStyle w:val="Heading1"/>
        <w:spacing w:before="0" w:after="0"/>
      </w:pPr>
      <w:bookmarkStart w:id="4" w:name="_Toc443881744"/>
      <w:bookmarkStart w:id="5" w:name="_Toc451592233"/>
      <w:bookmarkStart w:id="6" w:name="_Toc5610274"/>
      <w:bookmarkStart w:id="7" w:name="_Toc99178780"/>
      <w:bookmarkStart w:id="8" w:name="_Toc306023497"/>
      <w:r w:rsidRPr="007540AA">
        <w:t>3</w:t>
      </w:r>
      <w:r w:rsidR="008437B5" w:rsidRPr="007540AA">
        <w:t>.</w:t>
      </w:r>
      <w:r w:rsidRPr="007540AA">
        <w:tab/>
      </w:r>
      <w:r w:rsidR="006E557B" w:rsidRPr="007540AA">
        <w:t>Use of Information Technology and Burden Reduction</w:t>
      </w:r>
      <w:bookmarkEnd w:id="4"/>
      <w:bookmarkEnd w:id="5"/>
      <w:bookmarkEnd w:id="6"/>
      <w:bookmarkEnd w:id="7"/>
      <w:bookmarkEnd w:id="8"/>
    </w:p>
    <w:p w:rsidR="000D57F7" w:rsidRPr="007540AA" w:rsidRDefault="000D57F7" w:rsidP="00B71C3B">
      <w:pPr>
        <w:pStyle w:val="P1-StandPara"/>
        <w:spacing w:line="240" w:lineRule="auto"/>
        <w:ind w:firstLine="0"/>
        <w:rPr>
          <w:sz w:val="24"/>
          <w:szCs w:val="24"/>
        </w:rPr>
      </w:pPr>
    </w:p>
    <w:p w:rsidR="00F05EFC" w:rsidRPr="007540AA" w:rsidRDefault="00F05EFC" w:rsidP="00B71C3B">
      <w:pPr>
        <w:pStyle w:val="P1-StandPara"/>
        <w:spacing w:line="240" w:lineRule="auto"/>
        <w:ind w:firstLine="0"/>
        <w:rPr>
          <w:sz w:val="24"/>
          <w:szCs w:val="24"/>
        </w:rPr>
      </w:pPr>
      <w:r w:rsidRPr="007540AA">
        <w:rPr>
          <w:sz w:val="24"/>
          <w:szCs w:val="24"/>
        </w:rPr>
        <w:t xml:space="preserve">The experiment involves testing </w:t>
      </w:r>
      <w:r w:rsidR="00616040" w:rsidRPr="007540AA">
        <w:rPr>
          <w:sz w:val="24"/>
          <w:szCs w:val="24"/>
        </w:rPr>
        <w:t>one</w:t>
      </w:r>
      <w:r w:rsidR="005275DE" w:rsidRPr="007540AA">
        <w:rPr>
          <w:sz w:val="24"/>
          <w:szCs w:val="24"/>
        </w:rPr>
        <w:t xml:space="preserve"> method that takes place entirely </w:t>
      </w:r>
      <w:r w:rsidRPr="007540AA">
        <w:rPr>
          <w:sz w:val="24"/>
          <w:szCs w:val="24"/>
        </w:rPr>
        <w:t>online</w:t>
      </w:r>
      <w:r w:rsidR="000F3B3E" w:rsidRPr="007540AA">
        <w:rPr>
          <w:sz w:val="24"/>
          <w:szCs w:val="24"/>
        </w:rPr>
        <w:t xml:space="preserve">: </w:t>
      </w:r>
      <w:r w:rsidR="005275DE" w:rsidRPr="007540AA">
        <w:rPr>
          <w:sz w:val="24"/>
          <w:szCs w:val="24"/>
        </w:rPr>
        <w:t>ODP</w:t>
      </w:r>
      <w:r w:rsidRPr="007540AA">
        <w:rPr>
          <w:sz w:val="24"/>
          <w:szCs w:val="24"/>
        </w:rPr>
        <w:t xml:space="preserve">.  </w:t>
      </w:r>
      <w:r w:rsidR="005275DE" w:rsidRPr="007540AA">
        <w:rPr>
          <w:sz w:val="24"/>
          <w:szCs w:val="24"/>
        </w:rPr>
        <w:t xml:space="preserve">ODP </w:t>
      </w:r>
      <w:r w:rsidR="00F1279D" w:rsidRPr="007540AA">
        <w:rPr>
          <w:sz w:val="24"/>
          <w:szCs w:val="24"/>
        </w:rPr>
        <w:t xml:space="preserve">was developed specifically to reduce participant burden </w:t>
      </w:r>
      <w:r w:rsidR="00546E6D" w:rsidRPr="007540AA">
        <w:rPr>
          <w:sz w:val="24"/>
          <w:szCs w:val="24"/>
        </w:rPr>
        <w:t xml:space="preserve">by allowing participants to </w:t>
      </w:r>
      <w:r w:rsidR="004504EA" w:rsidRPr="007540AA">
        <w:rPr>
          <w:sz w:val="24"/>
          <w:szCs w:val="24"/>
        </w:rPr>
        <w:t>join</w:t>
      </w:r>
      <w:r w:rsidR="00546E6D" w:rsidRPr="007540AA">
        <w:rPr>
          <w:sz w:val="24"/>
          <w:szCs w:val="24"/>
        </w:rPr>
        <w:t xml:space="preserve"> remotely and </w:t>
      </w:r>
      <w:r w:rsidR="0011647E" w:rsidRPr="007540AA">
        <w:rPr>
          <w:sz w:val="24"/>
          <w:szCs w:val="24"/>
        </w:rPr>
        <w:t xml:space="preserve">avoid </w:t>
      </w:r>
      <w:r w:rsidR="00546E6D" w:rsidRPr="007540AA">
        <w:rPr>
          <w:sz w:val="24"/>
          <w:szCs w:val="24"/>
        </w:rPr>
        <w:t>travel.  If shown to be effective in the experiment</w:t>
      </w:r>
      <w:r w:rsidR="005275DE" w:rsidRPr="007540AA">
        <w:rPr>
          <w:sz w:val="24"/>
          <w:szCs w:val="24"/>
        </w:rPr>
        <w:t>,</w:t>
      </w:r>
      <w:r w:rsidR="00546E6D" w:rsidRPr="007540AA">
        <w:rPr>
          <w:sz w:val="24"/>
          <w:szCs w:val="24"/>
        </w:rPr>
        <w:t xml:space="preserve"> it will demonstrate a less</w:t>
      </w:r>
      <w:r w:rsidR="005275DE" w:rsidRPr="007540AA">
        <w:rPr>
          <w:sz w:val="24"/>
          <w:szCs w:val="24"/>
        </w:rPr>
        <w:t xml:space="preserve"> </w:t>
      </w:r>
      <w:r w:rsidR="00546E6D" w:rsidRPr="007540AA">
        <w:rPr>
          <w:sz w:val="24"/>
          <w:szCs w:val="24"/>
        </w:rPr>
        <w:t xml:space="preserve">burdensome method for future </w:t>
      </w:r>
      <w:r w:rsidR="005275DE" w:rsidRPr="007540AA">
        <w:rPr>
          <w:sz w:val="24"/>
          <w:szCs w:val="24"/>
        </w:rPr>
        <w:t>implementations of public deliberation</w:t>
      </w:r>
      <w:r w:rsidR="00546E6D" w:rsidRPr="007540AA">
        <w:rPr>
          <w:sz w:val="24"/>
          <w:szCs w:val="24"/>
        </w:rPr>
        <w:t xml:space="preserve">.  </w:t>
      </w:r>
    </w:p>
    <w:p w:rsidR="00F05EFC" w:rsidRPr="007540AA" w:rsidRDefault="00F05EFC" w:rsidP="00B71C3B">
      <w:pPr>
        <w:pStyle w:val="P1-StandPara"/>
        <w:spacing w:line="240" w:lineRule="auto"/>
        <w:ind w:firstLine="0"/>
        <w:rPr>
          <w:sz w:val="24"/>
          <w:szCs w:val="24"/>
        </w:rPr>
      </w:pPr>
    </w:p>
    <w:p w:rsidR="003051C9" w:rsidRPr="007540AA" w:rsidRDefault="00D87FB1" w:rsidP="00B71C3B">
      <w:pPr>
        <w:pStyle w:val="P1-StandPara"/>
        <w:spacing w:line="240" w:lineRule="auto"/>
        <w:ind w:firstLine="0"/>
        <w:rPr>
          <w:sz w:val="24"/>
          <w:szCs w:val="24"/>
        </w:rPr>
      </w:pPr>
      <w:r w:rsidRPr="007540AA">
        <w:rPr>
          <w:sz w:val="24"/>
          <w:szCs w:val="24"/>
        </w:rPr>
        <w:t>Another method, CD, uses an online format to allow participants to view the educational materials and communicate asynchronously, at their leisure, with other participants and the content experts between the in-person deliberative sessions.</w:t>
      </w:r>
      <w:r w:rsidR="00E776FB" w:rsidRPr="007540AA">
        <w:rPr>
          <w:sz w:val="24"/>
          <w:szCs w:val="24"/>
        </w:rPr>
        <w:t xml:space="preserve">  </w:t>
      </w:r>
    </w:p>
    <w:p w:rsidR="00E74BCA" w:rsidRPr="007540AA" w:rsidRDefault="00E74BCA" w:rsidP="00B71C3B">
      <w:pPr>
        <w:pStyle w:val="P1-StandPara"/>
        <w:spacing w:line="240" w:lineRule="auto"/>
        <w:ind w:firstLine="0"/>
        <w:rPr>
          <w:sz w:val="24"/>
          <w:szCs w:val="24"/>
        </w:rPr>
      </w:pPr>
    </w:p>
    <w:p w:rsidR="00F05EFC" w:rsidRPr="007540AA" w:rsidRDefault="00F1279D" w:rsidP="00B71C3B">
      <w:pPr>
        <w:pStyle w:val="P1-StandPara"/>
        <w:spacing w:line="240" w:lineRule="auto"/>
        <w:ind w:firstLine="0"/>
        <w:rPr>
          <w:sz w:val="24"/>
          <w:szCs w:val="24"/>
        </w:rPr>
      </w:pPr>
      <w:r w:rsidRPr="007540AA">
        <w:rPr>
          <w:sz w:val="24"/>
          <w:szCs w:val="24"/>
        </w:rPr>
        <w:t xml:space="preserve">The pre-test and post-test Knowledge and Attitude surveys will be administered online.  </w:t>
      </w:r>
      <w:r w:rsidR="00D6073C" w:rsidRPr="007540AA">
        <w:rPr>
          <w:sz w:val="24"/>
          <w:szCs w:val="24"/>
        </w:rPr>
        <w:t xml:space="preserve">Use of </w:t>
      </w:r>
      <w:r w:rsidR="00E776FB" w:rsidRPr="007540AA">
        <w:rPr>
          <w:sz w:val="24"/>
          <w:szCs w:val="24"/>
        </w:rPr>
        <w:t>an</w:t>
      </w:r>
      <w:r w:rsidR="00D6073C" w:rsidRPr="007540AA">
        <w:rPr>
          <w:sz w:val="24"/>
          <w:szCs w:val="24"/>
        </w:rPr>
        <w:t xml:space="preserve"> online system, instead of a paper-based </w:t>
      </w:r>
      <w:r w:rsidR="00F05EFC" w:rsidRPr="007540AA">
        <w:rPr>
          <w:sz w:val="24"/>
          <w:szCs w:val="24"/>
        </w:rPr>
        <w:t xml:space="preserve">or phone-based </w:t>
      </w:r>
      <w:r w:rsidR="00D6073C" w:rsidRPr="007540AA">
        <w:rPr>
          <w:sz w:val="24"/>
          <w:szCs w:val="24"/>
        </w:rPr>
        <w:t>survey makes completing and submitting the survey</w:t>
      </w:r>
      <w:r w:rsidR="00F05EFC" w:rsidRPr="007540AA">
        <w:rPr>
          <w:sz w:val="24"/>
          <w:szCs w:val="24"/>
        </w:rPr>
        <w:t>s</w:t>
      </w:r>
      <w:r w:rsidR="00D6073C" w:rsidRPr="007540AA">
        <w:rPr>
          <w:sz w:val="24"/>
          <w:szCs w:val="24"/>
        </w:rPr>
        <w:t xml:space="preserve"> less time-consuming</w:t>
      </w:r>
      <w:r w:rsidR="00F05EFC" w:rsidRPr="007540AA">
        <w:rPr>
          <w:sz w:val="24"/>
          <w:szCs w:val="24"/>
        </w:rPr>
        <w:t xml:space="preserve"> and more convenient</w:t>
      </w:r>
      <w:r w:rsidR="00D6073C" w:rsidRPr="007540AA">
        <w:rPr>
          <w:sz w:val="24"/>
          <w:szCs w:val="24"/>
        </w:rPr>
        <w:t xml:space="preserve"> for respondents</w:t>
      </w:r>
      <w:r w:rsidR="00C52294" w:rsidRPr="007540AA">
        <w:rPr>
          <w:sz w:val="24"/>
          <w:szCs w:val="24"/>
        </w:rPr>
        <w:t>.  It can also</w:t>
      </w:r>
      <w:r w:rsidR="000F3B3E" w:rsidRPr="007540AA">
        <w:rPr>
          <w:sz w:val="24"/>
          <w:szCs w:val="24"/>
        </w:rPr>
        <w:t xml:space="preserve"> </w:t>
      </w:r>
      <w:r w:rsidR="00C52294" w:rsidRPr="007540AA">
        <w:rPr>
          <w:sz w:val="24"/>
          <w:szCs w:val="24"/>
        </w:rPr>
        <w:t>r</w:t>
      </w:r>
      <w:r w:rsidR="000F3B3E" w:rsidRPr="007540AA">
        <w:rPr>
          <w:sz w:val="24"/>
          <w:szCs w:val="24"/>
        </w:rPr>
        <w:t xml:space="preserve">educe coding errors, </w:t>
      </w:r>
      <w:r w:rsidR="002A0570" w:rsidRPr="007540AA">
        <w:rPr>
          <w:sz w:val="24"/>
          <w:szCs w:val="24"/>
        </w:rPr>
        <w:t>since</w:t>
      </w:r>
      <w:r w:rsidR="000F3B3E" w:rsidRPr="007540AA">
        <w:rPr>
          <w:sz w:val="24"/>
          <w:szCs w:val="24"/>
        </w:rPr>
        <w:t xml:space="preserve"> codes </w:t>
      </w:r>
      <w:r w:rsidR="002A0570" w:rsidRPr="007540AA">
        <w:rPr>
          <w:sz w:val="24"/>
          <w:szCs w:val="24"/>
        </w:rPr>
        <w:t xml:space="preserve">will be </w:t>
      </w:r>
      <w:r w:rsidR="00A239FC" w:rsidRPr="007540AA">
        <w:rPr>
          <w:sz w:val="24"/>
          <w:szCs w:val="24"/>
        </w:rPr>
        <w:t xml:space="preserve">automatically </w:t>
      </w:r>
      <w:r w:rsidR="000F3B3E" w:rsidRPr="007540AA">
        <w:rPr>
          <w:sz w:val="24"/>
          <w:szCs w:val="24"/>
        </w:rPr>
        <w:t>linked to the responses</w:t>
      </w:r>
      <w:r w:rsidR="00F05EFC" w:rsidRPr="007540AA">
        <w:rPr>
          <w:sz w:val="24"/>
          <w:szCs w:val="24"/>
        </w:rPr>
        <w:t xml:space="preserve">.  </w:t>
      </w:r>
    </w:p>
    <w:p w:rsidR="00660A06" w:rsidRPr="007540AA" w:rsidRDefault="00660A06" w:rsidP="00B71C3B">
      <w:pPr>
        <w:pStyle w:val="P1-StandPara"/>
        <w:spacing w:line="240" w:lineRule="auto"/>
        <w:ind w:firstLine="0"/>
        <w:rPr>
          <w:sz w:val="24"/>
          <w:szCs w:val="24"/>
        </w:rPr>
      </w:pPr>
    </w:p>
    <w:p w:rsidR="00404FF6" w:rsidRPr="007540AA" w:rsidRDefault="00F05EFC" w:rsidP="00B71C3B">
      <w:pPr>
        <w:pStyle w:val="CFBodyText"/>
        <w:spacing w:after="0"/>
      </w:pPr>
      <w:r w:rsidRPr="007540AA">
        <w:t>The use of audio</w:t>
      </w:r>
      <w:r w:rsidR="00C46D4A" w:rsidRPr="007540AA">
        <w:t xml:space="preserve"> </w:t>
      </w:r>
      <w:r w:rsidR="00D87FB1" w:rsidRPr="007540AA">
        <w:t>and video</w:t>
      </w:r>
      <w:r w:rsidR="00C46D4A" w:rsidRPr="007540AA">
        <w:t xml:space="preserve"> </w:t>
      </w:r>
      <w:r w:rsidR="00A239FC" w:rsidRPr="007540AA">
        <w:t>recordings</w:t>
      </w:r>
      <w:r w:rsidRPr="007540AA">
        <w:t xml:space="preserve"> and transcript review for qualitative data collection minimize</w:t>
      </w:r>
      <w:r w:rsidR="000841B6" w:rsidRPr="007540AA">
        <w:t>s</w:t>
      </w:r>
      <w:r w:rsidRPr="007540AA">
        <w:t xml:space="preserve"> burden to participants because no additional data collection from subjects is required to </w:t>
      </w:r>
      <w:r w:rsidR="000841B6" w:rsidRPr="007540AA">
        <w:t xml:space="preserve">report </w:t>
      </w:r>
      <w:r w:rsidRPr="007540AA">
        <w:t>the public</w:t>
      </w:r>
      <w:r w:rsidR="000841B6" w:rsidRPr="007540AA">
        <w:t xml:space="preserve"> input on the issues</w:t>
      </w:r>
      <w:r w:rsidR="00AE67AB" w:rsidRPr="007540AA">
        <w:t xml:space="preserve"> discussed</w:t>
      </w:r>
      <w:r w:rsidR="000841B6" w:rsidRPr="007540AA">
        <w:t>.</w:t>
      </w:r>
    </w:p>
    <w:p w:rsidR="00E776FB" w:rsidRPr="007540AA" w:rsidRDefault="000841B6" w:rsidP="00B71C3B">
      <w:pPr>
        <w:pStyle w:val="CFBodyText"/>
        <w:spacing w:after="0"/>
      </w:pPr>
      <w:r w:rsidRPr="007540AA">
        <w:t xml:space="preserve">   </w:t>
      </w:r>
    </w:p>
    <w:p w:rsidR="006E557B" w:rsidRPr="007540AA" w:rsidRDefault="006E557B" w:rsidP="00B71C3B">
      <w:pPr>
        <w:pStyle w:val="Heading1"/>
        <w:spacing w:before="0" w:after="0"/>
      </w:pPr>
      <w:bookmarkStart w:id="9" w:name="_Toc443881745"/>
      <w:bookmarkStart w:id="10" w:name="_Toc451592234"/>
      <w:bookmarkStart w:id="11" w:name="_Toc5610275"/>
      <w:bookmarkStart w:id="12" w:name="_Toc99178781"/>
      <w:bookmarkStart w:id="13" w:name="_Toc306023498"/>
      <w:r w:rsidRPr="007540AA">
        <w:t>4</w:t>
      </w:r>
      <w:r w:rsidR="008437B5" w:rsidRPr="007540AA">
        <w:t>.</w:t>
      </w:r>
      <w:r w:rsidRPr="007540AA">
        <w:tab/>
        <w:t>Efforts to Identify Duplication and Use of Similar Information</w:t>
      </w:r>
      <w:bookmarkEnd w:id="9"/>
      <w:bookmarkEnd w:id="10"/>
      <w:bookmarkEnd w:id="11"/>
      <w:bookmarkEnd w:id="12"/>
      <w:bookmarkEnd w:id="13"/>
    </w:p>
    <w:p w:rsidR="000D57F7" w:rsidRPr="007540AA" w:rsidRDefault="000D57F7" w:rsidP="00B71C3B">
      <w:pPr>
        <w:pStyle w:val="P1-StandPara"/>
        <w:spacing w:line="240" w:lineRule="auto"/>
        <w:ind w:firstLine="0"/>
        <w:rPr>
          <w:sz w:val="24"/>
          <w:szCs w:val="24"/>
        </w:rPr>
      </w:pPr>
      <w:bookmarkStart w:id="14" w:name="_Toc296586670"/>
    </w:p>
    <w:p w:rsidR="00FB6B89" w:rsidRPr="007540AA" w:rsidRDefault="004E1F2F" w:rsidP="00B71C3B">
      <w:pPr>
        <w:pStyle w:val="P1-StandPara"/>
        <w:spacing w:line="240" w:lineRule="auto"/>
        <w:ind w:firstLine="0"/>
        <w:rPr>
          <w:sz w:val="24"/>
          <w:szCs w:val="24"/>
        </w:rPr>
      </w:pPr>
      <w:r w:rsidRPr="007540AA">
        <w:rPr>
          <w:sz w:val="24"/>
          <w:szCs w:val="24"/>
        </w:rPr>
        <w:t>The information t</w:t>
      </w:r>
      <w:r w:rsidR="00E3643F" w:rsidRPr="007540AA">
        <w:rPr>
          <w:sz w:val="24"/>
          <w:szCs w:val="24"/>
        </w:rPr>
        <w:t>o</w:t>
      </w:r>
      <w:r w:rsidRPr="007540AA">
        <w:rPr>
          <w:sz w:val="24"/>
          <w:szCs w:val="24"/>
        </w:rPr>
        <w:t xml:space="preserve"> be collected is unique to this project, although public deliberation is not.</w:t>
      </w:r>
      <w:r w:rsidR="008C085F" w:rsidRPr="007540AA">
        <w:rPr>
          <w:sz w:val="24"/>
          <w:szCs w:val="24"/>
        </w:rPr>
        <w:t xml:space="preserve"> </w:t>
      </w:r>
      <w:r w:rsidR="00F470B3" w:rsidRPr="007540AA">
        <w:rPr>
          <w:sz w:val="24"/>
          <w:szCs w:val="24"/>
        </w:rPr>
        <w:t>A</w:t>
      </w:r>
      <w:r w:rsidR="006D5C9F" w:rsidRPr="007540AA">
        <w:rPr>
          <w:sz w:val="24"/>
          <w:szCs w:val="24"/>
        </w:rPr>
        <w:t xml:space="preserve"> recent literature review conducted </w:t>
      </w:r>
      <w:r w:rsidR="005275DE" w:rsidRPr="007540AA">
        <w:rPr>
          <w:sz w:val="24"/>
          <w:szCs w:val="24"/>
        </w:rPr>
        <w:t xml:space="preserve">to inform the study design </w:t>
      </w:r>
      <w:r w:rsidR="006D5C9F" w:rsidRPr="007540AA">
        <w:rPr>
          <w:sz w:val="24"/>
          <w:szCs w:val="24"/>
        </w:rPr>
        <w:t xml:space="preserve">did not reveal </w:t>
      </w:r>
      <w:r w:rsidR="00AB1BC5" w:rsidRPr="007540AA">
        <w:rPr>
          <w:sz w:val="24"/>
          <w:szCs w:val="24"/>
        </w:rPr>
        <w:t>any instance, within the U.S.</w:t>
      </w:r>
      <w:r w:rsidR="006D5C9F" w:rsidRPr="007540AA">
        <w:rPr>
          <w:sz w:val="24"/>
          <w:szCs w:val="24"/>
        </w:rPr>
        <w:t xml:space="preserve"> of </w:t>
      </w:r>
      <w:r w:rsidR="00AB1BC5" w:rsidRPr="007540AA">
        <w:rPr>
          <w:sz w:val="24"/>
          <w:szCs w:val="24"/>
        </w:rPr>
        <w:t xml:space="preserve">the use of </w:t>
      </w:r>
      <w:r w:rsidR="006D5C9F" w:rsidRPr="007540AA">
        <w:rPr>
          <w:sz w:val="24"/>
          <w:szCs w:val="24"/>
        </w:rPr>
        <w:t>deliberation on the</w:t>
      </w:r>
      <w:r w:rsidR="00F470B3" w:rsidRPr="007540AA">
        <w:rPr>
          <w:sz w:val="24"/>
          <w:szCs w:val="24"/>
        </w:rPr>
        <w:t xml:space="preserve"> </w:t>
      </w:r>
      <w:r w:rsidR="006D5C9F" w:rsidRPr="007540AA">
        <w:rPr>
          <w:sz w:val="24"/>
          <w:szCs w:val="24"/>
        </w:rPr>
        <w:t xml:space="preserve">issues that are the focus of this project, nor </w:t>
      </w:r>
      <w:r w:rsidR="00F470B3" w:rsidRPr="007540AA">
        <w:rPr>
          <w:sz w:val="24"/>
          <w:szCs w:val="24"/>
        </w:rPr>
        <w:t xml:space="preserve">did it identify </w:t>
      </w:r>
      <w:r w:rsidR="006D5C9F" w:rsidRPr="007540AA">
        <w:rPr>
          <w:sz w:val="24"/>
          <w:szCs w:val="24"/>
        </w:rPr>
        <w:t xml:space="preserve">an evaluation </w:t>
      </w:r>
      <w:r w:rsidR="00F470B3" w:rsidRPr="007540AA">
        <w:rPr>
          <w:sz w:val="24"/>
          <w:szCs w:val="24"/>
        </w:rPr>
        <w:t xml:space="preserve">of deliberative methods </w:t>
      </w:r>
      <w:r w:rsidR="00651A4A" w:rsidRPr="007540AA">
        <w:rPr>
          <w:sz w:val="24"/>
          <w:szCs w:val="24"/>
        </w:rPr>
        <w:t xml:space="preserve">of such </w:t>
      </w:r>
      <w:r w:rsidR="006D5C9F" w:rsidRPr="007540AA">
        <w:rPr>
          <w:sz w:val="24"/>
          <w:szCs w:val="24"/>
        </w:rPr>
        <w:t>scope</w:t>
      </w:r>
      <w:r w:rsidR="009A5B99" w:rsidRPr="007540AA">
        <w:rPr>
          <w:sz w:val="24"/>
          <w:szCs w:val="24"/>
        </w:rPr>
        <w:t xml:space="preserve"> (Community Forum Deliberative Methods Literature Review)</w:t>
      </w:r>
      <w:r w:rsidR="00F470B3" w:rsidRPr="007540AA">
        <w:rPr>
          <w:sz w:val="24"/>
          <w:szCs w:val="24"/>
        </w:rPr>
        <w:t xml:space="preserve">.  Likewise, </w:t>
      </w:r>
      <w:r w:rsidRPr="007540AA">
        <w:rPr>
          <w:sz w:val="24"/>
          <w:szCs w:val="24"/>
        </w:rPr>
        <w:t>interviews w</w:t>
      </w:r>
      <w:r w:rsidR="00F470B3" w:rsidRPr="007540AA">
        <w:rPr>
          <w:sz w:val="24"/>
          <w:szCs w:val="24"/>
        </w:rPr>
        <w:t>ith</w:t>
      </w:r>
      <w:r w:rsidRPr="007540AA">
        <w:rPr>
          <w:sz w:val="24"/>
          <w:szCs w:val="24"/>
        </w:rPr>
        <w:t xml:space="preserve"> </w:t>
      </w:r>
      <w:r w:rsidR="00F470B3" w:rsidRPr="007540AA">
        <w:rPr>
          <w:sz w:val="24"/>
          <w:szCs w:val="24"/>
        </w:rPr>
        <w:t>experts in the fields</w:t>
      </w:r>
      <w:r w:rsidR="00651A4A" w:rsidRPr="007540AA">
        <w:rPr>
          <w:sz w:val="24"/>
          <w:szCs w:val="24"/>
        </w:rPr>
        <w:t xml:space="preserve"> related to</w:t>
      </w:r>
      <w:r w:rsidR="00F470B3" w:rsidRPr="007540AA">
        <w:rPr>
          <w:sz w:val="24"/>
          <w:szCs w:val="24"/>
        </w:rPr>
        <w:t xml:space="preserve"> public deliberation</w:t>
      </w:r>
      <w:r w:rsidR="00E3643F" w:rsidRPr="007540AA">
        <w:rPr>
          <w:sz w:val="24"/>
          <w:szCs w:val="24"/>
        </w:rPr>
        <w:t xml:space="preserve"> </w:t>
      </w:r>
      <w:r w:rsidR="00651A4A" w:rsidRPr="007540AA">
        <w:rPr>
          <w:sz w:val="24"/>
          <w:szCs w:val="24"/>
        </w:rPr>
        <w:t>and</w:t>
      </w:r>
      <w:r w:rsidR="00E3643F" w:rsidRPr="007540AA">
        <w:rPr>
          <w:sz w:val="24"/>
          <w:szCs w:val="24"/>
        </w:rPr>
        <w:t xml:space="preserve"> </w:t>
      </w:r>
      <w:r w:rsidR="005275DE" w:rsidRPr="007540AA">
        <w:rPr>
          <w:sz w:val="24"/>
          <w:szCs w:val="24"/>
        </w:rPr>
        <w:t>CER and</w:t>
      </w:r>
      <w:r w:rsidR="00E3643F" w:rsidRPr="007540AA">
        <w:rPr>
          <w:sz w:val="24"/>
          <w:szCs w:val="24"/>
        </w:rPr>
        <w:t xml:space="preserve"> </w:t>
      </w:r>
      <w:r w:rsidR="00F470B3" w:rsidRPr="007540AA">
        <w:rPr>
          <w:sz w:val="24"/>
          <w:szCs w:val="24"/>
        </w:rPr>
        <w:t xml:space="preserve">a convened technical expert panel did not reveal </w:t>
      </w:r>
      <w:r w:rsidR="000B6C63" w:rsidRPr="007540AA">
        <w:rPr>
          <w:sz w:val="24"/>
          <w:szCs w:val="24"/>
        </w:rPr>
        <w:t xml:space="preserve">any </w:t>
      </w:r>
      <w:r w:rsidR="00F470B3" w:rsidRPr="007540AA">
        <w:rPr>
          <w:sz w:val="24"/>
          <w:szCs w:val="24"/>
        </w:rPr>
        <w:t xml:space="preserve">collection of information similar to what </w:t>
      </w:r>
      <w:r w:rsidR="00AB19E0" w:rsidRPr="007540AA">
        <w:rPr>
          <w:sz w:val="24"/>
          <w:szCs w:val="24"/>
        </w:rPr>
        <w:t>is planned</w:t>
      </w:r>
      <w:r w:rsidR="00F470B3" w:rsidRPr="007540AA">
        <w:rPr>
          <w:sz w:val="24"/>
          <w:szCs w:val="24"/>
        </w:rPr>
        <w:t xml:space="preserve"> </w:t>
      </w:r>
      <w:r w:rsidR="00775ADB" w:rsidRPr="007540AA">
        <w:rPr>
          <w:sz w:val="24"/>
          <w:szCs w:val="24"/>
        </w:rPr>
        <w:t>for this study.</w:t>
      </w:r>
      <w:bookmarkEnd w:id="14"/>
    </w:p>
    <w:p w:rsidR="000D57F7" w:rsidRPr="007540AA" w:rsidRDefault="000D57F7" w:rsidP="00B71C3B">
      <w:pPr>
        <w:pStyle w:val="Heading1"/>
        <w:spacing w:before="0" w:after="0"/>
      </w:pPr>
      <w:bookmarkStart w:id="15" w:name="_Toc443881746"/>
      <w:bookmarkStart w:id="16" w:name="_Toc451592235"/>
      <w:bookmarkStart w:id="17" w:name="_Toc5610276"/>
      <w:bookmarkStart w:id="18" w:name="_Toc99178782"/>
    </w:p>
    <w:p w:rsidR="00D77F75" w:rsidRPr="007540AA" w:rsidRDefault="00D77F75">
      <w:pPr>
        <w:rPr>
          <w:rFonts w:ascii="Arial" w:hAnsi="Arial" w:cs="Arial"/>
          <w:b/>
          <w:bCs/>
          <w:kern w:val="32"/>
        </w:rPr>
      </w:pPr>
      <w:bookmarkStart w:id="19" w:name="_Toc306023499"/>
      <w:r w:rsidRPr="007540AA">
        <w:br w:type="page"/>
      </w:r>
    </w:p>
    <w:p w:rsidR="00B41EC6" w:rsidRPr="007540AA" w:rsidRDefault="00B41EC6" w:rsidP="00B71C3B">
      <w:pPr>
        <w:pStyle w:val="Heading1"/>
        <w:spacing w:before="0" w:after="0"/>
      </w:pPr>
      <w:r w:rsidRPr="007540AA">
        <w:lastRenderedPageBreak/>
        <w:t>5</w:t>
      </w:r>
      <w:r w:rsidR="008437B5" w:rsidRPr="007540AA">
        <w:t>.</w:t>
      </w:r>
      <w:r w:rsidRPr="007540AA">
        <w:tab/>
        <w:t>Impact on Small Businesses or Other Small Entities</w:t>
      </w:r>
      <w:bookmarkEnd w:id="15"/>
      <w:bookmarkEnd w:id="16"/>
      <w:bookmarkEnd w:id="17"/>
      <w:bookmarkEnd w:id="18"/>
      <w:bookmarkEnd w:id="19"/>
    </w:p>
    <w:p w:rsidR="000D57F7" w:rsidRPr="007540AA" w:rsidRDefault="000D57F7" w:rsidP="00B71C3B"/>
    <w:p w:rsidR="00B41EC6" w:rsidRPr="007540AA" w:rsidRDefault="00BF4C36" w:rsidP="00B71C3B">
      <w:r w:rsidRPr="007540AA">
        <w:t>There will be no collection of information from small bu</w:t>
      </w:r>
      <w:r w:rsidR="00AB7C8A" w:rsidRPr="007540AA">
        <w:t>siness</w:t>
      </w:r>
      <w:r w:rsidR="00775ADB" w:rsidRPr="007540AA">
        <w:t>es</w:t>
      </w:r>
      <w:r w:rsidR="00AB7C8A" w:rsidRPr="007540AA">
        <w:t xml:space="preserve"> or other small entities.</w:t>
      </w:r>
    </w:p>
    <w:p w:rsidR="000D57F7" w:rsidRPr="007540AA" w:rsidRDefault="000D57F7" w:rsidP="00B71C3B">
      <w:pPr>
        <w:rPr>
          <w:rFonts w:ascii="Arial" w:hAnsi="Arial" w:cs="Arial"/>
          <w:b/>
          <w:bCs/>
          <w:kern w:val="32"/>
        </w:rPr>
      </w:pPr>
      <w:bookmarkStart w:id="20" w:name="_Toc443881747"/>
      <w:bookmarkStart w:id="21" w:name="_Toc451592236"/>
      <w:bookmarkStart w:id="22" w:name="_Toc5610277"/>
      <w:bookmarkStart w:id="23" w:name="_Toc99178783"/>
    </w:p>
    <w:p w:rsidR="00B41EC6" w:rsidRPr="007540AA" w:rsidRDefault="00B41EC6" w:rsidP="00B71C3B">
      <w:pPr>
        <w:pStyle w:val="Heading1"/>
        <w:spacing w:before="0" w:after="0"/>
      </w:pPr>
      <w:bookmarkStart w:id="24" w:name="_Toc306023500"/>
      <w:r w:rsidRPr="007540AA">
        <w:t>6</w:t>
      </w:r>
      <w:r w:rsidR="008437B5" w:rsidRPr="007540AA">
        <w:t>.</w:t>
      </w:r>
      <w:r w:rsidRPr="007540AA">
        <w:tab/>
        <w:t>Consequences of Collecting the Information Less Frequently</w:t>
      </w:r>
      <w:bookmarkEnd w:id="20"/>
      <w:bookmarkEnd w:id="21"/>
      <w:bookmarkEnd w:id="22"/>
      <w:bookmarkEnd w:id="23"/>
      <w:bookmarkEnd w:id="24"/>
    </w:p>
    <w:p w:rsidR="000D57F7" w:rsidRPr="007540AA" w:rsidRDefault="000D57F7" w:rsidP="00B71C3B"/>
    <w:p w:rsidR="00B41EC6" w:rsidRPr="007540AA" w:rsidRDefault="002060F0" w:rsidP="00B71C3B">
      <w:r w:rsidRPr="007540AA">
        <w:t>This is a one-time study</w:t>
      </w:r>
      <w:r w:rsidR="00775ADB" w:rsidRPr="007540AA">
        <w:t xml:space="preserve"> based on a single time period for data collection</w:t>
      </w:r>
      <w:r w:rsidR="008C085F" w:rsidRPr="007540AA">
        <w:t>.</w:t>
      </w:r>
      <w:r w:rsidRPr="007540AA">
        <w:t xml:space="preserve">  </w:t>
      </w:r>
    </w:p>
    <w:p w:rsidR="000D57F7" w:rsidRPr="007540AA" w:rsidRDefault="000D57F7" w:rsidP="00B71C3B">
      <w:pPr>
        <w:pStyle w:val="Heading1"/>
        <w:spacing w:before="0" w:after="0"/>
      </w:pPr>
      <w:bookmarkStart w:id="25" w:name="_Toc443881748"/>
      <w:bookmarkStart w:id="26" w:name="_Toc451592237"/>
      <w:bookmarkStart w:id="27" w:name="_Toc5610278"/>
      <w:bookmarkStart w:id="28" w:name="_Toc99178784"/>
    </w:p>
    <w:p w:rsidR="00B41EC6" w:rsidRPr="007540AA" w:rsidRDefault="00B41EC6" w:rsidP="00B71C3B">
      <w:pPr>
        <w:pStyle w:val="Heading1"/>
        <w:spacing w:before="0" w:after="0"/>
      </w:pPr>
      <w:bookmarkStart w:id="29" w:name="_Toc306023501"/>
      <w:r w:rsidRPr="007540AA">
        <w:t>7</w:t>
      </w:r>
      <w:r w:rsidR="008437B5" w:rsidRPr="007540AA">
        <w:t>.</w:t>
      </w:r>
      <w:r w:rsidRPr="007540AA">
        <w:tab/>
        <w:t xml:space="preserve">Special Circumstances Relating to the Guidelines of 5 </w:t>
      </w:r>
      <w:smartTag w:uri="urn:schemas-microsoft-com:office:smarttags" w:element="stockticker">
        <w:r w:rsidRPr="007540AA">
          <w:t>CFR</w:t>
        </w:r>
      </w:smartTag>
      <w:r w:rsidRPr="007540AA">
        <w:t xml:space="preserve"> 1320.5</w:t>
      </w:r>
      <w:bookmarkEnd w:id="25"/>
      <w:bookmarkEnd w:id="26"/>
      <w:bookmarkEnd w:id="27"/>
      <w:bookmarkEnd w:id="28"/>
      <w:bookmarkEnd w:id="29"/>
    </w:p>
    <w:p w:rsidR="000D57F7" w:rsidRPr="007540AA" w:rsidRDefault="000D57F7" w:rsidP="00B71C3B"/>
    <w:p w:rsidR="00B41EC6" w:rsidRPr="007540AA" w:rsidRDefault="002060F0" w:rsidP="00B71C3B">
      <w:r w:rsidRPr="007540AA">
        <w:t xml:space="preserve">This request is consistent with the </w:t>
      </w:r>
      <w:r w:rsidR="00E36446" w:rsidRPr="007540AA">
        <w:t>general</w:t>
      </w:r>
      <w:r w:rsidRPr="007540AA">
        <w:t xml:space="preserve"> information collection guidelines of 5 CFR 1320.5.</w:t>
      </w:r>
    </w:p>
    <w:p w:rsidR="00B41EC6" w:rsidRPr="007540AA" w:rsidRDefault="00B41EC6" w:rsidP="00B71C3B"/>
    <w:p w:rsidR="0005035B" w:rsidRPr="007540AA" w:rsidRDefault="0005035B" w:rsidP="00B71C3B">
      <w:pPr>
        <w:pStyle w:val="Heading1"/>
        <w:spacing w:before="0" w:after="0"/>
      </w:pPr>
      <w:bookmarkStart w:id="30" w:name="_Toc443881749"/>
      <w:bookmarkStart w:id="31" w:name="_Toc451592238"/>
      <w:bookmarkStart w:id="32" w:name="_Toc5610279"/>
      <w:bookmarkStart w:id="33" w:name="_Toc99178785"/>
      <w:bookmarkStart w:id="34" w:name="_Toc306023502"/>
      <w:r w:rsidRPr="007540AA">
        <w:t>8</w:t>
      </w:r>
      <w:r w:rsidR="008437B5" w:rsidRPr="007540AA">
        <w:t>.</w:t>
      </w:r>
      <w:r w:rsidRPr="007540AA">
        <w:tab/>
        <w:t>Comments in Response to the Federal Register Notice and Efforts to Consult Outside Agency</w:t>
      </w:r>
      <w:bookmarkEnd w:id="30"/>
      <w:bookmarkEnd w:id="31"/>
      <w:bookmarkEnd w:id="32"/>
      <w:bookmarkEnd w:id="33"/>
      <w:bookmarkEnd w:id="34"/>
    </w:p>
    <w:p w:rsidR="000D57F7" w:rsidRPr="007540AA" w:rsidRDefault="000D57F7" w:rsidP="00B71C3B"/>
    <w:p w:rsidR="00D8532F" w:rsidRPr="007540AA" w:rsidRDefault="00D8532F" w:rsidP="00B71C3B">
      <w:r w:rsidRPr="007540AA">
        <w:t xml:space="preserve">As required by 5 CFR 1320.8(d), notice was published in the Federal Register on </w:t>
      </w:r>
      <w:r w:rsidR="00FE71E1" w:rsidRPr="007540AA">
        <w:t>December</w:t>
      </w:r>
      <w:r w:rsidR="00E219C5" w:rsidRPr="007540AA">
        <w:t xml:space="preserve"> </w:t>
      </w:r>
      <w:r w:rsidR="00FE71E1" w:rsidRPr="007540AA">
        <w:t>1</w:t>
      </w:r>
      <w:r w:rsidR="00FE71E1" w:rsidRPr="007540AA">
        <w:rPr>
          <w:vertAlign w:val="superscript"/>
        </w:rPr>
        <w:t>st</w:t>
      </w:r>
      <w:r w:rsidR="00E219C5" w:rsidRPr="007540AA">
        <w:t>, 2011</w:t>
      </w:r>
      <w:r w:rsidR="00FE71E1" w:rsidRPr="007540AA">
        <w:t>, FRN Vol. 76, No. 231, page 74785-74788,</w:t>
      </w:r>
      <w:r w:rsidR="00BF0138" w:rsidRPr="007540AA">
        <w:t xml:space="preserve"> </w:t>
      </w:r>
      <w:r w:rsidRPr="007540AA">
        <w:t>for 60 days</w:t>
      </w:r>
      <w:r w:rsidR="00470B02" w:rsidRPr="007540AA">
        <w:t xml:space="preserve"> (see Attachment H)</w:t>
      </w:r>
      <w:r w:rsidR="001B600B" w:rsidRPr="007540AA">
        <w:t>.</w:t>
      </w:r>
      <w:r w:rsidR="00F52377" w:rsidRPr="007540AA">
        <w:t xml:space="preserve">  One comment was received; see Attachment I for the comment and Attachment J for AHRQ’s response.</w:t>
      </w:r>
    </w:p>
    <w:p w:rsidR="00D8532F" w:rsidRPr="007540AA" w:rsidRDefault="00D8532F" w:rsidP="00B71C3B"/>
    <w:p w:rsidR="00D8532F" w:rsidRPr="007540AA" w:rsidRDefault="00D8532F" w:rsidP="00B71C3B">
      <w:r w:rsidRPr="007540AA">
        <w:t>AHRQ has consulted with staff of American Institutes for Research (AIR</w:t>
      </w:r>
      <w:r w:rsidR="005F15C7" w:rsidRPr="007540AA">
        <w:t>)</w:t>
      </w:r>
      <w:r w:rsidR="006C5D6E" w:rsidRPr="007540AA">
        <w:t>,</w:t>
      </w:r>
      <w:r w:rsidR="005F15C7" w:rsidRPr="007540AA">
        <w:t xml:space="preserve"> </w:t>
      </w:r>
      <w:r w:rsidR="00FB6B89" w:rsidRPr="007540AA">
        <w:t>the Center for Healthcare Decisions, the Center for Deliberative Democracy at Stanford University,</w:t>
      </w:r>
      <w:r w:rsidR="006C5D6E" w:rsidRPr="007540AA">
        <w:t xml:space="preserve"> </w:t>
      </w:r>
      <w:r w:rsidR="00B468B8" w:rsidRPr="007540AA">
        <w:t xml:space="preserve">the Symbolic Systems Group of </w:t>
      </w:r>
      <w:r w:rsidR="006C5D6E" w:rsidRPr="007540AA">
        <w:t>Stanford University</w:t>
      </w:r>
      <w:r w:rsidR="00BB3969" w:rsidRPr="007540AA">
        <w:t>,</w:t>
      </w:r>
      <w:r w:rsidR="00775ADB" w:rsidRPr="007540AA">
        <w:t xml:space="preserve"> and </w:t>
      </w:r>
      <w:r w:rsidR="009B559B" w:rsidRPr="007540AA">
        <w:t>Marthe</w:t>
      </w:r>
      <w:r w:rsidR="00BB3969" w:rsidRPr="007540AA">
        <w:t xml:space="preserve"> Gold, Shoshanna Sofaer, Ela Pathak-Sen, and Stirling Bryan</w:t>
      </w:r>
      <w:r w:rsidR="002A2293" w:rsidRPr="007540AA">
        <w:t xml:space="preserve">. </w:t>
      </w:r>
      <w:r w:rsidRPr="007540AA">
        <w:t>AIR staff are experts in study design and quantitat</w:t>
      </w:r>
      <w:r w:rsidR="006C5D6E" w:rsidRPr="007540AA">
        <w:t>ive and qualitative methodology</w:t>
      </w:r>
      <w:r w:rsidR="00780F4B" w:rsidRPr="007540AA">
        <w:t xml:space="preserve">. </w:t>
      </w:r>
      <w:r w:rsidR="009B559B" w:rsidRPr="007540AA">
        <w:t xml:space="preserve"> </w:t>
      </w:r>
      <w:r w:rsidR="00960693" w:rsidRPr="007540AA">
        <w:t>S</w:t>
      </w:r>
      <w:r w:rsidR="00B468B8" w:rsidRPr="007540AA">
        <w:t xml:space="preserve">tanford University has developed the </w:t>
      </w:r>
      <w:r w:rsidR="006119F2" w:rsidRPr="007540AA">
        <w:t>software platform (</w:t>
      </w:r>
      <w:r w:rsidR="00B468B8" w:rsidRPr="007540AA">
        <w:t>Deme</w:t>
      </w:r>
      <w:r w:rsidR="006119F2" w:rsidRPr="007540AA">
        <w:t>) to be used</w:t>
      </w:r>
      <w:r w:rsidR="00B468B8" w:rsidRPr="007540AA">
        <w:t xml:space="preserve"> </w:t>
      </w:r>
      <w:r w:rsidR="006119F2" w:rsidRPr="007540AA">
        <w:t>in the methods with online components</w:t>
      </w:r>
      <w:r w:rsidR="00B468B8" w:rsidRPr="007540AA">
        <w:t>.</w:t>
      </w:r>
    </w:p>
    <w:p w:rsidR="00656966" w:rsidRPr="007540AA" w:rsidRDefault="00656966" w:rsidP="00B71C3B"/>
    <w:p w:rsidR="00664C05" w:rsidRPr="007540AA" w:rsidRDefault="000618A6" w:rsidP="00B71C3B">
      <w:pPr>
        <w:pStyle w:val="Caption"/>
        <w:rPr>
          <w:sz w:val="24"/>
          <w:szCs w:val="24"/>
        </w:rPr>
      </w:pPr>
      <w:r w:rsidRPr="007540AA">
        <w:rPr>
          <w:sz w:val="24"/>
          <w:szCs w:val="24"/>
        </w:rPr>
        <w:t>Individuals Consulted on Study Design and Implementation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61"/>
        <w:gridCol w:w="2465"/>
        <w:gridCol w:w="3750"/>
      </w:tblGrid>
      <w:tr w:rsidR="00F00CDF" w:rsidRPr="007540AA" w:rsidTr="0090279A">
        <w:trPr>
          <w:tblHeader/>
        </w:trPr>
        <w:tc>
          <w:tcPr>
            <w:tcW w:w="1755" w:type="pct"/>
            <w:shd w:val="clear" w:color="auto" w:fill="8DB3E2" w:themeFill="text2" w:themeFillTint="66"/>
          </w:tcPr>
          <w:p w:rsidR="00F00CDF" w:rsidRPr="007540AA" w:rsidRDefault="00F00CDF" w:rsidP="0034626D">
            <w:pPr>
              <w:jc w:val="center"/>
              <w:rPr>
                <w:b/>
              </w:rPr>
            </w:pPr>
            <w:r w:rsidRPr="007540AA">
              <w:rPr>
                <w:b/>
              </w:rPr>
              <w:t>Name (Affiliation)</w:t>
            </w:r>
          </w:p>
        </w:tc>
        <w:tc>
          <w:tcPr>
            <w:tcW w:w="1287" w:type="pct"/>
            <w:shd w:val="clear" w:color="auto" w:fill="8DB3E2" w:themeFill="text2" w:themeFillTint="66"/>
          </w:tcPr>
          <w:p w:rsidR="00B04A62" w:rsidRPr="007540AA" w:rsidRDefault="00F00CDF">
            <w:pPr>
              <w:jc w:val="center"/>
              <w:rPr>
                <w:b/>
              </w:rPr>
            </w:pPr>
            <w:r w:rsidRPr="007540AA">
              <w:rPr>
                <w:b/>
              </w:rPr>
              <w:t>Telephone Number</w:t>
            </w:r>
          </w:p>
        </w:tc>
        <w:tc>
          <w:tcPr>
            <w:tcW w:w="1958" w:type="pct"/>
            <w:shd w:val="clear" w:color="auto" w:fill="8DB3E2" w:themeFill="text2" w:themeFillTint="66"/>
          </w:tcPr>
          <w:p w:rsidR="00B04A62" w:rsidRPr="007540AA" w:rsidRDefault="00F00CDF">
            <w:pPr>
              <w:jc w:val="center"/>
              <w:rPr>
                <w:b/>
              </w:rPr>
            </w:pPr>
            <w:r w:rsidRPr="007540AA">
              <w:rPr>
                <w:b/>
              </w:rPr>
              <w:t>Email</w:t>
            </w:r>
          </w:p>
        </w:tc>
      </w:tr>
      <w:tr w:rsidR="00F00CDF" w:rsidRPr="007540AA" w:rsidTr="0090279A">
        <w:tc>
          <w:tcPr>
            <w:tcW w:w="1755" w:type="pct"/>
          </w:tcPr>
          <w:p w:rsidR="00F00CDF" w:rsidRPr="007540AA" w:rsidRDefault="00F00CDF" w:rsidP="0034626D">
            <w:r w:rsidRPr="007540AA">
              <w:t>Johannes Bos (AIR)</w:t>
            </w:r>
          </w:p>
        </w:tc>
        <w:tc>
          <w:tcPr>
            <w:tcW w:w="1287" w:type="pct"/>
          </w:tcPr>
          <w:p w:rsidR="00B04A62" w:rsidRPr="007540AA" w:rsidRDefault="00F00CDF">
            <w:pPr>
              <w:jc w:val="center"/>
            </w:pPr>
            <w:r w:rsidRPr="007540AA">
              <w:t>650-843-8110</w:t>
            </w:r>
          </w:p>
        </w:tc>
        <w:tc>
          <w:tcPr>
            <w:tcW w:w="1958" w:type="pct"/>
          </w:tcPr>
          <w:p w:rsidR="00B04A62" w:rsidRPr="007540AA" w:rsidRDefault="00984E24">
            <w:hyperlink r:id="rId14" w:history="1">
              <w:r w:rsidR="00F00CDF" w:rsidRPr="007540AA">
                <w:rPr>
                  <w:rStyle w:val="Hyperlink"/>
                </w:rPr>
                <w:t>jbos@air.org</w:t>
              </w:r>
            </w:hyperlink>
            <w:r w:rsidR="00F00CDF" w:rsidRPr="007540AA">
              <w:t xml:space="preserve"> </w:t>
            </w:r>
          </w:p>
        </w:tc>
      </w:tr>
      <w:tr w:rsidR="00F00CDF" w:rsidRPr="007540AA" w:rsidTr="0090279A">
        <w:tc>
          <w:tcPr>
            <w:tcW w:w="1755" w:type="pct"/>
          </w:tcPr>
          <w:p w:rsidR="00F00CDF" w:rsidRPr="007540AA" w:rsidRDefault="00F00CDF" w:rsidP="0034626D">
            <w:r w:rsidRPr="007540AA">
              <w:t>Kristin Carman (AIR)</w:t>
            </w:r>
          </w:p>
        </w:tc>
        <w:tc>
          <w:tcPr>
            <w:tcW w:w="1287" w:type="pct"/>
          </w:tcPr>
          <w:p w:rsidR="00B04A62" w:rsidRPr="007540AA" w:rsidRDefault="00F00CDF">
            <w:pPr>
              <w:jc w:val="center"/>
            </w:pPr>
            <w:r w:rsidRPr="007540AA">
              <w:t>202-403-5090</w:t>
            </w:r>
          </w:p>
        </w:tc>
        <w:tc>
          <w:tcPr>
            <w:tcW w:w="1958" w:type="pct"/>
          </w:tcPr>
          <w:p w:rsidR="00B04A62" w:rsidRPr="007540AA" w:rsidRDefault="00984E24">
            <w:hyperlink r:id="rId15" w:history="1">
              <w:r w:rsidR="00F00CDF" w:rsidRPr="007540AA">
                <w:rPr>
                  <w:rStyle w:val="Hyperlink"/>
                </w:rPr>
                <w:t>kcarman@air.org</w:t>
              </w:r>
            </w:hyperlink>
            <w:r w:rsidR="00F00CDF" w:rsidRPr="007540AA">
              <w:t xml:space="preserve"> </w:t>
            </w:r>
          </w:p>
        </w:tc>
      </w:tr>
      <w:tr w:rsidR="008104D8" w:rsidRPr="007540AA" w:rsidTr="0090279A">
        <w:tc>
          <w:tcPr>
            <w:tcW w:w="1755" w:type="pct"/>
          </w:tcPr>
          <w:p w:rsidR="008104D8" w:rsidRPr="007540AA" w:rsidRDefault="00D87FB1" w:rsidP="0034626D">
            <w:r w:rsidRPr="007540AA">
              <w:t>Kirsten Firminger (AIR)</w:t>
            </w:r>
          </w:p>
        </w:tc>
        <w:tc>
          <w:tcPr>
            <w:tcW w:w="1287" w:type="pct"/>
          </w:tcPr>
          <w:p w:rsidR="00B04A62" w:rsidRPr="007540AA" w:rsidRDefault="00D87FB1">
            <w:pPr>
              <w:jc w:val="center"/>
            </w:pPr>
            <w:r w:rsidRPr="007540AA">
              <w:t>919-918-4507</w:t>
            </w:r>
          </w:p>
        </w:tc>
        <w:tc>
          <w:tcPr>
            <w:tcW w:w="1958" w:type="pct"/>
          </w:tcPr>
          <w:p w:rsidR="00B04A62" w:rsidRPr="007540AA" w:rsidRDefault="00984E24">
            <w:hyperlink r:id="rId16" w:history="1">
              <w:r w:rsidR="00D87FB1" w:rsidRPr="007540AA">
                <w:rPr>
                  <w:rStyle w:val="Hyperlink"/>
                </w:rPr>
                <w:t>kfirminger@air.org</w:t>
              </w:r>
            </w:hyperlink>
            <w:r w:rsidR="008104D8" w:rsidRPr="007540AA">
              <w:t xml:space="preserve"> </w:t>
            </w:r>
          </w:p>
        </w:tc>
      </w:tr>
      <w:tr w:rsidR="00F00CDF" w:rsidRPr="007540AA" w:rsidTr="0090279A">
        <w:tc>
          <w:tcPr>
            <w:tcW w:w="1755" w:type="pct"/>
          </w:tcPr>
          <w:p w:rsidR="00F00CDF" w:rsidRPr="007540AA" w:rsidRDefault="00F00CDF" w:rsidP="0034626D">
            <w:r w:rsidRPr="007540AA">
              <w:t>Steven Garfinkel (AIR)</w:t>
            </w:r>
          </w:p>
        </w:tc>
        <w:tc>
          <w:tcPr>
            <w:tcW w:w="1287" w:type="pct"/>
          </w:tcPr>
          <w:p w:rsidR="00B04A62" w:rsidRPr="007540AA" w:rsidRDefault="00D87FB1">
            <w:pPr>
              <w:jc w:val="center"/>
            </w:pPr>
            <w:r w:rsidRPr="007540AA">
              <w:t>919-918-2306</w:t>
            </w:r>
          </w:p>
        </w:tc>
        <w:tc>
          <w:tcPr>
            <w:tcW w:w="1958" w:type="pct"/>
          </w:tcPr>
          <w:p w:rsidR="00B04A62" w:rsidRPr="007540AA" w:rsidRDefault="00984E24">
            <w:hyperlink r:id="rId17" w:history="1">
              <w:r w:rsidR="00F00CDF" w:rsidRPr="007540AA">
                <w:rPr>
                  <w:rStyle w:val="Hyperlink"/>
                </w:rPr>
                <w:t>sgarfinkel@air.org</w:t>
              </w:r>
            </w:hyperlink>
            <w:r w:rsidR="00F00CDF" w:rsidRPr="007540AA">
              <w:t xml:space="preserve"> </w:t>
            </w:r>
          </w:p>
        </w:tc>
      </w:tr>
      <w:tr w:rsidR="00F00CDF" w:rsidRPr="007540AA" w:rsidTr="0090279A">
        <w:tc>
          <w:tcPr>
            <w:tcW w:w="1755" w:type="pct"/>
          </w:tcPr>
          <w:p w:rsidR="00F00CDF" w:rsidRPr="007540AA" w:rsidRDefault="00F00CDF" w:rsidP="0034626D">
            <w:r w:rsidRPr="007540AA">
              <w:t>Dierdre Gilmore (AIR)</w:t>
            </w:r>
          </w:p>
        </w:tc>
        <w:tc>
          <w:tcPr>
            <w:tcW w:w="1287" w:type="pct"/>
          </w:tcPr>
          <w:p w:rsidR="00B04A62" w:rsidRPr="007540AA" w:rsidRDefault="00D87FB1">
            <w:pPr>
              <w:jc w:val="center"/>
            </w:pPr>
            <w:r w:rsidRPr="007540AA">
              <w:t>650-843-8139</w:t>
            </w:r>
          </w:p>
        </w:tc>
        <w:tc>
          <w:tcPr>
            <w:tcW w:w="1958" w:type="pct"/>
          </w:tcPr>
          <w:p w:rsidR="00B04A62" w:rsidRPr="007540AA" w:rsidRDefault="00984E24">
            <w:hyperlink r:id="rId18" w:history="1">
              <w:r w:rsidR="00F00CDF" w:rsidRPr="007540AA">
                <w:rPr>
                  <w:rStyle w:val="Hyperlink"/>
                </w:rPr>
                <w:t>dgilmore@air.org</w:t>
              </w:r>
            </w:hyperlink>
            <w:r w:rsidR="00F00CDF" w:rsidRPr="007540AA">
              <w:t xml:space="preserve"> </w:t>
            </w:r>
          </w:p>
        </w:tc>
      </w:tr>
      <w:tr w:rsidR="008104D8" w:rsidRPr="007540AA" w:rsidTr="0090279A">
        <w:tc>
          <w:tcPr>
            <w:tcW w:w="1755" w:type="pct"/>
          </w:tcPr>
          <w:p w:rsidR="008104D8" w:rsidRPr="007540AA" w:rsidRDefault="00D87FB1" w:rsidP="0034626D">
            <w:r w:rsidRPr="007540AA">
              <w:t>Jessica Waddell Heeringa (AIR)</w:t>
            </w:r>
          </w:p>
        </w:tc>
        <w:tc>
          <w:tcPr>
            <w:tcW w:w="1287" w:type="pct"/>
          </w:tcPr>
          <w:p w:rsidR="00B04A62" w:rsidRPr="007540AA" w:rsidRDefault="00D87FB1">
            <w:pPr>
              <w:jc w:val="center"/>
            </w:pPr>
            <w:r w:rsidRPr="007540AA">
              <w:t>202-403-5947</w:t>
            </w:r>
          </w:p>
        </w:tc>
        <w:tc>
          <w:tcPr>
            <w:tcW w:w="1958" w:type="pct"/>
          </w:tcPr>
          <w:p w:rsidR="00B04A62" w:rsidRPr="007540AA" w:rsidRDefault="00984E24">
            <w:hyperlink r:id="rId19" w:history="1">
              <w:r w:rsidR="00D87FB1" w:rsidRPr="007540AA">
                <w:rPr>
                  <w:rStyle w:val="Hyperlink"/>
                </w:rPr>
                <w:t>jheeringa@air.org</w:t>
              </w:r>
            </w:hyperlink>
          </w:p>
        </w:tc>
      </w:tr>
      <w:tr w:rsidR="008104D8" w:rsidRPr="007540AA" w:rsidTr="0090279A">
        <w:tc>
          <w:tcPr>
            <w:tcW w:w="1755" w:type="pct"/>
          </w:tcPr>
          <w:p w:rsidR="008104D8" w:rsidRPr="007540AA" w:rsidRDefault="008104D8" w:rsidP="0034626D">
            <w:r w:rsidRPr="007540AA">
              <w:t>Susan Heil (AIR)</w:t>
            </w:r>
          </w:p>
        </w:tc>
        <w:tc>
          <w:tcPr>
            <w:tcW w:w="1287" w:type="pct"/>
          </w:tcPr>
          <w:p w:rsidR="00B04A62" w:rsidRPr="007540AA" w:rsidRDefault="00D87FB1">
            <w:pPr>
              <w:jc w:val="center"/>
            </w:pPr>
            <w:r w:rsidRPr="007540AA">
              <w:t>301-592-2227</w:t>
            </w:r>
          </w:p>
        </w:tc>
        <w:tc>
          <w:tcPr>
            <w:tcW w:w="1958" w:type="pct"/>
          </w:tcPr>
          <w:p w:rsidR="00B04A62" w:rsidRPr="007540AA" w:rsidRDefault="00984E24">
            <w:hyperlink r:id="rId20" w:history="1">
              <w:r w:rsidR="008104D8" w:rsidRPr="007540AA">
                <w:rPr>
                  <w:rStyle w:val="Hyperlink"/>
                </w:rPr>
                <w:t>sheil@air.org</w:t>
              </w:r>
            </w:hyperlink>
            <w:r w:rsidR="008104D8" w:rsidRPr="007540AA">
              <w:t xml:space="preserve"> </w:t>
            </w:r>
          </w:p>
        </w:tc>
      </w:tr>
      <w:tr w:rsidR="008104D8" w:rsidRPr="007540AA" w:rsidTr="0090279A">
        <w:tc>
          <w:tcPr>
            <w:tcW w:w="1755" w:type="pct"/>
          </w:tcPr>
          <w:p w:rsidR="008104D8" w:rsidRPr="007540AA" w:rsidRDefault="008104D8" w:rsidP="0034626D">
            <w:r w:rsidRPr="007540AA">
              <w:t>Maureen Maurer (AIR)</w:t>
            </w:r>
          </w:p>
        </w:tc>
        <w:tc>
          <w:tcPr>
            <w:tcW w:w="1287" w:type="pct"/>
          </w:tcPr>
          <w:p w:rsidR="00B04A62" w:rsidRPr="007540AA" w:rsidRDefault="00D87FB1">
            <w:pPr>
              <w:jc w:val="center"/>
            </w:pPr>
            <w:r w:rsidRPr="007540AA">
              <w:t>919-918-2308</w:t>
            </w:r>
          </w:p>
        </w:tc>
        <w:tc>
          <w:tcPr>
            <w:tcW w:w="1958" w:type="pct"/>
          </w:tcPr>
          <w:p w:rsidR="00B04A62" w:rsidRPr="007540AA" w:rsidRDefault="00984E24">
            <w:hyperlink r:id="rId21" w:history="1">
              <w:r w:rsidR="008104D8" w:rsidRPr="007540AA">
                <w:rPr>
                  <w:rStyle w:val="Hyperlink"/>
                </w:rPr>
                <w:t>mmaurer@air.org</w:t>
              </w:r>
            </w:hyperlink>
            <w:r w:rsidR="008104D8" w:rsidRPr="007540AA">
              <w:t xml:space="preserve"> </w:t>
            </w:r>
          </w:p>
        </w:tc>
      </w:tr>
      <w:tr w:rsidR="008104D8" w:rsidRPr="007540AA" w:rsidTr="0090279A">
        <w:tc>
          <w:tcPr>
            <w:tcW w:w="1755" w:type="pct"/>
          </w:tcPr>
          <w:p w:rsidR="008104D8" w:rsidRPr="007540AA" w:rsidRDefault="008104D8" w:rsidP="0034626D">
            <w:r w:rsidRPr="007540AA">
              <w:t>Marilyn Moon (AIR)</w:t>
            </w:r>
          </w:p>
        </w:tc>
        <w:tc>
          <w:tcPr>
            <w:tcW w:w="1287" w:type="pct"/>
          </w:tcPr>
          <w:p w:rsidR="00B04A62" w:rsidRPr="007540AA" w:rsidRDefault="00D87FB1">
            <w:pPr>
              <w:jc w:val="center"/>
            </w:pPr>
            <w:r w:rsidRPr="007540AA">
              <w:rPr>
                <w:rStyle w:val="psrch-metadata1"/>
                <w:rFonts w:ascii="Times New Roman" w:hAnsi="Times New Roman" w:cs="Times New Roman"/>
              </w:rPr>
              <w:t>301-592-2101</w:t>
            </w:r>
          </w:p>
        </w:tc>
        <w:tc>
          <w:tcPr>
            <w:tcW w:w="1958" w:type="pct"/>
          </w:tcPr>
          <w:p w:rsidR="00B04A62" w:rsidRPr="007540AA" w:rsidRDefault="00984E24">
            <w:hyperlink r:id="rId22" w:history="1">
              <w:r w:rsidR="008104D8" w:rsidRPr="007540AA">
                <w:rPr>
                  <w:rStyle w:val="Hyperlink"/>
                </w:rPr>
                <w:t>mmoon@air.org</w:t>
              </w:r>
            </w:hyperlink>
            <w:r w:rsidR="008104D8" w:rsidRPr="007540AA">
              <w:t xml:space="preserve"> </w:t>
            </w:r>
          </w:p>
        </w:tc>
      </w:tr>
      <w:tr w:rsidR="008104D8" w:rsidRPr="007540AA" w:rsidTr="0090279A">
        <w:tc>
          <w:tcPr>
            <w:tcW w:w="1755" w:type="pct"/>
          </w:tcPr>
          <w:p w:rsidR="008104D8" w:rsidRPr="007540AA" w:rsidRDefault="00D87FB1" w:rsidP="0034626D">
            <w:r w:rsidRPr="007540AA">
              <w:t>HarmoniJoie Noel</w:t>
            </w:r>
          </w:p>
        </w:tc>
        <w:tc>
          <w:tcPr>
            <w:tcW w:w="1287" w:type="pct"/>
          </w:tcPr>
          <w:p w:rsidR="00B04A62" w:rsidRPr="007540AA" w:rsidRDefault="00D87FB1">
            <w:pPr>
              <w:jc w:val="center"/>
              <w:rPr>
                <w:rStyle w:val="psrch-metadata1"/>
                <w:rFonts w:ascii="Times New Roman" w:hAnsi="Times New Roman" w:cs="Times New Roman"/>
              </w:rPr>
            </w:pPr>
            <w:r w:rsidRPr="007540AA">
              <w:rPr>
                <w:rStyle w:val="psrch-metadata1"/>
                <w:rFonts w:ascii="Times New Roman" w:hAnsi="Times New Roman" w:cs="Times New Roman"/>
              </w:rPr>
              <w:t>202-403-5779</w:t>
            </w:r>
          </w:p>
        </w:tc>
        <w:tc>
          <w:tcPr>
            <w:tcW w:w="1958" w:type="pct"/>
          </w:tcPr>
          <w:p w:rsidR="00B04A62" w:rsidRPr="007540AA" w:rsidRDefault="00984E24">
            <w:hyperlink r:id="rId23" w:history="1">
              <w:r w:rsidR="00D87FB1" w:rsidRPr="007540AA">
                <w:rPr>
                  <w:rStyle w:val="Hyperlink"/>
                </w:rPr>
                <w:t>hnoel@air.org</w:t>
              </w:r>
            </w:hyperlink>
          </w:p>
        </w:tc>
      </w:tr>
      <w:tr w:rsidR="008104D8" w:rsidRPr="007540AA" w:rsidTr="0090279A">
        <w:tc>
          <w:tcPr>
            <w:tcW w:w="1755" w:type="pct"/>
          </w:tcPr>
          <w:p w:rsidR="008104D8" w:rsidRPr="007540AA" w:rsidRDefault="00D87FB1" w:rsidP="0034626D">
            <w:r w:rsidRPr="007540AA">
              <w:t>Grace Wang (AIR)</w:t>
            </w:r>
          </w:p>
        </w:tc>
        <w:tc>
          <w:tcPr>
            <w:tcW w:w="1287" w:type="pct"/>
          </w:tcPr>
          <w:p w:rsidR="00B04A62" w:rsidRPr="007540AA" w:rsidRDefault="00D87FB1">
            <w:pPr>
              <w:jc w:val="center"/>
            </w:pPr>
            <w:r w:rsidRPr="007540AA">
              <w:t>650-843-8191</w:t>
            </w:r>
          </w:p>
        </w:tc>
        <w:tc>
          <w:tcPr>
            <w:tcW w:w="1958" w:type="pct"/>
          </w:tcPr>
          <w:p w:rsidR="00B04A62" w:rsidRPr="007540AA" w:rsidRDefault="00984E24">
            <w:hyperlink r:id="rId24" w:history="1">
              <w:r w:rsidR="00D87FB1" w:rsidRPr="007540AA">
                <w:rPr>
                  <w:rStyle w:val="Hyperlink"/>
                </w:rPr>
                <w:t>gwang@air.org</w:t>
              </w:r>
            </w:hyperlink>
            <w:r w:rsidR="00E74BCA" w:rsidRPr="007540AA">
              <w:t xml:space="preserve"> </w:t>
            </w:r>
          </w:p>
        </w:tc>
      </w:tr>
      <w:tr w:rsidR="008104D8" w:rsidRPr="007540AA" w:rsidTr="0090279A">
        <w:tc>
          <w:tcPr>
            <w:tcW w:w="1755" w:type="pct"/>
          </w:tcPr>
          <w:p w:rsidR="008104D8" w:rsidRPr="007540AA" w:rsidRDefault="008104D8" w:rsidP="0034626D">
            <w:r w:rsidRPr="007540AA">
              <w:t>Amy Windham (AIR)</w:t>
            </w:r>
          </w:p>
        </w:tc>
        <w:tc>
          <w:tcPr>
            <w:tcW w:w="1287" w:type="pct"/>
          </w:tcPr>
          <w:p w:rsidR="00B04A62" w:rsidRPr="007540AA" w:rsidRDefault="00D87FB1">
            <w:pPr>
              <w:jc w:val="center"/>
            </w:pPr>
            <w:r w:rsidRPr="007540AA">
              <w:t>301-592-2165</w:t>
            </w:r>
          </w:p>
        </w:tc>
        <w:tc>
          <w:tcPr>
            <w:tcW w:w="1958" w:type="pct"/>
          </w:tcPr>
          <w:p w:rsidR="00B04A62" w:rsidRPr="007540AA" w:rsidRDefault="00984E24">
            <w:hyperlink r:id="rId25" w:history="1">
              <w:r w:rsidR="008104D8" w:rsidRPr="007540AA">
                <w:rPr>
                  <w:rStyle w:val="Hyperlink"/>
                </w:rPr>
                <w:t>awindham@air.org</w:t>
              </w:r>
            </w:hyperlink>
            <w:r w:rsidR="008104D8" w:rsidRPr="007540AA">
              <w:t xml:space="preserve"> </w:t>
            </w:r>
          </w:p>
        </w:tc>
      </w:tr>
      <w:tr w:rsidR="008104D8" w:rsidRPr="007540AA" w:rsidTr="0090279A">
        <w:tc>
          <w:tcPr>
            <w:tcW w:w="1755" w:type="pct"/>
          </w:tcPr>
          <w:p w:rsidR="008104D8" w:rsidRPr="007540AA" w:rsidRDefault="008104D8" w:rsidP="0034626D">
            <w:r w:rsidRPr="007540AA">
              <w:t>Manshu Yang (AIR)</w:t>
            </w:r>
          </w:p>
        </w:tc>
        <w:tc>
          <w:tcPr>
            <w:tcW w:w="1287" w:type="pct"/>
          </w:tcPr>
          <w:p w:rsidR="00B04A62" w:rsidRPr="007540AA" w:rsidRDefault="00D87FB1">
            <w:pPr>
              <w:jc w:val="center"/>
            </w:pPr>
            <w:r w:rsidRPr="007540AA">
              <w:t>919-918-2312</w:t>
            </w:r>
          </w:p>
        </w:tc>
        <w:tc>
          <w:tcPr>
            <w:tcW w:w="1958" w:type="pct"/>
          </w:tcPr>
          <w:p w:rsidR="00B04A62" w:rsidRPr="007540AA" w:rsidRDefault="00984E24">
            <w:hyperlink r:id="rId26" w:history="1">
              <w:r w:rsidR="008104D8" w:rsidRPr="007540AA">
                <w:rPr>
                  <w:rStyle w:val="Hyperlink"/>
                </w:rPr>
                <w:t>myang@air.org</w:t>
              </w:r>
            </w:hyperlink>
            <w:r w:rsidR="008104D8" w:rsidRPr="007540AA">
              <w:t xml:space="preserve"> </w:t>
            </w:r>
          </w:p>
        </w:tc>
      </w:tr>
      <w:tr w:rsidR="008104D8" w:rsidRPr="007540AA" w:rsidTr="0090279A">
        <w:tc>
          <w:tcPr>
            <w:tcW w:w="1755" w:type="pct"/>
          </w:tcPr>
          <w:p w:rsidR="008104D8" w:rsidRPr="007540AA" w:rsidRDefault="008104D8" w:rsidP="0034626D">
            <w:r w:rsidRPr="007540AA">
              <w:t>Stirling Bryan (consultant)</w:t>
            </w:r>
          </w:p>
        </w:tc>
        <w:tc>
          <w:tcPr>
            <w:tcW w:w="1287" w:type="pct"/>
          </w:tcPr>
          <w:p w:rsidR="00B04A62" w:rsidRPr="007540AA" w:rsidRDefault="00D87FB1">
            <w:pPr>
              <w:jc w:val="center"/>
            </w:pPr>
            <w:r w:rsidRPr="007540AA">
              <w:rPr>
                <w:bCs/>
                <w:color w:val="000000"/>
              </w:rPr>
              <w:t>604-875-4776 (Canada)</w:t>
            </w:r>
          </w:p>
        </w:tc>
        <w:tc>
          <w:tcPr>
            <w:tcW w:w="1958" w:type="pct"/>
          </w:tcPr>
          <w:p w:rsidR="00B04A62" w:rsidRPr="007540AA" w:rsidRDefault="00984E24">
            <w:hyperlink r:id="rId27" w:history="1">
              <w:r w:rsidR="008104D8" w:rsidRPr="007540AA">
                <w:rPr>
                  <w:rStyle w:val="Hyperlink"/>
                </w:rPr>
                <w:t>Stirling.Bryan@ubc.ca</w:t>
              </w:r>
            </w:hyperlink>
            <w:r w:rsidR="008104D8" w:rsidRPr="007540AA">
              <w:t xml:space="preserve"> </w:t>
            </w:r>
          </w:p>
        </w:tc>
      </w:tr>
      <w:tr w:rsidR="002C725C" w:rsidRPr="007540AA" w:rsidTr="0090279A">
        <w:tc>
          <w:tcPr>
            <w:tcW w:w="1755" w:type="pct"/>
          </w:tcPr>
          <w:p w:rsidR="002C725C" w:rsidRPr="007540AA" w:rsidRDefault="002C725C" w:rsidP="0034626D">
            <w:r w:rsidRPr="007540AA">
              <w:t>Todd Davies (Symbolic Systems Program, Stanford)</w:t>
            </w:r>
          </w:p>
        </w:tc>
        <w:tc>
          <w:tcPr>
            <w:tcW w:w="1287" w:type="pct"/>
          </w:tcPr>
          <w:p w:rsidR="00B04A62" w:rsidRPr="007540AA" w:rsidRDefault="00D87FB1">
            <w:pPr>
              <w:jc w:val="center"/>
            </w:pPr>
            <w:r w:rsidRPr="007540AA">
              <w:t>650-723-4091</w:t>
            </w:r>
          </w:p>
        </w:tc>
        <w:tc>
          <w:tcPr>
            <w:tcW w:w="1958" w:type="pct"/>
          </w:tcPr>
          <w:p w:rsidR="00B04A62" w:rsidRPr="007540AA" w:rsidRDefault="00984E24">
            <w:hyperlink r:id="rId28" w:history="1">
              <w:r w:rsidR="002C725C" w:rsidRPr="007540AA">
                <w:rPr>
                  <w:rStyle w:val="Hyperlink"/>
                </w:rPr>
                <w:t>davies@stanford.edu</w:t>
              </w:r>
            </w:hyperlink>
            <w:r w:rsidR="002C725C" w:rsidRPr="007540AA">
              <w:t xml:space="preserve"> </w:t>
            </w:r>
          </w:p>
        </w:tc>
      </w:tr>
      <w:tr w:rsidR="002C725C" w:rsidRPr="007540AA" w:rsidTr="0090279A">
        <w:tc>
          <w:tcPr>
            <w:tcW w:w="1755" w:type="pct"/>
          </w:tcPr>
          <w:p w:rsidR="002C725C" w:rsidRPr="007540AA" w:rsidRDefault="002C725C" w:rsidP="0034626D">
            <w:r w:rsidRPr="007540AA">
              <w:lastRenderedPageBreak/>
              <w:t>James Fishkin (Center for Deliberative Democracy, Stanford)</w:t>
            </w:r>
          </w:p>
        </w:tc>
        <w:tc>
          <w:tcPr>
            <w:tcW w:w="1287" w:type="pct"/>
          </w:tcPr>
          <w:p w:rsidR="00B04A62" w:rsidRPr="007540AA" w:rsidRDefault="00D87FB1">
            <w:pPr>
              <w:jc w:val="center"/>
            </w:pPr>
            <w:r w:rsidRPr="007540AA">
              <w:t>650-723-4611</w:t>
            </w:r>
          </w:p>
        </w:tc>
        <w:tc>
          <w:tcPr>
            <w:tcW w:w="1958" w:type="pct"/>
          </w:tcPr>
          <w:p w:rsidR="00B04A62" w:rsidRPr="007540AA" w:rsidRDefault="00984E24">
            <w:hyperlink r:id="rId29" w:history="1">
              <w:r w:rsidR="002C725C" w:rsidRPr="007540AA">
                <w:rPr>
                  <w:rStyle w:val="Hyperlink"/>
                </w:rPr>
                <w:t>Fishkin@stanford.edu</w:t>
              </w:r>
            </w:hyperlink>
            <w:r w:rsidR="002C725C" w:rsidRPr="007540AA">
              <w:t xml:space="preserve"> </w:t>
            </w:r>
          </w:p>
        </w:tc>
      </w:tr>
      <w:tr w:rsidR="002C725C" w:rsidRPr="007540AA" w:rsidTr="0090279A">
        <w:tc>
          <w:tcPr>
            <w:tcW w:w="1755" w:type="pct"/>
          </w:tcPr>
          <w:p w:rsidR="002C725C" w:rsidRPr="007540AA" w:rsidRDefault="002C725C" w:rsidP="0034626D">
            <w:r w:rsidRPr="007540AA">
              <w:t>Marge Ginsburg (Center for Healthcare Decisions)</w:t>
            </w:r>
          </w:p>
        </w:tc>
        <w:tc>
          <w:tcPr>
            <w:tcW w:w="1287" w:type="pct"/>
          </w:tcPr>
          <w:p w:rsidR="00B04A62" w:rsidRPr="007540AA" w:rsidRDefault="00D87FB1">
            <w:pPr>
              <w:jc w:val="center"/>
            </w:pPr>
            <w:r w:rsidRPr="007540AA">
              <w:t>916-851-2828</w:t>
            </w:r>
          </w:p>
          <w:p w:rsidR="00B04A62" w:rsidRPr="007540AA" w:rsidRDefault="00B04A62">
            <w:pPr>
              <w:jc w:val="center"/>
            </w:pPr>
          </w:p>
        </w:tc>
        <w:tc>
          <w:tcPr>
            <w:tcW w:w="1958" w:type="pct"/>
          </w:tcPr>
          <w:p w:rsidR="00B04A62" w:rsidRPr="007540AA" w:rsidRDefault="00984E24">
            <w:hyperlink r:id="rId30" w:history="1">
              <w:r w:rsidR="002C725C" w:rsidRPr="007540AA">
                <w:rPr>
                  <w:rStyle w:val="Hyperlink"/>
                </w:rPr>
                <w:t>Ginsburg@chcd.org</w:t>
              </w:r>
            </w:hyperlink>
            <w:r w:rsidR="002C725C" w:rsidRPr="007540AA">
              <w:t xml:space="preserve"> </w:t>
            </w:r>
          </w:p>
        </w:tc>
      </w:tr>
      <w:tr w:rsidR="002C725C" w:rsidRPr="007540AA" w:rsidTr="0090279A">
        <w:tc>
          <w:tcPr>
            <w:tcW w:w="1755" w:type="pct"/>
          </w:tcPr>
          <w:p w:rsidR="002C725C" w:rsidRPr="007540AA" w:rsidRDefault="002C725C" w:rsidP="0034626D">
            <w:r w:rsidRPr="007540AA">
              <w:t>Marthe Gold (consultant)</w:t>
            </w:r>
          </w:p>
        </w:tc>
        <w:tc>
          <w:tcPr>
            <w:tcW w:w="1287" w:type="pct"/>
          </w:tcPr>
          <w:p w:rsidR="00B04A62" w:rsidRPr="007540AA" w:rsidRDefault="00D87FB1">
            <w:pPr>
              <w:jc w:val="center"/>
            </w:pPr>
            <w:r w:rsidRPr="007540AA">
              <w:rPr>
                <w:bCs/>
                <w:color w:val="000000"/>
              </w:rPr>
              <w:t>212-650-7794</w:t>
            </w:r>
          </w:p>
        </w:tc>
        <w:tc>
          <w:tcPr>
            <w:tcW w:w="1958" w:type="pct"/>
          </w:tcPr>
          <w:p w:rsidR="00B04A62" w:rsidRPr="007540AA" w:rsidRDefault="00984E24">
            <w:hyperlink r:id="rId31" w:history="1">
              <w:r w:rsidR="002C725C" w:rsidRPr="007540AA">
                <w:rPr>
                  <w:rStyle w:val="Hyperlink"/>
                  <w:bCs/>
                </w:rPr>
                <w:t>goldmr@med.cuny.edu</w:t>
              </w:r>
            </w:hyperlink>
          </w:p>
        </w:tc>
      </w:tr>
      <w:tr w:rsidR="002C725C" w:rsidRPr="007540AA" w:rsidTr="0090279A">
        <w:tc>
          <w:tcPr>
            <w:tcW w:w="1755" w:type="pct"/>
          </w:tcPr>
          <w:p w:rsidR="002C725C" w:rsidRPr="007540AA" w:rsidRDefault="002C725C" w:rsidP="0034626D">
            <w:r w:rsidRPr="007540AA">
              <w:t>Ela Pathak-Sen (consultant)</w:t>
            </w:r>
          </w:p>
        </w:tc>
        <w:tc>
          <w:tcPr>
            <w:tcW w:w="1287" w:type="pct"/>
          </w:tcPr>
          <w:p w:rsidR="00B04A62" w:rsidRPr="007540AA" w:rsidRDefault="00D87FB1">
            <w:pPr>
              <w:jc w:val="center"/>
            </w:pPr>
            <w:r w:rsidRPr="007540AA">
              <w:t>0-145-222-6206 (UK)</w:t>
            </w:r>
          </w:p>
        </w:tc>
        <w:tc>
          <w:tcPr>
            <w:tcW w:w="1958" w:type="pct"/>
          </w:tcPr>
          <w:p w:rsidR="00B04A62" w:rsidRPr="007540AA" w:rsidRDefault="00984E24">
            <w:hyperlink r:id="rId32" w:history="1">
              <w:r w:rsidR="002C725C" w:rsidRPr="007540AA">
                <w:rPr>
                  <w:rStyle w:val="Hyperlink"/>
                </w:rPr>
                <w:t>ela@commotionuk.com</w:t>
              </w:r>
            </w:hyperlink>
            <w:r w:rsidR="002C725C" w:rsidRPr="007540AA">
              <w:t xml:space="preserve">  </w:t>
            </w:r>
          </w:p>
        </w:tc>
      </w:tr>
      <w:tr w:rsidR="002C725C" w:rsidRPr="007540AA" w:rsidTr="0090279A">
        <w:tc>
          <w:tcPr>
            <w:tcW w:w="1755" w:type="pct"/>
          </w:tcPr>
          <w:p w:rsidR="002C725C" w:rsidRPr="007540AA" w:rsidRDefault="00D87FB1" w:rsidP="0034626D">
            <w:r w:rsidRPr="007540AA">
              <w:t>Alice Siu (Center for Deliberative Democracy, Stanford)</w:t>
            </w:r>
          </w:p>
        </w:tc>
        <w:tc>
          <w:tcPr>
            <w:tcW w:w="1287" w:type="pct"/>
          </w:tcPr>
          <w:p w:rsidR="00B04A62" w:rsidRPr="007540AA" w:rsidRDefault="00D87FB1">
            <w:pPr>
              <w:jc w:val="center"/>
            </w:pPr>
            <w:r w:rsidRPr="007540AA">
              <w:rPr>
                <w:color w:val="000000"/>
              </w:rPr>
              <w:t>650-724-1301</w:t>
            </w:r>
          </w:p>
        </w:tc>
        <w:tc>
          <w:tcPr>
            <w:tcW w:w="1958" w:type="pct"/>
          </w:tcPr>
          <w:p w:rsidR="00B04A62" w:rsidRPr="007540AA" w:rsidRDefault="00984E24">
            <w:pPr>
              <w:pStyle w:val="NormalWeb"/>
              <w:spacing w:before="0" w:beforeAutospacing="0" w:after="0" w:afterAutospacing="0"/>
            </w:pPr>
            <w:hyperlink r:id="rId33" w:history="1">
              <w:r w:rsidR="00D87FB1" w:rsidRPr="007540AA">
                <w:rPr>
                  <w:rStyle w:val="Hyperlink"/>
                </w:rPr>
                <w:t>asiu@stanford.edu</w:t>
              </w:r>
            </w:hyperlink>
            <w:r w:rsidR="002C725C" w:rsidRPr="007540AA">
              <w:t xml:space="preserve"> </w:t>
            </w:r>
          </w:p>
        </w:tc>
      </w:tr>
      <w:tr w:rsidR="002C725C" w:rsidRPr="007540AA" w:rsidTr="0090279A">
        <w:tc>
          <w:tcPr>
            <w:tcW w:w="1755" w:type="pct"/>
          </w:tcPr>
          <w:p w:rsidR="002C725C" w:rsidRPr="007540AA" w:rsidRDefault="002C725C" w:rsidP="0034626D">
            <w:r w:rsidRPr="007540AA">
              <w:t>Shoshanna Sofaer (consultant)</w:t>
            </w:r>
          </w:p>
        </w:tc>
        <w:tc>
          <w:tcPr>
            <w:tcW w:w="1287" w:type="pct"/>
          </w:tcPr>
          <w:p w:rsidR="00B04A62" w:rsidRPr="007540AA" w:rsidRDefault="002C725C">
            <w:pPr>
              <w:jc w:val="center"/>
            </w:pPr>
            <w:r w:rsidRPr="007540AA">
              <w:t>646-660-6815</w:t>
            </w:r>
          </w:p>
        </w:tc>
        <w:tc>
          <w:tcPr>
            <w:tcW w:w="1958" w:type="pct"/>
          </w:tcPr>
          <w:p w:rsidR="00B04A62" w:rsidRPr="007540AA" w:rsidRDefault="00984E24">
            <w:pPr>
              <w:pStyle w:val="NormalWeb"/>
              <w:spacing w:before="0" w:beforeAutospacing="0" w:after="0" w:afterAutospacing="0"/>
            </w:pPr>
            <w:hyperlink r:id="rId34" w:history="1">
              <w:r w:rsidR="002C725C" w:rsidRPr="007540AA">
                <w:rPr>
                  <w:rStyle w:val="Hyperlink"/>
                </w:rPr>
                <w:t>Shoshanna.Sofaer@baruch.cuny.edu</w:t>
              </w:r>
            </w:hyperlink>
          </w:p>
        </w:tc>
      </w:tr>
    </w:tbl>
    <w:p w:rsidR="00913A92" w:rsidRPr="007540AA" w:rsidRDefault="00913A92" w:rsidP="00B71C3B"/>
    <w:p w:rsidR="0005035B" w:rsidRPr="007540AA" w:rsidRDefault="0005035B" w:rsidP="00B71C3B">
      <w:pPr>
        <w:pStyle w:val="Heading1"/>
        <w:spacing w:before="0" w:after="0"/>
      </w:pPr>
      <w:bookmarkStart w:id="35" w:name="_Toc443881750"/>
      <w:bookmarkStart w:id="36" w:name="_Toc451592239"/>
      <w:bookmarkStart w:id="37" w:name="_Toc5610280"/>
      <w:bookmarkStart w:id="38" w:name="_Toc99178786"/>
      <w:bookmarkStart w:id="39" w:name="_Toc306023503"/>
      <w:r w:rsidRPr="007540AA">
        <w:t>9</w:t>
      </w:r>
      <w:r w:rsidR="008437B5" w:rsidRPr="007540AA">
        <w:t>.</w:t>
      </w:r>
      <w:r w:rsidRPr="007540AA">
        <w:tab/>
        <w:t xml:space="preserve">Explanation of Any Payment </w:t>
      </w:r>
      <w:r w:rsidR="00B87811" w:rsidRPr="007540AA">
        <w:t>or</w:t>
      </w:r>
      <w:r w:rsidRPr="007540AA">
        <w:t xml:space="preserve"> Gift to Respondents</w:t>
      </w:r>
      <w:bookmarkEnd w:id="35"/>
      <w:bookmarkEnd w:id="36"/>
      <w:bookmarkEnd w:id="37"/>
      <w:bookmarkEnd w:id="38"/>
      <w:bookmarkEnd w:id="39"/>
    </w:p>
    <w:p w:rsidR="000D57F7" w:rsidRPr="007540AA" w:rsidRDefault="000D57F7" w:rsidP="00B71C3B"/>
    <w:p w:rsidR="00971F67" w:rsidRPr="007540AA" w:rsidRDefault="00656966" w:rsidP="00B71C3B">
      <w:r w:rsidRPr="007540AA">
        <w:t>Payment</w:t>
      </w:r>
      <w:r w:rsidR="00C14EC3" w:rsidRPr="007540AA">
        <w:t>s</w:t>
      </w:r>
      <w:r w:rsidR="008B61A5" w:rsidRPr="007540AA">
        <w:t xml:space="preserve"> </w:t>
      </w:r>
      <w:r w:rsidR="00D8532F" w:rsidRPr="007540AA">
        <w:t xml:space="preserve">are necessary </w:t>
      </w:r>
      <w:r w:rsidR="00C14EC3" w:rsidRPr="007540AA">
        <w:t>to</w:t>
      </w:r>
      <w:r w:rsidR="00D8532F" w:rsidRPr="007540AA">
        <w:t xml:space="preserve"> </w:t>
      </w:r>
      <w:r w:rsidR="00E36446" w:rsidRPr="007540AA">
        <w:t>compensate</w:t>
      </w:r>
      <w:r w:rsidR="00D8532F" w:rsidRPr="007540AA">
        <w:t xml:space="preserve"> </w:t>
      </w:r>
      <w:r w:rsidR="00314535" w:rsidRPr="007540AA">
        <w:t xml:space="preserve">participants </w:t>
      </w:r>
      <w:r w:rsidR="00D8532F" w:rsidRPr="007540AA">
        <w:t>for transportation costs and lost opportunity costs (</w:t>
      </w:r>
      <w:r w:rsidR="00292A99" w:rsidRPr="007540AA">
        <w:t xml:space="preserve">i.e., costs </w:t>
      </w:r>
      <w:r w:rsidR="00D8532F" w:rsidRPr="007540AA">
        <w:t xml:space="preserve">associated with other uses of time that </w:t>
      </w:r>
      <w:r w:rsidR="00E36446" w:rsidRPr="007540AA">
        <w:t>must</w:t>
      </w:r>
      <w:r w:rsidR="00D8532F" w:rsidRPr="007540AA">
        <w:t xml:space="preserve"> be foregone to allow participation</w:t>
      </w:r>
      <w:r w:rsidR="00314535" w:rsidRPr="007540AA">
        <w:t xml:space="preserve"> in the study</w:t>
      </w:r>
      <w:r w:rsidR="00D8532F" w:rsidRPr="007540AA">
        <w:t>)</w:t>
      </w:r>
      <w:r w:rsidR="00B81005" w:rsidRPr="007540AA">
        <w:t xml:space="preserve"> (Krueger, 2008, p. 77)</w:t>
      </w:r>
      <w:r w:rsidR="008B61A5" w:rsidRPr="007540AA">
        <w:t>.</w:t>
      </w:r>
      <w:r w:rsidR="00D8532F" w:rsidRPr="007540AA">
        <w:t xml:space="preserve">  AIR’s Institutional Review Board (IRB) reviews all payments to </w:t>
      </w:r>
      <w:r w:rsidR="00CF1438" w:rsidRPr="007540AA">
        <w:t>e</w:t>
      </w:r>
      <w:r w:rsidR="00D8532F" w:rsidRPr="007540AA">
        <w:t>nsure that the amount is not so large as to be coercive.</w:t>
      </w:r>
    </w:p>
    <w:p w:rsidR="003C20FB" w:rsidRPr="007540AA" w:rsidRDefault="003C20FB" w:rsidP="00B71C3B"/>
    <w:p w:rsidR="001667B8" w:rsidRPr="007540AA" w:rsidRDefault="001667B8" w:rsidP="001667B8">
      <w:r w:rsidRPr="007540AA">
        <w:t>Payments will be prorated based on three steps. First, $25 for the completion of both the Knowledge and Attitudes Pre/post-test Survey.   Second, an additional payment of $75 to $325 will be made for participation in the deliberations and completion of the Deliberative Experience Survey that will be administered at the conclusion of the deliberative sessions.  The amount of payment will vary depending on the length of time required to participate in the method as the method lengths vary from two hours to three days. The balance of the amount is for the post-survey.  The table below lists the payments for each deliberative method.</w:t>
      </w:r>
    </w:p>
    <w:p w:rsidR="001667B8" w:rsidRPr="007540AA" w:rsidRDefault="001667B8" w:rsidP="001667B8"/>
    <w:p w:rsidR="001667B8" w:rsidRPr="007540AA" w:rsidRDefault="001667B8" w:rsidP="001667B8">
      <w:r w:rsidRPr="007540AA">
        <w:t xml:space="preserve">Payments will be broken into three steps. </w:t>
      </w:r>
    </w:p>
    <w:p w:rsidR="001667B8" w:rsidRPr="007540AA" w:rsidRDefault="001667B8" w:rsidP="001667B8"/>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88"/>
        <w:gridCol w:w="4788"/>
      </w:tblGrid>
      <w:tr w:rsidR="001667B8" w:rsidRPr="007540AA" w:rsidTr="00C027F0">
        <w:trPr>
          <w:trHeight w:val="598"/>
          <w:tblHeader/>
        </w:trPr>
        <w:tc>
          <w:tcPr>
            <w:tcW w:w="2500" w:type="pct"/>
            <w:shd w:val="clear" w:color="auto" w:fill="8DB3E2" w:themeFill="text2" w:themeFillTint="66"/>
          </w:tcPr>
          <w:p w:rsidR="001667B8" w:rsidRPr="007540AA" w:rsidRDefault="001667B8" w:rsidP="00C027F0">
            <w:pPr>
              <w:pStyle w:val="Footer"/>
              <w:keepNext/>
              <w:tabs>
                <w:tab w:val="clear" w:pos="4320"/>
                <w:tab w:val="clear" w:pos="8640"/>
                <w:tab w:val="left" w:pos="540"/>
              </w:tabs>
              <w:spacing w:line="240" w:lineRule="auto"/>
              <w:jc w:val="center"/>
              <w:rPr>
                <w:b/>
                <w:bCs/>
                <w:szCs w:val="22"/>
              </w:rPr>
            </w:pPr>
            <w:r w:rsidRPr="007540AA">
              <w:rPr>
                <w:b/>
                <w:bCs/>
                <w:szCs w:val="22"/>
              </w:rPr>
              <w:t>Methods</w:t>
            </w:r>
          </w:p>
        </w:tc>
        <w:tc>
          <w:tcPr>
            <w:tcW w:w="2500" w:type="pct"/>
            <w:shd w:val="clear" w:color="auto" w:fill="8DB3E2" w:themeFill="text2" w:themeFillTint="66"/>
          </w:tcPr>
          <w:p w:rsidR="001667B8" w:rsidRPr="007540AA" w:rsidRDefault="001667B8" w:rsidP="00C027F0">
            <w:pPr>
              <w:pStyle w:val="Footer"/>
              <w:keepNext/>
              <w:tabs>
                <w:tab w:val="clear" w:pos="4320"/>
                <w:tab w:val="clear" w:pos="8640"/>
                <w:tab w:val="left" w:pos="540"/>
              </w:tabs>
              <w:spacing w:line="240" w:lineRule="auto"/>
              <w:jc w:val="center"/>
              <w:rPr>
                <w:b/>
                <w:bCs/>
                <w:szCs w:val="22"/>
              </w:rPr>
            </w:pPr>
            <w:r w:rsidRPr="007540AA">
              <w:rPr>
                <w:b/>
                <w:bCs/>
                <w:szCs w:val="22"/>
              </w:rPr>
              <w:t>Total Payments</w:t>
            </w:r>
          </w:p>
        </w:tc>
      </w:tr>
      <w:tr w:rsidR="001667B8" w:rsidRPr="007540AA" w:rsidTr="00C027F0">
        <w:trPr>
          <w:trHeight w:val="598"/>
        </w:trPr>
        <w:tc>
          <w:tcPr>
            <w:tcW w:w="2500" w:type="pct"/>
          </w:tcPr>
          <w:p w:rsidR="001667B8" w:rsidRPr="007540AA" w:rsidRDefault="001667B8" w:rsidP="00C027F0">
            <w:pPr>
              <w:pStyle w:val="Footer"/>
              <w:keepNext/>
              <w:tabs>
                <w:tab w:val="clear" w:pos="4320"/>
                <w:tab w:val="clear" w:pos="8640"/>
                <w:tab w:val="left" w:pos="540"/>
              </w:tabs>
              <w:spacing w:line="240" w:lineRule="auto"/>
              <w:jc w:val="left"/>
              <w:rPr>
                <w:bCs/>
                <w:szCs w:val="22"/>
              </w:rPr>
            </w:pPr>
            <w:r w:rsidRPr="007540AA">
              <w:rPr>
                <w:bCs/>
                <w:szCs w:val="22"/>
              </w:rPr>
              <w:t>Brief Citizens’ Deliberation (BCD)</w:t>
            </w:r>
          </w:p>
        </w:tc>
        <w:tc>
          <w:tcPr>
            <w:tcW w:w="2500" w:type="pct"/>
          </w:tcPr>
          <w:p w:rsidR="001667B8" w:rsidRPr="007540AA" w:rsidRDefault="001667B8" w:rsidP="00C027F0">
            <w:pPr>
              <w:pStyle w:val="Footer"/>
              <w:keepNext/>
              <w:tabs>
                <w:tab w:val="clear" w:pos="4320"/>
                <w:tab w:val="clear" w:pos="8640"/>
                <w:tab w:val="left" w:pos="540"/>
              </w:tabs>
              <w:spacing w:line="240" w:lineRule="auto"/>
              <w:jc w:val="right"/>
              <w:rPr>
                <w:bCs/>
                <w:szCs w:val="22"/>
              </w:rPr>
            </w:pPr>
            <w:r w:rsidRPr="007540AA">
              <w:t>$100</w:t>
            </w:r>
          </w:p>
        </w:tc>
      </w:tr>
      <w:tr w:rsidR="001667B8" w:rsidRPr="007540AA" w:rsidTr="00C027F0">
        <w:trPr>
          <w:trHeight w:val="598"/>
        </w:trPr>
        <w:tc>
          <w:tcPr>
            <w:tcW w:w="2500" w:type="pct"/>
          </w:tcPr>
          <w:p w:rsidR="001667B8" w:rsidRPr="007540AA" w:rsidRDefault="001667B8" w:rsidP="00C027F0">
            <w:pPr>
              <w:pStyle w:val="Footer"/>
              <w:keepNext/>
              <w:tabs>
                <w:tab w:val="clear" w:pos="4320"/>
                <w:tab w:val="clear" w:pos="8640"/>
                <w:tab w:val="left" w:pos="540"/>
              </w:tabs>
              <w:spacing w:line="240" w:lineRule="auto"/>
              <w:jc w:val="left"/>
              <w:rPr>
                <w:bCs/>
                <w:szCs w:val="22"/>
              </w:rPr>
            </w:pPr>
            <w:r w:rsidRPr="007540AA">
              <w:rPr>
                <w:bCs/>
                <w:szCs w:val="22"/>
              </w:rPr>
              <w:t>Online Deliberative Polling</w:t>
            </w:r>
            <w:r w:rsidRPr="007540AA">
              <w:rPr>
                <w:rFonts w:ascii="Calibri" w:hAnsi="Calibri" w:cs="Calibri"/>
                <w:bCs/>
                <w:szCs w:val="22"/>
              </w:rPr>
              <w:t>®</w:t>
            </w:r>
            <w:r w:rsidRPr="007540AA">
              <w:rPr>
                <w:bCs/>
                <w:szCs w:val="22"/>
              </w:rPr>
              <w:t xml:space="preserve"> (ODP)</w:t>
            </w:r>
          </w:p>
        </w:tc>
        <w:tc>
          <w:tcPr>
            <w:tcW w:w="2500" w:type="pct"/>
          </w:tcPr>
          <w:p w:rsidR="001667B8" w:rsidRPr="007540AA" w:rsidRDefault="001667B8" w:rsidP="00C027F0">
            <w:pPr>
              <w:pStyle w:val="Footer"/>
              <w:keepNext/>
              <w:tabs>
                <w:tab w:val="clear" w:pos="4320"/>
                <w:tab w:val="clear" w:pos="8640"/>
                <w:tab w:val="left" w:pos="540"/>
              </w:tabs>
              <w:spacing w:line="240" w:lineRule="auto"/>
              <w:jc w:val="right"/>
              <w:rPr>
                <w:bCs/>
                <w:szCs w:val="22"/>
              </w:rPr>
            </w:pPr>
            <w:r w:rsidRPr="007540AA">
              <w:t>$125</w:t>
            </w:r>
          </w:p>
        </w:tc>
      </w:tr>
      <w:tr w:rsidR="001667B8" w:rsidRPr="007540AA" w:rsidTr="00C027F0">
        <w:trPr>
          <w:trHeight w:val="598"/>
        </w:trPr>
        <w:tc>
          <w:tcPr>
            <w:tcW w:w="2500" w:type="pct"/>
          </w:tcPr>
          <w:p w:rsidR="001667B8" w:rsidRPr="007540AA" w:rsidRDefault="001667B8" w:rsidP="00C027F0">
            <w:pPr>
              <w:pStyle w:val="Footer"/>
              <w:keepNext/>
              <w:tabs>
                <w:tab w:val="clear" w:pos="4320"/>
                <w:tab w:val="clear" w:pos="8640"/>
                <w:tab w:val="left" w:pos="540"/>
              </w:tabs>
              <w:spacing w:line="240" w:lineRule="auto"/>
              <w:jc w:val="left"/>
              <w:rPr>
                <w:bCs/>
                <w:szCs w:val="22"/>
              </w:rPr>
            </w:pPr>
            <w:r w:rsidRPr="007540AA">
              <w:rPr>
                <w:bCs/>
                <w:szCs w:val="22"/>
              </w:rPr>
              <w:t>Community Deliberation (CD)</w:t>
            </w:r>
          </w:p>
        </w:tc>
        <w:tc>
          <w:tcPr>
            <w:tcW w:w="2500" w:type="pct"/>
          </w:tcPr>
          <w:p w:rsidR="001667B8" w:rsidRPr="007540AA" w:rsidRDefault="001667B8" w:rsidP="00C027F0">
            <w:pPr>
              <w:pStyle w:val="Footer"/>
              <w:keepNext/>
              <w:tabs>
                <w:tab w:val="clear" w:pos="4320"/>
                <w:tab w:val="clear" w:pos="8640"/>
                <w:tab w:val="left" w:pos="540"/>
              </w:tabs>
              <w:spacing w:line="240" w:lineRule="auto"/>
              <w:jc w:val="right"/>
              <w:rPr>
                <w:bCs/>
                <w:szCs w:val="22"/>
              </w:rPr>
            </w:pPr>
            <w:r w:rsidRPr="007540AA">
              <w:t>$160</w:t>
            </w:r>
          </w:p>
        </w:tc>
      </w:tr>
      <w:tr w:rsidR="001667B8" w:rsidRPr="007540AA" w:rsidTr="00C027F0">
        <w:trPr>
          <w:trHeight w:val="598"/>
        </w:trPr>
        <w:tc>
          <w:tcPr>
            <w:tcW w:w="2500" w:type="pct"/>
          </w:tcPr>
          <w:p w:rsidR="001667B8" w:rsidRPr="007540AA" w:rsidRDefault="001667B8" w:rsidP="00C027F0">
            <w:pPr>
              <w:pStyle w:val="Footer"/>
              <w:keepNext/>
              <w:tabs>
                <w:tab w:val="clear" w:pos="4320"/>
                <w:tab w:val="clear" w:pos="8640"/>
                <w:tab w:val="left" w:pos="540"/>
              </w:tabs>
              <w:spacing w:line="240" w:lineRule="auto"/>
              <w:jc w:val="left"/>
              <w:rPr>
                <w:bCs/>
                <w:szCs w:val="22"/>
              </w:rPr>
            </w:pPr>
            <w:r w:rsidRPr="007540AA">
              <w:rPr>
                <w:bCs/>
                <w:szCs w:val="22"/>
              </w:rPr>
              <w:t>Citizens’ Panel (CP)</w:t>
            </w:r>
          </w:p>
        </w:tc>
        <w:tc>
          <w:tcPr>
            <w:tcW w:w="2500" w:type="pct"/>
          </w:tcPr>
          <w:p w:rsidR="001667B8" w:rsidRPr="007540AA" w:rsidRDefault="001667B8" w:rsidP="00C027F0">
            <w:pPr>
              <w:pStyle w:val="Footer"/>
              <w:keepNext/>
              <w:tabs>
                <w:tab w:val="clear" w:pos="4320"/>
                <w:tab w:val="clear" w:pos="8640"/>
                <w:tab w:val="left" w:pos="540"/>
              </w:tabs>
              <w:spacing w:line="240" w:lineRule="auto"/>
              <w:jc w:val="right"/>
              <w:rPr>
                <w:bCs/>
                <w:szCs w:val="22"/>
              </w:rPr>
            </w:pPr>
            <w:r w:rsidRPr="007540AA">
              <w:t>$325</w:t>
            </w:r>
          </w:p>
        </w:tc>
      </w:tr>
      <w:tr w:rsidR="001667B8" w:rsidRPr="007540AA" w:rsidTr="00C027F0">
        <w:trPr>
          <w:trHeight w:val="598"/>
        </w:trPr>
        <w:tc>
          <w:tcPr>
            <w:tcW w:w="2500" w:type="pct"/>
          </w:tcPr>
          <w:p w:rsidR="001667B8" w:rsidRPr="007540AA" w:rsidRDefault="001667B8" w:rsidP="00C027F0">
            <w:pPr>
              <w:pStyle w:val="Footer"/>
              <w:keepNext/>
              <w:tabs>
                <w:tab w:val="clear" w:pos="4320"/>
                <w:tab w:val="clear" w:pos="8640"/>
                <w:tab w:val="left" w:pos="540"/>
              </w:tabs>
              <w:spacing w:line="240" w:lineRule="auto"/>
              <w:jc w:val="left"/>
              <w:rPr>
                <w:bCs/>
                <w:szCs w:val="22"/>
              </w:rPr>
            </w:pPr>
            <w:r w:rsidRPr="007540AA">
              <w:rPr>
                <w:bCs/>
                <w:szCs w:val="22"/>
              </w:rPr>
              <w:t xml:space="preserve">Control </w:t>
            </w:r>
          </w:p>
        </w:tc>
        <w:tc>
          <w:tcPr>
            <w:tcW w:w="2500" w:type="pct"/>
          </w:tcPr>
          <w:p w:rsidR="001667B8" w:rsidRPr="007540AA" w:rsidRDefault="001667B8" w:rsidP="00C027F0">
            <w:pPr>
              <w:pStyle w:val="Footer"/>
              <w:keepNext/>
              <w:tabs>
                <w:tab w:val="clear" w:pos="4320"/>
                <w:tab w:val="clear" w:pos="8640"/>
                <w:tab w:val="left" w:pos="540"/>
              </w:tabs>
              <w:spacing w:line="240" w:lineRule="auto"/>
              <w:jc w:val="right"/>
              <w:rPr>
                <w:bCs/>
                <w:szCs w:val="22"/>
              </w:rPr>
            </w:pPr>
            <w:r w:rsidRPr="007540AA">
              <w:t>$75</w:t>
            </w:r>
          </w:p>
        </w:tc>
      </w:tr>
    </w:tbl>
    <w:p w:rsidR="00E74BCA" w:rsidRPr="007540AA" w:rsidRDefault="00E74BCA" w:rsidP="00B71C3B"/>
    <w:p w:rsidR="0005035B" w:rsidRPr="007540AA" w:rsidRDefault="0005035B" w:rsidP="00B71C3B">
      <w:pPr>
        <w:pStyle w:val="Heading1"/>
        <w:spacing w:before="0" w:after="0"/>
      </w:pPr>
      <w:bookmarkStart w:id="40" w:name="_Toc443881751"/>
      <w:bookmarkStart w:id="41" w:name="_Toc451592240"/>
      <w:bookmarkStart w:id="42" w:name="_Toc5610281"/>
      <w:bookmarkStart w:id="43" w:name="_Toc99178787"/>
      <w:bookmarkStart w:id="44" w:name="_Toc306023504"/>
      <w:r w:rsidRPr="007540AA">
        <w:lastRenderedPageBreak/>
        <w:t>10</w:t>
      </w:r>
      <w:r w:rsidR="008437B5" w:rsidRPr="007540AA">
        <w:t>.</w:t>
      </w:r>
      <w:r w:rsidRPr="007540AA">
        <w:tab/>
      </w:r>
      <w:r w:rsidR="004C4E67" w:rsidRPr="007540AA">
        <w:t xml:space="preserve"> </w:t>
      </w:r>
      <w:r w:rsidRPr="007540AA">
        <w:t>Assurance of Confidentiality Provided to Respondents</w:t>
      </w:r>
      <w:bookmarkEnd w:id="40"/>
      <w:bookmarkEnd w:id="41"/>
      <w:bookmarkEnd w:id="42"/>
      <w:bookmarkEnd w:id="43"/>
      <w:bookmarkEnd w:id="44"/>
    </w:p>
    <w:p w:rsidR="000D57F7" w:rsidRPr="007540AA" w:rsidRDefault="000D57F7" w:rsidP="00B71C3B"/>
    <w:p w:rsidR="0005035B" w:rsidRPr="007540AA" w:rsidRDefault="00C20904" w:rsidP="00B71C3B">
      <w:r w:rsidRPr="007540AA">
        <w:t>Individuals will be assured of the confidentiality of their replies under Section 934</w:t>
      </w:r>
      <w:r w:rsidR="002A2A7E" w:rsidRPr="007540AA">
        <w:t>(c)</w:t>
      </w:r>
      <w:r w:rsidRPr="007540AA">
        <w:t xml:space="preserve"> of the Public Health Service Act, 42 USC 299c-3(c)</w:t>
      </w:r>
      <w:r w:rsidR="00780F4B" w:rsidRPr="007540AA">
        <w:t xml:space="preserve">. </w:t>
      </w:r>
      <w:r w:rsidRPr="007540AA">
        <w:t>They will be told the purposes for which the information is collected and that, in accordance with this statute, any identifiable information about them will not b</w:t>
      </w:r>
      <w:r w:rsidR="00265366" w:rsidRPr="007540AA">
        <w:t>e</w:t>
      </w:r>
      <w:r w:rsidRPr="007540AA">
        <w:t xml:space="preserve"> used or disclosed for any other purpose.</w:t>
      </w:r>
    </w:p>
    <w:p w:rsidR="00B81005" w:rsidRPr="007540AA" w:rsidRDefault="00B81005" w:rsidP="00B71C3B">
      <w:pPr>
        <w:rPr>
          <w:b/>
        </w:rPr>
      </w:pPr>
    </w:p>
    <w:p w:rsidR="0090299A" w:rsidRPr="007540AA" w:rsidRDefault="0090299A" w:rsidP="00B71C3B">
      <w:pPr>
        <w:rPr>
          <w:b/>
        </w:rPr>
      </w:pPr>
      <w:r w:rsidRPr="007540AA">
        <w:rPr>
          <w:b/>
        </w:rPr>
        <w:t>Data protections</w:t>
      </w:r>
    </w:p>
    <w:p w:rsidR="0090299A" w:rsidRPr="007540AA" w:rsidRDefault="0090299A" w:rsidP="00B71C3B">
      <w:pPr>
        <w:pStyle w:val="BodyText"/>
        <w:spacing w:after="0"/>
      </w:pPr>
    </w:p>
    <w:p w:rsidR="0090299A" w:rsidRPr="007540AA" w:rsidRDefault="00821E40" w:rsidP="00B71C3B">
      <w:pPr>
        <w:rPr>
          <w:bCs/>
          <w:iCs/>
        </w:rPr>
      </w:pPr>
      <w:r w:rsidRPr="007540AA">
        <w:rPr>
          <w:bCs/>
          <w:iCs/>
        </w:rPr>
        <w:t xml:space="preserve">The contractor implementing this project, </w:t>
      </w:r>
      <w:r w:rsidR="0090299A" w:rsidRPr="007540AA">
        <w:rPr>
          <w:bCs/>
          <w:iCs/>
        </w:rPr>
        <w:t>AIR</w:t>
      </w:r>
      <w:r w:rsidRPr="007540AA">
        <w:rPr>
          <w:bCs/>
          <w:iCs/>
        </w:rPr>
        <w:t>,</w:t>
      </w:r>
      <w:r w:rsidR="0090299A" w:rsidRPr="007540AA">
        <w:rPr>
          <w:bCs/>
          <w:iCs/>
        </w:rPr>
        <w:t xml:space="preserve"> has a </w:t>
      </w:r>
      <w:r w:rsidR="0090299A" w:rsidRPr="007540AA">
        <w:t xml:space="preserve">comprehensive and programmatic information security program that is established and documented in the AIR </w:t>
      </w:r>
      <w:r w:rsidR="0090299A" w:rsidRPr="007540AA">
        <w:rPr>
          <w:i/>
        </w:rPr>
        <w:t>Information Security Policy</w:t>
      </w:r>
      <w:r w:rsidR="0090299A" w:rsidRPr="007540AA">
        <w:t xml:space="preserve">.  </w:t>
      </w:r>
      <w:r w:rsidR="0090299A" w:rsidRPr="007540AA">
        <w:rPr>
          <w:sz w:val="22"/>
          <w:szCs w:val="22"/>
        </w:rPr>
        <w:t xml:space="preserve">This policy is </w:t>
      </w:r>
      <w:r w:rsidR="0090299A" w:rsidRPr="007540AA">
        <w:rPr>
          <w:rFonts w:eastAsia="MS Mincho"/>
          <w:color w:val="000000"/>
          <w:sz w:val="22"/>
          <w:szCs w:val="22"/>
        </w:rPr>
        <w:t xml:space="preserve">designed to provide a framework for how AIR can meet Federal, State, and industry information security requirements that apply as a result of project work or internal business requirements.  </w:t>
      </w:r>
      <w:r w:rsidR="0090299A" w:rsidRPr="007540AA">
        <w:rPr>
          <w:rFonts w:eastAsia="MS Mincho"/>
          <w:color w:val="000000"/>
        </w:rPr>
        <w:t xml:space="preserve">Below is a list of the key laws, standards and regulations that </w:t>
      </w:r>
      <w:r w:rsidR="002A2A7E" w:rsidRPr="007540AA">
        <w:rPr>
          <w:rFonts w:eastAsia="MS Mincho"/>
          <w:color w:val="000000"/>
        </w:rPr>
        <w:t>affect</w:t>
      </w:r>
      <w:r w:rsidR="0090299A" w:rsidRPr="007540AA">
        <w:rPr>
          <w:rFonts w:eastAsia="MS Mincho"/>
          <w:color w:val="000000"/>
        </w:rPr>
        <w:t xml:space="preserve"> how AIR must secure data and information technology systems</w:t>
      </w:r>
      <w:r w:rsidR="0090299A" w:rsidRPr="007540AA">
        <w:rPr>
          <w:bCs/>
          <w:iCs/>
        </w:rPr>
        <w:t xml:space="preserve">: </w:t>
      </w:r>
      <w:r w:rsidR="0090299A" w:rsidRPr="007540AA">
        <w:rPr>
          <w:bCs/>
          <w:iCs/>
        </w:rPr>
        <w:br/>
      </w:r>
    </w:p>
    <w:p w:rsidR="000D57F7" w:rsidRPr="007540AA" w:rsidRDefault="0090299A" w:rsidP="00B71C3B">
      <w:pPr>
        <w:pStyle w:val="PlainText"/>
        <w:numPr>
          <w:ilvl w:val="0"/>
          <w:numId w:val="24"/>
        </w:numPr>
        <w:ind w:left="1080"/>
        <w:rPr>
          <w:rFonts w:ascii="Times New Roman" w:eastAsia="MS Mincho" w:hAnsi="Times New Roman" w:cs="Times New Roman"/>
          <w:color w:val="000000"/>
          <w:sz w:val="24"/>
          <w:szCs w:val="24"/>
        </w:rPr>
      </w:pPr>
      <w:r w:rsidRPr="007540AA">
        <w:rPr>
          <w:rFonts w:ascii="Times New Roman" w:eastAsia="MS Mincho" w:hAnsi="Times New Roman" w:cs="Times New Roman"/>
          <w:color w:val="000000"/>
          <w:sz w:val="24"/>
          <w:szCs w:val="24"/>
        </w:rPr>
        <w:t>Federal Information Security Management Act (FISMA)</w:t>
      </w:r>
    </w:p>
    <w:p w:rsidR="000D57F7" w:rsidRPr="007540AA" w:rsidRDefault="0090299A" w:rsidP="00B71C3B">
      <w:pPr>
        <w:pStyle w:val="PlainText"/>
        <w:numPr>
          <w:ilvl w:val="0"/>
          <w:numId w:val="24"/>
        </w:numPr>
        <w:ind w:left="1080"/>
        <w:rPr>
          <w:rFonts w:ascii="Times New Roman" w:eastAsia="MS Mincho" w:hAnsi="Times New Roman" w:cs="Times New Roman"/>
          <w:color w:val="000000"/>
          <w:sz w:val="24"/>
          <w:szCs w:val="24"/>
        </w:rPr>
      </w:pPr>
      <w:r w:rsidRPr="007540AA">
        <w:rPr>
          <w:rFonts w:ascii="Times New Roman" w:eastAsia="MS Mincho" w:hAnsi="Times New Roman" w:cs="Times New Roman"/>
          <w:color w:val="000000"/>
          <w:sz w:val="24"/>
          <w:szCs w:val="24"/>
        </w:rPr>
        <w:t>Health Insurance Portability and Accountability Act (HIPAA)</w:t>
      </w:r>
    </w:p>
    <w:p w:rsidR="000D57F7" w:rsidRPr="007540AA" w:rsidRDefault="0090299A" w:rsidP="00B71C3B">
      <w:pPr>
        <w:pStyle w:val="PlainText"/>
        <w:numPr>
          <w:ilvl w:val="0"/>
          <w:numId w:val="24"/>
        </w:numPr>
        <w:ind w:left="1080"/>
        <w:rPr>
          <w:rFonts w:ascii="Times New Roman" w:eastAsia="MS Mincho" w:hAnsi="Times New Roman" w:cs="Times New Roman"/>
          <w:color w:val="000000"/>
          <w:sz w:val="24"/>
          <w:szCs w:val="24"/>
        </w:rPr>
      </w:pPr>
      <w:r w:rsidRPr="007540AA">
        <w:rPr>
          <w:rFonts w:ascii="Times New Roman" w:eastAsia="MS Mincho" w:hAnsi="Times New Roman" w:cs="Times New Roman"/>
          <w:color w:val="000000"/>
          <w:sz w:val="24"/>
          <w:szCs w:val="24"/>
        </w:rPr>
        <w:t>Family Educational Rights and Privacy Act (FERPA)</w:t>
      </w:r>
    </w:p>
    <w:p w:rsidR="000D57F7" w:rsidRPr="007540AA" w:rsidRDefault="0090299A" w:rsidP="00B71C3B">
      <w:pPr>
        <w:pStyle w:val="PlainText"/>
        <w:numPr>
          <w:ilvl w:val="0"/>
          <w:numId w:val="24"/>
        </w:numPr>
        <w:ind w:left="1080"/>
        <w:rPr>
          <w:rFonts w:ascii="Times New Roman" w:eastAsia="MS Mincho" w:hAnsi="Times New Roman" w:cs="Times New Roman"/>
          <w:color w:val="000000"/>
          <w:sz w:val="24"/>
          <w:szCs w:val="24"/>
        </w:rPr>
      </w:pPr>
      <w:r w:rsidRPr="007540AA">
        <w:rPr>
          <w:rFonts w:ascii="Times New Roman" w:eastAsia="MS Mincho" w:hAnsi="Times New Roman" w:cs="Times New Roman"/>
          <w:color w:val="000000"/>
          <w:sz w:val="24"/>
          <w:szCs w:val="24"/>
        </w:rPr>
        <w:t xml:space="preserve">DoD Information Assurance Certification and Accreditation Act (DIACAP) </w:t>
      </w:r>
    </w:p>
    <w:p w:rsidR="0090299A" w:rsidRPr="007540AA" w:rsidRDefault="0090299A" w:rsidP="00B71C3B">
      <w:pPr>
        <w:pStyle w:val="PlainText"/>
        <w:numPr>
          <w:ilvl w:val="0"/>
          <w:numId w:val="24"/>
        </w:numPr>
        <w:ind w:left="1080"/>
        <w:rPr>
          <w:rFonts w:ascii="Times New Roman" w:eastAsia="MS Mincho" w:hAnsi="Times New Roman" w:cs="Times New Roman"/>
          <w:color w:val="000000"/>
          <w:sz w:val="24"/>
          <w:szCs w:val="24"/>
        </w:rPr>
      </w:pPr>
      <w:r w:rsidRPr="007540AA">
        <w:rPr>
          <w:rFonts w:ascii="Times New Roman" w:eastAsia="MS Mincho" w:hAnsi="Times New Roman" w:cs="Times New Roman"/>
          <w:color w:val="000000"/>
          <w:sz w:val="24"/>
          <w:szCs w:val="24"/>
        </w:rPr>
        <w:t>Payment Card Industry (PCI) Data Security Standards</w:t>
      </w:r>
    </w:p>
    <w:p w:rsidR="0090299A" w:rsidRPr="007540AA" w:rsidRDefault="0090299A" w:rsidP="00B71C3B">
      <w:pPr>
        <w:rPr>
          <w:bCs/>
          <w:iCs/>
        </w:rPr>
      </w:pPr>
    </w:p>
    <w:p w:rsidR="0090299A" w:rsidRPr="007540AA" w:rsidRDefault="0090299A" w:rsidP="00B71C3B">
      <w:r w:rsidRPr="007540AA">
        <w:rPr>
          <w:bCs/>
          <w:iCs/>
        </w:rPr>
        <w:t xml:space="preserve">AIR also has a long history in supporting the data security requirements involving </w:t>
      </w:r>
      <w:r w:rsidRPr="007540AA">
        <w:rPr>
          <w:sz w:val="23"/>
          <w:szCs w:val="23"/>
        </w:rPr>
        <w:t xml:space="preserve">Personally Identifiable Information </w:t>
      </w:r>
      <w:r w:rsidRPr="007540AA">
        <w:rPr>
          <w:bCs/>
          <w:iCs/>
        </w:rPr>
        <w:t xml:space="preserve">(PII) on project participants for multiple government as well as non-government organizations.  </w:t>
      </w:r>
      <w:r w:rsidRPr="007540AA">
        <w:t xml:space="preserve">AIR’s Institutional Review Board (IRB) has conducted expedited and full-board reviews of research involving human subjects for more than 17 years.  AIR is registered with Office of Human Research Protection (OHRP) as a research institution and conducts research under its own Federalwide Assurance (FWA).  </w:t>
      </w:r>
    </w:p>
    <w:p w:rsidR="00F35600" w:rsidRPr="007540AA" w:rsidRDefault="00F35600" w:rsidP="00B71C3B"/>
    <w:p w:rsidR="0090299A" w:rsidRPr="007540AA" w:rsidRDefault="0090299A" w:rsidP="00B71C3B">
      <w:r w:rsidRPr="007540AA">
        <w:t xml:space="preserve">This research has been approved by the AIR IRB.  A waiver of written consent </w:t>
      </w:r>
      <w:r w:rsidR="00D87FB1" w:rsidRPr="007540AA">
        <w:t>was granted</w:t>
      </w:r>
      <w:r w:rsidRPr="007540AA">
        <w:t xml:space="preserve"> because the recruitment</w:t>
      </w:r>
      <w:r w:rsidR="00E3723A" w:rsidRPr="007540AA">
        <w:t xml:space="preserve"> and consent process will be conducted online.</w:t>
      </w:r>
      <w:r w:rsidR="00315A92" w:rsidRPr="007540AA">
        <w:t xml:space="preserve">  Documentation of IRB approval is in Attachment </w:t>
      </w:r>
      <w:r w:rsidR="00475E80" w:rsidRPr="007540AA">
        <w:t>G</w:t>
      </w:r>
      <w:r w:rsidR="00EC0907" w:rsidRPr="007540AA">
        <w:t xml:space="preserve"> - Documentation of IRB Approval.</w:t>
      </w:r>
      <w:r w:rsidR="001C26A3" w:rsidRPr="007540AA">
        <w:t>pdf</w:t>
      </w:r>
      <w:r w:rsidR="00315A92" w:rsidRPr="007540AA">
        <w:t>.</w:t>
      </w:r>
    </w:p>
    <w:p w:rsidR="000D57F7" w:rsidRPr="007540AA" w:rsidRDefault="000D57F7" w:rsidP="00B71C3B"/>
    <w:p w:rsidR="0005035B" w:rsidRPr="007540AA" w:rsidRDefault="0005035B" w:rsidP="00B71C3B">
      <w:pPr>
        <w:pStyle w:val="Heading1"/>
        <w:spacing w:before="0" w:after="0"/>
      </w:pPr>
      <w:bookmarkStart w:id="45" w:name="_Toc443881752"/>
      <w:bookmarkStart w:id="46" w:name="_Toc451592241"/>
      <w:bookmarkStart w:id="47" w:name="_Toc5610282"/>
      <w:bookmarkStart w:id="48" w:name="_Toc99178788"/>
      <w:bookmarkStart w:id="49" w:name="_Toc306023505"/>
      <w:r w:rsidRPr="007540AA">
        <w:t>11</w:t>
      </w:r>
      <w:r w:rsidR="008437B5" w:rsidRPr="007540AA">
        <w:t>.</w:t>
      </w:r>
      <w:r w:rsidRPr="007540AA">
        <w:tab/>
        <w:t>Justification for Sensitive Questions</w:t>
      </w:r>
      <w:bookmarkEnd w:id="45"/>
      <w:bookmarkEnd w:id="46"/>
      <w:bookmarkEnd w:id="47"/>
      <w:bookmarkEnd w:id="48"/>
      <w:bookmarkEnd w:id="49"/>
    </w:p>
    <w:p w:rsidR="000D57F7" w:rsidRPr="007540AA" w:rsidRDefault="000D57F7" w:rsidP="00B71C3B"/>
    <w:p w:rsidR="0045519B" w:rsidRPr="007540AA" w:rsidRDefault="00973B69" w:rsidP="00B71C3B">
      <w:r w:rsidRPr="007540AA">
        <w:t>Participants will be asked to report household income for the purpose</w:t>
      </w:r>
      <w:r w:rsidR="00FC7E98" w:rsidRPr="007540AA">
        <w:t xml:space="preserve"> of assessing whether </w:t>
      </w:r>
      <w:r w:rsidR="005E5EED" w:rsidRPr="007540AA">
        <w:t xml:space="preserve">the </w:t>
      </w:r>
      <w:r w:rsidR="00FC7E98" w:rsidRPr="007540AA">
        <w:t xml:space="preserve">effects </w:t>
      </w:r>
      <w:r w:rsidR="005E5EED" w:rsidRPr="007540AA">
        <w:t xml:space="preserve">of deliberative methods </w:t>
      </w:r>
      <w:r w:rsidR="00FC7E98" w:rsidRPr="007540AA">
        <w:t>are similar for participants at different levels of income and to be able to characterize the study population in order to report on the generaliza</w:t>
      </w:r>
      <w:r w:rsidR="00292A99" w:rsidRPr="007540AA">
        <w:t>bility</w:t>
      </w:r>
      <w:r w:rsidR="00FC7E98" w:rsidRPr="007540AA">
        <w:t xml:space="preserve"> </w:t>
      </w:r>
      <w:r w:rsidR="00292A99" w:rsidRPr="007540AA">
        <w:t xml:space="preserve">of </w:t>
      </w:r>
      <w:r w:rsidR="00FC7E98" w:rsidRPr="007540AA">
        <w:t>study results</w:t>
      </w:r>
      <w:r w:rsidRPr="007540AA">
        <w:t>.</w:t>
      </w:r>
      <w:r w:rsidR="0051698E" w:rsidRPr="007540AA">
        <w:t xml:space="preserve">  </w:t>
      </w:r>
      <w:r w:rsidR="005E5EED" w:rsidRPr="007540AA">
        <w:t xml:space="preserve">No other </w:t>
      </w:r>
      <w:r w:rsidR="0051698E" w:rsidRPr="007540AA">
        <w:t xml:space="preserve">questions of a sensitive nature </w:t>
      </w:r>
      <w:r w:rsidR="005E5EED" w:rsidRPr="007540AA">
        <w:t xml:space="preserve">or others </w:t>
      </w:r>
      <w:r w:rsidR="0051698E" w:rsidRPr="007540AA">
        <w:t xml:space="preserve">considered private </w:t>
      </w:r>
      <w:r w:rsidR="00C20904" w:rsidRPr="007540AA">
        <w:t>will be asked of participants</w:t>
      </w:r>
      <w:r w:rsidR="005E5EED" w:rsidRPr="007540AA">
        <w:t>. During the discussions,</w:t>
      </w:r>
      <w:r w:rsidR="00C20904" w:rsidRPr="007540AA">
        <w:t xml:space="preserve"> it is</w:t>
      </w:r>
      <w:r w:rsidR="009432C0" w:rsidRPr="007540AA">
        <w:t xml:space="preserve"> possible</w:t>
      </w:r>
      <w:r w:rsidR="00C20904" w:rsidRPr="007540AA">
        <w:t xml:space="preserve"> that personal information related to topics being deliberat</w:t>
      </w:r>
      <w:r w:rsidR="002A2A7E" w:rsidRPr="007540AA">
        <w:t>ed</w:t>
      </w:r>
      <w:r w:rsidR="00E420DD" w:rsidRPr="007540AA">
        <w:t xml:space="preserve"> (</w:t>
      </w:r>
      <w:r w:rsidR="009432C0" w:rsidRPr="007540AA">
        <w:t>e.g., personal health information</w:t>
      </w:r>
      <w:r w:rsidR="00E420DD" w:rsidRPr="007540AA">
        <w:t>)</w:t>
      </w:r>
      <w:r w:rsidR="00C20904" w:rsidRPr="007540AA">
        <w:t xml:space="preserve"> might be shared by participants</w:t>
      </w:r>
      <w:r w:rsidR="002A2A7E" w:rsidRPr="007540AA">
        <w:t xml:space="preserve"> if they choose to do so</w:t>
      </w:r>
      <w:r w:rsidR="00E420DD" w:rsidRPr="007540AA">
        <w:t>, but they will not be asked to provide such information</w:t>
      </w:r>
      <w:r w:rsidR="00C20904" w:rsidRPr="007540AA">
        <w:t xml:space="preserve">. </w:t>
      </w:r>
      <w:r w:rsidR="00E420DD" w:rsidRPr="007540AA">
        <w:t xml:space="preserve">Comments made by specific participants in the groups will not be linked to any personally identifiable data. </w:t>
      </w:r>
      <w:r w:rsidR="00C20904" w:rsidRPr="007540AA">
        <w:t xml:space="preserve"> </w:t>
      </w:r>
      <w:r w:rsidR="0045519B" w:rsidRPr="007540AA">
        <w:t xml:space="preserve">Personally identifiable information (PII) will be obtained for the purpose of recruiting and coordinating the logistics of implementing the methods.  The PII will be kept in a separate </w:t>
      </w:r>
      <w:r w:rsidR="009F0813" w:rsidRPr="007540AA">
        <w:t xml:space="preserve">secure </w:t>
      </w:r>
      <w:r w:rsidR="0045519B" w:rsidRPr="007540AA">
        <w:t xml:space="preserve">database from the study data. </w:t>
      </w:r>
    </w:p>
    <w:p w:rsidR="0045519B" w:rsidRPr="007540AA" w:rsidRDefault="0045519B" w:rsidP="00B71C3B"/>
    <w:p w:rsidR="0051698E" w:rsidRPr="007540AA" w:rsidRDefault="0051698E" w:rsidP="00B71C3B">
      <w:pPr>
        <w:pStyle w:val="BodyText"/>
        <w:spacing w:after="0"/>
      </w:pPr>
      <w:r w:rsidRPr="007540AA">
        <w:lastRenderedPageBreak/>
        <w:t>Informed consent will be obtained f</w:t>
      </w:r>
      <w:r w:rsidR="00292A99" w:rsidRPr="007540AA">
        <w:t>rom all</w:t>
      </w:r>
      <w:r w:rsidRPr="007540AA">
        <w:t xml:space="preserve"> </w:t>
      </w:r>
      <w:r w:rsidR="00292A99" w:rsidRPr="007540AA">
        <w:t>study participants.  Because the initial recruitment</w:t>
      </w:r>
      <w:r w:rsidR="0049046A" w:rsidRPr="007540AA">
        <w:t>, consent process,</w:t>
      </w:r>
      <w:r w:rsidR="00292A99" w:rsidRPr="007540AA">
        <w:t xml:space="preserve"> and</w:t>
      </w:r>
      <w:r w:rsidR="001C4F4C" w:rsidRPr="007540AA">
        <w:t xml:space="preserve"> the</w:t>
      </w:r>
      <w:r w:rsidR="00292A99" w:rsidRPr="007540AA">
        <w:t xml:space="preserve"> </w:t>
      </w:r>
      <w:r w:rsidR="001C4F4C" w:rsidRPr="007540AA">
        <w:rPr>
          <w:bCs/>
        </w:rPr>
        <w:t>Knowledge and Attitudes Pre-test Survey</w:t>
      </w:r>
      <w:r w:rsidR="00292A99" w:rsidRPr="007540AA">
        <w:t xml:space="preserve"> will be conducted online, w</w:t>
      </w:r>
      <w:r w:rsidRPr="007540AA">
        <w:t xml:space="preserve">e </w:t>
      </w:r>
      <w:r w:rsidR="00F35600" w:rsidRPr="007540AA">
        <w:t xml:space="preserve">requested and were granted a </w:t>
      </w:r>
      <w:r w:rsidRPr="007540AA">
        <w:t>waiver</w:t>
      </w:r>
      <w:r w:rsidR="00292A99" w:rsidRPr="007540AA">
        <w:t xml:space="preserve"> of written</w:t>
      </w:r>
      <w:r w:rsidRPr="007540AA">
        <w:t xml:space="preserve"> </w:t>
      </w:r>
      <w:r w:rsidR="002A2A7E" w:rsidRPr="007540AA">
        <w:t xml:space="preserve">documentation of </w:t>
      </w:r>
      <w:r w:rsidRPr="007540AA">
        <w:t>consent</w:t>
      </w:r>
      <w:r w:rsidR="002A2A7E" w:rsidRPr="007540AA">
        <w:t>.</w:t>
      </w:r>
    </w:p>
    <w:p w:rsidR="004207FB" w:rsidRPr="007540AA" w:rsidRDefault="004207FB" w:rsidP="00B71C3B">
      <w:pPr>
        <w:rPr>
          <w:b/>
          <w:bCs/>
          <w:iCs/>
        </w:rPr>
      </w:pPr>
    </w:p>
    <w:p w:rsidR="0090299A" w:rsidRPr="007540AA" w:rsidRDefault="0090299A" w:rsidP="00B71C3B">
      <w:pPr>
        <w:rPr>
          <w:bCs/>
          <w:iCs/>
        </w:rPr>
      </w:pPr>
      <w:r w:rsidRPr="007540AA">
        <w:rPr>
          <w:bCs/>
          <w:iCs/>
        </w:rPr>
        <w:t>S</w:t>
      </w:r>
      <w:r w:rsidR="0045519B" w:rsidRPr="007540AA">
        <w:rPr>
          <w:bCs/>
          <w:iCs/>
        </w:rPr>
        <w:t xml:space="preserve">urvey data </w:t>
      </w:r>
      <w:r w:rsidRPr="007540AA">
        <w:rPr>
          <w:bCs/>
          <w:iCs/>
        </w:rPr>
        <w:t>will be housed at the American Institutes for Research internal servers and will not be transferred via e-mail or stored on portable devices.  Hardcopies of surveys will be maintained in a locked filling cabinet at AIR’s corporate office at 1000 Thomas Jefferson Street, NW, Washington, DC, 20007 and will be destroyed after the project is terminated.</w:t>
      </w:r>
    </w:p>
    <w:p w:rsidR="00D77F75" w:rsidRPr="007540AA" w:rsidRDefault="00D77F75">
      <w:pPr>
        <w:rPr>
          <w:rFonts w:ascii="Arial" w:hAnsi="Arial" w:cs="Arial"/>
          <w:b/>
          <w:bCs/>
          <w:kern w:val="32"/>
        </w:rPr>
      </w:pPr>
      <w:bookmarkStart w:id="50" w:name="_Toc306023506"/>
    </w:p>
    <w:p w:rsidR="007C16BD" w:rsidRPr="007540AA" w:rsidRDefault="007C16BD" w:rsidP="00B71C3B">
      <w:pPr>
        <w:pStyle w:val="Heading1"/>
        <w:spacing w:before="0" w:after="0"/>
      </w:pPr>
      <w:r w:rsidRPr="007540AA">
        <w:t>12</w:t>
      </w:r>
      <w:r w:rsidR="008437B5" w:rsidRPr="007540AA">
        <w:t>.</w:t>
      </w:r>
      <w:r w:rsidRPr="007540AA">
        <w:tab/>
        <w:t>Estimates of Hour Burden Including Annualized Hourly Costs</w:t>
      </w:r>
      <w:bookmarkEnd w:id="50"/>
      <w:r w:rsidRPr="007540AA">
        <w:t xml:space="preserve"> </w:t>
      </w:r>
    </w:p>
    <w:p w:rsidR="000D57F7" w:rsidRPr="007540AA" w:rsidRDefault="000D57F7" w:rsidP="00B71C3B">
      <w:pPr>
        <w:rPr>
          <w:color w:val="000000"/>
        </w:rPr>
      </w:pPr>
    </w:p>
    <w:p w:rsidR="00DD7E35" w:rsidRPr="007540AA" w:rsidRDefault="00B04672" w:rsidP="00B71C3B">
      <w:pPr>
        <w:rPr>
          <w:color w:val="000000"/>
        </w:rPr>
      </w:pPr>
      <w:r w:rsidRPr="007540AA">
        <w:rPr>
          <w:color w:val="000000"/>
        </w:rPr>
        <w:t xml:space="preserve">Exhibit </w:t>
      </w:r>
      <w:r w:rsidR="00E412F8" w:rsidRPr="007540AA">
        <w:rPr>
          <w:color w:val="000000"/>
        </w:rPr>
        <w:t>2</w:t>
      </w:r>
      <w:r w:rsidRPr="007540AA">
        <w:rPr>
          <w:color w:val="000000"/>
        </w:rPr>
        <w:t xml:space="preserve"> shows the estimated annualized burden associated with the respondents’ time to participate in this research.  </w:t>
      </w:r>
      <w:r w:rsidR="00213D62" w:rsidRPr="007540AA">
        <w:rPr>
          <w:color w:val="000000"/>
        </w:rPr>
        <w:t xml:space="preserve">The total annualized burden hours are estimated to be </w:t>
      </w:r>
      <w:r w:rsidR="00A0339C" w:rsidRPr="007540AA">
        <w:rPr>
          <w:color w:val="000000"/>
        </w:rPr>
        <w:t>9,788</w:t>
      </w:r>
      <w:r w:rsidR="00C87032" w:rsidRPr="007540AA">
        <w:rPr>
          <w:color w:val="000000"/>
        </w:rPr>
        <w:t xml:space="preserve"> </w:t>
      </w:r>
      <w:r w:rsidR="00D6004F" w:rsidRPr="007540AA">
        <w:rPr>
          <w:color w:val="000000"/>
        </w:rPr>
        <w:t>hours</w:t>
      </w:r>
      <w:r w:rsidR="000E1969" w:rsidRPr="007540AA">
        <w:rPr>
          <w:color w:val="000000"/>
        </w:rPr>
        <w:t xml:space="preserve">.  </w:t>
      </w:r>
      <w:r w:rsidR="00DD7E35" w:rsidRPr="007540AA">
        <w:rPr>
          <w:color w:val="000000"/>
        </w:rPr>
        <w:t>The burden estimate comprises</w:t>
      </w:r>
      <w:r w:rsidR="008A0D74" w:rsidRPr="007540AA">
        <w:rPr>
          <w:color w:val="000000"/>
        </w:rPr>
        <w:t xml:space="preserve"> </w:t>
      </w:r>
      <w:r w:rsidR="00DD7E35" w:rsidRPr="007540AA">
        <w:rPr>
          <w:color w:val="000000"/>
        </w:rPr>
        <w:t>the following activities:</w:t>
      </w:r>
    </w:p>
    <w:p w:rsidR="000D57F7" w:rsidRPr="007540AA" w:rsidRDefault="000D57F7" w:rsidP="00B71C3B">
      <w:pPr>
        <w:rPr>
          <w:b/>
          <w:color w:val="000000"/>
        </w:rPr>
      </w:pPr>
    </w:p>
    <w:p w:rsidR="00D31FF8" w:rsidRPr="007540AA" w:rsidRDefault="0070166C" w:rsidP="00B71C3B">
      <w:r w:rsidRPr="007540AA">
        <w:rPr>
          <w:b/>
        </w:rPr>
        <w:t xml:space="preserve">Participant </w:t>
      </w:r>
      <w:r w:rsidR="004E3916" w:rsidRPr="007540AA">
        <w:rPr>
          <w:b/>
        </w:rPr>
        <w:t>Recruitment</w:t>
      </w:r>
      <w:r w:rsidR="00EE3984" w:rsidRPr="007540AA">
        <w:rPr>
          <w:b/>
        </w:rPr>
        <w:t xml:space="preserve"> </w:t>
      </w:r>
      <w:r w:rsidRPr="007540AA">
        <w:rPr>
          <w:b/>
        </w:rPr>
        <w:t>–</w:t>
      </w:r>
      <w:r w:rsidR="004E3916" w:rsidRPr="007540AA">
        <w:t xml:space="preserve"> The</w:t>
      </w:r>
      <w:r w:rsidRPr="007540AA">
        <w:t xml:space="preserve"> screening question</w:t>
      </w:r>
      <w:r w:rsidR="00103CBC" w:rsidRPr="007540AA">
        <w:t>s</w:t>
      </w:r>
      <w:r w:rsidR="004B2329" w:rsidRPr="007540AA">
        <w:t xml:space="preserve"> and</w:t>
      </w:r>
      <w:r w:rsidR="004E3916" w:rsidRPr="007540AA">
        <w:t xml:space="preserve"> materials will be sent to </w:t>
      </w:r>
      <w:r w:rsidR="00103CBC" w:rsidRPr="007540AA">
        <w:t>1,680</w:t>
      </w:r>
      <w:r w:rsidR="004E3916" w:rsidRPr="007540AA">
        <w:t xml:space="preserve"> participants</w:t>
      </w:r>
      <w:r w:rsidR="002A0570" w:rsidRPr="007540AA">
        <w:t xml:space="preserve"> (to achieve target sample of 1,296 as described in Supporting Statement B, Sample Allocation section)</w:t>
      </w:r>
      <w:r w:rsidR="004E3916" w:rsidRPr="007540AA">
        <w:t xml:space="preserve">.  </w:t>
      </w:r>
      <w:r w:rsidR="00731D06" w:rsidRPr="007540AA">
        <w:t xml:space="preserve">We </w:t>
      </w:r>
      <w:r w:rsidR="00E03642" w:rsidRPr="007540AA">
        <w:t>estimate that it will take 15 minutes</w:t>
      </w:r>
      <w:r w:rsidR="004E3916" w:rsidRPr="007540AA">
        <w:t xml:space="preserve"> to </w:t>
      </w:r>
      <w:r w:rsidR="004B2329" w:rsidRPr="007540AA">
        <w:t xml:space="preserve">complete the </w:t>
      </w:r>
      <w:r w:rsidR="00103CBC" w:rsidRPr="007540AA">
        <w:t>screening</w:t>
      </w:r>
      <w:r w:rsidR="004E3916" w:rsidRPr="007540AA">
        <w:t>.</w:t>
      </w:r>
      <w:r w:rsidR="0045519B" w:rsidRPr="007540AA">
        <w:t xml:space="preserve">  </w:t>
      </w:r>
    </w:p>
    <w:p w:rsidR="00D31FF8" w:rsidRPr="007540AA" w:rsidRDefault="00E331D4" w:rsidP="00B71C3B">
      <w:pPr>
        <w:tabs>
          <w:tab w:val="left" w:pos="6330"/>
        </w:tabs>
      </w:pPr>
      <w:r w:rsidRPr="007540AA">
        <w:rPr>
          <w:b/>
        </w:rPr>
        <w:t xml:space="preserve">Educational materials </w:t>
      </w:r>
      <w:r w:rsidR="00EE3984" w:rsidRPr="007540AA">
        <w:rPr>
          <w:b/>
        </w:rPr>
        <w:t xml:space="preserve">-- </w:t>
      </w:r>
      <w:r w:rsidRPr="007540AA">
        <w:t xml:space="preserve">Educational materials will be provided to all </w:t>
      </w:r>
      <w:r w:rsidR="00D87FB1" w:rsidRPr="007540AA">
        <w:t>1,680</w:t>
      </w:r>
      <w:r w:rsidRPr="007540AA">
        <w:t xml:space="preserve"> participants recruited before the implementation of any of the methods. We estimate that it will take up to 1 hour to review the materials.  </w:t>
      </w:r>
    </w:p>
    <w:p w:rsidR="00731D06" w:rsidRPr="007540AA" w:rsidRDefault="00C87032" w:rsidP="00B71C3B">
      <w:pPr>
        <w:rPr>
          <w:b/>
          <w:bCs/>
        </w:rPr>
      </w:pPr>
      <w:r w:rsidRPr="007540AA">
        <w:rPr>
          <w:b/>
          <w:bCs/>
        </w:rPr>
        <w:t xml:space="preserve">Brief </w:t>
      </w:r>
      <w:r w:rsidR="00731D06" w:rsidRPr="007540AA">
        <w:rPr>
          <w:b/>
          <w:bCs/>
        </w:rPr>
        <w:t>Citizens’ Deliberation (</w:t>
      </w:r>
      <w:r w:rsidRPr="007540AA">
        <w:rPr>
          <w:b/>
          <w:bCs/>
        </w:rPr>
        <w:t>BCD</w:t>
      </w:r>
      <w:r w:rsidR="00731D06" w:rsidRPr="007540AA">
        <w:rPr>
          <w:b/>
          <w:bCs/>
        </w:rPr>
        <w:t>):</w:t>
      </w:r>
      <w:r w:rsidR="00731D06" w:rsidRPr="007540AA">
        <w:t xml:space="preserve"> This method will be tested with </w:t>
      </w:r>
      <w:r w:rsidR="00D87FB1" w:rsidRPr="007540AA">
        <w:t>288 participants (24 groups).</w:t>
      </w:r>
      <w:r w:rsidR="00731D06" w:rsidRPr="007540AA">
        <w:t xml:space="preserve">  Participants will attend a single, </w:t>
      </w:r>
      <w:r w:rsidR="00E03642" w:rsidRPr="007540AA">
        <w:t xml:space="preserve">2 </w:t>
      </w:r>
      <w:r w:rsidR="00731D06" w:rsidRPr="007540AA">
        <w:t>hour in-person meeting.</w:t>
      </w:r>
    </w:p>
    <w:p w:rsidR="00731D06" w:rsidRPr="007540AA" w:rsidRDefault="00D87FB1" w:rsidP="00B71C3B">
      <w:pPr>
        <w:rPr>
          <w:b/>
          <w:bCs/>
        </w:rPr>
      </w:pPr>
      <w:r w:rsidRPr="007540AA">
        <w:rPr>
          <w:b/>
          <w:bCs/>
        </w:rPr>
        <w:t>Online Deliberative Polling</w:t>
      </w:r>
      <w:r w:rsidRPr="007540AA">
        <w:rPr>
          <w:rFonts w:ascii="Times New Roman Bold" w:hAnsi="Times New Roman Bold" w:hint="eastAsia"/>
          <w:b/>
          <w:bCs/>
          <w:vertAlign w:val="superscript"/>
        </w:rPr>
        <w:t>®</w:t>
      </w:r>
      <w:r w:rsidRPr="007540AA">
        <w:rPr>
          <w:rFonts w:ascii="Times New Roman Bold" w:hAnsi="Times New Roman Bold"/>
          <w:b/>
          <w:bCs/>
          <w:vertAlign w:val="superscript"/>
        </w:rPr>
        <w:t xml:space="preserve"> </w:t>
      </w:r>
      <w:r w:rsidRPr="007540AA">
        <w:rPr>
          <w:b/>
          <w:bCs/>
        </w:rPr>
        <w:t>(ODP):</w:t>
      </w:r>
      <w:r w:rsidRPr="007540AA">
        <w:t xml:space="preserve"> This method will be tested with 288 participants (24 groups) and will consist of 4 online 1.25-hour sessions over the course of 4 weeks; in total, this method will take about 5 hours per person.</w:t>
      </w:r>
    </w:p>
    <w:p w:rsidR="008F7E2A" w:rsidRPr="007540AA" w:rsidRDefault="00D87FB1" w:rsidP="008F7E2A">
      <w:r w:rsidRPr="007540AA">
        <w:rPr>
          <w:b/>
          <w:bCs/>
        </w:rPr>
        <w:t>Community Deliberation (CD):</w:t>
      </w:r>
      <w:r w:rsidRPr="007540AA">
        <w:t xml:space="preserve"> This method will be tested with 288 participants (24 groups).</w:t>
      </w:r>
      <w:r w:rsidR="008F7E2A" w:rsidRPr="007540AA">
        <w:t xml:space="preserve">  Participants will attend 2 in-person meetings, lasting 2.5 hours each, a week apart.  </w:t>
      </w:r>
      <w:r w:rsidRPr="007540AA">
        <w:t>Between meetings, participants will be asked, but not required, to access an online platform; estimated time online is an hour.  In total, this method will take about 6 hours per person.</w:t>
      </w:r>
    </w:p>
    <w:p w:rsidR="00731D06" w:rsidRPr="007540AA" w:rsidRDefault="00731D06" w:rsidP="00B71C3B">
      <w:pPr>
        <w:rPr>
          <w:b/>
          <w:bCs/>
        </w:rPr>
      </w:pPr>
      <w:r w:rsidRPr="007540AA">
        <w:rPr>
          <w:b/>
          <w:bCs/>
        </w:rPr>
        <w:t xml:space="preserve">Citizens’ Panel (CP): </w:t>
      </w:r>
      <w:r w:rsidRPr="007540AA">
        <w:t>This method will be tested with 96 participants (4 groups); participants will attend a 3-day</w:t>
      </w:r>
      <w:r w:rsidR="008A0D74" w:rsidRPr="007540AA">
        <w:t xml:space="preserve"> </w:t>
      </w:r>
      <w:r w:rsidR="00D87FB1" w:rsidRPr="007540AA">
        <w:t>(24 hours),</w:t>
      </w:r>
      <w:r w:rsidRPr="007540AA">
        <w:t xml:space="preserve"> in-person meeting.</w:t>
      </w:r>
    </w:p>
    <w:p w:rsidR="00D31FF8" w:rsidRPr="007540AA" w:rsidRDefault="00780594" w:rsidP="00B71C3B">
      <w:pPr>
        <w:pStyle w:val="NoSpacing"/>
        <w:rPr>
          <w:rFonts w:ascii="Times New Roman" w:hAnsi="Times New Roman"/>
          <w:sz w:val="24"/>
          <w:szCs w:val="24"/>
        </w:rPr>
      </w:pPr>
      <w:r w:rsidRPr="007540AA">
        <w:rPr>
          <w:rFonts w:ascii="Times New Roman" w:hAnsi="Times New Roman"/>
          <w:b/>
          <w:sz w:val="24"/>
          <w:szCs w:val="24"/>
        </w:rPr>
        <w:t>Knowledge and Attitudes</w:t>
      </w:r>
      <w:r w:rsidR="00B13B47" w:rsidRPr="007540AA">
        <w:rPr>
          <w:rFonts w:ascii="Times New Roman" w:hAnsi="Times New Roman"/>
          <w:b/>
          <w:sz w:val="24"/>
          <w:szCs w:val="24"/>
        </w:rPr>
        <w:t xml:space="preserve"> </w:t>
      </w:r>
      <w:r w:rsidR="001C4F4C" w:rsidRPr="007540AA">
        <w:rPr>
          <w:rFonts w:ascii="Times New Roman" w:hAnsi="Times New Roman"/>
          <w:b/>
          <w:sz w:val="24"/>
          <w:szCs w:val="24"/>
        </w:rPr>
        <w:t xml:space="preserve">Pre-test </w:t>
      </w:r>
      <w:r w:rsidR="00B13B47" w:rsidRPr="007540AA">
        <w:rPr>
          <w:rFonts w:ascii="Times New Roman" w:hAnsi="Times New Roman"/>
          <w:b/>
          <w:sz w:val="24"/>
          <w:szCs w:val="24"/>
        </w:rPr>
        <w:t>Survey</w:t>
      </w:r>
      <w:r w:rsidRPr="007540AA">
        <w:rPr>
          <w:rFonts w:ascii="Times New Roman" w:hAnsi="Times New Roman"/>
          <w:b/>
          <w:sz w:val="24"/>
          <w:szCs w:val="24"/>
        </w:rPr>
        <w:t>:</w:t>
      </w:r>
      <w:r w:rsidRPr="007540AA">
        <w:rPr>
          <w:rFonts w:ascii="Times New Roman" w:hAnsi="Times New Roman"/>
          <w:sz w:val="24"/>
          <w:szCs w:val="24"/>
        </w:rPr>
        <w:t xml:space="preserve"> This survey will be administered to </w:t>
      </w:r>
      <w:r w:rsidR="00D87FB1" w:rsidRPr="007540AA">
        <w:rPr>
          <w:rFonts w:ascii="Times New Roman" w:hAnsi="Times New Roman"/>
          <w:sz w:val="24"/>
          <w:szCs w:val="24"/>
        </w:rPr>
        <w:t>1,680</w:t>
      </w:r>
      <w:r w:rsidRPr="007540AA">
        <w:rPr>
          <w:rFonts w:ascii="Times New Roman" w:hAnsi="Times New Roman"/>
          <w:sz w:val="24"/>
          <w:szCs w:val="24"/>
        </w:rPr>
        <w:t xml:space="preserve"> participants</w:t>
      </w:r>
      <w:r w:rsidR="001C4F4C" w:rsidRPr="007540AA">
        <w:rPr>
          <w:rFonts w:ascii="Times New Roman" w:hAnsi="Times New Roman"/>
          <w:sz w:val="24"/>
          <w:szCs w:val="24"/>
        </w:rPr>
        <w:t xml:space="preserve"> and</w:t>
      </w:r>
      <w:r w:rsidR="00311C89" w:rsidRPr="007540AA">
        <w:rPr>
          <w:rFonts w:ascii="Times New Roman" w:hAnsi="Times New Roman"/>
          <w:sz w:val="24"/>
          <w:szCs w:val="24"/>
        </w:rPr>
        <w:t xml:space="preserve"> </w:t>
      </w:r>
      <w:r w:rsidR="00930419" w:rsidRPr="007540AA">
        <w:rPr>
          <w:rFonts w:ascii="Times New Roman" w:hAnsi="Times New Roman"/>
          <w:sz w:val="24"/>
          <w:szCs w:val="24"/>
        </w:rPr>
        <w:t xml:space="preserve">will take an </w:t>
      </w:r>
      <w:r w:rsidRPr="007540AA">
        <w:rPr>
          <w:rFonts w:ascii="Times New Roman" w:hAnsi="Times New Roman"/>
          <w:sz w:val="24"/>
          <w:szCs w:val="24"/>
        </w:rPr>
        <w:t xml:space="preserve">estimated </w:t>
      </w:r>
      <w:r w:rsidR="00C423D2" w:rsidRPr="007540AA">
        <w:rPr>
          <w:rFonts w:ascii="Times New Roman" w:hAnsi="Times New Roman"/>
          <w:sz w:val="24"/>
          <w:szCs w:val="24"/>
        </w:rPr>
        <w:t>30 minutes to complete</w:t>
      </w:r>
      <w:r w:rsidR="00297FAF" w:rsidRPr="007540AA">
        <w:rPr>
          <w:rFonts w:ascii="Times New Roman" w:hAnsi="Times New Roman"/>
          <w:sz w:val="24"/>
          <w:szCs w:val="24"/>
        </w:rPr>
        <w:t>.</w:t>
      </w:r>
      <w:r w:rsidR="00C423D2" w:rsidRPr="007540AA">
        <w:rPr>
          <w:rFonts w:ascii="Times New Roman" w:hAnsi="Times New Roman"/>
          <w:sz w:val="24"/>
          <w:szCs w:val="24"/>
        </w:rPr>
        <w:t xml:space="preserve"> </w:t>
      </w:r>
    </w:p>
    <w:p w:rsidR="00D31FF8" w:rsidRPr="007540AA" w:rsidRDefault="00780594" w:rsidP="00B71C3B">
      <w:r w:rsidRPr="007540AA">
        <w:rPr>
          <w:b/>
        </w:rPr>
        <w:t xml:space="preserve">Knowledge and Attitudes </w:t>
      </w:r>
      <w:r w:rsidR="001C4F4C" w:rsidRPr="007540AA">
        <w:rPr>
          <w:b/>
        </w:rPr>
        <w:t xml:space="preserve">Post-test </w:t>
      </w:r>
      <w:r w:rsidR="00B13B47" w:rsidRPr="007540AA">
        <w:rPr>
          <w:b/>
        </w:rPr>
        <w:t>Survey</w:t>
      </w:r>
      <w:r w:rsidRPr="007540AA">
        <w:rPr>
          <w:b/>
        </w:rPr>
        <w:t>:</w:t>
      </w:r>
      <w:r w:rsidRPr="007540AA">
        <w:t xml:space="preserve"> This survey will be administered to </w:t>
      </w:r>
      <w:r w:rsidR="00D87FB1" w:rsidRPr="007540AA">
        <w:t>1,680</w:t>
      </w:r>
      <w:r w:rsidR="00103CBC" w:rsidRPr="007540AA">
        <w:t xml:space="preserve"> </w:t>
      </w:r>
      <w:r w:rsidRPr="007540AA">
        <w:t xml:space="preserve">participants </w:t>
      </w:r>
      <w:r w:rsidR="001C4F4C" w:rsidRPr="007540AA">
        <w:t xml:space="preserve">and </w:t>
      </w:r>
      <w:r w:rsidR="00930419" w:rsidRPr="007540AA">
        <w:t>will take an</w:t>
      </w:r>
      <w:r w:rsidRPr="007540AA">
        <w:t xml:space="preserve"> estimated 20 minutes to complete. </w:t>
      </w:r>
    </w:p>
    <w:p w:rsidR="00D31FF8" w:rsidRPr="007540AA" w:rsidRDefault="00780594" w:rsidP="00B71C3B">
      <w:pPr>
        <w:rPr>
          <w:b/>
        </w:rPr>
      </w:pPr>
      <w:r w:rsidRPr="007540AA">
        <w:rPr>
          <w:b/>
        </w:rPr>
        <w:t xml:space="preserve">Deliberative </w:t>
      </w:r>
      <w:r w:rsidR="00B13B47" w:rsidRPr="007540AA">
        <w:rPr>
          <w:b/>
        </w:rPr>
        <w:t>E</w:t>
      </w:r>
      <w:r w:rsidRPr="007540AA">
        <w:rPr>
          <w:b/>
        </w:rPr>
        <w:t xml:space="preserve">xperience </w:t>
      </w:r>
      <w:r w:rsidR="00B13B47" w:rsidRPr="007540AA">
        <w:rPr>
          <w:b/>
        </w:rPr>
        <w:t>S</w:t>
      </w:r>
      <w:r w:rsidRPr="007540AA">
        <w:rPr>
          <w:b/>
        </w:rPr>
        <w:t xml:space="preserve">urvey: </w:t>
      </w:r>
      <w:r w:rsidRPr="007540AA">
        <w:t xml:space="preserve">This survey will be administered to </w:t>
      </w:r>
      <w:r w:rsidR="00D77739" w:rsidRPr="007540AA">
        <w:t>960 deliberative methods participants</w:t>
      </w:r>
      <w:r w:rsidRPr="007540AA">
        <w:t xml:space="preserve"> at the con</w:t>
      </w:r>
      <w:r w:rsidR="00B268B7" w:rsidRPr="007540AA">
        <w:t>c</w:t>
      </w:r>
      <w:r w:rsidRPr="007540AA">
        <w:t>lu</w:t>
      </w:r>
      <w:r w:rsidR="00B268B7" w:rsidRPr="007540AA">
        <w:t>s</w:t>
      </w:r>
      <w:r w:rsidRPr="007540AA">
        <w:t xml:space="preserve">ion of the deliberative method.  It </w:t>
      </w:r>
      <w:r w:rsidR="00930419" w:rsidRPr="007540AA">
        <w:t xml:space="preserve">will take an </w:t>
      </w:r>
      <w:r w:rsidRPr="007540AA">
        <w:t xml:space="preserve">estimated 15 minutes to complete.  </w:t>
      </w:r>
    </w:p>
    <w:p w:rsidR="00F80506" w:rsidRPr="007540AA" w:rsidRDefault="00F80506" w:rsidP="00B71C3B"/>
    <w:p w:rsidR="001667B8" w:rsidRPr="007540AA" w:rsidRDefault="001667B8">
      <w:pPr>
        <w:rPr>
          <w:b/>
        </w:rPr>
      </w:pPr>
      <w:bookmarkStart w:id="51" w:name="_Ref302049214"/>
      <w:bookmarkStart w:id="52" w:name="_Ref306022391"/>
      <w:bookmarkStart w:id="53" w:name="_Ref302049169"/>
      <w:r w:rsidRPr="007540AA">
        <w:rPr>
          <w:b/>
        </w:rPr>
        <w:br w:type="page"/>
      </w:r>
    </w:p>
    <w:p w:rsidR="00DA458D" w:rsidRPr="007540AA" w:rsidRDefault="00F80506" w:rsidP="00B71C3B">
      <w:pPr>
        <w:rPr>
          <w:b/>
        </w:rPr>
      </w:pPr>
      <w:r w:rsidRPr="007540AA">
        <w:rPr>
          <w:b/>
        </w:rPr>
        <w:t xml:space="preserve">Exhibit </w:t>
      </w:r>
      <w:bookmarkEnd w:id="51"/>
      <w:bookmarkEnd w:id="52"/>
      <w:r w:rsidR="00E412F8" w:rsidRPr="007540AA">
        <w:rPr>
          <w:b/>
        </w:rPr>
        <w:t>2</w:t>
      </w:r>
      <w:r w:rsidRPr="007540AA">
        <w:rPr>
          <w:b/>
        </w:rPr>
        <w:t xml:space="preserve">. </w:t>
      </w:r>
      <w:r w:rsidR="00DA458D" w:rsidRPr="007540AA">
        <w:rPr>
          <w:b/>
        </w:rPr>
        <w:t>Estimated annualized burden hours</w:t>
      </w:r>
      <w:bookmarkEnd w:id="53"/>
    </w:p>
    <w:tbl>
      <w:tblPr>
        <w:tblW w:w="4746"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81"/>
        <w:gridCol w:w="1620"/>
        <w:gridCol w:w="1440"/>
        <w:gridCol w:w="1213"/>
        <w:gridCol w:w="1036"/>
      </w:tblGrid>
      <w:tr w:rsidR="0090279A" w:rsidRPr="007540AA" w:rsidTr="00C027F0">
        <w:trPr>
          <w:trHeight w:val="825"/>
          <w:tblHeader/>
        </w:trPr>
        <w:tc>
          <w:tcPr>
            <w:tcW w:w="2080" w:type="pct"/>
            <w:shd w:val="clear" w:color="auto" w:fill="8DB3E2" w:themeFill="text2" w:themeFillTint="66"/>
            <w:hideMark/>
          </w:tcPr>
          <w:p w:rsidR="00A6585E" w:rsidRPr="007540AA" w:rsidRDefault="00A0339C" w:rsidP="00A6585E">
            <w:pPr>
              <w:keepNext/>
              <w:ind w:left="360" w:hanging="360"/>
              <w:jc w:val="center"/>
              <w:outlineLvl w:val="0"/>
              <w:rPr>
                <w:b/>
                <w:bCs/>
                <w:color w:val="000000"/>
              </w:rPr>
            </w:pPr>
            <w:r w:rsidRPr="007540AA">
              <w:rPr>
                <w:b/>
                <w:bCs/>
                <w:color w:val="000000"/>
              </w:rPr>
              <w:t>Form Name/Deliberative Method</w:t>
            </w:r>
          </w:p>
        </w:tc>
        <w:tc>
          <w:tcPr>
            <w:tcW w:w="891" w:type="pct"/>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Number of respondents</w:t>
            </w:r>
          </w:p>
        </w:tc>
        <w:tc>
          <w:tcPr>
            <w:tcW w:w="792" w:type="pct"/>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Number of responses per respondent</w:t>
            </w:r>
          </w:p>
        </w:tc>
        <w:tc>
          <w:tcPr>
            <w:tcW w:w="667" w:type="pct"/>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Hours per response</w:t>
            </w:r>
          </w:p>
        </w:tc>
        <w:tc>
          <w:tcPr>
            <w:tcW w:w="571" w:type="pct"/>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Total burden hours</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Recruitment and Consent Materials</w:t>
            </w:r>
          </w:p>
        </w:tc>
        <w:tc>
          <w:tcPr>
            <w:tcW w:w="891" w:type="pct"/>
            <w:shd w:val="clear" w:color="auto" w:fill="auto"/>
            <w:hideMark/>
          </w:tcPr>
          <w:p w:rsidR="00E74BCA" w:rsidRPr="007540AA" w:rsidRDefault="00D77739" w:rsidP="0034626D">
            <w:pPr>
              <w:jc w:val="right"/>
              <w:rPr>
                <w:color w:val="000000"/>
              </w:rPr>
            </w:pPr>
            <w:r w:rsidRPr="007540AA">
              <w:rPr>
                <w:color w:val="000000"/>
              </w:rPr>
              <w:t>1</w:t>
            </w:r>
            <w:r w:rsidR="0034626D" w:rsidRPr="007540AA">
              <w:rPr>
                <w:color w:val="000000"/>
              </w:rPr>
              <w:t>,</w:t>
            </w:r>
            <w:r w:rsidRPr="007540AA">
              <w:rPr>
                <w:color w:val="000000"/>
              </w:rPr>
              <w:t>680</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sz w:val="22"/>
              </w:rPr>
            </w:pPr>
            <w:r w:rsidRPr="007540AA">
              <w:rPr>
                <w:color w:val="000000"/>
              </w:rPr>
              <w:t>15/60</w:t>
            </w:r>
          </w:p>
        </w:tc>
        <w:tc>
          <w:tcPr>
            <w:tcW w:w="571" w:type="pct"/>
            <w:shd w:val="clear" w:color="auto" w:fill="auto"/>
            <w:hideMark/>
          </w:tcPr>
          <w:p w:rsidR="00B04A62" w:rsidRPr="007540AA" w:rsidRDefault="00D77739">
            <w:pPr>
              <w:jc w:val="right"/>
              <w:rPr>
                <w:color w:val="000000"/>
              </w:rPr>
            </w:pPr>
            <w:r w:rsidRPr="007540AA">
              <w:rPr>
                <w:color w:val="000000"/>
              </w:rPr>
              <w:t>420</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Brief Citizens’ Deliberation (BCD)</w:t>
            </w:r>
          </w:p>
        </w:tc>
        <w:tc>
          <w:tcPr>
            <w:tcW w:w="891" w:type="pct"/>
            <w:shd w:val="clear" w:color="auto" w:fill="auto"/>
            <w:hideMark/>
          </w:tcPr>
          <w:p w:rsidR="00E74BCA" w:rsidRPr="007540AA" w:rsidRDefault="00D77739" w:rsidP="0034626D">
            <w:pPr>
              <w:jc w:val="right"/>
              <w:rPr>
                <w:color w:val="000000"/>
              </w:rPr>
            </w:pPr>
            <w:r w:rsidRPr="007540AA">
              <w:rPr>
                <w:color w:val="000000"/>
              </w:rPr>
              <w:t>288</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2</w:t>
            </w:r>
          </w:p>
        </w:tc>
        <w:tc>
          <w:tcPr>
            <w:tcW w:w="571" w:type="pct"/>
            <w:shd w:val="clear" w:color="auto" w:fill="auto"/>
            <w:hideMark/>
          </w:tcPr>
          <w:p w:rsidR="00B04A62" w:rsidRPr="007540AA" w:rsidRDefault="00D77739">
            <w:pPr>
              <w:jc w:val="right"/>
              <w:rPr>
                <w:color w:val="000000"/>
              </w:rPr>
            </w:pPr>
            <w:r w:rsidRPr="007540AA">
              <w:rPr>
                <w:color w:val="000000"/>
              </w:rPr>
              <w:t>576</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Online Deliberative Polling® (ODP)</w:t>
            </w:r>
          </w:p>
        </w:tc>
        <w:tc>
          <w:tcPr>
            <w:tcW w:w="891" w:type="pct"/>
            <w:shd w:val="clear" w:color="auto" w:fill="auto"/>
            <w:hideMark/>
          </w:tcPr>
          <w:p w:rsidR="00E74BCA" w:rsidRPr="007540AA" w:rsidRDefault="008F7E2A" w:rsidP="0034626D">
            <w:pPr>
              <w:jc w:val="right"/>
              <w:rPr>
                <w:color w:val="000000"/>
              </w:rPr>
            </w:pPr>
            <w:r w:rsidRPr="007540AA">
              <w:rPr>
                <w:color w:val="000000"/>
              </w:rPr>
              <w:t>288</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5</w:t>
            </w:r>
          </w:p>
        </w:tc>
        <w:tc>
          <w:tcPr>
            <w:tcW w:w="571" w:type="pct"/>
            <w:shd w:val="clear" w:color="auto" w:fill="auto"/>
            <w:hideMark/>
          </w:tcPr>
          <w:p w:rsidR="00B04A62" w:rsidRPr="007540AA" w:rsidRDefault="008F7E2A">
            <w:pPr>
              <w:jc w:val="right"/>
              <w:rPr>
                <w:color w:val="000000"/>
              </w:rPr>
            </w:pPr>
            <w:r w:rsidRPr="007540AA">
              <w:rPr>
                <w:color w:val="000000"/>
              </w:rPr>
              <w:t>1</w:t>
            </w:r>
            <w:r w:rsidR="0034626D" w:rsidRPr="007540AA">
              <w:rPr>
                <w:color w:val="000000"/>
              </w:rPr>
              <w:t>,</w:t>
            </w:r>
            <w:r w:rsidRPr="007540AA">
              <w:rPr>
                <w:color w:val="000000"/>
              </w:rPr>
              <w:t>440</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Community Deliberation (CD)</w:t>
            </w:r>
          </w:p>
        </w:tc>
        <w:tc>
          <w:tcPr>
            <w:tcW w:w="891" w:type="pct"/>
            <w:shd w:val="clear" w:color="auto" w:fill="auto"/>
            <w:hideMark/>
          </w:tcPr>
          <w:p w:rsidR="00E74BCA" w:rsidRPr="007540AA" w:rsidRDefault="00D77739" w:rsidP="0034626D">
            <w:pPr>
              <w:jc w:val="right"/>
              <w:rPr>
                <w:color w:val="000000"/>
              </w:rPr>
            </w:pPr>
            <w:r w:rsidRPr="007540AA">
              <w:rPr>
                <w:color w:val="000000"/>
              </w:rPr>
              <w:t>288</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6</w:t>
            </w:r>
          </w:p>
        </w:tc>
        <w:tc>
          <w:tcPr>
            <w:tcW w:w="571" w:type="pct"/>
            <w:shd w:val="clear" w:color="auto" w:fill="auto"/>
            <w:hideMark/>
          </w:tcPr>
          <w:p w:rsidR="00B04A62" w:rsidRPr="007540AA" w:rsidRDefault="00D77739">
            <w:pPr>
              <w:jc w:val="right"/>
              <w:rPr>
                <w:color w:val="000000"/>
              </w:rPr>
            </w:pPr>
            <w:r w:rsidRPr="007540AA">
              <w:rPr>
                <w:color w:val="000000"/>
              </w:rPr>
              <w:t>1</w:t>
            </w:r>
            <w:r w:rsidR="0034626D" w:rsidRPr="007540AA">
              <w:rPr>
                <w:color w:val="000000"/>
              </w:rPr>
              <w:t>,</w:t>
            </w:r>
            <w:r w:rsidRPr="007540AA">
              <w:rPr>
                <w:color w:val="000000"/>
              </w:rPr>
              <w:t>728</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Citizens’ Panel</w:t>
            </w:r>
          </w:p>
        </w:tc>
        <w:tc>
          <w:tcPr>
            <w:tcW w:w="891" w:type="pct"/>
            <w:shd w:val="clear" w:color="auto" w:fill="auto"/>
            <w:hideMark/>
          </w:tcPr>
          <w:p w:rsidR="00E74BCA" w:rsidRPr="007540AA" w:rsidRDefault="008F7E2A" w:rsidP="0034626D">
            <w:pPr>
              <w:jc w:val="right"/>
              <w:rPr>
                <w:color w:val="000000"/>
              </w:rPr>
            </w:pPr>
            <w:r w:rsidRPr="007540AA">
              <w:rPr>
                <w:color w:val="000000"/>
              </w:rPr>
              <w:t>96</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24</w:t>
            </w:r>
          </w:p>
        </w:tc>
        <w:tc>
          <w:tcPr>
            <w:tcW w:w="571" w:type="pct"/>
            <w:shd w:val="clear" w:color="auto" w:fill="auto"/>
            <w:hideMark/>
          </w:tcPr>
          <w:p w:rsidR="00B04A62" w:rsidRPr="007540AA" w:rsidRDefault="008F7E2A">
            <w:pPr>
              <w:jc w:val="right"/>
              <w:rPr>
                <w:color w:val="000000"/>
              </w:rPr>
            </w:pPr>
            <w:r w:rsidRPr="007540AA">
              <w:rPr>
                <w:color w:val="000000"/>
              </w:rPr>
              <w:t>2</w:t>
            </w:r>
            <w:r w:rsidR="0034626D" w:rsidRPr="007540AA">
              <w:rPr>
                <w:color w:val="000000"/>
              </w:rPr>
              <w:t>,</w:t>
            </w:r>
            <w:r w:rsidRPr="007540AA">
              <w:rPr>
                <w:color w:val="000000"/>
              </w:rPr>
              <w:t>304</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Educational Materials</w:t>
            </w:r>
          </w:p>
        </w:tc>
        <w:tc>
          <w:tcPr>
            <w:tcW w:w="891" w:type="pct"/>
            <w:shd w:val="clear" w:color="auto" w:fill="auto"/>
            <w:hideMark/>
          </w:tcPr>
          <w:p w:rsidR="00E74BCA" w:rsidRPr="007540AA" w:rsidRDefault="00D77739" w:rsidP="0034626D">
            <w:pPr>
              <w:jc w:val="right"/>
              <w:rPr>
                <w:color w:val="000000"/>
              </w:rPr>
            </w:pPr>
            <w:r w:rsidRPr="007540AA">
              <w:rPr>
                <w:color w:val="000000"/>
              </w:rPr>
              <w:t>1</w:t>
            </w:r>
            <w:r w:rsidR="0034626D" w:rsidRPr="007540AA">
              <w:rPr>
                <w:color w:val="000000"/>
              </w:rPr>
              <w:t>,</w:t>
            </w:r>
            <w:r w:rsidRPr="007540AA">
              <w:rPr>
                <w:color w:val="000000"/>
              </w:rPr>
              <w:t>680</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1</w:t>
            </w:r>
          </w:p>
        </w:tc>
        <w:tc>
          <w:tcPr>
            <w:tcW w:w="571" w:type="pct"/>
            <w:shd w:val="clear" w:color="auto" w:fill="auto"/>
            <w:hideMark/>
          </w:tcPr>
          <w:p w:rsidR="00B04A62" w:rsidRPr="007540AA" w:rsidRDefault="00D77739">
            <w:pPr>
              <w:jc w:val="right"/>
              <w:rPr>
                <w:color w:val="000000"/>
              </w:rPr>
            </w:pPr>
            <w:r w:rsidRPr="007540AA">
              <w:rPr>
                <w:color w:val="000000"/>
              </w:rPr>
              <w:t>1</w:t>
            </w:r>
            <w:r w:rsidR="0034626D" w:rsidRPr="007540AA">
              <w:rPr>
                <w:color w:val="000000"/>
              </w:rPr>
              <w:t>,</w:t>
            </w:r>
            <w:r w:rsidRPr="007540AA">
              <w:rPr>
                <w:color w:val="000000"/>
              </w:rPr>
              <w:t>680</w:t>
            </w:r>
          </w:p>
        </w:tc>
      </w:tr>
      <w:tr w:rsidR="0090279A" w:rsidRPr="007540AA" w:rsidTr="00C027F0">
        <w:trPr>
          <w:trHeight w:val="525"/>
        </w:trPr>
        <w:tc>
          <w:tcPr>
            <w:tcW w:w="2080" w:type="pct"/>
            <w:shd w:val="clear" w:color="auto" w:fill="auto"/>
            <w:hideMark/>
          </w:tcPr>
          <w:p w:rsidR="008F7E2A" w:rsidRPr="007540AA" w:rsidRDefault="008F7E2A" w:rsidP="0034626D">
            <w:pPr>
              <w:rPr>
                <w:bCs/>
                <w:color w:val="000000"/>
              </w:rPr>
            </w:pPr>
            <w:r w:rsidRPr="007540AA">
              <w:rPr>
                <w:bCs/>
                <w:color w:val="000000"/>
              </w:rPr>
              <w:t>Knowledge and Attitudes Pretest Survey</w:t>
            </w:r>
          </w:p>
        </w:tc>
        <w:tc>
          <w:tcPr>
            <w:tcW w:w="891" w:type="pct"/>
            <w:shd w:val="clear" w:color="auto" w:fill="auto"/>
            <w:hideMark/>
          </w:tcPr>
          <w:p w:rsidR="00E74BCA" w:rsidRPr="007540AA" w:rsidRDefault="00D77739" w:rsidP="0034626D">
            <w:pPr>
              <w:jc w:val="right"/>
              <w:rPr>
                <w:color w:val="000000"/>
              </w:rPr>
            </w:pPr>
            <w:r w:rsidRPr="007540AA">
              <w:rPr>
                <w:color w:val="000000"/>
              </w:rPr>
              <w:t>1</w:t>
            </w:r>
            <w:r w:rsidR="0034626D" w:rsidRPr="007540AA">
              <w:rPr>
                <w:color w:val="000000"/>
              </w:rPr>
              <w:t>,</w:t>
            </w:r>
            <w:r w:rsidRPr="007540AA">
              <w:rPr>
                <w:color w:val="000000"/>
              </w:rPr>
              <w:t>680</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30/60</w:t>
            </w:r>
          </w:p>
        </w:tc>
        <w:tc>
          <w:tcPr>
            <w:tcW w:w="571" w:type="pct"/>
            <w:shd w:val="clear" w:color="auto" w:fill="auto"/>
            <w:hideMark/>
          </w:tcPr>
          <w:p w:rsidR="00B04A62" w:rsidRPr="007540AA" w:rsidRDefault="00D77739">
            <w:pPr>
              <w:jc w:val="right"/>
              <w:rPr>
                <w:color w:val="000000"/>
              </w:rPr>
            </w:pPr>
            <w:r w:rsidRPr="007540AA">
              <w:rPr>
                <w:color w:val="000000"/>
              </w:rPr>
              <w:t>840</w:t>
            </w:r>
          </w:p>
        </w:tc>
      </w:tr>
      <w:tr w:rsidR="0090279A" w:rsidRPr="007540AA" w:rsidTr="00C027F0">
        <w:trPr>
          <w:trHeight w:val="525"/>
        </w:trPr>
        <w:tc>
          <w:tcPr>
            <w:tcW w:w="2080" w:type="pct"/>
            <w:shd w:val="clear" w:color="auto" w:fill="auto"/>
            <w:hideMark/>
          </w:tcPr>
          <w:p w:rsidR="008F7E2A" w:rsidRPr="007540AA" w:rsidRDefault="008F7E2A" w:rsidP="0034626D">
            <w:pPr>
              <w:rPr>
                <w:bCs/>
                <w:color w:val="000000"/>
              </w:rPr>
            </w:pPr>
            <w:r w:rsidRPr="007540AA">
              <w:rPr>
                <w:bCs/>
                <w:color w:val="000000"/>
              </w:rPr>
              <w:t>Knowledge and Attitudes Post-test Survey</w:t>
            </w:r>
          </w:p>
        </w:tc>
        <w:tc>
          <w:tcPr>
            <w:tcW w:w="891" w:type="pct"/>
            <w:shd w:val="clear" w:color="auto" w:fill="auto"/>
            <w:hideMark/>
          </w:tcPr>
          <w:p w:rsidR="00E74BCA" w:rsidRPr="007540AA" w:rsidRDefault="00D77739" w:rsidP="0034626D">
            <w:pPr>
              <w:jc w:val="right"/>
              <w:rPr>
                <w:color w:val="000000"/>
              </w:rPr>
            </w:pPr>
            <w:r w:rsidRPr="007540AA">
              <w:rPr>
                <w:color w:val="000000"/>
              </w:rPr>
              <w:t>1</w:t>
            </w:r>
            <w:r w:rsidR="0034626D" w:rsidRPr="007540AA">
              <w:rPr>
                <w:color w:val="000000"/>
              </w:rPr>
              <w:t>,</w:t>
            </w:r>
            <w:r w:rsidRPr="007540AA">
              <w:rPr>
                <w:color w:val="000000"/>
              </w:rPr>
              <w:t>680</w:t>
            </w:r>
          </w:p>
        </w:tc>
        <w:tc>
          <w:tcPr>
            <w:tcW w:w="792" w:type="pct"/>
            <w:shd w:val="clear" w:color="auto" w:fill="auto"/>
            <w:hideMark/>
          </w:tcPr>
          <w:p w:rsidR="00B04A62" w:rsidRPr="007540AA" w:rsidRDefault="008F7E2A">
            <w:pPr>
              <w:jc w:val="right"/>
              <w:rPr>
                <w:color w:val="000000"/>
              </w:rPr>
            </w:pPr>
            <w:r w:rsidRPr="007540AA">
              <w:rPr>
                <w:color w:val="000000"/>
              </w:rPr>
              <w:t>1</w:t>
            </w:r>
          </w:p>
        </w:tc>
        <w:tc>
          <w:tcPr>
            <w:tcW w:w="667" w:type="pct"/>
            <w:shd w:val="clear" w:color="auto" w:fill="auto"/>
            <w:hideMark/>
          </w:tcPr>
          <w:p w:rsidR="00B04A62" w:rsidRPr="007540AA" w:rsidRDefault="008F7E2A">
            <w:pPr>
              <w:jc w:val="right"/>
              <w:rPr>
                <w:color w:val="000000"/>
              </w:rPr>
            </w:pPr>
            <w:r w:rsidRPr="007540AA">
              <w:rPr>
                <w:color w:val="000000"/>
              </w:rPr>
              <w:t>20/60</w:t>
            </w:r>
          </w:p>
        </w:tc>
        <w:tc>
          <w:tcPr>
            <w:tcW w:w="571" w:type="pct"/>
            <w:shd w:val="clear" w:color="auto" w:fill="auto"/>
            <w:hideMark/>
          </w:tcPr>
          <w:p w:rsidR="00B04A62" w:rsidRPr="007540AA" w:rsidRDefault="00D77739">
            <w:pPr>
              <w:jc w:val="right"/>
              <w:rPr>
                <w:color w:val="000000"/>
              </w:rPr>
            </w:pPr>
            <w:r w:rsidRPr="007540AA">
              <w:rPr>
                <w:color w:val="000000"/>
              </w:rPr>
              <w:t>560</w:t>
            </w:r>
          </w:p>
        </w:tc>
      </w:tr>
      <w:tr w:rsidR="0090279A" w:rsidRPr="007540AA" w:rsidTr="00C027F0">
        <w:trPr>
          <w:trHeight w:val="300"/>
        </w:trPr>
        <w:tc>
          <w:tcPr>
            <w:tcW w:w="2080" w:type="pct"/>
            <w:shd w:val="clear" w:color="auto" w:fill="auto"/>
            <w:hideMark/>
          </w:tcPr>
          <w:p w:rsidR="008F7E2A" w:rsidRPr="007540AA" w:rsidRDefault="008F7E2A" w:rsidP="0034626D">
            <w:pPr>
              <w:rPr>
                <w:bCs/>
                <w:color w:val="000000"/>
              </w:rPr>
            </w:pPr>
            <w:r w:rsidRPr="007540AA">
              <w:rPr>
                <w:bCs/>
                <w:color w:val="000000"/>
              </w:rPr>
              <w:t>Deliberative Experience Survey</w:t>
            </w:r>
          </w:p>
        </w:tc>
        <w:tc>
          <w:tcPr>
            <w:tcW w:w="891" w:type="pct"/>
            <w:shd w:val="clear" w:color="auto" w:fill="auto"/>
            <w:hideMark/>
          </w:tcPr>
          <w:p w:rsidR="00E74BCA" w:rsidRPr="007540AA" w:rsidRDefault="00D77739" w:rsidP="0034626D">
            <w:pPr>
              <w:jc w:val="right"/>
              <w:rPr>
                <w:color w:val="000000"/>
              </w:rPr>
            </w:pPr>
            <w:r w:rsidRPr="007540AA">
              <w:rPr>
                <w:color w:val="000000"/>
              </w:rPr>
              <w:t>960</w:t>
            </w:r>
          </w:p>
        </w:tc>
        <w:tc>
          <w:tcPr>
            <w:tcW w:w="792" w:type="pct"/>
            <w:shd w:val="clear" w:color="auto" w:fill="auto"/>
            <w:hideMark/>
          </w:tcPr>
          <w:p w:rsidR="00B04A62" w:rsidRPr="007540AA" w:rsidRDefault="008F7E2A">
            <w:pPr>
              <w:jc w:val="right"/>
              <w:rPr>
                <w:color w:val="000000"/>
                <w:sz w:val="22"/>
              </w:rPr>
            </w:pPr>
            <w:r w:rsidRPr="007540AA">
              <w:rPr>
                <w:color w:val="000000"/>
              </w:rPr>
              <w:t>1</w:t>
            </w:r>
          </w:p>
        </w:tc>
        <w:tc>
          <w:tcPr>
            <w:tcW w:w="667" w:type="pct"/>
            <w:shd w:val="clear" w:color="auto" w:fill="auto"/>
            <w:hideMark/>
          </w:tcPr>
          <w:p w:rsidR="00B04A62" w:rsidRPr="007540AA" w:rsidRDefault="008F7E2A">
            <w:pPr>
              <w:jc w:val="right"/>
              <w:rPr>
                <w:color w:val="000000"/>
                <w:sz w:val="22"/>
              </w:rPr>
            </w:pPr>
            <w:r w:rsidRPr="007540AA">
              <w:rPr>
                <w:color w:val="000000"/>
              </w:rPr>
              <w:t>15/60</w:t>
            </w:r>
          </w:p>
        </w:tc>
        <w:tc>
          <w:tcPr>
            <w:tcW w:w="571" w:type="pct"/>
            <w:shd w:val="clear" w:color="auto" w:fill="auto"/>
            <w:hideMark/>
          </w:tcPr>
          <w:p w:rsidR="00B04A62" w:rsidRPr="007540AA" w:rsidRDefault="00D77739">
            <w:pPr>
              <w:jc w:val="right"/>
              <w:rPr>
                <w:color w:val="000000"/>
              </w:rPr>
            </w:pPr>
            <w:r w:rsidRPr="007540AA">
              <w:rPr>
                <w:color w:val="000000"/>
              </w:rPr>
              <w:t>240</w:t>
            </w:r>
          </w:p>
        </w:tc>
      </w:tr>
      <w:tr w:rsidR="0090279A" w:rsidRPr="007540AA" w:rsidTr="00C027F0">
        <w:trPr>
          <w:trHeight w:val="315"/>
        </w:trPr>
        <w:tc>
          <w:tcPr>
            <w:tcW w:w="2080" w:type="pct"/>
            <w:shd w:val="clear" w:color="000000" w:fill="FFFFFF" w:themeFill="background1"/>
            <w:hideMark/>
          </w:tcPr>
          <w:p w:rsidR="00E254D7" w:rsidRPr="007540AA" w:rsidRDefault="00E254D7" w:rsidP="0034626D">
            <w:pPr>
              <w:rPr>
                <w:b/>
                <w:bCs/>
                <w:color w:val="000000"/>
              </w:rPr>
            </w:pPr>
            <w:r w:rsidRPr="007540AA">
              <w:rPr>
                <w:b/>
                <w:bCs/>
                <w:color w:val="000000"/>
              </w:rPr>
              <w:t>Total</w:t>
            </w:r>
          </w:p>
        </w:tc>
        <w:tc>
          <w:tcPr>
            <w:tcW w:w="891" w:type="pct"/>
            <w:shd w:val="clear" w:color="000000" w:fill="FFFFFF" w:themeFill="background1"/>
            <w:hideMark/>
          </w:tcPr>
          <w:p w:rsidR="00E74BCA" w:rsidRPr="007540AA" w:rsidRDefault="00D77739" w:rsidP="0034626D">
            <w:pPr>
              <w:jc w:val="right"/>
              <w:rPr>
                <w:color w:val="000000"/>
              </w:rPr>
            </w:pPr>
            <w:r w:rsidRPr="007540AA">
              <w:rPr>
                <w:color w:val="000000"/>
              </w:rPr>
              <w:t>8</w:t>
            </w:r>
            <w:r w:rsidR="0034626D" w:rsidRPr="007540AA">
              <w:rPr>
                <w:color w:val="000000"/>
              </w:rPr>
              <w:t>,</w:t>
            </w:r>
            <w:r w:rsidRPr="007540AA">
              <w:rPr>
                <w:color w:val="000000"/>
              </w:rPr>
              <w:t>640</w:t>
            </w:r>
          </w:p>
        </w:tc>
        <w:tc>
          <w:tcPr>
            <w:tcW w:w="792" w:type="pct"/>
            <w:shd w:val="clear" w:color="000000" w:fill="FFFFFF" w:themeFill="background1"/>
            <w:hideMark/>
          </w:tcPr>
          <w:p w:rsidR="00B04A62" w:rsidRPr="007540AA" w:rsidRDefault="00E254D7">
            <w:pPr>
              <w:jc w:val="right"/>
              <w:rPr>
                <w:color w:val="000000"/>
              </w:rPr>
            </w:pPr>
            <w:r w:rsidRPr="007540AA">
              <w:rPr>
                <w:color w:val="000000"/>
              </w:rPr>
              <w:t>N/A</w:t>
            </w:r>
          </w:p>
        </w:tc>
        <w:tc>
          <w:tcPr>
            <w:tcW w:w="667" w:type="pct"/>
            <w:shd w:val="clear" w:color="000000" w:fill="FFFFFF" w:themeFill="background1"/>
            <w:hideMark/>
          </w:tcPr>
          <w:p w:rsidR="00B04A62" w:rsidRPr="007540AA" w:rsidRDefault="00E254D7">
            <w:pPr>
              <w:jc w:val="right"/>
              <w:rPr>
                <w:color w:val="000000"/>
              </w:rPr>
            </w:pPr>
            <w:r w:rsidRPr="007540AA">
              <w:rPr>
                <w:color w:val="000000"/>
              </w:rPr>
              <w:t>N/A</w:t>
            </w:r>
          </w:p>
        </w:tc>
        <w:tc>
          <w:tcPr>
            <w:tcW w:w="571" w:type="pct"/>
            <w:shd w:val="clear" w:color="000000" w:fill="FFFFFF" w:themeFill="background1"/>
            <w:hideMark/>
          </w:tcPr>
          <w:p w:rsidR="00B04A62" w:rsidRPr="007540AA" w:rsidRDefault="00D77739">
            <w:pPr>
              <w:jc w:val="right"/>
              <w:rPr>
                <w:color w:val="000000"/>
              </w:rPr>
            </w:pPr>
            <w:r w:rsidRPr="007540AA">
              <w:rPr>
                <w:color w:val="000000"/>
              </w:rPr>
              <w:t>9,788</w:t>
            </w:r>
          </w:p>
        </w:tc>
      </w:tr>
    </w:tbl>
    <w:p w:rsidR="00D77F75" w:rsidRPr="007540AA" w:rsidRDefault="00D77F75" w:rsidP="00B71C3B"/>
    <w:p w:rsidR="00DD7E35" w:rsidRPr="007540AA" w:rsidRDefault="00F62B54" w:rsidP="00B71C3B">
      <w:r w:rsidRPr="007540AA">
        <w:t xml:space="preserve">Exhibit </w:t>
      </w:r>
      <w:r w:rsidR="00E412F8" w:rsidRPr="007540AA">
        <w:t>3</w:t>
      </w:r>
      <w:r w:rsidR="00F80506" w:rsidRPr="007540AA">
        <w:t xml:space="preserve"> </w:t>
      </w:r>
      <w:r w:rsidR="00DD7E35" w:rsidRPr="007540AA">
        <w:t>shows the estimated burden hours for the respondents’ time to participate in this project</w:t>
      </w:r>
      <w:r w:rsidR="00780F4B" w:rsidRPr="007540AA">
        <w:t xml:space="preserve">. </w:t>
      </w:r>
      <w:r w:rsidR="00BC6DAB" w:rsidRPr="007540AA">
        <w:t xml:space="preserve">The total annual cost burden is estimated to be </w:t>
      </w:r>
      <w:r w:rsidR="00D77739" w:rsidRPr="007540AA">
        <w:t>$212,792.</w:t>
      </w:r>
    </w:p>
    <w:p w:rsidR="001F69F2" w:rsidRPr="007540AA" w:rsidRDefault="001F69F2" w:rsidP="00B71C3B"/>
    <w:p w:rsidR="00A6585E" w:rsidRPr="007540AA" w:rsidRDefault="00F80506" w:rsidP="00A6585E">
      <w:pPr>
        <w:rPr>
          <w:b/>
        </w:rPr>
      </w:pPr>
      <w:bookmarkStart w:id="54" w:name="_Ref306022515"/>
      <w:bookmarkStart w:id="55" w:name="_Ref302049233"/>
      <w:r w:rsidRPr="007540AA">
        <w:rPr>
          <w:b/>
        </w:rPr>
        <w:t xml:space="preserve">Exhibit </w:t>
      </w:r>
      <w:bookmarkEnd w:id="54"/>
      <w:r w:rsidR="00E412F8" w:rsidRPr="007540AA">
        <w:rPr>
          <w:b/>
        </w:rPr>
        <w:t>3</w:t>
      </w:r>
      <w:r w:rsidRPr="007540AA">
        <w:rPr>
          <w:b/>
        </w:rPr>
        <w:t>. Estimated annualized cost burden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00"/>
        <w:gridCol w:w="1530"/>
        <w:gridCol w:w="1080"/>
        <w:gridCol w:w="1440"/>
        <w:gridCol w:w="1260"/>
      </w:tblGrid>
      <w:tr w:rsidR="0030465D" w:rsidRPr="007540AA" w:rsidTr="00C027F0">
        <w:trPr>
          <w:trHeight w:val="765"/>
          <w:tblHeader/>
        </w:trPr>
        <w:tc>
          <w:tcPr>
            <w:tcW w:w="3600" w:type="dxa"/>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Form Name/Deliberative Method</w:t>
            </w:r>
          </w:p>
        </w:tc>
        <w:tc>
          <w:tcPr>
            <w:tcW w:w="1530" w:type="dxa"/>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Number of respondents</w:t>
            </w:r>
          </w:p>
        </w:tc>
        <w:tc>
          <w:tcPr>
            <w:tcW w:w="1080" w:type="dxa"/>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Total burden hours</w:t>
            </w:r>
          </w:p>
        </w:tc>
        <w:tc>
          <w:tcPr>
            <w:tcW w:w="1440" w:type="dxa"/>
            <w:shd w:val="clear" w:color="auto" w:fill="8DB3E2" w:themeFill="text2" w:themeFillTint="66"/>
            <w:hideMark/>
          </w:tcPr>
          <w:p w:rsidR="00A6585E" w:rsidRPr="007540AA" w:rsidRDefault="00A0339C" w:rsidP="00A6585E">
            <w:pPr>
              <w:keepNext/>
              <w:jc w:val="center"/>
              <w:outlineLvl w:val="0"/>
              <w:rPr>
                <w:b/>
                <w:bCs/>
                <w:color w:val="000000"/>
                <w:vertAlign w:val="superscript"/>
              </w:rPr>
            </w:pPr>
            <w:r w:rsidRPr="007540AA">
              <w:rPr>
                <w:b/>
                <w:bCs/>
                <w:color w:val="000000"/>
              </w:rPr>
              <w:t>Average hourly wage rate</w:t>
            </w:r>
            <w:r w:rsidRPr="007540AA">
              <w:rPr>
                <w:b/>
                <w:bCs/>
                <w:color w:val="000000"/>
                <w:vertAlign w:val="superscript"/>
              </w:rPr>
              <w:t>*</w:t>
            </w:r>
          </w:p>
        </w:tc>
        <w:tc>
          <w:tcPr>
            <w:tcW w:w="1260" w:type="dxa"/>
            <w:shd w:val="clear" w:color="auto" w:fill="8DB3E2" w:themeFill="text2" w:themeFillTint="66"/>
            <w:hideMark/>
          </w:tcPr>
          <w:p w:rsidR="00A6585E" w:rsidRPr="007540AA" w:rsidRDefault="00A0339C" w:rsidP="00A6585E">
            <w:pPr>
              <w:keepNext/>
              <w:jc w:val="center"/>
              <w:outlineLvl w:val="0"/>
              <w:rPr>
                <w:b/>
                <w:bCs/>
                <w:color w:val="000000"/>
              </w:rPr>
            </w:pPr>
            <w:r w:rsidRPr="007540AA">
              <w:rPr>
                <w:b/>
                <w:bCs/>
                <w:color w:val="000000"/>
              </w:rPr>
              <w:t>Total cost burden</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Recruitment and Consent Materials</w:t>
            </w:r>
          </w:p>
        </w:tc>
        <w:tc>
          <w:tcPr>
            <w:tcW w:w="1530" w:type="dxa"/>
            <w:shd w:val="clear" w:color="000000" w:fill="FFFFFF"/>
            <w:hideMark/>
          </w:tcPr>
          <w:p w:rsidR="00E74BCA" w:rsidRPr="007540AA" w:rsidRDefault="00D77739" w:rsidP="0034626D">
            <w:pPr>
              <w:jc w:val="right"/>
              <w:rPr>
                <w:color w:val="000000"/>
              </w:rPr>
            </w:pPr>
            <w:r w:rsidRPr="007540AA">
              <w:rPr>
                <w:color w:val="000000"/>
              </w:rPr>
              <w:t>1</w:t>
            </w:r>
            <w:r w:rsidR="0034626D" w:rsidRPr="007540AA">
              <w:rPr>
                <w:color w:val="000000"/>
              </w:rPr>
              <w:t>,</w:t>
            </w:r>
            <w:r w:rsidRPr="007540AA">
              <w:rPr>
                <w:color w:val="000000"/>
              </w:rPr>
              <w:t>680</w:t>
            </w:r>
          </w:p>
        </w:tc>
        <w:tc>
          <w:tcPr>
            <w:tcW w:w="1080" w:type="dxa"/>
            <w:shd w:val="clear" w:color="000000" w:fill="FFFFFF"/>
            <w:hideMark/>
          </w:tcPr>
          <w:p w:rsidR="00E74BCA" w:rsidRPr="007540AA" w:rsidRDefault="00D77739" w:rsidP="0034626D">
            <w:pPr>
              <w:jc w:val="right"/>
              <w:rPr>
                <w:color w:val="000000"/>
              </w:rPr>
            </w:pPr>
            <w:r w:rsidRPr="007540AA">
              <w:rPr>
                <w:color w:val="000000"/>
              </w:rPr>
              <w:t>420</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$9,131</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Brief Citizens’ Deliberation (BCD)</w:t>
            </w:r>
          </w:p>
        </w:tc>
        <w:tc>
          <w:tcPr>
            <w:tcW w:w="153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288</w:t>
            </w:r>
          </w:p>
        </w:tc>
        <w:tc>
          <w:tcPr>
            <w:tcW w:w="108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576</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$12,522</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Online Deliberative Polling® (ODP)</w:t>
            </w:r>
          </w:p>
        </w:tc>
        <w:tc>
          <w:tcPr>
            <w:tcW w:w="1530" w:type="dxa"/>
            <w:shd w:val="clear" w:color="000000" w:fill="FFFFFF"/>
            <w:hideMark/>
          </w:tcPr>
          <w:p w:rsidR="00E74BCA" w:rsidRPr="007540AA" w:rsidRDefault="008F7E2A" w:rsidP="0034626D">
            <w:pPr>
              <w:jc w:val="right"/>
              <w:rPr>
                <w:color w:val="000000"/>
              </w:rPr>
            </w:pPr>
            <w:r w:rsidRPr="007540AA">
              <w:rPr>
                <w:color w:val="000000"/>
              </w:rPr>
              <w:t>288</w:t>
            </w:r>
          </w:p>
        </w:tc>
        <w:tc>
          <w:tcPr>
            <w:tcW w:w="1080" w:type="dxa"/>
            <w:shd w:val="clear" w:color="000000" w:fill="FFFFFF"/>
            <w:hideMark/>
          </w:tcPr>
          <w:p w:rsidR="00E74BCA" w:rsidRPr="007540AA" w:rsidRDefault="008F7E2A" w:rsidP="0034626D">
            <w:pPr>
              <w:jc w:val="right"/>
              <w:rPr>
                <w:color w:val="000000"/>
              </w:rPr>
            </w:pPr>
            <w:r w:rsidRPr="007540AA">
              <w:rPr>
                <w:color w:val="000000"/>
              </w:rPr>
              <w:t>1</w:t>
            </w:r>
            <w:r w:rsidR="0034626D" w:rsidRPr="007540AA">
              <w:rPr>
                <w:color w:val="000000"/>
              </w:rPr>
              <w:t>,</w:t>
            </w:r>
            <w:r w:rsidRPr="007540AA">
              <w:rPr>
                <w:color w:val="000000"/>
              </w:rPr>
              <w:t>440</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$31,306</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Community Deliberation (CD)</w:t>
            </w:r>
          </w:p>
        </w:tc>
        <w:tc>
          <w:tcPr>
            <w:tcW w:w="153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288</w:t>
            </w:r>
          </w:p>
        </w:tc>
        <w:tc>
          <w:tcPr>
            <w:tcW w:w="108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1</w:t>
            </w:r>
            <w:r w:rsidR="0034626D" w:rsidRPr="007540AA">
              <w:rPr>
                <w:color w:val="000000"/>
              </w:rPr>
              <w:t>,</w:t>
            </w:r>
            <w:r w:rsidRPr="007540AA">
              <w:rPr>
                <w:color w:val="000000"/>
              </w:rPr>
              <w:t>728</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$37,567</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Citizens’ Panel</w:t>
            </w:r>
          </w:p>
        </w:tc>
        <w:tc>
          <w:tcPr>
            <w:tcW w:w="1530" w:type="dxa"/>
            <w:shd w:val="clear" w:color="000000" w:fill="FFFFFF"/>
            <w:hideMark/>
          </w:tcPr>
          <w:p w:rsidR="00E74BCA" w:rsidRPr="007540AA" w:rsidRDefault="008F7E2A" w:rsidP="0034626D">
            <w:pPr>
              <w:jc w:val="right"/>
              <w:rPr>
                <w:color w:val="000000"/>
              </w:rPr>
            </w:pPr>
            <w:r w:rsidRPr="007540AA">
              <w:rPr>
                <w:color w:val="000000"/>
              </w:rPr>
              <w:t>96</w:t>
            </w:r>
          </w:p>
        </w:tc>
        <w:tc>
          <w:tcPr>
            <w:tcW w:w="1080" w:type="dxa"/>
            <w:shd w:val="clear" w:color="000000" w:fill="FFFFFF"/>
            <w:hideMark/>
          </w:tcPr>
          <w:p w:rsidR="00E74BCA" w:rsidRPr="007540AA" w:rsidRDefault="008F7E2A" w:rsidP="0034626D">
            <w:pPr>
              <w:jc w:val="right"/>
              <w:rPr>
                <w:color w:val="000000"/>
              </w:rPr>
            </w:pPr>
            <w:r w:rsidRPr="007540AA">
              <w:rPr>
                <w:color w:val="000000"/>
              </w:rPr>
              <w:t>2</w:t>
            </w:r>
            <w:r w:rsidR="0034626D" w:rsidRPr="007540AA">
              <w:rPr>
                <w:color w:val="000000"/>
              </w:rPr>
              <w:t>,</w:t>
            </w:r>
            <w:r w:rsidRPr="007540AA">
              <w:rPr>
                <w:color w:val="000000"/>
              </w:rPr>
              <w:t>304</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$50,089</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Educational Materials</w:t>
            </w:r>
          </w:p>
        </w:tc>
        <w:tc>
          <w:tcPr>
            <w:tcW w:w="153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1</w:t>
            </w:r>
            <w:r w:rsidR="0034626D" w:rsidRPr="007540AA">
              <w:rPr>
                <w:color w:val="000000"/>
              </w:rPr>
              <w:t>,</w:t>
            </w:r>
            <w:r w:rsidRPr="007540AA">
              <w:rPr>
                <w:color w:val="000000"/>
              </w:rPr>
              <w:t>680</w:t>
            </w:r>
          </w:p>
        </w:tc>
        <w:tc>
          <w:tcPr>
            <w:tcW w:w="108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1</w:t>
            </w:r>
            <w:r w:rsidR="0034626D" w:rsidRPr="007540AA">
              <w:rPr>
                <w:color w:val="000000"/>
              </w:rPr>
              <w:t>,</w:t>
            </w:r>
            <w:r w:rsidRPr="007540AA">
              <w:rPr>
                <w:color w:val="000000"/>
              </w:rPr>
              <w:t>680</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$36,523</w:t>
            </w:r>
          </w:p>
        </w:tc>
      </w:tr>
      <w:tr w:rsidR="008F7E2A" w:rsidRPr="007540AA" w:rsidTr="00C027F0">
        <w:trPr>
          <w:trHeight w:val="368"/>
        </w:trPr>
        <w:tc>
          <w:tcPr>
            <w:tcW w:w="3600" w:type="dxa"/>
            <w:shd w:val="clear" w:color="000000" w:fill="FFFFFF"/>
            <w:hideMark/>
          </w:tcPr>
          <w:p w:rsidR="008F7E2A" w:rsidRPr="007540AA" w:rsidRDefault="008F7E2A" w:rsidP="0034626D">
            <w:pPr>
              <w:rPr>
                <w:color w:val="000000"/>
              </w:rPr>
            </w:pPr>
            <w:r w:rsidRPr="007540AA">
              <w:rPr>
                <w:color w:val="000000"/>
              </w:rPr>
              <w:t>Knowledge and Attitudes Pretest Survey</w:t>
            </w:r>
          </w:p>
        </w:tc>
        <w:tc>
          <w:tcPr>
            <w:tcW w:w="153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1</w:t>
            </w:r>
            <w:r w:rsidR="0034626D" w:rsidRPr="007540AA">
              <w:rPr>
                <w:color w:val="000000"/>
              </w:rPr>
              <w:t>,</w:t>
            </w:r>
            <w:r w:rsidRPr="007540AA">
              <w:rPr>
                <w:color w:val="000000"/>
              </w:rPr>
              <w:t>680</w:t>
            </w:r>
          </w:p>
        </w:tc>
        <w:tc>
          <w:tcPr>
            <w:tcW w:w="108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840</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$18,262</w:t>
            </w:r>
          </w:p>
        </w:tc>
      </w:tr>
      <w:tr w:rsidR="008F7E2A" w:rsidRPr="007540AA" w:rsidTr="00C027F0">
        <w:trPr>
          <w:trHeight w:val="350"/>
        </w:trPr>
        <w:tc>
          <w:tcPr>
            <w:tcW w:w="3600" w:type="dxa"/>
            <w:shd w:val="clear" w:color="000000" w:fill="FFFFFF"/>
            <w:hideMark/>
          </w:tcPr>
          <w:p w:rsidR="008F7E2A" w:rsidRPr="007540AA" w:rsidRDefault="008F7E2A" w:rsidP="0034626D">
            <w:pPr>
              <w:rPr>
                <w:color w:val="000000"/>
              </w:rPr>
            </w:pPr>
            <w:r w:rsidRPr="007540AA">
              <w:rPr>
                <w:color w:val="000000"/>
              </w:rPr>
              <w:t>Knowledge and Attitudes Post-test Survey</w:t>
            </w:r>
          </w:p>
        </w:tc>
        <w:tc>
          <w:tcPr>
            <w:tcW w:w="153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1</w:t>
            </w:r>
            <w:r w:rsidR="0034626D" w:rsidRPr="007540AA">
              <w:rPr>
                <w:color w:val="000000"/>
              </w:rPr>
              <w:t>,</w:t>
            </w:r>
            <w:r w:rsidRPr="007540AA">
              <w:rPr>
                <w:color w:val="000000"/>
              </w:rPr>
              <w:t>680</w:t>
            </w:r>
          </w:p>
        </w:tc>
        <w:tc>
          <w:tcPr>
            <w:tcW w:w="108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560</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$12,174</w:t>
            </w:r>
          </w:p>
        </w:tc>
      </w:tr>
      <w:tr w:rsidR="008F7E2A" w:rsidRPr="007540AA" w:rsidTr="00C027F0">
        <w:trPr>
          <w:trHeight w:val="255"/>
        </w:trPr>
        <w:tc>
          <w:tcPr>
            <w:tcW w:w="3600" w:type="dxa"/>
            <w:shd w:val="clear" w:color="000000" w:fill="FFFFFF"/>
            <w:hideMark/>
          </w:tcPr>
          <w:p w:rsidR="008F7E2A" w:rsidRPr="007540AA" w:rsidRDefault="008F7E2A" w:rsidP="0034626D">
            <w:pPr>
              <w:rPr>
                <w:color w:val="000000"/>
              </w:rPr>
            </w:pPr>
            <w:r w:rsidRPr="007540AA">
              <w:rPr>
                <w:color w:val="000000"/>
              </w:rPr>
              <w:t>Deliberative Experience Survey</w:t>
            </w:r>
          </w:p>
        </w:tc>
        <w:tc>
          <w:tcPr>
            <w:tcW w:w="153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960</w:t>
            </w:r>
          </w:p>
        </w:tc>
        <w:tc>
          <w:tcPr>
            <w:tcW w:w="1080" w:type="dxa"/>
            <w:shd w:val="clear" w:color="000000" w:fill="FFFFFF"/>
            <w:hideMark/>
          </w:tcPr>
          <w:p w:rsidR="00A6585E" w:rsidRPr="007540AA" w:rsidRDefault="00D77739" w:rsidP="00A6585E">
            <w:pPr>
              <w:tabs>
                <w:tab w:val="center" w:pos="4320"/>
                <w:tab w:val="right" w:pos="8640"/>
              </w:tabs>
              <w:jc w:val="right"/>
              <w:rPr>
                <w:color w:val="000000"/>
              </w:rPr>
            </w:pPr>
            <w:r w:rsidRPr="007540AA">
              <w:rPr>
                <w:color w:val="000000"/>
              </w:rPr>
              <w:t>240</w:t>
            </w:r>
          </w:p>
        </w:tc>
        <w:tc>
          <w:tcPr>
            <w:tcW w:w="144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$21.74</w:t>
            </w:r>
          </w:p>
        </w:tc>
        <w:tc>
          <w:tcPr>
            <w:tcW w:w="1260" w:type="dxa"/>
            <w:shd w:val="clear" w:color="auto" w:fill="auto"/>
            <w:hideMark/>
          </w:tcPr>
          <w:p w:rsidR="00A6585E" w:rsidRPr="007540AA" w:rsidRDefault="00D77739" w:rsidP="00A6585E">
            <w:pPr>
              <w:tabs>
                <w:tab w:val="center" w:pos="4320"/>
                <w:tab w:val="right" w:pos="8640"/>
              </w:tabs>
              <w:jc w:val="right"/>
              <w:rPr>
                <w:color w:val="000000"/>
              </w:rPr>
            </w:pPr>
            <w:r w:rsidRPr="007540AA">
              <w:rPr>
                <w:color w:val="000000"/>
              </w:rPr>
              <w:t>$5,218</w:t>
            </w:r>
          </w:p>
        </w:tc>
      </w:tr>
      <w:tr w:rsidR="0030465D" w:rsidRPr="007540AA" w:rsidTr="00C027F0">
        <w:trPr>
          <w:trHeight w:val="341"/>
        </w:trPr>
        <w:tc>
          <w:tcPr>
            <w:tcW w:w="3600" w:type="dxa"/>
            <w:shd w:val="clear" w:color="000000" w:fill="FFFFFF" w:themeFill="background1"/>
            <w:hideMark/>
          </w:tcPr>
          <w:p w:rsidR="001D0929" w:rsidRPr="007540AA" w:rsidRDefault="001D0929" w:rsidP="0034626D">
            <w:pPr>
              <w:rPr>
                <w:b/>
                <w:bCs/>
                <w:color w:val="000000"/>
              </w:rPr>
            </w:pPr>
            <w:r w:rsidRPr="007540AA">
              <w:rPr>
                <w:b/>
                <w:bCs/>
                <w:color w:val="000000"/>
              </w:rPr>
              <w:t>Total</w:t>
            </w:r>
          </w:p>
        </w:tc>
        <w:tc>
          <w:tcPr>
            <w:tcW w:w="1530" w:type="dxa"/>
            <w:shd w:val="clear" w:color="000000" w:fill="FFFFFF" w:themeFill="background1"/>
            <w:hideMark/>
          </w:tcPr>
          <w:p w:rsidR="00A6585E" w:rsidRPr="007540AA" w:rsidRDefault="00D77739" w:rsidP="00A6585E">
            <w:pPr>
              <w:tabs>
                <w:tab w:val="center" w:pos="4320"/>
                <w:tab w:val="right" w:pos="8640"/>
              </w:tabs>
              <w:jc w:val="right"/>
              <w:rPr>
                <w:color w:val="000000"/>
              </w:rPr>
            </w:pPr>
            <w:r w:rsidRPr="007540AA">
              <w:rPr>
                <w:color w:val="000000"/>
              </w:rPr>
              <w:t>8</w:t>
            </w:r>
            <w:r w:rsidR="0034626D" w:rsidRPr="007540AA">
              <w:rPr>
                <w:color w:val="000000"/>
              </w:rPr>
              <w:t>,</w:t>
            </w:r>
            <w:r w:rsidRPr="007540AA">
              <w:rPr>
                <w:color w:val="000000"/>
              </w:rPr>
              <w:t>640</w:t>
            </w:r>
          </w:p>
        </w:tc>
        <w:tc>
          <w:tcPr>
            <w:tcW w:w="1080" w:type="dxa"/>
            <w:shd w:val="clear" w:color="000000" w:fill="FFFFFF" w:themeFill="background1"/>
            <w:hideMark/>
          </w:tcPr>
          <w:p w:rsidR="00A6585E" w:rsidRPr="007540AA" w:rsidRDefault="00D77739" w:rsidP="00A6585E">
            <w:pPr>
              <w:tabs>
                <w:tab w:val="center" w:pos="4320"/>
                <w:tab w:val="right" w:pos="8640"/>
              </w:tabs>
              <w:jc w:val="right"/>
              <w:rPr>
                <w:color w:val="000000"/>
              </w:rPr>
            </w:pPr>
            <w:r w:rsidRPr="007540AA">
              <w:rPr>
                <w:color w:val="000000"/>
              </w:rPr>
              <w:t>9</w:t>
            </w:r>
            <w:r w:rsidR="0034626D" w:rsidRPr="007540AA">
              <w:rPr>
                <w:color w:val="000000"/>
              </w:rPr>
              <w:t>,</w:t>
            </w:r>
            <w:r w:rsidRPr="007540AA">
              <w:rPr>
                <w:color w:val="000000"/>
              </w:rPr>
              <w:t>788</w:t>
            </w:r>
          </w:p>
        </w:tc>
        <w:tc>
          <w:tcPr>
            <w:tcW w:w="1440" w:type="dxa"/>
            <w:shd w:val="clear" w:color="000000" w:fill="FFFFFF" w:themeFill="background1"/>
            <w:hideMark/>
          </w:tcPr>
          <w:p w:rsidR="00A6585E" w:rsidRPr="007540AA" w:rsidRDefault="00D77739" w:rsidP="00A6585E">
            <w:pPr>
              <w:tabs>
                <w:tab w:val="center" w:pos="4320"/>
                <w:tab w:val="right" w:pos="8640"/>
              </w:tabs>
              <w:jc w:val="right"/>
              <w:rPr>
                <w:color w:val="000000"/>
              </w:rPr>
            </w:pPr>
            <w:r w:rsidRPr="007540AA">
              <w:rPr>
                <w:color w:val="000000"/>
              </w:rPr>
              <w:t>N/A</w:t>
            </w:r>
          </w:p>
        </w:tc>
        <w:tc>
          <w:tcPr>
            <w:tcW w:w="1260" w:type="dxa"/>
            <w:shd w:val="clear" w:color="000000" w:fill="FFFFFF" w:themeFill="background1"/>
            <w:hideMark/>
          </w:tcPr>
          <w:p w:rsidR="00A6585E" w:rsidRPr="007540AA" w:rsidRDefault="00D77739" w:rsidP="00A6585E">
            <w:pPr>
              <w:tabs>
                <w:tab w:val="center" w:pos="4320"/>
                <w:tab w:val="right" w:pos="8640"/>
              </w:tabs>
              <w:jc w:val="right"/>
              <w:rPr>
                <w:color w:val="000000"/>
              </w:rPr>
            </w:pPr>
            <w:r w:rsidRPr="007540AA">
              <w:rPr>
                <w:color w:val="000000"/>
              </w:rPr>
              <w:t>$212,792</w:t>
            </w:r>
          </w:p>
        </w:tc>
      </w:tr>
    </w:tbl>
    <w:p w:rsidR="00FB390A" w:rsidRPr="007540AA" w:rsidRDefault="00FB390A" w:rsidP="00FB390A">
      <w:pPr>
        <w:pStyle w:val="FootnoteText"/>
      </w:pPr>
      <w:r w:rsidRPr="007540AA">
        <w:rPr>
          <w:vertAlign w:val="superscript"/>
        </w:rPr>
        <w:t>*</w:t>
      </w:r>
      <w:r w:rsidRPr="007540AA">
        <w:t xml:space="preserve">Based upon the mean of the wages for 00-000 All Occupations </w:t>
      </w:r>
      <w:r w:rsidR="00D77739" w:rsidRPr="007540AA">
        <w:t>($21.74)</w:t>
      </w:r>
      <w:r w:rsidR="00D77739" w:rsidRPr="007540AA">
        <w:rPr>
          <w:color w:val="000000"/>
        </w:rPr>
        <w:t>, May 2011 National Occupational Employment and Wage Estimates. United States ,</w:t>
      </w:r>
      <w:r w:rsidRPr="007540AA">
        <w:rPr>
          <w:color w:val="000000"/>
        </w:rPr>
        <w:t xml:space="preserve"> “U.S. Department of Labor, Bureau of Labor Statistics.” </w:t>
      </w:r>
      <w:hyperlink r:id="rId35" w:anchor="00-0000" w:history="1">
        <w:r w:rsidRPr="007540AA">
          <w:rPr>
            <w:rStyle w:val="Hyperlink"/>
          </w:rPr>
          <w:t>http://www.bls.gov/oes/current/oes_nat.htm#00-0000</w:t>
        </w:r>
      </w:hyperlink>
      <w:r w:rsidRPr="007540AA">
        <w:rPr>
          <w:color w:val="000000"/>
        </w:rPr>
        <w:t xml:space="preserve"> </w:t>
      </w:r>
    </w:p>
    <w:p w:rsidR="0093431F" w:rsidRPr="007540AA" w:rsidRDefault="0093431F" w:rsidP="00B71C3B">
      <w:pPr>
        <w:pStyle w:val="Heading1"/>
        <w:spacing w:before="0" w:after="0"/>
      </w:pPr>
      <w:bookmarkStart w:id="56" w:name="_Toc443881756"/>
      <w:bookmarkStart w:id="57" w:name="_Toc451592243"/>
      <w:bookmarkStart w:id="58" w:name="_Toc5610284"/>
      <w:bookmarkStart w:id="59" w:name="_Toc99178790"/>
      <w:bookmarkStart w:id="60" w:name="_Toc306023507"/>
      <w:bookmarkEnd w:id="55"/>
      <w:r w:rsidRPr="007540AA">
        <w:t>13</w:t>
      </w:r>
      <w:r w:rsidR="008437B5" w:rsidRPr="007540AA">
        <w:t>.</w:t>
      </w:r>
      <w:r w:rsidR="009D24C4" w:rsidRPr="007540AA">
        <w:t xml:space="preserve"> Estimates of Annualized Respondent Capital and Maintenance Costs</w:t>
      </w:r>
      <w:bookmarkEnd w:id="56"/>
      <w:bookmarkEnd w:id="57"/>
      <w:bookmarkEnd w:id="58"/>
      <w:bookmarkEnd w:id="59"/>
      <w:bookmarkEnd w:id="60"/>
    </w:p>
    <w:p w:rsidR="000D57F7" w:rsidRPr="007540AA" w:rsidRDefault="000D57F7" w:rsidP="00B71C3B"/>
    <w:p w:rsidR="009D24C4" w:rsidRPr="007540AA" w:rsidRDefault="009D24C4" w:rsidP="00B71C3B">
      <w:r w:rsidRPr="007540AA">
        <w:t>Capital and maintenance costs include the purchase of equipment, computers or computer software or services, or storage facilities for records, as a result of complying with this data collection.</w:t>
      </w:r>
      <w:r w:rsidRPr="007540AA">
        <w:rPr>
          <w:i/>
        </w:rPr>
        <w:t xml:space="preserve">  </w:t>
      </w:r>
      <w:r w:rsidRPr="007540AA">
        <w:t>There are no direct costs to respondents other than their time to participate in the study.</w:t>
      </w:r>
    </w:p>
    <w:p w:rsidR="00DC2DC7" w:rsidRPr="007540AA" w:rsidRDefault="00DC2DC7">
      <w:pPr>
        <w:rPr>
          <w:rFonts w:ascii="Arial" w:hAnsi="Arial" w:cs="Arial"/>
          <w:b/>
          <w:bCs/>
          <w:kern w:val="32"/>
        </w:rPr>
      </w:pPr>
      <w:bookmarkStart w:id="61" w:name="_Toc443881757"/>
      <w:bookmarkStart w:id="62" w:name="_Toc451592244"/>
      <w:bookmarkStart w:id="63" w:name="_Toc5610285"/>
      <w:bookmarkStart w:id="64" w:name="_Toc99178791"/>
      <w:bookmarkStart w:id="65" w:name="_Toc306023508"/>
    </w:p>
    <w:p w:rsidR="00E36A07" w:rsidRPr="007540AA" w:rsidRDefault="00E36A07" w:rsidP="00B71C3B">
      <w:pPr>
        <w:pStyle w:val="Heading1"/>
        <w:spacing w:before="0" w:after="0"/>
      </w:pPr>
      <w:r w:rsidRPr="007540AA">
        <w:t>14</w:t>
      </w:r>
      <w:r w:rsidR="004C4E67" w:rsidRPr="007540AA">
        <w:t>.</w:t>
      </w:r>
      <w:r w:rsidRPr="007540AA">
        <w:tab/>
        <w:t>Annualized Cost to the Federal Government</w:t>
      </w:r>
      <w:bookmarkEnd w:id="61"/>
      <w:bookmarkEnd w:id="62"/>
      <w:bookmarkEnd w:id="63"/>
      <w:bookmarkEnd w:id="64"/>
      <w:bookmarkEnd w:id="65"/>
      <w:r w:rsidRPr="007540AA">
        <w:t xml:space="preserve">  </w:t>
      </w:r>
    </w:p>
    <w:p w:rsidR="00832A42" w:rsidRPr="007540AA" w:rsidRDefault="005E3581">
      <w:r w:rsidRPr="007540AA">
        <w:fldChar w:fldCharType="begin"/>
      </w:r>
      <w:r w:rsidR="001C714B" w:rsidRPr="007540AA">
        <w:instrText xml:space="preserve"> REF _Ref302050329 \h  \* MERGEFORMAT </w:instrText>
      </w:r>
      <w:r w:rsidRPr="007540AA">
        <w:fldChar w:fldCharType="separate"/>
      </w:r>
    </w:p>
    <w:p w:rsidR="00BD7A19" w:rsidRPr="007540AA" w:rsidRDefault="00832A42" w:rsidP="00B71C3B">
      <w:r w:rsidRPr="007540AA">
        <w:rPr>
          <w:noProof/>
        </w:rPr>
        <w:t>Exhibit</w:t>
      </w:r>
      <w:r w:rsidRPr="007540AA">
        <w:rPr>
          <w:b/>
        </w:rPr>
        <w:t xml:space="preserve"> </w:t>
      </w:r>
      <w:r w:rsidR="005E3581" w:rsidRPr="007540AA">
        <w:fldChar w:fldCharType="end"/>
      </w:r>
      <w:r w:rsidR="00E412F8" w:rsidRPr="007540AA">
        <w:t>4</w:t>
      </w:r>
      <w:r w:rsidR="00C640C7" w:rsidRPr="007540AA">
        <w:t xml:space="preserve"> </w:t>
      </w:r>
      <w:r w:rsidR="00BD7A19" w:rsidRPr="007540AA">
        <w:t xml:space="preserve">below breaks down the costs related to this study. </w:t>
      </w:r>
      <w:r w:rsidR="00432A2F" w:rsidRPr="007540AA">
        <w:t xml:space="preserve">These are the costs associated with the portion of the contract awarded to AIR to conduct the experiment. </w:t>
      </w:r>
      <w:r w:rsidR="00BD7A19" w:rsidRPr="007540AA">
        <w:t xml:space="preserve">Since </w:t>
      </w:r>
      <w:r w:rsidR="005C46A0" w:rsidRPr="007540AA">
        <w:t>the implementation and evaluation periods</w:t>
      </w:r>
      <w:r w:rsidR="00BD7A19" w:rsidRPr="007540AA">
        <w:t xml:space="preserve"> will span </w:t>
      </w:r>
      <w:r w:rsidR="00EC0907" w:rsidRPr="007540AA">
        <w:t xml:space="preserve">24 </w:t>
      </w:r>
      <w:r w:rsidR="00BD7A19" w:rsidRPr="007540AA">
        <w:t>months, the costs have been annualized by taking the total cost</w:t>
      </w:r>
      <w:r w:rsidR="00EC0907" w:rsidRPr="007540AA">
        <w:t xml:space="preserve"> and dividing by 2</w:t>
      </w:r>
      <w:r w:rsidR="00780F4B" w:rsidRPr="007540AA">
        <w:t xml:space="preserve">. </w:t>
      </w:r>
    </w:p>
    <w:p w:rsidR="00E74BCA" w:rsidRPr="007540AA" w:rsidRDefault="00E74BCA">
      <w:pPr>
        <w:rPr>
          <w:b/>
        </w:rPr>
      </w:pPr>
      <w:bookmarkStart w:id="66" w:name="_Ref302050329"/>
    </w:p>
    <w:p w:rsidR="000A6C85" w:rsidRPr="007540AA" w:rsidRDefault="001D0C81" w:rsidP="00B71C3B">
      <w:pPr>
        <w:rPr>
          <w:b/>
        </w:rPr>
      </w:pPr>
      <w:r w:rsidRPr="007540AA">
        <w:rPr>
          <w:b/>
        </w:rPr>
        <w:t xml:space="preserve">Exhibit </w:t>
      </w:r>
      <w:bookmarkEnd w:id="66"/>
      <w:r w:rsidR="00E412F8" w:rsidRPr="007540AA">
        <w:rPr>
          <w:b/>
        </w:rPr>
        <w:t>4</w:t>
      </w:r>
      <w:r w:rsidRPr="007540AA">
        <w:rPr>
          <w:b/>
        </w:rPr>
        <w:t xml:space="preserve">. Estimated Annualized Cost </w:t>
      </w:r>
      <w:r w:rsidR="00D27143" w:rsidRPr="007540AA">
        <w:rPr>
          <w:b/>
        </w:rPr>
        <w:t>to the Federal Government</w:t>
      </w:r>
    </w:p>
    <w:tbl>
      <w:tblPr>
        <w:tblW w:w="3712"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12"/>
        <w:gridCol w:w="1528"/>
        <w:gridCol w:w="2069"/>
      </w:tblGrid>
      <w:tr w:rsidR="00E74BCA" w:rsidRPr="007540AA" w:rsidTr="00C027F0">
        <w:trPr>
          <w:trHeight w:val="330"/>
          <w:tblHeader/>
        </w:trPr>
        <w:tc>
          <w:tcPr>
            <w:tcW w:w="2470" w:type="pct"/>
            <w:shd w:val="clear" w:color="auto" w:fill="8DB3E2" w:themeFill="text2" w:themeFillTint="66"/>
            <w:hideMark/>
          </w:tcPr>
          <w:p w:rsidR="00E74BCA" w:rsidRPr="007540AA" w:rsidRDefault="00E74BCA" w:rsidP="0034626D">
            <w:pPr>
              <w:jc w:val="center"/>
              <w:rPr>
                <w:b/>
                <w:bCs/>
                <w:color w:val="000000"/>
              </w:rPr>
            </w:pPr>
            <w:r w:rsidRPr="007540AA">
              <w:rPr>
                <w:b/>
                <w:bCs/>
                <w:color w:val="000000"/>
              </w:rPr>
              <w:t xml:space="preserve">Cost Component </w:t>
            </w:r>
          </w:p>
        </w:tc>
        <w:tc>
          <w:tcPr>
            <w:tcW w:w="1075" w:type="pct"/>
            <w:shd w:val="clear" w:color="auto" w:fill="8DB3E2" w:themeFill="text2" w:themeFillTint="66"/>
            <w:hideMark/>
          </w:tcPr>
          <w:p w:rsidR="00B04A62" w:rsidRPr="007540AA" w:rsidRDefault="00E74BCA">
            <w:pPr>
              <w:jc w:val="center"/>
              <w:rPr>
                <w:b/>
                <w:bCs/>
                <w:color w:val="000000"/>
              </w:rPr>
            </w:pPr>
            <w:r w:rsidRPr="007540AA">
              <w:rPr>
                <w:b/>
                <w:bCs/>
                <w:color w:val="000000"/>
              </w:rPr>
              <w:t>Total Cost</w:t>
            </w:r>
          </w:p>
        </w:tc>
        <w:tc>
          <w:tcPr>
            <w:tcW w:w="1455" w:type="pct"/>
            <w:shd w:val="clear" w:color="auto" w:fill="8DB3E2" w:themeFill="text2" w:themeFillTint="66"/>
            <w:hideMark/>
          </w:tcPr>
          <w:p w:rsidR="00B04A62" w:rsidRPr="007540AA" w:rsidRDefault="00E74BCA">
            <w:pPr>
              <w:jc w:val="center"/>
              <w:rPr>
                <w:b/>
                <w:bCs/>
                <w:color w:val="000000"/>
              </w:rPr>
            </w:pPr>
            <w:r w:rsidRPr="007540AA">
              <w:rPr>
                <w:b/>
                <w:bCs/>
                <w:color w:val="000000"/>
              </w:rPr>
              <w:t>Annualized Cost</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Project Management</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$60,106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$30,053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Technical Expert Panel</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$117,793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$58,896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Technology Tools</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$177,580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$88,790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Develop Educational Materials</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$368,624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$184,312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Evaluation Plan</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$214,566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$107,283</w:t>
            </w:r>
          </w:p>
        </w:tc>
      </w:tr>
      <w:tr w:rsidR="001667B8" w:rsidRPr="007540AA" w:rsidTr="00C027F0">
        <w:trPr>
          <w:trHeight w:val="330"/>
        </w:trPr>
        <w:tc>
          <w:tcPr>
            <w:tcW w:w="2470" w:type="pct"/>
            <w:shd w:val="clear" w:color="000000" w:fill="FFFFFF" w:themeFill="background1"/>
            <w:hideMark/>
          </w:tcPr>
          <w:p w:rsidR="001667B8" w:rsidRPr="007540AA" w:rsidRDefault="001667B8" w:rsidP="00C027F0">
            <w:pPr>
              <w:tabs>
                <w:tab w:val="center" w:pos="4320"/>
                <w:tab w:val="right" w:pos="8640"/>
              </w:tabs>
              <w:jc w:val="both"/>
              <w:rPr>
                <w:bCs/>
                <w:color w:val="000000"/>
              </w:rPr>
            </w:pPr>
            <w:r w:rsidRPr="007540AA">
              <w:rPr>
                <w:bCs/>
                <w:color w:val="000000"/>
              </w:rPr>
              <w:t>Implement Methods</w:t>
            </w:r>
          </w:p>
        </w:tc>
        <w:tc>
          <w:tcPr>
            <w:tcW w:w="1075" w:type="pct"/>
            <w:shd w:val="clear" w:color="000000" w:fill="FFFFFF" w:themeFill="background1"/>
            <w:hideMark/>
          </w:tcPr>
          <w:p w:rsidR="001667B8" w:rsidRPr="007540AA" w:rsidRDefault="001667B8" w:rsidP="00C027F0">
            <w:pPr>
              <w:tabs>
                <w:tab w:val="center" w:pos="4320"/>
                <w:tab w:val="right" w:pos="8640"/>
              </w:tabs>
              <w:jc w:val="right"/>
              <w:rPr>
                <w:bCs/>
                <w:color w:val="000000"/>
              </w:rPr>
            </w:pPr>
            <w:r w:rsidRPr="007540AA">
              <w:rPr>
                <w:bCs/>
                <w:color w:val="000000"/>
              </w:rPr>
              <w:t xml:space="preserve">$1,636,473 </w:t>
            </w:r>
          </w:p>
        </w:tc>
        <w:tc>
          <w:tcPr>
            <w:tcW w:w="1455" w:type="pct"/>
            <w:shd w:val="clear" w:color="000000" w:fill="FFFFFF" w:themeFill="background1"/>
            <w:hideMark/>
          </w:tcPr>
          <w:p w:rsidR="001667B8" w:rsidRPr="007540AA" w:rsidRDefault="001667B8" w:rsidP="00C027F0">
            <w:pPr>
              <w:jc w:val="right"/>
              <w:rPr>
                <w:bCs/>
                <w:color w:val="000000"/>
              </w:rPr>
            </w:pPr>
            <w:r w:rsidRPr="007540AA">
              <w:rPr>
                <w:bCs/>
                <w:color w:val="000000"/>
              </w:rPr>
              <w:t xml:space="preserve">$818,237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Conceptual Framework</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$50,195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$25,098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Data Processing and Analysis</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$566,846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$283,423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Reporting</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$135,693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$67,847 </w:t>
            </w:r>
          </w:p>
        </w:tc>
      </w:tr>
      <w:tr w:rsidR="00E74BCA" w:rsidRPr="007540AA" w:rsidTr="00C027F0">
        <w:trPr>
          <w:trHeight w:val="330"/>
        </w:trPr>
        <w:tc>
          <w:tcPr>
            <w:tcW w:w="2470" w:type="pct"/>
            <w:shd w:val="clear" w:color="000000" w:fill="FFFFFF" w:themeFill="background1"/>
            <w:hideMark/>
          </w:tcPr>
          <w:p w:rsidR="00E74BCA" w:rsidRPr="007540AA" w:rsidRDefault="00E74BCA" w:rsidP="0034626D">
            <w:pPr>
              <w:rPr>
                <w:bCs/>
                <w:color w:val="000000"/>
              </w:rPr>
            </w:pPr>
            <w:r w:rsidRPr="007540AA">
              <w:rPr>
                <w:bCs/>
                <w:color w:val="000000"/>
              </w:rPr>
              <w:t>Overhead</w:t>
            </w:r>
          </w:p>
        </w:tc>
        <w:tc>
          <w:tcPr>
            <w:tcW w:w="1075" w:type="pct"/>
            <w:shd w:val="clear" w:color="000000" w:fill="FFFFFF" w:themeFill="background1"/>
            <w:hideMark/>
          </w:tcPr>
          <w:p w:rsidR="00B04A62" w:rsidRPr="007540AA" w:rsidRDefault="00E74BCA">
            <w:pPr>
              <w:jc w:val="right"/>
              <w:rPr>
                <w:bCs/>
                <w:color w:val="000000"/>
              </w:rPr>
            </w:pPr>
            <w:r w:rsidRPr="007540AA">
              <w:rPr>
                <w:bCs/>
                <w:color w:val="000000"/>
              </w:rPr>
              <w:t xml:space="preserve">$1,281,340 </w:t>
            </w:r>
          </w:p>
        </w:tc>
        <w:tc>
          <w:tcPr>
            <w:tcW w:w="1455" w:type="pct"/>
            <w:shd w:val="clear" w:color="000000" w:fill="FFFFFF" w:themeFill="background1"/>
            <w:hideMark/>
          </w:tcPr>
          <w:p w:rsidR="00B04A62" w:rsidRPr="007540AA" w:rsidRDefault="00E74BCA">
            <w:pPr>
              <w:jc w:val="right"/>
              <w:rPr>
                <w:bCs/>
                <w:color w:val="000000"/>
              </w:rPr>
            </w:pPr>
            <w:r w:rsidRPr="007540AA">
              <w:rPr>
                <w:bCs/>
                <w:color w:val="000000"/>
              </w:rPr>
              <w:t xml:space="preserve"> $640,670 </w:t>
            </w:r>
          </w:p>
        </w:tc>
      </w:tr>
      <w:tr w:rsidR="00E74BCA" w:rsidRPr="007540AA" w:rsidTr="00C027F0">
        <w:trPr>
          <w:trHeight w:val="330"/>
        </w:trPr>
        <w:tc>
          <w:tcPr>
            <w:tcW w:w="2470" w:type="pct"/>
            <w:shd w:val="clear" w:color="000000" w:fill="FFFFFF" w:themeFill="background1"/>
            <w:hideMark/>
          </w:tcPr>
          <w:p w:rsidR="00A6585E" w:rsidRPr="007540AA" w:rsidRDefault="00A6585E" w:rsidP="00A6585E">
            <w:pPr>
              <w:tabs>
                <w:tab w:val="center" w:pos="4320"/>
                <w:tab w:val="right" w:pos="8640"/>
              </w:tabs>
              <w:jc w:val="both"/>
              <w:rPr>
                <w:bCs/>
                <w:color w:val="000000"/>
              </w:rPr>
            </w:pPr>
            <w:r w:rsidRPr="007540AA">
              <w:rPr>
                <w:bCs/>
                <w:color w:val="000000"/>
              </w:rPr>
              <w:t>Total</w:t>
            </w:r>
          </w:p>
        </w:tc>
        <w:tc>
          <w:tcPr>
            <w:tcW w:w="1075" w:type="pct"/>
            <w:shd w:val="clear" w:color="000000" w:fill="FFFFFF" w:themeFill="background1"/>
            <w:hideMark/>
          </w:tcPr>
          <w:p w:rsidR="00A6585E" w:rsidRPr="007540AA" w:rsidRDefault="00A6585E" w:rsidP="00A6585E">
            <w:pPr>
              <w:tabs>
                <w:tab w:val="center" w:pos="4320"/>
                <w:tab w:val="right" w:pos="8640"/>
              </w:tabs>
              <w:jc w:val="right"/>
              <w:rPr>
                <w:bCs/>
                <w:color w:val="000000"/>
              </w:rPr>
            </w:pPr>
            <w:r w:rsidRPr="007540AA">
              <w:rPr>
                <w:bCs/>
                <w:color w:val="000000"/>
              </w:rPr>
              <w:t xml:space="preserve">$4,616,512 </w:t>
            </w:r>
          </w:p>
        </w:tc>
        <w:tc>
          <w:tcPr>
            <w:tcW w:w="1455" w:type="pct"/>
            <w:shd w:val="clear" w:color="000000" w:fill="FFFFFF" w:themeFill="background1"/>
            <w:hideMark/>
          </w:tcPr>
          <w:p w:rsidR="00E74BCA" w:rsidRPr="007540AA" w:rsidRDefault="00A6585E" w:rsidP="0034626D">
            <w:pPr>
              <w:jc w:val="right"/>
              <w:rPr>
                <w:bCs/>
                <w:color w:val="000000"/>
              </w:rPr>
            </w:pPr>
            <w:r w:rsidRPr="007540AA">
              <w:rPr>
                <w:bCs/>
                <w:color w:val="000000"/>
              </w:rPr>
              <w:t> $2,308,257</w:t>
            </w:r>
            <w:r w:rsidR="00E74BCA" w:rsidRPr="007540AA">
              <w:rPr>
                <w:bCs/>
                <w:color w:val="000000"/>
              </w:rPr>
              <w:t xml:space="preserve"> </w:t>
            </w:r>
          </w:p>
        </w:tc>
      </w:tr>
    </w:tbl>
    <w:p w:rsidR="00332B23" w:rsidRPr="007540AA" w:rsidRDefault="00332B23" w:rsidP="00B71C3B">
      <w:pPr>
        <w:rPr>
          <w:b/>
        </w:rPr>
      </w:pPr>
    </w:p>
    <w:p w:rsidR="00E36A07" w:rsidRPr="007540AA" w:rsidRDefault="00E36A07" w:rsidP="00B71C3B">
      <w:pPr>
        <w:pStyle w:val="Heading1"/>
        <w:spacing w:before="0" w:after="0"/>
      </w:pPr>
      <w:bookmarkStart w:id="67" w:name="_Toc443881758"/>
      <w:bookmarkStart w:id="68" w:name="_Toc451592245"/>
      <w:bookmarkStart w:id="69" w:name="_Toc5610286"/>
      <w:bookmarkStart w:id="70" w:name="_Toc99178792"/>
      <w:bookmarkStart w:id="71" w:name="_Toc306023509"/>
      <w:r w:rsidRPr="007540AA">
        <w:t>15</w:t>
      </w:r>
      <w:r w:rsidR="004C4E67" w:rsidRPr="007540AA">
        <w:t>.</w:t>
      </w:r>
      <w:r w:rsidRPr="007540AA">
        <w:tab/>
        <w:t>Explanation for Program Changes or Adjustments</w:t>
      </w:r>
      <w:bookmarkEnd w:id="67"/>
      <w:bookmarkEnd w:id="68"/>
      <w:bookmarkEnd w:id="69"/>
      <w:bookmarkEnd w:id="70"/>
      <w:bookmarkEnd w:id="71"/>
    </w:p>
    <w:p w:rsidR="000D57F7" w:rsidRPr="007540AA" w:rsidRDefault="000D57F7" w:rsidP="00B71C3B"/>
    <w:p w:rsidR="0093431F" w:rsidRPr="007540AA" w:rsidRDefault="00D4264D" w:rsidP="00B71C3B">
      <w:r w:rsidRPr="007540AA">
        <w:t>This is a new collection of information.</w:t>
      </w:r>
    </w:p>
    <w:p w:rsidR="009A5B99" w:rsidRPr="007540AA" w:rsidRDefault="009A5B99" w:rsidP="00B71C3B">
      <w:pPr>
        <w:pStyle w:val="Heading1"/>
        <w:spacing w:before="0" w:after="0"/>
      </w:pPr>
      <w:bookmarkStart w:id="72" w:name="_Toc443881759"/>
      <w:bookmarkStart w:id="73" w:name="_Toc451592246"/>
      <w:bookmarkStart w:id="74" w:name="_Toc5610287"/>
      <w:bookmarkStart w:id="75" w:name="_Toc99178793"/>
    </w:p>
    <w:p w:rsidR="00807E31" w:rsidRPr="007540AA" w:rsidRDefault="00807E31" w:rsidP="00B71C3B">
      <w:pPr>
        <w:pStyle w:val="Heading1"/>
        <w:spacing w:before="0" w:after="0"/>
      </w:pPr>
      <w:bookmarkStart w:id="76" w:name="_Toc306023510"/>
      <w:r w:rsidRPr="007540AA">
        <w:t>16</w:t>
      </w:r>
      <w:r w:rsidR="004C4E67" w:rsidRPr="007540AA">
        <w:t>.</w:t>
      </w:r>
      <w:r w:rsidRPr="007540AA">
        <w:tab/>
      </w:r>
      <w:bookmarkEnd w:id="72"/>
      <w:bookmarkEnd w:id="73"/>
      <w:bookmarkEnd w:id="74"/>
      <w:bookmarkEnd w:id="75"/>
      <w:r w:rsidR="00A00F82" w:rsidRPr="007540AA">
        <w:t>Time Schedule, Publication and Analysis Plan</w:t>
      </w:r>
      <w:bookmarkEnd w:id="76"/>
    </w:p>
    <w:p w:rsidR="000D57F7" w:rsidRPr="007540AA" w:rsidRDefault="000D57F7" w:rsidP="00B71C3B">
      <w:pPr>
        <w:rPr>
          <w:b/>
        </w:rPr>
      </w:pPr>
    </w:p>
    <w:p w:rsidR="00413C59" w:rsidRPr="007540AA" w:rsidRDefault="001C0735" w:rsidP="00B71C3B">
      <w:r w:rsidRPr="007540AA">
        <w:rPr>
          <w:b/>
        </w:rPr>
        <w:t>Schedule.</w:t>
      </w:r>
      <w:r w:rsidR="00413C59" w:rsidRPr="007540AA">
        <w:t xml:space="preserve"> </w:t>
      </w:r>
      <w:r w:rsidR="00C67F0B" w:rsidRPr="007540AA">
        <w:t xml:space="preserve"> </w:t>
      </w:r>
      <w:r w:rsidR="00E36446" w:rsidRPr="007540AA">
        <w:t xml:space="preserve">AIR’s contract for this project lasts from </w:t>
      </w:r>
      <w:r w:rsidR="00D87FB1" w:rsidRPr="007540AA">
        <w:t>July 28, 2010 to July 27, 2013</w:t>
      </w:r>
      <w:r w:rsidR="00E36446" w:rsidRPr="007540AA">
        <w:t xml:space="preserve">.  Data collection </w:t>
      </w:r>
      <w:r w:rsidR="00413C59" w:rsidRPr="007540AA">
        <w:t xml:space="preserve">is scheduled to </w:t>
      </w:r>
      <w:r w:rsidR="00E36446" w:rsidRPr="007540AA">
        <w:t>begin in July 2012</w:t>
      </w:r>
      <w:r w:rsidR="0012314F" w:rsidRPr="007540AA">
        <w:t>.</w:t>
      </w:r>
      <w:r w:rsidR="00E36446" w:rsidRPr="007540AA">
        <w:t xml:space="preserve">  </w:t>
      </w:r>
      <w:r w:rsidR="00413C59" w:rsidRPr="007540AA">
        <w:t xml:space="preserve">Data collection is scheduled to be completed by </w:t>
      </w:r>
      <w:r w:rsidR="00D77739" w:rsidRPr="007540AA">
        <w:t>January</w:t>
      </w:r>
      <w:r w:rsidR="001C26A3" w:rsidRPr="007540AA">
        <w:t xml:space="preserve"> </w:t>
      </w:r>
      <w:r w:rsidR="00413C59" w:rsidRPr="007540AA">
        <w:t>2013.</w:t>
      </w:r>
    </w:p>
    <w:p w:rsidR="00413C59" w:rsidRPr="007540AA" w:rsidRDefault="00413C59" w:rsidP="00B71C3B"/>
    <w:p w:rsidR="00E36446" w:rsidRPr="007540AA" w:rsidRDefault="001C0735" w:rsidP="00B71C3B">
      <w:r w:rsidRPr="007540AA">
        <w:rPr>
          <w:b/>
        </w:rPr>
        <w:t>Publication</w:t>
      </w:r>
      <w:r w:rsidR="00780F4B" w:rsidRPr="007540AA">
        <w:rPr>
          <w:b/>
        </w:rPr>
        <w:t>.</w:t>
      </w:r>
      <w:r w:rsidR="00780F4B" w:rsidRPr="007540AA">
        <w:t xml:space="preserve"> </w:t>
      </w:r>
      <w:r w:rsidR="00984E24">
        <w:fldChar w:fldCharType="begin"/>
      </w:r>
      <w:r w:rsidR="00984E24">
        <w:instrText xml:space="preserve"> REF _Ref302050376 \h  \* MERGEFORMAT </w:instrText>
      </w:r>
      <w:r w:rsidR="00984E24">
        <w:fldChar w:fldCharType="separate"/>
      </w:r>
      <w:r w:rsidR="00832A42" w:rsidRPr="007540AA">
        <w:t xml:space="preserve">Exhibit </w:t>
      </w:r>
      <w:r w:rsidR="00984E24">
        <w:fldChar w:fldCharType="end"/>
      </w:r>
      <w:r w:rsidR="00E412F8" w:rsidRPr="007540AA">
        <w:t>5</w:t>
      </w:r>
      <w:r w:rsidR="00C640C7" w:rsidRPr="007540AA">
        <w:t xml:space="preserve"> </w:t>
      </w:r>
      <w:r w:rsidR="00E36446" w:rsidRPr="007540AA">
        <w:t xml:space="preserve">summarizes the </w:t>
      </w:r>
      <w:r w:rsidR="00413C59" w:rsidRPr="007540AA">
        <w:t xml:space="preserve">planned </w:t>
      </w:r>
      <w:r w:rsidR="00E36446" w:rsidRPr="007540AA">
        <w:t>reporting and publication activities.</w:t>
      </w:r>
      <w:r w:rsidR="00413C59" w:rsidRPr="007540AA">
        <w:t xml:space="preserve"> </w:t>
      </w:r>
      <w:r w:rsidR="00780F4B" w:rsidRPr="007540AA">
        <w:t>AIR’s contract</w:t>
      </w:r>
      <w:r w:rsidR="00413C59" w:rsidRPr="007540AA">
        <w:t xml:space="preserve"> call</w:t>
      </w:r>
      <w:r w:rsidR="00181CF9" w:rsidRPr="007540AA">
        <w:t>s for</w:t>
      </w:r>
      <w:r w:rsidR="00413C59" w:rsidRPr="007540AA">
        <w:t xml:space="preserve"> one manuscript suitable for publication in a peer-reviewed health services research journal to be completed </w:t>
      </w:r>
      <w:r w:rsidR="00D77739" w:rsidRPr="007540AA">
        <w:t>11-13 months following OMB clearance</w:t>
      </w:r>
      <w:r w:rsidR="00413C59" w:rsidRPr="007540AA">
        <w:t xml:space="preserve"> for data collection</w:t>
      </w:r>
      <w:r w:rsidR="00AC49B3" w:rsidRPr="007540AA">
        <w:t>, depending on when OMB clearance is obtained</w:t>
      </w:r>
      <w:r w:rsidR="00780F4B" w:rsidRPr="007540AA">
        <w:t xml:space="preserve">. </w:t>
      </w:r>
      <w:r w:rsidR="00413C59" w:rsidRPr="007540AA">
        <w:t>Other manuscripts might be produced by contractor or AHRQ staff.</w:t>
      </w:r>
    </w:p>
    <w:p w:rsidR="00E36446" w:rsidRPr="007540AA" w:rsidRDefault="001C0735" w:rsidP="00B71C3B">
      <w:pPr>
        <w:pStyle w:val="Caption"/>
        <w:keepNext/>
        <w:rPr>
          <w:sz w:val="24"/>
          <w:szCs w:val="24"/>
        </w:rPr>
      </w:pPr>
      <w:bookmarkStart w:id="77" w:name="_Ref302050376"/>
      <w:r w:rsidRPr="007540AA">
        <w:rPr>
          <w:sz w:val="24"/>
          <w:szCs w:val="24"/>
        </w:rPr>
        <w:t xml:space="preserve">Exhibit </w:t>
      </w:r>
      <w:bookmarkEnd w:id="77"/>
      <w:r w:rsidR="00E412F8" w:rsidRPr="007540AA">
        <w:rPr>
          <w:sz w:val="24"/>
          <w:szCs w:val="24"/>
        </w:rPr>
        <w:t>5</w:t>
      </w:r>
      <w:r w:rsidR="000618A6" w:rsidRPr="007540AA">
        <w:rPr>
          <w:sz w:val="24"/>
          <w:szCs w:val="24"/>
        </w:rPr>
        <w:t>.</w:t>
      </w:r>
      <w:r w:rsidRPr="007540AA">
        <w:rPr>
          <w:sz w:val="24"/>
          <w:szCs w:val="24"/>
        </w:rPr>
        <w:t xml:space="preserve"> Schedule of Reporting Activities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88"/>
        <w:gridCol w:w="4788"/>
      </w:tblGrid>
      <w:tr w:rsidR="00446075" w:rsidRPr="007540AA" w:rsidTr="0090279A">
        <w:tc>
          <w:tcPr>
            <w:tcW w:w="2500" w:type="pct"/>
            <w:shd w:val="clear" w:color="auto" w:fill="8DB3E2" w:themeFill="text2" w:themeFillTint="66"/>
          </w:tcPr>
          <w:p w:rsidR="00446075" w:rsidRPr="007540AA" w:rsidRDefault="00446075" w:rsidP="00B71C3B">
            <w:pPr>
              <w:keepNext/>
              <w:jc w:val="center"/>
              <w:rPr>
                <w:b/>
              </w:rPr>
            </w:pPr>
            <w:r w:rsidRPr="007540AA">
              <w:rPr>
                <w:b/>
              </w:rPr>
              <w:t>Activity / Deliverable</w:t>
            </w:r>
          </w:p>
        </w:tc>
        <w:tc>
          <w:tcPr>
            <w:tcW w:w="2500" w:type="pct"/>
            <w:shd w:val="clear" w:color="auto" w:fill="8DB3E2" w:themeFill="text2" w:themeFillTint="66"/>
          </w:tcPr>
          <w:p w:rsidR="00446075" w:rsidRPr="007540AA" w:rsidRDefault="00446075" w:rsidP="00B71C3B">
            <w:pPr>
              <w:keepNext/>
              <w:jc w:val="center"/>
              <w:rPr>
                <w:b/>
              </w:rPr>
            </w:pPr>
            <w:r w:rsidRPr="007540AA">
              <w:rPr>
                <w:b/>
              </w:rPr>
              <w:t>Time Schedule / Date</w:t>
            </w:r>
          </w:p>
        </w:tc>
      </w:tr>
      <w:tr w:rsidR="00AC49B3" w:rsidRPr="007540AA" w:rsidTr="0090279A">
        <w:tc>
          <w:tcPr>
            <w:tcW w:w="2500" w:type="pct"/>
          </w:tcPr>
          <w:p w:rsidR="00AC49B3" w:rsidRPr="007540AA" w:rsidRDefault="00D77739" w:rsidP="005B3A54">
            <w:pPr>
              <w:keepNext/>
            </w:pPr>
            <w:r w:rsidRPr="007540AA">
              <w:t>Participant recruitment begins</w:t>
            </w:r>
          </w:p>
        </w:tc>
        <w:tc>
          <w:tcPr>
            <w:tcW w:w="2500" w:type="pct"/>
          </w:tcPr>
          <w:p w:rsidR="00AC49B3" w:rsidRPr="007540AA" w:rsidRDefault="00D77739" w:rsidP="00F62B54">
            <w:pPr>
              <w:keepNext/>
            </w:pPr>
            <w:r w:rsidRPr="007540AA">
              <w:t>0-</w:t>
            </w:r>
            <w:r w:rsidR="00F62B54" w:rsidRPr="007540AA">
              <w:t>1</w:t>
            </w:r>
            <w:r w:rsidRPr="007540AA">
              <w:t>  Month(s) after OMB approval</w:t>
            </w:r>
          </w:p>
        </w:tc>
      </w:tr>
      <w:tr w:rsidR="00AC49B3" w:rsidRPr="007540AA" w:rsidTr="0090279A">
        <w:tc>
          <w:tcPr>
            <w:tcW w:w="2500" w:type="pct"/>
          </w:tcPr>
          <w:p w:rsidR="00AC49B3" w:rsidRPr="007540AA" w:rsidRDefault="00AC49B3" w:rsidP="00B71C3B">
            <w:pPr>
              <w:keepNext/>
            </w:pPr>
            <w:r w:rsidRPr="007540AA">
              <w:t>Data Collection Begins</w:t>
            </w:r>
          </w:p>
        </w:tc>
        <w:tc>
          <w:tcPr>
            <w:tcW w:w="2500" w:type="pct"/>
          </w:tcPr>
          <w:p w:rsidR="00AC49B3" w:rsidRPr="007540AA" w:rsidRDefault="00AC49B3" w:rsidP="00C46D4A">
            <w:pPr>
              <w:keepNext/>
            </w:pPr>
            <w:r w:rsidRPr="007540AA">
              <w:t>1 Month after OMB Approval</w:t>
            </w:r>
          </w:p>
        </w:tc>
      </w:tr>
      <w:tr w:rsidR="00AC49B3" w:rsidRPr="007540AA" w:rsidTr="0090279A">
        <w:tc>
          <w:tcPr>
            <w:tcW w:w="2500" w:type="pct"/>
          </w:tcPr>
          <w:p w:rsidR="00AC49B3" w:rsidRPr="007540AA" w:rsidRDefault="00AC49B3" w:rsidP="00B71C3B">
            <w:pPr>
              <w:keepNext/>
            </w:pPr>
            <w:r w:rsidRPr="007540AA">
              <w:t>Data Collection Concludes</w:t>
            </w:r>
          </w:p>
        </w:tc>
        <w:tc>
          <w:tcPr>
            <w:tcW w:w="2500" w:type="pct"/>
          </w:tcPr>
          <w:p w:rsidR="00AC49B3" w:rsidRPr="007540AA" w:rsidRDefault="00D77739" w:rsidP="00C46D4A">
            <w:pPr>
              <w:keepNext/>
            </w:pPr>
            <w:r w:rsidRPr="007540AA">
              <w:t>7 Months after OMB Approval</w:t>
            </w:r>
          </w:p>
        </w:tc>
      </w:tr>
      <w:tr w:rsidR="00AC49B3" w:rsidRPr="007540AA" w:rsidTr="0090279A">
        <w:tc>
          <w:tcPr>
            <w:tcW w:w="2500" w:type="pct"/>
          </w:tcPr>
          <w:p w:rsidR="00AC49B3" w:rsidRPr="007540AA" w:rsidRDefault="00AC49B3" w:rsidP="00B71C3B">
            <w:pPr>
              <w:keepNext/>
            </w:pPr>
            <w:r w:rsidRPr="007540AA">
              <w:t>Final Project Report / Analyses</w:t>
            </w:r>
          </w:p>
        </w:tc>
        <w:tc>
          <w:tcPr>
            <w:tcW w:w="2500" w:type="pct"/>
          </w:tcPr>
          <w:p w:rsidR="00AC49B3" w:rsidRPr="007540AA" w:rsidRDefault="00D77739" w:rsidP="00E06CD1">
            <w:pPr>
              <w:keepNext/>
            </w:pPr>
            <w:r w:rsidRPr="007540AA">
              <w:t>8 -12 Months after OMB Approval</w:t>
            </w:r>
          </w:p>
        </w:tc>
      </w:tr>
      <w:tr w:rsidR="00AC49B3" w:rsidRPr="007540AA" w:rsidTr="0090279A">
        <w:tc>
          <w:tcPr>
            <w:tcW w:w="2500" w:type="pct"/>
          </w:tcPr>
          <w:p w:rsidR="00AC49B3" w:rsidRPr="007540AA" w:rsidRDefault="00AC49B3" w:rsidP="00B71C3B">
            <w:pPr>
              <w:keepNext/>
            </w:pPr>
            <w:r w:rsidRPr="007540AA">
              <w:t>Publication submitted</w:t>
            </w:r>
          </w:p>
        </w:tc>
        <w:tc>
          <w:tcPr>
            <w:tcW w:w="2500" w:type="pct"/>
          </w:tcPr>
          <w:p w:rsidR="00AC49B3" w:rsidRPr="007540AA" w:rsidRDefault="00D77739" w:rsidP="00C46D4A">
            <w:pPr>
              <w:keepNext/>
            </w:pPr>
            <w:r w:rsidRPr="007540AA">
              <w:t>11 -13 Months after OMB Approval</w:t>
            </w:r>
          </w:p>
        </w:tc>
      </w:tr>
    </w:tbl>
    <w:p w:rsidR="00E36446" w:rsidRPr="007540AA" w:rsidRDefault="00E36446" w:rsidP="00B71C3B"/>
    <w:p w:rsidR="00B1042A" w:rsidRPr="007540AA" w:rsidRDefault="009C3EBA" w:rsidP="00B1042A">
      <w:r w:rsidRPr="007540AA">
        <w:rPr>
          <w:b/>
        </w:rPr>
        <w:t xml:space="preserve">Analysis Plan. </w:t>
      </w:r>
      <w:r w:rsidR="00B1042A" w:rsidRPr="007540AA">
        <w:t xml:space="preserve">Through our analysis plan, we </w:t>
      </w:r>
      <w:r w:rsidR="000811C4" w:rsidRPr="007540AA">
        <w:t xml:space="preserve">will </w:t>
      </w:r>
      <w:r w:rsidR="00B1042A" w:rsidRPr="007540AA">
        <w:t>address the following research questions:</w:t>
      </w:r>
    </w:p>
    <w:p w:rsidR="000811C4" w:rsidRPr="007540AA" w:rsidRDefault="000811C4" w:rsidP="00B1042A"/>
    <w:p w:rsidR="00B1042A" w:rsidRPr="007540AA" w:rsidRDefault="00B1042A" w:rsidP="00B1042A">
      <w:pPr>
        <w:pStyle w:val="cfbodytext0"/>
        <w:numPr>
          <w:ilvl w:val="0"/>
          <w:numId w:val="23"/>
        </w:numPr>
        <w:spacing w:after="0"/>
      </w:pPr>
      <w:r w:rsidRPr="007540AA">
        <w:t>Is public deliberation more or less effective than education at changing knowledge and attitudes about the topic?</w:t>
      </w:r>
    </w:p>
    <w:p w:rsidR="000811C4" w:rsidRPr="007540AA" w:rsidRDefault="000811C4" w:rsidP="000811C4">
      <w:pPr>
        <w:pStyle w:val="cfbodytext0"/>
        <w:spacing w:after="0"/>
        <w:ind w:left="720"/>
      </w:pPr>
    </w:p>
    <w:p w:rsidR="00B1042A" w:rsidRPr="007540AA" w:rsidRDefault="000811C4" w:rsidP="00B1042A">
      <w:pPr>
        <w:pStyle w:val="cfbodytext0"/>
        <w:numPr>
          <w:ilvl w:val="0"/>
          <w:numId w:val="23"/>
        </w:numPr>
        <w:spacing w:after="0"/>
      </w:pPr>
      <w:r w:rsidRPr="007540AA">
        <w:t>H</w:t>
      </w:r>
      <w:r w:rsidR="00B1042A" w:rsidRPr="007540AA">
        <w:t xml:space="preserve">ow does burden change effectiveness?  </w:t>
      </w:r>
    </w:p>
    <w:p w:rsidR="000811C4" w:rsidRPr="007540AA" w:rsidRDefault="000811C4" w:rsidP="000811C4">
      <w:pPr>
        <w:pStyle w:val="cfbodytext0"/>
        <w:spacing w:after="0"/>
      </w:pPr>
    </w:p>
    <w:p w:rsidR="00B1042A" w:rsidRPr="007540AA" w:rsidRDefault="00D77F75" w:rsidP="00B1042A">
      <w:pPr>
        <w:pStyle w:val="cfbodytext0"/>
        <w:numPr>
          <w:ilvl w:val="0"/>
          <w:numId w:val="23"/>
        </w:numPr>
        <w:spacing w:after="0"/>
      </w:pPr>
      <w:r w:rsidRPr="007540AA">
        <w:t xml:space="preserve">Are </w:t>
      </w:r>
      <w:r w:rsidR="004C11D6" w:rsidRPr="007540AA">
        <w:t>specific</w:t>
      </w:r>
      <w:r w:rsidRPr="007540AA">
        <w:t xml:space="preserve"> </w:t>
      </w:r>
      <w:r w:rsidR="000811C4" w:rsidRPr="007540AA">
        <w:t xml:space="preserve">deliberative </w:t>
      </w:r>
      <w:r w:rsidRPr="007540AA">
        <w:t>methods more effective than other</w:t>
      </w:r>
      <w:r w:rsidR="004C11D6" w:rsidRPr="007540AA">
        <w:t xml:space="preserve"> one</w:t>
      </w:r>
      <w:r w:rsidRPr="007540AA">
        <w:t>s</w:t>
      </w:r>
      <w:r w:rsidR="00B1042A" w:rsidRPr="007540AA">
        <w:t>?</w:t>
      </w:r>
    </w:p>
    <w:p w:rsidR="000811C4" w:rsidRPr="007540AA" w:rsidRDefault="000811C4" w:rsidP="000811C4">
      <w:pPr>
        <w:pStyle w:val="cfbodytext0"/>
        <w:spacing w:after="0"/>
      </w:pPr>
    </w:p>
    <w:p w:rsidR="000811C4" w:rsidRPr="007540AA" w:rsidRDefault="000811C4" w:rsidP="000811C4">
      <w:pPr>
        <w:pStyle w:val="cfbodytext0"/>
        <w:numPr>
          <w:ilvl w:val="0"/>
          <w:numId w:val="23"/>
        </w:numPr>
        <w:spacing w:after="0"/>
        <w:rPr>
          <w:color w:val="1F497D"/>
        </w:rPr>
      </w:pPr>
      <w:r w:rsidRPr="007540AA">
        <w:t>Describe the trade-off, if any, in deliberative output (effectiveness) relative to cost and burden</w:t>
      </w:r>
      <w:r w:rsidR="00884409" w:rsidRPr="007540AA">
        <w:t>.</w:t>
      </w:r>
      <w:r w:rsidRPr="007540AA">
        <w:t xml:space="preserve"> </w:t>
      </w:r>
      <w:r w:rsidR="00884409" w:rsidRPr="007540AA">
        <w:t xml:space="preserve"> </w:t>
      </w:r>
      <w:r w:rsidRPr="007540AA">
        <w:t xml:space="preserve">( </w:t>
      </w:r>
      <w:r w:rsidR="00884409" w:rsidRPr="007540AA">
        <w:t>I</w:t>
      </w:r>
      <w:r w:rsidRPr="007540AA">
        <w:t xml:space="preserve">.e., </w:t>
      </w:r>
      <w:r w:rsidR="00884409" w:rsidRPr="007540AA">
        <w:t xml:space="preserve">describe </w:t>
      </w:r>
      <w:r w:rsidRPr="007540AA">
        <w:t xml:space="preserve">the relative efficiency of methods).  </w:t>
      </w:r>
    </w:p>
    <w:p w:rsidR="000811C4" w:rsidRPr="007540AA" w:rsidRDefault="000811C4" w:rsidP="000811C4">
      <w:pPr>
        <w:pStyle w:val="cfbodytext0"/>
        <w:spacing w:after="0"/>
        <w:rPr>
          <w:color w:val="1F497D"/>
        </w:rPr>
      </w:pPr>
    </w:p>
    <w:p w:rsidR="009C3EBA" w:rsidRPr="007540AA" w:rsidRDefault="00B1042A" w:rsidP="00B71C3B">
      <w:pPr>
        <w:rPr>
          <w:b/>
          <w:i/>
        </w:rPr>
      </w:pPr>
      <w:r w:rsidRPr="007540AA">
        <w:t xml:space="preserve">Five </w:t>
      </w:r>
      <w:r w:rsidR="009C3EBA" w:rsidRPr="007540AA">
        <w:t xml:space="preserve">sets of analyses will be conducted:  (1) Analysis of deliberative session transcripts to summarize public input provided by session participants on the deliberative topics, (2) Analysis of transcript data to </w:t>
      </w:r>
      <w:r w:rsidRPr="007540AA">
        <w:t>assess</w:t>
      </w:r>
      <w:r w:rsidR="009C3EBA" w:rsidRPr="007540AA">
        <w:t xml:space="preserve"> the </w:t>
      </w:r>
      <w:r w:rsidR="00D77F75" w:rsidRPr="007540AA">
        <w:t xml:space="preserve">content </w:t>
      </w:r>
      <w:r w:rsidR="009C3EBA" w:rsidRPr="007540AA">
        <w:t xml:space="preserve">of deliberation and </w:t>
      </w:r>
      <w:r w:rsidRPr="007540AA">
        <w:t>how</w:t>
      </w:r>
      <w:r w:rsidR="009C3EBA" w:rsidRPr="007540AA">
        <w:t xml:space="preserve"> it varies by deliberative method (3) Analysis of pre- and post-deliberation survey data to identify the effects of deliberation on participants’ knowledge of and attitudes about the deliberative topics, (4) Analysis of post-deliberation survey data to compare the </w:t>
      </w:r>
      <w:r w:rsidR="00D77F75" w:rsidRPr="007540AA">
        <w:t>quality of the deliberative discourse and implementation</w:t>
      </w:r>
      <w:r w:rsidRPr="007540AA">
        <w:t>, and (5) Description of costs required to implement methods.</w:t>
      </w:r>
    </w:p>
    <w:p w:rsidR="009C3EBA" w:rsidRPr="007540AA" w:rsidRDefault="009C3EBA" w:rsidP="00B71C3B">
      <w:pPr>
        <w:rPr>
          <w:i/>
        </w:rPr>
      </w:pPr>
    </w:p>
    <w:p w:rsidR="009C3EBA" w:rsidRPr="007540AA" w:rsidRDefault="009C3EBA" w:rsidP="00B71C3B">
      <w:pPr>
        <w:pStyle w:val="CFBodyText"/>
        <w:spacing w:after="0"/>
      </w:pPr>
      <w:r w:rsidRPr="007540AA">
        <w:rPr>
          <w:b/>
          <w:i/>
        </w:rPr>
        <w:t>Review and Analysis of Transcripts of Audio</w:t>
      </w:r>
      <w:r w:rsidR="00C46D4A" w:rsidRPr="007540AA">
        <w:rPr>
          <w:b/>
          <w:i/>
        </w:rPr>
        <w:t xml:space="preserve"> </w:t>
      </w:r>
      <w:r w:rsidR="00A6585E" w:rsidRPr="007540AA">
        <w:rPr>
          <w:b/>
          <w:i/>
        </w:rPr>
        <w:t>and Video</w:t>
      </w:r>
      <w:r w:rsidRPr="007540AA">
        <w:rPr>
          <w:b/>
          <w:i/>
        </w:rPr>
        <w:t>-</w:t>
      </w:r>
      <w:r w:rsidR="000F05E2" w:rsidRPr="007540AA">
        <w:rPr>
          <w:b/>
          <w:i/>
        </w:rPr>
        <w:t>R</w:t>
      </w:r>
      <w:r w:rsidRPr="007540AA">
        <w:rPr>
          <w:b/>
          <w:i/>
        </w:rPr>
        <w:t>ecordings.</w:t>
      </w:r>
      <w:r w:rsidRPr="007540AA">
        <w:t xml:space="preserve"> The transcript data will be analyzed using qualitative analytic techniques. The analysis to meet both study objectives 1 and 2—provide public input on the topics and evaluate the effects of deliberation, respectively—will be combined, because both will be achieved with the same coding and analysis process.  Thus, we discuss them together in this section.</w:t>
      </w:r>
    </w:p>
    <w:p w:rsidR="009C3EBA" w:rsidRPr="007540AA" w:rsidRDefault="009C3EBA" w:rsidP="00B71C3B"/>
    <w:p w:rsidR="009C3EBA" w:rsidRPr="007540AA" w:rsidRDefault="009C3EBA" w:rsidP="00B71C3B">
      <w:pPr>
        <w:rPr>
          <w:rFonts w:eastAsia="Calibri"/>
        </w:rPr>
      </w:pPr>
      <w:r w:rsidRPr="007540AA">
        <w:t xml:space="preserve">Transcripts will be </w:t>
      </w:r>
      <w:r w:rsidRPr="007540AA">
        <w:rPr>
          <w:rFonts w:eastAsia="Calibri"/>
        </w:rPr>
        <w:t>managed, coded, and analyzed using NVIVO 9.0 qualitative data analysis software. We will employ the following process to analyze both the content and implementation aspects of the deliberative method sessions:</w:t>
      </w:r>
    </w:p>
    <w:p w:rsidR="009C3EBA" w:rsidRPr="007540AA" w:rsidRDefault="009C3EBA" w:rsidP="00B71C3B">
      <w:pPr>
        <w:numPr>
          <w:ilvl w:val="0"/>
          <w:numId w:val="9"/>
        </w:numPr>
        <w:rPr>
          <w:rFonts w:eastAsia="Calibri"/>
        </w:rPr>
      </w:pPr>
      <w:r w:rsidRPr="007540AA">
        <w:rPr>
          <w:rFonts w:eastAsia="Calibri"/>
        </w:rPr>
        <w:t>Define initial analytic framework and a code list to capture key themes related to our aims and research questions.</w:t>
      </w:r>
    </w:p>
    <w:p w:rsidR="009C3EBA" w:rsidRPr="007540AA" w:rsidRDefault="009C3EBA" w:rsidP="00B71C3B">
      <w:pPr>
        <w:numPr>
          <w:ilvl w:val="0"/>
          <w:numId w:val="9"/>
        </w:numPr>
        <w:rPr>
          <w:rFonts w:eastAsia="Calibri"/>
        </w:rPr>
      </w:pPr>
      <w:r w:rsidRPr="007540AA">
        <w:rPr>
          <w:rFonts w:eastAsia="Calibri"/>
        </w:rPr>
        <w:t>Code a small number of deliberative sessions to “test” the code list and revise it based on this test.</w:t>
      </w:r>
    </w:p>
    <w:p w:rsidR="009C3EBA" w:rsidRPr="007540AA" w:rsidRDefault="009C3EBA" w:rsidP="00B71C3B">
      <w:pPr>
        <w:numPr>
          <w:ilvl w:val="0"/>
          <w:numId w:val="9"/>
        </w:numPr>
        <w:rPr>
          <w:rFonts w:eastAsia="Calibri"/>
        </w:rPr>
      </w:pPr>
      <w:r w:rsidRPr="007540AA">
        <w:rPr>
          <w:rFonts w:eastAsia="Calibri"/>
        </w:rPr>
        <w:t xml:space="preserve">Apply codes to all transcripts collected using the final code list.  </w:t>
      </w:r>
    </w:p>
    <w:p w:rsidR="009C3EBA" w:rsidRPr="007540AA" w:rsidRDefault="009C3EBA" w:rsidP="00B71C3B">
      <w:pPr>
        <w:numPr>
          <w:ilvl w:val="0"/>
          <w:numId w:val="9"/>
        </w:numPr>
        <w:rPr>
          <w:rFonts w:eastAsia="Calibri"/>
        </w:rPr>
      </w:pPr>
      <w:r w:rsidRPr="007540AA">
        <w:rPr>
          <w:rFonts w:eastAsia="Calibri"/>
        </w:rPr>
        <w:t>Develop “code summaries” or memoranda for each of the codes or groups of codes used in the analysis.</w:t>
      </w:r>
    </w:p>
    <w:p w:rsidR="009C3EBA" w:rsidRPr="007540AA" w:rsidRDefault="009C3EBA" w:rsidP="00B71C3B">
      <w:pPr>
        <w:numPr>
          <w:ilvl w:val="0"/>
          <w:numId w:val="9"/>
        </w:numPr>
        <w:rPr>
          <w:rFonts w:eastAsia="Calibri"/>
        </w:rPr>
      </w:pPr>
      <w:r w:rsidRPr="007540AA">
        <w:rPr>
          <w:rFonts w:eastAsia="Calibri"/>
        </w:rPr>
        <w:t xml:space="preserve">Examine relationships among codes and identify patterns and themes within and among codes to draw conclusions about the data. To ensure reliable and valid conclusions, we will attempt to disprove hypotheses and assumptions, including those derived from our guiding logic model and others that arise from the data itself. </w:t>
      </w:r>
    </w:p>
    <w:p w:rsidR="009C3EBA" w:rsidRPr="007540AA" w:rsidRDefault="009C3EBA" w:rsidP="00B71C3B">
      <w:pPr>
        <w:numPr>
          <w:ilvl w:val="0"/>
          <w:numId w:val="9"/>
        </w:numPr>
        <w:rPr>
          <w:rFonts w:eastAsia="Calibri"/>
        </w:rPr>
      </w:pPr>
      <w:r w:rsidRPr="007540AA">
        <w:rPr>
          <w:rFonts w:eastAsia="Calibri"/>
        </w:rPr>
        <w:t xml:space="preserve">Continue to examine the relationships across deliberative methods and identify themes both within and among methods.  </w:t>
      </w:r>
    </w:p>
    <w:p w:rsidR="000811C4" w:rsidRPr="007540AA" w:rsidRDefault="000811C4" w:rsidP="000811C4">
      <w:pPr>
        <w:ind w:left="720"/>
        <w:rPr>
          <w:rFonts w:eastAsia="Calibri"/>
        </w:rPr>
      </w:pPr>
    </w:p>
    <w:p w:rsidR="009C3EBA" w:rsidRPr="007540AA" w:rsidRDefault="009C3EBA" w:rsidP="00B71C3B">
      <w:pPr>
        <w:rPr>
          <w:rFonts w:eastAsia="Calibri"/>
        </w:rPr>
      </w:pPr>
      <w:r w:rsidRPr="007540AA">
        <w:rPr>
          <w:rFonts w:eastAsia="Calibri"/>
        </w:rPr>
        <w:t>We will use transcripts to identify variation in process and outcomes among the deliberative methods by searching for similarities and differences by deliberative method, deliberative modes (in-person or on-line), and other potentially distinguishing factors. We will employ a variety of evidence-based qualitative analysis techniques to draw conclusions from the data (e.g., noting patterns and themes, plausibility, relationships between variables, and finding intervening variables).</w:t>
      </w:r>
    </w:p>
    <w:p w:rsidR="0090279A" w:rsidRPr="007540AA" w:rsidRDefault="0090279A">
      <w:pPr>
        <w:rPr>
          <w:rFonts w:eastAsia="Calibri"/>
          <w:b/>
          <w:i/>
        </w:rPr>
      </w:pPr>
    </w:p>
    <w:p w:rsidR="009C3EBA" w:rsidRPr="007540AA" w:rsidRDefault="009C3EBA" w:rsidP="00B71C3B">
      <w:pPr>
        <w:rPr>
          <w:rFonts w:eastAsia="Calibri"/>
        </w:rPr>
      </w:pPr>
      <w:r w:rsidRPr="007540AA">
        <w:rPr>
          <w:rFonts w:eastAsia="Calibri"/>
          <w:b/>
          <w:i/>
        </w:rPr>
        <w:t>Analysis of Survey Data</w:t>
      </w:r>
      <w:r w:rsidR="00D77F75" w:rsidRPr="007540AA">
        <w:rPr>
          <w:rFonts w:eastAsia="Calibri"/>
          <w:b/>
          <w:i/>
        </w:rPr>
        <w:t>.</w:t>
      </w:r>
      <w:r w:rsidR="00D77F75" w:rsidRPr="007540AA">
        <w:rPr>
          <w:rFonts w:eastAsia="Calibri"/>
        </w:rPr>
        <w:t xml:space="preserve">  </w:t>
      </w:r>
      <w:r w:rsidRPr="007540AA">
        <w:rPr>
          <w:rFonts w:eastAsia="Calibri"/>
        </w:rPr>
        <w:t xml:space="preserve">We will use an experimental design to identify the effects of deliberation and the differences in effects and participant experience by deliberative method and participant characteristics. The surveys will measure the following:  </w:t>
      </w:r>
    </w:p>
    <w:p w:rsidR="009C3EBA" w:rsidRPr="007540AA" w:rsidRDefault="009C3EBA" w:rsidP="00B71C3B">
      <w:pPr>
        <w:rPr>
          <w:rFonts w:eastAsia="Calibri"/>
        </w:rPr>
      </w:pPr>
    </w:p>
    <w:p w:rsidR="00641A64" w:rsidRPr="007540AA" w:rsidRDefault="009C3EBA">
      <w:pPr>
        <w:pStyle w:val="CFBodyText"/>
        <w:spacing w:after="0"/>
        <w:ind w:left="360"/>
      </w:pPr>
      <w:r w:rsidRPr="007540AA">
        <w:rPr>
          <w:b/>
        </w:rPr>
        <w:t>Effectiveness of deliberation</w:t>
      </w:r>
      <w:r w:rsidRPr="007540AA">
        <w:t xml:space="preserve"> is defined in terms of the method’s </w:t>
      </w:r>
      <w:r w:rsidR="00993F8A" w:rsidRPr="007540AA">
        <w:t xml:space="preserve">ability to increase </w:t>
      </w:r>
      <w:r w:rsidRPr="007540AA">
        <w:t>participants’ knowledge of and chang</w:t>
      </w:r>
      <w:r w:rsidR="00993F8A" w:rsidRPr="007540AA">
        <w:t>e</w:t>
      </w:r>
      <w:r w:rsidRPr="007540AA">
        <w:t xml:space="preserve"> participants’ attitudes </w:t>
      </w:r>
      <w:r w:rsidR="00B1042A" w:rsidRPr="007540AA">
        <w:t>regarding</w:t>
      </w:r>
      <w:r w:rsidRPr="007540AA">
        <w:t xml:space="preserve"> the issues that are the subject of the deliberations</w:t>
      </w:r>
      <w:r w:rsidR="00BC0A48" w:rsidRPr="007540AA">
        <w:t>.</w:t>
      </w:r>
      <w:r w:rsidR="0028498E" w:rsidRPr="007540AA">
        <w:t xml:space="preserve"> </w:t>
      </w:r>
      <w:r w:rsidR="00993F8A" w:rsidRPr="007540AA">
        <w:t xml:space="preserve"> Although attitude change is an important measure of effectiveness, we</w:t>
      </w:r>
      <w:r w:rsidRPr="007540AA">
        <w:t xml:space="preserve"> have no expectation that deliberation will produce group consensus </w:t>
      </w:r>
      <w:r w:rsidR="00B1042A" w:rsidRPr="007540AA">
        <w:t>and no hypotheses for the direction of attitudinal change</w:t>
      </w:r>
      <w:r w:rsidRPr="007540AA">
        <w:t xml:space="preserve">.  However, we will test to see if deliberation moves groups toward consensus and in which </w:t>
      </w:r>
      <w:r w:rsidR="00B1042A" w:rsidRPr="007540AA">
        <w:t>direction attitudes</w:t>
      </w:r>
      <w:r w:rsidRPr="007540AA">
        <w:t xml:space="preserve"> change.</w:t>
      </w:r>
    </w:p>
    <w:p w:rsidR="00641A64" w:rsidRPr="007540AA" w:rsidRDefault="00641A64">
      <w:pPr>
        <w:pStyle w:val="CFBodyText"/>
        <w:spacing w:after="0"/>
        <w:ind w:left="360"/>
      </w:pPr>
    </w:p>
    <w:p w:rsidR="00641A64" w:rsidRPr="007540AA" w:rsidRDefault="009C3EBA">
      <w:pPr>
        <w:pStyle w:val="CFBodyText"/>
        <w:spacing w:after="0"/>
        <w:ind w:left="360"/>
      </w:pPr>
      <w:r w:rsidRPr="007540AA">
        <w:rPr>
          <w:b/>
        </w:rPr>
        <w:t xml:space="preserve">Quality of the deliberative discourse </w:t>
      </w:r>
      <w:r w:rsidRPr="007540AA">
        <w:t xml:space="preserve">refers to how the participants provide reasons for their positions, and interact with each other in the course of the deliberation.  It is defined in terms of the level of participation by all group members, the level of respect for other group members’ views, and the degree to which participants constructively deliberate the issues.  </w:t>
      </w:r>
    </w:p>
    <w:p w:rsidR="00641A64" w:rsidRPr="007540AA" w:rsidRDefault="00641A64">
      <w:pPr>
        <w:pStyle w:val="CFBodyText"/>
        <w:spacing w:after="0"/>
        <w:ind w:left="360"/>
      </w:pPr>
    </w:p>
    <w:p w:rsidR="00641A64" w:rsidRPr="007540AA" w:rsidRDefault="009C3EBA">
      <w:pPr>
        <w:ind w:left="360"/>
        <w:rPr>
          <w:rFonts w:eastAsia="Calibri"/>
        </w:rPr>
      </w:pPr>
      <w:r w:rsidRPr="007540AA">
        <w:rPr>
          <w:b/>
        </w:rPr>
        <w:t xml:space="preserve">Quality of implementation </w:t>
      </w:r>
      <w:r w:rsidRPr="007540AA">
        <w:t>refers to</w:t>
      </w:r>
      <w:r w:rsidRPr="007540AA">
        <w:rPr>
          <w:b/>
        </w:rPr>
        <w:t xml:space="preserve"> </w:t>
      </w:r>
      <w:r w:rsidRPr="007540AA">
        <w:t xml:space="preserve">how well the deliberative methods were constructed and implemented and whether participants thought the process was worthwhile.  </w:t>
      </w:r>
    </w:p>
    <w:p w:rsidR="00D77F75" w:rsidRPr="007540AA" w:rsidRDefault="00D77F75" w:rsidP="00B71C3B">
      <w:pPr>
        <w:rPr>
          <w:rFonts w:eastAsia="Calibri"/>
          <w:b/>
          <w:i/>
        </w:rPr>
      </w:pPr>
    </w:p>
    <w:p w:rsidR="009C3EBA" w:rsidRPr="007540AA" w:rsidRDefault="009C3EBA" w:rsidP="00B71C3B">
      <w:r w:rsidRPr="007540AA">
        <w:t xml:space="preserve">All quantitative data, including the Knowledge and Attitude Surveys and the Deliberative Experience Surveys, will be managed and analyzed using SAS statistical analysis software. </w:t>
      </w:r>
    </w:p>
    <w:p w:rsidR="009C3EBA" w:rsidRPr="007540AA" w:rsidRDefault="009C3EBA" w:rsidP="00B71C3B">
      <w:pPr>
        <w:rPr>
          <w:b/>
        </w:rPr>
      </w:pPr>
    </w:p>
    <w:p w:rsidR="002C46F5" w:rsidRPr="007540AA" w:rsidRDefault="002C46F5" w:rsidP="00B71C3B">
      <w:pPr>
        <w:pStyle w:val="cfbodytext0"/>
        <w:spacing w:after="0"/>
      </w:pPr>
      <w:r w:rsidRPr="007540AA">
        <w:t xml:space="preserve">The statistical analysis will use one of several variations on the following </w:t>
      </w:r>
      <w:r w:rsidR="00A14DE1" w:rsidRPr="007540AA">
        <w:t>hierarchical linear model</w:t>
      </w:r>
      <w:r w:rsidR="008E26E6" w:rsidRPr="007540AA">
        <w:t xml:space="preserve"> (Raudenbush &amp; Bryk, 2002)</w:t>
      </w:r>
      <w:r w:rsidR="00A14DE1" w:rsidRPr="007540AA">
        <w:t xml:space="preserve"> </w:t>
      </w:r>
      <w:r w:rsidRPr="007540AA">
        <w:t xml:space="preserve">to test all the above </w:t>
      </w:r>
      <w:r w:rsidR="009C3EBA" w:rsidRPr="007540AA">
        <w:t>research question</w:t>
      </w:r>
      <w:r w:rsidRPr="007540AA">
        <w:t>s, with the individual participant as the unit of analysis</w:t>
      </w:r>
      <w:r w:rsidRPr="007540AA">
        <w:rPr>
          <w:rStyle w:val="FootnoteReference"/>
        </w:rPr>
        <w:footnoteReference w:id="1"/>
      </w:r>
      <w:r w:rsidRPr="007540AA">
        <w:t>. The generic model can be expressed as</w:t>
      </w:r>
      <w:r w:rsidR="00F075E2" w:rsidRPr="007540AA">
        <w:t>:</w:t>
      </w:r>
      <w:r w:rsidRPr="007540AA">
        <w:t xml:space="preserve"> </w:t>
      </w:r>
    </w:p>
    <w:p w:rsidR="000D57F7" w:rsidRPr="007540AA" w:rsidRDefault="000D57F7" w:rsidP="00B71C3B">
      <w:pPr>
        <w:pStyle w:val="cfbodytext0"/>
        <w:spacing w:after="0"/>
      </w:pPr>
    </w:p>
    <w:p w:rsidR="002C46F5" w:rsidRPr="007540AA" w:rsidRDefault="00D77739" w:rsidP="00B71C3B">
      <w:pPr>
        <w:pStyle w:val="cfbodytext0"/>
        <w:spacing w:after="0"/>
      </w:pPr>
      <w:r w:rsidRPr="007540AA">
        <w:t>Y = β</w:t>
      </w:r>
      <w:r w:rsidRPr="007540AA">
        <w:rPr>
          <w:vertAlign w:val="subscript"/>
        </w:rPr>
        <w:t>0j</w:t>
      </w:r>
      <w:r w:rsidRPr="007540AA">
        <w:t xml:space="preserve"> + β</w:t>
      </w:r>
      <w:r w:rsidRPr="007540AA">
        <w:rPr>
          <w:vertAlign w:val="subscript"/>
        </w:rPr>
        <w:t>1</w:t>
      </w:r>
      <w:r w:rsidRPr="007540AA">
        <w:t>X</w:t>
      </w:r>
      <w:r w:rsidRPr="007540AA">
        <w:rPr>
          <w:vertAlign w:val="subscript"/>
        </w:rPr>
        <w:t>1</w:t>
      </w:r>
      <w:r w:rsidRPr="007540AA">
        <w:t xml:space="preserve"> + β</w:t>
      </w:r>
      <w:r w:rsidRPr="007540AA">
        <w:rPr>
          <w:vertAlign w:val="subscript"/>
        </w:rPr>
        <w:t>2</w:t>
      </w:r>
      <w:r w:rsidRPr="007540AA">
        <w:t>X</w:t>
      </w:r>
      <w:r w:rsidRPr="007540AA">
        <w:rPr>
          <w:vertAlign w:val="subscript"/>
        </w:rPr>
        <w:t>2</w:t>
      </w:r>
      <w:r w:rsidRPr="007540AA">
        <w:t xml:space="preserve"> + ε                        (1)</w:t>
      </w:r>
    </w:p>
    <w:p w:rsidR="002C46F5" w:rsidRPr="007540AA" w:rsidRDefault="002C46F5" w:rsidP="00B71C3B">
      <w:pPr>
        <w:pStyle w:val="cfbodytext0"/>
        <w:spacing w:after="0"/>
      </w:pPr>
      <w:r w:rsidRPr="007540AA">
        <w:t>Where:</w:t>
      </w:r>
    </w:p>
    <w:p w:rsidR="002C46F5" w:rsidRPr="007540AA" w:rsidRDefault="002C46F5" w:rsidP="00B71C3B">
      <w:pPr>
        <w:pStyle w:val="cfbodytext0"/>
        <w:spacing w:after="0"/>
        <w:rPr>
          <w:shd w:val="clear" w:color="auto" w:fill="FFFF00"/>
        </w:rPr>
      </w:pPr>
      <w:r w:rsidRPr="007540AA">
        <w:t>βs are regression coefficients and ε is the unexplained variance, in particular, β</w:t>
      </w:r>
      <w:r w:rsidRPr="007540AA">
        <w:rPr>
          <w:vertAlign w:val="subscript"/>
        </w:rPr>
        <w:t>0j</w:t>
      </w:r>
      <w:r w:rsidRPr="007540AA">
        <w:t xml:space="preserve"> is the regression intercept for </w:t>
      </w:r>
      <w:r w:rsidRPr="007540AA">
        <w:rPr>
          <w:color w:val="000000"/>
        </w:rPr>
        <w:t xml:space="preserve">the </w:t>
      </w:r>
      <w:r w:rsidRPr="007540AA">
        <w:rPr>
          <w:i/>
          <w:color w:val="000000"/>
        </w:rPr>
        <w:t>j</w:t>
      </w:r>
      <w:r w:rsidRPr="007540AA">
        <w:rPr>
          <w:color w:val="000000"/>
        </w:rPr>
        <w:t>th deliberative group.</w:t>
      </w:r>
    </w:p>
    <w:p w:rsidR="00BF0138" w:rsidRPr="007540AA" w:rsidRDefault="00BF0138" w:rsidP="00B71C3B">
      <w:pPr>
        <w:pStyle w:val="cfbodytext0"/>
        <w:spacing w:after="0"/>
      </w:pPr>
    </w:p>
    <w:p w:rsidR="002C46F5" w:rsidRPr="007540AA" w:rsidRDefault="002C46F5" w:rsidP="00B71C3B">
      <w:pPr>
        <w:pStyle w:val="cfbodytext0"/>
        <w:spacing w:after="0"/>
      </w:pPr>
      <w:r w:rsidRPr="007540AA">
        <w:t>Y = the outcome of interest, derived from survey data, constructed as the pre-post change in the value reported on the Knowledge and Attitude Survey to test the effectiveness of deliberation, or the response on the Deliberative Experience Survey to test the discourse quality or implementation quality</w:t>
      </w:r>
      <w:r w:rsidRPr="007540AA">
        <w:rPr>
          <w:rStyle w:val="FootnoteReference"/>
        </w:rPr>
        <w:footnoteReference w:id="2"/>
      </w:r>
      <w:r w:rsidRPr="007540AA">
        <w:t xml:space="preserve">; </w:t>
      </w:r>
    </w:p>
    <w:p w:rsidR="00AC1181" w:rsidRPr="007540AA" w:rsidRDefault="00AC1181" w:rsidP="00B71C3B">
      <w:pPr>
        <w:pStyle w:val="cfbodytext0"/>
        <w:spacing w:after="0"/>
      </w:pPr>
    </w:p>
    <w:p w:rsidR="006826B2" w:rsidRPr="007540AA" w:rsidRDefault="00D77739" w:rsidP="006826B2">
      <w:pPr>
        <w:pStyle w:val="cfbodytext0"/>
        <w:spacing w:after="0"/>
      </w:pPr>
      <w:r w:rsidRPr="007540AA">
        <w:t>X</w:t>
      </w:r>
      <w:r w:rsidRPr="007540AA">
        <w:rPr>
          <w:vertAlign w:val="subscript"/>
        </w:rPr>
        <w:t>1</w:t>
      </w:r>
      <w:r w:rsidRPr="007540AA">
        <w:t xml:space="preserve"> = An indicator of the two conditions involved in the comparison being tested (up to 2 levels: given the contrast being tested, the 2 levels can be chosen from two of the experimental conditions, or combinations of the four deliberative methods, e.g., CD</w:t>
      </w:r>
      <w:r w:rsidR="001C26A3" w:rsidRPr="007540AA">
        <w:t xml:space="preserve"> </w:t>
      </w:r>
      <w:r w:rsidRPr="007540AA">
        <w:t>+</w:t>
      </w:r>
      <w:r w:rsidR="001C26A3" w:rsidRPr="007540AA">
        <w:t xml:space="preserve"> </w:t>
      </w:r>
      <w:r w:rsidRPr="007540AA">
        <w:t xml:space="preserve">CP. </w:t>
      </w:r>
      <w:r w:rsidR="006826B2" w:rsidRPr="007540AA">
        <w:t>X</w:t>
      </w:r>
      <w:r w:rsidRPr="007540AA">
        <w:rPr>
          <w:vertAlign w:val="subscript"/>
        </w:rPr>
        <w:t>1</w:t>
      </w:r>
      <w:r w:rsidRPr="007540AA">
        <w:t xml:space="preserve"> = 0 for all participants eligible for the contrast and assigned to condition 1; </w:t>
      </w:r>
      <w:r w:rsidR="006826B2" w:rsidRPr="007540AA">
        <w:t>X</w:t>
      </w:r>
      <w:r w:rsidRPr="007540AA">
        <w:rPr>
          <w:vertAlign w:val="subscript"/>
        </w:rPr>
        <w:t>1</w:t>
      </w:r>
      <w:r w:rsidRPr="007540AA">
        <w:t xml:space="preserve"> = 1 for all participants eligible for the contrast and assigned to condition 2;</w:t>
      </w:r>
    </w:p>
    <w:p w:rsidR="006826B2" w:rsidRPr="007540AA" w:rsidRDefault="00D77739" w:rsidP="006826B2">
      <w:pPr>
        <w:pStyle w:val="ListParagraph"/>
        <w:spacing w:after="0" w:line="240" w:lineRule="auto"/>
        <w:ind w:left="0"/>
      </w:pPr>
      <w:r w:rsidRPr="007540AA">
        <w:rPr>
          <w:rFonts w:ascii="Times New Roman" w:hAnsi="Times New Roman"/>
          <w:sz w:val="24"/>
          <w:szCs w:val="24"/>
        </w:rPr>
        <w:t>X</w:t>
      </w:r>
      <w:r w:rsidRPr="007540AA">
        <w:rPr>
          <w:rFonts w:ascii="Times New Roman" w:hAnsi="Times New Roman"/>
          <w:sz w:val="24"/>
          <w:szCs w:val="24"/>
          <w:vertAlign w:val="subscript"/>
        </w:rPr>
        <w:t>2</w:t>
      </w:r>
      <w:r w:rsidRPr="007540AA">
        <w:rPr>
          <w:rFonts w:ascii="Times New Roman" w:hAnsi="Times New Roman"/>
          <w:sz w:val="24"/>
          <w:szCs w:val="24"/>
        </w:rPr>
        <w:t xml:space="preserve"> = Personal characteristics (e.g. socio</w:t>
      </w:r>
      <w:r w:rsidRPr="007540AA">
        <w:rPr>
          <w:rFonts w:ascii="Times New Roman" w:eastAsia="Times New Roman" w:hAnsi="Times New Roman"/>
          <w:color w:val="000000"/>
          <w:sz w:val="24"/>
          <w:szCs w:val="24"/>
        </w:rPr>
        <w:t>demographic characteristics, general health status</w:t>
      </w:r>
      <w:r w:rsidRPr="007540AA">
        <w:rPr>
          <w:rFonts w:ascii="Times New Roman" w:hAnsi="Times New Roman"/>
          <w:sz w:val="24"/>
          <w:szCs w:val="24"/>
        </w:rPr>
        <w:t xml:space="preserve">, </w:t>
      </w:r>
      <w:r w:rsidRPr="007540AA">
        <w:rPr>
          <w:rFonts w:ascii="Times New Roman" w:eastAsia="Times New Roman" w:hAnsi="Times New Roman"/>
          <w:color w:val="000000"/>
          <w:sz w:val="24"/>
          <w:szCs w:val="24"/>
        </w:rPr>
        <w:t>recent experience with the healthcare system, ethnicity, percentage of the participant’s group with congruent ethnicity, insurance coverage</w:t>
      </w:r>
      <w:r w:rsidRPr="007540AA">
        <w:rPr>
          <w:rFonts w:ascii="Times New Roman" w:hAnsi="Times New Roman"/>
          <w:sz w:val="24"/>
          <w:szCs w:val="24"/>
        </w:rPr>
        <w:t>).</w:t>
      </w:r>
    </w:p>
    <w:p w:rsidR="006826B2" w:rsidRPr="007540AA" w:rsidRDefault="006826B2" w:rsidP="00B71C3B">
      <w:pPr>
        <w:pStyle w:val="cfbodytext0"/>
        <w:spacing w:after="0"/>
        <w:ind w:left="720" w:hanging="720"/>
      </w:pPr>
    </w:p>
    <w:p w:rsidR="002C46F5" w:rsidRPr="007540AA" w:rsidRDefault="002C46F5" w:rsidP="00B71C3B">
      <w:pPr>
        <w:pStyle w:val="cfbodytext0"/>
        <w:spacing w:after="0"/>
      </w:pPr>
      <w:r w:rsidRPr="007540AA">
        <w:t>All the research hypotheses can be tested using the generic model, with a finding that:</w:t>
      </w:r>
    </w:p>
    <w:p w:rsidR="006826B2" w:rsidRPr="007540AA" w:rsidRDefault="00D77739" w:rsidP="006826B2">
      <w:pPr>
        <w:pStyle w:val="cfbodytext0"/>
        <w:spacing w:after="200"/>
        <w:ind w:left="810" w:hanging="810"/>
      </w:pPr>
      <w:r w:rsidRPr="007540AA">
        <w:t>β</w:t>
      </w:r>
      <w:r w:rsidRPr="007540AA">
        <w:rPr>
          <w:vertAlign w:val="subscript"/>
        </w:rPr>
        <w:t>1</w:t>
      </w:r>
      <w:r w:rsidRPr="007540AA">
        <w:t xml:space="preserve"> ≠ 0    indicates that the public deliberation is effective, or one deliberative method (or a combination of several deliberative methods) is more effective than another. (Research Questions 1</w:t>
      </w:r>
      <w:r w:rsidR="00B1042A" w:rsidRPr="007540AA">
        <w:t>,</w:t>
      </w:r>
      <w:r w:rsidRPr="007540AA">
        <w:t xml:space="preserve"> 2</w:t>
      </w:r>
      <w:r w:rsidR="00B1042A" w:rsidRPr="007540AA">
        <w:t>, and 3</w:t>
      </w:r>
      <w:r w:rsidRPr="007540AA">
        <w:t>)</w:t>
      </w:r>
    </w:p>
    <w:p w:rsidR="006826B2" w:rsidRPr="007540AA" w:rsidRDefault="00D77739" w:rsidP="006826B2">
      <w:pPr>
        <w:pStyle w:val="cfbodytext0"/>
        <w:spacing w:after="0"/>
        <w:ind w:left="810" w:hanging="810"/>
        <w:rPr>
          <w:rFonts w:eastAsia="Calibri"/>
        </w:rPr>
      </w:pPr>
      <w:r w:rsidRPr="007540AA">
        <w:t>β</w:t>
      </w:r>
      <w:r w:rsidRPr="007540AA">
        <w:rPr>
          <w:vertAlign w:val="subscript"/>
        </w:rPr>
        <w:t>2</w:t>
      </w:r>
      <w:r w:rsidRPr="007540AA">
        <w:t xml:space="preserve"> ≠ 0    indicates that </w:t>
      </w:r>
      <w:r w:rsidRPr="007540AA">
        <w:rPr>
          <w:rFonts w:eastAsia="Calibri"/>
        </w:rPr>
        <w:t>the effectiveness and deliberative experience differ by personal characteristics of the participants.</w:t>
      </w:r>
      <w:r w:rsidR="006826B2" w:rsidRPr="007540AA">
        <w:rPr>
          <w:rFonts w:eastAsia="Calibri"/>
        </w:rPr>
        <w:t xml:space="preserve"> </w:t>
      </w:r>
    </w:p>
    <w:p w:rsidR="000D57F7" w:rsidRPr="007540AA" w:rsidRDefault="000D57F7" w:rsidP="00B71C3B">
      <w:pPr>
        <w:pStyle w:val="cfbodytext0"/>
        <w:spacing w:after="0"/>
        <w:ind w:left="810" w:hanging="810"/>
      </w:pPr>
    </w:p>
    <w:p w:rsidR="00C131D9" w:rsidRPr="007540AA" w:rsidRDefault="00A6585E" w:rsidP="00C131D9">
      <w:pPr>
        <w:pStyle w:val="cfbodytext0"/>
        <w:spacing w:after="0"/>
      </w:pPr>
      <w:r w:rsidRPr="007540AA">
        <w:rPr>
          <w:b/>
          <w:i/>
        </w:rPr>
        <w:t>Description of burden and cost differences among effective methods</w:t>
      </w:r>
      <w:r w:rsidR="00D77F75" w:rsidRPr="007540AA">
        <w:rPr>
          <w:b/>
          <w:i/>
        </w:rPr>
        <w:t xml:space="preserve">.  </w:t>
      </w:r>
      <w:r w:rsidR="00B1042A" w:rsidRPr="007540AA">
        <w:t xml:space="preserve">For methods determined to </w:t>
      </w:r>
      <w:bookmarkStart w:id="78" w:name="_Toc443881760"/>
      <w:bookmarkStart w:id="79" w:name="_Toc451592247"/>
      <w:bookmarkStart w:id="80" w:name="_Toc5610288"/>
      <w:bookmarkStart w:id="81" w:name="_Toc99178794"/>
      <w:bookmarkStart w:id="82" w:name="_Toc306023511"/>
      <w:r w:rsidR="00C131D9" w:rsidRPr="007540AA">
        <w:t xml:space="preserve">be effective, we will describe the trade-off, if any, in effectiveness relative to cost and burden (i.e., we will describe the relative efficiency of methods). In future decisions regarding the use of deliberative methods to provide public input to AHRQ, the cost and burden associated with a method, relative to the type of information that can be obtained, </w:t>
      </w:r>
      <w:r w:rsidR="00DB1A6F" w:rsidRPr="007540AA">
        <w:t xml:space="preserve">will be a consideration of clear importance.  </w:t>
      </w:r>
    </w:p>
    <w:p w:rsidR="0034626D" w:rsidRPr="007540AA" w:rsidRDefault="0034626D" w:rsidP="00B71C3B">
      <w:pPr>
        <w:pStyle w:val="Heading1"/>
        <w:spacing w:before="0" w:after="0"/>
      </w:pPr>
    </w:p>
    <w:p w:rsidR="00807E31" w:rsidRPr="007540AA" w:rsidRDefault="00807E31" w:rsidP="00B71C3B">
      <w:pPr>
        <w:pStyle w:val="Heading1"/>
        <w:spacing w:before="0" w:after="0"/>
      </w:pPr>
      <w:r w:rsidRPr="007540AA">
        <w:t>17</w:t>
      </w:r>
      <w:r w:rsidR="004C4E67" w:rsidRPr="007540AA">
        <w:t>.</w:t>
      </w:r>
      <w:r w:rsidRPr="007540AA">
        <w:tab/>
        <w:t>Reason(s) Display of OMB Expiration Date is Inappropriate</w:t>
      </w:r>
      <w:bookmarkEnd w:id="78"/>
      <w:bookmarkEnd w:id="79"/>
      <w:bookmarkEnd w:id="80"/>
      <w:bookmarkEnd w:id="81"/>
      <w:bookmarkEnd w:id="82"/>
    </w:p>
    <w:p w:rsidR="000D57F7" w:rsidRPr="007540AA" w:rsidRDefault="000D57F7" w:rsidP="00B71C3B"/>
    <w:p w:rsidR="00807E31" w:rsidRPr="007540AA" w:rsidRDefault="00D4264D" w:rsidP="00B71C3B">
      <w:r w:rsidRPr="007540AA">
        <w:t>AHRQ does not seek this exemption.</w:t>
      </w:r>
    </w:p>
    <w:p w:rsidR="00AE0DC7" w:rsidRPr="007540AA" w:rsidRDefault="00AE0DC7" w:rsidP="00B71C3B">
      <w:pPr>
        <w:rPr>
          <w:rFonts w:ascii="Arial" w:hAnsi="Arial" w:cs="Arial"/>
          <w:b/>
          <w:bCs/>
          <w:kern w:val="32"/>
        </w:rPr>
      </w:pPr>
      <w:bookmarkStart w:id="83" w:name="_Toc306023512"/>
    </w:p>
    <w:p w:rsidR="0093431F" w:rsidRPr="007540AA" w:rsidRDefault="00D4264D" w:rsidP="0030320C">
      <w:pPr>
        <w:pStyle w:val="Heading1"/>
        <w:spacing w:before="0" w:after="0"/>
      </w:pPr>
      <w:r w:rsidRPr="007540AA">
        <w:t>List of Attachments</w:t>
      </w:r>
      <w:bookmarkEnd w:id="83"/>
    </w:p>
    <w:p w:rsidR="000E4229" w:rsidRPr="007540AA" w:rsidRDefault="000E4229" w:rsidP="00B71C3B">
      <w:pPr>
        <w:ind w:left="360"/>
      </w:pPr>
    </w:p>
    <w:p w:rsidR="00E15848" w:rsidRPr="007540AA" w:rsidRDefault="00E15848" w:rsidP="00B71C3B">
      <w:r w:rsidRPr="007540AA">
        <w:t xml:space="preserve">Attachment A: Recruitment and </w:t>
      </w:r>
      <w:r w:rsidR="00EC0907" w:rsidRPr="007540AA">
        <w:t>C</w:t>
      </w:r>
      <w:r w:rsidRPr="007540AA">
        <w:t xml:space="preserve">onsent </w:t>
      </w:r>
      <w:r w:rsidR="00EC0907" w:rsidRPr="007540AA">
        <w:t>M</w:t>
      </w:r>
      <w:r w:rsidRPr="007540AA">
        <w:t>aterials</w:t>
      </w:r>
    </w:p>
    <w:p w:rsidR="00C713ED" w:rsidRPr="007540AA" w:rsidRDefault="00C713ED" w:rsidP="00B71C3B">
      <w:r w:rsidRPr="007540AA">
        <w:t xml:space="preserve">Attachment </w:t>
      </w:r>
      <w:r w:rsidR="00563BC6" w:rsidRPr="007540AA">
        <w:t>B</w:t>
      </w:r>
      <w:r w:rsidRPr="007540AA">
        <w:t xml:space="preserve">: Educational </w:t>
      </w:r>
      <w:r w:rsidR="00EC0907" w:rsidRPr="007540AA">
        <w:t>M</w:t>
      </w:r>
      <w:r w:rsidRPr="007540AA">
        <w:t>aterials</w:t>
      </w:r>
    </w:p>
    <w:p w:rsidR="00565373" w:rsidRPr="007540AA" w:rsidRDefault="00565373" w:rsidP="00B71C3B">
      <w:r w:rsidRPr="007540AA">
        <w:t xml:space="preserve">Attachment C: Knowledge and Attitudes Pre-test Survey </w:t>
      </w:r>
    </w:p>
    <w:p w:rsidR="00563BC6" w:rsidRPr="007540AA" w:rsidRDefault="00563BC6" w:rsidP="00B71C3B">
      <w:r w:rsidRPr="007540AA">
        <w:t xml:space="preserve">Attachment </w:t>
      </w:r>
      <w:r w:rsidR="00565373" w:rsidRPr="007540AA">
        <w:t>D</w:t>
      </w:r>
      <w:r w:rsidR="0066559D" w:rsidRPr="007540AA">
        <w:t>1: Brief Citizens’ Deliberation Facilitator’s Guide</w:t>
      </w:r>
    </w:p>
    <w:p w:rsidR="00F17408" w:rsidRPr="007540AA" w:rsidRDefault="00F17408" w:rsidP="00F17408">
      <w:r w:rsidRPr="007540AA">
        <w:t>Attachment D2: Online Deliberative Polling Facilitator’s Guide</w:t>
      </w:r>
    </w:p>
    <w:p w:rsidR="0066559D" w:rsidRPr="007540AA" w:rsidRDefault="0066559D" w:rsidP="0066559D">
      <w:r w:rsidRPr="007540AA">
        <w:t>Attachment D</w:t>
      </w:r>
      <w:r w:rsidR="00D544FF" w:rsidRPr="007540AA">
        <w:t>3</w:t>
      </w:r>
      <w:r w:rsidRPr="007540AA">
        <w:t xml:space="preserve">: </w:t>
      </w:r>
      <w:r w:rsidR="00D544FF" w:rsidRPr="007540AA">
        <w:t>Community Deliberation</w:t>
      </w:r>
      <w:r w:rsidRPr="007540AA">
        <w:t xml:space="preserve"> Facilitator’s Guide</w:t>
      </w:r>
    </w:p>
    <w:p w:rsidR="00F20893" w:rsidRPr="007540AA" w:rsidRDefault="00D544FF" w:rsidP="00B71C3B">
      <w:r w:rsidRPr="007540AA">
        <w:t>Attachment D4: Citizens’ Panel Facilitator’s Guide</w:t>
      </w:r>
    </w:p>
    <w:p w:rsidR="00C53119" w:rsidRPr="007540AA" w:rsidRDefault="00C53119" w:rsidP="00B71C3B">
      <w:r w:rsidRPr="007540AA">
        <w:t xml:space="preserve">Attachment </w:t>
      </w:r>
      <w:r w:rsidR="00E15848" w:rsidRPr="007540AA">
        <w:t>E</w:t>
      </w:r>
      <w:r w:rsidRPr="007540AA">
        <w:t xml:space="preserve">: Knowledge </w:t>
      </w:r>
      <w:r w:rsidR="00E912A2" w:rsidRPr="007540AA">
        <w:t>and</w:t>
      </w:r>
      <w:r w:rsidRPr="007540AA">
        <w:t xml:space="preserve"> Attitudes Post-test</w:t>
      </w:r>
      <w:r w:rsidR="001664E7" w:rsidRPr="007540AA">
        <w:t xml:space="preserve"> Survey</w:t>
      </w:r>
      <w:r w:rsidR="0084278D" w:rsidRPr="007540AA">
        <w:t xml:space="preserve"> </w:t>
      </w:r>
    </w:p>
    <w:p w:rsidR="005B25E6" w:rsidRPr="007540AA" w:rsidRDefault="005B25E6" w:rsidP="00B71C3B">
      <w:r w:rsidRPr="007540AA">
        <w:t xml:space="preserve">Attachment </w:t>
      </w:r>
      <w:r w:rsidR="00E15848" w:rsidRPr="007540AA">
        <w:t>F</w:t>
      </w:r>
      <w:r w:rsidRPr="007540AA">
        <w:t xml:space="preserve">: Deliberative </w:t>
      </w:r>
      <w:r w:rsidR="00EB2C12" w:rsidRPr="007540AA">
        <w:t xml:space="preserve">Experience </w:t>
      </w:r>
      <w:r w:rsidRPr="007540AA">
        <w:t>Survey</w:t>
      </w:r>
      <w:r w:rsidR="0084278D" w:rsidRPr="007540AA">
        <w:t xml:space="preserve"> </w:t>
      </w:r>
    </w:p>
    <w:p w:rsidR="00E331D4" w:rsidRPr="007540AA" w:rsidRDefault="00E331D4" w:rsidP="00B71C3B">
      <w:r w:rsidRPr="007540AA">
        <w:t xml:space="preserve">Attachment </w:t>
      </w:r>
      <w:r w:rsidR="00475E80" w:rsidRPr="007540AA">
        <w:t>G</w:t>
      </w:r>
      <w:r w:rsidRPr="007540AA">
        <w:t>:</w:t>
      </w:r>
      <w:r w:rsidR="002F5930" w:rsidRPr="007540AA">
        <w:t xml:space="preserve"> Documentation of IRB Approval</w:t>
      </w:r>
    </w:p>
    <w:p w:rsidR="002F5930" w:rsidRPr="007540AA" w:rsidRDefault="002F5930" w:rsidP="00B71C3B">
      <w:r w:rsidRPr="007540AA">
        <w:t>Attachment H: Federal Register Notice</w:t>
      </w:r>
    </w:p>
    <w:p w:rsidR="00F52377" w:rsidRPr="007540AA" w:rsidRDefault="00F52377" w:rsidP="00B71C3B">
      <w:r w:rsidRPr="007540AA">
        <w:t>Attachment I: Public Comment</w:t>
      </w:r>
    </w:p>
    <w:p w:rsidR="00F52377" w:rsidRPr="007540AA" w:rsidRDefault="00F52377" w:rsidP="00B71C3B">
      <w:pPr>
        <w:sectPr w:rsidR="00F52377" w:rsidRPr="007540AA" w:rsidSect="00D820E1">
          <w:footerReference w:type="default" r:id="rId36"/>
          <w:footerReference w:type="first" r:id="rId37"/>
          <w:pgSz w:w="12240" w:h="15840"/>
          <w:pgMar w:top="1440" w:right="1440" w:bottom="1440" w:left="1440" w:header="720" w:footer="720" w:gutter="0"/>
          <w:pgNumType w:start="1"/>
          <w:cols w:space="720"/>
          <w:titlePg/>
          <w:docGrid w:linePitch="360"/>
        </w:sectPr>
      </w:pPr>
      <w:r w:rsidRPr="007540AA">
        <w:t>Attachment J: Response to Public Comment</w:t>
      </w:r>
    </w:p>
    <w:p w:rsidR="00865777" w:rsidRPr="007540AA" w:rsidRDefault="00865777" w:rsidP="00B71C3B">
      <w:pPr>
        <w:pStyle w:val="Heading1"/>
        <w:spacing w:before="0" w:after="0"/>
        <w:rPr>
          <w:rStyle w:val="Emphasis"/>
          <w:i w:val="0"/>
          <w:iCs w:val="0"/>
          <w:szCs w:val="20"/>
        </w:rPr>
      </w:pPr>
      <w:bookmarkStart w:id="84" w:name="_Toc306023513"/>
      <w:r w:rsidRPr="007540AA">
        <w:rPr>
          <w:rStyle w:val="Emphasis"/>
          <w:i w:val="0"/>
          <w:iCs w:val="0"/>
          <w:szCs w:val="20"/>
        </w:rPr>
        <w:t>References</w:t>
      </w:r>
      <w:bookmarkEnd w:id="84"/>
    </w:p>
    <w:p w:rsidR="00865777" w:rsidRPr="007540AA" w:rsidRDefault="00865777" w:rsidP="00B71C3B">
      <w:pPr>
        <w:rPr>
          <w:rStyle w:val="Emphasis"/>
          <w:i w:val="0"/>
          <w:iCs w:val="0"/>
          <w:sz w:val="20"/>
          <w:szCs w:val="20"/>
        </w:rPr>
      </w:pPr>
    </w:p>
    <w:p w:rsidR="00865777" w:rsidRPr="007540AA" w:rsidRDefault="00865777" w:rsidP="00B71C3B">
      <w:pPr>
        <w:pStyle w:val="ListParagraph"/>
        <w:numPr>
          <w:ilvl w:val="0"/>
          <w:numId w:val="25"/>
        </w:numPr>
        <w:spacing w:after="0" w:line="240" w:lineRule="auto"/>
        <w:ind w:left="360"/>
        <w:rPr>
          <w:rFonts w:ascii="Times New Roman" w:hAnsi="Times New Roman"/>
          <w:sz w:val="24"/>
          <w:szCs w:val="24"/>
        </w:rPr>
      </w:pPr>
      <w:r w:rsidRPr="007540AA">
        <w:rPr>
          <w:rStyle w:val="Emphasis"/>
          <w:rFonts w:ascii="Times New Roman" w:hAnsi="Times New Roman"/>
          <w:sz w:val="24"/>
          <w:szCs w:val="24"/>
        </w:rPr>
        <w:t>Agency for Healthcare Research and Quality: Reauthorization Fact Sheet</w:t>
      </w:r>
      <w:r w:rsidRPr="007540AA">
        <w:rPr>
          <w:rFonts w:ascii="Times New Roman" w:hAnsi="Times New Roman"/>
          <w:sz w:val="24"/>
          <w:szCs w:val="24"/>
        </w:rPr>
        <w:t xml:space="preserve">. AHRQ Publication No. 00-P002, December 1999. Agency for Healthcare Research and Quality, Rockville, MD.  Retrieved from </w:t>
      </w:r>
      <w:hyperlink r:id="rId38" w:history="1">
        <w:r w:rsidRPr="007540AA">
          <w:rPr>
            <w:rStyle w:val="Hyperlink"/>
            <w:rFonts w:ascii="Times New Roman" w:hAnsi="Times New Roman"/>
            <w:sz w:val="24"/>
            <w:szCs w:val="24"/>
          </w:rPr>
          <w:t>http://www.ahrq.gov/about/ahrqfact.htm</w:t>
        </w:r>
      </w:hyperlink>
    </w:p>
    <w:p w:rsidR="006B0062" w:rsidRPr="007540AA" w:rsidRDefault="006B0062" w:rsidP="00B71C3B">
      <w:pPr>
        <w:pStyle w:val="CFReferences"/>
        <w:spacing w:after="0"/>
        <w:ind w:left="360" w:firstLine="0"/>
      </w:pPr>
    </w:p>
    <w:p w:rsidR="00865777" w:rsidRPr="007540AA" w:rsidRDefault="00865777" w:rsidP="00B71C3B">
      <w:pPr>
        <w:pStyle w:val="CFReferences"/>
        <w:numPr>
          <w:ilvl w:val="0"/>
          <w:numId w:val="25"/>
        </w:numPr>
        <w:spacing w:after="0"/>
        <w:ind w:left="360"/>
      </w:pPr>
      <w:r w:rsidRPr="007540AA">
        <w:t>Community Forum Deliberative Methods Literature Review, submitted to AHRQ on June 29, 2011.</w:t>
      </w:r>
    </w:p>
    <w:p w:rsidR="006B0062" w:rsidRPr="007540AA" w:rsidRDefault="006B0062" w:rsidP="00B71C3B">
      <w:pPr>
        <w:pStyle w:val="CFReferences"/>
        <w:spacing w:after="0"/>
        <w:ind w:left="360" w:firstLine="0"/>
      </w:pPr>
    </w:p>
    <w:p w:rsidR="006B0062" w:rsidRPr="007540AA" w:rsidRDefault="00865777" w:rsidP="00B71C3B">
      <w:pPr>
        <w:pStyle w:val="CFReferences"/>
        <w:numPr>
          <w:ilvl w:val="0"/>
          <w:numId w:val="25"/>
        </w:numPr>
        <w:spacing w:after="0"/>
        <w:ind w:left="360"/>
      </w:pPr>
      <w:r w:rsidRPr="007540AA">
        <w:t xml:space="preserve">Coote, A. &amp; Lenaghan, J. </w:t>
      </w:r>
      <w:r w:rsidRPr="007540AA">
        <w:rPr>
          <w:i/>
          <w:iCs/>
        </w:rPr>
        <w:t>Citizens Juries: Theory into Practice Institute for Public Policy Research</w:t>
      </w:r>
      <w:r w:rsidRPr="007540AA">
        <w:t>. London, 1997.</w:t>
      </w:r>
    </w:p>
    <w:p w:rsidR="006B0062" w:rsidRPr="007540AA" w:rsidRDefault="006B0062" w:rsidP="00B71C3B">
      <w:pPr>
        <w:pStyle w:val="ListParagraph"/>
        <w:spacing w:after="0" w:line="240" w:lineRule="auto"/>
        <w:rPr>
          <w:rFonts w:eastAsia="Times New Roman"/>
        </w:rPr>
      </w:pPr>
    </w:p>
    <w:p w:rsidR="006B0062" w:rsidRPr="007540AA" w:rsidRDefault="00865777" w:rsidP="00B71C3B">
      <w:pPr>
        <w:pStyle w:val="CFReferences"/>
        <w:numPr>
          <w:ilvl w:val="0"/>
          <w:numId w:val="25"/>
        </w:numPr>
        <w:spacing w:after="0"/>
        <w:ind w:left="360"/>
      </w:pPr>
      <w:r w:rsidRPr="007540AA">
        <w:rPr>
          <w:rFonts w:eastAsia="Times New Roman"/>
        </w:rPr>
        <w:t xml:space="preserve">Krueger, R.A. &amp; Casey, M.A. (2008). </w:t>
      </w:r>
      <w:r w:rsidRPr="007540AA">
        <w:rPr>
          <w:rFonts w:eastAsia="Times New Roman"/>
          <w:i/>
          <w:iCs/>
        </w:rPr>
        <w:t>Focus Groups: A Practical Guide for Applied Research</w:t>
      </w:r>
      <w:r w:rsidRPr="007540AA">
        <w:rPr>
          <w:rFonts w:eastAsia="Times New Roman"/>
        </w:rPr>
        <w:t xml:space="preserve"> (4th ed.). Thousand Oaks, CA:</w:t>
      </w:r>
      <w:r w:rsidR="006B0062" w:rsidRPr="007540AA">
        <w:rPr>
          <w:rFonts w:eastAsia="Times New Roman"/>
        </w:rPr>
        <w:t xml:space="preserve"> </w:t>
      </w:r>
      <w:r w:rsidRPr="007540AA">
        <w:rPr>
          <w:rFonts w:eastAsia="Times New Roman"/>
        </w:rPr>
        <w:t>Sage.</w:t>
      </w:r>
    </w:p>
    <w:p w:rsidR="006B0062" w:rsidRPr="007540AA" w:rsidRDefault="006B0062" w:rsidP="00B71C3B">
      <w:pPr>
        <w:pStyle w:val="CFReferences"/>
        <w:spacing w:after="0"/>
        <w:ind w:left="360" w:firstLine="0"/>
      </w:pPr>
    </w:p>
    <w:p w:rsidR="00865777" w:rsidRPr="007540AA" w:rsidRDefault="00865777" w:rsidP="00B71C3B">
      <w:pPr>
        <w:pStyle w:val="CFReferences"/>
        <w:numPr>
          <w:ilvl w:val="0"/>
          <w:numId w:val="25"/>
        </w:numPr>
        <w:spacing w:after="0"/>
        <w:ind w:left="360"/>
      </w:pPr>
      <w:r w:rsidRPr="007540AA">
        <w:t xml:space="preserve">Raudenbush, S. &amp; Bryk, A. (2002). </w:t>
      </w:r>
      <w:r w:rsidRPr="007540AA">
        <w:rPr>
          <w:i/>
        </w:rPr>
        <w:t>Hierarchical Linear Models: Applications and data analysis methods</w:t>
      </w:r>
      <w:r w:rsidRPr="007540AA">
        <w:t xml:space="preserve"> (2nd ed.). Thousand Oaks, CA: Sage.</w:t>
      </w:r>
    </w:p>
    <w:p w:rsidR="006B0062" w:rsidRPr="007540AA" w:rsidRDefault="006B0062" w:rsidP="00B71C3B">
      <w:pPr>
        <w:pStyle w:val="FootnoteText"/>
        <w:ind w:left="360"/>
        <w:rPr>
          <w:color w:val="000000"/>
          <w:sz w:val="24"/>
          <w:szCs w:val="24"/>
        </w:rPr>
      </w:pPr>
    </w:p>
    <w:p w:rsidR="00865777" w:rsidRPr="007540AA" w:rsidRDefault="00865777" w:rsidP="00B71C3B">
      <w:pPr>
        <w:pStyle w:val="FootnoteText"/>
        <w:numPr>
          <w:ilvl w:val="0"/>
          <w:numId w:val="25"/>
        </w:numPr>
        <w:ind w:left="360"/>
        <w:rPr>
          <w:color w:val="000000"/>
          <w:sz w:val="24"/>
          <w:szCs w:val="24"/>
        </w:rPr>
      </w:pPr>
      <w:r w:rsidRPr="007540AA">
        <w:rPr>
          <w:color w:val="000000"/>
          <w:sz w:val="24"/>
          <w:szCs w:val="24"/>
        </w:rPr>
        <w:t xml:space="preserve">United States Department of Labor:  Bureau of Labor Statistics. (2011). </w:t>
      </w:r>
      <w:r w:rsidRPr="007540AA">
        <w:rPr>
          <w:i/>
          <w:color w:val="000000"/>
          <w:sz w:val="24"/>
          <w:szCs w:val="24"/>
        </w:rPr>
        <w:t>May 2010 National Occupational Employment and Wage Estimates United States</w:t>
      </w:r>
      <w:r w:rsidRPr="007540AA">
        <w:rPr>
          <w:color w:val="000000"/>
          <w:sz w:val="24"/>
          <w:szCs w:val="24"/>
        </w:rPr>
        <w:t xml:space="preserve"> [Data sets].  Retrieved from </w:t>
      </w:r>
      <w:hyperlink r:id="rId39" w:anchor="00-0000" w:history="1">
        <w:r w:rsidRPr="007540AA">
          <w:rPr>
            <w:rStyle w:val="Hyperlink"/>
            <w:sz w:val="24"/>
            <w:szCs w:val="24"/>
          </w:rPr>
          <w:t>http://www.bls.gov/oes/current/oes_nat.htm#00-0000</w:t>
        </w:r>
      </w:hyperlink>
      <w:r w:rsidRPr="007540AA">
        <w:rPr>
          <w:sz w:val="24"/>
          <w:szCs w:val="24"/>
        </w:rPr>
        <w:t>.</w:t>
      </w:r>
    </w:p>
    <w:p w:rsidR="00865777" w:rsidRPr="00CD4AA7" w:rsidRDefault="00865777" w:rsidP="00B71C3B">
      <w:pPr>
        <w:pStyle w:val="CFReferences"/>
        <w:spacing w:after="0"/>
        <w:ind w:left="360" w:hanging="180"/>
        <w:rPr>
          <w:sz w:val="20"/>
          <w:szCs w:val="20"/>
        </w:rPr>
      </w:pPr>
    </w:p>
    <w:p w:rsidR="00865777" w:rsidRPr="00CD4AA7" w:rsidRDefault="00865777" w:rsidP="00B71C3B">
      <w:pPr>
        <w:rPr>
          <w:sz w:val="20"/>
          <w:szCs w:val="20"/>
        </w:rPr>
      </w:pPr>
    </w:p>
    <w:p w:rsidR="00F05EC7" w:rsidRDefault="00F05EC7" w:rsidP="00B71C3B"/>
    <w:sectPr w:rsidR="00F05EC7" w:rsidSect="008657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24" w:rsidRDefault="00984E24">
      <w:r>
        <w:separator/>
      </w:r>
    </w:p>
  </w:endnote>
  <w:endnote w:type="continuationSeparator" w:id="0">
    <w:p w:rsidR="00984E24" w:rsidRDefault="0098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F0" w:rsidRDefault="00C027F0"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27F0" w:rsidRDefault="00C02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F0" w:rsidRDefault="00C027F0">
    <w:pPr>
      <w:pStyle w:val="Footer"/>
      <w:jc w:val="center"/>
    </w:pPr>
  </w:p>
  <w:p w:rsidR="00C027F0" w:rsidRDefault="00C027F0" w:rsidP="004A70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F0" w:rsidRDefault="00C027F0">
    <w:pPr>
      <w:pStyle w:val="Footer"/>
      <w:jc w:val="center"/>
    </w:pPr>
  </w:p>
  <w:p w:rsidR="00C027F0" w:rsidRDefault="00C027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756"/>
      <w:docPartObj>
        <w:docPartGallery w:val="Page Numbers (Bottom of Page)"/>
        <w:docPartUnique/>
      </w:docPartObj>
    </w:sdtPr>
    <w:sdtEndPr/>
    <w:sdtContent>
      <w:p w:rsidR="00C027F0" w:rsidRDefault="00984E24">
        <w:pPr>
          <w:pStyle w:val="Footer"/>
          <w:jc w:val="center"/>
        </w:pPr>
        <w:r>
          <w:fldChar w:fldCharType="begin"/>
        </w:r>
        <w:r>
          <w:instrText xml:space="preserve"> PAGE   \* MERGEFORMAT </w:instrText>
        </w:r>
        <w:r>
          <w:fldChar w:fldCharType="separate"/>
        </w:r>
        <w:r w:rsidR="00BD3A10">
          <w:rPr>
            <w:noProof/>
          </w:rPr>
          <w:t>10</w:t>
        </w:r>
        <w:r>
          <w:rPr>
            <w:noProof/>
          </w:rPr>
          <w:fldChar w:fldCharType="end"/>
        </w:r>
      </w:p>
    </w:sdtContent>
  </w:sdt>
  <w:p w:rsidR="00C027F0" w:rsidRDefault="00C027F0" w:rsidP="004A70E1">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4749"/>
      <w:docPartObj>
        <w:docPartGallery w:val="Page Numbers (Bottom of Page)"/>
        <w:docPartUnique/>
      </w:docPartObj>
    </w:sdtPr>
    <w:sdtEndPr/>
    <w:sdtContent>
      <w:p w:rsidR="00C027F0" w:rsidRDefault="00984E24" w:rsidP="00A86FA6">
        <w:pPr>
          <w:pStyle w:val="Footer"/>
          <w:jc w:val="center"/>
        </w:pPr>
        <w:r>
          <w:fldChar w:fldCharType="begin"/>
        </w:r>
        <w:r>
          <w:instrText xml:space="preserve"> PAGE   \* MERGEFORMAT </w:instrText>
        </w:r>
        <w:r>
          <w:fldChar w:fldCharType="separate"/>
        </w:r>
        <w:r w:rsidR="00BD3A10">
          <w:rPr>
            <w:noProof/>
          </w:rPr>
          <w:t>1</w:t>
        </w:r>
        <w:r>
          <w:rPr>
            <w:noProof/>
          </w:rPr>
          <w:fldChar w:fldCharType="end"/>
        </w:r>
      </w:p>
    </w:sdtContent>
  </w:sdt>
  <w:p w:rsidR="00C027F0" w:rsidRDefault="00C02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24" w:rsidRDefault="00984E24">
      <w:r>
        <w:separator/>
      </w:r>
    </w:p>
  </w:footnote>
  <w:footnote w:type="continuationSeparator" w:id="0">
    <w:p w:rsidR="00984E24" w:rsidRDefault="00984E24">
      <w:r>
        <w:continuationSeparator/>
      </w:r>
    </w:p>
  </w:footnote>
  <w:footnote w:id="1">
    <w:p w:rsidR="00C027F0" w:rsidRPr="00765046" w:rsidRDefault="00C027F0" w:rsidP="00765046">
      <w:pPr>
        <w:pStyle w:val="FootnoteText"/>
        <w:shd w:val="clear" w:color="auto" w:fill="FFFFFF" w:themeFill="background1"/>
        <w:ind w:left="144" w:hanging="144"/>
      </w:pPr>
      <w:r w:rsidRPr="00765046">
        <w:rPr>
          <w:rStyle w:val="FootnoteReference"/>
        </w:rPr>
        <w:footnoteRef/>
      </w:r>
      <w:r w:rsidRPr="00765046">
        <w:t xml:space="preserve"> </w:t>
      </w:r>
      <w:r w:rsidRPr="0021340E">
        <w:t>The hierarchical linear models are</w:t>
      </w:r>
      <w:r>
        <w:t xml:space="preserve"> </w:t>
      </w:r>
      <w:r w:rsidRPr="0021340E">
        <w:t>extensions of basic multiple regression models where the regression coefficients are</w:t>
      </w:r>
      <w:r>
        <w:t xml:space="preserve"> </w:t>
      </w:r>
      <w:r w:rsidRPr="0021340E">
        <w:t>allowed to vary across deliberative groups to account for the intra-class correlation.</w:t>
      </w:r>
    </w:p>
  </w:footnote>
  <w:footnote w:id="2">
    <w:p w:rsidR="00C027F0" w:rsidRDefault="00C027F0" w:rsidP="00765046">
      <w:pPr>
        <w:pStyle w:val="FootnoteText"/>
        <w:shd w:val="clear" w:color="auto" w:fill="FFFFFF" w:themeFill="background1"/>
        <w:ind w:left="144" w:hanging="144"/>
      </w:pPr>
      <w:r w:rsidRPr="00765046">
        <w:rPr>
          <w:rStyle w:val="FootnoteReference"/>
        </w:rPr>
        <w:footnoteRef/>
      </w:r>
      <w:r w:rsidRPr="00765046">
        <w:t xml:space="preserve"> </w:t>
      </w:r>
      <w:r>
        <w:t>F</w:t>
      </w:r>
      <w:r w:rsidRPr="0021340E">
        <w:t>or</w:t>
      </w:r>
      <w:r>
        <w:t xml:space="preserve"> </w:t>
      </w:r>
      <w:r w:rsidRPr="0021340E">
        <w:t>continuous outcome measures, we treat the original outcome values as dependent</w:t>
      </w:r>
      <w:r>
        <w:t xml:space="preserve"> </w:t>
      </w:r>
      <w:r w:rsidRPr="0021340E">
        <w:t>variables, whereas for binary outcome measures, we use logistic regression models by</w:t>
      </w:r>
      <w:r>
        <w:t xml:space="preserve"> </w:t>
      </w:r>
      <w:r w:rsidRPr="0021340E">
        <w:t>replacing the variable “Y” in Models</w:t>
      </w:r>
      <w:r w:rsidRPr="00765046">
        <w:t xml:space="preserve"> 1 and 2 with the logit values “Logit(Y)”. The logit function “Logit(Y)” equals to </w:t>
      </w:r>
      <m:oMath>
        <m:r>
          <w:rPr>
            <w:rFonts w:ascii="Cambria Math" w:hAnsi="Cambria Math"/>
          </w:rPr>
          <m:t>Log(</m:t>
        </m:r>
        <m:f>
          <m:fPr>
            <m:ctrlPr>
              <w:rPr>
                <w:rFonts w:ascii="Cambria Math" w:hAnsi="Cambria Math"/>
                <w:i/>
              </w:rPr>
            </m:ctrlPr>
          </m:fPr>
          <m:num>
            <m:r>
              <w:rPr>
                <w:rFonts w:ascii="Cambria Math" w:hAnsi="Cambria Math"/>
              </w:rPr>
              <m:t>the probability of endorsement of Y</m:t>
            </m:r>
          </m:num>
          <m:den>
            <m:r>
              <w:rPr>
                <w:rFonts w:ascii="Cambria Math" w:hAnsi="Cambria Math"/>
              </w:rPr>
              <m:t>1-the probability of endorsement of Y</m:t>
            </m:r>
          </m:den>
        </m:f>
        <m:r>
          <w:rPr>
            <w:rFonts w:ascii="Cambria Math" w:hAnsi="Cambria Math"/>
          </w:rPr>
          <m:t>)</m:t>
        </m:r>
      </m:oMath>
      <w:r w:rsidRPr="00765046">
        <w:t>.</w:t>
      </w:r>
    </w:p>
    <w:p w:rsidR="00C027F0" w:rsidRDefault="00C027F0" w:rsidP="002C46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F0" w:rsidRDefault="00C027F0">
    <w:pPr>
      <w:pStyle w:val="Header"/>
      <w:jc w:val="center"/>
    </w:pPr>
  </w:p>
  <w:p w:rsidR="00C027F0" w:rsidRDefault="00C027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16F"/>
    <w:multiLevelType w:val="hybridMultilevel"/>
    <w:tmpl w:val="3C421620"/>
    <w:lvl w:ilvl="0" w:tplc="0409000F">
      <w:start w:val="1"/>
      <w:numFmt w:val="decimal"/>
      <w:pStyle w:val="CFLetterTex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620EC4"/>
    <w:multiLevelType w:val="hybridMultilevel"/>
    <w:tmpl w:val="9274019E"/>
    <w:lvl w:ilvl="0" w:tplc="4F6081D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56420"/>
    <w:multiLevelType w:val="hybridMultilevel"/>
    <w:tmpl w:val="EBF23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4A05B6"/>
    <w:multiLevelType w:val="hybridMultilevel"/>
    <w:tmpl w:val="90C67F8E"/>
    <w:lvl w:ilvl="0" w:tplc="CD721568">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F6645E4"/>
    <w:multiLevelType w:val="hybridMultilevel"/>
    <w:tmpl w:val="5E881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1169C"/>
    <w:multiLevelType w:val="hybridMultilevel"/>
    <w:tmpl w:val="45A0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E47E7"/>
    <w:multiLevelType w:val="hybridMultilevel"/>
    <w:tmpl w:val="5C06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A5DE5"/>
    <w:multiLevelType w:val="hybridMultilevel"/>
    <w:tmpl w:val="A646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17167"/>
    <w:multiLevelType w:val="hybridMultilevel"/>
    <w:tmpl w:val="A78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D129E"/>
    <w:multiLevelType w:val="hybridMultilevel"/>
    <w:tmpl w:val="BFB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F66E01"/>
    <w:multiLevelType w:val="hybridMultilevel"/>
    <w:tmpl w:val="EEE4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F3974"/>
    <w:multiLevelType w:val="hybridMultilevel"/>
    <w:tmpl w:val="14E2661A"/>
    <w:lvl w:ilvl="0" w:tplc="72742808">
      <w:start w:val="1"/>
      <w:numFmt w:val="bullet"/>
      <w:pStyle w:val="CFBodyTextBulleted"/>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12">
    <w:nsid w:val="39B0479D"/>
    <w:multiLevelType w:val="hybridMultilevel"/>
    <w:tmpl w:val="46E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755DC"/>
    <w:multiLevelType w:val="hybridMultilevel"/>
    <w:tmpl w:val="EAFE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34236"/>
    <w:multiLevelType w:val="hybridMultilevel"/>
    <w:tmpl w:val="8E606AF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nsid w:val="4DE10926"/>
    <w:multiLevelType w:val="hybridMultilevel"/>
    <w:tmpl w:val="5D28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9334DA"/>
    <w:multiLevelType w:val="hybridMultilevel"/>
    <w:tmpl w:val="3F4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B284B"/>
    <w:multiLevelType w:val="hybridMultilevel"/>
    <w:tmpl w:val="BE9AB4B0"/>
    <w:lvl w:ilvl="0" w:tplc="735E555C">
      <w:start w:val="1"/>
      <w:numFmt w:val="bullet"/>
      <w:lvlText w:val=""/>
      <w:lvlJc w:val="left"/>
      <w:pPr>
        <w:tabs>
          <w:tab w:val="num" w:pos="1440"/>
        </w:tabs>
        <w:ind w:left="144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0">
    <w:nsid w:val="55DD5125"/>
    <w:multiLevelType w:val="hybridMultilevel"/>
    <w:tmpl w:val="3F4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D577E"/>
    <w:multiLevelType w:val="hybridMultilevel"/>
    <w:tmpl w:val="52F88E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B4F29F5"/>
    <w:multiLevelType w:val="hybridMultilevel"/>
    <w:tmpl w:val="116A8A56"/>
    <w:lvl w:ilvl="0" w:tplc="20803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027719"/>
    <w:multiLevelType w:val="hybridMultilevel"/>
    <w:tmpl w:val="7662E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1325A3"/>
    <w:multiLevelType w:val="hybridMultilevel"/>
    <w:tmpl w:val="F24607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0764C23"/>
    <w:multiLevelType w:val="hybridMultilevel"/>
    <w:tmpl w:val="1FD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47988"/>
    <w:multiLevelType w:val="hybridMultilevel"/>
    <w:tmpl w:val="3808EE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DD6681D"/>
    <w:multiLevelType w:val="hybridMultilevel"/>
    <w:tmpl w:val="1C1E2222"/>
    <w:lvl w:ilvl="0" w:tplc="4ECC5CBC">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D573722"/>
    <w:multiLevelType w:val="hybridMultilevel"/>
    <w:tmpl w:val="127C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656DE2"/>
    <w:multiLevelType w:val="hybridMultilevel"/>
    <w:tmpl w:val="7A104DBE"/>
    <w:lvl w:ilvl="0" w:tplc="EC38DE6A">
      <w:start w:val="1"/>
      <w:numFmt w:val="bullet"/>
      <w:pStyle w:val="CFBodyTextBullet2"/>
      <w:lvlText w:val="—"/>
      <w:lvlJc w:val="left"/>
      <w:pPr>
        <w:ind w:left="765" w:hanging="360"/>
      </w:pPr>
      <w:rPr>
        <w:rFonts w:ascii="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num w:numId="1">
    <w:abstractNumId w:val="27"/>
  </w:num>
  <w:num w:numId="2">
    <w:abstractNumId w:val="19"/>
  </w:num>
  <w:num w:numId="3">
    <w:abstractNumId w:val="11"/>
  </w:num>
  <w:num w:numId="4">
    <w:abstractNumId w:val="26"/>
  </w:num>
  <w:num w:numId="5">
    <w:abstractNumId w:val="0"/>
  </w:num>
  <w:num w:numId="6">
    <w:abstractNumId w:val="30"/>
  </w:num>
  <w:num w:numId="7">
    <w:abstractNumId w:val="13"/>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num>
  <w:num w:numId="12">
    <w:abstractNumId w:val="9"/>
  </w:num>
  <w:num w:numId="13">
    <w:abstractNumId w:val="29"/>
  </w:num>
  <w:num w:numId="14">
    <w:abstractNumId w:val="25"/>
  </w:num>
  <w:num w:numId="15">
    <w:abstractNumId w:val="3"/>
  </w:num>
  <w:num w:numId="16">
    <w:abstractNumId w:val="7"/>
  </w:num>
  <w:num w:numId="17">
    <w:abstractNumId w:val="8"/>
  </w:num>
  <w:num w:numId="18">
    <w:abstractNumId w:val="24"/>
  </w:num>
  <w:num w:numId="19">
    <w:abstractNumId w:val="2"/>
  </w:num>
  <w:num w:numId="20">
    <w:abstractNumId w:val="14"/>
  </w:num>
  <w:num w:numId="21">
    <w:abstractNumId w:val="28"/>
  </w:num>
  <w:num w:numId="22">
    <w:abstractNumId w:val="22"/>
  </w:num>
  <w:num w:numId="23">
    <w:abstractNumId w:val="20"/>
  </w:num>
  <w:num w:numId="24">
    <w:abstractNumId w:val="17"/>
  </w:num>
  <w:num w:numId="25">
    <w:abstractNumId w:val="5"/>
  </w:num>
  <w:num w:numId="26">
    <w:abstractNumId w:val="12"/>
  </w:num>
  <w:num w:numId="27">
    <w:abstractNumId w:val="15"/>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num>
  <w:num w:numId="3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310E"/>
    <w:rsid w:val="000016BE"/>
    <w:rsid w:val="000070D2"/>
    <w:rsid w:val="00007303"/>
    <w:rsid w:val="00007CB1"/>
    <w:rsid w:val="00010DA1"/>
    <w:rsid w:val="00012536"/>
    <w:rsid w:val="00017AC5"/>
    <w:rsid w:val="00021F4E"/>
    <w:rsid w:val="00024C0E"/>
    <w:rsid w:val="00030197"/>
    <w:rsid w:val="00030672"/>
    <w:rsid w:val="000306F9"/>
    <w:rsid w:val="00031EA3"/>
    <w:rsid w:val="00036EB7"/>
    <w:rsid w:val="00037A3F"/>
    <w:rsid w:val="00041715"/>
    <w:rsid w:val="00044040"/>
    <w:rsid w:val="00044F7E"/>
    <w:rsid w:val="0005035B"/>
    <w:rsid w:val="00050AAE"/>
    <w:rsid w:val="00053D8D"/>
    <w:rsid w:val="00054F75"/>
    <w:rsid w:val="0005718D"/>
    <w:rsid w:val="00060C78"/>
    <w:rsid w:val="000618A6"/>
    <w:rsid w:val="00064FD4"/>
    <w:rsid w:val="0006501F"/>
    <w:rsid w:val="00066944"/>
    <w:rsid w:val="00067402"/>
    <w:rsid w:val="00076FDC"/>
    <w:rsid w:val="00077862"/>
    <w:rsid w:val="000811C4"/>
    <w:rsid w:val="00081311"/>
    <w:rsid w:val="000841B6"/>
    <w:rsid w:val="0008749D"/>
    <w:rsid w:val="00087EC8"/>
    <w:rsid w:val="00091E67"/>
    <w:rsid w:val="00094FF7"/>
    <w:rsid w:val="000A3BB2"/>
    <w:rsid w:val="000A61B3"/>
    <w:rsid w:val="000A6C85"/>
    <w:rsid w:val="000B4014"/>
    <w:rsid w:val="000B49DB"/>
    <w:rsid w:val="000B5A9D"/>
    <w:rsid w:val="000B60D6"/>
    <w:rsid w:val="000B6B6F"/>
    <w:rsid w:val="000B6C63"/>
    <w:rsid w:val="000B6CA5"/>
    <w:rsid w:val="000B6F0A"/>
    <w:rsid w:val="000C1161"/>
    <w:rsid w:val="000C4758"/>
    <w:rsid w:val="000C56E5"/>
    <w:rsid w:val="000D15A0"/>
    <w:rsid w:val="000D3ADC"/>
    <w:rsid w:val="000D57F7"/>
    <w:rsid w:val="000D7835"/>
    <w:rsid w:val="000E024D"/>
    <w:rsid w:val="000E0D78"/>
    <w:rsid w:val="000E1969"/>
    <w:rsid w:val="000E1C58"/>
    <w:rsid w:val="000E2772"/>
    <w:rsid w:val="000E4229"/>
    <w:rsid w:val="000E6DEA"/>
    <w:rsid w:val="000F05E2"/>
    <w:rsid w:val="000F1E73"/>
    <w:rsid w:val="000F2569"/>
    <w:rsid w:val="000F3B3E"/>
    <w:rsid w:val="000F45EA"/>
    <w:rsid w:val="000F490A"/>
    <w:rsid w:val="000F4B40"/>
    <w:rsid w:val="000F5E9E"/>
    <w:rsid w:val="000F6121"/>
    <w:rsid w:val="000F6D5F"/>
    <w:rsid w:val="001023FD"/>
    <w:rsid w:val="00102CC8"/>
    <w:rsid w:val="00103CBC"/>
    <w:rsid w:val="00105D31"/>
    <w:rsid w:val="00106957"/>
    <w:rsid w:val="00107FC3"/>
    <w:rsid w:val="00111B09"/>
    <w:rsid w:val="00111D54"/>
    <w:rsid w:val="00112F63"/>
    <w:rsid w:val="00114B16"/>
    <w:rsid w:val="00115704"/>
    <w:rsid w:val="0011647E"/>
    <w:rsid w:val="001167DC"/>
    <w:rsid w:val="001228D2"/>
    <w:rsid w:val="0012314F"/>
    <w:rsid w:val="00123246"/>
    <w:rsid w:val="00123946"/>
    <w:rsid w:val="001257E6"/>
    <w:rsid w:val="00127282"/>
    <w:rsid w:val="00127CC8"/>
    <w:rsid w:val="00130B92"/>
    <w:rsid w:val="00130FEE"/>
    <w:rsid w:val="00132010"/>
    <w:rsid w:val="0013236B"/>
    <w:rsid w:val="00137B13"/>
    <w:rsid w:val="001457B4"/>
    <w:rsid w:val="00152995"/>
    <w:rsid w:val="00153827"/>
    <w:rsid w:val="00154DE5"/>
    <w:rsid w:val="00157AA4"/>
    <w:rsid w:val="0016182C"/>
    <w:rsid w:val="00162955"/>
    <w:rsid w:val="0016394E"/>
    <w:rsid w:val="00165A26"/>
    <w:rsid w:val="001664E7"/>
    <w:rsid w:val="001667B8"/>
    <w:rsid w:val="00167D07"/>
    <w:rsid w:val="00170387"/>
    <w:rsid w:val="00170AB3"/>
    <w:rsid w:val="0017516A"/>
    <w:rsid w:val="00180150"/>
    <w:rsid w:val="0018090C"/>
    <w:rsid w:val="00181CF9"/>
    <w:rsid w:val="001826D9"/>
    <w:rsid w:val="00184ED2"/>
    <w:rsid w:val="001859FB"/>
    <w:rsid w:val="00186EA7"/>
    <w:rsid w:val="001A3B3D"/>
    <w:rsid w:val="001A7B69"/>
    <w:rsid w:val="001B1C9E"/>
    <w:rsid w:val="001B600B"/>
    <w:rsid w:val="001B6194"/>
    <w:rsid w:val="001B659C"/>
    <w:rsid w:val="001C00DF"/>
    <w:rsid w:val="001C0735"/>
    <w:rsid w:val="001C142B"/>
    <w:rsid w:val="001C26A3"/>
    <w:rsid w:val="001C4F4C"/>
    <w:rsid w:val="001C714B"/>
    <w:rsid w:val="001C7F25"/>
    <w:rsid w:val="001D050D"/>
    <w:rsid w:val="001D0929"/>
    <w:rsid w:val="001D0C81"/>
    <w:rsid w:val="001D6399"/>
    <w:rsid w:val="001D72FE"/>
    <w:rsid w:val="001E0CE7"/>
    <w:rsid w:val="001E132A"/>
    <w:rsid w:val="001E1EA6"/>
    <w:rsid w:val="001E2C04"/>
    <w:rsid w:val="001E35AB"/>
    <w:rsid w:val="001E3C5C"/>
    <w:rsid w:val="001E54C2"/>
    <w:rsid w:val="001E6FFA"/>
    <w:rsid w:val="001E7AD0"/>
    <w:rsid w:val="001F612D"/>
    <w:rsid w:val="001F69F2"/>
    <w:rsid w:val="00203812"/>
    <w:rsid w:val="0020539F"/>
    <w:rsid w:val="002059B7"/>
    <w:rsid w:val="002060F0"/>
    <w:rsid w:val="002104FF"/>
    <w:rsid w:val="0021109A"/>
    <w:rsid w:val="00211D8C"/>
    <w:rsid w:val="00213791"/>
    <w:rsid w:val="00213D62"/>
    <w:rsid w:val="002150E8"/>
    <w:rsid w:val="002151DA"/>
    <w:rsid w:val="00216645"/>
    <w:rsid w:val="00217583"/>
    <w:rsid w:val="00223CAC"/>
    <w:rsid w:val="00223CCF"/>
    <w:rsid w:val="00223E8A"/>
    <w:rsid w:val="002248B6"/>
    <w:rsid w:val="00225955"/>
    <w:rsid w:val="00225E0A"/>
    <w:rsid w:val="002274ED"/>
    <w:rsid w:val="00230742"/>
    <w:rsid w:val="00233919"/>
    <w:rsid w:val="0023495A"/>
    <w:rsid w:val="00234F0A"/>
    <w:rsid w:val="002352E8"/>
    <w:rsid w:val="00236384"/>
    <w:rsid w:val="0024029C"/>
    <w:rsid w:val="00243226"/>
    <w:rsid w:val="00245F61"/>
    <w:rsid w:val="00250997"/>
    <w:rsid w:val="00253C78"/>
    <w:rsid w:val="00257134"/>
    <w:rsid w:val="00257EF3"/>
    <w:rsid w:val="0026405F"/>
    <w:rsid w:val="00265366"/>
    <w:rsid w:val="00265A0C"/>
    <w:rsid w:val="0026630A"/>
    <w:rsid w:val="00266778"/>
    <w:rsid w:val="00270112"/>
    <w:rsid w:val="002710E1"/>
    <w:rsid w:val="002711D8"/>
    <w:rsid w:val="00271AA8"/>
    <w:rsid w:val="00282EE7"/>
    <w:rsid w:val="0028498E"/>
    <w:rsid w:val="00284B03"/>
    <w:rsid w:val="00292A99"/>
    <w:rsid w:val="00293029"/>
    <w:rsid w:val="0029317B"/>
    <w:rsid w:val="00296195"/>
    <w:rsid w:val="00297FAF"/>
    <w:rsid w:val="002A0570"/>
    <w:rsid w:val="002A2293"/>
    <w:rsid w:val="002A2A7E"/>
    <w:rsid w:val="002A2A83"/>
    <w:rsid w:val="002A2C6D"/>
    <w:rsid w:val="002A3BEE"/>
    <w:rsid w:val="002A5B21"/>
    <w:rsid w:val="002A5EC6"/>
    <w:rsid w:val="002A6244"/>
    <w:rsid w:val="002B210E"/>
    <w:rsid w:val="002B705F"/>
    <w:rsid w:val="002C1968"/>
    <w:rsid w:val="002C3AFF"/>
    <w:rsid w:val="002C4497"/>
    <w:rsid w:val="002C46F5"/>
    <w:rsid w:val="002C6AAC"/>
    <w:rsid w:val="002C725C"/>
    <w:rsid w:val="002C76A9"/>
    <w:rsid w:val="002C7846"/>
    <w:rsid w:val="002D0CC3"/>
    <w:rsid w:val="002D2269"/>
    <w:rsid w:val="002D2802"/>
    <w:rsid w:val="002D2CA0"/>
    <w:rsid w:val="002D4F50"/>
    <w:rsid w:val="002E1650"/>
    <w:rsid w:val="002E2603"/>
    <w:rsid w:val="002E57A9"/>
    <w:rsid w:val="002F0C5C"/>
    <w:rsid w:val="002F2E75"/>
    <w:rsid w:val="002F5930"/>
    <w:rsid w:val="0030098E"/>
    <w:rsid w:val="0030320C"/>
    <w:rsid w:val="0030465D"/>
    <w:rsid w:val="00304FA3"/>
    <w:rsid w:val="003051C9"/>
    <w:rsid w:val="003102F5"/>
    <w:rsid w:val="00311C89"/>
    <w:rsid w:val="003139BB"/>
    <w:rsid w:val="00313EC6"/>
    <w:rsid w:val="00314535"/>
    <w:rsid w:val="00315A92"/>
    <w:rsid w:val="00317D56"/>
    <w:rsid w:val="003209BA"/>
    <w:rsid w:val="00320DE7"/>
    <w:rsid w:val="00323CA8"/>
    <w:rsid w:val="00323E1F"/>
    <w:rsid w:val="00324343"/>
    <w:rsid w:val="003244A2"/>
    <w:rsid w:val="0032660B"/>
    <w:rsid w:val="00326840"/>
    <w:rsid w:val="00327F18"/>
    <w:rsid w:val="00332B23"/>
    <w:rsid w:val="00333983"/>
    <w:rsid w:val="00334EA6"/>
    <w:rsid w:val="003353F4"/>
    <w:rsid w:val="00336F9B"/>
    <w:rsid w:val="00337E4F"/>
    <w:rsid w:val="00341299"/>
    <w:rsid w:val="00341E31"/>
    <w:rsid w:val="0034259F"/>
    <w:rsid w:val="00342C70"/>
    <w:rsid w:val="0034626D"/>
    <w:rsid w:val="0035201C"/>
    <w:rsid w:val="00352C42"/>
    <w:rsid w:val="0035323A"/>
    <w:rsid w:val="00354B45"/>
    <w:rsid w:val="0035575A"/>
    <w:rsid w:val="00361A68"/>
    <w:rsid w:val="0036463F"/>
    <w:rsid w:val="003675E8"/>
    <w:rsid w:val="00371EE3"/>
    <w:rsid w:val="00371F19"/>
    <w:rsid w:val="003721DC"/>
    <w:rsid w:val="003739AE"/>
    <w:rsid w:val="00375046"/>
    <w:rsid w:val="00380272"/>
    <w:rsid w:val="003824E7"/>
    <w:rsid w:val="003925A4"/>
    <w:rsid w:val="00393129"/>
    <w:rsid w:val="003936D1"/>
    <w:rsid w:val="00394AC1"/>
    <w:rsid w:val="00394C61"/>
    <w:rsid w:val="0039553E"/>
    <w:rsid w:val="003A081F"/>
    <w:rsid w:val="003A35C5"/>
    <w:rsid w:val="003A3DFE"/>
    <w:rsid w:val="003B0D9D"/>
    <w:rsid w:val="003B216D"/>
    <w:rsid w:val="003B5402"/>
    <w:rsid w:val="003B6980"/>
    <w:rsid w:val="003B774F"/>
    <w:rsid w:val="003B7EF6"/>
    <w:rsid w:val="003C0FE6"/>
    <w:rsid w:val="003C1FA9"/>
    <w:rsid w:val="003C20FB"/>
    <w:rsid w:val="003C2ABE"/>
    <w:rsid w:val="003C5881"/>
    <w:rsid w:val="003D23F7"/>
    <w:rsid w:val="003D2792"/>
    <w:rsid w:val="003D5622"/>
    <w:rsid w:val="003E1AC9"/>
    <w:rsid w:val="003E1F24"/>
    <w:rsid w:val="003E1F44"/>
    <w:rsid w:val="003E2E74"/>
    <w:rsid w:val="003E4A1F"/>
    <w:rsid w:val="003E5D3E"/>
    <w:rsid w:val="003F0C88"/>
    <w:rsid w:val="003F35B2"/>
    <w:rsid w:val="00403C47"/>
    <w:rsid w:val="00404FF6"/>
    <w:rsid w:val="00406780"/>
    <w:rsid w:val="004077DD"/>
    <w:rsid w:val="00410975"/>
    <w:rsid w:val="004120CB"/>
    <w:rsid w:val="00412722"/>
    <w:rsid w:val="00412AEF"/>
    <w:rsid w:val="00413182"/>
    <w:rsid w:val="00413C59"/>
    <w:rsid w:val="004152BB"/>
    <w:rsid w:val="00417078"/>
    <w:rsid w:val="00417412"/>
    <w:rsid w:val="004174CE"/>
    <w:rsid w:val="004179B0"/>
    <w:rsid w:val="004207FB"/>
    <w:rsid w:val="004262BF"/>
    <w:rsid w:val="00426554"/>
    <w:rsid w:val="00432A2F"/>
    <w:rsid w:val="004376B7"/>
    <w:rsid w:val="00440F61"/>
    <w:rsid w:val="00446075"/>
    <w:rsid w:val="00446B45"/>
    <w:rsid w:val="004503BD"/>
    <w:rsid w:val="004504EA"/>
    <w:rsid w:val="0045442C"/>
    <w:rsid w:val="0045519B"/>
    <w:rsid w:val="00455835"/>
    <w:rsid w:val="00455F9C"/>
    <w:rsid w:val="004570E5"/>
    <w:rsid w:val="00460BCD"/>
    <w:rsid w:val="00462156"/>
    <w:rsid w:val="004643A7"/>
    <w:rsid w:val="004650CF"/>
    <w:rsid w:val="00470B02"/>
    <w:rsid w:val="00471B5D"/>
    <w:rsid w:val="0047343B"/>
    <w:rsid w:val="00474226"/>
    <w:rsid w:val="004748A5"/>
    <w:rsid w:val="00475E80"/>
    <w:rsid w:val="00476B30"/>
    <w:rsid w:val="00480B1E"/>
    <w:rsid w:val="00480F28"/>
    <w:rsid w:val="00486074"/>
    <w:rsid w:val="004869A7"/>
    <w:rsid w:val="0049046A"/>
    <w:rsid w:val="0049434D"/>
    <w:rsid w:val="00494E03"/>
    <w:rsid w:val="004958C7"/>
    <w:rsid w:val="004A0F6D"/>
    <w:rsid w:val="004A3F4D"/>
    <w:rsid w:val="004A54DA"/>
    <w:rsid w:val="004A70E1"/>
    <w:rsid w:val="004B2329"/>
    <w:rsid w:val="004B26E3"/>
    <w:rsid w:val="004B3B94"/>
    <w:rsid w:val="004B6185"/>
    <w:rsid w:val="004B6F2D"/>
    <w:rsid w:val="004B6FA2"/>
    <w:rsid w:val="004B75C7"/>
    <w:rsid w:val="004C0512"/>
    <w:rsid w:val="004C11D6"/>
    <w:rsid w:val="004C1354"/>
    <w:rsid w:val="004C16AD"/>
    <w:rsid w:val="004C18B5"/>
    <w:rsid w:val="004C460C"/>
    <w:rsid w:val="004C4B62"/>
    <w:rsid w:val="004C4E67"/>
    <w:rsid w:val="004C4E8A"/>
    <w:rsid w:val="004C5C5D"/>
    <w:rsid w:val="004C77C1"/>
    <w:rsid w:val="004D14A3"/>
    <w:rsid w:val="004D44C0"/>
    <w:rsid w:val="004E038E"/>
    <w:rsid w:val="004E1F2F"/>
    <w:rsid w:val="004E3916"/>
    <w:rsid w:val="004E46E9"/>
    <w:rsid w:val="004E631D"/>
    <w:rsid w:val="004F08AA"/>
    <w:rsid w:val="004F281A"/>
    <w:rsid w:val="004F3191"/>
    <w:rsid w:val="004F4041"/>
    <w:rsid w:val="004F5C6E"/>
    <w:rsid w:val="004F7640"/>
    <w:rsid w:val="005044A1"/>
    <w:rsid w:val="00510E6B"/>
    <w:rsid w:val="0051698E"/>
    <w:rsid w:val="00517453"/>
    <w:rsid w:val="00521585"/>
    <w:rsid w:val="005215C4"/>
    <w:rsid w:val="005218F5"/>
    <w:rsid w:val="00522838"/>
    <w:rsid w:val="005236C3"/>
    <w:rsid w:val="00523CB3"/>
    <w:rsid w:val="0052510A"/>
    <w:rsid w:val="00525EF2"/>
    <w:rsid w:val="005275DE"/>
    <w:rsid w:val="00527EB7"/>
    <w:rsid w:val="005316C4"/>
    <w:rsid w:val="00532F00"/>
    <w:rsid w:val="00533F2B"/>
    <w:rsid w:val="00535856"/>
    <w:rsid w:val="00535B60"/>
    <w:rsid w:val="005412A3"/>
    <w:rsid w:val="005417C3"/>
    <w:rsid w:val="00543CDD"/>
    <w:rsid w:val="00546345"/>
    <w:rsid w:val="00546E6D"/>
    <w:rsid w:val="00551FB5"/>
    <w:rsid w:val="00563174"/>
    <w:rsid w:val="00563BC6"/>
    <w:rsid w:val="0056423B"/>
    <w:rsid w:val="00565373"/>
    <w:rsid w:val="00566ED1"/>
    <w:rsid w:val="005675A1"/>
    <w:rsid w:val="00567CF9"/>
    <w:rsid w:val="00567F4C"/>
    <w:rsid w:val="00570572"/>
    <w:rsid w:val="00571435"/>
    <w:rsid w:val="00573BFC"/>
    <w:rsid w:val="00574CF7"/>
    <w:rsid w:val="00575D5D"/>
    <w:rsid w:val="005800B5"/>
    <w:rsid w:val="00584D1F"/>
    <w:rsid w:val="00586665"/>
    <w:rsid w:val="00591892"/>
    <w:rsid w:val="0059218C"/>
    <w:rsid w:val="0059340A"/>
    <w:rsid w:val="00596E83"/>
    <w:rsid w:val="0059723B"/>
    <w:rsid w:val="005974BD"/>
    <w:rsid w:val="005A19D1"/>
    <w:rsid w:val="005A337A"/>
    <w:rsid w:val="005A3EBC"/>
    <w:rsid w:val="005A4A58"/>
    <w:rsid w:val="005A56AA"/>
    <w:rsid w:val="005B0255"/>
    <w:rsid w:val="005B23A8"/>
    <w:rsid w:val="005B25E6"/>
    <w:rsid w:val="005B3A54"/>
    <w:rsid w:val="005B638F"/>
    <w:rsid w:val="005C0422"/>
    <w:rsid w:val="005C06C9"/>
    <w:rsid w:val="005C3DC2"/>
    <w:rsid w:val="005C4366"/>
    <w:rsid w:val="005C46A0"/>
    <w:rsid w:val="005C5044"/>
    <w:rsid w:val="005C6498"/>
    <w:rsid w:val="005D3103"/>
    <w:rsid w:val="005D3A71"/>
    <w:rsid w:val="005D4528"/>
    <w:rsid w:val="005D6473"/>
    <w:rsid w:val="005E28A7"/>
    <w:rsid w:val="005E3200"/>
    <w:rsid w:val="005E3581"/>
    <w:rsid w:val="005E35D6"/>
    <w:rsid w:val="005E474E"/>
    <w:rsid w:val="005E5E39"/>
    <w:rsid w:val="005E5EED"/>
    <w:rsid w:val="005E79F1"/>
    <w:rsid w:val="005F15C7"/>
    <w:rsid w:val="00600A9E"/>
    <w:rsid w:val="00603784"/>
    <w:rsid w:val="00604912"/>
    <w:rsid w:val="006051E9"/>
    <w:rsid w:val="006060D2"/>
    <w:rsid w:val="00606E81"/>
    <w:rsid w:val="006075E6"/>
    <w:rsid w:val="006119F2"/>
    <w:rsid w:val="006123CD"/>
    <w:rsid w:val="00614BFC"/>
    <w:rsid w:val="00616040"/>
    <w:rsid w:val="006178AF"/>
    <w:rsid w:val="006241BF"/>
    <w:rsid w:val="00624269"/>
    <w:rsid w:val="0062557F"/>
    <w:rsid w:val="00625F58"/>
    <w:rsid w:val="00626B87"/>
    <w:rsid w:val="00630DA1"/>
    <w:rsid w:val="0063165D"/>
    <w:rsid w:val="006326EF"/>
    <w:rsid w:val="00635745"/>
    <w:rsid w:val="00636610"/>
    <w:rsid w:val="00641A64"/>
    <w:rsid w:val="00643D8C"/>
    <w:rsid w:val="006449E9"/>
    <w:rsid w:val="0064508B"/>
    <w:rsid w:val="00645F7A"/>
    <w:rsid w:val="00651A4A"/>
    <w:rsid w:val="0065241E"/>
    <w:rsid w:val="00654E9C"/>
    <w:rsid w:val="00656966"/>
    <w:rsid w:val="006569C9"/>
    <w:rsid w:val="00660A06"/>
    <w:rsid w:val="00661F08"/>
    <w:rsid w:val="00662462"/>
    <w:rsid w:val="00662D86"/>
    <w:rsid w:val="00663FA9"/>
    <w:rsid w:val="00664C05"/>
    <w:rsid w:val="0066559D"/>
    <w:rsid w:val="00670205"/>
    <w:rsid w:val="00672C65"/>
    <w:rsid w:val="00672D7F"/>
    <w:rsid w:val="00675CEF"/>
    <w:rsid w:val="00680E77"/>
    <w:rsid w:val="00682525"/>
    <w:rsid w:val="006826B2"/>
    <w:rsid w:val="0068292D"/>
    <w:rsid w:val="006837C4"/>
    <w:rsid w:val="006838B9"/>
    <w:rsid w:val="006876B0"/>
    <w:rsid w:val="006912F3"/>
    <w:rsid w:val="00695070"/>
    <w:rsid w:val="006A4DEA"/>
    <w:rsid w:val="006A6271"/>
    <w:rsid w:val="006A6390"/>
    <w:rsid w:val="006B0062"/>
    <w:rsid w:val="006B03A7"/>
    <w:rsid w:val="006B21ED"/>
    <w:rsid w:val="006B243B"/>
    <w:rsid w:val="006B25BF"/>
    <w:rsid w:val="006B57C8"/>
    <w:rsid w:val="006C2EFA"/>
    <w:rsid w:val="006C4224"/>
    <w:rsid w:val="006C4C9C"/>
    <w:rsid w:val="006C550B"/>
    <w:rsid w:val="006C5954"/>
    <w:rsid w:val="006C5D6E"/>
    <w:rsid w:val="006C75F5"/>
    <w:rsid w:val="006C7E9E"/>
    <w:rsid w:val="006D2259"/>
    <w:rsid w:val="006D37F3"/>
    <w:rsid w:val="006D5C9F"/>
    <w:rsid w:val="006D613A"/>
    <w:rsid w:val="006D6916"/>
    <w:rsid w:val="006D6B74"/>
    <w:rsid w:val="006D7CA2"/>
    <w:rsid w:val="006D7D48"/>
    <w:rsid w:val="006E23B8"/>
    <w:rsid w:val="006E30E4"/>
    <w:rsid w:val="006E557B"/>
    <w:rsid w:val="006E60A4"/>
    <w:rsid w:val="006E6D9D"/>
    <w:rsid w:val="006F1D78"/>
    <w:rsid w:val="006F418A"/>
    <w:rsid w:val="006F5172"/>
    <w:rsid w:val="006F5CF7"/>
    <w:rsid w:val="0070166C"/>
    <w:rsid w:val="00703933"/>
    <w:rsid w:val="00706653"/>
    <w:rsid w:val="007067C2"/>
    <w:rsid w:val="007102CF"/>
    <w:rsid w:val="007103A1"/>
    <w:rsid w:val="0071398D"/>
    <w:rsid w:val="00713F87"/>
    <w:rsid w:val="00715BE0"/>
    <w:rsid w:val="007172A9"/>
    <w:rsid w:val="0071787B"/>
    <w:rsid w:val="00721DB8"/>
    <w:rsid w:val="00722D04"/>
    <w:rsid w:val="00725788"/>
    <w:rsid w:val="007258F4"/>
    <w:rsid w:val="00726068"/>
    <w:rsid w:val="00727271"/>
    <w:rsid w:val="00731D06"/>
    <w:rsid w:val="007353B4"/>
    <w:rsid w:val="00735FB5"/>
    <w:rsid w:val="00741A42"/>
    <w:rsid w:val="00741EE3"/>
    <w:rsid w:val="0074738A"/>
    <w:rsid w:val="00747F31"/>
    <w:rsid w:val="0075090F"/>
    <w:rsid w:val="00751F79"/>
    <w:rsid w:val="00753685"/>
    <w:rsid w:val="007540AA"/>
    <w:rsid w:val="007541D0"/>
    <w:rsid w:val="00754A8A"/>
    <w:rsid w:val="00755674"/>
    <w:rsid w:val="00756DE4"/>
    <w:rsid w:val="007579BE"/>
    <w:rsid w:val="00765046"/>
    <w:rsid w:val="0077030C"/>
    <w:rsid w:val="00770A77"/>
    <w:rsid w:val="00770DCC"/>
    <w:rsid w:val="00771ABA"/>
    <w:rsid w:val="00775ADB"/>
    <w:rsid w:val="00776E1D"/>
    <w:rsid w:val="007800F4"/>
    <w:rsid w:val="00780594"/>
    <w:rsid w:val="00780B8E"/>
    <w:rsid w:val="00780F4B"/>
    <w:rsid w:val="00782E6A"/>
    <w:rsid w:val="00783227"/>
    <w:rsid w:val="007856EE"/>
    <w:rsid w:val="00786657"/>
    <w:rsid w:val="007908E3"/>
    <w:rsid w:val="00790D53"/>
    <w:rsid w:val="0079616C"/>
    <w:rsid w:val="007975F4"/>
    <w:rsid w:val="007A26BD"/>
    <w:rsid w:val="007A2E3E"/>
    <w:rsid w:val="007A3375"/>
    <w:rsid w:val="007A7B11"/>
    <w:rsid w:val="007B1C44"/>
    <w:rsid w:val="007B22DA"/>
    <w:rsid w:val="007B369A"/>
    <w:rsid w:val="007C16BD"/>
    <w:rsid w:val="007C3B91"/>
    <w:rsid w:val="007C619A"/>
    <w:rsid w:val="007D1C23"/>
    <w:rsid w:val="007D305B"/>
    <w:rsid w:val="007D3726"/>
    <w:rsid w:val="007D3858"/>
    <w:rsid w:val="007D4FD4"/>
    <w:rsid w:val="007D6E2F"/>
    <w:rsid w:val="007D7886"/>
    <w:rsid w:val="007E12E1"/>
    <w:rsid w:val="007E1678"/>
    <w:rsid w:val="007E42A6"/>
    <w:rsid w:val="007E45C3"/>
    <w:rsid w:val="007E4D8A"/>
    <w:rsid w:val="007E55C3"/>
    <w:rsid w:val="007F1877"/>
    <w:rsid w:val="007F1ECC"/>
    <w:rsid w:val="008008BB"/>
    <w:rsid w:val="00800B04"/>
    <w:rsid w:val="0080245A"/>
    <w:rsid w:val="00805795"/>
    <w:rsid w:val="00807E31"/>
    <w:rsid w:val="00810495"/>
    <w:rsid w:val="008104D8"/>
    <w:rsid w:val="00814022"/>
    <w:rsid w:val="00814902"/>
    <w:rsid w:val="00816A35"/>
    <w:rsid w:val="00820E27"/>
    <w:rsid w:val="00821E40"/>
    <w:rsid w:val="0082307B"/>
    <w:rsid w:val="0082490D"/>
    <w:rsid w:val="00824B08"/>
    <w:rsid w:val="008252FD"/>
    <w:rsid w:val="008265FB"/>
    <w:rsid w:val="00826D41"/>
    <w:rsid w:val="008275BC"/>
    <w:rsid w:val="00832A42"/>
    <w:rsid w:val="00832B8C"/>
    <w:rsid w:val="00833EB0"/>
    <w:rsid w:val="00835A43"/>
    <w:rsid w:val="00836FA8"/>
    <w:rsid w:val="00837249"/>
    <w:rsid w:val="008422C8"/>
    <w:rsid w:val="0084278D"/>
    <w:rsid w:val="008437B5"/>
    <w:rsid w:val="00844340"/>
    <w:rsid w:val="0084548E"/>
    <w:rsid w:val="0084693A"/>
    <w:rsid w:val="0085671F"/>
    <w:rsid w:val="00856E5B"/>
    <w:rsid w:val="00857750"/>
    <w:rsid w:val="00860262"/>
    <w:rsid w:val="00862CE8"/>
    <w:rsid w:val="0086418B"/>
    <w:rsid w:val="00864D7C"/>
    <w:rsid w:val="00865204"/>
    <w:rsid w:val="008655C3"/>
    <w:rsid w:val="00865777"/>
    <w:rsid w:val="00867110"/>
    <w:rsid w:val="008677D5"/>
    <w:rsid w:val="00873079"/>
    <w:rsid w:val="00873109"/>
    <w:rsid w:val="00877901"/>
    <w:rsid w:val="00880331"/>
    <w:rsid w:val="00880BEE"/>
    <w:rsid w:val="00880F6E"/>
    <w:rsid w:val="008817F4"/>
    <w:rsid w:val="0088405B"/>
    <w:rsid w:val="00884409"/>
    <w:rsid w:val="008854EF"/>
    <w:rsid w:val="00887464"/>
    <w:rsid w:val="00891009"/>
    <w:rsid w:val="0089171C"/>
    <w:rsid w:val="00891E25"/>
    <w:rsid w:val="00895C13"/>
    <w:rsid w:val="0089614A"/>
    <w:rsid w:val="00896F80"/>
    <w:rsid w:val="008A0D74"/>
    <w:rsid w:val="008A22E0"/>
    <w:rsid w:val="008A466F"/>
    <w:rsid w:val="008A5764"/>
    <w:rsid w:val="008A5974"/>
    <w:rsid w:val="008A76DA"/>
    <w:rsid w:val="008B3A1F"/>
    <w:rsid w:val="008B3F79"/>
    <w:rsid w:val="008B52E3"/>
    <w:rsid w:val="008B5D98"/>
    <w:rsid w:val="008B61A5"/>
    <w:rsid w:val="008C085F"/>
    <w:rsid w:val="008C08CB"/>
    <w:rsid w:val="008C0D6E"/>
    <w:rsid w:val="008C3091"/>
    <w:rsid w:val="008C310E"/>
    <w:rsid w:val="008C460A"/>
    <w:rsid w:val="008C64A8"/>
    <w:rsid w:val="008C6939"/>
    <w:rsid w:val="008D21FB"/>
    <w:rsid w:val="008D53B2"/>
    <w:rsid w:val="008D5A36"/>
    <w:rsid w:val="008E26E6"/>
    <w:rsid w:val="008E407E"/>
    <w:rsid w:val="008E479C"/>
    <w:rsid w:val="008E6990"/>
    <w:rsid w:val="008E6FF3"/>
    <w:rsid w:val="008F048F"/>
    <w:rsid w:val="008F0829"/>
    <w:rsid w:val="008F082F"/>
    <w:rsid w:val="008F1937"/>
    <w:rsid w:val="008F4A8D"/>
    <w:rsid w:val="008F742C"/>
    <w:rsid w:val="008F7B31"/>
    <w:rsid w:val="008F7E2A"/>
    <w:rsid w:val="0090279A"/>
    <w:rsid w:val="0090299A"/>
    <w:rsid w:val="0090516F"/>
    <w:rsid w:val="009077C9"/>
    <w:rsid w:val="00911849"/>
    <w:rsid w:val="00913A92"/>
    <w:rsid w:val="00914092"/>
    <w:rsid w:val="00915376"/>
    <w:rsid w:val="00915514"/>
    <w:rsid w:val="009158AB"/>
    <w:rsid w:val="009178E8"/>
    <w:rsid w:val="0092373A"/>
    <w:rsid w:val="00924039"/>
    <w:rsid w:val="009244AE"/>
    <w:rsid w:val="00925336"/>
    <w:rsid w:val="00925694"/>
    <w:rsid w:val="00930419"/>
    <w:rsid w:val="00932718"/>
    <w:rsid w:val="00932D8B"/>
    <w:rsid w:val="00933618"/>
    <w:rsid w:val="0093431F"/>
    <w:rsid w:val="009362CA"/>
    <w:rsid w:val="00936CCB"/>
    <w:rsid w:val="00936CD3"/>
    <w:rsid w:val="00940184"/>
    <w:rsid w:val="009432C0"/>
    <w:rsid w:val="00946C60"/>
    <w:rsid w:val="00946C63"/>
    <w:rsid w:val="00947666"/>
    <w:rsid w:val="00950B7C"/>
    <w:rsid w:val="00952FFB"/>
    <w:rsid w:val="00955D2E"/>
    <w:rsid w:val="00955D5E"/>
    <w:rsid w:val="00960693"/>
    <w:rsid w:val="00960C7B"/>
    <w:rsid w:val="00964D5B"/>
    <w:rsid w:val="009672DB"/>
    <w:rsid w:val="00967AAE"/>
    <w:rsid w:val="00971F67"/>
    <w:rsid w:val="00973B69"/>
    <w:rsid w:val="009758ED"/>
    <w:rsid w:val="00975ACC"/>
    <w:rsid w:val="009814EE"/>
    <w:rsid w:val="0098310E"/>
    <w:rsid w:val="00983741"/>
    <w:rsid w:val="00983EF2"/>
    <w:rsid w:val="00984E24"/>
    <w:rsid w:val="00990A00"/>
    <w:rsid w:val="00991934"/>
    <w:rsid w:val="00992DFA"/>
    <w:rsid w:val="0099337C"/>
    <w:rsid w:val="00993F8A"/>
    <w:rsid w:val="009965F7"/>
    <w:rsid w:val="00996C24"/>
    <w:rsid w:val="009A5B99"/>
    <w:rsid w:val="009A730F"/>
    <w:rsid w:val="009A781C"/>
    <w:rsid w:val="009B01FB"/>
    <w:rsid w:val="009B25CC"/>
    <w:rsid w:val="009B4EFF"/>
    <w:rsid w:val="009B559B"/>
    <w:rsid w:val="009B6D7D"/>
    <w:rsid w:val="009C0645"/>
    <w:rsid w:val="009C14C1"/>
    <w:rsid w:val="009C2538"/>
    <w:rsid w:val="009C2B84"/>
    <w:rsid w:val="009C3EBA"/>
    <w:rsid w:val="009D1DB0"/>
    <w:rsid w:val="009D24B5"/>
    <w:rsid w:val="009D24C4"/>
    <w:rsid w:val="009D70FA"/>
    <w:rsid w:val="009E1B19"/>
    <w:rsid w:val="009E2C87"/>
    <w:rsid w:val="009E507C"/>
    <w:rsid w:val="009E7306"/>
    <w:rsid w:val="009E75AA"/>
    <w:rsid w:val="009F0813"/>
    <w:rsid w:val="009F7ABB"/>
    <w:rsid w:val="00A00F82"/>
    <w:rsid w:val="00A0339C"/>
    <w:rsid w:val="00A04180"/>
    <w:rsid w:val="00A04200"/>
    <w:rsid w:val="00A05B1A"/>
    <w:rsid w:val="00A10AC6"/>
    <w:rsid w:val="00A10E94"/>
    <w:rsid w:val="00A13843"/>
    <w:rsid w:val="00A14DE1"/>
    <w:rsid w:val="00A1766C"/>
    <w:rsid w:val="00A17733"/>
    <w:rsid w:val="00A22384"/>
    <w:rsid w:val="00A23561"/>
    <w:rsid w:val="00A239FC"/>
    <w:rsid w:val="00A247B5"/>
    <w:rsid w:val="00A25CD4"/>
    <w:rsid w:val="00A375CE"/>
    <w:rsid w:val="00A401CC"/>
    <w:rsid w:val="00A416F0"/>
    <w:rsid w:val="00A439B2"/>
    <w:rsid w:val="00A440EC"/>
    <w:rsid w:val="00A53661"/>
    <w:rsid w:val="00A55F73"/>
    <w:rsid w:val="00A61588"/>
    <w:rsid w:val="00A633F2"/>
    <w:rsid w:val="00A6585E"/>
    <w:rsid w:val="00A665C3"/>
    <w:rsid w:val="00A666FB"/>
    <w:rsid w:val="00A66D65"/>
    <w:rsid w:val="00A6749C"/>
    <w:rsid w:val="00A71760"/>
    <w:rsid w:val="00A72963"/>
    <w:rsid w:val="00A77065"/>
    <w:rsid w:val="00A77A5E"/>
    <w:rsid w:val="00A82FC6"/>
    <w:rsid w:val="00A840F6"/>
    <w:rsid w:val="00A84341"/>
    <w:rsid w:val="00A85190"/>
    <w:rsid w:val="00A86FA6"/>
    <w:rsid w:val="00A90C72"/>
    <w:rsid w:val="00A9141A"/>
    <w:rsid w:val="00A92BAC"/>
    <w:rsid w:val="00A92CF9"/>
    <w:rsid w:val="00A9571A"/>
    <w:rsid w:val="00A9573D"/>
    <w:rsid w:val="00A97E42"/>
    <w:rsid w:val="00AA0A3B"/>
    <w:rsid w:val="00AA3E06"/>
    <w:rsid w:val="00AB19E0"/>
    <w:rsid w:val="00AB1BC5"/>
    <w:rsid w:val="00AB4735"/>
    <w:rsid w:val="00AB7C8A"/>
    <w:rsid w:val="00AC1181"/>
    <w:rsid w:val="00AC1D26"/>
    <w:rsid w:val="00AC3BB4"/>
    <w:rsid w:val="00AC49B3"/>
    <w:rsid w:val="00AC5940"/>
    <w:rsid w:val="00AC5C2E"/>
    <w:rsid w:val="00AC5F21"/>
    <w:rsid w:val="00AD015E"/>
    <w:rsid w:val="00AD06B8"/>
    <w:rsid w:val="00AD2730"/>
    <w:rsid w:val="00AD5667"/>
    <w:rsid w:val="00AE0DC7"/>
    <w:rsid w:val="00AE0E49"/>
    <w:rsid w:val="00AE1681"/>
    <w:rsid w:val="00AE2731"/>
    <w:rsid w:val="00AE63F1"/>
    <w:rsid w:val="00AE67AB"/>
    <w:rsid w:val="00AE78F8"/>
    <w:rsid w:val="00AF30C0"/>
    <w:rsid w:val="00AF5A96"/>
    <w:rsid w:val="00B04672"/>
    <w:rsid w:val="00B04A62"/>
    <w:rsid w:val="00B057FF"/>
    <w:rsid w:val="00B05944"/>
    <w:rsid w:val="00B05DD5"/>
    <w:rsid w:val="00B06047"/>
    <w:rsid w:val="00B079F2"/>
    <w:rsid w:val="00B1042A"/>
    <w:rsid w:val="00B13B47"/>
    <w:rsid w:val="00B209EB"/>
    <w:rsid w:val="00B21272"/>
    <w:rsid w:val="00B239DC"/>
    <w:rsid w:val="00B264CC"/>
    <w:rsid w:val="00B268B7"/>
    <w:rsid w:val="00B27838"/>
    <w:rsid w:val="00B27B69"/>
    <w:rsid w:val="00B33223"/>
    <w:rsid w:val="00B33A4A"/>
    <w:rsid w:val="00B36E4F"/>
    <w:rsid w:val="00B40F6A"/>
    <w:rsid w:val="00B41EC6"/>
    <w:rsid w:val="00B42D8E"/>
    <w:rsid w:val="00B4361C"/>
    <w:rsid w:val="00B438A3"/>
    <w:rsid w:val="00B452D9"/>
    <w:rsid w:val="00B454D8"/>
    <w:rsid w:val="00B45F35"/>
    <w:rsid w:val="00B468B8"/>
    <w:rsid w:val="00B47AD9"/>
    <w:rsid w:val="00B50039"/>
    <w:rsid w:val="00B50F0A"/>
    <w:rsid w:val="00B51604"/>
    <w:rsid w:val="00B52F6F"/>
    <w:rsid w:val="00B53A25"/>
    <w:rsid w:val="00B54745"/>
    <w:rsid w:val="00B55EEC"/>
    <w:rsid w:val="00B56401"/>
    <w:rsid w:val="00B56463"/>
    <w:rsid w:val="00B614C8"/>
    <w:rsid w:val="00B630AC"/>
    <w:rsid w:val="00B63D35"/>
    <w:rsid w:val="00B654A3"/>
    <w:rsid w:val="00B71506"/>
    <w:rsid w:val="00B71C3B"/>
    <w:rsid w:val="00B75022"/>
    <w:rsid w:val="00B75D96"/>
    <w:rsid w:val="00B75E74"/>
    <w:rsid w:val="00B76B22"/>
    <w:rsid w:val="00B76FB3"/>
    <w:rsid w:val="00B77417"/>
    <w:rsid w:val="00B803E8"/>
    <w:rsid w:val="00B81005"/>
    <w:rsid w:val="00B81E58"/>
    <w:rsid w:val="00B83B40"/>
    <w:rsid w:val="00B87811"/>
    <w:rsid w:val="00B87A72"/>
    <w:rsid w:val="00B9239D"/>
    <w:rsid w:val="00B9278A"/>
    <w:rsid w:val="00B93DE8"/>
    <w:rsid w:val="00BA0488"/>
    <w:rsid w:val="00BA0AC3"/>
    <w:rsid w:val="00BA1F6F"/>
    <w:rsid w:val="00BA2A2E"/>
    <w:rsid w:val="00BA34EA"/>
    <w:rsid w:val="00BA6358"/>
    <w:rsid w:val="00BB02E5"/>
    <w:rsid w:val="00BB03FD"/>
    <w:rsid w:val="00BB3191"/>
    <w:rsid w:val="00BB3969"/>
    <w:rsid w:val="00BB412B"/>
    <w:rsid w:val="00BB7AD2"/>
    <w:rsid w:val="00BC0A48"/>
    <w:rsid w:val="00BC45D0"/>
    <w:rsid w:val="00BC4E67"/>
    <w:rsid w:val="00BC5D9A"/>
    <w:rsid w:val="00BC5F99"/>
    <w:rsid w:val="00BC6DAB"/>
    <w:rsid w:val="00BD06D8"/>
    <w:rsid w:val="00BD0985"/>
    <w:rsid w:val="00BD1264"/>
    <w:rsid w:val="00BD1265"/>
    <w:rsid w:val="00BD1469"/>
    <w:rsid w:val="00BD157C"/>
    <w:rsid w:val="00BD16A4"/>
    <w:rsid w:val="00BD2F39"/>
    <w:rsid w:val="00BD30C5"/>
    <w:rsid w:val="00BD3A10"/>
    <w:rsid w:val="00BD576E"/>
    <w:rsid w:val="00BD588E"/>
    <w:rsid w:val="00BD6179"/>
    <w:rsid w:val="00BD66D8"/>
    <w:rsid w:val="00BD7113"/>
    <w:rsid w:val="00BD7A19"/>
    <w:rsid w:val="00BE1F06"/>
    <w:rsid w:val="00BE4C73"/>
    <w:rsid w:val="00BE65D0"/>
    <w:rsid w:val="00BF0138"/>
    <w:rsid w:val="00BF0302"/>
    <w:rsid w:val="00BF0B01"/>
    <w:rsid w:val="00BF1E5A"/>
    <w:rsid w:val="00BF25E4"/>
    <w:rsid w:val="00BF30C3"/>
    <w:rsid w:val="00BF3F71"/>
    <w:rsid w:val="00BF4042"/>
    <w:rsid w:val="00BF4C36"/>
    <w:rsid w:val="00BF4ED9"/>
    <w:rsid w:val="00C01E58"/>
    <w:rsid w:val="00C02523"/>
    <w:rsid w:val="00C027F0"/>
    <w:rsid w:val="00C05B98"/>
    <w:rsid w:val="00C10370"/>
    <w:rsid w:val="00C10BF4"/>
    <w:rsid w:val="00C10C7A"/>
    <w:rsid w:val="00C131D9"/>
    <w:rsid w:val="00C14EC3"/>
    <w:rsid w:val="00C1676C"/>
    <w:rsid w:val="00C20904"/>
    <w:rsid w:val="00C216E3"/>
    <w:rsid w:val="00C2366E"/>
    <w:rsid w:val="00C311E5"/>
    <w:rsid w:val="00C330EB"/>
    <w:rsid w:val="00C348C8"/>
    <w:rsid w:val="00C35E13"/>
    <w:rsid w:val="00C3787F"/>
    <w:rsid w:val="00C423D2"/>
    <w:rsid w:val="00C43D49"/>
    <w:rsid w:val="00C46D4A"/>
    <w:rsid w:val="00C52294"/>
    <w:rsid w:val="00C53119"/>
    <w:rsid w:val="00C62424"/>
    <w:rsid w:val="00C640C7"/>
    <w:rsid w:val="00C64676"/>
    <w:rsid w:val="00C67F0B"/>
    <w:rsid w:val="00C7071A"/>
    <w:rsid w:val="00C70B67"/>
    <w:rsid w:val="00C713ED"/>
    <w:rsid w:val="00C72A82"/>
    <w:rsid w:val="00C736AA"/>
    <w:rsid w:val="00C73D14"/>
    <w:rsid w:val="00C74538"/>
    <w:rsid w:val="00C746E4"/>
    <w:rsid w:val="00C769FB"/>
    <w:rsid w:val="00C80F18"/>
    <w:rsid w:val="00C84AC9"/>
    <w:rsid w:val="00C8554E"/>
    <w:rsid w:val="00C85E8A"/>
    <w:rsid w:val="00C87032"/>
    <w:rsid w:val="00C875B8"/>
    <w:rsid w:val="00C94EE3"/>
    <w:rsid w:val="00CA02BF"/>
    <w:rsid w:val="00CA1589"/>
    <w:rsid w:val="00CA31C3"/>
    <w:rsid w:val="00CA3924"/>
    <w:rsid w:val="00CA5E71"/>
    <w:rsid w:val="00CB2FDA"/>
    <w:rsid w:val="00CB411F"/>
    <w:rsid w:val="00CB53A4"/>
    <w:rsid w:val="00CC0E78"/>
    <w:rsid w:val="00CC146E"/>
    <w:rsid w:val="00CC1618"/>
    <w:rsid w:val="00CC218C"/>
    <w:rsid w:val="00CC2F87"/>
    <w:rsid w:val="00CC30CB"/>
    <w:rsid w:val="00CC45FB"/>
    <w:rsid w:val="00CC58EA"/>
    <w:rsid w:val="00CD07A4"/>
    <w:rsid w:val="00CD334E"/>
    <w:rsid w:val="00CD4751"/>
    <w:rsid w:val="00CD51A6"/>
    <w:rsid w:val="00CD57DA"/>
    <w:rsid w:val="00CD5A90"/>
    <w:rsid w:val="00CD679B"/>
    <w:rsid w:val="00CD6AE7"/>
    <w:rsid w:val="00CD6D9E"/>
    <w:rsid w:val="00CE1B6E"/>
    <w:rsid w:val="00CE2768"/>
    <w:rsid w:val="00CE3E91"/>
    <w:rsid w:val="00CE4CE9"/>
    <w:rsid w:val="00CF041A"/>
    <w:rsid w:val="00CF1438"/>
    <w:rsid w:val="00CF40AD"/>
    <w:rsid w:val="00CF55FF"/>
    <w:rsid w:val="00CF5AAA"/>
    <w:rsid w:val="00CF66D9"/>
    <w:rsid w:val="00D02F00"/>
    <w:rsid w:val="00D04267"/>
    <w:rsid w:val="00D1103E"/>
    <w:rsid w:val="00D1112A"/>
    <w:rsid w:val="00D117BE"/>
    <w:rsid w:val="00D1573D"/>
    <w:rsid w:val="00D16725"/>
    <w:rsid w:val="00D16CE2"/>
    <w:rsid w:val="00D201ED"/>
    <w:rsid w:val="00D26262"/>
    <w:rsid w:val="00D26D7D"/>
    <w:rsid w:val="00D26FE0"/>
    <w:rsid w:val="00D27143"/>
    <w:rsid w:val="00D31E82"/>
    <w:rsid w:val="00D31FF8"/>
    <w:rsid w:val="00D34BF6"/>
    <w:rsid w:val="00D367AF"/>
    <w:rsid w:val="00D4264D"/>
    <w:rsid w:val="00D439A4"/>
    <w:rsid w:val="00D4505A"/>
    <w:rsid w:val="00D452E9"/>
    <w:rsid w:val="00D45F9A"/>
    <w:rsid w:val="00D5053E"/>
    <w:rsid w:val="00D544FF"/>
    <w:rsid w:val="00D55849"/>
    <w:rsid w:val="00D576BA"/>
    <w:rsid w:val="00D6004F"/>
    <w:rsid w:val="00D6073C"/>
    <w:rsid w:val="00D61613"/>
    <w:rsid w:val="00D64F25"/>
    <w:rsid w:val="00D6539F"/>
    <w:rsid w:val="00D654F4"/>
    <w:rsid w:val="00D65634"/>
    <w:rsid w:val="00D67BAF"/>
    <w:rsid w:val="00D7000B"/>
    <w:rsid w:val="00D7014B"/>
    <w:rsid w:val="00D70D0A"/>
    <w:rsid w:val="00D714F2"/>
    <w:rsid w:val="00D73501"/>
    <w:rsid w:val="00D75FF0"/>
    <w:rsid w:val="00D77739"/>
    <w:rsid w:val="00D77D6F"/>
    <w:rsid w:val="00D77F75"/>
    <w:rsid w:val="00D809D9"/>
    <w:rsid w:val="00D820E1"/>
    <w:rsid w:val="00D82A7F"/>
    <w:rsid w:val="00D84128"/>
    <w:rsid w:val="00D84EE6"/>
    <w:rsid w:val="00D8532F"/>
    <w:rsid w:val="00D854C0"/>
    <w:rsid w:val="00D86890"/>
    <w:rsid w:val="00D87FB1"/>
    <w:rsid w:val="00D9290A"/>
    <w:rsid w:val="00DA019A"/>
    <w:rsid w:val="00DA0720"/>
    <w:rsid w:val="00DA335F"/>
    <w:rsid w:val="00DA33AD"/>
    <w:rsid w:val="00DA3F09"/>
    <w:rsid w:val="00DA424B"/>
    <w:rsid w:val="00DA458D"/>
    <w:rsid w:val="00DA6E91"/>
    <w:rsid w:val="00DB0CAC"/>
    <w:rsid w:val="00DB1A6F"/>
    <w:rsid w:val="00DB2BB0"/>
    <w:rsid w:val="00DB2D98"/>
    <w:rsid w:val="00DB5D59"/>
    <w:rsid w:val="00DB748C"/>
    <w:rsid w:val="00DC2DC7"/>
    <w:rsid w:val="00DD03D9"/>
    <w:rsid w:val="00DD0681"/>
    <w:rsid w:val="00DD7E35"/>
    <w:rsid w:val="00DE0D13"/>
    <w:rsid w:val="00DE293F"/>
    <w:rsid w:val="00DE3C30"/>
    <w:rsid w:val="00DF082B"/>
    <w:rsid w:val="00DF0960"/>
    <w:rsid w:val="00DF275D"/>
    <w:rsid w:val="00DF28E4"/>
    <w:rsid w:val="00DF3C07"/>
    <w:rsid w:val="00DF612E"/>
    <w:rsid w:val="00DF6C61"/>
    <w:rsid w:val="00E01AB0"/>
    <w:rsid w:val="00E0363B"/>
    <w:rsid w:val="00E03642"/>
    <w:rsid w:val="00E06771"/>
    <w:rsid w:val="00E06CD1"/>
    <w:rsid w:val="00E126B5"/>
    <w:rsid w:val="00E143D9"/>
    <w:rsid w:val="00E15848"/>
    <w:rsid w:val="00E16040"/>
    <w:rsid w:val="00E162C2"/>
    <w:rsid w:val="00E17422"/>
    <w:rsid w:val="00E20832"/>
    <w:rsid w:val="00E2120D"/>
    <w:rsid w:val="00E219C5"/>
    <w:rsid w:val="00E24746"/>
    <w:rsid w:val="00E24C83"/>
    <w:rsid w:val="00E254D7"/>
    <w:rsid w:val="00E263EC"/>
    <w:rsid w:val="00E27974"/>
    <w:rsid w:val="00E31B0C"/>
    <w:rsid w:val="00E325FC"/>
    <w:rsid w:val="00E331D4"/>
    <w:rsid w:val="00E34110"/>
    <w:rsid w:val="00E3643F"/>
    <w:rsid w:val="00E36446"/>
    <w:rsid w:val="00E36A07"/>
    <w:rsid w:val="00E36B20"/>
    <w:rsid w:val="00E3723A"/>
    <w:rsid w:val="00E412F8"/>
    <w:rsid w:val="00E417EF"/>
    <w:rsid w:val="00E420DD"/>
    <w:rsid w:val="00E42D19"/>
    <w:rsid w:val="00E47BB5"/>
    <w:rsid w:val="00E50198"/>
    <w:rsid w:val="00E53372"/>
    <w:rsid w:val="00E5476B"/>
    <w:rsid w:val="00E55F75"/>
    <w:rsid w:val="00E61E16"/>
    <w:rsid w:val="00E660AC"/>
    <w:rsid w:val="00E741CA"/>
    <w:rsid w:val="00E74BCA"/>
    <w:rsid w:val="00E776FB"/>
    <w:rsid w:val="00E77CC5"/>
    <w:rsid w:val="00E80F0A"/>
    <w:rsid w:val="00E83FDE"/>
    <w:rsid w:val="00E854B0"/>
    <w:rsid w:val="00E8745B"/>
    <w:rsid w:val="00E87A0E"/>
    <w:rsid w:val="00E912A2"/>
    <w:rsid w:val="00E92E83"/>
    <w:rsid w:val="00E936A5"/>
    <w:rsid w:val="00E944C4"/>
    <w:rsid w:val="00E949E0"/>
    <w:rsid w:val="00EA2553"/>
    <w:rsid w:val="00EB1ABB"/>
    <w:rsid w:val="00EB2C12"/>
    <w:rsid w:val="00EB31E2"/>
    <w:rsid w:val="00EB3ED0"/>
    <w:rsid w:val="00EC035F"/>
    <w:rsid w:val="00EC0907"/>
    <w:rsid w:val="00EC0F05"/>
    <w:rsid w:val="00ED048D"/>
    <w:rsid w:val="00ED4363"/>
    <w:rsid w:val="00ED6F85"/>
    <w:rsid w:val="00EE0AFC"/>
    <w:rsid w:val="00EE0EC0"/>
    <w:rsid w:val="00EE1026"/>
    <w:rsid w:val="00EE1767"/>
    <w:rsid w:val="00EE3984"/>
    <w:rsid w:val="00EE39B8"/>
    <w:rsid w:val="00EE4303"/>
    <w:rsid w:val="00EE6612"/>
    <w:rsid w:val="00EE6B87"/>
    <w:rsid w:val="00EF0DDF"/>
    <w:rsid w:val="00EF18ED"/>
    <w:rsid w:val="00EF1C0F"/>
    <w:rsid w:val="00EF2889"/>
    <w:rsid w:val="00EF3799"/>
    <w:rsid w:val="00EF4562"/>
    <w:rsid w:val="00EF76FD"/>
    <w:rsid w:val="00EF7C67"/>
    <w:rsid w:val="00F00CDF"/>
    <w:rsid w:val="00F01B65"/>
    <w:rsid w:val="00F02E2E"/>
    <w:rsid w:val="00F05EC7"/>
    <w:rsid w:val="00F05EFC"/>
    <w:rsid w:val="00F075E2"/>
    <w:rsid w:val="00F1279D"/>
    <w:rsid w:val="00F12892"/>
    <w:rsid w:val="00F17408"/>
    <w:rsid w:val="00F20893"/>
    <w:rsid w:val="00F21F5D"/>
    <w:rsid w:val="00F222A8"/>
    <w:rsid w:val="00F233D5"/>
    <w:rsid w:val="00F23BCE"/>
    <w:rsid w:val="00F23FA2"/>
    <w:rsid w:val="00F24A68"/>
    <w:rsid w:val="00F27C1D"/>
    <w:rsid w:val="00F33A5C"/>
    <w:rsid w:val="00F343BD"/>
    <w:rsid w:val="00F35600"/>
    <w:rsid w:val="00F37161"/>
    <w:rsid w:val="00F37B77"/>
    <w:rsid w:val="00F4012C"/>
    <w:rsid w:val="00F40C92"/>
    <w:rsid w:val="00F43177"/>
    <w:rsid w:val="00F43CBE"/>
    <w:rsid w:val="00F45694"/>
    <w:rsid w:val="00F460A8"/>
    <w:rsid w:val="00F470B3"/>
    <w:rsid w:val="00F47ABE"/>
    <w:rsid w:val="00F52377"/>
    <w:rsid w:val="00F534F4"/>
    <w:rsid w:val="00F53DB7"/>
    <w:rsid w:val="00F56280"/>
    <w:rsid w:val="00F57828"/>
    <w:rsid w:val="00F57A89"/>
    <w:rsid w:val="00F62334"/>
    <w:rsid w:val="00F62B54"/>
    <w:rsid w:val="00F62B65"/>
    <w:rsid w:val="00F65926"/>
    <w:rsid w:val="00F66888"/>
    <w:rsid w:val="00F6718C"/>
    <w:rsid w:val="00F67AE9"/>
    <w:rsid w:val="00F72A25"/>
    <w:rsid w:val="00F74064"/>
    <w:rsid w:val="00F74EA5"/>
    <w:rsid w:val="00F80506"/>
    <w:rsid w:val="00F8119B"/>
    <w:rsid w:val="00F833D5"/>
    <w:rsid w:val="00F84B47"/>
    <w:rsid w:val="00F86384"/>
    <w:rsid w:val="00F8729E"/>
    <w:rsid w:val="00F90B5F"/>
    <w:rsid w:val="00F949C6"/>
    <w:rsid w:val="00F965C4"/>
    <w:rsid w:val="00F96650"/>
    <w:rsid w:val="00F969FD"/>
    <w:rsid w:val="00FA1005"/>
    <w:rsid w:val="00FA182C"/>
    <w:rsid w:val="00FA596D"/>
    <w:rsid w:val="00FA6226"/>
    <w:rsid w:val="00FB05F3"/>
    <w:rsid w:val="00FB390A"/>
    <w:rsid w:val="00FB4B75"/>
    <w:rsid w:val="00FB4E63"/>
    <w:rsid w:val="00FB6036"/>
    <w:rsid w:val="00FB6B89"/>
    <w:rsid w:val="00FB6E81"/>
    <w:rsid w:val="00FB7652"/>
    <w:rsid w:val="00FC3DDB"/>
    <w:rsid w:val="00FC5E26"/>
    <w:rsid w:val="00FC65CD"/>
    <w:rsid w:val="00FC7E98"/>
    <w:rsid w:val="00FD095B"/>
    <w:rsid w:val="00FD0C4F"/>
    <w:rsid w:val="00FD2F16"/>
    <w:rsid w:val="00FD4896"/>
    <w:rsid w:val="00FD5752"/>
    <w:rsid w:val="00FE294C"/>
    <w:rsid w:val="00FE5A13"/>
    <w:rsid w:val="00FE71E1"/>
    <w:rsid w:val="00FF1A50"/>
    <w:rsid w:val="00FF25C9"/>
    <w:rsid w:val="00FF2ECB"/>
    <w:rsid w:val="00FF30AC"/>
    <w:rsid w:val="00FF471B"/>
    <w:rsid w:val="00FF4847"/>
    <w:rsid w:val="00FF53FF"/>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946"/>
    <w:rPr>
      <w:sz w:val="24"/>
      <w:szCs w:val="24"/>
    </w:rPr>
  </w:style>
  <w:style w:type="paragraph" w:styleId="Heading1">
    <w:name w:val="heading 1"/>
    <w:basedOn w:val="Normal"/>
    <w:next w:val="Normal"/>
    <w:qFormat/>
    <w:rsid w:val="00127CC8"/>
    <w:pPr>
      <w:keepNext/>
      <w:spacing w:before="240" w:after="60"/>
      <w:ind w:left="360" w:hanging="360"/>
      <w:outlineLvl w:val="0"/>
    </w:pPr>
    <w:rPr>
      <w:rFonts w:ascii="Arial" w:hAnsi="Arial" w:cs="Arial"/>
      <w:b/>
      <w:bCs/>
      <w:kern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semiHidden/>
    <w:unhideWhenUsed/>
    <w:qFormat/>
    <w:rsid w:val="00DA3F0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E1650"/>
    <w:rPr>
      <w:color w:val="0000FF"/>
      <w:u w:val="single"/>
    </w:rPr>
  </w:style>
  <w:style w:type="paragraph" w:customStyle="1" w:styleId="CFBodyText">
    <w:name w:val="CF Body Text"/>
    <w:uiPriority w:val="99"/>
    <w:qFormat/>
    <w:rsid w:val="00E936A5"/>
    <w:pPr>
      <w:spacing w:after="240"/>
    </w:pPr>
    <w:rPr>
      <w:rFonts w:eastAsia="Calibri"/>
      <w:sz w:val="24"/>
      <w:szCs w:val="24"/>
    </w:rPr>
  </w:style>
  <w:style w:type="paragraph" w:customStyle="1" w:styleId="PBodyText">
    <w:name w:val="P.Body Text"/>
    <w:link w:val="PBodyTextChar"/>
    <w:uiPriority w:val="99"/>
    <w:rsid w:val="00E936A5"/>
    <w:pPr>
      <w:spacing w:after="200" w:line="480" w:lineRule="auto"/>
      <w:ind w:firstLine="360"/>
    </w:pPr>
    <w:rPr>
      <w:rFonts w:ascii="Calibri" w:hAnsi="Calibri" w:cs="Times"/>
      <w:noProof/>
      <w:sz w:val="22"/>
      <w:szCs w:val="24"/>
    </w:rPr>
  </w:style>
  <w:style w:type="character" w:customStyle="1" w:styleId="PBodyTextChar">
    <w:name w:val="P.Body Text Char"/>
    <w:basedOn w:val="DefaultParagraphFont"/>
    <w:link w:val="PBodyText"/>
    <w:uiPriority w:val="99"/>
    <w:locked/>
    <w:rsid w:val="00E936A5"/>
    <w:rPr>
      <w:rFonts w:ascii="Calibri" w:hAnsi="Calibri" w:cs="Times"/>
      <w:noProof/>
      <w:sz w:val="22"/>
      <w:szCs w:val="24"/>
      <w:lang w:val="en-US" w:eastAsia="en-US" w:bidi="ar-SA"/>
    </w:rPr>
  </w:style>
  <w:style w:type="paragraph" w:customStyle="1" w:styleId="AIRBodyText">
    <w:name w:val="AIR_Body Text"/>
    <w:qFormat/>
    <w:rsid w:val="00FD095B"/>
    <w:pPr>
      <w:tabs>
        <w:tab w:val="left" w:pos="360"/>
      </w:tabs>
      <w:spacing w:after="240"/>
    </w:pPr>
    <w:rPr>
      <w:rFonts w:cs="Tahoma"/>
      <w:sz w:val="24"/>
      <w:szCs w:val="22"/>
    </w:rPr>
  </w:style>
  <w:style w:type="character" w:customStyle="1" w:styleId="Heading3Char">
    <w:name w:val="Heading 3 Char"/>
    <w:basedOn w:val="DefaultParagraphFont"/>
    <w:link w:val="Heading3"/>
    <w:semiHidden/>
    <w:rsid w:val="00DA3F09"/>
    <w:rPr>
      <w:rFonts w:ascii="Cambria" w:eastAsia="Times New Roman" w:hAnsi="Cambria" w:cs="Times New Roman"/>
      <w:b/>
      <w:bCs/>
      <w:sz w:val="26"/>
      <w:szCs w:val="26"/>
    </w:rPr>
  </w:style>
  <w:style w:type="character" w:styleId="CommentReference">
    <w:name w:val="annotation reference"/>
    <w:basedOn w:val="DefaultParagraphFont"/>
    <w:rsid w:val="00DA3F09"/>
    <w:rPr>
      <w:sz w:val="16"/>
      <w:szCs w:val="16"/>
    </w:rPr>
  </w:style>
  <w:style w:type="paragraph" w:styleId="CommentText">
    <w:name w:val="annotation text"/>
    <w:basedOn w:val="Normal"/>
    <w:link w:val="CommentTextChar"/>
    <w:uiPriority w:val="99"/>
    <w:rsid w:val="00C423D2"/>
    <w:rPr>
      <w:rFonts w:eastAsia="Calibri"/>
      <w:sz w:val="20"/>
      <w:szCs w:val="20"/>
    </w:rPr>
  </w:style>
  <w:style w:type="character" w:customStyle="1" w:styleId="CommentTextChar">
    <w:name w:val="Comment Text Char"/>
    <w:basedOn w:val="DefaultParagraphFont"/>
    <w:link w:val="CommentText"/>
    <w:uiPriority w:val="99"/>
    <w:rsid w:val="00C423D2"/>
    <w:rPr>
      <w:rFonts w:eastAsia="Calibri"/>
    </w:rPr>
  </w:style>
  <w:style w:type="paragraph" w:customStyle="1" w:styleId="CFBodyTextBulleted">
    <w:name w:val="CF Body Text Bulleted"/>
    <w:basedOn w:val="CFBodyText"/>
    <w:uiPriority w:val="99"/>
    <w:rsid w:val="00DA3F09"/>
    <w:pPr>
      <w:numPr>
        <w:numId w:val="3"/>
      </w:numPr>
      <w:spacing w:after="0"/>
    </w:pPr>
  </w:style>
  <w:style w:type="paragraph" w:customStyle="1" w:styleId="CFBodyTextBulletedLast">
    <w:name w:val="CF Body Text Bulleted Last"/>
    <w:basedOn w:val="CFBodyTextBulleted"/>
    <w:uiPriority w:val="99"/>
    <w:rsid w:val="00DA3F09"/>
    <w:pPr>
      <w:spacing w:after="240"/>
    </w:pPr>
  </w:style>
  <w:style w:type="paragraph" w:styleId="BalloonText">
    <w:name w:val="Balloon Text"/>
    <w:basedOn w:val="Normal"/>
    <w:link w:val="BalloonTextChar"/>
    <w:rsid w:val="00DA3F09"/>
    <w:rPr>
      <w:rFonts w:ascii="Tahoma" w:hAnsi="Tahoma" w:cs="Tahoma"/>
      <w:sz w:val="16"/>
      <w:szCs w:val="16"/>
    </w:rPr>
  </w:style>
  <w:style w:type="character" w:customStyle="1" w:styleId="BalloonTextChar">
    <w:name w:val="Balloon Text Char"/>
    <w:basedOn w:val="DefaultParagraphFont"/>
    <w:link w:val="BalloonText"/>
    <w:rsid w:val="00DA3F09"/>
    <w:rPr>
      <w:rFonts w:ascii="Tahoma" w:hAnsi="Tahoma" w:cs="Tahoma"/>
      <w:sz w:val="16"/>
      <w:szCs w:val="16"/>
    </w:rPr>
  </w:style>
  <w:style w:type="paragraph" w:styleId="CommentSubject">
    <w:name w:val="annotation subject"/>
    <w:basedOn w:val="CommentText"/>
    <w:next w:val="CommentText"/>
    <w:link w:val="CommentSubjectChar"/>
    <w:rsid w:val="006B57C8"/>
    <w:rPr>
      <w:rFonts w:eastAsia="Times New Roman"/>
      <w:b/>
      <w:bCs/>
    </w:rPr>
  </w:style>
  <w:style w:type="character" w:customStyle="1" w:styleId="CommentSubjectChar">
    <w:name w:val="Comment Subject Char"/>
    <w:basedOn w:val="CommentTextChar"/>
    <w:link w:val="CommentSubject"/>
    <w:rsid w:val="006B57C8"/>
    <w:rPr>
      <w:rFonts w:eastAsia="Calibri"/>
      <w:b/>
      <w:bCs/>
    </w:rPr>
  </w:style>
  <w:style w:type="paragraph" w:styleId="FootnoteText">
    <w:name w:val="footnote text"/>
    <w:basedOn w:val="Normal"/>
    <w:link w:val="FootnoteTextChar"/>
    <w:uiPriority w:val="99"/>
    <w:rsid w:val="00D8532F"/>
    <w:rPr>
      <w:sz w:val="20"/>
      <w:szCs w:val="20"/>
    </w:rPr>
  </w:style>
  <w:style w:type="character" w:customStyle="1" w:styleId="FootnoteTextChar">
    <w:name w:val="Footnote Text Char"/>
    <w:basedOn w:val="DefaultParagraphFont"/>
    <w:link w:val="FootnoteText"/>
    <w:uiPriority w:val="99"/>
    <w:rsid w:val="00D8532F"/>
  </w:style>
  <w:style w:type="character" w:styleId="FootnoteReference">
    <w:name w:val="footnote reference"/>
    <w:basedOn w:val="DefaultParagraphFont"/>
    <w:uiPriority w:val="99"/>
    <w:rsid w:val="00D8532F"/>
    <w:rPr>
      <w:vertAlign w:val="superscript"/>
    </w:rPr>
  </w:style>
  <w:style w:type="paragraph" w:customStyle="1" w:styleId="CFBodyText-Numbered">
    <w:name w:val="CF Body Text-Numbered"/>
    <w:basedOn w:val="CFBodyText"/>
    <w:qFormat/>
    <w:rsid w:val="0071398D"/>
    <w:pPr>
      <w:spacing w:after="0"/>
      <w:ind w:left="720" w:hanging="360"/>
    </w:pPr>
  </w:style>
  <w:style w:type="paragraph" w:customStyle="1" w:styleId="CFBodyText-NumberedLast">
    <w:name w:val="CF Body Text-Numbered Last"/>
    <w:basedOn w:val="CFBodyText-Numbered"/>
    <w:uiPriority w:val="99"/>
    <w:rsid w:val="0071398D"/>
    <w:pPr>
      <w:spacing w:after="240"/>
    </w:pPr>
  </w:style>
  <w:style w:type="paragraph" w:styleId="Caption">
    <w:name w:val="caption"/>
    <w:basedOn w:val="Normal"/>
    <w:next w:val="Normal"/>
    <w:unhideWhenUsed/>
    <w:qFormat/>
    <w:rsid w:val="0071398D"/>
    <w:rPr>
      <w:b/>
      <w:bCs/>
      <w:sz w:val="20"/>
      <w:szCs w:val="20"/>
    </w:rPr>
  </w:style>
  <w:style w:type="paragraph" w:styleId="TableofFigures">
    <w:name w:val="table of figures"/>
    <w:basedOn w:val="Normal"/>
    <w:next w:val="Normal"/>
    <w:rsid w:val="0071398D"/>
  </w:style>
  <w:style w:type="paragraph" w:customStyle="1" w:styleId="AIRTableColumnHead">
    <w:name w:val="_AIR Table Column Head"/>
    <w:uiPriority w:val="99"/>
    <w:qFormat/>
    <w:rsid w:val="0071398D"/>
    <w:pPr>
      <w:spacing w:before="40" w:after="40"/>
    </w:pPr>
    <w:rPr>
      <w:b/>
      <w:bCs/>
    </w:rPr>
  </w:style>
  <w:style w:type="paragraph" w:customStyle="1" w:styleId="AIRTableColumnStub">
    <w:name w:val="_AIR Table Column Stub"/>
    <w:uiPriority w:val="99"/>
    <w:qFormat/>
    <w:rsid w:val="0071398D"/>
    <w:pPr>
      <w:spacing w:before="40" w:after="40"/>
    </w:pPr>
    <w:rPr>
      <w:b/>
      <w:bCs/>
      <w:color w:val="000000"/>
    </w:rPr>
  </w:style>
  <w:style w:type="paragraph" w:customStyle="1" w:styleId="AIRTableText">
    <w:name w:val="_AIR Table Text"/>
    <w:uiPriority w:val="99"/>
    <w:qFormat/>
    <w:rsid w:val="0071398D"/>
    <w:pPr>
      <w:spacing w:before="40" w:after="40"/>
    </w:pPr>
    <w:rPr>
      <w:color w:val="000000"/>
    </w:rPr>
  </w:style>
  <w:style w:type="paragraph" w:customStyle="1" w:styleId="CFLetterText">
    <w:name w:val="CF Letter Text"/>
    <w:basedOn w:val="Normal"/>
    <w:uiPriority w:val="99"/>
    <w:rsid w:val="00B264CC"/>
    <w:pPr>
      <w:numPr>
        <w:numId w:val="5"/>
      </w:numPr>
      <w:spacing w:after="240"/>
    </w:pPr>
    <w:rPr>
      <w:rFonts w:eastAsia="Calibri"/>
    </w:rPr>
  </w:style>
  <w:style w:type="paragraph" w:customStyle="1" w:styleId="CFBodyTextBullet2">
    <w:name w:val="CF Body Text Bullet 2"/>
    <w:basedOn w:val="CFBodyTextBulletedLast"/>
    <w:uiPriority w:val="99"/>
    <w:rsid w:val="00B264CC"/>
    <w:pPr>
      <w:numPr>
        <w:numId w:val="6"/>
      </w:numPr>
      <w:ind w:left="1123"/>
    </w:pPr>
  </w:style>
  <w:style w:type="paragraph" w:customStyle="1" w:styleId="AIRTableText0">
    <w:name w:val="AIR_Table Text"/>
    <w:uiPriority w:val="99"/>
    <w:rsid w:val="00E36446"/>
    <w:rPr>
      <w:rFonts w:ascii="Arial" w:hAnsi="Arial" w:cs="Arial"/>
    </w:rPr>
  </w:style>
  <w:style w:type="paragraph" w:customStyle="1" w:styleId="cfbodytext0">
    <w:name w:val="cfbodytext"/>
    <w:basedOn w:val="Normal"/>
    <w:rsid w:val="00E47BB5"/>
    <w:pPr>
      <w:spacing w:after="240"/>
    </w:pPr>
  </w:style>
  <w:style w:type="paragraph" w:styleId="Header">
    <w:name w:val="header"/>
    <w:basedOn w:val="Normal"/>
    <w:link w:val="HeaderChar"/>
    <w:uiPriority w:val="99"/>
    <w:rsid w:val="002710E1"/>
    <w:pPr>
      <w:tabs>
        <w:tab w:val="center" w:pos="4680"/>
        <w:tab w:val="right" w:pos="9360"/>
      </w:tabs>
    </w:pPr>
  </w:style>
  <w:style w:type="character" w:customStyle="1" w:styleId="HeaderChar">
    <w:name w:val="Header Char"/>
    <w:basedOn w:val="DefaultParagraphFont"/>
    <w:link w:val="Header"/>
    <w:uiPriority w:val="99"/>
    <w:rsid w:val="002710E1"/>
    <w:rPr>
      <w:sz w:val="24"/>
      <w:szCs w:val="24"/>
    </w:rPr>
  </w:style>
  <w:style w:type="paragraph" w:styleId="BodyText">
    <w:name w:val="Body Text"/>
    <w:basedOn w:val="Normal"/>
    <w:link w:val="BodyTextChar"/>
    <w:rsid w:val="00FB7652"/>
    <w:pPr>
      <w:spacing w:after="120"/>
    </w:pPr>
  </w:style>
  <w:style w:type="character" w:customStyle="1" w:styleId="BodyTextChar">
    <w:name w:val="Body Text Char"/>
    <w:basedOn w:val="DefaultParagraphFont"/>
    <w:link w:val="BodyText"/>
    <w:rsid w:val="00FB7652"/>
    <w:rPr>
      <w:sz w:val="24"/>
      <w:szCs w:val="24"/>
    </w:rPr>
  </w:style>
  <w:style w:type="paragraph" w:styleId="ListParagraph">
    <w:name w:val="List Paragraph"/>
    <w:basedOn w:val="Normal"/>
    <w:uiPriority w:val="34"/>
    <w:qFormat/>
    <w:rsid w:val="00FB7652"/>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7D6E2F"/>
    <w:rPr>
      <w:color w:val="800080"/>
      <w:u w:val="single"/>
    </w:rPr>
  </w:style>
  <w:style w:type="table" w:styleId="MediumGrid3-Accent1">
    <w:name w:val="Medium Grid 3 Accent 1"/>
    <w:basedOn w:val="TableNormal"/>
    <w:uiPriority w:val="69"/>
    <w:rsid w:val="00E263EC"/>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rmalWeb">
    <w:name w:val="Normal (Web)"/>
    <w:basedOn w:val="Normal"/>
    <w:uiPriority w:val="99"/>
    <w:rsid w:val="00532F00"/>
    <w:pPr>
      <w:spacing w:before="100" w:beforeAutospacing="1" w:after="100" w:afterAutospacing="1"/>
    </w:pPr>
  </w:style>
  <w:style w:type="paragraph" w:styleId="NoSpacing">
    <w:name w:val="No Spacing"/>
    <w:uiPriority w:val="1"/>
    <w:qFormat/>
    <w:rsid w:val="009E1B19"/>
    <w:rPr>
      <w:rFonts w:ascii="Calibri" w:eastAsia="Calibri" w:hAnsi="Calibri"/>
      <w:sz w:val="22"/>
      <w:szCs w:val="22"/>
    </w:rPr>
  </w:style>
  <w:style w:type="paragraph" w:styleId="PlainText">
    <w:name w:val="Plain Text"/>
    <w:basedOn w:val="Normal"/>
    <w:link w:val="PlainTextChar"/>
    <w:uiPriority w:val="99"/>
    <w:rsid w:val="00B63D35"/>
    <w:rPr>
      <w:rFonts w:ascii="Courier New" w:hAnsi="Courier New" w:cs="Courier New"/>
      <w:sz w:val="20"/>
      <w:szCs w:val="20"/>
    </w:rPr>
  </w:style>
  <w:style w:type="character" w:customStyle="1" w:styleId="PlainTextChar">
    <w:name w:val="Plain Text Char"/>
    <w:basedOn w:val="DefaultParagraphFont"/>
    <w:link w:val="PlainText"/>
    <w:uiPriority w:val="99"/>
    <w:rsid w:val="00B63D35"/>
    <w:rPr>
      <w:rFonts w:ascii="Courier New" w:hAnsi="Courier New" w:cs="Courier New"/>
    </w:rPr>
  </w:style>
  <w:style w:type="paragraph" w:customStyle="1" w:styleId="CFReferences">
    <w:name w:val="CF References"/>
    <w:uiPriority w:val="99"/>
    <w:rsid w:val="00F47ABE"/>
    <w:pPr>
      <w:keepLines/>
      <w:autoSpaceDE w:val="0"/>
      <w:autoSpaceDN w:val="0"/>
      <w:adjustRightInd w:val="0"/>
      <w:spacing w:after="240"/>
      <w:ind w:left="720" w:hanging="720"/>
    </w:pPr>
    <w:rPr>
      <w:rFonts w:eastAsia="Calibri"/>
      <w:sz w:val="24"/>
      <w:szCs w:val="24"/>
    </w:rPr>
  </w:style>
  <w:style w:type="paragraph" w:styleId="Revision">
    <w:name w:val="Revision"/>
    <w:hidden/>
    <w:uiPriority w:val="99"/>
    <w:semiHidden/>
    <w:rsid w:val="004C0512"/>
    <w:rPr>
      <w:sz w:val="24"/>
      <w:szCs w:val="24"/>
    </w:rPr>
  </w:style>
  <w:style w:type="character" w:customStyle="1" w:styleId="FooterChar">
    <w:name w:val="Footer Char"/>
    <w:basedOn w:val="DefaultParagraphFont"/>
    <w:link w:val="Footer"/>
    <w:uiPriority w:val="99"/>
    <w:rsid w:val="000D57F7"/>
    <w:rPr>
      <w:sz w:val="22"/>
    </w:rPr>
  </w:style>
  <w:style w:type="character" w:customStyle="1" w:styleId="psrch-metadata1">
    <w:name w:val="psrch-metadata1"/>
    <w:basedOn w:val="DefaultParagraphFont"/>
    <w:rsid w:val="00F00CDF"/>
    <w:rPr>
      <w:rFonts w:ascii="Tahoma" w:hAnsi="Tahoma" w:cs="Tahoma" w:hint="default"/>
      <w:color w:val="333333"/>
      <w:sz w:val="24"/>
      <w:szCs w:val="24"/>
    </w:rPr>
  </w:style>
  <w:style w:type="character" w:styleId="Emphasis">
    <w:name w:val="Emphasis"/>
    <w:basedOn w:val="DefaultParagraphFont"/>
    <w:uiPriority w:val="20"/>
    <w:qFormat/>
    <w:rsid w:val="00865777"/>
    <w:rPr>
      <w:i/>
      <w:iCs/>
    </w:rPr>
  </w:style>
  <w:style w:type="character" w:customStyle="1" w:styleId="baec5a81-e4d6-4674-97f3-e9220f0136c1">
    <w:name w:val="baec5a81-e4d6-4674-97f3-e9220f0136c1"/>
    <w:basedOn w:val="DefaultParagraphFont"/>
    <w:rsid w:val="00AE6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603">
      <w:bodyDiv w:val="1"/>
      <w:marLeft w:val="0"/>
      <w:marRight w:val="0"/>
      <w:marTop w:val="0"/>
      <w:marBottom w:val="0"/>
      <w:divBdr>
        <w:top w:val="none" w:sz="0" w:space="0" w:color="auto"/>
        <w:left w:val="none" w:sz="0" w:space="0" w:color="auto"/>
        <w:bottom w:val="none" w:sz="0" w:space="0" w:color="auto"/>
        <w:right w:val="none" w:sz="0" w:space="0" w:color="auto"/>
      </w:divBdr>
    </w:div>
    <w:div w:id="31927110">
      <w:bodyDiv w:val="1"/>
      <w:marLeft w:val="0"/>
      <w:marRight w:val="0"/>
      <w:marTop w:val="0"/>
      <w:marBottom w:val="0"/>
      <w:divBdr>
        <w:top w:val="none" w:sz="0" w:space="0" w:color="auto"/>
        <w:left w:val="none" w:sz="0" w:space="0" w:color="auto"/>
        <w:bottom w:val="none" w:sz="0" w:space="0" w:color="auto"/>
        <w:right w:val="none" w:sz="0" w:space="0" w:color="auto"/>
      </w:divBdr>
    </w:div>
    <w:div w:id="33972755">
      <w:bodyDiv w:val="1"/>
      <w:marLeft w:val="0"/>
      <w:marRight w:val="0"/>
      <w:marTop w:val="0"/>
      <w:marBottom w:val="0"/>
      <w:divBdr>
        <w:top w:val="none" w:sz="0" w:space="0" w:color="auto"/>
        <w:left w:val="none" w:sz="0" w:space="0" w:color="auto"/>
        <w:bottom w:val="none" w:sz="0" w:space="0" w:color="auto"/>
        <w:right w:val="none" w:sz="0" w:space="0" w:color="auto"/>
      </w:divBdr>
    </w:div>
    <w:div w:id="34888440">
      <w:bodyDiv w:val="1"/>
      <w:marLeft w:val="0"/>
      <w:marRight w:val="0"/>
      <w:marTop w:val="0"/>
      <w:marBottom w:val="0"/>
      <w:divBdr>
        <w:top w:val="none" w:sz="0" w:space="0" w:color="auto"/>
        <w:left w:val="none" w:sz="0" w:space="0" w:color="auto"/>
        <w:bottom w:val="none" w:sz="0" w:space="0" w:color="auto"/>
        <w:right w:val="none" w:sz="0" w:space="0" w:color="auto"/>
      </w:divBdr>
    </w:div>
    <w:div w:id="45109966">
      <w:bodyDiv w:val="1"/>
      <w:marLeft w:val="0"/>
      <w:marRight w:val="0"/>
      <w:marTop w:val="0"/>
      <w:marBottom w:val="0"/>
      <w:divBdr>
        <w:top w:val="none" w:sz="0" w:space="0" w:color="auto"/>
        <w:left w:val="none" w:sz="0" w:space="0" w:color="auto"/>
        <w:bottom w:val="none" w:sz="0" w:space="0" w:color="auto"/>
        <w:right w:val="none" w:sz="0" w:space="0" w:color="auto"/>
      </w:divBdr>
    </w:div>
    <w:div w:id="52706059">
      <w:bodyDiv w:val="1"/>
      <w:marLeft w:val="0"/>
      <w:marRight w:val="0"/>
      <w:marTop w:val="0"/>
      <w:marBottom w:val="0"/>
      <w:divBdr>
        <w:top w:val="none" w:sz="0" w:space="0" w:color="auto"/>
        <w:left w:val="none" w:sz="0" w:space="0" w:color="auto"/>
        <w:bottom w:val="none" w:sz="0" w:space="0" w:color="auto"/>
        <w:right w:val="none" w:sz="0" w:space="0" w:color="auto"/>
      </w:divBdr>
    </w:div>
    <w:div w:id="71046753">
      <w:bodyDiv w:val="1"/>
      <w:marLeft w:val="0"/>
      <w:marRight w:val="0"/>
      <w:marTop w:val="0"/>
      <w:marBottom w:val="0"/>
      <w:divBdr>
        <w:top w:val="none" w:sz="0" w:space="0" w:color="auto"/>
        <w:left w:val="none" w:sz="0" w:space="0" w:color="auto"/>
        <w:bottom w:val="none" w:sz="0" w:space="0" w:color="auto"/>
        <w:right w:val="none" w:sz="0" w:space="0" w:color="auto"/>
      </w:divBdr>
    </w:div>
    <w:div w:id="77993271">
      <w:bodyDiv w:val="1"/>
      <w:marLeft w:val="0"/>
      <w:marRight w:val="0"/>
      <w:marTop w:val="0"/>
      <w:marBottom w:val="0"/>
      <w:divBdr>
        <w:top w:val="none" w:sz="0" w:space="0" w:color="auto"/>
        <w:left w:val="none" w:sz="0" w:space="0" w:color="auto"/>
        <w:bottom w:val="none" w:sz="0" w:space="0" w:color="auto"/>
        <w:right w:val="none" w:sz="0" w:space="0" w:color="auto"/>
      </w:divBdr>
    </w:div>
    <w:div w:id="115562060">
      <w:bodyDiv w:val="1"/>
      <w:marLeft w:val="0"/>
      <w:marRight w:val="0"/>
      <w:marTop w:val="0"/>
      <w:marBottom w:val="0"/>
      <w:divBdr>
        <w:top w:val="none" w:sz="0" w:space="0" w:color="auto"/>
        <w:left w:val="none" w:sz="0" w:space="0" w:color="auto"/>
        <w:bottom w:val="none" w:sz="0" w:space="0" w:color="auto"/>
        <w:right w:val="none" w:sz="0" w:space="0" w:color="auto"/>
      </w:divBdr>
    </w:div>
    <w:div w:id="124735895">
      <w:bodyDiv w:val="1"/>
      <w:marLeft w:val="0"/>
      <w:marRight w:val="0"/>
      <w:marTop w:val="0"/>
      <w:marBottom w:val="0"/>
      <w:divBdr>
        <w:top w:val="none" w:sz="0" w:space="0" w:color="auto"/>
        <w:left w:val="none" w:sz="0" w:space="0" w:color="auto"/>
        <w:bottom w:val="none" w:sz="0" w:space="0" w:color="auto"/>
        <w:right w:val="none" w:sz="0" w:space="0" w:color="auto"/>
      </w:divBdr>
    </w:div>
    <w:div w:id="156577700">
      <w:bodyDiv w:val="1"/>
      <w:marLeft w:val="0"/>
      <w:marRight w:val="0"/>
      <w:marTop w:val="0"/>
      <w:marBottom w:val="0"/>
      <w:divBdr>
        <w:top w:val="none" w:sz="0" w:space="0" w:color="auto"/>
        <w:left w:val="none" w:sz="0" w:space="0" w:color="auto"/>
        <w:bottom w:val="none" w:sz="0" w:space="0" w:color="auto"/>
        <w:right w:val="none" w:sz="0" w:space="0" w:color="auto"/>
      </w:divBdr>
    </w:div>
    <w:div w:id="174350343">
      <w:bodyDiv w:val="1"/>
      <w:marLeft w:val="0"/>
      <w:marRight w:val="0"/>
      <w:marTop w:val="0"/>
      <w:marBottom w:val="0"/>
      <w:divBdr>
        <w:top w:val="none" w:sz="0" w:space="0" w:color="auto"/>
        <w:left w:val="none" w:sz="0" w:space="0" w:color="auto"/>
        <w:bottom w:val="none" w:sz="0" w:space="0" w:color="auto"/>
        <w:right w:val="none" w:sz="0" w:space="0" w:color="auto"/>
      </w:divBdr>
    </w:div>
    <w:div w:id="185368254">
      <w:bodyDiv w:val="1"/>
      <w:marLeft w:val="0"/>
      <w:marRight w:val="0"/>
      <w:marTop w:val="0"/>
      <w:marBottom w:val="0"/>
      <w:divBdr>
        <w:top w:val="none" w:sz="0" w:space="0" w:color="auto"/>
        <w:left w:val="none" w:sz="0" w:space="0" w:color="auto"/>
        <w:bottom w:val="none" w:sz="0" w:space="0" w:color="auto"/>
        <w:right w:val="none" w:sz="0" w:space="0" w:color="auto"/>
      </w:divBdr>
    </w:div>
    <w:div w:id="206333444">
      <w:bodyDiv w:val="1"/>
      <w:marLeft w:val="0"/>
      <w:marRight w:val="0"/>
      <w:marTop w:val="0"/>
      <w:marBottom w:val="0"/>
      <w:divBdr>
        <w:top w:val="none" w:sz="0" w:space="0" w:color="auto"/>
        <w:left w:val="none" w:sz="0" w:space="0" w:color="auto"/>
        <w:bottom w:val="none" w:sz="0" w:space="0" w:color="auto"/>
        <w:right w:val="none" w:sz="0" w:space="0" w:color="auto"/>
      </w:divBdr>
    </w:div>
    <w:div w:id="211580978">
      <w:bodyDiv w:val="1"/>
      <w:marLeft w:val="0"/>
      <w:marRight w:val="0"/>
      <w:marTop w:val="0"/>
      <w:marBottom w:val="0"/>
      <w:divBdr>
        <w:top w:val="none" w:sz="0" w:space="0" w:color="auto"/>
        <w:left w:val="none" w:sz="0" w:space="0" w:color="auto"/>
        <w:bottom w:val="none" w:sz="0" w:space="0" w:color="auto"/>
        <w:right w:val="none" w:sz="0" w:space="0" w:color="auto"/>
      </w:divBdr>
    </w:div>
    <w:div w:id="225801701">
      <w:bodyDiv w:val="1"/>
      <w:marLeft w:val="0"/>
      <w:marRight w:val="0"/>
      <w:marTop w:val="0"/>
      <w:marBottom w:val="0"/>
      <w:divBdr>
        <w:top w:val="none" w:sz="0" w:space="0" w:color="auto"/>
        <w:left w:val="none" w:sz="0" w:space="0" w:color="auto"/>
        <w:bottom w:val="none" w:sz="0" w:space="0" w:color="auto"/>
        <w:right w:val="none" w:sz="0" w:space="0" w:color="auto"/>
      </w:divBdr>
    </w:div>
    <w:div w:id="286816499">
      <w:bodyDiv w:val="1"/>
      <w:marLeft w:val="0"/>
      <w:marRight w:val="0"/>
      <w:marTop w:val="0"/>
      <w:marBottom w:val="0"/>
      <w:divBdr>
        <w:top w:val="none" w:sz="0" w:space="0" w:color="auto"/>
        <w:left w:val="none" w:sz="0" w:space="0" w:color="auto"/>
        <w:bottom w:val="none" w:sz="0" w:space="0" w:color="auto"/>
        <w:right w:val="none" w:sz="0" w:space="0" w:color="auto"/>
      </w:divBdr>
    </w:div>
    <w:div w:id="323900069">
      <w:bodyDiv w:val="1"/>
      <w:marLeft w:val="0"/>
      <w:marRight w:val="0"/>
      <w:marTop w:val="0"/>
      <w:marBottom w:val="0"/>
      <w:divBdr>
        <w:top w:val="none" w:sz="0" w:space="0" w:color="auto"/>
        <w:left w:val="none" w:sz="0" w:space="0" w:color="auto"/>
        <w:bottom w:val="none" w:sz="0" w:space="0" w:color="auto"/>
        <w:right w:val="none" w:sz="0" w:space="0" w:color="auto"/>
      </w:divBdr>
    </w:div>
    <w:div w:id="329136924">
      <w:bodyDiv w:val="1"/>
      <w:marLeft w:val="0"/>
      <w:marRight w:val="0"/>
      <w:marTop w:val="0"/>
      <w:marBottom w:val="0"/>
      <w:divBdr>
        <w:top w:val="none" w:sz="0" w:space="0" w:color="auto"/>
        <w:left w:val="none" w:sz="0" w:space="0" w:color="auto"/>
        <w:bottom w:val="none" w:sz="0" w:space="0" w:color="auto"/>
        <w:right w:val="none" w:sz="0" w:space="0" w:color="auto"/>
      </w:divBdr>
    </w:div>
    <w:div w:id="426192159">
      <w:bodyDiv w:val="1"/>
      <w:marLeft w:val="0"/>
      <w:marRight w:val="0"/>
      <w:marTop w:val="0"/>
      <w:marBottom w:val="0"/>
      <w:divBdr>
        <w:top w:val="none" w:sz="0" w:space="0" w:color="auto"/>
        <w:left w:val="none" w:sz="0" w:space="0" w:color="auto"/>
        <w:bottom w:val="none" w:sz="0" w:space="0" w:color="auto"/>
        <w:right w:val="none" w:sz="0" w:space="0" w:color="auto"/>
      </w:divBdr>
    </w:div>
    <w:div w:id="435095944">
      <w:bodyDiv w:val="1"/>
      <w:marLeft w:val="0"/>
      <w:marRight w:val="0"/>
      <w:marTop w:val="0"/>
      <w:marBottom w:val="0"/>
      <w:divBdr>
        <w:top w:val="none" w:sz="0" w:space="0" w:color="auto"/>
        <w:left w:val="none" w:sz="0" w:space="0" w:color="auto"/>
        <w:bottom w:val="none" w:sz="0" w:space="0" w:color="auto"/>
        <w:right w:val="none" w:sz="0" w:space="0" w:color="auto"/>
      </w:divBdr>
    </w:div>
    <w:div w:id="452676775">
      <w:bodyDiv w:val="1"/>
      <w:marLeft w:val="0"/>
      <w:marRight w:val="0"/>
      <w:marTop w:val="0"/>
      <w:marBottom w:val="0"/>
      <w:divBdr>
        <w:top w:val="none" w:sz="0" w:space="0" w:color="auto"/>
        <w:left w:val="none" w:sz="0" w:space="0" w:color="auto"/>
        <w:bottom w:val="none" w:sz="0" w:space="0" w:color="auto"/>
        <w:right w:val="none" w:sz="0" w:space="0" w:color="auto"/>
      </w:divBdr>
    </w:div>
    <w:div w:id="456459125">
      <w:bodyDiv w:val="1"/>
      <w:marLeft w:val="0"/>
      <w:marRight w:val="0"/>
      <w:marTop w:val="0"/>
      <w:marBottom w:val="0"/>
      <w:divBdr>
        <w:top w:val="none" w:sz="0" w:space="0" w:color="auto"/>
        <w:left w:val="none" w:sz="0" w:space="0" w:color="auto"/>
        <w:bottom w:val="none" w:sz="0" w:space="0" w:color="auto"/>
        <w:right w:val="none" w:sz="0" w:space="0" w:color="auto"/>
      </w:divBdr>
    </w:div>
    <w:div w:id="470102035">
      <w:bodyDiv w:val="1"/>
      <w:marLeft w:val="0"/>
      <w:marRight w:val="0"/>
      <w:marTop w:val="0"/>
      <w:marBottom w:val="0"/>
      <w:divBdr>
        <w:top w:val="none" w:sz="0" w:space="0" w:color="auto"/>
        <w:left w:val="none" w:sz="0" w:space="0" w:color="auto"/>
        <w:bottom w:val="none" w:sz="0" w:space="0" w:color="auto"/>
        <w:right w:val="none" w:sz="0" w:space="0" w:color="auto"/>
      </w:divBdr>
    </w:div>
    <w:div w:id="472598526">
      <w:bodyDiv w:val="1"/>
      <w:marLeft w:val="0"/>
      <w:marRight w:val="0"/>
      <w:marTop w:val="0"/>
      <w:marBottom w:val="0"/>
      <w:divBdr>
        <w:top w:val="none" w:sz="0" w:space="0" w:color="auto"/>
        <w:left w:val="none" w:sz="0" w:space="0" w:color="auto"/>
        <w:bottom w:val="none" w:sz="0" w:space="0" w:color="auto"/>
        <w:right w:val="none" w:sz="0" w:space="0" w:color="auto"/>
      </w:divBdr>
    </w:div>
    <w:div w:id="491020080">
      <w:bodyDiv w:val="1"/>
      <w:marLeft w:val="0"/>
      <w:marRight w:val="0"/>
      <w:marTop w:val="0"/>
      <w:marBottom w:val="0"/>
      <w:divBdr>
        <w:top w:val="none" w:sz="0" w:space="0" w:color="auto"/>
        <w:left w:val="none" w:sz="0" w:space="0" w:color="auto"/>
        <w:bottom w:val="none" w:sz="0" w:space="0" w:color="auto"/>
        <w:right w:val="none" w:sz="0" w:space="0" w:color="auto"/>
      </w:divBdr>
    </w:div>
    <w:div w:id="494956754">
      <w:bodyDiv w:val="1"/>
      <w:marLeft w:val="0"/>
      <w:marRight w:val="0"/>
      <w:marTop w:val="0"/>
      <w:marBottom w:val="0"/>
      <w:divBdr>
        <w:top w:val="none" w:sz="0" w:space="0" w:color="auto"/>
        <w:left w:val="none" w:sz="0" w:space="0" w:color="auto"/>
        <w:bottom w:val="none" w:sz="0" w:space="0" w:color="auto"/>
        <w:right w:val="none" w:sz="0" w:space="0" w:color="auto"/>
      </w:divBdr>
    </w:div>
    <w:div w:id="509830405">
      <w:bodyDiv w:val="1"/>
      <w:marLeft w:val="0"/>
      <w:marRight w:val="0"/>
      <w:marTop w:val="0"/>
      <w:marBottom w:val="0"/>
      <w:divBdr>
        <w:top w:val="none" w:sz="0" w:space="0" w:color="auto"/>
        <w:left w:val="none" w:sz="0" w:space="0" w:color="auto"/>
        <w:bottom w:val="none" w:sz="0" w:space="0" w:color="auto"/>
        <w:right w:val="none" w:sz="0" w:space="0" w:color="auto"/>
      </w:divBdr>
    </w:div>
    <w:div w:id="530343395">
      <w:bodyDiv w:val="1"/>
      <w:marLeft w:val="0"/>
      <w:marRight w:val="0"/>
      <w:marTop w:val="0"/>
      <w:marBottom w:val="0"/>
      <w:divBdr>
        <w:top w:val="none" w:sz="0" w:space="0" w:color="auto"/>
        <w:left w:val="none" w:sz="0" w:space="0" w:color="auto"/>
        <w:bottom w:val="none" w:sz="0" w:space="0" w:color="auto"/>
        <w:right w:val="none" w:sz="0" w:space="0" w:color="auto"/>
      </w:divBdr>
    </w:div>
    <w:div w:id="530579935">
      <w:bodyDiv w:val="1"/>
      <w:marLeft w:val="0"/>
      <w:marRight w:val="0"/>
      <w:marTop w:val="0"/>
      <w:marBottom w:val="0"/>
      <w:divBdr>
        <w:top w:val="none" w:sz="0" w:space="0" w:color="auto"/>
        <w:left w:val="none" w:sz="0" w:space="0" w:color="auto"/>
        <w:bottom w:val="none" w:sz="0" w:space="0" w:color="auto"/>
        <w:right w:val="none" w:sz="0" w:space="0" w:color="auto"/>
      </w:divBdr>
    </w:div>
    <w:div w:id="540366630">
      <w:bodyDiv w:val="1"/>
      <w:marLeft w:val="0"/>
      <w:marRight w:val="0"/>
      <w:marTop w:val="0"/>
      <w:marBottom w:val="0"/>
      <w:divBdr>
        <w:top w:val="none" w:sz="0" w:space="0" w:color="auto"/>
        <w:left w:val="none" w:sz="0" w:space="0" w:color="auto"/>
        <w:bottom w:val="none" w:sz="0" w:space="0" w:color="auto"/>
        <w:right w:val="none" w:sz="0" w:space="0" w:color="auto"/>
      </w:divBdr>
    </w:div>
    <w:div w:id="557862583">
      <w:bodyDiv w:val="1"/>
      <w:marLeft w:val="0"/>
      <w:marRight w:val="0"/>
      <w:marTop w:val="0"/>
      <w:marBottom w:val="0"/>
      <w:divBdr>
        <w:top w:val="none" w:sz="0" w:space="0" w:color="auto"/>
        <w:left w:val="none" w:sz="0" w:space="0" w:color="auto"/>
        <w:bottom w:val="none" w:sz="0" w:space="0" w:color="auto"/>
        <w:right w:val="none" w:sz="0" w:space="0" w:color="auto"/>
      </w:divBdr>
      <w:divsChild>
        <w:div w:id="271982575">
          <w:marLeft w:val="0"/>
          <w:marRight w:val="0"/>
          <w:marTop w:val="0"/>
          <w:marBottom w:val="0"/>
          <w:divBdr>
            <w:top w:val="none" w:sz="0" w:space="0" w:color="auto"/>
            <w:left w:val="none" w:sz="0" w:space="0" w:color="auto"/>
            <w:bottom w:val="none" w:sz="0" w:space="0" w:color="auto"/>
            <w:right w:val="none" w:sz="0" w:space="0" w:color="auto"/>
          </w:divBdr>
          <w:divsChild>
            <w:div w:id="1341540834">
              <w:marLeft w:val="0"/>
              <w:marRight w:val="0"/>
              <w:marTop w:val="0"/>
              <w:marBottom w:val="0"/>
              <w:divBdr>
                <w:top w:val="none" w:sz="0" w:space="0" w:color="auto"/>
                <w:left w:val="none" w:sz="0" w:space="0" w:color="auto"/>
                <w:bottom w:val="none" w:sz="0" w:space="0" w:color="auto"/>
                <w:right w:val="none" w:sz="0" w:space="0" w:color="auto"/>
              </w:divBdr>
              <w:divsChild>
                <w:div w:id="5193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4703">
      <w:bodyDiv w:val="1"/>
      <w:marLeft w:val="0"/>
      <w:marRight w:val="0"/>
      <w:marTop w:val="0"/>
      <w:marBottom w:val="0"/>
      <w:divBdr>
        <w:top w:val="none" w:sz="0" w:space="0" w:color="auto"/>
        <w:left w:val="none" w:sz="0" w:space="0" w:color="auto"/>
        <w:bottom w:val="none" w:sz="0" w:space="0" w:color="auto"/>
        <w:right w:val="none" w:sz="0" w:space="0" w:color="auto"/>
      </w:divBdr>
    </w:div>
    <w:div w:id="574166971">
      <w:bodyDiv w:val="1"/>
      <w:marLeft w:val="0"/>
      <w:marRight w:val="0"/>
      <w:marTop w:val="0"/>
      <w:marBottom w:val="0"/>
      <w:divBdr>
        <w:top w:val="none" w:sz="0" w:space="0" w:color="auto"/>
        <w:left w:val="none" w:sz="0" w:space="0" w:color="auto"/>
        <w:bottom w:val="none" w:sz="0" w:space="0" w:color="auto"/>
        <w:right w:val="none" w:sz="0" w:space="0" w:color="auto"/>
      </w:divBdr>
    </w:div>
    <w:div w:id="576865719">
      <w:bodyDiv w:val="1"/>
      <w:marLeft w:val="0"/>
      <w:marRight w:val="0"/>
      <w:marTop w:val="0"/>
      <w:marBottom w:val="0"/>
      <w:divBdr>
        <w:top w:val="none" w:sz="0" w:space="0" w:color="auto"/>
        <w:left w:val="none" w:sz="0" w:space="0" w:color="auto"/>
        <w:bottom w:val="none" w:sz="0" w:space="0" w:color="auto"/>
        <w:right w:val="none" w:sz="0" w:space="0" w:color="auto"/>
      </w:divBdr>
    </w:div>
    <w:div w:id="577635347">
      <w:bodyDiv w:val="1"/>
      <w:marLeft w:val="0"/>
      <w:marRight w:val="0"/>
      <w:marTop w:val="0"/>
      <w:marBottom w:val="0"/>
      <w:divBdr>
        <w:top w:val="none" w:sz="0" w:space="0" w:color="auto"/>
        <w:left w:val="none" w:sz="0" w:space="0" w:color="auto"/>
        <w:bottom w:val="none" w:sz="0" w:space="0" w:color="auto"/>
        <w:right w:val="none" w:sz="0" w:space="0" w:color="auto"/>
      </w:divBdr>
    </w:div>
    <w:div w:id="599610258">
      <w:bodyDiv w:val="1"/>
      <w:marLeft w:val="0"/>
      <w:marRight w:val="0"/>
      <w:marTop w:val="0"/>
      <w:marBottom w:val="0"/>
      <w:divBdr>
        <w:top w:val="none" w:sz="0" w:space="0" w:color="auto"/>
        <w:left w:val="none" w:sz="0" w:space="0" w:color="auto"/>
        <w:bottom w:val="none" w:sz="0" w:space="0" w:color="auto"/>
        <w:right w:val="none" w:sz="0" w:space="0" w:color="auto"/>
      </w:divBdr>
    </w:div>
    <w:div w:id="601646706">
      <w:bodyDiv w:val="1"/>
      <w:marLeft w:val="0"/>
      <w:marRight w:val="0"/>
      <w:marTop w:val="0"/>
      <w:marBottom w:val="0"/>
      <w:divBdr>
        <w:top w:val="none" w:sz="0" w:space="0" w:color="auto"/>
        <w:left w:val="none" w:sz="0" w:space="0" w:color="auto"/>
        <w:bottom w:val="none" w:sz="0" w:space="0" w:color="auto"/>
        <w:right w:val="none" w:sz="0" w:space="0" w:color="auto"/>
      </w:divBdr>
    </w:div>
    <w:div w:id="602998267">
      <w:bodyDiv w:val="1"/>
      <w:marLeft w:val="0"/>
      <w:marRight w:val="0"/>
      <w:marTop w:val="0"/>
      <w:marBottom w:val="0"/>
      <w:divBdr>
        <w:top w:val="none" w:sz="0" w:space="0" w:color="auto"/>
        <w:left w:val="none" w:sz="0" w:space="0" w:color="auto"/>
        <w:bottom w:val="none" w:sz="0" w:space="0" w:color="auto"/>
        <w:right w:val="none" w:sz="0" w:space="0" w:color="auto"/>
      </w:divBdr>
    </w:div>
    <w:div w:id="627665618">
      <w:bodyDiv w:val="1"/>
      <w:marLeft w:val="0"/>
      <w:marRight w:val="0"/>
      <w:marTop w:val="0"/>
      <w:marBottom w:val="0"/>
      <w:divBdr>
        <w:top w:val="none" w:sz="0" w:space="0" w:color="auto"/>
        <w:left w:val="none" w:sz="0" w:space="0" w:color="auto"/>
        <w:bottom w:val="none" w:sz="0" w:space="0" w:color="auto"/>
        <w:right w:val="none" w:sz="0" w:space="0" w:color="auto"/>
      </w:divBdr>
    </w:div>
    <w:div w:id="696084649">
      <w:bodyDiv w:val="1"/>
      <w:marLeft w:val="0"/>
      <w:marRight w:val="0"/>
      <w:marTop w:val="0"/>
      <w:marBottom w:val="0"/>
      <w:divBdr>
        <w:top w:val="none" w:sz="0" w:space="0" w:color="auto"/>
        <w:left w:val="none" w:sz="0" w:space="0" w:color="auto"/>
        <w:bottom w:val="none" w:sz="0" w:space="0" w:color="auto"/>
        <w:right w:val="none" w:sz="0" w:space="0" w:color="auto"/>
      </w:divBdr>
      <w:divsChild>
        <w:div w:id="1053847514">
          <w:marLeft w:val="0"/>
          <w:marRight w:val="0"/>
          <w:marTop w:val="0"/>
          <w:marBottom w:val="0"/>
          <w:divBdr>
            <w:top w:val="none" w:sz="0" w:space="0" w:color="auto"/>
            <w:left w:val="none" w:sz="0" w:space="0" w:color="auto"/>
            <w:bottom w:val="none" w:sz="0" w:space="0" w:color="auto"/>
            <w:right w:val="none" w:sz="0" w:space="0" w:color="auto"/>
          </w:divBdr>
        </w:div>
      </w:divsChild>
    </w:div>
    <w:div w:id="710689605">
      <w:bodyDiv w:val="1"/>
      <w:marLeft w:val="0"/>
      <w:marRight w:val="0"/>
      <w:marTop w:val="0"/>
      <w:marBottom w:val="0"/>
      <w:divBdr>
        <w:top w:val="none" w:sz="0" w:space="0" w:color="auto"/>
        <w:left w:val="none" w:sz="0" w:space="0" w:color="auto"/>
        <w:bottom w:val="none" w:sz="0" w:space="0" w:color="auto"/>
        <w:right w:val="none" w:sz="0" w:space="0" w:color="auto"/>
      </w:divBdr>
    </w:div>
    <w:div w:id="713045184">
      <w:bodyDiv w:val="1"/>
      <w:marLeft w:val="0"/>
      <w:marRight w:val="0"/>
      <w:marTop w:val="0"/>
      <w:marBottom w:val="0"/>
      <w:divBdr>
        <w:top w:val="none" w:sz="0" w:space="0" w:color="auto"/>
        <w:left w:val="none" w:sz="0" w:space="0" w:color="auto"/>
        <w:bottom w:val="none" w:sz="0" w:space="0" w:color="auto"/>
        <w:right w:val="none" w:sz="0" w:space="0" w:color="auto"/>
      </w:divBdr>
    </w:div>
    <w:div w:id="728384916">
      <w:bodyDiv w:val="1"/>
      <w:marLeft w:val="0"/>
      <w:marRight w:val="0"/>
      <w:marTop w:val="0"/>
      <w:marBottom w:val="0"/>
      <w:divBdr>
        <w:top w:val="none" w:sz="0" w:space="0" w:color="auto"/>
        <w:left w:val="none" w:sz="0" w:space="0" w:color="auto"/>
        <w:bottom w:val="none" w:sz="0" w:space="0" w:color="auto"/>
        <w:right w:val="none" w:sz="0" w:space="0" w:color="auto"/>
      </w:divBdr>
    </w:div>
    <w:div w:id="734473060">
      <w:bodyDiv w:val="1"/>
      <w:marLeft w:val="0"/>
      <w:marRight w:val="0"/>
      <w:marTop w:val="0"/>
      <w:marBottom w:val="0"/>
      <w:divBdr>
        <w:top w:val="none" w:sz="0" w:space="0" w:color="auto"/>
        <w:left w:val="none" w:sz="0" w:space="0" w:color="auto"/>
        <w:bottom w:val="none" w:sz="0" w:space="0" w:color="auto"/>
        <w:right w:val="none" w:sz="0" w:space="0" w:color="auto"/>
      </w:divBdr>
    </w:div>
    <w:div w:id="747849345">
      <w:bodyDiv w:val="1"/>
      <w:marLeft w:val="0"/>
      <w:marRight w:val="0"/>
      <w:marTop w:val="0"/>
      <w:marBottom w:val="0"/>
      <w:divBdr>
        <w:top w:val="none" w:sz="0" w:space="0" w:color="auto"/>
        <w:left w:val="none" w:sz="0" w:space="0" w:color="auto"/>
        <w:bottom w:val="none" w:sz="0" w:space="0" w:color="auto"/>
        <w:right w:val="none" w:sz="0" w:space="0" w:color="auto"/>
      </w:divBdr>
    </w:div>
    <w:div w:id="761607201">
      <w:bodyDiv w:val="1"/>
      <w:marLeft w:val="0"/>
      <w:marRight w:val="0"/>
      <w:marTop w:val="0"/>
      <w:marBottom w:val="0"/>
      <w:divBdr>
        <w:top w:val="none" w:sz="0" w:space="0" w:color="auto"/>
        <w:left w:val="none" w:sz="0" w:space="0" w:color="auto"/>
        <w:bottom w:val="none" w:sz="0" w:space="0" w:color="auto"/>
        <w:right w:val="none" w:sz="0" w:space="0" w:color="auto"/>
      </w:divBdr>
    </w:div>
    <w:div w:id="786201330">
      <w:bodyDiv w:val="1"/>
      <w:marLeft w:val="0"/>
      <w:marRight w:val="0"/>
      <w:marTop w:val="0"/>
      <w:marBottom w:val="0"/>
      <w:divBdr>
        <w:top w:val="none" w:sz="0" w:space="0" w:color="auto"/>
        <w:left w:val="none" w:sz="0" w:space="0" w:color="auto"/>
        <w:bottom w:val="none" w:sz="0" w:space="0" w:color="auto"/>
        <w:right w:val="none" w:sz="0" w:space="0" w:color="auto"/>
      </w:divBdr>
    </w:div>
    <w:div w:id="791750363">
      <w:bodyDiv w:val="1"/>
      <w:marLeft w:val="0"/>
      <w:marRight w:val="0"/>
      <w:marTop w:val="0"/>
      <w:marBottom w:val="0"/>
      <w:divBdr>
        <w:top w:val="none" w:sz="0" w:space="0" w:color="auto"/>
        <w:left w:val="none" w:sz="0" w:space="0" w:color="auto"/>
        <w:bottom w:val="none" w:sz="0" w:space="0" w:color="auto"/>
        <w:right w:val="none" w:sz="0" w:space="0" w:color="auto"/>
      </w:divBdr>
    </w:div>
    <w:div w:id="820316148">
      <w:bodyDiv w:val="1"/>
      <w:marLeft w:val="0"/>
      <w:marRight w:val="0"/>
      <w:marTop w:val="0"/>
      <w:marBottom w:val="0"/>
      <w:divBdr>
        <w:top w:val="none" w:sz="0" w:space="0" w:color="auto"/>
        <w:left w:val="none" w:sz="0" w:space="0" w:color="auto"/>
        <w:bottom w:val="none" w:sz="0" w:space="0" w:color="auto"/>
        <w:right w:val="none" w:sz="0" w:space="0" w:color="auto"/>
      </w:divBdr>
    </w:div>
    <w:div w:id="871113567">
      <w:bodyDiv w:val="1"/>
      <w:marLeft w:val="0"/>
      <w:marRight w:val="0"/>
      <w:marTop w:val="0"/>
      <w:marBottom w:val="0"/>
      <w:divBdr>
        <w:top w:val="none" w:sz="0" w:space="0" w:color="auto"/>
        <w:left w:val="none" w:sz="0" w:space="0" w:color="auto"/>
        <w:bottom w:val="none" w:sz="0" w:space="0" w:color="auto"/>
        <w:right w:val="none" w:sz="0" w:space="0" w:color="auto"/>
      </w:divBdr>
    </w:div>
    <w:div w:id="927423946">
      <w:bodyDiv w:val="1"/>
      <w:marLeft w:val="0"/>
      <w:marRight w:val="0"/>
      <w:marTop w:val="0"/>
      <w:marBottom w:val="0"/>
      <w:divBdr>
        <w:top w:val="none" w:sz="0" w:space="0" w:color="auto"/>
        <w:left w:val="none" w:sz="0" w:space="0" w:color="auto"/>
        <w:bottom w:val="none" w:sz="0" w:space="0" w:color="auto"/>
        <w:right w:val="none" w:sz="0" w:space="0" w:color="auto"/>
      </w:divBdr>
    </w:div>
    <w:div w:id="971642629">
      <w:bodyDiv w:val="1"/>
      <w:marLeft w:val="0"/>
      <w:marRight w:val="0"/>
      <w:marTop w:val="0"/>
      <w:marBottom w:val="0"/>
      <w:divBdr>
        <w:top w:val="none" w:sz="0" w:space="0" w:color="auto"/>
        <w:left w:val="none" w:sz="0" w:space="0" w:color="auto"/>
        <w:bottom w:val="none" w:sz="0" w:space="0" w:color="auto"/>
        <w:right w:val="none" w:sz="0" w:space="0" w:color="auto"/>
      </w:divBdr>
    </w:div>
    <w:div w:id="981664054">
      <w:bodyDiv w:val="1"/>
      <w:marLeft w:val="0"/>
      <w:marRight w:val="0"/>
      <w:marTop w:val="0"/>
      <w:marBottom w:val="0"/>
      <w:divBdr>
        <w:top w:val="none" w:sz="0" w:space="0" w:color="auto"/>
        <w:left w:val="none" w:sz="0" w:space="0" w:color="auto"/>
        <w:bottom w:val="none" w:sz="0" w:space="0" w:color="auto"/>
        <w:right w:val="none" w:sz="0" w:space="0" w:color="auto"/>
      </w:divBdr>
    </w:div>
    <w:div w:id="1006716055">
      <w:bodyDiv w:val="1"/>
      <w:marLeft w:val="0"/>
      <w:marRight w:val="0"/>
      <w:marTop w:val="0"/>
      <w:marBottom w:val="0"/>
      <w:divBdr>
        <w:top w:val="none" w:sz="0" w:space="0" w:color="auto"/>
        <w:left w:val="none" w:sz="0" w:space="0" w:color="auto"/>
        <w:bottom w:val="none" w:sz="0" w:space="0" w:color="auto"/>
        <w:right w:val="none" w:sz="0" w:space="0" w:color="auto"/>
      </w:divBdr>
    </w:div>
    <w:div w:id="1037897629">
      <w:bodyDiv w:val="1"/>
      <w:marLeft w:val="0"/>
      <w:marRight w:val="0"/>
      <w:marTop w:val="0"/>
      <w:marBottom w:val="0"/>
      <w:divBdr>
        <w:top w:val="none" w:sz="0" w:space="0" w:color="auto"/>
        <w:left w:val="none" w:sz="0" w:space="0" w:color="auto"/>
        <w:bottom w:val="none" w:sz="0" w:space="0" w:color="auto"/>
        <w:right w:val="none" w:sz="0" w:space="0" w:color="auto"/>
      </w:divBdr>
    </w:div>
    <w:div w:id="1044527867">
      <w:bodyDiv w:val="1"/>
      <w:marLeft w:val="0"/>
      <w:marRight w:val="0"/>
      <w:marTop w:val="0"/>
      <w:marBottom w:val="0"/>
      <w:divBdr>
        <w:top w:val="none" w:sz="0" w:space="0" w:color="auto"/>
        <w:left w:val="none" w:sz="0" w:space="0" w:color="auto"/>
        <w:bottom w:val="none" w:sz="0" w:space="0" w:color="auto"/>
        <w:right w:val="none" w:sz="0" w:space="0" w:color="auto"/>
      </w:divBdr>
    </w:div>
    <w:div w:id="1079057878">
      <w:bodyDiv w:val="1"/>
      <w:marLeft w:val="0"/>
      <w:marRight w:val="0"/>
      <w:marTop w:val="0"/>
      <w:marBottom w:val="0"/>
      <w:divBdr>
        <w:top w:val="none" w:sz="0" w:space="0" w:color="auto"/>
        <w:left w:val="none" w:sz="0" w:space="0" w:color="auto"/>
        <w:bottom w:val="none" w:sz="0" w:space="0" w:color="auto"/>
        <w:right w:val="none" w:sz="0" w:space="0" w:color="auto"/>
      </w:divBdr>
    </w:div>
    <w:div w:id="1089348293">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104572341">
      <w:bodyDiv w:val="1"/>
      <w:marLeft w:val="0"/>
      <w:marRight w:val="0"/>
      <w:marTop w:val="0"/>
      <w:marBottom w:val="0"/>
      <w:divBdr>
        <w:top w:val="none" w:sz="0" w:space="0" w:color="auto"/>
        <w:left w:val="none" w:sz="0" w:space="0" w:color="auto"/>
        <w:bottom w:val="none" w:sz="0" w:space="0" w:color="auto"/>
        <w:right w:val="none" w:sz="0" w:space="0" w:color="auto"/>
      </w:divBdr>
    </w:div>
    <w:div w:id="1119684455">
      <w:bodyDiv w:val="1"/>
      <w:marLeft w:val="0"/>
      <w:marRight w:val="0"/>
      <w:marTop w:val="0"/>
      <w:marBottom w:val="0"/>
      <w:divBdr>
        <w:top w:val="none" w:sz="0" w:space="0" w:color="auto"/>
        <w:left w:val="none" w:sz="0" w:space="0" w:color="auto"/>
        <w:bottom w:val="none" w:sz="0" w:space="0" w:color="auto"/>
        <w:right w:val="none" w:sz="0" w:space="0" w:color="auto"/>
      </w:divBdr>
    </w:div>
    <w:div w:id="1174146039">
      <w:bodyDiv w:val="1"/>
      <w:marLeft w:val="0"/>
      <w:marRight w:val="0"/>
      <w:marTop w:val="0"/>
      <w:marBottom w:val="0"/>
      <w:divBdr>
        <w:top w:val="none" w:sz="0" w:space="0" w:color="auto"/>
        <w:left w:val="none" w:sz="0" w:space="0" w:color="auto"/>
        <w:bottom w:val="none" w:sz="0" w:space="0" w:color="auto"/>
        <w:right w:val="none" w:sz="0" w:space="0" w:color="auto"/>
      </w:divBdr>
    </w:div>
    <w:div w:id="1231961577">
      <w:bodyDiv w:val="1"/>
      <w:marLeft w:val="0"/>
      <w:marRight w:val="0"/>
      <w:marTop w:val="0"/>
      <w:marBottom w:val="0"/>
      <w:divBdr>
        <w:top w:val="none" w:sz="0" w:space="0" w:color="auto"/>
        <w:left w:val="none" w:sz="0" w:space="0" w:color="auto"/>
        <w:bottom w:val="none" w:sz="0" w:space="0" w:color="auto"/>
        <w:right w:val="none" w:sz="0" w:space="0" w:color="auto"/>
      </w:divBdr>
    </w:div>
    <w:div w:id="1267037049">
      <w:bodyDiv w:val="1"/>
      <w:marLeft w:val="0"/>
      <w:marRight w:val="0"/>
      <w:marTop w:val="0"/>
      <w:marBottom w:val="0"/>
      <w:divBdr>
        <w:top w:val="none" w:sz="0" w:space="0" w:color="auto"/>
        <w:left w:val="none" w:sz="0" w:space="0" w:color="auto"/>
        <w:bottom w:val="none" w:sz="0" w:space="0" w:color="auto"/>
        <w:right w:val="none" w:sz="0" w:space="0" w:color="auto"/>
      </w:divBdr>
    </w:div>
    <w:div w:id="1296256442">
      <w:bodyDiv w:val="1"/>
      <w:marLeft w:val="0"/>
      <w:marRight w:val="0"/>
      <w:marTop w:val="0"/>
      <w:marBottom w:val="0"/>
      <w:divBdr>
        <w:top w:val="none" w:sz="0" w:space="0" w:color="auto"/>
        <w:left w:val="none" w:sz="0" w:space="0" w:color="auto"/>
        <w:bottom w:val="none" w:sz="0" w:space="0" w:color="auto"/>
        <w:right w:val="none" w:sz="0" w:space="0" w:color="auto"/>
      </w:divBdr>
    </w:div>
    <w:div w:id="1300842648">
      <w:bodyDiv w:val="1"/>
      <w:marLeft w:val="0"/>
      <w:marRight w:val="0"/>
      <w:marTop w:val="0"/>
      <w:marBottom w:val="0"/>
      <w:divBdr>
        <w:top w:val="none" w:sz="0" w:space="0" w:color="auto"/>
        <w:left w:val="none" w:sz="0" w:space="0" w:color="auto"/>
        <w:bottom w:val="none" w:sz="0" w:space="0" w:color="auto"/>
        <w:right w:val="none" w:sz="0" w:space="0" w:color="auto"/>
      </w:divBdr>
    </w:div>
    <w:div w:id="1301963036">
      <w:bodyDiv w:val="1"/>
      <w:marLeft w:val="0"/>
      <w:marRight w:val="0"/>
      <w:marTop w:val="0"/>
      <w:marBottom w:val="0"/>
      <w:divBdr>
        <w:top w:val="none" w:sz="0" w:space="0" w:color="auto"/>
        <w:left w:val="none" w:sz="0" w:space="0" w:color="auto"/>
        <w:bottom w:val="none" w:sz="0" w:space="0" w:color="auto"/>
        <w:right w:val="none" w:sz="0" w:space="0" w:color="auto"/>
      </w:divBdr>
    </w:div>
    <w:div w:id="1367021961">
      <w:bodyDiv w:val="1"/>
      <w:marLeft w:val="0"/>
      <w:marRight w:val="0"/>
      <w:marTop w:val="0"/>
      <w:marBottom w:val="0"/>
      <w:divBdr>
        <w:top w:val="none" w:sz="0" w:space="0" w:color="auto"/>
        <w:left w:val="none" w:sz="0" w:space="0" w:color="auto"/>
        <w:bottom w:val="none" w:sz="0" w:space="0" w:color="auto"/>
        <w:right w:val="none" w:sz="0" w:space="0" w:color="auto"/>
      </w:divBdr>
    </w:div>
    <w:div w:id="1405837370">
      <w:bodyDiv w:val="1"/>
      <w:marLeft w:val="0"/>
      <w:marRight w:val="0"/>
      <w:marTop w:val="0"/>
      <w:marBottom w:val="0"/>
      <w:divBdr>
        <w:top w:val="none" w:sz="0" w:space="0" w:color="auto"/>
        <w:left w:val="none" w:sz="0" w:space="0" w:color="auto"/>
        <w:bottom w:val="none" w:sz="0" w:space="0" w:color="auto"/>
        <w:right w:val="none" w:sz="0" w:space="0" w:color="auto"/>
      </w:divBdr>
    </w:div>
    <w:div w:id="1408765580">
      <w:bodyDiv w:val="1"/>
      <w:marLeft w:val="0"/>
      <w:marRight w:val="0"/>
      <w:marTop w:val="0"/>
      <w:marBottom w:val="0"/>
      <w:divBdr>
        <w:top w:val="none" w:sz="0" w:space="0" w:color="auto"/>
        <w:left w:val="none" w:sz="0" w:space="0" w:color="auto"/>
        <w:bottom w:val="none" w:sz="0" w:space="0" w:color="auto"/>
        <w:right w:val="none" w:sz="0" w:space="0" w:color="auto"/>
      </w:divBdr>
    </w:div>
    <w:div w:id="1415010090">
      <w:bodyDiv w:val="1"/>
      <w:marLeft w:val="0"/>
      <w:marRight w:val="0"/>
      <w:marTop w:val="0"/>
      <w:marBottom w:val="0"/>
      <w:divBdr>
        <w:top w:val="none" w:sz="0" w:space="0" w:color="auto"/>
        <w:left w:val="none" w:sz="0" w:space="0" w:color="auto"/>
        <w:bottom w:val="none" w:sz="0" w:space="0" w:color="auto"/>
        <w:right w:val="none" w:sz="0" w:space="0" w:color="auto"/>
      </w:divBdr>
    </w:div>
    <w:div w:id="1460487688">
      <w:bodyDiv w:val="1"/>
      <w:marLeft w:val="0"/>
      <w:marRight w:val="0"/>
      <w:marTop w:val="0"/>
      <w:marBottom w:val="0"/>
      <w:divBdr>
        <w:top w:val="none" w:sz="0" w:space="0" w:color="auto"/>
        <w:left w:val="none" w:sz="0" w:space="0" w:color="auto"/>
        <w:bottom w:val="none" w:sz="0" w:space="0" w:color="auto"/>
        <w:right w:val="none" w:sz="0" w:space="0" w:color="auto"/>
      </w:divBdr>
    </w:div>
    <w:div w:id="1461148690">
      <w:bodyDiv w:val="1"/>
      <w:marLeft w:val="0"/>
      <w:marRight w:val="0"/>
      <w:marTop w:val="0"/>
      <w:marBottom w:val="0"/>
      <w:divBdr>
        <w:top w:val="none" w:sz="0" w:space="0" w:color="auto"/>
        <w:left w:val="none" w:sz="0" w:space="0" w:color="auto"/>
        <w:bottom w:val="none" w:sz="0" w:space="0" w:color="auto"/>
        <w:right w:val="none" w:sz="0" w:space="0" w:color="auto"/>
      </w:divBdr>
    </w:div>
    <w:div w:id="1469280779">
      <w:bodyDiv w:val="1"/>
      <w:marLeft w:val="0"/>
      <w:marRight w:val="0"/>
      <w:marTop w:val="0"/>
      <w:marBottom w:val="0"/>
      <w:divBdr>
        <w:top w:val="none" w:sz="0" w:space="0" w:color="auto"/>
        <w:left w:val="none" w:sz="0" w:space="0" w:color="auto"/>
        <w:bottom w:val="none" w:sz="0" w:space="0" w:color="auto"/>
        <w:right w:val="none" w:sz="0" w:space="0" w:color="auto"/>
      </w:divBdr>
    </w:div>
    <w:div w:id="1478257848">
      <w:bodyDiv w:val="1"/>
      <w:marLeft w:val="0"/>
      <w:marRight w:val="0"/>
      <w:marTop w:val="0"/>
      <w:marBottom w:val="0"/>
      <w:divBdr>
        <w:top w:val="none" w:sz="0" w:space="0" w:color="auto"/>
        <w:left w:val="none" w:sz="0" w:space="0" w:color="auto"/>
        <w:bottom w:val="none" w:sz="0" w:space="0" w:color="auto"/>
        <w:right w:val="none" w:sz="0" w:space="0" w:color="auto"/>
      </w:divBdr>
    </w:div>
    <w:div w:id="1480266539">
      <w:bodyDiv w:val="1"/>
      <w:marLeft w:val="0"/>
      <w:marRight w:val="0"/>
      <w:marTop w:val="0"/>
      <w:marBottom w:val="0"/>
      <w:divBdr>
        <w:top w:val="none" w:sz="0" w:space="0" w:color="auto"/>
        <w:left w:val="none" w:sz="0" w:space="0" w:color="auto"/>
        <w:bottom w:val="none" w:sz="0" w:space="0" w:color="auto"/>
        <w:right w:val="none" w:sz="0" w:space="0" w:color="auto"/>
      </w:divBdr>
    </w:div>
    <w:div w:id="1500392554">
      <w:bodyDiv w:val="1"/>
      <w:marLeft w:val="0"/>
      <w:marRight w:val="0"/>
      <w:marTop w:val="0"/>
      <w:marBottom w:val="0"/>
      <w:divBdr>
        <w:top w:val="none" w:sz="0" w:space="0" w:color="auto"/>
        <w:left w:val="none" w:sz="0" w:space="0" w:color="auto"/>
        <w:bottom w:val="none" w:sz="0" w:space="0" w:color="auto"/>
        <w:right w:val="none" w:sz="0" w:space="0" w:color="auto"/>
      </w:divBdr>
    </w:div>
    <w:div w:id="1517039810">
      <w:bodyDiv w:val="1"/>
      <w:marLeft w:val="0"/>
      <w:marRight w:val="0"/>
      <w:marTop w:val="0"/>
      <w:marBottom w:val="0"/>
      <w:divBdr>
        <w:top w:val="none" w:sz="0" w:space="0" w:color="auto"/>
        <w:left w:val="none" w:sz="0" w:space="0" w:color="auto"/>
        <w:bottom w:val="none" w:sz="0" w:space="0" w:color="auto"/>
        <w:right w:val="none" w:sz="0" w:space="0" w:color="auto"/>
      </w:divBdr>
    </w:div>
    <w:div w:id="1548101692">
      <w:bodyDiv w:val="1"/>
      <w:marLeft w:val="0"/>
      <w:marRight w:val="0"/>
      <w:marTop w:val="0"/>
      <w:marBottom w:val="0"/>
      <w:divBdr>
        <w:top w:val="none" w:sz="0" w:space="0" w:color="auto"/>
        <w:left w:val="none" w:sz="0" w:space="0" w:color="auto"/>
        <w:bottom w:val="none" w:sz="0" w:space="0" w:color="auto"/>
        <w:right w:val="none" w:sz="0" w:space="0" w:color="auto"/>
      </w:divBdr>
    </w:div>
    <w:div w:id="1566450058">
      <w:bodyDiv w:val="1"/>
      <w:marLeft w:val="0"/>
      <w:marRight w:val="0"/>
      <w:marTop w:val="0"/>
      <w:marBottom w:val="0"/>
      <w:divBdr>
        <w:top w:val="none" w:sz="0" w:space="0" w:color="auto"/>
        <w:left w:val="none" w:sz="0" w:space="0" w:color="auto"/>
        <w:bottom w:val="none" w:sz="0" w:space="0" w:color="auto"/>
        <w:right w:val="none" w:sz="0" w:space="0" w:color="auto"/>
      </w:divBdr>
    </w:div>
    <w:div w:id="1570191646">
      <w:bodyDiv w:val="1"/>
      <w:marLeft w:val="0"/>
      <w:marRight w:val="0"/>
      <w:marTop w:val="0"/>
      <w:marBottom w:val="0"/>
      <w:divBdr>
        <w:top w:val="none" w:sz="0" w:space="0" w:color="auto"/>
        <w:left w:val="none" w:sz="0" w:space="0" w:color="auto"/>
        <w:bottom w:val="none" w:sz="0" w:space="0" w:color="auto"/>
        <w:right w:val="none" w:sz="0" w:space="0" w:color="auto"/>
      </w:divBdr>
    </w:div>
    <w:div w:id="1605307068">
      <w:bodyDiv w:val="1"/>
      <w:marLeft w:val="0"/>
      <w:marRight w:val="0"/>
      <w:marTop w:val="0"/>
      <w:marBottom w:val="0"/>
      <w:divBdr>
        <w:top w:val="none" w:sz="0" w:space="0" w:color="auto"/>
        <w:left w:val="none" w:sz="0" w:space="0" w:color="auto"/>
        <w:bottom w:val="none" w:sz="0" w:space="0" w:color="auto"/>
        <w:right w:val="none" w:sz="0" w:space="0" w:color="auto"/>
      </w:divBdr>
    </w:div>
    <w:div w:id="1618295806">
      <w:bodyDiv w:val="1"/>
      <w:marLeft w:val="0"/>
      <w:marRight w:val="0"/>
      <w:marTop w:val="0"/>
      <w:marBottom w:val="0"/>
      <w:divBdr>
        <w:top w:val="none" w:sz="0" w:space="0" w:color="auto"/>
        <w:left w:val="none" w:sz="0" w:space="0" w:color="auto"/>
        <w:bottom w:val="none" w:sz="0" w:space="0" w:color="auto"/>
        <w:right w:val="none" w:sz="0" w:space="0" w:color="auto"/>
      </w:divBdr>
    </w:div>
    <w:div w:id="1684236193">
      <w:bodyDiv w:val="1"/>
      <w:marLeft w:val="0"/>
      <w:marRight w:val="0"/>
      <w:marTop w:val="0"/>
      <w:marBottom w:val="0"/>
      <w:divBdr>
        <w:top w:val="none" w:sz="0" w:space="0" w:color="auto"/>
        <w:left w:val="none" w:sz="0" w:space="0" w:color="auto"/>
        <w:bottom w:val="none" w:sz="0" w:space="0" w:color="auto"/>
        <w:right w:val="none" w:sz="0" w:space="0" w:color="auto"/>
      </w:divBdr>
    </w:div>
    <w:div w:id="1705862512">
      <w:bodyDiv w:val="1"/>
      <w:marLeft w:val="0"/>
      <w:marRight w:val="0"/>
      <w:marTop w:val="0"/>
      <w:marBottom w:val="0"/>
      <w:divBdr>
        <w:top w:val="none" w:sz="0" w:space="0" w:color="auto"/>
        <w:left w:val="none" w:sz="0" w:space="0" w:color="auto"/>
        <w:bottom w:val="none" w:sz="0" w:space="0" w:color="auto"/>
        <w:right w:val="none" w:sz="0" w:space="0" w:color="auto"/>
      </w:divBdr>
    </w:div>
    <w:div w:id="1721897474">
      <w:bodyDiv w:val="1"/>
      <w:marLeft w:val="0"/>
      <w:marRight w:val="0"/>
      <w:marTop w:val="0"/>
      <w:marBottom w:val="0"/>
      <w:divBdr>
        <w:top w:val="none" w:sz="0" w:space="0" w:color="auto"/>
        <w:left w:val="none" w:sz="0" w:space="0" w:color="auto"/>
        <w:bottom w:val="none" w:sz="0" w:space="0" w:color="auto"/>
        <w:right w:val="none" w:sz="0" w:space="0" w:color="auto"/>
      </w:divBdr>
    </w:div>
    <w:div w:id="1733389028">
      <w:bodyDiv w:val="1"/>
      <w:marLeft w:val="0"/>
      <w:marRight w:val="0"/>
      <w:marTop w:val="0"/>
      <w:marBottom w:val="0"/>
      <w:divBdr>
        <w:top w:val="none" w:sz="0" w:space="0" w:color="auto"/>
        <w:left w:val="none" w:sz="0" w:space="0" w:color="auto"/>
        <w:bottom w:val="none" w:sz="0" w:space="0" w:color="auto"/>
        <w:right w:val="none" w:sz="0" w:space="0" w:color="auto"/>
      </w:divBdr>
    </w:div>
    <w:div w:id="1733582545">
      <w:bodyDiv w:val="1"/>
      <w:marLeft w:val="0"/>
      <w:marRight w:val="0"/>
      <w:marTop w:val="0"/>
      <w:marBottom w:val="0"/>
      <w:divBdr>
        <w:top w:val="none" w:sz="0" w:space="0" w:color="auto"/>
        <w:left w:val="none" w:sz="0" w:space="0" w:color="auto"/>
        <w:bottom w:val="none" w:sz="0" w:space="0" w:color="auto"/>
        <w:right w:val="none" w:sz="0" w:space="0" w:color="auto"/>
      </w:divBdr>
    </w:div>
    <w:div w:id="1734501648">
      <w:bodyDiv w:val="1"/>
      <w:marLeft w:val="0"/>
      <w:marRight w:val="0"/>
      <w:marTop w:val="0"/>
      <w:marBottom w:val="0"/>
      <w:divBdr>
        <w:top w:val="none" w:sz="0" w:space="0" w:color="auto"/>
        <w:left w:val="none" w:sz="0" w:space="0" w:color="auto"/>
        <w:bottom w:val="none" w:sz="0" w:space="0" w:color="auto"/>
        <w:right w:val="none" w:sz="0" w:space="0" w:color="auto"/>
      </w:divBdr>
    </w:div>
    <w:div w:id="1747071052">
      <w:bodyDiv w:val="1"/>
      <w:marLeft w:val="0"/>
      <w:marRight w:val="0"/>
      <w:marTop w:val="0"/>
      <w:marBottom w:val="0"/>
      <w:divBdr>
        <w:top w:val="none" w:sz="0" w:space="0" w:color="auto"/>
        <w:left w:val="none" w:sz="0" w:space="0" w:color="auto"/>
        <w:bottom w:val="none" w:sz="0" w:space="0" w:color="auto"/>
        <w:right w:val="none" w:sz="0" w:space="0" w:color="auto"/>
      </w:divBdr>
    </w:div>
    <w:div w:id="1788893528">
      <w:bodyDiv w:val="1"/>
      <w:marLeft w:val="0"/>
      <w:marRight w:val="0"/>
      <w:marTop w:val="0"/>
      <w:marBottom w:val="0"/>
      <w:divBdr>
        <w:top w:val="none" w:sz="0" w:space="0" w:color="auto"/>
        <w:left w:val="none" w:sz="0" w:space="0" w:color="auto"/>
        <w:bottom w:val="none" w:sz="0" w:space="0" w:color="auto"/>
        <w:right w:val="none" w:sz="0" w:space="0" w:color="auto"/>
      </w:divBdr>
    </w:div>
    <w:div w:id="1807509347">
      <w:bodyDiv w:val="1"/>
      <w:marLeft w:val="0"/>
      <w:marRight w:val="0"/>
      <w:marTop w:val="0"/>
      <w:marBottom w:val="0"/>
      <w:divBdr>
        <w:top w:val="none" w:sz="0" w:space="0" w:color="auto"/>
        <w:left w:val="none" w:sz="0" w:space="0" w:color="auto"/>
        <w:bottom w:val="none" w:sz="0" w:space="0" w:color="auto"/>
        <w:right w:val="none" w:sz="0" w:space="0" w:color="auto"/>
      </w:divBdr>
    </w:div>
    <w:div w:id="1827043191">
      <w:bodyDiv w:val="1"/>
      <w:marLeft w:val="0"/>
      <w:marRight w:val="0"/>
      <w:marTop w:val="0"/>
      <w:marBottom w:val="0"/>
      <w:divBdr>
        <w:top w:val="none" w:sz="0" w:space="0" w:color="auto"/>
        <w:left w:val="none" w:sz="0" w:space="0" w:color="auto"/>
        <w:bottom w:val="none" w:sz="0" w:space="0" w:color="auto"/>
        <w:right w:val="none" w:sz="0" w:space="0" w:color="auto"/>
      </w:divBdr>
    </w:div>
    <w:div w:id="1846626187">
      <w:bodyDiv w:val="1"/>
      <w:marLeft w:val="0"/>
      <w:marRight w:val="0"/>
      <w:marTop w:val="0"/>
      <w:marBottom w:val="0"/>
      <w:divBdr>
        <w:top w:val="none" w:sz="0" w:space="0" w:color="auto"/>
        <w:left w:val="none" w:sz="0" w:space="0" w:color="auto"/>
        <w:bottom w:val="none" w:sz="0" w:space="0" w:color="auto"/>
        <w:right w:val="none" w:sz="0" w:space="0" w:color="auto"/>
      </w:divBdr>
    </w:div>
    <w:div w:id="1858234571">
      <w:bodyDiv w:val="1"/>
      <w:marLeft w:val="0"/>
      <w:marRight w:val="0"/>
      <w:marTop w:val="0"/>
      <w:marBottom w:val="0"/>
      <w:divBdr>
        <w:top w:val="none" w:sz="0" w:space="0" w:color="auto"/>
        <w:left w:val="none" w:sz="0" w:space="0" w:color="auto"/>
        <w:bottom w:val="none" w:sz="0" w:space="0" w:color="auto"/>
        <w:right w:val="none" w:sz="0" w:space="0" w:color="auto"/>
      </w:divBdr>
    </w:div>
    <w:div w:id="1913390436">
      <w:bodyDiv w:val="1"/>
      <w:marLeft w:val="0"/>
      <w:marRight w:val="0"/>
      <w:marTop w:val="0"/>
      <w:marBottom w:val="0"/>
      <w:divBdr>
        <w:top w:val="none" w:sz="0" w:space="0" w:color="auto"/>
        <w:left w:val="none" w:sz="0" w:space="0" w:color="auto"/>
        <w:bottom w:val="none" w:sz="0" w:space="0" w:color="auto"/>
        <w:right w:val="none" w:sz="0" w:space="0" w:color="auto"/>
      </w:divBdr>
    </w:div>
    <w:div w:id="1915359608">
      <w:bodyDiv w:val="1"/>
      <w:marLeft w:val="0"/>
      <w:marRight w:val="0"/>
      <w:marTop w:val="0"/>
      <w:marBottom w:val="0"/>
      <w:divBdr>
        <w:top w:val="none" w:sz="0" w:space="0" w:color="auto"/>
        <w:left w:val="none" w:sz="0" w:space="0" w:color="auto"/>
        <w:bottom w:val="none" w:sz="0" w:space="0" w:color="auto"/>
        <w:right w:val="none" w:sz="0" w:space="0" w:color="auto"/>
      </w:divBdr>
    </w:div>
    <w:div w:id="1915702846">
      <w:bodyDiv w:val="1"/>
      <w:marLeft w:val="0"/>
      <w:marRight w:val="0"/>
      <w:marTop w:val="0"/>
      <w:marBottom w:val="0"/>
      <w:divBdr>
        <w:top w:val="none" w:sz="0" w:space="0" w:color="auto"/>
        <w:left w:val="none" w:sz="0" w:space="0" w:color="auto"/>
        <w:bottom w:val="none" w:sz="0" w:space="0" w:color="auto"/>
        <w:right w:val="none" w:sz="0" w:space="0" w:color="auto"/>
      </w:divBdr>
    </w:div>
    <w:div w:id="1956519122">
      <w:bodyDiv w:val="1"/>
      <w:marLeft w:val="0"/>
      <w:marRight w:val="0"/>
      <w:marTop w:val="0"/>
      <w:marBottom w:val="0"/>
      <w:divBdr>
        <w:top w:val="none" w:sz="0" w:space="0" w:color="auto"/>
        <w:left w:val="none" w:sz="0" w:space="0" w:color="auto"/>
        <w:bottom w:val="none" w:sz="0" w:space="0" w:color="auto"/>
        <w:right w:val="none" w:sz="0" w:space="0" w:color="auto"/>
      </w:divBdr>
    </w:div>
    <w:div w:id="1983656199">
      <w:bodyDiv w:val="1"/>
      <w:marLeft w:val="0"/>
      <w:marRight w:val="0"/>
      <w:marTop w:val="0"/>
      <w:marBottom w:val="0"/>
      <w:divBdr>
        <w:top w:val="none" w:sz="0" w:space="0" w:color="auto"/>
        <w:left w:val="none" w:sz="0" w:space="0" w:color="auto"/>
        <w:bottom w:val="none" w:sz="0" w:space="0" w:color="auto"/>
        <w:right w:val="none" w:sz="0" w:space="0" w:color="auto"/>
      </w:divBdr>
    </w:div>
    <w:div w:id="1993874514">
      <w:bodyDiv w:val="1"/>
      <w:marLeft w:val="0"/>
      <w:marRight w:val="0"/>
      <w:marTop w:val="0"/>
      <w:marBottom w:val="0"/>
      <w:divBdr>
        <w:top w:val="none" w:sz="0" w:space="0" w:color="auto"/>
        <w:left w:val="none" w:sz="0" w:space="0" w:color="auto"/>
        <w:bottom w:val="none" w:sz="0" w:space="0" w:color="auto"/>
        <w:right w:val="none" w:sz="0" w:space="0" w:color="auto"/>
      </w:divBdr>
    </w:div>
    <w:div w:id="2039499035">
      <w:bodyDiv w:val="1"/>
      <w:marLeft w:val="0"/>
      <w:marRight w:val="0"/>
      <w:marTop w:val="0"/>
      <w:marBottom w:val="0"/>
      <w:divBdr>
        <w:top w:val="none" w:sz="0" w:space="0" w:color="auto"/>
        <w:left w:val="none" w:sz="0" w:space="0" w:color="auto"/>
        <w:bottom w:val="none" w:sz="0" w:space="0" w:color="auto"/>
        <w:right w:val="none" w:sz="0" w:space="0" w:color="auto"/>
      </w:divBdr>
    </w:div>
    <w:div w:id="2046563883">
      <w:bodyDiv w:val="1"/>
      <w:marLeft w:val="0"/>
      <w:marRight w:val="0"/>
      <w:marTop w:val="0"/>
      <w:marBottom w:val="0"/>
      <w:divBdr>
        <w:top w:val="none" w:sz="0" w:space="0" w:color="auto"/>
        <w:left w:val="none" w:sz="0" w:space="0" w:color="auto"/>
        <w:bottom w:val="none" w:sz="0" w:space="0" w:color="auto"/>
        <w:right w:val="none" w:sz="0" w:space="0" w:color="auto"/>
      </w:divBdr>
    </w:div>
    <w:div w:id="2067750948">
      <w:bodyDiv w:val="1"/>
      <w:marLeft w:val="0"/>
      <w:marRight w:val="0"/>
      <w:marTop w:val="0"/>
      <w:marBottom w:val="0"/>
      <w:divBdr>
        <w:top w:val="none" w:sz="0" w:space="0" w:color="auto"/>
        <w:left w:val="none" w:sz="0" w:space="0" w:color="auto"/>
        <w:bottom w:val="none" w:sz="0" w:space="0" w:color="auto"/>
        <w:right w:val="none" w:sz="0" w:space="0" w:color="auto"/>
      </w:divBdr>
    </w:div>
    <w:div w:id="2081175380">
      <w:bodyDiv w:val="1"/>
      <w:marLeft w:val="0"/>
      <w:marRight w:val="0"/>
      <w:marTop w:val="0"/>
      <w:marBottom w:val="0"/>
      <w:divBdr>
        <w:top w:val="none" w:sz="0" w:space="0" w:color="auto"/>
        <w:left w:val="none" w:sz="0" w:space="0" w:color="auto"/>
        <w:bottom w:val="none" w:sz="0" w:space="0" w:color="auto"/>
        <w:right w:val="none" w:sz="0" w:space="0" w:color="auto"/>
      </w:divBdr>
    </w:div>
    <w:div w:id="2094156834">
      <w:bodyDiv w:val="1"/>
      <w:marLeft w:val="0"/>
      <w:marRight w:val="0"/>
      <w:marTop w:val="0"/>
      <w:marBottom w:val="0"/>
      <w:divBdr>
        <w:top w:val="none" w:sz="0" w:space="0" w:color="auto"/>
        <w:left w:val="none" w:sz="0" w:space="0" w:color="auto"/>
        <w:bottom w:val="none" w:sz="0" w:space="0" w:color="auto"/>
        <w:right w:val="none" w:sz="0" w:space="0" w:color="auto"/>
      </w:divBdr>
    </w:div>
    <w:div w:id="2135636162">
      <w:bodyDiv w:val="1"/>
      <w:marLeft w:val="0"/>
      <w:marRight w:val="0"/>
      <w:marTop w:val="0"/>
      <w:marBottom w:val="0"/>
      <w:divBdr>
        <w:top w:val="none" w:sz="0" w:space="0" w:color="auto"/>
        <w:left w:val="none" w:sz="0" w:space="0" w:color="auto"/>
        <w:bottom w:val="none" w:sz="0" w:space="0" w:color="auto"/>
        <w:right w:val="none" w:sz="0" w:space="0" w:color="auto"/>
      </w:divBdr>
    </w:div>
    <w:div w:id="2139640501">
      <w:bodyDiv w:val="1"/>
      <w:marLeft w:val="0"/>
      <w:marRight w:val="0"/>
      <w:marTop w:val="0"/>
      <w:marBottom w:val="0"/>
      <w:divBdr>
        <w:top w:val="none" w:sz="0" w:space="0" w:color="auto"/>
        <w:left w:val="none" w:sz="0" w:space="0" w:color="auto"/>
        <w:bottom w:val="none" w:sz="0" w:space="0" w:color="auto"/>
        <w:right w:val="none" w:sz="0" w:space="0" w:color="auto"/>
      </w:divBdr>
    </w:div>
    <w:div w:id="2139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hrq.gov/hrqa99.pdf" TargetMode="External"/><Relationship Id="rId18" Type="http://schemas.openxmlformats.org/officeDocument/2006/relationships/hyperlink" Target="mailto:dgilmore@air.org" TargetMode="External"/><Relationship Id="rId26" Type="http://schemas.openxmlformats.org/officeDocument/2006/relationships/hyperlink" Target="mailto:myang@air.org" TargetMode="External"/><Relationship Id="rId39"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hyperlink" Target="mailto:mmaurer@air.org" TargetMode="External"/><Relationship Id="rId34" Type="http://schemas.openxmlformats.org/officeDocument/2006/relationships/hyperlink" Target="mailto:Shoshanna.Sofaer@baruch.cuny.edu"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sgarfinkel@air.org" TargetMode="External"/><Relationship Id="rId25" Type="http://schemas.openxmlformats.org/officeDocument/2006/relationships/hyperlink" Target="mailto:awindham@air.org" TargetMode="External"/><Relationship Id="rId33" Type="http://schemas.openxmlformats.org/officeDocument/2006/relationships/hyperlink" Target="mailto:asiu@stanford.edu" TargetMode="External"/><Relationship Id="rId38" Type="http://schemas.openxmlformats.org/officeDocument/2006/relationships/hyperlink" Target="http://www.ahrq.gov/about/ahrqfact.htm" TargetMode="External"/><Relationship Id="rId2" Type="http://schemas.openxmlformats.org/officeDocument/2006/relationships/numbering" Target="numbering.xml"/><Relationship Id="rId16" Type="http://schemas.openxmlformats.org/officeDocument/2006/relationships/hyperlink" Target="mailto:kfirminger@air.org" TargetMode="External"/><Relationship Id="rId20" Type="http://schemas.openxmlformats.org/officeDocument/2006/relationships/hyperlink" Target="mailto:sheil@air.org" TargetMode="External"/><Relationship Id="rId29" Type="http://schemas.openxmlformats.org/officeDocument/2006/relationships/hyperlink" Target="mailto:Fishkin@stanford.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gwang@air.org" TargetMode="External"/><Relationship Id="rId32" Type="http://schemas.openxmlformats.org/officeDocument/2006/relationships/hyperlink" Target="mailto:ela@commotionuk.com"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carman@air.org" TargetMode="External"/><Relationship Id="rId23" Type="http://schemas.openxmlformats.org/officeDocument/2006/relationships/hyperlink" Target="mailto:hnoel@air.org" TargetMode="External"/><Relationship Id="rId28" Type="http://schemas.openxmlformats.org/officeDocument/2006/relationships/hyperlink" Target="mailto:davies@stanford.edu"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jheeringa@air.org" TargetMode="External"/><Relationship Id="rId31" Type="http://schemas.openxmlformats.org/officeDocument/2006/relationships/hyperlink" Target="mailto:goldmr@med.cuny.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bos@air.org" TargetMode="External"/><Relationship Id="rId22" Type="http://schemas.openxmlformats.org/officeDocument/2006/relationships/hyperlink" Target="mailto:mmoon@air.org" TargetMode="External"/><Relationship Id="rId27" Type="http://schemas.openxmlformats.org/officeDocument/2006/relationships/hyperlink" Target="mailto:Stirling.Bryan@ubc.ca" TargetMode="External"/><Relationship Id="rId30" Type="http://schemas.openxmlformats.org/officeDocument/2006/relationships/hyperlink" Target="mailto:Ginsburg@chcd.org" TargetMode="External"/><Relationship Id="rId35"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DBA3C-E3F5-445C-9951-0BD61F54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6939</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American Institutes for Research</Company>
  <LinksUpToDate>false</LinksUpToDate>
  <CharactersWithSpaces>46405</CharactersWithSpaces>
  <SharedDoc>false</SharedDoc>
  <HLinks>
    <vt:vector size="24" baseType="variant">
      <vt:variant>
        <vt:i4>1179687</vt:i4>
      </vt:variant>
      <vt:variant>
        <vt:i4>63</vt:i4>
      </vt:variant>
      <vt:variant>
        <vt:i4>0</vt:i4>
      </vt:variant>
      <vt:variant>
        <vt:i4>5</vt:i4>
      </vt:variant>
      <vt:variant>
        <vt:lpwstr>mailto:jbos@air.org</vt:lpwstr>
      </vt:variant>
      <vt:variant>
        <vt:lpwstr/>
      </vt:variant>
      <vt:variant>
        <vt:i4>262258</vt:i4>
      </vt:variant>
      <vt:variant>
        <vt:i4>3</vt:i4>
      </vt:variant>
      <vt:variant>
        <vt:i4>0</vt:i4>
      </vt:variant>
      <vt:variant>
        <vt:i4>5</vt:i4>
      </vt:variant>
      <vt:variant>
        <vt:lpwstr>http://www.bls.gov/oes/current/oes_nat.htm</vt:lpwstr>
      </vt:variant>
      <vt:variant>
        <vt:lpwstr>00-0000</vt:lpwstr>
      </vt:variant>
      <vt:variant>
        <vt:i4>2818149</vt:i4>
      </vt:variant>
      <vt:variant>
        <vt:i4>0</vt:i4>
      </vt:variant>
      <vt:variant>
        <vt:i4>0</vt:i4>
      </vt:variant>
      <vt:variant>
        <vt:i4>5</vt:i4>
      </vt:variant>
      <vt:variant>
        <vt:lpwstr>http://www.nif.org/</vt:lpwstr>
      </vt:variant>
      <vt:variant>
        <vt:lpwstr/>
      </vt:variant>
      <vt:variant>
        <vt:i4>851997</vt:i4>
      </vt:variant>
      <vt:variant>
        <vt:i4>0</vt:i4>
      </vt:variant>
      <vt:variant>
        <vt:i4>0</vt:i4>
      </vt:variant>
      <vt:variant>
        <vt:i4>5</vt:i4>
      </vt:variant>
      <vt:variant>
        <vt:lpwstr>http://www.ahrq.gov/fund/datamemo.htm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CTAC</cp:lastModifiedBy>
  <cp:revision>2</cp:revision>
  <cp:lastPrinted>2012-06-14T18:08:00Z</cp:lastPrinted>
  <dcterms:created xsi:type="dcterms:W3CDTF">2012-06-21T16:58:00Z</dcterms:created>
  <dcterms:modified xsi:type="dcterms:W3CDTF">2012-06-21T16:58:00Z</dcterms:modified>
</cp:coreProperties>
</file>