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DC2" w:rsidRPr="00601D0A" w:rsidRDefault="005C3DC2" w:rsidP="00601D0A">
      <w:pPr>
        <w:jc w:val="center"/>
        <w:rPr>
          <w:rFonts w:cstheme="minorHAnsi"/>
          <w:i w:val="0"/>
          <w:sz w:val="24"/>
          <w:szCs w:val="24"/>
        </w:rPr>
      </w:pPr>
      <w:r w:rsidRPr="00601D0A">
        <w:rPr>
          <w:rFonts w:cstheme="minorHAnsi"/>
          <w:i w:val="0"/>
          <w:sz w:val="24"/>
          <w:szCs w:val="24"/>
        </w:rPr>
        <w:t>Supporting Statement A for</w:t>
      </w:r>
      <w:r w:rsidR="000B089D">
        <w:rPr>
          <w:rFonts w:cstheme="minorHAnsi"/>
          <w:i w:val="0"/>
          <w:sz w:val="24"/>
          <w:szCs w:val="24"/>
        </w:rPr>
        <w:t xml:space="preserve"> </w:t>
      </w:r>
      <w:r w:rsidR="000374D4">
        <w:rPr>
          <w:rFonts w:cstheme="minorHAnsi"/>
          <w:i w:val="0"/>
          <w:sz w:val="24"/>
          <w:szCs w:val="24"/>
        </w:rPr>
        <w:t>Extension</w:t>
      </w:r>
      <w:r w:rsidR="000B089D">
        <w:rPr>
          <w:rFonts w:cstheme="minorHAnsi"/>
          <w:i w:val="0"/>
          <w:sz w:val="24"/>
          <w:szCs w:val="24"/>
        </w:rPr>
        <w:t xml:space="preserve"> of</w:t>
      </w:r>
    </w:p>
    <w:p w:rsidR="005C3DC2" w:rsidRPr="00601D0A" w:rsidRDefault="005C3DC2" w:rsidP="005C3DC2">
      <w:pPr>
        <w:ind w:left="1440" w:firstLine="720"/>
        <w:rPr>
          <w:rFonts w:cstheme="minorHAnsi"/>
          <w:i w:val="0"/>
          <w:sz w:val="24"/>
          <w:szCs w:val="24"/>
        </w:rPr>
      </w:pPr>
    </w:p>
    <w:p w:rsidR="00680E77" w:rsidRPr="00601D0A" w:rsidRDefault="005C3DC2" w:rsidP="005C3DC2">
      <w:pPr>
        <w:ind w:left="1440" w:firstLine="720"/>
        <w:rPr>
          <w:rFonts w:cstheme="minorHAnsi"/>
          <w:i w:val="0"/>
          <w:sz w:val="24"/>
          <w:szCs w:val="24"/>
        </w:rPr>
      </w:pPr>
      <w:r w:rsidRPr="00601D0A">
        <w:rPr>
          <w:rFonts w:cstheme="minorHAnsi"/>
          <w:i w:val="0"/>
          <w:sz w:val="24"/>
          <w:szCs w:val="24"/>
        </w:rPr>
        <w:t xml:space="preserve">         </w:t>
      </w:r>
    </w:p>
    <w:p w:rsidR="00CA02BF" w:rsidRPr="00601D0A" w:rsidRDefault="00680E77" w:rsidP="005C3DC2">
      <w:pPr>
        <w:ind w:left="1440" w:firstLine="720"/>
        <w:rPr>
          <w:rFonts w:cstheme="minorHAnsi"/>
          <w:i w:val="0"/>
          <w:sz w:val="24"/>
          <w:szCs w:val="24"/>
        </w:rPr>
      </w:pPr>
      <w:r w:rsidRPr="00601D0A">
        <w:rPr>
          <w:rFonts w:cstheme="minorHAnsi"/>
          <w:i w:val="0"/>
          <w:sz w:val="24"/>
          <w:szCs w:val="24"/>
        </w:rPr>
        <w:t xml:space="preserve">          </w:t>
      </w:r>
      <w:r w:rsidR="005974BD" w:rsidRPr="00601D0A">
        <w:rPr>
          <w:rFonts w:cstheme="minorHAnsi"/>
          <w:i w:val="0"/>
          <w:sz w:val="24"/>
          <w:szCs w:val="24"/>
        </w:rPr>
        <w:t xml:space="preserve">    </w:t>
      </w:r>
    </w:p>
    <w:p w:rsidR="00CA02BF" w:rsidRPr="00601D0A" w:rsidRDefault="00CA02BF" w:rsidP="005C3DC2">
      <w:pPr>
        <w:ind w:left="1440" w:firstLine="720"/>
        <w:rPr>
          <w:rFonts w:cstheme="minorHAnsi"/>
          <w:i w:val="0"/>
          <w:sz w:val="24"/>
          <w:szCs w:val="24"/>
        </w:rPr>
      </w:pPr>
    </w:p>
    <w:p w:rsidR="00CA02BF" w:rsidRPr="00601D0A" w:rsidRDefault="00CA02BF" w:rsidP="005C3DC2">
      <w:pPr>
        <w:ind w:left="1440" w:firstLine="720"/>
        <w:rPr>
          <w:rFonts w:cstheme="minorHAnsi"/>
          <w:i w:val="0"/>
          <w:sz w:val="24"/>
          <w:szCs w:val="24"/>
        </w:rPr>
      </w:pPr>
    </w:p>
    <w:p w:rsidR="005C3DC2" w:rsidRPr="00601D0A" w:rsidRDefault="00CA02BF" w:rsidP="005C3DC2">
      <w:pPr>
        <w:ind w:left="1440" w:firstLine="720"/>
        <w:rPr>
          <w:rFonts w:cstheme="minorHAnsi"/>
          <w:i w:val="0"/>
          <w:sz w:val="24"/>
          <w:szCs w:val="24"/>
        </w:rPr>
      </w:pPr>
      <w:r w:rsidRPr="00601D0A">
        <w:rPr>
          <w:rFonts w:cstheme="minorHAnsi"/>
          <w:i w:val="0"/>
          <w:sz w:val="24"/>
          <w:szCs w:val="24"/>
        </w:rPr>
        <w:t xml:space="preserve">               </w:t>
      </w:r>
      <w:r w:rsidR="005974BD" w:rsidRPr="00601D0A">
        <w:rPr>
          <w:rFonts w:cstheme="minorHAnsi"/>
          <w:i w:val="0"/>
          <w:sz w:val="24"/>
          <w:szCs w:val="24"/>
        </w:rPr>
        <w:t xml:space="preserve">  </w:t>
      </w:r>
      <w:r w:rsidR="00680E77" w:rsidRPr="00601D0A">
        <w:rPr>
          <w:rFonts w:cstheme="minorHAnsi"/>
          <w:i w:val="0"/>
          <w:sz w:val="24"/>
          <w:szCs w:val="24"/>
        </w:rPr>
        <w:t xml:space="preserve"> </w:t>
      </w:r>
    </w:p>
    <w:p w:rsidR="00A90E55" w:rsidRPr="00601D0A" w:rsidRDefault="00A90E55" w:rsidP="00A90E55">
      <w:pPr>
        <w:jc w:val="center"/>
        <w:rPr>
          <w:rFonts w:cstheme="minorHAnsi"/>
          <w:i w:val="0"/>
          <w:sz w:val="24"/>
          <w:szCs w:val="24"/>
        </w:rPr>
      </w:pPr>
      <w:r w:rsidRPr="00601D0A">
        <w:rPr>
          <w:rFonts w:cstheme="minorHAnsi"/>
          <w:i w:val="0"/>
          <w:sz w:val="24"/>
          <w:szCs w:val="24"/>
        </w:rPr>
        <w:t>STAR METRICS</w:t>
      </w:r>
    </w:p>
    <w:p w:rsidR="00967AAE" w:rsidRPr="00601D0A" w:rsidRDefault="00A90E55" w:rsidP="00A90E55">
      <w:pPr>
        <w:jc w:val="center"/>
        <w:rPr>
          <w:rFonts w:cstheme="minorHAnsi"/>
          <w:i w:val="0"/>
          <w:sz w:val="24"/>
          <w:szCs w:val="24"/>
        </w:rPr>
      </w:pPr>
      <w:r w:rsidRPr="00601D0A">
        <w:rPr>
          <w:rFonts w:cstheme="minorHAnsi"/>
          <w:i w:val="0"/>
          <w:sz w:val="24"/>
          <w:szCs w:val="24"/>
        </w:rPr>
        <w:t>Science and Technology for America’s Reinvestment: Measuring the EffecTs of Research on Innovation, Competitiveness and Science</w:t>
      </w:r>
    </w:p>
    <w:p w:rsidR="00967AAE" w:rsidRPr="00601D0A" w:rsidRDefault="00967AAE" w:rsidP="00967AAE">
      <w:pPr>
        <w:ind w:left="1440" w:firstLine="720"/>
        <w:rPr>
          <w:rFonts w:cstheme="minorHAnsi"/>
          <w:i w:val="0"/>
          <w:sz w:val="24"/>
          <w:szCs w:val="24"/>
        </w:rPr>
      </w:pPr>
    </w:p>
    <w:p w:rsidR="00967AAE" w:rsidRPr="00601D0A" w:rsidRDefault="00967AAE" w:rsidP="005F26E2">
      <w:pPr>
        <w:ind w:left="1440" w:firstLine="720"/>
        <w:rPr>
          <w:rFonts w:cstheme="minorHAnsi"/>
          <w:i w:val="0"/>
          <w:sz w:val="24"/>
          <w:szCs w:val="24"/>
        </w:rPr>
      </w:pPr>
      <w:r w:rsidRPr="00601D0A">
        <w:rPr>
          <w:rFonts w:cstheme="minorHAnsi"/>
          <w:i w:val="0"/>
          <w:sz w:val="24"/>
          <w:szCs w:val="24"/>
        </w:rPr>
        <w:t xml:space="preserve">                      Date</w:t>
      </w:r>
      <w:r w:rsidR="005F26E2">
        <w:rPr>
          <w:rFonts w:cstheme="minorHAnsi"/>
          <w:i w:val="0"/>
          <w:sz w:val="24"/>
          <w:szCs w:val="24"/>
        </w:rPr>
        <w:t xml:space="preserve">: </w:t>
      </w:r>
      <w:r w:rsidR="001F3A9C">
        <w:rPr>
          <w:rFonts w:cstheme="minorHAnsi"/>
          <w:i w:val="0"/>
          <w:sz w:val="24"/>
          <w:szCs w:val="24"/>
        </w:rPr>
        <w:t xml:space="preserve"> 28, February, 2012</w:t>
      </w:r>
    </w:p>
    <w:p w:rsidR="00967AAE" w:rsidRDefault="00967AAE" w:rsidP="00967AAE">
      <w:pPr>
        <w:ind w:left="1440" w:firstLine="720"/>
        <w:rPr>
          <w:sz w:val="32"/>
          <w:szCs w:val="32"/>
        </w:rPr>
      </w:pPr>
    </w:p>
    <w:p w:rsidR="00967AAE" w:rsidRPr="00967AAE" w:rsidRDefault="00967AAE" w:rsidP="00967AAE">
      <w:pPr>
        <w:rPr>
          <w:color w:val="0000FF"/>
          <w:sz w:val="32"/>
          <w:szCs w:val="32"/>
        </w:rPr>
      </w:pPr>
    </w:p>
    <w:p w:rsidR="005C3DC2" w:rsidRPr="00BC2687" w:rsidRDefault="005C3DC2" w:rsidP="005C3DC2">
      <w:pPr>
        <w:rPr>
          <w:rFonts w:cstheme="minorHAnsi"/>
          <w:i w:val="0"/>
          <w:sz w:val="24"/>
          <w:szCs w:val="24"/>
        </w:rPr>
      </w:pPr>
      <w:r w:rsidRPr="00BC2687">
        <w:rPr>
          <w:rFonts w:cstheme="minorHAnsi"/>
          <w:i w:val="0"/>
          <w:sz w:val="24"/>
          <w:szCs w:val="24"/>
        </w:rPr>
        <w:t>Name:</w:t>
      </w:r>
      <w:r w:rsidR="00A90E55" w:rsidRPr="00BC2687">
        <w:rPr>
          <w:rFonts w:cstheme="minorHAnsi"/>
          <w:i w:val="0"/>
          <w:sz w:val="24"/>
          <w:szCs w:val="24"/>
        </w:rPr>
        <w:t xml:space="preserve"> </w:t>
      </w:r>
      <w:r w:rsidR="000374D4">
        <w:rPr>
          <w:rFonts w:cstheme="minorHAnsi"/>
          <w:i w:val="0"/>
          <w:sz w:val="24"/>
          <w:szCs w:val="24"/>
        </w:rPr>
        <w:t>George Chacko</w:t>
      </w:r>
    </w:p>
    <w:p w:rsidR="005C3DC2" w:rsidRPr="00BC2687" w:rsidRDefault="005C3DC2" w:rsidP="005C3DC2">
      <w:pPr>
        <w:rPr>
          <w:rFonts w:cstheme="minorHAnsi"/>
          <w:i w:val="0"/>
          <w:sz w:val="24"/>
          <w:szCs w:val="24"/>
        </w:rPr>
      </w:pPr>
      <w:r w:rsidRPr="00BC2687">
        <w:rPr>
          <w:rFonts w:cstheme="minorHAnsi"/>
          <w:i w:val="0"/>
          <w:sz w:val="24"/>
          <w:szCs w:val="24"/>
        </w:rPr>
        <w:t>Address:</w:t>
      </w:r>
      <w:r w:rsidR="00601D0A" w:rsidRPr="00BC2687">
        <w:rPr>
          <w:rFonts w:cstheme="minorHAnsi"/>
          <w:i w:val="0"/>
          <w:sz w:val="24"/>
          <w:szCs w:val="24"/>
        </w:rPr>
        <w:t xml:space="preserve"> </w:t>
      </w:r>
      <w:r w:rsidR="000374D4">
        <w:rPr>
          <w:rFonts w:cstheme="minorHAnsi"/>
          <w:i w:val="0"/>
          <w:sz w:val="24"/>
          <w:szCs w:val="24"/>
        </w:rPr>
        <w:t>Center for Scientific Review, National Institutes of Health</w:t>
      </w:r>
    </w:p>
    <w:p w:rsidR="00BC2687" w:rsidRPr="00BC2687" w:rsidRDefault="000374D4" w:rsidP="00BC2687">
      <w:pPr>
        <w:rPr>
          <w:rFonts w:cstheme="minorHAnsi"/>
          <w:i w:val="0"/>
          <w:sz w:val="24"/>
          <w:szCs w:val="24"/>
        </w:rPr>
      </w:pPr>
      <w:r>
        <w:rPr>
          <w:rFonts w:cstheme="minorHAnsi"/>
          <w:i w:val="0"/>
          <w:sz w:val="24"/>
          <w:szCs w:val="24"/>
        </w:rPr>
        <w:t>6701 Rockledge Dr, Rm 3030</w:t>
      </w:r>
      <w:r w:rsidR="00BC2687" w:rsidRPr="00BC2687">
        <w:rPr>
          <w:rFonts w:cstheme="minorHAnsi"/>
          <w:i w:val="0"/>
          <w:sz w:val="24"/>
          <w:szCs w:val="24"/>
        </w:rPr>
        <w:t xml:space="preserve"> </w:t>
      </w:r>
    </w:p>
    <w:p w:rsidR="00BC2687" w:rsidRPr="00BC2687" w:rsidRDefault="000374D4" w:rsidP="00BC2687">
      <w:pPr>
        <w:rPr>
          <w:rFonts w:cstheme="minorHAnsi"/>
          <w:i w:val="0"/>
          <w:sz w:val="24"/>
          <w:szCs w:val="24"/>
        </w:rPr>
      </w:pPr>
      <w:r>
        <w:rPr>
          <w:rFonts w:cstheme="minorHAnsi"/>
          <w:i w:val="0"/>
          <w:sz w:val="24"/>
          <w:szCs w:val="24"/>
        </w:rPr>
        <w:t>Bethesda, MD 20892</w:t>
      </w:r>
    </w:p>
    <w:p w:rsidR="005C3DC2" w:rsidRPr="00BC2687" w:rsidRDefault="005C3DC2" w:rsidP="005C3DC2">
      <w:pPr>
        <w:rPr>
          <w:rFonts w:cstheme="minorHAnsi"/>
          <w:i w:val="0"/>
          <w:sz w:val="24"/>
          <w:szCs w:val="24"/>
        </w:rPr>
      </w:pPr>
      <w:r w:rsidRPr="00BC2687">
        <w:rPr>
          <w:rFonts w:cstheme="minorHAnsi"/>
          <w:i w:val="0"/>
          <w:sz w:val="24"/>
          <w:szCs w:val="24"/>
        </w:rPr>
        <w:t>Telephone:</w:t>
      </w:r>
      <w:r w:rsidR="00BC2687" w:rsidRPr="00BC2687">
        <w:rPr>
          <w:rFonts w:cstheme="minorHAnsi"/>
          <w:i w:val="0"/>
          <w:sz w:val="24"/>
          <w:szCs w:val="24"/>
        </w:rPr>
        <w:t xml:space="preserve"> </w:t>
      </w:r>
      <w:r w:rsidR="000374D4">
        <w:rPr>
          <w:rFonts w:cstheme="minorHAnsi"/>
          <w:i w:val="0"/>
          <w:color w:val="000000"/>
          <w:sz w:val="24"/>
          <w:szCs w:val="24"/>
        </w:rPr>
        <w:t>301 435</w:t>
      </w:r>
      <w:r w:rsidR="00BC2687" w:rsidRPr="00BC2687">
        <w:rPr>
          <w:rFonts w:cstheme="minorHAnsi"/>
          <w:i w:val="0"/>
          <w:color w:val="000000"/>
          <w:sz w:val="24"/>
          <w:szCs w:val="24"/>
        </w:rPr>
        <w:t xml:space="preserve"> </w:t>
      </w:r>
      <w:r w:rsidR="000374D4">
        <w:rPr>
          <w:rFonts w:cstheme="minorHAnsi"/>
          <w:i w:val="0"/>
          <w:color w:val="000000"/>
          <w:sz w:val="24"/>
          <w:szCs w:val="24"/>
        </w:rPr>
        <w:t>1111</w:t>
      </w:r>
    </w:p>
    <w:p w:rsidR="005C3DC2" w:rsidRPr="00BC2687" w:rsidRDefault="005C3DC2" w:rsidP="005C3DC2">
      <w:pPr>
        <w:rPr>
          <w:rFonts w:cstheme="minorHAnsi"/>
          <w:i w:val="0"/>
          <w:sz w:val="24"/>
          <w:szCs w:val="24"/>
        </w:rPr>
      </w:pPr>
      <w:r w:rsidRPr="00BC2687">
        <w:rPr>
          <w:rFonts w:cstheme="minorHAnsi"/>
          <w:i w:val="0"/>
          <w:sz w:val="24"/>
          <w:szCs w:val="24"/>
        </w:rPr>
        <w:t>Fax:</w:t>
      </w:r>
      <w:r w:rsidR="000374D4">
        <w:rPr>
          <w:rFonts w:cstheme="minorHAnsi"/>
          <w:i w:val="0"/>
          <w:sz w:val="24"/>
          <w:szCs w:val="24"/>
        </w:rPr>
        <w:t xml:space="preserve"> 301 480</w:t>
      </w:r>
      <w:r w:rsidR="00BC2687" w:rsidRPr="00BC2687">
        <w:rPr>
          <w:rFonts w:cstheme="minorHAnsi"/>
          <w:i w:val="0"/>
          <w:sz w:val="24"/>
          <w:szCs w:val="24"/>
        </w:rPr>
        <w:t xml:space="preserve"> </w:t>
      </w:r>
      <w:r w:rsidR="000374D4">
        <w:rPr>
          <w:rFonts w:cstheme="minorHAnsi"/>
          <w:i w:val="0"/>
          <w:sz w:val="24"/>
          <w:szCs w:val="24"/>
        </w:rPr>
        <w:t>3965</w:t>
      </w:r>
    </w:p>
    <w:p w:rsidR="00DA3FE5" w:rsidRPr="00BC2687" w:rsidRDefault="002A5B21" w:rsidP="005C3DC2">
      <w:pPr>
        <w:rPr>
          <w:rFonts w:cstheme="minorHAnsi"/>
          <w:i w:val="0"/>
          <w:sz w:val="24"/>
          <w:szCs w:val="24"/>
        </w:rPr>
      </w:pPr>
      <w:r w:rsidRPr="00BC2687">
        <w:rPr>
          <w:rFonts w:cstheme="minorHAnsi"/>
          <w:i w:val="0"/>
          <w:sz w:val="24"/>
          <w:szCs w:val="24"/>
        </w:rPr>
        <w:t>Email:</w:t>
      </w:r>
      <w:r w:rsidR="00601D0A" w:rsidRPr="00BC2687">
        <w:rPr>
          <w:rFonts w:cstheme="minorHAnsi"/>
          <w:i w:val="0"/>
          <w:sz w:val="24"/>
          <w:szCs w:val="24"/>
        </w:rPr>
        <w:t xml:space="preserve"> </w:t>
      </w:r>
      <w:r w:rsidR="000374D4">
        <w:rPr>
          <w:rFonts w:cstheme="minorHAnsi"/>
          <w:i w:val="0"/>
          <w:sz w:val="24"/>
          <w:szCs w:val="24"/>
        </w:rPr>
        <w:t>george.chacko</w:t>
      </w:r>
      <w:r w:rsidR="00601D0A" w:rsidRPr="00BC2687">
        <w:rPr>
          <w:rFonts w:cstheme="minorHAnsi"/>
          <w:i w:val="0"/>
          <w:sz w:val="24"/>
          <w:szCs w:val="24"/>
        </w:rPr>
        <w:t>@nih.gov</w:t>
      </w:r>
    </w:p>
    <w:p w:rsidR="00253C78" w:rsidRPr="00C37610" w:rsidRDefault="00DA3FE5" w:rsidP="00C849BA">
      <w:r>
        <w:rPr>
          <w:sz w:val="32"/>
          <w:szCs w:val="32"/>
        </w:rPr>
        <w:br w:type="page"/>
      </w:r>
      <w:r w:rsidR="00253C78" w:rsidRPr="00C37610">
        <w:lastRenderedPageBreak/>
        <w:t>Table of contents</w:t>
      </w:r>
    </w:p>
    <w:p w:rsidR="00253C78" w:rsidRPr="005B07A6" w:rsidRDefault="00656E01" w:rsidP="00253C78">
      <w:pPr>
        <w:pStyle w:val="TOC1"/>
      </w:pPr>
      <w:r w:rsidRPr="00656E01">
        <w:fldChar w:fldCharType="begin"/>
      </w:r>
      <w:r w:rsidR="00253C78" w:rsidRPr="005B07A6">
        <w:instrText xml:space="preserve"> TOC \o "1-2" \u </w:instrText>
      </w:r>
      <w:r w:rsidRPr="00656E01">
        <w:fldChar w:fldCharType="separate"/>
      </w:r>
      <w:r w:rsidR="00253C78" w:rsidRPr="005B07A6">
        <w:t>A.</w:t>
      </w:r>
      <w:r w:rsidR="00253C78">
        <w:tab/>
      </w:r>
      <w:r w:rsidR="00253C78" w:rsidRPr="005B07A6">
        <w:t>JUSTIFICATION</w:t>
      </w:r>
      <w:r w:rsidR="00253C78" w:rsidRPr="005B07A6">
        <w:tab/>
      </w:r>
    </w:p>
    <w:p w:rsidR="00253C78" w:rsidRPr="005B07A6" w:rsidRDefault="00253C78" w:rsidP="00253C78">
      <w:pPr>
        <w:pStyle w:val="TOC2"/>
        <w:rPr>
          <w:noProof/>
          <w:sz w:val="24"/>
          <w:szCs w:val="24"/>
        </w:rPr>
      </w:pPr>
      <w:r w:rsidRPr="005B07A6">
        <w:rPr>
          <w:noProof/>
          <w:sz w:val="24"/>
          <w:szCs w:val="24"/>
        </w:rPr>
        <w:t>A.1</w:t>
      </w:r>
      <w:r w:rsidRPr="005B07A6">
        <w:rPr>
          <w:noProof/>
          <w:sz w:val="24"/>
          <w:szCs w:val="24"/>
        </w:rPr>
        <w:tab/>
        <w:t>Circumstances Making the Collection of Information Necessary</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A.2.</w:t>
      </w:r>
      <w:r w:rsidRPr="005B07A6">
        <w:rPr>
          <w:noProof/>
          <w:sz w:val="24"/>
          <w:szCs w:val="24"/>
        </w:rPr>
        <w:tab/>
        <w:t>Purpose and Use of the Information COLLECTION</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A.3</w:t>
      </w:r>
      <w:r w:rsidRPr="005B07A6">
        <w:rPr>
          <w:noProof/>
          <w:sz w:val="24"/>
          <w:szCs w:val="24"/>
        </w:rPr>
        <w:tab/>
        <w:t>Use of Information Technology and Burden Reduction</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A.4</w:t>
      </w:r>
      <w:r w:rsidRPr="005B07A6">
        <w:rPr>
          <w:noProof/>
          <w:sz w:val="24"/>
          <w:szCs w:val="24"/>
        </w:rPr>
        <w:tab/>
        <w:t>Efforts to Identify Duplication and Use of Similar Information</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A.5</w:t>
      </w:r>
      <w:r w:rsidRPr="005B07A6">
        <w:rPr>
          <w:noProof/>
          <w:sz w:val="24"/>
          <w:szCs w:val="24"/>
        </w:rPr>
        <w:tab/>
        <w:t>Impact on Small Businesses or Other Small Entities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A.6</w:t>
      </w:r>
      <w:r w:rsidRPr="005B07A6">
        <w:rPr>
          <w:noProof/>
          <w:sz w:val="24"/>
          <w:szCs w:val="24"/>
        </w:rPr>
        <w:tab/>
        <w:t>Consequences of Collecting the Information Less Frequently</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A.7</w:t>
      </w:r>
      <w:r w:rsidRPr="005B07A6">
        <w:rPr>
          <w:noProof/>
          <w:sz w:val="24"/>
          <w:szCs w:val="24"/>
        </w:rPr>
        <w:tab/>
        <w:t>Special Circumstances Relating to the Guidelines of 5 CFR 1320.5</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A.8</w:t>
      </w:r>
      <w:r w:rsidRPr="005B07A6">
        <w:rPr>
          <w:noProof/>
          <w:sz w:val="24"/>
          <w:szCs w:val="24"/>
        </w:rPr>
        <w:tab/>
        <w:t>Comments in Response to the Federal Register Notice and Efforts to Consult Outside Agency</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A.9</w:t>
      </w:r>
      <w:r w:rsidRPr="005B07A6">
        <w:rPr>
          <w:noProof/>
          <w:sz w:val="24"/>
          <w:szCs w:val="24"/>
        </w:rPr>
        <w:tab/>
        <w:t>Explanation of Any Payment of Gift to Respondents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A.10</w:t>
      </w:r>
      <w:r w:rsidRPr="005B07A6">
        <w:rPr>
          <w:noProof/>
          <w:sz w:val="24"/>
          <w:szCs w:val="24"/>
        </w:rPr>
        <w:tab/>
        <w:t>Assurance of Confidentiality Provided to Respondents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A.11</w:t>
      </w:r>
      <w:r w:rsidRPr="005B07A6">
        <w:rPr>
          <w:noProof/>
          <w:sz w:val="24"/>
          <w:szCs w:val="24"/>
        </w:rPr>
        <w:tab/>
        <w:t>Justification for Sensitive Questions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A.12</w:t>
      </w:r>
      <w:r w:rsidRPr="005B07A6">
        <w:rPr>
          <w:noProof/>
          <w:sz w:val="24"/>
          <w:szCs w:val="24"/>
        </w:rPr>
        <w:tab/>
        <w:t>Estimates of Hour Burden Including Annualized Hourly Costs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A.13</w:t>
      </w:r>
      <w:r w:rsidRPr="005B07A6">
        <w:rPr>
          <w:noProof/>
          <w:sz w:val="24"/>
          <w:szCs w:val="24"/>
        </w:rPr>
        <w:tab/>
        <w:t>Estimate of Other Total Annual Cost Burden to Respondents or Record</w:t>
      </w:r>
    </w:p>
    <w:p w:rsidR="00253C78" w:rsidRPr="005B07A6" w:rsidRDefault="00253C78" w:rsidP="00253C78">
      <w:pPr>
        <w:pStyle w:val="TOC2"/>
        <w:rPr>
          <w:noProof/>
          <w:sz w:val="24"/>
          <w:szCs w:val="24"/>
        </w:rPr>
      </w:pPr>
      <w:r w:rsidRPr="005B07A6">
        <w:rPr>
          <w:noProof/>
          <w:sz w:val="24"/>
          <w:szCs w:val="24"/>
        </w:rPr>
        <w:tab/>
        <w:t xml:space="preserve"> keepers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A.14</w:t>
      </w:r>
      <w:r w:rsidRPr="005B07A6">
        <w:rPr>
          <w:noProof/>
          <w:sz w:val="24"/>
          <w:szCs w:val="24"/>
        </w:rPr>
        <w:tab/>
        <w:t>Annualized Cost to the Federal Government</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A.15</w:t>
      </w:r>
      <w:r w:rsidRPr="005B07A6">
        <w:rPr>
          <w:noProof/>
          <w:sz w:val="24"/>
          <w:szCs w:val="24"/>
        </w:rPr>
        <w:tab/>
        <w:t>Explanation for Program Changes or Adjustments</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A.16</w:t>
      </w:r>
      <w:r w:rsidRPr="005B07A6">
        <w:rPr>
          <w:noProof/>
          <w:sz w:val="24"/>
          <w:szCs w:val="24"/>
        </w:rPr>
        <w:tab/>
        <w:t>Plans for Tabulation and Publication and Project Time Schedule</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A.17</w:t>
      </w:r>
      <w:r w:rsidRPr="005B07A6">
        <w:rPr>
          <w:noProof/>
          <w:sz w:val="24"/>
          <w:szCs w:val="24"/>
        </w:rPr>
        <w:tab/>
        <w:t>Reason(s) Display of OMB Expiration Date is Inappropriate</w:t>
      </w:r>
      <w:r w:rsidRPr="005B07A6">
        <w:rPr>
          <w:noProof/>
          <w:sz w:val="24"/>
          <w:szCs w:val="24"/>
        </w:rPr>
        <w:tab/>
      </w:r>
    </w:p>
    <w:p w:rsidR="00253C78" w:rsidRPr="005B07A6" w:rsidRDefault="00253C78" w:rsidP="00253C78">
      <w:pPr>
        <w:pStyle w:val="TOC2"/>
        <w:rPr>
          <w:noProof/>
          <w:sz w:val="24"/>
          <w:szCs w:val="24"/>
        </w:rPr>
      </w:pPr>
      <w:r w:rsidRPr="005B07A6">
        <w:rPr>
          <w:noProof/>
          <w:sz w:val="24"/>
          <w:szCs w:val="24"/>
        </w:rPr>
        <w:t>A.18</w:t>
      </w:r>
      <w:r w:rsidRPr="005B07A6">
        <w:rPr>
          <w:noProof/>
          <w:sz w:val="24"/>
          <w:szCs w:val="24"/>
        </w:rPr>
        <w:tab/>
        <w:t>Exceptions to Certification for Paperwork Reduction Act Submissions</w:t>
      </w:r>
      <w:r w:rsidRPr="005B07A6">
        <w:rPr>
          <w:noProof/>
          <w:sz w:val="24"/>
          <w:szCs w:val="24"/>
        </w:rPr>
        <w:tab/>
      </w:r>
    </w:p>
    <w:p w:rsidR="005C3DC2" w:rsidRDefault="00656E01" w:rsidP="00253C78">
      <w:pPr>
        <w:rPr>
          <w:caps/>
          <w:noProof/>
        </w:rPr>
      </w:pPr>
      <w:r w:rsidRPr="005B07A6">
        <w:rPr>
          <w:caps/>
          <w:noProof/>
        </w:rPr>
        <w:fldChar w:fldCharType="end"/>
      </w: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680E77" w:rsidRDefault="00680E77" w:rsidP="00253C78">
      <w:pPr>
        <w:rPr>
          <w:caps/>
          <w:noProof/>
        </w:rPr>
      </w:pPr>
    </w:p>
    <w:p w:rsidR="004A70E1" w:rsidRPr="00601D0A" w:rsidRDefault="004A70E1" w:rsidP="00601D0A">
      <w:pPr>
        <w:pStyle w:val="P1-StandPara"/>
        <w:ind w:right="-216" w:firstLine="0"/>
        <w:rPr>
          <w:color w:val="000000" w:themeColor="text1"/>
          <w:sz w:val="24"/>
          <w:szCs w:val="24"/>
        </w:rPr>
      </w:pPr>
      <w:r w:rsidRPr="00601D0A">
        <w:rPr>
          <w:b/>
          <w:caps/>
          <w:noProof/>
          <w:color w:val="000000" w:themeColor="text1"/>
          <w:sz w:val="24"/>
          <w:szCs w:val="24"/>
        </w:rPr>
        <w:lastRenderedPageBreak/>
        <w:t>List of Attachments</w:t>
      </w:r>
      <w:r w:rsidRPr="00601D0A">
        <w:rPr>
          <w:color w:val="000000" w:themeColor="text1"/>
          <w:sz w:val="24"/>
          <w:szCs w:val="24"/>
        </w:rPr>
        <w:t>:</w:t>
      </w:r>
    </w:p>
    <w:p w:rsidR="004A70E1" w:rsidRDefault="00DA3FE5" w:rsidP="00E30152">
      <w:pPr>
        <w:pStyle w:val="P1-StandPara"/>
        <w:ind w:right="-216" w:firstLine="0"/>
        <w:rPr>
          <w:color w:val="000000" w:themeColor="text1"/>
          <w:sz w:val="24"/>
          <w:szCs w:val="24"/>
        </w:rPr>
      </w:pPr>
      <w:r w:rsidRPr="00601D0A">
        <w:rPr>
          <w:color w:val="000000" w:themeColor="text1"/>
          <w:sz w:val="24"/>
          <w:szCs w:val="24"/>
        </w:rPr>
        <w:t>Attachment 1: Memorandum of Understanding</w:t>
      </w:r>
    </w:p>
    <w:p w:rsidR="00A33D88" w:rsidRPr="00601D0A" w:rsidRDefault="00A33D88" w:rsidP="00E30152">
      <w:pPr>
        <w:pStyle w:val="P1-StandPara"/>
        <w:ind w:right="-216" w:firstLine="0"/>
        <w:rPr>
          <w:color w:val="000000" w:themeColor="text1"/>
          <w:sz w:val="24"/>
          <w:szCs w:val="24"/>
        </w:rPr>
      </w:pPr>
      <w:r>
        <w:rPr>
          <w:color w:val="000000" w:themeColor="text1"/>
          <w:sz w:val="24"/>
          <w:szCs w:val="24"/>
        </w:rPr>
        <w:t>Attachment 2: First Addendum to the Memorandum of Understanding</w:t>
      </w:r>
    </w:p>
    <w:p w:rsidR="00DA3FE5" w:rsidRPr="00601D0A" w:rsidRDefault="00DA3FE5" w:rsidP="00E30152">
      <w:pPr>
        <w:pStyle w:val="P1-StandPara"/>
        <w:ind w:right="-216" w:firstLine="0"/>
        <w:rPr>
          <w:color w:val="000000" w:themeColor="text1"/>
          <w:sz w:val="24"/>
          <w:szCs w:val="24"/>
        </w:rPr>
      </w:pPr>
      <w:r w:rsidRPr="00601D0A">
        <w:rPr>
          <w:color w:val="000000" w:themeColor="text1"/>
          <w:sz w:val="24"/>
          <w:szCs w:val="24"/>
        </w:rPr>
        <w:t xml:space="preserve">Attachment </w:t>
      </w:r>
      <w:r w:rsidR="00A33D88">
        <w:rPr>
          <w:color w:val="000000" w:themeColor="text1"/>
          <w:sz w:val="24"/>
          <w:szCs w:val="24"/>
        </w:rPr>
        <w:t>3</w:t>
      </w:r>
      <w:r w:rsidRPr="00601D0A">
        <w:rPr>
          <w:color w:val="000000" w:themeColor="text1"/>
          <w:sz w:val="24"/>
          <w:szCs w:val="24"/>
        </w:rPr>
        <w:t>: Recipient Reporting Data Model V3.0</w:t>
      </w:r>
    </w:p>
    <w:p w:rsidR="00DA3FE5" w:rsidRDefault="00DA3FE5" w:rsidP="00E30152">
      <w:pPr>
        <w:pStyle w:val="P1-StandPara"/>
        <w:ind w:right="-216" w:firstLine="0"/>
        <w:rPr>
          <w:color w:val="000000" w:themeColor="text1"/>
          <w:sz w:val="24"/>
          <w:szCs w:val="24"/>
        </w:rPr>
      </w:pPr>
      <w:r w:rsidRPr="00601D0A">
        <w:rPr>
          <w:color w:val="000000" w:themeColor="text1"/>
          <w:sz w:val="24"/>
          <w:szCs w:val="24"/>
        </w:rPr>
        <w:t xml:space="preserve">Attachment </w:t>
      </w:r>
      <w:r w:rsidR="00A33D88">
        <w:rPr>
          <w:color w:val="000000" w:themeColor="text1"/>
          <w:sz w:val="24"/>
          <w:szCs w:val="24"/>
        </w:rPr>
        <w:t>4</w:t>
      </w:r>
      <w:r w:rsidRPr="00601D0A">
        <w:rPr>
          <w:color w:val="000000" w:themeColor="text1"/>
          <w:sz w:val="24"/>
          <w:szCs w:val="24"/>
        </w:rPr>
        <w:t>: Updated Guidance on the American R</w:t>
      </w:r>
      <w:r w:rsidR="007659CE">
        <w:rPr>
          <w:color w:val="000000" w:themeColor="text1"/>
          <w:sz w:val="24"/>
          <w:szCs w:val="24"/>
        </w:rPr>
        <w:t xml:space="preserve">ecovery and Reinvestment Act – </w:t>
      </w:r>
      <w:r w:rsidRPr="00601D0A">
        <w:rPr>
          <w:color w:val="000000" w:themeColor="text1"/>
          <w:sz w:val="24"/>
          <w:szCs w:val="24"/>
        </w:rPr>
        <w:t>Data Quality, Non-Reporting Recipients, and Reporting of Job Estimates    The American Recovery and Reinvestment Act of 2009, P.L. 111.  Memo M-10-08</w:t>
      </w:r>
    </w:p>
    <w:p w:rsidR="00601D0A" w:rsidRDefault="00601D0A" w:rsidP="00E30152">
      <w:pPr>
        <w:pStyle w:val="P1-StandPara"/>
        <w:ind w:right="-216" w:firstLine="0"/>
        <w:rPr>
          <w:color w:val="000000" w:themeColor="text1"/>
          <w:sz w:val="24"/>
          <w:szCs w:val="24"/>
        </w:rPr>
      </w:pPr>
      <w:r>
        <w:rPr>
          <w:color w:val="000000" w:themeColor="text1"/>
          <w:sz w:val="24"/>
          <w:szCs w:val="24"/>
        </w:rPr>
        <w:t xml:space="preserve">Attachment </w:t>
      </w:r>
      <w:r w:rsidR="00A33D88">
        <w:rPr>
          <w:color w:val="000000" w:themeColor="text1"/>
          <w:sz w:val="24"/>
          <w:szCs w:val="24"/>
        </w:rPr>
        <w:t>5</w:t>
      </w:r>
      <w:r>
        <w:rPr>
          <w:color w:val="000000" w:themeColor="text1"/>
          <w:sz w:val="24"/>
          <w:szCs w:val="24"/>
        </w:rPr>
        <w:t>: Background calculations</w:t>
      </w:r>
    </w:p>
    <w:p w:rsidR="006805CA" w:rsidRDefault="006805CA" w:rsidP="00E30152">
      <w:pPr>
        <w:pStyle w:val="P1-StandPara"/>
        <w:ind w:right="-216" w:firstLine="0"/>
        <w:rPr>
          <w:color w:val="000000" w:themeColor="text1"/>
          <w:sz w:val="24"/>
          <w:szCs w:val="24"/>
        </w:rPr>
      </w:pPr>
      <w:r>
        <w:rPr>
          <w:color w:val="000000" w:themeColor="text1"/>
          <w:sz w:val="24"/>
          <w:szCs w:val="24"/>
        </w:rPr>
        <w:t xml:space="preserve">Attachment </w:t>
      </w:r>
      <w:r w:rsidR="00A33D88">
        <w:rPr>
          <w:color w:val="000000" w:themeColor="text1"/>
          <w:sz w:val="24"/>
          <w:szCs w:val="24"/>
        </w:rPr>
        <w:t>6</w:t>
      </w:r>
      <w:r>
        <w:rPr>
          <w:color w:val="000000" w:themeColor="text1"/>
          <w:sz w:val="24"/>
          <w:szCs w:val="24"/>
        </w:rPr>
        <w:t>: Star Metrics Pilot Project Guide</w:t>
      </w:r>
    </w:p>
    <w:p w:rsidR="00A33D88" w:rsidRPr="00601D0A" w:rsidRDefault="00A33D88" w:rsidP="00E30152">
      <w:pPr>
        <w:pStyle w:val="P1-StandPara"/>
        <w:ind w:right="-216" w:firstLine="0"/>
        <w:rPr>
          <w:color w:val="000000" w:themeColor="text1"/>
          <w:sz w:val="24"/>
          <w:szCs w:val="24"/>
        </w:rPr>
      </w:pPr>
      <w:r>
        <w:rPr>
          <w:color w:val="000000" w:themeColor="text1"/>
          <w:sz w:val="24"/>
          <w:szCs w:val="24"/>
        </w:rPr>
        <w:t>Attachment 7: Star Metrics website screenshot</w:t>
      </w:r>
    </w:p>
    <w:p w:rsidR="004A70E1" w:rsidRPr="00B079F2" w:rsidRDefault="004A70E1" w:rsidP="004A70E1">
      <w:pPr>
        <w:pStyle w:val="P1-StandPara"/>
        <w:tabs>
          <w:tab w:val="num" w:pos="1080"/>
        </w:tabs>
        <w:spacing w:line="240" w:lineRule="auto"/>
        <w:ind w:left="1080" w:right="-216" w:hanging="360"/>
        <w:jc w:val="right"/>
        <w:rPr>
          <w:color w:val="FF0000"/>
          <w:sz w:val="24"/>
          <w:szCs w:val="24"/>
          <w:lang w:val="fr-FR"/>
        </w:rPr>
      </w:pPr>
    </w:p>
    <w:p w:rsidR="00BF4042" w:rsidRPr="00EF4B97" w:rsidRDefault="00601D0A" w:rsidP="00EF4B97">
      <w:pPr>
        <w:rPr>
          <w:b/>
          <w:i w:val="0"/>
          <w:iCs w:val="0"/>
          <w:sz w:val="24"/>
          <w:szCs w:val="24"/>
        </w:rPr>
      </w:pPr>
      <w:r>
        <w:rPr>
          <w:b/>
          <w:sz w:val="24"/>
          <w:szCs w:val="24"/>
        </w:rPr>
        <w:br w:type="page"/>
      </w:r>
    </w:p>
    <w:p w:rsidR="00EF4B97" w:rsidRPr="00EF4B97" w:rsidRDefault="00EF4B97" w:rsidP="00EF4B97">
      <w:pPr>
        <w:pStyle w:val="Heading2"/>
        <w:tabs>
          <w:tab w:val="left" w:pos="720"/>
        </w:tabs>
        <w:spacing w:after="0" w:line="480" w:lineRule="auto"/>
        <w:ind w:left="0"/>
        <w:rPr>
          <w:sz w:val="24"/>
          <w:szCs w:val="24"/>
        </w:rPr>
      </w:pPr>
      <w:r>
        <w:rPr>
          <w:sz w:val="24"/>
          <w:szCs w:val="24"/>
        </w:rPr>
        <w:lastRenderedPageBreak/>
        <w:t>A.1</w:t>
      </w:r>
      <w:r w:rsidRPr="00D61E21">
        <w:rPr>
          <w:sz w:val="24"/>
          <w:szCs w:val="24"/>
        </w:rPr>
        <w:tab/>
      </w:r>
      <w:r w:rsidRPr="00EF4B97">
        <w:rPr>
          <w:sz w:val="24"/>
          <w:szCs w:val="24"/>
        </w:rPr>
        <w:t>Circumstances Making the Collection of Information Necessary</w:t>
      </w:r>
    </w:p>
    <w:p w:rsidR="00EF4B97" w:rsidRDefault="00EF4B97" w:rsidP="004801E9">
      <w:pPr>
        <w:rPr>
          <w:i w:val="0"/>
          <w:sz w:val="24"/>
          <w:szCs w:val="24"/>
        </w:rPr>
      </w:pPr>
    </w:p>
    <w:p w:rsidR="00650634" w:rsidRPr="004801E9" w:rsidRDefault="00650634" w:rsidP="004801E9">
      <w:r w:rsidRPr="009B5B63">
        <w:rPr>
          <w:i w:val="0"/>
          <w:sz w:val="24"/>
          <w:szCs w:val="24"/>
        </w:rPr>
        <w:t xml:space="preserve">This is a </w:t>
      </w:r>
      <w:r w:rsidR="000374D4">
        <w:rPr>
          <w:i w:val="0"/>
          <w:sz w:val="24"/>
          <w:szCs w:val="24"/>
        </w:rPr>
        <w:t>extension</w:t>
      </w:r>
      <w:r w:rsidRPr="009B5B63">
        <w:rPr>
          <w:i w:val="0"/>
          <w:sz w:val="24"/>
          <w:szCs w:val="24"/>
        </w:rPr>
        <w:t xml:space="preserve"> of </w:t>
      </w:r>
      <w:r w:rsidRPr="009B5B63">
        <w:rPr>
          <w:rFonts w:ascii="Times New Roman" w:hAnsi="Times New Roman"/>
          <w:i w:val="0"/>
          <w:sz w:val="24"/>
          <w:szCs w:val="24"/>
        </w:rPr>
        <w:t>the previous ST</w:t>
      </w:r>
      <w:r w:rsidR="002058F9" w:rsidRPr="009B5B63">
        <w:rPr>
          <w:rFonts w:ascii="Times New Roman" w:hAnsi="Times New Roman"/>
          <w:i w:val="0"/>
          <w:sz w:val="24"/>
          <w:szCs w:val="24"/>
        </w:rPr>
        <w:t>AR METRICS data collection, OMB number</w:t>
      </w:r>
      <w:r w:rsidRPr="009B5B63">
        <w:rPr>
          <w:rFonts w:ascii="Times New Roman" w:hAnsi="Times New Roman"/>
          <w:i w:val="0"/>
          <w:sz w:val="24"/>
          <w:szCs w:val="24"/>
        </w:rPr>
        <w:t xml:space="preserve"> 0925-0616</w:t>
      </w:r>
      <w:r w:rsidR="000374D4">
        <w:rPr>
          <w:rFonts w:ascii="Times New Roman" w:hAnsi="Times New Roman"/>
          <w:i w:val="0"/>
          <w:sz w:val="24"/>
          <w:szCs w:val="24"/>
        </w:rPr>
        <w:t xml:space="preserve">. </w:t>
      </w:r>
    </w:p>
    <w:p w:rsidR="002C410D" w:rsidRPr="007F68FC" w:rsidRDefault="00757AF4" w:rsidP="002C410D">
      <w:pPr>
        <w:spacing w:before="180"/>
        <w:rPr>
          <w:i w:val="0"/>
          <w:sz w:val="24"/>
          <w:szCs w:val="24"/>
        </w:rPr>
      </w:pPr>
      <w:r w:rsidRPr="007F68FC">
        <w:rPr>
          <w:i w:val="0"/>
          <w:sz w:val="24"/>
          <w:szCs w:val="24"/>
          <w:u w:val="single"/>
        </w:rPr>
        <w:t>Authority:</w:t>
      </w:r>
      <w:r w:rsidRPr="007F68FC">
        <w:rPr>
          <w:i w:val="0"/>
          <w:sz w:val="24"/>
          <w:szCs w:val="24"/>
        </w:rPr>
        <w:t xml:space="preserve"> </w:t>
      </w:r>
      <w:r w:rsidR="002C410D" w:rsidRPr="007F68FC">
        <w:rPr>
          <w:i w:val="0"/>
          <w:sz w:val="24"/>
          <w:szCs w:val="24"/>
        </w:rPr>
        <w:t>The NIH is acting pursuant to Sections 301, 402 and 405 of the Public Health Service Act (42 U.S.C. §§ 241, 281 and 284.)</w:t>
      </w:r>
      <w:r w:rsidR="00DA3FE5">
        <w:rPr>
          <w:i w:val="0"/>
          <w:sz w:val="24"/>
          <w:szCs w:val="24"/>
        </w:rPr>
        <w:t xml:space="preserve">  See Attach 1 (Memorandum of Understanding)</w:t>
      </w:r>
    </w:p>
    <w:p w:rsidR="00757AF4" w:rsidRPr="007F68FC" w:rsidRDefault="00757AF4" w:rsidP="002C410D">
      <w:pPr>
        <w:rPr>
          <w:i w:val="0"/>
          <w:sz w:val="24"/>
          <w:szCs w:val="24"/>
        </w:rPr>
      </w:pPr>
      <w:r w:rsidRPr="007F68FC">
        <w:rPr>
          <w:i w:val="0"/>
          <w:sz w:val="24"/>
          <w:szCs w:val="24"/>
          <w:u w:val="single"/>
        </w:rPr>
        <w:t>Background</w:t>
      </w:r>
      <w:r w:rsidRPr="007F68FC">
        <w:rPr>
          <w:i w:val="0"/>
          <w:sz w:val="24"/>
          <w:szCs w:val="24"/>
        </w:rPr>
        <w:t xml:space="preserve">: </w:t>
      </w:r>
      <w:r w:rsidR="002C410D" w:rsidRPr="007F68FC">
        <w:rPr>
          <w:i w:val="0"/>
          <w:sz w:val="24"/>
          <w:szCs w:val="24"/>
        </w:rPr>
        <w:t>NIH, in conjunction with NSF</w:t>
      </w:r>
      <w:r w:rsidR="00610288" w:rsidRPr="00143146">
        <w:rPr>
          <w:i w:val="0"/>
          <w:sz w:val="24"/>
          <w:szCs w:val="24"/>
        </w:rPr>
        <w:t>, DOE, EPA</w:t>
      </w:r>
      <w:r w:rsidR="002C410D" w:rsidRPr="007F68FC">
        <w:rPr>
          <w:i w:val="0"/>
          <w:sz w:val="24"/>
          <w:szCs w:val="24"/>
        </w:rPr>
        <w:t xml:space="preserve"> and OSTP, has engaged in a partnership with universities entitled STAR METRICS</w:t>
      </w:r>
      <w:r w:rsidR="002C410D" w:rsidRPr="007F68FC">
        <w:rPr>
          <w:rStyle w:val="FootnoteReference"/>
          <w:i w:val="0"/>
          <w:sz w:val="24"/>
          <w:szCs w:val="24"/>
          <w:vertAlign w:val="superscript"/>
        </w:rPr>
        <w:footnoteReference w:id="1"/>
      </w:r>
      <w:r w:rsidR="002C410D" w:rsidRPr="007F68FC">
        <w:rPr>
          <w:i w:val="0"/>
          <w:sz w:val="24"/>
          <w:szCs w:val="24"/>
        </w:rPr>
        <w:t>. STAR METRICS is a multi-year project being created in direct response to the reporting requirements of the ARRA, and aims to provide American taxpayers with accurate information on the value of their investments.</w:t>
      </w:r>
    </w:p>
    <w:p w:rsidR="00757AF4" w:rsidRPr="007F68FC" w:rsidRDefault="00757AF4" w:rsidP="00757AF4">
      <w:pPr>
        <w:spacing w:before="180"/>
        <w:rPr>
          <w:i w:val="0"/>
          <w:sz w:val="24"/>
          <w:szCs w:val="24"/>
        </w:rPr>
      </w:pPr>
      <w:r w:rsidRPr="007F68FC">
        <w:rPr>
          <w:i w:val="0"/>
          <w:sz w:val="24"/>
          <w:szCs w:val="24"/>
          <w:u w:val="single"/>
        </w:rPr>
        <w:t>Rationale for Federal Government involvement:</w:t>
      </w:r>
      <w:r w:rsidRPr="007F68FC">
        <w:rPr>
          <w:i w:val="0"/>
          <w:sz w:val="24"/>
          <w:szCs w:val="24"/>
        </w:rPr>
        <w:t xml:space="preserve"> The Office of Science and Technology Policy, through the NSTC Committee on Science, established the Science of Science Policy (SoSP) Interagency Working Group to develop an evidence-based framework for informing policy investments in research and development, and assess the impacts of those investments broadly.  Themes and goals for this emergent research field were outlined in a Federal Research Roadmap</w:t>
      </w:r>
      <w:r w:rsidRPr="007F68FC">
        <w:rPr>
          <w:rStyle w:val="FootnoteReference"/>
          <w:i w:val="0"/>
          <w:sz w:val="24"/>
          <w:szCs w:val="24"/>
          <w:vertAlign w:val="superscript"/>
        </w:rPr>
        <w:footnoteReference w:id="2"/>
      </w:r>
      <w:r w:rsidRPr="007F68FC">
        <w:rPr>
          <w:i w:val="0"/>
          <w:sz w:val="24"/>
          <w:szCs w:val="24"/>
          <w:vertAlign w:val="superscript"/>
        </w:rPr>
        <w:t>,</w:t>
      </w:r>
      <w:r w:rsidRPr="007F68FC">
        <w:rPr>
          <w:i w:val="0"/>
          <w:sz w:val="24"/>
          <w:szCs w:val="24"/>
        </w:rPr>
        <w:t xml:space="preserve"> and this effort was also highlighted in the FY 2011 Budget Priorities Memorandum from OSTP and the Office of Management and Budget (OMB).  The memorandum asks Federal agencies to “develop outcome-oriented goals for their science and technology activities, establish procedures and timelines for evaluating the performance of these activities, and target investments toward high-performing programs.  Agencies should develop ‘science of science policy’ tools that can improve management of their research and development portfolios and better assess the impact of their science and technology investments.  Sound science should inform policy decisions, and agencies should invest in relevant science and technology as appropriate.”</w:t>
      </w:r>
      <w:r w:rsidRPr="007F68FC">
        <w:rPr>
          <w:rStyle w:val="FootnoteReference"/>
          <w:i w:val="0"/>
          <w:sz w:val="24"/>
          <w:szCs w:val="24"/>
          <w:vertAlign w:val="superscript"/>
        </w:rPr>
        <w:footnoteReference w:id="3"/>
      </w:r>
    </w:p>
    <w:p w:rsidR="002C410D" w:rsidRPr="007F68FC" w:rsidRDefault="002C410D" w:rsidP="002C410D">
      <w:pPr>
        <w:rPr>
          <w:i w:val="0"/>
          <w:sz w:val="24"/>
          <w:szCs w:val="24"/>
        </w:rPr>
      </w:pPr>
      <w:r w:rsidRPr="007F68FC">
        <w:rPr>
          <w:i w:val="0"/>
          <w:sz w:val="24"/>
          <w:szCs w:val="24"/>
        </w:rPr>
        <w:lastRenderedPageBreak/>
        <w:t xml:space="preserve">The initial goal of STAR METRICS is to provide mechanisms that furnish participating universities and federal agencies with a reliable and consistent means to account for the number of scientists and staff that are on research institution payrolls, supported by federal funds.  </w:t>
      </w:r>
    </w:p>
    <w:p w:rsidR="00757AF4" w:rsidRPr="007F68FC" w:rsidRDefault="00757AF4" w:rsidP="002C410D">
      <w:pPr>
        <w:rPr>
          <w:i w:val="0"/>
          <w:sz w:val="24"/>
          <w:szCs w:val="24"/>
        </w:rPr>
      </w:pPr>
    </w:p>
    <w:p w:rsidR="002C410D" w:rsidRPr="007F68FC" w:rsidRDefault="002C410D" w:rsidP="002C410D">
      <w:pPr>
        <w:rPr>
          <w:i w:val="0"/>
          <w:sz w:val="24"/>
          <w:szCs w:val="24"/>
        </w:rPr>
      </w:pPr>
      <w:r w:rsidRPr="007F68FC">
        <w:rPr>
          <w:i w:val="0"/>
          <w:sz w:val="24"/>
          <w:szCs w:val="24"/>
        </w:rPr>
        <w:t>Section 1512 of ARRA</w:t>
      </w:r>
      <w:r w:rsidRPr="007F68FC">
        <w:rPr>
          <w:rStyle w:val="FootnoteReference"/>
          <w:i w:val="0"/>
          <w:sz w:val="24"/>
          <w:szCs w:val="24"/>
          <w:vertAlign w:val="superscript"/>
        </w:rPr>
        <w:footnoteReference w:id="4"/>
      </w:r>
      <w:r w:rsidRPr="007F68FC">
        <w:rPr>
          <w:i w:val="0"/>
          <w:sz w:val="24"/>
          <w:szCs w:val="24"/>
        </w:rPr>
        <w:t xml:space="preserve"> requires recipients to submit reports that contain</w:t>
      </w:r>
      <w:r w:rsidR="00757AF4" w:rsidRPr="007F68FC">
        <w:rPr>
          <w:i w:val="0"/>
          <w:sz w:val="24"/>
          <w:szCs w:val="24"/>
        </w:rPr>
        <w:t xml:space="preserve"> the following</w:t>
      </w:r>
    </w:p>
    <w:p w:rsidR="002C410D" w:rsidRPr="007F68FC" w:rsidRDefault="002C410D" w:rsidP="002C410D">
      <w:pPr>
        <w:rPr>
          <w:i w:val="0"/>
          <w:sz w:val="24"/>
          <w:szCs w:val="24"/>
        </w:rPr>
      </w:pPr>
      <w:r w:rsidRPr="007F68FC">
        <w:rPr>
          <w:i w:val="0"/>
          <w:sz w:val="24"/>
          <w:szCs w:val="24"/>
        </w:rPr>
        <w:t>RECIPIENT REPORTS.—Not later than 10 days after the end of each calendar quarter, each recipient that received recovery funds from a Federal agency shall submit a report to that agency that contains—</w:t>
      </w:r>
    </w:p>
    <w:p w:rsidR="002C410D" w:rsidRPr="007F68FC" w:rsidRDefault="002C410D" w:rsidP="002C410D">
      <w:pPr>
        <w:ind w:firstLine="720"/>
        <w:rPr>
          <w:i w:val="0"/>
          <w:sz w:val="24"/>
          <w:szCs w:val="24"/>
        </w:rPr>
      </w:pPr>
      <w:r w:rsidRPr="007F68FC">
        <w:rPr>
          <w:i w:val="0"/>
          <w:sz w:val="24"/>
          <w:szCs w:val="24"/>
        </w:rPr>
        <w:t>(1) the total amount of recovery funds received from that agency;</w:t>
      </w:r>
    </w:p>
    <w:p w:rsidR="002C410D" w:rsidRPr="007F68FC" w:rsidRDefault="002C410D" w:rsidP="002C410D">
      <w:pPr>
        <w:ind w:firstLine="720"/>
        <w:rPr>
          <w:i w:val="0"/>
          <w:sz w:val="24"/>
          <w:szCs w:val="24"/>
        </w:rPr>
      </w:pPr>
      <w:r w:rsidRPr="007F68FC">
        <w:rPr>
          <w:i w:val="0"/>
          <w:sz w:val="24"/>
          <w:szCs w:val="24"/>
        </w:rPr>
        <w:t>(2) the amount of recovery funds received that were expended or obligated to projects or activities; and</w:t>
      </w:r>
    </w:p>
    <w:p w:rsidR="002C410D" w:rsidRPr="007F68FC" w:rsidRDefault="002C410D" w:rsidP="002C410D">
      <w:pPr>
        <w:ind w:firstLine="720"/>
        <w:rPr>
          <w:i w:val="0"/>
          <w:sz w:val="24"/>
          <w:szCs w:val="24"/>
        </w:rPr>
      </w:pPr>
      <w:r w:rsidRPr="007F68FC">
        <w:rPr>
          <w:i w:val="0"/>
          <w:sz w:val="24"/>
          <w:szCs w:val="24"/>
        </w:rPr>
        <w:t xml:space="preserve">(3) </w:t>
      </w:r>
      <w:bookmarkStart w:id="0" w:name="OLE_LINK1"/>
      <w:bookmarkStart w:id="1" w:name="OLE_LINK2"/>
      <w:r w:rsidRPr="007F68FC">
        <w:rPr>
          <w:i w:val="0"/>
          <w:sz w:val="24"/>
          <w:szCs w:val="24"/>
        </w:rPr>
        <w:t>a detailed list of all projects or activities for which recovery funds were expended or obligated, including—</w:t>
      </w:r>
    </w:p>
    <w:p w:rsidR="002C410D" w:rsidRPr="007F68FC" w:rsidRDefault="002C410D" w:rsidP="002C410D">
      <w:pPr>
        <w:ind w:firstLine="720"/>
        <w:rPr>
          <w:i w:val="0"/>
          <w:sz w:val="24"/>
          <w:szCs w:val="24"/>
        </w:rPr>
      </w:pPr>
      <w:r w:rsidRPr="007F68FC">
        <w:rPr>
          <w:i w:val="0"/>
          <w:sz w:val="24"/>
          <w:szCs w:val="24"/>
        </w:rPr>
        <w:t>(A) the name of the project or activity;</w:t>
      </w:r>
    </w:p>
    <w:p w:rsidR="002C410D" w:rsidRPr="007F68FC" w:rsidRDefault="002C410D" w:rsidP="002C410D">
      <w:pPr>
        <w:ind w:firstLine="720"/>
        <w:rPr>
          <w:i w:val="0"/>
          <w:sz w:val="24"/>
          <w:szCs w:val="24"/>
        </w:rPr>
      </w:pPr>
      <w:r w:rsidRPr="007F68FC">
        <w:rPr>
          <w:i w:val="0"/>
          <w:sz w:val="24"/>
          <w:szCs w:val="24"/>
        </w:rPr>
        <w:t>(B) a description of the project or activity;</w:t>
      </w:r>
    </w:p>
    <w:p w:rsidR="002C410D" w:rsidRPr="007F68FC" w:rsidRDefault="002C410D" w:rsidP="002C410D">
      <w:pPr>
        <w:ind w:firstLine="720"/>
        <w:rPr>
          <w:i w:val="0"/>
          <w:sz w:val="24"/>
          <w:szCs w:val="24"/>
        </w:rPr>
      </w:pPr>
      <w:r w:rsidRPr="007F68FC">
        <w:rPr>
          <w:i w:val="0"/>
          <w:sz w:val="24"/>
          <w:szCs w:val="24"/>
        </w:rPr>
        <w:t>(C) an evaluation of the completion status of the project or activity;</w:t>
      </w:r>
    </w:p>
    <w:p w:rsidR="002C410D" w:rsidRPr="007F68FC" w:rsidRDefault="002C410D" w:rsidP="002C410D">
      <w:pPr>
        <w:ind w:firstLine="720"/>
        <w:rPr>
          <w:i w:val="0"/>
          <w:sz w:val="24"/>
          <w:szCs w:val="24"/>
        </w:rPr>
      </w:pPr>
      <w:r w:rsidRPr="007F68FC">
        <w:rPr>
          <w:i w:val="0"/>
          <w:sz w:val="24"/>
          <w:szCs w:val="24"/>
        </w:rPr>
        <w:t>(D) an estimate of the number of jobs created and the number of jobs retained by the project or activity</w:t>
      </w:r>
      <w:bookmarkEnd w:id="0"/>
      <w:bookmarkEnd w:id="1"/>
      <w:r w:rsidRPr="007F68FC">
        <w:rPr>
          <w:i w:val="0"/>
          <w:sz w:val="24"/>
          <w:szCs w:val="24"/>
        </w:rPr>
        <w:t>; and</w:t>
      </w:r>
    </w:p>
    <w:p w:rsidR="002C410D" w:rsidRPr="007F68FC" w:rsidRDefault="002C410D" w:rsidP="002C410D">
      <w:pPr>
        <w:ind w:firstLine="720"/>
        <w:rPr>
          <w:i w:val="0"/>
          <w:sz w:val="24"/>
          <w:szCs w:val="24"/>
        </w:rPr>
      </w:pPr>
      <w:r w:rsidRPr="007F68FC">
        <w:rPr>
          <w:i w:val="0"/>
          <w:sz w:val="24"/>
          <w:szCs w:val="24"/>
        </w:rPr>
        <w:t>(E) for infrastructure investments made by State and local governments, the purpose, total cost, and rationale of the agency for funding the infrastructure investment with funds made available under this Act, and name of the person to contact at the agency if there are concerns with the infrastructure investment.</w:t>
      </w:r>
    </w:p>
    <w:p w:rsidR="002C410D" w:rsidRPr="007F68FC" w:rsidRDefault="002C410D" w:rsidP="002C410D">
      <w:pPr>
        <w:rPr>
          <w:i w:val="0"/>
          <w:sz w:val="24"/>
          <w:szCs w:val="24"/>
        </w:rPr>
      </w:pPr>
      <w:r w:rsidRPr="007F68FC">
        <w:rPr>
          <w:i w:val="0"/>
          <w:sz w:val="24"/>
          <w:szCs w:val="24"/>
        </w:rPr>
        <w:t xml:space="preserve">(4) Detailed information on any subcontracts or subgrants awarded by the recipient to include the data elements required to comply with the Federal Funding Accountability and Transparency Act of 2006 (Public Law 109–282), allowing aggregate reporting on </w:t>
      </w:r>
      <w:r w:rsidRPr="007F68FC">
        <w:rPr>
          <w:i w:val="0"/>
          <w:sz w:val="24"/>
          <w:szCs w:val="24"/>
        </w:rPr>
        <w:lastRenderedPageBreak/>
        <w:t>awards below $25,000 or to individuals, as prescribed by the Director of the Office of Management and Budget.</w:t>
      </w:r>
    </w:p>
    <w:p w:rsidR="002C410D" w:rsidRPr="007F68FC" w:rsidRDefault="002C410D" w:rsidP="002C410D">
      <w:pPr>
        <w:rPr>
          <w:b/>
          <w:i w:val="0"/>
          <w:sz w:val="24"/>
          <w:szCs w:val="24"/>
        </w:rPr>
      </w:pPr>
      <w:r w:rsidRPr="007F68FC">
        <w:rPr>
          <w:b/>
          <w:i w:val="0"/>
          <w:sz w:val="24"/>
          <w:szCs w:val="24"/>
        </w:rPr>
        <w:t>STAR METRICS was established in response to the guidance which also states</w:t>
      </w:r>
      <w:r w:rsidRPr="007F68FC">
        <w:rPr>
          <w:rFonts w:cs="Times-Roman"/>
          <w:b/>
          <w:i w:val="0"/>
          <w:sz w:val="24"/>
          <w:szCs w:val="24"/>
        </w:rPr>
        <w:t xml:space="preserve"> </w:t>
      </w:r>
      <w:r w:rsidRPr="007F68FC">
        <w:rPr>
          <w:b/>
          <w:i w:val="0"/>
          <w:sz w:val="24"/>
          <w:szCs w:val="24"/>
        </w:rPr>
        <w:t>federal agencies, in coordination with the Director of the Office of Management and Budget, shall provide for user-friendly means for recipients of covered funds to meet the requirements of this section. (Section G)</w:t>
      </w:r>
    </w:p>
    <w:p w:rsidR="00D24B79" w:rsidRPr="007F68FC" w:rsidRDefault="00D24B79" w:rsidP="00D24B79">
      <w:pPr>
        <w:rPr>
          <w:i w:val="0"/>
          <w:sz w:val="24"/>
          <w:szCs w:val="24"/>
        </w:rPr>
      </w:pPr>
      <w:r w:rsidRPr="007F68FC">
        <w:rPr>
          <w:i w:val="0"/>
          <w:sz w:val="24"/>
          <w:szCs w:val="24"/>
          <w:u w:val="single"/>
        </w:rPr>
        <w:t>Past data collections:</w:t>
      </w:r>
      <w:r w:rsidRPr="007F68FC">
        <w:rPr>
          <w:i w:val="0"/>
          <w:sz w:val="24"/>
          <w:szCs w:val="24"/>
        </w:rPr>
        <w:t xml:space="preserve"> The STAR METRICS team worked with seven universities participating in the Federal Demonstration Partnership (FDP)</w:t>
      </w:r>
      <w:r w:rsidRPr="007F68FC">
        <w:rPr>
          <w:rStyle w:val="FootnoteReference"/>
          <w:i w:val="0"/>
          <w:sz w:val="24"/>
          <w:szCs w:val="24"/>
          <w:vertAlign w:val="superscript"/>
        </w:rPr>
        <w:footnoteReference w:id="5"/>
      </w:r>
      <w:r w:rsidRPr="007F68FC">
        <w:rPr>
          <w:i w:val="0"/>
          <w:sz w:val="24"/>
          <w:szCs w:val="24"/>
          <w:vertAlign w:val="superscript"/>
        </w:rPr>
        <w:t xml:space="preserve"> </w:t>
      </w:r>
      <w:r w:rsidRPr="007F68FC">
        <w:rPr>
          <w:i w:val="0"/>
          <w:sz w:val="24"/>
          <w:szCs w:val="24"/>
        </w:rPr>
        <w:t>to identify all individuals supported by federal science funding in order to generate information on jobs created under ARRA.  The consensus by the seven universities is that it is not difficult to create the required files, and there is substantial value added from standardized reports (more burden information is available in subsequent sections). The results from the pilot were presented at the FDP national meetings Sept 21-22 and January 25-26.</w:t>
      </w:r>
    </w:p>
    <w:p w:rsidR="002C410D" w:rsidRPr="007F68FC" w:rsidRDefault="00D24B79" w:rsidP="00D24B79">
      <w:pPr>
        <w:rPr>
          <w:sz w:val="24"/>
          <w:szCs w:val="24"/>
        </w:rPr>
      </w:pPr>
      <w:r w:rsidRPr="007F68FC">
        <w:rPr>
          <w:i w:val="0"/>
          <w:sz w:val="24"/>
          <w:szCs w:val="24"/>
        </w:rPr>
        <w:t xml:space="preserve"> The STAR METRICS team has briefed the Office  Ed Deseve and Frank Giammarino on August 31, and briefed them on the STAR pilot project.  </w:t>
      </w:r>
    </w:p>
    <w:p w:rsidR="006E557B" w:rsidRPr="00D61E21" w:rsidRDefault="006E557B" w:rsidP="006E557B">
      <w:pPr>
        <w:pStyle w:val="Heading2"/>
        <w:spacing w:after="0" w:line="480" w:lineRule="auto"/>
        <w:ind w:left="0"/>
        <w:rPr>
          <w:sz w:val="24"/>
          <w:szCs w:val="24"/>
        </w:rPr>
      </w:pPr>
      <w:bookmarkStart w:id="2" w:name="_Toc443881743"/>
      <w:bookmarkStart w:id="3" w:name="_Toc451592232"/>
      <w:bookmarkStart w:id="4" w:name="_Toc5610273"/>
      <w:bookmarkStart w:id="5" w:name="_Toc99178779"/>
      <w:r>
        <w:rPr>
          <w:sz w:val="24"/>
          <w:szCs w:val="24"/>
        </w:rPr>
        <w:t xml:space="preserve">A.2    </w:t>
      </w:r>
      <w:r w:rsidRPr="00D61E21">
        <w:rPr>
          <w:sz w:val="24"/>
          <w:szCs w:val="24"/>
        </w:rPr>
        <w:t>Purpose and Use of the Information</w:t>
      </w:r>
      <w:bookmarkEnd w:id="2"/>
      <w:bookmarkEnd w:id="3"/>
      <w:bookmarkEnd w:id="4"/>
      <w:bookmarkEnd w:id="5"/>
      <w:r w:rsidRPr="00D61E21">
        <w:rPr>
          <w:sz w:val="24"/>
          <w:szCs w:val="24"/>
        </w:rPr>
        <w:t xml:space="preserve"> Collection</w:t>
      </w:r>
    </w:p>
    <w:p w:rsidR="00DA5252" w:rsidRDefault="00DA5252" w:rsidP="00A821CC">
      <w:pPr>
        <w:rPr>
          <w:rFonts w:ascii="Times New Roman" w:hAnsi="Times New Roman"/>
          <w:i w:val="0"/>
          <w:sz w:val="24"/>
          <w:szCs w:val="24"/>
          <w:u w:val="single"/>
        </w:rPr>
      </w:pPr>
    </w:p>
    <w:p w:rsidR="008C4999" w:rsidRDefault="00A821CC" w:rsidP="00A821CC">
      <w:pPr>
        <w:rPr>
          <w:rFonts w:ascii="Times New Roman" w:hAnsi="Times New Roman"/>
          <w:i w:val="0"/>
          <w:sz w:val="24"/>
          <w:szCs w:val="24"/>
        </w:rPr>
      </w:pPr>
      <w:r w:rsidRPr="00CC2E47">
        <w:rPr>
          <w:rFonts w:ascii="Times New Roman" w:hAnsi="Times New Roman"/>
          <w:i w:val="0"/>
          <w:sz w:val="24"/>
          <w:szCs w:val="24"/>
        </w:rPr>
        <w:t>The aim of</w:t>
      </w:r>
      <w:r w:rsidRPr="00BF76B9">
        <w:rPr>
          <w:rFonts w:ascii="Times New Roman" w:hAnsi="Times New Roman"/>
          <w:i w:val="0"/>
          <w:sz w:val="24"/>
          <w:szCs w:val="24"/>
        </w:rPr>
        <w:t xml:space="preserve"> STAR METRICS is twofold.  The initial goal of STAR METRICS is to provide mechanisms that will allow participating universities and federal agencies with a reliable and consistent means to account for the number of scientists and staff that are on research institution payrolls, supported by federal funds.  In subsequent generations of the program, it is hoped that STAR METRICS will allow for measurement of science impact on economic outcomes (such as job creation), on knowledge generation (such as citations and patents) as well as on social and health outcomes.  </w:t>
      </w:r>
    </w:p>
    <w:p w:rsidR="008C4999" w:rsidRPr="00BF76B9" w:rsidRDefault="00D73637" w:rsidP="00A821CC">
      <w:pPr>
        <w:rPr>
          <w:i w:val="0"/>
        </w:rPr>
      </w:pPr>
      <w:r w:rsidRPr="00143146">
        <w:rPr>
          <w:rFonts w:ascii="Times New Roman" w:hAnsi="Times New Roman"/>
          <w:i w:val="0"/>
          <w:sz w:val="24"/>
          <w:szCs w:val="24"/>
        </w:rPr>
        <w:lastRenderedPageBreak/>
        <w:t>Since the approval of the data collection for STAR METRICS in 2010, the program reached a total number of 80 participating research institutions, testifying its tremendous success and the perception of its usefulness by the academic institutions.   There have also been two additional Federal agencies, the Department of Energy (DOE) and the Environmental Protection Agency (EPA) that have joined OSTP, NIH and NSF in the STAR METRICS consortium.  The goal is now to expand the program to at least additional 20 research institutions and one Federal agency</w:t>
      </w:r>
      <w:r w:rsidR="00B74711" w:rsidRPr="00143146">
        <w:rPr>
          <w:rFonts w:ascii="Times New Roman" w:hAnsi="Times New Roman"/>
          <w:i w:val="0"/>
          <w:sz w:val="24"/>
          <w:szCs w:val="24"/>
        </w:rPr>
        <w:t xml:space="preserve">, to reach a total of 100 </w:t>
      </w:r>
      <w:r w:rsidR="00272493" w:rsidRPr="00143146">
        <w:rPr>
          <w:rFonts w:ascii="Times New Roman" w:hAnsi="Times New Roman"/>
          <w:i w:val="0"/>
          <w:sz w:val="24"/>
          <w:szCs w:val="24"/>
        </w:rPr>
        <w:t>participating</w:t>
      </w:r>
      <w:r w:rsidR="00B74711" w:rsidRPr="00143146">
        <w:rPr>
          <w:rFonts w:ascii="Times New Roman" w:hAnsi="Times New Roman"/>
          <w:i w:val="0"/>
          <w:sz w:val="24"/>
          <w:szCs w:val="24"/>
        </w:rPr>
        <w:t xml:space="preserve"> institutions</w:t>
      </w:r>
      <w:r w:rsidRPr="00143146">
        <w:rPr>
          <w:rFonts w:ascii="Times New Roman" w:hAnsi="Times New Roman"/>
          <w:i w:val="0"/>
          <w:sz w:val="24"/>
          <w:szCs w:val="24"/>
        </w:rPr>
        <w:t>.</w:t>
      </w:r>
    </w:p>
    <w:p w:rsidR="00A821CC" w:rsidRDefault="00A821CC" w:rsidP="00BC2687">
      <w:pPr>
        <w:rPr>
          <w:rFonts w:cstheme="minorHAnsi"/>
          <w:i w:val="0"/>
          <w:sz w:val="24"/>
          <w:szCs w:val="24"/>
        </w:rPr>
      </w:pPr>
      <w:r w:rsidRPr="00BC2687">
        <w:rPr>
          <w:rFonts w:cstheme="minorHAnsi"/>
          <w:i w:val="0"/>
          <w:sz w:val="24"/>
          <w:szCs w:val="24"/>
          <w:u w:val="single"/>
        </w:rPr>
        <w:t>The data elements required</w:t>
      </w:r>
      <w:r w:rsidRPr="00BC2687">
        <w:rPr>
          <w:rFonts w:cstheme="minorHAnsi"/>
          <w:i w:val="0"/>
          <w:sz w:val="24"/>
          <w:szCs w:val="24"/>
        </w:rPr>
        <w:t xml:space="preserve"> from the academic institutions to participate in the pilot are as follows:</w:t>
      </w:r>
    </w:p>
    <w:p w:rsidR="00C849BA" w:rsidRDefault="00C849BA">
      <w:pPr>
        <w:rPr>
          <w:rFonts w:cstheme="minorHAnsi"/>
          <w:i w:val="0"/>
          <w:sz w:val="24"/>
          <w:szCs w:val="24"/>
        </w:rPr>
      </w:pPr>
      <w:r>
        <w:rPr>
          <w:rFonts w:cstheme="minorHAnsi"/>
          <w:i w:val="0"/>
          <w:sz w:val="24"/>
          <w:szCs w:val="24"/>
        </w:rPr>
        <w:br w:type="page"/>
      </w:r>
    </w:p>
    <w:tbl>
      <w:tblPr>
        <w:tblW w:w="8655" w:type="dxa"/>
        <w:tblInd w:w="93" w:type="dxa"/>
        <w:tblLook w:val="0000"/>
      </w:tblPr>
      <w:tblGrid>
        <w:gridCol w:w="1495"/>
        <w:gridCol w:w="3080"/>
        <w:gridCol w:w="4080"/>
      </w:tblGrid>
      <w:tr w:rsidR="00A821CC" w:rsidRPr="00BC2687" w:rsidTr="00BC2687">
        <w:trPr>
          <w:trHeight w:val="435"/>
        </w:trPr>
        <w:tc>
          <w:tcPr>
            <w:tcW w:w="1495" w:type="dxa"/>
            <w:tcBorders>
              <w:top w:val="nil"/>
              <w:left w:val="nil"/>
              <w:bottom w:val="nil"/>
              <w:right w:val="nil"/>
            </w:tcBorders>
            <w:noWrap/>
            <w:vAlign w:val="bottom"/>
          </w:tcPr>
          <w:p w:rsidR="00A821CC" w:rsidRPr="00BC2687" w:rsidRDefault="00A821CC" w:rsidP="00C14745">
            <w:pPr>
              <w:spacing w:after="0" w:line="240" w:lineRule="auto"/>
              <w:rPr>
                <w:rFonts w:cstheme="minorHAnsi"/>
                <w:b/>
                <w:bCs/>
                <w:i w:val="0"/>
              </w:rPr>
            </w:pPr>
          </w:p>
        </w:tc>
        <w:tc>
          <w:tcPr>
            <w:tcW w:w="3080" w:type="dxa"/>
            <w:tcBorders>
              <w:top w:val="nil"/>
              <w:left w:val="nil"/>
              <w:bottom w:val="nil"/>
              <w:right w:val="nil"/>
            </w:tcBorders>
            <w:vAlign w:val="bottom"/>
          </w:tcPr>
          <w:p w:rsidR="00A821CC" w:rsidRPr="00BC2687" w:rsidRDefault="00A821CC" w:rsidP="00C14745">
            <w:pPr>
              <w:spacing w:after="0" w:line="240" w:lineRule="auto"/>
              <w:rPr>
                <w:rFonts w:cstheme="minorHAnsi"/>
                <w:b/>
                <w:bCs/>
                <w:i w:val="0"/>
              </w:rPr>
            </w:pPr>
            <w:r w:rsidRPr="00BC2687">
              <w:rPr>
                <w:rFonts w:cstheme="minorHAnsi"/>
                <w:b/>
                <w:bCs/>
                <w:i w:val="0"/>
              </w:rPr>
              <w:t>Data Element</w:t>
            </w:r>
          </w:p>
        </w:tc>
        <w:tc>
          <w:tcPr>
            <w:tcW w:w="4080" w:type="dxa"/>
            <w:tcBorders>
              <w:top w:val="nil"/>
              <w:left w:val="nil"/>
              <w:bottom w:val="nil"/>
              <w:right w:val="nil"/>
            </w:tcBorders>
            <w:vAlign w:val="bottom"/>
          </w:tcPr>
          <w:p w:rsidR="00A821CC" w:rsidRPr="00BC2687" w:rsidRDefault="00A821CC" w:rsidP="00C14745">
            <w:pPr>
              <w:spacing w:after="0" w:line="240" w:lineRule="auto"/>
              <w:rPr>
                <w:rFonts w:cstheme="minorHAnsi"/>
                <w:b/>
                <w:bCs/>
                <w:i w:val="0"/>
              </w:rPr>
            </w:pPr>
            <w:r w:rsidRPr="00BC2687">
              <w:rPr>
                <w:rFonts w:cstheme="minorHAnsi"/>
                <w:b/>
                <w:bCs/>
                <w:i w:val="0"/>
              </w:rPr>
              <w:t>Definition</w:t>
            </w:r>
          </w:p>
        </w:tc>
      </w:tr>
      <w:tr w:rsidR="00A821CC" w:rsidRPr="00BC2687" w:rsidTr="00BC2687">
        <w:trPr>
          <w:trHeight w:val="43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99CCFF"/>
            <w:vAlign w:val="center"/>
          </w:tcPr>
          <w:p w:rsidR="00A821CC" w:rsidRPr="00BC2687" w:rsidRDefault="00A821CC" w:rsidP="00C14745">
            <w:pPr>
              <w:spacing w:after="0" w:line="240" w:lineRule="auto"/>
              <w:jc w:val="center"/>
              <w:rPr>
                <w:rFonts w:cstheme="minorHAnsi"/>
                <w:b/>
                <w:bCs/>
                <w:i w:val="0"/>
                <w:color w:val="000000"/>
              </w:rPr>
            </w:pPr>
            <w:r w:rsidRPr="00BC2687">
              <w:rPr>
                <w:rFonts w:cstheme="minorHAnsi"/>
                <w:b/>
                <w:bCs/>
                <w:i w:val="0"/>
                <w:color w:val="000000"/>
              </w:rPr>
              <w:t>Information on Scientists and Awards</w:t>
            </w:r>
          </w:p>
        </w:tc>
        <w:tc>
          <w:tcPr>
            <w:tcW w:w="7160" w:type="dxa"/>
            <w:gridSpan w:val="2"/>
            <w:tcBorders>
              <w:top w:val="single" w:sz="8" w:space="0" w:color="auto"/>
              <w:left w:val="nil"/>
              <w:bottom w:val="single" w:sz="4" w:space="0" w:color="auto"/>
              <w:right w:val="single" w:sz="8" w:space="0" w:color="000000"/>
            </w:tcBorders>
            <w:vAlign w:val="bottom"/>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Award</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Federal Award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identifying number assigned by the awarding Federal Agency, such as the federal grant number, federal contract number or the federal loan number.</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University DUNS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organization’s 9-digit Data DUNS number</w:t>
            </w:r>
          </w:p>
        </w:tc>
      </w:tr>
      <w:tr w:rsidR="00A821CC" w:rsidRPr="00BC2687" w:rsidTr="00BC2687">
        <w:trPr>
          <w:trHeight w:val="46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University Award Id</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University's internal number for the award. </w:t>
            </w:r>
          </w:p>
        </w:tc>
      </w:tr>
      <w:tr w:rsidR="00A821CC" w:rsidRPr="00BC2687" w:rsidTr="00BC2687">
        <w:trPr>
          <w:trHeight w:val="67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Overhead  Charged</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overhead  amount charged in the reporting period.</w:t>
            </w:r>
          </w:p>
        </w:tc>
      </w:tr>
      <w:tr w:rsidR="00A821CC" w:rsidRPr="00BC2687" w:rsidTr="00BC2687">
        <w:trPr>
          <w:trHeight w:val="25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7160" w:type="dxa"/>
            <w:gridSpan w:val="2"/>
            <w:tcBorders>
              <w:top w:val="single" w:sz="4" w:space="0" w:color="auto"/>
              <w:left w:val="nil"/>
              <w:bottom w:val="single" w:sz="4" w:space="0" w:color="auto"/>
              <w:right w:val="single" w:sz="8" w:space="0" w:color="000000"/>
            </w:tcBorders>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individual</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Anonymized Employee Id</w:t>
            </w:r>
          </w:p>
        </w:tc>
        <w:tc>
          <w:tcPr>
            <w:tcW w:w="4080" w:type="dxa"/>
            <w:tcBorders>
              <w:top w:val="nil"/>
              <w:left w:val="nil"/>
              <w:bottom w:val="single" w:sz="4" w:space="0" w:color="auto"/>
              <w:right w:val="single" w:sz="4" w:space="0" w:color="auto"/>
            </w:tcBorders>
            <w:vAlign w:val="bottom"/>
          </w:tcPr>
          <w:p w:rsidR="00A821CC" w:rsidRPr="00BC2687" w:rsidRDefault="00A821CC" w:rsidP="00C14745">
            <w:pPr>
              <w:spacing w:after="0" w:line="240" w:lineRule="auto"/>
              <w:rPr>
                <w:rFonts w:cstheme="minorHAnsi"/>
                <w:i w:val="0"/>
              </w:rPr>
            </w:pPr>
            <w:r w:rsidRPr="00BC2687">
              <w:rPr>
                <w:rFonts w:cstheme="minorHAnsi"/>
                <w:i w:val="0"/>
              </w:rPr>
              <w:t>Unique Employee ID (not Social Security number)  of grant funded personnel</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Occupational Classification</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Occupational classification / Job description of the funded personnel (ex. Faculty, Undergrad Student, Grad Student, Admin, Technical Support, Post grad Student)</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4"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FTE Status</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Designation of the status of the funded personnel (full time = 1.0, half time = .5)</w:t>
            </w:r>
          </w:p>
        </w:tc>
      </w:tr>
      <w:tr w:rsidR="00A821CC" w:rsidRPr="00BC2687" w:rsidTr="00BC2687">
        <w:trPr>
          <w:trHeight w:val="69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color w:val="000000"/>
              </w:rPr>
            </w:pPr>
          </w:p>
        </w:tc>
        <w:tc>
          <w:tcPr>
            <w:tcW w:w="3080" w:type="dxa"/>
            <w:tcBorders>
              <w:top w:val="nil"/>
              <w:left w:val="nil"/>
              <w:bottom w:val="single" w:sz="8" w:space="0" w:color="auto"/>
              <w:right w:val="single" w:sz="4" w:space="0" w:color="auto"/>
            </w:tcBorders>
            <w:noWrap/>
          </w:tcPr>
          <w:p w:rsidR="00A821CC" w:rsidRPr="00BC2687" w:rsidRDefault="00A821CC" w:rsidP="00C14745">
            <w:pPr>
              <w:spacing w:after="0" w:line="240" w:lineRule="auto"/>
              <w:rPr>
                <w:rFonts w:cstheme="minorHAnsi"/>
                <w:i w:val="0"/>
              </w:rPr>
            </w:pPr>
            <w:r w:rsidRPr="00BC2687">
              <w:rPr>
                <w:rFonts w:cstheme="minorHAnsi"/>
                <w:i w:val="0"/>
              </w:rPr>
              <w:t>Proportion of time allocated to award</w:t>
            </w:r>
          </w:p>
        </w:tc>
        <w:tc>
          <w:tcPr>
            <w:tcW w:w="4080" w:type="dxa"/>
            <w:tcBorders>
              <w:top w:val="nil"/>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Calculated portion of the time expended by the funded personnel during the reporting time period.</w:t>
            </w:r>
          </w:p>
        </w:tc>
      </w:tr>
      <w:tr w:rsidR="00A821CC" w:rsidRPr="00BC2687" w:rsidTr="00BC2687">
        <w:trPr>
          <w:trHeight w:val="915"/>
        </w:trPr>
        <w:tc>
          <w:tcPr>
            <w:tcW w:w="1495" w:type="dxa"/>
            <w:tcBorders>
              <w:top w:val="single" w:sz="8" w:space="0" w:color="auto"/>
              <w:left w:val="single" w:sz="8" w:space="0" w:color="auto"/>
              <w:bottom w:val="single" w:sz="8" w:space="0" w:color="auto"/>
              <w:right w:val="single" w:sz="4" w:space="0" w:color="auto"/>
            </w:tcBorders>
            <w:shd w:val="clear" w:color="auto" w:fill="FF99CC"/>
            <w:vAlign w:val="center"/>
          </w:tcPr>
          <w:p w:rsidR="00A821CC" w:rsidRPr="00BC2687" w:rsidRDefault="00A821CC" w:rsidP="00C14745">
            <w:pPr>
              <w:spacing w:after="0" w:line="240" w:lineRule="auto"/>
              <w:jc w:val="center"/>
              <w:rPr>
                <w:rFonts w:cstheme="minorHAnsi"/>
                <w:b/>
                <w:bCs/>
                <w:i w:val="0"/>
              </w:rPr>
            </w:pPr>
            <w:r w:rsidRPr="00BC2687">
              <w:rPr>
                <w:rFonts w:cstheme="minorHAnsi"/>
                <w:b/>
                <w:bCs/>
                <w:i w:val="0"/>
              </w:rPr>
              <w:t>Information on Overhead</w:t>
            </w:r>
          </w:p>
        </w:tc>
        <w:tc>
          <w:tcPr>
            <w:tcW w:w="3080" w:type="dxa"/>
            <w:tcBorders>
              <w:top w:val="single" w:sz="8" w:space="0" w:color="auto"/>
              <w:left w:val="nil"/>
              <w:bottom w:val="single" w:sz="8" w:space="0" w:color="auto"/>
              <w:right w:val="single" w:sz="4" w:space="0" w:color="auto"/>
            </w:tcBorders>
            <w:noWrap/>
            <w:vAlign w:val="center"/>
          </w:tcPr>
          <w:p w:rsidR="00A821CC" w:rsidRPr="00BC2687" w:rsidRDefault="00A821CC" w:rsidP="00C14745">
            <w:pPr>
              <w:spacing w:after="0" w:line="240" w:lineRule="auto"/>
              <w:jc w:val="center"/>
              <w:rPr>
                <w:rFonts w:cstheme="minorHAnsi"/>
                <w:i w:val="0"/>
              </w:rPr>
            </w:pPr>
            <w:r w:rsidRPr="00BC2687">
              <w:rPr>
                <w:rFonts w:cstheme="minorHAnsi"/>
                <w:i w:val="0"/>
              </w:rPr>
              <w:t>Report to cognizant agency</w:t>
            </w:r>
          </w:p>
        </w:tc>
        <w:tc>
          <w:tcPr>
            <w:tcW w:w="4080" w:type="dxa"/>
            <w:tcBorders>
              <w:top w:val="single" w:sz="8" w:space="0" w:color="auto"/>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Report submitted to cognizant agency that supports the recipients recovery of administrative overhead costs through an indirect cost rate.</w:t>
            </w:r>
          </w:p>
        </w:tc>
      </w:tr>
      <w:tr w:rsidR="00A821CC" w:rsidRPr="00BC2687" w:rsidTr="00BC2687">
        <w:trPr>
          <w:trHeight w:val="25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00FF00"/>
            <w:vAlign w:val="center"/>
          </w:tcPr>
          <w:p w:rsidR="00A821CC" w:rsidRPr="00BC2687" w:rsidRDefault="00A821CC" w:rsidP="00C14745">
            <w:pPr>
              <w:spacing w:after="0" w:line="240" w:lineRule="auto"/>
              <w:jc w:val="center"/>
              <w:rPr>
                <w:rFonts w:cstheme="minorHAnsi"/>
                <w:b/>
                <w:bCs/>
                <w:i w:val="0"/>
              </w:rPr>
            </w:pPr>
            <w:r w:rsidRPr="00BC2687">
              <w:rPr>
                <w:rFonts w:cstheme="minorHAnsi"/>
                <w:b/>
                <w:bCs/>
                <w:i w:val="0"/>
              </w:rPr>
              <w:t>Payments to vendors</w:t>
            </w:r>
          </w:p>
        </w:tc>
        <w:tc>
          <w:tcPr>
            <w:tcW w:w="7160" w:type="dxa"/>
            <w:gridSpan w:val="2"/>
            <w:tcBorders>
              <w:top w:val="single" w:sz="8" w:space="0" w:color="auto"/>
              <w:left w:val="nil"/>
              <w:bottom w:val="single" w:sz="4" w:space="0" w:color="auto"/>
              <w:right w:val="single" w:sz="8" w:space="0" w:color="000000"/>
            </w:tcBorders>
            <w:noWrap/>
            <w:vAlign w:val="bottom"/>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payment to a vendor</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Federal Award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identifying number assigned by the awarding Federal Agency, such as the federal grant number, federal contract number or the federal loan number.</w:t>
            </w:r>
          </w:p>
        </w:tc>
      </w:tr>
      <w:tr w:rsidR="00A821CC" w:rsidRPr="00BC2687" w:rsidTr="00BC2687">
        <w:trPr>
          <w:trHeight w:val="22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University Award Id</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University's internal number for the award. </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Vendor DUNS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Vendor DUNS Number. The Vendor's 9 digit DUNS number</w:t>
            </w:r>
          </w:p>
        </w:tc>
      </w:tr>
      <w:tr w:rsidR="00A821CC" w:rsidRPr="00BC2687" w:rsidTr="00BC2687">
        <w:trPr>
          <w:trHeight w:val="24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8"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Payment Amount</w:t>
            </w:r>
          </w:p>
        </w:tc>
        <w:tc>
          <w:tcPr>
            <w:tcW w:w="4080" w:type="dxa"/>
            <w:tcBorders>
              <w:top w:val="nil"/>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amount invoiced to the vendor in the reporting period</w:t>
            </w:r>
          </w:p>
        </w:tc>
      </w:tr>
      <w:tr w:rsidR="00A821CC" w:rsidRPr="00BC2687" w:rsidTr="00BC2687">
        <w:trPr>
          <w:trHeight w:val="25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FFCC00"/>
            <w:vAlign w:val="center"/>
          </w:tcPr>
          <w:p w:rsidR="00A821CC" w:rsidRPr="00BC2687" w:rsidRDefault="00A821CC" w:rsidP="00C14745">
            <w:pPr>
              <w:spacing w:after="0" w:line="240" w:lineRule="auto"/>
              <w:jc w:val="center"/>
              <w:rPr>
                <w:rFonts w:cstheme="minorHAnsi"/>
                <w:b/>
                <w:bCs/>
                <w:i w:val="0"/>
              </w:rPr>
            </w:pPr>
            <w:r w:rsidRPr="00BC2687">
              <w:rPr>
                <w:rFonts w:cstheme="minorHAnsi"/>
                <w:b/>
                <w:bCs/>
                <w:i w:val="0"/>
              </w:rPr>
              <w:t>Subcontracts and subawards</w:t>
            </w:r>
          </w:p>
        </w:tc>
        <w:tc>
          <w:tcPr>
            <w:tcW w:w="7160" w:type="dxa"/>
            <w:gridSpan w:val="2"/>
            <w:tcBorders>
              <w:top w:val="single" w:sz="8" w:space="0" w:color="auto"/>
              <w:left w:val="nil"/>
              <w:bottom w:val="single" w:sz="4" w:space="0" w:color="auto"/>
              <w:right w:val="single" w:sz="8" w:space="0" w:color="000000"/>
            </w:tcBorders>
          </w:tcPr>
          <w:p w:rsidR="00A821CC" w:rsidRPr="00BC2687" w:rsidRDefault="00A821CC" w:rsidP="00C14745">
            <w:pPr>
              <w:spacing w:after="0" w:line="240" w:lineRule="auto"/>
              <w:jc w:val="center"/>
              <w:rPr>
                <w:rFonts w:cstheme="minorHAnsi"/>
                <w:b/>
                <w:bCs/>
                <w:i w:val="0"/>
              </w:rPr>
            </w:pPr>
            <w:r w:rsidRPr="00BC2687">
              <w:rPr>
                <w:rFonts w:cstheme="minorHAnsi"/>
                <w:b/>
                <w:bCs/>
                <w:i w:val="0"/>
              </w:rPr>
              <w:t>For each Subaward</w:t>
            </w:r>
          </w:p>
        </w:tc>
      </w:tr>
      <w:tr w:rsidR="00A821CC" w:rsidRPr="00BC2687"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Federal Award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identifying number assigned by the awarding Federal Agency, such as the federal grant number, federal contract number or the federal loan number.</w:t>
            </w:r>
          </w:p>
        </w:tc>
      </w:tr>
      <w:tr w:rsidR="00A821CC" w:rsidRPr="00BC2687" w:rsidTr="00BC2687">
        <w:trPr>
          <w:trHeight w:val="22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University Award Id</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University's internal number for the award. </w:t>
            </w:r>
          </w:p>
        </w:tc>
      </w:tr>
      <w:tr w:rsidR="00A821CC" w:rsidRPr="00BC2687"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4"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Subaward recipient DUNS Number</w:t>
            </w:r>
          </w:p>
        </w:tc>
        <w:tc>
          <w:tcPr>
            <w:tcW w:w="4080" w:type="dxa"/>
            <w:tcBorders>
              <w:top w:val="nil"/>
              <w:left w:val="nil"/>
              <w:bottom w:val="single" w:sz="4"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The sub recipient organization’s 9- digit DUNS number</w:t>
            </w:r>
          </w:p>
        </w:tc>
      </w:tr>
      <w:tr w:rsidR="00A821CC" w:rsidRPr="00BC2687" w:rsidTr="00BC2687">
        <w:trPr>
          <w:trHeight w:val="465"/>
        </w:trPr>
        <w:tc>
          <w:tcPr>
            <w:tcW w:w="1495" w:type="dxa"/>
            <w:vMerge/>
            <w:tcBorders>
              <w:top w:val="single" w:sz="8" w:space="0" w:color="auto"/>
              <w:left w:val="single" w:sz="8" w:space="0" w:color="auto"/>
              <w:bottom w:val="single" w:sz="8" w:space="0" w:color="000000"/>
              <w:right w:val="single" w:sz="4" w:space="0" w:color="auto"/>
            </w:tcBorders>
            <w:vAlign w:val="center"/>
          </w:tcPr>
          <w:p w:rsidR="00A821CC" w:rsidRPr="00BC2687" w:rsidRDefault="00A821CC" w:rsidP="00C14745">
            <w:pPr>
              <w:spacing w:after="0" w:line="240" w:lineRule="auto"/>
              <w:rPr>
                <w:rFonts w:cstheme="minorHAnsi"/>
                <w:b/>
                <w:bCs/>
                <w:i w:val="0"/>
              </w:rPr>
            </w:pPr>
          </w:p>
        </w:tc>
        <w:tc>
          <w:tcPr>
            <w:tcW w:w="3080" w:type="dxa"/>
            <w:tcBorders>
              <w:top w:val="nil"/>
              <w:left w:val="nil"/>
              <w:bottom w:val="single" w:sz="8" w:space="0" w:color="auto"/>
              <w:right w:val="single" w:sz="4" w:space="0" w:color="auto"/>
            </w:tcBorders>
          </w:tcPr>
          <w:p w:rsidR="00A821CC" w:rsidRPr="00BC2687" w:rsidRDefault="00A821CC" w:rsidP="00C14745">
            <w:pPr>
              <w:spacing w:after="0" w:line="240" w:lineRule="auto"/>
              <w:rPr>
                <w:rFonts w:cstheme="minorHAnsi"/>
                <w:i w:val="0"/>
              </w:rPr>
            </w:pPr>
            <w:r w:rsidRPr="00BC2687">
              <w:rPr>
                <w:rFonts w:cstheme="minorHAnsi"/>
                <w:i w:val="0"/>
              </w:rPr>
              <w:t>Total Subaward Funds Disbursed</w:t>
            </w:r>
          </w:p>
        </w:tc>
        <w:tc>
          <w:tcPr>
            <w:tcW w:w="4080" w:type="dxa"/>
            <w:tcBorders>
              <w:top w:val="nil"/>
              <w:left w:val="nil"/>
              <w:bottom w:val="single" w:sz="8" w:space="0" w:color="auto"/>
              <w:right w:val="single" w:sz="8" w:space="0" w:color="auto"/>
            </w:tcBorders>
          </w:tcPr>
          <w:p w:rsidR="00A821CC" w:rsidRPr="00BC2687" w:rsidRDefault="00A821CC" w:rsidP="00C14745">
            <w:pPr>
              <w:spacing w:after="0" w:line="240" w:lineRule="auto"/>
              <w:rPr>
                <w:rFonts w:cstheme="minorHAnsi"/>
                <w:i w:val="0"/>
              </w:rPr>
            </w:pPr>
            <w:r w:rsidRPr="00BC2687">
              <w:rPr>
                <w:rFonts w:cstheme="minorHAnsi"/>
                <w:i w:val="0"/>
              </w:rPr>
              <w:t xml:space="preserve">The amount of cash disbursed to the sub-awardee in the reporting period.  </w:t>
            </w:r>
          </w:p>
        </w:tc>
      </w:tr>
    </w:tbl>
    <w:p w:rsidR="00A821CC" w:rsidRPr="00BC2687" w:rsidRDefault="00A821CC" w:rsidP="00A821CC">
      <w:pPr>
        <w:rPr>
          <w:rFonts w:cstheme="minorHAnsi"/>
          <w:i w:val="0"/>
          <w:sz w:val="24"/>
          <w:szCs w:val="24"/>
        </w:rPr>
      </w:pPr>
    </w:p>
    <w:p w:rsidR="00A821CC" w:rsidRPr="00BC2687" w:rsidRDefault="00A821CC" w:rsidP="00A821CC">
      <w:pPr>
        <w:rPr>
          <w:rFonts w:cstheme="minorHAnsi"/>
          <w:i w:val="0"/>
          <w:sz w:val="24"/>
          <w:szCs w:val="24"/>
        </w:rPr>
      </w:pPr>
      <w:r w:rsidRPr="00BC2687">
        <w:rPr>
          <w:rFonts w:cstheme="minorHAnsi"/>
          <w:i w:val="0"/>
          <w:sz w:val="24"/>
          <w:szCs w:val="24"/>
          <w:u w:val="single"/>
        </w:rPr>
        <w:t>The use of the data elements</w:t>
      </w:r>
      <w:r w:rsidRPr="00BC2687">
        <w:rPr>
          <w:rFonts w:cstheme="minorHAnsi"/>
          <w:i w:val="0"/>
          <w:sz w:val="24"/>
          <w:szCs w:val="24"/>
        </w:rPr>
        <w:t>: Direct jobs created and retained from science awards are calculated from four sources:</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Individuals working directly on the project;</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Employment within overhead</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Employment of vendors</w:t>
      </w:r>
    </w:p>
    <w:p w:rsidR="00A821CC" w:rsidRPr="00BC2687" w:rsidRDefault="00A821CC" w:rsidP="00A821CC">
      <w:pPr>
        <w:pStyle w:val="ListParagraph"/>
        <w:numPr>
          <w:ilvl w:val="0"/>
          <w:numId w:val="3"/>
        </w:numPr>
        <w:rPr>
          <w:rFonts w:cstheme="minorHAnsi"/>
          <w:i w:val="0"/>
          <w:sz w:val="24"/>
          <w:szCs w:val="24"/>
        </w:rPr>
      </w:pPr>
      <w:r w:rsidRPr="00BC2687">
        <w:rPr>
          <w:rFonts w:cstheme="minorHAnsi"/>
          <w:i w:val="0"/>
          <w:sz w:val="24"/>
          <w:szCs w:val="24"/>
        </w:rPr>
        <w:t>Employment of individuals on sub-awards</w:t>
      </w:r>
    </w:p>
    <w:p w:rsidR="00BC2687" w:rsidRPr="00BC2687" w:rsidRDefault="00BC2687" w:rsidP="00BF76B9">
      <w:pPr>
        <w:rPr>
          <w:rFonts w:cstheme="minorHAnsi"/>
          <w:i w:val="0"/>
          <w:sz w:val="24"/>
          <w:szCs w:val="24"/>
        </w:rPr>
      </w:pPr>
      <w:r w:rsidRPr="00BC2687">
        <w:rPr>
          <w:rFonts w:cstheme="minorHAnsi"/>
          <w:i w:val="0"/>
          <w:sz w:val="24"/>
          <w:szCs w:val="24"/>
        </w:rPr>
        <w:t xml:space="preserve">The calculations are provided in Attachment 4. </w:t>
      </w:r>
    </w:p>
    <w:p w:rsidR="00BF76B9" w:rsidRDefault="00A821CC" w:rsidP="00BF76B9">
      <w:r w:rsidRPr="00BC2687">
        <w:rPr>
          <w:rFonts w:cstheme="minorHAnsi"/>
          <w:i w:val="0"/>
          <w:sz w:val="24"/>
          <w:szCs w:val="24"/>
          <w:u w:val="single"/>
        </w:rPr>
        <w:t>Use of the data</w:t>
      </w:r>
      <w:r w:rsidR="00BC2B73">
        <w:rPr>
          <w:rFonts w:cstheme="minorHAnsi"/>
          <w:i w:val="0"/>
          <w:sz w:val="24"/>
          <w:szCs w:val="24"/>
        </w:rPr>
        <w:t xml:space="preserve"> </w:t>
      </w:r>
      <w:r w:rsidRPr="00BC2687">
        <w:rPr>
          <w:rFonts w:cstheme="minorHAnsi"/>
          <w:i w:val="0"/>
          <w:sz w:val="24"/>
          <w:szCs w:val="24"/>
        </w:rPr>
        <w:t xml:space="preserve">The administration has committed to producing an open, transparent and auditable </w:t>
      </w:r>
      <w:r w:rsidR="00BF76B9" w:rsidRPr="00BC2687">
        <w:rPr>
          <w:rFonts w:cstheme="minorHAnsi"/>
          <w:i w:val="0"/>
          <w:sz w:val="24"/>
          <w:szCs w:val="24"/>
        </w:rPr>
        <w:t>set of reports of the impact of ARRA on job creation. I</w:t>
      </w:r>
      <w:r w:rsidR="00DA5252" w:rsidRPr="00BC2687">
        <w:rPr>
          <w:rFonts w:cstheme="minorHAnsi"/>
          <w:i w:val="0"/>
          <w:sz w:val="24"/>
          <w:szCs w:val="24"/>
        </w:rPr>
        <w:t>n addition, as noted in Figure 2</w:t>
      </w:r>
      <w:r w:rsidR="00BF76B9" w:rsidRPr="00BC2687">
        <w:rPr>
          <w:rFonts w:cstheme="minorHAnsi"/>
          <w:i w:val="0"/>
          <w:sz w:val="24"/>
          <w:szCs w:val="24"/>
        </w:rPr>
        <w:t>, the media has asked important questions about the impact of federal investments in science, particularly with respect to job creation and economic growth.  It is important to collect and analyze data so that such questions can be answered in a credible fashion.  There is currently no data infrastructure that systematically couples science funding with outcomes</w:t>
      </w:r>
      <w:r w:rsidR="00BF76B9" w:rsidRPr="009E3C35">
        <w:rPr>
          <w:rFonts w:ascii="Times New Roman" w:hAnsi="Times New Roman"/>
          <w:sz w:val="24"/>
          <w:szCs w:val="24"/>
        </w:rPr>
        <w:t>.</w:t>
      </w:r>
    </w:p>
    <w:p w:rsidR="00BF76B9" w:rsidRDefault="00BF76B9" w:rsidP="00BF76B9"/>
    <w:p w:rsidR="00DA5252" w:rsidRDefault="00A821CC" w:rsidP="00DA5252">
      <w:pPr>
        <w:keepNext/>
      </w:pPr>
      <w:r w:rsidRPr="00A821CC">
        <w:rPr>
          <w:noProof/>
          <w:lang w:bidi="ar-SA"/>
        </w:rPr>
        <w:drawing>
          <wp:inline distT="0" distB="0" distL="0" distR="0">
            <wp:extent cx="5486400" cy="303704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86400" cy="3037041"/>
                    </a:xfrm>
                    <a:prstGeom prst="rect">
                      <a:avLst/>
                    </a:prstGeom>
                    <a:noFill/>
                    <a:ln w="9525">
                      <a:noFill/>
                      <a:miter lim="800000"/>
                      <a:headEnd/>
                      <a:tailEnd/>
                    </a:ln>
                  </pic:spPr>
                </pic:pic>
              </a:graphicData>
            </a:graphic>
          </wp:inline>
        </w:drawing>
      </w:r>
    </w:p>
    <w:p w:rsidR="00A821CC" w:rsidRDefault="00DA5252" w:rsidP="00DA5252">
      <w:pPr>
        <w:pStyle w:val="Caption"/>
      </w:pPr>
      <w:r>
        <w:t xml:space="preserve">Figure </w:t>
      </w:r>
      <w:fldSimple w:instr=" SEQ Figure \* ARABIC ">
        <w:r w:rsidR="00097D44">
          <w:rPr>
            <w:noProof/>
          </w:rPr>
          <w:t>2</w:t>
        </w:r>
      </w:fldSimple>
      <w:r>
        <w:t>: Articles in Science and Nature on science job creation</w:t>
      </w:r>
    </w:p>
    <w:p w:rsidR="00BF76B9" w:rsidRDefault="00BF76B9" w:rsidP="00BF76B9"/>
    <w:p w:rsidR="00BC2687" w:rsidRPr="00BC2687" w:rsidRDefault="00BC2687" w:rsidP="00BF76B9">
      <w:pPr>
        <w:rPr>
          <w:rFonts w:cstheme="minorHAnsi"/>
          <w:sz w:val="24"/>
          <w:szCs w:val="24"/>
          <w:u w:val="single"/>
        </w:rPr>
      </w:pPr>
      <w:r w:rsidRPr="00BC2687">
        <w:rPr>
          <w:rFonts w:cstheme="minorHAnsi"/>
          <w:sz w:val="24"/>
          <w:szCs w:val="24"/>
          <w:u w:val="single"/>
        </w:rPr>
        <w:lastRenderedPageBreak/>
        <w:t>Use by Universities</w:t>
      </w:r>
    </w:p>
    <w:p w:rsidR="00BC2687" w:rsidRPr="00BC2687" w:rsidRDefault="00BF76B9" w:rsidP="00BC2687">
      <w:pPr>
        <w:rPr>
          <w:rFonts w:cstheme="minorHAnsi"/>
          <w:i w:val="0"/>
          <w:sz w:val="24"/>
          <w:szCs w:val="24"/>
        </w:rPr>
      </w:pPr>
      <w:r w:rsidRPr="00BC2687">
        <w:rPr>
          <w:rFonts w:cstheme="minorHAnsi"/>
          <w:i w:val="0"/>
          <w:sz w:val="24"/>
          <w:szCs w:val="24"/>
        </w:rPr>
        <w:t>The STAR METRICS team wi</w:t>
      </w:r>
      <w:r w:rsidR="007F68FC" w:rsidRPr="00BC2687">
        <w:rPr>
          <w:rFonts w:cstheme="minorHAnsi"/>
          <w:i w:val="0"/>
          <w:sz w:val="24"/>
          <w:szCs w:val="24"/>
        </w:rPr>
        <w:t>l</w:t>
      </w:r>
      <w:r w:rsidRPr="00BC2687">
        <w:rPr>
          <w:rFonts w:cstheme="minorHAnsi"/>
          <w:i w:val="0"/>
          <w:sz w:val="24"/>
          <w:szCs w:val="24"/>
        </w:rPr>
        <w:t>l gather the data from the Universities and transmit it to the STAR METRICS data repository.</w:t>
      </w:r>
    </w:p>
    <w:p w:rsidR="00BF76B9" w:rsidRPr="00BC2687" w:rsidRDefault="00BC2687" w:rsidP="00BC2687">
      <w:pPr>
        <w:rPr>
          <w:rFonts w:cstheme="minorHAnsi"/>
          <w:i w:val="0"/>
          <w:sz w:val="24"/>
          <w:szCs w:val="24"/>
        </w:rPr>
      </w:pPr>
      <w:r w:rsidRPr="00BC2687">
        <w:rPr>
          <w:rFonts w:cstheme="minorHAnsi"/>
          <w:i w:val="0"/>
          <w:sz w:val="24"/>
          <w:szCs w:val="24"/>
        </w:rPr>
        <w:t xml:space="preserve"> </w:t>
      </w:r>
      <w:r w:rsidR="00BF76B9" w:rsidRPr="00BC2687">
        <w:rPr>
          <w:rFonts w:cstheme="minorHAnsi"/>
          <w:i w:val="0"/>
          <w:sz w:val="24"/>
          <w:szCs w:val="24"/>
        </w:rPr>
        <w:t>The first step in the STAR METRICS data gathering process is to set up a meeting with the designated members of the university implementation team.  The purpose of the meeting is to provide an understanding of the project and the information that will need to be collected with the. This first meeting may be done via webinar, teleconference, or on site and will cover the following topics:</w:t>
      </w:r>
    </w:p>
    <w:p w:rsidR="00BF76B9" w:rsidRPr="00BC2687" w:rsidRDefault="00BF76B9" w:rsidP="00BF76B9">
      <w:pPr>
        <w:numPr>
          <w:ilvl w:val="0"/>
          <w:numId w:val="10"/>
        </w:numPr>
        <w:spacing w:line="276" w:lineRule="auto"/>
        <w:rPr>
          <w:rFonts w:cstheme="minorHAnsi"/>
          <w:bCs/>
          <w:i w:val="0"/>
          <w:sz w:val="24"/>
          <w:szCs w:val="24"/>
        </w:rPr>
      </w:pPr>
      <w:r w:rsidRPr="00BC2687">
        <w:rPr>
          <w:rFonts w:cstheme="minorHAnsi"/>
          <w:bCs/>
          <w:i w:val="0"/>
          <w:sz w:val="24"/>
          <w:szCs w:val="24"/>
        </w:rPr>
        <w:t>The STAR Metrics team will review details of the STAR Project, discuss the information that will be collected, the process for collection and the reports that will be generated from the data.</w:t>
      </w:r>
    </w:p>
    <w:p w:rsidR="00BF76B9" w:rsidRPr="00BC2687" w:rsidRDefault="00BF76B9" w:rsidP="00BF76B9">
      <w:pPr>
        <w:numPr>
          <w:ilvl w:val="0"/>
          <w:numId w:val="10"/>
        </w:numPr>
        <w:spacing w:line="276" w:lineRule="auto"/>
        <w:rPr>
          <w:rFonts w:cstheme="minorHAnsi"/>
          <w:bCs/>
          <w:i w:val="0"/>
          <w:sz w:val="24"/>
          <w:szCs w:val="24"/>
        </w:rPr>
      </w:pPr>
      <w:r w:rsidRPr="00BC2687">
        <w:rPr>
          <w:rFonts w:cstheme="minorHAnsi"/>
          <w:bCs/>
          <w:i w:val="0"/>
          <w:sz w:val="24"/>
          <w:szCs w:val="24"/>
        </w:rPr>
        <w:t>The STAR METRICS Data Dictionary will be made available to the university participants prior to the meeting so that questions may be identified ahead of time.</w:t>
      </w:r>
    </w:p>
    <w:p w:rsidR="00BC2687" w:rsidRPr="00BC2687" w:rsidRDefault="00BF76B9" w:rsidP="00BC2687">
      <w:pPr>
        <w:numPr>
          <w:ilvl w:val="0"/>
          <w:numId w:val="10"/>
        </w:numPr>
        <w:spacing w:line="276" w:lineRule="auto"/>
        <w:rPr>
          <w:rFonts w:cstheme="minorHAnsi"/>
          <w:i w:val="0"/>
          <w:sz w:val="24"/>
          <w:szCs w:val="24"/>
        </w:rPr>
      </w:pPr>
      <w:r w:rsidRPr="00BC2687">
        <w:rPr>
          <w:rFonts w:cstheme="minorHAnsi"/>
          <w:bCs/>
          <w:i w:val="0"/>
          <w:sz w:val="24"/>
          <w:szCs w:val="24"/>
        </w:rPr>
        <w:t xml:space="preserve">Following the meeting, the Star Metrics team will assist the university implementation team in developing a map of the requested fields to the target sources at the university. </w:t>
      </w:r>
    </w:p>
    <w:p w:rsidR="00BF76B9" w:rsidRPr="00BC2687" w:rsidRDefault="00BF76B9" w:rsidP="00BC2687">
      <w:pPr>
        <w:spacing w:line="276" w:lineRule="auto"/>
        <w:rPr>
          <w:rFonts w:cstheme="minorHAnsi"/>
          <w:i w:val="0"/>
          <w:sz w:val="24"/>
          <w:szCs w:val="24"/>
        </w:rPr>
      </w:pPr>
      <w:r w:rsidRPr="00BC2687">
        <w:rPr>
          <w:rFonts w:cstheme="minorHAnsi"/>
          <w:i w:val="0"/>
          <w:sz w:val="24"/>
          <w:szCs w:val="24"/>
        </w:rPr>
        <w:t>The second step of the process involves running the data extract routines.</w:t>
      </w:r>
    </w:p>
    <w:p w:rsidR="00BF76B9" w:rsidRPr="00BC2687" w:rsidRDefault="00BF76B9" w:rsidP="00BF76B9">
      <w:pPr>
        <w:numPr>
          <w:ilvl w:val="0"/>
          <w:numId w:val="14"/>
        </w:numPr>
        <w:spacing w:line="276" w:lineRule="auto"/>
        <w:rPr>
          <w:rFonts w:cstheme="minorHAnsi"/>
          <w:i w:val="0"/>
          <w:sz w:val="24"/>
          <w:szCs w:val="24"/>
        </w:rPr>
      </w:pPr>
      <w:r w:rsidRPr="00BC2687">
        <w:rPr>
          <w:rFonts w:cstheme="minorHAnsi"/>
          <w:i w:val="0"/>
          <w:sz w:val="24"/>
          <w:szCs w:val="24"/>
        </w:rPr>
        <w:t>Using the data sheet as input, the STAR METRICS team will review the mapping of the field level names against the sources for required data. The rules associated with the mapping and intended calculations from the data will also be reviewed to insure accuracy.</w:t>
      </w:r>
    </w:p>
    <w:p w:rsidR="00BF76B9" w:rsidRPr="00BC2687" w:rsidRDefault="00BF76B9" w:rsidP="00BF76B9">
      <w:pPr>
        <w:numPr>
          <w:ilvl w:val="0"/>
          <w:numId w:val="11"/>
        </w:numPr>
        <w:spacing w:line="276" w:lineRule="auto"/>
        <w:rPr>
          <w:rFonts w:cstheme="minorHAnsi"/>
          <w:i w:val="0"/>
          <w:sz w:val="24"/>
          <w:szCs w:val="24"/>
        </w:rPr>
      </w:pPr>
      <w:r w:rsidRPr="00BC2687">
        <w:rPr>
          <w:rFonts w:cstheme="minorHAnsi"/>
          <w:i w:val="0"/>
          <w:sz w:val="24"/>
          <w:szCs w:val="24"/>
        </w:rPr>
        <w:t>The STAR METRICS sample code library (query) examples will be evaluated for use or modification.</w:t>
      </w:r>
    </w:p>
    <w:p w:rsidR="00BF76B9" w:rsidRPr="00BC2687" w:rsidRDefault="00BF76B9" w:rsidP="00BF76B9">
      <w:pPr>
        <w:numPr>
          <w:ilvl w:val="0"/>
          <w:numId w:val="11"/>
        </w:numPr>
        <w:spacing w:line="276" w:lineRule="auto"/>
        <w:rPr>
          <w:rFonts w:cstheme="minorHAnsi"/>
          <w:i w:val="0"/>
          <w:sz w:val="24"/>
          <w:szCs w:val="24"/>
        </w:rPr>
      </w:pPr>
      <w:r w:rsidRPr="00BC2687">
        <w:rPr>
          <w:rFonts w:cstheme="minorHAnsi"/>
          <w:i w:val="0"/>
          <w:sz w:val="24"/>
          <w:szCs w:val="24"/>
        </w:rPr>
        <w:t>The STAR METRICS team help</w:t>
      </w:r>
      <w:r w:rsidR="009E1817">
        <w:rPr>
          <w:rFonts w:cstheme="minorHAnsi"/>
          <w:i w:val="0"/>
          <w:sz w:val="24"/>
          <w:szCs w:val="24"/>
        </w:rPr>
        <w:t>s</w:t>
      </w:r>
      <w:r w:rsidRPr="00BC2687">
        <w:rPr>
          <w:rFonts w:cstheme="minorHAnsi"/>
          <w:i w:val="0"/>
          <w:sz w:val="24"/>
          <w:szCs w:val="24"/>
        </w:rPr>
        <w:t xml:space="preserve"> select pre-defined queries or assist in building custom queries as required.</w:t>
      </w:r>
    </w:p>
    <w:p w:rsidR="00BF76B9" w:rsidRPr="00BC2687" w:rsidRDefault="00BF76B9" w:rsidP="00BF76B9">
      <w:pPr>
        <w:numPr>
          <w:ilvl w:val="0"/>
          <w:numId w:val="11"/>
        </w:numPr>
        <w:spacing w:line="276" w:lineRule="auto"/>
        <w:rPr>
          <w:rFonts w:cstheme="minorHAnsi"/>
          <w:i w:val="0"/>
          <w:sz w:val="24"/>
          <w:szCs w:val="24"/>
        </w:rPr>
      </w:pPr>
      <w:r w:rsidRPr="00BC2687">
        <w:rPr>
          <w:rFonts w:cstheme="minorHAnsi"/>
          <w:i w:val="0"/>
          <w:sz w:val="24"/>
          <w:szCs w:val="24"/>
        </w:rPr>
        <w:t>The University team will run the queries to extract the required data.</w:t>
      </w:r>
    </w:p>
    <w:p w:rsidR="00BC2687" w:rsidRPr="00BC2687" w:rsidRDefault="00BF76B9" w:rsidP="00BC2687">
      <w:pPr>
        <w:numPr>
          <w:ilvl w:val="0"/>
          <w:numId w:val="11"/>
        </w:numPr>
        <w:spacing w:line="276" w:lineRule="auto"/>
        <w:rPr>
          <w:rFonts w:cstheme="minorHAnsi"/>
          <w:i w:val="0"/>
          <w:sz w:val="24"/>
          <w:szCs w:val="24"/>
        </w:rPr>
      </w:pPr>
      <w:r w:rsidRPr="00BC2687">
        <w:rPr>
          <w:rFonts w:cstheme="minorHAnsi"/>
          <w:i w:val="0"/>
          <w:sz w:val="24"/>
          <w:szCs w:val="24"/>
        </w:rPr>
        <w:t>The extracted data will be validated with the University team</w:t>
      </w:r>
    </w:p>
    <w:p w:rsidR="00BF76B9" w:rsidRPr="00BC2687" w:rsidRDefault="00BF76B9" w:rsidP="00BC2687">
      <w:pPr>
        <w:spacing w:line="276" w:lineRule="auto"/>
        <w:rPr>
          <w:rFonts w:cstheme="minorHAnsi"/>
          <w:i w:val="0"/>
          <w:sz w:val="24"/>
          <w:szCs w:val="24"/>
        </w:rPr>
      </w:pPr>
      <w:r w:rsidRPr="00BC2687">
        <w:rPr>
          <w:rFonts w:cstheme="minorHAnsi"/>
          <w:bCs/>
          <w:i w:val="0"/>
          <w:sz w:val="24"/>
          <w:szCs w:val="24"/>
        </w:rPr>
        <w:t xml:space="preserve">The third step in the process is to prepare the extracted data from the University systems for transmission to the STAR METRCS central repository. </w:t>
      </w:r>
    </w:p>
    <w:p w:rsidR="00BF76B9" w:rsidRPr="00BC2687" w:rsidRDefault="00BF76B9" w:rsidP="00BF76B9">
      <w:pPr>
        <w:numPr>
          <w:ilvl w:val="0"/>
          <w:numId w:val="6"/>
        </w:numPr>
        <w:spacing w:line="276" w:lineRule="auto"/>
        <w:rPr>
          <w:rFonts w:cstheme="minorHAnsi"/>
          <w:i w:val="0"/>
          <w:sz w:val="24"/>
          <w:szCs w:val="24"/>
        </w:rPr>
      </w:pPr>
      <w:r w:rsidRPr="00BC2687">
        <w:rPr>
          <w:rFonts w:cstheme="minorHAnsi"/>
          <w:i w:val="0"/>
          <w:sz w:val="24"/>
          <w:szCs w:val="24"/>
        </w:rPr>
        <w:lastRenderedPageBreak/>
        <w:t>The STAR METRICS team will help build custom translate tables as required (examples include Occupational Classification translations)</w:t>
      </w:r>
    </w:p>
    <w:p w:rsidR="00BF76B9" w:rsidRPr="00BC2687" w:rsidRDefault="00BF76B9" w:rsidP="00BF76B9">
      <w:pPr>
        <w:numPr>
          <w:ilvl w:val="0"/>
          <w:numId w:val="6"/>
        </w:numPr>
        <w:spacing w:line="276" w:lineRule="auto"/>
        <w:rPr>
          <w:rFonts w:cstheme="minorHAnsi"/>
          <w:i w:val="0"/>
          <w:sz w:val="24"/>
          <w:szCs w:val="24"/>
        </w:rPr>
      </w:pPr>
      <w:r w:rsidRPr="00BC2687">
        <w:rPr>
          <w:rFonts w:cstheme="minorHAnsi"/>
          <w:i w:val="0"/>
          <w:sz w:val="24"/>
          <w:szCs w:val="24"/>
        </w:rPr>
        <w:t>The STAR METRICS team will run a data cleansing routine to match federal award numbers and address any data anomalies with the University team.</w:t>
      </w:r>
    </w:p>
    <w:p w:rsidR="00BC2687" w:rsidRPr="00BC2687" w:rsidRDefault="00BF76B9" w:rsidP="00BF76B9">
      <w:pPr>
        <w:numPr>
          <w:ilvl w:val="0"/>
          <w:numId w:val="6"/>
        </w:numPr>
        <w:spacing w:line="276" w:lineRule="auto"/>
        <w:rPr>
          <w:rFonts w:cstheme="minorHAnsi"/>
          <w:bCs/>
          <w:i w:val="0"/>
          <w:sz w:val="24"/>
          <w:szCs w:val="24"/>
        </w:rPr>
      </w:pPr>
      <w:r w:rsidRPr="00BC2687">
        <w:rPr>
          <w:rFonts w:cstheme="minorHAnsi"/>
          <w:i w:val="0"/>
          <w:sz w:val="24"/>
          <w:szCs w:val="24"/>
        </w:rPr>
        <w:t>Final formatted export files will be created and validated by the University team</w:t>
      </w:r>
    </w:p>
    <w:p w:rsidR="00BF76B9" w:rsidRPr="00BC2687" w:rsidRDefault="00BC2687" w:rsidP="00BC2687">
      <w:pPr>
        <w:spacing w:line="276" w:lineRule="auto"/>
        <w:ind w:left="360"/>
        <w:rPr>
          <w:rFonts w:cstheme="minorHAnsi"/>
          <w:bCs/>
          <w:i w:val="0"/>
          <w:sz w:val="24"/>
          <w:szCs w:val="24"/>
        </w:rPr>
      </w:pPr>
      <w:r w:rsidRPr="00BC2687">
        <w:rPr>
          <w:rFonts w:cstheme="minorHAnsi"/>
          <w:bCs/>
          <w:i w:val="0"/>
          <w:sz w:val="24"/>
          <w:szCs w:val="24"/>
        </w:rPr>
        <w:t>T</w:t>
      </w:r>
      <w:r w:rsidR="00BF76B9" w:rsidRPr="00BC2687">
        <w:rPr>
          <w:rFonts w:cstheme="minorHAnsi"/>
          <w:bCs/>
          <w:i w:val="0"/>
          <w:sz w:val="24"/>
          <w:szCs w:val="24"/>
        </w:rPr>
        <w:t>he fourth step in the process is to transmit the University data to the secure STAR METRICS data repository.</w:t>
      </w:r>
    </w:p>
    <w:p w:rsidR="00BF76B9" w:rsidRPr="00BC2687" w:rsidRDefault="00BF76B9" w:rsidP="00BF76B9">
      <w:pPr>
        <w:numPr>
          <w:ilvl w:val="0"/>
          <w:numId w:val="12"/>
        </w:numPr>
        <w:spacing w:line="276" w:lineRule="auto"/>
        <w:rPr>
          <w:rFonts w:cstheme="minorHAnsi"/>
          <w:i w:val="0"/>
          <w:sz w:val="24"/>
          <w:szCs w:val="24"/>
        </w:rPr>
      </w:pPr>
      <w:r w:rsidRPr="00BC2687">
        <w:rPr>
          <w:rFonts w:cstheme="minorHAnsi"/>
          <w:bCs/>
          <w:i w:val="0"/>
          <w:sz w:val="24"/>
          <w:szCs w:val="24"/>
        </w:rPr>
        <w:t>The STAR METRICS team will work with the University team to u</w:t>
      </w:r>
      <w:r w:rsidRPr="00BC2687">
        <w:rPr>
          <w:rFonts w:cstheme="minorHAnsi"/>
          <w:i w:val="0"/>
          <w:sz w:val="24"/>
          <w:szCs w:val="24"/>
        </w:rPr>
        <w:t>pload the files via a Secure FTP (file transfer protocol) or other accepted secure protocol data transfer.</w:t>
      </w:r>
    </w:p>
    <w:p w:rsidR="00BF76B9" w:rsidRPr="00BC2687" w:rsidRDefault="00BF76B9" w:rsidP="00BF76B9">
      <w:pPr>
        <w:numPr>
          <w:ilvl w:val="0"/>
          <w:numId w:val="12"/>
        </w:numPr>
        <w:spacing w:line="276" w:lineRule="auto"/>
        <w:rPr>
          <w:rFonts w:cstheme="minorHAnsi"/>
          <w:i w:val="0"/>
          <w:sz w:val="24"/>
          <w:szCs w:val="24"/>
        </w:rPr>
      </w:pPr>
      <w:r w:rsidRPr="00BC2687">
        <w:rPr>
          <w:rFonts w:cstheme="minorHAnsi"/>
          <w:i w:val="0"/>
          <w:sz w:val="24"/>
          <w:szCs w:val="24"/>
        </w:rPr>
        <w:t>The University team will upload the files.</w:t>
      </w:r>
    </w:p>
    <w:p w:rsidR="00BF76B9" w:rsidRPr="00BC2687" w:rsidRDefault="00BF76B9" w:rsidP="00BF76B9">
      <w:pPr>
        <w:numPr>
          <w:ilvl w:val="0"/>
          <w:numId w:val="12"/>
        </w:numPr>
        <w:spacing w:line="276" w:lineRule="auto"/>
        <w:rPr>
          <w:rFonts w:cstheme="minorHAnsi"/>
          <w:i w:val="0"/>
          <w:sz w:val="24"/>
          <w:szCs w:val="24"/>
        </w:rPr>
      </w:pPr>
      <w:r w:rsidRPr="00BC2687">
        <w:rPr>
          <w:rFonts w:cstheme="minorHAnsi"/>
          <w:i w:val="0"/>
          <w:sz w:val="24"/>
          <w:szCs w:val="24"/>
        </w:rPr>
        <w:t>The transmitted data will be validated post successful transmission. Checks will be provided to confirm the number rows of information transmitted, the number fields transmitted per row, the format and order of the fields.</w:t>
      </w:r>
    </w:p>
    <w:p w:rsidR="00BC2687" w:rsidRPr="00BC2687" w:rsidRDefault="00BF76B9" w:rsidP="00BF76B9">
      <w:pPr>
        <w:rPr>
          <w:rFonts w:cstheme="minorHAnsi"/>
          <w:b/>
          <w:bCs/>
          <w:i w:val="0"/>
          <w:sz w:val="24"/>
          <w:szCs w:val="24"/>
        </w:rPr>
      </w:pPr>
      <w:r w:rsidRPr="00BC2687">
        <w:rPr>
          <w:rFonts w:cstheme="minorHAnsi"/>
          <w:b/>
          <w:bCs/>
          <w:i w:val="0"/>
          <w:sz w:val="24"/>
          <w:szCs w:val="24"/>
        </w:rPr>
        <w:t xml:space="preserve">After the submission of the University data to the STAR METRICS central repository, the STAR METRICS team will receive the transmitted data and perform a number of data cleansing, matching and processing steps in preparation for producing summarized university reports. </w:t>
      </w:r>
    </w:p>
    <w:p w:rsidR="00BF76B9" w:rsidRPr="00BC2687" w:rsidRDefault="00BF76B9" w:rsidP="00BF76B9">
      <w:pPr>
        <w:rPr>
          <w:rFonts w:cstheme="minorHAnsi"/>
          <w:bCs/>
          <w:i w:val="0"/>
          <w:sz w:val="24"/>
          <w:szCs w:val="24"/>
        </w:rPr>
      </w:pPr>
      <w:r w:rsidRPr="00BC2687">
        <w:rPr>
          <w:rFonts w:cstheme="minorHAnsi"/>
          <w:bCs/>
          <w:i w:val="0"/>
          <w:sz w:val="24"/>
          <w:szCs w:val="24"/>
        </w:rPr>
        <w:t>The final step is to process the information that has been loaded</w:t>
      </w:r>
      <w:r w:rsidR="009362B9">
        <w:rPr>
          <w:rFonts w:cstheme="minorHAnsi"/>
          <w:bCs/>
          <w:i w:val="0"/>
          <w:sz w:val="24"/>
          <w:szCs w:val="24"/>
        </w:rPr>
        <w:t xml:space="preserve"> into the STAR METRICS database</w:t>
      </w:r>
      <w:r w:rsidR="00D937B1">
        <w:rPr>
          <w:rFonts w:cstheme="minorHAnsi"/>
          <w:bCs/>
          <w:i w:val="0"/>
          <w:sz w:val="24"/>
          <w:szCs w:val="24"/>
        </w:rPr>
        <w:t>, produce</w:t>
      </w:r>
      <w:r w:rsidRPr="00BC2687">
        <w:rPr>
          <w:rFonts w:cstheme="minorHAnsi"/>
          <w:bCs/>
          <w:i w:val="0"/>
          <w:sz w:val="24"/>
          <w:szCs w:val="24"/>
        </w:rPr>
        <w:t xml:space="preserve"> and review the reports and publish to the  University Web site .</w:t>
      </w:r>
    </w:p>
    <w:p w:rsidR="00BF76B9" w:rsidRPr="00BC2687" w:rsidRDefault="00BF76B9" w:rsidP="00BF76B9">
      <w:pPr>
        <w:numPr>
          <w:ilvl w:val="0"/>
          <w:numId w:val="13"/>
        </w:numPr>
        <w:spacing w:line="276" w:lineRule="auto"/>
        <w:rPr>
          <w:rFonts w:cstheme="minorHAnsi"/>
          <w:i w:val="0"/>
          <w:sz w:val="24"/>
          <w:szCs w:val="24"/>
        </w:rPr>
      </w:pPr>
      <w:r w:rsidRPr="00BC2687">
        <w:rPr>
          <w:rFonts w:cstheme="minorHAnsi"/>
          <w:i w:val="0"/>
          <w:sz w:val="24"/>
          <w:szCs w:val="24"/>
        </w:rPr>
        <w:t>The STAR METRICS te</w:t>
      </w:r>
      <w:r w:rsidR="009362B9">
        <w:rPr>
          <w:rFonts w:cstheme="minorHAnsi"/>
          <w:i w:val="0"/>
          <w:sz w:val="24"/>
          <w:szCs w:val="24"/>
        </w:rPr>
        <w:t xml:space="preserve">am will run the processes that </w:t>
      </w:r>
      <w:r w:rsidRPr="00BC2687">
        <w:rPr>
          <w:rFonts w:cstheme="minorHAnsi"/>
          <w:i w:val="0"/>
          <w:sz w:val="24"/>
          <w:szCs w:val="24"/>
        </w:rPr>
        <w:t>will translate and compute new variables that include: Direct jobs calculated from Individuals on a project, from overheard, and from vendors and sub-awards recipients</w:t>
      </w:r>
    </w:p>
    <w:p w:rsidR="00BF76B9" w:rsidRPr="00BC2687" w:rsidRDefault="00BF76B9" w:rsidP="00BF76B9">
      <w:pPr>
        <w:numPr>
          <w:ilvl w:val="0"/>
          <w:numId w:val="7"/>
        </w:numPr>
        <w:spacing w:line="276" w:lineRule="auto"/>
        <w:rPr>
          <w:rFonts w:cstheme="minorHAnsi"/>
          <w:i w:val="0"/>
          <w:sz w:val="24"/>
          <w:szCs w:val="24"/>
        </w:rPr>
      </w:pPr>
      <w:r w:rsidRPr="00BC2687">
        <w:rPr>
          <w:rFonts w:cstheme="minorHAnsi"/>
          <w:i w:val="0"/>
          <w:sz w:val="24"/>
          <w:szCs w:val="24"/>
        </w:rPr>
        <w:t>The STAR METRICS team will run jobs to create and format reports</w:t>
      </w:r>
    </w:p>
    <w:p w:rsidR="00BF76B9" w:rsidRPr="00BC2687" w:rsidRDefault="00BF76B9" w:rsidP="00BF76B9">
      <w:pPr>
        <w:numPr>
          <w:ilvl w:val="0"/>
          <w:numId w:val="8"/>
        </w:numPr>
        <w:spacing w:line="276" w:lineRule="auto"/>
        <w:rPr>
          <w:rFonts w:cstheme="minorHAnsi"/>
          <w:i w:val="0"/>
          <w:sz w:val="24"/>
          <w:szCs w:val="24"/>
        </w:rPr>
      </w:pPr>
      <w:r w:rsidRPr="00BC2687">
        <w:rPr>
          <w:rFonts w:cstheme="minorHAnsi"/>
          <w:i w:val="0"/>
          <w:sz w:val="24"/>
          <w:szCs w:val="24"/>
        </w:rPr>
        <w:t>The STAR METRICS team will work with the University team to validate the created reports</w:t>
      </w:r>
    </w:p>
    <w:p w:rsidR="00BC2687" w:rsidRDefault="009362B9" w:rsidP="00BC2687">
      <w:pPr>
        <w:numPr>
          <w:ilvl w:val="0"/>
          <w:numId w:val="9"/>
        </w:numPr>
        <w:spacing w:before="100" w:beforeAutospacing="1" w:after="100" w:afterAutospacing="1" w:line="276" w:lineRule="auto"/>
        <w:rPr>
          <w:rFonts w:cstheme="minorHAnsi"/>
          <w:i w:val="0"/>
          <w:sz w:val="24"/>
          <w:szCs w:val="24"/>
        </w:rPr>
      </w:pPr>
      <w:r>
        <w:rPr>
          <w:rFonts w:cstheme="minorHAnsi"/>
          <w:i w:val="0"/>
          <w:sz w:val="24"/>
          <w:szCs w:val="24"/>
        </w:rPr>
        <w:t xml:space="preserve">The STAR METRICS </w:t>
      </w:r>
      <w:r w:rsidR="00BF76B9" w:rsidRPr="00BC2687">
        <w:rPr>
          <w:rFonts w:cstheme="minorHAnsi"/>
          <w:i w:val="0"/>
          <w:sz w:val="24"/>
          <w:szCs w:val="24"/>
        </w:rPr>
        <w:t>team will upload the reports  to the University Web site</w:t>
      </w:r>
    </w:p>
    <w:p w:rsidR="00BC2687" w:rsidRDefault="00BC2687" w:rsidP="00BC2687">
      <w:pPr>
        <w:spacing w:before="100" w:beforeAutospacing="1" w:after="100" w:afterAutospacing="1" w:line="276" w:lineRule="auto"/>
        <w:rPr>
          <w:rFonts w:cstheme="minorHAnsi"/>
          <w:i w:val="0"/>
          <w:sz w:val="24"/>
          <w:szCs w:val="24"/>
        </w:rPr>
      </w:pPr>
    </w:p>
    <w:p w:rsidR="00BC2687" w:rsidRPr="00BC2687" w:rsidRDefault="00BC2687" w:rsidP="00BC2687">
      <w:pPr>
        <w:spacing w:before="100" w:beforeAutospacing="1" w:after="100" w:afterAutospacing="1" w:line="276" w:lineRule="auto"/>
        <w:rPr>
          <w:rFonts w:cstheme="minorHAnsi"/>
          <w:i w:val="0"/>
          <w:sz w:val="24"/>
          <w:szCs w:val="24"/>
        </w:rPr>
      </w:pPr>
    </w:p>
    <w:p w:rsidR="00BC2687" w:rsidRPr="00BC2687" w:rsidRDefault="00BC2687" w:rsidP="00BC2687">
      <w:pPr>
        <w:spacing w:before="100" w:beforeAutospacing="1" w:after="100" w:afterAutospacing="1" w:line="276" w:lineRule="auto"/>
        <w:rPr>
          <w:rFonts w:cstheme="minorHAnsi"/>
          <w:sz w:val="24"/>
          <w:szCs w:val="24"/>
          <w:u w:val="single"/>
        </w:rPr>
      </w:pPr>
      <w:r w:rsidRPr="00BC2687">
        <w:rPr>
          <w:rFonts w:cstheme="minorHAnsi"/>
          <w:sz w:val="24"/>
          <w:szCs w:val="24"/>
          <w:u w:val="single"/>
        </w:rPr>
        <w:lastRenderedPageBreak/>
        <w:t>Use by NIH, OSTP</w:t>
      </w:r>
      <w:r w:rsidR="009362B9">
        <w:rPr>
          <w:rFonts w:cstheme="minorHAnsi"/>
          <w:sz w:val="24"/>
          <w:szCs w:val="24"/>
          <w:u w:val="single"/>
        </w:rPr>
        <w:t>,</w:t>
      </w:r>
      <w:r w:rsidRPr="00BC2687">
        <w:rPr>
          <w:rFonts w:cstheme="minorHAnsi"/>
          <w:sz w:val="24"/>
          <w:szCs w:val="24"/>
          <w:u w:val="single"/>
        </w:rPr>
        <w:t xml:space="preserve"> NSF</w:t>
      </w:r>
      <w:r w:rsidR="009362B9">
        <w:rPr>
          <w:rFonts w:cstheme="minorHAnsi"/>
          <w:sz w:val="24"/>
          <w:szCs w:val="24"/>
          <w:u w:val="single"/>
        </w:rPr>
        <w:t xml:space="preserve">, </w:t>
      </w:r>
      <w:r w:rsidR="009362B9" w:rsidRPr="00143146">
        <w:rPr>
          <w:rFonts w:cstheme="minorHAnsi"/>
          <w:sz w:val="24"/>
          <w:szCs w:val="24"/>
          <w:u w:val="single"/>
        </w:rPr>
        <w:t>DOE and EPA</w:t>
      </w:r>
    </w:p>
    <w:p w:rsidR="007F68FC" w:rsidRPr="00BC2687" w:rsidRDefault="007F68FC" w:rsidP="00BC2687">
      <w:pPr>
        <w:spacing w:before="100" w:beforeAutospacing="1" w:after="100" w:afterAutospacing="1" w:line="276" w:lineRule="auto"/>
        <w:rPr>
          <w:rFonts w:cstheme="minorHAnsi"/>
          <w:i w:val="0"/>
          <w:sz w:val="24"/>
          <w:szCs w:val="24"/>
        </w:rPr>
      </w:pPr>
      <w:r w:rsidRPr="00BC2687">
        <w:rPr>
          <w:rFonts w:eastAsia="Times New Roman" w:cstheme="minorHAnsi"/>
          <w:i w:val="0"/>
          <w:sz w:val="24"/>
          <w:szCs w:val="24"/>
        </w:rPr>
        <w:t>STAR METRICS creates a reliable and consistent inter-agency mechanism to account for the number of scientists</w:t>
      </w:r>
      <w:r w:rsidRPr="00BC2687">
        <w:rPr>
          <w:rFonts w:cstheme="minorHAnsi"/>
          <w:i w:val="0"/>
          <w:sz w:val="24"/>
          <w:szCs w:val="24"/>
        </w:rPr>
        <w:t>, students</w:t>
      </w:r>
      <w:r w:rsidRPr="00BC2687">
        <w:rPr>
          <w:rFonts w:eastAsia="Times New Roman" w:cstheme="minorHAnsi"/>
          <w:i w:val="0"/>
          <w:sz w:val="24"/>
          <w:szCs w:val="24"/>
        </w:rPr>
        <w:t xml:space="preserve"> and support staff that are on research organization payrolls and supported by federal funds. </w:t>
      </w:r>
      <w:r w:rsidRPr="00BC2687">
        <w:rPr>
          <w:rFonts w:cstheme="minorHAnsi"/>
          <w:i w:val="0"/>
          <w:sz w:val="24"/>
          <w:szCs w:val="24"/>
        </w:rPr>
        <w:t xml:space="preserve">It will develop standardized measures of the impact of science investments on job creation stemming from grants, contracts, intramural research efforts, and other job </w:t>
      </w:r>
    </w:p>
    <w:p w:rsidR="007F68FC" w:rsidRPr="007F68FC" w:rsidRDefault="007F68FC" w:rsidP="007F68FC">
      <w:pPr>
        <w:rPr>
          <w:rFonts w:ascii="Calibri" w:eastAsia="Times New Roman" w:hAnsi="Calibri" w:cs="Times New Roman"/>
          <w:i w:val="0"/>
          <w:sz w:val="24"/>
          <w:szCs w:val="24"/>
        </w:rPr>
      </w:pPr>
      <w:r w:rsidRPr="00BC2687">
        <w:rPr>
          <w:rStyle w:val="yshortcuts"/>
          <w:rFonts w:eastAsia="Times New Roman" w:cstheme="minorHAnsi"/>
          <w:i w:val="0"/>
          <w:sz w:val="24"/>
          <w:szCs w:val="24"/>
        </w:rPr>
        <w:t xml:space="preserve">The continuation and expansion of </w:t>
      </w:r>
      <w:r w:rsidRPr="00BC2687">
        <w:rPr>
          <w:rFonts w:eastAsia="Times New Roman" w:cstheme="minorHAnsi"/>
          <w:i w:val="0"/>
          <w:sz w:val="24"/>
          <w:szCs w:val="24"/>
        </w:rPr>
        <w:t xml:space="preserve">STAR METRICS requires the creation of a broadly based, multipurpose, data infrastructure. </w:t>
      </w:r>
      <w:r w:rsidR="009F4E32" w:rsidRPr="00BC2687">
        <w:rPr>
          <w:rFonts w:cstheme="minorHAnsi"/>
          <w:i w:val="0"/>
          <w:sz w:val="24"/>
          <w:szCs w:val="24"/>
        </w:rPr>
        <w:t>The</w:t>
      </w:r>
      <w:r w:rsidRPr="00BC2687">
        <w:rPr>
          <w:rFonts w:eastAsia="Times New Roman" w:cstheme="minorHAnsi"/>
          <w:i w:val="0"/>
          <w:sz w:val="24"/>
          <w:szCs w:val="24"/>
        </w:rPr>
        <w:t xml:space="preserve"> resulting information </w:t>
      </w:r>
      <w:r w:rsidR="009F4E32" w:rsidRPr="00BC2687">
        <w:rPr>
          <w:rFonts w:cstheme="minorHAnsi"/>
          <w:i w:val="0"/>
          <w:sz w:val="24"/>
          <w:szCs w:val="24"/>
        </w:rPr>
        <w:t xml:space="preserve">will be made </w:t>
      </w:r>
      <w:r w:rsidR="00C160EF" w:rsidRPr="00BC2687">
        <w:rPr>
          <w:rFonts w:eastAsia="Times New Roman" w:cstheme="minorHAnsi"/>
          <w:i w:val="0"/>
          <w:sz w:val="24"/>
          <w:szCs w:val="24"/>
        </w:rPr>
        <w:t>available to agenc</w:t>
      </w:r>
      <w:r w:rsidR="00BC2687">
        <w:rPr>
          <w:rFonts w:eastAsia="Times New Roman" w:cstheme="minorHAnsi"/>
          <w:i w:val="0"/>
          <w:sz w:val="24"/>
          <w:szCs w:val="24"/>
        </w:rPr>
        <w:t>i</w:t>
      </w:r>
      <w:r w:rsidRPr="00BC2687">
        <w:rPr>
          <w:rFonts w:eastAsia="Times New Roman" w:cstheme="minorHAnsi"/>
          <w:i w:val="0"/>
          <w:sz w:val="24"/>
          <w:szCs w:val="24"/>
        </w:rPr>
        <w:t>es and institutions to enhance their management information systems</w:t>
      </w:r>
      <w:r w:rsidRPr="007F68FC">
        <w:rPr>
          <w:rFonts w:ascii="Calibri" w:eastAsia="Times New Roman" w:hAnsi="Calibri" w:cs="Times New Roman"/>
          <w:i w:val="0"/>
          <w:sz w:val="24"/>
          <w:szCs w:val="24"/>
        </w:rPr>
        <w:t>.</w:t>
      </w:r>
    </w:p>
    <w:p w:rsidR="006E557B" w:rsidRPr="00D61E21" w:rsidRDefault="006E557B" w:rsidP="006E557B">
      <w:pPr>
        <w:pStyle w:val="Heading2"/>
        <w:spacing w:after="0" w:line="480" w:lineRule="auto"/>
        <w:ind w:left="0"/>
        <w:rPr>
          <w:sz w:val="24"/>
          <w:szCs w:val="24"/>
        </w:rPr>
      </w:pPr>
      <w:bookmarkStart w:id="6" w:name="_Toc443881744"/>
      <w:bookmarkStart w:id="7" w:name="_Toc451592233"/>
      <w:bookmarkStart w:id="8" w:name="_Toc5610274"/>
      <w:bookmarkStart w:id="9" w:name="_Toc99178780"/>
      <w:r>
        <w:rPr>
          <w:sz w:val="24"/>
          <w:szCs w:val="24"/>
        </w:rPr>
        <w:t xml:space="preserve">A.3     </w:t>
      </w:r>
      <w:r w:rsidRPr="00D61E21">
        <w:rPr>
          <w:sz w:val="24"/>
          <w:szCs w:val="24"/>
        </w:rPr>
        <w:t>Use of Information Technology and Burden Reduction</w:t>
      </w:r>
      <w:bookmarkEnd w:id="6"/>
      <w:bookmarkEnd w:id="7"/>
      <w:bookmarkEnd w:id="8"/>
      <w:bookmarkEnd w:id="9"/>
    </w:p>
    <w:p w:rsidR="009F4E32" w:rsidRDefault="009F4E32" w:rsidP="009F4E32">
      <w:pPr>
        <w:rPr>
          <w:i w:val="0"/>
          <w:sz w:val="24"/>
          <w:szCs w:val="24"/>
        </w:rPr>
      </w:pPr>
      <w:r w:rsidRPr="009F4E32">
        <w:rPr>
          <w:i w:val="0"/>
          <w:sz w:val="24"/>
          <w:szCs w:val="24"/>
        </w:rPr>
        <w:t>The current approach</w:t>
      </w:r>
      <w:r>
        <w:rPr>
          <w:i w:val="0"/>
          <w:sz w:val="24"/>
          <w:szCs w:val="24"/>
        </w:rPr>
        <w:t xml:space="preserve"> to estimating job creation is extremely labor intensive and burdensome. </w:t>
      </w:r>
    </w:p>
    <w:p w:rsidR="009F4E32" w:rsidRPr="009F4E32" w:rsidRDefault="009F4E32" w:rsidP="009F4E32">
      <w:pPr>
        <w:rPr>
          <w:i w:val="0"/>
          <w:sz w:val="24"/>
          <w:szCs w:val="24"/>
        </w:rPr>
      </w:pPr>
      <w:r w:rsidRPr="009F4E32">
        <w:rPr>
          <w:i w:val="0"/>
          <w:sz w:val="24"/>
          <w:szCs w:val="24"/>
        </w:rPr>
        <w:t xml:space="preserve">Figure </w:t>
      </w:r>
      <w:r w:rsidR="00DA5252">
        <w:rPr>
          <w:i w:val="0"/>
          <w:sz w:val="24"/>
          <w:szCs w:val="24"/>
        </w:rPr>
        <w:t>3</w:t>
      </w:r>
      <w:r w:rsidRPr="009F4E32">
        <w:rPr>
          <w:i w:val="0"/>
          <w:sz w:val="24"/>
          <w:szCs w:val="24"/>
        </w:rPr>
        <w:t xml:space="preserve"> provides a stylized description of how administrative data can be used to identify, on a monthly basis, both the universe of individuals funded by federal science agencies (PIs, coPIs, graduate and undergraduate students, lab technicians, science administrators, etc.) and the amount of federal expenditure on the individuals.  </w:t>
      </w:r>
    </w:p>
    <w:p w:rsidR="009F4E32" w:rsidRPr="009F4E32" w:rsidRDefault="00DA5252" w:rsidP="009F4E32">
      <w:pPr>
        <w:pStyle w:val="Caption"/>
        <w:keepNext/>
        <w:rPr>
          <w:i w:val="0"/>
        </w:rPr>
      </w:pPr>
      <w:r>
        <w:rPr>
          <w:i w:val="0"/>
        </w:rPr>
        <w:lastRenderedPageBreak/>
        <w:t>Figure 3</w:t>
      </w:r>
      <w:r w:rsidR="009F4E32" w:rsidRPr="009F4E32">
        <w:rPr>
          <w:i w:val="0"/>
        </w:rPr>
        <w:t>: Using the university financial system to generate microdata</w:t>
      </w:r>
    </w:p>
    <w:p w:rsidR="009F4E32" w:rsidRPr="009F4E32" w:rsidRDefault="009F4E32" w:rsidP="009F4E32">
      <w:pPr>
        <w:rPr>
          <w:rFonts w:ascii="Times New Roman" w:hAnsi="Times New Roman"/>
          <w:i w:val="0"/>
          <w:sz w:val="24"/>
          <w:szCs w:val="24"/>
        </w:rPr>
      </w:pPr>
      <w:r w:rsidRPr="009F4E32">
        <w:rPr>
          <w:i w:val="0"/>
          <w:noProof/>
          <w:lang w:bidi="ar-SA"/>
        </w:rPr>
        <w:drawing>
          <wp:inline distT="0" distB="0" distL="0" distR="0">
            <wp:extent cx="4905375" cy="3686680"/>
            <wp:effectExtent l="19050" t="19050" r="28575" b="2807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905375" cy="3686680"/>
                    </a:xfrm>
                    <a:prstGeom prst="rect">
                      <a:avLst/>
                    </a:prstGeom>
                    <a:noFill/>
                    <a:ln w="19050" cmpd="sng">
                      <a:solidFill>
                        <a:schemeClr val="accent1"/>
                      </a:solidFill>
                      <a:miter lim="800000"/>
                      <a:headEnd/>
                      <a:tailEnd/>
                    </a:ln>
                  </pic:spPr>
                </pic:pic>
              </a:graphicData>
            </a:graphic>
          </wp:inline>
        </w:drawing>
      </w:r>
    </w:p>
    <w:p w:rsidR="009F4E32" w:rsidRPr="009F4E32" w:rsidRDefault="009F4E32" w:rsidP="009F4E32">
      <w:pPr>
        <w:rPr>
          <w:rFonts w:ascii="Times New Roman" w:hAnsi="Times New Roman"/>
          <w:i w:val="0"/>
          <w:sz w:val="24"/>
          <w:szCs w:val="24"/>
        </w:rPr>
      </w:pPr>
    </w:p>
    <w:p w:rsidR="006E557B" w:rsidRDefault="009F4E32" w:rsidP="009F4E32">
      <w:pPr>
        <w:spacing w:line="276" w:lineRule="auto"/>
        <w:rPr>
          <w:i w:val="0"/>
          <w:sz w:val="24"/>
          <w:szCs w:val="24"/>
        </w:rPr>
      </w:pPr>
      <w:r>
        <w:rPr>
          <w:i w:val="0"/>
          <w:sz w:val="24"/>
          <w:szCs w:val="24"/>
        </w:rPr>
        <w:t>In order for the data elements to be generated, the STAR METRICS team will need to make</w:t>
      </w:r>
      <w:r w:rsidRPr="009F4E32">
        <w:rPr>
          <w:i w:val="0"/>
          <w:sz w:val="24"/>
          <w:szCs w:val="24"/>
        </w:rPr>
        <w:t xml:space="preserve"> minor modifications of the major software packages used by the different institutions.  </w:t>
      </w:r>
    </w:p>
    <w:p w:rsidR="009F4E32" w:rsidRDefault="009F4E32" w:rsidP="009F4E32">
      <w:pPr>
        <w:spacing w:line="276" w:lineRule="auto"/>
        <w:rPr>
          <w:color w:val="FF0000"/>
        </w:rPr>
      </w:pPr>
      <w:r w:rsidRPr="009F4E32">
        <w:rPr>
          <w:i w:val="0"/>
          <w:sz w:val="24"/>
          <w:szCs w:val="24"/>
          <w:u w:val="single"/>
        </w:rPr>
        <w:t>A Privacy Impact Assessment</w:t>
      </w:r>
      <w:r>
        <w:rPr>
          <w:i w:val="0"/>
          <w:sz w:val="24"/>
          <w:szCs w:val="24"/>
        </w:rPr>
        <w:t xml:space="preserve"> has been undertaken.  NIH legal counsel has determined that no PII are being collected</w:t>
      </w:r>
    </w:p>
    <w:p w:rsidR="006E557B" w:rsidRDefault="006E557B" w:rsidP="006E557B">
      <w:pPr>
        <w:rPr>
          <w:color w:val="FF0000"/>
        </w:rPr>
      </w:pPr>
    </w:p>
    <w:p w:rsidR="006E557B" w:rsidRPr="00D61E21" w:rsidRDefault="006E557B" w:rsidP="006E557B">
      <w:pPr>
        <w:pStyle w:val="Heading2"/>
        <w:spacing w:after="0" w:line="480" w:lineRule="auto"/>
        <w:ind w:left="720" w:hanging="720"/>
        <w:rPr>
          <w:sz w:val="24"/>
          <w:szCs w:val="24"/>
        </w:rPr>
      </w:pPr>
      <w:bookmarkStart w:id="10" w:name="_Toc443881745"/>
      <w:bookmarkStart w:id="11" w:name="_Toc451592234"/>
      <w:bookmarkStart w:id="12" w:name="_Toc5610275"/>
      <w:bookmarkStart w:id="13" w:name="_Toc99178781"/>
      <w:r>
        <w:rPr>
          <w:sz w:val="24"/>
          <w:szCs w:val="24"/>
        </w:rPr>
        <w:t>A.4</w:t>
      </w:r>
      <w:r w:rsidRPr="00D61E21">
        <w:rPr>
          <w:sz w:val="24"/>
          <w:szCs w:val="24"/>
        </w:rPr>
        <w:tab/>
        <w:t>Efforts to Identify Duplication and Use of Similar Information</w:t>
      </w:r>
      <w:bookmarkEnd w:id="10"/>
      <w:bookmarkEnd w:id="11"/>
      <w:bookmarkEnd w:id="12"/>
      <w:bookmarkEnd w:id="13"/>
    </w:p>
    <w:p w:rsidR="006E557B" w:rsidRPr="009F4E32" w:rsidRDefault="009F4E32" w:rsidP="006E557B">
      <w:pPr>
        <w:rPr>
          <w:i w:val="0"/>
          <w:sz w:val="24"/>
          <w:szCs w:val="24"/>
        </w:rPr>
      </w:pPr>
      <w:r>
        <w:rPr>
          <w:i w:val="0"/>
          <w:sz w:val="24"/>
          <w:szCs w:val="24"/>
        </w:rPr>
        <w:t xml:space="preserve">The STAR METRICS team has presented the proposed approach to all relevant national organizations (AAU, APLU, </w:t>
      </w:r>
      <w:r w:rsidR="009E1817">
        <w:rPr>
          <w:i w:val="0"/>
          <w:sz w:val="24"/>
          <w:szCs w:val="24"/>
        </w:rPr>
        <w:t xml:space="preserve">AAMC, </w:t>
      </w:r>
      <w:r>
        <w:rPr>
          <w:i w:val="0"/>
          <w:sz w:val="24"/>
          <w:szCs w:val="24"/>
        </w:rPr>
        <w:t>FDP, NAS, NCURA, AUTM) and all science agencies represented on the Science of Science Policy interagency working group. No similar system exists.</w:t>
      </w:r>
    </w:p>
    <w:p w:rsidR="006E557B" w:rsidRDefault="006E557B" w:rsidP="006E557B"/>
    <w:p w:rsidR="00CD4754" w:rsidRDefault="00CD4754" w:rsidP="006E557B"/>
    <w:p w:rsidR="00B41EC6" w:rsidRDefault="00B41EC6" w:rsidP="00B41EC6">
      <w:pPr>
        <w:pStyle w:val="Heading2"/>
        <w:spacing w:after="0" w:line="480" w:lineRule="auto"/>
        <w:ind w:left="720" w:hanging="720"/>
        <w:rPr>
          <w:sz w:val="24"/>
          <w:szCs w:val="24"/>
        </w:rPr>
      </w:pPr>
      <w:bookmarkStart w:id="14" w:name="_Toc443881746"/>
      <w:bookmarkStart w:id="15" w:name="_Toc451592235"/>
      <w:bookmarkStart w:id="16" w:name="_Toc5610276"/>
      <w:bookmarkStart w:id="17" w:name="_Toc99178782"/>
      <w:r>
        <w:rPr>
          <w:sz w:val="24"/>
          <w:szCs w:val="24"/>
        </w:rPr>
        <w:lastRenderedPageBreak/>
        <w:t>A.5</w:t>
      </w:r>
      <w:r w:rsidRPr="00D61E21">
        <w:rPr>
          <w:sz w:val="24"/>
          <w:szCs w:val="24"/>
        </w:rPr>
        <w:tab/>
        <w:t>Impact on Small Businesses or Other Small Entities</w:t>
      </w:r>
      <w:bookmarkEnd w:id="14"/>
      <w:bookmarkEnd w:id="15"/>
      <w:bookmarkEnd w:id="16"/>
      <w:bookmarkEnd w:id="17"/>
    </w:p>
    <w:p w:rsidR="00B41EC6" w:rsidRDefault="00A93F40" w:rsidP="006E557B">
      <w:r>
        <w:rPr>
          <w:i w:val="0"/>
          <w:sz w:val="24"/>
          <w:szCs w:val="24"/>
        </w:rPr>
        <w:t>The participant institutions are all universities, and are not small businesses.</w:t>
      </w:r>
    </w:p>
    <w:p w:rsidR="00B41EC6" w:rsidRPr="00D61E21" w:rsidRDefault="00B41EC6" w:rsidP="00B41EC6">
      <w:pPr>
        <w:pStyle w:val="Heading2"/>
        <w:spacing w:after="0" w:line="480" w:lineRule="auto"/>
        <w:ind w:left="720" w:hanging="720"/>
        <w:rPr>
          <w:sz w:val="24"/>
          <w:szCs w:val="24"/>
        </w:rPr>
      </w:pPr>
      <w:bookmarkStart w:id="18" w:name="_Toc443881747"/>
      <w:bookmarkStart w:id="19" w:name="_Toc451592236"/>
      <w:bookmarkStart w:id="20" w:name="_Toc5610277"/>
      <w:bookmarkStart w:id="21" w:name="_Toc99178783"/>
      <w:r>
        <w:rPr>
          <w:sz w:val="24"/>
          <w:szCs w:val="24"/>
        </w:rPr>
        <w:t>A.6</w:t>
      </w:r>
      <w:r w:rsidRPr="00D61E21">
        <w:rPr>
          <w:sz w:val="24"/>
          <w:szCs w:val="24"/>
        </w:rPr>
        <w:tab/>
        <w:t>Consequences of Collecting the Information Less Frequently</w:t>
      </w:r>
      <w:bookmarkEnd w:id="18"/>
      <w:bookmarkEnd w:id="19"/>
      <w:bookmarkEnd w:id="20"/>
      <w:bookmarkEnd w:id="21"/>
    </w:p>
    <w:p w:rsidR="00B41EC6" w:rsidRDefault="00A93F40" w:rsidP="006E557B">
      <w:r w:rsidRPr="00A93F40">
        <w:rPr>
          <w:i w:val="0"/>
          <w:sz w:val="24"/>
          <w:szCs w:val="24"/>
        </w:rPr>
        <w:t>ARRA requires quarterly reporting, so it is not feasible to collect the information less frequently</w:t>
      </w:r>
      <w:r w:rsidR="00BC2687">
        <w:rPr>
          <w:i w:val="0"/>
          <w:sz w:val="24"/>
          <w:szCs w:val="24"/>
        </w:rPr>
        <w:t xml:space="preserve">. </w:t>
      </w:r>
    </w:p>
    <w:p w:rsidR="00B41EC6" w:rsidRPr="00D61E21" w:rsidRDefault="00B41EC6" w:rsidP="0016182C">
      <w:pPr>
        <w:pStyle w:val="Heading2"/>
        <w:spacing w:after="0" w:line="480" w:lineRule="auto"/>
        <w:ind w:left="0"/>
        <w:rPr>
          <w:sz w:val="24"/>
          <w:szCs w:val="24"/>
        </w:rPr>
      </w:pPr>
      <w:bookmarkStart w:id="22" w:name="_Toc443881748"/>
      <w:bookmarkStart w:id="23" w:name="_Toc451592237"/>
      <w:bookmarkStart w:id="24" w:name="_Toc5610278"/>
      <w:bookmarkStart w:id="25" w:name="_Toc99178784"/>
      <w:r>
        <w:rPr>
          <w:sz w:val="24"/>
          <w:szCs w:val="24"/>
        </w:rPr>
        <w:t>A.7</w:t>
      </w:r>
      <w:r w:rsidRPr="00D61E21">
        <w:rPr>
          <w:sz w:val="24"/>
          <w:szCs w:val="24"/>
        </w:rPr>
        <w:tab/>
        <w:t>Special Circumstances Relating to the Guidelines of 5 CFR 1320.5</w:t>
      </w:r>
      <w:bookmarkEnd w:id="22"/>
      <w:bookmarkEnd w:id="23"/>
      <w:bookmarkEnd w:id="24"/>
      <w:bookmarkEnd w:id="25"/>
    </w:p>
    <w:p w:rsidR="00C94EE3" w:rsidRPr="00C14745" w:rsidRDefault="00BC2687" w:rsidP="00C94EE3">
      <w:pPr>
        <w:rPr>
          <w:i w:val="0"/>
          <w:sz w:val="24"/>
          <w:szCs w:val="24"/>
        </w:rPr>
      </w:pPr>
      <w:r>
        <w:rPr>
          <w:i w:val="0"/>
          <w:sz w:val="24"/>
          <w:szCs w:val="24"/>
        </w:rPr>
        <w:t>No special circumstances are anticipated.  All the Guidelines of 5 CFR 1320.5 are met and the project fully complies</w:t>
      </w:r>
    </w:p>
    <w:p w:rsidR="0005035B" w:rsidRPr="00D61E21" w:rsidRDefault="0005035B" w:rsidP="00BC2687">
      <w:pPr>
        <w:pStyle w:val="Heading2"/>
        <w:spacing w:after="0" w:line="240" w:lineRule="auto"/>
        <w:ind w:left="720" w:hanging="720"/>
        <w:rPr>
          <w:sz w:val="24"/>
          <w:szCs w:val="24"/>
        </w:rPr>
      </w:pPr>
      <w:bookmarkStart w:id="26" w:name="_Toc443881749"/>
      <w:bookmarkStart w:id="27" w:name="_Toc451592238"/>
      <w:bookmarkStart w:id="28" w:name="_Toc5610279"/>
      <w:bookmarkStart w:id="29" w:name="_Toc99178785"/>
      <w:r>
        <w:rPr>
          <w:sz w:val="24"/>
          <w:szCs w:val="24"/>
        </w:rPr>
        <w:t>A.8</w:t>
      </w:r>
      <w:r w:rsidRPr="00D61E21">
        <w:rPr>
          <w:sz w:val="24"/>
          <w:szCs w:val="24"/>
        </w:rPr>
        <w:tab/>
        <w:t>Comments in Response to the Federal Register Notice and Efforts to Consult Outside Agency</w:t>
      </w:r>
      <w:bookmarkEnd w:id="26"/>
      <w:bookmarkEnd w:id="27"/>
      <w:bookmarkEnd w:id="28"/>
      <w:bookmarkEnd w:id="29"/>
    </w:p>
    <w:p w:rsidR="004A70E1" w:rsidRPr="00C14745" w:rsidRDefault="003212A0" w:rsidP="00253C78">
      <w:pPr>
        <w:rPr>
          <w:i w:val="0"/>
          <w:sz w:val="24"/>
          <w:szCs w:val="24"/>
        </w:rPr>
      </w:pPr>
      <w:r w:rsidRPr="001F3A9C">
        <w:rPr>
          <w:i w:val="0"/>
          <w:sz w:val="24"/>
          <w:szCs w:val="24"/>
        </w:rPr>
        <w:t>The 60 day notice was published on [</w:t>
      </w:r>
      <w:r w:rsidR="000374D4" w:rsidRPr="001F3A9C">
        <w:rPr>
          <w:i w:val="0"/>
          <w:sz w:val="24"/>
          <w:szCs w:val="24"/>
        </w:rPr>
        <w:t>Oct 5, 2011, VOLUME 76, PAGE 61714</w:t>
      </w:r>
      <w:r w:rsidRPr="001F3A9C">
        <w:rPr>
          <w:i w:val="0"/>
          <w:sz w:val="24"/>
          <w:szCs w:val="24"/>
        </w:rPr>
        <w:t xml:space="preserve">].  </w:t>
      </w:r>
      <w:r w:rsidR="000374D4" w:rsidRPr="001F3A9C">
        <w:rPr>
          <w:i w:val="0"/>
          <w:sz w:val="24"/>
          <w:szCs w:val="24"/>
        </w:rPr>
        <w:t>One comment was received</w:t>
      </w:r>
      <w:r w:rsidR="004A6E66" w:rsidRPr="001F3A9C">
        <w:rPr>
          <w:i w:val="0"/>
          <w:sz w:val="24"/>
          <w:szCs w:val="24"/>
        </w:rPr>
        <w:t>.</w:t>
      </w:r>
      <w:r w:rsidRPr="001F3A9C">
        <w:rPr>
          <w:i w:val="0"/>
          <w:sz w:val="24"/>
          <w:szCs w:val="24"/>
        </w:rPr>
        <w:t xml:space="preserve"> </w:t>
      </w:r>
      <w:r w:rsidR="00BC2687" w:rsidRPr="001F3A9C">
        <w:rPr>
          <w:i w:val="0"/>
          <w:sz w:val="24"/>
          <w:szCs w:val="24"/>
        </w:rPr>
        <w:t>The Science of Science Policy Interagency Group has been</w:t>
      </w:r>
      <w:r w:rsidR="00BC2687">
        <w:rPr>
          <w:i w:val="0"/>
          <w:sz w:val="24"/>
          <w:szCs w:val="24"/>
        </w:rPr>
        <w:t xml:space="preserve"> consulted in general.  Detailed consultations have been held with the National Science Foundation and with the Office of Science and Technology Policy.</w:t>
      </w:r>
    </w:p>
    <w:p w:rsidR="0005035B" w:rsidRPr="00D61E21" w:rsidRDefault="0005035B" w:rsidP="0005035B">
      <w:pPr>
        <w:pStyle w:val="Heading2"/>
        <w:spacing w:after="0" w:line="480" w:lineRule="auto"/>
        <w:ind w:left="720" w:hanging="720"/>
        <w:rPr>
          <w:sz w:val="24"/>
          <w:szCs w:val="24"/>
        </w:rPr>
      </w:pPr>
      <w:bookmarkStart w:id="30" w:name="_Toc443881750"/>
      <w:bookmarkStart w:id="31" w:name="_Toc451592239"/>
      <w:bookmarkStart w:id="32" w:name="_Toc5610280"/>
      <w:bookmarkStart w:id="33" w:name="_Toc99178786"/>
      <w:r>
        <w:rPr>
          <w:sz w:val="24"/>
          <w:szCs w:val="24"/>
        </w:rPr>
        <w:t>A.9</w:t>
      </w:r>
      <w:r w:rsidRPr="00D61E21">
        <w:rPr>
          <w:sz w:val="24"/>
          <w:szCs w:val="24"/>
        </w:rPr>
        <w:tab/>
        <w:t>Explanation of Any Payment of Gift to Respondents</w:t>
      </w:r>
      <w:bookmarkEnd w:id="30"/>
      <w:bookmarkEnd w:id="31"/>
      <w:bookmarkEnd w:id="32"/>
      <w:bookmarkEnd w:id="33"/>
    </w:p>
    <w:p w:rsidR="0005035B" w:rsidRPr="00C14745" w:rsidRDefault="00BC2687" w:rsidP="00253C78">
      <w:pPr>
        <w:rPr>
          <w:i w:val="0"/>
          <w:sz w:val="24"/>
          <w:szCs w:val="24"/>
        </w:rPr>
      </w:pPr>
      <w:r>
        <w:rPr>
          <w:i w:val="0"/>
          <w:sz w:val="24"/>
          <w:szCs w:val="24"/>
        </w:rPr>
        <w:t>Participants responding to this study will not receive remuneration for their participation.</w:t>
      </w:r>
    </w:p>
    <w:p w:rsidR="0005035B" w:rsidRPr="00D61E21" w:rsidRDefault="0005035B" w:rsidP="0005035B">
      <w:pPr>
        <w:pStyle w:val="Heading2"/>
        <w:spacing w:after="0" w:line="480" w:lineRule="auto"/>
        <w:ind w:left="720" w:hanging="720"/>
        <w:rPr>
          <w:sz w:val="24"/>
          <w:szCs w:val="24"/>
        </w:rPr>
      </w:pPr>
      <w:bookmarkStart w:id="34" w:name="_Toc443881751"/>
      <w:bookmarkStart w:id="35" w:name="_Toc451592240"/>
      <w:bookmarkStart w:id="36" w:name="_Toc5610281"/>
      <w:bookmarkStart w:id="37" w:name="_Toc99178787"/>
      <w:r>
        <w:rPr>
          <w:sz w:val="24"/>
          <w:szCs w:val="24"/>
        </w:rPr>
        <w:t>A.10</w:t>
      </w:r>
      <w:r w:rsidRPr="00D61E21">
        <w:rPr>
          <w:sz w:val="24"/>
          <w:szCs w:val="24"/>
        </w:rPr>
        <w:tab/>
        <w:t>Assurance of Confidentiality Provided to Respondents</w:t>
      </w:r>
      <w:bookmarkEnd w:id="34"/>
      <w:bookmarkEnd w:id="35"/>
      <w:bookmarkEnd w:id="36"/>
      <w:bookmarkEnd w:id="37"/>
    </w:p>
    <w:p w:rsidR="00E82BCA" w:rsidRPr="00C14745" w:rsidRDefault="00BC2687" w:rsidP="0005035B">
      <w:pPr>
        <w:rPr>
          <w:i w:val="0"/>
          <w:sz w:val="24"/>
          <w:szCs w:val="24"/>
        </w:rPr>
      </w:pPr>
      <w:r>
        <w:rPr>
          <w:i w:val="0"/>
          <w:sz w:val="24"/>
          <w:szCs w:val="24"/>
        </w:rPr>
        <w:t>The NIH Privacy Information Act Officer has determined that the data collected are not PII.</w:t>
      </w:r>
    </w:p>
    <w:p w:rsidR="0005035B" w:rsidRPr="00D61E21" w:rsidRDefault="0005035B" w:rsidP="001C142B">
      <w:pPr>
        <w:pStyle w:val="Heading2"/>
        <w:spacing w:after="0" w:line="480" w:lineRule="auto"/>
        <w:ind w:left="0"/>
        <w:rPr>
          <w:sz w:val="24"/>
          <w:szCs w:val="24"/>
        </w:rPr>
      </w:pPr>
      <w:bookmarkStart w:id="38" w:name="_Toc443881752"/>
      <w:bookmarkStart w:id="39" w:name="_Toc451592241"/>
      <w:bookmarkStart w:id="40" w:name="_Toc5610282"/>
      <w:bookmarkStart w:id="41" w:name="_Toc99178788"/>
      <w:r>
        <w:rPr>
          <w:sz w:val="24"/>
          <w:szCs w:val="24"/>
        </w:rPr>
        <w:t>A.11</w:t>
      </w:r>
      <w:r w:rsidRPr="00D61E21">
        <w:rPr>
          <w:sz w:val="24"/>
          <w:szCs w:val="24"/>
        </w:rPr>
        <w:tab/>
        <w:t>Justification for Sensitive Questions</w:t>
      </w:r>
      <w:bookmarkEnd w:id="38"/>
      <w:bookmarkEnd w:id="39"/>
      <w:bookmarkEnd w:id="40"/>
      <w:bookmarkEnd w:id="41"/>
    </w:p>
    <w:p w:rsidR="00AA0A3B" w:rsidRPr="00E82BCA" w:rsidRDefault="00BC2687" w:rsidP="00253C78">
      <w:pPr>
        <w:rPr>
          <w:i w:val="0"/>
          <w:iCs w:val="0"/>
          <w:snapToGrid w:val="0"/>
          <w:sz w:val="24"/>
          <w:szCs w:val="24"/>
        </w:rPr>
      </w:pPr>
      <w:r>
        <w:rPr>
          <w:i w:val="0"/>
          <w:iCs w:val="0"/>
          <w:snapToGrid w:val="0"/>
          <w:sz w:val="24"/>
          <w:szCs w:val="24"/>
        </w:rPr>
        <w:t>No questions are considered to contain sensitive information.</w:t>
      </w:r>
    </w:p>
    <w:p w:rsidR="007C16BD" w:rsidRDefault="007C16BD" w:rsidP="007C16BD">
      <w:pPr>
        <w:pStyle w:val="Heading2"/>
        <w:tabs>
          <w:tab w:val="left" w:pos="450"/>
        </w:tabs>
        <w:spacing w:after="0" w:line="480" w:lineRule="auto"/>
        <w:ind w:left="720" w:hanging="720"/>
      </w:pPr>
      <w:r>
        <w:rPr>
          <w:sz w:val="24"/>
          <w:szCs w:val="24"/>
        </w:rPr>
        <w:t>A.12</w:t>
      </w:r>
      <w:r>
        <w:rPr>
          <w:sz w:val="24"/>
          <w:szCs w:val="24"/>
        </w:rPr>
        <w:tab/>
      </w:r>
      <w:r w:rsidRPr="00D61E21">
        <w:rPr>
          <w:sz w:val="24"/>
          <w:szCs w:val="24"/>
        </w:rPr>
        <w:t>Estimates of Hour Burden Including Annualized Hourly Costs</w:t>
      </w:r>
      <w:r w:rsidRPr="003E3ABB">
        <w:t xml:space="preserve"> </w:t>
      </w:r>
    </w:p>
    <w:p w:rsidR="007C16BD" w:rsidRPr="00DA5252" w:rsidRDefault="00436AB7" w:rsidP="007C16BD">
      <w:pPr>
        <w:rPr>
          <w:i w:val="0"/>
          <w:iCs w:val="0"/>
          <w:snapToGrid w:val="0"/>
          <w:sz w:val="24"/>
          <w:szCs w:val="24"/>
        </w:rPr>
      </w:pPr>
      <w:r w:rsidRPr="00436AB7">
        <w:rPr>
          <w:i w:val="0"/>
          <w:iCs w:val="0"/>
          <w:snapToGrid w:val="0"/>
          <w:sz w:val="24"/>
          <w:szCs w:val="24"/>
        </w:rPr>
        <w:t xml:space="preserve">At its full operating capacity, </w:t>
      </w:r>
      <w:r w:rsidR="009E1817" w:rsidRPr="00436AB7">
        <w:rPr>
          <w:i w:val="0"/>
          <w:iCs w:val="0"/>
          <w:snapToGrid w:val="0"/>
          <w:sz w:val="24"/>
          <w:szCs w:val="24"/>
        </w:rPr>
        <w:t>Level</w:t>
      </w:r>
      <w:r w:rsidR="009E1817" w:rsidRPr="00DA5252">
        <w:rPr>
          <w:i w:val="0"/>
          <w:iCs w:val="0"/>
          <w:snapToGrid w:val="0"/>
          <w:sz w:val="24"/>
          <w:szCs w:val="24"/>
        </w:rPr>
        <w:t xml:space="preserve"> </w:t>
      </w:r>
      <w:r w:rsidR="00F756AD" w:rsidRPr="00DA5252">
        <w:rPr>
          <w:i w:val="0"/>
          <w:iCs w:val="0"/>
          <w:snapToGrid w:val="0"/>
          <w:sz w:val="24"/>
          <w:szCs w:val="24"/>
        </w:rPr>
        <w:t>I of the STAR METRICS program will include a</w:t>
      </w:r>
      <w:r w:rsidR="00FC4918">
        <w:rPr>
          <w:i w:val="0"/>
          <w:iCs w:val="0"/>
          <w:snapToGrid w:val="0"/>
          <w:sz w:val="24"/>
          <w:szCs w:val="24"/>
        </w:rPr>
        <w:t>pproximately 100 universities</w:t>
      </w:r>
      <w:r w:rsidR="00FC4918" w:rsidRPr="00436AB7">
        <w:rPr>
          <w:i w:val="0"/>
          <w:iCs w:val="0"/>
          <w:snapToGrid w:val="0"/>
          <w:sz w:val="24"/>
          <w:szCs w:val="24"/>
        </w:rPr>
        <w:t>.</w:t>
      </w:r>
      <w:r w:rsidR="00863F43" w:rsidRPr="00436AB7">
        <w:rPr>
          <w:i w:val="0"/>
          <w:iCs w:val="0"/>
          <w:snapToGrid w:val="0"/>
          <w:sz w:val="24"/>
          <w:szCs w:val="24"/>
        </w:rPr>
        <w:t xml:space="preserve"> </w:t>
      </w:r>
      <w:r w:rsidR="00FC4918" w:rsidRPr="00436AB7">
        <w:rPr>
          <w:i w:val="0"/>
          <w:iCs w:val="0"/>
          <w:snapToGrid w:val="0"/>
          <w:sz w:val="24"/>
          <w:szCs w:val="24"/>
        </w:rPr>
        <w:t xml:space="preserve"> At the time of this </w:t>
      </w:r>
      <w:r w:rsidR="000374D4">
        <w:rPr>
          <w:i w:val="0"/>
          <w:iCs w:val="0"/>
          <w:snapToGrid w:val="0"/>
          <w:sz w:val="24"/>
          <w:szCs w:val="24"/>
        </w:rPr>
        <w:t xml:space="preserve">extension we have </w:t>
      </w:r>
      <w:r w:rsidR="00FC4918" w:rsidRPr="00436AB7">
        <w:rPr>
          <w:i w:val="0"/>
          <w:iCs w:val="0"/>
          <w:snapToGrid w:val="0"/>
          <w:sz w:val="24"/>
          <w:szCs w:val="24"/>
        </w:rPr>
        <w:t xml:space="preserve">estimates of burden, </w:t>
      </w:r>
      <w:r>
        <w:rPr>
          <w:i w:val="0"/>
          <w:iCs w:val="0"/>
          <w:snapToGrid w:val="0"/>
          <w:sz w:val="24"/>
          <w:szCs w:val="24"/>
        </w:rPr>
        <w:t xml:space="preserve">based on the information gathered from the first 80 participating universities.  Results are </w:t>
      </w:r>
      <w:r w:rsidR="00FC4918" w:rsidRPr="00436AB7">
        <w:rPr>
          <w:i w:val="0"/>
          <w:iCs w:val="0"/>
          <w:snapToGrid w:val="0"/>
          <w:sz w:val="24"/>
          <w:szCs w:val="24"/>
        </w:rPr>
        <w:t>reflected in the tables below.</w:t>
      </w:r>
      <w:r w:rsidR="00FC4918">
        <w:rPr>
          <w:i w:val="0"/>
          <w:iCs w:val="0"/>
          <w:snapToGrid w:val="0"/>
          <w:sz w:val="24"/>
          <w:szCs w:val="24"/>
        </w:rPr>
        <w:t xml:space="preserve"> </w:t>
      </w:r>
      <w:r w:rsidR="00F756AD" w:rsidRPr="00DA5252">
        <w:rPr>
          <w:i w:val="0"/>
          <w:iCs w:val="0"/>
          <w:snapToGrid w:val="0"/>
          <w:sz w:val="24"/>
          <w:szCs w:val="24"/>
        </w:rPr>
        <w:t xml:space="preserve">The current ARRA reporting burden depends on the number of ARRA grants.  The estimates of current reporting burden of job </w:t>
      </w:r>
      <w:r w:rsidR="00F756AD" w:rsidRPr="00DA5252">
        <w:rPr>
          <w:i w:val="0"/>
          <w:iCs w:val="0"/>
          <w:snapToGrid w:val="0"/>
          <w:sz w:val="24"/>
          <w:szCs w:val="24"/>
        </w:rPr>
        <w:lastRenderedPageBreak/>
        <w:t xml:space="preserve">creation varies substantially depending on the approach taken.  University of Texas, Austin, estimates that the federal reporting burden is about 2 </w:t>
      </w:r>
      <w:r w:rsidR="00111206" w:rsidRPr="00DA5252">
        <w:rPr>
          <w:i w:val="0"/>
          <w:iCs w:val="0"/>
          <w:snapToGrid w:val="0"/>
          <w:sz w:val="24"/>
          <w:szCs w:val="24"/>
        </w:rPr>
        <w:t xml:space="preserve">¼ </w:t>
      </w:r>
      <w:r w:rsidR="00F756AD" w:rsidRPr="00DA5252">
        <w:rPr>
          <w:i w:val="0"/>
          <w:iCs w:val="0"/>
          <w:snapToGrid w:val="0"/>
          <w:sz w:val="24"/>
          <w:szCs w:val="24"/>
        </w:rPr>
        <w:t xml:space="preserve"> hours per award</w:t>
      </w:r>
      <w:r w:rsidR="00111206" w:rsidRPr="00DA5252">
        <w:rPr>
          <w:i w:val="0"/>
          <w:iCs w:val="0"/>
          <w:snapToGrid w:val="0"/>
          <w:sz w:val="24"/>
          <w:szCs w:val="24"/>
        </w:rPr>
        <w:t xml:space="preserve"> for 165 awards</w:t>
      </w:r>
      <w:r w:rsidR="00F756AD" w:rsidRPr="00DA5252">
        <w:rPr>
          <w:i w:val="0"/>
          <w:iCs w:val="0"/>
          <w:snapToGrid w:val="0"/>
          <w:sz w:val="24"/>
          <w:szCs w:val="24"/>
        </w:rPr>
        <w:t>; the state reporting burden is even higher.  About 25% of this</w:t>
      </w:r>
      <w:r w:rsidR="00111206" w:rsidRPr="00DA5252">
        <w:rPr>
          <w:i w:val="0"/>
          <w:iCs w:val="0"/>
          <w:snapToGrid w:val="0"/>
          <w:sz w:val="24"/>
          <w:szCs w:val="24"/>
        </w:rPr>
        <w:t xml:space="preserve"> is making job creation estimates.  George Mason estimates that for 26 awards, the burden is 96 hours total per quarter.  25 hours of this is for job creation estimates.</w:t>
      </w:r>
    </w:p>
    <w:p w:rsidR="00111206" w:rsidRDefault="00656E01" w:rsidP="007C16BD">
      <w:pPr>
        <w:rPr>
          <w:i w:val="0"/>
          <w:iCs w:val="0"/>
          <w:snapToGrid w:val="0"/>
          <w:sz w:val="24"/>
          <w:szCs w:val="24"/>
        </w:rPr>
      </w:pPr>
      <w:r>
        <w:rPr>
          <w:i w:val="0"/>
          <w:iCs w:val="0"/>
          <w:noProof/>
          <w:sz w:val="24"/>
          <w:szCs w:val="24"/>
          <w:lang w:bidi="ar-SA"/>
        </w:rPr>
        <w:pict>
          <v:rect id="Rectangle 2" o:spid="_x0000_s1026" style="position:absolute;margin-left:1128pt;margin-top:0;width:172.8pt;height:497.4pt;z-index:251660288;visibility:visible;mso-width-percent:400;mso-position-horizontal:right;mso-position-horizontal-relative:margin;mso-position-vertical:top;mso-position-vertical-relative:margin;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" o:allowincell="f" filled="f" fillcolor="#4f81bd [3204]" stroked="f">
            <v:shadow color="#2c4c74 [1924]" opacity="49150f" offset="1pt,1pt"/>
            <v:textbox inset="18pt,0,0,0">
              <w:txbxContent>
                <w:p w:rsidR="00B57CA3" w:rsidRDefault="00B57CA3" w:rsidP="00C160EF">
                  <w:pPr>
                    <w:pBdr>
                      <w:top w:val="single" w:sz="8" w:space="10" w:color="4F81BD" w:themeColor="accent1"/>
                      <w:bottom w:val="single" w:sz="8" w:space="1" w:color="4F81BD" w:themeColor="accent1"/>
                      <w:between w:val="dotted" w:sz="4" w:space="10" w:color="A7BFDE" w:themeColor="accent1" w:themeTint="7F"/>
                    </w:pBdr>
                    <w:rPr>
                      <w:i w:val="0"/>
                      <w:iCs w:val="0"/>
                      <w:color w:val="7BA0CD" w:themeColor="accent1" w:themeTint="BF"/>
                    </w:rPr>
                  </w:pPr>
                  <w:r>
                    <w:rPr>
                      <w:i w:val="0"/>
                      <w:iCs w:val="0"/>
                      <w:color w:val="7BA0CD" w:themeColor="accent1" w:themeTint="BF"/>
                    </w:rPr>
                    <w:t>We only have on half-time person dedicated to ARRA reporting but collectively we spent approximately 370 hours on this quarter’s reporting, and that is conservative.  This doesn’t include all the additional hours for reporting to our State since they make us report weekly or the Work Study reporting that was handled by Student Financial Aid but it does reflect reporting for State Stabilization Funds through the state of Texas, which is handled by our Budget Office.  This is an average of 2.25 hours/ award. This does not include the time I have spent and will spend this week answering questions from our sponsors and State Comptrollers Office.  As a comparison, we spent approximately 15 hours developing the requirements for STAR reporting to extract the data from our homegrown financial system for the pilot, and unless significant changes are made in the future extracts, our IT person estimates it will take one hour to pull the data for each report.  Yes, one hour.</w:t>
                  </w:r>
                </w:p>
                <w:p w:rsidR="00B57CA3" w:rsidRDefault="00B57CA3" w:rsidP="00C160EF">
                  <w:pPr>
                    <w:pBdr>
                      <w:top w:val="single" w:sz="8" w:space="10" w:color="4F81BD" w:themeColor="accent1"/>
                      <w:bottom w:val="single" w:sz="8" w:space="1" w:color="4F81BD" w:themeColor="accent1"/>
                      <w:between w:val="dotted" w:sz="4" w:space="10" w:color="A7BFDE" w:themeColor="accent1" w:themeTint="7F"/>
                    </w:pBdr>
                    <w:rPr>
                      <w:i w:val="0"/>
                      <w:iCs w:val="0"/>
                      <w:color w:val="7BA0CD" w:themeColor="accent1" w:themeTint="BF"/>
                    </w:rPr>
                  </w:pPr>
                  <w:r>
                    <w:rPr>
                      <w:i w:val="0"/>
                      <w:iCs w:val="0"/>
                      <w:color w:val="7BA0CD" w:themeColor="accent1" w:themeTint="BF"/>
                    </w:rPr>
                    <w:t>Email from Suzi Sedwick, UT Austin, April 19, 2010.</w:t>
                  </w:r>
                </w:p>
              </w:txbxContent>
            </v:textbox>
            <w10:wrap type="square" anchorx="margin" anchory="margin"/>
          </v:rect>
        </w:pict>
      </w:r>
      <w:r w:rsidR="00CB7673" w:rsidRPr="00DA5252">
        <w:rPr>
          <w:i w:val="0"/>
          <w:iCs w:val="0"/>
          <w:snapToGrid w:val="0"/>
          <w:sz w:val="24"/>
          <w:szCs w:val="24"/>
        </w:rPr>
        <w:t xml:space="preserve">There are two stages </w:t>
      </w:r>
      <w:r w:rsidR="00A70C43">
        <w:rPr>
          <w:i w:val="0"/>
          <w:iCs w:val="0"/>
          <w:snapToGrid w:val="0"/>
          <w:sz w:val="24"/>
          <w:szCs w:val="24"/>
        </w:rPr>
        <w:t>of data collection for</w:t>
      </w:r>
      <w:r w:rsidR="00CB7673" w:rsidRPr="00DA5252">
        <w:rPr>
          <w:i w:val="0"/>
          <w:iCs w:val="0"/>
          <w:snapToGrid w:val="0"/>
          <w:sz w:val="24"/>
          <w:szCs w:val="24"/>
        </w:rPr>
        <w:t xml:space="preserve"> </w:t>
      </w:r>
      <w:r w:rsidR="009E1817">
        <w:rPr>
          <w:i w:val="0"/>
          <w:iCs w:val="0"/>
          <w:snapToGrid w:val="0"/>
          <w:sz w:val="24"/>
          <w:szCs w:val="24"/>
        </w:rPr>
        <w:t>Level</w:t>
      </w:r>
      <w:r w:rsidR="009E1817" w:rsidRPr="00DA5252">
        <w:rPr>
          <w:i w:val="0"/>
          <w:iCs w:val="0"/>
          <w:snapToGrid w:val="0"/>
          <w:sz w:val="24"/>
          <w:szCs w:val="24"/>
        </w:rPr>
        <w:t xml:space="preserve"> </w:t>
      </w:r>
      <w:r w:rsidR="00CB7673" w:rsidRPr="00DA5252">
        <w:rPr>
          <w:i w:val="0"/>
          <w:iCs w:val="0"/>
          <w:snapToGrid w:val="0"/>
          <w:sz w:val="24"/>
          <w:szCs w:val="24"/>
        </w:rPr>
        <w:t xml:space="preserve">I, as described in </w:t>
      </w:r>
      <w:r w:rsidR="00436AB7">
        <w:rPr>
          <w:i w:val="0"/>
          <w:iCs w:val="0"/>
          <w:snapToGrid w:val="0"/>
          <w:sz w:val="24"/>
          <w:szCs w:val="24"/>
        </w:rPr>
        <w:t>Table A.12-1</w:t>
      </w:r>
      <w:r w:rsidR="00CB7673" w:rsidRPr="00DA5252">
        <w:rPr>
          <w:i w:val="0"/>
          <w:iCs w:val="0"/>
          <w:snapToGrid w:val="0"/>
          <w:sz w:val="24"/>
          <w:szCs w:val="24"/>
        </w:rPr>
        <w:t xml:space="preserve">.  There </w:t>
      </w:r>
      <w:r w:rsidR="00A70C43">
        <w:rPr>
          <w:i w:val="0"/>
          <w:iCs w:val="0"/>
          <w:snapToGrid w:val="0"/>
          <w:sz w:val="24"/>
          <w:szCs w:val="24"/>
        </w:rPr>
        <w:t xml:space="preserve">is a </w:t>
      </w:r>
      <w:r w:rsidR="00436AB7">
        <w:rPr>
          <w:i w:val="0"/>
          <w:iCs w:val="0"/>
          <w:snapToGrid w:val="0"/>
          <w:sz w:val="24"/>
          <w:szCs w:val="24"/>
        </w:rPr>
        <w:t>one-time</w:t>
      </w:r>
      <w:r w:rsidR="00CB7673" w:rsidRPr="00DA5252">
        <w:rPr>
          <w:i w:val="0"/>
          <w:iCs w:val="0"/>
          <w:snapToGrid w:val="0"/>
          <w:sz w:val="24"/>
          <w:szCs w:val="24"/>
        </w:rPr>
        <w:t xml:space="preserve"> </w:t>
      </w:r>
      <w:r w:rsidR="00436AB7">
        <w:rPr>
          <w:i w:val="0"/>
          <w:iCs w:val="0"/>
          <w:snapToGrid w:val="0"/>
          <w:sz w:val="24"/>
          <w:szCs w:val="24"/>
        </w:rPr>
        <w:t xml:space="preserve">data input, which requires a </w:t>
      </w:r>
      <w:r w:rsidR="00CB7673" w:rsidRPr="00DA5252">
        <w:rPr>
          <w:i w:val="0"/>
          <w:iCs w:val="0"/>
          <w:snapToGrid w:val="0"/>
          <w:sz w:val="24"/>
          <w:szCs w:val="24"/>
        </w:rPr>
        <w:t>meeting, followed by technical meetings with IT staff</w:t>
      </w:r>
      <w:r w:rsidR="008514F2">
        <w:rPr>
          <w:i w:val="0"/>
          <w:iCs w:val="0"/>
          <w:snapToGrid w:val="0"/>
          <w:sz w:val="24"/>
          <w:szCs w:val="24"/>
        </w:rPr>
        <w:t xml:space="preserve"> </w:t>
      </w:r>
      <w:r w:rsidR="00A70C43">
        <w:rPr>
          <w:i w:val="0"/>
          <w:iCs w:val="0"/>
          <w:snapToGrid w:val="0"/>
          <w:sz w:val="24"/>
          <w:szCs w:val="24"/>
        </w:rPr>
        <w:t xml:space="preserve">to </w:t>
      </w:r>
      <w:r w:rsidR="008514F2" w:rsidRPr="00436AB7">
        <w:rPr>
          <w:i w:val="0"/>
          <w:iCs w:val="0"/>
          <w:snapToGrid w:val="0"/>
          <w:sz w:val="24"/>
          <w:szCs w:val="24"/>
        </w:rPr>
        <w:t>set up the collection system and guiding the first data col</w:t>
      </w:r>
      <w:r w:rsidR="00FE4F68" w:rsidRPr="00436AB7">
        <w:rPr>
          <w:i w:val="0"/>
          <w:iCs w:val="0"/>
          <w:snapToGrid w:val="0"/>
          <w:sz w:val="24"/>
          <w:szCs w:val="24"/>
        </w:rPr>
        <w:t>l</w:t>
      </w:r>
      <w:r w:rsidR="008514F2" w:rsidRPr="00436AB7">
        <w:rPr>
          <w:i w:val="0"/>
          <w:iCs w:val="0"/>
          <w:snapToGrid w:val="0"/>
          <w:sz w:val="24"/>
          <w:szCs w:val="24"/>
        </w:rPr>
        <w:t>e</w:t>
      </w:r>
      <w:r w:rsidR="00FE4F68" w:rsidRPr="00436AB7">
        <w:rPr>
          <w:i w:val="0"/>
          <w:iCs w:val="0"/>
          <w:snapToGrid w:val="0"/>
          <w:sz w:val="24"/>
          <w:szCs w:val="24"/>
        </w:rPr>
        <w:t>ction</w:t>
      </w:r>
      <w:r w:rsidR="00CB7673" w:rsidRPr="00436AB7">
        <w:rPr>
          <w:i w:val="0"/>
          <w:iCs w:val="0"/>
          <w:snapToGrid w:val="0"/>
          <w:sz w:val="24"/>
          <w:szCs w:val="24"/>
        </w:rPr>
        <w:t>.</w:t>
      </w:r>
      <w:r w:rsidR="00CB7673" w:rsidRPr="00DA5252">
        <w:rPr>
          <w:i w:val="0"/>
          <w:iCs w:val="0"/>
          <w:snapToGrid w:val="0"/>
          <w:sz w:val="24"/>
          <w:szCs w:val="24"/>
        </w:rPr>
        <w:t xml:space="preserve">  The meetings</w:t>
      </w:r>
      <w:r w:rsidR="00514E5E" w:rsidRPr="00DA5252">
        <w:rPr>
          <w:i w:val="0"/>
          <w:iCs w:val="0"/>
          <w:snapToGrid w:val="0"/>
          <w:sz w:val="24"/>
          <w:szCs w:val="24"/>
        </w:rPr>
        <w:t xml:space="preserve"> will be with </w:t>
      </w:r>
      <w:r w:rsidR="00CB7673" w:rsidRPr="00DA5252">
        <w:rPr>
          <w:i w:val="0"/>
          <w:iCs w:val="0"/>
          <w:snapToGrid w:val="0"/>
          <w:sz w:val="24"/>
          <w:szCs w:val="24"/>
        </w:rPr>
        <w:t xml:space="preserve">groups of </w:t>
      </w:r>
      <w:r w:rsidR="00514E5E" w:rsidRPr="00DA5252">
        <w:rPr>
          <w:i w:val="0"/>
          <w:iCs w:val="0"/>
          <w:snapToGrid w:val="0"/>
          <w:sz w:val="24"/>
          <w:szCs w:val="24"/>
        </w:rPr>
        <w:t xml:space="preserve">between three to four participants. </w:t>
      </w:r>
      <w:r w:rsidR="008514F2">
        <w:rPr>
          <w:i w:val="0"/>
          <w:iCs w:val="0"/>
          <w:snapToGrid w:val="0"/>
          <w:sz w:val="24"/>
          <w:szCs w:val="24"/>
        </w:rPr>
        <w:t xml:space="preserve"> The process showed that it takes a median time of 45 hours for stage 1. </w:t>
      </w:r>
      <w:r w:rsidR="00436AB7">
        <w:rPr>
          <w:i w:val="0"/>
          <w:iCs w:val="0"/>
          <w:snapToGrid w:val="0"/>
          <w:sz w:val="24"/>
          <w:szCs w:val="24"/>
        </w:rPr>
        <w:t xml:space="preserve">Stage 2 is subsequent to Stage 1.  In stage 2, for each quarter, there </w:t>
      </w:r>
      <w:r w:rsidR="00A70C43">
        <w:rPr>
          <w:i w:val="0"/>
          <w:iCs w:val="0"/>
          <w:snapToGrid w:val="0"/>
          <w:sz w:val="24"/>
          <w:szCs w:val="24"/>
        </w:rPr>
        <w:t>are</w:t>
      </w:r>
      <w:r w:rsidR="00436AB7">
        <w:rPr>
          <w:i w:val="0"/>
          <w:iCs w:val="0"/>
          <w:snapToGrid w:val="0"/>
          <w:sz w:val="24"/>
          <w:szCs w:val="24"/>
        </w:rPr>
        <w:t xml:space="preserve"> regular submissions, which require </w:t>
      </w:r>
      <w:r w:rsidR="002E3188">
        <w:rPr>
          <w:i w:val="0"/>
          <w:iCs w:val="0"/>
          <w:snapToGrid w:val="0"/>
          <w:sz w:val="24"/>
          <w:szCs w:val="24"/>
        </w:rPr>
        <w:t>2.5</w:t>
      </w:r>
      <w:r w:rsidR="00CB7673" w:rsidRPr="002E3188">
        <w:rPr>
          <w:i w:val="0"/>
          <w:iCs w:val="0"/>
          <w:snapToGrid w:val="0"/>
          <w:sz w:val="24"/>
          <w:szCs w:val="24"/>
        </w:rPr>
        <w:t xml:space="preserve"> hour</w:t>
      </w:r>
      <w:r w:rsidR="002E3188">
        <w:rPr>
          <w:i w:val="0"/>
          <w:iCs w:val="0"/>
          <w:snapToGrid w:val="0"/>
          <w:sz w:val="24"/>
          <w:szCs w:val="24"/>
        </w:rPr>
        <w:t>s</w:t>
      </w:r>
      <w:r w:rsidR="00CB7673" w:rsidRPr="002E3188">
        <w:rPr>
          <w:i w:val="0"/>
          <w:iCs w:val="0"/>
          <w:snapToGrid w:val="0"/>
          <w:sz w:val="24"/>
          <w:szCs w:val="24"/>
        </w:rPr>
        <w:t xml:space="preserve"> per quarter</w:t>
      </w:r>
      <w:r w:rsidR="00FE76E0">
        <w:rPr>
          <w:i w:val="0"/>
          <w:iCs w:val="0"/>
          <w:snapToGrid w:val="0"/>
          <w:sz w:val="24"/>
          <w:szCs w:val="24"/>
        </w:rPr>
        <w:t>, as indicated in table A.12-1</w:t>
      </w:r>
      <w:r w:rsidR="000F6A9A" w:rsidRPr="002E3188">
        <w:rPr>
          <w:i w:val="0"/>
          <w:iCs w:val="0"/>
          <w:snapToGrid w:val="0"/>
          <w:sz w:val="24"/>
          <w:szCs w:val="24"/>
        </w:rPr>
        <w:t>.</w:t>
      </w:r>
    </w:p>
    <w:p w:rsidR="00323360" w:rsidRDefault="00BC577D" w:rsidP="00DA5252">
      <w:pPr>
        <w:rPr>
          <w:i w:val="0"/>
          <w:iCs w:val="0"/>
          <w:snapToGrid w:val="0"/>
          <w:sz w:val="24"/>
          <w:szCs w:val="24"/>
        </w:rPr>
      </w:pPr>
      <w:r>
        <w:rPr>
          <w:i w:val="0"/>
          <w:iCs w:val="0"/>
          <w:snapToGrid w:val="0"/>
          <w:sz w:val="24"/>
          <w:szCs w:val="24"/>
        </w:rPr>
        <w:t>T</w:t>
      </w:r>
      <w:r w:rsidR="00DA5252">
        <w:rPr>
          <w:i w:val="0"/>
          <w:iCs w:val="0"/>
          <w:snapToGrid w:val="0"/>
          <w:sz w:val="24"/>
          <w:szCs w:val="24"/>
        </w:rPr>
        <w:t>he current process</w:t>
      </w:r>
      <w:r>
        <w:rPr>
          <w:i w:val="0"/>
          <w:iCs w:val="0"/>
          <w:snapToGrid w:val="0"/>
          <w:sz w:val="24"/>
          <w:szCs w:val="24"/>
        </w:rPr>
        <w:t xml:space="preserve"> for </w:t>
      </w:r>
      <w:r w:rsidR="00A70C43">
        <w:rPr>
          <w:i w:val="0"/>
          <w:iCs w:val="0"/>
          <w:snapToGrid w:val="0"/>
          <w:sz w:val="24"/>
          <w:szCs w:val="24"/>
        </w:rPr>
        <w:t xml:space="preserve">ARRA </w:t>
      </w:r>
      <w:r>
        <w:rPr>
          <w:i w:val="0"/>
          <w:iCs w:val="0"/>
          <w:snapToGrid w:val="0"/>
          <w:sz w:val="24"/>
          <w:szCs w:val="24"/>
        </w:rPr>
        <w:t>reporting</w:t>
      </w:r>
      <w:r w:rsidR="00DA5252">
        <w:rPr>
          <w:i w:val="0"/>
          <w:iCs w:val="0"/>
          <w:snapToGrid w:val="0"/>
          <w:sz w:val="24"/>
          <w:szCs w:val="24"/>
        </w:rPr>
        <w:t xml:space="preserve"> </w:t>
      </w:r>
      <w:r>
        <w:rPr>
          <w:i w:val="0"/>
          <w:iCs w:val="0"/>
          <w:snapToGrid w:val="0"/>
          <w:sz w:val="24"/>
          <w:szCs w:val="24"/>
        </w:rPr>
        <w:t xml:space="preserve">(in the absence of STAR METRICS) </w:t>
      </w:r>
      <w:r w:rsidR="00DA5252">
        <w:rPr>
          <w:i w:val="0"/>
          <w:iCs w:val="0"/>
          <w:snapToGrid w:val="0"/>
          <w:sz w:val="24"/>
          <w:szCs w:val="24"/>
        </w:rPr>
        <w:t xml:space="preserve">is manual, and hence duplicated for each award </w:t>
      </w:r>
      <w:r w:rsidR="00F40AE8">
        <w:rPr>
          <w:i w:val="0"/>
          <w:iCs w:val="0"/>
          <w:snapToGrid w:val="0"/>
          <w:sz w:val="24"/>
          <w:szCs w:val="24"/>
        </w:rPr>
        <w:t>in a linear fashion</w:t>
      </w:r>
      <w:r w:rsidR="00DA5252">
        <w:rPr>
          <w:i w:val="0"/>
          <w:iCs w:val="0"/>
          <w:snapToGrid w:val="0"/>
          <w:sz w:val="24"/>
          <w:szCs w:val="24"/>
        </w:rPr>
        <w:t xml:space="preserve"> the reduction in burden will depend on the number of awards a university has. </w:t>
      </w:r>
      <w:r w:rsidR="00F40AE8">
        <w:rPr>
          <w:i w:val="0"/>
          <w:iCs w:val="0"/>
          <w:snapToGrid w:val="0"/>
          <w:sz w:val="24"/>
          <w:szCs w:val="24"/>
        </w:rPr>
        <w:t xml:space="preserve">For the purposes of this document, we have used an informed estimate of a linear </w:t>
      </w:r>
      <w:r w:rsidR="00C849BA">
        <w:rPr>
          <w:i w:val="0"/>
          <w:iCs w:val="0"/>
          <w:snapToGrid w:val="0"/>
          <w:sz w:val="24"/>
          <w:szCs w:val="24"/>
        </w:rPr>
        <w:t xml:space="preserve">¼ * </w:t>
      </w:r>
      <w:r w:rsidR="00F40AE8">
        <w:rPr>
          <w:i w:val="0"/>
          <w:iCs w:val="0"/>
          <w:snapToGrid w:val="0"/>
          <w:sz w:val="24"/>
          <w:szCs w:val="24"/>
        </w:rPr>
        <w:t xml:space="preserve">2.25 hours per award on the manual process, and a </w:t>
      </w:r>
      <w:r w:rsidR="004B7BC6">
        <w:rPr>
          <w:i w:val="0"/>
          <w:iCs w:val="0"/>
          <w:snapToGrid w:val="0"/>
          <w:sz w:val="24"/>
          <w:szCs w:val="24"/>
        </w:rPr>
        <w:t xml:space="preserve">2.5 </w:t>
      </w:r>
      <w:r w:rsidR="00F40AE8">
        <w:rPr>
          <w:i w:val="0"/>
          <w:iCs w:val="0"/>
          <w:snapToGrid w:val="0"/>
          <w:sz w:val="24"/>
          <w:szCs w:val="24"/>
        </w:rPr>
        <w:t>hour time cost for the automatic, as shown in Figure</w:t>
      </w:r>
      <w:r>
        <w:rPr>
          <w:i w:val="0"/>
          <w:iCs w:val="0"/>
          <w:snapToGrid w:val="0"/>
          <w:sz w:val="24"/>
          <w:szCs w:val="24"/>
        </w:rPr>
        <w:t xml:space="preserve"> 5</w:t>
      </w:r>
      <w:r w:rsidR="00F40AE8">
        <w:rPr>
          <w:i w:val="0"/>
          <w:iCs w:val="0"/>
          <w:snapToGrid w:val="0"/>
          <w:sz w:val="24"/>
          <w:szCs w:val="24"/>
        </w:rPr>
        <w:t xml:space="preserve">. </w:t>
      </w:r>
      <w:r w:rsidR="00813778">
        <w:rPr>
          <w:i w:val="0"/>
          <w:iCs w:val="0"/>
          <w:snapToGrid w:val="0"/>
          <w:sz w:val="24"/>
          <w:szCs w:val="24"/>
        </w:rPr>
        <w:t xml:space="preserve">  </w:t>
      </w:r>
    </w:p>
    <w:p w:rsidR="00323360" w:rsidRDefault="00323360" w:rsidP="00DA5252">
      <w:pPr>
        <w:rPr>
          <w:i w:val="0"/>
          <w:iCs w:val="0"/>
          <w:snapToGrid w:val="0"/>
          <w:sz w:val="24"/>
          <w:szCs w:val="24"/>
        </w:rPr>
      </w:pPr>
      <w:r>
        <w:rPr>
          <w:i w:val="0"/>
          <w:iCs w:val="0"/>
          <w:snapToGrid w:val="0"/>
          <w:sz w:val="24"/>
          <w:szCs w:val="24"/>
        </w:rPr>
        <w:t>The estimates of burden for the STAR METRICS system are illustrated in Tables A12.1 and A12.2.  We currently already have 80 universities in the STAR METYRICS system, and expect to enroll 20 more in the next three years, or about 7 per year, as the tables below show.</w:t>
      </w:r>
    </w:p>
    <w:p w:rsidR="00DA5252" w:rsidRPr="00B42B8B" w:rsidRDefault="00813778" w:rsidP="00DA5252">
      <w:pPr>
        <w:rPr>
          <w:i w:val="0"/>
          <w:iCs w:val="0"/>
          <w:snapToGrid w:val="0"/>
          <w:sz w:val="24"/>
          <w:szCs w:val="24"/>
        </w:rPr>
      </w:pPr>
      <w:r>
        <w:rPr>
          <w:i w:val="0"/>
          <w:iCs w:val="0"/>
          <w:snapToGrid w:val="0"/>
          <w:sz w:val="24"/>
          <w:szCs w:val="24"/>
        </w:rPr>
        <w:lastRenderedPageBreak/>
        <w:t xml:space="preserve">We estimate </w:t>
      </w:r>
      <w:r w:rsidR="00323360">
        <w:rPr>
          <w:i w:val="0"/>
          <w:iCs w:val="0"/>
          <w:snapToGrid w:val="0"/>
          <w:sz w:val="24"/>
          <w:szCs w:val="24"/>
        </w:rPr>
        <w:t>that STAR M</w:t>
      </w:r>
      <w:r w:rsidR="00C6584C">
        <w:rPr>
          <w:i w:val="0"/>
          <w:iCs w:val="0"/>
          <w:snapToGrid w:val="0"/>
          <w:sz w:val="24"/>
          <w:szCs w:val="24"/>
        </w:rPr>
        <w:t>E</w:t>
      </w:r>
      <w:r w:rsidR="00323360">
        <w:rPr>
          <w:i w:val="0"/>
          <w:iCs w:val="0"/>
          <w:snapToGrid w:val="0"/>
          <w:sz w:val="24"/>
          <w:szCs w:val="24"/>
        </w:rPr>
        <w:t xml:space="preserve">TRICS contributes to a significant burden </w:t>
      </w:r>
      <w:r w:rsidR="002F55D8">
        <w:rPr>
          <w:i w:val="0"/>
          <w:iCs w:val="0"/>
          <w:snapToGrid w:val="0"/>
          <w:sz w:val="24"/>
          <w:szCs w:val="24"/>
        </w:rPr>
        <w:t>r</w:t>
      </w:r>
      <w:r w:rsidR="002A79A5">
        <w:rPr>
          <w:i w:val="0"/>
          <w:iCs w:val="0"/>
          <w:snapToGrid w:val="0"/>
          <w:sz w:val="24"/>
          <w:szCs w:val="24"/>
        </w:rPr>
        <w:t>eduction</w:t>
      </w:r>
      <w:r w:rsidR="002F55D8">
        <w:rPr>
          <w:i w:val="0"/>
          <w:iCs w:val="0"/>
          <w:snapToGrid w:val="0"/>
          <w:sz w:val="24"/>
          <w:szCs w:val="24"/>
        </w:rPr>
        <w:t xml:space="preserve"> when</w:t>
      </w:r>
      <w:r w:rsidR="00323360">
        <w:rPr>
          <w:i w:val="0"/>
          <w:iCs w:val="0"/>
          <w:snapToGrid w:val="0"/>
          <w:sz w:val="24"/>
          <w:szCs w:val="24"/>
        </w:rPr>
        <w:t xml:space="preserve"> compared to the manual reporting system.  T</w:t>
      </w:r>
      <w:r>
        <w:rPr>
          <w:i w:val="0"/>
          <w:iCs w:val="0"/>
          <w:snapToGrid w:val="0"/>
          <w:sz w:val="24"/>
          <w:szCs w:val="24"/>
        </w:rPr>
        <w:t>he</w:t>
      </w:r>
      <w:r w:rsidR="00C6584C">
        <w:rPr>
          <w:i w:val="0"/>
          <w:iCs w:val="0"/>
          <w:snapToGrid w:val="0"/>
          <w:sz w:val="24"/>
          <w:szCs w:val="24"/>
        </w:rPr>
        <w:t xml:space="preserve"> regular reporting</w:t>
      </w:r>
      <w:r>
        <w:rPr>
          <w:i w:val="0"/>
          <w:iCs w:val="0"/>
          <w:snapToGrid w:val="0"/>
          <w:sz w:val="24"/>
          <w:szCs w:val="24"/>
        </w:rPr>
        <w:t xml:space="preserve"> burden</w:t>
      </w:r>
      <w:r w:rsidR="00C6584C">
        <w:rPr>
          <w:i w:val="0"/>
          <w:iCs w:val="0"/>
          <w:snapToGrid w:val="0"/>
          <w:sz w:val="24"/>
          <w:szCs w:val="24"/>
        </w:rPr>
        <w:t>,</w:t>
      </w:r>
      <w:r>
        <w:rPr>
          <w:i w:val="0"/>
          <w:iCs w:val="0"/>
          <w:snapToGrid w:val="0"/>
          <w:sz w:val="24"/>
          <w:szCs w:val="24"/>
        </w:rPr>
        <w:t xml:space="preserve"> based on a median </w:t>
      </w:r>
      <w:r w:rsidR="00C6584C">
        <w:rPr>
          <w:i w:val="0"/>
          <w:iCs w:val="0"/>
          <w:snapToGrid w:val="0"/>
          <w:sz w:val="24"/>
          <w:szCs w:val="24"/>
        </w:rPr>
        <w:t xml:space="preserve">university time </w:t>
      </w:r>
      <w:r w:rsidR="000F6A9A">
        <w:rPr>
          <w:i w:val="0"/>
          <w:iCs w:val="0"/>
          <w:snapToGrid w:val="0"/>
          <w:sz w:val="24"/>
          <w:szCs w:val="24"/>
        </w:rPr>
        <w:t xml:space="preserve">is </w:t>
      </w:r>
      <w:r w:rsidR="002F55D8">
        <w:rPr>
          <w:i w:val="0"/>
          <w:iCs w:val="0"/>
          <w:snapToGrid w:val="0"/>
          <w:sz w:val="24"/>
          <w:szCs w:val="24"/>
        </w:rPr>
        <w:t xml:space="preserve">of </w:t>
      </w:r>
      <w:r w:rsidR="000F6A9A">
        <w:rPr>
          <w:i w:val="0"/>
          <w:iCs w:val="0"/>
          <w:snapToGrid w:val="0"/>
          <w:sz w:val="24"/>
          <w:szCs w:val="24"/>
        </w:rPr>
        <w:t>40 hours</w:t>
      </w:r>
      <w:r>
        <w:rPr>
          <w:i w:val="0"/>
          <w:iCs w:val="0"/>
          <w:snapToGrid w:val="0"/>
          <w:sz w:val="24"/>
          <w:szCs w:val="24"/>
        </w:rPr>
        <w:t>.</w:t>
      </w:r>
      <w:r w:rsidR="000E31AA">
        <w:rPr>
          <w:i w:val="0"/>
          <w:iCs w:val="0"/>
          <w:snapToGrid w:val="0"/>
          <w:sz w:val="24"/>
          <w:szCs w:val="24"/>
        </w:rPr>
        <w:t xml:space="preserve">  </w:t>
      </w:r>
      <w:r w:rsidR="00ED0999">
        <w:rPr>
          <w:i w:val="0"/>
          <w:iCs w:val="0"/>
          <w:snapToGrid w:val="0"/>
          <w:sz w:val="24"/>
          <w:szCs w:val="24"/>
        </w:rPr>
        <w:t xml:space="preserve">Therefore </w:t>
      </w:r>
      <w:r w:rsidR="000C40DE">
        <w:rPr>
          <w:i w:val="0"/>
          <w:iCs w:val="0"/>
          <w:snapToGrid w:val="0"/>
          <w:sz w:val="24"/>
          <w:szCs w:val="24"/>
        </w:rPr>
        <w:t>in the absence of STAR METRICS, 100 universities, responding four times per year, and employing, on average, 40 hours per response, would use 16,000 hours to satisfy the reporting request</w:t>
      </w:r>
      <w:r w:rsidR="00C6584C">
        <w:rPr>
          <w:i w:val="0"/>
          <w:iCs w:val="0"/>
          <w:snapToGrid w:val="0"/>
          <w:sz w:val="24"/>
          <w:szCs w:val="24"/>
        </w:rPr>
        <w:t>.  Instead,</w:t>
      </w:r>
      <w:r w:rsidR="00ED0999">
        <w:rPr>
          <w:i w:val="0"/>
          <w:iCs w:val="0"/>
          <w:snapToGrid w:val="0"/>
          <w:sz w:val="24"/>
          <w:szCs w:val="24"/>
        </w:rPr>
        <w:t xml:space="preserve"> the one-time burden to setup the Star Metrics system for 100 universities </w:t>
      </w:r>
      <w:r w:rsidR="00C6584C">
        <w:rPr>
          <w:i w:val="0"/>
          <w:iCs w:val="0"/>
          <w:snapToGrid w:val="0"/>
          <w:sz w:val="24"/>
          <w:szCs w:val="24"/>
        </w:rPr>
        <w:t>is</w:t>
      </w:r>
      <w:r w:rsidR="00ED0999">
        <w:rPr>
          <w:i w:val="0"/>
          <w:iCs w:val="0"/>
          <w:snapToGrid w:val="0"/>
          <w:sz w:val="24"/>
          <w:szCs w:val="24"/>
        </w:rPr>
        <w:t xml:space="preserve"> of 4,500 hours, with a net saving of 11,500 hours</w:t>
      </w:r>
      <w:r w:rsidR="00C6584C">
        <w:rPr>
          <w:i w:val="0"/>
          <w:iCs w:val="0"/>
          <w:snapToGrid w:val="0"/>
          <w:sz w:val="24"/>
          <w:szCs w:val="24"/>
        </w:rPr>
        <w:t xml:space="preserve"> for the first time reports</w:t>
      </w:r>
      <w:r w:rsidR="00ED0999">
        <w:rPr>
          <w:i w:val="0"/>
          <w:iCs w:val="0"/>
          <w:snapToGrid w:val="0"/>
          <w:sz w:val="24"/>
          <w:szCs w:val="24"/>
        </w:rPr>
        <w:t xml:space="preserve">.  In the absence of STAR METRICS the burden for each submission remains the same at 16,000 hours per year.  However, once the STAR METRICS system </w:t>
      </w:r>
      <w:r w:rsidR="0012148D">
        <w:rPr>
          <w:i w:val="0"/>
          <w:iCs w:val="0"/>
          <w:snapToGrid w:val="0"/>
          <w:sz w:val="24"/>
          <w:szCs w:val="24"/>
        </w:rPr>
        <w:t>is</w:t>
      </w:r>
      <w:r w:rsidR="00ED0999">
        <w:rPr>
          <w:i w:val="0"/>
          <w:iCs w:val="0"/>
          <w:snapToGrid w:val="0"/>
          <w:sz w:val="24"/>
          <w:szCs w:val="24"/>
        </w:rPr>
        <w:t xml:space="preserve"> setup, the burden </w:t>
      </w:r>
      <w:r w:rsidR="0012148D">
        <w:rPr>
          <w:i w:val="0"/>
          <w:iCs w:val="0"/>
          <w:snapToGrid w:val="0"/>
          <w:sz w:val="24"/>
          <w:szCs w:val="24"/>
        </w:rPr>
        <w:t xml:space="preserve">drops to </w:t>
      </w:r>
      <w:r w:rsidR="00ED0999">
        <w:rPr>
          <w:i w:val="0"/>
          <w:iCs w:val="0"/>
          <w:snapToGrid w:val="0"/>
          <w:sz w:val="24"/>
          <w:szCs w:val="24"/>
        </w:rPr>
        <w:t xml:space="preserve">2.5 hours </w:t>
      </w:r>
      <w:r w:rsidR="0075005E">
        <w:rPr>
          <w:i w:val="0"/>
          <w:iCs w:val="0"/>
          <w:snapToGrid w:val="0"/>
          <w:sz w:val="24"/>
          <w:szCs w:val="24"/>
        </w:rPr>
        <w:t xml:space="preserve">for all subsequent </w:t>
      </w:r>
      <w:r w:rsidR="00ED0999">
        <w:rPr>
          <w:i w:val="0"/>
          <w:iCs w:val="0"/>
          <w:snapToGrid w:val="0"/>
          <w:sz w:val="24"/>
          <w:szCs w:val="24"/>
        </w:rPr>
        <w:t>response</w:t>
      </w:r>
      <w:r w:rsidR="0075005E">
        <w:rPr>
          <w:i w:val="0"/>
          <w:iCs w:val="0"/>
          <w:snapToGrid w:val="0"/>
          <w:sz w:val="24"/>
          <w:szCs w:val="24"/>
        </w:rPr>
        <w:t>s</w:t>
      </w:r>
      <w:r w:rsidR="00ED0999">
        <w:rPr>
          <w:i w:val="0"/>
          <w:iCs w:val="0"/>
          <w:snapToGrid w:val="0"/>
          <w:sz w:val="24"/>
          <w:szCs w:val="24"/>
        </w:rPr>
        <w:t>.  Ther</w:t>
      </w:r>
      <w:r w:rsidR="0075005E">
        <w:rPr>
          <w:i w:val="0"/>
          <w:iCs w:val="0"/>
          <w:snapToGrid w:val="0"/>
          <w:sz w:val="24"/>
          <w:szCs w:val="24"/>
        </w:rPr>
        <w:t>efore, 100 universities using the</w:t>
      </w:r>
      <w:r w:rsidR="00ED0999">
        <w:rPr>
          <w:i w:val="0"/>
          <w:iCs w:val="0"/>
          <w:snapToGrid w:val="0"/>
          <w:sz w:val="24"/>
          <w:szCs w:val="24"/>
        </w:rPr>
        <w:t xml:space="preserve"> STAR METRICS </w:t>
      </w:r>
      <w:r w:rsidR="0075005E">
        <w:rPr>
          <w:i w:val="0"/>
          <w:iCs w:val="0"/>
          <w:snapToGrid w:val="0"/>
          <w:sz w:val="24"/>
          <w:szCs w:val="24"/>
        </w:rPr>
        <w:t xml:space="preserve">will see a total </w:t>
      </w:r>
      <w:r w:rsidR="00ED0999">
        <w:rPr>
          <w:i w:val="0"/>
          <w:iCs w:val="0"/>
          <w:snapToGrid w:val="0"/>
          <w:sz w:val="24"/>
          <w:szCs w:val="24"/>
        </w:rPr>
        <w:t>burden of 250 hours</w:t>
      </w:r>
      <w:r w:rsidR="0075005E">
        <w:rPr>
          <w:i w:val="0"/>
          <w:iCs w:val="0"/>
          <w:snapToGrid w:val="0"/>
          <w:sz w:val="24"/>
          <w:szCs w:val="24"/>
        </w:rPr>
        <w:t xml:space="preserve"> per year</w:t>
      </w:r>
      <w:r w:rsidR="00ED0999">
        <w:rPr>
          <w:i w:val="0"/>
          <w:iCs w:val="0"/>
          <w:snapToGrid w:val="0"/>
          <w:sz w:val="24"/>
          <w:szCs w:val="24"/>
        </w:rPr>
        <w:t xml:space="preserve">, compared to the </w:t>
      </w:r>
      <w:r w:rsidR="0075005E">
        <w:rPr>
          <w:i w:val="0"/>
          <w:iCs w:val="0"/>
          <w:snapToGrid w:val="0"/>
          <w:sz w:val="24"/>
          <w:szCs w:val="24"/>
        </w:rPr>
        <w:t xml:space="preserve">unchanged </w:t>
      </w:r>
      <w:r w:rsidR="00ED0999">
        <w:rPr>
          <w:i w:val="0"/>
          <w:iCs w:val="0"/>
          <w:snapToGrid w:val="0"/>
          <w:sz w:val="24"/>
          <w:szCs w:val="24"/>
        </w:rPr>
        <w:t xml:space="preserve">situation without STAR METRICS remains at 16,000 hours, </w:t>
      </w:r>
      <w:r w:rsidR="0075005E">
        <w:rPr>
          <w:i w:val="0"/>
          <w:iCs w:val="0"/>
          <w:snapToGrid w:val="0"/>
          <w:sz w:val="24"/>
          <w:szCs w:val="24"/>
        </w:rPr>
        <w:t xml:space="preserve">achieving </w:t>
      </w:r>
      <w:r w:rsidR="00ED0999">
        <w:rPr>
          <w:i w:val="0"/>
          <w:iCs w:val="0"/>
          <w:snapToGrid w:val="0"/>
          <w:sz w:val="24"/>
          <w:szCs w:val="24"/>
        </w:rPr>
        <w:t>therefore a net reduction of 15,750 hours per year.  Because of this, w</w:t>
      </w:r>
      <w:r w:rsidR="00110D8A">
        <w:rPr>
          <w:i w:val="0"/>
          <w:iCs w:val="0"/>
          <w:snapToGrid w:val="0"/>
          <w:sz w:val="24"/>
          <w:szCs w:val="24"/>
        </w:rPr>
        <w:t xml:space="preserve">e estimate that, </w:t>
      </w:r>
      <w:r w:rsidR="000E31AA">
        <w:rPr>
          <w:i w:val="0"/>
          <w:iCs w:val="0"/>
          <w:snapToGrid w:val="0"/>
          <w:sz w:val="24"/>
          <w:szCs w:val="24"/>
        </w:rPr>
        <w:t>for each year, by using STAR METRICS technology universities save</w:t>
      </w:r>
      <w:r w:rsidR="00BE38B4">
        <w:rPr>
          <w:i w:val="0"/>
          <w:iCs w:val="0"/>
          <w:snapToGrid w:val="0"/>
          <w:sz w:val="24"/>
          <w:szCs w:val="24"/>
        </w:rPr>
        <w:t xml:space="preserve"> about $780,000</w:t>
      </w:r>
      <w:r w:rsidR="00BA30CA">
        <w:rPr>
          <w:i w:val="0"/>
          <w:iCs w:val="0"/>
          <w:snapToGrid w:val="0"/>
          <w:sz w:val="24"/>
          <w:szCs w:val="24"/>
        </w:rPr>
        <w:t>.</w:t>
      </w:r>
    </w:p>
    <w:p w:rsidR="00BA30CA" w:rsidRDefault="00BA30CA" w:rsidP="00BA30CA">
      <w:pPr>
        <w:keepNext/>
      </w:pPr>
      <w:r w:rsidRPr="00F40AE8">
        <w:rPr>
          <w:noProof/>
          <w:lang w:bidi="ar-SA"/>
        </w:rPr>
        <w:drawing>
          <wp:inline distT="0" distB="0" distL="0" distR="0">
            <wp:extent cx="4595495" cy="276669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95495" cy="2766695"/>
                    </a:xfrm>
                    <a:prstGeom prst="rect">
                      <a:avLst/>
                    </a:prstGeom>
                    <a:noFill/>
                    <a:ln w="9525">
                      <a:noFill/>
                      <a:miter lim="800000"/>
                      <a:headEnd/>
                      <a:tailEnd/>
                    </a:ln>
                  </pic:spPr>
                </pic:pic>
              </a:graphicData>
            </a:graphic>
          </wp:inline>
        </w:drawing>
      </w:r>
      <w:r w:rsidRPr="00BA30CA">
        <w:t xml:space="preserve"> </w:t>
      </w:r>
    </w:p>
    <w:p w:rsidR="00BA30CA" w:rsidRDefault="00BA30CA" w:rsidP="00BA30CA">
      <w:pPr>
        <w:pStyle w:val="Caption"/>
        <w:rPr>
          <w:smallCaps/>
        </w:rPr>
      </w:pPr>
      <w:r>
        <w:t xml:space="preserve">Figure 5: Burden reduction as function of number of awards </w:t>
      </w:r>
    </w:p>
    <w:p w:rsidR="00436AB7" w:rsidRDefault="00436AB7" w:rsidP="00DA5252">
      <w:pPr>
        <w:pStyle w:val="Caption"/>
        <w:rPr>
          <w:i w:val="0"/>
        </w:rPr>
      </w:pPr>
    </w:p>
    <w:p w:rsidR="00B42B8B" w:rsidRDefault="00B42B8B" w:rsidP="00B42B8B"/>
    <w:p w:rsidR="00B42B8B" w:rsidRDefault="00B42B8B" w:rsidP="00B42B8B"/>
    <w:p w:rsidR="00B42B8B" w:rsidRDefault="00B42B8B" w:rsidP="00B42B8B"/>
    <w:p w:rsidR="00B42B8B" w:rsidRPr="00B42B8B" w:rsidRDefault="00B42B8B" w:rsidP="00B42B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052"/>
        <w:gridCol w:w="1395"/>
        <w:gridCol w:w="1434"/>
        <w:gridCol w:w="1773"/>
        <w:gridCol w:w="1566"/>
      </w:tblGrid>
      <w:tr w:rsidR="00436AB7" w:rsidRPr="00436AB7" w:rsidTr="00481B0A">
        <w:trPr>
          <w:cantSplit/>
        </w:trPr>
        <w:tc>
          <w:tcPr>
            <w:tcW w:w="8220" w:type="dxa"/>
            <w:gridSpan w:val="5"/>
            <w:shd w:val="pct10" w:color="auto" w:fill="FFFFFF"/>
          </w:tcPr>
          <w:p w:rsidR="00436AB7" w:rsidRPr="00436AB7" w:rsidRDefault="00436AB7" w:rsidP="00436AB7">
            <w:pPr>
              <w:widowControl w:val="0"/>
              <w:spacing w:after="0" w:line="240" w:lineRule="auto"/>
              <w:jc w:val="center"/>
              <w:rPr>
                <w:rFonts w:ascii="Times New Roman" w:eastAsia="Times New Roman" w:hAnsi="Times New Roman" w:cs="Times New Roman"/>
                <w:b/>
                <w:iCs w:val="0"/>
                <w:color w:val="000000" w:themeColor="text1"/>
                <w:lang w:bidi="ar-SA"/>
              </w:rPr>
            </w:pPr>
          </w:p>
          <w:p w:rsidR="00436AB7" w:rsidRPr="00436AB7" w:rsidRDefault="00436AB7" w:rsidP="00436AB7">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 xml:space="preserve">A.12 - 1    </w:t>
            </w:r>
            <w:r w:rsidRPr="00436AB7">
              <w:rPr>
                <w:rFonts w:ascii="Times New Roman" w:eastAsia="Times New Roman" w:hAnsi="Times New Roman" w:cs="Times New Roman"/>
                <w:b/>
                <w:i w:val="0"/>
                <w:iCs w:val="0"/>
                <w:smallCaps/>
                <w:color w:val="000000" w:themeColor="text1"/>
                <w:lang w:bidi="ar-SA"/>
              </w:rPr>
              <w:t>Estimates  Annual Burden Hours</w:t>
            </w:r>
          </w:p>
          <w:p w:rsidR="00436AB7" w:rsidRPr="00436AB7" w:rsidRDefault="00436AB7" w:rsidP="00436AB7">
            <w:pPr>
              <w:widowControl w:val="0"/>
              <w:spacing w:after="0" w:line="240" w:lineRule="auto"/>
              <w:jc w:val="center"/>
              <w:rPr>
                <w:rFonts w:ascii="Times New Roman" w:eastAsia="Times New Roman" w:hAnsi="Times New Roman" w:cs="Times New Roman"/>
                <w:iCs w:val="0"/>
                <w:color w:val="000000" w:themeColor="text1"/>
                <w:lang w:bidi="ar-SA"/>
              </w:rPr>
            </w:pP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Form</w:t>
            </w:r>
          </w:p>
        </w:tc>
        <w:tc>
          <w:tcPr>
            <w:tcW w:w="1395" w:type="dxa"/>
          </w:tcPr>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Number of</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Respondents</w:t>
            </w:r>
          </w:p>
        </w:tc>
        <w:tc>
          <w:tcPr>
            <w:tcW w:w="1434" w:type="dxa"/>
          </w:tcPr>
          <w:p w:rsidR="00436AB7" w:rsidRPr="00436AB7" w:rsidRDefault="00436AB7" w:rsidP="00BA30CA">
            <w:pPr>
              <w:widowControl w:val="0"/>
              <w:spacing w:after="0" w:line="240" w:lineRule="auto"/>
              <w:jc w:val="center"/>
              <w:rPr>
                <w:rFonts w:ascii="Times New Roman" w:eastAsia="Times New Roman" w:hAnsi="Times New Roman" w:cs="Times New Roman"/>
                <w:bCs/>
                <w:iCs w:val="0"/>
                <w:color w:val="000000" w:themeColor="text1"/>
                <w:lang w:bidi="ar-SA"/>
              </w:rPr>
            </w:pPr>
            <w:r w:rsidRPr="00436AB7">
              <w:rPr>
                <w:rFonts w:ascii="Times New Roman" w:eastAsia="Times New Roman" w:hAnsi="Times New Roman" w:cs="Times New Roman"/>
                <w:b/>
                <w:i w:val="0"/>
                <w:iCs w:val="0"/>
                <w:color w:val="000000" w:themeColor="text1"/>
                <w:lang w:bidi="ar-SA"/>
              </w:rPr>
              <w:t>Frequency of Response</w:t>
            </w:r>
          </w:p>
        </w:tc>
        <w:tc>
          <w:tcPr>
            <w:tcW w:w="1773" w:type="dxa"/>
          </w:tcPr>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Average</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Time per</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Response (in hours)</w:t>
            </w:r>
          </w:p>
        </w:tc>
        <w:tc>
          <w:tcPr>
            <w:tcW w:w="1566" w:type="dxa"/>
          </w:tcPr>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Annual Hour</w:t>
            </w:r>
          </w:p>
          <w:p w:rsidR="00436AB7" w:rsidRPr="00436AB7" w:rsidRDefault="00436AB7"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436AB7">
              <w:rPr>
                <w:rFonts w:ascii="Times New Roman" w:eastAsia="Times New Roman" w:hAnsi="Times New Roman" w:cs="Times New Roman"/>
                <w:b/>
                <w:i w:val="0"/>
                <w:iCs w:val="0"/>
                <w:color w:val="000000" w:themeColor="text1"/>
                <w:lang w:bidi="ar-SA"/>
              </w:rPr>
              <w:t>Burden</w:t>
            </w: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color w:val="000000" w:themeColor="text1"/>
                <w:lang w:bidi="ar-SA"/>
              </w:rPr>
              <w:t>Stage 1: One time data input</w:t>
            </w:r>
          </w:p>
        </w:tc>
        <w:tc>
          <w:tcPr>
            <w:tcW w:w="1395"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r w:rsidRPr="00436AB7">
              <w:rPr>
                <w:rFonts w:ascii="Times New Roman" w:eastAsia="Times New Roman" w:hAnsi="Times New Roman" w:cs="Times New Roman"/>
                <w:i w:val="0"/>
                <w:iCs w:val="0"/>
                <w:smallCaps/>
                <w:color w:val="000000" w:themeColor="text1"/>
                <w:lang w:bidi="ar-SA"/>
              </w:rPr>
              <w:t>7</w:t>
            </w:r>
          </w:p>
        </w:tc>
        <w:tc>
          <w:tcPr>
            <w:tcW w:w="1434" w:type="dxa"/>
          </w:tcPr>
          <w:p w:rsidR="00436AB7" w:rsidRPr="00436AB7" w:rsidRDefault="00436AB7" w:rsidP="00436AB7">
            <w:pPr>
              <w:widowControl w:val="0"/>
              <w:spacing w:after="0" w:line="240" w:lineRule="auto"/>
              <w:jc w:val="center"/>
              <w:rPr>
                <w:rFonts w:ascii="Times New Roman" w:eastAsia="Times New Roman" w:hAnsi="Times New Roman" w:cs="Times New Roman"/>
                <w:iCs w:val="0"/>
                <w:smallCaps/>
                <w:color w:val="000000" w:themeColor="text1"/>
                <w:lang w:bidi="ar-SA"/>
              </w:rPr>
            </w:pPr>
            <w:r w:rsidRPr="00436AB7">
              <w:rPr>
                <w:rFonts w:ascii="Times New Roman" w:eastAsia="Times New Roman" w:hAnsi="Times New Roman" w:cs="Times New Roman"/>
                <w:i w:val="0"/>
                <w:iCs w:val="0"/>
                <w:smallCaps/>
                <w:color w:val="000000" w:themeColor="text1"/>
                <w:lang w:bidi="ar-SA"/>
              </w:rPr>
              <w:t>1</w:t>
            </w:r>
          </w:p>
        </w:tc>
        <w:tc>
          <w:tcPr>
            <w:tcW w:w="1773"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r w:rsidRPr="00436AB7">
              <w:rPr>
                <w:rFonts w:ascii="Times New Roman" w:eastAsia="Times New Roman" w:hAnsi="Times New Roman" w:cs="Times New Roman"/>
                <w:i w:val="0"/>
                <w:iCs w:val="0"/>
                <w:smallCaps/>
                <w:color w:val="000000" w:themeColor="text1"/>
                <w:lang w:bidi="ar-SA"/>
              </w:rPr>
              <w:t>45</w:t>
            </w:r>
          </w:p>
        </w:tc>
        <w:tc>
          <w:tcPr>
            <w:tcW w:w="1566"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r w:rsidRPr="00436AB7">
              <w:rPr>
                <w:rFonts w:ascii="Times New Roman" w:eastAsia="Times New Roman" w:hAnsi="Times New Roman" w:cs="Times New Roman"/>
                <w:i w:val="0"/>
                <w:iCs w:val="0"/>
                <w:smallCaps/>
                <w:color w:val="000000" w:themeColor="text1"/>
                <w:lang w:bidi="ar-SA"/>
              </w:rPr>
              <w:t xml:space="preserve"> 315</w:t>
            </w: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color w:val="000000" w:themeColor="text1"/>
                <w:lang w:bidi="ar-SA"/>
              </w:rPr>
              <w:t>Stage 2: Ongoing quarterly data input</w:t>
            </w:r>
          </w:p>
        </w:tc>
        <w:tc>
          <w:tcPr>
            <w:tcW w:w="1395"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 xml:space="preserve"> </w:t>
            </w:r>
            <w:r w:rsidRPr="00436AB7">
              <w:rPr>
                <w:rFonts w:ascii="Times New Roman" w:eastAsia="Times New Roman" w:hAnsi="Times New Roman" w:cs="Times New Roman"/>
                <w:i w:val="0"/>
                <w:iCs w:val="0"/>
                <w:smallCaps/>
                <w:color w:val="000000" w:themeColor="text1"/>
                <w:lang w:bidi="ar-SA"/>
              </w:rPr>
              <w:tab/>
              <w:t>100</w:t>
            </w:r>
          </w:p>
        </w:tc>
        <w:tc>
          <w:tcPr>
            <w:tcW w:w="1434" w:type="dxa"/>
          </w:tcPr>
          <w:p w:rsidR="00436AB7" w:rsidRPr="00436AB7" w:rsidRDefault="00436AB7" w:rsidP="00436AB7">
            <w:pPr>
              <w:widowControl w:val="0"/>
              <w:spacing w:after="0" w:line="240" w:lineRule="auto"/>
              <w:jc w:val="center"/>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4</w:t>
            </w:r>
          </w:p>
        </w:tc>
        <w:tc>
          <w:tcPr>
            <w:tcW w:w="1773"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2.5</w:t>
            </w:r>
          </w:p>
        </w:tc>
        <w:tc>
          <w:tcPr>
            <w:tcW w:w="1566"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color w:val="000000" w:themeColor="text1"/>
                <w:lang w:bidi="ar-SA"/>
              </w:rPr>
            </w:pPr>
            <w:r w:rsidRPr="00436AB7">
              <w:rPr>
                <w:rFonts w:ascii="Times New Roman" w:eastAsia="Times New Roman" w:hAnsi="Times New Roman" w:cs="Times New Roman"/>
                <w:i w:val="0"/>
                <w:iCs w:val="0"/>
                <w:smallCaps/>
                <w:color w:val="000000" w:themeColor="text1"/>
                <w:lang w:bidi="ar-SA"/>
              </w:rPr>
              <w:t>1000</w:t>
            </w:r>
          </w:p>
        </w:tc>
      </w:tr>
      <w:tr w:rsidR="00436AB7" w:rsidRPr="00436AB7" w:rsidTr="00481B0A">
        <w:trPr>
          <w:cantSplit/>
          <w:trHeight w:val="403"/>
        </w:trPr>
        <w:tc>
          <w:tcPr>
            <w:tcW w:w="2052" w:type="dxa"/>
            <w:shd w:val="clear" w:color="auto" w:fill="FFFFFF"/>
          </w:tcPr>
          <w:p w:rsidR="00436AB7" w:rsidRPr="00436AB7" w:rsidRDefault="00436AB7" w:rsidP="00436AB7">
            <w:pPr>
              <w:widowControl w:val="0"/>
              <w:spacing w:after="0" w:line="240" w:lineRule="auto"/>
              <w:rPr>
                <w:rFonts w:ascii="Times New Roman" w:eastAsia="Times New Roman" w:hAnsi="Times New Roman" w:cs="Times New Roman"/>
                <w:i w:val="0"/>
                <w:iCs w:val="0"/>
                <w:color w:val="000000" w:themeColor="text1"/>
                <w:lang w:bidi="ar-SA"/>
              </w:rPr>
            </w:pPr>
            <w:r w:rsidRPr="00436AB7">
              <w:rPr>
                <w:rFonts w:ascii="Times New Roman" w:eastAsia="Times New Roman" w:hAnsi="Times New Roman" w:cs="Times New Roman"/>
                <w:i w:val="0"/>
                <w:iCs w:val="0"/>
                <w:color w:val="000000" w:themeColor="text1"/>
                <w:lang w:bidi="ar-SA"/>
              </w:rPr>
              <w:t>TOTAL</w:t>
            </w:r>
          </w:p>
        </w:tc>
        <w:tc>
          <w:tcPr>
            <w:tcW w:w="1395"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434" w:type="dxa"/>
          </w:tcPr>
          <w:p w:rsidR="00436AB7" w:rsidRPr="00436AB7" w:rsidRDefault="00436AB7" w:rsidP="00436AB7">
            <w:pPr>
              <w:widowControl w:val="0"/>
              <w:spacing w:after="0" w:line="240" w:lineRule="auto"/>
              <w:jc w:val="center"/>
              <w:rPr>
                <w:rFonts w:ascii="Times New Roman" w:eastAsia="Times New Roman" w:hAnsi="Times New Roman" w:cs="Times New Roman"/>
                <w:iCs w:val="0"/>
                <w:smallCaps/>
                <w:color w:val="000000" w:themeColor="text1"/>
                <w:lang w:bidi="ar-SA"/>
              </w:rPr>
            </w:pPr>
          </w:p>
        </w:tc>
        <w:tc>
          <w:tcPr>
            <w:tcW w:w="1773" w:type="dxa"/>
          </w:tcPr>
          <w:p w:rsidR="00436AB7" w:rsidRPr="00436AB7" w:rsidRDefault="00436AB7" w:rsidP="00436AB7">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566" w:type="dxa"/>
          </w:tcPr>
          <w:p w:rsidR="00436AB7" w:rsidRPr="00436AB7" w:rsidRDefault="00436AB7" w:rsidP="00436AB7">
            <w:pPr>
              <w:widowControl w:val="0"/>
              <w:spacing w:after="0" w:line="240" w:lineRule="auto"/>
              <w:jc w:val="right"/>
              <w:rPr>
                <w:rFonts w:ascii="Times New Roman" w:eastAsia="Times New Roman" w:hAnsi="Times New Roman" w:cs="Times New Roman"/>
                <w:i w:val="0"/>
                <w:iCs w:val="0"/>
                <w:smallCaps/>
                <w:color w:val="000000" w:themeColor="text1"/>
                <w:lang w:bidi="ar-SA"/>
              </w:rPr>
            </w:pPr>
            <w:r w:rsidRPr="00436AB7">
              <w:rPr>
                <w:rFonts w:ascii="Times New Roman" w:eastAsia="Times New Roman" w:hAnsi="Times New Roman" w:cs="Times New Roman"/>
                <w:i w:val="0"/>
                <w:iCs w:val="0"/>
                <w:smallCaps/>
                <w:color w:val="000000" w:themeColor="text1"/>
                <w:lang w:bidi="ar-SA"/>
              </w:rPr>
              <w:t>1,315</w:t>
            </w:r>
          </w:p>
        </w:tc>
      </w:tr>
    </w:tbl>
    <w:p w:rsidR="00DC404B" w:rsidRDefault="00DC404B" w:rsidP="00967AAE">
      <w:pPr>
        <w:jc w:val="center"/>
        <w:rPr>
          <w:b/>
          <w:smallCaps/>
          <w:color w:val="FF0000"/>
        </w:rPr>
      </w:pPr>
    </w:p>
    <w:p w:rsidR="00BA49CC" w:rsidRDefault="00BA49CC" w:rsidP="00967A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650"/>
        <w:gridCol w:w="1350"/>
        <w:gridCol w:w="1176"/>
        <w:gridCol w:w="1517"/>
        <w:gridCol w:w="1175"/>
        <w:gridCol w:w="1352"/>
      </w:tblGrid>
      <w:tr w:rsidR="00BA49CC" w:rsidRPr="00BA49CC" w:rsidTr="00BA30CA">
        <w:trPr>
          <w:cantSplit/>
          <w:trHeight w:val="698"/>
        </w:trPr>
        <w:tc>
          <w:tcPr>
            <w:tcW w:w="8220" w:type="dxa"/>
            <w:gridSpan w:val="6"/>
            <w:shd w:val="pct10" w:color="auto" w:fill="FFFFFF"/>
          </w:tcPr>
          <w:p w:rsidR="00BA49CC" w:rsidRPr="00BA49CC" w:rsidRDefault="00BA49CC" w:rsidP="00BA49CC">
            <w:pPr>
              <w:widowControl w:val="0"/>
              <w:spacing w:after="0" w:line="240" w:lineRule="auto"/>
              <w:jc w:val="center"/>
              <w:rPr>
                <w:rFonts w:ascii="Times New Roman" w:eastAsia="Times New Roman" w:hAnsi="Times New Roman" w:cs="Times New Roman"/>
                <w:b/>
                <w:iCs w:val="0"/>
                <w:color w:val="000000" w:themeColor="text1"/>
                <w:lang w:bidi="ar-SA"/>
              </w:rPr>
            </w:pPr>
          </w:p>
          <w:p w:rsidR="00BA49CC" w:rsidRPr="00BA49CC" w:rsidRDefault="00BA30CA" w:rsidP="00BA49CC">
            <w:pPr>
              <w:widowControl w:val="0"/>
              <w:spacing w:after="0" w:line="240" w:lineRule="auto"/>
              <w:jc w:val="center"/>
              <w:rPr>
                <w:rFonts w:ascii="Times New Roman" w:eastAsia="Times New Roman" w:hAnsi="Times New Roman" w:cs="Times New Roman"/>
                <w:b/>
                <w:iCs w:val="0"/>
                <w:color w:val="000000" w:themeColor="text1"/>
                <w:lang w:bidi="ar-SA"/>
              </w:rPr>
            </w:pPr>
            <w:r>
              <w:rPr>
                <w:rFonts w:ascii="Times New Roman" w:eastAsia="Times New Roman" w:hAnsi="Times New Roman" w:cs="Times New Roman"/>
                <w:b/>
                <w:i w:val="0"/>
                <w:iCs w:val="0"/>
                <w:color w:val="000000" w:themeColor="text1"/>
                <w:lang w:bidi="ar-SA"/>
              </w:rPr>
              <w:t>A.12 - 2</w:t>
            </w:r>
            <w:r w:rsidR="00BA49CC" w:rsidRPr="00BA49CC">
              <w:rPr>
                <w:rFonts w:ascii="Times New Roman" w:eastAsia="Times New Roman" w:hAnsi="Times New Roman" w:cs="Times New Roman"/>
                <w:b/>
                <w:i w:val="0"/>
                <w:iCs w:val="0"/>
                <w:color w:val="000000" w:themeColor="text1"/>
                <w:lang w:bidi="ar-SA"/>
              </w:rPr>
              <w:t xml:space="preserve">    </w:t>
            </w:r>
            <w:r w:rsidR="00BA49CC" w:rsidRPr="00BA49CC">
              <w:rPr>
                <w:rFonts w:ascii="Times New Roman" w:eastAsia="Times New Roman" w:hAnsi="Times New Roman" w:cs="Times New Roman"/>
                <w:b/>
                <w:i w:val="0"/>
                <w:iCs w:val="0"/>
                <w:smallCaps/>
                <w:color w:val="000000" w:themeColor="text1"/>
                <w:lang w:bidi="ar-SA"/>
              </w:rPr>
              <w:t>Estimates  Annual Burden Hours</w:t>
            </w:r>
          </w:p>
          <w:p w:rsidR="00BA49CC" w:rsidRPr="00BA49CC" w:rsidRDefault="00BA49CC" w:rsidP="00BA49CC">
            <w:pPr>
              <w:widowControl w:val="0"/>
              <w:spacing w:after="0" w:line="240" w:lineRule="auto"/>
              <w:jc w:val="center"/>
              <w:rPr>
                <w:rFonts w:ascii="Times New Roman" w:eastAsia="Times New Roman" w:hAnsi="Times New Roman" w:cs="Times New Roman"/>
                <w:b/>
                <w:iCs w:val="0"/>
                <w:color w:val="000000" w:themeColor="text1"/>
                <w:lang w:bidi="ar-SA"/>
              </w:rPr>
            </w:pP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Form</w:t>
            </w:r>
          </w:p>
        </w:tc>
        <w:tc>
          <w:tcPr>
            <w:tcW w:w="1350" w:type="dxa"/>
          </w:tcPr>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Number of</w:t>
            </w:r>
          </w:p>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Respondents</w:t>
            </w:r>
          </w:p>
        </w:tc>
        <w:tc>
          <w:tcPr>
            <w:tcW w:w="1176" w:type="dxa"/>
          </w:tcPr>
          <w:p w:rsidR="00BA49CC" w:rsidRPr="00BA49CC" w:rsidRDefault="00BA49CC" w:rsidP="00BA30CA">
            <w:pPr>
              <w:widowControl w:val="0"/>
              <w:spacing w:after="0" w:line="240" w:lineRule="auto"/>
              <w:jc w:val="center"/>
              <w:rPr>
                <w:rFonts w:ascii="Times New Roman" w:eastAsia="Times New Roman" w:hAnsi="Times New Roman" w:cs="Times New Roman"/>
                <w:bCs/>
                <w:iCs w:val="0"/>
                <w:color w:val="000000" w:themeColor="text1"/>
                <w:lang w:bidi="ar-SA"/>
              </w:rPr>
            </w:pPr>
            <w:r w:rsidRPr="00BA49CC">
              <w:rPr>
                <w:rFonts w:ascii="Times New Roman" w:eastAsia="Times New Roman" w:hAnsi="Times New Roman" w:cs="Times New Roman"/>
                <w:b/>
                <w:i w:val="0"/>
                <w:iCs w:val="0"/>
                <w:color w:val="000000" w:themeColor="text1"/>
                <w:lang w:bidi="ar-SA"/>
              </w:rPr>
              <w:t>Frequency of Response</w:t>
            </w:r>
          </w:p>
        </w:tc>
        <w:tc>
          <w:tcPr>
            <w:tcW w:w="1517" w:type="dxa"/>
          </w:tcPr>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Average</w:t>
            </w:r>
          </w:p>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Time per</w:t>
            </w:r>
          </w:p>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Response (in hours)</w:t>
            </w:r>
          </w:p>
        </w:tc>
        <w:tc>
          <w:tcPr>
            <w:tcW w:w="1175" w:type="dxa"/>
          </w:tcPr>
          <w:p w:rsidR="00BA49CC" w:rsidRPr="00BA49CC" w:rsidRDefault="00BA49CC" w:rsidP="00BA30CA">
            <w:pPr>
              <w:widowControl w:val="0"/>
              <w:spacing w:after="0" w:line="240" w:lineRule="auto"/>
              <w:jc w:val="center"/>
              <w:rPr>
                <w:rFonts w:ascii="Times New Roman" w:eastAsia="Times New Roman" w:hAnsi="Times New Roman" w:cs="Times New Roman"/>
                <w:b/>
                <w:iCs w:val="0"/>
                <w:color w:val="000000" w:themeColor="text1"/>
                <w:lang w:bidi="ar-SA"/>
              </w:rPr>
            </w:pPr>
            <w:r w:rsidRPr="00BA49CC">
              <w:rPr>
                <w:rFonts w:ascii="Times New Roman" w:eastAsia="Times New Roman" w:hAnsi="Times New Roman" w:cs="Times New Roman"/>
                <w:b/>
                <w:i w:val="0"/>
                <w:iCs w:val="0"/>
                <w:color w:val="000000" w:themeColor="text1"/>
                <w:lang w:bidi="ar-SA"/>
              </w:rPr>
              <w:t>Hourly Wage Rate</w:t>
            </w:r>
          </w:p>
        </w:tc>
        <w:tc>
          <w:tcPr>
            <w:tcW w:w="1352" w:type="dxa"/>
          </w:tcPr>
          <w:p w:rsidR="00BA30CA" w:rsidRDefault="00BA49CC" w:rsidP="00BA30CA">
            <w:pPr>
              <w:widowControl w:val="0"/>
              <w:spacing w:after="0" w:line="240" w:lineRule="auto"/>
              <w:jc w:val="center"/>
              <w:rPr>
                <w:rFonts w:ascii="Times New Roman" w:eastAsia="Times New Roman" w:hAnsi="Times New Roman" w:cs="Times New Roman"/>
                <w:b/>
                <w:i w:val="0"/>
                <w:iCs w:val="0"/>
                <w:color w:val="000000" w:themeColor="text1"/>
                <w:lang w:bidi="ar-SA"/>
              </w:rPr>
            </w:pPr>
            <w:r w:rsidRPr="00BA49CC">
              <w:rPr>
                <w:rFonts w:ascii="Times New Roman" w:eastAsia="Times New Roman" w:hAnsi="Times New Roman" w:cs="Times New Roman"/>
                <w:b/>
                <w:i w:val="0"/>
                <w:iCs w:val="0"/>
                <w:color w:val="000000" w:themeColor="text1"/>
                <w:lang w:bidi="ar-SA"/>
              </w:rPr>
              <w:t>Respondent</w:t>
            </w:r>
          </w:p>
          <w:p w:rsidR="00BA49CC" w:rsidRPr="00BA49CC" w:rsidRDefault="00BA49CC" w:rsidP="00BA30CA">
            <w:pPr>
              <w:widowControl w:val="0"/>
              <w:spacing w:after="0" w:line="240" w:lineRule="auto"/>
              <w:jc w:val="center"/>
              <w:rPr>
                <w:rFonts w:ascii="Times New Roman" w:eastAsia="Times New Roman" w:hAnsi="Times New Roman" w:cs="Times New Roman"/>
                <w:b/>
                <w:i w:val="0"/>
                <w:iCs w:val="0"/>
                <w:color w:val="000000" w:themeColor="text1"/>
                <w:lang w:bidi="ar-SA"/>
              </w:rPr>
            </w:pPr>
            <w:r w:rsidRPr="00BA49CC">
              <w:rPr>
                <w:rFonts w:ascii="Times New Roman" w:eastAsia="Times New Roman" w:hAnsi="Times New Roman" w:cs="Times New Roman"/>
                <w:b/>
                <w:i w:val="0"/>
                <w:iCs w:val="0"/>
                <w:color w:val="000000" w:themeColor="text1"/>
                <w:lang w:bidi="ar-SA"/>
              </w:rPr>
              <w:t>Cost</w:t>
            </w: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color w:val="000000" w:themeColor="text1"/>
                <w:lang w:bidi="ar-SA"/>
              </w:rPr>
              <w:t>Stage 1: One time data input</w:t>
            </w:r>
          </w:p>
        </w:tc>
        <w:tc>
          <w:tcPr>
            <w:tcW w:w="1350"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r w:rsidRPr="00BA49CC">
              <w:rPr>
                <w:rFonts w:ascii="Times New Roman" w:eastAsia="Times New Roman" w:hAnsi="Times New Roman" w:cs="Times New Roman"/>
                <w:i w:val="0"/>
                <w:iCs w:val="0"/>
                <w:smallCaps/>
                <w:color w:val="000000" w:themeColor="text1"/>
                <w:lang w:bidi="ar-SA"/>
              </w:rPr>
              <w:t>7</w:t>
            </w:r>
          </w:p>
        </w:tc>
        <w:tc>
          <w:tcPr>
            <w:tcW w:w="1176" w:type="dxa"/>
          </w:tcPr>
          <w:p w:rsidR="00BA49CC" w:rsidRPr="00BA49CC" w:rsidRDefault="00BA49CC" w:rsidP="00BA49CC">
            <w:pPr>
              <w:widowControl w:val="0"/>
              <w:spacing w:after="0" w:line="240" w:lineRule="auto"/>
              <w:jc w:val="center"/>
              <w:rPr>
                <w:rFonts w:ascii="Times New Roman" w:eastAsia="Times New Roman" w:hAnsi="Times New Roman" w:cs="Times New Roman"/>
                <w:iCs w:val="0"/>
                <w:smallCaps/>
                <w:color w:val="000000" w:themeColor="text1"/>
                <w:lang w:bidi="ar-SA"/>
              </w:rPr>
            </w:pPr>
            <w:r w:rsidRPr="00BA49CC">
              <w:rPr>
                <w:rFonts w:ascii="Times New Roman" w:eastAsia="Times New Roman" w:hAnsi="Times New Roman" w:cs="Times New Roman"/>
                <w:i w:val="0"/>
                <w:iCs w:val="0"/>
                <w:smallCaps/>
                <w:color w:val="000000" w:themeColor="text1"/>
                <w:lang w:bidi="ar-SA"/>
              </w:rPr>
              <w:t>1</w:t>
            </w:r>
          </w:p>
        </w:tc>
        <w:tc>
          <w:tcPr>
            <w:tcW w:w="1517"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r w:rsidRPr="00BA49CC">
              <w:rPr>
                <w:rFonts w:ascii="Times New Roman" w:eastAsia="Times New Roman" w:hAnsi="Times New Roman" w:cs="Times New Roman"/>
                <w:i w:val="0"/>
                <w:iCs w:val="0"/>
                <w:smallCaps/>
                <w:color w:val="000000" w:themeColor="text1"/>
                <w:lang w:bidi="ar-SA"/>
              </w:rPr>
              <w:t>45</w:t>
            </w:r>
          </w:p>
        </w:tc>
        <w:tc>
          <w:tcPr>
            <w:tcW w:w="1175"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r w:rsidRPr="00BA49CC">
              <w:rPr>
                <w:rFonts w:ascii="Times New Roman" w:eastAsia="Times New Roman" w:hAnsi="Times New Roman" w:cs="Times New Roman"/>
                <w:i w:val="0"/>
                <w:iCs w:val="0"/>
                <w:smallCaps/>
                <w:color w:val="000000" w:themeColor="text1"/>
                <w:lang w:bidi="ar-SA"/>
              </w:rPr>
              <w:t>50</w:t>
            </w:r>
          </w:p>
        </w:tc>
        <w:tc>
          <w:tcPr>
            <w:tcW w:w="1352" w:type="dxa"/>
          </w:tcPr>
          <w:p w:rsidR="00BA49CC" w:rsidRPr="00BA49CC" w:rsidRDefault="00BA49CC"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r w:rsidRPr="00BA49CC">
              <w:rPr>
                <w:rFonts w:ascii="Times New Roman" w:eastAsia="Times New Roman" w:hAnsi="Times New Roman" w:cs="Times New Roman"/>
                <w:i w:val="0"/>
                <w:iCs w:val="0"/>
                <w:smallCaps/>
                <w:color w:val="000000" w:themeColor="text1"/>
                <w:lang w:bidi="ar-SA"/>
              </w:rPr>
              <w:t>15,750</w:t>
            </w: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color w:val="000000" w:themeColor="text1"/>
                <w:lang w:bidi="ar-SA"/>
              </w:rPr>
              <w:t>Stage 2: Ongoing quarterly data input</w:t>
            </w:r>
          </w:p>
        </w:tc>
        <w:tc>
          <w:tcPr>
            <w:tcW w:w="1350"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 xml:space="preserve"> </w:t>
            </w:r>
            <w:r w:rsidRPr="00BA49CC">
              <w:rPr>
                <w:rFonts w:ascii="Times New Roman" w:eastAsia="Times New Roman" w:hAnsi="Times New Roman" w:cs="Times New Roman"/>
                <w:i w:val="0"/>
                <w:iCs w:val="0"/>
                <w:smallCaps/>
                <w:color w:val="000000" w:themeColor="text1"/>
                <w:lang w:bidi="ar-SA"/>
              </w:rPr>
              <w:tab/>
              <w:t>100</w:t>
            </w:r>
          </w:p>
        </w:tc>
        <w:tc>
          <w:tcPr>
            <w:tcW w:w="1176" w:type="dxa"/>
          </w:tcPr>
          <w:p w:rsidR="00BA49CC" w:rsidRPr="00BA49CC" w:rsidRDefault="00BA49CC" w:rsidP="00BA49CC">
            <w:pPr>
              <w:widowControl w:val="0"/>
              <w:spacing w:after="0" w:line="240" w:lineRule="auto"/>
              <w:jc w:val="center"/>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4</w:t>
            </w:r>
          </w:p>
        </w:tc>
        <w:tc>
          <w:tcPr>
            <w:tcW w:w="1517"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2.5</w:t>
            </w:r>
          </w:p>
        </w:tc>
        <w:tc>
          <w:tcPr>
            <w:tcW w:w="1175"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color w:val="000000" w:themeColor="text1"/>
                <w:lang w:bidi="ar-SA"/>
              </w:rPr>
            </w:pPr>
            <w:r w:rsidRPr="00BA49CC">
              <w:rPr>
                <w:rFonts w:ascii="Times New Roman" w:eastAsia="Times New Roman" w:hAnsi="Times New Roman" w:cs="Times New Roman"/>
                <w:i w:val="0"/>
                <w:iCs w:val="0"/>
                <w:smallCaps/>
                <w:color w:val="000000" w:themeColor="text1"/>
                <w:lang w:bidi="ar-SA"/>
              </w:rPr>
              <w:t>50</w:t>
            </w:r>
          </w:p>
        </w:tc>
        <w:tc>
          <w:tcPr>
            <w:tcW w:w="1352" w:type="dxa"/>
          </w:tcPr>
          <w:p w:rsidR="00BA49CC" w:rsidRPr="00BA49CC" w:rsidRDefault="00D86736"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r>
              <w:rPr>
                <w:rFonts w:ascii="Times New Roman" w:eastAsia="Times New Roman" w:hAnsi="Times New Roman" w:cs="Times New Roman"/>
                <w:i w:val="0"/>
                <w:iCs w:val="0"/>
                <w:smallCaps/>
                <w:color w:val="000000" w:themeColor="text1"/>
                <w:lang w:bidi="ar-SA"/>
              </w:rPr>
              <w:t>50,000</w:t>
            </w:r>
          </w:p>
        </w:tc>
      </w:tr>
      <w:tr w:rsidR="00BA49CC" w:rsidRPr="00BA49CC" w:rsidTr="00BA30CA">
        <w:trPr>
          <w:cantSplit/>
          <w:trHeight w:val="411"/>
        </w:trPr>
        <w:tc>
          <w:tcPr>
            <w:tcW w:w="1650" w:type="dxa"/>
            <w:shd w:val="clear" w:color="auto" w:fill="FFFFFF"/>
          </w:tcPr>
          <w:p w:rsidR="00BA49CC" w:rsidRPr="00BA49CC" w:rsidRDefault="00BA49CC" w:rsidP="00BA49CC">
            <w:pPr>
              <w:widowControl w:val="0"/>
              <w:spacing w:after="0" w:line="240" w:lineRule="auto"/>
              <w:rPr>
                <w:rFonts w:ascii="Times New Roman" w:eastAsia="Times New Roman" w:hAnsi="Times New Roman" w:cs="Times New Roman"/>
                <w:i w:val="0"/>
                <w:iCs w:val="0"/>
                <w:color w:val="000000" w:themeColor="text1"/>
                <w:lang w:bidi="ar-SA"/>
              </w:rPr>
            </w:pPr>
            <w:r w:rsidRPr="00BA49CC">
              <w:rPr>
                <w:rFonts w:ascii="Times New Roman" w:eastAsia="Times New Roman" w:hAnsi="Times New Roman" w:cs="Times New Roman"/>
                <w:i w:val="0"/>
                <w:iCs w:val="0"/>
                <w:color w:val="000000" w:themeColor="text1"/>
                <w:lang w:bidi="ar-SA"/>
              </w:rPr>
              <w:t>TOTAL</w:t>
            </w:r>
          </w:p>
        </w:tc>
        <w:tc>
          <w:tcPr>
            <w:tcW w:w="1350"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176" w:type="dxa"/>
          </w:tcPr>
          <w:p w:rsidR="00BA49CC" w:rsidRPr="00BA49CC" w:rsidRDefault="00BA49CC" w:rsidP="00BA49CC">
            <w:pPr>
              <w:widowControl w:val="0"/>
              <w:spacing w:after="0" w:line="240" w:lineRule="auto"/>
              <w:jc w:val="center"/>
              <w:rPr>
                <w:rFonts w:ascii="Times New Roman" w:eastAsia="Times New Roman" w:hAnsi="Times New Roman" w:cs="Times New Roman"/>
                <w:iCs w:val="0"/>
                <w:smallCaps/>
                <w:color w:val="000000" w:themeColor="text1"/>
                <w:lang w:bidi="ar-SA"/>
              </w:rPr>
            </w:pPr>
          </w:p>
        </w:tc>
        <w:tc>
          <w:tcPr>
            <w:tcW w:w="1517" w:type="dxa"/>
          </w:tcPr>
          <w:p w:rsidR="00BA49CC" w:rsidRPr="00BA49CC" w:rsidRDefault="00BA49CC" w:rsidP="00BA49CC">
            <w:pPr>
              <w:widowControl w:val="0"/>
              <w:spacing w:after="0" w:line="240" w:lineRule="auto"/>
              <w:jc w:val="right"/>
              <w:rPr>
                <w:rFonts w:ascii="Times New Roman" w:eastAsia="Times New Roman" w:hAnsi="Times New Roman" w:cs="Times New Roman"/>
                <w:iCs w:val="0"/>
                <w:smallCaps/>
                <w:color w:val="000000" w:themeColor="text1"/>
                <w:lang w:bidi="ar-SA"/>
              </w:rPr>
            </w:pPr>
          </w:p>
        </w:tc>
        <w:tc>
          <w:tcPr>
            <w:tcW w:w="1175" w:type="dxa"/>
          </w:tcPr>
          <w:p w:rsidR="00BA49CC" w:rsidRPr="00BA49CC" w:rsidRDefault="00BA49CC"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p>
        </w:tc>
        <w:tc>
          <w:tcPr>
            <w:tcW w:w="1352" w:type="dxa"/>
          </w:tcPr>
          <w:p w:rsidR="00BA49CC" w:rsidRPr="00BA49CC" w:rsidRDefault="00D86736" w:rsidP="00BA49CC">
            <w:pPr>
              <w:widowControl w:val="0"/>
              <w:spacing w:after="0" w:line="240" w:lineRule="auto"/>
              <w:jc w:val="right"/>
              <w:rPr>
                <w:rFonts w:ascii="Times New Roman" w:eastAsia="Times New Roman" w:hAnsi="Times New Roman" w:cs="Times New Roman"/>
                <w:i w:val="0"/>
                <w:iCs w:val="0"/>
                <w:smallCaps/>
                <w:color w:val="000000" w:themeColor="text1"/>
                <w:lang w:bidi="ar-SA"/>
              </w:rPr>
            </w:pPr>
            <w:r>
              <w:rPr>
                <w:rFonts w:ascii="Times New Roman" w:eastAsia="Times New Roman" w:hAnsi="Times New Roman" w:cs="Times New Roman"/>
                <w:i w:val="0"/>
                <w:iCs w:val="0"/>
                <w:smallCaps/>
                <w:color w:val="000000" w:themeColor="text1"/>
                <w:lang w:bidi="ar-SA"/>
              </w:rPr>
              <w:t>65,750</w:t>
            </w:r>
          </w:p>
        </w:tc>
      </w:tr>
    </w:tbl>
    <w:p w:rsidR="00967AAE" w:rsidRDefault="00967AAE" w:rsidP="00967AAE"/>
    <w:p w:rsidR="0093431F" w:rsidRPr="00D61E21" w:rsidRDefault="0093431F" w:rsidP="009C2538">
      <w:pPr>
        <w:pStyle w:val="Heading2"/>
        <w:tabs>
          <w:tab w:val="left" w:pos="720"/>
        </w:tabs>
        <w:spacing w:after="0" w:line="480" w:lineRule="auto"/>
        <w:ind w:left="0"/>
        <w:rPr>
          <w:sz w:val="24"/>
          <w:szCs w:val="24"/>
        </w:rPr>
      </w:pPr>
      <w:bookmarkStart w:id="42" w:name="_Toc443881756"/>
      <w:bookmarkStart w:id="43" w:name="_Toc451592243"/>
      <w:bookmarkStart w:id="44" w:name="_Toc5610284"/>
      <w:bookmarkStart w:id="45" w:name="_Toc99178790"/>
      <w:r>
        <w:rPr>
          <w:sz w:val="24"/>
          <w:szCs w:val="24"/>
        </w:rPr>
        <w:t>A.13</w:t>
      </w:r>
      <w:r w:rsidRPr="00D61E21">
        <w:rPr>
          <w:sz w:val="24"/>
          <w:szCs w:val="24"/>
        </w:rPr>
        <w:tab/>
        <w:t>Estimate of Other Total Annual Cost</w:t>
      </w:r>
      <w:r w:rsidR="00BC4E67">
        <w:rPr>
          <w:sz w:val="24"/>
          <w:szCs w:val="24"/>
        </w:rPr>
        <w:t xml:space="preserve"> Burden to Respondents or Record </w:t>
      </w:r>
      <w:r>
        <w:rPr>
          <w:sz w:val="24"/>
          <w:szCs w:val="24"/>
        </w:rPr>
        <w:t>K</w:t>
      </w:r>
      <w:r w:rsidRPr="00D61E21">
        <w:rPr>
          <w:sz w:val="24"/>
          <w:szCs w:val="24"/>
        </w:rPr>
        <w:t>eepers</w:t>
      </w:r>
      <w:bookmarkEnd w:id="42"/>
      <w:bookmarkEnd w:id="43"/>
      <w:bookmarkEnd w:id="44"/>
      <w:bookmarkEnd w:id="45"/>
    </w:p>
    <w:p w:rsidR="00E36A07" w:rsidRPr="00E36A07" w:rsidRDefault="00A74852" w:rsidP="00E36A07">
      <w:pPr>
        <w:rPr>
          <w:color w:val="FF0000"/>
        </w:rPr>
      </w:pPr>
      <w:bookmarkStart w:id="46" w:name="_Toc443881757"/>
      <w:bookmarkStart w:id="47" w:name="_Toc451592244"/>
      <w:bookmarkStart w:id="48" w:name="_Toc5610285"/>
      <w:bookmarkStart w:id="49" w:name="_Toc99178791"/>
      <w:r w:rsidRPr="00A74852">
        <w:rPr>
          <w:i w:val="0"/>
          <w:sz w:val="24"/>
          <w:szCs w:val="24"/>
        </w:rPr>
        <w:t xml:space="preserve">There are </w:t>
      </w:r>
      <w:r w:rsidR="00BC2687">
        <w:rPr>
          <w:i w:val="0"/>
          <w:sz w:val="24"/>
          <w:szCs w:val="24"/>
        </w:rPr>
        <w:t>no capital costs, operating costs or maintenance costs to report.</w:t>
      </w:r>
    </w:p>
    <w:p w:rsidR="00EF4B97" w:rsidRPr="00441F45" w:rsidRDefault="00E36A07" w:rsidP="00441F45">
      <w:pPr>
        <w:pStyle w:val="Heading2"/>
        <w:tabs>
          <w:tab w:val="left" w:pos="720"/>
        </w:tabs>
        <w:spacing w:after="0" w:line="480" w:lineRule="auto"/>
        <w:ind w:left="0"/>
        <w:rPr>
          <w:sz w:val="24"/>
          <w:szCs w:val="24"/>
        </w:rPr>
      </w:pPr>
      <w:r>
        <w:rPr>
          <w:sz w:val="24"/>
          <w:szCs w:val="24"/>
        </w:rPr>
        <w:t>A.</w:t>
      </w:r>
      <w:r w:rsidRPr="00D61E21">
        <w:rPr>
          <w:sz w:val="24"/>
          <w:szCs w:val="24"/>
        </w:rPr>
        <w:t>14</w:t>
      </w:r>
      <w:r w:rsidRPr="00D61E21">
        <w:rPr>
          <w:sz w:val="24"/>
          <w:szCs w:val="24"/>
        </w:rPr>
        <w:tab/>
        <w:t>Annualized Cost to the Federal Government</w:t>
      </w:r>
      <w:bookmarkEnd w:id="46"/>
      <w:bookmarkEnd w:id="47"/>
      <w:bookmarkEnd w:id="48"/>
      <w:bookmarkEnd w:id="49"/>
      <w:r w:rsidRPr="00D61E21">
        <w:rPr>
          <w:sz w:val="24"/>
          <w:szCs w:val="24"/>
        </w:rPr>
        <w:t xml:space="preserve">  </w:t>
      </w:r>
    </w:p>
    <w:p w:rsidR="0093431F" w:rsidRPr="00BC4E67" w:rsidRDefault="00BC2687" w:rsidP="0093431F">
      <w:pPr>
        <w:rPr>
          <w:b/>
          <w:color w:val="FF0000"/>
        </w:rPr>
      </w:pPr>
      <w:r w:rsidRPr="00BC2687">
        <w:rPr>
          <w:i w:val="0"/>
          <w:sz w:val="24"/>
          <w:szCs w:val="24"/>
        </w:rPr>
        <w:t>The annualized costs to the Federal Government are expected to be $1</w:t>
      </w:r>
      <w:r w:rsidR="002374F6">
        <w:rPr>
          <w:i w:val="0"/>
          <w:sz w:val="24"/>
          <w:szCs w:val="24"/>
        </w:rPr>
        <w:t>.5</w:t>
      </w:r>
      <w:r w:rsidRPr="00BC2687">
        <w:rPr>
          <w:i w:val="0"/>
          <w:sz w:val="24"/>
          <w:szCs w:val="24"/>
        </w:rPr>
        <w:t xml:space="preserve"> million/year</w:t>
      </w:r>
    </w:p>
    <w:p w:rsidR="00E36A07" w:rsidRPr="00D61E21" w:rsidRDefault="00E36A07" w:rsidP="00E36A07">
      <w:pPr>
        <w:pStyle w:val="Heading2"/>
        <w:tabs>
          <w:tab w:val="left" w:pos="720"/>
        </w:tabs>
        <w:spacing w:after="0" w:line="480" w:lineRule="auto"/>
        <w:ind w:left="0"/>
        <w:rPr>
          <w:sz w:val="24"/>
          <w:szCs w:val="24"/>
        </w:rPr>
      </w:pPr>
      <w:bookmarkStart w:id="50" w:name="_Toc443881758"/>
      <w:bookmarkStart w:id="51" w:name="_Toc451592245"/>
      <w:bookmarkStart w:id="52" w:name="_Toc5610286"/>
      <w:bookmarkStart w:id="53" w:name="_Toc99178792"/>
      <w:r>
        <w:rPr>
          <w:sz w:val="24"/>
          <w:szCs w:val="24"/>
        </w:rPr>
        <w:t>A.</w:t>
      </w:r>
      <w:r w:rsidRPr="00D61E21">
        <w:rPr>
          <w:sz w:val="24"/>
          <w:szCs w:val="24"/>
        </w:rPr>
        <w:t>15</w:t>
      </w:r>
      <w:r w:rsidRPr="00D61E21">
        <w:rPr>
          <w:sz w:val="24"/>
          <w:szCs w:val="24"/>
        </w:rPr>
        <w:tab/>
        <w:t>Explanation for Program Changes or Adjustments</w:t>
      </w:r>
      <w:bookmarkEnd w:id="50"/>
      <w:bookmarkEnd w:id="51"/>
      <w:bookmarkEnd w:id="52"/>
      <w:bookmarkEnd w:id="53"/>
    </w:p>
    <w:p w:rsidR="00BB15DC" w:rsidRDefault="00026B80" w:rsidP="0093431F">
      <w:pPr>
        <w:rPr>
          <w:i w:val="0"/>
          <w:sz w:val="24"/>
          <w:szCs w:val="24"/>
        </w:rPr>
      </w:pPr>
      <w:r w:rsidRPr="00481B0A">
        <w:rPr>
          <w:i w:val="0"/>
          <w:sz w:val="24"/>
          <w:szCs w:val="24"/>
        </w:rPr>
        <w:t>This is a</w:t>
      </w:r>
      <w:r w:rsidR="000374D4">
        <w:rPr>
          <w:i w:val="0"/>
          <w:sz w:val="24"/>
          <w:szCs w:val="24"/>
        </w:rPr>
        <w:t xml:space="preserve">n extension of </w:t>
      </w:r>
      <w:r w:rsidR="00481B0A" w:rsidRPr="00481B0A">
        <w:rPr>
          <w:rFonts w:ascii="Times New Roman" w:hAnsi="Times New Roman"/>
          <w:i w:val="0"/>
          <w:sz w:val="24"/>
          <w:szCs w:val="24"/>
        </w:rPr>
        <w:t xml:space="preserve">OMB number 0925-0616 </w:t>
      </w:r>
      <w:r w:rsidRPr="00481B0A">
        <w:rPr>
          <w:i w:val="0"/>
          <w:sz w:val="24"/>
          <w:szCs w:val="24"/>
        </w:rPr>
        <w:t>current</w:t>
      </w:r>
      <w:r w:rsidR="00763061">
        <w:rPr>
          <w:i w:val="0"/>
          <w:sz w:val="24"/>
          <w:szCs w:val="24"/>
        </w:rPr>
        <w:t xml:space="preserve">. </w:t>
      </w:r>
      <w:r w:rsidR="00F806C5">
        <w:rPr>
          <w:i w:val="0"/>
          <w:sz w:val="24"/>
          <w:szCs w:val="24"/>
        </w:rPr>
        <w:t xml:space="preserve"> An adjustment of three additional institutions was made to Stage I.  The previous burden estimate involved four institutions (George Mason University, California Institute of Technology, University of Texas-Austin, and University of Massachusetts Dartmouth). In addition, Harvard University, The University of Pennsylvania, and The University of California San Francisco </w:t>
      </w:r>
      <w:r w:rsidR="00F806C5">
        <w:rPr>
          <w:i w:val="0"/>
          <w:sz w:val="24"/>
          <w:szCs w:val="24"/>
        </w:rPr>
        <w:lastRenderedPageBreak/>
        <w:t xml:space="preserve">were added). </w:t>
      </w:r>
      <w:r w:rsidR="00763061">
        <w:rPr>
          <w:i w:val="0"/>
          <w:sz w:val="24"/>
          <w:szCs w:val="24"/>
        </w:rPr>
        <w:t xml:space="preserve">This increases the total annual hour burden from 180 to 315 hours, an increase of 135 hours. </w:t>
      </w:r>
      <w:r w:rsidR="008E16C4">
        <w:rPr>
          <w:i w:val="0"/>
          <w:sz w:val="24"/>
          <w:szCs w:val="24"/>
        </w:rPr>
        <w:t>An adjustment has also been made to Stage II where</w:t>
      </w:r>
      <w:r w:rsidR="006103B3">
        <w:rPr>
          <w:i w:val="0"/>
          <w:sz w:val="24"/>
          <w:szCs w:val="24"/>
        </w:rPr>
        <w:t>, following discussions with participating institutions,</w:t>
      </w:r>
      <w:r w:rsidR="008E16C4">
        <w:rPr>
          <w:i w:val="0"/>
          <w:sz w:val="24"/>
          <w:szCs w:val="24"/>
        </w:rPr>
        <w:t xml:space="preserve"> the frequency of response has been set to 4 to correspond with quarterly submissions </w:t>
      </w:r>
      <w:r w:rsidR="006103B3">
        <w:rPr>
          <w:i w:val="0"/>
          <w:sz w:val="24"/>
          <w:szCs w:val="24"/>
        </w:rPr>
        <w:t xml:space="preserve">typical of </w:t>
      </w:r>
      <w:r w:rsidR="008E16C4">
        <w:rPr>
          <w:i w:val="0"/>
          <w:sz w:val="24"/>
          <w:szCs w:val="24"/>
        </w:rPr>
        <w:t>financial reporting.</w:t>
      </w:r>
      <w:bookmarkStart w:id="54" w:name="_GoBack"/>
      <w:bookmarkEnd w:id="54"/>
    </w:p>
    <w:p w:rsidR="00807E31" w:rsidRDefault="00807E31" w:rsidP="00807E31">
      <w:pPr>
        <w:pStyle w:val="Heading2"/>
        <w:tabs>
          <w:tab w:val="left" w:pos="720"/>
        </w:tabs>
        <w:spacing w:after="0" w:line="480" w:lineRule="auto"/>
        <w:ind w:left="0"/>
        <w:rPr>
          <w:sz w:val="24"/>
          <w:szCs w:val="24"/>
        </w:rPr>
      </w:pPr>
      <w:bookmarkStart w:id="55" w:name="_Toc443881759"/>
      <w:bookmarkStart w:id="56" w:name="_Toc451592246"/>
      <w:bookmarkStart w:id="57" w:name="_Toc5610287"/>
      <w:bookmarkStart w:id="58" w:name="_Toc99178793"/>
      <w:r>
        <w:rPr>
          <w:sz w:val="24"/>
          <w:szCs w:val="24"/>
        </w:rPr>
        <w:t>A.</w:t>
      </w:r>
      <w:r w:rsidRPr="00D61E21">
        <w:rPr>
          <w:sz w:val="24"/>
          <w:szCs w:val="24"/>
        </w:rPr>
        <w:t>16</w:t>
      </w:r>
      <w:r w:rsidRPr="00D61E21">
        <w:rPr>
          <w:sz w:val="24"/>
          <w:szCs w:val="24"/>
        </w:rPr>
        <w:tab/>
        <w:t>Plans for Tabulation and Publication and Project Time Schedule</w:t>
      </w:r>
      <w:bookmarkEnd w:id="55"/>
      <w:bookmarkEnd w:id="56"/>
      <w:bookmarkEnd w:id="57"/>
      <w:bookmarkEnd w:id="58"/>
    </w:p>
    <w:p w:rsidR="00BC2687" w:rsidRDefault="00BC2687" w:rsidP="0093431F"/>
    <w:p w:rsidR="00BC2687" w:rsidRPr="00BC2687" w:rsidRDefault="00BC2687" w:rsidP="0093431F">
      <w:pPr>
        <w:rPr>
          <w:i w:val="0"/>
          <w:sz w:val="24"/>
          <w:szCs w:val="24"/>
        </w:rPr>
      </w:pPr>
      <w:r w:rsidRPr="00BC2687">
        <w:rPr>
          <w:i w:val="0"/>
          <w:sz w:val="24"/>
          <w:szCs w:val="24"/>
        </w:rPr>
        <w:t>As soon as we receive OMB approval (Month 1) we will engage universities.  We will begin the implementation of dropin code and quality checks in Month 2, and we expect to generate reports by month 4.  The reports will be produced on a quarterly basis, to coincide with recovery.gov reporting.</w:t>
      </w:r>
    </w:p>
    <w:p w:rsidR="00BC2687" w:rsidRDefault="00BC2687" w:rsidP="0093431F">
      <w:r w:rsidRPr="00BC2687">
        <w:rPr>
          <w:noProof/>
          <w:lang w:bidi="ar-SA"/>
        </w:rPr>
        <w:drawing>
          <wp:inline distT="0" distB="0" distL="0" distR="0">
            <wp:extent cx="4276725" cy="115252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276725" cy="1152525"/>
                    </a:xfrm>
                    <a:prstGeom prst="rect">
                      <a:avLst/>
                    </a:prstGeom>
                    <a:noFill/>
                    <a:ln w="9525">
                      <a:noFill/>
                      <a:miter lim="800000"/>
                      <a:headEnd/>
                      <a:tailEnd/>
                    </a:ln>
                  </pic:spPr>
                </pic:pic>
              </a:graphicData>
            </a:graphic>
          </wp:inline>
        </w:drawing>
      </w:r>
    </w:p>
    <w:p w:rsidR="00BC2687" w:rsidRDefault="00BC2687" w:rsidP="0093431F"/>
    <w:p w:rsidR="00807E31" w:rsidRPr="00D61E21" w:rsidRDefault="00807E31" w:rsidP="00807E31">
      <w:pPr>
        <w:pStyle w:val="Heading2"/>
        <w:tabs>
          <w:tab w:val="left" w:pos="720"/>
        </w:tabs>
        <w:spacing w:after="0" w:line="480" w:lineRule="auto"/>
        <w:ind w:left="0"/>
        <w:rPr>
          <w:sz w:val="24"/>
          <w:szCs w:val="24"/>
        </w:rPr>
      </w:pPr>
      <w:bookmarkStart w:id="59" w:name="_Toc443881760"/>
      <w:bookmarkStart w:id="60" w:name="_Toc451592247"/>
      <w:bookmarkStart w:id="61" w:name="_Toc5610288"/>
      <w:bookmarkStart w:id="62" w:name="_Toc99178794"/>
      <w:r>
        <w:rPr>
          <w:sz w:val="24"/>
          <w:szCs w:val="24"/>
        </w:rPr>
        <w:t>A.</w:t>
      </w:r>
      <w:r w:rsidRPr="00D61E21">
        <w:rPr>
          <w:sz w:val="24"/>
          <w:szCs w:val="24"/>
        </w:rPr>
        <w:t>17</w:t>
      </w:r>
      <w:r w:rsidRPr="00D61E21">
        <w:rPr>
          <w:sz w:val="24"/>
          <w:szCs w:val="24"/>
        </w:rPr>
        <w:tab/>
        <w:t>Reason(s) Display of OMB Expiration Date is Inappropriate</w:t>
      </w:r>
      <w:bookmarkEnd w:id="59"/>
      <w:bookmarkEnd w:id="60"/>
      <w:bookmarkEnd w:id="61"/>
      <w:bookmarkEnd w:id="62"/>
    </w:p>
    <w:p w:rsidR="00097D44" w:rsidRPr="00097D44" w:rsidRDefault="00BC2687" w:rsidP="00807E31">
      <w:pPr>
        <w:rPr>
          <w:i w:val="0"/>
          <w:sz w:val="24"/>
          <w:szCs w:val="24"/>
        </w:rPr>
      </w:pPr>
      <w:r>
        <w:rPr>
          <w:i w:val="0"/>
          <w:sz w:val="24"/>
          <w:szCs w:val="24"/>
        </w:rPr>
        <w:t>Forms, surveys and databases will display the OMB expiration date.</w:t>
      </w:r>
    </w:p>
    <w:p w:rsidR="00807E31" w:rsidRPr="00BC2687" w:rsidRDefault="00807E31" w:rsidP="00807E31">
      <w:pPr>
        <w:pStyle w:val="Heading2"/>
        <w:tabs>
          <w:tab w:val="left" w:pos="720"/>
        </w:tabs>
        <w:spacing w:after="0" w:line="480" w:lineRule="auto"/>
        <w:ind w:left="0"/>
        <w:rPr>
          <w:sz w:val="24"/>
          <w:szCs w:val="24"/>
        </w:rPr>
      </w:pPr>
      <w:bookmarkStart w:id="63" w:name="_Toc443881761"/>
      <w:bookmarkStart w:id="64" w:name="_Toc451592248"/>
      <w:bookmarkStart w:id="65" w:name="_Toc5610289"/>
      <w:bookmarkStart w:id="66" w:name="_Toc99178795"/>
      <w:r w:rsidRPr="00BC2687">
        <w:rPr>
          <w:sz w:val="24"/>
          <w:szCs w:val="24"/>
        </w:rPr>
        <w:t>A.18</w:t>
      </w:r>
      <w:r w:rsidRPr="00BC2687">
        <w:rPr>
          <w:sz w:val="24"/>
          <w:szCs w:val="24"/>
        </w:rPr>
        <w:tab/>
        <w:t>Exceptions to Certification for Paperwork Reduction Act Submissions</w:t>
      </w:r>
      <w:bookmarkEnd w:id="63"/>
      <w:bookmarkEnd w:id="64"/>
      <w:bookmarkEnd w:id="65"/>
      <w:bookmarkEnd w:id="66"/>
    </w:p>
    <w:p w:rsidR="0093431F" w:rsidRDefault="00BC2687" w:rsidP="0093431F">
      <w:r>
        <w:rPr>
          <w:i w:val="0"/>
          <w:sz w:val="24"/>
          <w:szCs w:val="24"/>
        </w:rPr>
        <w:t>No exemptions to the certification of the PRA submissions are requested</w:t>
      </w:r>
      <w:r w:rsidR="00CA02BF">
        <w:rPr>
          <w:color w:val="FF0000"/>
        </w:rPr>
        <w:t xml:space="preserve">                                                                               </w:t>
      </w:r>
    </w:p>
    <w:p w:rsidR="0093431F" w:rsidRPr="0005035B" w:rsidRDefault="0093431F" w:rsidP="00253C78">
      <w:pPr>
        <w:rPr>
          <w:color w:val="FF0000"/>
          <w:sz w:val="32"/>
          <w:szCs w:val="32"/>
        </w:rPr>
      </w:pPr>
    </w:p>
    <w:sectPr w:rsidR="0093431F" w:rsidRPr="0005035B" w:rsidSect="00204206">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E0C" w:rsidRDefault="00ED4E0C">
      <w:r>
        <w:separator/>
      </w:r>
    </w:p>
  </w:endnote>
  <w:endnote w:type="continuationSeparator" w:id="0">
    <w:p w:rsidR="00ED4E0C" w:rsidRDefault="00ED4E0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WP MathA">
    <w:altName w:val="Symbol"/>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CA3" w:rsidRDefault="00656E01" w:rsidP="004A70E1">
    <w:pPr>
      <w:pStyle w:val="Footer"/>
      <w:framePr w:wrap="around" w:vAnchor="text" w:hAnchor="margin" w:xAlign="center" w:y="1"/>
      <w:rPr>
        <w:rStyle w:val="PageNumber"/>
      </w:rPr>
    </w:pPr>
    <w:r>
      <w:rPr>
        <w:rStyle w:val="PageNumber"/>
      </w:rPr>
      <w:fldChar w:fldCharType="begin"/>
    </w:r>
    <w:r w:rsidR="00B57CA3">
      <w:rPr>
        <w:rStyle w:val="PageNumber"/>
      </w:rPr>
      <w:instrText xml:space="preserve">PAGE  </w:instrText>
    </w:r>
    <w:r>
      <w:rPr>
        <w:rStyle w:val="PageNumber"/>
      </w:rPr>
      <w:fldChar w:fldCharType="end"/>
    </w:r>
  </w:p>
  <w:p w:rsidR="00B57CA3" w:rsidRDefault="00B57C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CA3" w:rsidRDefault="00656E01" w:rsidP="004A70E1">
    <w:pPr>
      <w:pStyle w:val="Footer"/>
      <w:framePr w:wrap="around" w:vAnchor="text" w:hAnchor="margin" w:xAlign="center" w:y="1"/>
      <w:rPr>
        <w:rStyle w:val="PageNumber"/>
      </w:rPr>
    </w:pPr>
    <w:r>
      <w:rPr>
        <w:rStyle w:val="PageNumber"/>
      </w:rPr>
      <w:fldChar w:fldCharType="begin"/>
    </w:r>
    <w:r w:rsidR="00B57CA3">
      <w:rPr>
        <w:rStyle w:val="PageNumber"/>
      </w:rPr>
      <w:instrText xml:space="preserve">PAGE  </w:instrText>
    </w:r>
    <w:r>
      <w:rPr>
        <w:rStyle w:val="PageNumber"/>
      </w:rPr>
      <w:fldChar w:fldCharType="separate"/>
    </w:r>
    <w:r w:rsidR="00871304">
      <w:rPr>
        <w:rStyle w:val="PageNumber"/>
        <w:noProof/>
      </w:rPr>
      <w:t>18</w:t>
    </w:r>
    <w:r>
      <w:rPr>
        <w:rStyle w:val="PageNumber"/>
      </w:rPr>
      <w:fldChar w:fldCharType="end"/>
    </w:r>
  </w:p>
  <w:p w:rsidR="00B57CA3" w:rsidRDefault="00B57CA3" w:rsidP="004A70E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E0C" w:rsidRDefault="00ED4E0C">
      <w:r>
        <w:separator/>
      </w:r>
    </w:p>
  </w:footnote>
  <w:footnote w:type="continuationSeparator" w:id="0">
    <w:p w:rsidR="00ED4E0C" w:rsidRDefault="00ED4E0C">
      <w:r>
        <w:continuationSeparator/>
      </w:r>
    </w:p>
  </w:footnote>
  <w:footnote w:id="1">
    <w:p w:rsidR="00B57CA3" w:rsidRPr="007F68FC" w:rsidRDefault="00B57CA3" w:rsidP="007F68FC">
      <w:pPr>
        <w:pStyle w:val="FootnoteText"/>
        <w:spacing w:after="0" w:line="240" w:lineRule="auto"/>
        <w:jc w:val="left"/>
        <w:rPr>
          <w:i w:val="0"/>
        </w:rPr>
      </w:pPr>
      <w:r w:rsidRPr="007F68FC">
        <w:rPr>
          <w:rStyle w:val="FootnoteReference"/>
          <w:i w:val="0"/>
          <w:vertAlign w:val="superscript"/>
        </w:rPr>
        <w:footnoteRef/>
      </w:r>
      <w:r w:rsidRPr="007F68FC">
        <w:rPr>
          <w:i w:val="0"/>
          <w:vertAlign w:val="superscript"/>
        </w:rPr>
        <w:t xml:space="preserve"> </w:t>
      </w:r>
      <w:r w:rsidRPr="007F68FC">
        <w:rPr>
          <w:i w:val="0"/>
        </w:rPr>
        <w:t>Science and Technology in America’s Reinvestment – Measuring the Effects of Research on Innovation, Competitiveness and Science</w:t>
      </w:r>
    </w:p>
  </w:footnote>
  <w:footnote w:id="2">
    <w:p w:rsidR="00B57CA3" w:rsidRPr="007F68FC" w:rsidRDefault="00B57CA3" w:rsidP="007F68FC">
      <w:pPr>
        <w:pStyle w:val="FootnoteText"/>
        <w:spacing w:after="0" w:line="240" w:lineRule="auto"/>
        <w:jc w:val="left"/>
        <w:rPr>
          <w:i w:val="0"/>
        </w:rPr>
      </w:pPr>
      <w:r w:rsidRPr="007F68FC">
        <w:rPr>
          <w:rStyle w:val="FootnoteReference"/>
          <w:i w:val="0"/>
        </w:rPr>
        <w:footnoteRef/>
      </w:r>
      <w:r w:rsidRPr="007F68FC">
        <w:rPr>
          <w:i w:val="0"/>
        </w:rPr>
        <w:t xml:space="preserve"> The Science of Science Policy: a Federal Research Roadmap, </w:t>
      </w:r>
      <w:hyperlink r:id="rId1" w:history="1">
        <w:r w:rsidRPr="007F68FC">
          <w:rPr>
            <w:rStyle w:val="Hyperlink"/>
            <w:i w:val="0"/>
          </w:rPr>
          <w:t>http://www.ostp.gov/galleries/NSTC%20Reports/39924_PDF%20Proof.pdf</w:t>
        </w:r>
      </w:hyperlink>
      <w:r w:rsidRPr="007F68FC">
        <w:rPr>
          <w:i w:val="0"/>
        </w:rPr>
        <w:t xml:space="preserve"> </w:t>
      </w:r>
    </w:p>
  </w:footnote>
  <w:footnote w:id="3">
    <w:p w:rsidR="00B57CA3" w:rsidRDefault="00B57CA3" w:rsidP="007F68FC">
      <w:pPr>
        <w:pStyle w:val="Default"/>
        <w:spacing w:after="0" w:line="240" w:lineRule="auto"/>
      </w:pPr>
      <w:r w:rsidRPr="007F68FC">
        <w:rPr>
          <w:rStyle w:val="FootnoteReference"/>
          <w:rFonts w:ascii="Times New Roman" w:hAnsi="Times New Roman"/>
          <w:sz w:val="20"/>
          <w:szCs w:val="20"/>
        </w:rPr>
        <w:footnoteRef/>
      </w:r>
      <w:r w:rsidRPr="007F68FC">
        <w:rPr>
          <w:rFonts w:ascii="Times New Roman" w:hAnsi="Times New Roman" w:cs="Times New Roman"/>
          <w:sz w:val="20"/>
          <w:szCs w:val="20"/>
        </w:rPr>
        <w:t xml:space="preserve"> M-09-27 Memorandum for the Heads of Executive Departments and Agencies,  Science and Technology Priorities for the FY 2011 Budget, August 4, 2009.</w:t>
      </w:r>
      <w:r w:rsidRPr="007B4841">
        <w:rPr>
          <w:rFonts w:ascii="Times New Roman" w:hAnsi="Times New Roman" w:cs="Times New Roman"/>
          <w:sz w:val="20"/>
          <w:szCs w:val="20"/>
        </w:rPr>
        <w:t xml:space="preserve"> </w:t>
      </w:r>
    </w:p>
  </w:footnote>
  <w:footnote w:id="4">
    <w:p w:rsidR="00B57CA3" w:rsidRPr="00BF76B9" w:rsidRDefault="00B57CA3" w:rsidP="002C410D">
      <w:pPr>
        <w:pStyle w:val="FootnoteText"/>
        <w:rPr>
          <w:i w:val="0"/>
        </w:rPr>
      </w:pPr>
      <w:r w:rsidRPr="00D51166">
        <w:rPr>
          <w:rStyle w:val="FootnoteReference"/>
          <w:vertAlign w:val="superscript"/>
        </w:rPr>
        <w:footnoteRef/>
      </w:r>
      <w:r>
        <w:t xml:space="preserve"> </w:t>
      </w:r>
      <w:r w:rsidRPr="00BF76B9">
        <w:rPr>
          <w:i w:val="0"/>
        </w:rPr>
        <w:t>http://206.151.87.67/docs/Section1512ARRA.pdf</w:t>
      </w:r>
    </w:p>
  </w:footnote>
  <w:footnote w:id="5">
    <w:p w:rsidR="00B57CA3" w:rsidRPr="00B612AE" w:rsidRDefault="00B57CA3" w:rsidP="00D24B79">
      <w:pPr>
        <w:rPr>
          <w:rFonts w:ascii="Cambria" w:hAnsi="Cambria"/>
        </w:rPr>
      </w:pPr>
      <w:r w:rsidRPr="00BF76B9">
        <w:rPr>
          <w:rStyle w:val="FootnoteReference"/>
          <w:i w:val="0"/>
        </w:rPr>
        <w:footnoteRef/>
      </w:r>
      <w:r w:rsidRPr="00BF76B9">
        <w:rPr>
          <w:i w:val="0"/>
        </w:rPr>
        <w:t xml:space="preserve"> </w:t>
      </w:r>
      <w:r w:rsidRPr="00BF76B9">
        <w:rPr>
          <w:rFonts w:ascii="Cambria" w:hAnsi="Cambria"/>
          <w:i w:val="0"/>
        </w:rPr>
        <w:t>The Federal Demonstration Partnership (FDP) is an association of federal agencies, academic research institutions with administrative, faculty and technical representation, and research policy</w:t>
      </w:r>
      <w:r w:rsidRPr="00B612AE">
        <w:rPr>
          <w:rFonts w:ascii="Cambria" w:hAnsi="Cambria"/>
        </w:rPr>
        <w:t xml:space="preserve"> </w:t>
      </w:r>
      <w:r w:rsidRPr="00BF76B9">
        <w:rPr>
          <w:rFonts w:ascii="Cambria" w:hAnsi="Cambria"/>
          <w:i w:val="0"/>
        </w:rPr>
        <w:t>organizations that work to streamline the administration of federally sponsored research. FDP members of all sectors cooperate in identifying, testing, and implementing new, more effective ways of managing the more than $15 Billion in federal research grants. The goal of improving the productivity of research without compromising its stewardship has benefits for the entire nation.</w:t>
      </w:r>
      <w:r w:rsidRPr="00B612AE">
        <w:rPr>
          <w:rFonts w:ascii="Cambria" w:hAnsi="Cambria"/>
        </w:rPr>
        <w:t xml:space="preserve"> </w:t>
      </w:r>
    </w:p>
    <w:p w:rsidR="00B57CA3" w:rsidRDefault="00B57CA3" w:rsidP="00D24B7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2CD4"/>
    <w:multiLevelType w:val="hybridMultilevel"/>
    <w:tmpl w:val="15AA7BD8"/>
    <w:lvl w:ilvl="0" w:tplc="79425EF6">
      <w:start w:val="1"/>
      <w:numFmt w:val="bullet"/>
      <w:lvlText w:val="•"/>
      <w:lvlJc w:val="left"/>
      <w:pPr>
        <w:tabs>
          <w:tab w:val="num" w:pos="720"/>
        </w:tabs>
        <w:ind w:left="720" w:hanging="360"/>
      </w:pPr>
      <w:rPr>
        <w:rFonts w:ascii="Arial" w:hAnsi="Arial" w:hint="default"/>
      </w:rPr>
    </w:lvl>
    <w:lvl w:ilvl="1" w:tplc="968C02BA">
      <w:numFmt w:val="bullet"/>
      <w:lvlText w:val="–"/>
      <w:lvlJc w:val="left"/>
      <w:pPr>
        <w:tabs>
          <w:tab w:val="num" w:pos="1440"/>
        </w:tabs>
        <w:ind w:left="1440" w:hanging="360"/>
      </w:pPr>
      <w:rPr>
        <w:rFonts w:ascii="Arial" w:hAnsi="Arial" w:hint="default"/>
      </w:rPr>
    </w:lvl>
    <w:lvl w:ilvl="2" w:tplc="E090AF98" w:tentative="1">
      <w:start w:val="1"/>
      <w:numFmt w:val="bullet"/>
      <w:lvlText w:val="•"/>
      <w:lvlJc w:val="left"/>
      <w:pPr>
        <w:tabs>
          <w:tab w:val="num" w:pos="2160"/>
        </w:tabs>
        <w:ind w:left="2160" w:hanging="360"/>
      </w:pPr>
      <w:rPr>
        <w:rFonts w:ascii="Arial" w:hAnsi="Arial" w:hint="default"/>
      </w:rPr>
    </w:lvl>
    <w:lvl w:ilvl="3" w:tplc="CB007544" w:tentative="1">
      <w:start w:val="1"/>
      <w:numFmt w:val="bullet"/>
      <w:lvlText w:val="•"/>
      <w:lvlJc w:val="left"/>
      <w:pPr>
        <w:tabs>
          <w:tab w:val="num" w:pos="2880"/>
        </w:tabs>
        <w:ind w:left="2880" w:hanging="360"/>
      </w:pPr>
      <w:rPr>
        <w:rFonts w:ascii="Arial" w:hAnsi="Arial" w:hint="default"/>
      </w:rPr>
    </w:lvl>
    <w:lvl w:ilvl="4" w:tplc="36BC3AA2" w:tentative="1">
      <w:start w:val="1"/>
      <w:numFmt w:val="bullet"/>
      <w:lvlText w:val="•"/>
      <w:lvlJc w:val="left"/>
      <w:pPr>
        <w:tabs>
          <w:tab w:val="num" w:pos="3600"/>
        </w:tabs>
        <w:ind w:left="3600" w:hanging="360"/>
      </w:pPr>
      <w:rPr>
        <w:rFonts w:ascii="Arial" w:hAnsi="Arial" w:hint="default"/>
      </w:rPr>
    </w:lvl>
    <w:lvl w:ilvl="5" w:tplc="BAD65AD8" w:tentative="1">
      <w:start w:val="1"/>
      <w:numFmt w:val="bullet"/>
      <w:lvlText w:val="•"/>
      <w:lvlJc w:val="left"/>
      <w:pPr>
        <w:tabs>
          <w:tab w:val="num" w:pos="4320"/>
        </w:tabs>
        <w:ind w:left="4320" w:hanging="360"/>
      </w:pPr>
      <w:rPr>
        <w:rFonts w:ascii="Arial" w:hAnsi="Arial" w:hint="default"/>
      </w:rPr>
    </w:lvl>
    <w:lvl w:ilvl="6" w:tplc="70644EC8" w:tentative="1">
      <w:start w:val="1"/>
      <w:numFmt w:val="bullet"/>
      <w:lvlText w:val="•"/>
      <w:lvlJc w:val="left"/>
      <w:pPr>
        <w:tabs>
          <w:tab w:val="num" w:pos="5040"/>
        </w:tabs>
        <w:ind w:left="5040" w:hanging="360"/>
      </w:pPr>
      <w:rPr>
        <w:rFonts w:ascii="Arial" w:hAnsi="Arial" w:hint="default"/>
      </w:rPr>
    </w:lvl>
    <w:lvl w:ilvl="7" w:tplc="A52ACCDC" w:tentative="1">
      <w:start w:val="1"/>
      <w:numFmt w:val="bullet"/>
      <w:lvlText w:val="•"/>
      <w:lvlJc w:val="left"/>
      <w:pPr>
        <w:tabs>
          <w:tab w:val="num" w:pos="5760"/>
        </w:tabs>
        <w:ind w:left="5760" w:hanging="360"/>
      </w:pPr>
      <w:rPr>
        <w:rFonts w:ascii="Arial" w:hAnsi="Arial" w:hint="default"/>
      </w:rPr>
    </w:lvl>
    <w:lvl w:ilvl="8" w:tplc="B54CB28A" w:tentative="1">
      <w:start w:val="1"/>
      <w:numFmt w:val="bullet"/>
      <w:lvlText w:val="•"/>
      <w:lvlJc w:val="left"/>
      <w:pPr>
        <w:tabs>
          <w:tab w:val="num" w:pos="6480"/>
        </w:tabs>
        <w:ind w:left="6480" w:hanging="360"/>
      </w:pPr>
      <w:rPr>
        <w:rFonts w:ascii="Arial" w:hAnsi="Arial" w:hint="default"/>
      </w:rPr>
    </w:lvl>
  </w:abstractNum>
  <w:abstractNum w:abstractNumId="1">
    <w:nsid w:val="0389549E"/>
    <w:multiLevelType w:val="hybridMultilevel"/>
    <w:tmpl w:val="16088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2B7875"/>
    <w:multiLevelType w:val="hybridMultilevel"/>
    <w:tmpl w:val="C4C2C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9939B0"/>
    <w:multiLevelType w:val="hybridMultilevel"/>
    <w:tmpl w:val="97D6958C"/>
    <w:lvl w:ilvl="0" w:tplc="BE9601DA">
      <w:start w:val="1"/>
      <w:numFmt w:val="bullet"/>
      <w:lvlText w:val="•"/>
      <w:lvlJc w:val="left"/>
      <w:pPr>
        <w:tabs>
          <w:tab w:val="num" w:pos="720"/>
        </w:tabs>
        <w:ind w:left="720" w:hanging="360"/>
      </w:pPr>
      <w:rPr>
        <w:rFonts w:ascii="Arial" w:hAnsi="Arial" w:hint="default"/>
      </w:rPr>
    </w:lvl>
    <w:lvl w:ilvl="1" w:tplc="728A7868" w:tentative="1">
      <w:start w:val="1"/>
      <w:numFmt w:val="bullet"/>
      <w:lvlText w:val="•"/>
      <w:lvlJc w:val="left"/>
      <w:pPr>
        <w:tabs>
          <w:tab w:val="num" w:pos="1440"/>
        </w:tabs>
        <w:ind w:left="1440" w:hanging="360"/>
      </w:pPr>
      <w:rPr>
        <w:rFonts w:ascii="Arial" w:hAnsi="Arial" w:hint="default"/>
      </w:rPr>
    </w:lvl>
    <w:lvl w:ilvl="2" w:tplc="9850B28A" w:tentative="1">
      <w:start w:val="1"/>
      <w:numFmt w:val="bullet"/>
      <w:lvlText w:val="•"/>
      <w:lvlJc w:val="left"/>
      <w:pPr>
        <w:tabs>
          <w:tab w:val="num" w:pos="2160"/>
        </w:tabs>
        <w:ind w:left="2160" w:hanging="360"/>
      </w:pPr>
      <w:rPr>
        <w:rFonts w:ascii="Arial" w:hAnsi="Arial" w:hint="default"/>
      </w:rPr>
    </w:lvl>
    <w:lvl w:ilvl="3" w:tplc="EC68EBB2" w:tentative="1">
      <w:start w:val="1"/>
      <w:numFmt w:val="bullet"/>
      <w:lvlText w:val="•"/>
      <w:lvlJc w:val="left"/>
      <w:pPr>
        <w:tabs>
          <w:tab w:val="num" w:pos="2880"/>
        </w:tabs>
        <w:ind w:left="2880" w:hanging="360"/>
      </w:pPr>
      <w:rPr>
        <w:rFonts w:ascii="Arial" w:hAnsi="Arial" w:hint="default"/>
      </w:rPr>
    </w:lvl>
    <w:lvl w:ilvl="4" w:tplc="A8F09358" w:tentative="1">
      <w:start w:val="1"/>
      <w:numFmt w:val="bullet"/>
      <w:lvlText w:val="•"/>
      <w:lvlJc w:val="left"/>
      <w:pPr>
        <w:tabs>
          <w:tab w:val="num" w:pos="3600"/>
        </w:tabs>
        <w:ind w:left="3600" w:hanging="360"/>
      </w:pPr>
      <w:rPr>
        <w:rFonts w:ascii="Arial" w:hAnsi="Arial" w:hint="default"/>
      </w:rPr>
    </w:lvl>
    <w:lvl w:ilvl="5" w:tplc="06DA26BA" w:tentative="1">
      <w:start w:val="1"/>
      <w:numFmt w:val="bullet"/>
      <w:lvlText w:val="•"/>
      <w:lvlJc w:val="left"/>
      <w:pPr>
        <w:tabs>
          <w:tab w:val="num" w:pos="4320"/>
        </w:tabs>
        <w:ind w:left="4320" w:hanging="360"/>
      </w:pPr>
      <w:rPr>
        <w:rFonts w:ascii="Arial" w:hAnsi="Arial" w:hint="default"/>
      </w:rPr>
    </w:lvl>
    <w:lvl w:ilvl="6" w:tplc="09FC6450" w:tentative="1">
      <w:start w:val="1"/>
      <w:numFmt w:val="bullet"/>
      <w:lvlText w:val="•"/>
      <w:lvlJc w:val="left"/>
      <w:pPr>
        <w:tabs>
          <w:tab w:val="num" w:pos="5040"/>
        </w:tabs>
        <w:ind w:left="5040" w:hanging="360"/>
      </w:pPr>
      <w:rPr>
        <w:rFonts w:ascii="Arial" w:hAnsi="Arial" w:hint="default"/>
      </w:rPr>
    </w:lvl>
    <w:lvl w:ilvl="7" w:tplc="DC460CD6" w:tentative="1">
      <w:start w:val="1"/>
      <w:numFmt w:val="bullet"/>
      <w:lvlText w:val="•"/>
      <w:lvlJc w:val="left"/>
      <w:pPr>
        <w:tabs>
          <w:tab w:val="num" w:pos="5760"/>
        </w:tabs>
        <w:ind w:left="5760" w:hanging="360"/>
      </w:pPr>
      <w:rPr>
        <w:rFonts w:ascii="Arial" w:hAnsi="Arial" w:hint="default"/>
      </w:rPr>
    </w:lvl>
    <w:lvl w:ilvl="8" w:tplc="CCF46BE4" w:tentative="1">
      <w:start w:val="1"/>
      <w:numFmt w:val="bullet"/>
      <w:lvlText w:val="•"/>
      <w:lvlJc w:val="left"/>
      <w:pPr>
        <w:tabs>
          <w:tab w:val="num" w:pos="6480"/>
        </w:tabs>
        <w:ind w:left="6480" w:hanging="360"/>
      </w:pPr>
      <w:rPr>
        <w:rFonts w:ascii="Arial" w:hAnsi="Arial" w:hint="default"/>
      </w:rPr>
    </w:lvl>
  </w:abstractNum>
  <w:abstractNum w:abstractNumId="4">
    <w:nsid w:val="108F6D80"/>
    <w:multiLevelType w:val="hybridMultilevel"/>
    <w:tmpl w:val="5C325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748F4"/>
    <w:multiLevelType w:val="hybridMultilevel"/>
    <w:tmpl w:val="9E16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B4045"/>
    <w:multiLevelType w:val="hybridMultilevel"/>
    <w:tmpl w:val="C5A62A6A"/>
    <w:lvl w:ilvl="0" w:tplc="89086F72">
      <w:start w:val="1"/>
      <w:numFmt w:val="bullet"/>
      <w:lvlText w:val="•"/>
      <w:lvlJc w:val="left"/>
      <w:pPr>
        <w:tabs>
          <w:tab w:val="num" w:pos="720"/>
        </w:tabs>
        <w:ind w:left="720" w:hanging="360"/>
      </w:pPr>
      <w:rPr>
        <w:rFonts w:ascii="Arial" w:hAnsi="Arial" w:hint="default"/>
      </w:rPr>
    </w:lvl>
    <w:lvl w:ilvl="1" w:tplc="0A0A7EA6" w:tentative="1">
      <w:start w:val="1"/>
      <w:numFmt w:val="bullet"/>
      <w:lvlText w:val="•"/>
      <w:lvlJc w:val="left"/>
      <w:pPr>
        <w:tabs>
          <w:tab w:val="num" w:pos="1440"/>
        </w:tabs>
        <w:ind w:left="1440" w:hanging="360"/>
      </w:pPr>
      <w:rPr>
        <w:rFonts w:ascii="Arial" w:hAnsi="Arial" w:hint="default"/>
      </w:rPr>
    </w:lvl>
    <w:lvl w:ilvl="2" w:tplc="15187BB4" w:tentative="1">
      <w:start w:val="1"/>
      <w:numFmt w:val="bullet"/>
      <w:lvlText w:val="•"/>
      <w:lvlJc w:val="left"/>
      <w:pPr>
        <w:tabs>
          <w:tab w:val="num" w:pos="2160"/>
        </w:tabs>
        <w:ind w:left="2160" w:hanging="360"/>
      </w:pPr>
      <w:rPr>
        <w:rFonts w:ascii="Arial" w:hAnsi="Arial" w:hint="default"/>
      </w:rPr>
    </w:lvl>
    <w:lvl w:ilvl="3" w:tplc="3698F2EE" w:tentative="1">
      <w:start w:val="1"/>
      <w:numFmt w:val="bullet"/>
      <w:lvlText w:val="•"/>
      <w:lvlJc w:val="left"/>
      <w:pPr>
        <w:tabs>
          <w:tab w:val="num" w:pos="2880"/>
        </w:tabs>
        <w:ind w:left="2880" w:hanging="360"/>
      </w:pPr>
      <w:rPr>
        <w:rFonts w:ascii="Arial" w:hAnsi="Arial" w:hint="default"/>
      </w:rPr>
    </w:lvl>
    <w:lvl w:ilvl="4" w:tplc="14D0AFB6" w:tentative="1">
      <w:start w:val="1"/>
      <w:numFmt w:val="bullet"/>
      <w:lvlText w:val="•"/>
      <w:lvlJc w:val="left"/>
      <w:pPr>
        <w:tabs>
          <w:tab w:val="num" w:pos="3600"/>
        </w:tabs>
        <w:ind w:left="3600" w:hanging="360"/>
      </w:pPr>
      <w:rPr>
        <w:rFonts w:ascii="Arial" w:hAnsi="Arial" w:hint="default"/>
      </w:rPr>
    </w:lvl>
    <w:lvl w:ilvl="5" w:tplc="8E04BC46" w:tentative="1">
      <w:start w:val="1"/>
      <w:numFmt w:val="bullet"/>
      <w:lvlText w:val="•"/>
      <w:lvlJc w:val="left"/>
      <w:pPr>
        <w:tabs>
          <w:tab w:val="num" w:pos="4320"/>
        </w:tabs>
        <w:ind w:left="4320" w:hanging="360"/>
      </w:pPr>
      <w:rPr>
        <w:rFonts w:ascii="Arial" w:hAnsi="Arial" w:hint="default"/>
      </w:rPr>
    </w:lvl>
    <w:lvl w:ilvl="6" w:tplc="69A2C2C8" w:tentative="1">
      <w:start w:val="1"/>
      <w:numFmt w:val="bullet"/>
      <w:lvlText w:val="•"/>
      <w:lvlJc w:val="left"/>
      <w:pPr>
        <w:tabs>
          <w:tab w:val="num" w:pos="5040"/>
        </w:tabs>
        <w:ind w:left="5040" w:hanging="360"/>
      </w:pPr>
      <w:rPr>
        <w:rFonts w:ascii="Arial" w:hAnsi="Arial" w:hint="default"/>
      </w:rPr>
    </w:lvl>
    <w:lvl w:ilvl="7" w:tplc="1C5C6F08" w:tentative="1">
      <w:start w:val="1"/>
      <w:numFmt w:val="bullet"/>
      <w:lvlText w:val="•"/>
      <w:lvlJc w:val="left"/>
      <w:pPr>
        <w:tabs>
          <w:tab w:val="num" w:pos="5760"/>
        </w:tabs>
        <w:ind w:left="5760" w:hanging="360"/>
      </w:pPr>
      <w:rPr>
        <w:rFonts w:ascii="Arial" w:hAnsi="Arial" w:hint="default"/>
      </w:rPr>
    </w:lvl>
    <w:lvl w:ilvl="8" w:tplc="EF228BDE" w:tentative="1">
      <w:start w:val="1"/>
      <w:numFmt w:val="bullet"/>
      <w:lvlText w:val="•"/>
      <w:lvlJc w:val="left"/>
      <w:pPr>
        <w:tabs>
          <w:tab w:val="num" w:pos="6480"/>
        </w:tabs>
        <w:ind w:left="6480" w:hanging="360"/>
      </w:pPr>
      <w:rPr>
        <w:rFonts w:ascii="Arial" w:hAnsi="Arial" w:hint="default"/>
      </w:rPr>
    </w:lvl>
  </w:abstractNum>
  <w:abstractNum w:abstractNumId="7">
    <w:nsid w:val="2485367D"/>
    <w:multiLevelType w:val="hybridMultilevel"/>
    <w:tmpl w:val="41AA7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6A7657"/>
    <w:multiLevelType w:val="hybridMultilevel"/>
    <w:tmpl w:val="913E5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B04D82"/>
    <w:multiLevelType w:val="hybridMultilevel"/>
    <w:tmpl w:val="7A6E54F0"/>
    <w:lvl w:ilvl="0" w:tplc="E806E12A">
      <w:start w:val="1"/>
      <w:numFmt w:val="bullet"/>
      <w:lvlText w:val="•"/>
      <w:lvlJc w:val="left"/>
      <w:pPr>
        <w:tabs>
          <w:tab w:val="num" w:pos="720"/>
        </w:tabs>
        <w:ind w:left="720" w:hanging="360"/>
      </w:pPr>
      <w:rPr>
        <w:rFonts w:ascii="Arial" w:hAnsi="Arial" w:hint="default"/>
      </w:rPr>
    </w:lvl>
    <w:lvl w:ilvl="1" w:tplc="CCB0F540" w:tentative="1">
      <w:start w:val="1"/>
      <w:numFmt w:val="bullet"/>
      <w:lvlText w:val="•"/>
      <w:lvlJc w:val="left"/>
      <w:pPr>
        <w:tabs>
          <w:tab w:val="num" w:pos="1440"/>
        </w:tabs>
        <w:ind w:left="1440" w:hanging="360"/>
      </w:pPr>
      <w:rPr>
        <w:rFonts w:ascii="Arial" w:hAnsi="Arial" w:hint="default"/>
      </w:rPr>
    </w:lvl>
    <w:lvl w:ilvl="2" w:tplc="6186D96E" w:tentative="1">
      <w:start w:val="1"/>
      <w:numFmt w:val="bullet"/>
      <w:lvlText w:val="•"/>
      <w:lvlJc w:val="left"/>
      <w:pPr>
        <w:tabs>
          <w:tab w:val="num" w:pos="2160"/>
        </w:tabs>
        <w:ind w:left="2160" w:hanging="360"/>
      </w:pPr>
      <w:rPr>
        <w:rFonts w:ascii="Arial" w:hAnsi="Arial" w:hint="default"/>
      </w:rPr>
    </w:lvl>
    <w:lvl w:ilvl="3" w:tplc="01F447E6" w:tentative="1">
      <w:start w:val="1"/>
      <w:numFmt w:val="bullet"/>
      <w:lvlText w:val="•"/>
      <w:lvlJc w:val="left"/>
      <w:pPr>
        <w:tabs>
          <w:tab w:val="num" w:pos="2880"/>
        </w:tabs>
        <w:ind w:left="2880" w:hanging="360"/>
      </w:pPr>
      <w:rPr>
        <w:rFonts w:ascii="Arial" w:hAnsi="Arial" w:hint="default"/>
      </w:rPr>
    </w:lvl>
    <w:lvl w:ilvl="4" w:tplc="A072D01E" w:tentative="1">
      <w:start w:val="1"/>
      <w:numFmt w:val="bullet"/>
      <w:lvlText w:val="•"/>
      <w:lvlJc w:val="left"/>
      <w:pPr>
        <w:tabs>
          <w:tab w:val="num" w:pos="3600"/>
        </w:tabs>
        <w:ind w:left="3600" w:hanging="360"/>
      </w:pPr>
      <w:rPr>
        <w:rFonts w:ascii="Arial" w:hAnsi="Arial" w:hint="default"/>
      </w:rPr>
    </w:lvl>
    <w:lvl w:ilvl="5" w:tplc="93AC9E32" w:tentative="1">
      <w:start w:val="1"/>
      <w:numFmt w:val="bullet"/>
      <w:lvlText w:val="•"/>
      <w:lvlJc w:val="left"/>
      <w:pPr>
        <w:tabs>
          <w:tab w:val="num" w:pos="4320"/>
        </w:tabs>
        <w:ind w:left="4320" w:hanging="360"/>
      </w:pPr>
      <w:rPr>
        <w:rFonts w:ascii="Arial" w:hAnsi="Arial" w:hint="default"/>
      </w:rPr>
    </w:lvl>
    <w:lvl w:ilvl="6" w:tplc="5F0A90DE" w:tentative="1">
      <w:start w:val="1"/>
      <w:numFmt w:val="bullet"/>
      <w:lvlText w:val="•"/>
      <w:lvlJc w:val="left"/>
      <w:pPr>
        <w:tabs>
          <w:tab w:val="num" w:pos="5040"/>
        </w:tabs>
        <w:ind w:left="5040" w:hanging="360"/>
      </w:pPr>
      <w:rPr>
        <w:rFonts w:ascii="Arial" w:hAnsi="Arial" w:hint="default"/>
      </w:rPr>
    </w:lvl>
    <w:lvl w:ilvl="7" w:tplc="098A4F60" w:tentative="1">
      <w:start w:val="1"/>
      <w:numFmt w:val="bullet"/>
      <w:lvlText w:val="•"/>
      <w:lvlJc w:val="left"/>
      <w:pPr>
        <w:tabs>
          <w:tab w:val="num" w:pos="5760"/>
        </w:tabs>
        <w:ind w:left="5760" w:hanging="360"/>
      </w:pPr>
      <w:rPr>
        <w:rFonts w:ascii="Arial" w:hAnsi="Arial" w:hint="default"/>
      </w:rPr>
    </w:lvl>
    <w:lvl w:ilvl="8" w:tplc="89C4A066" w:tentative="1">
      <w:start w:val="1"/>
      <w:numFmt w:val="bullet"/>
      <w:lvlText w:val="•"/>
      <w:lvlJc w:val="left"/>
      <w:pPr>
        <w:tabs>
          <w:tab w:val="num" w:pos="6480"/>
        </w:tabs>
        <w:ind w:left="6480" w:hanging="360"/>
      </w:pPr>
      <w:rPr>
        <w:rFonts w:ascii="Arial" w:hAnsi="Arial" w:hint="default"/>
      </w:rPr>
    </w:lvl>
  </w:abstractNum>
  <w:abstractNum w:abstractNumId="10">
    <w:nsid w:val="39133CDE"/>
    <w:multiLevelType w:val="hybridMultilevel"/>
    <w:tmpl w:val="92E259B2"/>
    <w:lvl w:ilvl="0" w:tplc="9B3266BE">
      <w:start w:val="1"/>
      <w:numFmt w:val="bullet"/>
      <w:lvlText w:val="-"/>
      <w:lvlJc w:val="left"/>
      <w:pPr>
        <w:tabs>
          <w:tab w:val="num" w:pos="720"/>
        </w:tabs>
        <w:ind w:left="720" w:hanging="360"/>
      </w:pPr>
      <w:rPr>
        <w:rFonts w:ascii="Times" w:hAnsi="Times" w:hint="default"/>
      </w:rPr>
    </w:lvl>
    <w:lvl w:ilvl="1" w:tplc="14044816" w:tentative="1">
      <w:start w:val="1"/>
      <w:numFmt w:val="bullet"/>
      <w:lvlText w:val="-"/>
      <w:lvlJc w:val="left"/>
      <w:pPr>
        <w:tabs>
          <w:tab w:val="num" w:pos="1440"/>
        </w:tabs>
        <w:ind w:left="1440" w:hanging="360"/>
      </w:pPr>
      <w:rPr>
        <w:rFonts w:ascii="Times" w:hAnsi="Times" w:hint="default"/>
      </w:rPr>
    </w:lvl>
    <w:lvl w:ilvl="2" w:tplc="032C297A" w:tentative="1">
      <w:start w:val="1"/>
      <w:numFmt w:val="bullet"/>
      <w:lvlText w:val="-"/>
      <w:lvlJc w:val="left"/>
      <w:pPr>
        <w:tabs>
          <w:tab w:val="num" w:pos="2160"/>
        </w:tabs>
        <w:ind w:left="2160" w:hanging="360"/>
      </w:pPr>
      <w:rPr>
        <w:rFonts w:ascii="Times" w:hAnsi="Times" w:hint="default"/>
      </w:rPr>
    </w:lvl>
    <w:lvl w:ilvl="3" w:tplc="78921A78" w:tentative="1">
      <w:start w:val="1"/>
      <w:numFmt w:val="bullet"/>
      <w:lvlText w:val="-"/>
      <w:lvlJc w:val="left"/>
      <w:pPr>
        <w:tabs>
          <w:tab w:val="num" w:pos="2880"/>
        </w:tabs>
        <w:ind w:left="2880" w:hanging="360"/>
      </w:pPr>
      <w:rPr>
        <w:rFonts w:ascii="Times" w:hAnsi="Times" w:hint="default"/>
      </w:rPr>
    </w:lvl>
    <w:lvl w:ilvl="4" w:tplc="DB3C28B6" w:tentative="1">
      <w:start w:val="1"/>
      <w:numFmt w:val="bullet"/>
      <w:lvlText w:val="-"/>
      <w:lvlJc w:val="left"/>
      <w:pPr>
        <w:tabs>
          <w:tab w:val="num" w:pos="3600"/>
        </w:tabs>
        <w:ind w:left="3600" w:hanging="360"/>
      </w:pPr>
      <w:rPr>
        <w:rFonts w:ascii="Times" w:hAnsi="Times" w:hint="default"/>
      </w:rPr>
    </w:lvl>
    <w:lvl w:ilvl="5" w:tplc="1ED2E84A" w:tentative="1">
      <w:start w:val="1"/>
      <w:numFmt w:val="bullet"/>
      <w:lvlText w:val="-"/>
      <w:lvlJc w:val="left"/>
      <w:pPr>
        <w:tabs>
          <w:tab w:val="num" w:pos="4320"/>
        </w:tabs>
        <w:ind w:left="4320" w:hanging="360"/>
      </w:pPr>
      <w:rPr>
        <w:rFonts w:ascii="Times" w:hAnsi="Times" w:hint="default"/>
      </w:rPr>
    </w:lvl>
    <w:lvl w:ilvl="6" w:tplc="0518ECB2" w:tentative="1">
      <w:start w:val="1"/>
      <w:numFmt w:val="bullet"/>
      <w:lvlText w:val="-"/>
      <w:lvlJc w:val="left"/>
      <w:pPr>
        <w:tabs>
          <w:tab w:val="num" w:pos="5040"/>
        </w:tabs>
        <w:ind w:left="5040" w:hanging="360"/>
      </w:pPr>
      <w:rPr>
        <w:rFonts w:ascii="Times" w:hAnsi="Times" w:hint="default"/>
      </w:rPr>
    </w:lvl>
    <w:lvl w:ilvl="7" w:tplc="06681F48" w:tentative="1">
      <w:start w:val="1"/>
      <w:numFmt w:val="bullet"/>
      <w:lvlText w:val="-"/>
      <w:lvlJc w:val="left"/>
      <w:pPr>
        <w:tabs>
          <w:tab w:val="num" w:pos="5760"/>
        </w:tabs>
        <w:ind w:left="5760" w:hanging="360"/>
      </w:pPr>
      <w:rPr>
        <w:rFonts w:ascii="Times" w:hAnsi="Times" w:hint="default"/>
      </w:rPr>
    </w:lvl>
    <w:lvl w:ilvl="8" w:tplc="64767486" w:tentative="1">
      <w:start w:val="1"/>
      <w:numFmt w:val="bullet"/>
      <w:lvlText w:val="-"/>
      <w:lvlJc w:val="left"/>
      <w:pPr>
        <w:tabs>
          <w:tab w:val="num" w:pos="6480"/>
        </w:tabs>
        <w:ind w:left="6480" w:hanging="360"/>
      </w:pPr>
      <w:rPr>
        <w:rFonts w:ascii="Times" w:hAnsi="Times" w:hint="default"/>
      </w:rPr>
    </w:lvl>
  </w:abstractNum>
  <w:abstractNum w:abstractNumId="11">
    <w:nsid w:val="471A05B2"/>
    <w:multiLevelType w:val="hybridMultilevel"/>
    <w:tmpl w:val="66CE6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D561BBA"/>
    <w:multiLevelType w:val="hybridMultilevel"/>
    <w:tmpl w:val="0AB63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8C4DD3"/>
    <w:multiLevelType w:val="singleLevel"/>
    <w:tmpl w:val="A49EB7CA"/>
    <w:lvl w:ilvl="0">
      <w:start w:val="5"/>
      <w:numFmt w:val="bullet"/>
      <w:lvlText w:val=""/>
      <w:lvlJc w:val="left"/>
      <w:pPr>
        <w:tabs>
          <w:tab w:val="num" w:pos="1440"/>
        </w:tabs>
        <w:ind w:left="1440" w:hanging="720"/>
      </w:pPr>
      <w:rPr>
        <w:rFonts w:ascii="WP MathA" w:hAnsi="WP MathA" w:hint="default"/>
      </w:rPr>
    </w:lvl>
  </w:abstractNum>
  <w:abstractNum w:abstractNumId="14">
    <w:nsid w:val="593E6B3D"/>
    <w:multiLevelType w:val="hybridMultilevel"/>
    <w:tmpl w:val="B5BC9B02"/>
    <w:lvl w:ilvl="0" w:tplc="18305C46">
      <w:start w:val="1"/>
      <w:numFmt w:val="bullet"/>
      <w:lvlText w:val="•"/>
      <w:lvlJc w:val="left"/>
      <w:pPr>
        <w:tabs>
          <w:tab w:val="num" w:pos="720"/>
        </w:tabs>
        <w:ind w:left="720" w:hanging="360"/>
      </w:pPr>
      <w:rPr>
        <w:rFonts w:ascii="Arial" w:hAnsi="Arial" w:hint="default"/>
      </w:rPr>
    </w:lvl>
    <w:lvl w:ilvl="1" w:tplc="83DAC296" w:tentative="1">
      <w:start w:val="1"/>
      <w:numFmt w:val="bullet"/>
      <w:lvlText w:val="•"/>
      <w:lvlJc w:val="left"/>
      <w:pPr>
        <w:tabs>
          <w:tab w:val="num" w:pos="1440"/>
        </w:tabs>
        <w:ind w:left="1440" w:hanging="360"/>
      </w:pPr>
      <w:rPr>
        <w:rFonts w:ascii="Arial" w:hAnsi="Arial" w:hint="default"/>
      </w:rPr>
    </w:lvl>
    <w:lvl w:ilvl="2" w:tplc="A254DAC4" w:tentative="1">
      <w:start w:val="1"/>
      <w:numFmt w:val="bullet"/>
      <w:lvlText w:val="•"/>
      <w:lvlJc w:val="left"/>
      <w:pPr>
        <w:tabs>
          <w:tab w:val="num" w:pos="2160"/>
        </w:tabs>
        <w:ind w:left="2160" w:hanging="360"/>
      </w:pPr>
      <w:rPr>
        <w:rFonts w:ascii="Arial" w:hAnsi="Arial" w:hint="default"/>
      </w:rPr>
    </w:lvl>
    <w:lvl w:ilvl="3" w:tplc="4A865E0C" w:tentative="1">
      <w:start w:val="1"/>
      <w:numFmt w:val="bullet"/>
      <w:lvlText w:val="•"/>
      <w:lvlJc w:val="left"/>
      <w:pPr>
        <w:tabs>
          <w:tab w:val="num" w:pos="2880"/>
        </w:tabs>
        <w:ind w:left="2880" w:hanging="360"/>
      </w:pPr>
      <w:rPr>
        <w:rFonts w:ascii="Arial" w:hAnsi="Arial" w:hint="default"/>
      </w:rPr>
    </w:lvl>
    <w:lvl w:ilvl="4" w:tplc="8D2C3E62" w:tentative="1">
      <w:start w:val="1"/>
      <w:numFmt w:val="bullet"/>
      <w:lvlText w:val="•"/>
      <w:lvlJc w:val="left"/>
      <w:pPr>
        <w:tabs>
          <w:tab w:val="num" w:pos="3600"/>
        </w:tabs>
        <w:ind w:left="3600" w:hanging="360"/>
      </w:pPr>
      <w:rPr>
        <w:rFonts w:ascii="Arial" w:hAnsi="Arial" w:hint="default"/>
      </w:rPr>
    </w:lvl>
    <w:lvl w:ilvl="5" w:tplc="A080D778" w:tentative="1">
      <w:start w:val="1"/>
      <w:numFmt w:val="bullet"/>
      <w:lvlText w:val="•"/>
      <w:lvlJc w:val="left"/>
      <w:pPr>
        <w:tabs>
          <w:tab w:val="num" w:pos="4320"/>
        </w:tabs>
        <w:ind w:left="4320" w:hanging="360"/>
      </w:pPr>
      <w:rPr>
        <w:rFonts w:ascii="Arial" w:hAnsi="Arial" w:hint="default"/>
      </w:rPr>
    </w:lvl>
    <w:lvl w:ilvl="6" w:tplc="B40CE576" w:tentative="1">
      <w:start w:val="1"/>
      <w:numFmt w:val="bullet"/>
      <w:lvlText w:val="•"/>
      <w:lvlJc w:val="left"/>
      <w:pPr>
        <w:tabs>
          <w:tab w:val="num" w:pos="5040"/>
        </w:tabs>
        <w:ind w:left="5040" w:hanging="360"/>
      </w:pPr>
      <w:rPr>
        <w:rFonts w:ascii="Arial" w:hAnsi="Arial" w:hint="default"/>
      </w:rPr>
    </w:lvl>
    <w:lvl w:ilvl="7" w:tplc="7136BCF0" w:tentative="1">
      <w:start w:val="1"/>
      <w:numFmt w:val="bullet"/>
      <w:lvlText w:val="•"/>
      <w:lvlJc w:val="left"/>
      <w:pPr>
        <w:tabs>
          <w:tab w:val="num" w:pos="5760"/>
        </w:tabs>
        <w:ind w:left="5760" w:hanging="360"/>
      </w:pPr>
      <w:rPr>
        <w:rFonts w:ascii="Arial" w:hAnsi="Arial" w:hint="default"/>
      </w:rPr>
    </w:lvl>
    <w:lvl w:ilvl="8" w:tplc="F64C7180" w:tentative="1">
      <w:start w:val="1"/>
      <w:numFmt w:val="bullet"/>
      <w:lvlText w:val="•"/>
      <w:lvlJc w:val="left"/>
      <w:pPr>
        <w:tabs>
          <w:tab w:val="num" w:pos="6480"/>
        </w:tabs>
        <w:ind w:left="6480" w:hanging="360"/>
      </w:pPr>
      <w:rPr>
        <w:rFonts w:ascii="Arial" w:hAnsi="Arial" w:hint="default"/>
      </w:rPr>
    </w:lvl>
  </w:abstractNum>
  <w:abstractNum w:abstractNumId="15">
    <w:nsid w:val="661A5102"/>
    <w:multiLevelType w:val="hybridMultilevel"/>
    <w:tmpl w:val="FC34FE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73235B8F"/>
    <w:multiLevelType w:val="hybridMultilevel"/>
    <w:tmpl w:val="8D08CD56"/>
    <w:lvl w:ilvl="0" w:tplc="DDF8290C">
      <w:start w:val="1"/>
      <w:numFmt w:val="bullet"/>
      <w:lvlText w:val="•"/>
      <w:lvlJc w:val="left"/>
      <w:pPr>
        <w:tabs>
          <w:tab w:val="num" w:pos="720"/>
        </w:tabs>
        <w:ind w:left="720" w:hanging="360"/>
      </w:pPr>
      <w:rPr>
        <w:rFonts w:ascii="Arial" w:hAnsi="Arial" w:hint="default"/>
      </w:rPr>
    </w:lvl>
    <w:lvl w:ilvl="1" w:tplc="027835DE">
      <w:numFmt w:val="bullet"/>
      <w:lvlText w:val="–"/>
      <w:lvlJc w:val="left"/>
      <w:pPr>
        <w:tabs>
          <w:tab w:val="num" w:pos="1440"/>
        </w:tabs>
        <w:ind w:left="1440" w:hanging="360"/>
      </w:pPr>
      <w:rPr>
        <w:rFonts w:ascii="Arial" w:hAnsi="Arial" w:hint="default"/>
      </w:rPr>
    </w:lvl>
    <w:lvl w:ilvl="2" w:tplc="16286102" w:tentative="1">
      <w:start w:val="1"/>
      <w:numFmt w:val="bullet"/>
      <w:lvlText w:val="•"/>
      <w:lvlJc w:val="left"/>
      <w:pPr>
        <w:tabs>
          <w:tab w:val="num" w:pos="2160"/>
        </w:tabs>
        <w:ind w:left="2160" w:hanging="360"/>
      </w:pPr>
      <w:rPr>
        <w:rFonts w:ascii="Arial" w:hAnsi="Arial" w:hint="default"/>
      </w:rPr>
    </w:lvl>
    <w:lvl w:ilvl="3" w:tplc="17CC6198" w:tentative="1">
      <w:start w:val="1"/>
      <w:numFmt w:val="bullet"/>
      <w:lvlText w:val="•"/>
      <w:lvlJc w:val="left"/>
      <w:pPr>
        <w:tabs>
          <w:tab w:val="num" w:pos="2880"/>
        </w:tabs>
        <w:ind w:left="2880" w:hanging="360"/>
      </w:pPr>
      <w:rPr>
        <w:rFonts w:ascii="Arial" w:hAnsi="Arial" w:hint="default"/>
      </w:rPr>
    </w:lvl>
    <w:lvl w:ilvl="4" w:tplc="8C004338" w:tentative="1">
      <w:start w:val="1"/>
      <w:numFmt w:val="bullet"/>
      <w:lvlText w:val="•"/>
      <w:lvlJc w:val="left"/>
      <w:pPr>
        <w:tabs>
          <w:tab w:val="num" w:pos="3600"/>
        </w:tabs>
        <w:ind w:left="3600" w:hanging="360"/>
      </w:pPr>
      <w:rPr>
        <w:rFonts w:ascii="Arial" w:hAnsi="Arial" w:hint="default"/>
      </w:rPr>
    </w:lvl>
    <w:lvl w:ilvl="5" w:tplc="412EEB82" w:tentative="1">
      <w:start w:val="1"/>
      <w:numFmt w:val="bullet"/>
      <w:lvlText w:val="•"/>
      <w:lvlJc w:val="left"/>
      <w:pPr>
        <w:tabs>
          <w:tab w:val="num" w:pos="4320"/>
        </w:tabs>
        <w:ind w:left="4320" w:hanging="360"/>
      </w:pPr>
      <w:rPr>
        <w:rFonts w:ascii="Arial" w:hAnsi="Arial" w:hint="default"/>
      </w:rPr>
    </w:lvl>
    <w:lvl w:ilvl="6" w:tplc="88849F72" w:tentative="1">
      <w:start w:val="1"/>
      <w:numFmt w:val="bullet"/>
      <w:lvlText w:val="•"/>
      <w:lvlJc w:val="left"/>
      <w:pPr>
        <w:tabs>
          <w:tab w:val="num" w:pos="5040"/>
        </w:tabs>
        <w:ind w:left="5040" w:hanging="360"/>
      </w:pPr>
      <w:rPr>
        <w:rFonts w:ascii="Arial" w:hAnsi="Arial" w:hint="default"/>
      </w:rPr>
    </w:lvl>
    <w:lvl w:ilvl="7" w:tplc="5A10ADF0" w:tentative="1">
      <w:start w:val="1"/>
      <w:numFmt w:val="bullet"/>
      <w:lvlText w:val="•"/>
      <w:lvlJc w:val="left"/>
      <w:pPr>
        <w:tabs>
          <w:tab w:val="num" w:pos="5760"/>
        </w:tabs>
        <w:ind w:left="5760" w:hanging="360"/>
      </w:pPr>
      <w:rPr>
        <w:rFonts w:ascii="Arial" w:hAnsi="Arial" w:hint="default"/>
      </w:rPr>
    </w:lvl>
    <w:lvl w:ilvl="8" w:tplc="62942A3C" w:tentative="1">
      <w:start w:val="1"/>
      <w:numFmt w:val="bullet"/>
      <w:lvlText w:val="•"/>
      <w:lvlJc w:val="left"/>
      <w:pPr>
        <w:tabs>
          <w:tab w:val="num" w:pos="6480"/>
        </w:tabs>
        <w:ind w:left="6480" w:hanging="360"/>
      </w:pPr>
      <w:rPr>
        <w:rFonts w:ascii="Arial" w:hAnsi="Arial" w:hint="default"/>
      </w:rPr>
    </w:lvl>
  </w:abstractNum>
  <w:abstractNum w:abstractNumId="17">
    <w:nsid w:val="75865DC5"/>
    <w:multiLevelType w:val="hybridMultilevel"/>
    <w:tmpl w:val="87B0EB3A"/>
    <w:lvl w:ilvl="0" w:tplc="4460A1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6AE319C"/>
    <w:multiLevelType w:val="hybridMultilevel"/>
    <w:tmpl w:val="EBF48C38"/>
    <w:lvl w:ilvl="0" w:tplc="CECE2DB0">
      <w:start w:val="1"/>
      <w:numFmt w:val="bullet"/>
      <w:lvlText w:val="-"/>
      <w:lvlJc w:val="left"/>
      <w:pPr>
        <w:tabs>
          <w:tab w:val="num" w:pos="720"/>
        </w:tabs>
        <w:ind w:left="720" w:hanging="360"/>
      </w:pPr>
      <w:rPr>
        <w:rFonts w:ascii="Times" w:hAnsi="Times" w:hint="default"/>
      </w:rPr>
    </w:lvl>
    <w:lvl w:ilvl="1" w:tplc="43C073B4" w:tentative="1">
      <w:start w:val="1"/>
      <w:numFmt w:val="bullet"/>
      <w:lvlText w:val="-"/>
      <w:lvlJc w:val="left"/>
      <w:pPr>
        <w:tabs>
          <w:tab w:val="num" w:pos="1440"/>
        </w:tabs>
        <w:ind w:left="1440" w:hanging="360"/>
      </w:pPr>
      <w:rPr>
        <w:rFonts w:ascii="Times" w:hAnsi="Times" w:hint="default"/>
      </w:rPr>
    </w:lvl>
    <w:lvl w:ilvl="2" w:tplc="28DC0626" w:tentative="1">
      <w:start w:val="1"/>
      <w:numFmt w:val="bullet"/>
      <w:lvlText w:val="-"/>
      <w:lvlJc w:val="left"/>
      <w:pPr>
        <w:tabs>
          <w:tab w:val="num" w:pos="2160"/>
        </w:tabs>
        <w:ind w:left="2160" w:hanging="360"/>
      </w:pPr>
      <w:rPr>
        <w:rFonts w:ascii="Times" w:hAnsi="Times" w:hint="default"/>
      </w:rPr>
    </w:lvl>
    <w:lvl w:ilvl="3" w:tplc="54B4DB2A" w:tentative="1">
      <w:start w:val="1"/>
      <w:numFmt w:val="bullet"/>
      <w:lvlText w:val="-"/>
      <w:lvlJc w:val="left"/>
      <w:pPr>
        <w:tabs>
          <w:tab w:val="num" w:pos="2880"/>
        </w:tabs>
        <w:ind w:left="2880" w:hanging="360"/>
      </w:pPr>
      <w:rPr>
        <w:rFonts w:ascii="Times" w:hAnsi="Times" w:hint="default"/>
      </w:rPr>
    </w:lvl>
    <w:lvl w:ilvl="4" w:tplc="7D4C2AD2" w:tentative="1">
      <w:start w:val="1"/>
      <w:numFmt w:val="bullet"/>
      <w:lvlText w:val="-"/>
      <w:lvlJc w:val="left"/>
      <w:pPr>
        <w:tabs>
          <w:tab w:val="num" w:pos="3600"/>
        </w:tabs>
        <w:ind w:left="3600" w:hanging="360"/>
      </w:pPr>
      <w:rPr>
        <w:rFonts w:ascii="Times" w:hAnsi="Times" w:hint="default"/>
      </w:rPr>
    </w:lvl>
    <w:lvl w:ilvl="5" w:tplc="41829D32" w:tentative="1">
      <w:start w:val="1"/>
      <w:numFmt w:val="bullet"/>
      <w:lvlText w:val="-"/>
      <w:lvlJc w:val="left"/>
      <w:pPr>
        <w:tabs>
          <w:tab w:val="num" w:pos="4320"/>
        </w:tabs>
        <w:ind w:left="4320" w:hanging="360"/>
      </w:pPr>
      <w:rPr>
        <w:rFonts w:ascii="Times" w:hAnsi="Times" w:hint="default"/>
      </w:rPr>
    </w:lvl>
    <w:lvl w:ilvl="6" w:tplc="067AC2E8" w:tentative="1">
      <w:start w:val="1"/>
      <w:numFmt w:val="bullet"/>
      <w:lvlText w:val="-"/>
      <w:lvlJc w:val="left"/>
      <w:pPr>
        <w:tabs>
          <w:tab w:val="num" w:pos="5040"/>
        </w:tabs>
        <w:ind w:left="5040" w:hanging="360"/>
      </w:pPr>
      <w:rPr>
        <w:rFonts w:ascii="Times" w:hAnsi="Times" w:hint="default"/>
      </w:rPr>
    </w:lvl>
    <w:lvl w:ilvl="7" w:tplc="F5403208" w:tentative="1">
      <w:start w:val="1"/>
      <w:numFmt w:val="bullet"/>
      <w:lvlText w:val="-"/>
      <w:lvlJc w:val="left"/>
      <w:pPr>
        <w:tabs>
          <w:tab w:val="num" w:pos="5760"/>
        </w:tabs>
        <w:ind w:left="5760" w:hanging="360"/>
      </w:pPr>
      <w:rPr>
        <w:rFonts w:ascii="Times" w:hAnsi="Times" w:hint="default"/>
      </w:rPr>
    </w:lvl>
    <w:lvl w:ilvl="8" w:tplc="CFCEC632" w:tentative="1">
      <w:start w:val="1"/>
      <w:numFmt w:val="bullet"/>
      <w:lvlText w:val="-"/>
      <w:lvlJc w:val="left"/>
      <w:pPr>
        <w:tabs>
          <w:tab w:val="num" w:pos="6480"/>
        </w:tabs>
        <w:ind w:left="6480" w:hanging="360"/>
      </w:pPr>
      <w:rPr>
        <w:rFonts w:ascii="Times" w:hAnsi="Times" w:hint="default"/>
      </w:rPr>
    </w:lvl>
  </w:abstractNum>
  <w:num w:numId="1">
    <w:abstractNumId w:val="15"/>
  </w:num>
  <w:num w:numId="2">
    <w:abstractNumId w:val="13"/>
  </w:num>
  <w:num w:numId="3">
    <w:abstractNumId w:val="12"/>
  </w:num>
  <w:num w:numId="4">
    <w:abstractNumId w:val="17"/>
  </w:num>
  <w:num w:numId="5">
    <w:abstractNumId w:val="5"/>
  </w:num>
  <w:num w:numId="6">
    <w:abstractNumId w:val="14"/>
  </w:num>
  <w:num w:numId="7">
    <w:abstractNumId w:val="9"/>
  </w:num>
  <w:num w:numId="8">
    <w:abstractNumId w:val="6"/>
  </w:num>
  <w:num w:numId="9">
    <w:abstractNumId w:val="3"/>
  </w:num>
  <w:num w:numId="10">
    <w:abstractNumId w:val="2"/>
  </w:num>
  <w:num w:numId="11">
    <w:abstractNumId w:val="7"/>
  </w:num>
  <w:num w:numId="12">
    <w:abstractNumId w:val="8"/>
  </w:num>
  <w:num w:numId="13">
    <w:abstractNumId w:val="1"/>
  </w:num>
  <w:num w:numId="14">
    <w:abstractNumId w:val="11"/>
  </w:num>
  <w:num w:numId="15">
    <w:abstractNumId w:val="4"/>
  </w:num>
  <w:num w:numId="16">
    <w:abstractNumId w:val="0"/>
  </w:num>
  <w:num w:numId="17">
    <w:abstractNumId w:val="16"/>
  </w:num>
  <w:num w:numId="18">
    <w:abstractNumId w:val="18"/>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FELayout/>
  </w:compat>
  <w:rsids>
    <w:rsidRoot w:val="008C310E"/>
    <w:rsid w:val="00026B80"/>
    <w:rsid w:val="000374D4"/>
    <w:rsid w:val="00041715"/>
    <w:rsid w:val="0005035B"/>
    <w:rsid w:val="00053D8D"/>
    <w:rsid w:val="00067402"/>
    <w:rsid w:val="000858BC"/>
    <w:rsid w:val="00097D44"/>
    <w:rsid w:val="000A5B5C"/>
    <w:rsid w:val="000B089D"/>
    <w:rsid w:val="000C40DE"/>
    <w:rsid w:val="000E31AA"/>
    <w:rsid w:val="000F6A9A"/>
    <w:rsid w:val="001023FD"/>
    <w:rsid w:val="00107FC3"/>
    <w:rsid w:val="00110D8A"/>
    <w:rsid w:val="00111206"/>
    <w:rsid w:val="0012148D"/>
    <w:rsid w:val="00143146"/>
    <w:rsid w:val="0016182C"/>
    <w:rsid w:val="00186506"/>
    <w:rsid w:val="001C142B"/>
    <w:rsid w:val="001C66C0"/>
    <w:rsid w:val="001E2C04"/>
    <w:rsid w:val="001F3A9C"/>
    <w:rsid w:val="00204206"/>
    <w:rsid w:val="002058F9"/>
    <w:rsid w:val="00235718"/>
    <w:rsid w:val="002358F2"/>
    <w:rsid w:val="002374F6"/>
    <w:rsid w:val="0024029C"/>
    <w:rsid w:val="00253C78"/>
    <w:rsid w:val="002576FC"/>
    <w:rsid w:val="0026301B"/>
    <w:rsid w:val="00272493"/>
    <w:rsid w:val="002A20E0"/>
    <w:rsid w:val="002A5B21"/>
    <w:rsid w:val="002A79A5"/>
    <w:rsid w:val="002A7B8A"/>
    <w:rsid w:val="002B705F"/>
    <w:rsid w:val="002C410D"/>
    <w:rsid w:val="002D2CA0"/>
    <w:rsid w:val="002E1650"/>
    <w:rsid w:val="002E3188"/>
    <w:rsid w:val="002F55D8"/>
    <w:rsid w:val="003209BA"/>
    <w:rsid w:val="003212A0"/>
    <w:rsid w:val="00323360"/>
    <w:rsid w:val="00326840"/>
    <w:rsid w:val="003353F4"/>
    <w:rsid w:val="00371EE3"/>
    <w:rsid w:val="003A13BB"/>
    <w:rsid w:val="003B7E9B"/>
    <w:rsid w:val="003C362B"/>
    <w:rsid w:val="003C6DBD"/>
    <w:rsid w:val="003E5D3E"/>
    <w:rsid w:val="003F129E"/>
    <w:rsid w:val="00436AB7"/>
    <w:rsid w:val="00441F45"/>
    <w:rsid w:val="004439D7"/>
    <w:rsid w:val="00460BCD"/>
    <w:rsid w:val="004719F1"/>
    <w:rsid w:val="00472CC8"/>
    <w:rsid w:val="004801E9"/>
    <w:rsid w:val="00481B0A"/>
    <w:rsid w:val="004A6E66"/>
    <w:rsid w:val="004A70E1"/>
    <w:rsid w:val="004B7BC6"/>
    <w:rsid w:val="004C16AD"/>
    <w:rsid w:val="004F65B6"/>
    <w:rsid w:val="00514E5E"/>
    <w:rsid w:val="00537A13"/>
    <w:rsid w:val="00563174"/>
    <w:rsid w:val="005649E0"/>
    <w:rsid w:val="0059224D"/>
    <w:rsid w:val="005974BD"/>
    <w:rsid w:val="005A17AA"/>
    <w:rsid w:val="005C3DC2"/>
    <w:rsid w:val="005D3103"/>
    <w:rsid w:val="005E35D6"/>
    <w:rsid w:val="005E7DA5"/>
    <w:rsid w:val="005F26E2"/>
    <w:rsid w:val="00601D0A"/>
    <w:rsid w:val="00610288"/>
    <w:rsid w:val="006103B3"/>
    <w:rsid w:val="00634FA9"/>
    <w:rsid w:val="006472A7"/>
    <w:rsid w:val="00650634"/>
    <w:rsid w:val="006543E4"/>
    <w:rsid w:val="00656E01"/>
    <w:rsid w:val="006805CA"/>
    <w:rsid w:val="00680E77"/>
    <w:rsid w:val="00691358"/>
    <w:rsid w:val="006E557B"/>
    <w:rsid w:val="00711A33"/>
    <w:rsid w:val="00741EE3"/>
    <w:rsid w:val="0075005E"/>
    <w:rsid w:val="00757AF4"/>
    <w:rsid w:val="00763061"/>
    <w:rsid w:val="007659CE"/>
    <w:rsid w:val="00780FF4"/>
    <w:rsid w:val="007C16BD"/>
    <w:rsid w:val="007F68FC"/>
    <w:rsid w:val="00801F4A"/>
    <w:rsid w:val="00807E31"/>
    <w:rsid w:val="00810CE5"/>
    <w:rsid w:val="00813778"/>
    <w:rsid w:val="00835A43"/>
    <w:rsid w:val="008514F2"/>
    <w:rsid w:val="0085671F"/>
    <w:rsid w:val="00856E5B"/>
    <w:rsid w:val="00863F43"/>
    <w:rsid w:val="00871304"/>
    <w:rsid w:val="00887BE8"/>
    <w:rsid w:val="008C310E"/>
    <w:rsid w:val="008C4999"/>
    <w:rsid w:val="008C58AE"/>
    <w:rsid w:val="008D2CED"/>
    <w:rsid w:val="008E16C4"/>
    <w:rsid w:val="008F048F"/>
    <w:rsid w:val="00907349"/>
    <w:rsid w:val="00926CC6"/>
    <w:rsid w:val="00931D23"/>
    <w:rsid w:val="0093431F"/>
    <w:rsid w:val="009362B9"/>
    <w:rsid w:val="00946C63"/>
    <w:rsid w:val="009523BC"/>
    <w:rsid w:val="00967AAE"/>
    <w:rsid w:val="0097795B"/>
    <w:rsid w:val="009814EE"/>
    <w:rsid w:val="009965F7"/>
    <w:rsid w:val="009B01FB"/>
    <w:rsid w:val="009B5B63"/>
    <w:rsid w:val="009C2538"/>
    <w:rsid w:val="009D0389"/>
    <w:rsid w:val="009D6B65"/>
    <w:rsid w:val="009D7A15"/>
    <w:rsid w:val="009E1817"/>
    <w:rsid w:val="009F4E32"/>
    <w:rsid w:val="00A0225C"/>
    <w:rsid w:val="00A10AC6"/>
    <w:rsid w:val="00A33D88"/>
    <w:rsid w:val="00A70C43"/>
    <w:rsid w:val="00A71760"/>
    <w:rsid w:val="00A74852"/>
    <w:rsid w:val="00A821CC"/>
    <w:rsid w:val="00A90E55"/>
    <w:rsid w:val="00A93F40"/>
    <w:rsid w:val="00AA0A3B"/>
    <w:rsid w:val="00AC5F21"/>
    <w:rsid w:val="00B03399"/>
    <w:rsid w:val="00B06047"/>
    <w:rsid w:val="00B079F2"/>
    <w:rsid w:val="00B41EC6"/>
    <w:rsid w:val="00B42B8B"/>
    <w:rsid w:val="00B56401"/>
    <w:rsid w:val="00B57CA3"/>
    <w:rsid w:val="00B65397"/>
    <w:rsid w:val="00B74711"/>
    <w:rsid w:val="00BA30CA"/>
    <w:rsid w:val="00BA49CC"/>
    <w:rsid w:val="00BB15DC"/>
    <w:rsid w:val="00BC2687"/>
    <w:rsid w:val="00BC2B73"/>
    <w:rsid w:val="00BC4E67"/>
    <w:rsid w:val="00BC577D"/>
    <w:rsid w:val="00BD6179"/>
    <w:rsid w:val="00BE38B4"/>
    <w:rsid w:val="00BF4042"/>
    <w:rsid w:val="00BF4ED9"/>
    <w:rsid w:val="00BF76B9"/>
    <w:rsid w:val="00C14745"/>
    <w:rsid w:val="00C160EF"/>
    <w:rsid w:val="00C24F98"/>
    <w:rsid w:val="00C278B0"/>
    <w:rsid w:val="00C327D9"/>
    <w:rsid w:val="00C35894"/>
    <w:rsid w:val="00C6584C"/>
    <w:rsid w:val="00C66AF3"/>
    <w:rsid w:val="00C72A82"/>
    <w:rsid w:val="00C849BA"/>
    <w:rsid w:val="00C94EE3"/>
    <w:rsid w:val="00CA02BF"/>
    <w:rsid w:val="00CA5E71"/>
    <w:rsid w:val="00CB7673"/>
    <w:rsid w:val="00CC2117"/>
    <w:rsid w:val="00CC2E47"/>
    <w:rsid w:val="00CD4754"/>
    <w:rsid w:val="00CD51A6"/>
    <w:rsid w:val="00CD679B"/>
    <w:rsid w:val="00CE66FC"/>
    <w:rsid w:val="00CF55FF"/>
    <w:rsid w:val="00D24B79"/>
    <w:rsid w:val="00D5053E"/>
    <w:rsid w:val="00D576BA"/>
    <w:rsid w:val="00D73637"/>
    <w:rsid w:val="00D84091"/>
    <w:rsid w:val="00D86736"/>
    <w:rsid w:val="00D937B1"/>
    <w:rsid w:val="00DA3FE5"/>
    <w:rsid w:val="00DA5252"/>
    <w:rsid w:val="00DC404B"/>
    <w:rsid w:val="00DD4301"/>
    <w:rsid w:val="00DE2DD6"/>
    <w:rsid w:val="00E26D51"/>
    <w:rsid w:val="00E30152"/>
    <w:rsid w:val="00E36A07"/>
    <w:rsid w:val="00E54676"/>
    <w:rsid w:val="00E562E0"/>
    <w:rsid w:val="00E63C29"/>
    <w:rsid w:val="00E82BCA"/>
    <w:rsid w:val="00E944E1"/>
    <w:rsid w:val="00ED0999"/>
    <w:rsid w:val="00ED4E0C"/>
    <w:rsid w:val="00EF4B97"/>
    <w:rsid w:val="00F302A3"/>
    <w:rsid w:val="00F40AE8"/>
    <w:rsid w:val="00F460A8"/>
    <w:rsid w:val="00F4616C"/>
    <w:rsid w:val="00F62334"/>
    <w:rsid w:val="00F63D9D"/>
    <w:rsid w:val="00F756AD"/>
    <w:rsid w:val="00F806C5"/>
    <w:rsid w:val="00FC3896"/>
    <w:rsid w:val="00FC4918"/>
    <w:rsid w:val="00FE050F"/>
    <w:rsid w:val="00FE4F68"/>
    <w:rsid w:val="00FE76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caption" w:semiHidden="1" w:uiPriority="35" w:unhideWhenUsed="1"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6B9"/>
    <w:rPr>
      <w:i/>
      <w:iCs/>
      <w:sz w:val="20"/>
      <w:szCs w:val="20"/>
    </w:rPr>
  </w:style>
  <w:style w:type="paragraph" w:styleId="Heading1">
    <w:name w:val="heading 1"/>
    <w:basedOn w:val="Normal"/>
    <w:next w:val="Normal"/>
    <w:link w:val="Heading1Char"/>
    <w:uiPriority w:val="9"/>
    <w:qFormat/>
    <w:rsid w:val="00BF76B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aliases w:val="H2-Sec. Head"/>
    <w:basedOn w:val="Normal"/>
    <w:next w:val="Normal"/>
    <w:link w:val="Heading2Char"/>
    <w:uiPriority w:val="9"/>
    <w:unhideWhenUsed/>
    <w:qFormat/>
    <w:rsid w:val="00BF76B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BF76B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BF76B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BF76B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BF76B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BF76B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BF76B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BF76B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utoRedefine/>
    <w:semiHidden/>
    <w:rsid w:val="00253C78"/>
    <w:pPr>
      <w:tabs>
        <w:tab w:val="left" w:pos="0"/>
        <w:tab w:val="left" w:pos="720"/>
        <w:tab w:val="right" w:leader="dot" w:pos="9494"/>
      </w:tabs>
      <w:spacing w:before="120" w:after="120" w:line="480" w:lineRule="auto"/>
      <w:jc w:val="both"/>
    </w:pPr>
    <w:rPr>
      <w:b/>
      <w:caps/>
      <w:noProof/>
      <w:sz w:val="24"/>
      <w:szCs w:val="24"/>
    </w:rPr>
  </w:style>
  <w:style w:type="paragraph" w:styleId="TOC2">
    <w:name w:val="toc 2"/>
    <w:autoRedefine/>
    <w:semiHidden/>
    <w:rsid w:val="00253C78"/>
    <w:pPr>
      <w:tabs>
        <w:tab w:val="left" w:pos="720"/>
        <w:tab w:val="right" w:leader="dot" w:pos="9494"/>
      </w:tabs>
      <w:spacing w:before="120" w:after="120" w:line="240" w:lineRule="atLeast"/>
      <w:ind w:left="720" w:hanging="720"/>
    </w:pPr>
    <w:rPr>
      <w:smallCaps/>
    </w:rPr>
  </w:style>
  <w:style w:type="paragraph" w:customStyle="1" w:styleId="P1-StandPara">
    <w:name w:val="P1-Stand Para"/>
    <w:rsid w:val="004A70E1"/>
    <w:pPr>
      <w:spacing w:line="480" w:lineRule="auto"/>
      <w:ind w:firstLine="720"/>
    </w:pPr>
  </w:style>
  <w:style w:type="paragraph" w:styleId="Footer">
    <w:name w:val="footer"/>
    <w:basedOn w:val="Normal"/>
    <w:rsid w:val="004A70E1"/>
    <w:pPr>
      <w:tabs>
        <w:tab w:val="center" w:pos="4320"/>
        <w:tab w:val="right" w:pos="8640"/>
      </w:tabs>
      <w:spacing w:line="240" w:lineRule="atLeast"/>
      <w:jc w:val="both"/>
    </w:pPr>
    <w:rPr>
      <w:sz w:val="22"/>
    </w:rPr>
  </w:style>
  <w:style w:type="character" w:styleId="PageNumber">
    <w:name w:val="page number"/>
    <w:basedOn w:val="DefaultParagraphFont"/>
    <w:rsid w:val="004A70E1"/>
  </w:style>
  <w:style w:type="paragraph" w:customStyle="1" w:styleId="a">
    <w:name w:val="_"/>
    <w:rsid w:val="00B41EC6"/>
    <w:pPr>
      <w:widowControl w:val="0"/>
      <w:ind w:left="720"/>
    </w:pPr>
    <w:rPr>
      <w:snapToGrid w:val="0"/>
      <w:sz w:val="24"/>
    </w:rPr>
  </w:style>
  <w:style w:type="table" w:styleId="TableGrid">
    <w:name w:val="Table Grid"/>
    <w:basedOn w:val="TableNormal"/>
    <w:uiPriority w:val="59"/>
    <w:rsid w:val="00967A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E1650"/>
    <w:rPr>
      <w:color w:val="0000FF"/>
      <w:u w:val="single"/>
    </w:rPr>
  </w:style>
  <w:style w:type="character" w:styleId="FootnoteReference">
    <w:name w:val="footnote reference"/>
    <w:uiPriority w:val="99"/>
    <w:rsid w:val="002C410D"/>
  </w:style>
  <w:style w:type="paragraph" w:styleId="FootnoteText">
    <w:name w:val="footnote text"/>
    <w:basedOn w:val="Normal"/>
    <w:link w:val="FootnoteTextChar"/>
    <w:uiPriority w:val="99"/>
    <w:rsid w:val="002C410D"/>
    <w:pPr>
      <w:spacing w:after="120"/>
      <w:jc w:val="both"/>
    </w:pPr>
  </w:style>
  <w:style w:type="character" w:customStyle="1" w:styleId="FootnoteTextChar">
    <w:name w:val="Footnote Text Char"/>
    <w:basedOn w:val="DefaultParagraphFont"/>
    <w:link w:val="FootnoteText"/>
    <w:uiPriority w:val="99"/>
    <w:rsid w:val="002C410D"/>
  </w:style>
  <w:style w:type="paragraph" w:customStyle="1" w:styleId="Default">
    <w:name w:val="Default"/>
    <w:rsid w:val="00757AF4"/>
    <w:pPr>
      <w:autoSpaceDE w:val="0"/>
      <w:autoSpaceDN w:val="0"/>
      <w:adjustRightInd w:val="0"/>
    </w:pPr>
    <w:rPr>
      <w:rFonts w:ascii="Times New Roman PS MT" w:hAnsi="Times New Roman PS MT" w:cs="Times New Roman PS MT"/>
      <w:color w:val="000000"/>
      <w:sz w:val="24"/>
      <w:szCs w:val="24"/>
    </w:rPr>
  </w:style>
  <w:style w:type="paragraph" w:styleId="Caption">
    <w:name w:val="caption"/>
    <w:basedOn w:val="Normal"/>
    <w:next w:val="Normal"/>
    <w:uiPriority w:val="35"/>
    <w:unhideWhenUsed/>
    <w:qFormat/>
    <w:rsid w:val="00BF76B9"/>
    <w:rPr>
      <w:b/>
      <w:bCs/>
      <w:color w:val="943634" w:themeColor="accent2" w:themeShade="BF"/>
      <w:sz w:val="18"/>
      <w:szCs w:val="18"/>
    </w:rPr>
  </w:style>
  <w:style w:type="paragraph" w:styleId="BalloonText">
    <w:name w:val="Balloon Text"/>
    <w:basedOn w:val="Normal"/>
    <w:link w:val="BalloonTextChar"/>
    <w:rsid w:val="00D24B79"/>
    <w:rPr>
      <w:rFonts w:ascii="Tahoma" w:hAnsi="Tahoma" w:cs="Tahoma"/>
      <w:sz w:val="16"/>
      <w:szCs w:val="16"/>
    </w:rPr>
  </w:style>
  <w:style w:type="character" w:customStyle="1" w:styleId="BalloonTextChar">
    <w:name w:val="Balloon Text Char"/>
    <w:basedOn w:val="DefaultParagraphFont"/>
    <w:link w:val="BalloonText"/>
    <w:rsid w:val="00D24B79"/>
    <w:rPr>
      <w:rFonts w:ascii="Tahoma" w:hAnsi="Tahoma" w:cs="Tahoma"/>
      <w:sz w:val="16"/>
      <w:szCs w:val="16"/>
    </w:rPr>
  </w:style>
  <w:style w:type="paragraph" w:styleId="PlainText">
    <w:name w:val="Plain Text"/>
    <w:basedOn w:val="Normal"/>
    <w:link w:val="PlainTextChar"/>
    <w:uiPriority w:val="99"/>
    <w:rsid w:val="00A821CC"/>
    <w:rPr>
      <w:rFonts w:ascii="Consolas" w:eastAsia="Calibri" w:hAnsi="Consolas"/>
      <w:sz w:val="21"/>
      <w:szCs w:val="21"/>
    </w:rPr>
  </w:style>
  <w:style w:type="character" w:customStyle="1" w:styleId="PlainTextChar">
    <w:name w:val="Plain Text Char"/>
    <w:basedOn w:val="DefaultParagraphFont"/>
    <w:link w:val="PlainText"/>
    <w:uiPriority w:val="99"/>
    <w:rsid w:val="00A821CC"/>
    <w:rPr>
      <w:rFonts w:ascii="Consolas" w:eastAsia="Calibri" w:hAnsi="Consolas"/>
      <w:sz w:val="21"/>
      <w:szCs w:val="21"/>
    </w:rPr>
  </w:style>
  <w:style w:type="paragraph" w:styleId="ListParagraph">
    <w:name w:val="List Paragraph"/>
    <w:basedOn w:val="Normal"/>
    <w:uiPriority w:val="34"/>
    <w:qFormat/>
    <w:rsid w:val="00BF76B9"/>
    <w:pPr>
      <w:ind w:left="720"/>
      <w:contextualSpacing/>
    </w:pPr>
  </w:style>
  <w:style w:type="character" w:customStyle="1" w:styleId="Heading1Char">
    <w:name w:val="Heading 1 Char"/>
    <w:basedOn w:val="DefaultParagraphFont"/>
    <w:link w:val="Heading1"/>
    <w:uiPriority w:val="9"/>
    <w:rsid w:val="00BF76B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aliases w:val="H2-Sec. Head Char"/>
    <w:basedOn w:val="DefaultParagraphFont"/>
    <w:link w:val="Heading2"/>
    <w:uiPriority w:val="9"/>
    <w:rsid w:val="00BF76B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BF76B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BF76B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BF76B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BF76B9"/>
    <w:rPr>
      <w:rFonts w:asciiTheme="majorHAnsi" w:eastAsiaTheme="majorEastAsia" w:hAnsiTheme="majorHAnsi" w:cstheme="majorBidi"/>
      <w:i/>
      <w:iCs/>
      <w:color w:val="C0504D" w:themeColor="accent2"/>
      <w:sz w:val="20"/>
      <w:szCs w:val="20"/>
    </w:rPr>
  </w:style>
  <w:style w:type="paragraph" w:styleId="Title">
    <w:name w:val="Title"/>
    <w:basedOn w:val="Normal"/>
    <w:next w:val="Normal"/>
    <w:link w:val="TitleChar"/>
    <w:uiPriority w:val="10"/>
    <w:qFormat/>
    <w:rsid w:val="00BF76B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F76B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BF76B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BF76B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BF76B9"/>
    <w:rPr>
      <w:b/>
      <w:bCs/>
      <w:spacing w:val="0"/>
    </w:rPr>
  </w:style>
  <w:style w:type="character" w:styleId="Emphasis">
    <w:name w:val="Emphasis"/>
    <w:uiPriority w:val="20"/>
    <w:qFormat/>
    <w:rsid w:val="00BF76B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BF76B9"/>
    <w:pPr>
      <w:spacing w:after="0" w:line="240" w:lineRule="auto"/>
    </w:pPr>
  </w:style>
  <w:style w:type="paragraph" w:styleId="Quote">
    <w:name w:val="Quote"/>
    <w:basedOn w:val="Normal"/>
    <w:next w:val="Normal"/>
    <w:link w:val="QuoteChar"/>
    <w:uiPriority w:val="29"/>
    <w:qFormat/>
    <w:rsid w:val="00BF76B9"/>
    <w:rPr>
      <w:i w:val="0"/>
      <w:iCs w:val="0"/>
      <w:color w:val="943634" w:themeColor="accent2" w:themeShade="BF"/>
    </w:rPr>
  </w:style>
  <w:style w:type="character" w:customStyle="1" w:styleId="QuoteChar">
    <w:name w:val="Quote Char"/>
    <w:basedOn w:val="DefaultParagraphFont"/>
    <w:link w:val="Quote"/>
    <w:uiPriority w:val="29"/>
    <w:rsid w:val="00BF76B9"/>
    <w:rPr>
      <w:color w:val="943634" w:themeColor="accent2" w:themeShade="BF"/>
      <w:sz w:val="20"/>
      <w:szCs w:val="20"/>
    </w:rPr>
  </w:style>
  <w:style w:type="paragraph" w:styleId="IntenseQuote">
    <w:name w:val="Intense Quote"/>
    <w:basedOn w:val="Normal"/>
    <w:next w:val="Normal"/>
    <w:link w:val="IntenseQuoteChar"/>
    <w:uiPriority w:val="30"/>
    <w:qFormat/>
    <w:rsid w:val="00BF76B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BF76B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BF76B9"/>
    <w:rPr>
      <w:rFonts w:asciiTheme="majorHAnsi" w:eastAsiaTheme="majorEastAsia" w:hAnsiTheme="majorHAnsi" w:cstheme="majorBidi"/>
      <w:i/>
      <w:iCs/>
      <w:color w:val="C0504D" w:themeColor="accent2"/>
    </w:rPr>
  </w:style>
  <w:style w:type="character" w:styleId="IntenseEmphasis">
    <w:name w:val="Intense Emphasis"/>
    <w:uiPriority w:val="21"/>
    <w:qFormat/>
    <w:rsid w:val="00BF76B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BF76B9"/>
    <w:rPr>
      <w:i/>
      <w:iCs/>
      <w:smallCaps/>
      <w:color w:val="C0504D" w:themeColor="accent2"/>
      <w:u w:color="C0504D" w:themeColor="accent2"/>
    </w:rPr>
  </w:style>
  <w:style w:type="character" w:styleId="IntenseReference">
    <w:name w:val="Intense Reference"/>
    <w:uiPriority w:val="32"/>
    <w:qFormat/>
    <w:rsid w:val="00BF76B9"/>
    <w:rPr>
      <w:b/>
      <w:bCs/>
      <w:i/>
      <w:iCs/>
      <w:smallCaps/>
      <w:color w:val="C0504D" w:themeColor="accent2"/>
      <w:u w:color="C0504D" w:themeColor="accent2"/>
    </w:rPr>
  </w:style>
  <w:style w:type="character" w:styleId="BookTitle">
    <w:name w:val="Book Title"/>
    <w:uiPriority w:val="33"/>
    <w:qFormat/>
    <w:rsid w:val="00BF76B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BF76B9"/>
    <w:pPr>
      <w:outlineLvl w:val="9"/>
    </w:pPr>
  </w:style>
  <w:style w:type="character" w:customStyle="1" w:styleId="yshortcuts">
    <w:name w:val="yshortcuts"/>
    <w:basedOn w:val="DefaultParagraphFont"/>
    <w:uiPriority w:val="99"/>
    <w:rsid w:val="007F68FC"/>
    <w:rPr>
      <w:rFonts w:cs="Times New Roman"/>
    </w:rPr>
  </w:style>
  <w:style w:type="paragraph" w:styleId="NormalWeb">
    <w:name w:val="Normal (Web)"/>
    <w:basedOn w:val="Normal"/>
    <w:uiPriority w:val="99"/>
    <w:unhideWhenUsed/>
    <w:rsid w:val="005649E0"/>
    <w:pPr>
      <w:spacing w:before="100" w:beforeAutospacing="1" w:after="100" w:afterAutospacing="1" w:line="240" w:lineRule="auto"/>
    </w:pPr>
    <w:rPr>
      <w:rFonts w:ascii="Times" w:hAnsi="Times" w:cs="Times New Roman"/>
      <w:i w:val="0"/>
      <w:iCs w:val="0"/>
      <w:lang w:bidi="ar-SA"/>
    </w:rPr>
  </w:style>
  <w:style w:type="character" w:styleId="CommentReference">
    <w:name w:val="annotation reference"/>
    <w:basedOn w:val="DefaultParagraphFont"/>
    <w:rsid w:val="00E26D51"/>
    <w:rPr>
      <w:sz w:val="18"/>
      <w:szCs w:val="18"/>
    </w:rPr>
  </w:style>
  <w:style w:type="paragraph" w:styleId="CommentText">
    <w:name w:val="annotation text"/>
    <w:basedOn w:val="Normal"/>
    <w:link w:val="CommentTextChar"/>
    <w:rsid w:val="00E26D51"/>
    <w:pPr>
      <w:spacing w:line="240" w:lineRule="auto"/>
    </w:pPr>
    <w:rPr>
      <w:sz w:val="24"/>
      <w:szCs w:val="24"/>
    </w:rPr>
  </w:style>
  <w:style w:type="character" w:customStyle="1" w:styleId="CommentTextChar">
    <w:name w:val="Comment Text Char"/>
    <w:basedOn w:val="DefaultParagraphFont"/>
    <w:link w:val="CommentText"/>
    <w:rsid w:val="00E26D51"/>
    <w:rPr>
      <w:i/>
      <w:iCs/>
      <w:sz w:val="24"/>
      <w:szCs w:val="24"/>
    </w:rPr>
  </w:style>
  <w:style w:type="paragraph" w:styleId="CommentSubject">
    <w:name w:val="annotation subject"/>
    <w:basedOn w:val="CommentText"/>
    <w:next w:val="CommentText"/>
    <w:link w:val="CommentSubjectChar"/>
    <w:rsid w:val="00E26D51"/>
    <w:rPr>
      <w:b/>
      <w:bCs/>
      <w:sz w:val="20"/>
      <w:szCs w:val="20"/>
    </w:rPr>
  </w:style>
  <w:style w:type="character" w:customStyle="1" w:styleId="CommentSubjectChar">
    <w:name w:val="Comment Subject Char"/>
    <w:basedOn w:val="CommentTextChar"/>
    <w:link w:val="CommentSubject"/>
    <w:rsid w:val="00E26D51"/>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caption" w:semiHidden="1" w:uiPriority="35" w:unhideWhenUsed="1"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6B9"/>
    <w:rPr>
      <w:i/>
      <w:iCs/>
      <w:sz w:val="20"/>
      <w:szCs w:val="20"/>
    </w:rPr>
  </w:style>
  <w:style w:type="paragraph" w:styleId="Heading1">
    <w:name w:val="heading 1"/>
    <w:basedOn w:val="Normal"/>
    <w:next w:val="Normal"/>
    <w:link w:val="Heading1Char"/>
    <w:uiPriority w:val="9"/>
    <w:qFormat/>
    <w:rsid w:val="00BF76B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aliases w:val="H2-Sec. Head"/>
    <w:basedOn w:val="Normal"/>
    <w:next w:val="Normal"/>
    <w:link w:val="Heading2Char"/>
    <w:uiPriority w:val="9"/>
    <w:unhideWhenUsed/>
    <w:qFormat/>
    <w:rsid w:val="00BF76B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BF76B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BF76B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BF76B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BF76B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BF76B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BF76B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BF76B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utoRedefine/>
    <w:semiHidden/>
    <w:rsid w:val="00253C78"/>
    <w:pPr>
      <w:tabs>
        <w:tab w:val="left" w:pos="0"/>
        <w:tab w:val="left" w:pos="720"/>
        <w:tab w:val="right" w:leader="dot" w:pos="9494"/>
      </w:tabs>
      <w:spacing w:before="120" w:after="120" w:line="480" w:lineRule="auto"/>
      <w:jc w:val="both"/>
    </w:pPr>
    <w:rPr>
      <w:b/>
      <w:caps/>
      <w:noProof/>
      <w:sz w:val="24"/>
      <w:szCs w:val="24"/>
    </w:rPr>
  </w:style>
  <w:style w:type="paragraph" w:styleId="TOC2">
    <w:name w:val="toc 2"/>
    <w:autoRedefine/>
    <w:semiHidden/>
    <w:rsid w:val="00253C78"/>
    <w:pPr>
      <w:tabs>
        <w:tab w:val="left" w:pos="720"/>
        <w:tab w:val="right" w:leader="dot" w:pos="9494"/>
      </w:tabs>
      <w:spacing w:before="120" w:after="120" w:line="240" w:lineRule="atLeast"/>
      <w:ind w:left="720" w:hanging="720"/>
    </w:pPr>
    <w:rPr>
      <w:smallCaps/>
    </w:rPr>
  </w:style>
  <w:style w:type="paragraph" w:customStyle="1" w:styleId="P1-StandPara">
    <w:name w:val="P1-Stand Para"/>
    <w:rsid w:val="004A70E1"/>
    <w:pPr>
      <w:spacing w:line="480" w:lineRule="auto"/>
      <w:ind w:firstLine="720"/>
    </w:pPr>
  </w:style>
  <w:style w:type="paragraph" w:styleId="Footer">
    <w:name w:val="footer"/>
    <w:basedOn w:val="Normal"/>
    <w:rsid w:val="004A70E1"/>
    <w:pPr>
      <w:tabs>
        <w:tab w:val="center" w:pos="4320"/>
        <w:tab w:val="right" w:pos="8640"/>
      </w:tabs>
      <w:spacing w:line="240" w:lineRule="atLeast"/>
      <w:jc w:val="both"/>
    </w:pPr>
    <w:rPr>
      <w:sz w:val="22"/>
    </w:rPr>
  </w:style>
  <w:style w:type="character" w:styleId="PageNumber">
    <w:name w:val="page number"/>
    <w:basedOn w:val="DefaultParagraphFont"/>
    <w:rsid w:val="004A70E1"/>
  </w:style>
  <w:style w:type="paragraph" w:customStyle="1" w:styleId="a">
    <w:name w:val="_"/>
    <w:rsid w:val="00B41EC6"/>
    <w:pPr>
      <w:widowControl w:val="0"/>
      <w:ind w:left="720"/>
    </w:pPr>
    <w:rPr>
      <w:snapToGrid w:val="0"/>
      <w:sz w:val="24"/>
    </w:rPr>
  </w:style>
  <w:style w:type="table" w:styleId="TableGrid">
    <w:name w:val="Table Grid"/>
    <w:basedOn w:val="TableNormal"/>
    <w:uiPriority w:val="59"/>
    <w:rsid w:val="00967A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E1650"/>
    <w:rPr>
      <w:color w:val="0000FF"/>
      <w:u w:val="single"/>
    </w:rPr>
  </w:style>
  <w:style w:type="character" w:styleId="FootnoteReference">
    <w:name w:val="footnote reference"/>
    <w:uiPriority w:val="99"/>
    <w:rsid w:val="002C410D"/>
  </w:style>
  <w:style w:type="paragraph" w:styleId="FootnoteText">
    <w:name w:val="footnote text"/>
    <w:basedOn w:val="Normal"/>
    <w:link w:val="FootnoteTextChar"/>
    <w:uiPriority w:val="99"/>
    <w:rsid w:val="002C410D"/>
    <w:pPr>
      <w:spacing w:after="120"/>
      <w:jc w:val="both"/>
    </w:pPr>
  </w:style>
  <w:style w:type="character" w:customStyle="1" w:styleId="FootnoteTextChar">
    <w:name w:val="Footnote Text Char"/>
    <w:basedOn w:val="DefaultParagraphFont"/>
    <w:link w:val="FootnoteText"/>
    <w:uiPriority w:val="99"/>
    <w:rsid w:val="002C410D"/>
  </w:style>
  <w:style w:type="paragraph" w:customStyle="1" w:styleId="Default">
    <w:name w:val="Default"/>
    <w:rsid w:val="00757AF4"/>
    <w:pPr>
      <w:autoSpaceDE w:val="0"/>
      <w:autoSpaceDN w:val="0"/>
      <w:adjustRightInd w:val="0"/>
    </w:pPr>
    <w:rPr>
      <w:rFonts w:ascii="Times New Roman PS MT" w:hAnsi="Times New Roman PS MT" w:cs="Times New Roman PS MT"/>
      <w:color w:val="000000"/>
      <w:sz w:val="24"/>
      <w:szCs w:val="24"/>
    </w:rPr>
  </w:style>
  <w:style w:type="paragraph" w:styleId="Caption">
    <w:name w:val="caption"/>
    <w:basedOn w:val="Normal"/>
    <w:next w:val="Normal"/>
    <w:uiPriority w:val="35"/>
    <w:unhideWhenUsed/>
    <w:qFormat/>
    <w:rsid w:val="00BF76B9"/>
    <w:rPr>
      <w:b/>
      <w:bCs/>
      <w:color w:val="943634" w:themeColor="accent2" w:themeShade="BF"/>
      <w:sz w:val="18"/>
      <w:szCs w:val="18"/>
    </w:rPr>
  </w:style>
  <w:style w:type="paragraph" w:styleId="BalloonText">
    <w:name w:val="Balloon Text"/>
    <w:basedOn w:val="Normal"/>
    <w:link w:val="BalloonTextChar"/>
    <w:rsid w:val="00D24B79"/>
    <w:rPr>
      <w:rFonts w:ascii="Tahoma" w:hAnsi="Tahoma" w:cs="Tahoma"/>
      <w:sz w:val="16"/>
      <w:szCs w:val="16"/>
    </w:rPr>
  </w:style>
  <w:style w:type="character" w:customStyle="1" w:styleId="BalloonTextChar">
    <w:name w:val="Balloon Text Char"/>
    <w:basedOn w:val="DefaultParagraphFont"/>
    <w:link w:val="BalloonText"/>
    <w:rsid w:val="00D24B79"/>
    <w:rPr>
      <w:rFonts w:ascii="Tahoma" w:hAnsi="Tahoma" w:cs="Tahoma"/>
      <w:sz w:val="16"/>
      <w:szCs w:val="16"/>
    </w:rPr>
  </w:style>
  <w:style w:type="paragraph" w:styleId="PlainText">
    <w:name w:val="Plain Text"/>
    <w:basedOn w:val="Normal"/>
    <w:link w:val="PlainTextChar"/>
    <w:uiPriority w:val="99"/>
    <w:rsid w:val="00A821CC"/>
    <w:rPr>
      <w:rFonts w:ascii="Consolas" w:eastAsia="Calibri" w:hAnsi="Consolas"/>
      <w:sz w:val="21"/>
      <w:szCs w:val="21"/>
    </w:rPr>
  </w:style>
  <w:style w:type="character" w:customStyle="1" w:styleId="PlainTextChar">
    <w:name w:val="Plain Text Char"/>
    <w:basedOn w:val="DefaultParagraphFont"/>
    <w:link w:val="PlainText"/>
    <w:uiPriority w:val="99"/>
    <w:rsid w:val="00A821CC"/>
    <w:rPr>
      <w:rFonts w:ascii="Consolas" w:eastAsia="Calibri" w:hAnsi="Consolas"/>
      <w:sz w:val="21"/>
      <w:szCs w:val="21"/>
    </w:rPr>
  </w:style>
  <w:style w:type="paragraph" w:styleId="ListParagraph">
    <w:name w:val="List Paragraph"/>
    <w:basedOn w:val="Normal"/>
    <w:uiPriority w:val="34"/>
    <w:qFormat/>
    <w:rsid w:val="00BF76B9"/>
    <w:pPr>
      <w:ind w:left="720"/>
      <w:contextualSpacing/>
    </w:pPr>
  </w:style>
  <w:style w:type="character" w:customStyle="1" w:styleId="Heading1Char">
    <w:name w:val="Heading 1 Char"/>
    <w:basedOn w:val="DefaultParagraphFont"/>
    <w:link w:val="Heading1"/>
    <w:uiPriority w:val="9"/>
    <w:rsid w:val="00BF76B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aliases w:val="H2-Sec. Head Char"/>
    <w:basedOn w:val="DefaultParagraphFont"/>
    <w:link w:val="Heading2"/>
    <w:uiPriority w:val="9"/>
    <w:rsid w:val="00BF76B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BF76B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BF76B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BF76B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BF76B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BF76B9"/>
    <w:rPr>
      <w:rFonts w:asciiTheme="majorHAnsi" w:eastAsiaTheme="majorEastAsia" w:hAnsiTheme="majorHAnsi" w:cstheme="majorBidi"/>
      <w:i/>
      <w:iCs/>
      <w:color w:val="C0504D" w:themeColor="accent2"/>
      <w:sz w:val="20"/>
      <w:szCs w:val="20"/>
    </w:rPr>
  </w:style>
  <w:style w:type="paragraph" w:styleId="Title">
    <w:name w:val="Title"/>
    <w:basedOn w:val="Normal"/>
    <w:next w:val="Normal"/>
    <w:link w:val="TitleChar"/>
    <w:uiPriority w:val="10"/>
    <w:qFormat/>
    <w:rsid w:val="00BF76B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F76B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BF76B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BF76B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BF76B9"/>
    <w:rPr>
      <w:b/>
      <w:bCs/>
      <w:spacing w:val="0"/>
    </w:rPr>
  </w:style>
  <w:style w:type="character" w:styleId="Emphasis">
    <w:name w:val="Emphasis"/>
    <w:uiPriority w:val="20"/>
    <w:qFormat/>
    <w:rsid w:val="00BF76B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BF76B9"/>
    <w:pPr>
      <w:spacing w:after="0" w:line="240" w:lineRule="auto"/>
    </w:pPr>
  </w:style>
  <w:style w:type="paragraph" w:styleId="Quote">
    <w:name w:val="Quote"/>
    <w:basedOn w:val="Normal"/>
    <w:next w:val="Normal"/>
    <w:link w:val="QuoteChar"/>
    <w:uiPriority w:val="29"/>
    <w:qFormat/>
    <w:rsid w:val="00BF76B9"/>
    <w:rPr>
      <w:i w:val="0"/>
      <w:iCs w:val="0"/>
      <w:color w:val="943634" w:themeColor="accent2" w:themeShade="BF"/>
    </w:rPr>
  </w:style>
  <w:style w:type="character" w:customStyle="1" w:styleId="QuoteChar">
    <w:name w:val="Quote Char"/>
    <w:basedOn w:val="DefaultParagraphFont"/>
    <w:link w:val="Quote"/>
    <w:uiPriority w:val="29"/>
    <w:rsid w:val="00BF76B9"/>
    <w:rPr>
      <w:color w:val="943634" w:themeColor="accent2" w:themeShade="BF"/>
      <w:sz w:val="20"/>
      <w:szCs w:val="20"/>
    </w:rPr>
  </w:style>
  <w:style w:type="paragraph" w:styleId="IntenseQuote">
    <w:name w:val="Intense Quote"/>
    <w:basedOn w:val="Normal"/>
    <w:next w:val="Normal"/>
    <w:link w:val="IntenseQuoteChar"/>
    <w:uiPriority w:val="30"/>
    <w:qFormat/>
    <w:rsid w:val="00BF76B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BF76B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BF76B9"/>
    <w:rPr>
      <w:rFonts w:asciiTheme="majorHAnsi" w:eastAsiaTheme="majorEastAsia" w:hAnsiTheme="majorHAnsi" w:cstheme="majorBidi"/>
      <w:i/>
      <w:iCs/>
      <w:color w:val="C0504D" w:themeColor="accent2"/>
    </w:rPr>
  </w:style>
  <w:style w:type="character" w:styleId="IntenseEmphasis">
    <w:name w:val="Intense Emphasis"/>
    <w:uiPriority w:val="21"/>
    <w:qFormat/>
    <w:rsid w:val="00BF76B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BF76B9"/>
    <w:rPr>
      <w:i/>
      <w:iCs/>
      <w:smallCaps/>
      <w:color w:val="C0504D" w:themeColor="accent2"/>
      <w:u w:color="C0504D" w:themeColor="accent2"/>
    </w:rPr>
  </w:style>
  <w:style w:type="character" w:styleId="IntenseReference">
    <w:name w:val="Intense Reference"/>
    <w:uiPriority w:val="32"/>
    <w:qFormat/>
    <w:rsid w:val="00BF76B9"/>
    <w:rPr>
      <w:b/>
      <w:bCs/>
      <w:i/>
      <w:iCs/>
      <w:smallCaps/>
      <w:color w:val="C0504D" w:themeColor="accent2"/>
      <w:u w:color="C0504D" w:themeColor="accent2"/>
    </w:rPr>
  </w:style>
  <w:style w:type="character" w:styleId="BookTitle">
    <w:name w:val="Book Title"/>
    <w:uiPriority w:val="33"/>
    <w:qFormat/>
    <w:rsid w:val="00BF76B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BF76B9"/>
    <w:pPr>
      <w:outlineLvl w:val="9"/>
    </w:pPr>
  </w:style>
  <w:style w:type="character" w:customStyle="1" w:styleId="yshortcuts">
    <w:name w:val="yshortcuts"/>
    <w:basedOn w:val="DefaultParagraphFont"/>
    <w:uiPriority w:val="99"/>
    <w:rsid w:val="007F68FC"/>
    <w:rPr>
      <w:rFonts w:cs="Times New Roman"/>
    </w:rPr>
  </w:style>
  <w:style w:type="paragraph" w:styleId="NormalWeb">
    <w:name w:val="Normal (Web)"/>
    <w:basedOn w:val="Normal"/>
    <w:uiPriority w:val="99"/>
    <w:unhideWhenUsed/>
    <w:rsid w:val="005649E0"/>
    <w:pPr>
      <w:spacing w:before="100" w:beforeAutospacing="1" w:after="100" w:afterAutospacing="1" w:line="240" w:lineRule="auto"/>
    </w:pPr>
    <w:rPr>
      <w:rFonts w:ascii="Times" w:hAnsi="Times" w:cs="Times New Roman"/>
      <w:i w:val="0"/>
      <w:iCs w:val="0"/>
      <w:lang w:bidi="ar-SA"/>
    </w:rPr>
  </w:style>
  <w:style w:type="character" w:styleId="CommentReference">
    <w:name w:val="annotation reference"/>
    <w:basedOn w:val="DefaultParagraphFont"/>
    <w:rsid w:val="00E26D51"/>
    <w:rPr>
      <w:sz w:val="18"/>
      <w:szCs w:val="18"/>
    </w:rPr>
  </w:style>
  <w:style w:type="paragraph" w:styleId="CommentText">
    <w:name w:val="annotation text"/>
    <w:basedOn w:val="Normal"/>
    <w:link w:val="CommentTextChar"/>
    <w:rsid w:val="00E26D51"/>
    <w:pPr>
      <w:spacing w:line="240" w:lineRule="auto"/>
    </w:pPr>
    <w:rPr>
      <w:sz w:val="24"/>
      <w:szCs w:val="24"/>
    </w:rPr>
  </w:style>
  <w:style w:type="character" w:customStyle="1" w:styleId="CommentTextChar">
    <w:name w:val="Comment Text Char"/>
    <w:basedOn w:val="DefaultParagraphFont"/>
    <w:link w:val="CommentText"/>
    <w:rsid w:val="00E26D51"/>
    <w:rPr>
      <w:i/>
      <w:iCs/>
      <w:sz w:val="24"/>
      <w:szCs w:val="24"/>
    </w:rPr>
  </w:style>
  <w:style w:type="paragraph" w:styleId="CommentSubject">
    <w:name w:val="annotation subject"/>
    <w:basedOn w:val="CommentText"/>
    <w:next w:val="CommentText"/>
    <w:link w:val="CommentSubjectChar"/>
    <w:rsid w:val="00E26D51"/>
    <w:rPr>
      <w:b/>
      <w:bCs/>
      <w:sz w:val="20"/>
      <w:szCs w:val="20"/>
    </w:rPr>
  </w:style>
  <w:style w:type="character" w:customStyle="1" w:styleId="CommentSubjectChar">
    <w:name w:val="Comment Subject Char"/>
    <w:basedOn w:val="CommentTextChar"/>
    <w:link w:val="CommentSubject"/>
    <w:rsid w:val="00E26D51"/>
    <w:rPr>
      <w:b/>
      <w:bCs/>
      <w:i/>
      <w:iCs/>
      <w:sz w:val="20"/>
      <w:szCs w:val="20"/>
    </w:rPr>
  </w:style>
</w:styles>
</file>

<file path=word/webSettings.xml><?xml version="1.0" encoding="utf-8"?>
<w:webSettings xmlns:r="http://schemas.openxmlformats.org/officeDocument/2006/relationships" xmlns:w="http://schemas.openxmlformats.org/wordprocessingml/2006/main">
  <w:divs>
    <w:div w:id="53042063">
      <w:bodyDiv w:val="1"/>
      <w:marLeft w:val="0"/>
      <w:marRight w:val="0"/>
      <w:marTop w:val="0"/>
      <w:marBottom w:val="0"/>
      <w:divBdr>
        <w:top w:val="none" w:sz="0" w:space="0" w:color="auto"/>
        <w:left w:val="none" w:sz="0" w:space="0" w:color="auto"/>
        <w:bottom w:val="none" w:sz="0" w:space="0" w:color="auto"/>
        <w:right w:val="none" w:sz="0" w:space="0" w:color="auto"/>
      </w:divBdr>
    </w:div>
    <w:div w:id="350033962">
      <w:bodyDiv w:val="1"/>
      <w:marLeft w:val="0"/>
      <w:marRight w:val="0"/>
      <w:marTop w:val="0"/>
      <w:marBottom w:val="0"/>
      <w:divBdr>
        <w:top w:val="none" w:sz="0" w:space="0" w:color="auto"/>
        <w:left w:val="none" w:sz="0" w:space="0" w:color="auto"/>
        <w:bottom w:val="none" w:sz="0" w:space="0" w:color="auto"/>
        <w:right w:val="none" w:sz="0" w:space="0" w:color="auto"/>
      </w:divBdr>
    </w:div>
    <w:div w:id="109146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stp.gov/galleries/NSTC%20Reports/39924_PDF%20Proo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3565</Words>
  <Characters>20323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Supporting Statement 'A'  Preparation - 05/01/2008</vt:lpstr>
    </vt:vector>
  </TitlesOfParts>
  <Company/>
  <LinksUpToDate>false</LinksUpToDate>
  <CharactersWithSpaces>23841</CharactersWithSpaces>
  <SharedDoc>false</SharedDoc>
  <HLinks>
    <vt:vector size="36" baseType="variant">
      <vt:variant>
        <vt:i4>8060995</vt:i4>
      </vt:variant>
      <vt:variant>
        <vt:i4>18</vt:i4>
      </vt:variant>
      <vt:variant>
        <vt:i4>0</vt:i4>
      </vt:variant>
      <vt:variant>
        <vt:i4>5</vt:i4>
      </vt:variant>
      <vt:variant>
        <vt:lpwstr>http://www.law.cornell.edu/uscode/html/uscode42/usc_sup_01_42_10_6A_20_III_30_E.html</vt:lpwstr>
      </vt:variant>
      <vt:variant>
        <vt:lpwstr/>
      </vt:variant>
      <vt:variant>
        <vt:i4>917630</vt:i4>
      </vt:variant>
      <vt:variant>
        <vt:i4>15</vt:i4>
      </vt:variant>
      <vt:variant>
        <vt:i4>0</vt:i4>
      </vt:variant>
      <vt:variant>
        <vt:i4>5</vt:i4>
      </vt:variant>
      <vt:variant>
        <vt:lpwstr>http://www.law.cornell.edu/uscode/html/uscode42/usc_sec_42_00000286----000-.html</vt:lpwstr>
      </vt:variant>
      <vt:variant>
        <vt:lpwstr/>
      </vt:variant>
      <vt:variant>
        <vt:i4>8060997</vt:i4>
      </vt:variant>
      <vt:variant>
        <vt:i4>12</vt:i4>
      </vt:variant>
      <vt:variant>
        <vt:i4>0</vt:i4>
      </vt:variant>
      <vt:variant>
        <vt:i4>5</vt:i4>
      </vt:variant>
      <vt:variant>
        <vt:lpwstr>http://www.law.cornell.edu/uscode/html/uscode42/usc_sup_01_42_10_6A_20_III_30_C.html</vt:lpwstr>
      </vt:variant>
      <vt:variant>
        <vt:lpwstr/>
      </vt:variant>
      <vt:variant>
        <vt:i4>8060996</vt:i4>
      </vt:variant>
      <vt:variant>
        <vt:i4>9</vt:i4>
      </vt:variant>
      <vt:variant>
        <vt:i4>0</vt:i4>
      </vt:variant>
      <vt:variant>
        <vt:i4>5</vt:i4>
      </vt:variant>
      <vt:variant>
        <vt:lpwstr>http://www.law.cornell.edu/uscode/html/uscode42/usc_sup_01_42_10_6A_20_III_30_B.html</vt:lpwstr>
      </vt:variant>
      <vt:variant>
        <vt:lpwstr/>
      </vt:variant>
      <vt:variant>
        <vt:i4>131193</vt:i4>
      </vt:variant>
      <vt:variant>
        <vt:i4>6</vt:i4>
      </vt:variant>
      <vt:variant>
        <vt:i4>0</vt:i4>
      </vt:variant>
      <vt:variant>
        <vt:i4>5</vt:i4>
      </vt:variant>
      <vt:variant>
        <vt:lpwstr>http://www.law.cornell.edu/uscode/html/uscode42/usc_sec_42_00000241----000-.html</vt:lpwstr>
      </vt:variant>
      <vt:variant>
        <vt:lpwstr/>
      </vt:variant>
      <vt:variant>
        <vt:i4>6619246</vt:i4>
      </vt:variant>
      <vt:variant>
        <vt:i4>3</vt:i4>
      </vt:variant>
      <vt:variant>
        <vt:i4>0</vt:i4>
      </vt:variant>
      <vt:variant>
        <vt:i4>5</vt:i4>
      </vt:variant>
      <vt:variant>
        <vt:lpwstr>http://www.law.cornell.edu/uscode/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'A'  Preparation - 05/01/2008</dc:title>
  <dc:subject>Supporting Statement 'A'  Preparation - 05/01/2008</dc:subject>
  <dc:creator>OD/USER</dc:creator>
  <cp:keywords>Supporting Statement 'A'  Preparation - 05/01/2008</cp:keywords>
  <cp:lastModifiedBy>curriem</cp:lastModifiedBy>
  <cp:revision>2</cp:revision>
  <dcterms:created xsi:type="dcterms:W3CDTF">2012-03-05T18:04:00Z</dcterms:created>
  <dcterms:modified xsi:type="dcterms:W3CDTF">2012-03-05T18:04:00Z</dcterms:modified>
</cp:coreProperties>
</file>