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446" w:rsidRDefault="00D93446" w:rsidP="00D93446">
      <w:pPr>
        <w:spacing w:after="0" w:line="240" w:lineRule="auto"/>
        <w:rPr>
          <w:rStyle w:val="Heading2Char"/>
        </w:rPr>
      </w:pPr>
      <w:bookmarkStart w:id="0" w:name="_Toc306802972"/>
      <w:proofErr w:type="gramStart"/>
      <w:r w:rsidRPr="006C17B2">
        <w:rPr>
          <w:rStyle w:val="Heading2Char"/>
        </w:rPr>
        <w:t xml:space="preserve">Attachment </w:t>
      </w:r>
      <w:r>
        <w:rPr>
          <w:rStyle w:val="Heading2Char"/>
        </w:rPr>
        <w:t>9</w:t>
      </w:r>
      <w:r w:rsidRPr="006C17B2">
        <w:rPr>
          <w:rStyle w:val="Heading2Char"/>
        </w:rPr>
        <w:t>.</w:t>
      </w:r>
      <w:proofErr w:type="gramEnd"/>
      <w:r w:rsidRPr="006C17B2">
        <w:rPr>
          <w:rStyle w:val="Heading2Char"/>
        </w:rPr>
        <w:t xml:space="preserve"> Determination</w:t>
      </w:r>
      <w:r w:rsidR="002C0EE1">
        <w:rPr>
          <w:rStyle w:val="Heading2Char"/>
        </w:rPr>
        <w:t xml:space="preserve"> </w:t>
      </w:r>
      <w:r w:rsidRPr="006C17B2">
        <w:rPr>
          <w:rStyle w:val="Heading2Char"/>
        </w:rPr>
        <w:t>of Non-research Status</w:t>
      </w:r>
      <w:bookmarkEnd w:id="0"/>
    </w:p>
    <w:p w:rsidR="002C0EE1" w:rsidRDefault="002C0EE1" w:rsidP="00D93446">
      <w:pPr>
        <w:spacing w:after="0" w:line="240" w:lineRule="auto"/>
        <w:rPr>
          <w:rStyle w:val="Heading2Char"/>
        </w:rPr>
      </w:pPr>
    </w:p>
    <w:p w:rsidR="002C0EE1" w:rsidRDefault="002C0EE1" w:rsidP="002C0EE1">
      <w:pPr>
        <w:spacing w:after="0" w:line="240" w:lineRule="auto"/>
        <w:rPr>
          <w:rFonts w:ascii="Cambria" w:eastAsia="Times New Roman" w:hAnsi="Cambria"/>
          <w:b/>
          <w:bCs/>
          <w:color w:val="4F81BD"/>
          <w:sz w:val="26"/>
          <w:szCs w:val="26"/>
        </w:rPr>
      </w:pPr>
      <w:r w:rsidRPr="006C17B2">
        <w:rPr>
          <w:rStyle w:val="Heading2Char"/>
        </w:rPr>
        <w:t>ATSDR Determination Letter of Non-research Status</w:t>
      </w:r>
    </w:p>
    <w:p w:rsidR="00D93446" w:rsidRDefault="00D93446" w:rsidP="00D93446">
      <w:pPr>
        <w:spacing w:after="0" w:line="240" w:lineRule="auto"/>
        <w:rPr>
          <w:rFonts w:ascii="Cambria" w:eastAsia="Times New Roman" w:hAnsi="Cambria"/>
          <w:b/>
          <w:bCs/>
          <w:color w:val="4F81BD"/>
          <w:sz w:val="26"/>
          <w:szCs w:val="26"/>
        </w:rPr>
      </w:pPr>
    </w:p>
    <w:p w:rsidR="00D93446" w:rsidRDefault="00D93446" w:rsidP="00D93446">
      <w:pPr>
        <w:spacing w:after="0" w:line="240" w:lineRule="auto"/>
        <w:rPr>
          <w:rFonts w:ascii="Cambria" w:eastAsia="Times New Roman" w:hAnsi="Cambria"/>
          <w:b/>
          <w:bCs/>
          <w:color w:val="4F81BD"/>
          <w:sz w:val="26"/>
          <w:szCs w:val="26"/>
        </w:rPr>
      </w:pPr>
      <w:r w:rsidRPr="00442123">
        <w:rPr>
          <w:rFonts w:ascii="Cambria" w:eastAsia="Times New Roman" w:hAnsi="Cambria"/>
          <w:b/>
          <w:bCs/>
          <w:noProof/>
          <w:color w:val="4F81BD"/>
          <w:sz w:val="26"/>
          <w:szCs w:val="26"/>
        </w:rPr>
        <w:drawing>
          <wp:inline distT="0" distB="0" distL="0" distR="0">
            <wp:extent cx="5884624" cy="7048863"/>
            <wp:effectExtent l="19050" t="19050" r="20955" b="19050"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91" cy="705708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93446" w:rsidRDefault="00D93446" w:rsidP="00D93446">
      <w:pPr>
        <w:spacing w:after="0" w:line="240" w:lineRule="auto"/>
        <w:rPr>
          <w:rFonts w:ascii="Cambria" w:eastAsia="Times New Roman" w:hAnsi="Cambria"/>
          <w:b/>
          <w:bCs/>
          <w:color w:val="365F91"/>
          <w:sz w:val="28"/>
          <w:szCs w:val="28"/>
        </w:rPr>
      </w:pPr>
      <w:r>
        <w:br w:type="page"/>
      </w:r>
    </w:p>
    <w:p w:rsidR="00D93446" w:rsidRDefault="00D93446" w:rsidP="00D93446">
      <w:pPr>
        <w:pStyle w:val="Heading3"/>
        <w:rPr>
          <w:rStyle w:val="Heading2Char"/>
          <w:rFonts w:eastAsia="Calibri"/>
        </w:rPr>
      </w:pPr>
      <w:bookmarkStart w:id="1" w:name="_Toc306802973"/>
      <w:r>
        <w:rPr>
          <w:rStyle w:val="Heading2Char"/>
          <w:rFonts w:eastAsia="Calibri"/>
        </w:rPr>
        <w:lastRenderedPageBreak/>
        <w:t>Michigan Department of Community Health IRB Review</w:t>
      </w:r>
      <w:bookmarkEnd w:id="1"/>
    </w:p>
    <w:p w:rsidR="00D93446" w:rsidRDefault="00962FC4" w:rsidP="00E750EF">
      <w:pPr>
        <w:pStyle w:val="Heading3"/>
        <w:jc w:val="center"/>
        <w:rPr>
          <w:rStyle w:val="Heading2Char"/>
          <w:rFonts w:eastAsia="Calibri"/>
        </w:rPr>
      </w:pPr>
      <w:r>
        <w:rPr>
          <w:rFonts w:eastAsia="Calibri"/>
          <w:noProof/>
          <w:sz w:val="26"/>
          <w:szCs w:val="26"/>
        </w:rPr>
        <w:drawing>
          <wp:inline distT="0" distB="0" distL="0" distR="0">
            <wp:extent cx="5473873" cy="7427934"/>
            <wp:effectExtent l="19050" t="19050" r="12700" b="209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449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13F" w:rsidRDefault="00EC313F">
      <w:pPr>
        <w:spacing w:line="240" w:lineRule="auto"/>
        <w:jc w:val="right"/>
        <w:rPr>
          <w:rStyle w:val="Heading2Char"/>
          <w:b w:val="0"/>
          <w:bCs w:val="0"/>
        </w:rPr>
      </w:pPr>
      <w:bookmarkStart w:id="2" w:name="_Toc306802974"/>
      <w:r>
        <w:rPr>
          <w:rStyle w:val="Heading2Char"/>
        </w:rPr>
        <w:br w:type="page"/>
      </w:r>
    </w:p>
    <w:p w:rsidR="00D93446" w:rsidRDefault="00D93446" w:rsidP="00D93446">
      <w:pPr>
        <w:pStyle w:val="Heading3"/>
        <w:rPr>
          <w:rStyle w:val="Heading2Char"/>
          <w:rFonts w:eastAsia="Calibri"/>
        </w:rPr>
      </w:pPr>
      <w:proofErr w:type="gramStart"/>
      <w:r w:rsidRPr="006C17B2">
        <w:rPr>
          <w:rStyle w:val="Heading2Char"/>
          <w:rFonts w:eastAsia="Calibri"/>
        </w:rPr>
        <w:lastRenderedPageBreak/>
        <w:t xml:space="preserve">Attachment </w:t>
      </w:r>
      <w:r>
        <w:rPr>
          <w:rStyle w:val="Heading2Char"/>
          <w:rFonts w:eastAsia="Calibri"/>
        </w:rPr>
        <w:t>9b</w:t>
      </w:r>
      <w:r w:rsidRPr="006C17B2">
        <w:rPr>
          <w:rStyle w:val="Heading2Char"/>
          <w:rFonts w:eastAsia="Calibri"/>
        </w:rPr>
        <w:t>.</w:t>
      </w:r>
      <w:proofErr w:type="gramEnd"/>
      <w:r w:rsidRPr="006C17B2">
        <w:rPr>
          <w:rStyle w:val="Heading2Char"/>
          <w:rFonts w:eastAsia="Calibri"/>
        </w:rPr>
        <w:t xml:space="preserve"> </w:t>
      </w:r>
      <w:r>
        <w:rPr>
          <w:rStyle w:val="Heading2Char"/>
          <w:rFonts w:eastAsia="Calibri"/>
        </w:rPr>
        <w:t>Minnesota Department of Health IRB Review</w:t>
      </w:r>
      <w:bookmarkEnd w:id="2"/>
    </w:p>
    <w:p w:rsidR="00D93446" w:rsidRDefault="00D93446" w:rsidP="00D93446">
      <w:pPr>
        <w:pStyle w:val="Heading3"/>
        <w:rPr>
          <w:rStyle w:val="Heading2Char"/>
          <w:rFonts w:eastAsia="Calibri"/>
        </w:rPr>
      </w:pPr>
    </w:p>
    <w:p w:rsidR="00EC313F" w:rsidRDefault="00EC313F" w:rsidP="007B047C">
      <w:pPr>
        <w:spacing w:line="240" w:lineRule="auto"/>
        <w:jc w:val="center"/>
        <w:rPr>
          <w:rStyle w:val="Heading2Char"/>
          <w:b w:val="0"/>
          <w:bCs w:val="0"/>
        </w:rPr>
      </w:pPr>
      <w:bookmarkStart w:id="3" w:name="_Toc306802975"/>
      <w:r>
        <w:rPr>
          <w:rFonts w:ascii="Cambria" w:hAnsi="Cambria"/>
          <w:b/>
          <w:bCs/>
          <w:noProof/>
          <w:color w:val="4F81BD"/>
          <w:sz w:val="26"/>
          <w:szCs w:val="26"/>
        </w:rPr>
        <w:drawing>
          <wp:inline distT="0" distB="0" distL="0" distR="0">
            <wp:extent cx="5853868" cy="7540669"/>
            <wp:effectExtent l="19050" t="19050" r="13970" b="222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00" cy="7564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Heading2Char"/>
        </w:rPr>
        <w:br w:type="page"/>
      </w:r>
    </w:p>
    <w:p w:rsidR="00D93446" w:rsidRDefault="00D93446" w:rsidP="00D93446">
      <w:pPr>
        <w:pStyle w:val="Heading3"/>
      </w:pPr>
      <w:proofErr w:type="gramStart"/>
      <w:r w:rsidRPr="006C17B2">
        <w:rPr>
          <w:rStyle w:val="Heading2Char"/>
          <w:rFonts w:eastAsia="Calibri"/>
        </w:rPr>
        <w:lastRenderedPageBreak/>
        <w:t xml:space="preserve">Attachment </w:t>
      </w:r>
      <w:r>
        <w:rPr>
          <w:rStyle w:val="Heading2Char"/>
          <w:rFonts w:eastAsia="Calibri"/>
        </w:rPr>
        <w:t>9c</w:t>
      </w:r>
      <w:r w:rsidRPr="006C17B2">
        <w:rPr>
          <w:rStyle w:val="Heading2Char"/>
          <w:rFonts w:eastAsia="Calibri"/>
        </w:rPr>
        <w:t>.</w:t>
      </w:r>
      <w:proofErr w:type="gramEnd"/>
      <w:r w:rsidRPr="006C17B2">
        <w:rPr>
          <w:rStyle w:val="Heading2Char"/>
          <w:rFonts w:eastAsia="Calibri"/>
        </w:rPr>
        <w:t xml:space="preserve"> </w:t>
      </w:r>
      <w:r>
        <w:rPr>
          <w:rStyle w:val="Heading2Char"/>
          <w:rFonts w:eastAsia="Calibri"/>
        </w:rPr>
        <w:t>New York State Department of Health IRB Review</w:t>
      </w:r>
      <w:bookmarkEnd w:id="3"/>
    </w:p>
    <w:p w:rsidR="00D93446" w:rsidRDefault="00D93446" w:rsidP="00D93446">
      <w:pPr>
        <w:spacing w:after="0" w:line="240" w:lineRule="auto"/>
        <w:rPr>
          <w:rFonts w:ascii="Cambria" w:eastAsia="Times New Roman" w:hAnsi="Cambria"/>
          <w:b/>
          <w:bCs/>
          <w:color w:val="4F81BD"/>
          <w:sz w:val="26"/>
          <w:szCs w:val="26"/>
        </w:rPr>
      </w:pPr>
    </w:p>
    <w:p w:rsidR="00D93446" w:rsidRDefault="00E750EF" w:rsidP="00E750EF">
      <w:pPr>
        <w:spacing w:after="0" w:line="240" w:lineRule="auto"/>
        <w:jc w:val="center"/>
        <w:rPr>
          <w:rFonts w:ascii="Cambria" w:eastAsia="Times New Roman" w:hAnsi="Cambria"/>
          <w:b/>
          <w:bCs/>
          <w:color w:val="4F81BD"/>
          <w:sz w:val="26"/>
          <w:szCs w:val="26"/>
        </w:rPr>
      </w:pPr>
      <w:r>
        <w:rPr>
          <w:rFonts w:ascii="Cambria" w:eastAsia="Times New Roman" w:hAnsi="Cambria"/>
          <w:b/>
          <w:bCs/>
          <w:noProof/>
          <w:color w:val="4F81BD"/>
          <w:sz w:val="26"/>
          <w:szCs w:val="26"/>
        </w:rPr>
        <w:drawing>
          <wp:inline distT="0" distB="0" distL="0" distR="0">
            <wp:extent cx="5002363" cy="7665929"/>
            <wp:effectExtent l="19050" t="19050" r="27305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63" cy="76659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D93446" w:rsidSect="00DC33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446"/>
    <w:rsid w:val="000103BE"/>
    <w:rsid w:val="000856E9"/>
    <w:rsid w:val="001D0DC0"/>
    <w:rsid w:val="00263693"/>
    <w:rsid w:val="002C0EE1"/>
    <w:rsid w:val="00574E99"/>
    <w:rsid w:val="007B047C"/>
    <w:rsid w:val="00962FC4"/>
    <w:rsid w:val="00B94641"/>
    <w:rsid w:val="00D93446"/>
    <w:rsid w:val="00DC3370"/>
    <w:rsid w:val="00E750EF"/>
    <w:rsid w:val="00EC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3446"/>
    <w:pPr>
      <w:spacing w:line="276" w:lineRule="auto"/>
      <w:jc w:val="left"/>
    </w:pPr>
    <w:rPr>
      <w:rFonts w:ascii="Calibri" w:eastAsia="Calibri" w:hAnsi="Calibri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344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3446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93446"/>
    <w:rPr>
      <w:rFonts w:ascii="Cambria" w:hAnsi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93446"/>
    <w:rPr>
      <w:rFonts w:ascii="Cambria" w:hAnsi="Cambria"/>
      <w:b/>
      <w:bCs/>
      <w:color w:val="4F81BD"/>
      <w:sz w:val="22"/>
      <w:szCs w:val="22"/>
    </w:rPr>
  </w:style>
  <w:style w:type="paragraph" w:styleId="BalloonText">
    <w:name w:val="Balloon Text"/>
    <w:basedOn w:val="Normal"/>
    <w:link w:val="BalloonTextChar"/>
    <w:rsid w:val="00D93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9344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3446"/>
    <w:pPr>
      <w:spacing w:line="276" w:lineRule="auto"/>
      <w:jc w:val="left"/>
    </w:pPr>
    <w:rPr>
      <w:rFonts w:ascii="Calibri" w:eastAsia="Calibri" w:hAnsi="Calibri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344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3446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93446"/>
    <w:rPr>
      <w:rFonts w:ascii="Cambria" w:hAnsi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93446"/>
    <w:rPr>
      <w:rFonts w:ascii="Cambria" w:hAnsi="Cambria"/>
      <w:b/>
      <w:bCs/>
      <w:color w:val="4F81BD"/>
      <w:sz w:val="22"/>
      <w:szCs w:val="22"/>
    </w:rPr>
  </w:style>
  <w:style w:type="paragraph" w:styleId="BalloonText">
    <w:name w:val="Balloon Text"/>
    <w:basedOn w:val="Normal"/>
    <w:link w:val="BalloonTextChar"/>
    <w:rsid w:val="00D93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9344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CDC</Company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wdw0</dc:creator>
  <cp:keywords/>
  <dc:description/>
  <cp:lastModifiedBy>Davis, Stephanie I. (ATSDR/DHS/HIBR)</cp:lastModifiedBy>
  <cp:revision>7</cp:revision>
  <dcterms:created xsi:type="dcterms:W3CDTF">2011-11-29T21:02:00Z</dcterms:created>
  <dcterms:modified xsi:type="dcterms:W3CDTF">2011-11-30T18:00:00Z</dcterms:modified>
</cp:coreProperties>
</file>