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84" w:rsidRDefault="00FE68DE">
      <w:pPr>
        <w:pStyle w:val="Title"/>
      </w:pPr>
      <w:r>
        <w:t>Supporting Statement</w:t>
      </w:r>
      <w:r w:rsidR="008C0341">
        <w:t xml:space="preserve"> </w:t>
      </w:r>
      <w:r w:rsidR="009901AE">
        <w:t>B</w:t>
      </w:r>
    </w:p>
    <w:p w:rsidR="00FE68DE" w:rsidRDefault="0078250F">
      <w:pPr>
        <w:pStyle w:val="Title"/>
      </w:pPr>
      <w:r>
        <w:t>Grant Application Guidance Survey</w:t>
      </w:r>
    </w:p>
    <w:p w:rsidR="00FE68DE" w:rsidRDefault="00FE68DE"/>
    <w:p w:rsidR="000275FB" w:rsidRPr="009B49FE" w:rsidRDefault="000275FB" w:rsidP="000275FB">
      <w:pPr>
        <w:pStyle w:val="Subtitle"/>
      </w:pPr>
      <w:r w:rsidRPr="009B49FE">
        <w:t>Introduction</w:t>
      </w:r>
    </w:p>
    <w:p w:rsidR="000275FB" w:rsidRPr="009B49FE" w:rsidRDefault="000275FB" w:rsidP="000275FB"/>
    <w:p w:rsidR="000275FB" w:rsidRPr="009B49FE" w:rsidRDefault="000275FB" w:rsidP="000275FB">
      <w:pPr>
        <w:pStyle w:val="Header"/>
        <w:tabs>
          <w:tab w:val="clear" w:pos="4320"/>
          <w:tab w:val="clear" w:pos="8640"/>
        </w:tabs>
        <w:jc w:val="both"/>
      </w:pPr>
      <w:r w:rsidRPr="009B49FE">
        <w:t xml:space="preserve">This request is for clearance of the </w:t>
      </w:r>
      <w:r>
        <w:t>Grant Application Guidance Survey to be administered by the National Endowment for the Arts to applicants to its grants program. This is a new survey intended to assess performance on one of the Agency’s strategic outcomes for FY2012-2016. The intended period of administration is FY</w:t>
      </w:r>
      <w:r w:rsidRPr="009B49FE">
        <w:t xml:space="preserve">2012 </w:t>
      </w:r>
      <w:r>
        <w:t xml:space="preserve">through FY2016. In addition to assessing performance, the Survey is intended to provide customer feedback on grant application guidance provided by the Agency; this feedback will be used to improve customer service. </w:t>
      </w:r>
    </w:p>
    <w:p w:rsidR="000275FB" w:rsidRDefault="000275FB">
      <w:pPr>
        <w:pStyle w:val="p2"/>
        <w:ind w:left="771"/>
        <w:rPr>
          <w:b/>
          <w:bCs/>
        </w:rPr>
      </w:pPr>
    </w:p>
    <w:p w:rsidR="00FE68DE" w:rsidRDefault="00FE68DE">
      <w:pPr>
        <w:pStyle w:val="p2"/>
        <w:ind w:left="771"/>
        <w:rPr>
          <w:b/>
          <w:bCs/>
        </w:rPr>
      </w:pPr>
      <w:r>
        <w:rPr>
          <w:b/>
          <w:bCs/>
        </w:rPr>
        <w:t xml:space="preserve">B. </w:t>
      </w:r>
      <w:r>
        <w:rPr>
          <w:b/>
          <w:bCs/>
        </w:rPr>
        <w:tab/>
        <w:t>COLLECTION OF INFORMATION EMPLOYING STATISTICAL METHODS</w:t>
      </w:r>
    </w:p>
    <w:p w:rsidR="00FE68DE" w:rsidRDefault="00FE68DE">
      <w:pPr>
        <w:tabs>
          <w:tab w:val="left" w:pos="771"/>
        </w:tabs>
        <w:rPr>
          <w:b/>
          <w:bCs/>
        </w:rPr>
      </w:pPr>
    </w:p>
    <w:p w:rsidR="00461449" w:rsidRDefault="00461449" w:rsidP="004110EC">
      <w:pPr>
        <w:pStyle w:val="p6"/>
        <w:ind w:hanging="664"/>
        <w:rPr>
          <w:b/>
          <w:bCs/>
        </w:rPr>
      </w:pPr>
      <w:bookmarkStart w:id="0" w:name="OLE_LINK1"/>
      <w:r>
        <w:rPr>
          <w:b/>
          <w:bCs/>
        </w:rPr>
        <w:t>B.1. Universe and Respondent Selection</w:t>
      </w:r>
    </w:p>
    <w:p w:rsidR="00461449" w:rsidRDefault="00461449" w:rsidP="00461449">
      <w:pPr>
        <w:rPr>
          <w:b/>
          <w:bCs/>
        </w:rPr>
      </w:pPr>
    </w:p>
    <w:p w:rsidR="00B42F41" w:rsidRDefault="00461449" w:rsidP="00794B3B">
      <w:pPr>
        <w:pStyle w:val="p1"/>
      </w:pPr>
      <w:r w:rsidRPr="00592CD9">
        <w:t xml:space="preserve">The </w:t>
      </w:r>
      <w:r w:rsidR="00241898">
        <w:t>NEA</w:t>
      </w:r>
      <w:r w:rsidRPr="00592CD9">
        <w:t xml:space="preserve"> will </w:t>
      </w:r>
      <w:r w:rsidR="00241898">
        <w:t xml:space="preserve">administer the Grant Application Guidance Survey </w:t>
      </w:r>
      <w:r w:rsidR="00FE7D26">
        <w:t xml:space="preserve">within </w:t>
      </w:r>
      <w:r w:rsidR="002128F9">
        <w:t>two weeks</w:t>
      </w:r>
      <w:r w:rsidR="00241898">
        <w:t xml:space="preserve"> following each grant application deadline for the remainder of FY2012 through FY2016. The u</w:t>
      </w:r>
      <w:r w:rsidRPr="00592CD9">
        <w:t xml:space="preserve">niverse is </w:t>
      </w:r>
      <w:r w:rsidR="00241898">
        <w:t>all direct grant applicants to the NEA across</w:t>
      </w:r>
      <w:r w:rsidR="00944653">
        <w:t xml:space="preserve"> all its grant-making programs. </w:t>
      </w:r>
      <w:r w:rsidR="00B42F41">
        <w:t xml:space="preserve">Grant applicants include the following types of entities: nonprofit organizations, state governments, county governments, municipal governments, and tribal governments. </w:t>
      </w:r>
    </w:p>
    <w:p w:rsidR="00B42F41" w:rsidRDefault="00B42F41" w:rsidP="00794B3B">
      <w:pPr>
        <w:pStyle w:val="p1"/>
      </w:pPr>
    </w:p>
    <w:p w:rsidR="00B42F41" w:rsidRDefault="00944653" w:rsidP="00794B3B">
      <w:pPr>
        <w:pStyle w:val="p1"/>
      </w:pPr>
      <w:r>
        <w:t xml:space="preserve">The </w:t>
      </w:r>
      <w:r w:rsidR="00794B3B">
        <w:t xml:space="preserve">listing of direct grant applicants will be drawn from the listing of project directors for all submitted grant applications. </w:t>
      </w:r>
      <w:r>
        <w:t>The survey will be administered to the entire universe</w:t>
      </w:r>
      <w:r w:rsidR="00364ED5">
        <w:t>, since the Agency wants to provide all applicants with the opportunity to provide feedback on its application guidance</w:t>
      </w:r>
      <w:r>
        <w:t xml:space="preserve">. The NEA estimates a </w:t>
      </w:r>
      <w:r w:rsidR="00794B3B">
        <w:t xml:space="preserve">total distribution of </w:t>
      </w:r>
      <w:r w:rsidR="00FE7D26">
        <w:t>5,714</w:t>
      </w:r>
      <w:r w:rsidR="00794B3B">
        <w:t xml:space="preserve"> per </w:t>
      </w:r>
      <w:r w:rsidR="00FE7D26">
        <w:t>year</w:t>
      </w:r>
      <w:r w:rsidR="00794B3B">
        <w:t xml:space="preserve">. Since the NEA has not previously conducted a survey of this type, we </w:t>
      </w:r>
      <w:r w:rsidR="00B42F41">
        <w:t>are not including an actual response rate. However, based on recorded response rates for online surveys of this typ</w:t>
      </w:r>
      <w:r w:rsidR="008B62FB">
        <w:t xml:space="preserve">e, we expect a response rate of </w:t>
      </w:r>
      <w:r w:rsidR="004B72AA">
        <w:t>20%-30%</w:t>
      </w:r>
      <w:r w:rsidR="00B42F41">
        <w:t xml:space="preserve">. </w:t>
      </w:r>
    </w:p>
    <w:p w:rsidR="00B42F41" w:rsidRDefault="00B42F41" w:rsidP="00794B3B">
      <w:pPr>
        <w:pStyle w:val="p1"/>
      </w:pPr>
    </w:p>
    <w:bookmarkEnd w:id="0"/>
    <w:p w:rsidR="00FE68DE" w:rsidRDefault="00FE68DE">
      <w:pPr>
        <w:pStyle w:val="p1"/>
        <w:rPr>
          <w:b/>
        </w:rPr>
      </w:pPr>
      <w:r w:rsidRPr="007A7038">
        <w:rPr>
          <w:b/>
        </w:rPr>
        <w:t>B.2. Procedures for Collecting Information</w:t>
      </w:r>
    </w:p>
    <w:p w:rsidR="00B42F41" w:rsidRDefault="00B42F41">
      <w:pPr>
        <w:pStyle w:val="p1"/>
        <w:rPr>
          <w:b/>
        </w:rPr>
      </w:pPr>
    </w:p>
    <w:p w:rsidR="00FE68DE" w:rsidRPr="00933F2D" w:rsidRDefault="00B42F41">
      <w:pPr>
        <w:pStyle w:val="p1"/>
      </w:pPr>
      <w:proofErr w:type="gramStart"/>
      <w:r w:rsidRPr="00933F2D">
        <w:rPr>
          <w:i/>
        </w:rPr>
        <w:t>Statistical methodology for stratification and sample selection.</w:t>
      </w:r>
      <w:proofErr w:type="gramEnd"/>
      <w:r w:rsidRPr="00933F2D">
        <w:rPr>
          <w:i/>
        </w:rPr>
        <w:t xml:space="preserve"> </w:t>
      </w:r>
      <w:r w:rsidRPr="00933F2D">
        <w:t xml:space="preserve">Since the survey will be administered to the entire universe, no information on statistical methodology for stratification and sample selection has been included. </w:t>
      </w:r>
    </w:p>
    <w:p w:rsidR="009863EC" w:rsidRDefault="009863EC">
      <w:pPr>
        <w:pStyle w:val="p1"/>
        <w:rPr>
          <w:i/>
        </w:rPr>
      </w:pPr>
    </w:p>
    <w:p w:rsidR="00B42F41" w:rsidRPr="00933F2D" w:rsidRDefault="00B42F41">
      <w:pPr>
        <w:pStyle w:val="p1"/>
        <w:rPr>
          <w:i/>
        </w:rPr>
      </w:pPr>
      <w:proofErr w:type="gramStart"/>
      <w:r w:rsidRPr="00933F2D">
        <w:rPr>
          <w:i/>
        </w:rPr>
        <w:t>Estimation procedure.</w:t>
      </w:r>
      <w:proofErr w:type="gramEnd"/>
      <w:r w:rsidRPr="00933F2D">
        <w:rPr>
          <w:i/>
        </w:rPr>
        <w:t xml:space="preserve"> </w:t>
      </w:r>
      <w:r w:rsidRPr="00933F2D">
        <w:t xml:space="preserve">Not applicable. </w:t>
      </w:r>
    </w:p>
    <w:p w:rsidR="009863EC" w:rsidRDefault="009863EC" w:rsidP="00B42F41">
      <w:pPr>
        <w:autoSpaceDE w:val="0"/>
        <w:autoSpaceDN w:val="0"/>
        <w:adjustRightInd w:val="0"/>
        <w:rPr>
          <w:i/>
        </w:rPr>
      </w:pPr>
    </w:p>
    <w:p w:rsidR="00B42F41" w:rsidRPr="00933F2D" w:rsidRDefault="00B42F41" w:rsidP="00B42F41">
      <w:pPr>
        <w:autoSpaceDE w:val="0"/>
        <w:autoSpaceDN w:val="0"/>
        <w:adjustRightInd w:val="0"/>
      </w:pPr>
      <w:r w:rsidRPr="00933F2D">
        <w:rPr>
          <w:i/>
        </w:rPr>
        <w:t>Degree of accuracy needed for the purpose described in the justification</w:t>
      </w:r>
      <w:r w:rsidRPr="00933F2D">
        <w:t xml:space="preserve">. Not applicable. </w:t>
      </w:r>
    </w:p>
    <w:p w:rsidR="009863EC" w:rsidRDefault="009863EC" w:rsidP="00B42F41">
      <w:pPr>
        <w:autoSpaceDE w:val="0"/>
        <w:autoSpaceDN w:val="0"/>
        <w:adjustRightInd w:val="0"/>
        <w:rPr>
          <w:i/>
        </w:rPr>
      </w:pPr>
    </w:p>
    <w:p w:rsidR="00B42F41" w:rsidRPr="00933F2D" w:rsidRDefault="00B42F41" w:rsidP="00B42F41">
      <w:pPr>
        <w:autoSpaceDE w:val="0"/>
        <w:autoSpaceDN w:val="0"/>
        <w:adjustRightInd w:val="0"/>
      </w:pPr>
      <w:r w:rsidRPr="00933F2D">
        <w:rPr>
          <w:i/>
        </w:rPr>
        <w:t>Unusual problems requiring specialized sampling procedures.</w:t>
      </w:r>
      <w:r w:rsidRPr="00933F2D">
        <w:t xml:space="preserve"> </w:t>
      </w:r>
      <w:r w:rsidR="00445023" w:rsidRPr="00445023">
        <w:t xml:space="preserve">Not applicable. </w:t>
      </w:r>
      <w:r w:rsidRPr="00933F2D">
        <w:t xml:space="preserve"> </w:t>
      </w:r>
    </w:p>
    <w:p w:rsidR="009863EC" w:rsidRDefault="009863EC" w:rsidP="00B42F41">
      <w:pPr>
        <w:autoSpaceDE w:val="0"/>
        <w:autoSpaceDN w:val="0"/>
        <w:adjustRightInd w:val="0"/>
        <w:rPr>
          <w:i/>
        </w:rPr>
      </w:pPr>
    </w:p>
    <w:p w:rsidR="00B42F41" w:rsidRPr="00933F2D" w:rsidRDefault="00B42F41" w:rsidP="00B42F41">
      <w:pPr>
        <w:autoSpaceDE w:val="0"/>
        <w:autoSpaceDN w:val="0"/>
        <w:adjustRightInd w:val="0"/>
        <w:rPr>
          <w:b/>
        </w:rPr>
      </w:pPr>
      <w:r w:rsidRPr="00933F2D">
        <w:rPr>
          <w:i/>
        </w:rPr>
        <w:t>Any use of periodic (less frequent than annual) data collection cycles to reduce burden</w:t>
      </w:r>
      <w:r w:rsidRPr="00933F2D">
        <w:t xml:space="preserve">. A collection </w:t>
      </w:r>
      <w:r w:rsidR="008D0C59">
        <w:t xml:space="preserve">scheduled based on application deadlines </w:t>
      </w:r>
      <w:r w:rsidRPr="00933F2D">
        <w:t xml:space="preserve">is proposed in order to collect feedback on guidance provided within approximately one month of the submission of a grant application. Since the applicant pool for each application deadline is distinct, </w:t>
      </w:r>
      <w:r w:rsidR="00E85B73">
        <w:t xml:space="preserve">the number of </w:t>
      </w:r>
      <w:r w:rsidRPr="00933F2D">
        <w:t>data collection administrations required</w:t>
      </w:r>
      <w:r w:rsidR="00E85B73">
        <w:t xml:space="preserve"> depends on the number of application deadlines in a given year</w:t>
      </w:r>
      <w:r w:rsidRPr="00933F2D">
        <w:t xml:space="preserve">. </w:t>
      </w:r>
    </w:p>
    <w:p w:rsidR="00B42F41" w:rsidRPr="00B42F41" w:rsidRDefault="00B42F41">
      <w:pPr>
        <w:pStyle w:val="p1"/>
      </w:pPr>
    </w:p>
    <w:p w:rsidR="00FE68DE" w:rsidRDefault="00933F2D">
      <w:pPr>
        <w:tabs>
          <w:tab w:val="left" w:pos="204"/>
        </w:tabs>
        <w:rPr>
          <w:b/>
        </w:rPr>
      </w:pPr>
      <w:r w:rsidRPr="00933F2D">
        <w:rPr>
          <w:b/>
        </w:rPr>
        <w:t>B.3</w:t>
      </w:r>
      <w:r w:rsidR="00766537">
        <w:rPr>
          <w:b/>
        </w:rPr>
        <w:t>.</w:t>
      </w:r>
      <w:r w:rsidRPr="00933F2D">
        <w:rPr>
          <w:b/>
        </w:rPr>
        <w:t xml:space="preserve"> Response Rates</w:t>
      </w:r>
    </w:p>
    <w:p w:rsidR="00933F2D" w:rsidRPr="00933F2D" w:rsidRDefault="00933F2D">
      <w:pPr>
        <w:tabs>
          <w:tab w:val="left" w:pos="204"/>
        </w:tabs>
        <w:rPr>
          <w:b/>
        </w:rPr>
      </w:pPr>
    </w:p>
    <w:p w:rsidR="00933F2D" w:rsidRPr="00933F2D" w:rsidRDefault="00933F2D" w:rsidP="00933F2D">
      <w:pPr>
        <w:autoSpaceDE w:val="0"/>
        <w:autoSpaceDN w:val="0"/>
        <w:adjustRightInd w:val="0"/>
      </w:pPr>
      <w:proofErr w:type="gramStart"/>
      <w:r w:rsidRPr="00933F2D">
        <w:rPr>
          <w:i/>
        </w:rPr>
        <w:t>Methods to maximize response rates and to deal with issues of non-response</w:t>
      </w:r>
      <w:r w:rsidRPr="00933F2D">
        <w:t>.</w:t>
      </w:r>
      <w:proofErr w:type="gramEnd"/>
      <w:r w:rsidRPr="00933F2D">
        <w:t xml:space="preserve">  In order to maximize response rates, the NEA will take the following steps:</w:t>
      </w:r>
    </w:p>
    <w:p w:rsidR="00933F2D" w:rsidRPr="00933F2D" w:rsidRDefault="00933F2D" w:rsidP="00933F2D">
      <w:pPr>
        <w:pStyle w:val="ListParagraph"/>
        <w:numPr>
          <w:ilvl w:val="0"/>
          <w:numId w:val="2"/>
        </w:numPr>
        <w:autoSpaceDE w:val="0"/>
        <w:autoSpaceDN w:val="0"/>
        <w:adjustRightInd w:val="0"/>
      </w:pPr>
      <w:r w:rsidRPr="00933F2D">
        <w:t>Provide a cover email that introduces the purpose of the survey; how the survey results will be used; provides clear directions on how to access the survey; and assures participants of anonymity;</w:t>
      </w:r>
    </w:p>
    <w:p w:rsidR="00933F2D" w:rsidRPr="00933F2D" w:rsidRDefault="00933F2D" w:rsidP="00933F2D">
      <w:pPr>
        <w:pStyle w:val="ListParagraph"/>
        <w:numPr>
          <w:ilvl w:val="0"/>
          <w:numId w:val="2"/>
        </w:numPr>
        <w:autoSpaceDE w:val="0"/>
        <w:autoSpaceDN w:val="0"/>
        <w:adjustRightInd w:val="0"/>
      </w:pPr>
      <w:r w:rsidRPr="00933F2D">
        <w:t xml:space="preserve">Provide enough time to complete the survey—a </w:t>
      </w:r>
      <w:r w:rsidR="00FE7D26">
        <w:t>one month</w:t>
      </w:r>
      <w:r w:rsidRPr="00933F2D">
        <w:t xml:space="preserve"> administration period is proposed;</w:t>
      </w:r>
    </w:p>
    <w:p w:rsidR="00933F2D" w:rsidRPr="00933F2D" w:rsidRDefault="00933F2D" w:rsidP="00933F2D">
      <w:pPr>
        <w:pStyle w:val="ListParagraph"/>
        <w:numPr>
          <w:ilvl w:val="0"/>
          <w:numId w:val="2"/>
        </w:numPr>
        <w:autoSpaceDE w:val="0"/>
        <w:autoSpaceDN w:val="0"/>
        <w:adjustRightInd w:val="0"/>
      </w:pPr>
      <w:r w:rsidRPr="00933F2D">
        <w:t xml:space="preserve">Send a series of reminders during the survey period for those that have not completed the survey. </w:t>
      </w:r>
    </w:p>
    <w:p w:rsidR="009863EC" w:rsidRDefault="009863EC" w:rsidP="00933F2D">
      <w:pPr>
        <w:autoSpaceDE w:val="0"/>
        <w:autoSpaceDN w:val="0"/>
        <w:adjustRightInd w:val="0"/>
        <w:rPr>
          <w:i/>
        </w:rPr>
      </w:pPr>
    </w:p>
    <w:p w:rsidR="00933F2D" w:rsidRPr="00933F2D" w:rsidRDefault="00933F2D" w:rsidP="00933F2D">
      <w:pPr>
        <w:autoSpaceDE w:val="0"/>
        <w:autoSpaceDN w:val="0"/>
        <w:adjustRightInd w:val="0"/>
      </w:pPr>
      <w:r w:rsidRPr="00933F2D">
        <w:rPr>
          <w:i/>
        </w:rPr>
        <w:t>Accuracy and reliability of information collected must be shown to be adequate for intended uses</w:t>
      </w:r>
      <w:r w:rsidRPr="00933F2D">
        <w:t xml:space="preserve">. </w:t>
      </w:r>
    </w:p>
    <w:p w:rsidR="00FE68DE" w:rsidRPr="00933F2D" w:rsidRDefault="00933F2D" w:rsidP="00933F2D">
      <w:pPr>
        <w:autoSpaceDE w:val="0"/>
        <w:autoSpaceDN w:val="0"/>
        <w:adjustRightInd w:val="0"/>
      </w:pPr>
      <w:r w:rsidRPr="00933F2D">
        <w:rPr>
          <w:i/>
        </w:rPr>
        <w:t>For collections based on sampling, a special justification must be provided for any collection that will not yield "reliable" data that can be generalized to the universe studied</w:t>
      </w:r>
      <w:r w:rsidRPr="00933F2D">
        <w:t xml:space="preserve">. Since a sampling procedure will not be used, this question is not relevant to this information collection. </w:t>
      </w:r>
    </w:p>
    <w:p w:rsidR="00933F2D" w:rsidRDefault="00933F2D" w:rsidP="00933F2D">
      <w:pPr>
        <w:autoSpaceDE w:val="0"/>
        <w:autoSpaceDN w:val="0"/>
        <w:adjustRightInd w:val="0"/>
      </w:pPr>
    </w:p>
    <w:p w:rsidR="0078250F" w:rsidRPr="00766537" w:rsidRDefault="0078250F" w:rsidP="0078250F">
      <w:pPr>
        <w:autoSpaceDE w:val="0"/>
        <w:autoSpaceDN w:val="0"/>
        <w:adjustRightInd w:val="0"/>
        <w:rPr>
          <w:b/>
        </w:rPr>
      </w:pPr>
      <w:r w:rsidRPr="00766537">
        <w:rPr>
          <w:b/>
        </w:rPr>
        <w:t>B.4</w:t>
      </w:r>
      <w:r w:rsidR="00766537">
        <w:rPr>
          <w:b/>
        </w:rPr>
        <w:t>.</w:t>
      </w:r>
      <w:r w:rsidRPr="00766537">
        <w:rPr>
          <w:b/>
        </w:rPr>
        <w:t xml:space="preserve"> Tests of Procedures or Methods</w:t>
      </w:r>
    </w:p>
    <w:p w:rsidR="0078250F" w:rsidRPr="0078250F" w:rsidRDefault="0078250F" w:rsidP="0078250F">
      <w:pPr>
        <w:autoSpaceDE w:val="0"/>
        <w:autoSpaceDN w:val="0"/>
        <w:adjustRightInd w:val="0"/>
      </w:pPr>
    </w:p>
    <w:p w:rsidR="00933F2D" w:rsidRDefault="0078250F" w:rsidP="0078250F">
      <w:pPr>
        <w:autoSpaceDE w:val="0"/>
        <w:autoSpaceDN w:val="0"/>
        <w:adjustRightInd w:val="0"/>
      </w:pPr>
      <w:r w:rsidRPr="0078250F">
        <w:rPr>
          <w:i/>
        </w:rPr>
        <w:t>Describe any tests of procedures or methods to be undertaken</w:t>
      </w:r>
      <w:r w:rsidRPr="0078250F">
        <w:t xml:space="preserve">. </w:t>
      </w:r>
      <w:r>
        <w:t xml:space="preserve">Given the nature of this survey instrument, no tests of methods or procedures were undertaken. </w:t>
      </w:r>
    </w:p>
    <w:p w:rsidR="0078250F" w:rsidRDefault="0078250F" w:rsidP="0078250F">
      <w:pPr>
        <w:autoSpaceDE w:val="0"/>
        <w:autoSpaceDN w:val="0"/>
        <w:adjustRightInd w:val="0"/>
      </w:pPr>
    </w:p>
    <w:p w:rsidR="0078250F" w:rsidRPr="00766537" w:rsidRDefault="0078250F" w:rsidP="0078250F">
      <w:pPr>
        <w:autoSpaceDE w:val="0"/>
        <w:autoSpaceDN w:val="0"/>
        <w:adjustRightInd w:val="0"/>
        <w:rPr>
          <w:b/>
        </w:rPr>
      </w:pPr>
      <w:r w:rsidRPr="00766537">
        <w:rPr>
          <w:b/>
        </w:rPr>
        <w:t>B.5</w:t>
      </w:r>
      <w:r w:rsidR="00766537">
        <w:rPr>
          <w:b/>
        </w:rPr>
        <w:t>.</w:t>
      </w:r>
      <w:r w:rsidRPr="00766537">
        <w:rPr>
          <w:b/>
        </w:rPr>
        <w:t xml:space="preserve"> Personnel</w:t>
      </w:r>
    </w:p>
    <w:p w:rsidR="0078250F" w:rsidRDefault="0078250F" w:rsidP="0078250F">
      <w:pPr>
        <w:autoSpaceDE w:val="0"/>
        <w:autoSpaceDN w:val="0"/>
        <w:adjustRightInd w:val="0"/>
      </w:pPr>
    </w:p>
    <w:p w:rsidR="0078250F" w:rsidRPr="0078250F" w:rsidRDefault="0078250F" w:rsidP="0078250F">
      <w:pPr>
        <w:autoSpaceDE w:val="0"/>
        <w:autoSpaceDN w:val="0"/>
        <w:adjustRightInd w:val="0"/>
        <w:rPr>
          <w:i/>
        </w:rPr>
      </w:pPr>
      <w:r w:rsidRPr="0078250F">
        <w:rPr>
          <w:i/>
        </w:rPr>
        <w:t>Provide the name and telephone number of individuals consulted on statistical aspects of the design and the name of the agency unit, contractor(s), grantee(s), or other person(s) who will actually collect and/or analyze the information for the agency.</w:t>
      </w:r>
    </w:p>
    <w:p w:rsidR="0078250F" w:rsidRPr="0078250F" w:rsidRDefault="0078250F" w:rsidP="0078250F">
      <w:pPr>
        <w:autoSpaceDE w:val="0"/>
        <w:autoSpaceDN w:val="0"/>
        <w:adjustRightInd w:val="0"/>
      </w:pPr>
    </w:p>
    <w:p w:rsidR="0078250F" w:rsidRPr="0078250F" w:rsidRDefault="0078250F" w:rsidP="0078250F">
      <w:pPr>
        <w:autoSpaceDE w:val="0"/>
        <w:autoSpaceDN w:val="0"/>
        <w:adjustRightInd w:val="0"/>
      </w:pPr>
      <w:r w:rsidRPr="0078250F">
        <w:t>Statistical Personnel Consulted:</w:t>
      </w:r>
    </w:p>
    <w:p w:rsidR="0078250F" w:rsidRPr="0078250F" w:rsidRDefault="0078250F" w:rsidP="0078250F">
      <w:pPr>
        <w:autoSpaceDE w:val="0"/>
        <w:autoSpaceDN w:val="0"/>
        <w:adjustRightInd w:val="0"/>
      </w:pPr>
    </w:p>
    <w:p w:rsidR="0078250F" w:rsidRPr="0078250F" w:rsidRDefault="0078250F" w:rsidP="0078250F">
      <w:pPr>
        <w:autoSpaceDE w:val="0"/>
        <w:autoSpaceDN w:val="0"/>
        <w:adjustRightInd w:val="0"/>
      </w:pPr>
      <w:r w:rsidRPr="0078250F">
        <w:t>Elizabeth Holland</w:t>
      </w:r>
    </w:p>
    <w:p w:rsidR="0078250F" w:rsidRPr="0078250F" w:rsidRDefault="0078250F" w:rsidP="0078250F">
      <w:pPr>
        <w:autoSpaceDE w:val="0"/>
        <w:autoSpaceDN w:val="0"/>
        <w:adjustRightInd w:val="0"/>
      </w:pPr>
      <w:r w:rsidRPr="0078250F">
        <w:t>National Endowment for the Arts</w:t>
      </w:r>
    </w:p>
    <w:p w:rsidR="0078250F" w:rsidRPr="0078250F" w:rsidRDefault="0078250F" w:rsidP="0078250F">
      <w:pPr>
        <w:autoSpaceDE w:val="0"/>
        <w:autoSpaceDN w:val="0"/>
        <w:adjustRightInd w:val="0"/>
      </w:pPr>
      <w:r w:rsidRPr="0078250F">
        <w:t>Office of Research &amp; Analysis</w:t>
      </w:r>
    </w:p>
    <w:p w:rsidR="0078250F" w:rsidRPr="0078250F" w:rsidRDefault="0078250F" w:rsidP="0078250F">
      <w:pPr>
        <w:autoSpaceDE w:val="0"/>
        <w:autoSpaceDN w:val="0"/>
        <w:adjustRightInd w:val="0"/>
      </w:pPr>
      <w:r w:rsidRPr="0078250F">
        <w:t>202-682-5548</w:t>
      </w:r>
    </w:p>
    <w:p w:rsidR="0078250F" w:rsidRPr="0078250F" w:rsidRDefault="0078250F" w:rsidP="0078250F">
      <w:pPr>
        <w:autoSpaceDE w:val="0"/>
        <w:autoSpaceDN w:val="0"/>
        <w:adjustRightInd w:val="0"/>
      </w:pPr>
    </w:p>
    <w:p w:rsidR="0078250F" w:rsidRPr="0078250F" w:rsidRDefault="0078250F" w:rsidP="0078250F">
      <w:pPr>
        <w:autoSpaceDE w:val="0"/>
        <w:autoSpaceDN w:val="0"/>
        <w:adjustRightInd w:val="0"/>
      </w:pPr>
      <w:r w:rsidRPr="0078250F">
        <w:t>Personnel</w:t>
      </w:r>
      <w:r>
        <w:t>/Agency Unit</w:t>
      </w:r>
      <w:r w:rsidRPr="0078250F">
        <w:t xml:space="preserve"> Responsible for Data Collection &amp; Analysis:</w:t>
      </w:r>
    </w:p>
    <w:p w:rsidR="0078250F" w:rsidRPr="0078250F" w:rsidRDefault="0078250F" w:rsidP="0078250F">
      <w:pPr>
        <w:autoSpaceDE w:val="0"/>
        <w:autoSpaceDN w:val="0"/>
        <w:adjustRightInd w:val="0"/>
      </w:pPr>
    </w:p>
    <w:p w:rsidR="0078250F" w:rsidRPr="0078250F" w:rsidRDefault="0078250F" w:rsidP="0078250F">
      <w:pPr>
        <w:autoSpaceDE w:val="0"/>
        <w:autoSpaceDN w:val="0"/>
        <w:adjustRightInd w:val="0"/>
      </w:pPr>
      <w:r w:rsidRPr="0078250F">
        <w:t>Jillian Miller</w:t>
      </w:r>
    </w:p>
    <w:p w:rsidR="0078250F" w:rsidRPr="0078250F" w:rsidRDefault="0078250F" w:rsidP="0078250F">
      <w:pPr>
        <w:autoSpaceDE w:val="0"/>
        <w:autoSpaceDN w:val="0"/>
        <w:adjustRightInd w:val="0"/>
      </w:pPr>
      <w:r w:rsidRPr="0078250F">
        <w:t>Guidelines &amp; Panel Operations</w:t>
      </w:r>
    </w:p>
    <w:p w:rsidR="0078250F" w:rsidRPr="0078250F" w:rsidRDefault="0078250F" w:rsidP="0078250F">
      <w:pPr>
        <w:autoSpaceDE w:val="0"/>
        <w:autoSpaceDN w:val="0"/>
        <w:adjustRightInd w:val="0"/>
      </w:pPr>
      <w:r w:rsidRPr="0078250F">
        <w:t>National Endowment for the Arts</w:t>
      </w:r>
    </w:p>
    <w:p w:rsidR="0078250F" w:rsidRPr="0078250F" w:rsidRDefault="0078250F" w:rsidP="0078250F">
      <w:pPr>
        <w:autoSpaceDE w:val="0"/>
        <w:autoSpaceDN w:val="0"/>
        <w:adjustRightInd w:val="0"/>
      </w:pPr>
      <w:r w:rsidRPr="0078250F">
        <w:t>202-682-5504</w:t>
      </w:r>
    </w:p>
    <w:p w:rsidR="0078250F" w:rsidRPr="0078250F" w:rsidRDefault="0078250F" w:rsidP="0078250F">
      <w:pPr>
        <w:autoSpaceDE w:val="0"/>
        <w:autoSpaceDN w:val="0"/>
        <w:adjustRightInd w:val="0"/>
      </w:pPr>
    </w:p>
    <w:p w:rsidR="00FE68DE" w:rsidRPr="0095666B" w:rsidRDefault="00FE68DE">
      <w:pPr>
        <w:pStyle w:val="p1"/>
      </w:pPr>
      <w:r w:rsidRPr="0095666B">
        <w:rPr>
          <w:u w:val="single"/>
        </w:rPr>
        <w:t>Attachments</w:t>
      </w:r>
    </w:p>
    <w:p w:rsidR="00214F94" w:rsidRPr="0095666B" w:rsidRDefault="00214F94" w:rsidP="00DB56F5">
      <w:pPr>
        <w:pStyle w:val="p1"/>
        <w:numPr>
          <w:ilvl w:val="0"/>
          <w:numId w:val="9"/>
        </w:numPr>
      </w:pPr>
      <w:r w:rsidRPr="0095666B">
        <w:t>Executive Order (EO) 13571</w:t>
      </w:r>
    </w:p>
    <w:p w:rsidR="00214F94" w:rsidRPr="0095666B" w:rsidRDefault="00214F94" w:rsidP="00DB56F5">
      <w:pPr>
        <w:pStyle w:val="p1"/>
        <w:numPr>
          <w:ilvl w:val="0"/>
          <w:numId w:val="9"/>
        </w:numPr>
      </w:pPr>
      <w:r w:rsidRPr="0095666B">
        <w:t xml:space="preserve">NEA FY2012-2016 Strategic Plan </w:t>
      </w:r>
    </w:p>
    <w:p w:rsidR="00214F94" w:rsidRPr="0095666B" w:rsidRDefault="00FE68DE" w:rsidP="00DB56F5">
      <w:pPr>
        <w:pStyle w:val="p1"/>
        <w:numPr>
          <w:ilvl w:val="0"/>
          <w:numId w:val="9"/>
        </w:numPr>
      </w:pPr>
      <w:r w:rsidRPr="0095666B">
        <w:t xml:space="preserve">Federal Register Notice, Vol. </w:t>
      </w:r>
      <w:r w:rsidR="008515ED" w:rsidRPr="0095666B">
        <w:t>7</w:t>
      </w:r>
      <w:r w:rsidR="00214F94" w:rsidRPr="0095666B">
        <w:t>6</w:t>
      </w:r>
      <w:r w:rsidRPr="0095666B">
        <w:t xml:space="preserve">, No. </w:t>
      </w:r>
      <w:r w:rsidR="00214F94" w:rsidRPr="0095666B">
        <w:t>147</w:t>
      </w:r>
      <w:r w:rsidRPr="0095666B">
        <w:t>, pp</w:t>
      </w:r>
      <w:r w:rsidR="008515ED" w:rsidRPr="0095666B">
        <w:t xml:space="preserve">. </w:t>
      </w:r>
      <w:r w:rsidR="00214F94" w:rsidRPr="0095666B">
        <w:rPr>
          <w:rFonts w:ascii="Melior-Bold" w:hAnsi="Melior-Bold" w:cs="Melior-Bold"/>
          <w:bCs/>
        </w:rPr>
        <w:t>45881-45882</w:t>
      </w:r>
    </w:p>
    <w:p w:rsidR="00FE68DE" w:rsidRPr="00F608BD" w:rsidRDefault="00B93D03" w:rsidP="00DB56F5">
      <w:pPr>
        <w:pStyle w:val="p1"/>
        <w:numPr>
          <w:ilvl w:val="0"/>
          <w:numId w:val="9"/>
        </w:numPr>
      </w:pPr>
      <w:r w:rsidRPr="00F608BD">
        <w:t>Federal Register Notice,</w:t>
      </w:r>
      <w:r w:rsidR="005D41E1" w:rsidRPr="00F608BD">
        <w:t xml:space="preserve"> Vol. </w:t>
      </w:r>
      <w:r w:rsidR="00F608BD" w:rsidRPr="00F608BD">
        <w:t>77</w:t>
      </w:r>
      <w:r w:rsidR="005D41E1" w:rsidRPr="00F608BD">
        <w:t xml:space="preserve">, No. </w:t>
      </w:r>
      <w:r w:rsidR="00F608BD" w:rsidRPr="00F608BD">
        <w:t>33</w:t>
      </w:r>
      <w:r w:rsidR="005D41E1" w:rsidRPr="00F608BD">
        <w:t xml:space="preserve">, pp. </w:t>
      </w:r>
      <w:r w:rsidR="00F608BD" w:rsidRPr="00F608BD">
        <w:t>9705-9706</w:t>
      </w:r>
    </w:p>
    <w:sectPr w:rsidR="00FE68DE" w:rsidRPr="00F608BD" w:rsidSect="0033781A">
      <w:footerReference w:type="default" r:id="rId7"/>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6FA" w:rsidRDefault="004056FA" w:rsidP="006E5279">
      <w:r>
        <w:separator/>
      </w:r>
    </w:p>
  </w:endnote>
  <w:endnote w:type="continuationSeparator" w:id="0">
    <w:p w:rsidR="004056FA" w:rsidRDefault="004056FA" w:rsidP="006E52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elior-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FA" w:rsidRDefault="00C4555A">
    <w:pPr>
      <w:pStyle w:val="Footer"/>
      <w:jc w:val="center"/>
    </w:pPr>
    <w:fldSimple w:instr=" PAGE   \* MERGEFORMAT ">
      <w:r w:rsidR="009901AE">
        <w:rPr>
          <w:noProof/>
        </w:rPr>
        <w:t>1</w:t>
      </w:r>
    </w:fldSimple>
  </w:p>
  <w:p w:rsidR="004056FA" w:rsidRDefault="004056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6FA" w:rsidRDefault="004056FA" w:rsidP="006E5279">
      <w:r>
        <w:separator/>
      </w:r>
    </w:p>
  </w:footnote>
  <w:footnote w:type="continuationSeparator" w:id="0">
    <w:p w:rsidR="004056FA" w:rsidRDefault="004056FA" w:rsidP="006E52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77E52"/>
    <w:multiLevelType w:val="hybridMultilevel"/>
    <w:tmpl w:val="E3EA41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DD145B"/>
    <w:multiLevelType w:val="hybridMultilevel"/>
    <w:tmpl w:val="551A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280570"/>
    <w:multiLevelType w:val="hybridMultilevel"/>
    <w:tmpl w:val="86C4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BC4EE9"/>
    <w:multiLevelType w:val="hybridMultilevel"/>
    <w:tmpl w:val="EA8A4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A6270B"/>
    <w:multiLevelType w:val="hybridMultilevel"/>
    <w:tmpl w:val="BBD43038"/>
    <w:lvl w:ilvl="0" w:tplc="F080FEB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8DC345C"/>
    <w:multiLevelType w:val="hybridMultilevel"/>
    <w:tmpl w:val="354AB7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E24F49"/>
    <w:multiLevelType w:val="hybridMultilevel"/>
    <w:tmpl w:val="E58002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4E0A3E"/>
    <w:multiLevelType w:val="hybridMultilevel"/>
    <w:tmpl w:val="53B2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205399"/>
    <w:multiLevelType w:val="hybridMultilevel"/>
    <w:tmpl w:val="C0FE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8"/>
  </w:num>
  <w:num w:numId="6">
    <w:abstractNumId w:val="1"/>
  </w:num>
  <w:num w:numId="7">
    <w:abstractNumId w:val="5"/>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F4122"/>
    <w:rsid w:val="000275FB"/>
    <w:rsid w:val="00030342"/>
    <w:rsid w:val="00033464"/>
    <w:rsid w:val="0003709B"/>
    <w:rsid w:val="00041600"/>
    <w:rsid w:val="00052039"/>
    <w:rsid w:val="000D07F6"/>
    <w:rsid w:val="000D7228"/>
    <w:rsid w:val="000E5027"/>
    <w:rsid w:val="000E5281"/>
    <w:rsid w:val="000F4122"/>
    <w:rsid w:val="000F633F"/>
    <w:rsid w:val="001047B3"/>
    <w:rsid w:val="00105D98"/>
    <w:rsid w:val="001437AF"/>
    <w:rsid w:val="001855DE"/>
    <w:rsid w:val="001C1DD5"/>
    <w:rsid w:val="001F3FF9"/>
    <w:rsid w:val="001F47EC"/>
    <w:rsid w:val="002043A5"/>
    <w:rsid w:val="002128F9"/>
    <w:rsid w:val="0021376F"/>
    <w:rsid w:val="00214F94"/>
    <w:rsid w:val="002273ED"/>
    <w:rsid w:val="00235958"/>
    <w:rsid w:val="00241898"/>
    <w:rsid w:val="00280B2D"/>
    <w:rsid w:val="002A73FB"/>
    <w:rsid w:val="002B324B"/>
    <w:rsid w:val="002B363A"/>
    <w:rsid w:val="002D4C66"/>
    <w:rsid w:val="0033781A"/>
    <w:rsid w:val="00364ED5"/>
    <w:rsid w:val="00370E2C"/>
    <w:rsid w:val="00371462"/>
    <w:rsid w:val="0037254C"/>
    <w:rsid w:val="004056FA"/>
    <w:rsid w:val="004110EC"/>
    <w:rsid w:val="00445023"/>
    <w:rsid w:val="00460083"/>
    <w:rsid w:val="00461449"/>
    <w:rsid w:val="004A40FF"/>
    <w:rsid w:val="004B72AA"/>
    <w:rsid w:val="004C61D0"/>
    <w:rsid w:val="004E5E0E"/>
    <w:rsid w:val="005342A1"/>
    <w:rsid w:val="0058614D"/>
    <w:rsid w:val="0058623E"/>
    <w:rsid w:val="00592619"/>
    <w:rsid w:val="00592CD9"/>
    <w:rsid w:val="005B5415"/>
    <w:rsid w:val="005D41E1"/>
    <w:rsid w:val="00604267"/>
    <w:rsid w:val="00607C02"/>
    <w:rsid w:val="00665477"/>
    <w:rsid w:val="00680052"/>
    <w:rsid w:val="006808FE"/>
    <w:rsid w:val="00693F5D"/>
    <w:rsid w:val="006A4AC0"/>
    <w:rsid w:val="006A6566"/>
    <w:rsid w:val="006E2721"/>
    <w:rsid w:val="006E5279"/>
    <w:rsid w:val="007333C2"/>
    <w:rsid w:val="00762631"/>
    <w:rsid w:val="00766537"/>
    <w:rsid w:val="0077341F"/>
    <w:rsid w:val="0078250F"/>
    <w:rsid w:val="00791AA4"/>
    <w:rsid w:val="00794B3B"/>
    <w:rsid w:val="007A3992"/>
    <w:rsid w:val="007A7038"/>
    <w:rsid w:val="007E428F"/>
    <w:rsid w:val="007F75DE"/>
    <w:rsid w:val="008515ED"/>
    <w:rsid w:val="00865FCB"/>
    <w:rsid w:val="0088731D"/>
    <w:rsid w:val="00892C01"/>
    <w:rsid w:val="008B62FB"/>
    <w:rsid w:val="008C0341"/>
    <w:rsid w:val="008D0C59"/>
    <w:rsid w:val="008D38F4"/>
    <w:rsid w:val="008D53E1"/>
    <w:rsid w:val="00916E91"/>
    <w:rsid w:val="00933B18"/>
    <w:rsid w:val="00933F2D"/>
    <w:rsid w:val="00942E61"/>
    <w:rsid w:val="00944653"/>
    <w:rsid w:val="00955C50"/>
    <w:rsid w:val="0095666B"/>
    <w:rsid w:val="0096371F"/>
    <w:rsid w:val="009863EC"/>
    <w:rsid w:val="009901AE"/>
    <w:rsid w:val="009C0144"/>
    <w:rsid w:val="009C3663"/>
    <w:rsid w:val="009D6E12"/>
    <w:rsid w:val="009F7234"/>
    <w:rsid w:val="00A21408"/>
    <w:rsid w:val="00A344F5"/>
    <w:rsid w:val="00A603DE"/>
    <w:rsid w:val="00A902BE"/>
    <w:rsid w:val="00A9106F"/>
    <w:rsid w:val="00AA4A84"/>
    <w:rsid w:val="00AF43E8"/>
    <w:rsid w:val="00AF7923"/>
    <w:rsid w:val="00B25DD5"/>
    <w:rsid w:val="00B404A7"/>
    <w:rsid w:val="00B42F41"/>
    <w:rsid w:val="00B51A13"/>
    <w:rsid w:val="00B7791C"/>
    <w:rsid w:val="00B93D03"/>
    <w:rsid w:val="00B97A19"/>
    <w:rsid w:val="00BA0964"/>
    <w:rsid w:val="00BB49FE"/>
    <w:rsid w:val="00BE7132"/>
    <w:rsid w:val="00C4555A"/>
    <w:rsid w:val="00C51FC4"/>
    <w:rsid w:val="00CA54FA"/>
    <w:rsid w:val="00CD4571"/>
    <w:rsid w:val="00CE3D31"/>
    <w:rsid w:val="00D32B31"/>
    <w:rsid w:val="00DB56F5"/>
    <w:rsid w:val="00DC4753"/>
    <w:rsid w:val="00DE239B"/>
    <w:rsid w:val="00E27DBD"/>
    <w:rsid w:val="00E3269A"/>
    <w:rsid w:val="00E64567"/>
    <w:rsid w:val="00E80241"/>
    <w:rsid w:val="00E85B73"/>
    <w:rsid w:val="00E968F4"/>
    <w:rsid w:val="00EA21E0"/>
    <w:rsid w:val="00EA2523"/>
    <w:rsid w:val="00EB1D39"/>
    <w:rsid w:val="00EE01BE"/>
    <w:rsid w:val="00F608BD"/>
    <w:rsid w:val="00F93181"/>
    <w:rsid w:val="00FA2E5F"/>
    <w:rsid w:val="00FB741F"/>
    <w:rsid w:val="00FD180E"/>
    <w:rsid w:val="00FE68DE"/>
    <w:rsid w:val="00FE7D26"/>
    <w:rsid w:val="00FF75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3E1"/>
    <w:rPr>
      <w:sz w:val="24"/>
      <w:szCs w:val="24"/>
    </w:rPr>
  </w:style>
  <w:style w:type="paragraph" w:styleId="Heading1">
    <w:name w:val="heading 1"/>
    <w:basedOn w:val="Normal"/>
    <w:next w:val="Normal"/>
    <w:qFormat/>
    <w:rsid w:val="008D53E1"/>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D53E1"/>
    <w:pPr>
      <w:jc w:val="center"/>
    </w:pPr>
    <w:rPr>
      <w:b/>
      <w:bCs/>
    </w:rPr>
  </w:style>
  <w:style w:type="paragraph" w:styleId="Subtitle">
    <w:name w:val="Subtitle"/>
    <w:basedOn w:val="Normal"/>
    <w:qFormat/>
    <w:rsid w:val="008D53E1"/>
    <w:rPr>
      <w:b/>
      <w:bCs/>
    </w:rPr>
  </w:style>
  <w:style w:type="paragraph" w:styleId="Header">
    <w:name w:val="header"/>
    <w:basedOn w:val="Normal"/>
    <w:semiHidden/>
    <w:rsid w:val="008D53E1"/>
    <w:pPr>
      <w:widowControl w:val="0"/>
      <w:tabs>
        <w:tab w:val="center" w:pos="4320"/>
        <w:tab w:val="right" w:pos="8640"/>
      </w:tabs>
    </w:pPr>
    <w:rPr>
      <w:snapToGrid w:val="0"/>
      <w:szCs w:val="20"/>
    </w:rPr>
  </w:style>
  <w:style w:type="paragraph" w:customStyle="1" w:styleId="p3">
    <w:name w:val="p3"/>
    <w:basedOn w:val="Normal"/>
    <w:rsid w:val="008D53E1"/>
    <w:pPr>
      <w:widowControl w:val="0"/>
      <w:tabs>
        <w:tab w:val="left" w:pos="204"/>
      </w:tabs>
      <w:autoSpaceDE w:val="0"/>
      <w:autoSpaceDN w:val="0"/>
      <w:adjustRightInd w:val="0"/>
      <w:jc w:val="both"/>
    </w:pPr>
  </w:style>
  <w:style w:type="paragraph" w:customStyle="1" w:styleId="p4">
    <w:name w:val="p4"/>
    <w:basedOn w:val="Normal"/>
    <w:rsid w:val="008D53E1"/>
    <w:pPr>
      <w:widowControl w:val="0"/>
      <w:tabs>
        <w:tab w:val="left" w:pos="901"/>
      </w:tabs>
      <w:autoSpaceDE w:val="0"/>
      <w:autoSpaceDN w:val="0"/>
      <w:adjustRightInd w:val="0"/>
      <w:ind w:left="539" w:hanging="901"/>
      <w:jc w:val="both"/>
    </w:pPr>
  </w:style>
  <w:style w:type="paragraph" w:customStyle="1" w:styleId="p6">
    <w:name w:val="p6"/>
    <w:basedOn w:val="Normal"/>
    <w:rsid w:val="008D53E1"/>
    <w:pPr>
      <w:widowControl w:val="0"/>
      <w:tabs>
        <w:tab w:val="left" w:pos="776"/>
      </w:tabs>
      <w:autoSpaceDE w:val="0"/>
      <w:autoSpaceDN w:val="0"/>
      <w:adjustRightInd w:val="0"/>
      <w:ind w:left="664" w:hanging="776"/>
      <w:jc w:val="both"/>
    </w:pPr>
  </w:style>
  <w:style w:type="paragraph" w:customStyle="1" w:styleId="c7">
    <w:name w:val="c7"/>
    <w:basedOn w:val="Normal"/>
    <w:rsid w:val="008D53E1"/>
    <w:pPr>
      <w:widowControl w:val="0"/>
      <w:autoSpaceDE w:val="0"/>
      <w:autoSpaceDN w:val="0"/>
      <w:adjustRightInd w:val="0"/>
      <w:jc w:val="center"/>
    </w:pPr>
  </w:style>
  <w:style w:type="paragraph" w:customStyle="1" w:styleId="p1">
    <w:name w:val="p1"/>
    <w:basedOn w:val="Normal"/>
    <w:rsid w:val="008D53E1"/>
    <w:pPr>
      <w:widowControl w:val="0"/>
      <w:tabs>
        <w:tab w:val="left" w:pos="204"/>
      </w:tabs>
      <w:autoSpaceDE w:val="0"/>
      <w:autoSpaceDN w:val="0"/>
      <w:adjustRightInd w:val="0"/>
    </w:pPr>
  </w:style>
  <w:style w:type="paragraph" w:customStyle="1" w:styleId="p2">
    <w:name w:val="p2"/>
    <w:basedOn w:val="Normal"/>
    <w:rsid w:val="008D53E1"/>
    <w:pPr>
      <w:widowControl w:val="0"/>
      <w:tabs>
        <w:tab w:val="left" w:pos="771"/>
      </w:tabs>
      <w:autoSpaceDE w:val="0"/>
      <w:autoSpaceDN w:val="0"/>
      <w:adjustRightInd w:val="0"/>
      <w:ind w:left="669" w:hanging="771"/>
    </w:pPr>
  </w:style>
  <w:style w:type="paragraph" w:customStyle="1" w:styleId="c5">
    <w:name w:val="c5"/>
    <w:basedOn w:val="Normal"/>
    <w:rsid w:val="008D53E1"/>
    <w:pPr>
      <w:widowControl w:val="0"/>
      <w:autoSpaceDE w:val="0"/>
      <w:autoSpaceDN w:val="0"/>
      <w:adjustRightInd w:val="0"/>
      <w:jc w:val="center"/>
    </w:pPr>
  </w:style>
  <w:style w:type="paragraph" w:customStyle="1" w:styleId="p7">
    <w:name w:val="p7"/>
    <w:basedOn w:val="Normal"/>
    <w:rsid w:val="008D53E1"/>
    <w:pPr>
      <w:widowControl w:val="0"/>
      <w:autoSpaceDE w:val="0"/>
      <w:autoSpaceDN w:val="0"/>
      <w:adjustRightInd w:val="0"/>
      <w:ind w:left="823" w:hanging="617"/>
    </w:pPr>
  </w:style>
  <w:style w:type="paragraph" w:styleId="BodyText">
    <w:name w:val="Body Text"/>
    <w:basedOn w:val="Normal"/>
    <w:semiHidden/>
    <w:rsid w:val="008D53E1"/>
    <w:rPr>
      <w:sz w:val="20"/>
    </w:rPr>
  </w:style>
  <w:style w:type="paragraph" w:styleId="Footer">
    <w:name w:val="footer"/>
    <w:basedOn w:val="Normal"/>
    <w:link w:val="FooterChar"/>
    <w:uiPriority w:val="99"/>
    <w:rsid w:val="008D53E1"/>
    <w:pPr>
      <w:tabs>
        <w:tab w:val="center" w:pos="4320"/>
        <w:tab w:val="right" w:pos="8640"/>
      </w:tabs>
    </w:pPr>
  </w:style>
  <w:style w:type="character" w:styleId="CommentReference">
    <w:name w:val="annotation reference"/>
    <w:basedOn w:val="DefaultParagraphFont"/>
    <w:uiPriority w:val="99"/>
    <w:semiHidden/>
    <w:unhideWhenUsed/>
    <w:rsid w:val="00033464"/>
    <w:rPr>
      <w:sz w:val="16"/>
      <w:szCs w:val="16"/>
    </w:rPr>
  </w:style>
  <w:style w:type="paragraph" w:styleId="CommentText">
    <w:name w:val="annotation text"/>
    <w:basedOn w:val="Normal"/>
    <w:link w:val="CommentTextChar"/>
    <w:uiPriority w:val="99"/>
    <w:semiHidden/>
    <w:unhideWhenUsed/>
    <w:rsid w:val="00033464"/>
    <w:rPr>
      <w:sz w:val="20"/>
      <w:szCs w:val="20"/>
    </w:rPr>
  </w:style>
  <w:style w:type="character" w:customStyle="1" w:styleId="CommentTextChar">
    <w:name w:val="Comment Text Char"/>
    <w:basedOn w:val="DefaultParagraphFont"/>
    <w:link w:val="CommentText"/>
    <w:uiPriority w:val="99"/>
    <w:semiHidden/>
    <w:rsid w:val="00033464"/>
  </w:style>
  <w:style w:type="paragraph" w:styleId="CommentSubject">
    <w:name w:val="annotation subject"/>
    <w:basedOn w:val="CommentText"/>
    <w:next w:val="CommentText"/>
    <w:link w:val="CommentSubjectChar"/>
    <w:uiPriority w:val="99"/>
    <w:semiHidden/>
    <w:unhideWhenUsed/>
    <w:rsid w:val="00033464"/>
    <w:rPr>
      <w:b/>
      <w:bCs/>
    </w:rPr>
  </w:style>
  <w:style w:type="character" w:customStyle="1" w:styleId="CommentSubjectChar">
    <w:name w:val="Comment Subject Char"/>
    <w:basedOn w:val="CommentTextChar"/>
    <w:link w:val="CommentSubject"/>
    <w:uiPriority w:val="99"/>
    <w:semiHidden/>
    <w:rsid w:val="00033464"/>
    <w:rPr>
      <w:b/>
      <w:bCs/>
    </w:rPr>
  </w:style>
  <w:style w:type="paragraph" w:styleId="BalloonText">
    <w:name w:val="Balloon Text"/>
    <w:basedOn w:val="Normal"/>
    <w:link w:val="BalloonTextChar"/>
    <w:uiPriority w:val="99"/>
    <w:semiHidden/>
    <w:unhideWhenUsed/>
    <w:rsid w:val="00033464"/>
    <w:rPr>
      <w:rFonts w:ascii="Tahoma" w:hAnsi="Tahoma" w:cs="Tahoma"/>
      <w:sz w:val="16"/>
      <w:szCs w:val="16"/>
    </w:rPr>
  </w:style>
  <w:style w:type="character" w:customStyle="1" w:styleId="BalloonTextChar">
    <w:name w:val="Balloon Text Char"/>
    <w:basedOn w:val="DefaultParagraphFont"/>
    <w:link w:val="BalloonText"/>
    <w:uiPriority w:val="99"/>
    <w:semiHidden/>
    <w:rsid w:val="00033464"/>
    <w:rPr>
      <w:rFonts w:ascii="Tahoma" w:hAnsi="Tahoma" w:cs="Tahoma"/>
      <w:sz w:val="16"/>
      <w:szCs w:val="16"/>
    </w:rPr>
  </w:style>
  <w:style w:type="paragraph" w:styleId="FootnoteText">
    <w:name w:val="footnote text"/>
    <w:basedOn w:val="Normal"/>
    <w:link w:val="FootnoteTextChar"/>
    <w:uiPriority w:val="99"/>
    <w:semiHidden/>
    <w:unhideWhenUsed/>
    <w:rsid w:val="006E5279"/>
    <w:rPr>
      <w:rFonts w:ascii="Cambria" w:eastAsia="Calibri" w:hAnsi="Cambria"/>
      <w:sz w:val="20"/>
      <w:szCs w:val="20"/>
    </w:rPr>
  </w:style>
  <w:style w:type="character" w:customStyle="1" w:styleId="FootnoteTextChar">
    <w:name w:val="Footnote Text Char"/>
    <w:basedOn w:val="DefaultParagraphFont"/>
    <w:link w:val="FootnoteText"/>
    <w:uiPriority w:val="99"/>
    <w:semiHidden/>
    <w:rsid w:val="006E5279"/>
    <w:rPr>
      <w:rFonts w:ascii="Cambria" w:eastAsia="Calibri" w:hAnsi="Cambria"/>
    </w:rPr>
  </w:style>
  <w:style w:type="character" w:styleId="FootnoteReference">
    <w:name w:val="footnote reference"/>
    <w:basedOn w:val="DefaultParagraphFont"/>
    <w:uiPriority w:val="99"/>
    <w:semiHidden/>
    <w:unhideWhenUsed/>
    <w:rsid w:val="006E5279"/>
    <w:rPr>
      <w:vertAlign w:val="superscript"/>
    </w:rPr>
  </w:style>
  <w:style w:type="character" w:styleId="Hyperlink">
    <w:name w:val="Hyperlink"/>
    <w:basedOn w:val="DefaultParagraphFont"/>
    <w:uiPriority w:val="99"/>
    <w:unhideWhenUsed/>
    <w:rsid w:val="006E5279"/>
    <w:rPr>
      <w:color w:val="0000FF"/>
      <w:u w:val="single"/>
    </w:rPr>
  </w:style>
  <w:style w:type="character" w:customStyle="1" w:styleId="FooterChar">
    <w:name w:val="Footer Char"/>
    <w:basedOn w:val="DefaultParagraphFont"/>
    <w:link w:val="Footer"/>
    <w:uiPriority w:val="99"/>
    <w:rsid w:val="008C0341"/>
    <w:rPr>
      <w:sz w:val="24"/>
      <w:szCs w:val="24"/>
    </w:rPr>
  </w:style>
  <w:style w:type="paragraph" w:customStyle="1" w:styleId="Default">
    <w:name w:val="Default"/>
    <w:rsid w:val="00933F2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33F2D"/>
    <w:pPr>
      <w:ind w:left="720"/>
      <w:contextualSpacing/>
    </w:pPr>
  </w:style>
  <w:style w:type="paragraph" w:styleId="HTMLPreformatted">
    <w:name w:val="HTML Preformatted"/>
    <w:basedOn w:val="Normal"/>
    <w:link w:val="HTMLPreformattedChar"/>
    <w:uiPriority w:val="99"/>
    <w:semiHidden/>
    <w:unhideWhenUsed/>
    <w:rsid w:val="00EA2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A21E0"/>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37697798">
      <w:bodyDiv w:val="1"/>
      <w:marLeft w:val="0"/>
      <w:marRight w:val="0"/>
      <w:marTop w:val="0"/>
      <w:marBottom w:val="0"/>
      <w:divBdr>
        <w:top w:val="none" w:sz="0" w:space="0" w:color="auto"/>
        <w:left w:val="none" w:sz="0" w:space="0" w:color="auto"/>
        <w:bottom w:val="none" w:sz="0" w:space="0" w:color="auto"/>
        <w:right w:val="none" w:sz="0" w:space="0" w:color="auto"/>
      </w:divBdr>
    </w:div>
    <w:div w:id="190460147">
      <w:bodyDiv w:val="1"/>
      <w:marLeft w:val="0"/>
      <w:marRight w:val="0"/>
      <w:marTop w:val="0"/>
      <w:marBottom w:val="0"/>
      <w:divBdr>
        <w:top w:val="none" w:sz="0" w:space="0" w:color="auto"/>
        <w:left w:val="none" w:sz="0" w:space="0" w:color="auto"/>
        <w:bottom w:val="none" w:sz="0" w:space="0" w:color="auto"/>
        <w:right w:val="none" w:sz="0" w:space="0" w:color="auto"/>
      </w:divBdr>
    </w:div>
    <w:div w:id="843739224">
      <w:bodyDiv w:val="1"/>
      <w:marLeft w:val="0"/>
      <w:marRight w:val="0"/>
      <w:marTop w:val="0"/>
      <w:marBottom w:val="0"/>
      <w:divBdr>
        <w:top w:val="none" w:sz="0" w:space="0" w:color="auto"/>
        <w:left w:val="none" w:sz="0" w:space="0" w:color="auto"/>
        <w:bottom w:val="none" w:sz="0" w:space="0" w:color="auto"/>
        <w:right w:val="none" w:sz="0" w:space="0" w:color="auto"/>
      </w:divBdr>
    </w:div>
    <w:div w:id="943417780">
      <w:bodyDiv w:val="1"/>
      <w:marLeft w:val="0"/>
      <w:marRight w:val="0"/>
      <w:marTop w:val="0"/>
      <w:marBottom w:val="0"/>
      <w:divBdr>
        <w:top w:val="none" w:sz="0" w:space="0" w:color="auto"/>
        <w:left w:val="none" w:sz="0" w:space="0" w:color="auto"/>
        <w:bottom w:val="none" w:sz="0" w:space="0" w:color="auto"/>
        <w:right w:val="none" w:sz="0" w:space="0" w:color="auto"/>
      </w:divBdr>
    </w:div>
    <w:div w:id="973750771">
      <w:bodyDiv w:val="1"/>
      <w:marLeft w:val="0"/>
      <w:marRight w:val="0"/>
      <w:marTop w:val="0"/>
      <w:marBottom w:val="0"/>
      <w:divBdr>
        <w:top w:val="none" w:sz="0" w:space="0" w:color="auto"/>
        <w:left w:val="none" w:sz="0" w:space="0" w:color="auto"/>
        <w:bottom w:val="none" w:sz="0" w:space="0" w:color="auto"/>
        <w:right w:val="none" w:sz="0" w:space="0" w:color="auto"/>
      </w:divBdr>
    </w:div>
    <w:div w:id="1772047242">
      <w:bodyDiv w:val="1"/>
      <w:marLeft w:val="0"/>
      <w:marRight w:val="0"/>
      <w:marTop w:val="0"/>
      <w:marBottom w:val="0"/>
      <w:divBdr>
        <w:top w:val="none" w:sz="0" w:space="0" w:color="auto"/>
        <w:left w:val="none" w:sz="0" w:space="0" w:color="auto"/>
        <w:bottom w:val="none" w:sz="0" w:space="0" w:color="auto"/>
        <w:right w:val="none" w:sz="0" w:space="0" w:color="auto"/>
      </w:divBdr>
    </w:div>
    <w:div w:id="185880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680</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The SPPA provides information on the extent to which the adult population participates in the arts</vt:lpstr>
    </vt:vector>
  </TitlesOfParts>
  <Company>The Urban Institute</Company>
  <LinksUpToDate>false</LinksUpToDate>
  <CharactersWithSpaces>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SPPA provides information on the extent to which the adult population participates in the arts</dc:title>
  <dc:subject/>
  <dc:creator>TTriplet</dc:creator>
  <cp:keywords/>
  <cp:lastModifiedBy>neaprofile</cp:lastModifiedBy>
  <cp:revision>3</cp:revision>
  <dcterms:created xsi:type="dcterms:W3CDTF">2012-02-27T17:30:00Z</dcterms:created>
  <dcterms:modified xsi:type="dcterms:W3CDTF">2012-02-27T17:31:00Z</dcterms:modified>
</cp:coreProperties>
</file>