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8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663"/>
        <w:gridCol w:w="3377"/>
        <w:gridCol w:w="1260"/>
        <w:gridCol w:w="720"/>
        <w:gridCol w:w="1350"/>
        <w:gridCol w:w="990"/>
        <w:gridCol w:w="2970"/>
        <w:gridCol w:w="1260"/>
        <w:gridCol w:w="996"/>
      </w:tblGrid>
      <w:tr w:rsidR="000C7455" w:rsidRPr="000C7455" w:rsidTr="005368EE">
        <w:trPr>
          <w:trHeight w:val="300"/>
        </w:trPr>
        <w:tc>
          <w:tcPr>
            <w:tcW w:w="14586" w:type="dxa"/>
            <w:gridSpan w:val="9"/>
            <w:noWrap/>
            <w:hideMark/>
          </w:tcPr>
          <w:p w:rsidR="000C7455" w:rsidRPr="000C7455" w:rsidRDefault="000C7455" w:rsidP="000C7455">
            <w:pPr>
              <w:rPr>
                <w:b/>
                <w:bCs/>
                <w:u w:val="single"/>
              </w:rPr>
            </w:pPr>
            <w:r w:rsidRPr="000C7455">
              <w:rPr>
                <w:b/>
                <w:bCs/>
                <w:u w:val="single"/>
              </w:rPr>
              <w:t>State Energy Program Evaluation: Data Collection Cost Burden Estimate</w:t>
            </w:r>
          </w:p>
        </w:tc>
      </w:tr>
      <w:tr w:rsidR="005368EE" w:rsidRPr="000C7455" w:rsidTr="005368EE">
        <w:trPr>
          <w:trHeight w:val="240"/>
        </w:trPr>
        <w:tc>
          <w:tcPr>
            <w:tcW w:w="1663" w:type="dxa"/>
            <w:noWrap/>
            <w:hideMark/>
          </w:tcPr>
          <w:p w:rsidR="000C7455" w:rsidRPr="000C7455" w:rsidRDefault="000C7455"/>
        </w:tc>
        <w:tc>
          <w:tcPr>
            <w:tcW w:w="3377" w:type="dxa"/>
            <w:hideMark/>
          </w:tcPr>
          <w:p w:rsidR="000C7455" w:rsidRPr="000C7455" w:rsidRDefault="000C7455"/>
        </w:tc>
        <w:tc>
          <w:tcPr>
            <w:tcW w:w="1260" w:type="dxa"/>
            <w:noWrap/>
            <w:hideMark/>
          </w:tcPr>
          <w:p w:rsidR="000C7455" w:rsidRPr="000C7455" w:rsidRDefault="000C7455" w:rsidP="000C7455"/>
        </w:tc>
        <w:tc>
          <w:tcPr>
            <w:tcW w:w="720" w:type="dxa"/>
            <w:noWrap/>
            <w:hideMark/>
          </w:tcPr>
          <w:p w:rsidR="000C7455" w:rsidRPr="000C7455" w:rsidRDefault="000C7455" w:rsidP="000C7455"/>
        </w:tc>
        <w:tc>
          <w:tcPr>
            <w:tcW w:w="1350" w:type="dxa"/>
            <w:noWrap/>
            <w:hideMark/>
          </w:tcPr>
          <w:p w:rsidR="000C7455" w:rsidRPr="000C7455" w:rsidRDefault="000C7455" w:rsidP="000C7455"/>
        </w:tc>
        <w:tc>
          <w:tcPr>
            <w:tcW w:w="990" w:type="dxa"/>
            <w:noWrap/>
            <w:hideMark/>
          </w:tcPr>
          <w:p w:rsidR="000C7455" w:rsidRPr="000C7455" w:rsidRDefault="000C7455" w:rsidP="000C7455"/>
        </w:tc>
        <w:tc>
          <w:tcPr>
            <w:tcW w:w="2970" w:type="dxa"/>
            <w:noWrap/>
            <w:hideMark/>
          </w:tcPr>
          <w:p w:rsidR="000C7455" w:rsidRPr="000C7455" w:rsidRDefault="000C7455" w:rsidP="000C7455"/>
        </w:tc>
        <w:tc>
          <w:tcPr>
            <w:tcW w:w="1260" w:type="dxa"/>
            <w:noWrap/>
            <w:hideMark/>
          </w:tcPr>
          <w:p w:rsidR="000C7455" w:rsidRPr="000C7455" w:rsidRDefault="000C7455"/>
        </w:tc>
        <w:tc>
          <w:tcPr>
            <w:tcW w:w="996" w:type="dxa"/>
            <w:noWrap/>
            <w:hideMark/>
          </w:tcPr>
          <w:p w:rsidR="000C7455" w:rsidRPr="000C7455" w:rsidRDefault="000C7455"/>
        </w:tc>
      </w:tr>
      <w:tr w:rsidR="005368EE" w:rsidRPr="000C7455" w:rsidTr="005368EE">
        <w:trPr>
          <w:trHeight w:val="480"/>
        </w:trPr>
        <w:tc>
          <w:tcPr>
            <w:tcW w:w="1663" w:type="dxa"/>
            <w:hideMark/>
          </w:tcPr>
          <w:p w:rsidR="0028635F" w:rsidRDefault="0028635F">
            <w:pPr>
              <w:rPr>
                <w:b/>
                <w:bCs/>
              </w:rPr>
            </w:pPr>
          </w:p>
          <w:p w:rsidR="0028635F" w:rsidRDefault="0028635F">
            <w:pPr>
              <w:rPr>
                <w:b/>
                <w:bCs/>
              </w:rPr>
            </w:pPr>
          </w:p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Final Code</w:t>
            </w:r>
          </w:p>
        </w:tc>
        <w:tc>
          <w:tcPr>
            <w:tcW w:w="3377" w:type="dxa"/>
            <w:hideMark/>
          </w:tcPr>
          <w:p w:rsidR="0028635F" w:rsidRDefault="0028635F">
            <w:pPr>
              <w:rPr>
                <w:b/>
                <w:bCs/>
              </w:rPr>
            </w:pPr>
          </w:p>
          <w:p w:rsidR="0028635F" w:rsidRDefault="0028635F">
            <w:pPr>
              <w:rPr>
                <w:b/>
                <w:bCs/>
              </w:rPr>
            </w:pPr>
          </w:p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Description</w:t>
            </w:r>
          </w:p>
        </w:tc>
        <w:tc>
          <w:tcPr>
            <w:tcW w:w="1260" w:type="dxa"/>
            <w:hideMark/>
          </w:tcPr>
          <w:p w:rsidR="000C7455" w:rsidRPr="000C7455" w:rsidRDefault="000C7455" w:rsidP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Time to Complete (minutes)</w:t>
            </w:r>
          </w:p>
        </w:tc>
        <w:tc>
          <w:tcPr>
            <w:tcW w:w="720" w:type="dxa"/>
            <w:hideMark/>
          </w:tcPr>
          <w:p w:rsidR="000C7455" w:rsidRPr="000C7455" w:rsidRDefault="000C7455" w:rsidP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n per PA</w:t>
            </w:r>
          </w:p>
        </w:tc>
        <w:tc>
          <w:tcPr>
            <w:tcW w:w="1350" w:type="dxa"/>
            <w:hideMark/>
          </w:tcPr>
          <w:p w:rsidR="0028635F" w:rsidRDefault="0028635F" w:rsidP="000C7455">
            <w:pPr>
              <w:rPr>
                <w:b/>
                <w:bCs/>
              </w:rPr>
            </w:pPr>
          </w:p>
          <w:p w:rsidR="000C7455" w:rsidRPr="000C7455" w:rsidRDefault="000C7455" w:rsidP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Applicable PAs</w:t>
            </w:r>
          </w:p>
        </w:tc>
        <w:tc>
          <w:tcPr>
            <w:tcW w:w="990" w:type="dxa"/>
            <w:hideMark/>
          </w:tcPr>
          <w:p w:rsidR="0028635F" w:rsidRDefault="0028635F" w:rsidP="000C7455">
            <w:pPr>
              <w:rPr>
                <w:b/>
                <w:bCs/>
              </w:rPr>
            </w:pPr>
          </w:p>
          <w:p w:rsidR="000C7455" w:rsidRPr="000C7455" w:rsidRDefault="000C7455" w:rsidP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Burden Hours</w:t>
            </w:r>
          </w:p>
        </w:tc>
        <w:tc>
          <w:tcPr>
            <w:tcW w:w="2970" w:type="dxa"/>
            <w:hideMark/>
          </w:tcPr>
          <w:p w:rsidR="0028635F" w:rsidRDefault="0028635F" w:rsidP="000C7455">
            <w:pPr>
              <w:rPr>
                <w:b/>
                <w:bCs/>
              </w:rPr>
            </w:pPr>
          </w:p>
          <w:p w:rsidR="0028635F" w:rsidRDefault="0028635F" w:rsidP="000C7455">
            <w:pPr>
              <w:rPr>
                <w:b/>
                <w:bCs/>
              </w:rPr>
            </w:pPr>
          </w:p>
          <w:p w:rsidR="000C7455" w:rsidRPr="000C7455" w:rsidRDefault="000C7455" w:rsidP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BLS Category</w:t>
            </w:r>
          </w:p>
        </w:tc>
        <w:tc>
          <w:tcPr>
            <w:tcW w:w="1260" w:type="dxa"/>
            <w:hideMark/>
          </w:tcPr>
          <w:p w:rsidR="0028635F" w:rsidRDefault="0028635F">
            <w:pPr>
              <w:rPr>
                <w:b/>
                <w:bCs/>
              </w:rPr>
            </w:pPr>
          </w:p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Cost per Hour</w:t>
            </w:r>
          </w:p>
        </w:tc>
        <w:tc>
          <w:tcPr>
            <w:tcW w:w="996" w:type="dxa"/>
            <w:hideMark/>
          </w:tcPr>
          <w:p w:rsidR="0028635F" w:rsidRDefault="0028635F">
            <w:pPr>
              <w:rPr>
                <w:b/>
                <w:bCs/>
              </w:rPr>
            </w:pPr>
          </w:p>
          <w:p w:rsidR="000C7455" w:rsidRPr="000C7455" w:rsidRDefault="000C7455">
            <w:pPr>
              <w:rPr>
                <w:b/>
                <w:bCs/>
              </w:rPr>
            </w:pPr>
            <w:bookmarkStart w:id="0" w:name="_GoBack"/>
            <w:bookmarkEnd w:id="0"/>
            <w:r w:rsidRPr="000C7455">
              <w:rPr>
                <w:b/>
                <w:bCs/>
              </w:rPr>
              <w:t>Total Cost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Codes and Standards (Program Managers)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95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3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11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52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Social and Community Service Managers (11-9151)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>
            <w:r w:rsidRPr="000C7455">
              <w:t xml:space="preserve">       </w:t>
            </w:r>
            <w:r w:rsidR="005368EE">
              <w:t>$</w:t>
            </w:r>
            <w:r w:rsidRPr="000C7455">
              <w:t xml:space="preserve">30.43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   </w:t>
            </w:r>
            <w:r>
              <w:t>$</w:t>
            </w:r>
            <w:r w:rsidR="000C7455" w:rsidRPr="000C7455">
              <w:t xml:space="preserve">1,590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ID-2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Codes and Standards Programs (State and Local Code Official)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75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8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3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30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Construction and Building Inspectors (47-4011)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>
            <w:r w:rsidRPr="000C7455">
              <w:t xml:space="preserve">         </w:t>
            </w:r>
            <w:r w:rsidR="005368EE">
              <w:t>$</w:t>
            </w:r>
            <w:r w:rsidRPr="000C7455">
              <w:t xml:space="preserve">26.43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0C7455">
            <w:r w:rsidRPr="000C7455">
              <w:t xml:space="preserve">                </w:t>
            </w:r>
            <w:r w:rsidR="005368EE">
              <w:t>$</w:t>
            </w:r>
            <w:r w:rsidRPr="000C7455">
              <w:t xml:space="preserve">793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ID-3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Codes and Standards Programs (Construction Firm Reps)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75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8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3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30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Construction Managers (11-9021)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</w:t>
            </w:r>
            <w:r>
              <w:t>$</w:t>
            </w:r>
            <w:r w:rsidR="000C7455" w:rsidRPr="000C7455">
              <w:t xml:space="preserve">45.14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0C7455">
            <w:r w:rsidRPr="000C7455">
              <w:t xml:space="preserve">              </w:t>
            </w:r>
            <w:r w:rsidR="005368EE">
              <w:t>$</w:t>
            </w:r>
            <w:r w:rsidRPr="000C7455">
              <w:t xml:space="preserve">1,354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ID-7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Tech Assistance (Market Actor)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45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10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8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60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Construction Managers (11-9021)/ Architects (17-1011)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   </w:t>
            </w:r>
            <w:r>
              <w:t>$</w:t>
            </w:r>
            <w:r w:rsidR="000C7455" w:rsidRPr="000C7455">
              <w:t xml:space="preserve">41.64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0C7455">
            <w:r w:rsidRPr="000C7455">
              <w:t xml:space="preserve">            </w:t>
            </w:r>
            <w:r w:rsidR="005368EE">
              <w:t>$</w:t>
            </w:r>
            <w:r w:rsidRPr="000C7455">
              <w:t xml:space="preserve">2,498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ID-8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Tech Assistance (Teacher/Trainers)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45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4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9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27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 xml:space="preserve">Vocational Ed. Teachers, </w:t>
            </w:r>
            <w:proofErr w:type="spellStart"/>
            <w:r w:rsidRPr="000C7455">
              <w:t>Post Secondary</w:t>
            </w:r>
            <w:proofErr w:type="spellEnd"/>
            <w:r w:rsidRPr="000C7455">
              <w:t xml:space="preserve"> (25-1194)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</w:t>
            </w:r>
            <w:r>
              <w:t>$</w:t>
            </w:r>
            <w:r w:rsidR="000C7455" w:rsidRPr="000C7455">
              <w:t xml:space="preserve">25.71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         </w:t>
            </w:r>
            <w:r>
              <w:t>$</w:t>
            </w:r>
            <w:r w:rsidR="000C7455" w:rsidRPr="000C7455">
              <w:t xml:space="preserve">694 </w:t>
            </w:r>
          </w:p>
        </w:tc>
      </w:tr>
      <w:tr w:rsidR="005368EE" w:rsidRPr="000C7455" w:rsidTr="005368EE">
        <w:trPr>
          <w:trHeight w:val="705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ID-10A-NR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 xml:space="preserve">Retrofits (Vendors, Installers, Project Developers): Non-Residential 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45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6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17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77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Heating, AC, and Refrigeration Mechanics and Installers (49-9021)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>
            <w:r w:rsidRPr="000C7455">
              <w:t xml:space="preserve">           </w:t>
            </w:r>
            <w:r w:rsidR="005368EE">
              <w:t>$</w:t>
            </w:r>
            <w:r w:rsidRPr="000C7455">
              <w:t xml:space="preserve">21.89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0C7455">
            <w:r w:rsidRPr="000C7455">
              <w:t xml:space="preserve">             </w:t>
            </w:r>
            <w:r w:rsidR="005368EE">
              <w:t>$</w:t>
            </w:r>
            <w:r w:rsidRPr="000C7455">
              <w:t xml:space="preserve">1,675 </w:t>
            </w:r>
          </w:p>
        </w:tc>
      </w:tr>
      <w:tr w:rsidR="005368EE" w:rsidRPr="000C7455" w:rsidTr="005368EE">
        <w:trPr>
          <w:trHeight w:val="705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ID-10A-R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 xml:space="preserve">Retrofits (Vendors, Installers, Project Developers): Residential 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45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8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7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42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Heating, AC, and Refrigeration Mechanics and Installers (49-9021)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   </w:t>
            </w:r>
            <w:r>
              <w:t>$</w:t>
            </w:r>
            <w:r w:rsidR="000C7455" w:rsidRPr="000C7455">
              <w:t xml:space="preserve">21.89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0C7455">
            <w:r w:rsidRPr="000C7455">
              <w:t xml:space="preserve">                   </w:t>
            </w:r>
            <w:r w:rsidR="005368EE">
              <w:t>$</w:t>
            </w:r>
            <w:r w:rsidRPr="000C7455">
              <w:t xml:space="preserve">919 </w:t>
            </w:r>
          </w:p>
        </w:tc>
      </w:tr>
      <w:tr w:rsidR="005368EE" w:rsidRPr="000C7455" w:rsidTr="005368EE">
        <w:trPr>
          <w:trHeight w:val="705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ID-10B-R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 xml:space="preserve">Renewables (Vendors, Installers, Project Developers): Residential 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55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12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6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66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Heating, AC, and Refrigeration Mechanics and Installers (49-9021)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  </w:t>
            </w:r>
            <w:r>
              <w:t>$</w:t>
            </w:r>
            <w:r w:rsidR="000C7455" w:rsidRPr="000C7455">
              <w:t xml:space="preserve">21.89 </w:t>
            </w:r>
          </w:p>
        </w:tc>
        <w:tc>
          <w:tcPr>
            <w:tcW w:w="996" w:type="dxa"/>
            <w:noWrap/>
            <w:hideMark/>
          </w:tcPr>
          <w:p w:rsidR="005368EE" w:rsidRDefault="005368EE"/>
          <w:p w:rsidR="000C7455" w:rsidRPr="000C7455" w:rsidRDefault="005368EE">
            <w:r>
              <w:t>$</w:t>
            </w:r>
            <w:r w:rsidR="000C7455" w:rsidRPr="000C7455">
              <w:t xml:space="preserve">1,445 </w:t>
            </w:r>
          </w:p>
        </w:tc>
      </w:tr>
      <w:tr w:rsidR="005368EE" w:rsidRPr="000C7455" w:rsidTr="005368EE">
        <w:trPr>
          <w:trHeight w:val="45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ID-11A-NR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Retrofits (Program Managers)  Non-Residential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50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1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30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25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Social and Community Service Managers (11-9151)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>
            <w:r w:rsidRPr="000C7455">
              <w:t xml:space="preserve">           </w:t>
            </w:r>
            <w:r w:rsidR="005368EE">
              <w:t>$</w:t>
            </w:r>
            <w:r w:rsidRPr="000C7455">
              <w:t xml:space="preserve">30.43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0C7455">
            <w:r w:rsidRPr="000C7455">
              <w:t xml:space="preserve">                    </w:t>
            </w:r>
            <w:r w:rsidR="005368EE">
              <w:t>$</w:t>
            </w:r>
            <w:r w:rsidRPr="000C7455">
              <w:t xml:space="preserve">761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ID-11B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Renewable Energy Market Development (Program Managers)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75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1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13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16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Social and Community Service Managers (11-9151)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>
            <w:r w:rsidRPr="000C7455">
              <w:t xml:space="preserve">        </w:t>
            </w:r>
            <w:r w:rsidR="005368EE">
              <w:t>$</w:t>
            </w:r>
            <w:r w:rsidRPr="000C7455">
              <w:t xml:space="preserve">30.43 </w:t>
            </w:r>
          </w:p>
        </w:tc>
        <w:tc>
          <w:tcPr>
            <w:tcW w:w="996" w:type="dxa"/>
            <w:noWrap/>
            <w:hideMark/>
          </w:tcPr>
          <w:p w:rsidR="005368EE" w:rsidRDefault="005368EE"/>
          <w:p w:rsidR="000C7455" w:rsidRPr="000C7455" w:rsidRDefault="005368EE">
            <w:r>
              <w:t>$</w:t>
            </w:r>
            <w:r w:rsidR="000C7455" w:rsidRPr="000C7455">
              <w:t xml:space="preserve">494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ID-12A-NR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Retrofit (Program Delivery Contractors) Non-Residential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50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2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17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28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Social and Community Service Managers (11-9151)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30.43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            </w:t>
            </w:r>
            <w:r>
              <w:t>$</w:t>
            </w:r>
            <w:r w:rsidR="000C7455" w:rsidRPr="000C7455">
              <w:t xml:space="preserve">862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ID-12A-R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Retrofit (Program Delivery Contractors) Residential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50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2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7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12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Social and Community Service Managers (11-9151)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30.43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5368EE">
            <w:r>
              <w:t xml:space="preserve"> </w:t>
            </w:r>
            <w:r w:rsidR="000C7455" w:rsidRPr="000C7455">
              <w:t xml:space="preserve">                    </w:t>
            </w:r>
            <w:r>
              <w:t>$</w:t>
            </w:r>
            <w:r w:rsidR="000C7455" w:rsidRPr="000C7455">
              <w:t xml:space="preserve">355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lastRenderedPageBreak/>
              <w:t>ID-12B-R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Renewables (Program Delivery Contractors) Residential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70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2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6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14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Social and Community Service Managers (11-9151)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30.43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     </w:t>
            </w:r>
            <w:r>
              <w:t>$</w:t>
            </w:r>
            <w:r w:rsidR="000C7455" w:rsidRPr="000C7455">
              <w:t xml:space="preserve">426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ID-13A-NR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Retrofits (Non-SEP Program Managers) Non-Residential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50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2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30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50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Social and Community Service Managers (11-9151)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30.43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</w:t>
            </w:r>
            <w:r>
              <w:t>$</w:t>
            </w:r>
            <w:r w:rsidR="000C7455" w:rsidRPr="000C7455">
              <w:t xml:space="preserve">1,522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ID-13A-R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Retrofits (Non-SEP Program Managers) Residential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50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2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8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13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Social and Community Service Managers (11-9151)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30.43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     </w:t>
            </w:r>
            <w:r>
              <w:t>$</w:t>
            </w:r>
            <w:r w:rsidR="000C7455" w:rsidRPr="000C7455">
              <w:t xml:space="preserve">406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ID-13B-R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Renewables (Non-SEP Program Managers) Residential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75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2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6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15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Social and Community Service Managers (11-9151)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30.43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     </w:t>
            </w:r>
            <w:r>
              <w:t>$</w:t>
            </w:r>
            <w:r w:rsidR="000C7455" w:rsidRPr="000C7455">
              <w:t xml:space="preserve">456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ID-14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Training and Technical Assistance (Program Delivery Contractors)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40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2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31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41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Social and Community Service Managers (11-9151)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30.43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</w:t>
            </w:r>
            <w:r>
              <w:t>$</w:t>
            </w:r>
            <w:r w:rsidR="000C7455" w:rsidRPr="000C7455">
              <w:t xml:space="preserve">1,258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CT-1A-R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Retrofits: Recipient of TA, Workshops, Training for Residential Sector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50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80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9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600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Maintenance and Repair Workers, General (49-9071)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17.75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10,650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CT-1A-NR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Retrofits: Recipient of TA, Workshops, Training for Non-Residential Sector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70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80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22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2053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Maintenance and Repair Workers, General (49-9071)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17.75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36,447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CT-1B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Renewables: Recipients of TA, Workshops, Training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60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80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6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480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Maintenance and Repair Workers, General (49-9071)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17.75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</w:t>
            </w:r>
            <w:r>
              <w:t>$</w:t>
            </w:r>
            <w:r w:rsidR="000C7455" w:rsidRPr="000C7455">
              <w:t xml:space="preserve">8,520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CT-3A-NR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Retrofits: Non-Residential Sector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80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50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17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1133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Maintenance and Repair Workers, General (49-9071)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17.75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20,117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CT-3B-NR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Renewables: Non-Residential Sector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50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25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1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21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Maintenance and Repair Workers, General (49-9071)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17.75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     </w:t>
            </w:r>
            <w:r>
              <w:t>$</w:t>
            </w:r>
            <w:r w:rsidR="000C7455" w:rsidRPr="000C7455">
              <w:t xml:space="preserve">370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CT-4A-R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Retrofits: Residential Sector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60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80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7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560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Maintenance and Repair Workers, General (49-9071)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17.75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</w:t>
            </w:r>
            <w:r>
              <w:t>$</w:t>
            </w:r>
            <w:r w:rsidR="000C7455" w:rsidRPr="000C7455">
              <w:t xml:space="preserve">9,940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CT-4B-R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Renewables: Residential Sector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50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80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7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467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Maintenance and Repair Workers, General (49-9071)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17.75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</w:t>
            </w:r>
            <w:r>
              <w:t>$</w:t>
            </w:r>
            <w:r w:rsidR="000C7455" w:rsidRPr="000C7455">
              <w:t xml:space="preserve">8,283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OS-1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Residential On-Site Protocol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300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7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7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250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Maintenance and Repair Workers, General (49-9071)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17.75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</w:t>
            </w:r>
            <w:r>
              <w:t>$</w:t>
            </w:r>
            <w:r w:rsidR="000C7455" w:rsidRPr="000C7455">
              <w:t xml:space="preserve">4,438 </w:t>
            </w:r>
          </w:p>
        </w:tc>
      </w:tr>
      <w:tr w:rsidR="005368EE" w:rsidRPr="000C7455" w:rsidTr="005368EE">
        <w:trPr>
          <w:trHeight w:val="480"/>
        </w:trPr>
        <w:tc>
          <w:tcPr>
            <w:tcW w:w="1663" w:type="dxa"/>
            <w:noWrap/>
            <w:hideMark/>
          </w:tcPr>
          <w:p w:rsidR="000C7455" w:rsidRPr="000C7455" w:rsidRDefault="000C7455">
            <w:r w:rsidRPr="000C7455">
              <w:t>OS-2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r w:rsidRPr="000C7455">
              <w:t>Non-Residential On-Site Protocol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 w:rsidP="000C7455">
            <w:r w:rsidRPr="000C7455">
              <w:t>300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 w:rsidP="000C7455">
            <w:r w:rsidRPr="000C7455">
              <w:t>6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 w:rsidP="000C7455">
            <w:r w:rsidRPr="000C7455">
              <w:t>17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 w:rsidP="000C7455">
            <w:r w:rsidRPr="000C7455">
              <w:t>500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Maintenance and Repair Workers, General (49-9071)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17.75 </w:t>
            </w:r>
          </w:p>
        </w:tc>
        <w:tc>
          <w:tcPr>
            <w:tcW w:w="996" w:type="dxa"/>
            <w:noWrap/>
            <w:hideMark/>
          </w:tcPr>
          <w:p w:rsidR="000C7455" w:rsidRPr="000C7455" w:rsidRDefault="00697E98">
            <w:r>
              <w:t xml:space="preserve"> </w:t>
            </w:r>
            <w:r w:rsidR="000C7455" w:rsidRPr="000C7455">
              <w:t xml:space="preserve">               </w:t>
            </w:r>
            <w:r>
              <w:t>$</w:t>
            </w:r>
            <w:r w:rsidR="000C7455" w:rsidRPr="000C7455">
              <w:t xml:space="preserve">8,875 </w:t>
            </w:r>
          </w:p>
        </w:tc>
      </w:tr>
    </w:tbl>
    <w:p w:rsidR="00640384" w:rsidRDefault="00640384">
      <w:r>
        <w:br w:type="page"/>
      </w:r>
    </w:p>
    <w:tbl>
      <w:tblPr>
        <w:tblStyle w:val="TableGrid"/>
        <w:tblW w:w="1476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663"/>
        <w:gridCol w:w="3377"/>
        <w:gridCol w:w="1260"/>
        <w:gridCol w:w="720"/>
        <w:gridCol w:w="1350"/>
        <w:gridCol w:w="990"/>
        <w:gridCol w:w="2970"/>
        <w:gridCol w:w="1260"/>
        <w:gridCol w:w="1170"/>
      </w:tblGrid>
      <w:tr w:rsidR="005368EE" w:rsidRPr="000C7455" w:rsidTr="00640384">
        <w:trPr>
          <w:trHeight w:val="420"/>
        </w:trPr>
        <w:tc>
          <w:tcPr>
            <w:tcW w:w="1663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lastRenderedPageBreak/>
              <w:t> 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All Surveys Combined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>
            <w:r w:rsidRPr="000C7455">
              <w:t> 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>
            <w:r w:rsidRPr="000C7455">
              <w:t> 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>
            <w:r w:rsidRPr="000C7455">
              <w:t> 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 xml:space="preserve">                  6,663 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> 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>
            <w:r w:rsidRPr="000C7455">
              <w:t> </w:t>
            </w:r>
          </w:p>
        </w:tc>
        <w:tc>
          <w:tcPr>
            <w:tcW w:w="1170" w:type="dxa"/>
            <w:noWrap/>
            <w:hideMark/>
          </w:tcPr>
          <w:p w:rsidR="000C7455" w:rsidRPr="000C7455" w:rsidRDefault="00697E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C7455" w:rsidRPr="000C7455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$</w:t>
            </w:r>
            <w:r w:rsidR="000C7455" w:rsidRPr="000C7455">
              <w:rPr>
                <w:b/>
                <w:bCs/>
              </w:rPr>
              <w:t xml:space="preserve">125,147 </w:t>
            </w:r>
          </w:p>
        </w:tc>
      </w:tr>
      <w:tr w:rsidR="005368EE" w:rsidRPr="000C7455" w:rsidTr="00640384">
        <w:trPr>
          <w:trHeight w:val="465"/>
        </w:trPr>
        <w:tc>
          <w:tcPr>
            <w:tcW w:w="1663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 </w:t>
            </w:r>
          </w:p>
        </w:tc>
        <w:tc>
          <w:tcPr>
            <w:tcW w:w="3377" w:type="dxa"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Recordkeeping Burden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>
            <w:r w:rsidRPr="000C7455">
              <w:t> 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>
            <w:r w:rsidRPr="000C7455">
              <w:t> 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>
            <w:r w:rsidRPr="000C7455">
              <w:t> 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 xml:space="preserve">                  1,072 </w:t>
            </w:r>
          </w:p>
        </w:tc>
        <w:tc>
          <w:tcPr>
            <w:tcW w:w="2970" w:type="dxa"/>
            <w:hideMark/>
          </w:tcPr>
          <w:p w:rsidR="000C7455" w:rsidRPr="000C7455" w:rsidRDefault="000C7455">
            <w:r w:rsidRPr="000C7455">
              <w:t xml:space="preserve"> Social and Community Service Managers (11-9151) 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640384">
            <w:r>
              <w:t xml:space="preserve"> </w:t>
            </w:r>
            <w:r w:rsidR="000C7455" w:rsidRPr="000C7455">
              <w:t xml:space="preserve">            </w:t>
            </w:r>
            <w:r>
              <w:t>$</w:t>
            </w:r>
            <w:r w:rsidR="000C7455" w:rsidRPr="000C7455">
              <w:t xml:space="preserve">30.43 </w:t>
            </w:r>
          </w:p>
        </w:tc>
        <w:tc>
          <w:tcPr>
            <w:tcW w:w="1170" w:type="dxa"/>
            <w:noWrap/>
            <w:hideMark/>
          </w:tcPr>
          <w:p w:rsidR="000C7455" w:rsidRPr="000C7455" w:rsidRDefault="006403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C7455" w:rsidRPr="000C7455"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$</w:t>
            </w:r>
            <w:r w:rsidR="000C7455" w:rsidRPr="000C7455">
              <w:rPr>
                <w:b/>
                <w:bCs/>
              </w:rPr>
              <w:t xml:space="preserve">32,621 </w:t>
            </w:r>
          </w:p>
        </w:tc>
      </w:tr>
      <w:tr w:rsidR="005368EE" w:rsidRPr="000C7455" w:rsidTr="00640384">
        <w:trPr>
          <w:trHeight w:val="420"/>
        </w:trPr>
        <w:tc>
          <w:tcPr>
            <w:tcW w:w="1663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 </w:t>
            </w:r>
          </w:p>
        </w:tc>
        <w:tc>
          <w:tcPr>
            <w:tcW w:w="3377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Total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 xml:space="preserve">                  7,735 </w:t>
            </w:r>
          </w:p>
        </w:tc>
        <w:tc>
          <w:tcPr>
            <w:tcW w:w="2970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0C7455" w:rsidRPr="000C7455" w:rsidRDefault="000C7455">
            <w:pPr>
              <w:rPr>
                <w:b/>
                <w:bCs/>
              </w:rPr>
            </w:pPr>
            <w:r w:rsidRPr="000C7455">
              <w:rPr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640384" w:rsidRDefault="006403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C7455" w:rsidRPr="000C7455">
              <w:rPr>
                <w:b/>
                <w:bCs/>
              </w:rPr>
              <w:t xml:space="preserve">         </w:t>
            </w:r>
          </w:p>
          <w:p w:rsidR="000C7455" w:rsidRPr="000C7455" w:rsidRDefault="00640384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C7455" w:rsidRPr="000C7455">
              <w:rPr>
                <w:b/>
                <w:bCs/>
              </w:rPr>
              <w:t xml:space="preserve">157,768 </w:t>
            </w:r>
          </w:p>
        </w:tc>
      </w:tr>
      <w:tr w:rsidR="00640384" w:rsidRPr="000C7455" w:rsidTr="00276481">
        <w:trPr>
          <w:trHeight w:val="255"/>
        </w:trPr>
        <w:tc>
          <w:tcPr>
            <w:tcW w:w="14760" w:type="dxa"/>
            <w:gridSpan w:val="9"/>
            <w:noWrap/>
            <w:hideMark/>
          </w:tcPr>
          <w:p w:rsidR="00640384" w:rsidRPr="00640384" w:rsidRDefault="00640384">
            <w:pPr>
              <w:rPr>
                <w:i/>
              </w:rPr>
            </w:pPr>
            <w:r w:rsidRPr="00640384">
              <w:rPr>
                <w:i/>
              </w:rPr>
              <w:t>Recordkeeping burden calculation based on 67 applicable PAs and average database review duration of 16 hours.</w:t>
            </w:r>
          </w:p>
        </w:tc>
      </w:tr>
      <w:tr w:rsidR="00640384" w:rsidRPr="000C7455" w:rsidTr="00E53DB2">
        <w:trPr>
          <w:trHeight w:val="315"/>
        </w:trPr>
        <w:tc>
          <w:tcPr>
            <w:tcW w:w="14760" w:type="dxa"/>
            <w:gridSpan w:val="9"/>
            <w:noWrap/>
            <w:hideMark/>
          </w:tcPr>
          <w:p w:rsidR="00640384" w:rsidRPr="00640384" w:rsidRDefault="00640384">
            <w:pPr>
              <w:rPr>
                <w:i/>
              </w:rPr>
            </w:pPr>
            <w:r w:rsidRPr="00640384">
              <w:rPr>
                <w:i/>
              </w:rPr>
              <w:t>Recordkeeping includes record collection, data processing, manipulation, compilation, delivery, etc.</w:t>
            </w:r>
          </w:p>
        </w:tc>
      </w:tr>
    </w:tbl>
    <w:p w:rsidR="00210857" w:rsidRDefault="00210857"/>
    <w:sectPr w:rsidR="00210857" w:rsidSect="005368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55"/>
    <w:rsid w:val="000C7455"/>
    <w:rsid w:val="00210857"/>
    <w:rsid w:val="0028635F"/>
    <w:rsid w:val="004E45B8"/>
    <w:rsid w:val="005368EE"/>
    <w:rsid w:val="00640384"/>
    <w:rsid w:val="006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4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4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Schweitzer</dc:creator>
  <cp:lastModifiedBy>Martin Schweitzer</cp:lastModifiedBy>
  <cp:revision>6</cp:revision>
  <dcterms:created xsi:type="dcterms:W3CDTF">2012-08-16T20:32:00Z</dcterms:created>
  <dcterms:modified xsi:type="dcterms:W3CDTF">2012-08-16T20:50:00Z</dcterms:modified>
</cp:coreProperties>
</file>