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75" w:rsidRDefault="00D20F13" w:rsidP="00D20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sz w:val="22"/>
          <w:szCs w:val="22"/>
          <w:lang w:val="en-CA"/>
        </w:rPr>
        <w:tab/>
      </w:r>
      <w:r>
        <w:rPr>
          <w:sz w:val="22"/>
          <w:szCs w:val="22"/>
          <w:lang w:val="en-CA"/>
        </w:rPr>
        <w:tab/>
      </w:r>
      <w:r>
        <w:rPr>
          <w:sz w:val="22"/>
          <w:szCs w:val="22"/>
          <w:lang w:val="en-CA"/>
        </w:rPr>
        <w:tab/>
      </w:r>
      <w:r>
        <w:rPr>
          <w:sz w:val="22"/>
          <w:szCs w:val="22"/>
          <w:lang w:val="en-CA"/>
        </w:rPr>
        <w:tab/>
      </w:r>
      <w:r w:rsidR="009150DB" w:rsidRPr="0098771F">
        <w:rPr>
          <w:sz w:val="22"/>
          <w:szCs w:val="22"/>
          <w:lang w:val="en-CA"/>
        </w:rPr>
        <w:fldChar w:fldCharType="begin"/>
      </w:r>
      <w:r w:rsidR="00B61175" w:rsidRPr="0098771F">
        <w:rPr>
          <w:sz w:val="22"/>
          <w:szCs w:val="22"/>
          <w:lang w:val="en-CA"/>
        </w:rPr>
        <w:instrText xml:space="preserve"> SEQ CHAPTER \h \r 1</w:instrText>
      </w:r>
      <w:r w:rsidR="009150DB" w:rsidRPr="0098771F">
        <w:rPr>
          <w:sz w:val="22"/>
          <w:szCs w:val="22"/>
          <w:lang w:val="en-CA"/>
        </w:rPr>
        <w:fldChar w:fldCharType="end"/>
      </w:r>
      <w:r w:rsidR="00B61175" w:rsidRPr="0098771F">
        <w:rPr>
          <w:b/>
          <w:bCs/>
          <w:sz w:val="22"/>
          <w:szCs w:val="22"/>
        </w:rPr>
        <w:t>Supporting Statement for Paperwork Reduction Act Submissions</w:t>
      </w:r>
    </w:p>
    <w:p w:rsidR="00D20F13" w:rsidRPr="0098771F" w:rsidRDefault="00D20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F91797" w:rsidRPr="0098771F" w:rsidRDefault="00F9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98771F">
        <w:rPr>
          <w:b/>
          <w:bCs/>
          <w:sz w:val="22"/>
          <w:szCs w:val="22"/>
        </w:rPr>
        <w:t>Earthquake Report</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98771F">
        <w:rPr>
          <w:b/>
          <w:bCs/>
          <w:sz w:val="22"/>
          <w:szCs w:val="22"/>
        </w:rPr>
        <w:t>OMB Control Number 1028-0048</w:t>
      </w:r>
    </w:p>
    <w:p w:rsidR="00F91797" w:rsidRPr="0098771F" w:rsidRDefault="00F9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98771F">
        <w:rPr>
          <w:b/>
          <w:bCs/>
          <w:sz w:val="22"/>
          <w:szCs w:val="22"/>
        </w:rPr>
        <w:t>Current Expiration Date:</w:t>
      </w:r>
      <w:r w:rsidR="00D8037E" w:rsidRPr="0098771F">
        <w:rPr>
          <w:b/>
          <w:bCs/>
          <w:sz w:val="22"/>
          <w:szCs w:val="22"/>
        </w:rPr>
        <w:t xml:space="preserve"> </w:t>
      </w:r>
      <w:r w:rsidR="00E02801">
        <w:rPr>
          <w:b/>
          <w:bCs/>
          <w:sz w:val="22"/>
          <w:szCs w:val="22"/>
        </w:rPr>
        <w:t>03/31/2012</w:t>
      </w:r>
    </w:p>
    <w:p w:rsidR="00F91797" w:rsidRPr="0098771F" w:rsidRDefault="00F9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98771F">
        <w:rPr>
          <w:b/>
          <w:bCs/>
          <w:sz w:val="22"/>
          <w:szCs w:val="22"/>
        </w:rPr>
        <w:t xml:space="preserve">Terms of </w:t>
      </w:r>
      <w:r w:rsidR="00122826" w:rsidRPr="0098771F">
        <w:rPr>
          <w:b/>
          <w:bCs/>
          <w:sz w:val="22"/>
          <w:szCs w:val="22"/>
        </w:rPr>
        <w:t>Clearance</w:t>
      </w:r>
      <w:r w:rsidRPr="0098771F">
        <w:rPr>
          <w:b/>
          <w:bCs/>
          <w:sz w:val="22"/>
          <w:szCs w:val="22"/>
        </w:rPr>
        <w:t>: None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b/>
          <w:bCs/>
          <w:sz w:val="22"/>
          <w:szCs w:val="22"/>
        </w:rPr>
        <w:t>General Instructions</w:t>
      </w:r>
      <w:r w:rsidRPr="0098771F">
        <w:rPr>
          <w:sz w:val="22"/>
          <w:szCs w:val="22"/>
        </w:rPr>
        <w:t xml:space="preserve">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A Supporting Statement, including the text of the notice to the public required by 5 CFR 1320.5(a</w:t>
      </w:r>
      <w:proofErr w:type="gramStart"/>
      <w:r w:rsidRPr="0098771F">
        <w:rPr>
          <w:sz w:val="22"/>
          <w:szCs w:val="22"/>
        </w:rPr>
        <w:t>)(</w:t>
      </w:r>
      <w:proofErr w:type="spellStart"/>
      <w:proofErr w:type="gramEnd"/>
      <w:r w:rsidRPr="0098771F">
        <w:rPr>
          <w:sz w:val="22"/>
          <w:szCs w:val="22"/>
        </w:rPr>
        <w:t>i</w:t>
      </w:r>
      <w:proofErr w:type="spellEnd"/>
      <w:r w:rsidRPr="0098771F">
        <w:rPr>
          <w:sz w:val="22"/>
          <w:szCs w:val="22"/>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t>
      </w:r>
      <w:r w:rsidR="00F91797" w:rsidRPr="0098771F">
        <w:rPr>
          <w:sz w:val="22"/>
          <w:szCs w:val="22"/>
        </w:rPr>
        <w:t xml:space="preserve">If the collection of information will employ </w:t>
      </w:r>
      <w:r w:rsidR="00785660" w:rsidRPr="0098771F">
        <w:rPr>
          <w:sz w:val="22"/>
          <w:szCs w:val="22"/>
        </w:rPr>
        <w:t xml:space="preserve">statistical methods, </w:t>
      </w:r>
      <w:r w:rsidRPr="0098771F">
        <w:rPr>
          <w:sz w:val="22"/>
          <w:szCs w:val="22"/>
        </w:rPr>
        <w:t>Section B of the Supporting Statement must be completed.  OMB reserves the right to require the submission of additional information with respect to any request for approval.</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b/>
          <w:bCs/>
          <w:sz w:val="22"/>
          <w:szCs w:val="22"/>
        </w:rPr>
        <w:t>Specific Instructions</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8771F">
        <w:rPr>
          <w:b/>
          <w:bCs/>
          <w:sz w:val="22"/>
          <w:szCs w:val="22"/>
        </w:rPr>
        <w:t>A.</w:t>
      </w:r>
      <w:r w:rsidRPr="0098771F">
        <w:rPr>
          <w:b/>
          <w:bCs/>
          <w:sz w:val="22"/>
          <w:szCs w:val="22"/>
        </w:rPr>
        <w:tab/>
        <w:t>Justification</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1.</w:t>
      </w:r>
      <w:r w:rsidRPr="0098771F">
        <w:rPr>
          <w:b/>
          <w:i/>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B61175" w:rsidP="005B2235">
      <w:pPr>
        <w:rPr>
          <w:sz w:val="22"/>
          <w:szCs w:val="22"/>
        </w:rPr>
      </w:pPr>
      <w:r w:rsidRPr="0098771F">
        <w:rPr>
          <w:sz w:val="22"/>
          <w:szCs w:val="22"/>
        </w:rPr>
        <w:t xml:space="preserve">The U.S. Geological Survey (USGS), in accordance with the Earthquake Hazards Reduction Act of 1977 (Public Law 95-124, </w:t>
      </w:r>
      <w:r w:rsidR="00667456" w:rsidRPr="0098771F">
        <w:rPr>
          <w:sz w:val="22"/>
          <w:szCs w:val="22"/>
        </w:rPr>
        <w:t xml:space="preserve">42 U.S.C. 7701 et. </w:t>
      </w:r>
      <w:proofErr w:type="spellStart"/>
      <w:r w:rsidR="00667456" w:rsidRPr="0098771F">
        <w:rPr>
          <w:sz w:val="22"/>
          <w:szCs w:val="22"/>
        </w:rPr>
        <w:t>seq</w:t>
      </w:r>
      <w:proofErr w:type="spellEnd"/>
      <w:r w:rsidR="00667456" w:rsidRPr="0098771F">
        <w:rPr>
          <w:sz w:val="22"/>
          <w:szCs w:val="22"/>
        </w:rPr>
        <w:t xml:space="preserve">) </w:t>
      </w:r>
      <w:r w:rsidRPr="0098771F">
        <w:rPr>
          <w:sz w:val="22"/>
          <w:szCs w:val="22"/>
        </w:rPr>
        <w:t xml:space="preserve">is required to collect, evaluate, publish, and distribute information concerning earthquakes.  Accordingly, Survey policy (Geological Survey Manual 120.1.1) requires geophysical surveys and investigations </w:t>
      </w:r>
      <w:r w:rsidR="00E12ACB">
        <w:rPr>
          <w:sz w:val="22"/>
          <w:szCs w:val="22"/>
        </w:rPr>
        <w:t xml:space="preserve">of earthquakes </w:t>
      </w:r>
      <w:r w:rsidRPr="0098771F">
        <w:rPr>
          <w:sz w:val="22"/>
          <w:szCs w:val="22"/>
        </w:rPr>
        <w:t xml:space="preserve">affecting the </w:t>
      </w:r>
      <w:smartTag w:uri="urn:schemas-microsoft-com:office:smarttags" w:element="place">
        <w:smartTag w:uri="urn:schemas-microsoft-com:office:smarttags" w:element="country-region">
          <w:r w:rsidRPr="0098771F">
            <w:rPr>
              <w:sz w:val="22"/>
              <w:szCs w:val="22"/>
            </w:rPr>
            <w:t>United States</w:t>
          </w:r>
        </w:smartTag>
      </w:smartTag>
      <w:r w:rsidRPr="0098771F">
        <w:rPr>
          <w:sz w:val="22"/>
          <w:szCs w:val="22"/>
        </w:rPr>
        <w:t xml:space="preserve"> and its territories and offshore areas.  The information required is for studies of the nature of earthquakes and the mitigation of the impact of earthquakes on the public.  The U.S. Government has collected these data continuously since 1930 using this questionnaire.</w:t>
      </w:r>
    </w:p>
    <w:p w:rsidR="00F21BBD" w:rsidRPr="0098771F" w:rsidRDefault="00E42AB9" w:rsidP="00F21BBD">
      <w:pPr>
        <w:widowControl/>
        <w:autoSpaceDE/>
        <w:autoSpaceDN/>
        <w:adjustRightInd/>
        <w:spacing w:before="100" w:beforeAutospacing="1" w:after="100" w:afterAutospacing="1"/>
        <w:rPr>
          <w:sz w:val="22"/>
          <w:szCs w:val="22"/>
        </w:rPr>
      </w:pPr>
      <w:r>
        <w:rPr>
          <w:sz w:val="22"/>
          <w:szCs w:val="22"/>
        </w:rPr>
        <w:t>A</w:t>
      </w:r>
      <w:r w:rsidRPr="0098771F">
        <w:rPr>
          <w:sz w:val="22"/>
          <w:szCs w:val="22"/>
        </w:rPr>
        <w:t xml:space="preserve"> URL Link to the </w:t>
      </w:r>
      <w:r w:rsidR="00F21BBD" w:rsidRPr="0098771F">
        <w:rPr>
          <w:sz w:val="22"/>
          <w:szCs w:val="22"/>
        </w:rPr>
        <w:t xml:space="preserve">Earthquake Hazards Reduction Act of 1977 </w:t>
      </w:r>
      <w:r w:rsidR="00667456" w:rsidRPr="0098771F">
        <w:rPr>
          <w:sz w:val="22"/>
          <w:szCs w:val="22"/>
        </w:rPr>
        <w:t>is</w:t>
      </w:r>
      <w:r w:rsidR="00F21BBD" w:rsidRPr="0098771F">
        <w:rPr>
          <w:sz w:val="22"/>
          <w:szCs w:val="22"/>
        </w:rPr>
        <w:t xml:space="preserve"> provided below</w:t>
      </w:r>
      <w:r w:rsidR="00667456" w:rsidRPr="0098771F">
        <w:rPr>
          <w:sz w:val="22"/>
          <w:szCs w:val="22"/>
        </w:rPr>
        <w:t>:</w:t>
      </w:r>
    </w:p>
    <w:p w:rsidR="00F21BBD" w:rsidRPr="0098771F" w:rsidRDefault="009150DB" w:rsidP="00667456">
      <w:pPr>
        <w:widowControl/>
        <w:autoSpaceDE/>
        <w:autoSpaceDN/>
        <w:adjustRightInd/>
        <w:spacing w:before="100" w:beforeAutospacing="1" w:after="100" w:afterAutospacing="1"/>
        <w:ind w:left="360"/>
        <w:rPr>
          <w:sz w:val="22"/>
          <w:szCs w:val="22"/>
        </w:rPr>
      </w:pPr>
      <w:hyperlink r:id="rId7" w:history="1">
        <w:r w:rsidR="00F21BBD" w:rsidRPr="0098771F">
          <w:rPr>
            <w:color w:val="0000FF"/>
            <w:sz w:val="22"/>
            <w:szCs w:val="22"/>
            <w:u w:val="single"/>
          </w:rPr>
          <w:t>Earthquake Hazards Reduction Act of 1977 (Public Law 95-124)</w:t>
        </w:r>
      </w:hyperlink>
      <w:r w:rsidR="00F21BBD" w:rsidRPr="0098771F">
        <w:rPr>
          <w:sz w:val="22"/>
          <w:szCs w:val="22"/>
        </w:rPr>
        <w:t xml:space="preserve"> </w:t>
      </w:r>
      <w:r w:rsidR="00667456" w:rsidRPr="0098771F">
        <w:rPr>
          <w:sz w:val="22"/>
          <w:szCs w:val="22"/>
        </w:rPr>
        <w:t xml:space="preserve"> </w:t>
      </w:r>
      <w:r w:rsidR="00667456" w:rsidRPr="0098771F">
        <w:rPr>
          <w:i/>
          <w:sz w:val="22"/>
          <w:szCs w:val="22"/>
        </w:rPr>
        <w:t>http://www.usbr.gov/ssle/seismicsafety/42usc.htm</w:t>
      </w:r>
    </w:p>
    <w:p w:rsidR="00F21BBD" w:rsidRPr="0098771F" w:rsidRDefault="00F21B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2.</w:t>
      </w:r>
      <w:r w:rsidRPr="0098771F">
        <w:rPr>
          <w:b/>
          <w:i/>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B61175" w:rsidP="005B2235">
      <w:pPr>
        <w:rPr>
          <w:sz w:val="22"/>
          <w:szCs w:val="22"/>
        </w:rPr>
      </w:pPr>
      <w:r w:rsidRPr="0098771F">
        <w:rPr>
          <w:sz w:val="22"/>
          <w:szCs w:val="22"/>
        </w:rPr>
        <w:t>The information will be used</w:t>
      </w:r>
      <w:r w:rsidR="00667456" w:rsidRPr="0098771F">
        <w:rPr>
          <w:sz w:val="22"/>
          <w:szCs w:val="22"/>
        </w:rPr>
        <w:t xml:space="preserve"> by the USGS </w:t>
      </w:r>
      <w:r w:rsidRPr="0098771F">
        <w:rPr>
          <w:sz w:val="22"/>
          <w:szCs w:val="22"/>
        </w:rPr>
        <w:t xml:space="preserve">to provide overviews of the effects produced by earthquakes on humans and on the human environment.  Summaries of the effects of earthquakes, and </w:t>
      </w:r>
      <w:proofErr w:type="spellStart"/>
      <w:r w:rsidRPr="0098771F">
        <w:rPr>
          <w:sz w:val="22"/>
          <w:szCs w:val="22"/>
        </w:rPr>
        <w:t>isoseismal</w:t>
      </w:r>
      <w:proofErr w:type="spellEnd"/>
      <w:r w:rsidRPr="0098771F">
        <w:rPr>
          <w:sz w:val="22"/>
          <w:szCs w:val="22"/>
        </w:rPr>
        <w:t xml:space="preserve"> maps that represent these effects in map form are published in </w:t>
      </w:r>
      <w:r w:rsidRPr="0098771F">
        <w:rPr>
          <w:i/>
          <w:sz w:val="22"/>
          <w:szCs w:val="22"/>
        </w:rPr>
        <w:t>Preliminary Determination of Epicenters</w:t>
      </w:r>
      <w:r w:rsidRPr="0098771F">
        <w:rPr>
          <w:sz w:val="22"/>
          <w:szCs w:val="22"/>
        </w:rPr>
        <w:t xml:space="preserve"> publications of the USGS, in Open-File Reports, or in research publications.  Summaries and maps are also distributed electronically from USGS earthquake information Web pages.  The printed version of the Earthquake Report questionnaire was formerly mailed to postmasters because of the geographic coverage </w:t>
      </w:r>
      <w:r w:rsidRPr="0098771F">
        <w:rPr>
          <w:sz w:val="22"/>
          <w:szCs w:val="22"/>
        </w:rPr>
        <w:lastRenderedPageBreak/>
        <w:t xml:space="preserve">the post offices represented in the general population distribution within the </w:t>
      </w:r>
      <w:smartTag w:uri="urn:schemas-microsoft-com:office:smarttags" w:element="place">
        <w:smartTag w:uri="urn:schemas-microsoft-com:office:smarttags" w:element="country-region">
          <w:r w:rsidRPr="0098771F">
            <w:rPr>
              <w:sz w:val="22"/>
              <w:szCs w:val="22"/>
            </w:rPr>
            <w:t>United States</w:t>
          </w:r>
        </w:smartTag>
      </w:smartTag>
      <w:r w:rsidRPr="0098771F">
        <w:rPr>
          <w:sz w:val="22"/>
          <w:szCs w:val="22"/>
        </w:rPr>
        <w:t xml:space="preserve">.  In 1998 we began experimenting with having an electronic version of the form on the World-Wide Web, where it is available (http://pasadena.wr.usgs.gov/shake/) as a possible link to people who are looking at the USGS earthquake information Web Site. </w:t>
      </w:r>
      <w:r w:rsidR="00785660" w:rsidRPr="0098771F">
        <w:rPr>
          <w:sz w:val="22"/>
          <w:szCs w:val="22"/>
        </w:rPr>
        <w:t xml:space="preserve">We </w:t>
      </w:r>
      <w:r w:rsidRPr="0098771F">
        <w:rPr>
          <w:sz w:val="22"/>
          <w:szCs w:val="22"/>
        </w:rPr>
        <w:t>have collect</w:t>
      </w:r>
      <w:r w:rsidR="00785660" w:rsidRPr="0098771F">
        <w:rPr>
          <w:sz w:val="22"/>
          <w:szCs w:val="22"/>
        </w:rPr>
        <w:t>ed</w:t>
      </w:r>
      <w:r w:rsidRPr="0098771F">
        <w:rPr>
          <w:sz w:val="22"/>
          <w:szCs w:val="22"/>
        </w:rPr>
        <w:t xml:space="preserve"> data exclusively with the Web-</w:t>
      </w:r>
      <w:r w:rsidR="00D8037E" w:rsidRPr="0098771F">
        <w:rPr>
          <w:sz w:val="22"/>
          <w:szCs w:val="22"/>
        </w:rPr>
        <w:t xml:space="preserve">based </w:t>
      </w:r>
      <w:r w:rsidRPr="0098771F">
        <w:rPr>
          <w:sz w:val="22"/>
          <w:szCs w:val="22"/>
        </w:rPr>
        <w:t>questionnaire</w:t>
      </w:r>
      <w:r w:rsidR="00785660" w:rsidRPr="0098771F">
        <w:rPr>
          <w:sz w:val="22"/>
          <w:szCs w:val="22"/>
        </w:rPr>
        <w:t xml:space="preserve"> since 2002</w:t>
      </w:r>
      <w:r w:rsidRPr="0098771F">
        <w:rPr>
          <w:sz w:val="22"/>
          <w:szCs w:val="22"/>
        </w:rPr>
        <w:t xml:space="preserve">.  </w:t>
      </w:r>
    </w:p>
    <w:p w:rsidR="00B61175" w:rsidRPr="0098771F" w:rsidRDefault="00B61175" w:rsidP="005B2235">
      <w:pPr>
        <w:rPr>
          <w:sz w:val="22"/>
          <w:szCs w:val="22"/>
        </w:rPr>
      </w:pPr>
    </w:p>
    <w:p w:rsidR="00D8037E" w:rsidRPr="0098771F" w:rsidRDefault="00B61175" w:rsidP="005B2235">
      <w:pPr>
        <w:rPr>
          <w:sz w:val="22"/>
          <w:szCs w:val="22"/>
        </w:rPr>
      </w:pPr>
      <w:r w:rsidRPr="0098771F">
        <w:rPr>
          <w:sz w:val="22"/>
          <w:szCs w:val="22"/>
        </w:rPr>
        <w:t xml:space="preserve">The questions are grouped by several categories.  </w:t>
      </w:r>
    </w:p>
    <w:p w:rsidR="00D8037E" w:rsidRPr="0098771F" w:rsidRDefault="00B61175" w:rsidP="005B2235">
      <w:pPr>
        <w:numPr>
          <w:ilvl w:val="0"/>
          <w:numId w:val="3"/>
        </w:numPr>
        <w:tabs>
          <w:tab w:val="clear" w:pos="1080"/>
          <w:tab w:val="num" w:pos="720"/>
        </w:tabs>
        <w:ind w:left="720"/>
        <w:rPr>
          <w:sz w:val="22"/>
          <w:szCs w:val="22"/>
        </w:rPr>
      </w:pPr>
      <w:r w:rsidRPr="0098771F">
        <w:rPr>
          <w:sz w:val="22"/>
          <w:szCs w:val="22"/>
        </w:rPr>
        <w:t>“</w:t>
      </w:r>
      <w:r w:rsidRPr="0098771F">
        <w:rPr>
          <w:b/>
          <w:sz w:val="22"/>
          <w:szCs w:val="22"/>
        </w:rPr>
        <w:t xml:space="preserve">Identifying </w:t>
      </w:r>
      <w:r w:rsidR="00D8037E" w:rsidRPr="0098771F">
        <w:rPr>
          <w:b/>
          <w:sz w:val="22"/>
          <w:szCs w:val="22"/>
        </w:rPr>
        <w:t>I</w:t>
      </w:r>
      <w:r w:rsidRPr="0098771F">
        <w:rPr>
          <w:b/>
          <w:sz w:val="22"/>
          <w:szCs w:val="22"/>
        </w:rPr>
        <w:t>nformation</w:t>
      </w:r>
      <w:r w:rsidRPr="0098771F">
        <w:rPr>
          <w:sz w:val="22"/>
          <w:szCs w:val="22"/>
        </w:rPr>
        <w:t>” (name, e-mail address, and phone) is optional</w:t>
      </w:r>
      <w:r w:rsidR="00A3303D">
        <w:rPr>
          <w:sz w:val="22"/>
          <w:szCs w:val="22"/>
        </w:rPr>
        <w:t>.</w:t>
      </w:r>
    </w:p>
    <w:p w:rsidR="00D8037E" w:rsidRPr="0098771F" w:rsidRDefault="00D8037E" w:rsidP="005B2235">
      <w:pPr>
        <w:ind w:left="720"/>
        <w:rPr>
          <w:sz w:val="22"/>
          <w:szCs w:val="22"/>
        </w:rPr>
      </w:pPr>
      <w:r w:rsidRPr="0098771F">
        <w:rPr>
          <w:sz w:val="22"/>
          <w:szCs w:val="22"/>
        </w:rPr>
        <w:t xml:space="preserve">This question </w:t>
      </w:r>
      <w:r w:rsidR="00B61175" w:rsidRPr="0098771F">
        <w:rPr>
          <w:sz w:val="22"/>
          <w:szCs w:val="22"/>
        </w:rPr>
        <w:t xml:space="preserve">is included on the questionnaire because it is our sense that many respondents are aware that they are contributing important observations and want to be recognized and available for further consultation by USGS seismologists.  </w:t>
      </w:r>
    </w:p>
    <w:p w:rsidR="00D8037E" w:rsidRPr="0098771F" w:rsidRDefault="00B61175" w:rsidP="005B2235">
      <w:pPr>
        <w:numPr>
          <w:ilvl w:val="0"/>
          <w:numId w:val="3"/>
        </w:numPr>
        <w:tabs>
          <w:tab w:val="clear" w:pos="1080"/>
          <w:tab w:val="num" w:pos="720"/>
        </w:tabs>
        <w:ind w:left="720"/>
        <w:rPr>
          <w:sz w:val="22"/>
          <w:szCs w:val="22"/>
        </w:rPr>
      </w:pPr>
      <w:r w:rsidRPr="0098771F">
        <w:rPr>
          <w:sz w:val="22"/>
          <w:szCs w:val="22"/>
        </w:rPr>
        <w:t>“</w:t>
      </w:r>
      <w:r w:rsidR="00D8037E" w:rsidRPr="0098771F">
        <w:rPr>
          <w:b/>
          <w:sz w:val="22"/>
          <w:szCs w:val="22"/>
        </w:rPr>
        <w:t>L</w:t>
      </w:r>
      <w:r w:rsidRPr="0098771F">
        <w:rPr>
          <w:b/>
          <w:sz w:val="22"/>
          <w:szCs w:val="22"/>
        </w:rPr>
        <w:t>ocation when the earthquake occurred</w:t>
      </w:r>
      <w:r w:rsidRPr="0098771F">
        <w:rPr>
          <w:sz w:val="22"/>
          <w:szCs w:val="22"/>
        </w:rPr>
        <w:t xml:space="preserve">” </w:t>
      </w:r>
    </w:p>
    <w:p w:rsidR="00D8037E" w:rsidRPr="0098771F" w:rsidRDefault="00D8037E" w:rsidP="005B2235">
      <w:pPr>
        <w:ind w:left="720"/>
        <w:rPr>
          <w:sz w:val="22"/>
          <w:szCs w:val="22"/>
        </w:rPr>
      </w:pPr>
      <w:r w:rsidRPr="0098771F">
        <w:rPr>
          <w:sz w:val="22"/>
          <w:szCs w:val="22"/>
        </w:rPr>
        <w:t xml:space="preserve">This response </w:t>
      </w:r>
      <w:r w:rsidR="00B61175" w:rsidRPr="0098771F">
        <w:rPr>
          <w:sz w:val="22"/>
          <w:szCs w:val="22"/>
        </w:rPr>
        <w:t xml:space="preserve">requires the respondents’ Zip code and requests more detailed optional information.  The Zip code is required to group the response with others from the same </w:t>
      </w:r>
      <w:r w:rsidR="00785660" w:rsidRPr="0098771F">
        <w:rPr>
          <w:sz w:val="22"/>
          <w:szCs w:val="22"/>
        </w:rPr>
        <w:t>geographical area.</w:t>
      </w:r>
      <w:r w:rsidR="00B61175" w:rsidRPr="0098771F">
        <w:rPr>
          <w:sz w:val="22"/>
          <w:szCs w:val="22"/>
        </w:rPr>
        <w:t xml:space="preserve">  The additional optional address information is desirable because it enables USGS seismologists to study variations of shaking within Zip codes.  </w:t>
      </w:r>
    </w:p>
    <w:p w:rsidR="00D8037E" w:rsidRPr="0098771F" w:rsidRDefault="00D8037E" w:rsidP="005B2235">
      <w:pPr>
        <w:numPr>
          <w:ilvl w:val="0"/>
          <w:numId w:val="3"/>
        </w:numPr>
        <w:tabs>
          <w:tab w:val="clear" w:pos="1080"/>
          <w:tab w:val="num" w:pos="720"/>
        </w:tabs>
        <w:ind w:left="720"/>
        <w:rPr>
          <w:sz w:val="22"/>
          <w:szCs w:val="22"/>
        </w:rPr>
      </w:pPr>
      <w:r w:rsidRPr="0098771F">
        <w:rPr>
          <w:b/>
          <w:sz w:val="22"/>
          <w:szCs w:val="22"/>
        </w:rPr>
        <w:t>Effects of the earthquake</w:t>
      </w:r>
      <w:r w:rsidRPr="0098771F">
        <w:rPr>
          <w:sz w:val="22"/>
          <w:szCs w:val="22"/>
        </w:rPr>
        <w:t xml:space="preserve"> </w:t>
      </w:r>
    </w:p>
    <w:p w:rsidR="00B61175" w:rsidRPr="0098771F" w:rsidRDefault="00D8037E" w:rsidP="005B2235">
      <w:pPr>
        <w:ind w:left="720"/>
        <w:rPr>
          <w:sz w:val="22"/>
          <w:szCs w:val="22"/>
        </w:rPr>
      </w:pPr>
      <w:r w:rsidRPr="0098771F">
        <w:rPr>
          <w:sz w:val="22"/>
          <w:szCs w:val="22"/>
        </w:rPr>
        <w:t>The remaining</w:t>
      </w:r>
      <w:r w:rsidR="00B61175" w:rsidRPr="0098771F">
        <w:rPr>
          <w:sz w:val="22"/>
          <w:szCs w:val="22"/>
        </w:rPr>
        <w:t xml:space="preserve"> questions following the “location” questions address</w:t>
      </w:r>
      <w:r w:rsidRPr="0098771F">
        <w:rPr>
          <w:b/>
          <w:sz w:val="22"/>
          <w:szCs w:val="22"/>
        </w:rPr>
        <w:t xml:space="preserve"> </w:t>
      </w:r>
      <w:r w:rsidR="00E42AB9">
        <w:rPr>
          <w:sz w:val="22"/>
          <w:szCs w:val="22"/>
        </w:rPr>
        <w:t>e</w:t>
      </w:r>
      <w:r w:rsidRPr="0098771F">
        <w:rPr>
          <w:sz w:val="22"/>
          <w:szCs w:val="22"/>
        </w:rPr>
        <w:t>ffects of the earthquake.</w:t>
      </w:r>
      <w:r w:rsidR="00B61175" w:rsidRPr="0098771F">
        <w:rPr>
          <w:sz w:val="22"/>
          <w:szCs w:val="22"/>
        </w:rPr>
        <w:t xml:space="preserve"> The respondent</w:t>
      </w:r>
      <w:r w:rsidRPr="0098771F">
        <w:rPr>
          <w:sz w:val="22"/>
          <w:szCs w:val="22"/>
        </w:rPr>
        <w:t>s are</w:t>
      </w:r>
      <w:r w:rsidR="00B61175" w:rsidRPr="0098771F">
        <w:rPr>
          <w:sz w:val="22"/>
          <w:szCs w:val="22"/>
        </w:rPr>
        <w:t xml:space="preserve"> asked to provide information about how </w:t>
      </w:r>
      <w:r w:rsidRPr="0098771F">
        <w:rPr>
          <w:sz w:val="22"/>
          <w:szCs w:val="22"/>
        </w:rPr>
        <w:t>they</w:t>
      </w:r>
      <w:r w:rsidR="00B61175" w:rsidRPr="0098771F">
        <w:rPr>
          <w:sz w:val="22"/>
          <w:szCs w:val="22"/>
        </w:rPr>
        <w:t xml:space="preserve"> perceived the earthquake, about effects of the earthquake on inanimate objects, and about damage caused by the earthquake to the respondent's building.  The responses to these questions are automatically input into an arithmetic algorithm, and a seismic intensity is produced, which is an estimate of the strength of earthquake shaking at the respondent’s location.</w:t>
      </w:r>
    </w:p>
    <w:p w:rsidR="00B61175" w:rsidRPr="0098771F" w:rsidRDefault="00B61175" w:rsidP="005B2235">
      <w:pPr>
        <w:rPr>
          <w:sz w:val="22"/>
          <w:szCs w:val="22"/>
        </w:rPr>
      </w:pPr>
    </w:p>
    <w:p w:rsidR="00B61175" w:rsidRPr="0098771F" w:rsidRDefault="00B61175" w:rsidP="005B2235">
      <w:pPr>
        <w:rPr>
          <w:sz w:val="22"/>
          <w:szCs w:val="22"/>
        </w:rPr>
      </w:pPr>
      <w:r w:rsidRPr="0098771F">
        <w:rPr>
          <w:sz w:val="22"/>
          <w:szCs w:val="22"/>
        </w:rPr>
        <w:t xml:space="preserve">The seismic intensities derived from the questionnaire </w:t>
      </w:r>
      <w:r w:rsidR="00A3303D">
        <w:rPr>
          <w:sz w:val="22"/>
          <w:szCs w:val="22"/>
        </w:rPr>
        <w:t xml:space="preserve">are </w:t>
      </w:r>
      <w:r w:rsidRPr="0098771F">
        <w:rPr>
          <w:sz w:val="22"/>
          <w:szCs w:val="22"/>
        </w:rPr>
        <w:t>presented to the public immediately after the collection of data, in the form of maps showing the extent and severity of the shaking as perceived by the public.  The first such map typically appears on our web site within minutes of the occurrence of a newsworthy earthquake, and the maps are updated as new reports appear.  The maps and the associated intensity data are also used by schools to teach students about earthquakes -- where they occur and what are the effects; by both graduate and undergraduate students in universities that are studying the physical sciences; by insurance companies to set insurance rates for damage and to settle claims for damage caused by earthquakes; by researchers who are studying seismic risk in the United States and through whom the information influences the building codes that effect the construction methods and costs of erecting earthquakes throughout the U.S.; and, as input to environmental impact studies for any building requirements of the U.S. Government such as those connected with the construction of hospitals, dams, nuclear power plant, waste-disposal sites, office buildings, etc.</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98771F">
        <w:rPr>
          <w:b/>
          <w:i/>
          <w:sz w:val="22"/>
          <w:szCs w:val="22"/>
        </w:rPr>
        <w:t>3.</w:t>
      </w:r>
      <w:r w:rsidRPr="0098771F">
        <w:rPr>
          <w:b/>
          <w:i/>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0F48" w:rsidRDefault="00785660" w:rsidP="00785660">
      <w:pPr>
        <w:widowControl/>
        <w:rPr>
          <w:i/>
          <w:sz w:val="22"/>
          <w:szCs w:val="22"/>
        </w:rPr>
      </w:pPr>
      <w:r w:rsidRPr="0098771F">
        <w:rPr>
          <w:sz w:val="22"/>
          <w:szCs w:val="22"/>
        </w:rPr>
        <w:t xml:space="preserve">In 2002, the “Can You Feel It” survey switched from an entirely paper driven process to an electronic process whereby participants may, and are encouraged, to submit their data via the Internet.  </w:t>
      </w:r>
      <w:r w:rsidR="00A30C7B">
        <w:rPr>
          <w:sz w:val="22"/>
          <w:szCs w:val="22"/>
        </w:rPr>
        <w:t xml:space="preserve">The </w:t>
      </w:r>
      <w:r w:rsidR="00F01A7E" w:rsidRPr="0098771F">
        <w:rPr>
          <w:sz w:val="22"/>
          <w:szCs w:val="22"/>
        </w:rPr>
        <w:t xml:space="preserve">electronic form is located at: </w:t>
      </w:r>
      <w:hyperlink r:id="rId8" w:history="1">
        <w:r w:rsidR="002D0F48" w:rsidRPr="00B37A33">
          <w:rPr>
            <w:rStyle w:val="Hyperlink"/>
            <w:i/>
            <w:sz w:val="22"/>
            <w:szCs w:val="22"/>
          </w:rPr>
          <w:t>http://earthquake.usgs.gov/earthquakes/dyfi/form.php?enabled=false</w:t>
        </w:r>
      </w:hyperlink>
      <w:r w:rsidR="002D0F48">
        <w:rPr>
          <w:i/>
          <w:sz w:val="22"/>
          <w:szCs w:val="22"/>
        </w:rPr>
        <w:t xml:space="preserve"> .</w:t>
      </w:r>
    </w:p>
    <w:p w:rsidR="00F01A7E" w:rsidRPr="0098771F" w:rsidRDefault="00F01A7E" w:rsidP="00785660">
      <w:pPr>
        <w:widowControl/>
        <w:rPr>
          <w:sz w:val="22"/>
          <w:szCs w:val="22"/>
        </w:rPr>
      </w:pPr>
      <w:r w:rsidRPr="0098771F">
        <w:rPr>
          <w:sz w:val="22"/>
          <w:szCs w:val="22"/>
        </w:rPr>
        <w:t xml:space="preserve">The electronic form does not increase the amount of time that it takes the respondent to complete the survey. However the electronic format reduces the burden of printing a hard copy of the form and returning the completed form to the USGS to be manually entered into a database.  The </w:t>
      </w:r>
      <w:r w:rsidR="00BB1E0D" w:rsidRPr="0098771F">
        <w:rPr>
          <w:sz w:val="22"/>
          <w:szCs w:val="22"/>
        </w:rPr>
        <w:t xml:space="preserve">USGS has created a nearly fully automated system to </w:t>
      </w:r>
      <w:r w:rsidR="009E2F7E">
        <w:rPr>
          <w:sz w:val="22"/>
          <w:szCs w:val="22"/>
        </w:rPr>
        <w:t>process</w:t>
      </w:r>
      <w:r w:rsidR="00E42AB9">
        <w:rPr>
          <w:sz w:val="22"/>
          <w:szCs w:val="22"/>
        </w:rPr>
        <w:t xml:space="preserve"> the data that are collected on line, which enables </w:t>
      </w:r>
      <w:r w:rsidR="00BB1E0D" w:rsidRPr="0098771F">
        <w:rPr>
          <w:sz w:val="22"/>
          <w:szCs w:val="22"/>
        </w:rPr>
        <w:t xml:space="preserve">a huge </w:t>
      </w:r>
      <w:r w:rsidR="00BB1E0D" w:rsidRPr="0098771F">
        <w:rPr>
          <w:sz w:val="22"/>
          <w:szCs w:val="22"/>
        </w:rPr>
        <w:lastRenderedPageBreak/>
        <w:t>savings</w:t>
      </w:r>
      <w:r w:rsidR="00E42AB9">
        <w:rPr>
          <w:sz w:val="22"/>
          <w:szCs w:val="22"/>
        </w:rPr>
        <w:t xml:space="preserve"> of USGS personnel time.</w:t>
      </w:r>
      <w:r w:rsidR="00BB1E0D" w:rsidRPr="0098771F">
        <w:rPr>
          <w:sz w:val="22"/>
          <w:szCs w:val="22"/>
        </w:rPr>
        <w:t xml:space="preserve"> </w:t>
      </w:r>
      <w:r w:rsidR="00E42AB9">
        <w:rPr>
          <w:sz w:val="22"/>
          <w:szCs w:val="22"/>
        </w:rPr>
        <w:t xml:space="preserve"> H</w:t>
      </w:r>
      <w:r w:rsidR="00BB1E0D" w:rsidRPr="0098771F">
        <w:rPr>
          <w:sz w:val="22"/>
          <w:szCs w:val="22"/>
        </w:rPr>
        <w:t>owever “real-person” time is needed to respond to the open-ended comments at the end of the survey.</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4.</w:t>
      </w:r>
      <w:r w:rsidRPr="0098771F">
        <w:rPr>
          <w:b/>
          <w:i/>
          <w:sz w:val="22"/>
          <w:szCs w:val="22"/>
        </w:rPr>
        <w:tab/>
        <w:t>Describe efforts to identify duplication.  Show specifically why any similar information already available cannot be used or modified for use for the purposes described in Item 2 above.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785660" w:rsidP="005B2235">
      <w:pPr>
        <w:rPr>
          <w:sz w:val="22"/>
          <w:szCs w:val="22"/>
        </w:rPr>
      </w:pPr>
      <w:r w:rsidRPr="0098771F">
        <w:rPr>
          <w:sz w:val="22"/>
          <w:szCs w:val="22"/>
        </w:rPr>
        <w:t xml:space="preserve">No other organization gathers this type of earthquake information at the national scale like </w:t>
      </w:r>
      <w:r w:rsidR="006D6F6D">
        <w:rPr>
          <w:sz w:val="22"/>
          <w:szCs w:val="22"/>
        </w:rPr>
        <w:t xml:space="preserve">the </w:t>
      </w:r>
      <w:r w:rsidRPr="0098771F">
        <w:rPr>
          <w:sz w:val="22"/>
          <w:szCs w:val="22"/>
        </w:rPr>
        <w:t xml:space="preserve">USGS </w:t>
      </w:r>
      <w:r w:rsidR="00FF3E50">
        <w:rPr>
          <w:i/>
          <w:sz w:val="22"/>
          <w:szCs w:val="22"/>
        </w:rPr>
        <w:t>Did</w:t>
      </w:r>
      <w:r w:rsidRPr="0098771F">
        <w:rPr>
          <w:i/>
          <w:sz w:val="22"/>
          <w:szCs w:val="22"/>
        </w:rPr>
        <w:t xml:space="preserve"> You Feel It</w:t>
      </w:r>
      <w:r w:rsidR="00FF3E50">
        <w:rPr>
          <w:i/>
          <w:sz w:val="22"/>
          <w:szCs w:val="22"/>
        </w:rPr>
        <w:t>?</w:t>
      </w:r>
      <w:r w:rsidRPr="0098771F">
        <w:rPr>
          <w:sz w:val="22"/>
          <w:szCs w:val="22"/>
        </w:rPr>
        <w:t xml:space="preserve"> </w:t>
      </w:r>
      <w:proofErr w:type="gramStart"/>
      <w:r w:rsidRPr="0098771F">
        <w:rPr>
          <w:sz w:val="22"/>
          <w:szCs w:val="22"/>
        </w:rPr>
        <w:t>Survey.</w:t>
      </w:r>
      <w:proofErr w:type="gramEnd"/>
      <w:r w:rsidRPr="0098771F">
        <w:rPr>
          <w:sz w:val="22"/>
          <w:szCs w:val="22"/>
        </w:rPr>
        <w:t xml:space="preserve"> </w:t>
      </w:r>
      <w:r w:rsidR="00B61175" w:rsidRPr="0098771F">
        <w:rPr>
          <w:sz w:val="22"/>
          <w:szCs w:val="22"/>
        </w:rPr>
        <w:t>Since the damage/effects from earthquakes vary with each earthquake, there is no available information that can be used in lieu of that supplied by each questionnaire.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5.</w:t>
      </w:r>
      <w:r w:rsidRPr="0098771F">
        <w:rPr>
          <w:b/>
          <w:i/>
          <w:sz w:val="22"/>
          <w:szCs w:val="22"/>
        </w:rPr>
        <w:tab/>
        <w:t>If the collection of information impacts small businesses or other small entities (Item 5 of OMB Form 83-I), describe any methods used to minimize burden.</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785660" w:rsidRPr="0098771F" w:rsidRDefault="00785660" w:rsidP="00785660">
      <w:pPr>
        <w:widowControl/>
        <w:rPr>
          <w:sz w:val="22"/>
          <w:szCs w:val="22"/>
        </w:rPr>
      </w:pPr>
      <w:r w:rsidRPr="0098771F">
        <w:rPr>
          <w:sz w:val="22"/>
          <w:szCs w:val="22"/>
        </w:rPr>
        <w:t xml:space="preserve">This information does not affect small businesses or other small entities.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proofErr w:type="gramStart"/>
      <w:r w:rsidRPr="0098771F">
        <w:rPr>
          <w:b/>
          <w:i/>
          <w:sz w:val="22"/>
          <w:szCs w:val="22"/>
        </w:rPr>
        <w:t>6.</w:t>
      </w:r>
      <w:r w:rsidRPr="0098771F">
        <w:rPr>
          <w:b/>
          <w:i/>
          <w:sz w:val="22"/>
          <w:szCs w:val="22"/>
        </w:rPr>
        <w:tab/>
        <w:t>Describe the consequence to Federal program or policy activities if the collection is not conducted or is conducted less frequently, as well as any technical or legal obstacles to reducing burden.</w:t>
      </w:r>
      <w:proofErr w:type="gramEnd"/>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1E2944" w:rsidRPr="0098771F" w:rsidRDefault="001E2944" w:rsidP="00A30C7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Web Questionnaires are posted on the USGS web-site (</w:t>
      </w:r>
      <w:hyperlink r:id="rId9" w:history="1">
        <w:r w:rsidR="002D0F48" w:rsidRPr="00B37A33">
          <w:rPr>
            <w:rStyle w:val="Hyperlink"/>
            <w:sz w:val="22"/>
            <w:szCs w:val="22"/>
          </w:rPr>
          <w:t>http://earthquake.usgs.gov/earthquakes/dyfi/</w:t>
        </w:r>
      </w:hyperlink>
      <w:r w:rsidR="002D0F48">
        <w:rPr>
          <w:sz w:val="22"/>
          <w:szCs w:val="22"/>
        </w:rPr>
        <w:t xml:space="preserve">) </w:t>
      </w:r>
      <w:r w:rsidRPr="0098771F">
        <w:rPr>
          <w:sz w:val="22"/>
          <w:szCs w:val="22"/>
        </w:rPr>
        <w:t xml:space="preserve">within minutes following earthquakes that might be large enough to be felt.  Questionnaires are made available to respondents immediately after the occurrence of the earthquake, because most respondents are able to provide the most reliable information soon after the occurrence of the event.  For the type of earthquake for which data is collected, the frequency of collection cannot be reduced, because each such earthquake has the potential to provide unique information.  Failure to collect this information would mean that the intensity data base for </w:t>
      </w:r>
      <w:smartTag w:uri="urn:schemas-microsoft-com:office:smarttags" w:element="place">
        <w:smartTag w:uri="urn:schemas-microsoft-com:office:smarttags" w:element="country-region">
          <w:r w:rsidRPr="0098771F">
            <w:rPr>
              <w:sz w:val="22"/>
              <w:szCs w:val="22"/>
            </w:rPr>
            <w:t>United States</w:t>
          </w:r>
        </w:smartTag>
      </w:smartTag>
      <w:r w:rsidRPr="0098771F">
        <w:rPr>
          <w:sz w:val="22"/>
          <w:szCs w:val="22"/>
        </w:rPr>
        <w:t xml:space="preserve"> earthquakes would become out-of-date</w:t>
      </w:r>
      <w:r w:rsidR="00A30C7B">
        <w:rPr>
          <w:sz w:val="22"/>
          <w:szCs w:val="22"/>
        </w:rPr>
        <w:t xml:space="preserve">. This lack of information would </w:t>
      </w:r>
      <w:r w:rsidRPr="0098771F">
        <w:rPr>
          <w:sz w:val="22"/>
          <w:szCs w:val="22"/>
        </w:rPr>
        <w:t xml:space="preserve">seriously affect research on seismic risk in the </w:t>
      </w:r>
      <w:smartTag w:uri="urn:schemas-microsoft-com:office:smarttags" w:element="place">
        <w:smartTag w:uri="urn:schemas-microsoft-com:office:smarttags" w:element="country-region">
          <w:r w:rsidRPr="0098771F">
            <w:rPr>
              <w:sz w:val="22"/>
              <w:szCs w:val="22"/>
            </w:rPr>
            <w:t>United States</w:t>
          </w:r>
        </w:smartTag>
      </w:smartTag>
      <w:r w:rsidRPr="0098771F">
        <w:rPr>
          <w:sz w:val="22"/>
          <w:szCs w:val="22"/>
        </w:rPr>
        <w:t>.</w:t>
      </w:r>
    </w:p>
    <w:p w:rsidR="00B61175" w:rsidRPr="0098771F" w:rsidRDefault="00B61175" w:rsidP="00FF3E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7.</w:t>
      </w:r>
      <w:r w:rsidRPr="0098771F">
        <w:rPr>
          <w:b/>
          <w:i/>
          <w:sz w:val="22"/>
          <w:szCs w:val="22"/>
        </w:rPr>
        <w:tab/>
        <w:t>Explain any special circumstances that would cause an information collection to be conducted in a manner:</w:t>
      </w:r>
    </w:p>
    <w:p w:rsidR="003660CC" w:rsidRPr="0098771F" w:rsidRDefault="00B61175" w:rsidP="003660CC">
      <w:pPr>
        <w:widowControl/>
        <w:tabs>
          <w:tab w:val="left" w:pos="-1080"/>
          <w:tab w:val="left" w:pos="-720"/>
          <w:tab w:val="left" w:pos="360"/>
          <w:tab w:val="left" w:pos="720"/>
        </w:tabs>
        <w:rPr>
          <w:b/>
          <w:sz w:val="22"/>
          <w:szCs w:val="22"/>
        </w:rPr>
      </w:pPr>
      <w:r w:rsidRPr="0098771F">
        <w:rPr>
          <w:b/>
          <w:i/>
          <w:sz w:val="22"/>
          <w:szCs w:val="22"/>
        </w:rPr>
        <w:tab/>
      </w:r>
      <w:r w:rsidR="003660CC" w:rsidRPr="0098771F">
        <w:rPr>
          <w:b/>
          <w:i/>
          <w:sz w:val="22"/>
          <w:szCs w:val="22"/>
        </w:rPr>
        <w:t xml:space="preserve">(a) </w:t>
      </w:r>
      <w:proofErr w:type="gramStart"/>
      <w:r w:rsidR="003660CC" w:rsidRPr="0098771F">
        <w:rPr>
          <w:b/>
          <w:i/>
          <w:sz w:val="22"/>
          <w:szCs w:val="22"/>
        </w:rPr>
        <w:t>requiring</w:t>
      </w:r>
      <w:proofErr w:type="gramEnd"/>
      <w:r w:rsidR="003660CC" w:rsidRPr="0098771F">
        <w:rPr>
          <w:b/>
          <w:i/>
          <w:sz w:val="22"/>
          <w:szCs w:val="22"/>
        </w:rPr>
        <w:t xml:space="preserve"> respondents to report information to the agency more often than quarterly.</w:t>
      </w:r>
    </w:p>
    <w:p w:rsidR="005B2235" w:rsidRPr="0098771F" w:rsidRDefault="005B2235" w:rsidP="003660CC">
      <w:pPr>
        <w:widowControl/>
        <w:rPr>
          <w:color w:val="000000"/>
          <w:sz w:val="22"/>
          <w:szCs w:val="22"/>
        </w:rPr>
      </w:pPr>
    </w:p>
    <w:p w:rsidR="003660CC" w:rsidRPr="0098771F" w:rsidRDefault="003660CC" w:rsidP="003660CC">
      <w:pPr>
        <w:widowControl/>
        <w:rPr>
          <w:color w:val="000000"/>
          <w:sz w:val="22"/>
          <w:szCs w:val="22"/>
        </w:rPr>
      </w:pPr>
      <w:r w:rsidRPr="0098771F">
        <w:rPr>
          <w:color w:val="000000"/>
          <w:sz w:val="22"/>
          <w:szCs w:val="22"/>
        </w:rPr>
        <w:t>Not applicable in this collection.</w:t>
      </w:r>
    </w:p>
    <w:p w:rsidR="003660CC" w:rsidRPr="0098771F" w:rsidRDefault="003660CC" w:rsidP="003660CC">
      <w:pPr>
        <w:widowControl/>
        <w:rPr>
          <w:color w:val="000000"/>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i/>
          <w:sz w:val="22"/>
          <w:szCs w:val="22"/>
        </w:rPr>
        <w:t xml:space="preserve">(b) </w:t>
      </w:r>
      <w:proofErr w:type="gramStart"/>
      <w:r w:rsidRPr="0098771F">
        <w:rPr>
          <w:b/>
          <w:i/>
          <w:sz w:val="22"/>
          <w:szCs w:val="22"/>
        </w:rPr>
        <w:t>requiring</w:t>
      </w:r>
      <w:proofErr w:type="gramEnd"/>
      <w:r w:rsidRPr="0098771F">
        <w:rPr>
          <w:b/>
          <w:i/>
          <w:sz w:val="22"/>
          <w:szCs w:val="22"/>
        </w:rPr>
        <w:t xml:space="preserve"> respondents to prepare a written response to a collection of information in fewer than 30 days after receipt of it.</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Not applicable in this collection.</w:t>
      </w:r>
    </w:p>
    <w:p w:rsidR="003660CC" w:rsidRPr="0098771F" w:rsidRDefault="003660CC"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sz w:val="22"/>
          <w:szCs w:val="22"/>
        </w:rPr>
        <w:tab/>
      </w:r>
      <w:r w:rsidRPr="0098771F">
        <w:rPr>
          <w:b/>
          <w:i/>
          <w:sz w:val="22"/>
          <w:szCs w:val="22"/>
        </w:rPr>
        <w:t xml:space="preserve">(c) </w:t>
      </w:r>
      <w:proofErr w:type="gramStart"/>
      <w:r w:rsidRPr="0098771F">
        <w:rPr>
          <w:b/>
          <w:i/>
          <w:sz w:val="22"/>
          <w:szCs w:val="22"/>
        </w:rPr>
        <w:t>requiring</w:t>
      </w:r>
      <w:proofErr w:type="gramEnd"/>
      <w:r w:rsidRPr="0098771F">
        <w:rPr>
          <w:b/>
          <w:i/>
          <w:sz w:val="22"/>
          <w:szCs w:val="22"/>
        </w:rPr>
        <w:t xml:space="preserve"> respondents to submit more than an original and two copies of any document.</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Not applicable in this collection.</w:t>
      </w:r>
    </w:p>
    <w:p w:rsidR="003660CC" w:rsidRPr="0098771F" w:rsidRDefault="003660CC" w:rsidP="003660CC">
      <w:pPr>
        <w:widowControl/>
        <w:tabs>
          <w:tab w:val="left" w:pos="-1080"/>
          <w:tab w:val="left" w:pos="-720"/>
          <w:tab w:val="left" w:pos="360"/>
          <w:tab w:val="left" w:pos="720"/>
        </w:tabs>
        <w:rPr>
          <w:b/>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sz w:val="22"/>
          <w:szCs w:val="22"/>
        </w:rPr>
        <w:tab/>
      </w:r>
      <w:r w:rsidRPr="0098771F">
        <w:rPr>
          <w:b/>
          <w:i/>
          <w:sz w:val="22"/>
          <w:szCs w:val="22"/>
        </w:rPr>
        <w:t xml:space="preserve">(d) </w:t>
      </w:r>
      <w:proofErr w:type="gramStart"/>
      <w:r w:rsidRPr="0098771F">
        <w:rPr>
          <w:b/>
          <w:i/>
          <w:sz w:val="22"/>
          <w:szCs w:val="22"/>
        </w:rPr>
        <w:t>requiring</w:t>
      </w:r>
      <w:proofErr w:type="gramEnd"/>
      <w:r w:rsidRPr="0098771F">
        <w:rPr>
          <w:b/>
          <w:i/>
          <w:sz w:val="22"/>
          <w:szCs w:val="22"/>
        </w:rPr>
        <w:t xml:space="preserve"> respondents to retain records, other than health, medical, government contract, grant-in-aid, or tax records, for more than 3 years.</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Not applicable in this collection.</w:t>
      </w:r>
    </w:p>
    <w:p w:rsidR="003660CC" w:rsidRPr="0098771F" w:rsidRDefault="003660CC" w:rsidP="003660CC">
      <w:pPr>
        <w:widowControl/>
        <w:tabs>
          <w:tab w:val="left" w:pos="-1080"/>
          <w:tab w:val="left" w:pos="-720"/>
          <w:tab w:val="left" w:pos="360"/>
          <w:tab w:val="left" w:pos="720"/>
        </w:tabs>
        <w:rPr>
          <w:b/>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i/>
          <w:sz w:val="22"/>
          <w:szCs w:val="22"/>
        </w:rPr>
        <w:tab/>
        <w:t xml:space="preserve">(e) </w:t>
      </w:r>
      <w:proofErr w:type="gramStart"/>
      <w:r w:rsidRPr="0098771F">
        <w:rPr>
          <w:b/>
          <w:i/>
          <w:sz w:val="22"/>
          <w:szCs w:val="22"/>
        </w:rPr>
        <w:t>in</w:t>
      </w:r>
      <w:proofErr w:type="gramEnd"/>
      <w:r w:rsidRPr="0098771F">
        <w:rPr>
          <w:b/>
          <w:i/>
          <w:sz w:val="22"/>
          <w:szCs w:val="22"/>
        </w:rPr>
        <w:t xml:space="preserve"> connection with a statistical survey, that is not designed to produce valid and reliable results that can be generalized to the universe of study.</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Not applicable in this collection.</w:t>
      </w:r>
    </w:p>
    <w:p w:rsidR="003660CC" w:rsidRPr="0098771F" w:rsidRDefault="003660CC" w:rsidP="003660CC">
      <w:pPr>
        <w:widowControl/>
        <w:tabs>
          <w:tab w:val="left" w:pos="-1080"/>
          <w:tab w:val="left" w:pos="-720"/>
          <w:tab w:val="left" w:pos="360"/>
          <w:tab w:val="left" w:pos="720"/>
        </w:tabs>
        <w:rPr>
          <w:b/>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i/>
          <w:sz w:val="22"/>
          <w:szCs w:val="22"/>
        </w:rPr>
        <w:tab/>
        <w:t xml:space="preserve">(f) </w:t>
      </w:r>
      <w:proofErr w:type="gramStart"/>
      <w:r w:rsidRPr="0098771F">
        <w:rPr>
          <w:b/>
          <w:i/>
          <w:sz w:val="22"/>
          <w:szCs w:val="22"/>
        </w:rPr>
        <w:t>requiring</w:t>
      </w:r>
      <w:proofErr w:type="gramEnd"/>
      <w:r w:rsidRPr="0098771F">
        <w:rPr>
          <w:b/>
          <w:i/>
          <w:sz w:val="22"/>
          <w:szCs w:val="22"/>
        </w:rPr>
        <w:t xml:space="preserve"> the use of statistical data classification that has been reviewed and approved by OMB.</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Not applicable in this collection.</w:t>
      </w:r>
    </w:p>
    <w:p w:rsidR="003660CC" w:rsidRPr="0098771F" w:rsidRDefault="003660CC" w:rsidP="003660CC">
      <w:pPr>
        <w:widowControl/>
        <w:tabs>
          <w:tab w:val="left" w:pos="-1080"/>
          <w:tab w:val="left" w:pos="-720"/>
          <w:tab w:val="left" w:pos="360"/>
          <w:tab w:val="left" w:pos="720"/>
        </w:tabs>
        <w:rPr>
          <w:b/>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sz w:val="22"/>
          <w:szCs w:val="22"/>
        </w:rPr>
        <w:tab/>
      </w:r>
      <w:r w:rsidRPr="0098771F">
        <w:rPr>
          <w:b/>
          <w:i/>
          <w:sz w:val="22"/>
          <w:szCs w:val="22"/>
        </w:rPr>
        <w:t xml:space="preserve">(g) </w:t>
      </w:r>
      <w:proofErr w:type="gramStart"/>
      <w:r w:rsidRPr="0098771F">
        <w:rPr>
          <w:b/>
          <w:i/>
          <w:sz w:val="22"/>
          <w:szCs w:val="22"/>
        </w:rPr>
        <w:t>that</w:t>
      </w:r>
      <w:proofErr w:type="gramEnd"/>
      <w:r w:rsidRPr="0098771F">
        <w:rPr>
          <w:b/>
          <w:i/>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This collection does not include a pledge of confidentiality.</w:t>
      </w:r>
    </w:p>
    <w:p w:rsidR="003660CC" w:rsidRPr="0098771F" w:rsidRDefault="003660CC" w:rsidP="003660CC">
      <w:pPr>
        <w:widowControl/>
        <w:tabs>
          <w:tab w:val="left" w:pos="-1080"/>
          <w:tab w:val="left" w:pos="-720"/>
          <w:tab w:val="left" w:pos="360"/>
          <w:tab w:val="left" w:pos="720"/>
        </w:tabs>
        <w:rPr>
          <w:b/>
          <w:sz w:val="22"/>
          <w:szCs w:val="22"/>
        </w:rPr>
      </w:pPr>
    </w:p>
    <w:p w:rsidR="003660CC" w:rsidRPr="0098771F" w:rsidRDefault="003660CC" w:rsidP="003660CC">
      <w:pPr>
        <w:widowControl/>
        <w:tabs>
          <w:tab w:val="left" w:pos="-1080"/>
          <w:tab w:val="left" w:pos="-720"/>
          <w:tab w:val="left" w:pos="360"/>
          <w:tab w:val="left" w:pos="720"/>
        </w:tabs>
        <w:rPr>
          <w:b/>
          <w:i/>
          <w:sz w:val="22"/>
          <w:szCs w:val="22"/>
        </w:rPr>
      </w:pPr>
      <w:r w:rsidRPr="0098771F">
        <w:rPr>
          <w:b/>
          <w:sz w:val="22"/>
          <w:szCs w:val="22"/>
        </w:rPr>
        <w:tab/>
      </w:r>
      <w:r w:rsidRPr="0098771F">
        <w:rPr>
          <w:b/>
          <w:i/>
          <w:sz w:val="22"/>
          <w:szCs w:val="22"/>
        </w:rPr>
        <w:t>(h) requiring respondents to submit proprietary trade secrets or other confidential information unless the agency can demonstrate that it has instituted procedures to protect the information’s confidentiality to the extent permitted by law.</w:t>
      </w:r>
    </w:p>
    <w:p w:rsidR="005B2235" w:rsidRPr="0098771F" w:rsidRDefault="005B2235" w:rsidP="003660CC">
      <w:pPr>
        <w:widowControl/>
        <w:tabs>
          <w:tab w:val="left" w:pos="-1080"/>
          <w:tab w:val="left" w:pos="-720"/>
          <w:tab w:val="left" w:pos="360"/>
          <w:tab w:val="left" w:pos="720"/>
        </w:tabs>
        <w:rPr>
          <w:sz w:val="22"/>
          <w:szCs w:val="22"/>
        </w:rPr>
      </w:pPr>
    </w:p>
    <w:p w:rsidR="003660CC" w:rsidRPr="0098771F" w:rsidRDefault="003660CC" w:rsidP="003660CC">
      <w:pPr>
        <w:widowControl/>
        <w:tabs>
          <w:tab w:val="left" w:pos="-1080"/>
          <w:tab w:val="left" w:pos="-720"/>
          <w:tab w:val="left" w:pos="360"/>
          <w:tab w:val="left" w:pos="720"/>
        </w:tabs>
        <w:rPr>
          <w:sz w:val="22"/>
          <w:szCs w:val="22"/>
        </w:rPr>
      </w:pPr>
      <w:r w:rsidRPr="0098771F">
        <w:rPr>
          <w:sz w:val="22"/>
          <w:szCs w:val="22"/>
        </w:rPr>
        <w:t>This collection does not require proprietary, trade secret, or other confidential information not protected by agency procedures.</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660CC" w:rsidRPr="00A30C7B" w:rsidRDefault="003660CC" w:rsidP="003660CC">
      <w:pPr>
        <w:widowControl/>
        <w:tabs>
          <w:tab w:val="left" w:pos="360"/>
          <w:tab w:val="left" w:pos="720"/>
          <w:tab w:val="left" w:pos="1080"/>
        </w:tabs>
        <w:rPr>
          <w:b/>
          <w:sz w:val="22"/>
          <w:szCs w:val="22"/>
        </w:rPr>
      </w:pPr>
      <w:r w:rsidRPr="00A30C7B">
        <w:rPr>
          <w:b/>
          <w:sz w:val="22"/>
          <w:szCs w:val="22"/>
        </w:rPr>
        <w:t>8.</w:t>
      </w:r>
      <w:r w:rsidRPr="00A30C7B">
        <w:rPr>
          <w:b/>
          <w:sz w:val="22"/>
          <w:szCs w:val="22"/>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660CC" w:rsidRPr="00A30C7B" w:rsidRDefault="003660CC" w:rsidP="003660CC">
      <w:pPr>
        <w:widowControl/>
        <w:tabs>
          <w:tab w:val="left" w:pos="360"/>
          <w:tab w:val="left" w:pos="720"/>
          <w:tab w:val="left" w:pos="1080"/>
        </w:tabs>
        <w:rPr>
          <w:b/>
          <w:sz w:val="22"/>
          <w:szCs w:val="22"/>
        </w:rPr>
      </w:pPr>
    </w:p>
    <w:p w:rsidR="003660CC" w:rsidRPr="00A30C7B" w:rsidRDefault="003660CC" w:rsidP="003660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A30C7B">
        <w:rPr>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C22A60" w:rsidRPr="0098771F" w:rsidRDefault="005B2235" w:rsidP="005B22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98771F">
        <w:rPr>
          <w:sz w:val="22"/>
          <w:szCs w:val="22"/>
        </w:rPr>
        <w:t xml:space="preserve">On </w:t>
      </w:r>
      <w:r w:rsidR="00737FAC">
        <w:rPr>
          <w:sz w:val="22"/>
          <w:szCs w:val="22"/>
        </w:rPr>
        <w:t xml:space="preserve">December </w:t>
      </w:r>
      <w:r w:rsidR="002D0F48">
        <w:rPr>
          <w:sz w:val="22"/>
          <w:szCs w:val="22"/>
        </w:rPr>
        <w:t>6, 2011</w:t>
      </w:r>
      <w:r w:rsidRPr="0098771F">
        <w:rPr>
          <w:sz w:val="22"/>
          <w:szCs w:val="22"/>
        </w:rPr>
        <w:t xml:space="preserve">, </w:t>
      </w:r>
      <w:r w:rsidR="00C22A60" w:rsidRPr="0098771F">
        <w:rPr>
          <w:sz w:val="22"/>
          <w:szCs w:val="22"/>
        </w:rPr>
        <w:t>we published a Federal Register notice (</w:t>
      </w:r>
      <w:r w:rsidR="00737FAC">
        <w:rPr>
          <w:sz w:val="22"/>
          <w:szCs w:val="22"/>
        </w:rPr>
        <w:t>76 FR 76177</w:t>
      </w:r>
      <w:r w:rsidR="00C22A60" w:rsidRPr="0098771F">
        <w:rPr>
          <w:sz w:val="22"/>
          <w:szCs w:val="22"/>
        </w:rPr>
        <w:t xml:space="preserve">) announcing that we would submit this information collection to OMB for approval. The notice provided a 60-day public comment period ending on </w:t>
      </w:r>
      <w:r w:rsidR="00737FAC">
        <w:rPr>
          <w:sz w:val="22"/>
          <w:szCs w:val="22"/>
        </w:rPr>
        <w:t xml:space="preserve">February </w:t>
      </w:r>
      <w:r w:rsidR="002D0F48">
        <w:rPr>
          <w:sz w:val="22"/>
          <w:szCs w:val="22"/>
        </w:rPr>
        <w:t>6, 2012</w:t>
      </w:r>
      <w:r w:rsidR="00C22A60" w:rsidRPr="0098771F">
        <w:rPr>
          <w:sz w:val="22"/>
          <w:szCs w:val="22"/>
        </w:rPr>
        <w:t xml:space="preserve">.  We did not receive any comments in response to this notice.   </w:t>
      </w:r>
    </w:p>
    <w:p w:rsidR="00C22A60" w:rsidRPr="0098771F" w:rsidRDefault="00C22A60" w:rsidP="00C22A6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C22A60" w:rsidRPr="0098771F" w:rsidRDefault="00C22A60" w:rsidP="00C22A60">
      <w:pPr>
        <w:rPr>
          <w:sz w:val="22"/>
          <w:szCs w:val="22"/>
        </w:rPr>
      </w:pPr>
      <w:r w:rsidRPr="0098771F">
        <w:rPr>
          <w:sz w:val="22"/>
          <w:szCs w:val="22"/>
        </w:rPr>
        <w:t>In addition to our Federal Register Notice, we solicited comments from several potential respondents about the clarity of instruction and the annual hour burden.</w:t>
      </w:r>
    </w:p>
    <w:p w:rsidR="00C22A60" w:rsidRPr="0098771F" w:rsidRDefault="00C22A60" w:rsidP="00C22A60">
      <w:pPr>
        <w:rPr>
          <w:sz w:val="22"/>
          <w:szCs w:val="22"/>
        </w:rPr>
      </w:pPr>
    </w:p>
    <w:p w:rsidR="00B61175" w:rsidRDefault="001E2944" w:rsidP="00C22A60">
      <w:pPr>
        <w:rPr>
          <w:sz w:val="22"/>
          <w:szCs w:val="22"/>
        </w:rPr>
      </w:pPr>
      <w:r w:rsidRPr="0098771F">
        <w:rPr>
          <w:sz w:val="22"/>
          <w:szCs w:val="22"/>
        </w:rPr>
        <w:t xml:space="preserve">We sought feedback from the community that applies our data to scientific and engineering purposes by publishing technical papers on the methodology and by giving technical presentations at meetings of scientific societies.  </w:t>
      </w:r>
      <w:r w:rsidR="00C22A60" w:rsidRPr="0098771F">
        <w:rPr>
          <w:sz w:val="22"/>
          <w:szCs w:val="22"/>
        </w:rPr>
        <w:t xml:space="preserve">The respondents said that the application instructions were clear. The respondents also concurred with our estimated burden time for the application to be about. In addition to soliciting comments from potential respondents we have relied on our past experiences.  </w:t>
      </w:r>
      <w:r w:rsidR="003660CC" w:rsidRPr="0098771F">
        <w:rPr>
          <w:sz w:val="22"/>
          <w:szCs w:val="22"/>
        </w:rPr>
        <w:t xml:space="preserve">For the past 75 years, </w:t>
      </w:r>
      <w:r w:rsidR="00B61175" w:rsidRPr="0098771F">
        <w:rPr>
          <w:sz w:val="22"/>
          <w:szCs w:val="22"/>
        </w:rPr>
        <w:t xml:space="preserve">Federal, State, and local government personnel have filled out </w:t>
      </w:r>
      <w:r w:rsidR="00C22A60" w:rsidRPr="0098771F">
        <w:rPr>
          <w:sz w:val="22"/>
          <w:szCs w:val="22"/>
        </w:rPr>
        <w:t xml:space="preserve">a </w:t>
      </w:r>
      <w:r w:rsidR="003660CC" w:rsidRPr="0098771F">
        <w:rPr>
          <w:sz w:val="22"/>
          <w:szCs w:val="22"/>
        </w:rPr>
        <w:t xml:space="preserve">similar </w:t>
      </w:r>
      <w:r w:rsidR="00B61175" w:rsidRPr="0098771F">
        <w:rPr>
          <w:sz w:val="22"/>
          <w:szCs w:val="22"/>
        </w:rPr>
        <w:t>questionnaire</w:t>
      </w:r>
      <w:r w:rsidR="00C22A60" w:rsidRPr="0098771F">
        <w:rPr>
          <w:sz w:val="22"/>
          <w:szCs w:val="22"/>
        </w:rPr>
        <w:t>.</w:t>
      </w:r>
      <w:r w:rsidR="003660CC" w:rsidRPr="0098771F">
        <w:rPr>
          <w:sz w:val="22"/>
          <w:szCs w:val="22"/>
        </w:rPr>
        <w:t xml:space="preserve">  </w:t>
      </w:r>
      <w:r w:rsidR="00F838E0">
        <w:rPr>
          <w:sz w:val="22"/>
          <w:szCs w:val="22"/>
        </w:rPr>
        <w:t>T</w:t>
      </w:r>
      <w:r w:rsidR="003660CC" w:rsidRPr="0098771F">
        <w:rPr>
          <w:sz w:val="22"/>
          <w:szCs w:val="22"/>
        </w:rPr>
        <w:t xml:space="preserve">he </w:t>
      </w:r>
      <w:r w:rsidR="00F838E0">
        <w:rPr>
          <w:sz w:val="22"/>
          <w:szCs w:val="22"/>
        </w:rPr>
        <w:t xml:space="preserve">web-based </w:t>
      </w:r>
      <w:r w:rsidR="003660CC" w:rsidRPr="0098771F">
        <w:rPr>
          <w:sz w:val="22"/>
          <w:szCs w:val="22"/>
        </w:rPr>
        <w:lastRenderedPageBreak/>
        <w:t xml:space="preserve">methodology was described to the seismological and earthquake engineering community in the publication:  Wald, D.J., </w:t>
      </w:r>
      <w:proofErr w:type="spellStart"/>
      <w:r w:rsidR="003660CC" w:rsidRPr="0098771F">
        <w:rPr>
          <w:sz w:val="22"/>
          <w:szCs w:val="22"/>
        </w:rPr>
        <w:t>Quitoriano</w:t>
      </w:r>
      <w:proofErr w:type="spellEnd"/>
      <w:r w:rsidR="003660CC" w:rsidRPr="0098771F">
        <w:rPr>
          <w:sz w:val="22"/>
          <w:szCs w:val="22"/>
        </w:rPr>
        <w:t xml:space="preserve">, V., </w:t>
      </w:r>
      <w:proofErr w:type="spellStart"/>
      <w:r w:rsidR="003660CC" w:rsidRPr="0098771F">
        <w:rPr>
          <w:sz w:val="22"/>
          <w:szCs w:val="22"/>
        </w:rPr>
        <w:t>Dengler</w:t>
      </w:r>
      <w:proofErr w:type="spellEnd"/>
      <w:r w:rsidR="003660CC" w:rsidRPr="0098771F">
        <w:rPr>
          <w:sz w:val="22"/>
          <w:szCs w:val="22"/>
        </w:rPr>
        <w:t xml:space="preserve">, </w:t>
      </w:r>
      <w:smartTag w:uri="urn:schemas-microsoft-com:office:smarttags" w:element="place">
        <w:smartTag w:uri="urn:schemas-microsoft-com:office:smarttags" w:element="PostalCode">
          <w:smartTag w:uri="urn:schemas-microsoft-com:office:smarttags" w:element="City">
            <w:r w:rsidR="003660CC" w:rsidRPr="0098771F">
              <w:rPr>
                <w:sz w:val="22"/>
                <w:szCs w:val="22"/>
              </w:rPr>
              <w:t>L.A.</w:t>
            </w:r>
          </w:smartTag>
        </w:smartTag>
      </w:smartTag>
      <w:r w:rsidR="003660CC" w:rsidRPr="0098771F">
        <w:rPr>
          <w:sz w:val="22"/>
          <w:szCs w:val="22"/>
        </w:rPr>
        <w:t xml:space="preserve">, and Dewey, J.W., 1999, Utilization of the Internet for Rapid Community Intensity Maps:  Seismological Research Letters, v. 70, p. 680-697. </w:t>
      </w:r>
      <w:r w:rsidRPr="0098771F">
        <w:rPr>
          <w:sz w:val="22"/>
          <w:szCs w:val="22"/>
        </w:rPr>
        <w:t xml:space="preserve">We also note, that the questionnaire includes an "Additional Comments" section, within which respondents sometimes make suggestions for improving specific aspects of the Web questionnaire and associated web site.  </w:t>
      </w:r>
      <w:r w:rsidR="003660CC" w:rsidRPr="0098771F">
        <w:rPr>
          <w:sz w:val="22"/>
          <w:szCs w:val="22"/>
        </w:rPr>
        <w:t xml:space="preserve">We have refined and updated </w:t>
      </w:r>
      <w:r w:rsidR="00BB1E0D" w:rsidRPr="0098771F">
        <w:rPr>
          <w:sz w:val="22"/>
          <w:szCs w:val="22"/>
        </w:rPr>
        <w:t xml:space="preserve">the </w:t>
      </w:r>
      <w:r w:rsidRPr="0098771F">
        <w:rPr>
          <w:sz w:val="22"/>
          <w:szCs w:val="22"/>
        </w:rPr>
        <w:t>web questionnaire and the websites</w:t>
      </w:r>
      <w:r w:rsidR="00BB1E0D" w:rsidRPr="0098771F">
        <w:rPr>
          <w:sz w:val="22"/>
          <w:szCs w:val="22"/>
        </w:rPr>
        <w:t xml:space="preserve"> </w:t>
      </w:r>
      <w:r w:rsidR="00B61175" w:rsidRPr="0098771F">
        <w:rPr>
          <w:sz w:val="22"/>
          <w:szCs w:val="22"/>
        </w:rPr>
        <w:t>over the years, based on</w:t>
      </w:r>
      <w:r w:rsidR="003660CC" w:rsidRPr="0098771F">
        <w:rPr>
          <w:sz w:val="22"/>
          <w:szCs w:val="22"/>
        </w:rPr>
        <w:t xml:space="preserve"> feedback from a variety </w:t>
      </w:r>
      <w:r w:rsidR="006D6F6D">
        <w:rPr>
          <w:sz w:val="22"/>
          <w:szCs w:val="22"/>
        </w:rPr>
        <w:t xml:space="preserve">of </w:t>
      </w:r>
      <w:r w:rsidR="003660CC" w:rsidRPr="0098771F">
        <w:rPr>
          <w:sz w:val="22"/>
          <w:szCs w:val="22"/>
        </w:rPr>
        <w:t>peer-review</w:t>
      </w:r>
      <w:r w:rsidRPr="0098771F">
        <w:rPr>
          <w:sz w:val="22"/>
          <w:szCs w:val="22"/>
        </w:rPr>
        <w:t>s and comments</w:t>
      </w:r>
      <w:r w:rsidR="003660CC" w:rsidRPr="0098771F">
        <w:rPr>
          <w:sz w:val="22"/>
          <w:szCs w:val="22"/>
        </w:rPr>
        <w:t xml:space="preserve">. </w:t>
      </w:r>
      <w:r w:rsidR="00B61175" w:rsidRPr="0098771F">
        <w:rPr>
          <w:sz w:val="22"/>
          <w:szCs w:val="22"/>
        </w:rPr>
        <w:t xml:space="preserve"> </w:t>
      </w:r>
    </w:p>
    <w:p w:rsidR="002D0F48" w:rsidRDefault="002D0F48" w:rsidP="00C22A60">
      <w:pPr>
        <w:rPr>
          <w:sz w:val="22"/>
          <w:szCs w:val="22"/>
        </w:rPr>
      </w:pPr>
    </w:p>
    <w:p w:rsidR="002D0F48" w:rsidRPr="00A25F82" w:rsidRDefault="002D0F48" w:rsidP="00C22A60">
      <w:pPr>
        <w:rPr>
          <w:sz w:val="22"/>
          <w:szCs w:val="22"/>
        </w:rPr>
      </w:pPr>
      <w:r w:rsidRPr="00F85634">
        <w:rPr>
          <w:color w:val="000000"/>
          <w:sz w:val="22"/>
          <w:szCs w:val="22"/>
        </w:rPr>
        <w:t>In 2010 and 2011, we received a detailed</w:t>
      </w:r>
      <w:r w:rsidR="00A24F5A" w:rsidRPr="00F85634">
        <w:rPr>
          <w:color w:val="000000"/>
          <w:sz w:val="22"/>
          <w:szCs w:val="22"/>
        </w:rPr>
        <w:t xml:space="preserve"> review of our questionnaire by </w:t>
      </w:r>
      <w:r w:rsidRPr="00F85634">
        <w:rPr>
          <w:color w:val="000000"/>
          <w:sz w:val="22"/>
          <w:szCs w:val="22"/>
        </w:rPr>
        <w:t xml:space="preserve">representatives of the </w:t>
      </w:r>
      <w:proofErr w:type="spellStart"/>
      <w:r w:rsidRPr="00F85634">
        <w:rPr>
          <w:color w:val="000000"/>
          <w:sz w:val="22"/>
          <w:szCs w:val="22"/>
        </w:rPr>
        <w:t>Macroseismi</w:t>
      </w:r>
      <w:r w:rsidR="00A24F5A" w:rsidRPr="00F85634">
        <w:rPr>
          <w:color w:val="000000"/>
          <w:sz w:val="22"/>
          <w:szCs w:val="22"/>
        </w:rPr>
        <w:t>c</w:t>
      </w:r>
      <w:proofErr w:type="spellEnd"/>
      <w:r w:rsidR="00A24F5A" w:rsidRPr="00F85634">
        <w:rPr>
          <w:color w:val="000000"/>
          <w:sz w:val="22"/>
          <w:szCs w:val="22"/>
        </w:rPr>
        <w:t xml:space="preserve"> Working Group of the European </w:t>
      </w:r>
      <w:r w:rsidRPr="00F85634">
        <w:rPr>
          <w:color w:val="000000"/>
          <w:sz w:val="22"/>
          <w:szCs w:val="22"/>
        </w:rPr>
        <w:t>Seismological Commission. The lead represe</w:t>
      </w:r>
      <w:r w:rsidR="00A24F5A" w:rsidRPr="00F85634">
        <w:rPr>
          <w:color w:val="000000"/>
          <w:sz w:val="22"/>
          <w:szCs w:val="22"/>
        </w:rPr>
        <w:t>ntative of that group, Dr</w:t>
      </w:r>
      <w:r w:rsidR="00EB7DEA">
        <w:rPr>
          <w:color w:val="000000"/>
          <w:sz w:val="22"/>
          <w:szCs w:val="22"/>
        </w:rPr>
        <w:t>.</w:t>
      </w:r>
      <w:r w:rsidR="00A24F5A" w:rsidRPr="00F85634">
        <w:rPr>
          <w:color w:val="000000"/>
          <w:sz w:val="22"/>
          <w:szCs w:val="22"/>
        </w:rPr>
        <w:t xml:space="preserve"> Roger </w:t>
      </w:r>
      <w:proofErr w:type="spellStart"/>
      <w:r w:rsidRPr="00F85634">
        <w:rPr>
          <w:color w:val="000000"/>
          <w:sz w:val="22"/>
          <w:szCs w:val="22"/>
        </w:rPr>
        <w:t>Musson</w:t>
      </w:r>
      <w:proofErr w:type="spellEnd"/>
      <w:r w:rsidRPr="00F85634">
        <w:rPr>
          <w:color w:val="000000"/>
          <w:sz w:val="22"/>
          <w:szCs w:val="22"/>
        </w:rPr>
        <w:t xml:space="preserve">, </w:t>
      </w:r>
      <w:r w:rsidR="00A24F5A" w:rsidRPr="00F85634">
        <w:rPr>
          <w:color w:val="000000"/>
          <w:sz w:val="22"/>
          <w:szCs w:val="22"/>
        </w:rPr>
        <w:t xml:space="preserve">is </w:t>
      </w:r>
      <w:r w:rsidRPr="00F85634">
        <w:rPr>
          <w:color w:val="000000"/>
          <w:sz w:val="22"/>
          <w:szCs w:val="22"/>
        </w:rPr>
        <w:t>listed below. Feedback on our quest</w:t>
      </w:r>
      <w:r w:rsidR="00A24F5A" w:rsidRPr="00F85634">
        <w:rPr>
          <w:color w:val="000000"/>
          <w:sz w:val="22"/>
          <w:szCs w:val="22"/>
        </w:rPr>
        <w:t xml:space="preserve">ionnaire was positive and many </w:t>
      </w:r>
      <w:r w:rsidRPr="00F85634">
        <w:rPr>
          <w:color w:val="000000"/>
          <w:sz w:val="22"/>
          <w:szCs w:val="22"/>
        </w:rPr>
        <w:t>aspects of our questionnaire are currently being adopted internationally.</w:t>
      </w:r>
      <w:r w:rsidRPr="00F85634">
        <w:rPr>
          <w:color w:val="000000"/>
          <w:sz w:val="22"/>
          <w:szCs w:val="22"/>
        </w:rPr>
        <w:br/>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77FEC" w:rsidRPr="0098771F" w:rsidRDefault="00E77FEC" w:rsidP="00A65076">
      <w:pPr>
        <w:pStyle w:val="BodyTextIndent"/>
        <w:ind w:left="0"/>
        <w:rPr>
          <w:sz w:val="22"/>
          <w:szCs w:val="22"/>
        </w:rPr>
      </w:pPr>
      <w:r w:rsidRPr="0098771F">
        <w:rPr>
          <w:sz w:val="22"/>
          <w:szCs w:val="22"/>
        </w:rPr>
        <w:t xml:space="preserve">The names and contact information of persons consulted on this information collection are listed </w:t>
      </w:r>
      <w:r w:rsidR="00A65076" w:rsidRPr="0098771F">
        <w:rPr>
          <w:sz w:val="22"/>
          <w:szCs w:val="22"/>
        </w:rPr>
        <w:t xml:space="preserve">in the table </w:t>
      </w:r>
      <w:r w:rsidRPr="0098771F">
        <w:rPr>
          <w:sz w:val="22"/>
          <w:szCs w:val="22"/>
        </w:rPr>
        <w:t xml:space="preserve">below.  </w:t>
      </w:r>
    </w:p>
    <w:tbl>
      <w:tblPr>
        <w:tblStyle w:val="TableGrid"/>
        <w:tblW w:w="0" w:type="auto"/>
        <w:tblInd w:w="468" w:type="dxa"/>
        <w:tblBorders>
          <w:insideH w:val="none" w:sz="0" w:space="0" w:color="auto"/>
          <w:insideV w:val="none" w:sz="0" w:space="0" w:color="auto"/>
        </w:tblBorders>
        <w:tblLook w:val="01E0"/>
      </w:tblPr>
      <w:tblGrid>
        <w:gridCol w:w="9108"/>
      </w:tblGrid>
      <w:tr w:rsidR="00E77FEC" w:rsidRPr="0098771F" w:rsidTr="00A2773D">
        <w:tc>
          <w:tcPr>
            <w:tcW w:w="9108" w:type="dxa"/>
            <w:tcBorders>
              <w:top w:val="single" w:sz="4" w:space="0" w:color="auto"/>
            </w:tcBorders>
          </w:tcPr>
          <w:p w:rsidR="00E77FEC" w:rsidRPr="00A2773D" w:rsidRDefault="00A65076" w:rsidP="00E77FEC">
            <w:pPr>
              <w:pStyle w:val="BodyTextIndent"/>
              <w:ind w:left="0"/>
              <w:rPr>
                <w:b/>
                <w:sz w:val="22"/>
                <w:szCs w:val="22"/>
              </w:rPr>
            </w:pPr>
            <w:r w:rsidRPr="00A2773D">
              <w:rPr>
                <w:b/>
                <w:sz w:val="22"/>
                <w:szCs w:val="22"/>
              </w:rPr>
              <w:t>Table 1. Contact Information</w:t>
            </w:r>
          </w:p>
        </w:tc>
      </w:tr>
      <w:tr w:rsidR="00E77FEC" w:rsidRPr="0098771F" w:rsidTr="00A2773D">
        <w:trPr>
          <w:trHeight w:val="738"/>
        </w:trPr>
        <w:tc>
          <w:tcPr>
            <w:tcW w:w="9108" w:type="dxa"/>
          </w:tcPr>
          <w:p w:rsidR="00663A29" w:rsidRPr="0098771F" w:rsidRDefault="00E77FEC" w:rsidP="00E77FEC">
            <w:pPr>
              <w:pStyle w:val="BodyTextIndent"/>
              <w:ind w:left="0"/>
              <w:rPr>
                <w:sz w:val="22"/>
                <w:szCs w:val="22"/>
              </w:rPr>
            </w:pPr>
            <w:r w:rsidRPr="0098771F">
              <w:rPr>
                <w:sz w:val="22"/>
                <w:szCs w:val="22"/>
              </w:rPr>
              <w:t>1.</w:t>
            </w:r>
            <w:r w:rsidR="00663A29">
              <w:rPr>
                <w:sz w:val="22"/>
                <w:szCs w:val="22"/>
              </w:rPr>
              <w:t xml:space="preserve">  Professor Lori </w:t>
            </w:r>
            <w:proofErr w:type="spellStart"/>
            <w:r w:rsidR="00663A29">
              <w:rPr>
                <w:sz w:val="22"/>
                <w:szCs w:val="22"/>
              </w:rPr>
              <w:t>Dengler</w:t>
            </w:r>
            <w:proofErr w:type="spellEnd"/>
            <w:r w:rsidR="00663A29">
              <w:rPr>
                <w:sz w:val="22"/>
                <w:szCs w:val="22"/>
              </w:rPr>
              <w:t xml:space="preserve">, Dept. of Geology, </w:t>
            </w:r>
            <w:smartTag w:uri="urn:schemas-microsoft-com:office:smarttags" w:element="PostalCode">
              <w:smartTag w:uri="urn:schemas-microsoft-com:office:smarttags" w:element="PostalCode">
                <w:r w:rsidR="00663A29">
                  <w:rPr>
                    <w:sz w:val="22"/>
                    <w:szCs w:val="22"/>
                  </w:rPr>
                  <w:t>Humboldt</w:t>
                </w:r>
              </w:smartTag>
              <w:r w:rsidR="00663A29">
                <w:rPr>
                  <w:sz w:val="22"/>
                  <w:szCs w:val="22"/>
                </w:rPr>
                <w:t xml:space="preserve"> </w:t>
              </w:r>
              <w:smartTag w:uri="urn:schemas-microsoft-com:office:smarttags" w:element="PostalCode">
                <w:r w:rsidR="00663A29">
                  <w:rPr>
                    <w:sz w:val="22"/>
                    <w:szCs w:val="22"/>
                  </w:rPr>
                  <w:t>State</w:t>
                </w:r>
              </w:smartTag>
              <w:r w:rsidR="00663A29">
                <w:rPr>
                  <w:sz w:val="22"/>
                  <w:szCs w:val="22"/>
                </w:rPr>
                <w:t xml:space="preserve"> </w:t>
              </w:r>
              <w:smartTag w:uri="urn:schemas-microsoft-com:office:smarttags" w:element="PostalCode">
                <w:r w:rsidR="00663A29">
                  <w:rPr>
                    <w:sz w:val="22"/>
                    <w:szCs w:val="22"/>
                  </w:rPr>
                  <w:t>University</w:t>
                </w:r>
              </w:smartTag>
            </w:smartTag>
            <w:r w:rsidR="00663A29">
              <w:rPr>
                <w:sz w:val="22"/>
                <w:szCs w:val="22"/>
              </w:rPr>
              <w:t xml:space="preserve">, </w:t>
            </w:r>
            <w:smartTag w:uri="urn:schemas-microsoft-com:office:smarttags" w:element="PostalCode">
              <w:smartTag w:uri="urn:schemas-microsoft-com:office:smarttags" w:element="PostalCode">
                <w:r w:rsidR="00663A29">
                  <w:rPr>
                    <w:sz w:val="22"/>
                    <w:szCs w:val="22"/>
                  </w:rPr>
                  <w:t xml:space="preserve">#1 </w:t>
                </w:r>
                <w:proofErr w:type="spellStart"/>
                <w:r w:rsidR="00663A29">
                  <w:rPr>
                    <w:sz w:val="22"/>
                    <w:szCs w:val="22"/>
                  </w:rPr>
                  <w:t>Harpst</w:t>
                </w:r>
                <w:proofErr w:type="spellEnd"/>
                <w:r w:rsidR="00663A29">
                  <w:rPr>
                    <w:sz w:val="22"/>
                    <w:szCs w:val="22"/>
                  </w:rPr>
                  <w:t xml:space="preserve"> St</w:t>
                </w:r>
              </w:smartTag>
              <w:r w:rsidR="00663A29">
                <w:rPr>
                  <w:sz w:val="22"/>
                  <w:szCs w:val="22"/>
                </w:rPr>
                <w:t>.</w:t>
              </w:r>
            </w:smartTag>
            <w:r w:rsidR="00663A29">
              <w:rPr>
                <w:sz w:val="22"/>
                <w:szCs w:val="22"/>
              </w:rPr>
              <w:t>, Arcata, CA, 95521, ph: (707) 826-3115, e-mail:  lad1@humboldt.edu</w:t>
            </w:r>
          </w:p>
        </w:tc>
      </w:tr>
      <w:tr w:rsidR="00E77FEC" w:rsidRPr="0098771F" w:rsidTr="00A2773D">
        <w:trPr>
          <w:trHeight w:val="720"/>
        </w:trPr>
        <w:tc>
          <w:tcPr>
            <w:tcW w:w="9108" w:type="dxa"/>
          </w:tcPr>
          <w:p w:rsidR="00E77FEC" w:rsidRPr="0098771F" w:rsidRDefault="00E77FEC" w:rsidP="00E77FEC">
            <w:pPr>
              <w:pStyle w:val="BodyTextIndent"/>
              <w:ind w:left="0"/>
              <w:rPr>
                <w:sz w:val="22"/>
                <w:szCs w:val="22"/>
              </w:rPr>
            </w:pPr>
            <w:r w:rsidRPr="0098771F">
              <w:rPr>
                <w:sz w:val="22"/>
                <w:szCs w:val="22"/>
              </w:rPr>
              <w:t>2.</w:t>
            </w:r>
            <w:r w:rsidR="00663A29">
              <w:rPr>
                <w:sz w:val="22"/>
                <w:szCs w:val="22"/>
              </w:rPr>
              <w:t xml:space="preserve">  Roger MW </w:t>
            </w:r>
            <w:proofErr w:type="spellStart"/>
            <w:r w:rsidR="00663A29">
              <w:rPr>
                <w:sz w:val="22"/>
                <w:szCs w:val="22"/>
              </w:rPr>
              <w:t>Musson</w:t>
            </w:r>
            <w:proofErr w:type="spellEnd"/>
            <w:r w:rsidR="00663A29">
              <w:rPr>
                <w:sz w:val="22"/>
                <w:szCs w:val="22"/>
              </w:rPr>
              <w:t xml:space="preserve">, British Geological Survey,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sidR="00663A29">
                      <w:rPr>
                        <w:sz w:val="22"/>
                        <w:szCs w:val="22"/>
                      </w:rPr>
                      <w:t>West Mains Road</w:t>
                    </w:r>
                  </w:smartTag>
                </w:smartTag>
                <w:r w:rsidR="00663A29">
                  <w:rPr>
                    <w:sz w:val="22"/>
                    <w:szCs w:val="22"/>
                  </w:rPr>
                  <w:t xml:space="preserve">, </w:t>
                </w:r>
                <w:smartTag w:uri="urn:schemas-microsoft-com:office:smarttags" w:element="City">
                  <w:smartTag w:uri="urn:schemas-microsoft-com:office:smarttags" w:element="address">
                    <w:r w:rsidR="00663A29">
                      <w:rPr>
                        <w:sz w:val="22"/>
                        <w:szCs w:val="22"/>
                      </w:rPr>
                      <w:t>Edinburgh</w:t>
                    </w:r>
                  </w:smartTag>
                </w:smartTag>
                <w:r w:rsidR="00663A29">
                  <w:rPr>
                    <w:sz w:val="22"/>
                    <w:szCs w:val="22"/>
                  </w:rPr>
                  <w:t xml:space="preserve"> </w:t>
                </w:r>
                <w:smartTag w:uri="urn:schemas-microsoft-com:office:smarttags" w:element="PostalCode">
                  <w:smartTag w:uri="urn:schemas-microsoft-com:office:smarttags" w:element="address">
                    <w:r w:rsidR="00663A29">
                      <w:rPr>
                        <w:sz w:val="22"/>
                        <w:szCs w:val="22"/>
                      </w:rPr>
                      <w:t>EH9 3LA</w:t>
                    </w:r>
                  </w:smartTag>
                </w:smartTag>
              </w:smartTag>
            </w:smartTag>
            <w:r w:rsidR="00663A29">
              <w:rPr>
                <w:sz w:val="22"/>
                <w:szCs w:val="22"/>
              </w:rPr>
              <w:t xml:space="preserve">, </w:t>
            </w:r>
            <w:r w:rsidR="00A30C7B">
              <w:rPr>
                <w:sz w:val="22"/>
                <w:szCs w:val="22"/>
              </w:rPr>
              <w:t xml:space="preserve">Great </w:t>
            </w:r>
            <w:proofErr w:type="spellStart"/>
            <w:r w:rsidR="00A30C7B">
              <w:rPr>
                <w:sz w:val="22"/>
                <w:szCs w:val="22"/>
              </w:rPr>
              <w:t>Britian</w:t>
            </w:r>
            <w:proofErr w:type="spellEnd"/>
            <w:r w:rsidR="00663A29">
              <w:rPr>
                <w:sz w:val="22"/>
                <w:szCs w:val="22"/>
              </w:rPr>
              <w:t>, ph: 44 131 650 0205, e-mail:  rmwm@bgs.ac.uk</w:t>
            </w:r>
          </w:p>
        </w:tc>
      </w:tr>
      <w:tr w:rsidR="00E77FEC" w:rsidRPr="0098771F" w:rsidTr="00A2773D">
        <w:trPr>
          <w:trHeight w:val="1080"/>
        </w:trPr>
        <w:tc>
          <w:tcPr>
            <w:tcW w:w="9108" w:type="dxa"/>
            <w:tcBorders>
              <w:bottom w:val="single" w:sz="4" w:space="0" w:color="auto"/>
            </w:tcBorders>
          </w:tcPr>
          <w:p w:rsidR="00E77FEC" w:rsidRPr="0098771F" w:rsidRDefault="00E77FEC" w:rsidP="00E77FEC">
            <w:pPr>
              <w:pStyle w:val="BodyTextIndent"/>
              <w:ind w:left="0"/>
              <w:rPr>
                <w:sz w:val="22"/>
                <w:szCs w:val="22"/>
              </w:rPr>
            </w:pPr>
            <w:r w:rsidRPr="0098771F">
              <w:rPr>
                <w:sz w:val="22"/>
                <w:szCs w:val="22"/>
              </w:rPr>
              <w:t>3.</w:t>
            </w:r>
            <w:r w:rsidR="00663A29">
              <w:rPr>
                <w:sz w:val="22"/>
                <w:szCs w:val="22"/>
              </w:rPr>
              <w:t xml:space="preserve">  James D </w:t>
            </w:r>
            <w:proofErr w:type="spellStart"/>
            <w:r w:rsidR="00663A29">
              <w:rPr>
                <w:sz w:val="22"/>
                <w:szCs w:val="22"/>
              </w:rPr>
              <w:t>Goltz</w:t>
            </w:r>
            <w:proofErr w:type="spellEnd"/>
            <w:r w:rsidR="00663A29">
              <w:rPr>
                <w:sz w:val="22"/>
                <w:szCs w:val="22"/>
              </w:rPr>
              <w:t>, Governor’s Office of Emergency Services, Earthquake and Tsunami Program, California Institute of Technology, MC 104-44, Pasadena, CA</w:t>
            </w:r>
            <w:r w:rsidR="00995F0F">
              <w:rPr>
                <w:sz w:val="22"/>
                <w:szCs w:val="22"/>
              </w:rPr>
              <w:t>, 91125, ph: (626) 356-3810, e-mail: jim.goltz@oes.ca.gov</w:t>
            </w:r>
          </w:p>
        </w:tc>
      </w:tr>
    </w:tbl>
    <w:p w:rsidR="00E77FEC" w:rsidRPr="0098771F" w:rsidRDefault="00E77FEC">
      <w:pPr>
        <w:ind w:left="720"/>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30C7B">
        <w:rPr>
          <w:b/>
          <w:sz w:val="22"/>
          <w:szCs w:val="22"/>
        </w:rPr>
        <w:t>9.</w:t>
      </w:r>
      <w:r w:rsidRPr="00A30C7B">
        <w:rPr>
          <w:b/>
          <w:sz w:val="22"/>
          <w:szCs w:val="22"/>
        </w:rPr>
        <w:tab/>
        <w:t>Explain any decision to provide any payment or gift to respondents, other than remuneration of contractors or grantees.</w:t>
      </w:r>
    </w:p>
    <w:p w:rsidR="00E77FEC" w:rsidRPr="0098771F" w:rsidRDefault="00E77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2"/>
          <w:szCs w:val="22"/>
        </w:rPr>
      </w:pPr>
      <w:r w:rsidRPr="0098771F">
        <w:rPr>
          <w:sz w:val="22"/>
          <w:szCs w:val="22"/>
        </w:rPr>
        <w:t>No payments or gifts</w:t>
      </w:r>
      <w:r w:rsidR="00E77FEC" w:rsidRPr="0098771F">
        <w:rPr>
          <w:sz w:val="22"/>
          <w:szCs w:val="22"/>
        </w:rPr>
        <w:t xml:space="preserve"> are given to respondents</w:t>
      </w:r>
      <w:r w:rsidRPr="0098771F">
        <w:rPr>
          <w:sz w:val="22"/>
          <w:szCs w:val="22"/>
        </w:rPr>
        <w:t xml:space="preserve">.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roofErr w:type="gramStart"/>
      <w:r w:rsidRPr="00A30C7B">
        <w:rPr>
          <w:b/>
          <w:sz w:val="22"/>
          <w:szCs w:val="22"/>
        </w:rPr>
        <w:t>10.</w:t>
      </w:r>
      <w:r w:rsidRPr="00A30C7B">
        <w:rPr>
          <w:b/>
          <w:sz w:val="22"/>
          <w:szCs w:val="22"/>
        </w:rPr>
        <w:tab/>
        <w:t>Describe any assurance of confidentiality provided to respondents and the basis for the assurance in statute, regulation, or agency policy</w:t>
      </w:r>
      <w:r w:rsidRPr="00A30C7B">
        <w:rPr>
          <w:sz w:val="22"/>
          <w:szCs w:val="22"/>
        </w:rPr>
        <w:t>.</w:t>
      </w:r>
      <w:proofErr w:type="gramEnd"/>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E77FEC" w:rsidRPr="0098771F" w:rsidRDefault="00E648CB" w:rsidP="00E77FEC">
      <w:pPr>
        <w:widowControl/>
        <w:tabs>
          <w:tab w:val="left" w:pos="-1080"/>
          <w:tab w:val="left" w:pos="-720"/>
          <w:tab w:val="left" w:pos="360"/>
          <w:tab w:val="left" w:pos="810"/>
        </w:tabs>
        <w:rPr>
          <w:sz w:val="22"/>
          <w:szCs w:val="22"/>
        </w:rPr>
      </w:pPr>
      <w:r>
        <w:rPr>
          <w:sz w:val="22"/>
          <w:szCs w:val="22"/>
        </w:rPr>
        <w:t xml:space="preserve">The records for this collection are maintained in the Privacy Act System of Records identified as Earthquake Hazards Program Earthquake Information (Interior/USGS-2) published at 74 FR 34033 (July 14, 2009).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roofErr w:type="gramStart"/>
      <w:r w:rsidRPr="00A30C7B">
        <w:rPr>
          <w:b/>
          <w:sz w:val="22"/>
          <w:szCs w:val="22"/>
        </w:rPr>
        <w:t>11.</w:t>
      </w:r>
      <w:r w:rsidRPr="00A30C7B">
        <w:rPr>
          <w:b/>
          <w:sz w:val="22"/>
          <w:szCs w:val="22"/>
        </w:rPr>
        <w:tab/>
        <w:t>Provide additional justification for any questions of a sensitive nature, such as sexual behavior and attitudes, religious beliefs, and other matters that are commonly considered private.</w:t>
      </w:r>
      <w:proofErr w:type="gramEnd"/>
      <w:r w:rsidRPr="00A30C7B">
        <w:rPr>
          <w:b/>
          <w:sz w:val="22"/>
          <w:szCs w:val="22"/>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E77FEC" w:rsidRPr="0098771F" w:rsidRDefault="00E77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The collection does not include sensitive or private questions</w:t>
      </w:r>
      <w:r w:rsidRPr="0098771F" w:rsidDel="00E77FEC">
        <w:rPr>
          <w:sz w:val="22"/>
          <w:szCs w:val="22"/>
        </w:rPr>
        <w:t xml:space="preserve"> </w:t>
      </w:r>
    </w:p>
    <w:p w:rsidR="005B2235" w:rsidRPr="0098771F" w:rsidRDefault="005B2235" w:rsidP="00893A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30C7B">
        <w:rPr>
          <w:b/>
          <w:sz w:val="22"/>
          <w:szCs w:val="22"/>
        </w:rPr>
        <w:t>12.</w:t>
      </w:r>
      <w:r w:rsidRPr="00A30C7B">
        <w:rPr>
          <w:b/>
          <w:sz w:val="22"/>
          <w:szCs w:val="22"/>
        </w:rPr>
        <w:tab/>
        <w:t>Provide estimates of the hour burden of the collection of information.  The statement should:</w:t>
      </w: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30C7B">
        <w:rPr>
          <w:b/>
          <w:sz w:val="22"/>
          <w:szCs w:val="22"/>
        </w:rPr>
        <w:lastRenderedPageBreak/>
        <w:tab/>
        <w:t>*</w:t>
      </w:r>
      <w:r w:rsidRPr="00A30C7B">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22A60"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30C7B">
        <w:rPr>
          <w:b/>
          <w:sz w:val="22"/>
          <w:szCs w:val="22"/>
        </w:rPr>
        <w:tab/>
        <w:t>*</w:t>
      </w:r>
      <w:r w:rsidRPr="00A30C7B">
        <w:rPr>
          <w:b/>
          <w:sz w:val="22"/>
          <w:szCs w:val="22"/>
        </w:rPr>
        <w:tab/>
        <w:t>If this request for approval covers more than one form, provide separate hour burden estimates for each form and aggregate</w:t>
      </w:r>
      <w:r w:rsidR="00C22A60" w:rsidRPr="00A30C7B">
        <w:rPr>
          <w:b/>
          <w:sz w:val="22"/>
          <w:szCs w:val="22"/>
        </w:rPr>
        <w:t xml:space="preserve"> the burden hours.</w:t>
      </w: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A30C7B">
        <w:rPr>
          <w:b/>
          <w:sz w:val="22"/>
          <w:szCs w:val="22"/>
        </w:rPr>
        <w:tab/>
        <w:t>*</w:t>
      </w:r>
      <w:r w:rsidRPr="00A30C7B">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65076" w:rsidRPr="0098771F" w:rsidRDefault="00A6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1E2944" w:rsidRPr="0098771F" w:rsidRDefault="001E2944" w:rsidP="001E2944">
      <w:pPr>
        <w:rPr>
          <w:sz w:val="22"/>
          <w:szCs w:val="22"/>
        </w:rPr>
      </w:pPr>
      <w:r w:rsidRPr="0098771F">
        <w:rPr>
          <w:sz w:val="22"/>
          <w:szCs w:val="22"/>
        </w:rPr>
        <w:t xml:space="preserve">The questionnaire is seldom completed by the same person for different earthquakes, since earthquakes do not occur in the same place each time.  We presume that respondents do not consider completing the questionnaire a "burden," because response is completely voluntary and depends on the respondent seeking-out our web-page as a medium for reporting his/her observations.  The exceptionally high response rates (we have received </w:t>
      </w:r>
      <w:r w:rsidR="007E1E08">
        <w:rPr>
          <w:sz w:val="22"/>
          <w:szCs w:val="22"/>
        </w:rPr>
        <w:t xml:space="preserve">as many as </w:t>
      </w:r>
      <w:r w:rsidR="00A24F5A">
        <w:rPr>
          <w:sz w:val="22"/>
          <w:szCs w:val="22"/>
        </w:rPr>
        <w:t>170</w:t>
      </w:r>
      <w:r w:rsidR="007E1E08">
        <w:rPr>
          <w:sz w:val="22"/>
          <w:szCs w:val="22"/>
        </w:rPr>
        <w:t xml:space="preserve">,000 responses for individual earthquakes and </w:t>
      </w:r>
      <w:r w:rsidRPr="0098771F">
        <w:rPr>
          <w:sz w:val="22"/>
          <w:szCs w:val="22"/>
        </w:rPr>
        <w:t xml:space="preserve">more than </w:t>
      </w:r>
      <w:r w:rsidR="00A24F5A">
        <w:rPr>
          <w:sz w:val="22"/>
          <w:szCs w:val="22"/>
        </w:rPr>
        <w:t>10</w:t>
      </w:r>
      <w:r w:rsidRPr="0098771F">
        <w:rPr>
          <w:sz w:val="22"/>
          <w:szCs w:val="22"/>
        </w:rPr>
        <w:t xml:space="preserve">,000 responses for a number of earthquakes) indicates that respondents recognize the importance of providing this information for research purposes in order to find ways in which to avoid loss of life and extensive damage due to earthquakes. </w:t>
      </w:r>
    </w:p>
    <w:p w:rsidR="001E2944" w:rsidRPr="0098771F" w:rsidRDefault="001E2944" w:rsidP="00A6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E2944" w:rsidRPr="0098771F" w:rsidRDefault="001E2944" w:rsidP="001E294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 xml:space="preserve">Based on </w:t>
      </w:r>
      <w:r w:rsidR="00737FAC">
        <w:rPr>
          <w:sz w:val="22"/>
          <w:szCs w:val="22"/>
        </w:rPr>
        <w:t>our own experience and feedback received from the consultation process</w:t>
      </w:r>
      <w:r w:rsidRPr="0098771F">
        <w:rPr>
          <w:sz w:val="22"/>
          <w:szCs w:val="22"/>
        </w:rPr>
        <w:t xml:space="preserve">, </w:t>
      </w:r>
      <w:r w:rsidR="00737FAC">
        <w:rPr>
          <w:sz w:val="22"/>
          <w:szCs w:val="22"/>
        </w:rPr>
        <w:t xml:space="preserve">we estimate </w:t>
      </w:r>
      <w:r w:rsidRPr="0098771F">
        <w:rPr>
          <w:sz w:val="22"/>
          <w:szCs w:val="22"/>
        </w:rPr>
        <w:t xml:space="preserve">it will take an average of 6 minutes for the respondent to supply the requested information, once the respondent has chosen to "visit" the questionnaire Web-page and fill out the form.  This includes time needed to read and understand instructions.  Information is already acquired in the normal course of business and personal activities and needs only to be transferred to the questionnaire.  USGS experience indicates that about </w:t>
      </w:r>
      <w:r w:rsidR="00A24F5A">
        <w:rPr>
          <w:sz w:val="22"/>
          <w:szCs w:val="22"/>
        </w:rPr>
        <w:t>3</w:t>
      </w:r>
      <w:r w:rsidR="00A24F5A" w:rsidRPr="0098771F">
        <w:rPr>
          <w:sz w:val="22"/>
          <w:szCs w:val="22"/>
        </w:rPr>
        <w:t>00</w:t>
      </w:r>
      <w:r w:rsidRPr="0098771F">
        <w:rPr>
          <w:sz w:val="22"/>
          <w:szCs w:val="22"/>
        </w:rPr>
        <w:t xml:space="preserve">,000 web questionnaires will be returned each year, though this response level fluctuates dramatically depending on the occurrence of earthquakes.  </w:t>
      </w:r>
      <w:r w:rsidRPr="006C2353">
        <w:rPr>
          <w:sz w:val="22"/>
          <w:szCs w:val="22"/>
        </w:rPr>
        <w:t xml:space="preserve">Assuming </w:t>
      </w:r>
      <w:r w:rsidR="00A24F5A" w:rsidRPr="00F6640B">
        <w:rPr>
          <w:sz w:val="22"/>
          <w:szCs w:val="22"/>
        </w:rPr>
        <w:t>300</w:t>
      </w:r>
      <w:r w:rsidRPr="00F6640B">
        <w:rPr>
          <w:sz w:val="22"/>
          <w:szCs w:val="22"/>
        </w:rPr>
        <w:t>,000 respondents each spending 6 minutes on a questio</w:t>
      </w:r>
      <w:r w:rsidRPr="007F7736">
        <w:rPr>
          <w:sz w:val="22"/>
          <w:szCs w:val="22"/>
        </w:rPr>
        <w:t xml:space="preserve">nnaire, the total hour burden is </w:t>
      </w:r>
      <w:r w:rsidR="00A24F5A" w:rsidRPr="007F7736">
        <w:rPr>
          <w:sz w:val="22"/>
          <w:szCs w:val="22"/>
        </w:rPr>
        <w:t>30</w:t>
      </w:r>
      <w:r w:rsidRPr="007F7736">
        <w:rPr>
          <w:sz w:val="22"/>
          <w:szCs w:val="22"/>
        </w:rPr>
        <w:t>,000 hours.</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2D69A7" w:rsidRPr="0098771F" w:rsidRDefault="002D69A7" w:rsidP="002D69A7">
      <w:pPr>
        <w:rPr>
          <w:sz w:val="22"/>
          <w:szCs w:val="22"/>
        </w:rPr>
      </w:pPr>
      <w:r w:rsidRPr="0098771F">
        <w:rPr>
          <w:sz w:val="22"/>
          <w:szCs w:val="22"/>
        </w:rPr>
        <w:t xml:space="preserve">We estimate the dollar value of the annual burden hours to be </w:t>
      </w:r>
      <w:r w:rsidRPr="0098771F">
        <w:rPr>
          <w:sz w:val="22"/>
          <w:szCs w:val="22"/>
          <w:lang w:val="en-CA"/>
        </w:rPr>
        <w:t>$</w:t>
      </w:r>
      <w:r w:rsidR="0004335C">
        <w:rPr>
          <w:sz w:val="22"/>
          <w:szCs w:val="22"/>
          <w:lang w:val="en-CA"/>
        </w:rPr>
        <w:t>894,300</w:t>
      </w:r>
      <w:r w:rsidR="00A30C7B">
        <w:rPr>
          <w:sz w:val="22"/>
          <w:szCs w:val="22"/>
          <w:lang w:val="en-CA"/>
        </w:rPr>
        <w:t>.00</w:t>
      </w:r>
      <w:r w:rsidR="000749D1">
        <w:rPr>
          <w:sz w:val="22"/>
          <w:szCs w:val="22"/>
          <w:lang w:val="en-CA"/>
        </w:rPr>
        <w:t xml:space="preserve"> </w:t>
      </w:r>
      <w:r w:rsidRPr="0098771F">
        <w:rPr>
          <w:sz w:val="22"/>
          <w:szCs w:val="22"/>
          <w:lang w:val="en-CA"/>
        </w:rPr>
        <w:t xml:space="preserve">(see Table 2) based on the National Compensation Survey: Occupational Wages in the United States </w:t>
      </w:r>
      <w:r w:rsidR="0004335C">
        <w:rPr>
          <w:sz w:val="22"/>
          <w:szCs w:val="22"/>
          <w:lang w:val="en-CA"/>
        </w:rPr>
        <w:t>December 2009 – January 2011</w:t>
      </w:r>
      <w:r w:rsidRPr="0098771F">
        <w:rPr>
          <w:sz w:val="22"/>
          <w:szCs w:val="22"/>
          <w:lang w:val="en-CA"/>
        </w:rPr>
        <w:t xml:space="preserve"> published by the B</w:t>
      </w:r>
      <w:proofErr w:type="spellStart"/>
      <w:r w:rsidRPr="0098771F">
        <w:rPr>
          <w:sz w:val="22"/>
          <w:szCs w:val="22"/>
        </w:rPr>
        <w:t>ureau</w:t>
      </w:r>
      <w:proofErr w:type="spellEnd"/>
      <w:r w:rsidRPr="0098771F">
        <w:rPr>
          <w:sz w:val="22"/>
          <w:szCs w:val="22"/>
        </w:rPr>
        <w:t xml:space="preserve"> of Labor Standards Occupation and Wages, </w:t>
      </w:r>
      <w:r w:rsidR="0004335C">
        <w:rPr>
          <w:sz w:val="22"/>
          <w:szCs w:val="22"/>
        </w:rPr>
        <w:t>reference date July 2010</w:t>
      </w:r>
      <w:r w:rsidRPr="0098771F">
        <w:rPr>
          <w:sz w:val="22"/>
          <w:szCs w:val="22"/>
        </w:rPr>
        <w:t xml:space="preserve"> </w:t>
      </w:r>
      <w:r w:rsidRPr="0098771F">
        <w:rPr>
          <w:sz w:val="22"/>
          <w:szCs w:val="22"/>
          <w:lang w:val="en-CA"/>
        </w:rPr>
        <w:t>(</w:t>
      </w:r>
      <w:r w:rsidR="0004335C" w:rsidRPr="0004335C">
        <w:rPr>
          <w:sz w:val="22"/>
          <w:szCs w:val="22"/>
        </w:rPr>
        <w:t>http://www.bls.gov/ncs/ncswage2010.htm</w:t>
      </w:r>
      <w:r w:rsidR="00A24F5A">
        <w:rPr>
          <w:sz w:val="22"/>
          <w:szCs w:val="22"/>
        </w:rPr>
        <w:t xml:space="preserve">, as accessed </w:t>
      </w:r>
      <w:r w:rsidR="0004335C">
        <w:rPr>
          <w:sz w:val="22"/>
          <w:szCs w:val="22"/>
        </w:rPr>
        <w:t>2012)</w:t>
      </w:r>
      <w:r w:rsidRPr="0098771F">
        <w:rPr>
          <w:sz w:val="22"/>
          <w:szCs w:val="22"/>
        </w:rPr>
        <w:t xml:space="preserve">.  The particular values utilized are: </w:t>
      </w:r>
    </w:p>
    <w:p w:rsidR="002D69A7" w:rsidRPr="0098771F" w:rsidRDefault="002D69A7" w:rsidP="002D69A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69A7" w:rsidRPr="0098771F" w:rsidRDefault="002D69A7" w:rsidP="002D69A7">
      <w:pPr>
        <w:numPr>
          <w:ilvl w:val="0"/>
          <w:numId w:val="2"/>
        </w:numPr>
        <w:rPr>
          <w:sz w:val="22"/>
          <w:szCs w:val="22"/>
        </w:rPr>
      </w:pPr>
      <w:r w:rsidRPr="0098771F">
        <w:rPr>
          <w:sz w:val="22"/>
          <w:szCs w:val="22"/>
        </w:rPr>
        <w:t>Individuals.  Average hourly wage is $</w:t>
      </w:r>
      <w:r w:rsidR="0004335C">
        <w:rPr>
          <w:sz w:val="22"/>
          <w:szCs w:val="22"/>
        </w:rPr>
        <w:t>21.29</w:t>
      </w:r>
      <w:r w:rsidRPr="0098771F">
        <w:rPr>
          <w:sz w:val="22"/>
          <w:szCs w:val="22"/>
        </w:rPr>
        <w:t xml:space="preserve"> multiplied by 1.4 to account for benefits ($</w:t>
      </w:r>
      <w:r w:rsidR="0004335C">
        <w:rPr>
          <w:sz w:val="22"/>
          <w:szCs w:val="22"/>
        </w:rPr>
        <w:t>29.81</w:t>
      </w:r>
      <w:r w:rsidRPr="0098771F">
        <w:rPr>
          <w:sz w:val="22"/>
          <w:szCs w:val="22"/>
        </w:rPr>
        <w:t xml:space="preserve">).  </w:t>
      </w:r>
    </w:p>
    <w:p w:rsidR="002D69A7" w:rsidRPr="0098771F" w:rsidRDefault="002D69A7">
      <w:pPr>
        <w:ind w:left="1152"/>
        <w:rPr>
          <w:sz w:val="22"/>
          <w:szCs w:val="22"/>
        </w:rPr>
      </w:pPr>
    </w:p>
    <w:p w:rsidR="002D69A7" w:rsidRPr="0098771F" w:rsidRDefault="00E47D3C" w:rsidP="002D69A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br w:type="page"/>
      </w:r>
      <w:proofErr w:type="gramStart"/>
      <w:r w:rsidR="002D69A7" w:rsidRPr="0098771F">
        <w:rPr>
          <w:b/>
          <w:sz w:val="22"/>
          <w:szCs w:val="22"/>
        </w:rPr>
        <w:lastRenderedPageBreak/>
        <w:t>Table 2.</w:t>
      </w:r>
      <w:proofErr w:type="gramEnd"/>
      <w:r w:rsidR="002D69A7" w:rsidRPr="0098771F">
        <w:rPr>
          <w:b/>
          <w:sz w:val="22"/>
          <w:szCs w:val="22"/>
        </w:rPr>
        <w:t xml:space="preserve"> Estimated Dollar Value of Annual Burden Hours</w:t>
      </w:r>
    </w:p>
    <w:p w:rsidR="002D69A7" w:rsidRPr="0098771F" w:rsidRDefault="002D69A7" w:rsidP="002D69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Style w:val="TableGrid"/>
        <w:tblW w:w="8730" w:type="dxa"/>
        <w:tblLayout w:type="fixed"/>
        <w:tblLook w:val="01E0"/>
      </w:tblPr>
      <w:tblGrid>
        <w:gridCol w:w="1800"/>
        <w:gridCol w:w="1350"/>
        <w:gridCol w:w="2340"/>
        <w:gridCol w:w="1440"/>
        <w:gridCol w:w="1800"/>
      </w:tblGrid>
      <w:tr w:rsidR="00CB6CA7" w:rsidRPr="0098771F" w:rsidTr="005B2235">
        <w:trPr>
          <w:trHeight w:val="962"/>
        </w:trPr>
        <w:tc>
          <w:tcPr>
            <w:tcW w:w="1800" w:type="dxa"/>
          </w:tcPr>
          <w:p w:rsidR="00CB6CA7" w:rsidRPr="0098771F" w:rsidRDefault="00CB6CA7" w:rsidP="00CB6CA7">
            <w:pPr>
              <w:widowControl/>
              <w:jc w:val="center"/>
              <w:rPr>
                <w:b/>
                <w:bCs/>
                <w:sz w:val="22"/>
                <w:szCs w:val="22"/>
                <w:lang w:val="en-CA"/>
              </w:rPr>
            </w:pPr>
            <w:r w:rsidRPr="0098771F">
              <w:rPr>
                <w:b/>
                <w:bCs/>
                <w:sz w:val="22"/>
                <w:szCs w:val="22"/>
                <w:lang w:val="en-CA"/>
              </w:rPr>
              <w:t>Respondents</w:t>
            </w:r>
          </w:p>
        </w:tc>
        <w:tc>
          <w:tcPr>
            <w:tcW w:w="1350" w:type="dxa"/>
          </w:tcPr>
          <w:p w:rsidR="00CB6CA7" w:rsidRPr="0098771F" w:rsidRDefault="00CB6CA7" w:rsidP="00CB6CA7">
            <w:pPr>
              <w:widowControl/>
              <w:jc w:val="center"/>
              <w:rPr>
                <w:b/>
                <w:bCs/>
                <w:sz w:val="22"/>
                <w:szCs w:val="22"/>
                <w:lang w:val="en-CA"/>
              </w:rPr>
            </w:pPr>
            <w:r w:rsidRPr="0098771F">
              <w:rPr>
                <w:b/>
                <w:bCs/>
                <w:sz w:val="22"/>
                <w:szCs w:val="22"/>
                <w:lang w:val="en-CA"/>
              </w:rPr>
              <w:t>Hourly Pay Rate</w:t>
            </w:r>
          </w:p>
          <w:p w:rsidR="00CB6CA7" w:rsidRPr="0098771F" w:rsidRDefault="00CB6CA7" w:rsidP="00CB6CA7">
            <w:pPr>
              <w:widowControl/>
              <w:jc w:val="center"/>
              <w:rPr>
                <w:b/>
                <w:bCs/>
                <w:sz w:val="22"/>
                <w:szCs w:val="22"/>
                <w:lang w:val="en-CA"/>
              </w:rPr>
            </w:pPr>
            <w:r w:rsidRPr="0098771F">
              <w:rPr>
                <w:b/>
                <w:bCs/>
                <w:sz w:val="22"/>
                <w:szCs w:val="22"/>
                <w:lang w:val="en-CA"/>
              </w:rPr>
              <w:t>($/hr est.)</w:t>
            </w:r>
          </w:p>
        </w:tc>
        <w:tc>
          <w:tcPr>
            <w:tcW w:w="2340" w:type="dxa"/>
          </w:tcPr>
          <w:p w:rsidR="00CB6CA7" w:rsidRPr="0098771F" w:rsidRDefault="00CB6CA7" w:rsidP="00CB6CA7">
            <w:pPr>
              <w:widowControl/>
              <w:jc w:val="center"/>
              <w:rPr>
                <w:b/>
                <w:bCs/>
                <w:sz w:val="22"/>
                <w:szCs w:val="22"/>
                <w:lang w:val="en-CA"/>
              </w:rPr>
            </w:pPr>
            <w:r w:rsidRPr="0098771F">
              <w:rPr>
                <w:b/>
                <w:bCs/>
                <w:sz w:val="22"/>
                <w:szCs w:val="22"/>
                <w:lang w:val="en-CA"/>
              </w:rPr>
              <w:t>Hourly Rate Including Benefits</w:t>
            </w:r>
          </w:p>
          <w:p w:rsidR="00CB6CA7" w:rsidRPr="0098771F" w:rsidRDefault="00CB6CA7" w:rsidP="00CB6CA7">
            <w:pPr>
              <w:widowControl/>
              <w:jc w:val="center"/>
              <w:rPr>
                <w:b/>
                <w:bCs/>
                <w:sz w:val="22"/>
                <w:szCs w:val="22"/>
                <w:lang w:val="en-CA"/>
              </w:rPr>
            </w:pPr>
            <w:r w:rsidRPr="0098771F">
              <w:rPr>
                <w:b/>
                <w:bCs/>
                <w:sz w:val="22"/>
                <w:szCs w:val="22"/>
                <w:lang w:val="en-CA"/>
              </w:rPr>
              <w:t xml:space="preserve">(1.4 x hourly pay rate) </w:t>
            </w:r>
          </w:p>
        </w:tc>
        <w:tc>
          <w:tcPr>
            <w:tcW w:w="1440" w:type="dxa"/>
          </w:tcPr>
          <w:p w:rsidR="00CB6CA7" w:rsidRPr="0098771F" w:rsidRDefault="00CB6CA7" w:rsidP="00CB6CA7">
            <w:pPr>
              <w:widowControl/>
              <w:jc w:val="center"/>
              <w:rPr>
                <w:b/>
                <w:bCs/>
                <w:sz w:val="22"/>
                <w:szCs w:val="22"/>
                <w:lang w:val="en-CA"/>
              </w:rPr>
            </w:pPr>
            <w:r w:rsidRPr="0098771F">
              <w:rPr>
                <w:b/>
                <w:bCs/>
                <w:sz w:val="22"/>
                <w:szCs w:val="22"/>
                <w:lang w:val="en-CA"/>
              </w:rPr>
              <w:t>Total Annual Burden Hours</w:t>
            </w:r>
          </w:p>
        </w:tc>
        <w:tc>
          <w:tcPr>
            <w:tcW w:w="1800" w:type="dxa"/>
          </w:tcPr>
          <w:p w:rsidR="00CB6CA7" w:rsidRPr="0098771F" w:rsidRDefault="00CB6CA7" w:rsidP="00CB6CA7">
            <w:pPr>
              <w:widowControl/>
              <w:jc w:val="center"/>
              <w:rPr>
                <w:b/>
                <w:bCs/>
                <w:sz w:val="22"/>
                <w:szCs w:val="22"/>
                <w:lang w:val="en-CA"/>
              </w:rPr>
            </w:pPr>
            <w:r w:rsidRPr="0098771F">
              <w:rPr>
                <w:b/>
                <w:bCs/>
                <w:sz w:val="22"/>
                <w:szCs w:val="22"/>
                <w:lang w:val="en-CA"/>
              </w:rPr>
              <w:t>Total Annualized Cost</w:t>
            </w:r>
          </w:p>
        </w:tc>
      </w:tr>
      <w:tr w:rsidR="00CB6CA7" w:rsidRPr="0098771F" w:rsidTr="005B2235">
        <w:trPr>
          <w:trHeight w:val="510"/>
        </w:trPr>
        <w:tc>
          <w:tcPr>
            <w:tcW w:w="1800" w:type="dxa"/>
          </w:tcPr>
          <w:p w:rsidR="00CB6CA7" w:rsidRPr="0098771F" w:rsidRDefault="00CB6CA7" w:rsidP="005B2235">
            <w:pPr>
              <w:widowControl/>
              <w:jc w:val="center"/>
              <w:rPr>
                <w:sz w:val="22"/>
                <w:szCs w:val="22"/>
                <w:lang w:val="en-CA"/>
              </w:rPr>
            </w:pPr>
            <w:r w:rsidRPr="0098771F">
              <w:rPr>
                <w:sz w:val="22"/>
                <w:szCs w:val="22"/>
                <w:lang w:val="en-CA"/>
              </w:rPr>
              <w:t>Individuals</w:t>
            </w:r>
          </w:p>
        </w:tc>
        <w:tc>
          <w:tcPr>
            <w:tcW w:w="1350" w:type="dxa"/>
          </w:tcPr>
          <w:p w:rsidR="00CB6CA7" w:rsidRPr="0098771F" w:rsidRDefault="00CB6CA7" w:rsidP="00F85634">
            <w:pPr>
              <w:widowControl/>
              <w:jc w:val="center"/>
              <w:rPr>
                <w:sz w:val="22"/>
                <w:szCs w:val="22"/>
                <w:lang w:val="en-CA"/>
              </w:rPr>
            </w:pPr>
            <w:r w:rsidRPr="0098771F">
              <w:rPr>
                <w:sz w:val="22"/>
                <w:szCs w:val="22"/>
                <w:lang w:val="en-CA"/>
              </w:rPr>
              <w:t>$</w:t>
            </w:r>
            <w:r w:rsidR="00F85634">
              <w:rPr>
                <w:sz w:val="22"/>
                <w:szCs w:val="22"/>
                <w:lang w:val="en-CA"/>
              </w:rPr>
              <w:t>21.29</w:t>
            </w:r>
          </w:p>
        </w:tc>
        <w:tc>
          <w:tcPr>
            <w:tcW w:w="2340" w:type="dxa"/>
          </w:tcPr>
          <w:p w:rsidR="00CB6CA7" w:rsidRPr="0098771F" w:rsidRDefault="00CB6CA7" w:rsidP="00F85634">
            <w:pPr>
              <w:widowControl/>
              <w:jc w:val="center"/>
              <w:rPr>
                <w:sz w:val="22"/>
                <w:szCs w:val="22"/>
                <w:lang w:val="en-CA"/>
              </w:rPr>
            </w:pPr>
            <w:r w:rsidRPr="0098771F">
              <w:rPr>
                <w:sz w:val="22"/>
                <w:szCs w:val="22"/>
                <w:lang w:val="en-CA"/>
              </w:rPr>
              <w:t>$</w:t>
            </w:r>
            <w:r w:rsidR="00F85634">
              <w:rPr>
                <w:sz w:val="22"/>
                <w:szCs w:val="22"/>
                <w:lang w:val="en-CA"/>
              </w:rPr>
              <w:t>29.81</w:t>
            </w:r>
          </w:p>
        </w:tc>
        <w:tc>
          <w:tcPr>
            <w:tcW w:w="1440" w:type="dxa"/>
          </w:tcPr>
          <w:p w:rsidR="00CB6CA7" w:rsidRPr="0098771F" w:rsidRDefault="00A25F82" w:rsidP="005B2235">
            <w:pPr>
              <w:widowControl/>
              <w:jc w:val="center"/>
              <w:rPr>
                <w:sz w:val="22"/>
                <w:szCs w:val="22"/>
                <w:lang w:val="en-CA"/>
              </w:rPr>
            </w:pPr>
            <w:r>
              <w:rPr>
                <w:sz w:val="22"/>
                <w:szCs w:val="22"/>
                <w:lang w:val="en-CA"/>
              </w:rPr>
              <w:t>30</w:t>
            </w:r>
            <w:r w:rsidR="00CB6CA7" w:rsidRPr="0098771F">
              <w:rPr>
                <w:sz w:val="22"/>
                <w:szCs w:val="22"/>
                <w:lang w:val="en-CA"/>
              </w:rPr>
              <w:t>,000</w:t>
            </w:r>
          </w:p>
        </w:tc>
        <w:tc>
          <w:tcPr>
            <w:tcW w:w="1800" w:type="dxa"/>
          </w:tcPr>
          <w:p w:rsidR="00CB6CA7" w:rsidRPr="0098771F" w:rsidRDefault="00A30C7B" w:rsidP="00F85634">
            <w:pPr>
              <w:widowControl/>
              <w:jc w:val="center"/>
              <w:rPr>
                <w:sz w:val="22"/>
                <w:szCs w:val="22"/>
                <w:lang w:val="en-CA"/>
              </w:rPr>
            </w:pPr>
            <w:r>
              <w:rPr>
                <w:sz w:val="22"/>
                <w:szCs w:val="22"/>
                <w:lang w:val="en-CA"/>
              </w:rPr>
              <w:t>$</w:t>
            </w:r>
            <w:r w:rsidR="00A25F82">
              <w:rPr>
                <w:sz w:val="22"/>
                <w:szCs w:val="22"/>
                <w:lang w:val="en-CA"/>
              </w:rPr>
              <w:t>8</w:t>
            </w:r>
            <w:r w:rsidR="00F85634">
              <w:rPr>
                <w:sz w:val="22"/>
                <w:szCs w:val="22"/>
                <w:lang w:val="en-CA"/>
              </w:rPr>
              <w:t>94,300</w:t>
            </w:r>
          </w:p>
        </w:tc>
      </w:tr>
    </w:tbl>
    <w:p w:rsidR="002D69A7" w:rsidRPr="0098771F" w:rsidRDefault="002D69A7">
      <w:pPr>
        <w:ind w:left="1152"/>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30C7B">
        <w:rPr>
          <w:b/>
          <w:sz w:val="22"/>
          <w:szCs w:val="22"/>
        </w:rPr>
        <w:t>13.</w:t>
      </w:r>
      <w:r w:rsidRPr="00A30C7B">
        <w:rPr>
          <w:b/>
          <w:sz w:val="22"/>
          <w:szCs w:val="22"/>
        </w:rPr>
        <w:tab/>
        <w:t>Provide an estimate of the total annual [non-hour] cost burden to respondents or record</w:t>
      </w:r>
      <w:r w:rsidR="00CE745A" w:rsidRPr="00A30C7B">
        <w:rPr>
          <w:b/>
          <w:sz w:val="22"/>
          <w:szCs w:val="22"/>
        </w:rPr>
        <w:t xml:space="preserve"> </w:t>
      </w:r>
      <w:r w:rsidRPr="00A30C7B">
        <w:rPr>
          <w:b/>
          <w:sz w:val="22"/>
          <w:szCs w:val="22"/>
        </w:rPr>
        <w:t>keepers resulting from the collection of information.  (Do not include the cost of any hour burden shown in Items 12 and 14).</w:t>
      </w:r>
    </w:p>
    <w:p w:rsidR="00B61175" w:rsidRPr="00A30C7B" w:rsidRDefault="00B61175" w:rsidP="005B2235">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30C7B">
        <w:rPr>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61175" w:rsidRPr="00A30C7B" w:rsidRDefault="00B61175" w:rsidP="005B2235">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30C7B">
        <w:rPr>
          <w:b/>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61175" w:rsidRPr="0098771F" w:rsidRDefault="00CB6CA7" w:rsidP="005B2235">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A30C7B">
        <w:rPr>
          <w:b/>
          <w:sz w:val="22"/>
          <w:szCs w:val="22"/>
        </w:rPr>
        <w:t xml:space="preserve"> </w:t>
      </w:r>
      <w:r w:rsidR="00B61175" w:rsidRPr="00A30C7B">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B61175" w:rsidRPr="0098771F">
        <w:rPr>
          <w:b/>
          <w:i/>
          <w:sz w:val="22"/>
          <w:szCs w:val="22"/>
        </w:rPr>
        <w:t>.</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215C" w:rsidRPr="0098771F" w:rsidRDefault="00CC215C" w:rsidP="009E2F7E">
      <w:pPr>
        <w:tabs>
          <w:tab w:val="left" w:pos="-1080"/>
          <w:tab w:val="left" w:pos="-720"/>
          <w:tab w:val="left" w:pos="-9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 xml:space="preserve">There is no non-hour cost burden to the respondents under this collection.  </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rPr>
          <w:sz w:val="22"/>
          <w:szCs w:val="22"/>
        </w:rPr>
      </w:pPr>
      <w:r w:rsidRPr="0098771F">
        <w:rPr>
          <w:sz w:val="22"/>
          <w:szCs w:val="22"/>
        </w:rPr>
        <w:t>.</w:t>
      </w:r>
    </w:p>
    <w:p w:rsidR="00A3303D" w:rsidRPr="00A30C7B" w:rsidRDefault="00A3303D"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30C7B">
        <w:rPr>
          <w:b/>
          <w:sz w:val="22"/>
          <w:szCs w:val="22"/>
        </w:rPr>
        <w:t>14.</w:t>
      </w:r>
      <w:r w:rsidRPr="00A30C7B">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3303D" w:rsidRPr="0098771F" w:rsidRDefault="00A3303D"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A3303D" w:rsidRPr="0098771F" w:rsidRDefault="00A3303D" w:rsidP="00A3303D">
      <w:pPr>
        <w:rPr>
          <w:sz w:val="22"/>
          <w:szCs w:val="22"/>
        </w:rPr>
      </w:pPr>
      <w:r w:rsidRPr="0098771F">
        <w:rPr>
          <w:sz w:val="22"/>
          <w:szCs w:val="22"/>
        </w:rPr>
        <w:t xml:space="preserve">The total estimated annual cost to the Federal Government to maintain this on-line information collection and evaluate the responses is estimated </w:t>
      </w:r>
      <w:r w:rsidR="00DD2ECE">
        <w:rPr>
          <w:sz w:val="22"/>
          <w:szCs w:val="22"/>
        </w:rPr>
        <w:t xml:space="preserve">to be </w:t>
      </w:r>
      <w:r w:rsidR="00DA42BC">
        <w:rPr>
          <w:sz w:val="22"/>
          <w:szCs w:val="22"/>
        </w:rPr>
        <w:t>$</w:t>
      </w:r>
      <w:r w:rsidR="00F10970">
        <w:rPr>
          <w:sz w:val="22"/>
          <w:szCs w:val="22"/>
        </w:rPr>
        <w:t>84</w:t>
      </w:r>
      <w:r w:rsidR="006C2353">
        <w:rPr>
          <w:sz w:val="22"/>
          <w:szCs w:val="22"/>
        </w:rPr>
        <w:t>,</w:t>
      </w:r>
      <w:r w:rsidR="00F10970">
        <w:rPr>
          <w:sz w:val="22"/>
          <w:szCs w:val="22"/>
        </w:rPr>
        <w:t>070</w:t>
      </w:r>
      <w:r w:rsidR="00DA42BC">
        <w:rPr>
          <w:sz w:val="22"/>
          <w:szCs w:val="22"/>
        </w:rPr>
        <w:t>.00</w:t>
      </w:r>
      <w:r w:rsidRPr="0098771F">
        <w:rPr>
          <w:bCs/>
          <w:sz w:val="22"/>
          <w:szCs w:val="22"/>
        </w:rPr>
        <w:t>.</w:t>
      </w:r>
      <w:r w:rsidRPr="0098771F">
        <w:rPr>
          <w:b/>
          <w:bCs/>
          <w:sz w:val="22"/>
          <w:szCs w:val="22"/>
        </w:rPr>
        <w:t xml:space="preserve"> </w:t>
      </w:r>
      <w:r w:rsidRPr="0098771F">
        <w:rPr>
          <w:sz w:val="22"/>
          <w:szCs w:val="22"/>
        </w:rPr>
        <w:t xml:space="preserve">This includes hourly wages and benefits for </w:t>
      </w:r>
      <w:r w:rsidR="00F10970">
        <w:rPr>
          <w:sz w:val="22"/>
          <w:szCs w:val="22"/>
        </w:rPr>
        <w:t>four</w:t>
      </w:r>
      <w:r w:rsidR="00F10970" w:rsidRPr="0098771F">
        <w:rPr>
          <w:sz w:val="22"/>
          <w:szCs w:val="22"/>
        </w:rPr>
        <w:t xml:space="preserve"> </w:t>
      </w:r>
      <w:r w:rsidRPr="0098771F">
        <w:rPr>
          <w:sz w:val="22"/>
          <w:szCs w:val="22"/>
        </w:rPr>
        <w:t>(</w:t>
      </w:r>
      <w:r w:rsidR="00F10970">
        <w:rPr>
          <w:sz w:val="22"/>
          <w:szCs w:val="22"/>
        </w:rPr>
        <w:t>4</w:t>
      </w:r>
      <w:r w:rsidRPr="0098771F">
        <w:rPr>
          <w:sz w:val="22"/>
          <w:szCs w:val="22"/>
        </w:rPr>
        <w:t xml:space="preserve">) federal </w:t>
      </w:r>
      <w:r w:rsidR="00DA42BC" w:rsidRPr="0098771F">
        <w:rPr>
          <w:sz w:val="22"/>
          <w:szCs w:val="22"/>
        </w:rPr>
        <w:t>employees</w:t>
      </w:r>
      <w:r w:rsidR="00DA42BC">
        <w:rPr>
          <w:sz w:val="22"/>
          <w:szCs w:val="22"/>
        </w:rPr>
        <w:t xml:space="preserve">. </w:t>
      </w:r>
      <w:r w:rsidRPr="0098771F">
        <w:rPr>
          <w:sz w:val="22"/>
          <w:szCs w:val="22"/>
        </w:rPr>
        <w:t xml:space="preserve">Table 3 below shows Federal staff </w:t>
      </w:r>
      <w:r w:rsidR="00DA42BC">
        <w:rPr>
          <w:sz w:val="22"/>
          <w:szCs w:val="22"/>
        </w:rPr>
        <w:t xml:space="preserve">positions </w:t>
      </w:r>
      <w:r w:rsidRPr="0098771F">
        <w:rPr>
          <w:sz w:val="22"/>
          <w:szCs w:val="22"/>
        </w:rPr>
        <w:t xml:space="preserve">and grade levels associated with this information collection. We used the Office of Personnel Management Salary Table </w:t>
      </w:r>
      <w:r w:rsidR="00F10970">
        <w:rPr>
          <w:sz w:val="22"/>
          <w:szCs w:val="22"/>
        </w:rPr>
        <w:t>2010-DEN</w:t>
      </w:r>
      <w:r w:rsidRPr="0098771F">
        <w:rPr>
          <w:sz w:val="22"/>
          <w:szCs w:val="22"/>
        </w:rPr>
        <w:t xml:space="preserve"> (</w:t>
      </w:r>
      <w:r w:rsidR="00F10970" w:rsidRPr="00F10970">
        <w:rPr>
          <w:sz w:val="22"/>
          <w:szCs w:val="22"/>
        </w:rPr>
        <w:t>http://www.opm.gov/oca/12tables/html/den_h.asp</w:t>
      </w:r>
      <w:r w:rsidRPr="0098771F">
        <w:rPr>
          <w:sz w:val="22"/>
          <w:szCs w:val="22"/>
        </w:rPr>
        <w:t xml:space="preserve">) to determine the hourly wages. We multiplied the hourly wage by 1.5 to account for benefits.  </w:t>
      </w:r>
    </w:p>
    <w:p w:rsidR="00A3303D" w:rsidRPr="0098771F" w:rsidRDefault="00A3303D" w:rsidP="00A3303D">
      <w:pPr>
        <w:ind w:left="720"/>
        <w:rPr>
          <w:sz w:val="22"/>
          <w:szCs w:val="22"/>
        </w:rPr>
      </w:pPr>
    </w:p>
    <w:p w:rsidR="00A3303D" w:rsidRPr="0098771F" w:rsidRDefault="00A3303D" w:rsidP="00A3303D">
      <w:pPr>
        <w:rPr>
          <w:sz w:val="22"/>
          <w:szCs w:val="22"/>
        </w:rPr>
      </w:pPr>
      <w:r w:rsidRPr="0098771F">
        <w:rPr>
          <w:sz w:val="22"/>
          <w:szCs w:val="22"/>
        </w:rPr>
        <w:t xml:space="preserve">$1200 is the cost (annualized over three years) of a PC devoted to collection and processing of the data; $800 is the cost of an annual update of zip-code boundaries; and $400 is the average cost of </w:t>
      </w:r>
      <w:proofErr w:type="spellStart"/>
      <w:r w:rsidRPr="0098771F">
        <w:rPr>
          <w:sz w:val="22"/>
          <w:szCs w:val="22"/>
        </w:rPr>
        <w:t>geocoding</w:t>
      </w:r>
      <w:proofErr w:type="spellEnd"/>
      <w:r w:rsidRPr="0098771F">
        <w:rPr>
          <w:sz w:val="22"/>
          <w:szCs w:val="22"/>
        </w:rPr>
        <w:t xml:space="preserve"> responses.</w:t>
      </w:r>
    </w:p>
    <w:p w:rsidR="00A3303D" w:rsidRDefault="00A3303D" w:rsidP="00A3303D">
      <w:pPr>
        <w:ind w:left="720"/>
        <w:rPr>
          <w:sz w:val="22"/>
          <w:szCs w:val="22"/>
        </w:rPr>
      </w:pPr>
    </w:p>
    <w:p w:rsidR="00A3303D" w:rsidRPr="0098771F" w:rsidRDefault="00A3303D" w:rsidP="00A3303D">
      <w:pPr>
        <w:ind w:left="720"/>
        <w:rPr>
          <w:sz w:val="22"/>
          <w:szCs w:val="22"/>
        </w:rPr>
      </w:pPr>
    </w:p>
    <w:tbl>
      <w:tblPr>
        <w:tblW w:w="9558" w:type="dxa"/>
        <w:tblLayout w:type="fixed"/>
        <w:tblLook w:val="0000"/>
      </w:tblPr>
      <w:tblGrid>
        <w:gridCol w:w="2520"/>
        <w:gridCol w:w="532"/>
        <w:gridCol w:w="548"/>
        <w:gridCol w:w="1080"/>
        <w:gridCol w:w="712"/>
        <w:gridCol w:w="728"/>
        <w:gridCol w:w="1800"/>
        <w:gridCol w:w="7"/>
        <w:gridCol w:w="1631"/>
      </w:tblGrid>
      <w:tr w:rsidR="00A3303D" w:rsidRPr="0098771F" w:rsidTr="00DF3602">
        <w:trPr>
          <w:trHeight w:val="1052"/>
        </w:trPr>
        <w:tc>
          <w:tcPr>
            <w:tcW w:w="2520" w:type="dxa"/>
          </w:tcPr>
          <w:p w:rsidR="00A3303D" w:rsidRPr="0098771F" w:rsidRDefault="00A3303D" w:rsidP="001740E7">
            <w:pPr>
              <w:widowControl/>
              <w:autoSpaceDE/>
              <w:autoSpaceDN/>
              <w:adjustRightInd/>
              <w:jc w:val="center"/>
              <w:rPr>
                <w:b/>
                <w:bCs/>
                <w:sz w:val="18"/>
                <w:szCs w:val="18"/>
              </w:rPr>
            </w:pPr>
            <w:r w:rsidRPr="0098771F">
              <w:rPr>
                <w:b/>
                <w:bCs/>
                <w:sz w:val="18"/>
                <w:szCs w:val="18"/>
              </w:rPr>
              <w:t>Federal Staff</w:t>
            </w:r>
          </w:p>
        </w:tc>
        <w:tc>
          <w:tcPr>
            <w:tcW w:w="1080" w:type="dxa"/>
            <w:gridSpan w:val="2"/>
          </w:tcPr>
          <w:p w:rsidR="00A3303D" w:rsidRPr="0098771F" w:rsidRDefault="00A3303D" w:rsidP="001740E7">
            <w:pPr>
              <w:widowControl/>
              <w:autoSpaceDE/>
              <w:autoSpaceDN/>
              <w:adjustRightInd/>
              <w:jc w:val="center"/>
              <w:rPr>
                <w:b/>
                <w:bCs/>
                <w:sz w:val="18"/>
                <w:szCs w:val="18"/>
              </w:rPr>
            </w:pPr>
            <w:r w:rsidRPr="0098771F">
              <w:rPr>
                <w:b/>
                <w:bCs/>
                <w:sz w:val="18"/>
                <w:szCs w:val="18"/>
              </w:rPr>
              <w:t>Grade</w:t>
            </w:r>
          </w:p>
        </w:tc>
        <w:tc>
          <w:tcPr>
            <w:tcW w:w="1080" w:type="dxa"/>
          </w:tcPr>
          <w:p w:rsidR="00A3303D" w:rsidRPr="0098771F" w:rsidRDefault="00A3303D" w:rsidP="001740E7">
            <w:pPr>
              <w:widowControl/>
              <w:autoSpaceDE/>
              <w:autoSpaceDN/>
              <w:adjustRightInd/>
              <w:jc w:val="center"/>
              <w:rPr>
                <w:b/>
                <w:bCs/>
                <w:sz w:val="18"/>
                <w:szCs w:val="18"/>
              </w:rPr>
            </w:pPr>
            <w:r w:rsidRPr="0098771F">
              <w:rPr>
                <w:b/>
                <w:bCs/>
                <w:sz w:val="18"/>
                <w:szCs w:val="18"/>
              </w:rPr>
              <w:t>Hourly Pay Rate</w:t>
            </w:r>
          </w:p>
        </w:tc>
        <w:tc>
          <w:tcPr>
            <w:tcW w:w="1440" w:type="dxa"/>
            <w:gridSpan w:val="2"/>
          </w:tcPr>
          <w:p w:rsidR="00A3303D" w:rsidRPr="0098771F" w:rsidRDefault="00A3303D" w:rsidP="001740E7">
            <w:pPr>
              <w:widowControl/>
              <w:autoSpaceDE/>
              <w:autoSpaceDN/>
              <w:adjustRightInd/>
              <w:jc w:val="center"/>
              <w:rPr>
                <w:b/>
                <w:bCs/>
                <w:sz w:val="18"/>
                <w:szCs w:val="18"/>
              </w:rPr>
            </w:pPr>
            <w:r w:rsidRPr="0098771F">
              <w:rPr>
                <w:b/>
                <w:bCs/>
                <w:sz w:val="18"/>
                <w:szCs w:val="18"/>
              </w:rPr>
              <w:t>Hourly Rate incl. benefits</w:t>
            </w:r>
          </w:p>
          <w:p w:rsidR="00A3303D" w:rsidRPr="0098771F" w:rsidRDefault="00A3303D" w:rsidP="001740E7">
            <w:pPr>
              <w:widowControl/>
              <w:autoSpaceDE/>
              <w:autoSpaceDN/>
              <w:adjustRightInd/>
              <w:jc w:val="center"/>
              <w:rPr>
                <w:sz w:val="18"/>
                <w:szCs w:val="18"/>
              </w:rPr>
            </w:pPr>
            <w:r w:rsidRPr="0098771F">
              <w:rPr>
                <w:b/>
                <w:bCs/>
                <w:sz w:val="18"/>
                <w:szCs w:val="18"/>
              </w:rPr>
              <w:t>(1.5 x hourly pay rate)</w:t>
            </w:r>
          </w:p>
        </w:tc>
        <w:tc>
          <w:tcPr>
            <w:tcW w:w="1800" w:type="dxa"/>
          </w:tcPr>
          <w:p w:rsidR="00A3303D" w:rsidRPr="0098771F" w:rsidRDefault="00A3303D" w:rsidP="001740E7">
            <w:pPr>
              <w:widowControl/>
              <w:autoSpaceDE/>
              <w:autoSpaceDN/>
              <w:adjustRightInd/>
              <w:jc w:val="center"/>
              <w:rPr>
                <w:b/>
                <w:bCs/>
                <w:sz w:val="18"/>
                <w:szCs w:val="18"/>
              </w:rPr>
            </w:pPr>
            <w:r w:rsidRPr="0098771F">
              <w:rPr>
                <w:b/>
                <w:bCs/>
                <w:sz w:val="18"/>
                <w:szCs w:val="18"/>
              </w:rPr>
              <w:t>Estimated time spent by Federal Employees</w:t>
            </w:r>
          </w:p>
          <w:p w:rsidR="00A3303D" w:rsidRPr="0098771F" w:rsidRDefault="00A3303D" w:rsidP="001740E7">
            <w:pPr>
              <w:widowControl/>
              <w:autoSpaceDE/>
              <w:autoSpaceDN/>
              <w:adjustRightInd/>
              <w:jc w:val="center"/>
              <w:rPr>
                <w:b/>
                <w:bCs/>
                <w:sz w:val="18"/>
                <w:szCs w:val="18"/>
              </w:rPr>
            </w:pPr>
            <w:r w:rsidRPr="0098771F">
              <w:rPr>
                <w:b/>
                <w:bCs/>
                <w:sz w:val="18"/>
                <w:szCs w:val="18"/>
              </w:rPr>
              <w:t>(hours)</w:t>
            </w:r>
          </w:p>
        </w:tc>
        <w:tc>
          <w:tcPr>
            <w:tcW w:w="1638" w:type="dxa"/>
            <w:gridSpan w:val="2"/>
          </w:tcPr>
          <w:p w:rsidR="00A3303D" w:rsidRPr="0098771F" w:rsidRDefault="00A3303D" w:rsidP="001740E7">
            <w:pPr>
              <w:widowControl/>
              <w:autoSpaceDE/>
              <w:autoSpaceDN/>
              <w:adjustRightInd/>
              <w:jc w:val="center"/>
              <w:rPr>
                <w:b/>
                <w:bCs/>
                <w:sz w:val="18"/>
                <w:szCs w:val="18"/>
              </w:rPr>
            </w:pPr>
            <w:r w:rsidRPr="0098771F">
              <w:rPr>
                <w:b/>
                <w:bCs/>
                <w:sz w:val="18"/>
                <w:szCs w:val="18"/>
                <w:lang w:val="en-CA"/>
              </w:rPr>
              <w:t>Cost per federal staff  (Hourly Pay Rate incl. Benefits x Number of Hours)</w:t>
            </w:r>
          </w:p>
        </w:tc>
      </w:tr>
      <w:tr w:rsidR="00DA42BC" w:rsidRPr="0098771F" w:rsidTr="00DF3602">
        <w:trPr>
          <w:trHeight w:val="566"/>
        </w:trPr>
        <w:tc>
          <w:tcPr>
            <w:tcW w:w="2520" w:type="dxa"/>
          </w:tcPr>
          <w:p w:rsidR="00DA42BC" w:rsidRPr="0098771F" w:rsidRDefault="00DA42BC" w:rsidP="001740E7">
            <w:pPr>
              <w:widowControl/>
              <w:autoSpaceDE/>
              <w:autoSpaceDN/>
              <w:adjustRightInd/>
              <w:jc w:val="center"/>
              <w:rPr>
                <w:sz w:val="18"/>
                <w:szCs w:val="18"/>
              </w:rPr>
            </w:pPr>
            <w:r w:rsidRPr="00663D7D">
              <w:t xml:space="preserve">Supervisory Geophysicist </w:t>
            </w:r>
          </w:p>
        </w:tc>
        <w:tc>
          <w:tcPr>
            <w:tcW w:w="1080" w:type="dxa"/>
            <w:gridSpan w:val="2"/>
          </w:tcPr>
          <w:p w:rsidR="00DA42BC" w:rsidRPr="0098771F" w:rsidRDefault="00DA42BC" w:rsidP="0004335C">
            <w:pPr>
              <w:widowControl/>
              <w:autoSpaceDE/>
              <w:autoSpaceDN/>
              <w:adjustRightInd/>
              <w:jc w:val="center"/>
              <w:rPr>
                <w:sz w:val="18"/>
                <w:szCs w:val="18"/>
              </w:rPr>
            </w:pPr>
            <w:r w:rsidRPr="00663D7D">
              <w:t>GS 15</w:t>
            </w:r>
            <w:r>
              <w:t>/</w:t>
            </w:r>
            <w:r w:rsidR="0004335C">
              <w:t>7</w:t>
            </w:r>
          </w:p>
        </w:tc>
        <w:tc>
          <w:tcPr>
            <w:tcW w:w="1080" w:type="dxa"/>
          </w:tcPr>
          <w:p w:rsidR="00DA42BC" w:rsidRPr="0098771F" w:rsidRDefault="00DA42BC" w:rsidP="0004335C">
            <w:pPr>
              <w:widowControl/>
              <w:autoSpaceDE/>
              <w:autoSpaceDN/>
              <w:adjustRightInd/>
              <w:jc w:val="center"/>
              <w:rPr>
                <w:sz w:val="18"/>
                <w:szCs w:val="18"/>
              </w:rPr>
            </w:pPr>
            <w:r>
              <w:t>$</w:t>
            </w:r>
            <w:r w:rsidR="0004335C">
              <w:t>70.19</w:t>
            </w:r>
          </w:p>
        </w:tc>
        <w:tc>
          <w:tcPr>
            <w:tcW w:w="1440" w:type="dxa"/>
            <w:gridSpan w:val="2"/>
          </w:tcPr>
          <w:p w:rsidR="00DA42BC" w:rsidRPr="0098771F" w:rsidRDefault="0004335C" w:rsidP="001740E7">
            <w:pPr>
              <w:widowControl/>
              <w:autoSpaceDE/>
              <w:autoSpaceDN/>
              <w:adjustRightInd/>
              <w:jc w:val="center"/>
              <w:rPr>
                <w:sz w:val="18"/>
                <w:szCs w:val="18"/>
              </w:rPr>
            </w:pPr>
            <w:r>
              <w:t>105.28</w:t>
            </w:r>
          </w:p>
        </w:tc>
        <w:tc>
          <w:tcPr>
            <w:tcW w:w="1800" w:type="dxa"/>
          </w:tcPr>
          <w:p w:rsidR="00DA42BC" w:rsidRPr="0098771F" w:rsidRDefault="00DA42BC" w:rsidP="001740E7">
            <w:pPr>
              <w:widowControl/>
              <w:autoSpaceDE/>
              <w:autoSpaceDN/>
              <w:adjustRightInd/>
              <w:jc w:val="center"/>
              <w:rPr>
                <w:sz w:val="18"/>
                <w:szCs w:val="18"/>
              </w:rPr>
            </w:pPr>
            <w:r w:rsidRPr="00663D7D">
              <w:t>160</w:t>
            </w:r>
          </w:p>
        </w:tc>
        <w:tc>
          <w:tcPr>
            <w:tcW w:w="1638" w:type="dxa"/>
            <w:gridSpan w:val="2"/>
          </w:tcPr>
          <w:p w:rsidR="00DA42BC" w:rsidRPr="00663D7D" w:rsidRDefault="00DA42BC" w:rsidP="00907866">
            <w:pPr>
              <w:widowControl/>
              <w:autoSpaceDE/>
              <w:autoSpaceDN/>
              <w:adjustRightInd/>
              <w:jc w:val="center"/>
            </w:pPr>
          </w:p>
          <w:p w:rsidR="00DA42BC" w:rsidRPr="0098771F" w:rsidRDefault="00DA42BC" w:rsidP="006C2353">
            <w:pPr>
              <w:widowControl/>
              <w:autoSpaceDE/>
              <w:autoSpaceDN/>
              <w:adjustRightInd/>
              <w:jc w:val="center"/>
              <w:rPr>
                <w:sz w:val="18"/>
                <w:szCs w:val="18"/>
              </w:rPr>
            </w:pPr>
            <w:r>
              <w:t>$1</w:t>
            </w:r>
            <w:r w:rsidR="0004335C">
              <w:t>6,846</w:t>
            </w:r>
            <w:r>
              <w:t>.00</w:t>
            </w:r>
          </w:p>
        </w:tc>
      </w:tr>
      <w:tr w:rsidR="00DA42BC" w:rsidRPr="0098771F" w:rsidTr="00DF3602">
        <w:trPr>
          <w:trHeight w:val="510"/>
        </w:trPr>
        <w:tc>
          <w:tcPr>
            <w:tcW w:w="2520" w:type="dxa"/>
          </w:tcPr>
          <w:p w:rsidR="00DA42BC" w:rsidRPr="0098771F" w:rsidRDefault="00DA42BC" w:rsidP="001740E7">
            <w:pPr>
              <w:widowControl/>
              <w:autoSpaceDE/>
              <w:autoSpaceDN/>
              <w:adjustRightInd/>
              <w:jc w:val="center"/>
              <w:rPr>
                <w:sz w:val="18"/>
                <w:szCs w:val="18"/>
              </w:rPr>
            </w:pPr>
            <w:r w:rsidRPr="00663D7D">
              <w:t>Geophysicist</w:t>
            </w:r>
          </w:p>
        </w:tc>
        <w:tc>
          <w:tcPr>
            <w:tcW w:w="1080" w:type="dxa"/>
            <w:gridSpan w:val="2"/>
          </w:tcPr>
          <w:p w:rsidR="00DA42BC" w:rsidRPr="0098771F" w:rsidRDefault="00DA42BC" w:rsidP="001740E7">
            <w:pPr>
              <w:widowControl/>
              <w:autoSpaceDE/>
              <w:autoSpaceDN/>
              <w:adjustRightInd/>
              <w:jc w:val="center"/>
              <w:rPr>
                <w:sz w:val="18"/>
                <w:szCs w:val="18"/>
              </w:rPr>
            </w:pPr>
            <w:r w:rsidRPr="00663D7D">
              <w:t>GS 15</w:t>
            </w:r>
            <w:r>
              <w:t>/5</w:t>
            </w:r>
          </w:p>
        </w:tc>
        <w:tc>
          <w:tcPr>
            <w:tcW w:w="1080" w:type="dxa"/>
          </w:tcPr>
          <w:p w:rsidR="00DA42BC" w:rsidRPr="0098771F" w:rsidRDefault="00DA42BC" w:rsidP="0004335C">
            <w:pPr>
              <w:widowControl/>
              <w:autoSpaceDE/>
              <w:autoSpaceDN/>
              <w:adjustRightInd/>
              <w:jc w:val="center"/>
              <w:rPr>
                <w:sz w:val="18"/>
                <w:szCs w:val="18"/>
              </w:rPr>
            </w:pPr>
            <w:r>
              <w:t>$</w:t>
            </w:r>
            <w:r w:rsidR="0004335C">
              <w:t>66.29</w:t>
            </w:r>
          </w:p>
        </w:tc>
        <w:tc>
          <w:tcPr>
            <w:tcW w:w="1440" w:type="dxa"/>
            <w:gridSpan w:val="2"/>
          </w:tcPr>
          <w:p w:rsidR="00DA42BC" w:rsidRPr="0098771F" w:rsidRDefault="0004335C" w:rsidP="001740E7">
            <w:pPr>
              <w:widowControl/>
              <w:autoSpaceDE/>
              <w:autoSpaceDN/>
              <w:adjustRightInd/>
              <w:jc w:val="center"/>
              <w:rPr>
                <w:sz w:val="18"/>
                <w:szCs w:val="18"/>
              </w:rPr>
            </w:pPr>
            <w:r>
              <w:t>99.44</w:t>
            </w:r>
          </w:p>
        </w:tc>
        <w:tc>
          <w:tcPr>
            <w:tcW w:w="1800" w:type="dxa"/>
          </w:tcPr>
          <w:p w:rsidR="00DA42BC" w:rsidRPr="0098771F" w:rsidRDefault="00DA42BC" w:rsidP="001740E7">
            <w:pPr>
              <w:widowControl/>
              <w:autoSpaceDE/>
              <w:autoSpaceDN/>
              <w:adjustRightInd/>
              <w:jc w:val="center"/>
              <w:rPr>
                <w:sz w:val="18"/>
                <w:szCs w:val="18"/>
              </w:rPr>
            </w:pPr>
            <w:r w:rsidRPr="00663D7D">
              <w:t>320</w:t>
            </w:r>
          </w:p>
        </w:tc>
        <w:tc>
          <w:tcPr>
            <w:tcW w:w="1638" w:type="dxa"/>
            <w:gridSpan w:val="2"/>
          </w:tcPr>
          <w:p w:rsidR="00DA42BC" w:rsidRPr="00663D7D" w:rsidRDefault="00DA42BC" w:rsidP="00907866">
            <w:pPr>
              <w:widowControl/>
              <w:autoSpaceDE/>
              <w:autoSpaceDN/>
              <w:adjustRightInd/>
              <w:jc w:val="center"/>
            </w:pPr>
          </w:p>
          <w:p w:rsidR="00DA42BC" w:rsidRPr="0098771F" w:rsidRDefault="00DA42BC" w:rsidP="006C2353">
            <w:pPr>
              <w:widowControl/>
              <w:autoSpaceDE/>
              <w:autoSpaceDN/>
              <w:adjustRightInd/>
              <w:jc w:val="center"/>
              <w:rPr>
                <w:sz w:val="18"/>
                <w:szCs w:val="18"/>
              </w:rPr>
            </w:pPr>
            <w:r>
              <w:t>$</w:t>
            </w:r>
            <w:r w:rsidR="0004335C">
              <w:t>31</w:t>
            </w:r>
            <w:r w:rsidR="00F10970">
              <w:t>,</w:t>
            </w:r>
            <w:r w:rsidR="0004335C">
              <w:t>819</w:t>
            </w:r>
            <w:r>
              <w:t>.00</w:t>
            </w:r>
          </w:p>
        </w:tc>
      </w:tr>
      <w:tr w:rsidR="00DA42BC" w:rsidRPr="0098771F" w:rsidTr="00DF3602">
        <w:trPr>
          <w:trHeight w:val="510"/>
        </w:trPr>
        <w:tc>
          <w:tcPr>
            <w:tcW w:w="2520" w:type="dxa"/>
          </w:tcPr>
          <w:p w:rsidR="00DA42BC" w:rsidRPr="0098771F" w:rsidRDefault="00DA42BC" w:rsidP="001740E7">
            <w:pPr>
              <w:widowControl/>
              <w:autoSpaceDE/>
              <w:autoSpaceDN/>
              <w:adjustRightInd/>
              <w:jc w:val="center"/>
              <w:rPr>
                <w:sz w:val="18"/>
                <w:szCs w:val="18"/>
              </w:rPr>
            </w:pPr>
            <w:r w:rsidRPr="00663D7D">
              <w:t>Geophysicist</w:t>
            </w:r>
          </w:p>
        </w:tc>
        <w:tc>
          <w:tcPr>
            <w:tcW w:w="1080" w:type="dxa"/>
            <w:gridSpan w:val="2"/>
          </w:tcPr>
          <w:p w:rsidR="00DA42BC" w:rsidRPr="0098771F" w:rsidRDefault="00DA42BC" w:rsidP="001740E7">
            <w:pPr>
              <w:widowControl/>
              <w:autoSpaceDE/>
              <w:autoSpaceDN/>
              <w:adjustRightInd/>
              <w:jc w:val="center"/>
              <w:rPr>
                <w:sz w:val="18"/>
                <w:szCs w:val="18"/>
              </w:rPr>
            </w:pPr>
            <w:r w:rsidRPr="00663D7D">
              <w:t>GS 12</w:t>
            </w:r>
            <w:r>
              <w:t>/5</w:t>
            </w:r>
          </w:p>
        </w:tc>
        <w:tc>
          <w:tcPr>
            <w:tcW w:w="1080" w:type="dxa"/>
          </w:tcPr>
          <w:p w:rsidR="00DA42BC" w:rsidRPr="0098771F" w:rsidRDefault="00DA42BC" w:rsidP="00F10970">
            <w:pPr>
              <w:widowControl/>
              <w:autoSpaceDE/>
              <w:autoSpaceDN/>
              <w:adjustRightInd/>
              <w:jc w:val="center"/>
              <w:rPr>
                <w:sz w:val="18"/>
                <w:szCs w:val="18"/>
              </w:rPr>
            </w:pPr>
            <w:r>
              <w:t>$</w:t>
            </w:r>
            <w:r w:rsidR="00F10970">
              <w:t>40.10</w:t>
            </w:r>
          </w:p>
        </w:tc>
        <w:tc>
          <w:tcPr>
            <w:tcW w:w="1440" w:type="dxa"/>
            <w:gridSpan w:val="2"/>
          </w:tcPr>
          <w:p w:rsidR="00DA42BC" w:rsidRPr="0098771F" w:rsidRDefault="00F10970" w:rsidP="001740E7">
            <w:pPr>
              <w:widowControl/>
              <w:autoSpaceDE/>
              <w:autoSpaceDN/>
              <w:adjustRightInd/>
              <w:jc w:val="center"/>
              <w:rPr>
                <w:sz w:val="18"/>
                <w:szCs w:val="18"/>
              </w:rPr>
            </w:pPr>
            <w:r>
              <w:t>60.15</w:t>
            </w:r>
          </w:p>
        </w:tc>
        <w:tc>
          <w:tcPr>
            <w:tcW w:w="1800" w:type="dxa"/>
          </w:tcPr>
          <w:p w:rsidR="00DA42BC" w:rsidRPr="0098771F" w:rsidRDefault="00DA42BC" w:rsidP="001740E7">
            <w:pPr>
              <w:widowControl/>
              <w:autoSpaceDE/>
              <w:autoSpaceDN/>
              <w:adjustRightInd/>
              <w:jc w:val="center"/>
              <w:rPr>
                <w:sz w:val="18"/>
                <w:szCs w:val="18"/>
              </w:rPr>
            </w:pPr>
            <w:r w:rsidRPr="00663D7D">
              <w:t>480</w:t>
            </w:r>
          </w:p>
        </w:tc>
        <w:tc>
          <w:tcPr>
            <w:tcW w:w="1638" w:type="dxa"/>
            <w:gridSpan w:val="2"/>
          </w:tcPr>
          <w:p w:rsidR="00DA42BC" w:rsidRPr="00663D7D" w:rsidRDefault="00DA42BC" w:rsidP="00907866">
            <w:pPr>
              <w:widowControl/>
              <w:autoSpaceDE/>
              <w:autoSpaceDN/>
              <w:adjustRightInd/>
              <w:jc w:val="center"/>
            </w:pPr>
          </w:p>
          <w:p w:rsidR="00DA42BC" w:rsidRPr="0098771F" w:rsidRDefault="00DA42BC" w:rsidP="00F10970">
            <w:pPr>
              <w:widowControl/>
              <w:autoSpaceDE/>
              <w:autoSpaceDN/>
              <w:adjustRightInd/>
              <w:jc w:val="center"/>
              <w:rPr>
                <w:sz w:val="18"/>
                <w:szCs w:val="18"/>
              </w:rPr>
            </w:pPr>
            <w:r>
              <w:t>$</w:t>
            </w:r>
            <w:r w:rsidR="00F10970">
              <w:t>28,872</w:t>
            </w:r>
            <w:r>
              <w:t>.00</w:t>
            </w:r>
          </w:p>
        </w:tc>
      </w:tr>
      <w:tr w:rsidR="00DA42BC" w:rsidRPr="0098771F" w:rsidTr="00DF3602">
        <w:trPr>
          <w:trHeight w:val="510"/>
        </w:trPr>
        <w:tc>
          <w:tcPr>
            <w:tcW w:w="2520" w:type="dxa"/>
          </w:tcPr>
          <w:p w:rsidR="00DA42BC" w:rsidRPr="0098771F" w:rsidDel="00775AEB" w:rsidRDefault="00AB7AE6" w:rsidP="001740E7">
            <w:pPr>
              <w:widowControl/>
              <w:autoSpaceDE/>
              <w:autoSpaceDN/>
              <w:adjustRightInd/>
              <w:jc w:val="center"/>
              <w:rPr>
                <w:sz w:val="18"/>
                <w:szCs w:val="18"/>
              </w:rPr>
            </w:pPr>
            <w:r>
              <w:t>IT  Specialist</w:t>
            </w:r>
          </w:p>
        </w:tc>
        <w:tc>
          <w:tcPr>
            <w:tcW w:w="1080" w:type="dxa"/>
            <w:gridSpan w:val="2"/>
          </w:tcPr>
          <w:p w:rsidR="00DA42BC" w:rsidRPr="0098771F" w:rsidRDefault="00DA42BC" w:rsidP="00F10970">
            <w:pPr>
              <w:widowControl/>
              <w:autoSpaceDE/>
              <w:autoSpaceDN/>
              <w:adjustRightInd/>
              <w:jc w:val="center"/>
              <w:rPr>
                <w:sz w:val="18"/>
                <w:szCs w:val="18"/>
              </w:rPr>
            </w:pPr>
            <w:r w:rsidRPr="00663D7D">
              <w:t>GS 11</w:t>
            </w:r>
            <w:r>
              <w:t>/</w:t>
            </w:r>
            <w:r w:rsidR="00F10970">
              <w:t>6</w:t>
            </w:r>
          </w:p>
        </w:tc>
        <w:tc>
          <w:tcPr>
            <w:tcW w:w="1080" w:type="dxa"/>
          </w:tcPr>
          <w:p w:rsidR="00DA42BC" w:rsidRPr="0098771F" w:rsidRDefault="00DA42BC" w:rsidP="00F10970">
            <w:pPr>
              <w:widowControl/>
              <w:autoSpaceDE/>
              <w:autoSpaceDN/>
              <w:adjustRightInd/>
              <w:jc w:val="center"/>
              <w:rPr>
                <w:sz w:val="18"/>
                <w:szCs w:val="18"/>
              </w:rPr>
            </w:pPr>
            <w:r>
              <w:t>$</w:t>
            </w:r>
            <w:r w:rsidR="00F10970">
              <w:t>34.44</w:t>
            </w:r>
          </w:p>
        </w:tc>
        <w:tc>
          <w:tcPr>
            <w:tcW w:w="1440" w:type="dxa"/>
            <w:gridSpan w:val="2"/>
          </w:tcPr>
          <w:p w:rsidR="00DA42BC" w:rsidRPr="0098771F" w:rsidRDefault="00F10970" w:rsidP="001740E7">
            <w:pPr>
              <w:jc w:val="center"/>
              <w:rPr>
                <w:sz w:val="18"/>
                <w:szCs w:val="18"/>
              </w:rPr>
            </w:pPr>
            <w:r>
              <w:t>51.66</w:t>
            </w:r>
          </w:p>
        </w:tc>
        <w:tc>
          <w:tcPr>
            <w:tcW w:w="1800" w:type="dxa"/>
          </w:tcPr>
          <w:p w:rsidR="00DA42BC" w:rsidRPr="0098771F" w:rsidRDefault="00DA42BC" w:rsidP="001740E7">
            <w:pPr>
              <w:widowControl/>
              <w:autoSpaceDE/>
              <w:autoSpaceDN/>
              <w:adjustRightInd/>
              <w:jc w:val="center"/>
              <w:rPr>
                <w:sz w:val="18"/>
                <w:szCs w:val="18"/>
              </w:rPr>
            </w:pPr>
            <w:r w:rsidRPr="00663D7D">
              <w:t>80</w:t>
            </w:r>
          </w:p>
        </w:tc>
        <w:tc>
          <w:tcPr>
            <w:tcW w:w="1638" w:type="dxa"/>
            <w:gridSpan w:val="2"/>
          </w:tcPr>
          <w:p w:rsidR="00DA42BC" w:rsidRPr="00663D7D" w:rsidRDefault="00DA42BC" w:rsidP="00907866">
            <w:pPr>
              <w:widowControl/>
              <w:autoSpaceDE/>
              <w:autoSpaceDN/>
              <w:adjustRightInd/>
              <w:jc w:val="center"/>
            </w:pPr>
          </w:p>
          <w:p w:rsidR="00DA42BC" w:rsidRPr="0098771F" w:rsidRDefault="00DA42BC" w:rsidP="00F10970">
            <w:pPr>
              <w:widowControl/>
              <w:autoSpaceDE/>
              <w:autoSpaceDN/>
              <w:adjustRightInd/>
              <w:jc w:val="center"/>
              <w:rPr>
                <w:sz w:val="18"/>
                <w:szCs w:val="18"/>
              </w:rPr>
            </w:pPr>
            <w:r>
              <w:t>$</w:t>
            </w:r>
            <w:r w:rsidR="00F10970">
              <w:t>4</w:t>
            </w:r>
            <w:r w:rsidR="006C2353">
              <w:t>,</w:t>
            </w:r>
            <w:r w:rsidR="00F10970">
              <w:t>133</w:t>
            </w:r>
            <w:r>
              <w:t>.00</w:t>
            </w:r>
          </w:p>
        </w:tc>
      </w:tr>
      <w:tr w:rsidR="00A3303D" w:rsidRPr="0098771F" w:rsidTr="00DF3602">
        <w:trPr>
          <w:trHeight w:val="359"/>
        </w:trPr>
        <w:tc>
          <w:tcPr>
            <w:tcW w:w="7920" w:type="dxa"/>
            <w:gridSpan w:val="7"/>
            <w:noWrap/>
          </w:tcPr>
          <w:p w:rsidR="00A3303D" w:rsidRPr="0098771F" w:rsidRDefault="00A3303D" w:rsidP="001740E7">
            <w:pPr>
              <w:widowControl/>
              <w:autoSpaceDE/>
              <w:autoSpaceDN/>
              <w:adjustRightInd/>
              <w:jc w:val="right"/>
              <w:rPr>
                <w:b/>
                <w:bCs/>
                <w:color w:val="000000"/>
                <w:sz w:val="18"/>
                <w:szCs w:val="18"/>
              </w:rPr>
            </w:pPr>
            <w:r w:rsidRPr="0098771F">
              <w:rPr>
                <w:b/>
                <w:bCs/>
                <w:color w:val="000000"/>
                <w:sz w:val="18"/>
                <w:szCs w:val="18"/>
              </w:rPr>
              <w:t>SUBTOTAL</w:t>
            </w:r>
          </w:p>
        </w:tc>
        <w:tc>
          <w:tcPr>
            <w:tcW w:w="1638" w:type="dxa"/>
            <w:gridSpan w:val="2"/>
          </w:tcPr>
          <w:p w:rsidR="00A3303D" w:rsidRPr="0098771F" w:rsidRDefault="00DA42BC" w:rsidP="00F10970">
            <w:pPr>
              <w:widowControl/>
              <w:autoSpaceDE/>
              <w:autoSpaceDN/>
              <w:adjustRightInd/>
              <w:jc w:val="center"/>
              <w:rPr>
                <w:b/>
                <w:bCs/>
                <w:sz w:val="18"/>
                <w:szCs w:val="18"/>
              </w:rPr>
            </w:pPr>
            <w:r>
              <w:rPr>
                <w:b/>
                <w:bCs/>
              </w:rPr>
              <w:t>$</w:t>
            </w:r>
            <w:r w:rsidR="00F10970">
              <w:rPr>
                <w:b/>
                <w:bCs/>
              </w:rPr>
              <w:t>81,670</w:t>
            </w:r>
            <w:r>
              <w:rPr>
                <w:b/>
                <w:bCs/>
              </w:rPr>
              <w:t>.00</w:t>
            </w:r>
          </w:p>
        </w:tc>
      </w:tr>
      <w:tr w:rsidR="00A3303D" w:rsidRPr="0098771F" w:rsidTr="00DF3602">
        <w:trPr>
          <w:trHeight w:val="359"/>
        </w:trPr>
        <w:tc>
          <w:tcPr>
            <w:tcW w:w="3052" w:type="dxa"/>
            <w:gridSpan w:val="2"/>
            <w:noWrap/>
          </w:tcPr>
          <w:p w:rsidR="00A3303D" w:rsidRPr="0098771F" w:rsidRDefault="00A3303D" w:rsidP="001740E7">
            <w:pPr>
              <w:widowControl/>
              <w:autoSpaceDE/>
              <w:autoSpaceDN/>
              <w:adjustRightInd/>
              <w:jc w:val="center"/>
              <w:rPr>
                <w:b/>
                <w:bCs/>
                <w:sz w:val="18"/>
                <w:szCs w:val="18"/>
              </w:rPr>
            </w:pPr>
            <w:r w:rsidRPr="0098771F">
              <w:rPr>
                <w:b/>
                <w:bCs/>
                <w:sz w:val="18"/>
                <w:szCs w:val="18"/>
              </w:rPr>
              <w:t>Operational Costs</w:t>
            </w:r>
          </w:p>
        </w:tc>
        <w:tc>
          <w:tcPr>
            <w:tcW w:w="2340" w:type="dxa"/>
            <w:gridSpan w:val="3"/>
          </w:tcPr>
          <w:p w:rsidR="00A3303D" w:rsidRPr="0098771F" w:rsidRDefault="00A3303D" w:rsidP="001740E7">
            <w:pPr>
              <w:widowControl/>
              <w:autoSpaceDE/>
              <w:autoSpaceDN/>
              <w:adjustRightInd/>
              <w:jc w:val="center"/>
              <w:rPr>
                <w:b/>
                <w:bCs/>
                <w:sz w:val="18"/>
                <w:szCs w:val="18"/>
              </w:rPr>
            </w:pPr>
            <w:r w:rsidRPr="0098771F">
              <w:rPr>
                <w:b/>
                <w:bCs/>
                <w:sz w:val="18"/>
                <w:szCs w:val="18"/>
              </w:rPr>
              <w:t>Annual Amount</w:t>
            </w:r>
          </w:p>
        </w:tc>
        <w:tc>
          <w:tcPr>
            <w:tcW w:w="2535" w:type="dxa"/>
            <w:gridSpan w:val="3"/>
          </w:tcPr>
          <w:p w:rsidR="00A3303D" w:rsidRPr="0098771F" w:rsidRDefault="00A3303D" w:rsidP="001740E7">
            <w:pPr>
              <w:widowControl/>
              <w:autoSpaceDE/>
              <w:autoSpaceDN/>
              <w:adjustRightInd/>
              <w:jc w:val="center"/>
              <w:rPr>
                <w:b/>
                <w:bCs/>
                <w:sz w:val="18"/>
                <w:szCs w:val="18"/>
              </w:rPr>
            </w:pPr>
          </w:p>
        </w:tc>
        <w:tc>
          <w:tcPr>
            <w:tcW w:w="1631" w:type="dxa"/>
          </w:tcPr>
          <w:p w:rsidR="00A3303D" w:rsidRPr="0098771F" w:rsidRDefault="00A3303D" w:rsidP="001740E7">
            <w:pPr>
              <w:widowControl/>
              <w:autoSpaceDE/>
              <w:autoSpaceDN/>
              <w:adjustRightInd/>
              <w:rPr>
                <w:b/>
                <w:bCs/>
                <w:sz w:val="18"/>
                <w:szCs w:val="18"/>
              </w:rPr>
            </w:pPr>
          </w:p>
          <w:p w:rsidR="00A3303D" w:rsidRPr="0098771F" w:rsidRDefault="00A3303D" w:rsidP="001740E7">
            <w:pPr>
              <w:widowControl/>
              <w:autoSpaceDE/>
              <w:autoSpaceDN/>
              <w:adjustRightInd/>
              <w:rPr>
                <w:b/>
                <w:bCs/>
                <w:sz w:val="18"/>
                <w:szCs w:val="18"/>
              </w:rPr>
            </w:pPr>
          </w:p>
          <w:p w:rsidR="00A3303D" w:rsidRPr="0098771F" w:rsidRDefault="00A3303D" w:rsidP="001740E7">
            <w:pPr>
              <w:widowControl/>
              <w:autoSpaceDE/>
              <w:autoSpaceDN/>
              <w:adjustRightInd/>
              <w:rPr>
                <w:b/>
                <w:bCs/>
                <w:sz w:val="18"/>
                <w:szCs w:val="18"/>
              </w:rPr>
            </w:pPr>
          </w:p>
        </w:tc>
      </w:tr>
      <w:tr w:rsidR="00A3303D" w:rsidRPr="0098771F" w:rsidTr="00DF3602">
        <w:trPr>
          <w:trHeight w:val="359"/>
        </w:trPr>
        <w:tc>
          <w:tcPr>
            <w:tcW w:w="3052" w:type="dxa"/>
            <w:gridSpan w:val="2"/>
            <w:noWrap/>
          </w:tcPr>
          <w:p w:rsidR="00A3303D" w:rsidRPr="0098771F" w:rsidRDefault="00A3303D" w:rsidP="001740E7">
            <w:pPr>
              <w:widowControl/>
              <w:autoSpaceDE/>
              <w:autoSpaceDN/>
              <w:adjustRightInd/>
              <w:rPr>
                <w:bCs/>
                <w:sz w:val="18"/>
                <w:szCs w:val="18"/>
              </w:rPr>
            </w:pPr>
            <w:r w:rsidRPr="0098771F">
              <w:rPr>
                <w:sz w:val="18"/>
                <w:szCs w:val="18"/>
              </w:rPr>
              <w:t>PC devoted to collection and processing of the data</w:t>
            </w:r>
          </w:p>
        </w:tc>
        <w:tc>
          <w:tcPr>
            <w:tcW w:w="2340" w:type="dxa"/>
            <w:gridSpan w:val="3"/>
          </w:tcPr>
          <w:p w:rsidR="00A3303D" w:rsidRPr="0098771F" w:rsidRDefault="00A3303D" w:rsidP="001740E7">
            <w:pPr>
              <w:widowControl/>
              <w:autoSpaceDE/>
              <w:autoSpaceDN/>
              <w:adjustRightInd/>
              <w:jc w:val="center"/>
              <w:rPr>
                <w:bCs/>
                <w:sz w:val="18"/>
                <w:szCs w:val="18"/>
              </w:rPr>
            </w:pPr>
            <w:r w:rsidRPr="0098771F">
              <w:rPr>
                <w:bCs/>
                <w:sz w:val="18"/>
                <w:szCs w:val="18"/>
              </w:rPr>
              <w:t>$1200</w:t>
            </w:r>
          </w:p>
        </w:tc>
        <w:tc>
          <w:tcPr>
            <w:tcW w:w="2535" w:type="dxa"/>
            <w:gridSpan w:val="3"/>
          </w:tcPr>
          <w:p w:rsidR="00A3303D" w:rsidRPr="00A25F82" w:rsidRDefault="00A3303D" w:rsidP="001740E7">
            <w:pPr>
              <w:widowControl/>
              <w:autoSpaceDE/>
              <w:autoSpaceDN/>
              <w:adjustRightInd/>
              <w:jc w:val="center"/>
              <w:rPr>
                <w:bCs/>
                <w:strike/>
                <w:sz w:val="18"/>
                <w:szCs w:val="18"/>
              </w:rPr>
            </w:pPr>
          </w:p>
        </w:tc>
        <w:tc>
          <w:tcPr>
            <w:tcW w:w="1631" w:type="dxa"/>
          </w:tcPr>
          <w:p w:rsidR="00A3303D" w:rsidRPr="0098771F" w:rsidRDefault="00A3303D" w:rsidP="001740E7">
            <w:pPr>
              <w:widowControl/>
              <w:autoSpaceDE/>
              <w:autoSpaceDN/>
              <w:adjustRightInd/>
              <w:rPr>
                <w:bCs/>
                <w:sz w:val="18"/>
                <w:szCs w:val="18"/>
              </w:rPr>
            </w:pPr>
          </w:p>
        </w:tc>
      </w:tr>
      <w:tr w:rsidR="00A3303D" w:rsidRPr="0098771F" w:rsidTr="00DF3602">
        <w:trPr>
          <w:trHeight w:val="359"/>
        </w:trPr>
        <w:tc>
          <w:tcPr>
            <w:tcW w:w="3052" w:type="dxa"/>
            <w:gridSpan w:val="2"/>
            <w:noWrap/>
          </w:tcPr>
          <w:p w:rsidR="00A3303D" w:rsidRPr="0098771F" w:rsidRDefault="00A3303D" w:rsidP="001740E7">
            <w:pPr>
              <w:widowControl/>
              <w:autoSpaceDE/>
              <w:autoSpaceDN/>
              <w:adjustRightInd/>
              <w:rPr>
                <w:sz w:val="18"/>
                <w:szCs w:val="18"/>
              </w:rPr>
            </w:pPr>
            <w:r>
              <w:rPr>
                <w:sz w:val="18"/>
                <w:szCs w:val="18"/>
              </w:rPr>
              <w:t>U</w:t>
            </w:r>
            <w:r w:rsidRPr="0098771F">
              <w:rPr>
                <w:sz w:val="18"/>
                <w:szCs w:val="18"/>
              </w:rPr>
              <w:t>pdate of zip-code boundaries</w:t>
            </w:r>
          </w:p>
        </w:tc>
        <w:tc>
          <w:tcPr>
            <w:tcW w:w="2340" w:type="dxa"/>
            <w:gridSpan w:val="3"/>
          </w:tcPr>
          <w:p w:rsidR="00A3303D" w:rsidRPr="0098771F" w:rsidRDefault="00A3303D" w:rsidP="001740E7">
            <w:pPr>
              <w:widowControl/>
              <w:autoSpaceDE/>
              <w:autoSpaceDN/>
              <w:adjustRightInd/>
              <w:jc w:val="center"/>
              <w:rPr>
                <w:bCs/>
                <w:sz w:val="18"/>
                <w:szCs w:val="18"/>
              </w:rPr>
            </w:pPr>
            <w:r w:rsidRPr="0098771F">
              <w:rPr>
                <w:bCs/>
                <w:sz w:val="18"/>
                <w:szCs w:val="18"/>
              </w:rPr>
              <w:t>$800</w:t>
            </w:r>
          </w:p>
        </w:tc>
        <w:tc>
          <w:tcPr>
            <w:tcW w:w="2535" w:type="dxa"/>
            <w:gridSpan w:val="3"/>
          </w:tcPr>
          <w:p w:rsidR="00A3303D" w:rsidRPr="00A25F82" w:rsidRDefault="00A3303D" w:rsidP="001740E7">
            <w:pPr>
              <w:widowControl/>
              <w:autoSpaceDE/>
              <w:autoSpaceDN/>
              <w:adjustRightInd/>
              <w:jc w:val="center"/>
              <w:rPr>
                <w:bCs/>
                <w:strike/>
                <w:sz w:val="18"/>
                <w:szCs w:val="18"/>
              </w:rPr>
            </w:pPr>
          </w:p>
        </w:tc>
        <w:tc>
          <w:tcPr>
            <w:tcW w:w="1631" w:type="dxa"/>
          </w:tcPr>
          <w:p w:rsidR="00A3303D" w:rsidRPr="0098771F" w:rsidRDefault="00A3303D" w:rsidP="001740E7">
            <w:pPr>
              <w:widowControl/>
              <w:autoSpaceDE/>
              <w:autoSpaceDN/>
              <w:adjustRightInd/>
              <w:rPr>
                <w:bCs/>
                <w:sz w:val="18"/>
                <w:szCs w:val="18"/>
              </w:rPr>
            </w:pPr>
          </w:p>
        </w:tc>
      </w:tr>
      <w:tr w:rsidR="00A3303D" w:rsidRPr="0098771F" w:rsidTr="00DF3602">
        <w:trPr>
          <w:trHeight w:val="359"/>
        </w:trPr>
        <w:tc>
          <w:tcPr>
            <w:tcW w:w="3052" w:type="dxa"/>
            <w:gridSpan w:val="2"/>
            <w:noWrap/>
          </w:tcPr>
          <w:p w:rsidR="00A3303D" w:rsidRPr="0098771F" w:rsidRDefault="00A3303D" w:rsidP="001740E7">
            <w:pPr>
              <w:rPr>
                <w:sz w:val="18"/>
                <w:szCs w:val="18"/>
              </w:rPr>
            </w:pPr>
            <w:r>
              <w:rPr>
                <w:sz w:val="18"/>
                <w:szCs w:val="18"/>
              </w:rPr>
              <w:t>C</w:t>
            </w:r>
            <w:r w:rsidRPr="0098771F">
              <w:rPr>
                <w:sz w:val="18"/>
                <w:szCs w:val="18"/>
              </w:rPr>
              <w:t xml:space="preserve">ost of </w:t>
            </w:r>
            <w:proofErr w:type="spellStart"/>
            <w:r w:rsidRPr="0098771F">
              <w:rPr>
                <w:sz w:val="18"/>
                <w:szCs w:val="18"/>
              </w:rPr>
              <w:t>geocoding</w:t>
            </w:r>
            <w:proofErr w:type="spellEnd"/>
            <w:r w:rsidRPr="0098771F">
              <w:rPr>
                <w:sz w:val="18"/>
                <w:szCs w:val="18"/>
              </w:rPr>
              <w:t xml:space="preserve"> responses</w:t>
            </w:r>
          </w:p>
        </w:tc>
        <w:tc>
          <w:tcPr>
            <w:tcW w:w="2340" w:type="dxa"/>
            <w:gridSpan w:val="3"/>
          </w:tcPr>
          <w:p w:rsidR="00A3303D" w:rsidRPr="0098771F" w:rsidRDefault="00A3303D" w:rsidP="001740E7">
            <w:pPr>
              <w:widowControl/>
              <w:autoSpaceDE/>
              <w:autoSpaceDN/>
              <w:adjustRightInd/>
              <w:jc w:val="center"/>
              <w:rPr>
                <w:bCs/>
                <w:sz w:val="18"/>
                <w:szCs w:val="18"/>
              </w:rPr>
            </w:pPr>
            <w:r w:rsidRPr="0098771F">
              <w:rPr>
                <w:sz w:val="18"/>
                <w:szCs w:val="18"/>
              </w:rPr>
              <w:t>$400</w:t>
            </w:r>
          </w:p>
        </w:tc>
        <w:tc>
          <w:tcPr>
            <w:tcW w:w="2535" w:type="dxa"/>
            <w:gridSpan w:val="3"/>
          </w:tcPr>
          <w:p w:rsidR="00A3303D" w:rsidRPr="00A25F82" w:rsidRDefault="00A3303D" w:rsidP="001740E7">
            <w:pPr>
              <w:widowControl/>
              <w:autoSpaceDE/>
              <w:autoSpaceDN/>
              <w:adjustRightInd/>
              <w:jc w:val="center"/>
              <w:rPr>
                <w:bCs/>
                <w:strike/>
                <w:sz w:val="18"/>
                <w:szCs w:val="18"/>
              </w:rPr>
            </w:pPr>
          </w:p>
        </w:tc>
        <w:tc>
          <w:tcPr>
            <w:tcW w:w="1631" w:type="dxa"/>
          </w:tcPr>
          <w:p w:rsidR="00A3303D" w:rsidRPr="0098771F" w:rsidRDefault="00A3303D" w:rsidP="001740E7">
            <w:pPr>
              <w:widowControl/>
              <w:autoSpaceDE/>
              <w:autoSpaceDN/>
              <w:adjustRightInd/>
              <w:rPr>
                <w:bCs/>
                <w:sz w:val="18"/>
                <w:szCs w:val="18"/>
              </w:rPr>
            </w:pPr>
          </w:p>
        </w:tc>
      </w:tr>
      <w:tr w:rsidR="00A3303D" w:rsidRPr="0098771F" w:rsidTr="00DF3602">
        <w:trPr>
          <w:trHeight w:val="359"/>
        </w:trPr>
        <w:tc>
          <w:tcPr>
            <w:tcW w:w="7927" w:type="dxa"/>
            <w:gridSpan w:val="8"/>
            <w:noWrap/>
          </w:tcPr>
          <w:p w:rsidR="00A3303D" w:rsidRPr="0098771F" w:rsidRDefault="00A3303D" w:rsidP="001740E7">
            <w:pPr>
              <w:widowControl/>
              <w:autoSpaceDE/>
              <w:autoSpaceDN/>
              <w:adjustRightInd/>
              <w:jc w:val="right"/>
              <w:rPr>
                <w:b/>
                <w:bCs/>
                <w:sz w:val="18"/>
                <w:szCs w:val="18"/>
              </w:rPr>
            </w:pPr>
            <w:r w:rsidRPr="0098771F">
              <w:rPr>
                <w:b/>
                <w:sz w:val="18"/>
                <w:szCs w:val="18"/>
              </w:rPr>
              <w:t>SUBTOTAL</w:t>
            </w:r>
          </w:p>
        </w:tc>
        <w:tc>
          <w:tcPr>
            <w:tcW w:w="1631" w:type="dxa"/>
          </w:tcPr>
          <w:p w:rsidR="00A3303D" w:rsidRPr="0098771F" w:rsidRDefault="00DA42BC" w:rsidP="001740E7">
            <w:pPr>
              <w:widowControl/>
              <w:autoSpaceDE/>
              <w:autoSpaceDN/>
              <w:adjustRightInd/>
              <w:jc w:val="center"/>
              <w:rPr>
                <w:b/>
                <w:bCs/>
                <w:sz w:val="18"/>
                <w:szCs w:val="18"/>
              </w:rPr>
            </w:pPr>
            <w:r>
              <w:rPr>
                <w:b/>
                <w:bCs/>
                <w:sz w:val="18"/>
                <w:szCs w:val="18"/>
              </w:rPr>
              <w:t>$2,400</w:t>
            </w:r>
          </w:p>
        </w:tc>
      </w:tr>
      <w:tr w:rsidR="00A3303D" w:rsidRPr="0098771F" w:rsidTr="00DF3602">
        <w:trPr>
          <w:trHeight w:val="359"/>
        </w:trPr>
        <w:tc>
          <w:tcPr>
            <w:tcW w:w="7927" w:type="dxa"/>
            <w:gridSpan w:val="8"/>
            <w:noWrap/>
          </w:tcPr>
          <w:p w:rsidR="00A3303D" w:rsidRPr="0098771F" w:rsidRDefault="00A3303D" w:rsidP="001740E7">
            <w:pPr>
              <w:widowControl/>
              <w:autoSpaceDE/>
              <w:autoSpaceDN/>
              <w:adjustRightInd/>
              <w:jc w:val="right"/>
              <w:rPr>
                <w:b/>
                <w:bCs/>
                <w:sz w:val="18"/>
                <w:szCs w:val="18"/>
              </w:rPr>
            </w:pPr>
            <w:r w:rsidRPr="0098771F">
              <w:rPr>
                <w:b/>
                <w:bCs/>
                <w:sz w:val="18"/>
                <w:szCs w:val="18"/>
              </w:rPr>
              <w:t>TOTAL</w:t>
            </w:r>
          </w:p>
        </w:tc>
        <w:tc>
          <w:tcPr>
            <w:tcW w:w="1631" w:type="dxa"/>
          </w:tcPr>
          <w:p w:rsidR="00A3303D" w:rsidRPr="0098771F" w:rsidRDefault="00DA42BC" w:rsidP="00F10970">
            <w:pPr>
              <w:widowControl/>
              <w:autoSpaceDE/>
              <w:autoSpaceDN/>
              <w:adjustRightInd/>
              <w:jc w:val="center"/>
              <w:rPr>
                <w:b/>
                <w:bCs/>
                <w:sz w:val="18"/>
                <w:szCs w:val="18"/>
              </w:rPr>
            </w:pPr>
            <w:r>
              <w:rPr>
                <w:b/>
                <w:bCs/>
              </w:rPr>
              <w:t>$</w:t>
            </w:r>
            <w:r w:rsidR="00F10970">
              <w:rPr>
                <w:b/>
                <w:bCs/>
              </w:rPr>
              <w:t>84,070</w:t>
            </w:r>
            <w:r>
              <w:rPr>
                <w:b/>
                <w:bCs/>
              </w:rPr>
              <w:t>.00</w:t>
            </w:r>
          </w:p>
        </w:tc>
      </w:tr>
    </w:tbl>
    <w:p w:rsidR="00A3303D" w:rsidRPr="0098771F" w:rsidRDefault="00A3303D" w:rsidP="00A33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3303D" w:rsidRDefault="00A3303D" w:rsidP="00A3303D"/>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98771F" w:rsidRDefault="00B61175" w:rsidP="00CC2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b/>
          <w:i/>
          <w:sz w:val="22"/>
          <w:szCs w:val="22"/>
        </w:rPr>
        <w:t>15.</w:t>
      </w:r>
      <w:r w:rsidRPr="0098771F">
        <w:rPr>
          <w:b/>
          <w:i/>
          <w:sz w:val="22"/>
          <w:szCs w:val="22"/>
        </w:rPr>
        <w:tab/>
        <w:t>Explain the reasons for any program changes or adjustments</w:t>
      </w:r>
      <w:r w:rsidR="00CC215C" w:rsidRPr="0098771F">
        <w:rPr>
          <w:sz w:val="22"/>
          <w:szCs w:val="22"/>
        </w:rPr>
        <w:t>.</w:t>
      </w:r>
    </w:p>
    <w:p w:rsidR="00CE2613" w:rsidRPr="0098771F" w:rsidRDefault="00CE2613" w:rsidP="00CE2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6CA7" w:rsidRPr="0098771F" w:rsidRDefault="00CB6CA7" w:rsidP="00CE2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 xml:space="preserve">We are reporting </w:t>
      </w:r>
      <w:r w:rsidR="00A25F82">
        <w:rPr>
          <w:sz w:val="22"/>
          <w:szCs w:val="22"/>
        </w:rPr>
        <w:t>30</w:t>
      </w:r>
      <w:r w:rsidR="00A25F82" w:rsidRPr="0098771F">
        <w:rPr>
          <w:sz w:val="22"/>
          <w:szCs w:val="22"/>
        </w:rPr>
        <w:t>0</w:t>
      </w:r>
      <w:r w:rsidRPr="0098771F">
        <w:rPr>
          <w:sz w:val="22"/>
          <w:szCs w:val="22"/>
        </w:rPr>
        <w:t xml:space="preserve">,000 responses and </w:t>
      </w:r>
      <w:r w:rsidR="00A25F82">
        <w:rPr>
          <w:sz w:val="22"/>
          <w:szCs w:val="22"/>
        </w:rPr>
        <w:t>30</w:t>
      </w:r>
      <w:r w:rsidRPr="0098771F">
        <w:rPr>
          <w:sz w:val="22"/>
          <w:szCs w:val="22"/>
        </w:rPr>
        <w:t xml:space="preserve">,000 burden hours for this collection.  This </w:t>
      </w:r>
      <w:r w:rsidR="009E2F7E">
        <w:rPr>
          <w:sz w:val="22"/>
          <w:szCs w:val="22"/>
        </w:rPr>
        <w:t xml:space="preserve">request </w:t>
      </w:r>
      <w:r w:rsidR="00A25F82">
        <w:rPr>
          <w:sz w:val="22"/>
          <w:szCs w:val="22"/>
        </w:rPr>
        <w:t xml:space="preserve">increases by a factor of 1.5 </w:t>
      </w:r>
      <w:r w:rsidR="009E2F7E">
        <w:rPr>
          <w:sz w:val="22"/>
          <w:szCs w:val="22"/>
        </w:rPr>
        <w:t xml:space="preserve">the </w:t>
      </w:r>
      <w:r w:rsidRPr="0098771F">
        <w:rPr>
          <w:sz w:val="22"/>
          <w:szCs w:val="22"/>
        </w:rPr>
        <w:t>burden hours</w:t>
      </w:r>
      <w:r w:rsidR="000749D1">
        <w:rPr>
          <w:sz w:val="22"/>
          <w:szCs w:val="22"/>
        </w:rPr>
        <w:t xml:space="preserve"> from our previous request</w:t>
      </w:r>
      <w:r w:rsidRPr="0098771F">
        <w:rPr>
          <w:sz w:val="22"/>
          <w:szCs w:val="22"/>
        </w:rPr>
        <w:t>.  This adjustment is based on our experience in administering this c</w:t>
      </w:r>
      <w:r w:rsidR="000749D1">
        <w:rPr>
          <w:sz w:val="22"/>
          <w:szCs w:val="22"/>
        </w:rPr>
        <w:t>ollection over the past 3 years</w:t>
      </w:r>
      <w:r w:rsidR="00F07870">
        <w:rPr>
          <w:sz w:val="22"/>
          <w:szCs w:val="22"/>
        </w:rPr>
        <w:t>,</w:t>
      </w:r>
      <w:r w:rsidR="00A30C7B">
        <w:rPr>
          <w:sz w:val="22"/>
          <w:szCs w:val="22"/>
        </w:rPr>
        <w:t xml:space="preserve"> </w:t>
      </w:r>
      <w:r w:rsidR="00F07870">
        <w:rPr>
          <w:sz w:val="22"/>
          <w:szCs w:val="22"/>
        </w:rPr>
        <w:t>during which we had many more re</w:t>
      </w:r>
      <w:r w:rsidR="00A2773D">
        <w:rPr>
          <w:sz w:val="22"/>
          <w:szCs w:val="22"/>
        </w:rPr>
        <w:t>s</w:t>
      </w:r>
      <w:r w:rsidR="00F07870">
        <w:rPr>
          <w:sz w:val="22"/>
          <w:szCs w:val="22"/>
        </w:rPr>
        <w:t>ponses than we anticipated in 200</w:t>
      </w:r>
      <w:r w:rsidR="00A25F82">
        <w:rPr>
          <w:sz w:val="22"/>
          <w:szCs w:val="22"/>
        </w:rPr>
        <w:t>8</w:t>
      </w:r>
      <w:r w:rsidR="00F07870">
        <w:rPr>
          <w:sz w:val="22"/>
          <w:szCs w:val="22"/>
        </w:rPr>
        <w:t>.  As noted above, however, the number of responses depends strongly on where earthquakes o</w:t>
      </w:r>
      <w:r w:rsidR="00E12ACB">
        <w:rPr>
          <w:sz w:val="22"/>
          <w:szCs w:val="22"/>
        </w:rPr>
        <w:t>ccur with respect to population</w:t>
      </w:r>
      <w:r w:rsidR="00F07870">
        <w:rPr>
          <w:sz w:val="22"/>
          <w:szCs w:val="22"/>
        </w:rPr>
        <w:t xml:space="preserve"> centers, and we do not know this in advance.</w:t>
      </w:r>
    </w:p>
    <w:p w:rsidR="00CB6CA7" w:rsidRPr="0098771F" w:rsidRDefault="00CB6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r w:rsidRPr="0098771F">
        <w:rPr>
          <w:b/>
          <w:i/>
          <w:sz w:val="22"/>
          <w:szCs w:val="22"/>
        </w:rPr>
        <w:t>16.</w:t>
      </w:r>
      <w:r w:rsidRPr="0098771F">
        <w:rPr>
          <w:b/>
          <w: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61175" w:rsidRPr="0098771F" w:rsidRDefault="00B61175" w:rsidP="00CE2613">
      <w:pPr>
        <w:rPr>
          <w:sz w:val="22"/>
          <w:szCs w:val="22"/>
        </w:rPr>
      </w:pPr>
      <w:r w:rsidRPr="0098771F">
        <w:rPr>
          <w:sz w:val="22"/>
          <w:szCs w:val="22"/>
        </w:rPr>
        <w:t>This</w:t>
      </w:r>
      <w:r w:rsidR="00CE2613" w:rsidRPr="0098771F">
        <w:rPr>
          <w:sz w:val="22"/>
          <w:szCs w:val="22"/>
        </w:rPr>
        <w:t xml:space="preserve"> collection has been a part of the USGS network for more than 75 years. There are no plans to discontinue this</w:t>
      </w:r>
      <w:r w:rsidRPr="0098771F">
        <w:rPr>
          <w:sz w:val="22"/>
          <w:szCs w:val="22"/>
        </w:rPr>
        <w:t xml:space="preserve"> ongoing information collection</w:t>
      </w:r>
      <w:r w:rsidR="00CE2613" w:rsidRPr="0098771F">
        <w:rPr>
          <w:sz w:val="22"/>
          <w:szCs w:val="22"/>
        </w:rPr>
        <w:t>.</w:t>
      </w:r>
      <w:r w:rsidRPr="0098771F">
        <w:rPr>
          <w:sz w:val="22"/>
          <w:szCs w:val="22"/>
        </w:rPr>
        <w:t xml:space="preserve"> The results are published in </w:t>
      </w:r>
      <w:r w:rsidR="00CE2613" w:rsidRPr="0098771F">
        <w:rPr>
          <w:sz w:val="22"/>
          <w:szCs w:val="22"/>
        </w:rPr>
        <w:t xml:space="preserve">USGS </w:t>
      </w:r>
      <w:r w:rsidRPr="0098771F">
        <w:rPr>
          <w:sz w:val="22"/>
          <w:szCs w:val="22"/>
        </w:rPr>
        <w:t>earthquake-related publications are also displayed on the USGS earthquake information Web Site.  It is not published for statistical use.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61175" w:rsidRPr="00A30C7B"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A30C7B">
        <w:rPr>
          <w:b/>
          <w:sz w:val="22"/>
          <w:szCs w:val="22"/>
        </w:rPr>
        <w:t>17.</w:t>
      </w:r>
      <w:r w:rsidRPr="00A30C7B">
        <w:rPr>
          <w:b/>
          <w:sz w:val="22"/>
          <w:szCs w:val="22"/>
        </w:rPr>
        <w:tab/>
      </w:r>
      <w:proofErr w:type="gramStart"/>
      <w:r w:rsidRPr="00A30C7B">
        <w:rPr>
          <w:b/>
          <w:sz w:val="22"/>
          <w:szCs w:val="22"/>
        </w:rPr>
        <w:t>If</w:t>
      </w:r>
      <w:proofErr w:type="gramEnd"/>
      <w:r w:rsidRPr="00A30C7B">
        <w:rPr>
          <w:b/>
          <w:sz w:val="22"/>
          <w:szCs w:val="22"/>
        </w:rPr>
        <w:t xml:space="preserve"> seeking approval to not display the expiration date for OMB approval of the information collection, explain the reasons that display would be inappropriate.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2"/>
          <w:szCs w:val="22"/>
        </w:rPr>
      </w:pPr>
    </w:p>
    <w:p w:rsidR="00B61175" w:rsidRPr="0098771F" w:rsidRDefault="00B61175" w:rsidP="00CE2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8771F">
        <w:rPr>
          <w:sz w:val="22"/>
          <w:szCs w:val="22"/>
        </w:rPr>
        <w:t>Not applicable</w:t>
      </w:r>
      <w:r w:rsidR="00CC215C" w:rsidRPr="0098771F">
        <w:rPr>
          <w:sz w:val="22"/>
          <w:szCs w:val="22"/>
        </w:rPr>
        <w:t>. We will display the expiration date</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p>
    <w:p w:rsidR="00CB6CA7" w:rsidRPr="0098771F" w:rsidRDefault="00CB6CA7" w:rsidP="00CB6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98771F">
        <w:rPr>
          <w:b/>
          <w:bCs/>
          <w:sz w:val="22"/>
          <w:szCs w:val="22"/>
        </w:rPr>
        <w:t>18.</w:t>
      </w:r>
      <w:r w:rsidRPr="0098771F">
        <w:rPr>
          <w:b/>
          <w:bCs/>
          <w:sz w:val="22"/>
          <w:szCs w:val="22"/>
        </w:rPr>
        <w:tab/>
        <w:t>Explain each exception to the certification statement identified in Item 19, "Certification for Paperwork Reduction Act Submissions.”</w:t>
      </w:r>
    </w:p>
    <w:p w:rsidR="00CB6CA7" w:rsidRPr="0098771F" w:rsidRDefault="00CB6CA7" w:rsidP="00CB6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CB6CA7" w:rsidRPr="0098771F" w:rsidRDefault="00CB6CA7" w:rsidP="00CB6CA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771F">
        <w:rPr>
          <w:sz w:val="22"/>
          <w:szCs w:val="22"/>
        </w:rPr>
        <w:t>There are no exceptions to the certification statement.</w:t>
      </w:r>
    </w:p>
    <w:p w:rsidR="00B61175" w:rsidRPr="0098771F" w:rsidRDefault="00B61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sectPr w:rsidR="00B61175" w:rsidRPr="0098771F" w:rsidSect="006C490E">
      <w:footerReference w:type="even" r:id="rId10"/>
      <w:footerReference w:type="default" r:id="rId11"/>
      <w:type w:val="continuous"/>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C1" w:rsidRDefault="000C76C1">
      <w:r>
        <w:separator/>
      </w:r>
    </w:p>
  </w:endnote>
  <w:endnote w:type="continuationSeparator" w:id="0">
    <w:p w:rsidR="000C76C1" w:rsidRDefault="000C7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0E" w:rsidRDefault="009150DB" w:rsidP="006C490E">
    <w:pPr>
      <w:pStyle w:val="Footer"/>
      <w:framePr w:wrap="around" w:vAnchor="text" w:hAnchor="margin" w:xAlign="right" w:y="1"/>
      <w:rPr>
        <w:rStyle w:val="PageNumber"/>
      </w:rPr>
    </w:pPr>
    <w:r>
      <w:rPr>
        <w:rStyle w:val="PageNumber"/>
      </w:rPr>
      <w:fldChar w:fldCharType="begin"/>
    </w:r>
    <w:r w:rsidR="006C490E">
      <w:rPr>
        <w:rStyle w:val="PageNumber"/>
      </w:rPr>
      <w:instrText xml:space="preserve">PAGE  </w:instrText>
    </w:r>
    <w:r>
      <w:rPr>
        <w:rStyle w:val="PageNumber"/>
      </w:rPr>
      <w:fldChar w:fldCharType="end"/>
    </w:r>
  </w:p>
  <w:p w:rsidR="006C490E" w:rsidRDefault="006C490E" w:rsidP="00A25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90E" w:rsidRDefault="009150DB" w:rsidP="006C490E">
    <w:pPr>
      <w:pStyle w:val="Footer"/>
      <w:framePr w:wrap="around" w:vAnchor="text" w:hAnchor="margin" w:xAlign="right" w:y="1"/>
      <w:rPr>
        <w:rStyle w:val="PageNumber"/>
      </w:rPr>
    </w:pPr>
    <w:r>
      <w:rPr>
        <w:rStyle w:val="PageNumber"/>
      </w:rPr>
      <w:fldChar w:fldCharType="begin"/>
    </w:r>
    <w:r w:rsidR="006C490E">
      <w:rPr>
        <w:rStyle w:val="PageNumber"/>
      </w:rPr>
      <w:instrText xml:space="preserve">PAGE  </w:instrText>
    </w:r>
    <w:r>
      <w:rPr>
        <w:rStyle w:val="PageNumber"/>
      </w:rPr>
      <w:fldChar w:fldCharType="separate"/>
    </w:r>
    <w:r w:rsidR="00D20F13">
      <w:rPr>
        <w:rStyle w:val="PageNumber"/>
        <w:noProof/>
      </w:rPr>
      <w:t>2</w:t>
    </w:r>
    <w:r>
      <w:rPr>
        <w:rStyle w:val="PageNumber"/>
      </w:rPr>
      <w:fldChar w:fldCharType="end"/>
    </w:r>
  </w:p>
  <w:p w:rsidR="006C490E" w:rsidRDefault="006C490E" w:rsidP="006C49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C1" w:rsidRDefault="000C76C1">
      <w:r>
        <w:separator/>
      </w:r>
    </w:p>
  </w:footnote>
  <w:footnote w:type="continuationSeparator" w:id="0">
    <w:p w:rsidR="000C76C1" w:rsidRDefault="000C7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F0409"/>
    <w:lvl w:ilvl="0">
      <w:start w:val="67"/>
      <w:numFmt w:val="decimal"/>
      <w:lvlText w:val="%1."/>
      <w:lvlJc w:val="left"/>
      <w:pPr>
        <w:tabs>
          <w:tab w:val="num" w:pos="360"/>
        </w:tabs>
        <w:ind w:left="360" w:hanging="360"/>
      </w:pPr>
      <w:rPr>
        <w:rFonts w:cs="Times New Roman" w:hint="default"/>
      </w:rPr>
    </w:lvl>
  </w:abstractNum>
  <w:abstractNum w:abstractNumId="1">
    <w:nsid w:val="40F6511C"/>
    <w:multiLevelType w:val="hybridMultilevel"/>
    <w:tmpl w:val="07D861C6"/>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0A1402"/>
    <w:multiLevelType w:val="hybridMultilevel"/>
    <w:tmpl w:val="42202258"/>
    <w:lvl w:ilvl="0" w:tplc="FD86C8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FC30D7C"/>
    <w:multiLevelType w:val="multilevel"/>
    <w:tmpl w:val="0B1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A2720"/>
    <w:multiLevelType w:val="multilevel"/>
    <w:tmpl w:val="9A8A3C4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70EF43B9"/>
    <w:multiLevelType w:val="hybridMultilevel"/>
    <w:tmpl w:val="9A8A3C4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B61175"/>
    <w:rsid w:val="0004335C"/>
    <w:rsid w:val="000620C3"/>
    <w:rsid w:val="000749D1"/>
    <w:rsid w:val="000C76C1"/>
    <w:rsid w:val="000D164D"/>
    <w:rsid w:val="000D60BF"/>
    <w:rsid w:val="00122826"/>
    <w:rsid w:val="001701A8"/>
    <w:rsid w:val="001740E7"/>
    <w:rsid w:val="001E2944"/>
    <w:rsid w:val="002D0F48"/>
    <w:rsid w:val="002D69A7"/>
    <w:rsid w:val="002E6B99"/>
    <w:rsid w:val="003612FA"/>
    <w:rsid w:val="003660CC"/>
    <w:rsid w:val="003A784B"/>
    <w:rsid w:val="003C2E8A"/>
    <w:rsid w:val="003E54E1"/>
    <w:rsid w:val="00405805"/>
    <w:rsid w:val="004065F2"/>
    <w:rsid w:val="00414099"/>
    <w:rsid w:val="00451F24"/>
    <w:rsid w:val="004B1019"/>
    <w:rsid w:val="00520792"/>
    <w:rsid w:val="0059695C"/>
    <w:rsid w:val="005B1FB4"/>
    <w:rsid w:val="005B2235"/>
    <w:rsid w:val="00612B99"/>
    <w:rsid w:val="0065198B"/>
    <w:rsid w:val="006525A2"/>
    <w:rsid w:val="00663A29"/>
    <w:rsid w:val="00663D7D"/>
    <w:rsid w:val="00667456"/>
    <w:rsid w:val="006C2353"/>
    <w:rsid w:val="006C490E"/>
    <w:rsid w:val="006D6F6D"/>
    <w:rsid w:val="006D784B"/>
    <w:rsid w:val="006F7BA8"/>
    <w:rsid w:val="007170DF"/>
    <w:rsid w:val="00737FAC"/>
    <w:rsid w:val="00775AEB"/>
    <w:rsid w:val="00785660"/>
    <w:rsid w:val="007E1E08"/>
    <w:rsid w:val="007F7736"/>
    <w:rsid w:val="00823FCD"/>
    <w:rsid w:val="00837DA0"/>
    <w:rsid w:val="008526C8"/>
    <w:rsid w:val="00893ACF"/>
    <w:rsid w:val="008C192E"/>
    <w:rsid w:val="00907866"/>
    <w:rsid w:val="009150DB"/>
    <w:rsid w:val="0092561F"/>
    <w:rsid w:val="00981C49"/>
    <w:rsid w:val="0098771F"/>
    <w:rsid w:val="00995F0F"/>
    <w:rsid w:val="009E2F7E"/>
    <w:rsid w:val="00A106D3"/>
    <w:rsid w:val="00A24F5A"/>
    <w:rsid w:val="00A25F82"/>
    <w:rsid w:val="00A2773D"/>
    <w:rsid w:val="00A30C7B"/>
    <w:rsid w:val="00A3303D"/>
    <w:rsid w:val="00A65076"/>
    <w:rsid w:val="00A96ACD"/>
    <w:rsid w:val="00AB7AE6"/>
    <w:rsid w:val="00AD2C83"/>
    <w:rsid w:val="00B24037"/>
    <w:rsid w:val="00B37A33"/>
    <w:rsid w:val="00B424FB"/>
    <w:rsid w:val="00B61175"/>
    <w:rsid w:val="00B762AA"/>
    <w:rsid w:val="00BB1E0D"/>
    <w:rsid w:val="00BE5998"/>
    <w:rsid w:val="00C13451"/>
    <w:rsid w:val="00C17647"/>
    <w:rsid w:val="00C22A60"/>
    <w:rsid w:val="00C376CA"/>
    <w:rsid w:val="00C60025"/>
    <w:rsid w:val="00C87920"/>
    <w:rsid w:val="00CB6CA7"/>
    <w:rsid w:val="00CC215C"/>
    <w:rsid w:val="00CE2613"/>
    <w:rsid w:val="00CE745A"/>
    <w:rsid w:val="00CF4F29"/>
    <w:rsid w:val="00CF7BF7"/>
    <w:rsid w:val="00D11D18"/>
    <w:rsid w:val="00D20F13"/>
    <w:rsid w:val="00D32858"/>
    <w:rsid w:val="00D56D8E"/>
    <w:rsid w:val="00D8037E"/>
    <w:rsid w:val="00DA42BC"/>
    <w:rsid w:val="00DB4861"/>
    <w:rsid w:val="00DD2ECE"/>
    <w:rsid w:val="00DF3602"/>
    <w:rsid w:val="00E02801"/>
    <w:rsid w:val="00E04EB4"/>
    <w:rsid w:val="00E12ACB"/>
    <w:rsid w:val="00E42AB9"/>
    <w:rsid w:val="00E47D3C"/>
    <w:rsid w:val="00E63957"/>
    <w:rsid w:val="00E648CB"/>
    <w:rsid w:val="00E77FEC"/>
    <w:rsid w:val="00EB7DEA"/>
    <w:rsid w:val="00EF10AA"/>
    <w:rsid w:val="00F01A7E"/>
    <w:rsid w:val="00F07870"/>
    <w:rsid w:val="00F10970"/>
    <w:rsid w:val="00F21BBD"/>
    <w:rsid w:val="00F6640B"/>
    <w:rsid w:val="00F838E0"/>
    <w:rsid w:val="00F85634"/>
    <w:rsid w:val="00F91797"/>
    <w:rsid w:val="00FE06EF"/>
    <w:rsid w:val="00FE429E"/>
    <w:rsid w:val="00FF3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DB"/>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917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50DB"/>
    <w:rPr>
      <w:rFonts w:ascii="Tahoma" w:hAnsi="Tahoma" w:cs="Tahoma"/>
      <w:sz w:val="16"/>
      <w:szCs w:val="16"/>
    </w:rPr>
  </w:style>
  <w:style w:type="character" w:styleId="CommentReference">
    <w:name w:val="annotation reference"/>
    <w:basedOn w:val="DefaultParagraphFont"/>
    <w:uiPriority w:val="99"/>
    <w:semiHidden/>
    <w:rsid w:val="003660CC"/>
    <w:rPr>
      <w:rFonts w:cs="Times New Roman"/>
      <w:sz w:val="16"/>
      <w:szCs w:val="16"/>
    </w:rPr>
  </w:style>
  <w:style w:type="paragraph" w:styleId="CommentText">
    <w:name w:val="annotation text"/>
    <w:basedOn w:val="Normal"/>
    <w:link w:val="CommentTextChar"/>
    <w:uiPriority w:val="99"/>
    <w:semiHidden/>
    <w:rsid w:val="003660CC"/>
    <w:pPr>
      <w:autoSpaceDE/>
      <w:autoSpaceDN/>
      <w:adjustRightInd/>
    </w:pPr>
  </w:style>
  <w:style w:type="character" w:customStyle="1" w:styleId="CommentTextChar">
    <w:name w:val="Comment Text Char"/>
    <w:basedOn w:val="DefaultParagraphFont"/>
    <w:link w:val="CommentText"/>
    <w:uiPriority w:val="99"/>
    <w:semiHidden/>
    <w:locked/>
    <w:rsid w:val="009150DB"/>
    <w:rPr>
      <w:rFonts w:cs="Times New Roman"/>
      <w:sz w:val="20"/>
      <w:szCs w:val="20"/>
    </w:rPr>
  </w:style>
  <w:style w:type="paragraph" w:styleId="CommentSubject">
    <w:name w:val="annotation subject"/>
    <w:basedOn w:val="CommentText"/>
    <w:next w:val="CommentText"/>
    <w:link w:val="CommentSubjectChar"/>
    <w:uiPriority w:val="99"/>
    <w:semiHidden/>
    <w:rsid w:val="003660CC"/>
    <w:pPr>
      <w:autoSpaceDE w:val="0"/>
      <w:autoSpaceDN w:val="0"/>
      <w:adjustRightInd w:val="0"/>
    </w:pPr>
    <w:rPr>
      <w:b/>
      <w:bCs/>
    </w:rPr>
  </w:style>
  <w:style w:type="character" w:customStyle="1" w:styleId="CommentSubjectChar">
    <w:name w:val="Comment Subject Char"/>
    <w:basedOn w:val="CommentTextChar"/>
    <w:link w:val="CommentSubject"/>
    <w:uiPriority w:val="99"/>
    <w:semiHidden/>
    <w:locked/>
    <w:rsid w:val="009150DB"/>
    <w:rPr>
      <w:b/>
      <w:bCs/>
    </w:rPr>
  </w:style>
  <w:style w:type="paragraph" w:styleId="BodyTextIndent">
    <w:name w:val="Body Text Indent"/>
    <w:basedOn w:val="Normal"/>
    <w:link w:val="BodyTextIndentChar"/>
    <w:uiPriority w:val="99"/>
    <w:rsid w:val="00E77FEC"/>
    <w:pPr>
      <w:spacing w:after="120"/>
      <w:ind w:left="360"/>
    </w:pPr>
  </w:style>
  <w:style w:type="character" w:customStyle="1" w:styleId="BodyTextIndentChar">
    <w:name w:val="Body Text Indent Char"/>
    <w:basedOn w:val="DefaultParagraphFont"/>
    <w:link w:val="BodyTextIndent"/>
    <w:uiPriority w:val="99"/>
    <w:semiHidden/>
    <w:locked/>
    <w:rsid w:val="009150DB"/>
    <w:rPr>
      <w:rFonts w:cs="Times New Roman"/>
      <w:sz w:val="20"/>
      <w:szCs w:val="20"/>
    </w:rPr>
  </w:style>
  <w:style w:type="table" w:styleId="TableGrid">
    <w:name w:val="Table Grid"/>
    <w:basedOn w:val="TableNormal"/>
    <w:uiPriority w:val="99"/>
    <w:rsid w:val="00E77FEC"/>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21BBD"/>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F21BBD"/>
    <w:rPr>
      <w:rFonts w:cs="Times New Roman"/>
      <w:color w:val="0000FF"/>
      <w:u w:val="single"/>
    </w:rPr>
  </w:style>
  <w:style w:type="paragraph" w:styleId="Footer">
    <w:name w:val="footer"/>
    <w:basedOn w:val="Normal"/>
    <w:link w:val="FooterChar"/>
    <w:uiPriority w:val="99"/>
    <w:rsid w:val="006C490E"/>
    <w:pPr>
      <w:tabs>
        <w:tab w:val="center" w:pos="4320"/>
        <w:tab w:val="right" w:pos="8640"/>
      </w:tabs>
    </w:pPr>
  </w:style>
  <w:style w:type="character" w:customStyle="1" w:styleId="FooterChar">
    <w:name w:val="Footer Char"/>
    <w:basedOn w:val="DefaultParagraphFont"/>
    <w:link w:val="Footer"/>
    <w:uiPriority w:val="99"/>
    <w:semiHidden/>
    <w:locked/>
    <w:rsid w:val="009150DB"/>
    <w:rPr>
      <w:rFonts w:cs="Times New Roman"/>
      <w:sz w:val="20"/>
      <w:szCs w:val="20"/>
    </w:rPr>
  </w:style>
  <w:style w:type="character" w:styleId="PageNumber">
    <w:name w:val="page number"/>
    <w:basedOn w:val="DefaultParagraphFont"/>
    <w:uiPriority w:val="99"/>
    <w:rsid w:val="006C490E"/>
    <w:rPr>
      <w:rFonts w:cs="Times New Roman"/>
    </w:rPr>
  </w:style>
  <w:style w:type="paragraph" w:styleId="Header">
    <w:name w:val="header"/>
    <w:basedOn w:val="Normal"/>
    <w:link w:val="HeaderChar"/>
    <w:uiPriority w:val="99"/>
    <w:rsid w:val="00A2773D"/>
    <w:pPr>
      <w:tabs>
        <w:tab w:val="center" w:pos="4320"/>
        <w:tab w:val="right" w:pos="8640"/>
      </w:tabs>
    </w:pPr>
  </w:style>
  <w:style w:type="character" w:customStyle="1" w:styleId="HeaderChar">
    <w:name w:val="Header Char"/>
    <w:basedOn w:val="DefaultParagraphFont"/>
    <w:link w:val="Header"/>
    <w:uiPriority w:val="99"/>
    <w:semiHidden/>
    <w:locked/>
    <w:rsid w:val="009150DB"/>
    <w:rPr>
      <w:rFonts w:cs="Times New Roman"/>
      <w:sz w:val="20"/>
      <w:szCs w:val="20"/>
    </w:rPr>
  </w:style>
  <w:style w:type="character" w:styleId="FollowedHyperlink">
    <w:name w:val="FollowedHyperlink"/>
    <w:basedOn w:val="DefaultParagraphFont"/>
    <w:uiPriority w:val="99"/>
    <w:semiHidden/>
    <w:unhideWhenUsed/>
    <w:rsid w:val="002D0F48"/>
    <w:rPr>
      <w:rFonts w:cs="Times New Roman"/>
      <w:color w:val="800080" w:themeColor="followedHyperlink"/>
      <w:u w:val="single"/>
    </w:rPr>
  </w:style>
  <w:style w:type="paragraph" w:styleId="Revision">
    <w:name w:val="Revision"/>
    <w:hidden/>
    <w:uiPriority w:val="99"/>
    <w:semiHidden/>
    <w:rsid w:val="00A25F82"/>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627204444">
      <w:marLeft w:val="0"/>
      <w:marRight w:val="0"/>
      <w:marTop w:val="0"/>
      <w:marBottom w:val="0"/>
      <w:divBdr>
        <w:top w:val="none" w:sz="0" w:space="0" w:color="auto"/>
        <w:left w:val="none" w:sz="0" w:space="0" w:color="auto"/>
        <w:bottom w:val="none" w:sz="0" w:space="0" w:color="auto"/>
        <w:right w:val="none" w:sz="0" w:space="0" w:color="auto"/>
      </w:divBdr>
      <w:divsChild>
        <w:div w:id="627204445">
          <w:marLeft w:val="0"/>
          <w:marRight w:val="0"/>
          <w:marTop w:val="0"/>
          <w:marBottom w:val="0"/>
          <w:divBdr>
            <w:top w:val="none" w:sz="0" w:space="0" w:color="auto"/>
            <w:left w:val="none" w:sz="0" w:space="0" w:color="auto"/>
            <w:bottom w:val="none" w:sz="0" w:space="0" w:color="auto"/>
            <w:right w:val="none" w:sz="0" w:space="0" w:color="auto"/>
          </w:divBdr>
          <w:divsChild>
            <w:div w:id="627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rthquake.usgs.gov/earthquakes/dyfi/form.php?enabled=fal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br.gov/ssle/seismicsafety/42USC.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arthquake.usgs.gov/earthquakes/dy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3767</Words>
  <Characters>21474</Characters>
  <Application>Microsoft Office Word</Application>
  <DocSecurity>0</DocSecurity>
  <Lines>178</Lines>
  <Paragraphs>50</Paragraphs>
  <ScaleCrop>false</ScaleCrop>
  <Company>U.S. Geological Survey</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dewey</dc:creator>
  <cp:keywords/>
  <dc:description/>
  <cp:lastModifiedBy>Department Of The Interior</cp:lastModifiedBy>
  <cp:revision>4</cp:revision>
  <dcterms:created xsi:type="dcterms:W3CDTF">2012-03-02T18:36:00Z</dcterms:created>
  <dcterms:modified xsi:type="dcterms:W3CDTF">2012-03-02T18:38:00Z</dcterms:modified>
</cp:coreProperties>
</file>