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00" w:rsidRDefault="00667D00" w:rsidP="00667D00">
      <w:pPr>
        <w:jc w:val="center"/>
        <w:rPr>
          <w:b/>
          <w:sz w:val="24"/>
        </w:rPr>
      </w:pPr>
      <w:bookmarkStart w:id="0" w:name="_GoBack"/>
      <w:bookmarkEnd w:id="0"/>
    </w:p>
    <w:p w:rsidR="00667D00" w:rsidRDefault="00667D00" w:rsidP="00667D00">
      <w:pPr>
        <w:jc w:val="center"/>
        <w:rPr>
          <w:b/>
          <w:sz w:val="24"/>
        </w:rPr>
      </w:pPr>
    </w:p>
    <w:p w:rsidR="00667D00" w:rsidRPr="002C4865" w:rsidRDefault="00667D00" w:rsidP="00667D00">
      <w:pPr>
        <w:jc w:val="center"/>
        <w:rPr>
          <w:b/>
          <w:sz w:val="24"/>
        </w:rPr>
      </w:pPr>
      <w:r w:rsidRPr="002C4865">
        <w:rPr>
          <w:b/>
          <w:sz w:val="24"/>
        </w:rPr>
        <w:t>SUPPORTING STATEMENT</w:t>
      </w:r>
    </w:p>
    <w:p w:rsidR="00667D00" w:rsidRPr="002C4865" w:rsidRDefault="00667D00" w:rsidP="00667D00">
      <w:pPr>
        <w:jc w:val="center"/>
        <w:rPr>
          <w:b/>
          <w:sz w:val="24"/>
        </w:rPr>
      </w:pPr>
    </w:p>
    <w:p w:rsidR="00667D00" w:rsidRPr="002C4865" w:rsidRDefault="00667D00" w:rsidP="00667D00">
      <w:pPr>
        <w:jc w:val="center"/>
        <w:rPr>
          <w:b/>
          <w:sz w:val="24"/>
        </w:rPr>
      </w:pPr>
      <w:r w:rsidRPr="002C4865">
        <w:rPr>
          <w:b/>
          <w:sz w:val="24"/>
        </w:rPr>
        <w:t>Part B</w:t>
      </w:r>
    </w:p>
    <w:p w:rsidR="00667D00" w:rsidRPr="002C4865" w:rsidRDefault="00667D00" w:rsidP="00667D00">
      <w:pPr>
        <w:rPr>
          <w:b/>
          <w:sz w:val="24"/>
        </w:rPr>
      </w:pPr>
    </w:p>
    <w:p w:rsidR="00667D00" w:rsidRPr="002C4865" w:rsidRDefault="00667D00" w:rsidP="00667D00">
      <w:pPr>
        <w:jc w:val="center"/>
        <w:rPr>
          <w:b/>
          <w:sz w:val="24"/>
        </w:rPr>
      </w:pPr>
    </w:p>
    <w:p w:rsidR="00093597" w:rsidRDefault="00093597" w:rsidP="00093597">
      <w:pPr>
        <w:jc w:val="center"/>
        <w:rPr>
          <w:b/>
          <w:sz w:val="24"/>
        </w:rPr>
      </w:pPr>
      <w:r>
        <w:rPr>
          <w:b/>
          <w:sz w:val="24"/>
        </w:rPr>
        <w:t>Assessing the Feasibility</w:t>
      </w:r>
    </w:p>
    <w:p w:rsidR="00093597" w:rsidRDefault="00093597" w:rsidP="00093597">
      <w:pPr>
        <w:jc w:val="center"/>
        <w:rPr>
          <w:b/>
          <w:sz w:val="24"/>
        </w:rPr>
      </w:pPr>
      <w:proofErr w:type="gramStart"/>
      <w:r>
        <w:rPr>
          <w:b/>
          <w:sz w:val="24"/>
        </w:rPr>
        <w:t>of</w:t>
      </w:r>
      <w:proofErr w:type="gramEnd"/>
      <w:r>
        <w:rPr>
          <w:b/>
          <w:sz w:val="24"/>
        </w:rPr>
        <w:t xml:space="preserve"> Disseminating Effective Health </w:t>
      </w:r>
      <w:r w:rsidR="00682CB7">
        <w:rPr>
          <w:b/>
          <w:sz w:val="24"/>
        </w:rPr>
        <w:t xml:space="preserve">Care </w:t>
      </w:r>
      <w:r>
        <w:rPr>
          <w:b/>
          <w:sz w:val="24"/>
        </w:rPr>
        <w:t xml:space="preserve">Products through a </w:t>
      </w:r>
    </w:p>
    <w:p w:rsidR="00093597" w:rsidRDefault="00093597" w:rsidP="00093597">
      <w:pPr>
        <w:jc w:val="center"/>
        <w:rPr>
          <w:b/>
          <w:sz w:val="24"/>
        </w:rPr>
      </w:pPr>
      <w:r>
        <w:rPr>
          <w:b/>
          <w:sz w:val="24"/>
        </w:rPr>
        <w:t xml:space="preserve">Shared Electronic Medical Record Serving Member Organizations </w:t>
      </w:r>
    </w:p>
    <w:p w:rsidR="00093597" w:rsidRDefault="00093597" w:rsidP="00093597">
      <w:pPr>
        <w:jc w:val="center"/>
        <w:rPr>
          <w:b/>
          <w:sz w:val="24"/>
        </w:rPr>
      </w:pPr>
      <w:proofErr w:type="gramStart"/>
      <w:r>
        <w:rPr>
          <w:b/>
          <w:sz w:val="24"/>
        </w:rPr>
        <w:t>of</w:t>
      </w:r>
      <w:proofErr w:type="gramEnd"/>
      <w:r>
        <w:rPr>
          <w:b/>
          <w:sz w:val="24"/>
        </w:rPr>
        <w:t xml:space="preserve"> a Health Information Exchange </w:t>
      </w: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A7E5A" w:rsidP="00667D00">
      <w:pPr>
        <w:jc w:val="center"/>
        <w:rPr>
          <w:b/>
          <w:sz w:val="24"/>
        </w:rPr>
      </w:pPr>
      <w:r>
        <w:rPr>
          <w:b/>
          <w:sz w:val="24"/>
        </w:rPr>
        <w:t xml:space="preserve">OMB No. </w:t>
      </w:r>
      <w:proofErr w:type="spellStart"/>
      <w:r>
        <w:rPr>
          <w:b/>
          <w:sz w:val="24"/>
        </w:rPr>
        <w:t>xxxxxxx</w:t>
      </w:r>
      <w:proofErr w:type="spellEnd"/>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Default="00667D00" w:rsidP="00667D00">
      <w:pPr>
        <w:jc w:val="center"/>
        <w:rPr>
          <w:b/>
          <w:sz w:val="24"/>
        </w:rPr>
      </w:pPr>
    </w:p>
    <w:p w:rsidR="006A7E5A" w:rsidRDefault="006A7E5A" w:rsidP="00667D00">
      <w:pPr>
        <w:jc w:val="center"/>
        <w:rPr>
          <w:b/>
          <w:sz w:val="24"/>
        </w:rPr>
      </w:pPr>
    </w:p>
    <w:p w:rsidR="006A7E5A" w:rsidRPr="002C4865" w:rsidRDefault="006A7E5A"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i/>
          <w:sz w:val="28"/>
          <w:szCs w:val="28"/>
        </w:rPr>
      </w:pPr>
      <w:r w:rsidRPr="002C4865">
        <w:rPr>
          <w:b/>
          <w:sz w:val="28"/>
          <w:szCs w:val="28"/>
        </w:rPr>
        <w:t xml:space="preserve">Version: </w:t>
      </w:r>
      <w:r w:rsidR="009F2614">
        <w:rPr>
          <w:sz w:val="28"/>
          <w:szCs w:val="28"/>
        </w:rPr>
        <w:t>May 17, 2012</w:t>
      </w: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r w:rsidRPr="002C4865">
        <w:rPr>
          <w:sz w:val="28"/>
          <w:szCs w:val="28"/>
        </w:rPr>
        <w:t>Agency of Healthcare Research and Quality (AHRQ)</w:t>
      </w:r>
    </w:p>
    <w:p w:rsidR="00667D00" w:rsidRPr="002C4865" w:rsidRDefault="00667D00" w:rsidP="00AA2B14">
      <w:pPr>
        <w:rPr>
          <w:b/>
          <w:sz w:val="24"/>
        </w:rPr>
      </w:pPr>
    </w:p>
    <w:p w:rsidR="00667D00" w:rsidRPr="002C4865" w:rsidRDefault="00667D00" w:rsidP="00AA2B14">
      <w:pPr>
        <w:rPr>
          <w:b/>
          <w:sz w:val="24"/>
        </w:rPr>
      </w:pPr>
    </w:p>
    <w:p w:rsidR="00AE0D6C" w:rsidRDefault="00AE0D6C">
      <w:pPr>
        <w:rPr>
          <w:b/>
          <w:sz w:val="24"/>
        </w:rPr>
      </w:pPr>
      <w:r>
        <w:rPr>
          <w:b/>
          <w:sz w:val="24"/>
        </w:rPr>
        <w:br w:type="page"/>
      </w:r>
    </w:p>
    <w:p w:rsidR="00093597" w:rsidRDefault="00093597">
      <w:pPr>
        <w:rPr>
          <w:b/>
          <w:sz w:val="24"/>
        </w:rPr>
      </w:pPr>
    </w:p>
    <w:p w:rsidR="00667D00" w:rsidRPr="002C4865" w:rsidRDefault="00667D00" w:rsidP="00AA2B14">
      <w:pPr>
        <w:rPr>
          <w:b/>
          <w:sz w:val="24"/>
        </w:rPr>
      </w:pPr>
    </w:p>
    <w:p w:rsidR="00667D00" w:rsidRPr="002C4865" w:rsidRDefault="00667D00" w:rsidP="00AA2B14">
      <w:pPr>
        <w:rPr>
          <w:b/>
          <w:sz w:val="24"/>
        </w:rPr>
      </w:pPr>
    </w:p>
    <w:p w:rsidR="00870C4B" w:rsidRPr="002C4865" w:rsidRDefault="00870C4B" w:rsidP="00870C4B">
      <w:pPr>
        <w:jc w:val="center"/>
        <w:rPr>
          <w:b/>
          <w:sz w:val="24"/>
          <w:szCs w:val="24"/>
        </w:rPr>
      </w:pPr>
      <w:r w:rsidRPr="002C4865">
        <w:rPr>
          <w:b/>
          <w:sz w:val="24"/>
          <w:szCs w:val="24"/>
        </w:rPr>
        <w:t>Table of contents</w:t>
      </w:r>
    </w:p>
    <w:p w:rsidR="00870C4B" w:rsidRPr="002C4865" w:rsidRDefault="00870C4B" w:rsidP="00870C4B">
      <w:pPr>
        <w:rPr>
          <w:sz w:val="24"/>
          <w:szCs w:val="24"/>
        </w:rPr>
      </w:pPr>
    </w:p>
    <w:p w:rsidR="00870C4B" w:rsidRPr="002C4865" w:rsidRDefault="00870C4B" w:rsidP="00870C4B">
      <w:pPr>
        <w:tabs>
          <w:tab w:val="left" w:leader="dot" w:pos="8460"/>
        </w:tabs>
        <w:rPr>
          <w:sz w:val="24"/>
          <w:szCs w:val="24"/>
        </w:rPr>
      </w:pPr>
      <w:r w:rsidRPr="002C4865">
        <w:rPr>
          <w:sz w:val="24"/>
          <w:szCs w:val="24"/>
        </w:rPr>
        <w:t>B. Collections of Information Employing Statistical Methods</w:t>
      </w:r>
      <w:r w:rsidRPr="002C4865">
        <w:rPr>
          <w:sz w:val="24"/>
          <w:szCs w:val="24"/>
        </w:rPr>
        <w:tab/>
        <w:t>3</w:t>
      </w:r>
    </w:p>
    <w:p w:rsidR="00870C4B" w:rsidRPr="002C4865" w:rsidRDefault="00870C4B" w:rsidP="00870C4B">
      <w:pPr>
        <w:tabs>
          <w:tab w:val="left" w:pos="360"/>
          <w:tab w:val="left" w:leader="dot" w:pos="8460"/>
        </w:tabs>
        <w:rPr>
          <w:sz w:val="24"/>
          <w:szCs w:val="24"/>
        </w:rPr>
      </w:pPr>
      <w:r w:rsidRPr="002C4865">
        <w:rPr>
          <w:sz w:val="24"/>
          <w:szCs w:val="24"/>
        </w:rPr>
        <w:tab/>
        <w:t xml:space="preserve">1. Respondent </w:t>
      </w:r>
      <w:r w:rsidR="00FB4B3C">
        <w:rPr>
          <w:sz w:val="24"/>
          <w:szCs w:val="24"/>
        </w:rPr>
        <w:t>U</w:t>
      </w:r>
      <w:r w:rsidRPr="002C4865">
        <w:rPr>
          <w:sz w:val="24"/>
          <w:szCs w:val="24"/>
        </w:rPr>
        <w:t xml:space="preserve">niverse and </w:t>
      </w:r>
      <w:r w:rsidR="00FB4B3C">
        <w:rPr>
          <w:sz w:val="24"/>
          <w:szCs w:val="24"/>
        </w:rPr>
        <w:t>S</w:t>
      </w:r>
      <w:r w:rsidRPr="002C4865">
        <w:rPr>
          <w:sz w:val="24"/>
          <w:szCs w:val="24"/>
        </w:rPr>
        <w:t xml:space="preserve">ampling </w:t>
      </w:r>
      <w:r w:rsidR="00FB4B3C">
        <w:rPr>
          <w:sz w:val="24"/>
          <w:szCs w:val="24"/>
        </w:rPr>
        <w:t>M</w:t>
      </w:r>
      <w:r w:rsidRPr="002C4865">
        <w:rPr>
          <w:sz w:val="24"/>
          <w:szCs w:val="24"/>
        </w:rPr>
        <w:t>ethods</w:t>
      </w:r>
      <w:r w:rsidRPr="002C4865">
        <w:rPr>
          <w:sz w:val="24"/>
          <w:szCs w:val="24"/>
        </w:rPr>
        <w:tab/>
      </w:r>
      <w:r w:rsidR="0088129C" w:rsidRPr="002C4865">
        <w:rPr>
          <w:sz w:val="24"/>
          <w:szCs w:val="24"/>
        </w:rPr>
        <w:t>3</w:t>
      </w:r>
    </w:p>
    <w:p w:rsidR="00870C4B" w:rsidRPr="002C4865" w:rsidRDefault="00870C4B" w:rsidP="00870C4B">
      <w:pPr>
        <w:tabs>
          <w:tab w:val="left" w:pos="360"/>
          <w:tab w:val="left" w:leader="dot" w:pos="8460"/>
        </w:tabs>
        <w:rPr>
          <w:sz w:val="24"/>
          <w:szCs w:val="24"/>
        </w:rPr>
      </w:pPr>
      <w:r w:rsidRPr="002C4865">
        <w:rPr>
          <w:sz w:val="24"/>
          <w:szCs w:val="24"/>
        </w:rPr>
        <w:tab/>
        <w:t>2. Information Collection Procedures</w:t>
      </w:r>
      <w:r w:rsidRPr="002C4865">
        <w:rPr>
          <w:sz w:val="24"/>
          <w:szCs w:val="24"/>
        </w:rPr>
        <w:tab/>
      </w:r>
      <w:r w:rsidR="0088129C" w:rsidRPr="002C4865">
        <w:rPr>
          <w:sz w:val="24"/>
          <w:szCs w:val="24"/>
        </w:rPr>
        <w:t>3</w:t>
      </w:r>
    </w:p>
    <w:p w:rsidR="00870C4B" w:rsidRPr="002C4865" w:rsidRDefault="00870C4B" w:rsidP="00870C4B">
      <w:pPr>
        <w:tabs>
          <w:tab w:val="left" w:pos="360"/>
          <w:tab w:val="left" w:leader="dot" w:pos="8460"/>
        </w:tabs>
        <w:rPr>
          <w:sz w:val="24"/>
          <w:szCs w:val="24"/>
        </w:rPr>
      </w:pPr>
      <w:r w:rsidRPr="002C4865">
        <w:rPr>
          <w:sz w:val="24"/>
          <w:szCs w:val="24"/>
        </w:rPr>
        <w:tab/>
        <w:t>3. Methods to Maximize Response Rates</w:t>
      </w:r>
      <w:r w:rsidRPr="002C4865">
        <w:rPr>
          <w:sz w:val="24"/>
          <w:szCs w:val="24"/>
        </w:rPr>
        <w:tab/>
      </w:r>
      <w:r w:rsidR="00D00209">
        <w:rPr>
          <w:sz w:val="24"/>
          <w:szCs w:val="24"/>
        </w:rPr>
        <w:t>4</w:t>
      </w:r>
    </w:p>
    <w:p w:rsidR="00870C4B" w:rsidRPr="002C4865" w:rsidRDefault="00870C4B" w:rsidP="00870C4B">
      <w:pPr>
        <w:tabs>
          <w:tab w:val="left" w:pos="360"/>
          <w:tab w:val="left" w:leader="dot" w:pos="8460"/>
        </w:tabs>
        <w:rPr>
          <w:sz w:val="24"/>
          <w:szCs w:val="24"/>
        </w:rPr>
      </w:pPr>
      <w:r w:rsidRPr="002C4865">
        <w:rPr>
          <w:sz w:val="24"/>
          <w:szCs w:val="24"/>
        </w:rPr>
        <w:tab/>
        <w:t>4. Tests of Procedures</w:t>
      </w:r>
      <w:r w:rsidRPr="002C4865">
        <w:rPr>
          <w:sz w:val="24"/>
          <w:szCs w:val="24"/>
        </w:rPr>
        <w:tab/>
      </w:r>
      <w:r w:rsidR="00A14402">
        <w:rPr>
          <w:sz w:val="24"/>
          <w:szCs w:val="24"/>
        </w:rPr>
        <w:t>5</w:t>
      </w:r>
    </w:p>
    <w:p w:rsidR="00C35F8A" w:rsidRPr="002C4865" w:rsidRDefault="00870C4B" w:rsidP="00870C4B">
      <w:pPr>
        <w:tabs>
          <w:tab w:val="left" w:pos="360"/>
          <w:tab w:val="left" w:leader="dot" w:pos="8460"/>
        </w:tabs>
        <w:rPr>
          <w:b/>
          <w:sz w:val="24"/>
        </w:rPr>
      </w:pPr>
      <w:r w:rsidRPr="002C4865">
        <w:rPr>
          <w:sz w:val="24"/>
          <w:szCs w:val="24"/>
        </w:rPr>
        <w:tab/>
        <w:t>5. Statistical Consultants</w:t>
      </w:r>
      <w:r w:rsidRPr="002C4865">
        <w:rPr>
          <w:sz w:val="24"/>
          <w:szCs w:val="24"/>
        </w:rPr>
        <w:tab/>
      </w:r>
      <w:r w:rsidR="00684902">
        <w:rPr>
          <w:sz w:val="24"/>
          <w:szCs w:val="24"/>
        </w:rPr>
        <w:t>5</w:t>
      </w:r>
    </w:p>
    <w:p w:rsidR="00C6045D" w:rsidRPr="002C4865" w:rsidRDefault="00C6045D" w:rsidP="00C6045D">
      <w:pPr>
        <w:tabs>
          <w:tab w:val="left" w:pos="360"/>
          <w:tab w:val="left" w:leader="dot" w:pos="8460"/>
        </w:tabs>
        <w:rPr>
          <w:b/>
          <w:sz w:val="24"/>
        </w:rPr>
      </w:pPr>
      <w:r w:rsidRPr="002C4865">
        <w:rPr>
          <w:sz w:val="24"/>
          <w:szCs w:val="24"/>
        </w:rPr>
        <w:tab/>
      </w:r>
      <w:r>
        <w:rPr>
          <w:sz w:val="24"/>
          <w:szCs w:val="24"/>
        </w:rPr>
        <w:t>List of Attachments</w:t>
      </w:r>
      <w:r w:rsidRPr="002C4865">
        <w:rPr>
          <w:sz w:val="24"/>
          <w:szCs w:val="24"/>
        </w:rPr>
        <w:tab/>
      </w:r>
      <w:r>
        <w:rPr>
          <w:sz w:val="24"/>
          <w:szCs w:val="24"/>
        </w:rPr>
        <w:t>5</w:t>
      </w: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AA2B14" w:rsidRPr="002C4865" w:rsidRDefault="00870C4B" w:rsidP="00AA2B14">
      <w:pPr>
        <w:rPr>
          <w:b/>
          <w:sz w:val="24"/>
          <w:szCs w:val="24"/>
        </w:rPr>
      </w:pPr>
      <w:r w:rsidRPr="002C4865">
        <w:rPr>
          <w:b/>
          <w:sz w:val="24"/>
          <w:szCs w:val="24"/>
        </w:rPr>
        <w:t>B. Collections of Information Employing Statistical Methods</w:t>
      </w:r>
    </w:p>
    <w:p w:rsidR="00870C4B" w:rsidRPr="002C4865" w:rsidRDefault="00870C4B" w:rsidP="00AA2B14">
      <w:pPr>
        <w:rPr>
          <w:sz w:val="24"/>
        </w:rPr>
      </w:pPr>
    </w:p>
    <w:p w:rsidR="00AA2B14" w:rsidRPr="002C4865" w:rsidRDefault="00AA2B14" w:rsidP="00AA2B14">
      <w:pPr>
        <w:rPr>
          <w:b/>
          <w:i/>
          <w:sz w:val="24"/>
        </w:rPr>
      </w:pPr>
      <w:r w:rsidRPr="002C4865">
        <w:rPr>
          <w:b/>
          <w:i/>
          <w:sz w:val="24"/>
        </w:rPr>
        <w:t xml:space="preserve">1.  </w:t>
      </w:r>
      <w:r w:rsidR="00870C4B" w:rsidRPr="002C4865">
        <w:rPr>
          <w:b/>
          <w:i/>
          <w:sz w:val="24"/>
        </w:rPr>
        <w:t xml:space="preserve">Respondent Universe and Sampling </w:t>
      </w:r>
      <w:r w:rsidRPr="002C4865">
        <w:rPr>
          <w:b/>
          <w:i/>
          <w:sz w:val="24"/>
        </w:rPr>
        <w:t>Method</w:t>
      </w:r>
      <w:r w:rsidR="00870C4B" w:rsidRPr="002C4865">
        <w:rPr>
          <w:b/>
          <w:i/>
          <w:sz w:val="24"/>
        </w:rPr>
        <w:t>s</w:t>
      </w:r>
    </w:p>
    <w:p w:rsidR="00AA2B14" w:rsidRPr="002C4865" w:rsidRDefault="00AA2B14" w:rsidP="00AA2B14">
      <w:pPr>
        <w:rPr>
          <w:sz w:val="24"/>
        </w:rPr>
      </w:pPr>
    </w:p>
    <w:p w:rsidR="00A50786" w:rsidRPr="00EA3D69" w:rsidRDefault="00A50786" w:rsidP="00A50786">
      <w:pPr>
        <w:rPr>
          <w:sz w:val="24"/>
          <w:szCs w:val="24"/>
        </w:rPr>
      </w:pPr>
      <w:r>
        <w:rPr>
          <w:sz w:val="24"/>
          <w:szCs w:val="24"/>
        </w:rPr>
        <w:t>All data collections will take place within 3 clinical care systems and 10 associated clinics</w:t>
      </w:r>
      <w:r w:rsidRPr="00EA3D69">
        <w:rPr>
          <w:sz w:val="24"/>
          <w:szCs w:val="24"/>
        </w:rPr>
        <w:t>:</w:t>
      </w:r>
    </w:p>
    <w:p w:rsidR="00A50786" w:rsidRPr="00EA3D69" w:rsidRDefault="00A50786" w:rsidP="00A50786">
      <w:pPr>
        <w:pStyle w:val="ListParagraph"/>
        <w:numPr>
          <w:ilvl w:val="0"/>
          <w:numId w:val="3"/>
        </w:numPr>
        <w:autoSpaceDE w:val="0"/>
        <w:autoSpaceDN w:val="0"/>
        <w:adjustRightInd w:val="0"/>
        <w:ind w:left="720"/>
        <w:contextualSpacing/>
        <w:rPr>
          <w:sz w:val="24"/>
          <w:szCs w:val="24"/>
        </w:rPr>
      </w:pPr>
      <w:r w:rsidRPr="00EA3D69">
        <w:rPr>
          <w:sz w:val="24"/>
          <w:szCs w:val="24"/>
        </w:rPr>
        <w:t xml:space="preserve">The Virginia Garcia Memorial Health Center (VGMHC) in Washington County, Oregon, </w:t>
      </w:r>
      <w:r w:rsidR="00897080">
        <w:rPr>
          <w:sz w:val="24"/>
          <w:szCs w:val="24"/>
        </w:rPr>
        <w:t>operates</w:t>
      </w:r>
      <w:r w:rsidRPr="00EA3D69">
        <w:rPr>
          <w:sz w:val="24"/>
          <w:szCs w:val="24"/>
        </w:rPr>
        <w:t xml:space="preserve"> 4 primary care clinic sites serving &gt;33,100 unduplicated patients per year.</w:t>
      </w:r>
    </w:p>
    <w:p w:rsidR="00A50786" w:rsidRPr="00EA3D69" w:rsidRDefault="00A50786" w:rsidP="00A50786">
      <w:pPr>
        <w:pStyle w:val="ListParagraph"/>
        <w:numPr>
          <w:ilvl w:val="0"/>
          <w:numId w:val="3"/>
        </w:numPr>
        <w:autoSpaceDE w:val="0"/>
        <w:autoSpaceDN w:val="0"/>
        <w:adjustRightInd w:val="0"/>
        <w:ind w:left="720"/>
        <w:contextualSpacing/>
        <w:rPr>
          <w:sz w:val="24"/>
          <w:szCs w:val="24"/>
        </w:rPr>
      </w:pPr>
      <w:r w:rsidRPr="00EA3D69">
        <w:rPr>
          <w:sz w:val="24"/>
          <w:szCs w:val="24"/>
        </w:rPr>
        <w:t xml:space="preserve">OHSU Richmond in Portland, Oregon, </w:t>
      </w:r>
      <w:r w:rsidR="00897080">
        <w:rPr>
          <w:sz w:val="24"/>
          <w:szCs w:val="24"/>
        </w:rPr>
        <w:t xml:space="preserve">serves </w:t>
      </w:r>
      <w:r w:rsidRPr="00EA3D69">
        <w:rPr>
          <w:sz w:val="24"/>
          <w:szCs w:val="24"/>
        </w:rPr>
        <w:t>&gt;7,850 unduplicated patients per year.</w:t>
      </w:r>
    </w:p>
    <w:p w:rsidR="00A50786" w:rsidRPr="006E56F4" w:rsidRDefault="00A50786" w:rsidP="00A50786">
      <w:pPr>
        <w:pStyle w:val="ListParagraph"/>
        <w:numPr>
          <w:ilvl w:val="0"/>
          <w:numId w:val="3"/>
        </w:numPr>
        <w:autoSpaceDE w:val="0"/>
        <w:autoSpaceDN w:val="0"/>
        <w:adjustRightInd w:val="0"/>
        <w:spacing w:after="240"/>
        <w:ind w:left="720"/>
        <w:contextualSpacing/>
      </w:pPr>
      <w:r w:rsidRPr="00EA3D69">
        <w:rPr>
          <w:sz w:val="24"/>
          <w:szCs w:val="24"/>
        </w:rPr>
        <w:t xml:space="preserve">The Open Door Community Health Centers (ODCHC) in Humboldt County, California, has indicated that 5 of </w:t>
      </w:r>
      <w:r w:rsidR="00897080">
        <w:rPr>
          <w:sz w:val="24"/>
          <w:szCs w:val="24"/>
        </w:rPr>
        <w:t xml:space="preserve">the </w:t>
      </w:r>
      <w:r w:rsidRPr="00EA3D69">
        <w:rPr>
          <w:sz w:val="24"/>
          <w:szCs w:val="24"/>
        </w:rPr>
        <w:t xml:space="preserve">7 </w:t>
      </w:r>
      <w:r w:rsidR="00897080">
        <w:rPr>
          <w:sz w:val="24"/>
          <w:szCs w:val="24"/>
        </w:rPr>
        <w:t xml:space="preserve">associated </w:t>
      </w:r>
      <w:r w:rsidRPr="00EA3D69">
        <w:rPr>
          <w:sz w:val="24"/>
          <w:szCs w:val="24"/>
        </w:rPr>
        <w:t xml:space="preserve">primary care clinic sites </w:t>
      </w:r>
      <w:r w:rsidR="00897080">
        <w:rPr>
          <w:sz w:val="24"/>
          <w:szCs w:val="24"/>
        </w:rPr>
        <w:t>serve</w:t>
      </w:r>
      <w:r w:rsidRPr="00EA3D69">
        <w:rPr>
          <w:sz w:val="24"/>
          <w:szCs w:val="24"/>
        </w:rPr>
        <w:t xml:space="preserve"> &gt;41,300 unduplicated patients per year.</w:t>
      </w:r>
    </w:p>
    <w:p w:rsidR="00C6045D" w:rsidRDefault="00C6045D" w:rsidP="006D53BF">
      <w:pPr>
        <w:rPr>
          <w:sz w:val="24"/>
          <w:szCs w:val="24"/>
        </w:rPr>
      </w:pPr>
      <w:r>
        <w:rPr>
          <w:sz w:val="24"/>
          <w:szCs w:val="24"/>
        </w:rPr>
        <w:t xml:space="preserve">Attachment F provides detail on the clinic patient populations and demographics. </w:t>
      </w:r>
    </w:p>
    <w:p w:rsidR="00C6045D" w:rsidRDefault="00C6045D" w:rsidP="006D53BF">
      <w:pPr>
        <w:rPr>
          <w:sz w:val="24"/>
          <w:szCs w:val="24"/>
        </w:rPr>
      </w:pPr>
    </w:p>
    <w:p w:rsidR="006D53BF" w:rsidRDefault="006D53BF" w:rsidP="006D53BF">
      <w:pPr>
        <w:rPr>
          <w:sz w:val="24"/>
          <w:szCs w:val="24"/>
        </w:rPr>
      </w:pPr>
      <w:r>
        <w:rPr>
          <w:sz w:val="24"/>
          <w:szCs w:val="24"/>
        </w:rPr>
        <w:t xml:space="preserve">All clinicians </w:t>
      </w:r>
      <w:r w:rsidR="008031D2">
        <w:rPr>
          <w:sz w:val="24"/>
          <w:szCs w:val="24"/>
        </w:rPr>
        <w:t xml:space="preserve">who have potential </w:t>
      </w:r>
      <w:r>
        <w:rPr>
          <w:sz w:val="24"/>
          <w:szCs w:val="24"/>
        </w:rPr>
        <w:t xml:space="preserve">access to the </w:t>
      </w:r>
      <w:r w:rsidR="008031D2">
        <w:rPr>
          <w:sz w:val="24"/>
          <w:szCs w:val="24"/>
        </w:rPr>
        <w:t xml:space="preserve">products, </w:t>
      </w:r>
      <w:r>
        <w:rPr>
          <w:sz w:val="24"/>
          <w:szCs w:val="24"/>
        </w:rPr>
        <w:t xml:space="preserve">tools and </w:t>
      </w:r>
      <w:r w:rsidR="008031D2">
        <w:rPr>
          <w:sz w:val="24"/>
          <w:szCs w:val="24"/>
        </w:rPr>
        <w:t>resources</w:t>
      </w:r>
      <w:r>
        <w:rPr>
          <w:sz w:val="24"/>
          <w:szCs w:val="24"/>
        </w:rPr>
        <w:t xml:space="preserve"> to be integrated into the HIE will be invited to complete a brief questionnaire and </w:t>
      </w:r>
      <w:r w:rsidR="002214CC">
        <w:rPr>
          <w:sz w:val="24"/>
          <w:szCs w:val="24"/>
        </w:rPr>
        <w:t xml:space="preserve">indicate </w:t>
      </w:r>
      <w:r w:rsidR="00F57C42">
        <w:rPr>
          <w:sz w:val="24"/>
          <w:szCs w:val="24"/>
        </w:rPr>
        <w:t xml:space="preserve">their </w:t>
      </w:r>
      <w:r w:rsidR="002214CC">
        <w:rPr>
          <w:sz w:val="24"/>
          <w:szCs w:val="24"/>
        </w:rPr>
        <w:t>interest</w:t>
      </w:r>
      <w:r w:rsidR="00F57C42">
        <w:rPr>
          <w:sz w:val="24"/>
          <w:szCs w:val="24"/>
        </w:rPr>
        <w:t xml:space="preserve"> in </w:t>
      </w:r>
      <w:r w:rsidR="002214CC">
        <w:rPr>
          <w:sz w:val="24"/>
          <w:szCs w:val="24"/>
        </w:rPr>
        <w:t xml:space="preserve">participating </w:t>
      </w:r>
      <w:r>
        <w:rPr>
          <w:sz w:val="24"/>
          <w:szCs w:val="24"/>
        </w:rPr>
        <w:t>in a</w:t>
      </w:r>
      <w:r w:rsidR="00F57C42">
        <w:rPr>
          <w:sz w:val="24"/>
          <w:szCs w:val="24"/>
        </w:rPr>
        <w:t xml:space="preserve"> follow-up</w:t>
      </w:r>
      <w:r>
        <w:rPr>
          <w:sz w:val="24"/>
          <w:szCs w:val="24"/>
        </w:rPr>
        <w:t xml:space="preserve"> interview </w:t>
      </w:r>
      <w:r w:rsidR="001F5104">
        <w:rPr>
          <w:sz w:val="24"/>
          <w:szCs w:val="24"/>
        </w:rPr>
        <w:t xml:space="preserve">to </w:t>
      </w:r>
      <w:r w:rsidR="001F5104" w:rsidRPr="001F5104">
        <w:rPr>
          <w:sz w:val="24"/>
          <w:szCs w:val="24"/>
        </w:rPr>
        <w:t xml:space="preserve">obtain </w:t>
      </w:r>
      <w:r w:rsidR="00BD758B">
        <w:rPr>
          <w:sz w:val="24"/>
          <w:szCs w:val="24"/>
        </w:rPr>
        <w:t xml:space="preserve">their </w:t>
      </w:r>
      <w:r w:rsidR="001F5104" w:rsidRPr="001F5104">
        <w:rPr>
          <w:sz w:val="24"/>
          <w:szCs w:val="24"/>
        </w:rPr>
        <w:t>perceptions of</w:t>
      </w:r>
      <w:r w:rsidR="00D41EB4">
        <w:rPr>
          <w:sz w:val="24"/>
          <w:szCs w:val="24"/>
        </w:rPr>
        <w:t>:</w:t>
      </w:r>
      <w:r w:rsidR="001F5104" w:rsidRPr="001F5104">
        <w:rPr>
          <w:sz w:val="24"/>
          <w:szCs w:val="24"/>
        </w:rPr>
        <w:t xml:space="preserve"> the overall value, relevancy, currency and appropriateness of EHC Program products in addressing the health service needs of patients treated in clinical settings; </w:t>
      </w:r>
      <w:r w:rsidR="00D41EB4">
        <w:rPr>
          <w:sz w:val="24"/>
          <w:szCs w:val="24"/>
        </w:rPr>
        <w:t xml:space="preserve">the </w:t>
      </w:r>
      <w:r w:rsidR="001F5104" w:rsidRPr="001F5104">
        <w:rPr>
          <w:sz w:val="24"/>
          <w:szCs w:val="24"/>
        </w:rPr>
        <w:t>ease of use of the</w:t>
      </w:r>
      <w:r w:rsidR="001F5104">
        <w:rPr>
          <w:sz w:val="24"/>
          <w:szCs w:val="24"/>
        </w:rPr>
        <w:t>se</w:t>
      </w:r>
      <w:r w:rsidR="001F5104" w:rsidRPr="001F5104">
        <w:rPr>
          <w:sz w:val="24"/>
          <w:szCs w:val="24"/>
        </w:rPr>
        <w:t xml:space="preserve"> materials in terms of access via the EMR; </w:t>
      </w:r>
      <w:r w:rsidR="00BD758B">
        <w:rPr>
          <w:sz w:val="24"/>
          <w:szCs w:val="24"/>
        </w:rPr>
        <w:t xml:space="preserve">the </w:t>
      </w:r>
      <w:r w:rsidR="001F5104" w:rsidRPr="001F5104">
        <w:rPr>
          <w:sz w:val="24"/>
          <w:szCs w:val="24"/>
        </w:rPr>
        <w:t xml:space="preserve">perceived success of </w:t>
      </w:r>
      <w:r w:rsidR="00BD758B">
        <w:rPr>
          <w:sz w:val="24"/>
          <w:szCs w:val="24"/>
        </w:rPr>
        <w:t xml:space="preserve">our </w:t>
      </w:r>
      <w:r w:rsidR="001F5104" w:rsidRPr="001F5104">
        <w:rPr>
          <w:sz w:val="24"/>
          <w:szCs w:val="24"/>
        </w:rPr>
        <w:t>efforts to employ EHC Program products and related materials in addressing the needs of patients with limited language skills and/or low literacy levels; and the relative success of efforts to use the EHC Program products in concert with other tools in promoting patient engagement in their own health care or in the care of family members</w:t>
      </w:r>
      <w:r w:rsidR="001F5104">
        <w:rPr>
          <w:sz w:val="24"/>
          <w:szCs w:val="24"/>
        </w:rPr>
        <w:t>.</w:t>
      </w:r>
      <w:r>
        <w:rPr>
          <w:sz w:val="24"/>
          <w:szCs w:val="24"/>
        </w:rPr>
        <w:t xml:space="preserve"> </w:t>
      </w:r>
      <w:r w:rsidR="002214CC">
        <w:rPr>
          <w:sz w:val="24"/>
          <w:szCs w:val="24"/>
        </w:rPr>
        <w:t>From</w:t>
      </w:r>
      <w:r w:rsidR="00F57C42">
        <w:rPr>
          <w:sz w:val="24"/>
          <w:szCs w:val="24"/>
        </w:rPr>
        <w:t xml:space="preserve"> </w:t>
      </w:r>
      <w:r w:rsidR="00613FFE">
        <w:rPr>
          <w:sz w:val="24"/>
          <w:szCs w:val="24"/>
        </w:rPr>
        <w:t>the pool of interview volunteers we will select</w:t>
      </w:r>
      <w:r w:rsidR="00F57C42">
        <w:rPr>
          <w:sz w:val="24"/>
          <w:szCs w:val="24"/>
        </w:rPr>
        <w:t xml:space="preserve"> up to 50 clinicians across the three clinical care systems on the basis of their usage of </w:t>
      </w:r>
      <w:r w:rsidR="004E2F03">
        <w:rPr>
          <w:sz w:val="24"/>
          <w:szCs w:val="24"/>
        </w:rPr>
        <w:t xml:space="preserve">the </w:t>
      </w:r>
      <w:r w:rsidR="00F57C42">
        <w:rPr>
          <w:sz w:val="24"/>
          <w:szCs w:val="24"/>
        </w:rPr>
        <w:t>EHC resource materials</w:t>
      </w:r>
      <w:r w:rsidR="00613FFE">
        <w:rPr>
          <w:sz w:val="24"/>
          <w:szCs w:val="24"/>
        </w:rPr>
        <w:t xml:space="preserve"> as well as </w:t>
      </w:r>
      <w:r w:rsidR="00F57C42">
        <w:rPr>
          <w:sz w:val="24"/>
          <w:szCs w:val="24"/>
        </w:rPr>
        <w:t>limited demographic information that will be collected through the questionnaires.</w:t>
      </w:r>
      <w:r w:rsidR="00D078F1">
        <w:rPr>
          <w:sz w:val="24"/>
          <w:szCs w:val="24"/>
        </w:rPr>
        <w:t xml:space="preserve"> This quantity was selected to ensure maximum variation on potential indicators of interest</w:t>
      </w:r>
      <w:r w:rsidR="00613FFE">
        <w:rPr>
          <w:sz w:val="24"/>
          <w:szCs w:val="24"/>
        </w:rPr>
        <w:t>,</w:t>
      </w:r>
      <w:r w:rsidR="00D078F1">
        <w:rPr>
          <w:sz w:val="24"/>
          <w:szCs w:val="24"/>
        </w:rPr>
        <w:t xml:space="preserve"> such as </w:t>
      </w:r>
      <w:r w:rsidR="00B3071D">
        <w:rPr>
          <w:sz w:val="24"/>
          <w:szCs w:val="24"/>
        </w:rPr>
        <w:t xml:space="preserve">use of EHC Program </w:t>
      </w:r>
      <w:r w:rsidR="00D078F1">
        <w:rPr>
          <w:sz w:val="24"/>
          <w:szCs w:val="24"/>
        </w:rPr>
        <w:t>resource</w:t>
      </w:r>
      <w:r w:rsidR="00B3071D">
        <w:rPr>
          <w:sz w:val="24"/>
          <w:szCs w:val="24"/>
        </w:rPr>
        <w:t>s and EMR capabilities,</w:t>
      </w:r>
      <w:r w:rsidR="00D078F1">
        <w:rPr>
          <w:sz w:val="24"/>
          <w:szCs w:val="24"/>
        </w:rPr>
        <w:t xml:space="preserve"> type of clinic, clinical specialty, and patient populations.</w:t>
      </w:r>
    </w:p>
    <w:p w:rsidR="006D53BF" w:rsidRDefault="006D53BF" w:rsidP="00884752">
      <w:pPr>
        <w:rPr>
          <w:sz w:val="24"/>
          <w:szCs w:val="24"/>
        </w:rPr>
      </w:pPr>
    </w:p>
    <w:p w:rsidR="00D41EB4" w:rsidRDefault="00D41EB4" w:rsidP="00884752">
      <w:pPr>
        <w:rPr>
          <w:sz w:val="24"/>
          <w:szCs w:val="24"/>
        </w:rPr>
      </w:pPr>
      <w:r>
        <w:rPr>
          <w:sz w:val="24"/>
          <w:szCs w:val="24"/>
        </w:rPr>
        <w:t xml:space="preserve">In addition, interviews will be conducted with </w:t>
      </w:r>
      <w:r w:rsidR="00B3071D">
        <w:rPr>
          <w:sz w:val="24"/>
          <w:szCs w:val="24"/>
        </w:rPr>
        <w:t xml:space="preserve">up to 50 </w:t>
      </w:r>
      <w:r>
        <w:rPr>
          <w:sz w:val="24"/>
          <w:szCs w:val="24"/>
        </w:rPr>
        <w:t>clinical support staff to</w:t>
      </w:r>
      <w:r w:rsidRPr="00D41EB4">
        <w:rPr>
          <w:sz w:val="24"/>
          <w:szCs w:val="24"/>
        </w:rPr>
        <w:t xml:space="preserve"> characterize </w:t>
      </w:r>
      <w:r w:rsidR="00BD758B">
        <w:rPr>
          <w:sz w:val="24"/>
          <w:szCs w:val="24"/>
        </w:rPr>
        <w:t xml:space="preserve">their </w:t>
      </w:r>
      <w:r w:rsidR="006D53BF">
        <w:rPr>
          <w:sz w:val="24"/>
          <w:szCs w:val="24"/>
        </w:rPr>
        <w:t>perceptions of</w:t>
      </w:r>
      <w:r w:rsidRPr="00D41EB4">
        <w:rPr>
          <w:sz w:val="24"/>
          <w:szCs w:val="24"/>
        </w:rPr>
        <w:t xml:space="preserve"> how the intro</w:t>
      </w:r>
      <w:r w:rsidR="006D53BF">
        <w:rPr>
          <w:sz w:val="24"/>
          <w:szCs w:val="24"/>
        </w:rPr>
        <w:t xml:space="preserve">duction of EHC Program products: </w:t>
      </w:r>
      <w:r w:rsidRPr="00D41EB4">
        <w:rPr>
          <w:sz w:val="24"/>
          <w:szCs w:val="24"/>
        </w:rPr>
        <w:t xml:space="preserve">affected clinic workflows and influenced the work that staff was required to do in supporting clinician-patient interactions; and facilitated or impeded efforts to inform patients about actions they could take in being more fully involved in their own health care. </w:t>
      </w:r>
      <w:r w:rsidR="007156AC">
        <w:rPr>
          <w:sz w:val="24"/>
          <w:szCs w:val="24"/>
        </w:rPr>
        <w:t>This sample size was selected to account for</w:t>
      </w:r>
      <w:r w:rsidR="00B3071D">
        <w:rPr>
          <w:sz w:val="24"/>
          <w:szCs w:val="24"/>
        </w:rPr>
        <w:t xml:space="preserve"> the diversity of clinical settings, workflow processes and </w:t>
      </w:r>
      <w:r w:rsidR="007156AC">
        <w:rPr>
          <w:sz w:val="24"/>
          <w:szCs w:val="24"/>
        </w:rPr>
        <w:t>functional roles played by the support staff in various clinics.</w:t>
      </w:r>
    </w:p>
    <w:p w:rsidR="00D41EB4" w:rsidRDefault="00D41EB4" w:rsidP="00884752">
      <w:pPr>
        <w:rPr>
          <w:sz w:val="24"/>
          <w:szCs w:val="24"/>
        </w:rPr>
      </w:pPr>
    </w:p>
    <w:p w:rsidR="006D53BF" w:rsidRDefault="00B3071D" w:rsidP="00884752">
      <w:pPr>
        <w:rPr>
          <w:sz w:val="24"/>
          <w:szCs w:val="24"/>
        </w:rPr>
      </w:pPr>
      <w:r>
        <w:rPr>
          <w:sz w:val="24"/>
          <w:szCs w:val="24"/>
        </w:rPr>
        <w:t xml:space="preserve">Although the primary intent of this feasibility study is to provide and expand EMR functionalities and decision support resources for healthcare providers, </w:t>
      </w:r>
      <w:r w:rsidR="00613FFE">
        <w:rPr>
          <w:sz w:val="24"/>
          <w:szCs w:val="24"/>
        </w:rPr>
        <w:t xml:space="preserve">interviews will be conducted with </w:t>
      </w:r>
      <w:r>
        <w:rPr>
          <w:sz w:val="24"/>
          <w:szCs w:val="24"/>
        </w:rPr>
        <w:t>a relatively small sampling of the patients for whom th</w:t>
      </w:r>
      <w:r w:rsidR="00613FFE">
        <w:rPr>
          <w:sz w:val="24"/>
          <w:szCs w:val="24"/>
        </w:rPr>
        <w:t>o</w:t>
      </w:r>
      <w:r>
        <w:rPr>
          <w:sz w:val="24"/>
          <w:szCs w:val="24"/>
        </w:rPr>
        <w:t xml:space="preserve">se materials were ordered. Specifically, a </w:t>
      </w:r>
      <w:r w:rsidR="009D2808">
        <w:rPr>
          <w:sz w:val="24"/>
          <w:szCs w:val="24"/>
        </w:rPr>
        <w:t xml:space="preserve">convenience </w:t>
      </w:r>
      <w:r w:rsidR="006D53BF">
        <w:rPr>
          <w:sz w:val="24"/>
          <w:szCs w:val="24"/>
        </w:rPr>
        <w:t xml:space="preserve">sample </w:t>
      </w:r>
      <w:r>
        <w:rPr>
          <w:sz w:val="24"/>
          <w:szCs w:val="24"/>
        </w:rPr>
        <w:t xml:space="preserve">of up to </w:t>
      </w:r>
      <w:r w:rsidR="00F57C42">
        <w:rPr>
          <w:sz w:val="24"/>
          <w:szCs w:val="24"/>
        </w:rPr>
        <w:t xml:space="preserve">90 </w:t>
      </w:r>
      <w:r w:rsidR="006D53BF">
        <w:rPr>
          <w:sz w:val="24"/>
          <w:szCs w:val="24"/>
        </w:rPr>
        <w:t xml:space="preserve">patients </w:t>
      </w:r>
      <w:r w:rsidR="00F57C42">
        <w:rPr>
          <w:sz w:val="24"/>
          <w:szCs w:val="24"/>
        </w:rPr>
        <w:t xml:space="preserve">(30 per clinical care system) </w:t>
      </w:r>
      <w:r w:rsidR="006D53BF">
        <w:rPr>
          <w:sz w:val="24"/>
          <w:szCs w:val="24"/>
        </w:rPr>
        <w:t>will be interviewed</w:t>
      </w:r>
      <w:r>
        <w:rPr>
          <w:sz w:val="24"/>
          <w:szCs w:val="24"/>
        </w:rPr>
        <w:t xml:space="preserve"> by phone</w:t>
      </w:r>
      <w:r w:rsidR="006D53BF">
        <w:rPr>
          <w:sz w:val="24"/>
          <w:szCs w:val="24"/>
        </w:rPr>
        <w:t xml:space="preserve"> </w:t>
      </w:r>
      <w:r w:rsidR="006D53BF" w:rsidRPr="00AE0D6C">
        <w:rPr>
          <w:sz w:val="24"/>
          <w:szCs w:val="24"/>
        </w:rPr>
        <w:t xml:space="preserve">to determine if they </w:t>
      </w:r>
      <w:r w:rsidR="006D53BF">
        <w:rPr>
          <w:sz w:val="24"/>
          <w:szCs w:val="24"/>
        </w:rPr>
        <w:t xml:space="preserve">perceived </w:t>
      </w:r>
      <w:r w:rsidR="006D53BF" w:rsidRPr="00AE0D6C">
        <w:rPr>
          <w:sz w:val="24"/>
          <w:szCs w:val="24"/>
        </w:rPr>
        <w:t>the EHC Program products that they were provided as useful to them in understanding their health issues</w:t>
      </w:r>
      <w:r w:rsidR="006D53BF">
        <w:rPr>
          <w:sz w:val="24"/>
          <w:szCs w:val="24"/>
        </w:rPr>
        <w:t>,</w:t>
      </w:r>
      <w:r w:rsidR="006D53BF" w:rsidRPr="00AE0D6C">
        <w:rPr>
          <w:sz w:val="24"/>
          <w:szCs w:val="24"/>
        </w:rPr>
        <w:t xml:space="preserve"> were able to understand the </w:t>
      </w:r>
      <w:r w:rsidR="006D53BF" w:rsidRPr="00AE0D6C">
        <w:rPr>
          <w:sz w:val="24"/>
          <w:szCs w:val="24"/>
        </w:rPr>
        <w:lastRenderedPageBreak/>
        <w:t>information sufficiently to take actions in their own health care</w:t>
      </w:r>
      <w:r w:rsidR="006D53BF">
        <w:rPr>
          <w:sz w:val="24"/>
          <w:szCs w:val="24"/>
        </w:rPr>
        <w:t>,</w:t>
      </w:r>
      <w:r w:rsidR="006D53BF" w:rsidRPr="00AE0D6C">
        <w:rPr>
          <w:sz w:val="24"/>
          <w:szCs w:val="24"/>
        </w:rPr>
        <w:t xml:space="preserve"> and have suggestions about how the materials could be changed or </w:t>
      </w:r>
      <w:r w:rsidR="006D53BF">
        <w:rPr>
          <w:sz w:val="24"/>
          <w:szCs w:val="24"/>
        </w:rPr>
        <w:t xml:space="preserve">their </w:t>
      </w:r>
      <w:r w:rsidR="006D53BF" w:rsidRPr="00AE0D6C">
        <w:rPr>
          <w:sz w:val="24"/>
          <w:szCs w:val="24"/>
        </w:rPr>
        <w:t xml:space="preserve">delivery </w:t>
      </w:r>
      <w:r w:rsidR="006D53BF">
        <w:rPr>
          <w:sz w:val="24"/>
          <w:szCs w:val="24"/>
        </w:rPr>
        <w:t>improved</w:t>
      </w:r>
      <w:r w:rsidR="006D53BF" w:rsidRPr="00AE0D6C">
        <w:rPr>
          <w:sz w:val="24"/>
          <w:szCs w:val="24"/>
        </w:rPr>
        <w:t>.</w:t>
      </w:r>
      <w:r w:rsidR="006D53BF">
        <w:rPr>
          <w:sz w:val="24"/>
          <w:szCs w:val="24"/>
        </w:rPr>
        <w:t xml:space="preserve"> </w:t>
      </w:r>
      <w:r w:rsidR="00613FFE">
        <w:rPr>
          <w:sz w:val="24"/>
          <w:szCs w:val="24"/>
        </w:rPr>
        <w:t>These p</w:t>
      </w:r>
      <w:r w:rsidR="007A09D0">
        <w:rPr>
          <w:sz w:val="24"/>
          <w:szCs w:val="24"/>
        </w:rPr>
        <w:t xml:space="preserve">atients will be passively recruited though information appearing on the </w:t>
      </w:r>
      <w:r w:rsidR="004E2F03">
        <w:rPr>
          <w:sz w:val="24"/>
          <w:szCs w:val="24"/>
        </w:rPr>
        <w:t xml:space="preserve">informational </w:t>
      </w:r>
      <w:r w:rsidR="007A09D0">
        <w:rPr>
          <w:sz w:val="24"/>
          <w:szCs w:val="24"/>
        </w:rPr>
        <w:t>materials that they will receive</w:t>
      </w:r>
      <w:r w:rsidR="004E2F03">
        <w:rPr>
          <w:sz w:val="24"/>
          <w:szCs w:val="24"/>
        </w:rPr>
        <w:t xml:space="preserve"> from their clinic.</w:t>
      </w:r>
      <w:r w:rsidR="002214CC">
        <w:rPr>
          <w:sz w:val="24"/>
          <w:szCs w:val="24"/>
        </w:rPr>
        <w:t xml:space="preserve"> </w:t>
      </w:r>
      <w:r w:rsidR="00613FFE">
        <w:rPr>
          <w:sz w:val="24"/>
          <w:szCs w:val="24"/>
        </w:rPr>
        <w:t>While w</w:t>
      </w:r>
      <w:r>
        <w:rPr>
          <w:sz w:val="24"/>
          <w:szCs w:val="24"/>
        </w:rPr>
        <w:t xml:space="preserve">e recognize that </w:t>
      </w:r>
      <w:r w:rsidR="00613FFE">
        <w:rPr>
          <w:sz w:val="24"/>
          <w:szCs w:val="24"/>
        </w:rPr>
        <w:t xml:space="preserve">the small percentage of total clinic visitors to be included in our assessments will </w:t>
      </w:r>
      <w:r>
        <w:rPr>
          <w:sz w:val="24"/>
          <w:szCs w:val="24"/>
        </w:rPr>
        <w:t xml:space="preserve">not allow for generalizations to the </w:t>
      </w:r>
      <w:r w:rsidR="00613FFE">
        <w:rPr>
          <w:sz w:val="24"/>
          <w:szCs w:val="24"/>
        </w:rPr>
        <w:t xml:space="preserve">underlying </w:t>
      </w:r>
      <w:r>
        <w:rPr>
          <w:sz w:val="24"/>
          <w:szCs w:val="24"/>
        </w:rPr>
        <w:t xml:space="preserve">population, we felt it necessary to include </w:t>
      </w:r>
      <w:r w:rsidR="00613FFE">
        <w:rPr>
          <w:sz w:val="24"/>
          <w:szCs w:val="24"/>
        </w:rPr>
        <w:t xml:space="preserve">in the study </w:t>
      </w:r>
      <w:r>
        <w:rPr>
          <w:sz w:val="24"/>
          <w:szCs w:val="24"/>
        </w:rPr>
        <w:t>the views of the beneficiaries of the educational materials provided through the EMR.</w:t>
      </w:r>
    </w:p>
    <w:p w:rsidR="006D53BF" w:rsidRDefault="006D53BF" w:rsidP="00884752">
      <w:pPr>
        <w:rPr>
          <w:sz w:val="24"/>
          <w:szCs w:val="24"/>
        </w:rPr>
      </w:pPr>
    </w:p>
    <w:p w:rsidR="006D00F6" w:rsidRPr="009D2808" w:rsidRDefault="00D41EB4" w:rsidP="0077614E">
      <w:pPr>
        <w:rPr>
          <w:b/>
          <w:sz w:val="24"/>
        </w:rPr>
      </w:pPr>
      <w:r>
        <w:rPr>
          <w:sz w:val="24"/>
          <w:szCs w:val="24"/>
        </w:rPr>
        <w:t>Due to constraints imposed by the participating health information exchange (HIE) and associated clinics, in this feasibility study we will not attempt to conduct a statistical sampling of clinician</w:t>
      </w:r>
      <w:r w:rsidR="006D53BF">
        <w:rPr>
          <w:sz w:val="24"/>
          <w:szCs w:val="24"/>
        </w:rPr>
        <w:t>s,</w:t>
      </w:r>
      <w:r>
        <w:rPr>
          <w:sz w:val="24"/>
          <w:szCs w:val="24"/>
        </w:rPr>
        <w:t xml:space="preserve"> clinical support staff</w:t>
      </w:r>
      <w:r w:rsidR="006D53BF">
        <w:rPr>
          <w:sz w:val="24"/>
          <w:szCs w:val="24"/>
        </w:rPr>
        <w:t>, or participating patients</w:t>
      </w:r>
      <w:r>
        <w:rPr>
          <w:sz w:val="24"/>
          <w:szCs w:val="24"/>
        </w:rPr>
        <w:t xml:space="preserve">. </w:t>
      </w:r>
      <w:r w:rsidR="008031D2">
        <w:rPr>
          <w:sz w:val="24"/>
          <w:szCs w:val="24"/>
        </w:rPr>
        <w:t>Instead</w:t>
      </w:r>
      <w:r>
        <w:rPr>
          <w:sz w:val="24"/>
          <w:szCs w:val="24"/>
        </w:rPr>
        <w:t>, invitation</w:t>
      </w:r>
      <w:r w:rsidR="006D53BF">
        <w:rPr>
          <w:sz w:val="24"/>
          <w:szCs w:val="24"/>
        </w:rPr>
        <w:t>s</w:t>
      </w:r>
      <w:r>
        <w:rPr>
          <w:sz w:val="24"/>
          <w:szCs w:val="24"/>
        </w:rPr>
        <w:t xml:space="preserve"> will be sent by HIE personnel inviting </w:t>
      </w:r>
      <w:r w:rsidR="008031D2">
        <w:rPr>
          <w:sz w:val="24"/>
          <w:szCs w:val="24"/>
        </w:rPr>
        <w:t xml:space="preserve">all </w:t>
      </w:r>
      <w:r>
        <w:rPr>
          <w:sz w:val="24"/>
          <w:szCs w:val="24"/>
        </w:rPr>
        <w:t xml:space="preserve">clinicians and </w:t>
      </w:r>
      <w:r w:rsidR="006D53BF">
        <w:rPr>
          <w:sz w:val="24"/>
          <w:szCs w:val="24"/>
        </w:rPr>
        <w:t xml:space="preserve">clinical </w:t>
      </w:r>
      <w:r>
        <w:rPr>
          <w:sz w:val="24"/>
          <w:szCs w:val="24"/>
        </w:rPr>
        <w:t xml:space="preserve">support staff who may have access to the products, tools and resources </w:t>
      </w:r>
      <w:r w:rsidR="006D53BF">
        <w:rPr>
          <w:sz w:val="24"/>
          <w:szCs w:val="24"/>
        </w:rPr>
        <w:t xml:space="preserve">to participate in interviews and/or complete a questionnaire. Patients will be invited to participate in interviews via a note included </w:t>
      </w:r>
      <w:r w:rsidR="008031D2">
        <w:rPr>
          <w:sz w:val="24"/>
          <w:szCs w:val="24"/>
        </w:rPr>
        <w:t>in clinic checkout materials. R</w:t>
      </w:r>
      <w:r w:rsidR="006D53BF">
        <w:rPr>
          <w:sz w:val="24"/>
          <w:szCs w:val="24"/>
        </w:rPr>
        <w:t xml:space="preserve">espondents to the invitations will make up </w:t>
      </w:r>
      <w:r w:rsidR="00BD758B">
        <w:rPr>
          <w:sz w:val="24"/>
          <w:szCs w:val="24"/>
        </w:rPr>
        <w:t>the</w:t>
      </w:r>
      <w:r w:rsidR="006D53BF">
        <w:rPr>
          <w:sz w:val="24"/>
          <w:szCs w:val="24"/>
        </w:rPr>
        <w:t>ir</w:t>
      </w:r>
      <w:r w:rsidR="00BD758B">
        <w:rPr>
          <w:sz w:val="24"/>
          <w:szCs w:val="24"/>
        </w:rPr>
        <w:t xml:space="preserve"> </w:t>
      </w:r>
      <w:r w:rsidR="006D53BF">
        <w:rPr>
          <w:sz w:val="24"/>
          <w:szCs w:val="24"/>
        </w:rPr>
        <w:t xml:space="preserve">respective convenience </w:t>
      </w:r>
      <w:r w:rsidR="00BD758B">
        <w:rPr>
          <w:sz w:val="24"/>
          <w:szCs w:val="24"/>
        </w:rPr>
        <w:t>sample</w:t>
      </w:r>
      <w:r w:rsidR="006D53BF">
        <w:rPr>
          <w:sz w:val="24"/>
          <w:szCs w:val="24"/>
        </w:rPr>
        <w:t>s.</w:t>
      </w:r>
      <w:r w:rsidR="008D5293" w:rsidRPr="008D5293">
        <w:rPr>
          <w:b/>
          <w:sz w:val="24"/>
        </w:rPr>
        <w:t xml:space="preserve"> Consequently, no attempt will be made to generalize to hypothesized target populations, but instead, the data will be viewed as reflecting perceptions associated with those persons likely to respond to such invitations.    </w:t>
      </w:r>
    </w:p>
    <w:p w:rsidR="00AA2B14" w:rsidRPr="002C4865" w:rsidRDefault="00AA2B14" w:rsidP="00AA2B14">
      <w:pPr>
        <w:rPr>
          <w:sz w:val="24"/>
        </w:rPr>
      </w:pPr>
    </w:p>
    <w:p w:rsidR="00AA2B14" w:rsidRPr="002C4865" w:rsidRDefault="00AA2B14" w:rsidP="00AA2B14">
      <w:pPr>
        <w:rPr>
          <w:b/>
          <w:i/>
          <w:sz w:val="24"/>
        </w:rPr>
      </w:pPr>
      <w:r w:rsidRPr="002C4865">
        <w:rPr>
          <w:b/>
          <w:i/>
          <w:sz w:val="24"/>
        </w:rPr>
        <w:t>2.  Information Collection Procedures</w:t>
      </w:r>
    </w:p>
    <w:p w:rsidR="00AA2B14" w:rsidRPr="002C4865" w:rsidRDefault="00AA2B14" w:rsidP="00AA2B14">
      <w:pPr>
        <w:rPr>
          <w:sz w:val="24"/>
        </w:rPr>
      </w:pPr>
    </w:p>
    <w:p w:rsidR="00AA2B14" w:rsidRPr="002C4865" w:rsidRDefault="00AA2B14" w:rsidP="00AA2B14">
      <w:pPr>
        <w:rPr>
          <w:sz w:val="24"/>
        </w:rPr>
      </w:pPr>
      <w:r w:rsidRPr="002C4865">
        <w:rPr>
          <w:sz w:val="24"/>
        </w:rPr>
        <w:t>All information collections will be conducted in a manner that is consistent with the following guidelines:</w:t>
      </w:r>
    </w:p>
    <w:p w:rsidR="00AA2B14" w:rsidRPr="002C4865" w:rsidRDefault="00AA2B14" w:rsidP="00AA2B14">
      <w:pPr>
        <w:rPr>
          <w:sz w:val="24"/>
        </w:rPr>
      </w:pPr>
    </w:p>
    <w:p w:rsidR="00AA2B14" w:rsidRPr="002C4865" w:rsidRDefault="00AA2B14" w:rsidP="00AA2B14">
      <w:pPr>
        <w:pStyle w:val="1AutoList2"/>
        <w:numPr>
          <w:ilvl w:val="0"/>
          <w:numId w:val="2"/>
        </w:numPr>
        <w:rPr>
          <w:rFonts w:ascii="Times New Roman" w:hAnsi="Times New Roman"/>
        </w:rPr>
      </w:pPr>
      <w:r w:rsidRPr="002C4865">
        <w:rPr>
          <w:rFonts w:ascii="Times New Roman" w:hAnsi="Times New Roman"/>
        </w:rPr>
        <w:t xml:space="preserve">Participation </w:t>
      </w:r>
      <w:r w:rsidR="001D7E4E">
        <w:rPr>
          <w:rFonts w:ascii="Times New Roman" w:hAnsi="Times New Roman"/>
        </w:rPr>
        <w:t>is</w:t>
      </w:r>
      <w:r w:rsidRPr="002C4865">
        <w:rPr>
          <w:rFonts w:ascii="Times New Roman" w:hAnsi="Times New Roman"/>
        </w:rPr>
        <w:t xml:space="preserve"> completely voluntary, and non-participation will have no effect on eligibility for or receipt of future AHRQ-sponsored health services research</w:t>
      </w:r>
      <w:r w:rsidR="00812F6E">
        <w:rPr>
          <w:rFonts w:ascii="Times New Roman" w:hAnsi="Times New Roman"/>
        </w:rPr>
        <w:t xml:space="preserve"> or products</w:t>
      </w:r>
      <w:r w:rsidRPr="002C4865">
        <w:rPr>
          <w:rFonts w:ascii="Times New Roman" w:hAnsi="Times New Roman"/>
        </w:rPr>
        <w:t>.</w:t>
      </w:r>
    </w:p>
    <w:p w:rsidR="00AA2B14" w:rsidRPr="002C4865" w:rsidRDefault="00AA2B14" w:rsidP="00AA2B14">
      <w:pPr>
        <w:rPr>
          <w:sz w:val="24"/>
        </w:rPr>
      </w:pPr>
    </w:p>
    <w:p w:rsidR="00AA2B14" w:rsidRPr="002C4865" w:rsidRDefault="00410B6A" w:rsidP="00AA2B14">
      <w:pPr>
        <w:pStyle w:val="1AutoList2"/>
        <w:numPr>
          <w:ilvl w:val="0"/>
          <w:numId w:val="1"/>
        </w:numPr>
        <w:rPr>
          <w:rFonts w:ascii="Times New Roman" w:hAnsi="Times New Roman"/>
        </w:rPr>
      </w:pPr>
      <w:r>
        <w:rPr>
          <w:rFonts w:ascii="Times New Roman" w:hAnsi="Times New Roman"/>
        </w:rPr>
        <w:t>Approximate</w:t>
      </w:r>
      <w:r w:rsidR="002F0C54" w:rsidRPr="002C4865">
        <w:rPr>
          <w:rFonts w:ascii="Times New Roman" w:hAnsi="Times New Roman"/>
        </w:rPr>
        <w:t xml:space="preserve"> sample sizes </w:t>
      </w:r>
      <w:r>
        <w:rPr>
          <w:rFonts w:ascii="Times New Roman" w:hAnsi="Times New Roman"/>
        </w:rPr>
        <w:t>are</w:t>
      </w:r>
      <w:r w:rsidR="002F0C54">
        <w:rPr>
          <w:rFonts w:ascii="Times New Roman" w:hAnsi="Times New Roman"/>
        </w:rPr>
        <w:t xml:space="preserve"> estimated</w:t>
      </w:r>
      <w:r w:rsidR="002F0C54" w:rsidRPr="002C4865">
        <w:rPr>
          <w:rFonts w:ascii="Times New Roman" w:hAnsi="Times New Roman"/>
        </w:rPr>
        <w:t xml:space="preserve"> for each activity to ensure that burden is minimized while </w:t>
      </w:r>
      <w:r w:rsidR="002F0C54">
        <w:rPr>
          <w:rFonts w:ascii="Times New Roman" w:hAnsi="Times New Roman"/>
        </w:rPr>
        <w:t>valid and reliable data are collected,</w:t>
      </w:r>
      <w:r w:rsidR="002F0C54" w:rsidRPr="004F6C60">
        <w:rPr>
          <w:rFonts w:ascii="Times New Roman" w:hAnsi="Times New Roman"/>
        </w:rPr>
        <w:t xml:space="preserve"> </w:t>
      </w:r>
      <w:r w:rsidR="002F0C54">
        <w:rPr>
          <w:rFonts w:ascii="Times New Roman" w:hAnsi="Times New Roman"/>
        </w:rPr>
        <w:t>to the extent possible in a feasibility study in which generalizations are not being made to larger populations.</w:t>
      </w:r>
    </w:p>
    <w:p w:rsidR="00AA2B14" w:rsidRPr="002C4865" w:rsidRDefault="00AA2B14" w:rsidP="00AA2B14">
      <w:pPr>
        <w:rPr>
          <w:sz w:val="24"/>
        </w:rPr>
      </w:pPr>
    </w:p>
    <w:p w:rsidR="00812F6E" w:rsidRDefault="00AA2B14" w:rsidP="00812F6E">
      <w:pPr>
        <w:pStyle w:val="1AutoList2"/>
        <w:numPr>
          <w:ilvl w:val="0"/>
          <w:numId w:val="1"/>
        </w:numPr>
        <w:rPr>
          <w:rFonts w:ascii="Times New Roman" w:hAnsi="Times New Roman"/>
        </w:rPr>
      </w:pPr>
      <w:r w:rsidRPr="002C4865">
        <w:rPr>
          <w:rFonts w:ascii="Times New Roman" w:hAnsi="Times New Roman"/>
        </w:rPr>
        <w:t>Information collection</w:t>
      </w:r>
      <w:r w:rsidR="00812F6E">
        <w:rPr>
          <w:rFonts w:ascii="Times New Roman" w:hAnsi="Times New Roman"/>
        </w:rPr>
        <w:t>s</w:t>
      </w:r>
      <w:r w:rsidRPr="002C4865">
        <w:rPr>
          <w:rFonts w:ascii="Times New Roman" w:hAnsi="Times New Roman"/>
        </w:rPr>
        <w:t xml:space="preserve"> </w:t>
      </w:r>
      <w:r w:rsidR="00410B6A">
        <w:rPr>
          <w:rFonts w:ascii="Times New Roman" w:hAnsi="Times New Roman"/>
        </w:rPr>
        <w:t>are</w:t>
      </w:r>
      <w:r w:rsidRPr="002C4865">
        <w:rPr>
          <w:rFonts w:ascii="Times New Roman" w:hAnsi="Times New Roman"/>
        </w:rPr>
        <w:t xml:space="preserve"> limited to </w:t>
      </w:r>
      <w:r w:rsidR="00812F6E">
        <w:rPr>
          <w:rFonts w:ascii="Times New Roman" w:hAnsi="Times New Roman"/>
        </w:rPr>
        <w:t xml:space="preserve">those </w:t>
      </w:r>
      <w:r w:rsidR="007B591A">
        <w:rPr>
          <w:rFonts w:ascii="Times New Roman" w:hAnsi="Times New Roman"/>
        </w:rPr>
        <w:t xml:space="preserve">assessments </w:t>
      </w:r>
      <w:r w:rsidR="00C16CE5">
        <w:rPr>
          <w:rFonts w:ascii="Times New Roman" w:hAnsi="Times New Roman"/>
        </w:rPr>
        <w:t xml:space="preserve">necessary </w:t>
      </w:r>
      <w:r w:rsidR="007B591A">
        <w:rPr>
          <w:rFonts w:ascii="Times New Roman" w:hAnsi="Times New Roman"/>
        </w:rPr>
        <w:t>to evaluate</w:t>
      </w:r>
      <w:r w:rsidRPr="002C4865">
        <w:rPr>
          <w:rFonts w:ascii="Times New Roman" w:hAnsi="Times New Roman"/>
        </w:rPr>
        <w:t xml:space="preserve"> </w:t>
      </w:r>
      <w:r w:rsidR="00812F6E">
        <w:rPr>
          <w:rFonts w:ascii="Times New Roman" w:hAnsi="Times New Roman"/>
        </w:rPr>
        <w:t>the following:</w:t>
      </w:r>
    </w:p>
    <w:p w:rsidR="00410B6A" w:rsidRPr="00812F6E" w:rsidRDefault="00410B6A" w:rsidP="00410B6A">
      <w:pPr>
        <w:pStyle w:val="1AutoList2"/>
        <w:ind w:left="0" w:firstLine="0"/>
        <w:rPr>
          <w:rFonts w:ascii="Times New Roman" w:hAnsi="Times New Roman"/>
        </w:rPr>
      </w:pPr>
    </w:p>
    <w:p w:rsidR="00DF21ED" w:rsidRPr="00094B26" w:rsidRDefault="00DF21ED" w:rsidP="00DF21ED">
      <w:pPr>
        <w:pStyle w:val="1AutoList2"/>
        <w:numPr>
          <w:ilvl w:val="0"/>
          <w:numId w:val="4"/>
        </w:numPr>
        <w:rPr>
          <w:rFonts w:ascii="Times New Roman" w:hAnsi="Times New Roman"/>
        </w:rPr>
      </w:pPr>
      <w:r w:rsidRPr="00094B26">
        <w:rPr>
          <w:rFonts w:ascii="Times New Roman" w:hAnsi="Times New Roman"/>
        </w:rPr>
        <w:t>Identify facilitators and barriers to successful efforts to implement processes that: a) support use of EHC Program products by clinicians in practice, and b) place relevant clinical information in the hands of patients and family members in languages and formats that are appropriate to patients’ information needs;</w:t>
      </w:r>
    </w:p>
    <w:p w:rsidR="00DF21ED" w:rsidRPr="00094B26" w:rsidRDefault="00DF21ED" w:rsidP="00DF21ED">
      <w:pPr>
        <w:pStyle w:val="1AutoList2"/>
        <w:ind w:left="0"/>
        <w:rPr>
          <w:rFonts w:ascii="Times New Roman" w:hAnsi="Times New Roman"/>
        </w:rPr>
      </w:pPr>
    </w:p>
    <w:p w:rsidR="00DF21ED" w:rsidRPr="00094B26" w:rsidRDefault="00DF21ED" w:rsidP="00DF21ED">
      <w:pPr>
        <w:pStyle w:val="1AutoList2"/>
        <w:numPr>
          <w:ilvl w:val="0"/>
          <w:numId w:val="4"/>
        </w:numPr>
        <w:rPr>
          <w:rFonts w:ascii="Times New Roman" w:hAnsi="Times New Roman"/>
        </w:rPr>
      </w:pPr>
      <w:r w:rsidRPr="00094B26">
        <w:rPr>
          <w:rFonts w:ascii="Times New Roman" w:hAnsi="Times New Roman"/>
        </w:rPr>
        <w:t>Examine ways in which EHC Program products can be used in concert with other support programs and products ;</w:t>
      </w:r>
    </w:p>
    <w:p w:rsidR="00DF21ED" w:rsidRPr="00094B26" w:rsidRDefault="00DF21ED" w:rsidP="00DF21ED">
      <w:pPr>
        <w:pStyle w:val="1AutoList2"/>
        <w:ind w:left="0"/>
        <w:rPr>
          <w:rFonts w:ascii="Times New Roman" w:hAnsi="Times New Roman"/>
        </w:rPr>
      </w:pPr>
    </w:p>
    <w:p w:rsidR="00DF21ED" w:rsidRPr="00094B26" w:rsidRDefault="00DF21ED" w:rsidP="00DF21ED">
      <w:pPr>
        <w:pStyle w:val="1AutoList2"/>
        <w:numPr>
          <w:ilvl w:val="0"/>
          <w:numId w:val="4"/>
        </w:numPr>
        <w:rPr>
          <w:rFonts w:ascii="Times New Roman" w:hAnsi="Times New Roman"/>
        </w:rPr>
      </w:pPr>
      <w:r w:rsidRPr="00094B26">
        <w:rPr>
          <w:rFonts w:ascii="Times New Roman" w:hAnsi="Times New Roman"/>
        </w:rPr>
        <w:t xml:space="preserve">Assess the extent to which EHC Program products are used (e.g., accessed by clinicians, provided to patients in relevant formats) in settings where use is supported by automated EMR features, such as on-screen prompts and reminders;  and   </w:t>
      </w:r>
    </w:p>
    <w:p w:rsidR="00DF21ED" w:rsidRPr="00094B26" w:rsidRDefault="00DF21ED" w:rsidP="00DF21ED">
      <w:pPr>
        <w:pStyle w:val="1AutoList2"/>
        <w:ind w:left="0"/>
        <w:rPr>
          <w:rFonts w:ascii="Times New Roman" w:hAnsi="Times New Roman"/>
        </w:rPr>
      </w:pPr>
    </w:p>
    <w:p w:rsidR="00DF21ED" w:rsidRPr="00DF21ED" w:rsidRDefault="00DF21ED" w:rsidP="00DF21ED">
      <w:pPr>
        <w:pStyle w:val="1AutoList2"/>
        <w:numPr>
          <w:ilvl w:val="0"/>
          <w:numId w:val="4"/>
        </w:numPr>
      </w:pPr>
      <w:r w:rsidRPr="00094B26">
        <w:rPr>
          <w:rFonts w:ascii="Times New Roman" w:hAnsi="Times New Roman"/>
        </w:rPr>
        <w:lastRenderedPageBreak/>
        <w:t>Document the perceived value of integrating EHC Program products into systems of care supported by an EMR system as self-reported by clinicians involved in direct care of patients and clinic support personnel who interact with patients.</w:t>
      </w:r>
      <w:r w:rsidRPr="00DF21ED">
        <w:t xml:space="preserve">   </w:t>
      </w:r>
    </w:p>
    <w:p w:rsidR="00AA2B14" w:rsidRPr="002C4865" w:rsidRDefault="00AA2B14" w:rsidP="00AA2B14">
      <w:pPr>
        <w:pStyle w:val="1AutoList2"/>
        <w:ind w:left="0" w:firstLine="0"/>
        <w:rPr>
          <w:rFonts w:ascii="Times New Roman" w:hAnsi="Times New Roman"/>
        </w:rPr>
      </w:pPr>
    </w:p>
    <w:p w:rsidR="00AA2B14" w:rsidRPr="002C4865" w:rsidRDefault="00AA2B14" w:rsidP="00AA2B14">
      <w:pPr>
        <w:pStyle w:val="1AutoList2"/>
        <w:numPr>
          <w:ilvl w:val="0"/>
          <w:numId w:val="1"/>
        </w:numPr>
        <w:rPr>
          <w:rFonts w:ascii="Times New Roman" w:hAnsi="Times New Roman"/>
        </w:rPr>
      </w:pPr>
      <w:r w:rsidRPr="002C4865">
        <w:rPr>
          <w:rFonts w:ascii="Times New Roman" w:hAnsi="Times New Roman"/>
        </w:rPr>
        <w:t xml:space="preserve">Given the voluntary nature of the information collections, efforts will be made to obtain the highest possible response rates.  </w:t>
      </w:r>
    </w:p>
    <w:p w:rsidR="00AA2B14" w:rsidRPr="002C4865" w:rsidRDefault="00AA2B14" w:rsidP="00AA2B14">
      <w:pPr>
        <w:rPr>
          <w:sz w:val="24"/>
        </w:rPr>
      </w:pPr>
    </w:p>
    <w:p w:rsidR="00AA2B14" w:rsidRPr="002C4865" w:rsidRDefault="00AA2B14" w:rsidP="00AA2B14">
      <w:pPr>
        <w:rPr>
          <w:b/>
          <w:i/>
          <w:sz w:val="24"/>
        </w:rPr>
      </w:pPr>
      <w:r w:rsidRPr="002C4865">
        <w:rPr>
          <w:b/>
          <w:i/>
          <w:sz w:val="24"/>
        </w:rPr>
        <w:t>3.  Methods to Maximize Response Rate</w:t>
      </w:r>
      <w:r w:rsidR="00870C4B" w:rsidRPr="002C4865">
        <w:rPr>
          <w:b/>
          <w:i/>
          <w:sz w:val="24"/>
        </w:rPr>
        <w:t>s</w:t>
      </w:r>
    </w:p>
    <w:p w:rsidR="00AA2B14" w:rsidRPr="002C4865" w:rsidRDefault="00AA2B14" w:rsidP="00AA2B14">
      <w:pPr>
        <w:rPr>
          <w:sz w:val="24"/>
        </w:rPr>
      </w:pPr>
    </w:p>
    <w:p w:rsidR="00AA2B14" w:rsidRPr="002C4865" w:rsidRDefault="00410B6A" w:rsidP="00AA2B14">
      <w:pPr>
        <w:rPr>
          <w:sz w:val="24"/>
        </w:rPr>
      </w:pPr>
      <w:r w:rsidRPr="002C4865">
        <w:rPr>
          <w:sz w:val="24"/>
        </w:rPr>
        <w:t xml:space="preserve">The design of each information collection will include approaches to maximize response rates, while retaining the voluntary nature </w:t>
      </w:r>
      <w:r>
        <w:rPr>
          <w:sz w:val="24"/>
        </w:rPr>
        <w:t xml:space="preserve">of the effort, consistent with generally accepted survey methodology.  These will include approaches such as sending one or more follow-up requests for participation/completion of assessment, provision of remuneration to encourage participation, and maintenance of data confidentiality and, when possible, anonymity, to encourage open and honest responses. </w:t>
      </w:r>
    </w:p>
    <w:p w:rsidR="00AA2B14" w:rsidRPr="002C4865" w:rsidRDefault="00AA2B14" w:rsidP="00AA2B14">
      <w:pPr>
        <w:rPr>
          <w:sz w:val="24"/>
        </w:rPr>
      </w:pPr>
    </w:p>
    <w:p w:rsidR="00AA2B14" w:rsidRPr="002C4865" w:rsidRDefault="00AA2B14" w:rsidP="00AA2B14">
      <w:pPr>
        <w:rPr>
          <w:b/>
          <w:i/>
          <w:sz w:val="24"/>
        </w:rPr>
      </w:pPr>
      <w:r w:rsidRPr="002C4865">
        <w:rPr>
          <w:b/>
          <w:i/>
          <w:sz w:val="24"/>
        </w:rPr>
        <w:t>4.  Tests of Procedures</w:t>
      </w:r>
    </w:p>
    <w:p w:rsidR="00AA2B14" w:rsidRPr="002C4865" w:rsidRDefault="00AA2B14" w:rsidP="00AA2B14">
      <w:pPr>
        <w:rPr>
          <w:sz w:val="24"/>
        </w:rPr>
      </w:pPr>
    </w:p>
    <w:p w:rsidR="00AA2B14" w:rsidRDefault="0053433E" w:rsidP="0004112D">
      <w:pPr>
        <w:rPr>
          <w:sz w:val="24"/>
        </w:rPr>
      </w:pPr>
      <w:r>
        <w:rPr>
          <w:sz w:val="24"/>
        </w:rPr>
        <w:t xml:space="preserve">The proposed data collection mechanisms have been informed by </w:t>
      </w:r>
      <w:r w:rsidR="00E801D5">
        <w:rPr>
          <w:sz w:val="24"/>
        </w:rPr>
        <w:t xml:space="preserve">similar </w:t>
      </w:r>
      <w:r w:rsidR="0004112D">
        <w:rPr>
          <w:sz w:val="24"/>
        </w:rPr>
        <w:t xml:space="preserve">assessment instruments previously </w:t>
      </w:r>
      <w:r w:rsidR="00E801D5">
        <w:rPr>
          <w:sz w:val="24"/>
        </w:rPr>
        <w:t xml:space="preserve">developed, tested </w:t>
      </w:r>
      <w:r w:rsidR="0004112D">
        <w:rPr>
          <w:sz w:val="24"/>
        </w:rPr>
        <w:t xml:space="preserve">and administered to </w:t>
      </w:r>
      <w:r w:rsidR="00E801D5">
        <w:rPr>
          <w:sz w:val="24"/>
        </w:rPr>
        <w:t xml:space="preserve">clinical and non-clinical participants in health education research studies </w:t>
      </w:r>
      <w:r w:rsidR="0004112D">
        <w:rPr>
          <w:sz w:val="24"/>
        </w:rPr>
        <w:t>designed by Baylor College of Medicine and in other AHRQ contracts in their role as the Eisenberg Cente</w:t>
      </w:r>
      <w:r w:rsidR="00E801D5">
        <w:rPr>
          <w:sz w:val="24"/>
        </w:rPr>
        <w:t xml:space="preserve">r. </w:t>
      </w:r>
      <w:r w:rsidR="0004112D">
        <w:rPr>
          <w:sz w:val="24"/>
        </w:rPr>
        <w:t xml:space="preserve">When feasible, instruments </w:t>
      </w:r>
      <w:r w:rsidR="001F40A6">
        <w:rPr>
          <w:sz w:val="24"/>
        </w:rPr>
        <w:t>have been</w:t>
      </w:r>
      <w:r w:rsidR="0004112D">
        <w:rPr>
          <w:sz w:val="24"/>
        </w:rPr>
        <w:t xml:space="preserve"> pretested with representatives of target audiences followed by refinement and finalization. </w:t>
      </w:r>
    </w:p>
    <w:p w:rsidR="00870C4B" w:rsidRPr="002C4865" w:rsidRDefault="00870C4B" w:rsidP="00870C4B">
      <w:pPr>
        <w:pStyle w:val="Heading2"/>
        <w:rPr>
          <w:rFonts w:ascii="Times New Roman" w:hAnsi="Times New Roman" w:cs="Times New Roman"/>
          <w:sz w:val="24"/>
        </w:rPr>
      </w:pPr>
      <w:r w:rsidRPr="002C4865">
        <w:rPr>
          <w:rFonts w:ascii="Times New Roman" w:hAnsi="Times New Roman" w:cs="Times New Roman"/>
          <w:sz w:val="24"/>
        </w:rPr>
        <w:t>5. Statistical Consultants</w:t>
      </w:r>
    </w:p>
    <w:p w:rsidR="00AA2B14" w:rsidRPr="002C4865" w:rsidRDefault="00AA2B14" w:rsidP="00AA2B14">
      <w:pPr>
        <w:rPr>
          <w:sz w:val="24"/>
        </w:rPr>
      </w:pPr>
    </w:p>
    <w:p w:rsidR="00AA2B14" w:rsidRDefault="00FD3DFF" w:rsidP="00812F6E">
      <w:pPr>
        <w:rPr>
          <w:sz w:val="24"/>
        </w:rPr>
      </w:pPr>
      <w:r>
        <w:rPr>
          <w:sz w:val="24"/>
        </w:rPr>
        <w:t>Neither p</w:t>
      </w:r>
      <w:r w:rsidR="003053BD">
        <w:rPr>
          <w:sz w:val="24"/>
        </w:rPr>
        <w:t xml:space="preserve">robability sampling </w:t>
      </w:r>
      <w:r>
        <w:rPr>
          <w:sz w:val="24"/>
        </w:rPr>
        <w:t xml:space="preserve">nor complex statistical analytics </w:t>
      </w:r>
      <w:r w:rsidR="003053BD">
        <w:rPr>
          <w:sz w:val="24"/>
        </w:rPr>
        <w:t>will be employed in this study</w:t>
      </w:r>
      <w:r>
        <w:rPr>
          <w:sz w:val="24"/>
        </w:rPr>
        <w:t>;</w:t>
      </w:r>
      <w:r w:rsidR="003053BD">
        <w:rPr>
          <w:sz w:val="24"/>
        </w:rPr>
        <w:t xml:space="preserve"> therefore, no external </w:t>
      </w:r>
      <w:r w:rsidR="00812F6E" w:rsidRPr="00812F6E">
        <w:rPr>
          <w:sz w:val="24"/>
        </w:rPr>
        <w:t xml:space="preserve">entities </w:t>
      </w:r>
      <w:r w:rsidR="003053BD">
        <w:rPr>
          <w:sz w:val="24"/>
        </w:rPr>
        <w:t xml:space="preserve">will be </w:t>
      </w:r>
      <w:r w:rsidR="00812F6E" w:rsidRPr="00812F6E">
        <w:rPr>
          <w:sz w:val="24"/>
        </w:rPr>
        <w:t>engaged for consultation</w:t>
      </w:r>
      <w:r w:rsidR="007F0B1A">
        <w:rPr>
          <w:sz w:val="24"/>
        </w:rPr>
        <w:t xml:space="preserve"> in such matters</w:t>
      </w:r>
      <w:r w:rsidR="00812F6E" w:rsidRPr="00812F6E">
        <w:rPr>
          <w:sz w:val="24"/>
        </w:rPr>
        <w:t xml:space="preserve">.   </w:t>
      </w:r>
    </w:p>
    <w:p w:rsidR="00C6045D" w:rsidRDefault="00C6045D" w:rsidP="00C6045D">
      <w:pPr>
        <w:rPr>
          <w:sz w:val="24"/>
        </w:rPr>
      </w:pPr>
    </w:p>
    <w:p w:rsidR="00C6045D" w:rsidRDefault="00C6045D" w:rsidP="00C6045D">
      <w:pPr>
        <w:rPr>
          <w:sz w:val="24"/>
        </w:rPr>
      </w:pPr>
    </w:p>
    <w:p w:rsidR="00C6045D" w:rsidRPr="00586526" w:rsidRDefault="00C6045D" w:rsidP="00C6045D">
      <w:pPr>
        <w:rPr>
          <w:b/>
          <w:sz w:val="24"/>
          <w:szCs w:val="24"/>
        </w:rPr>
      </w:pPr>
      <w:r>
        <w:rPr>
          <w:b/>
          <w:sz w:val="24"/>
          <w:szCs w:val="24"/>
        </w:rPr>
        <w:t xml:space="preserve">List of </w:t>
      </w:r>
      <w:r w:rsidRPr="00586526">
        <w:rPr>
          <w:b/>
          <w:sz w:val="24"/>
          <w:szCs w:val="24"/>
        </w:rPr>
        <w:t>Attachments:</w:t>
      </w:r>
    </w:p>
    <w:p w:rsidR="00C6045D" w:rsidRPr="00586526" w:rsidRDefault="00C6045D" w:rsidP="00C6045D">
      <w:pPr>
        <w:rPr>
          <w:b/>
          <w:sz w:val="24"/>
          <w:szCs w:val="24"/>
        </w:rPr>
      </w:pPr>
    </w:p>
    <w:p w:rsidR="00C6045D" w:rsidRDefault="00C6045D" w:rsidP="00C6045D">
      <w:pPr>
        <w:spacing w:after="100" w:afterAutospacing="1"/>
      </w:pPr>
      <w:r>
        <w:rPr>
          <w:sz w:val="24"/>
          <w:szCs w:val="24"/>
        </w:rPr>
        <w:t>Attachment F</w:t>
      </w:r>
      <w:r w:rsidRPr="003D2358">
        <w:rPr>
          <w:sz w:val="24"/>
          <w:szCs w:val="24"/>
        </w:rPr>
        <w:t>:</w:t>
      </w:r>
      <w:r>
        <w:rPr>
          <w:sz w:val="24"/>
          <w:szCs w:val="24"/>
        </w:rPr>
        <w:t xml:space="preserve">  </w:t>
      </w:r>
      <w:r w:rsidRPr="00C6045D">
        <w:rPr>
          <w:sz w:val="24"/>
          <w:szCs w:val="24"/>
        </w:rPr>
        <w:t>Description of OCHIN-Member Clinics</w:t>
      </w:r>
      <w:r>
        <w:rPr>
          <w:sz w:val="24"/>
          <w:szCs w:val="24"/>
        </w:rPr>
        <w:t xml:space="preserve"> </w:t>
      </w:r>
      <w:r w:rsidRPr="003D2358">
        <w:rPr>
          <w:sz w:val="24"/>
          <w:szCs w:val="24"/>
        </w:rPr>
        <w:t xml:space="preserve"> </w:t>
      </w:r>
    </w:p>
    <w:p w:rsidR="00C6045D" w:rsidRDefault="00C6045D" w:rsidP="00812F6E">
      <w:pPr>
        <w:rPr>
          <w:sz w:val="24"/>
        </w:rPr>
      </w:pPr>
    </w:p>
    <w:sectPr w:rsidR="00C6045D" w:rsidSect="0088129C">
      <w:headerReference w:type="default" r:id="rId8"/>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7B6" w:rsidRDefault="00EA07B6">
      <w:r>
        <w:separator/>
      </w:r>
    </w:p>
  </w:endnote>
  <w:endnote w:type="continuationSeparator" w:id="0">
    <w:p w:rsidR="00EA07B6" w:rsidRDefault="00EA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1D" w:rsidRDefault="008D5293" w:rsidP="0088129C">
    <w:pPr>
      <w:pStyle w:val="Footer"/>
      <w:framePr w:wrap="around" w:vAnchor="text" w:hAnchor="margin" w:xAlign="center" w:y="1"/>
      <w:rPr>
        <w:rStyle w:val="PageNumber"/>
      </w:rPr>
    </w:pPr>
    <w:r>
      <w:rPr>
        <w:rStyle w:val="PageNumber"/>
      </w:rPr>
      <w:fldChar w:fldCharType="begin"/>
    </w:r>
    <w:r w:rsidR="00B3071D">
      <w:rPr>
        <w:rStyle w:val="PageNumber"/>
      </w:rPr>
      <w:instrText xml:space="preserve">PAGE  </w:instrText>
    </w:r>
    <w:r>
      <w:rPr>
        <w:rStyle w:val="PageNumber"/>
      </w:rPr>
      <w:fldChar w:fldCharType="end"/>
    </w:r>
  </w:p>
  <w:p w:rsidR="00B3071D" w:rsidRDefault="00B3071D" w:rsidP="008812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1D" w:rsidRDefault="008D5293" w:rsidP="0088129C">
    <w:pPr>
      <w:pStyle w:val="Footer"/>
      <w:framePr w:wrap="around" w:vAnchor="text" w:hAnchor="margin" w:xAlign="center" w:y="1"/>
      <w:rPr>
        <w:rStyle w:val="PageNumber"/>
      </w:rPr>
    </w:pPr>
    <w:r>
      <w:rPr>
        <w:rStyle w:val="PageNumber"/>
      </w:rPr>
      <w:fldChar w:fldCharType="begin"/>
    </w:r>
    <w:r w:rsidR="00B3071D">
      <w:rPr>
        <w:rStyle w:val="PageNumber"/>
      </w:rPr>
      <w:instrText xml:space="preserve">PAGE  </w:instrText>
    </w:r>
    <w:r>
      <w:rPr>
        <w:rStyle w:val="PageNumber"/>
      </w:rPr>
      <w:fldChar w:fldCharType="separate"/>
    </w:r>
    <w:r w:rsidR="00C70A76">
      <w:rPr>
        <w:rStyle w:val="PageNumber"/>
        <w:noProof/>
      </w:rPr>
      <w:t>5</w:t>
    </w:r>
    <w:r>
      <w:rPr>
        <w:rStyle w:val="PageNumber"/>
      </w:rPr>
      <w:fldChar w:fldCharType="end"/>
    </w:r>
  </w:p>
  <w:p w:rsidR="00B3071D" w:rsidRDefault="00B3071D" w:rsidP="008812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7B6" w:rsidRDefault="00EA07B6">
      <w:r>
        <w:separator/>
      </w:r>
    </w:p>
  </w:footnote>
  <w:footnote w:type="continuationSeparator" w:id="0">
    <w:p w:rsidR="00EA07B6" w:rsidRDefault="00EA0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ED2" w:rsidRDefault="003F6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C8C5F4B"/>
    <w:multiLevelType w:val="hybridMultilevel"/>
    <w:tmpl w:val="AC443D1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D341742"/>
    <w:multiLevelType w:val="hybridMultilevel"/>
    <w:tmpl w:val="F94A2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2B14"/>
    <w:rsid w:val="00000028"/>
    <w:rsid w:val="0000041B"/>
    <w:rsid w:val="00000E3F"/>
    <w:rsid w:val="000028E6"/>
    <w:rsid w:val="00003726"/>
    <w:rsid w:val="00007C23"/>
    <w:rsid w:val="0001263A"/>
    <w:rsid w:val="0001418A"/>
    <w:rsid w:val="000144E8"/>
    <w:rsid w:val="00016987"/>
    <w:rsid w:val="00017DD2"/>
    <w:rsid w:val="000204D2"/>
    <w:rsid w:val="00022B2F"/>
    <w:rsid w:val="00023905"/>
    <w:rsid w:val="0002688B"/>
    <w:rsid w:val="00026998"/>
    <w:rsid w:val="00027931"/>
    <w:rsid w:val="00030838"/>
    <w:rsid w:val="000314B9"/>
    <w:rsid w:val="00035968"/>
    <w:rsid w:val="000375C3"/>
    <w:rsid w:val="00040D98"/>
    <w:rsid w:val="00041097"/>
    <w:rsid w:val="0004112D"/>
    <w:rsid w:val="0004144A"/>
    <w:rsid w:val="0004152A"/>
    <w:rsid w:val="00041557"/>
    <w:rsid w:val="00042F92"/>
    <w:rsid w:val="00050169"/>
    <w:rsid w:val="00050229"/>
    <w:rsid w:val="00051AB2"/>
    <w:rsid w:val="00053B30"/>
    <w:rsid w:val="00054220"/>
    <w:rsid w:val="000543B1"/>
    <w:rsid w:val="00057859"/>
    <w:rsid w:val="00061808"/>
    <w:rsid w:val="00062815"/>
    <w:rsid w:val="000635A0"/>
    <w:rsid w:val="00064046"/>
    <w:rsid w:val="000661FA"/>
    <w:rsid w:val="00066E33"/>
    <w:rsid w:val="00071753"/>
    <w:rsid w:val="00072A05"/>
    <w:rsid w:val="000733EB"/>
    <w:rsid w:val="00077E68"/>
    <w:rsid w:val="00080A92"/>
    <w:rsid w:val="000828A9"/>
    <w:rsid w:val="0008338A"/>
    <w:rsid w:val="000846B0"/>
    <w:rsid w:val="00084D1F"/>
    <w:rsid w:val="00084D99"/>
    <w:rsid w:val="00092EF7"/>
    <w:rsid w:val="00093597"/>
    <w:rsid w:val="00094B26"/>
    <w:rsid w:val="00097CD8"/>
    <w:rsid w:val="000A034C"/>
    <w:rsid w:val="000A31D5"/>
    <w:rsid w:val="000A3642"/>
    <w:rsid w:val="000A5162"/>
    <w:rsid w:val="000B1554"/>
    <w:rsid w:val="000B246F"/>
    <w:rsid w:val="000B2925"/>
    <w:rsid w:val="000B4F56"/>
    <w:rsid w:val="000B5DDA"/>
    <w:rsid w:val="000B7057"/>
    <w:rsid w:val="000C052D"/>
    <w:rsid w:val="000C12A6"/>
    <w:rsid w:val="000C26A4"/>
    <w:rsid w:val="000C273C"/>
    <w:rsid w:val="000C29D8"/>
    <w:rsid w:val="000C5A97"/>
    <w:rsid w:val="000D09DE"/>
    <w:rsid w:val="000D1998"/>
    <w:rsid w:val="000D29EF"/>
    <w:rsid w:val="000D2FDA"/>
    <w:rsid w:val="000D68E0"/>
    <w:rsid w:val="000E0A8D"/>
    <w:rsid w:val="000E2764"/>
    <w:rsid w:val="000E4F0E"/>
    <w:rsid w:val="000E548C"/>
    <w:rsid w:val="000E5B21"/>
    <w:rsid w:val="000E60E3"/>
    <w:rsid w:val="000F1C4B"/>
    <w:rsid w:val="000F2472"/>
    <w:rsid w:val="000F2837"/>
    <w:rsid w:val="000F7582"/>
    <w:rsid w:val="001053D3"/>
    <w:rsid w:val="00107EF6"/>
    <w:rsid w:val="001133C3"/>
    <w:rsid w:val="00115105"/>
    <w:rsid w:val="00124FF5"/>
    <w:rsid w:val="001256BC"/>
    <w:rsid w:val="00125F14"/>
    <w:rsid w:val="00127380"/>
    <w:rsid w:val="001277A0"/>
    <w:rsid w:val="00130D0F"/>
    <w:rsid w:val="00130DC8"/>
    <w:rsid w:val="001332FD"/>
    <w:rsid w:val="00133642"/>
    <w:rsid w:val="0013418E"/>
    <w:rsid w:val="001363D5"/>
    <w:rsid w:val="00137A01"/>
    <w:rsid w:val="001414E5"/>
    <w:rsid w:val="00144014"/>
    <w:rsid w:val="00145C28"/>
    <w:rsid w:val="00147F10"/>
    <w:rsid w:val="00150C01"/>
    <w:rsid w:val="00150DA9"/>
    <w:rsid w:val="00156619"/>
    <w:rsid w:val="00160B30"/>
    <w:rsid w:val="001623B4"/>
    <w:rsid w:val="0016288A"/>
    <w:rsid w:val="00164BCE"/>
    <w:rsid w:val="00165BFD"/>
    <w:rsid w:val="001661D7"/>
    <w:rsid w:val="00167D7A"/>
    <w:rsid w:val="00171346"/>
    <w:rsid w:val="001717AC"/>
    <w:rsid w:val="00172665"/>
    <w:rsid w:val="001729E1"/>
    <w:rsid w:val="00175504"/>
    <w:rsid w:val="001755C6"/>
    <w:rsid w:val="00175E6F"/>
    <w:rsid w:val="00184281"/>
    <w:rsid w:val="00185F2E"/>
    <w:rsid w:val="00187102"/>
    <w:rsid w:val="001874EF"/>
    <w:rsid w:val="0019039C"/>
    <w:rsid w:val="001914B6"/>
    <w:rsid w:val="001922BD"/>
    <w:rsid w:val="00193730"/>
    <w:rsid w:val="00193D98"/>
    <w:rsid w:val="00194D84"/>
    <w:rsid w:val="001961A5"/>
    <w:rsid w:val="001A0A59"/>
    <w:rsid w:val="001A3EDD"/>
    <w:rsid w:val="001A437E"/>
    <w:rsid w:val="001A5FF7"/>
    <w:rsid w:val="001A7603"/>
    <w:rsid w:val="001B05CF"/>
    <w:rsid w:val="001B0BA9"/>
    <w:rsid w:val="001B2EA3"/>
    <w:rsid w:val="001B5D6F"/>
    <w:rsid w:val="001B6840"/>
    <w:rsid w:val="001C2CC4"/>
    <w:rsid w:val="001C2FF6"/>
    <w:rsid w:val="001C3D9E"/>
    <w:rsid w:val="001C6297"/>
    <w:rsid w:val="001C78FD"/>
    <w:rsid w:val="001D0014"/>
    <w:rsid w:val="001D7E4E"/>
    <w:rsid w:val="001E174A"/>
    <w:rsid w:val="001E1B45"/>
    <w:rsid w:val="001E28A8"/>
    <w:rsid w:val="001E31D0"/>
    <w:rsid w:val="001E60D3"/>
    <w:rsid w:val="001E67BD"/>
    <w:rsid w:val="001E785F"/>
    <w:rsid w:val="001E7C34"/>
    <w:rsid w:val="001F13A8"/>
    <w:rsid w:val="001F40A6"/>
    <w:rsid w:val="001F474D"/>
    <w:rsid w:val="001F5104"/>
    <w:rsid w:val="001F551A"/>
    <w:rsid w:val="001F593A"/>
    <w:rsid w:val="001F5E2E"/>
    <w:rsid w:val="001F68C6"/>
    <w:rsid w:val="00200CBD"/>
    <w:rsid w:val="00201B38"/>
    <w:rsid w:val="00202661"/>
    <w:rsid w:val="00202ECC"/>
    <w:rsid w:val="00205FF8"/>
    <w:rsid w:val="00206473"/>
    <w:rsid w:val="0020740B"/>
    <w:rsid w:val="002113C7"/>
    <w:rsid w:val="00213B73"/>
    <w:rsid w:val="00217A90"/>
    <w:rsid w:val="002209B6"/>
    <w:rsid w:val="00220C60"/>
    <w:rsid w:val="002212DF"/>
    <w:rsid w:val="002214CC"/>
    <w:rsid w:val="00222258"/>
    <w:rsid w:val="00222927"/>
    <w:rsid w:val="00224620"/>
    <w:rsid w:val="00224D1B"/>
    <w:rsid w:val="002258D9"/>
    <w:rsid w:val="002304FE"/>
    <w:rsid w:val="0023414A"/>
    <w:rsid w:val="002343F0"/>
    <w:rsid w:val="00235748"/>
    <w:rsid w:val="0023595D"/>
    <w:rsid w:val="00235FA4"/>
    <w:rsid w:val="00240615"/>
    <w:rsid w:val="00240A5B"/>
    <w:rsid w:val="00241C7B"/>
    <w:rsid w:val="00241EC6"/>
    <w:rsid w:val="00243021"/>
    <w:rsid w:val="002451CA"/>
    <w:rsid w:val="00246DE2"/>
    <w:rsid w:val="00247855"/>
    <w:rsid w:val="00250F6D"/>
    <w:rsid w:val="00254351"/>
    <w:rsid w:val="00254FD9"/>
    <w:rsid w:val="00257117"/>
    <w:rsid w:val="00260A01"/>
    <w:rsid w:val="00262FCA"/>
    <w:rsid w:val="00265C70"/>
    <w:rsid w:val="00266D37"/>
    <w:rsid w:val="0027002B"/>
    <w:rsid w:val="002704F2"/>
    <w:rsid w:val="002704FA"/>
    <w:rsid w:val="002714DD"/>
    <w:rsid w:val="00271870"/>
    <w:rsid w:val="00271A28"/>
    <w:rsid w:val="00274E60"/>
    <w:rsid w:val="00277CEA"/>
    <w:rsid w:val="00283914"/>
    <w:rsid w:val="002841F8"/>
    <w:rsid w:val="00284D75"/>
    <w:rsid w:val="002866A4"/>
    <w:rsid w:val="00286B39"/>
    <w:rsid w:val="00292513"/>
    <w:rsid w:val="00294278"/>
    <w:rsid w:val="00296CD2"/>
    <w:rsid w:val="002A5262"/>
    <w:rsid w:val="002A675A"/>
    <w:rsid w:val="002B0F78"/>
    <w:rsid w:val="002B334A"/>
    <w:rsid w:val="002B51BE"/>
    <w:rsid w:val="002B55BE"/>
    <w:rsid w:val="002B5ED4"/>
    <w:rsid w:val="002C2F57"/>
    <w:rsid w:val="002C2F60"/>
    <w:rsid w:val="002C3672"/>
    <w:rsid w:val="002C4865"/>
    <w:rsid w:val="002C4D15"/>
    <w:rsid w:val="002C72EA"/>
    <w:rsid w:val="002D02EC"/>
    <w:rsid w:val="002D17C5"/>
    <w:rsid w:val="002D26EB"/>
    <w:rsid w:val="002D61AA"/>
    <w:rsid w:val="002D7184"/>
    <w:rsid w:val="002E006F"/>
    <w:rsid w:val="002E2542"/>
    <w:rsid w:val="002E3B56"/>
    <w:rsid w:val="002E72E1"/>
    <w:rsid w:val="002E7B9A"/>
    <w:rsid w:val="002F0C54"/>
    <w:rsid w:val="002F2FDC"/>
    <w:rsid w:val="002F344F"/>
    <w:rsid w:val="003004BA"/>
    <w:rsid w:val="003014AD"/>
    <w:rsid w:val="00301526"/>
    <w:rsid w:val="003053BD"/>
    <w:rsid w:val="00307CE1"/>
    <w:rsid w:val="003122DE"/>
    <w:rsid w:val="00314B99"/>
    <w:rsid w:val="0031502F"/>
    <w:rsid w:val="00317A2B"/>
    <w:rsid w:val="00317EB7"/>
    <w:rsid w:val="00325BC9"/>
    <w:rsid w:val="00326843"/>
    <w:rsid w:val="003309C6"/>
    <w:rsid w:val="00330F9A"/>
    <w:rsid w:val="003322B0"/>
    <w:rsid w:val="003338AE"/>
    <w:rsid w:val="003338D3"/>
    <w:rsid w:val="00335765"/>
    <w:rsid w:val="003363F1"/>
    <w:rsid w:val="00344D3E"/>
    <w:rsid w:val="003503E4"/>
    <w:rsid w:val="003504D6"/>
    <w:rsid w:val="003513C3"/>
    <w:rsid w:val="003527CB"/>
    <w:rsid w:val="00353007"/>
    <w:rsid w:val="00353828"/>
    <w:rsid w:val="0035538C"/>
    <w:rsid w:val="00364071"/>
    <w:rsid w:val="00365067"/>
    <w:rsid w:val="00366D06"/>
    <w:rsid w:val="00367D62"/>
    <w:rsid w:val="00371024"/>
    <w:rsid w:val="0037168E"/>
    <w:rsid w:val="00373F14"/>
    <w:rsid w:val="00377135"/>
    <w:rsid w:val="0037732D"/>
    <w:rsid w:val="00377CE7"/>
    <w:rsid w:val="00381C57"/>
    <w:rsid w:val="00383034"/>
    <w:rsid w:val="00384745"/>
    <w:rsid w:val="00387D72"/>
    <w:rsid w:val="00390420"/>
    <w:rsid w:val="00393005"/>
    <w:rsid w:val="00395DD1"/>
    <w:rsid w:val="00395E9D"/>
    <w:rsid w:val="00396A8C"/>
    <w:rsid w:val="00396B62"/>
    <w:rsid w:val="003972AD"/>
    <w:rsid w:val="003A074B"/>
    <w:rsid w:val="003A53B5"/>
    <w:rsid w:val="003A5C4D"/>
    <w:rsid w:val="003A68F4"/>
    <w:rsid w:val="003A7C99"/>
    <w:rsid w:val="003B0052"/>
    <w:rsid w:val="003B00E2"/>
    <w:rsid w:val="003B2BC7"/>
    <w:rsid w:val="003B376A"/>
    <w:rsid w:val="003B3905"/>
    <w:rsid w:val="003B3C70"/>
    <w:rsid w:val="003B4992"/>
    <w:rsid w:val="003B6087"/>
    <w:rsid w:val="003B7C56"/>
    <w:rsid w:val="003C0127"/>
    <w:rsid w:val="003C1C77"/>
    <w:rsid w:val="003C1F2B"/>
    <w:rsid w:val="003C1F48"/>
    <w:rsid w:val="003C3103"/>
    <w:rsid w:val="003C312C"/>
    <w:rsid w:val="003C4E4E"/>
    <w:rsid w:val="003C628E"/>
    <w:rsid w:val="003C6E1D"/>
    <w:rsid w:val="003C73E8"/>
    <w:rsid w:val="003D02DD"/>
    <w:rsid w:val="003D055A"/>
    <w:rsid w:val="003D1E52"/>
    <w:rsid w:val="003D369A"/>
    <w:rsid w:val="003D3B9C"/>
    <w:rsid w:val="003D5A69"/>
    <w:rsid w:val="003D6AE8"/>
    <w:rsid w:val="003E0372"/>
    <w:rsid w:val="003E271D"/>
    <w:rsid w:val="003E5535"/>
    <w:rsid w:val="003E6036"/>
    <w:rsid w:val="003E79B1"/>
    <w:rsid w:val="003F12BA"/>
    <w:rsid w:val="003F223C"/>
    <w:rsid w:val="003F26DD"/>
    <w:rsid w:val="003F2F6F"/>
    <w:rsid w:val="003F37F4"/>
    <w:rsid w:val="003F42BC"/>
    <w:rsid w:val="003F4F2F"/>
    <w:rsid w:val="003F6ED2"/>
    <w:rsid w:val="004003E2"/>
    <w:rsid w:val="00402D4C"/>
    <w:rsid w:val="0040490C"/>
    <w:rsid w:val="00407D21"/>
    <w:rsid w:val="004101C6"/>
    <w:rsid w:val="00410B6A"/>
    <w:rsid w:val="00412978"/>
    <w:rsid w:val="00413710"/>
    <w:rsid w:val="00413A33"/>
    <w:rsid w:val="00414DA5"/>
    <w:rsid w:val="00415138"/>
    <w:rsid w:val="0041704D"/>
    <w:rsid w:val="00422B2A"/>
    <w:rsid w:val="004230CE"/>
    <w:rsid w:val="004232F6"/>
    <w:rsid w:val="00423D57"/>
    <w:rsid w:val="004251F2"/>
    <w:rsid w:val="00426BAE"/>
    <w:rsid w:val="00426D09"/>
    <w:rsid w:val="00427067"/>
    <w:rsid w:val="004273CB"/>
    <w:rsid w:val="00431F3A"/>
    <w:rsid w:val="0043295B"/>
    <w:rsid w:val="004329A6"/>
    <w:rsid w:val="0043383F"/>
    <w:rsid w:val="00433C8B"/>
    <w:rsid w:val="00436770"/>
    <w:rsid w:val="00436F40"/>
    <w:rsid w:val="004406B3"/>
    <w:rsid w:val="00440CCD"/>
    <w:rsid w:val="004410BD"/>
    <w:rsid w:val="00446074"/>
    <w:rsid w:val="00446FD5"/>
    <w:rsid w:val="00451EBF"/>
    <w:rsid w:val="00452755"/>
    <w:rsid w:val="004543F7"/>
    <w:rsid w:val="00460D1B"/>
    <w:rsid w:val="00461D98"/>
    <w:rsid w:val="00462B64"/>
    <w:rsid w:val="00465308"/>
    <w:rsid w:val="00470629"/>
    <w:rsid w:val="00476A46"/>
    <w:rsid w:val="00480091"/>
    <w:rsid w:val="0048205C"/>
    <w:rsid w:val="00482074"/>
    <w:rsid w:val="004832BB"/>
    <w:rsid w:val="00486694"/>
    <w:rsid w:val="00490F7F"/>
    <w:rsid w:val="00491E6A"/>
    <w:rsid w:val="00492C25"/>
    <w:rsid w:val="0049545C"/>
    <w:rsid w:val="004958AA"/>
    <w:rsid w:val="004A0508"/>
    <w:rsid w:val="004A111A"/>
    <w:rsid w:val="004A1C8E"/>
    <w:rsid w:val="004A27A5"/>
    <w:rsid w:val="004A45DE"/>
    <w:rsid w:val="004A49AC"/>
    <w:rsid w:val="004A5835"/>
    <w:rsid w:val="004A58E2"/>
    <w:rsid w:val="004B06E4"/>
    <w:rsid w:val="004B25FB"/>
    <w:rsid w:val="004B37DD"/>
    <w:rsid w:val="004B3D30"/>
    <w:rsid w:val="004B5BD6"/>
    <w:rsid w:val="004B64D5"/>
    <w:rsid w:val="004C045A"/>
    <w:rsid w:val="004C0B0C"/>
    <w:rsid w:val="004D1147"/>
    <w:rsid w:val="004D1B7A"/>
    <w:rsid w:val="004D2068"/>
    <w:rsid w:val="004D6C5F"/>
    <w:rsid w:val="004D736B"/>
    <w:rsid w:val="004E28F3"/>
    <w:rsid w:val="004E2F03"/>
    <w:rsid w:val="004E515E"/>
    <w:rsid w:val="004E6D75"/>
    <w:rsid w:val="004F153D"/>
    <w:rsid w:val="004F1693"/>
    <w:rsid w:val="004F3768"/>
    <w:rsid w:val="004F54BA"/>
    <w:rsid w:val="004F67B3"/>
    <w:rsid w:val="004F7C29"/>
    <w:rsid w:val="0050069A"/>
    <w:rsid w:val="0050472C"/>
    <w:rsid w:val="00505F4C"/>
    <w:rsid w:val="00506B7C"/>
    <w:rsid w:val="00506E1A"/>
    <w:rsid w:val="00510D7A"/>
    <w:rsid w:val="0051155B"/>
    <w:rsid w:val="005153D2"/>
    <w:rsid w:val="005167C3"/>
    <w:rsid w:val="00520D8D"/>
    <w:rsid w:val="005243FB"/>
    <w:rsid w:val="0052541E"/>
    <w:rsid w:val="00526267"/>
    <w:rsid w:val="005303EA"/>
    <w:rsid w:val="00532358"/>
    <w:rsid w:val="00534301"/>
    <w:rsid w:val="0053433E"/>
    <w:rsid w:val="00536038"/>
    <w:rsid w:val="00536106"/>
    <w:rsid w:val="00542237"/>
    <w:rsid w:val="00543AF4"/>
    <w:rsid w:val="00546B6B"/>
    <w:rsid w:val="00547767"/>
    <w:rsid w:val="00550EBF"/>
    <w:rsid w:val="00552C85"/>
    <w:rsid w:val="00552F8D"/>
    <w:rsid w:val="00555B00"/>
    <w:rsid w:val="00555B8A"/>
    <w:rsid w:val="0055643D"/>
    <w:rsid w:val="00557453"/>
    <w:rsid w:val="0056452D"/>
    <w:rsid w:val="0057012B"/>
    <w:rsid w:val="00570200"/>
    <w:rsid w:val="00571465"/>
    <w:rsid w:val="0057276A"/>
    <w:rsid w:val="00574E8A"/>
    <w:rsid w:val="005772BD"/>
    <w:rsid w:val="005814EB"/>
    <w:rsid w:val="00581C4D"/>
    <w:rsid w:val="00582DC5"/>
    <w:rsid w:val="00583627"/>
    <w:rsid w:val="00590C50"/>
    <w:rsid w:val="00591461"/>
    <w:rsid w:val="0059291B"/>
    <w:rsid w:val="005929DF"/>
    <w:rsid w:val="00593BD5"/>
    <w:rsid w:val="0059470D"/>
    <w:rsid w:val="00595196"/>
    <w:rsid w:val="005A3497"/>
    <w:rsid w:val="005A5565"/>
    <w:rsid w:val="005A6C79"/>
    <w:rsid w:val="005B046A"/>
    <w:rsid w:val="005B2731"/>
    <w:rsid w:val="005B4B95"/>
    <w:rsid w:val="005B4C1E"/>
    <w:rsid w:val="005B7E1A"/>
    <w:rsid w:val="005C34D9"/>
    <w:rsid w:val="005C3DB5"/>
    <w:rsid w:val="005C469F"/>
    <w:rsid w:val="005C5779"/>
    <w:rsid w:val="005D3822"/>
    <w:rsid w:val="005D4A88"/>
    <w:rsid w:val="005D5CBF"/>
    <w:rsid w:val="005E3686"/>
    <w:rsid w:val="005E5170"/>
    <w:rsid w:val="005E5F01"/>
    <w:rsid w:val="005F08FA"/>
    <w:rsid w:val="005F15AF"/>
    <w:rsid w:val="005F6627"/>
    <w:rsid w:val="006051E2"/>
    <w:rsid w:val="00607E4C"/>
    <w:rsid w:val="006106C1"/>
    <w:rsid w:val="00613FFE"/>
    <w:rsid w:val="00615AD0"/>
    <w:rsid w:val="0061700A"/>
    <w:rsid w:val="00620129"/>
    <w:rsid w:val="00620448"/>
    <w:rsid w:val="00620AC7"/>
    <w:rsid w:val="00621574"/>
    <w:rsid w:val="00630CC7"/>
    <w:rsid w:val="00631165"/>
    <w:rsid w:val="00631667"/>
    <w:rsid w:val="00632113"/>
    <w:rsid w:val="006343E3"/>
    <w:rsid w:val="00635512"/>
    <w:rsid w:val="0063714F"/>
    <w:rsid w:val="00640E46"/>
    <w:rsid w:val="00644EA8"/>
    <w:rsid w:val="00645BB6"/>
    <w:rsid w:val="00650085"/>
    <w:rsid w:val="00653477"/>
    <w:rsid w:val="00655327"/>
    <w:rsid w:val="006560A9"/>
    <w:rsid w:val="006566DA"/>
    <w:rsid w:val="00656C4F"/>
    <w:rsid w:val="0065798D"/>
    <w:rsid w:val="00657A31"/>
    <w:rsid w:val="0066058A"/>
    <w:rsid w:val="00662AD4"/>
    <w:rsid w:val="006653E4"/>
    <w:rsid w:val="00666146"/>
    <w:rsid w:val="00666C20"/>
    <w:rsid w:val="00666FE4"/>
    <w:rsid w:val="00667D00"/>
    <w:rsid w:val="0067071D"/>
    <w:rsid w:val="00674F25"/>
    <w:rsid w:val="006751F3"/>
    <w:rsid w:val="00675F44"/>
    <w:rsid w:val="00682CB7"/>
    <w:rsid w:val="00684902"/>
    <w:rsid w:val="0068625B"/>
    <w:rsid w:val="006872A0"/>
    <w:rsid w:val="0069068A"/>
    <w:rsid w:val="0069112A"/>
    <w:rsid w:val="00694254"/>
    <w:rsid w:val="00695505"/>
    <w:rsid w:val="00696891"/>
    <w:rsid w:val="00697067"/>
    <w:rsid w:val="00697D88"/>
    <w:rsid w:val="006A1723"/>
    <w:rsid w:val="006A1E1F"/>
    <w:rsid w:val="006A23A7"/>
    <w:rsid w:val="006A25EE"/>
    <w:rsid w:val="006A3475"/>
    <w:rsid w:val="006A40A1"/>
    <w:rsid w:val="006A73AF"/>
    <w:rsid w:val="006A7BC6"/>
    <w:rsid w:val="006A7CE9"/>
    <w:rsid w:val="006A7E5A"/>
    <w:rsid w:val="006B26BA"/>
    <w:rsid w:val="006B3CE6"/>
    <w:rsid w:val="006B417B"/>
    <w:rsid w:val="006B71FD"/>
    <w:rsid w:val="006C0C47"/>
    <w:rsid w:val="006C38A8"/>
    <w:rsid w:val="006C41EA"/>
    <w:rsid w:val="006C4581"/>
    <w:rsid w:val="006D00F6"/>
    <w:rsid w:val="006D1004"/>
    <w:rsid w:val="006D156F"/>
    <w:rsid w:val="006D251F"/>
    <w:rsid w:val="006D2949"/>
    <w:rsid w:val="006D2A3E"/>
    <w:rsid w:val="006D35D1"/>
    <w:rsid w:val="006D3F67"/>
    <w:rsid w:val="006D4720"/>
    <w:rsid w:val="006D53BF"/>
    <w:rsid w:val="006D548C"/>
    <w:rsid w:val="006D778F"/>
    <w:rsid w:val="006E0885"/>
    <w:rsid w:val="006E0E58"/>
    <w:rsid w:val="006E2827"/>
    <w:rsid w:val="006E339A"/>
    <w:rsid w:val="006E35D0"/>
    <w:rsid w:val="006E4FBF"/>
    <w:rsid w:val="006E7A25"/>
    <w:rsid w:val="006F3371"/>
    <w:rsid w:val="007017C8"/>
    <w:rsid w:val="00701B9B"/>
    <w:rsid w:val="00701E6E"/>
    <w:rsid w:val="007033D7"/>
    <w:rsid w:val="007054D6"/>
    <w:rsid w:val="00714C76"/>
    <w:rsid w:val="007156AC"/>
    <w:rsid w:val="007161E6"/>
    <w:rsid w:val="00720B37"/>
    <w:rsid w:val="00722A4C"/>
    <w:rsid w:val="00724CF4"/>
    <w:rsid w:val="007257EA"/>
    <w:rsid w:val="00726C1B"/>
    <w:rsid w:val="00726E4F"/>
    <w:rsid w:val="0072702F"/>
    <w:rsid w:val="00731645"/>
    <w:rsid w:val="007340C8"/>
    <w:rsid w:val="0074275A"/>
    <w:rsid w:val="00742A5F"/>
    <w:rsid w:val="00744D9E"/>
    <w:rsid w:val="00745674"/>
    <w:rsid w:val="00746A6F"/>
    <w:rsid w:val="00747BB9"/>
    <w:rsid w:val="007519A8"/>
    <w:rsid w:val="00752720"/>
    <w:rsid w:val="00753550"/>
    <w:rsid w:val="007544DA"/>
    <w:rsid w:val="00756379"/>
    <w:rsid w:val="007600B5"/>
    <w:rsid w:val="0076117E"/>
    <w:rsid w:val="00765447"/>
    <w:rsid w:val="00766ABD"/>
    <w:rsid w:val="0076737A"/>
    <w:rsid w:val="007723D6"/>
    <w:rsid w:val="00772E70"/>
    <w:rsid w:val="00775880"/>
    <w:rsid w:val="0077614E"/>
    <w:rsid w:val="00776457"/>
    <w:rsid w:val="007766E9"/>
    <w:rsid w:val="00776B67"/>
    <w:rsid w:val="00777546"/>
    <w:rsid w:val="00781044"/>
    <w:rsid w:val="00781661"/>
    <w:rsid w:val="007833DD"/>
    <w:rsid w:val="007855F5"/>
    <w:rsid w:val="00787A95"/>
    <w:rsid w:val="00790A3B"/>
    <w:rsid w:val="00790BC6"/>
    <w:rsid w:val="00792830"/>
    <w:rsid w:val="00792E57"/>
    <w:rsid w:val="00793E46"/>
    <w:rsid w:val="00795593"/>
    <w:rsid w:val="007A011B"/>
    <w:rsid w:val="007A09D0"/>
    <w:rsid w:val="007A17F0"/>
    <w:rsid w:val="007A258B"/>
    <w:rsid w:val="007A5133"/>
    <w:rsid w:val="007A576C"/>
    <w:rsid w:val="007B4BF8"/>
    <w:rsid w:val="007B591A"/>
    <w:rsid w:val="007C0D40"/>
    <w:rsid w:val="007C39E4"/>
    <w:rsid w:val="007C49D3"/>
    <w:rsid w:val="007C51DC"/>
    <w:rsid w:val="007C5905"/>
    <w:rsid w:val="007D53AA"/>
    <w:rsid w:val="007E12FA"/>
    <w:rsid w:val="007E1EF2"/>
    <w:rsid w:val="007E37DE"/>
    <w:rsid w:val="007E3F1A"/>
    <w:rsid w:val="007E5479"/>
    <w:rsid w:val="007E6D6B"/>
    <w:rsid w:val="007E7FC6"/>
    <w:rsid w:val="007F0B1A"/>
    <w:rsid w:val="007F22C5"/>
    <w:rsid w:val="007F2387"/>
    <w:rsid w:val="007F2F72"/>
    <w:rsid w:val="007F5CFB"/>
    <w:rsid w:val="007F63D8"/>
    <w:rsid w:val="008002DB"/>
    <w:rsid w:val="0080246D"/>
    <w:rsid w:val="00802638"/>
    <w:rsid w:val="008031D2"/>
    <w:rsid w:val="0080340E"/>
    <w:rsid w:val="008066FC"/>
    <w:rsid w:val="00807A21"/>
    <w:rsid w:val="00812005"/>
    <w:rsid w:val="0081212C"/>
    <w:rsid w:val="00812425"/>
    <w:rsid w:val="00812F6E"/>
    <w:rsid w:val="00813A11"/>
    <w:rsid w:val="00814443"/>
    <w:rsid w:val="00816501"/>
    <w:rsid w:val="0081746D"/>
    <w:rsid w:val="00821615"/>
    <w:rsid w:val="00822EC0"/>
    <w:rsid w:val="00826255"/>
    <w:rsid w:val="00826B80"/>
    <w:rsid w:val="00830279"/>
    <w:rsid w:val="00833330"/>
    <w:rsid w:val="0083338C"/>
    <w:rsid w:val="00834A30"/>
    <w:rsid w:val="00844146"/>
    <w:rsid w:val="008452A3"/>
    <w:rsid w:val="00845813"/>
    <w:rsid w:val="008473D0"/>
    <w:rsid w:val="00850052"/>
    <w:rsid w:val="00852C36"/>
    <w:rsid w:val="008530E6"/>
    <w:rsid w:val="0085331D"/>
    <w:rsid w:val="00853DC6"/>
    <w:rsid w:val="00854B3A"/>
    <w:rsid w:val="00856690"/>
    <w:rsid w:val="00857731"/>
    <w:rsid w:val="00861744"/>
    <w:rsid w:val="00864C0A"/>
    <w:rsid w:val="00866A2B"/>
    <w:rsid w:val="00867511"/>
    <w:rsid w:val="008700D8"/>
    <w:rsid w:val="00870C4B"/>
    <w:rsid w:val="00871137"/>
    <w:rsid w:val="00871DAE"/>
    <w:rsid w:val="0087244B"/>
    <w:rsid w:val="00873091"/>
    <w:rsid w:val="0087379F"/>
    <w:rsid w:val="008741AB"/>
    <w:rsid w:val="00874757"/>
    <w:rsid w:val="0088129C"/>
    <w:rsid w:val="008837BC"/>
    <w:rsid w:val="00884752"/>
    <w:rsid w:val="008852E8"/>
    <w:rsid w:val="00885426"/>
    <w:rsid w:val="008857FF"/>
    <w:rsid w:val="00885C78"/>
    <w:rsid w:val="00885FC7"/>
    <w:rsid w:val="00887464"/>
    <w:rsid w:val="00890667"/>
    <w:rsid w:val="0089215C"/>
    <w:rsid w:val="00892197"/>
    <w:rsid w:val="00892E06"/>
    <w:rsid w:val="008933F8"/>
    <w:rsid w:val="00894559"/>
    <w:rsid w:val="00894977"/>
    <w:rsid w:val="00894CB3"/>
    <w:rsid w:val="00895461"/>
    <w:rsid w:val="00895EAA"/>
    <w:rsid w:val="00897080"/>
    <w:rsid w:val="008A3710"/>
    <w:rsid w:val="008A5586"/>
    <w:rsid w:val="008A5E7A"/>
    <w:rsid w:val="008B3794"/>
    <w:rsid w:val="008B59A2"/>
    <w:rsid w:val="008B5B40"/>
    <w:rsid w:val="008B5CFB"/>
    <w:rsid w:val="008B7449"/>
    <w:rsid w:val="008C5771"/>
    <w:rsid w:val="008D2D27"/>
    <w:rsid w:val="008D3A87"/>
    <w:rsid w:val="008D4942"/>
    <w:rsid w:val="008D5293"/>
    <w:rsid w:val="008E06B8"/>
    <w:rsid w:val="008E0D7B"/>
    <w:rsid w:val="008E0DFC"/>
    <w:rsid w:val="008E202A"/>
    <w:rsid w:val="008E4523"/>
    <w:rsid w:val="008E53E0"/>
    <w:rsid w:val="008E5F75"/>
    <w:rsid w:val="008E658C"/>
    <w:rsid w:val="008F06C4"/>
    <w:rsid w:val="008F18CD"/>
    <w:rsid w:val="008F197F"/>
    <w:rsid w:val="008F1D4B"/>
    <w:rsid w:val="008F2334"/>
    <w:rsid w:val="008F23F5"/>
    <w:rsid w:val="008F6C41"/>
    <w:rsid w:val="008F74FC"/>
    <w:rsid w:val="008F7D9C"/>
    <w:rsid w:val="00900446"/>
    <w:rsid w:val="0090111B"/>
    <w:rsid w:val="00903B4F"/>
    <w:rsid w:val="009046B0"/>
    <w:rsid w:val="00904E3A"/>
    <w:rsid w:val="00905437"/>
    <w:rsid w:val="009105B3"/>
    <w:rsid w:val="009121D9"/>
    <w:rsid w:val="009134DA"/>
    <w:rsid w:val="00915652"/>
    <w:rsid w:val="00916AA3"/>
    <w:rsid w:val="00916BBA"/>
    <w:rsid w:val="00921A4F"/>
    <w:rsid w:val="009220EC"/>
    <w:rsid w:val="00922561"/>
    <w:rsid w:val="00923A09"/>
    <w:rsid w:val="00924A78"/>
    <w:rsid w:val="009312EE"/>
    <w:rsid w:val="0093202A"/>
    <w:rsid w:val="0093596B"/>
    <w:rsid w:val="00941103"/>
    <w:rsid w:val="0094275D"/>
    <w:rsid w:val="0094379B"/>
    <w:rsid w:val="00944C87"/>
    <w:rsid w:val="00944F8E"/>
    <w:rsid w:val="009530DD"/>
    <w:rsid w:val="00957B67"/>
    <w:rsid w:val="009607AD"/>
    <w:rsid w:val="00960C8F"/>
    <w:rsid w:val="00962495"/>
    <w:rsid w:val="009631D2"/>
    <w:rsid w:val="00964BAB"/>
    <w:rsid w:val="00964F22"/>
    <w:rsid w:val="009659F5"/>
    <w:rsid w:val="00965B72"/>
    <w:rsid w:val="00967490"/>
    <w:rsid w:val="00972716"/>
    <w:rsid w:val="00972E27"/>
    <w:rsid w:val="00972E89"/>
    <w:rsid w:val="009735B6"/>
    <w:rsid w:val="00974F29"/>
    <w:rsid w:val="009754D2"/>
    <w:rsid w:val="00975F94"/>
    <w:rsid w:val="009771CD"/>
    <w:rsid w:val="00986127"/>
    <w:rsid w:val="00986FB6"/>
    <w:rsid w:val="00990A9D"/>
    <w:rsid w:val="0099310C"/>
    <w:rsid w:val="00995A2A"/>
    <w:rsid w:val="009961C0"/>
    <w:rsid w:val="0099661B"/>
    <w:rsid w:val="009A09D0"/>
    <w:rsid w:val="009A12A8"/>
    <w:rsid w:val="009A13F5"/>
    <w:rsid w:val="009A1506"/>
    <w:rsid w:val="009A1C08"/>
    <w:rsid w:val="009A1DB9"/>
    <w:rsid w:val="009A236A"/>
    <w:rsid w:val="009A34E7"/>
    <w:rsid w:val="009A3B98"/>
    <w:rsid w:val="009A6EA4"/>
    <w:rsid w:val="009A7579"/>
    <w:rsid w:val="009B3917"/>
    <w:rsid w:val="009B3B89"/>
    <w:rsid w:val="009B794E"/>
    <w:rsid w:val="009B7B44"/>
    <w:rsid w:val="009C00DB"/>
    <w:rsid w:val="009C15A7"/>
    <w:rsid w:val="009C29E7"/>
    <w:rsid w:val="009C76CF"/>
    <w:rsid w:val="009D2808"/>
    <w:rsid w:val="009D5632"/>
    <w:rsid w:val="009D5E90"/>
    <w:rsid w:val="009D62EE"/>
    <w:rsid w:val="009E070F"/>
    <w:rsid w:val="009E226C"/>
    <w:rsid w:val="009E749B"/>
    <w:rsid w:val="009E7E37"/>
    <w:rsid w:val="009F0517"/>
    <w:rsid w:val="009F1708"/>
    <w:rsid w:val="009F1A56"/>
    <w:rsid w:val="009F2614"/>
    <w:rsid w:val="009F52CF"/>
    <w:rsid w:val="009F5807"/>
    <w:rsid w:val="009F7C7C"/>
    <w:rsid w:val="00A00D79"/>
    <w:rsid w:val="00A014BD"/>
    <w:rsid w:val="00A01EA1"/>
    <w:rsid w:val="00A038D4"/>
    <w:rsid w:val="00A04FB9"/>
    <w:rsid w:val="00A05F64"/>
    <w:rsid w:val="00A1165A"/>
    <w:rsid w:val="00A14402"/>
    <w:rsid w:val="00A15B3E"/>
    <w:rsid w:val="00A15E19"/>
    <w:rsid w:val="00A175C7"/>
    <w:rsid w:val="00A221F8"/>
    <w:rsid w:val="00A23D5A"/>
    <w:rsid w:val="00A32381"/>
    <w:rsid w:val="00A32C66"/>
    <w:rsid w:val="00A355D1"/>
    <w:rsid w:val="00A35E11"/>
    <w:rsid w:val="00A36776"/>
    <w:rsid w:val="00A400AF"/>
    <w:rsid w:val="00A405CD"/>
    <w:rsid w:val="00A4072B"/>
    <w:rsid w:val="00A433E3"/>
    <w:rsid w:val="00A434C6"/>
    <w:rsid w:val="00A446D2"/>
    <w:rsid w:val="00A4499C"/>
    <w:rsid w:val="00A50786"/>
    <w:rsid w:val="00A51A46"/>
    <w:rsid w:val="00A52174"/>
    <w:rsid w:val="00A53097"/>
    <w:rsid w:val="00A56A7D"/>
    <w:rsid w:val="00A57E84"/>
    <w:rsid w:val="00A60338"/>
    <w:rsid w:val="00A61BE5"/>
    <w:rsid w:val="00A61D99"/>
    <w:rsid w:val="00A63AC3"/>
    <w:rsid w:val="00A6481B"/>
    <w:rsid w:val="00A64A36"/>
    <w:rsid w:val="00A64CDE"/>
    <w:rsid w:val="00A73BD5"/>
    <w:rsid w:val="00A85FEC"/>
    <w:rsid w:val="00A92A68"/>
    <w:rsid w:val="00A933D7"/>
    <w:rsid w:val="00A938C2"/>
    <w:rsid w:val="00A93AFD"/>
    <w:rsid w:val="00A967D6"/>
    <w:rsid w:val="00A96AED"/>
    <w:rsid w:val="00AA2B14"/>
    <w:rsid w:val="00AA7842"/>
    <w:rsid w:val="00AB0020"/>
    <w:rsid w:val="00AB3930"/>
    <w:rsid w:val="00AB3B46"/>
    <w:rsid w:val="00AB5B47"/>
    <w:rsid w:val="00AB5F7C"/>
    <w:rsid w:val="00AB72C0"/>
    <w:rsid w:val="00AB730F"/>
    <w:rsid w:val="00AC34AD"/>
    <w:rsid w:val="00AC56D1"/>
    <w:rsid w:val="00AC6AA6"/>
    <w:rsid w:val="00AC7A69"/>
    <w:rsid w:val="00AD2C7B"/>
    <w:rsid w:val="00AD653E"/>
    <w:rsid w:val="00AD7038"/>
    <w:rsid w:val="00AE0D6C"/>
    <w:rsid w:val="00AE48C3"/>
    <w:rsid w:val="00AE5089"/>
    <w:rsid w:val="00AE5AE6"/>
    <w:rsid w:val="00AF05F3"/>
    <w:rsid w:val="00AF061F"/>
    <w:rsid w:val="00AF135C"/>
    <w:rsid w:val="00AF157B"/>
    <w:rsid w:val="00AF15B4"/>
    <w:rsid w:val="00AF1D05"/>
    <w:rsid w:val="00AF2C41"/>
    <w:rsid w:val="00AF4804"/>
    <w:rsid w:val="00B0096D"/>
    <w:rsid w:val="00B03A17"/>
    <w:rsid w:val="00B03F14"/>
    <w:rsid w:val="00B053B3"/>
    <w:rsid w:val="00B06F19"/>
    <w:rsid w:val="00B0775C"/>
    <w:rsid w:val="00B2424E"/>
    <w:rsid w:val="00B250EA"/>
    <w:rsid w:val="00B3071D"/>
    <w:rsid w:val="00B30B92"/>
    <w:rsid w:val="00B35A4C"/>
    <w:rsid w:val="00B40403"/>
    <w:rsid w:val="00B41A6A"/>
    <w:rsid w:val="00B41C3A"/>
    <w:rsid w:val="00B41EF6"/>
    <w:rsid w:val="00B42520"/>
    <w:rsid w:val="00B4384C"/>
    <w:rsid w:val="00B47847"/>
    <w:rsid w:val="00B47BB0"/>
    <w:rsid w:val="00B50549"/>
    <w:rsid w:val="00B51384"/>
    <w:rsid w:val="00B51988"/>
    <w:rsid w:val="00B51EF4"/>
    <w:rsid w:val="00B51FC6"/>
    <w:rsid w:val="00B574E6"/>
    <w:rsid w:val="00B6413F"/>
    <w:rsid w:val="00B644A2"/>
    <w:rsid w:val="00B73B1C"/>
    <w:rsid w:val="00B73EBB"/>
    <w:rsid w:val="00B75953"/>
    <w:rsid w:val="00B767FC"/>
    <w:rsid w:val="00B76D7A"/>
    <w:rsid w:val="00B81108"/>
    <w:rsid w:val="00B81128"/>
    <w:rsid w:val="00B82608"/>
    <w:rsid w:val="00B8288F"/>
    <w:rsid w:val="00B83341"/>
    <w:rsid w:val="00B833A8"/>
    <w:rsid w:val="00B91314"/>
    <w:rsid w:val="00B91F14"/>
    <w:rsid w:val="00B9269D"/>
    <w:rsid w:val="00B9477A"/>
    <w:rsid w:val="00B948F2"/>
    <w:rsid w:val="00B9568E"/>
    <w:rsid w:val="00BA2394"/>
    <w:rsid w:val="00BA3FA4"/>
    <w:rsid w:val="00BA5802"/>
    <w:rsid w:val="00BA6D09"/>
    <w:rsid w:val="00BA7469"/>
    <w:rsid w:val="00BB24C6"/>
    <w:rsid w:val="00BB368A"/>
    <w:rsid w:val="00BB46DF"/>
    <w:rsid w:val="00BB4865"/>
    <w:rsid w:val="00BB4B97"/>
    <w:rsid w:val="00BB7DF3"/>
    <w:rsid w:val="00BC0FA2"/>
    <w:rsid w:val="00BD111E"/>
    <w:rsid w:val="00BD6C1A"/>
    <w:rsid w:val="00BD6F52"/>
    <w:rsid w:val="00BD758B"/>
    <w:rsid w:val="00BE177C"/>
    <w:rsid w:val="00BE46D9"/>
    <w:rsid w:val="00BE4F44"/>
    <w:rsid w:val="00BE6409"/>
    <w:rsid w:val="00BF0095"/>
    <w:rsid w:val="00BF1A41"/>
    <w:rsid w:val="00BF2C19"/>
    <w:rsid w:val="00BF35A1"/>
    <w:rsid w:val="00BF4C93"/>
    <w:rsid w:val="00C009A4"/>
    <w:rsid w:val="00C0210D"/>
    <w:rsid w:val="00C044D1"/>
    <w:rsid w:val="00C06052"/>
    <w:rsid w:val="00C07040"/>
    <w:rsid w:val="00C12455"/>
    <w:rsid w:val="00C13C6D"/>
    <w:rsid w:val="00C14C28"/>
    <w:rsid w:val="00C16B87"/>
    <w:rsid w:val="00C16CE5"/>
    <w:rsid w:val="00C21143"/>
    <w:rsid w:val="00C23E75"/>
    <w:rsid w:val="00C308FD"/>
    <w:rsid w:val="00C3096A"/>
    <w:rsid w:val="00C34D02"/>
    <w:rsid w:val="00C35F8A"/>
    <w:rsid w:val="00C369FE"/>
    <w:rsid w:val="00C40CB2"/>
    <w:rsid w:val="00C40D88"/>
    <w:rsid w:val="00C4110E"/>
    <w:rsid w:val="00C418BD"/>
    <w:rsid w:val="00C4436F"/>
    <w:rsid w:val="00C50F36"/>
    <w:rsid w:val="00C5327A"/>
    <w:rsid w:val="00C542ED"/>
    <w:rsid w:val="00C556FC"/>
    <w:rsid w:val="00C6045D"/>
    <w:rsid w:val="00C635AC"/>
    <w:rsid w:val="00C70A76"/>
    <w:rsid w:val="00C74762"/>
    <w:rsid w:val="00C75EDF"/>
    <w:rsid w:val="00C76DEC"/>
    <w:rsid w:val="00C819BF"/>
    <w:rsid w:val="00C828BE"/>
    <w:rsid w:val="00C84426"/>
    <w:rsid w:val="00C844F0"/>
    <w:rsid w:val="00C86AC0"/>
    <w:rsid w:val="00C86B4F"/>
    <w:rsid w:val="00C94DE8"/>
    <w:rsid w:val="00CA0B7D"/>
    <w:rsid w:val="00CA149B"/>
    <w:rsid w:val="00CA2FB9"/>
    <w:rsid w:val="00CA3D45"/>
    <w:rsid w:val="00CA53C3"/>
    <w:rsid w:val="00CA6A4B"/>
    <w:rsid w:val="00CB05EC"/>
    <w:rsid w:val="00CB104D"/>
    <w:rsid w:val="00CB11CE"/>
    <w:rsid w:val="00CB2F8B"/>
    <w:rsid w:val="00CB3346"/>
    <w:rsid w:val="00CB660A"/>
    <w:rsid w:val="00CB7615"/>
    <w:rsid w:val="00CC0FEE"/>
    <w:rsid w:val="00CC3A9B"/>
    <w:rsid w:val="00CC3F05"/>
    <w:rsid w:val="00CC42B4"/>
    <w:rsid w:val="00CC5C2F"/>
    <w:rsid w:val="00CC624A"/>
    <w:rsid w:val="00CC72ED"/>
    <w:rsid w:val="00CC7977"/>
    <w:rsid w:val="00CD03FF"/>
    <w:rsid w:val="00CD269E"/>
    <w:rsid w:val="00CD48E8"/>
    <w:rsid w:val="00CD4D1B"/>
    <w:rsid w:val="00CE0737"/>
    <w:rsid w:val="00CE14BB"/>
    <w:rsid w:val="00CE1A27"/>
    <w:rsid w:val="00CE49C8"/>
    <w:rsid w:val="00CE688A"/>
    <w:rsid w:val="00CE74B4"/>
    <w:rsid w:val="00CF1233"/>
    <w:rsid w:val="00CF3346"/>
    <w:rsid w:val="00CF3FF1"/>
    <w:rsid w:val="00D00209"/>
    <w:rsid w:val="00D00596"/>
    <w:rsid w:val="00D012F3"/>
    <w:rsid w:val="00D078F1"/>
    <w:rsid w:val="00D10174"/>
    <w:rsid w:val="00D10953"/>
    <w:rsid w:val="00D1193F"/>
    <w:rsid w:val="00D12E67"/>
    <w:rsid w:val="00D16B5F"/>
    <w:rsid w:val="00D173B4"/>
    <w:rsid w:val="00D17438"/>
    <w:rsid w:val="00D20F4D"/>
    <w:rsid w:val="00D224DD"/>
    <w:rsid w:val="00D23E4A"/>
    <w:rsid w:val="00D2506E"/>
    <w:rsid w:val="00D254A2"/>
    <w:rsid w:val="00D26F35"/>
    <w:rsid w:val="00D3003B"/>
    <w:rsid w:val="00D33F62"/>
    <w:rsid w:val="00D3445C"/>
    <w:rsid w:val="00D360FA"/>
    <w:rsid w:val="00D3751D"/>
    <w:rsid w:val="00D41EB4"/>
    <w:rsid w:val="00D4347A"/>
    <w:rsid w:val="00D43EDA"/>
    <w:rsid w:val="00D459FF"/>
    <w:rsid w:val="00D45ABC"/>
    <w:rsid w:val="00D47F26"/>
    <w:rsid w:val="00D50A99"/>
    <w:rsid w:val="00D5177F"/>
    <w:rsid w:val="00D52547"/>
    <w:rsid w:val="00D5390D"/>
    <w:rsid w:val="00D53D1F"/>
    <w:rsid w:val="00D5540B"/>
    <w:rsid w:val="00D57060"/>
    <w:rsid w:val="00D57840"/>
    <w:rsid w:val="00D67DD8"/>
    <w:rsid w:val="00D71679"/>
    <w:rsid w:val="00D73362"/>
    <w:rsid w:val="00D74317"/>
    <w:rsid w:val="00D77619"/>
    <w:rsid w:val="00D80782"/>
    <w:rsid w:val="00D80E24"/>
    <w:rsid w:val="00D80F10"/>
    <w:rsid w:val="00D83209"/>
    <w:rsid w:val="00D83DA2"/>
    <w:rsid w:val="00D85D81"/>
    <w:rsid w:val="00D95306"/>
    <w:rsid w:val="00D97999"/>
    <w:rsid w:val="00DA2187"/>
    <w:rsid w:val="00DA25B8"/>
    <w:rsid w:val="00DA4AD3"/>
    <w:rsid w:val="00DA7430"/>
    <w:rsid w:val="00DB042D"/>
    <w:rsid w:val="00DB0CB9"/>
    <w:rsid w:val="00DB1AF9"/>
    <w:rsid w:val="00DB2B5D"/>
    <w:rsid w:val="00DB3D43"/>
    <w:rsid w:val="00DB4822"/>
    <w:rsid w:val="00DB4DF8"/>
    <w:rsid w:val="00DB5512"/>
    <w:rsid w:val="00DC0137"/>
    <w:rsid w:val="00DC3784"/>
    <w:rsid w:val="00DC5AD5"/>
    <w:rsid w:val="00DD0703"/>
    <w:rsid w:val="00DD3F30"/>
    <w:rsid w:val="00DD691C"/>
    <w:rsid w:val="00DD6CB4"/>
    <w:rsid w:val="00DE03ED"/>
    <w:rsid w:val="00DE0AA4"/>
    <w:rsid w:val="00DE0C8F"/>
    <w:rsid w:val="00DE0C9B"/>
    <w:rsid w:val="00DE2279"/>
    <w:rsid w:val="00DE3061"/>
    <w:rsid w:val="00DE3880"/>
    <w:rsid w:val="00DE536B"/>
    <w:rsid w:val="00DE594C"/>
    <w:rsid w:val="00DE5C7A"/>
    <w:rsid w:val="00DF1F48"/>
    <w:rsid w:val="00DF21ED"/>
    <w:rsid w:val="00DF2AE2"/>
    <w:rsid w:val="00DF6DFA"/>
    <w:rsid w:val="00DF7C20"/>
    <w:rsid w:val="00E0093C"/>
    <w:rsid w:val="00E00AFB"/>
    <w:rsid w:val="00E0154C"/>
    <w:rsid w:val="00E01685"/>
    <w:rsid w:val="00E020F4"/>
    <w:rsid w:val="00E0264F"/>
    <w:rsid w:val="00E059FC"/>
    <w:rsid w:val="00E05CB2"/>
    <w:rsid w:val="00E06316"/>
    <w:rsid w:val="00E07F0F"/>
    <w:rsid w:val="00E1093E"/>
    <w:rsid w:val="00E11A8D"/>
    <w:rsid w:val="00E12E43"/>
    <w:rsid w:val="00E23543"/>
    <w:rsid w:val="00E24AFA"/>
    <w:rsid w:val="00E2602E"/>
    <w:rsid w:val="00E2641B"/>
    <w:rsid w:val="00E31C96"/>
    <w:rsid w:val="00E33E06"/>
    <w:rsid w:val="00E35BA9"/>
    <w:rsid w:val="00E35CEE"/>
    <w:rsid w:val="00E37F62"/>
    <w:rsid w:val="00E466CE"/>
    <w:rsid w:val="00E467E0"/>
    <w:rsid w:val="00E505EE"/>
    <w:rsid w:val="00E524A1"/>
    <w:rsid w:val="00E52DDB"/>
    <w:rsid w:val="00E534D0"/>
    <w:rsid w:val="00E54BE4"/>
    <w:rsid w:val="00E5761E"/>
    <w:rsid w:val="00E57DEB"/>
    <w:rsid w:val="00E61391"/>
    <w:rsid w:val="00E65C8D"/>
    <w:rsid w:val="00E71D3D"/>
    <w:rsid w:val="00E720B9"/>
    <w:rsid w:val="00E734A9"/>
    <w:rsid w:val="00E75ADF"/>
    <w:rsid w:val="00E801D5"/>
    <w:rsid w:val="00E8060E"/>
    <w:rsid w:val="00E8066C"/>
    <w:rsid w:val="00E8096F"/>
    <w:rsid w:val="00E8231E"/>
    <w:rsid w:val="00E83202"/>
    <w:rsid w:val="00E83EDE"/>
    <w:rsid w:val="00E84DF9"/>
    <w:rsid w:val="00E857EF"/>
    <w:rsid w:val="00E86712"/>
    <w:rsid w:val="00E86D94"/>
    <w:rsid w:val="00E87504"/>
    <w:rsid w:val="00E8787A"/>
    <w:rsid w:val="00E90D58"/>
    <w:rsid w:val="00E92A8D"/>
    <w:rsid w:val="00E932DA"/>
    <w:rsid w:val="00E95E30"/>
    <w:rsid w:val="00EA07B6"/>
    <w:rsid w:val="00EA09BB"/>
    <w:rsid w:val="00EA1C20"/>
    <w:rsid w:val="00EA20B6"/>
    <w:rsid w:val="00EA3341"/>
    <w:rsid w:val="00EA3A4E"/>
    <w:rsid w:val="00EA42B0"/>
    <w:rsid w:val="00EA5256"/>
    <w:rsid w:val="00EA5603"/>
    <w:rsid w:val="00EA57E1"/>
    <w:rsid w:val="00EA73B4"/>
    <w:rsid w:val="00EB0FA4"/>
    <w:rsid w:val="00EB1431"/>
    <w:rsid w:val="00EB2F7F"/>
    <w:rsid w:val="00ED0CE4"/>
    <w:rsid w:val="00ED0F8C"/>
    <w:rsid w:val="00ED13F6"/>
    <w:rsid w:val="00ED1C46"/>
    <w:rsid w:val="00ED24E1"/>
    <w:rsid w:val="00ED3749"/>
    <w:rsid w:val="00ED679D"/>
    <w:rsid w:val="00ED71DC"/>
    <w:rsid w:val="00EE0DCD"/>
    <w:rsid w:val="00EE1A8B"/>
    <w:rsid w:val="00EE39D3"/>
    <w:rsid w:val="00EE63AD"/>
    <w:rsid w:val="00EF08AE"/>
    <w:rsid w:val="00EF15A6"/>
    <w:rsid w:val="00EF1F74"/>
    <w:rsid w:val="00EF73FD"/>
    <w:rsid w:val="00F01D8D"/>
    <w:rsid w:val="00F02515"/>
    <w:rsid w:val="00F03002"/>
    <w:rsid w:val="00F066A8"/>
    <w:rsid w:val="00F067BF"/>
    <w:rsid w:val="00F102B7"/>
    <w:rsid w:val="00F119C6"/>
    <w:rsid w:val="00F155E9"/>
    <w:rsid w:val="00F1585C"/>
    <w:rsid w:val="00F16673"/>
    <w:rsid w:val="00F17508"/>
    <w:rsid w:val="00F17FD8"/>
    <w:rsid w:val="00F2241C"/>
    <w:rsid w:val="00F23E60"/>
    <w:rsid w:val="00F253F0"/>
    <w:rsid w:val="00F275E4"/>
    <w:rsid w:val="00F308D8"/>
    <w:rsid w:val="00F332EC"/>
    <w:rsid w:val="00F36856"/>
    <w:rsid w:val="00F36D5F"/>
    <w:rsid w:val="00F37574"/>
    <w:rsid w:val="00F3797C"/>
    <w:rsid w:val="00F429B2"/>
    <w:rsid w:val="00F43735"/>
    <w:rsid w:val="00F46219"/>
    <w:rsid w:val="00F47BB1"/>
    <w:rsid w:val="00F508FB"/>
    <w:rsid w:val="00F50DEC"/>
    <w:rsid w:val="00F55603"/>
    <w:rsid w:val="00F566AA"/>
    <w:rsid w:val="00F57B80"/>
    <w:rsid w:val="00F57C42"/>
    <w:rsid w:val="00F61E26"/>
    <w:rsid w:val="00F634E1"/>
    <w:rsid w:val="00F64028"/>
    <w:rsid w:val="00F65612"/>
    <w:rsid w:val="00F7035A"/>
    <w:rsid w:val="00F711EC"/>
    <w:rsid w:val="00F717E5"/>
    <w:rsid w:val="00F7284C"/>
    <w:rsid w:val="00F72A6E"/>
    <w:rsid w:val="00F73B96"/>
    <w:rsid w:val="00F74E63"/>
    <w:rsid w:val="00F74F7D"/>
    <w:rsid w:val="00F760C2"/>
    <w:rsid w:val="00F80CEF"/>
    <w:rsid w:val="00F82450"/>
    <w:rsid w:val="00F82E6F"/>
    <w:rsid w:val="00F83040"/>
    <w:rsid w:val="00F877D8"/>
    <w:rsid w:val="00F903B3"/>
    <w:rsid w:val="00F91489"/>
    <w:rsid w:val="00F9512F"/>
    <w:rsid w:val="00F9577B"/>
    <w:rsid w:val="00F95912"/>
    <w:rsid w:val="00F9633B"/>
    <w:rsid w:val="00F963FE"/>
    <w:rsid w:val="00F96924"/>
    <w:rsid w:val="00F974B6"/>
    <w:rsid w:val="00F9768D"/>
    <w:rsid w:val="00FA2A9E"/>
    <w:rsid w:val="00FA466F"/>
    <w:rsid w:val="00FA5049"/>
    <w:rsid w:val="00FA53CB"/>
    <w:rsid w:val="00FB13AD"/>
    <w:rsid w:val="00FB176F"/>
    <w:rsid w:val="00FB1945"/>
    <w:rsid w:val="00FB1F51"/>
    <w:rsid w:val="00FB48BC"/>
    <w:rsid w:val="00FB4B3C"/>
    <w:rsid w:val="00FB4D60"/>
    <w:rsid w:val="00FB7518"/>
    <w:rsid w:val="00FC12A3"/>
    <w:rsid w:val="00FC224E"/>
    <w:rsid w:val="00FC3AEC"/>
    <w:rsid w:val="00FC3DFD"/>
    <w:rsid w:val="00FC5AEA"/>
    <w:rsid w:val="00FC6F6E"/>
    <w:rsid w:val="00FD1FBE"/>
    <w:rsid w:val="00FD3D7E"/>
    <w:rsid w:val="00FD3DFF"/>
    <w:rsid w:val="00FD4452"/>
    <w:rsid w:val="00FD4A26"/>
    <w:rsid w:val="00FD5A20"/>
    <w:rsid w:val="00FD7EF7"/>
    <w:rsid w:val="00FE299D"/>
    <w:rsid w:val="00FE2ABC"/>
    <w:rsid w:val="00FE2F78"/>
    <w:rsid w:val="00FE3007"/>
    <w:rsid w:val="00FE3549"/>
    <w:rsid w:val="00FE3C76"/>
    <w:rsid w:val="00FE5BCD"/>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B14"/>
  </w:style>
  <w:style w:type="paragraph" w:styleId="Heading2">
    <w:name w:val="heading 2"/>
    <w:basedOn w:val="Normal"/>
    <w:next w:val="Normal"/>
    <w:qFormat/>
    <w:rsid w:val="00870C4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AA2B14"/>
    <w:pPr>
      <w:tabs>
        <w:tab w:val="left" w:pos="720"/>
      </w:tabs>
      <w:ind w:left="720" w:hanging="720"/>
    </w:pPr>
    <w:rPr>
      <w:rFonts w:ascii="Courier 10cpi" w:hAnsi="Courier 10cpi"/>
      <w:snapToGrid w:val="0"/>
      <w:sz w:val="24"/>
    </w:rPr>
  </w:style>
  <w:style w:type="paragraph" w:styleId="Footer">
    <w:name w:val="footer"/>
    <w:basedOn w:val="Normal"/>
    <w:rsid w:val="0088129C"/>
    <w:pPr>
      <w:tabs>
        <w:tab w:val="center" w:pos="4320"/>
        <w:tab w:val="right" w:pos="8640"/>
      </w:tabs>
    </w:pPr>
  </w:style>
  <w:style w:type="character" w:styleId="PageNumber">
    <w:name w:val="page number"/>
    <w:basedOn w:val="DefaultParagraphFont"/>
    <w:rsid w:val="0088129C"/>
  </w:style>
  <w:style w:type="paragraph" w:styleId="Header">
    <w:name w:val="header"/>
    <w:basedOn w:val="Normal"/>
    <w:rsid w:val="0088129C"/>
    <w:pPr>
      <w:tabs>
        <w:tab w:val="center" w:pos="4320"/>
        <w:tab w:val="right" w:pos="8640"/>
      </w:tabs>
    </w:pPr>
  </w:style>
  <w:style w:type="character" w:styleId="CommentReference">
    <w:name w:val="annotation reference"/>
    <w:basedOn w:val="DefaultParagraphFont"/>
    <w:rsid w:val="00884752"/>
    <w:rPr>
      <w:sz w:val="16"/>
      <w:szCs w:val="16"/>
    </w:rPr>
  </w:style>
  <w:style w:type="paragraph" w:styleId="CommentText">
    <w:name w:val="annotation text"/>
    <w:basedOn w:val="Normal"/>
    <w:link w:val="CommentTextChar"/>
    <w:rsid w:val="00884752"/>
  </w:style>
  <w:style w:type="character" w:customStyle="1" w:styleId="CommentTextChar">
    <w:name w:val="Comment Text Char"/>
    <w:basedOn w:val="DefaultParagraphFont"/>
    <w:link w:val="CommentText"/>
    <w:rsid w:val="00884752"/>
  </w:style>
  <w:style w:type="paragraph" w:styleId="CommentSubject">
    <w:name w:val="annotation subject"/>
    <w:basedOn w:val="CommentText"/>
    <w:next w:val="CommentText"/>
    <w:link w:val="CommentSubjectChar"/>
    <w:rsid w:val="00884752"/>
    <w:rPr>
      <w:b/>
      <w:bCs/>
    </w:rPr>
  </w:style>
  <w:style w:type="character" w:customStyle="1" w:styleId="CommentSubjectChar">
    <w:name w:val="Comment Subject Char"/>
    <w:basedOn w:val="CommentTextChar"/>
    <w:link w:val="CommentSubject"/>
    <w:rsid w:val="00884752"/>
    <w:rPr>
      <w:b/>
      <w:bCs/>
    </w:rPr>
  </w:style>
  <w:style w:type="paragraph" w:styleId="BalloonText">
    <w:name w:val="Balloon Text"/>
    <w:basedOn w:val="Normal"/>
    <w:link w:val="BalloonTextChar"/>
    <w:rsid w:val="00884752"/>
    <w:rPr>
      <w:rFonts w:ascii="Tahoma" w:hAnsi="Tahoma" w:cs="Tahoma"/>
      <w:sz w:val="16"/>
      <w:szCs w:val="16"/>
    </w:rPr>
  </w:style>
  <w:style w:type="character" w:customStyle="1" w:styleId="BalloonTextChar">
    <w:name w:val="Balloon Text Char"/>
    <w:basedOn w:val="DefaultParagraphFont"/>
    <w:link w:val="BalloonText"/>
    <w:rsid w:val="00884752"/>
    <w:rPr>
      <w:rFonts w:ascii="Tahoma" w:hAnsi="Tahoma" w:cs="Tahoma"/>
      <w:sz w:val="16"/>
      <w:szCs w:val="16"/>
    </w:rPr>
  </w:style>
  <w:style w:type="paragraph" w:styleId="ListParagraph">
    <w:name w:val="List Paragraph"/>
    <w:basedOn w:val="Normal"/>
    <w:uiPriority w:val="99"/>
    <w:qFormat/>
    <w:rsid w:val="0021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STATISTICAL METHODS</vt:lpstr>
    </vt:vector>
  </TitlesOfParts>
  <Company>DHHS</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dc:title>
  <dc:creator>wcarroll</dc:creator>
  <cp:lastModifiedBy>CTAC</cp:lastModifiedBy>
  <cp:revision>2</cp:revision>
  <cp:lastPrinted>2011-09-13T22:38:00Z</cp:lastPrinted>
  <dcterms:created xsi:type="dcterms:W3CDTF">2012-05-25T17:55:00Z</dcterms:created>
  <dcterms:modified xsi:type="dcterms:W3CDTF">2012-05-25T17:55:00Z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