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rsidP="00513112">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rsidR="00FD14B4">
        <w:t xml:space="preserve">, </w:t>
      </w:r>
      <w:r w:rsidR="00FD14B4" w:rsidRPr="00FD14B4">
        <w:t>the National Institute on Drug Abuse</w:t>
      </w:r>
      <w:r w:rsidR="006E05C8">
        <w:t xml:space="preserve"> </w:t>
      </w:r>
      <w:r w:rsidR="00FD14B4" w:rsidRPr="00FD14B4">
        <w:t>(N</w:t>
      </w:r>
      <w:r w:rsidR="00256AC4">
        <w:t>IDA</w:t>
      </w:r>
      <w:r w:rsidR="00FD14B4" w:rsidRPr="00FD14B4">
        <w:t>) of the National Institutes of Health (hereafter “the Agency”)</w:t>
      </w:r>
      <w:r w:rsidR="0020787B" w:rsidRPr="0020787B">
        <w:rPr>
          <w:sz w:val="28"/>
          <w:szCs w:val="28"/>
        </w:rPr>
        <w:t xml:space="preserve"> </w:t>
      </w:r>
      <w:r w:rsidR="00874057" w:rsidRPr="00874057">
        <w:rPr>
          <w:sz w:val="24"/>
          <w:szCs w:val="24"/>
        </w:rPr>
        <w:t>seeks to</w:t>
      </w:r>
      <w:r w:rsidR="000C0A7E">
        <w:t xml:space="preserve">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w:t>
      </w:r>
      <w:r w:rsidR="00516CB7">
        <w:t xml:space="preserve">which </w:t>
      </w:r>
      <w:r w:rsidR="000A410F">
        <w:t xml:space="preserve">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8A137C" w:rsidRDefault="008A137C">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xml:space="preserve">,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AA3F96" w:rsidRDefault="0020787B">
      <w:pPr>
        <w:spacing w:after="0" w:line="240" w:lineRule="auto"/>
        <w:rPr>
          <w:color w:val="0000FF"/>
        </w:rPr>
      </w:pPr>
      <w:r w:rsidRPr="00FE70A9">
        <w:t>The Agency will only submit a collection for approval under this generic clearance if it meets the following conditions</w:t>
      </w:r>
      <w:r w:rsidR="00874057" w:rsidRPr="00FE70A9">
        <w:rPr>
          <w:color w:val="0000FF"/>
        </w:rPr>
        <w:t xml:space="preserve">:   </w:t>
      </w:r>
    </w:p>
    <w:p w:rsidR="008A137C" w:rsidRPr="00FE70A9" w:rsidRDefault="008A137C">
      <w:pPr>
        <w:spacing w:after="0" w:line="240" w:lineRule="auto"/>
        <w:rPr>
          <w:color w:val="0000FF"/>
        </w:rPr>
      </w:pPr>
    </w:p>
    <w:p w:rsidR="002D4870" w:rsidRPr="002D4870" w:rsidRDefault="002D4870">
      <w:pPr>
        <w:pStyle w:val="ListParagraph"/>
        <w:numPr>
          <w:ilvl w:val="0"/>
          <w:numId w:val="9"/>
        </w:numPr>
        <w:spacing w:after="0" w:line="240" w:lineRule="auto"/>
      </w:pPr>
      <w:r w:rsidRPr="002D4870">
        <w:lastRenderedPageBreak/>
        <w:t>Information gathered will be used only internally  for general service improvement and program management</w:t>
      </w:r>
      <w:r w:rsidR="00FD14B4" w:rsidRPr="00FD14B4">
        <w:t xml:space="preserve"> p</w:t>
      </w:r>
      <w:r w:rsidRPr="002D4870">
        <w:t>urposes and is not intended for release outside of the agency (if released, procedures outlined in Question 16 will be followed);</w:t>
      </w:r>
    </w:p>
    <w:p w:rsidR="002D4870" w:rsidRPr="002D4870" w:rsidRDefault="00FD14B4" w:rsidP="002D4870">
      <w:pPr>
        <w:pStyle w:val="ListParagraph"/>
        <w:numPr>
          <w:ilvl w:val="0"/>
          <w:numId w:val="9"/>
        </w:numPr>
        <w:spacing w:after="0" w:line="240" w:lineRule="auto"/>
        <w:rPr>
          <w:sz w:val="28"/>
          <w:szCs w:val="28"/>
        </w:rPr>
      </w:pPr>
      <w:r>
        <w:t xml:space="preserve">Information gathered will not be used for the purpose of substantially informing influential policy decisions </w:t>
      </w:r>
      <w:r w:rsidR="002D4870" w:rsidRPr="002D4870">
        <w:rPr>
          <w:rStyle w:val="FootnoteReference"/>
        </w:rPr>
        <w:footnoteReference w:id="1"/>
      </w:r>
      <w:r w:rsidR="002D4870" w:rsidRPr="002D4870">
        <w:t xml:space="preserve">; </w:t>
      </w:r>
    </w:p>
    <w:p w:rsidR="002D4870" w:rsidRPr="002D4870" w:rsidRDefault="002D4870">
      <w:pPr>
        <w:pStyle w:val="ListParagraph"/>
        <w:numPr>
          <w:ilvl w:val="0"/>
          <w:numId w:val="9"/>
        </w:numPr>
        <w:spacing w:after="0" w:line="240" w:lineRule="auto"/>
      </w:pPr>
      <w:r w:rsidRPr="002D4870">
        <w:t>Information gathered will yield qualitative information; the collections will not be designed or expected to y</w:t>
      </w:r>
      <w:r w:rsidR="00FD14B4">
        <w:t xml:space="preserve">ield statistically reliable results </w:t>
      </w:r>
      <w:r w:rsidR="006E05C8">
        <w:t>and the results will not be generalized</w:t>
      </w:r>
      <w:r w:rsidR="00FD14B4">
        <w:t xml:space="preserve"> to the population of study.</w:t>
      </w:r>
      <w:r w:rsidR="00FD14B4" w:rsidRPr="00FD14B4">
        <w:rPr>
          <w:sz w:val="28"/>
          <w:szCs w:val="28"/>
        </w:rPr>
        <w:t> </w:t>
      </w:r>
    </w:p>
    <w:p w:rsidR="00982095" w:rsidRPr="002D4870" w:rsidRDefault="0020787B">
      <w:pPr>
        <w:pStyle w:val="ListParagraph"/>
        <w:numPr>
          <w:ilvl w:val="0"/>
          <w:numId w:val="9"/>
        </w:numPr>
        <w:spacing w:after="0" w:line="240" w:lineRule="auto"/>
      </w:pPr>
      <w:r w:rsidRPr="002D4870">
        <w:t>The collections are voluntary;</w:t>
      </w:r>
      <w:r w:rsidR="00FD14B4" w:rsidRPr="00FD14B4">
        <w:t xml:space="preserve"> </w:t>
      </w:r>
    </w:p>
    <w:p w:rsidR="002D4870" w:rsidRPr="002D4870" w:rsidRDefault="0020787B" w:rsidP="007F57CC">
      <w:pPr>
        <w:pStyle w:val="ListParagraph"/>
        <w:numPr>
          <w:ilvl w:val="0"/>
          <w:numId w:val="9"/>
        </w:numPr>
        <w:spacing w:after="0" w:line="240" w:lineRule="auto"/>
      </w:pPr>
      <w:r w:rsidRPr="002D4870">
        <w:t>The collections are low-burden for respondents (based on considerations of total burden hours, total number of res</w:t>
      </w:r>
      <w:r w:rsidR="00FD14B4">
        <w:t xml:space="preserve">pondents, or burden-hours per respondent) and are low-cost for both the respondents and the Federal Government; </w:t>
      </w:r>
    </w:p>
    <w:p w:rsidR="00982095" w:rsidRPr="002D4870" w:rsidRDefault="00FD14B4" w:rsidP="007F57CC">
      <w:pPr>
        <w:pStyle w:val="ListParagraph"/>
        <w:numPr>
          <w:ilvl w:val="0"/>
          <w:numId w:val="9"/>
        </w:numPr>
        <w:spacing w:after="0" w:line="240" w:lineRule="auto"/>
      </w:pPr>
      <w:r>
        <w:t xml:space="preserve"> The collections are non-controversial and do not raise issues of  concern to other Federal agencies; </w:t>
      </w:r>
    </w:p>
    <w:p w:rsidR="002D4870" w:rsidRPr="002D4870" w:rsidRDefault="00FD14B4" w:rsidP="00BD1089">
      <w:pPr>
        <w:pStyle w:val="ListParagraph"/>
        <w:numPr>
          <w:ilvl w:val="0"/>
          <w:numId w:val="9"/>
        </w:numPr>
        <w:spacing w:after="0" w:line="240" w:lineRule="auto"/>
        <w:rPr>
          <w:sz w:val="28"/>
          <w:szCs w:val="28"/>
        </w:rPr>
      </w:pPr>
      <w:r>
        <w:t>Any collection is targeted to the solicitation of opinions from respondents who have experience with the program or may have experience with the program in the near future; and</w:t>
      </w:r>
    </w:p>
    <w:p w:rsidR="002D4870" w:rsidRPr="002D4870" w:rsidRDefault="002D4870" w:rsidP="00BD1089">
      <w:pPr>
        <w:pStyle w:val="ListParagraph"/>
        <w:numPr>
          <w:ilvl w:val="0"/>
          <w:numId w:val="9"/>
        </w:numPr>
        <w:spacing w:after="0" w:line="240" w:lineRule="auto"/>
        <w:rPr>
          <w:sz w:val="28"/>
          <w:szCs w:val="28"/>
        </w:rPr>
      </w:pPr>
      <w:r w:rsidRPr="002D4870">
        <w:t xml:space="preserve">With the exception of information needed to provide </w:t>
      </w:r>
      <w:r w:rsidR="006E05C8" w:rsidRPr="002D4870">
        <w:t>re</w:t>
      </w:r>
      <w:r w:rsidR="006E05C8">
        <w:t>mun</w:t>
      </w:r>
      <w:r w:rsidR="006E05C8" w:rsidRPr="002D4870">
        <w:t xml:space="preserve">eration </w:t>
      </w:r>
      <w:r w:rsidRPr="002D4870">
        <w:t xml:space="preserve">for participants of focus groups and cognitive laboratory studies, personally identifiable information (PII) is collected only to the extent necessary and is not retained. </w:t>
      </w:r>
      <w:r w:rsidR="00FD14B4">
        <w:t xml:space="preserve"> </w:t>
      </w:r>
    </w:p>
    <w:p w:rsidR="00C568B7" w:rsidRDefault="00C568B7">
      <w:pPr>
        <w:pStyle w:val="ListParagraph"/>
        <w:spacing w:after="0" w:line="240" w:lineRule="auto"/>
        <w:rPr>
          <w:color w:val="0000FF"/>
          <w:sz w:val="28"/>
          <w:szCs w:val="28"/>
        </w:rPr>
      </w:pPr>
    </w:p>
    <w:p w:rsidR="00982095" w:rsidRPr="002D4870" w:rsidRDefault="00FD14B4">
      <w:pPr>
        <w:spacing w:after="0" w:line="240" w:lineRule="auto"/>
      </w:pPr>
      <w:r w:rsidRPr="00FD14B4">
        <w:t>If these conditions are not met, the Agency will submit an information collection request to OMB for approval th</w:t>
      </w:r>
      <w:r w:rsidR="000C0A7E" w:rsidRPr="002D4870">
        <w:t xml:space="preserve">rough the normal PRA process.  </w:t>
      </w:r>
    </w:p>
    <w:p w:rsidR="00982095" w:rsidRPr="002D4870" w:rsidRDefault="00982095">
      <w:pPr>
        <w:spacing w:after="0" w:line="240" w:lineRule="auto"/>
      </w:pPr>
    </w:p>
    <w:p w:rsidR="00982095" w:rsidRDefault="000C0A7E">
      <w:pPr>
        <w:spacing w:after="0" w:line="240" w:lineRule="auto"/>
      </w:pPr>
      <w:r>
        <w:t xml:space="preserve">To obtain approval for a </w:t>
      </w:r>
      <w:r w:rsidR="00FD14B4">
        <w:t>collection that meets the conditions of this generic clearance, a standardized form will be submitted to OMB along with supporting documentation (e.g., a copy of the comment card).  The submission will have automatic</w:t>
      </w:r>
      <w:r>
        <w:t xml:space="preserve">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r w:rsidR="00AF36B9">
        <w:t xml:space="preserve"> </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8A137C" w:rsidRDefault="008A137C">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r w:rsidR="00B56367">
        <w:t xml:space="preserve">  </w:t>
      </w:r>
    </w:p>
    <w:p w:rsidR="008A137C" w:rsidRDefault="008A137C">
      <w:pPr>
        <w:spacing w:after="0" w:line="240" w:lineRule="auto"/>
      </w:pPr>
    </w:p>
    <w:p w:rsidR="008A137C" w:rsidRDefault="008A137C">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8A137C" w:rsidRDefault="008A137C">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8A137C" w:rsidRDefault="008A137C">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rPr>
          <w:sz w:val="28"/>
          <w:szCs w:val="28"/>
        </w:rPr>
      </w:pPr>
      <w:r>
        <w:t>Without these types of feedback,</w:t>
      </w:r>
      <w:r w:rsidR="002A35E6">
        <w:t xml:space="preserve"> the Agency </w:t>
      </w:r>
      <w:r>
        <w:t>will not have timely information to adjust its services to meet customer needs</w:t>
      </w:r>
      <w:r w:rsidR="0020787B" w:rsidRPr="0020787B">
        <w:rPr>
          <w:sz w:val="28"/>
          <w:szCs w:val="28"/>
        </w:rPr>
        <w:t>.</w:t>
      </w:r>
    </w:p>
    <w:p w:rsidR="008A137C" w:rsidRPr="00B56367" w:rsidRDefault="008A137C">
      <w:pPr>
        <w:spacing w:after="0" w:line="240" w:lineRule="auto"/>
        <w:rPr>
          <w:sz w:val="28"/>
          <w:szCs w:val="28"/>
        </w:rPr>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8A137C" w:rsidRDefault="008A137C">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w:t>
      </w:r>
      <w:proofErr w:type="gramStart"/>
      <w:r w:rsidRPr="001E44AB">
        <w:t>, ,</w:t>
      </w:r>
      <w:proofErr w:type="gramEnd"/>
      <w:r w:rsidRPr="001E44AB">
        <w:t xml:space="preserve"> a 60-day notice for public comment was published in the </w:t>
      </w:r>
      <w:r w:rsidR="00982095" w:rsidRPr="001E44AB">
        <w:rPr>
          <w:i/>
        </w:rPr>
        <w:t>Federal Register</w:t>
      </w:r>
      <w:r w:rsidR="00CB58CD">
        <w:rPr>
          <w:i/>
        </w:rPr>
        <w:t xml:space="preserve"> </w:t>
      </w:r>
      <w:r w:rsidR="00CB58CD">
        <w:t>December  22, 2010 (75 FR 80542)</w:t>
      </w:r>
      <w:r w:rsidRPr="001E44AB">
        <w:t xml:space="preserve">.  </w:t>
      </w:r>
      <w:r w:rsidR="00701A18">
        <w:t xml:space="preserve">No comments were </w:t>
      </w:r>
      <w:r w:rsidR="00521294">
        <w:t>received</w:t>
      </w:r>
      <w:r w:rsidR="00701A18">
        <w:t>.</w:t>
      </w:r>
      <w:r w:rsidR="00A23551" w:rsidRPr="0020787B" w:rsidDel="00A23551">
        <w:rPr>
          <w:color w:val="0000FF"/>
          <w:sz w:val="32"/>
          <w:szCs w:val="32"/>
        </w:rPr>
        <w:t xml:space="preserve"> </w:t>
      </w:r>
    </w:p>
    <w:p w:rsidR="00C568B7" w:rsidRDefault="00C568B7">
      <w:pPr>
        <w:spacing w:after="0" w:line="240" w:lineRule="auto"/>
        <w:ind w:hanging="360"/>
        <w:rPr>
          <w:b/>
        </w:rPr>
      </w:pPr>
    </w:p>
    <w:p w:rsidR="00C568B7" w:rsidRDefault="00C568B7">
      <w:pPr>
        <w:spacing w:after="0" w:line="240" w:lineRule="auto"/>
        <w:ind w:hanging="360"/>
        <w:rPr>
          <w:b/>
        </w:rPr>
      </w:pPr>
    </w:p>
    <w:p w:rsidR="00C568B7" w:rsidRDefault="00FD14B4">
      <w:pPr>
        <w:pStyle w:val="ListParagraph"/>
        <w:numPr>
          <w:ilvl w:val="0"/>
          <w:numId w:val="2"/>
        </w:numPr>
        <w:spacing w:after="0" w:line="240" w:lineRule="auto"/>
        <w:ind w:left="0"/>
        <w:rPr>
          <w:b/>
        </w:rPr>
      </w:pPr>
      <w:r w:rsidRPr="00FD14B4">
        <w:rPr>
          <w:b/>
        </w:rPr>
        <w:t xml:space="preserve">Payment or Gift </w:t>
      </w: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A23551" w:rsidRDefault="000C0A7E">
      <w:pPr>
        <w:spacing w:after="0" w:line="240" w:lineRule="auto"/>
      </w:pPr>
      <w:r>
        <w:t>In the case of in-person cognitive laboratory and usability studies,</w:t>
      </w:r>
      <w:r w:rsidR="00DE07E7">
        <w:t xml:space="preserve"> the Agency </w:t>
      </w:r>
      <w:r>
        <w:t>may provide stipends of up to $40</w:t>
      </w:r>
      <w:r w:rsidR="00A23551">
        <w:t>.</w:t>
      </w:r>
      <w:r>
        <w:t>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r w:rsidR="008A137C">
        <w:t>.</w:t>
      </w:r>
    </w:p>
    <w:p w:rsidR="001F2295" w:rsidRDefault="001F2295">
      <w:pPr>
        <w:spacing w:after="0" w:line="240" w:lineRule="auto"/>
      </w:pPr>
    </w:p>
    <w:p w:rsidR="001F2295" w:rsidRDefault="001F2295">
      <w:pPr>
        <w:spacing w:after="0" w:line="240" w:lineRule="auto"/>
      </w:pPr>
    </w:p>
    <w:p w:rsidR="00C568B7" w:rsidRDefault="00A23551">
      <w:pPr>
        <w:spacing w:after="0" w:line="240" w:lineRule="auto"/>
        <w:ind w:hanging="360"/>
        <w:rPr>
          <w:b/>
        </w:rPr>
      </w:pPr>
      <w:r>
        <w:rPr>
          <w:b/>
        </w:rPr>
        <w:t xml:space="preserve">10. </w:t>
      </w:r>
      <w:r w:rsidR="000C0A7E">
        <w:rPr>
          <w:b/>
        </w:rPr>
        <w:t xml:space="preserve">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1F2295">
        <w:t xml:space="preserve"> If the Agency includes a </w:t>
      </w:r>
      <w:r w:rsidR="006E05C8">
        <w:t>p</w:t>
      </w:r>
      <w:r w:rsidR="001F2295">
        <w:t>ledge of confidentiality, it will include a citation for the statute or regulation supporting the pledge.</w:t>
      </w:r>
    </w:p>
    <w:p w:rsidR="001F2295" w:rsidRDefault="001F2295">
      <w:pPr>
        <w:spacing w:after="0" w:line="240" w:lineRule="auto"/>
      </w:pPr>
    </w:p>
    <w:p w:rsidR="001F2295" w:rsidRDefault="001F2295">
      <w:pPr>
        <w:spacing w:after="0" w:line="240" w:lineRule="auto"/>
      </w:pPr>
    </w:p>
    <w:p w:rsidR="002A21D9" w:rsidRPr="002A21D9" w:rsidRDefault="002A21D9" w:rsidP="002A21D9">
      <w:pPr>
        <w:spacing w:after="0" w:line="240" w:lineRule="auto"/>
        <w:rPr>
          <w:color w:val="3333FF"/>
          <w:sz w:val="28"/>
          <w:szCs w:val="28"/>
        </w:rPr>
      </w:pPr>
      <w:bookmarkStart w:id="0" w:name="_GoBack"/>
    </w:p>
    <w:p w:rsidR="00C568B7" w:rsidRDefault="00FD14B4">
      <w:pPr>
        <w:ind w:hanging="360"/>
        <w:rPr>
          <w:b/>
        </w:rPr>
      </w:pPr>
      <w:r w:rsidRPr="00FD14B4">
        <w:rPr>
          <w:b/>
        </w:rPr>
        <w:t>11</w:t>
      </w:r>
      <w:r w:rsidR="001F2295">
        <w:rPr>
          <w:b/>
        </w:rPr>
        <w:t xml:space="preserve">. </w:t>
      </w:r>
      <w:bookmarkEnd w:id="0"/>
      <w:r w:rsidR="000C0A7E">
        <w:rPr>
          <w:b/>
        </w:rPr>
        <w:t>Sensitive Nature</w:t>
      </w: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C568B7" w:rsidRDefault="00FD14B4">
      <w:pPr>
        <w:pStyle w:val="ListParagraph"/>
        <w:numPr>
          <w:ilvl w:val="0"/>
          <w:numId w:val="19"/>
        </w:numPr>
        <w:spacing w:after="0" w:line="240" w:lineRule="auto"/>
        <w:ind w:left="0"/>
        <w:rPr>
          <w:b/>
        </w:rPr>
      </w:pPr>
      <w:r w:rsidRPr="00FD14B4">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F73014">
        <w:t>516</w:t>
      </w:r>
      <w:r>
        <w:t xml:space="preserve">) are based on the number of collections we expect to conduct over the requested period for this clearance.  </w:t>
      </w:r>
    </w:p>
    <w:p w:rsidR="00982095" w:rsidRDefault="00982095">
      <w:pPr>
        <w:spacing w:after="0" w:line="240" w:lineRule="auto"/>
      </w:pPr>
    </w:p>
    <w:p w:rsidR="008C5C0B" w:rsidRDefault="008C5C0B">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1F2295" w:rsidRPr="00C43366" w:rsidTr="00CE1AAE">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1F2295" w:rsidRPr="00AA42F4" w:rsidRDefault="001F2295" w:rsidP="00CE1AAE">
            <w:pPr>
              <w:spacing w:after="0" w:line="240" w:lineRule="auto"/>
            </w:pPr>
          </w:p>
          <w:p w:rsidR="001F2295" w:rsidRPr="00C43366" w:rsidRDefault="001F2295" w:rsidP="00CE1AAE">
            <w:pPr>
              <w:tabs>
                <w:tab w:val="left" w:pos="-1080"/>
                <w:tab w:val="left" w:pos="-720"/>
                <w:tab w:val="left" w:pos="0"/>
                <w:tab w:val="left" w:pos="450"/>
                <w:tab w:val="left" w:pos="720"/>
                <w:tab w:val="left" w:pos="2160"/>
              </w:tabs>
              <w:spacing w:after="0" w:line="240" w:lineRule="auto"/>
              <w:jc w:val="center"/>
              <w:rPr>
                <w:sz w:val="20"/>
              </w:rPr>
            </w:pPr>
            <w:r w:rsidRPr="00AA42F4">
              <w:rPr>
                <w:sz w:val="20"/>
              </w:rPr>
              <w:t xml:space="preserve">           </w:t>
            </w:r>
            <w:r w:rsidRPr="00C43366">
              <w:rPr>
                <w:sz w:val="20"/>
              </w:rPr>
              <w:t>Estimated Annual Reporting Burden</w:t>
            </w:r>
          </w:p>
        </w:tc>
      </w:tr>
      <w:tr w:rsidR="001F2295" w:rsidRPr="00C43366" w:rsidTr="00CE1AAE">
        <w:tc>
          <w:tcPr>
            <w:tcW w:w="2880" w:type="dxa"/>
            <w:tcBorders>
              <w:top w:val="single" w:sz="7" w:space="0" w:color="000000"/>
              <w:left w:val="single" w:sz="7" w:space="0" w:color="000000"/>
              <w:bottom w:val="single" w:sz="6" w:space="0" w:color="FFFFFF"/>
              <w:right w:val="single" w:sz="6" w:space="0" w:color="FFFFFF"/>
            </w:tcBorders>
          </w:tcPr>
          <w:p w:rsidR="001F2295" w:rsidRPr="00C43366" w:rsidRDefault="001F2295" w:rsidP="00CE1AAE">
            <w:pPr>
              <w:spacing w:after="0" w:line="240" w:lineRule="auto"/>
              <w:rPr>
                <w:sz w:val="20"/>
              </w:rPr>
            </w:pPr>
          </w:p>
          <w:p w:rsidR="001F2295" w:rsidRPr="00C43366" w:rsidRDefault="001F2295" w:rsidP="00CE1AAE">
            <w:pPr>
              <w:tabs>
                <w:tab w:val="left" w:pos="-1080"/>
                <w:tab w:val="left" w:pos="-720"/>
                <w:tab w:val="left" w:pos="0"/>
                <w:tab w:val="left" w:pos="450"/>
                <w:tab w:val="left" w:pos="720"/>
                <w:tab w:val="left" w:pos="2160"/>
              </w:tabs>
              <w:spacing w:after="0" w:line="240" w:lineRule="auto"/>
              <w:jc w:val="center"/>
              <w:rPr>
                <w:sz w:val="20"/>
              </w:rPr>
            </w:pPr>
            <w:r w:rsidRPr="00C43366">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1F2295" w:rsidRPr="00C43366" w:rsidRDefault="001F2295" w:rsidP="00CE1AAE">
            <w:pPr>
              <w:spacing w:after="0" w:line="240" w:lineRule="auto"/>
              <w:rPr>
                <w:sz w:val="20"/>
              </w:rPr>
            </w:pPr>
          </w:p>
          <w:p w:rsidR="001F2295" w:rsidRPr="00C43366" w:rsidRDefault="001F2295" w:rsidP="00CE1AAE">
            <w:pPr>
              <w:tabs>
                <w:tab w:val="left" w:pos="-1080"/>
                <w:tab w:val="left" w:pos="-720"/>
                <w:tab w:val="left" w:pos="0"/>
                <w:tab w:val="left" w:pos="450"/>
                <w:tab w:val="left" w:pos="720"/>
                <w:tab w:val="left" w:pos="2160"/>
              </w:tabs>
              <w:spacing w:after="0" w:line="240" w:lineRule="auto"/>
              <w:jc w:val="center"/>
              <w:rPr>
                <w:sz w:val="20"/>
              </w:rPr>
            </w:pPr>
            <w:r w:rsidRPr="00C43366">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1F2295" w:rsidRPr="00C43366" w:rsidRDefault="001F2295" w:rsidP="00CE1AAE">
            <w:pPr>
              <w:spacing w:after="0" w:line="240" w:lineRule="auto"/>
              <w:rPr>
                <w:sz w:val="20"/>
              </w:rPr>
            </w:pPr>
          </w:p>
          <w:p w:rsidR="001F2295" w:rsidRPr="00C43366" w:rsidRDefault="001F2295" w:rsidP="00CE1AAE">
            <w:pPr>
              <w:tabs>
                <w:tab w:val="left" w:pos="-1080"/>
                <w:tab w:val="left" w:pos="-720"/>
                <w:tab w:val="left" w:pos="0"/>
                <w:tab w:val="left" w:pos="450"/>
                <w:tab w:val="left" w:pos="720"/>
                <w:tab w:val="left" w:pos="2160"/>
              </w:tabs>
              <w:spacing w:after="0" w:line="240" w:lineRule="auto"/>
              <w:jc w:val="center"/>
              <w:rPr>
                <w:sz w:val="20"/>
              </w:rPr>
            </w:pPr>
            <w:r w:rsidRPr="00C43366">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1F2295" w:rsidRPr="00C43366" w:rsidRDefault="001F2295" w:rsidP="00CE1AAE">
            <w:pPr>
              <w:spacing w:after="0" w:line="240" w:lineRule="auto"/>
              <w:rPr>
                <w:sz w:val="20"/>
              </w:rPr>
            </w:pPr>
          </w:p>
          <w:p w:rsidR="001F2295" w:rsidRPr="00C43366" w:rsidRDefault="001F2295" w:rsidP="00CE1AAE">
            <w:pPr>
              <w:tabs>
                <w:tab w:val="left" w:pos="-1080"/>
                <w:tab w:val="left" w:pos="-720"/>
                <w:tab w:val="left" w:pos="0"/>
                <w:tab w:val="left" w:pos="450"/>
                <w:tab w:val="left" w:pos="720"/>
                <w:tab w:val="left" w:pos="2160"/>
              </w:tabs>
              <w:spacing w:after="0" w:line="240" w:lineRule="auto"/>
              <w:jc w:val="center"/>
              <w:rPr>
                <w:sz w:val="20"/>
              </w:rPr>
            </w:pPr>
            <w:r w:rsidRPr="00C43366">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1F2295" w:rsidRPr="00C43366" w:rsidRDefault="001F2295" w:rsidP="00CE1AAE">
            <w:pPr>
              <w:spacing w:after="0" w:line="240" w:lineRule="auto"/>
              <w:rPr>
                <w:sz w:val="20"/>
              </w:rPr>
            </w:pPr>
          </w:p>
          <w:p w:rsidR="001F2295" w:rsidRPr="00C43366" w:rsidRDefault="001F2295" w:rsidP="00CE1AAE">
            <w:pPr>
              <w:tabs>
                <w:tab w:val="left" w:pos="-1080"/>
                <w:tab w:val="left" w:pos="-720"/>
                <w:tab w:val="left" w:pos="0"/>
                <w:tab w:val="left" w:pos="450"/>
                <w:tab w:val="left" w:pos="720"/>
                <w:tab w:val="left" w:pos="2160"/>
              </w:tabs>
              <w:spacing w:after="0" w:line="240" w:lineRule="auto"/>
              <w:jc w:val="center"/>
              <w:rPr>
                <w:sz w:val="20"/>
              </w:rPr>
            </w:pPr>
            <w:r w:rsidRPr="00C43366">
              <w:rPr>
                <w:sz w:val="20"/>
              </w:rPr>
              <w:t>Total Hours</w:t>
            </w:r>
          </w:p>
        </w:tc>
      </w:tr>
      <w:tr w:rsidR="001F2295" w:rsidRPr="00C43366" w:rsidTr="00CE1AAE">
        <w:tc>
          <w:tcPr>
            <w:tcW w:w="2880" w:type="dxa"/>
            <w:tcBorders>
              <w:top w:val="single" w:sz="7" w:space="0" w:color="000000"/>
              <w:left w:val="single" w:sz="7" w:space="0" w:color="000000"/>
              <w:bottom w:val="single" w:sz="7" w:space="0" w:color="000000"/>
              <w:right w:val="single" w:sz="6" w:space="0" w:color="FFFFFF"/>
            </w:tcBorders>
          </w:tcPr>
          <w:p w:rsidR="001F2295" w:rsidRPr="00C43366" w:rsidRDefault="000A6869" w:rsidP="000A6869">
            <w:pPr>
              <w:tabs>
                <w:tab w:val="left" w:pos="-1080"/>
                <w:tab w:val="left" w:pos="-720"/>
                <w:tab w:val="left" w:pos="0"/>
                <w:tab w:val="left" w:pos="450"/>
                <w:tab w:val="left" w:pos="720"/>
                <w:tab w:val="left" w:pos="2160"/>
              </w:tabs>
              <w:spacing w:after="0" w:line="240" w:lineRule="auto"/>
              <w:rPr>
                <w:sz w:val="20"/>
              </w:rPr>
            </w:pPr>
            <w:r>
              <w:rPr>
                <w:sz w:val="20"/>
              </w:rPr>
              <w:t>Customer Outcomes and Usability testing</w:t>
            </w:r>
          </w:p>
        </w:tc>
        <w:tc>
          <w:tcPr>
            <w:tcW w:w="1710" w:type="dxa"/>
            <w:tcBorders>
              <w:top w:val="single" w:sz="7" w:space="0" w:color="000000"/>
              <w:left w:val="single" w:sz="7" w:space="0" w:color="000000"/>
              <w:bottom w:val="single" w:sz="7" w:space="0" w:color="000000"/>
              <w:right w:val="single" w:sz="6" w:space="0" w:color="FFFFFF"/>
            </w:tcBorders>
          </w:tcPr>
          <w:p w:rsidR="001F2295" w:rsidRPr="00C43366" w:rsidRDefault="000A6869" w:rsidP="00CE1AAE">
            <w:pPr>
              <w:tabs>
                <w:tab w:val="left" w:pos="-1080"/>
                <w:tab w:val="left" w:pos="-720"/>
                <w:tab w:val="left" w:pos="0"/>
                <w:tab w:val="left" w:pos="450"/>
                <w:tab w:val="left" w:pos="720"/>
                <w:tab w:val="left" w:pos="2160"/>
              </w:tabs>
              <w:spacing w:after="0" w:line="240" w:lineRule="auto"/>
              <w:rPr>
                <w:sz w:val="20"/>
              </w:rPr>
            </w:pPr>
            <w:r>
              <w:rPr>
                <w:sz w:val="20"/>
              </w:rPr>
              <w:t>360</w:t>
            </w:r>
          </w:p>
        </w:tc>
        <w:tc>
          <w:tcPr>
            <w:tcW w:w="1710" w:type="dxa"/>
            <w:tcBorders>
              <w:top w:val="single" w:sz="7" w:space="0" w:color="000000"/>
              <w:left w:val="single" w:sz="7" w:space="0" w:color="000000"/>
              <w:bottom w:val="single" w:sz="7" w:space="0" w:color="000000"/>
              <w:right w:val="single" w:sz="6" w:space="0" w:color="FFFFFF"/>
            </w:tcBorders>
          </w:tcPr>
          <w:p w:rsidR="001F2295" w:rsidRPr="00C43366" w:rsidRDefault="001F2295" w:rsidP="00CE1AAE">
            <w:pPr>
              <w:tabs>
                <w:tab w:val="left" w:pos="-1080"/>
                <w:tab w:val="left" w:pos="-720"/>
                <w:tab w:val="left" w:pos="0"/>
                <w:tab w:val="left" w:pos="450"/>
                <w:tab w:val="left" w:pos="720"/>
                <w:tab w:val="left" w:pos="2160"/>
              </w:tabs>
              <w:spacing w:after="0" w:line="240" w:lineRule="auto"/>
              <w:rPr>
                <w:sz w:val="20"/>
              </w:rPr>
            </w:pPr>
            <w:r w:rsidRPr="00C43366">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1F2295" w:rsidRPr="00C43366" w:rsidRDefault="000A6869" w:rsidP="00AC1ACE">
            <w:pPr>
              <w:tabs>
                <w:tab w:val="left" w:pos="-1080"/>
                <w:tab w:val="left" w:pos="-720"/>
                <w:tab w:val="left" w:pos="0"/>
                <w:tab w:val="left" w:pos="450"/>
                <w:tab w:val="left" w:pos="720"/>
                <w:tab w:val="left" w:pos="2160"/>
              </w:tabs>
              <w:spacing w:after="0" w:line="240" w:lineRule="auto"/>
              <w:rPr>
                <w:sz w:val="20"/>
              </w:rPr>
            </w:pPr>
            <w:r>
              <w:rPr>
                <w:sz w:val="20"/>
              </w:rPr>
              <w:t>.</w:t>
            </w:r>
            <w:r w:rsidR="00AC1ACE">
              <w:rPr>
                <w:sz w:val="20"/>
              </w:rPr>
              <w:t>66</w:t>
            </w:r>
          </w:p>
        </w:tc>
        <w:tc>
          <w:tcPr>
            <w:tcW w:w="1260" w:type="dxa"/>
            <w:tcBorders>
              <w:top w:val="single" w:sz="7" w:space="0" w:color="000000"/>
              <w:left w:val="single" w:sz="7" w:space="0" w:color="000000"/>
              <w:bottom w:val="single" w:sz="7" w:space="0" w:color="000000"/>
              <w:right w:val="single" w:sz="7" w:space="0" w:color="000000"/>
            </w:tcBorders>
          </w:tcPr>
          <w:p w:rsidR="001F2295" w:rsidRPr="00C43366" w:rsidRDefault="00AC1ACE" w:rsidP="00CE1AAE">
            <w:pPr>
              <w:tabs>
                <w:tab w:val="left" w:pos="-1080"/>
                <w:tab w:val="left" w:pos="-720"/>
                <w:tab w:val="left" w:pos="0"/>
                <w:tab w:val="left" w:pos="450"/>
                <w:tab w:val="left" w:pos="720"/>
                <w:tab w:val="left" w:pos="2160"/>
              </w:tabs>
              <w:spacing w:after="0" w:line="240" w:lineRule="auto"/>
              <w:jc w:val="center"/>
              <w:rPr>
                <w:sz w:val="20"/>
              </w:rPr>
            </w:pPr>
            <w:r>
              <w:rPr>
                <w:sz w:val="20"/>
              </w:rPr>
              <w:t>238</w:t>
            </w:r>
          </w:p>
        </w:tc>
      </w:tr>
      <w:tr w:rsidR="001F2295" w:rsidRPr="00C43366" w:rsidTr="00CE1AAE">
        <w:tc>
          <w:tcPr>
            <w:tcW w:w="2880" w:type="dxa"/>
            <w:tcBorders>
              <w:top w:val="single" w:sz="7" w:space="0" w:color="000000"/>
              <w:left w:val="single" w:sz="7" w:space="0" w:color="000000"/>
              <w:bottom w:val="single" w:sz="7" w:space="0" w:color="000000"/>
              <w:right w:val="single" w:sz="6" w:space="0" w:color="FFFFFF"/>
            </w:tcBorders>
          </w:tcPr>
          <w:p w:rsidR="001F2295" w:rsidRPr="00C43366" w:rsidRDefault="000A6869" w:rsidP="00CE1AAE">
            <w:pPr>
              <w:spacing w:after="0" w:line="240" w:lineRule="auto"/>
              <w:rPr>
                <w:sz w:val="20"/>
              </w:rPr>
            </w:pPr>
            <w:r>
              <w:rPr>
                <w:sz w:val="20"/>
              </w:rPr>
              <w:t>Customer Satisfaction</w:t>
            </w:r>
            <w:r w:rsidR="00F73014">
              <w:rPr>
                <w:sz w:val="20"/>
              </w:rPr>
              <w:t xml:space="preserve"> and Needs Assessment</w:t>
            </w:r>
            <w:r>
              <w:rPr>
                <w:sz w:val="20"/>
              </w:rPr>
              <w:t xml:space="preserve"> Survey</w:t>
            </w:r>
          </w:p>
        </w:tc>
        <w:tc>
          <w:tcPr>
            <w:tcW w:w="1710" w:type="dxa"/>
            <w:tcBorders>
              <w:top w:val="single" w:sz="7" w:space="0" w:color="000000"/>
              <w:left w:val="single" w:sz="7" w:space="0" w:color="000000"/>
              <w:bottom w:val="single" w:sz="7" w:space="0" w:color="000000"/>
              <w:right w:val="single" w:sz="6" w:space="0" w:color="FFFFFF"/>
            </w:tcBorders>
          </w:tcPr>
          <w:p w:rsidR="001F2295" w:rsidRPr="00C43366" w:rsidRDefault="00F73014" w:rsidP="00CE1AAE">
            <w:pPr>
              <w:spacing w:after="0" w:line="240" w:lineRule="auto"/>
              <w:rPr>
                <w:sz w:val="20"/>
              </w:rPr>
            </w:pPr>
            <w:r>
              <w:rPr>
                <w:sz w:val="20"/>
              </w:rPr>
              <w:t>300</w:t>
            </w:r>
          </w:p>
        </w:tc>
        <w:tc>
          <w:tcPr>
            <w:tcW w:w="1710" w:type="dxa"/>
            <w:tcBorders>
              <w:top w:val="single" w:sz="7" w:space="0" w:color="000000"/>
              <w:left w:val="single" w:sz="7" w:space="0" w:color="000000"/>
              <w:bottom w:val="single" w:sz="7" w:space="0" w:color="000000"/>
              <w:right w:val="single" w:sz="6" w:space="0" w:color="FFFFFF"/>
            </w:tcBorders>
          </w:tcPr>
          <w:p w:rsidR="001F2295" w:rsidRPr="00C43366" w:rsidRDefault="001F2295" w:rsidP="00CE1AAE">
            <w:pPr>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1F2295" w:rsidRPr="00C43366" w:rsidRDefault="001F2295" w:rsidP="000A6869">
            <w:pPr>
              <w:spacing w:after="0" w:line="240" w:lineRule="auto"/>
              <w:rPr>
                <w:sz w:val="20"/>
              </w:rPr>
            </w:pPr>
            <w:r w:rsidRPr="00C43366">
              <w:rPr>
                <w:sz w:val="20"/>
              </w:rPr>
              <w:t>.</w:t>
            </w:r>
            <w:r w:rsidR="000A6869">
              <w:rPr>
                <w:sz w:val="20"/>
              </w:rPr>
              <w:t>66</w:t>
            </w:r>
          </w:p>
        </w:tc>
        <w:tc>
          <w:tcPr>
            <w:tcW w:w="1260" w:type="dxa"/>
            <w:tcBorders>
              <w:top w:val="single" w:sz="7" w:space="0" w:color="000000"/>
              <w:left w:val="single" w:sz="7" w:space="0" w:color="000000"/>
              <w:bottom w:val="single" w:sz="7" w:space="0" w:color="000000"/>
              <w:right w:val="single" w:sz="7" w:space="0" w:color="000000"/>
            </w:tcBorders>
            <w:vAlign w:val="bottom"/>
          </w:tcPr>
          <w:p w:rsidR="001F2295" w:rsidRPr="00C43366" w:rsidRDefault="00F73014" w:rsidP="00F73014">
            <w:pPr>
              <w:tabs>
                <w:tab w:val="left" w:pos="-1080"/>
                <w:tab w:val="left" w:pos="-720"/>
                <w:tab w:val="left" w:pos="0"/>
                <w:tab w:val="left" w:pos="450"/>
                <w:tab w:val="left" w:pos="720"/>
                <w:tab w:val="left" w:pos="2160"/>
              </w:tabs>
              <w:spacing w:after="0" w:line="240" w:lineRule="auto"/>
              <w:jc w:val="center"/>
              <w:rPr>
                <w:sz w:val="20"/>
              </w:rPr>
            </w:pPr>
            <w:r>
              <w:rPr>
                <w:sz w:val="20"/>
              </w:rPr>
              <w:t>198</w:t>
            </w:r>
          </w:p>
        </w:tc>
      </w:tr>
      <w:tr w:rsidR="001F2295" w:rsidRPr="00C43366" w:rsidTr="00CE1AAE">
        <w:tc>
          <w:tcPr>
            <w:tcW w:w="2880" w:type="dxa"/>
            <w:tcBorders>
              <w:top w:val="single" w:sz="7" w:space="0" w:color="000000"/>
              <w:left w:val="single" w:sz="7" w:space="0" w:color="000000"/>
              <w:bottom w:val="single" w:sz="7" w:space="0" w:color="000000"/>
              <w:right w:val="single" w:sz="6" w:space="0" w:color="FFFFFF"/>
            </w:tcBorders>
          </w:tcPr>
          <w:p w:rsidR="001F2295" w:rsidRPr="00C43366" w:rsidRDefault="001F2295" w:rsidP="00CE1AAE">
            <w:pPr>
              <w:spacing w:after="0" w:line="240" w:lineRule="auto"/>
              <w:rPr>
                <w:sz w:val="20"/>
              </w:rPr>
            </w:pPr>
            <w:r>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1F2295" w:rsidRPr="00C43366" w:rsidRDefault="000A6869" w:rsidP="00CE1AAE">
            <w:pPr>
              <w:spacing w:after="0" w:line="240" w:lineRule="auto"/>
              <w:rPr>
                <w:sz w:val="20"/>
              </w:rPr>
            </w:pPr>
            <w:r>
              <w:rPr>
                <w:sz w:val="20"/>
              </w:rPr>
              <w:t>60</w:t>
            </w:r>
          </w:p>
        </w:tc>
        <w:tc>
          <w:tcPr>
            <w:tcW w:w="1710" w:type="dxa"/>
            <w:tcBorders>
              <w:top w:val="single" w:sz="7" w:space="0" w:color="000000"/>
              <w:left w:val="single" w:sz="7" w:space="0" w:color="000000"/>
              <w:bottom w:val="single" w:sz="7" w:space="0" w:color="000000"/>
              <w:right w:val="single" w:sz="6" w:space="0" w:color="FFFFFF"/>
            </w:tcBorders>
          </w:tcPr>
          <w:p w:rsidR="001F2295" w:rsidRPr="00C43366" w:rsidRDefault="001F2295" w:rsidP="00CE1AAE">
            <w:pPr>
              <w:spacing w:after="0" w:line="240" w:lineRule="auto"/>
              <w:rPr>
                <w:sz w:val="20"/>
              </w:rPr>
            </w:pPr>
            <w:r w:rsidRPr="00C43366">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1F2295" w:rsidRPr="00C43366" w:rsidRDefault="001F2295" w:rsidP="00CE1AAE">
            <w:pPr>
              <w:spacing w:after="0" w:line="240" w:lineRule="auto"/>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1F2295" w:rsidRPr="00C43366" w:rsidRDefault="000A6869" w:rsidP="00CE1AAE">
            <w:pPr>
              <w:tabs>
                <w:tab w:val="left" w:pos="-1080"/>
                <w:tab w:val="left" w:pos="-720"/>
                <w:tab w:val="left" w:pos="0"/>
                <w:tab w:val="left" w:pos="450"/>
                <w:tab w:val="left" w:pos="720"/>
                <w:tab w:val="left" w:pos="2160"/>
              </w:tabs>
              <w:spacing w:after="0" w:line="240" w:lineRule="auto"/>
              <w:jc w:val="center"/>
              <w:rPr>
                <w:sz w:val="20"/>
              </w:rPr>
            </w:pPr>
            <w:r>
              <w:rPr>
                <w:sz w:val="20"/>
              </w:rPr>
              <w:t>60</w:t>
            </w:r>
          </w:p>
        </w:tc>
      </w:tr>
      <w:tr w:rsidR="001F2295" w:rsidRPr="00AA42F4" w:rsidTr="00CE1AAE">
        <w:tc>
          <w:tcPr>
            <w:tcW w:w="2880" w:type="dxa"/>
            <w:tcBorders>
              <w:top w:val="single" w:sz="7" w:space="0" w:color="000000"/>
              <w:left w:val="single" w:sz="7" w:space="0" w:color="000000"/>
              <w:bottom w:val="single" w:sz="7" w:space="0" w:color="000000"/>
              <w:right w:val="single" w:sz="6" w:space="0" w:color="FFFFFF"/>
            </w:tcBorders>
          </w:tcPr>
          <w:p w:rsidR="00C56F87" w:rsidRDefault="001F2295" w:rsidP="00CE1AAE">
            <w:pPr>
              <w:spacing w:after="0" w:line="240" w:lineRule="auto"/>
              <w:rPr>
                <w:sz w:val="20"/>
              </w:rPr>
            </w:pPr>
            <w:r>
              <w:rPr>
                <w:sz w:val="20"/>
              </w:rPr>
              <w:t>Small Discussion Group</w:t>
            </w:r>
          </w:p>
        </w:tc>
        <w:tc>
          <w:tcPr>
            <w:tcW w:w="1710" w:type="dxa"/>
            <w:tcBorders>
              <w:top w:val="single" w:sz="7" w:space="0" w:color="000000"/>
              <w:left w:val="single" w:sz="7" w:space="0" w:color="000000"/>
              <w:bottom w:val="single" w:sz="7" w:space="0" w:color="000000"/>
              <w:right w:val="single" w:sz="6" w:space="0" w:color="FFFFFF"/>
            </w:tcBorders>
          </w:tcPr>
          <w:p w:rsidR="001F2295" w:rsidRPr="00C43366" w:rsidRDefault="000A6869" w:rsidP="00CE1AAE">
            <w:pPr>
              <w:spacing w:after="0" w:line="240" w:lineRule="auto"/>
              <w:rPr>
                <w:sz w:val="20"/>
              </w:rPr>
            </w:pPr>
            <w:r>
              <w:rPr>
                <w:sz w:val="20"/>
              </w:rPr>
              <w:t>20</w:t>
            </w:r>
          </w:p>
        </w:tc>
        <w:tc>
          <w:tcPr>
            <w:tcW w:w="1710" w:type="dxa"/>
            <w:tcBorders>
              <w:top w:val="single" w:sz="7" w:space="0" w:color="000000"/>
              <w:left w:val="single" w:sz="7" w:space="0" w:color="000000"/>
              <w:bottom w:val="single" w:sz="7" w:space="0" w:color="000000"/>
              <w:right w:val="single" w:sz="6" w:space="0" w:color="FFFFFF"/>
            </w:tcBorders>
          </w:tcPr>
          <w:p w:rsidR="001F2295" w:rsidRPr="00C43366" w:rsidRDefault="001F2295" w:rsidP="00CE1AAE">
            <w:pPr>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1F2295" w:rsidRPr="00C43366" w:rsidRDefault="001F2295" w:rsidP="00CE1AAE">
            <w:pPr>
              <w:spacing w:after="0" w:line="240" w:lineRule="auto"/>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1F2295" w:rsidRPr="00C43366" w:rsidRDefault="000A6869" w:rsidP="00CE1AAE">
            <w:pPr>
              <w:tabs>
                <w:tab w:val="left" w:pos="-1080"/>
                <w:tab w:val="left" w:pos="-720"/>
                <w:tab w:val="left" w:pos="0"/>
                <w:tab w:val="left" w:pos="450"/>
                <w:tab w:val="left" w:pos="720"/>
                <w:tab w:val="left" w:pos="2160"/>
              </w:tabs>
              <w:spacing w:after="0" w:line="240" w:lineRule="auto"/>
              <w:jc w:val="center"/>
              <w:rPr>
                <w:sz w:val="20"/>
              </w:rPr>
            </w:pPr>
            <w:r>
              <w:rPr>
                <w:sz w:val="20"/>
              </w:rPr>
              <w:t>20</w:t>
            </w:r>
          </w:p>
        </w:tc>
      </w:tr>
      <w:tr w:rsidR="00C56F87" w:rsidRPr="00AA42F4" w:rsidTr="00372251">
        <w:tc>
          <w:tcPr>
            <w:tcW w:w="2880" w:type="dxa"/>
            <w:tcBorders>
              <w:top w:val="single" w:sz="7" w:space="0" w:color="000000"/>
              <w:left w:val="single" w:sz="7" w:space="0" w:color="000000"/>
              <w:bottom w:val="single" w:sz="7" w:space="0" w:color="000000"/>
              <w:right w:val="single" w:sz="6" w:space="0" w:color="FFFFFF"/>
            </w:tcBorders>
          </w:tcPr>
          <w:p w:rsidR="00C56F87" w:rsidRDefault="00C56F87" w:rsidP="00CE1AAE">
            <w:pPr>
              <w:spacing w:after="0" w:line="240" w:lineRule="auto"/>
              <w:rPr>
                <w:sz w:val="20"/>
              </w:rPr>
            </w:pPr>
          </w:p>
        </w:tc>
        <w:tc>
          <w:tcPr>
            <w:tcW w:w="1710" w:type="dxa"/>
            <w:tcBorders>
              <w:top w:val="single" w:sz="7" w:space="0" w:color="000000"/>
              <w:left w:val="single" w:sz="7" w:space="0" w:color="000000"/>
              <w:bottom w:val="single" w:sz="7" w:space="0" w:color="000000"/>
              <w:right w:val="single" w:sz="6" w:space="0" w:color="FFFFFF"/>
            </w:tcBorders>
          </w:tcPr>
          <w:p w:rsidR="00C56F87" w:rsidRDefault="00C56F87" w:rsidP="00CE1AAE">
            <w:pPr>
              <w:spacing w:after="0" w:line="240" w:lineRule="auto"/>
              <w:rPr>
                <w:sz w:val="20"/>
              </w:rPr>
            </w:pPr>
          </w:p>
        </w:tc>
        <w:tc>
          <w:tcPr>
            <w:tcW w:w="1710" w:type="dxa"/>
            <w:tcBorders>
              <w:top w:val="single" w:sz="7" w:space="0" w:color="000000"/>
              <w:left w:val="single" w:sz="7" w:space="0" w:color="000000"/>
              <w:bottom w:val="single" w:sz="7" w:space="0" w:color="000000"/>
              <w:right w:val="single" w:sz="6" w:space="0" w:color="FFFFFF"/>
            </w:tcBorders>
          </w:tcPr>
          <w:p w:rsidR="00C56F87" w:rsidRDefault="00C56F87" w:rsidP="00CE1AAE">
            <w:pPr>
              <w:spacing w:after="0" w:line="240" w:lineRule="auto"/>
              <w:rPr>
                <w:sz w:val="20"/>
              </w:rPr>
            </w:pPr>
          </w:p>
        </w:tc>
        <w:tc>
          <w:tcPr>
            <w:tcW w:w="3060" w:type="dxa"/>
            <w:gridSpan w:val="2"/>
            <w:tcBorders>
              <w:top w:val="single" w:sz="7" w:space="0" w:color="000000"/>
              <w:left w:val="single" w:sz="7" w:space="0" w:color="000000"/>
              <w:bottom w:val="single" w:sz="7" w:space="0" w:color="000000"/>
              <w:right w:val="single" w:sz="7" w:space="0" w:color="000000"/>
            </w:tcBorders>
          </w:tcPr>
          <w:p w:rsidR="00C56F87" w:rsidRDefault="00C56F87" w:rsidP="00AC1ACE">
            <w:pPr>
              <w:tabs>
                <w:tab w:val="left" w:pos="-1080"/>
                <w:tab w:val="left" w:pos="-720"/>
                <w:tab w:val="left" w:pos="0"/>
                <w:tab w:val="left" w:pos="450"/>
                <w:tab w:val="left" w:pos="720"/>
                <w:tab w:val="left" w:pos="2160"/>
              </w:tabs>
              <w:spacing w:after="0" w:line="240" w:lineRule="auto"/>
              <w:jc w:val="center"/>
              <w:rPr>
                <w:sz w:val="20"/>
              </w:rPr>
            </w:pPr>
            <w:r>
              <w:rPr>
                <w:sz w:val="20"/>
              </w:rPr>
              <w:t xml:space="preserve">             Total Hours </w:t>
            </w:r>
            <w:r w:rsidR="00CC4BB9">
              <w:rPr>
                <w:sz w:val="20"/>
              </w:rPr>
              <w:t>=</w:t>
            </w:r>
            <w:r>
              <w:rPr>
                <w:sz w:val="20"/>
              </w:rPr>
              <w:t xml:space="preserve">   </w:t>
            </w:r>
            <w:r w:rsidR="00F73014">
              <w:rPr>
                <w:sz w:val="20"/>
              </w:rPr>
              <w:t>516</w:t>
            </w:r>
          </w:p>
        </w:tc>
      </w:tr>
    </w:tbl>
    <w:p w:rsidR="00982095" w:rsidRDefault="00982095">
      <w:pPr>
        <w:tabs>
          <w:tab w:val="left" w:pos="-1080"/>
          <w:tab w:val="left" w:pos="-720"/>
          <w:tab w:val="left" w:pos="0"/>
          <w:tab w:val="left" w:pos="450"/>
          <w:tab w:val="left" w:pos="720"/>
          <w:tab w:val="left" w:pos="2160"/>
        </w:tabs>
        <w:spacing w:after="0" w:line="240" w:lineRule="auto"/>
      </w:pPr>
    </w:p>
    <w:p w:rsidR="00C568B7" w:rsidRDefault="00C568B7">
      <w:pPr>
        <w:spacing w:after="0" w:line="240" w:lineRule="auto"/>
        <w:ind w:hanging="270"/>
        <w:rPr>
          <w:b/>
        </w:rPr>
      </w:pPr>
    </w:p>
    <w:p w:rsidR="00C568B7" w:rsidRDefault="00FD14B4">
      <w:pPr>
        <w:spacing w:after="0" w:line="240" w:lineRule="auto"/>
        <w:ind w:hanging="270"/>
        <w:rPr>
          <w:b/>
        </w:rPr>
      </w:pPr>
      <w:r>
        <w:rPr>
          <w:b/>
        </w:rPr>
        <w:t xml:space="preserve"> 13</w:t>
      </w:r>
      <w:r w:rsidR="00F02102">
        <w:rPr>
          <w:b/>
        </w:rPr>
        <w:t xml:space="preserve">. </w:t>
      </w:r>
      <w:r w:rsidRPr="00FD14B4">
        <w:rPr>
          <w:b/>
        </w:rPr>
        <w:t>Costs to Respondents</w:t>
      </w:r>
    </w:p>
    <w:p w:rsidR="00982095" w:rsidRDefault="00982095">
      <w:pPr>
        <w:pStyle w:val="ListParagraph"/>
        <w:spacing w:after="0" w:line="240" w:lineRule="auto"/>
        <w:ind w:left="0"/>
        <w:rPr>
          <w:b/>
        </w:rPr>
      </w:pPr>
    </w:p>
    <w:p w:rsidR="00F33880" w:rsidRPr="004A5EEA" w:rsidRDefault="001F2295">
      <w:pPr>
        <w:spacing w:after="0" w:line="240" w:lineRule="auto"/>
        <w:rPr>
          <w:sz w:val="28"/>
          <w:szCs w:val="28"/>
        </w:rPr>
      </w:pPr>
      <w:r>
        <w:t>No costs are anticipated</w:t>
      </w:r>
      <w:r w:rsidR="00611171">
        <w:t>.</w:t>
      </w:r>
    </w:p>
    <w:p w:rsidR="00982095" w:rsidRDefault="00982095">
      <w:pPr>
        <w:spacing w:after="0" w:line="240" w:lineRule="auto"/>
      </w:pPr>
    </w:p>
    <w:p w:rsidR="00A200EF" w:rsidRDefault="00A200EF">
      <w:pPr>
        <w:pStyle w:val="ListParagraph"/>
        <w:spacing w:after="0" w:line="240" w:lineRule="auto"/>
      </w:pPr>
    </w:p>
    <w:p w:rsidR="00C568B7" w:rsidRDefault="001F2295">
      <w:pPr>
        <w:spacing w:after="0" w:line="240" w:lineRule="auto"/>
        <w:ind w:hanging="270"/>
        <w:rPr>
          <w:b/>
        </w:rPr>
      </w:pPr>
      <w:r>
        <w:rPr>
          <w:b/>
        </w:rPr>
        <w:t>14.</w:t>
      </w:r>
      <w:r w:rsidR="00F02102">
        <w:rPr>
          <w:b/>
        </w:rPr>
        <w:t xml:space="preserve"> </w:t>
      </w:r>
      <w:r w:rsidR="00FD14B4" w:rsidRPr="00FD14B4">
        <w:rPr>
          <w:b/>
        </w:rPr>
        <w:t>Costs to Federal Government</w:t>
      </w:r>
    </w:p>
    <w:p w:rsidR="00982095" w:rsidRDefault="00982095">
      <w:pPr>
        <w:pStyle w:val="ListParagraph"/>
        <w:spacing w:after="0" w:line="240" w:lineRule="auto"/>
        <w:ind w:left="0"/>
        <w:rPr>
          <w:b/>
        </w:rPr>
      </w:pPr>
    </w:p>
    <w:p w:rsidR="004D2B44" w:rsidRPr="00C43366" w:rsidRDefault="004D2B44" w:rsidP="004D2B44">
      <w:pPr>
        <w:spacing w:line="240" w:lineRule="auto"/>
      </w:pPr>
      <w:r>
        <w:lastRenderedPageBreak/>
        <w:t xml:space="preserve">The anticipated cost to the Federal Government is </w:t>
      </w:r>
      <w:r w:rsidRPr="00C43366">
        <w:t>approximately $</w:t>
      </w:r>
      <w:r>
        <w:t>372,482</w:t>
      </w:r>
      <w:r>
        <w:rPr>
          <w:b/>
        </w:rPr>
        <w:t xml:space="preserve"> </w:t>
      </w:r>
      <w:r>
        <w:t>annually.  These costs are comprised of</w:t>
      </w:r>
      <w:r w:rsidRPr="00875999">
        <w:t xml:space="preserve">: </w:t>
      </w:r>
      <w:r>
        <w:t xml:space="preserve"> </w:t>
      </w:r>
      <w:r w:rsidRPr="00C43366">
        <w:t>Government personnel costs will be $</w:t>
      </w:r>
      <w:r>
        <w:t>12,482</w:t>
      </w:r>
      <w:r w:rsidRPr="00C43366">
        <w:t xml:space="preserve">, assuming a median GS-13 annual salary of $103,872 for an NIH professional to govern and guide the projects, and a median GS-11 annual salary of $72,876 for administrative and technical support in processing individual survey instruments through clearance.  Salaries are based on the January 2011 General Schedule </w:t>
      </w:r>
      <w:r>
        <w:t>(</w:t>
      </w:r>
      <w:hyperlink r:id="rId8" w:history="1">
        <w:r w:rsidRPr="00FD14B4">
          <w:rPr>
            <w:rStyle w:val="Hyperlink"/>
            <w:color w:val="auto"/>
          </w:rPr>
          <w:t>http://www.opm.gov/oca/11tables/pdf/DCB.pdf</w:t>
        </w:r>
      </w:hyperlink>
      <w:r w:rsidRPr="00C43366">
        <w:t xml:space="preserve">).   </w:t>
      </w:r>
    </w:p>
    <w:p w:rsidR="004D2B44" w:rsidRPr="00C43366" w:rsidRDefault="004D2B44" w:rsidP="004D2B44">
      <w:pPr>
        <w:spacing w:line="240" w:lineRule="auto"/>
      </w:pPr>
      <w:r w:rsidRPr="00C43366">
        <w:t xml:space="preserve">Contractor support will also be required to carry out the data collection efforts.  A typical project costs $150,000, of which $90,000 is devoted to survey activities.  The </w:t>
      </w:r>
      <w:r>
        <w:t>NIDA</w:t>
      </w:r>
      <w:r w:rsidRPr="00C43366">
        <w:t xml:space="preserve"> anticipates undertaking no more than </w:t>
      </w:r>
      <w:r>
        <w:t>4</w:t>
      </w:r>
      <w:r w:rsidRPr="00C43366">
        <w:t xml:space="preserve"> projects in 12 months.  </w:t>
      </w:r>
    </w:p>
    <w:p w:rsidR="00982095" w:rsidRDefault="00982095">
      <w:pPr>
        <w:spacing w:after="0" w:line="240" w:lineRule="auto"/>
      </w:pPr>
    </w:p>
    <w:p w:rsidR="004D2B44" w:rsidRDefault="004D2B44">
      <w:pPr>
        <w:spacing w:after="0" w:line="240" w:lineRule="auto"/>
      </w:pPr>
    </w:p>
    <w:p w:rsidR="00C568B7" w:rsidRDefault="00F02102">
      <w:pPr>
        <w:spacing w:after="0" w:line="240" w:lineRule="auto"/>
        <w:ind w:hanging="360"/>
        <w:rPr>
          <w:b/>
        </w:rPr>
      </w:pPr>
      <w:r>
        <w:rPr>
          <w:b/>
        </w:rPr>
        <w:t xml:space="preserve">15. </w:t>
      </w:r>
      <w:r w:rsidR="00FD14B4" w:rsidRPr="00FD14B4">
        <w:rPr>
          <w:b/>
        </w:rPr>
        <w:t>Reason for Change</w:t>
      </w:r>
    </w:p>
    <w:p w:rsidR="00C568B7" w:rsidRDefault="00C568B7">
      <w:pPr>
        <w:pStyle w:val="ListParagraph"/>
        <w:spacing w:after="0" w:line="240" w:lineRule="auto"/>
        <w:ind w:left="0" w:hanging="360"/>
        <w:rPr>
          <w:b/>
        </w:rPr>
      </w:pPr>
    </w:p>
    <w:p w:rsidR="00C568B7" w:rsidRDefault="00FD14B4">
      <w:pPr>
        <w:spacing w:after="0" w:line="240" w:lineRule="auto"/>
        <w:ind w:hanging="360"/>
        <w:rPr>
          <w:color w:val="0000FF"/>
          <w:sz w:val="28"/>
          <w:szCs w:val="28"/>
        </w:rPr>
      </w:pPr>
      <w:r w:rsidRPr="00FD14B4">
        <w:t xml:space="preserve">   This is a new request</w:t>
      </w:r>
      <w:r w:rsidR="00874057" w:rsidRPr="00874057">
        <w:rPr>
          <w:color w:val="0000FF"/>
          <w:sz w:val="28"/>
          <w:szCs w:val="28"/>
        </w:rPr>
        <w:t>.</w:t>
      </w:r>
    </w:p>
    <w:p w:rsidR="00C568B7" w:rsidRDefault="00C568B7">
      <w:pPr>
        <w:spacing w:after="0" w:line="240" w:lineRule="auto"/>
        <w:ind w:hanging="360"/>
        <w:rPr>
          <w:b/>
        </w:rPr>
      </w:pPr>
    </w:p>
    <w:p w:rsidR="00C568B7" w:rsidRDefault="00C568B7">
      <w:pPr>
        <w:spacing w:after="0" w:line="240" w:lineRule="auto"/>
        <w:ind w:hanging="360"/>
        <w:rPr>
          <w:b/>
        </w:rPr>
      </w:pPr>
    </w:p>
    <w:p w:rsidR="00C568B7" w:rsidRDefault="00F02102">
      <w:pPr>
        <w:spacing w:after="0" w:line="240" w:lineRule="auto"/>
        <w:ind w:hanging="360"/>
        <w:rPr>
          <w:b/>
        </w:rPr>
      </w:pPr>
      <w:r>
        <w:rPr>
          <w:b/>
        </w:rPr>
        <w:t xml:space="preserve">16. </w:t>
      </w:r>
      <w:r w:rsidR="00FD14B4" w:rsidRPr="00FD14B4">
        <w:rPr>
          <w:b/>
        </w:rPr>
        <w:t>Tabulation of Results, Schedule</w:t>
      </w:r>
      <w:proofErr w:type="gramStart"/>
      <w:r w:rsidR="00FD14B4" w:rsidRPr="00FD14B4">
        <w:rPr>
          <w:b/>
        </w:rPr>
        <w:t>,</w:t>
      </w:r>
      <w:r w:rsidR="006E05C8">
        <w:rPr>
          <w:b/>
        </w:rPr>
        <w:t xml:space="preserve">  </w:t>
      </w:r>
      <w:r w:rsidR="006E05C8" w:rsidRPr="00FD14B4">
        <w:rPr>
          <w:b/>
        </w:rPr>
        <w:t>Analys</w:t>
      </w:r>
      <w:r w:rsidR="006E05C8">
        <w:rPr>
          <w:b/>
        </w:rPr>
        <w:t>e</w:t>
      </w:r>
      <w:r w:rsidR="006E05C8" w:rsidRPr="00FD14B4">
        <w:rPr>
          <w:b/>
        </w:rPr>
        <w:t>s</w:t>
      </w:r>
      <w:proofErr w:type="gramEnd"/>
      <w:r w:rsidR="006E05C8" w:rsidRPr="00FD14B4">
        <w:rPr>
          <w:b/>
        </w:rPr>
        <w:t xml:space="preserve"> </w:t>
      </w:r>
      <w:r w:rsidR="00FD14B4" w:rsidRPr="00FD14B4">
        <w:rPr>
          <w:b/>
        </w:rPr>
        <w:t>Plans</w:t>
      </w:r>
    </w:p>
    <w:p w:rsidR="00C568B7" w:rsidRDefault="00C568B7">
      <w:pPr>
        <w:spacing w:after="0" w:line="240" w:lineRule="auto"/>
        <w:ind w:hanging="360"/>
      </w:pPr>
    </w:p>
    <w:p w:rsidR="00C568B7" w:rsidRDefault="00F02102">
      <w:pPr>
        <w:spacing w:after="0" w:line="240" w:lineRule="auto"/>
        <w:ind w:left="-180" w:hanging="360"/>
      </w:pPr>
      <w:r>
        <w:t xml:space="preserve">        </w:t>
      </w:r>
      <w:r w:rsidR="00A666FD">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C568B7" w:rsidRDefault="00C568B7">
      <w:pPr>
        <w:spacing w:after="0" w:line="240" w:lineRule="auto"/>
        <w:ind w:left="-180" w:hanging="360"/>
      </w:pPr>
    </w:p>
    <w:p w:rsidR="00C568B7" w:rsidRDefault="00F02102">
      <w:pPr>
        <w:spacing w:after="0" w:line="240" w:lineRule="auto"/>
        <w:ind w:left="-180" w:hanging="360"/>
      </w:pPr>
      <w:r>
        <w:t xml:space="preserve">       </w:t>
      </w:r>
      <w:r w:rsidR="00BA1806">
        <w:t>Although the Agency does not intend to publish its findings</w:t>
      </w:r>
      <w:r w:rsidR="00BA1806" w:rsidRPr="00BA1806">
        <w:t xml:space="preserve">, </w:t>
      </w:r>
      <w:r w:rsidR="00BA1806">
        <w:t>the Agency</w:t>
      </w:r>
      <w:r w:rsidR="00BA1806" w:rsidRPr="00BA1806">
        <w:t xml:space="preserve"> </w:t>
      </w:r>
      <w:r w:rsidR="00BA1806">
        <w:t>may receive request</w:t>
      </w:r>
      <w:r w:rsidR="005362FC">
        <w:t>s</w:t>
      </w:r>
      <w:r w:rsidR="00BA1806">
        <w:t xml:space="preserve"> to release the information (e.g., </w:t>
      </w:r>
      <w:r w:rsidR="00513A34">
        <w:t>c</w:t>
      </w:r>
      <w:r w:rsidR="00BA1806">
        <w:t>ongressional inquiry, Freedom of Information Act</w:t>
      </w:r>
      <w:r w:rsidR="00513A34">
        <w:t xml:space="preserve"> requests</w:t>
      </w:r>
      <w:r w:rsidR="00BA1806">
        <w:t xml:space="preserve">).  The Agency </w:t>
      </w:r>
      <w:r w:rsidR="00BA1806" w:rsidRPr="00BA1806">
        <w:t xml:space="preserve">will disseminate the findings when appropriate, strictly following </w:t>
      </w:r>
      <w:r w:rsidR="00BA1806">
        <w:t>the Agency</w:t>
      </w:r>
      <w:r w:rsidR="00BA1806" w:rsidRPr="00BA1806">
        <w:t>'s "Guidelines for Ensuring the Quality of Information Disseminated to the Public</w:t>
      </w:r>
      <w:r w:rsidR="003E339C">
        <w:t>.</w:t>
      </w:r>
      <w:r w:rsidR="00BA1806" w:rsidRPr="00BA1806">
        <w:t xml:space="preserve">", and will include specific discussion of the limitation of the </w:t>
      </w:r>
      <w:r w:rsidR="00BA1806">
        <w:t>qualitative</w:t>
      </w:r>
      <w:r w:rsidR="00BA1806" w:rsidRPr="00BA1806">
        <w:t xml:space="preserve"> results discussed above. </w:t>
      </w:r>
    </w:p>
    <w:p w:rsidR="00C568B7" w:rsidRDefault="00C568B7">
      <w:pPr>
        <w:spacing w:after="0" w:line="240" w:lineRule="auto"/>
        <w:ind w:left="-180" w:hanging="360"/>
      </w:pPr>
    </w:p>
    <w:p w:rsidR="00C568B7" w:rsidRDefault="00C568B7">
      <w:pPr>
        <w:spacing w:after="0" w:line="240" w:lineRule="auto"/>
        <w:ind w:hanging="360"/>
      </w:pPr>
    </w:p>
    <w:p w:rsidR="00C568B7" w:rsidRDefault="00F02102">
      <w:pPr>
        <w:spacing w:after="0" w:line="240" w:lineRule="auto"/>
        <w:ind w:hanging="360"/>
        <w:rPr>
          <w:b/>
        </w:rPr>
      </w:pPr>
      <w:r>
        <w:rPr>
          <w:b/>
        </w:rPr>
        <w:t xml:space="preserve">17. </w:t>
      </w:r>
      <w:r w:rsidR="00FD14B4" w:rsidRPr="00FD14B4">
        <w:rPr>
          <w:b/>
        </w:rPr>
        <w:t>Display of OMB Approval Date</w:t>
      </w:r>
    </w:p>
    <w:p w:rsidR="00C568B7" w:rsidRDefault="00C568B7">
      <w:pPr>
        <w:pStyle w:val="ListParagraph"/>
        <w:spacing w:after="0" w:line="240" w:lineRule="auto"/>
        <w:ind w:left="0" w:hanging="360"/>
        <w:rPr>
          <w:b/>
        </w:rPr>
      </w:pPr>
    </w:p>
    <w:p w:rsidR="00C568B7" w:rsidRDefault="00F02102">
      <w:pPr>
        <w:spacing w:after="0" w:line="240" w:lineRule="auto"/>
        <w:ind w:hanging="360"/>
      </w:pPr>
      <w:r>
        <w:t xml:space="preserve">    </w:t>
      </w:r>
      <w:r w:rsidR="00FD14B4" w:rsidRPr="00FD14B4">
        <w:t>We are requesting no exemption.</w:t>
      </w:r>
    </w:p>
    <w:p w:rsidR="00C568B7" w:rsidRDefault="00C568B7">
      <w:pPr>
        <w:spacing w:after="0" w:line="240" w:lineRule="auto"/>
        <w:ind w:hanging="360"/>
      </w:pPr>
    </w:p>
    <w:p w:rsidR="00C568B7" w:rsidRDefault="00C568B7">
      <w:pPr>
        <w:spacing w:after="0" w:line="240" w:lineRule="auto"/>
        <w:ind w:hanging="360"/>
      </w:pPr>
    </w:p>
    <w:p w:rsidR="00C568B7" w:rsidRDefault="00C568B7">
      <w:pPr>
        <w:spacing w:after="0" w:line="240" w:lineRule="auto"/>
        <w:ind w:hanging="360"/>
      </w:pPr>
    </w:p>
    <w:p w:rsidR="00C568B7" w:rsidRDefault="00F02102">
      <w:pPr>
        <w:spacing w:after="0" w:line="240" w:lineRule="auto"/>
        <w:ind w:hanging="360"/>
        <w:rPr>
          <w:b/>
        </w:rPr>
      </w:pPr>
      <w:r>
        <w:rPr>
          <w:b/>
        </w:rPr>
        <w:t xml:space="preserve">18. </w:t>
      </w:r>
      <w:r w:rsidR="00FD14B4" w:rsidRPr="00FD14B4">
        <w:rPr>
          <w:b/>
        </w:rPr>
        <w:t>Exceptions to Certification for Paperwork Reduction Act Submissions</w:t>
      </w:r>
    </w:p>
    <w:p w:rsidR="00C568B7" w:rsidRDefault="00C568B7">
      <w:pPr>
        <w:pStyle w:val="ListParagraph"/>
        <w:spacing w:after="0" w:line="240" w:lineRule="auto"/>
        <w:ind w:left="0" w:hanging="360"/>
        <w:rPr>
          <w:b/>
        </w:rPr>
      </w:pPr>
    </w:p>
    <w:p w:rsidR="00C568B7" w:rsidRDefault="000C0A7E">
      <w:pPr>
        <w:spacing w:after="0" w:line="240" w:lineRule="auto"/>
        <w:ind w:hanging="360"/>
      </w:pPr>
      <w:r>
        <w:t>These activities comply with the requirements in 5 CFR 1320.9.</w:t>
      </w:r>
    </w:p>
    <w:p w:rsidR="00C568B7" w:rsidRDefault="00C568B7">
      <w:pPr>
        <w:pStyle w:val="BodyTextIndent3"/>
        <w:tabs>
          <w:tab w:val="clear" w:pos="360"/>
        </w:tabs>
        <w:ind w:left="0"/>
        <w:rPr>
          <w:b/>
        </w:rPr>
      </w:pPr>
    </w:p>
    <w:p w:rsidR="00C568B7" w:rsidRDefault="00C568B7">
      <w:pPr>
        <w:pStyle w:val="BodyTextIndent3"/>
        <w:tabs>
          <w:tab w:val="clear" w:pos="360"/>
        </w:tabs>
        <w:ind w:left="0"/>
        <w:rPr>
          <w:b/>
        </w:rPr>
      </w:pPr>
    </w:p>
    <w:p w:rsidR="00982095" w:rsidRDefault="00982095">
      <w:pPr>
        <w:pStyle w:val="BodyTextIndent3"/>
        <w:tabs>
          <w:tab w:val="clear" w:pos="360"/>
        </w:tabs>
        <w:ind w:left="0"/>
        <w:rPr>
          <w:b/>
        </w:rPr>
      </w:pPr>
    </w:p>
    <w:p w:rsidR="00452496" w:rsidRDefault="00452496"/>
    <w:sectPr w:rsidR="00452496"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8E1" w:rsidRDefault="00F758E1">
      <w:pPr>
        <w:spacing w:after="0" w:line="240" w:lineRule="auto"/>
      </w:pPr>
      <w:r>
        <w:separator/>
      </w:r>
    </w:p>
  </w:endnote>
  <w:endnote w:type="continuationSeparator" w:id="0">
    <w:p w:rsidR="00F758E1" w:rsidRDefault="00F75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8E1" w:rsidRDefault="00F758E1">
      <w:pPr>
        <w:spacing w:after="0" w:line="240" w:lineRule="auto"/>
      </w:pPr>
      <w:r>
        <w:separator/>
      </w:r>
    </w:p>
  </w:footnote>
  <w:footnote w:type="continuationSeparator" w:id="0">
    <w:p w:rsidR="00F758E1" w:rsidRDefault="00F758E1">
      <w:pPr>
        <w:spacing w:after="0" w:line="240" w:lineRule="auto"/>
      </w:pPr>
      <w:r>
        <w:continuationSeparator/>
      </w:r>
    </w:p>
  </w:footnote>
  <w:footnote w:id="1">
    <w:p w:rsidR="002D4870" w:rsidRDefault="002D4870" w:rsidP="002D4870">
      <w:pPr>
        <w:pStyle w:val="FootnoteText"/>
      </w:pPr>
      <w:r>
        <w:rPr>
          <w:rStyle w:val="FootnoteReference"/>
        </w:rPr>
        <w:t>1</w:t>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AA6" w:rsidRDefault="001E2A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AA6" w:rsidRDefault="001E2A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AA6" w:rsidRDefault="001E2A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167B7D"/>
    <w:multiLevelType w:val="hybridMultilevel"/>
    <w:tmpl w:val="A2CCF41C"/>
    <w:lvl w:ilvl="0" w:tplc="4AAE6246">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92584B"/>
    <w:multiLevelType w:val="hybridMultilevel"/>
    <w:tmpl w:val="879E1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126536"/>
    <w:multiLevelType w:val="hybridMultilevel"/>
    <w:tmpl w:val="01F2FDDA"/>
    <w:lvl w:ilvl="0" w:tplc="E52A2CEE">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0"/>
  </w:num>
  <w:num w:numId="4">
    <w:abstractNumId w:val="2"/>
  </w:num>
  <w:num w:numId="5">
    <w:abstractNumId w:val="14"/>
  </w:num>
  <w:num w:numId="6">
    <w:abstractNumId w:val="10"/>
  </w:num>
  <w:num w:numId="7">
    <w:abstractNumId w:val="13"/>
  </w:num>
  <w:num w:numId="8">
    <w:abstractNumId w:val="8"/>
  </w:num>
  <w:num w:numId="9">
    <w:abstractNumId w:val="12"/>
  </w:num>
  <w:num w:numId="10">
    <w:abstractNumId w:val="4"/>
  </w:num>
  <w:num w:numId="11">
    <w:abstractNumId w:val="17"/>
  </w:num>
  <w:num w:numId="12">
    <w:abstractNumId w:val="5"/>
  </w:num>
  <w:num w:numId="13">
    <w:abstractNumId w:val="1"/>
  </w:num>
  <w:num w:numId="14">
    <w:abstractNumId w:val="18"/>
  </w:num>
  <w:num w:numId="15">
    <w:abstractNumId w:val="3"/>
  </w:num>
  <w:num w:numId="16">
    <w:abstractNumId w:val="7"/>
  </w:num>
  <w:num w:numId="17">
    <w:abstractNumId w:val="9"/>
  </w:num>
  <w:num w:numId="18">
    <w:abstractNumId w:val="1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3010"/>
  </w:hdrShapeDefaults>
  <w:footnotePr>
    <w:footnote w:id="-1"/>
    <w:footnote w:id="0"/>
  </w:footnotePr>
  <w:endnotePr>
    <w:endnote w:id="-1"/>
    <w:endnote w:id="0"/>
  </w:endnotePr>
  <w:compat>
    <w:useFELayout/>
  </w:compat>
  <w:rsids>
    <w:rsidRoot w:val="00982095"/>
    <w:rsid w:val="00000E99"/>
    <w:rsid w:val="00033C97"/>
    <w:rsid w:val="00043B2E"/>
    <w:rsid w:val="00066515"/>
    <w:rsid w:val="0007412A"/>
    <w:rsid w:val="000A371A"/>
    <w:rsid w:val="000A410F"/>
    <w:rsid w:val="000A6869"/>
    <w:rsid w:val="000B4026"/>
    <w:rsid w:val="000C0A7E"/>
    <w:rsid w:val="000C6F3B"/>
    <w:rsid w:val="00120A60"/>
    <w:rsid w:val="001318D2"/>
    <w:rsid w:val="00153E20"/>
    <w:rsid w:val="001628A1"/>
    <w:rsid w:val="00172EEC"/>
    <w:rsid w:val="00192F95"/>
    <w:rsid w:val="001A1E1C"/>
    <w:rsid w:val="001B43EE"/>
    <w:rsid w:val="001B5644"/>
    <w:rsid w:val="001D0B8D"/>
    <w:rsid w:val="001E2AA6"/>
    <w:rsid w:val="001E44AB"/>
    <w:rsid w:val="001E7A97"/>
    <w:rsid w:val="001F2295"/>
    <w:rsid w:val="001F7BC9"/>
    <w:rsid w:val="0020787B"/>
    <w:rsid w:val="00256AC4"/>
    <w:rsid w:val="00256D0E"/>
    <w:rsid w:val="0029408A"/>
    <w:rsid w:val="002A21D9"/>
    <w:rsid w:val="002A35E6"/>
    <w:rsid w:val="002B0B32"/>
    <w:rsid w:val="002D4870"/>
    <w:rsid w:val="002E5EEE"/>
    <w:rsid w:val="00324105"/>
    <w:rsid w:val="00324AF8"/>
    <w:rsid w:val="00350B4B"/>
    <w:rsid w:val="00377B51"/>
    <w:rsid w:val="003A2F20"/>
    <w:rsid w:val="003A7A16"/>
    <w:rsid w:val="003E339C"/>
    <w:rsid w:val="00404071"/>
    <w:rsid w:val="0044553C"/>
    <w:rsid w:val="00452496"/>
    <w:rsid w:val="00472458"/>
    <w:rsid w:val="00474C83"/>
    <w:rsid w:val="00477A9C"/>
    <w:rsid w:val="004970C8"/>
    <w:rsid w:val="004A1CF9"/>
    <w:rsid w:val="004A5EEA"/>
    <w:rsid w:val="004D2B44"/>
    <w:rsid w:val="004E7383"/>
    <w:rsid w:val="00513112"/>
    <w:rsid w:val="00513A34"/>
    <w:rsid w:val="00516CB7"/>
    <w:rsid w:val="00521294"/>
    <w:rsid w:val="005362FC"/>
    <w:rsid w:val="00560991"/>
    <w:rsid w:val="00562B18"/>
    <w:rsid w:val="00571BDB"/>
    <w:rsid w:val="00572831"/>
    <w:rsid w:val="005A10E3"/>
    <w:rsid w:val="005B394A"/>
    <w:rsid w:val="005D5B89"/>
    <w:rsid w:val="005E5A3B"/>
    <w:rsid w:val="005F04D2"/>
    <w:rsid w:val="00607287"/>
    <w:rsid w:val="00611171"/>
    <w:rsid w:val="0066412A"/>
    <w:rsid w:val="00671007"/>
    <w:rsid w:val="0067270D"/>
    <w:rsid w:val="006B2FF7"/>
    <w:rsid w:val="006C068A"/>
    <w:rsid w:val="006E05C8"/>
    <w:rsid w:val="006F4B61"/>
    <w:rsid w:val="00701A18"/>
    <w:rsid w:val="00701CF7"/>
    <w:rsid w:val="00722EF8"/>
    <w:rsid w:val="00731D48"/>
    <w:rsid w:val="0073613B"/>
    <w:rsid w:val="0074733F"/>
    <w:rsid w:val="00783842"/>
    <w:rsid w:val="007903D0"/>
    <w:rsid w:val="007A268D"/>
    <w:rsid w:val="007D13BF"/>
    <w:rsid w:val="007E102D"/>
    <w:rsid w:val="007F57CC"/>
    <w:rsid w:val="007F7DF0"/>
    <w:rsid w:val="00874057"/>
    <w:rsid w:val="00894356"/>
    <w:rsid w:val="008A137C"/>
    <w:rsid w:val="008A6FC5"/>
    <w:rsid w:val="008B1518"/>
    <w:rsid w:val="008C5C0B"/>
    <w:rsid w:val="008E12A5"/>
    <w:rsid w:val="008E2F21"/>
    <w:rsid w:val="00914716"/>
    <w:rsid w:val="00915BDA"/>
    <w:rsid w:val="0092081F"/>
    <w:rsid w:val="00947985"/>
    <w:rsid w:val="00982095"/>
    <w:rsid w:val="00994116"/>
    <w:rsid w:val="009E781E"/>
    <w:rsid w:val="009F6212"/>
    <w:rsid w:val="00A12AC9"/>
    <w:rsid w:val="00A200EF"/>
    <w:rsid w:val="00A23551"/>
    <w:rsid w:val="00A52F7E"/>
    <w:rsid w:val="00A666FD"/>
    <w:rsid w:val="00A92459"/>
    <w:rsid w:val="00A936DD"/>
    <w:rsid w:val="00A96367"/>
    <w:rsid w:val="00AA3F96"/>
    <w:rsid w:val="00AB2B83"/>
    <w:rsid w:val="00AC1ACE"/>
    <w:rsid w:val="00AC2497"/>
    <w:rsid w:val="00AF36B9"/>
    <w:rsid w:val="00AF55E9"/>
    <w:rsid w:val="00B56367"/>
    <w:rsid w:val="00BA1806"/>
    <w:rsid w:val="00BA7580"/>
    <w:rsid w:val="00BD1089"/>
    <w:rsid w:val="00BD13BB"/>
    <w:rsid w:val="00BE0599"/>
    <w:rsid w:val="00BF2E89"/>
    <w:rsid w:val="00BF306E"/>
    <w:rsid w:val="00BF7558"/>
    <w:rsid w:val="00C03D7E"/>
    <w:rsid w:val="00C10051"/>
    <w:rsid w:val="00C200D1"/>
    <w:rsid w:val="00C568B7"/>
    <w:rsid w:val="00C56F87"/>
    <w:rsid w:val="00C62FA2"/>
    <w:rsid w:val="00C840E3"/>
    <w:rsid w:val="00C9266F"/>
    <w:rsid w:val="00CB58CD"/>
    <w:rsid w:val="00CC2F67"/>
    <w:rsid w:val="00CC2FDD"/>
    <w:rsid w:val="00CC4BB9"/>
    <w:rsid w:val="00D30F06"/>
    <w:rsid w:val="00D64405"/>
    <w:rsid w:val="00D64AAF"/>
    <w:rsid w:val="00D928C1"/>
    <w:rsid w:val="00D93FE0"/>
    <w:rsid w:val="00DA3AFF"/>
    <w:rsid w:val="00DE07E7"/>
    <w:rsid w:val="00E00B77"/>
    <w:rsid w:val="00E04059"/>
    <w:rsid w:val="00E077B2"/>
    <w:rsid w:val="00E256DC"/>
    <w:rsid w:val="00E7588A"/>
    <w:rsid w:val="00EB2D61"/>
    <w:rsid w:val="00EF3E74"/>
    <w:rsid w:val="00F02102"/>
    <w:rsid w:val="00F15BAA"/>
    <w:rsid w:val="00F31E34"/>
    <w:rsid w:val="00F33880"/>
    <w:rsid w:val="00F4272A"/>
    <w:rsid w:val="00F54624"/>
    <w:rsid w:val="00F73014"/>
    <w:rsid w:val="00F758E1"/>
    <w:rsid w:val="00F85878"/>
    <w:rsid w:val="00FA1D10"/>
    <w:rsid w:val="00FB1178"/>
    <w:rsid w:val="00FD14B4"/>
    <w:rsid w:val="00FE6185"/>
    <w:rsid w:val="00FE70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table" w:styleId="TableGrid">
    <w:name w:val="Table Grid"/>
    <w:basedOn w:val="TableNormal"/>
    <w:uiPriority w:val="59"/>
    <w:rsid w:val="00F0210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1tables/pdf/DCB.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8D299-C45E-47BE-A55D-2AC363DB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curriem</cp:lastModifiedBy>
  <cp:revision>2</cp:revision>
  <cp:lastPrinted>2011-09-30T16:19:00Z</cp:lastPrinted>
  <dcterms:created xsi:type="dcterms:W3CDTF">2012-01-23T14:51:00Z</dcterms:created>
  <dcterms:modified xsi:type="dcterms:W3CDTF">2012-01-23T14:51:00Z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