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382" w:rsidRDefault="00FE5382" w:rsidP="00653B76">
      <w:pPr>
        <w:spacing w:line="480" w:lineRule="auto"/>
        <w:jc w:val="center"/>
        <w:rPr>
          <w:rFonts w:ascii="Times New Roman Bold" w:hAnsi="Times New Roman Bold"/>
          <w:b/>
          <w:caps/>
        </w:rPr>
      </w:pPr>
    </w:p>
    <w:p w:rsidR="00653B76" w:rsidRPr="00A12F4F" w:rsidRDefault="00653B76" w:rsidP="00653B76">
      <w:pPr>
        <w:spacing w:line="480" w:lineRule="auto"/>
        <w:jc w:val="center"/>
        <w:rPr>
          <w:rFonts w:ascii="Times New Roman Bold" w:hAnsi="Times New Roman Bold"/>
          <w:b/>
          <w:caps/>
        </w:rPr>
      </w:pPr>
      <w:r w:rsidRPr="00A12F4F">
        <w:rPr>
          <w:rFonts w:ascii="Times New Roman Bold" w:hAnsi="Times New Roman Bold"/>
          <w:b/>
          <w:caps/>
        </w:rPr>
        <w:t xml:space="preserve">Supporting Statement A:  </w:t>
      </w:r>
    </w:p>
    <w:p w:rsidR="00653B76" w:rsidRPr="00A12F4F" w:rsidRDefault="00653B76" w:rsidP="00653B76">
      <w:pPr>
        <w:spacing w:line="480" w:lineRule="auto"/>
        <w:jc w:val="center"/>
        <w:rPr>
          <w:b/>
          <w:bCs/>
        </w:rPr>
      </w:pPr>
    </w:p>
    <w:p w:rsidR="00CB2817" w:rsidRPr="00A12F4F" w:rsidRDefault="00CB2817" w:rsidP="00653B76">
      <w:pPr>
        <w:spacing w:line="480" w:lineRule="auto"/>
        <w:jc w:val="center"/>
        <w:rPr>
          <w:b/>
          <w:bCs/>
        </w:rPr>
      </w:pPr>
      <w:r w:rsidRPr="00A12F4F">
        <w:rPr>
          <w:b/>
          <w:bCs/>
        </w:rPr>
        <w:t>HIV Prevention among Latino MSM: Evaluation of a locally developed intervention</w:t>
      </w:r>
    </w:p>
    <w:p w:rsidR="00653B76" w:rsidRPr="00A12F4F" w:rsidRDefault="00653B76" w:rsidP="00653B76">
      <w:pPr>
        <w:spacing w:line="480" w:lineRule="auto"/>
        <w:jc w:val="center"/>
        <w:rPr>
          <w:b/>
          <w:bCs/>
        </w:rPr>
      </w:pPr>
      <w:r w:rsidRPr="00A12F4F">
        <w:rPr>
          <w:b/>
          <w:bCs/>
        </w:rPr>
        <w:t>New OMB Application</w:t>
      </w:r>
    </w:p>
    <w:p w:rsidR="00A94DDC" w:rsidRPr="00A12F4F" w:rsidRDefault="00653B76" w:rsidP="00653B76">
      <w:pPr>
        <w:spacing w:line="480" w:lineRule="auto"/>
        <w:jc w:val="center"/>
        <w:rPr>
          <w:b/>
        </w:rPr>
      </w:pPr>
      <w:r w:rsidRPr="00A12F4F">
        <w:rPr>
          <w:b/>
        </w:rPr>
        <w:t xml:space="preserve">OMB No. </w:t>
      </w:r>
      <w:r w:rsidR="00871F11" w:rsidRPr="00A12F4F">
        <w:rPr>
          <w:b/>
        </w:rPr>
        <w:t>0920-New</w:t>
      </w:r>
    </w:p>
    <w:p w:rsidR="00653B76" w:rsidRPr="00A12F4F" w:rsidRDefault="00A94DDC" w:rsidP="00653B76">
      <w:pPr>
        <w:spacing w:line="480" w:lineRule="auto"/>
        <w:jc w:val="center"/>
        <w:rPr>
          <w:b/>
        </w:rPr>
      </w:pPr>
      <w:r w:rsidRPr="00A12F4F">
        <w:rPr>
          <w:b/>
        </w:rPr>
        <w:t>Contact information</w:t>
      </w:r>
    </w:p>
    <w:p w:rsidR="00653B76" w:rsidRPr="00A12F4F" w:rsidRDefault="00A94DDC" w:rsidP="00653B76">
      <w:pPr>
        <w:spacing w:line="360" w:lineRule="auto"/>
        <w:jc w:val="center"/>
        <w:rPr>
          <w:b/>
        </w:rPr>
      </w:pPr>
      <w:r w:rsidRPr="00A12F4F">
        <w:rPr>
          <w:b/>
        </w:rPr>
        <w:t>T</w:t>
      </w:r>
      <w:r w:rsidR="00653B76" w:rsidRPr="00A12F4F">
        <w:rPr>
          <w:b/>
        </w:rPr>
        <w:t xml:space="preserve">echnical Monitor: </w:t>
      </w:r>
      <w:r w:rsidR="00CB2817" w:rsidRPr="00A12F4F">
        <w:rPr>
          <w:b/>
        </w:rPr>
        <w:t>T</w:t>
      </w:r>
      <w:r w:rsidR="0082284C" w:rsidRPr="00A12F4F">
        <w:rPr>
          <w:b/>
        </w:rPr>
        <w:t xml:space="preserve">homas M. </w:t>
      </w:r>
      <w:r w:rsidR="00CB2817" w:rsidRPr="00A12F4F">
        <w:rPr>
          <w:b/>
        </w:rPr>
        <w:t>Painter, PhD</w:t>
      </w:r>
    </w:p>
    <w:p w:rsidR="002D37C6" w:rsidRPr="00A12F4F" w:rsidRDefault="002D37C6" w:rsidP="00653B76">
      <w:pPr>
        <w:spacing w:line="360" w:lineRule="auto"/>
        <w:jc w:val="center"/>
        <w:rPr>
          <w:b/>
        </w:rPr>
      </w:pPr>
      <w:r w:rsidRPr="00A12F4F">
        <w:rPr>
          <w:b/>
        </w:rPr>
        <w:t>Centers for Disease Control and Prevention</w:t>
      </w:r>
    </w:p>
    <w:p w:rsidR="002D37C6" w:rsidRPr="00A12F4F" w:rsidRDefault="002D37C6" w:rsidP="00653B76">
      <w:pPr>
        <w:spacing w:line="360" w:lineRule="auto"/>
        <w:jc w:val="center"/>
        <w:rPr>
          <w:b/>
        </w:rPr>
      </w:pPr>
      <w:r w:rsidRPr="00A12F4F">
        <w:rPr>
          <w:b/>
        </w:rPr>
        <w:t>National Center for HIV/AIDS, Viral Hepatitis, STD, and TB Prevention</w:t>
      </w:r>
    </w:p>
    <w:p w:rsidR="002D37C6" w:rsidRPr="00A12F4F" w:rsidRDefault="002D37C6" w:rsidP="00653B76">
      <w:pPr>
        <w:spacing w:line="360" w:lineRule="auto"/>
        <w:jc w:val="center"/>
        <w:rPr>
          <w:b/>
        </w:rPr>
      </w:pPr>
      <w:r w:rsidRPr="00A12F4F">
        <w:rPr>
          <w:b/>
        </w:rPr>
        <w:t>Division of HIV/AIDS Prevention</w:t>
      </w:r>
    </w:p>
    <w:p w:rsidR="002D37C6" w:rsidRPr="00A12F4F" w:rsidRDefault="002D37C6" w:rsidP="00653B76">
      <w:pPr>
        <w:spacing w:line="360" w:lineRule="auto"/>
        <w:jc w:val="center"/>
        <w:rPr>
          <w:b/>
        </w:rPr>
      </w:pPr>
      <w:r w:rsidRPr="00A12F4F">
        <w:rPr>
          <w:b/>
        </w:rPr>
        <w:t>Prevention Research Branch</w:t>
      </w:r>
    </w:p>
    <w:p w:rsidR="00653B76" w:rsidRPr="00A12F4F" w:rsidRDefault="00653B76" w:rsidP="00653B76">
      <w:pPr>
        <w:spacing w:line="360" w:lineRule="auto"/>
        <w:jc w:val="center"/>
        <w:rPr>
          <w:b/>
          <w:bCs/>
        </w:rPr>
      </w:pPr>
      <w:r w:rsidRPr="00A12F4F">
        <w:rPr>
          <w:b/>
          <w:bCs/>
        </w:rPr>
        <w:t>1600 Clifton Rd, NE</w:t>
      </w:r>
      <w:r w:rsidR="00A94DDC" w:rsidRPr="00A12F4F">
        <w:rPr>
          <w:b/>
          <w:bCs/>
        </w:rPr>
        <w:t xml:space="preserve">, </w:t>
      </w:r>
      <w:r w:rsidR="008C7749" w:rsidRPr="00A12F4F">
        <w:rPr>
          <w:b/>
          <w:bCs/>
        </w:rPr>
        <w:t>Mailstop E-37</w:t>
      </w:r>
      <w:r w:rsidRPr="00A12F4F">
        <w:rPr>
          <w:b/>
          <w:bCs/>
        </w:rPr>
        <w:br/>
        <w:t>Atlanta, GA 30333</w:t>
      </w:r>
    </w:p>
    <w:p w:rsidR="00653B76" w:rsidRPr="00A12F4F" w:rsidRDefault="00653B76" w:rsidP="00653B76">
      <w:pPr>
        <w:spacing w:line="360" w:lineRule="auto"/>
        <w:jc w:val="center"/>
        <w:rPr>
          <w:b/>
        </w:rPr>
      </w:pPr>
    </w:p>
    <w:p w:rsidR="00653B76" w:rsidRPr="00A12F4F" w:rsidRDefault="00653B76" w:rsidP="00653B76">
      <w:pPr>
        <w:spacing w:line="360" w:lineRule="auto"/>
        <w:jc w:val="center"/>
        <w:rPr>
          <w:b/>
        </w:rPr>
      </w:pPr>
      <w:r w:rsidRPr="00A12F4F">
        <w:rPr>
          <w:b/>
        </w:rPr>
        <w:t xml:space="preserve">Telephone: </w:t>
      </w:r>
      <w:r w:rsidR="008C7749" w:rsidRPr="00A12F4F">
        <w:rPr>
          <w:b/>
        </w:rPr>
        <w:t>404-639-</w:t>
      </w:r>
      <w:r w:rsidR="00CB2817" w:rsidRPr="00A12F4F">
        <w:rPr>
          <w:b/>
        </w:rPr>
        <w:t>6113</w:t>
      </w:r>
      <w:r w:rsidRPr="00A12F4F">
        <w:rPr>
          <w:b/>
        </w:rPr>
        <w:br/>
        <w:t xml:space="preserve">Fax: </w:t>
      </w:r>
      <w:r w:rsidR="008C7749" w:rsidRPr="00A12F4F">
        <w:rPr>
          <w:b/>
        </w:rPr>
        <w:t>404-639-1950</w:t>
      </w:r>
      <w:r w:rsidRPr="00A12F4F">
        <w:rPr>
          <w:b/>
        </w:rPr>
        <w:br/>
        <w:t xml:space="preserve">E-mail: </w:t>
      </w:r>
      <w:r w:rsidR="00CB2817" w:rsidRPr="00A12F4F">
        <w:rPr>
          <w:b/>
        </w:rPr>
        <w:t>tcp2@cdc.gov</w:t>
      </w:r>
    </w:p>
    <w:p w:rsidR="00653B76" w:rsidRPr="00A12F4F" w:rsidRDefault="00653B76">
      <w:pPr>
        <w:jc w:val="center"/>
        <w:rPr>
          <w:b/>
          <w:caps/>
        </w:rPr>
      </w:pPr>
    </w:p>
    <w:p w:rsidR="00653B76" w:rsidRPr="00A12F4F" w:rsidRDefault="00653B76">
      <w:pPr>
        <w:jc w:val="center"/>
        <w:rPr>
          <w:b/>
          <w:caps/>
          <w:sz w:val="28"/>
        </w:rPr>
      </w:pPr>
    </w:p>
    <w:p w:rsidR="002D37C6" w:rsidRPr="00A12F4F" w:rsidRDefault="00D84959">
      <w:pPr>
        <w:jc w:val="center"/>
        <w:rPr>
          <w:rFonts w:ascii="Times New Roman Bold" w:hAnsi="Times New Roman Bold"/>
          <w:b/>
          <w:sz w:val="28"/>
        </w:rPr>
        <w:sectPr w:rsidR="002D37C6" w:rsidRPr="00A12F4F" w:rsidSect="006040B3">
          <w:footerReference w:type="even" r:id="rId8"/>
          <w:headerReference w:type="first" r:id="rId9"/>
          <w:footerReference w:type="first" r:id="rId10"/>
          <w:pgSz w:w="12240" w:h="15840"/>
          <w:pgMar w:top="1440" w:right="1440" w:bottom="1440" w:left="1440" w:header="720" w:footer="720" w:gutter="0"/>
          <w:cols w:space="720"/>
          <w:docGrid w:linePitch="360"/>
        </w:sectPr>
      </w:pPr>
      <w:r>
        <w:rPr>
          <w:rFonts w:ascii="Times New Roman Bold" w:hAnsi="Times New Roman Bold"/>
          <w:b/>
          <w:sz w:val="28"/>
        </w:rPr>
        <w:t>June 5,</w:t>
      </w:r>
      <w:r w:rsidR="002D37C6" w:rsidRPr="00A12F4F">
        <w:rPr>
          <w:rFonts w:ascii="Times New Roman Bold" w:hAnsi="Times New Roman Bold"/>
          <w:b/>
          <w:sz w:val="28"/>
        </w:rPr>
        <w:t xml:space="preserve"> </w:t>
      </w:r>
      <w:r w:rsidR="00474111" w:rsidRPr="00A12F4F">
        <w:rPr>
          <w:rFonts w:ascii="Times New Roman Bold" w:hAnsi="Times New Roman Bold"/>
          <w:b/>
          <w:sz w:val="28"/>
        </w:rPr>
        <w:t>2012</w:t>
      </w:r>
    </w:p>
    <w:p w:rsidR="00653B76" w:rsidRPr="00A12F4F" w:rsidRDefault="00653B76" w:rsidP="00653B76">
      <w:pPr>
        <w:pStyle w:val="TOC0"/>
      </w:pPr>
      <w:bookmarkStart w:id="0" w:name="OLE_LINK5"/>
      <w:bookmarkStart w:id="1" w:name="OLE_LINK6"/>
      <w:r w:rsidRPr="00A12F4F">
        <w:lastRenderedPageBreak/>
        <w:t>Table of Contents</w:t>
      </w:r>
    </w:p>
    <w:p w:rsidR="00653B76" w:rsidRPr="00A12F4F" w:rsidRDefault="00637A97">
      <w:pPr>
        <w:pStyle w:val="TOC1"/>
        <w:tabs>
          <w:tab w:val="left" w:pos="907"/>
        </w:tabs>
        <w:rPr>
          <w:noProof/>
          <w:szCs w:val="24"/>
        </w:rPr>
      </w:pPr>
      <w:r w:rsidRPr="00A12F4F">
        <w:rPr>
          <w:b/>
          <w:caps/>
        </w:rPr>
        <w:fldChar w:fldCharType="begin"/>
      </w:r>
      <w:r w:rsidR="00653B76" w:rsidRPr="00A12F4F">
        <w:rPr>
          <w:b/>
          <w:caps/>
        </w:rPr>
        <w:instrText xml:space="preserve"> TOC \o "1-3" \u </w:instrText>
      </w:r>
      <w:r w:rsidRPr="00A12F4F">
        <w:rPr>
          <w:b/>
          <w:caps/>
        </w:rPr>
        <w:fldChar w:fldCharType="separate"/>
      </w:r>
      <w:r w:rsidR="00653B76" w:rsidRPr="00A12F4F">
        <w:rPr>
          <w:noProof/>
        </w:rPr>
        <w:t>A.</w:t>
      </w:r>
      <w:r w:rsidR="00653B76" w:rsidRPr="00A12F4F">
        <w:rPr>
          <w:noProof/>
          <w:szCs w:val="24"/>
        </w:rPr>
        <w:tab/>
      </w:r>
      <w:r w:rsidR="00653B76" w:rsidRPr="00A12F4F">
        <w:rPr>
          <w:noProof/>
        </w:rPr>
        <w:t>Justification</w:t>
      </w:r>
    </w:p>
    <w:p w:rsidR="00653B76" w:rsidRPr="00A12F4F" w:rsidRDefault="00653B76">
      <w:pPr>
        <w:pStyle w:val="TOC2"/>
        <w:tabs>
          <w:tab w:val="left" w:pos="1454"/>
        </w:tabs>
        <w:rPr>
          <w:noProof/>
          <w:szCs w:val="24"/>
        </w:rPr>
      </w:pPr>
      <w:r w:rsidRPr="00A12F4F">
        <w:rPr>
          <w:noProof/>
        </w:rPr>
        <w:t>1.</w:t>
      </w:r>
      <w:r w:rsidRPr="00A12F4F">
        <w:rPr>
          <w:noProof/>
          <w:szCs w:val="24"/>
        </w:rPr>
        <w:tab/>
      </w:r>
      <w:r w:rsidRPr="00A12F4F">
        <w:rPr>
          <w:noProof/>
        </w:rPr>
        <w:t>Circumstances Making the Collection of Information Necessary</w:t>
      </w:r>
    </w:p>
    <w:p w:rsidR="00653B76" w:rsidRPr="00A12F4F" w:rsidRDefault="00653B76">
      <w:pPr>
        <w:pStyle w:val="TOC2"/>
        <w:tabs>
          <w:tab w:val="left" w:pos="1454"/>
        </w:tabs>
        <w:rPr>
          <w:noProof/>
          <w:szCs w:val="24"/>
        </w:rPr>
      </w:pPr>
      <w:r w:rsidRPr="00A12F4F">
        <w:rPr>
          <w:noProof/>
        </w:rPr>
        <w:t>2.</w:t>
      </w:r>
      <w:r w:rsidRPr="00A12F4F">
        <w:rPr>
          <w:noProof/>
          <w:szCs w:val="24"/>
        </w:rPr>
        <w:tab/>
      </w:r>
      <w:r w:rsidRPr="00A12F4F">
        <w:rPr>
          <w:noProof/>
        </w:rPr>
        <w:t>Purpose and Use of Information Collection</w:t>
      </w:r>
    </w:p>
    <w:p w:rsidR="00653B76" w:rsidRPr="00A12F4F" w:rsidRDefault="00653B76">
      <w:pPr>
        <w:pStyle w:val="TOC2"/>
        <w:tabs>
          <w:tab w:val="left" w:pos="1454"/>
        </w:tabs>
        <w:rPr>
          <w:noProof/>
          <w:szCs w:val="24"/>
        </w:rPr>
      </w:pPr>
      <w:r w:rsidRPr="00A12F4F">
        <w:rPr>
          <w:noProof/>
        </w:rPr>
        <w:t>3.</w:t>
      </w:r>
      <w:r w:rsidRPr="00A12F4F">
        <w:rPr>
          <w:noProof/>
          <w:szCs w:val="24"/>
        </w:rPr>
        <w:tab/>
      </w:r>
      <w:r w:rsidRPr="00A12F4F">
        <w:rPr>
          <w:noProof/>
        </w:rPr>
        <w:t>Use of Improved Information Technology and Burden Reduction</w:t>
      </w:r>
    </w:p>
    <w:p w:rsidR="00653B76" w:rsidRPr="00A12F4F" w:rsidRDefault="00653B76">
      <w:pPr>
        <w:pStyle w:val="TOC2"/>
        <w:tabs>
          <w:tab w:val="left" w:pos="1454"/>
        </w:tabs>
        <w:rPr>
          <w:noProof/>
          <w:szCs w:val="24"/>
        </w:rPr>
      </w:pPr>
      <w:r w:rsidRPr="00A12F4F">
        <w:rPr>
          <w:noProof/>
        </w:rPr>
        <w:t>4.</w:t>
      </w:r>
      <w:r w:rsidRPr="00A12F4F">
        <w:rPr>
          <w:noProof/>
          <w:szCs w:val="24"/>
        </w:rPr>
        <w:tab/>
      </w:r>
      <w:r w:rsidRPr="00A12F4F">
        <w:rPr>
          <w:noProof/>
        </w:rPr>
        <w:t>Efforts to Identify Duplication and Use of Similar Information</w:t>
      </w:r>
    </w:p>
    <w:p w:rsidR="00653B76" w:rsidRPr="00A12F4F" w:rsidRDefault="00653B76">
      <w:pPr>
        <w:pStyle w:val="TOC2"/>
        <w:tabs>
          <w:tab w:val="left" w:pos="1454"/>
        </w:tabs>
        <w:rPr>
          <w:noProof/>
          <w:szCs w:val="24"/>
        </w:rPr>
      </w:pPr>
      <w:r w:rsidRPr="00A12F4F">
        <w:rPr>
          <w:noProof/>
        </w:rPr>
        <w:t>5.</w:t>
      </w:r>
      <w:r w:rsidRPr="00A12F4F">
        <w:rPr>
          <w:noProof/>
          <w:szCs w:val="24"/>
        </w:rPr>
        <w:tab/>
      </w:r>
      <w:r w:rsidRPr="00A12F4F">
        <w:rPr>
          <w:noProof/>
        </w:rPr>
        <w:t>Impact on Small Businesses or Other Small Entities</w:t>
      </w:r>
    </w:p>
    <w:p w:rsidR="00653B76" w:rsidRPr="00A12F4F" w:rsidRDefault="00653B76">
      <w:pPr>
        <w:pStyle w:val="TOC2"/>
        <w:tabs>
          <w:tab w:val="left" w:pos="1454"/>
        </w:tabs>
        <w:rPr>
          <w:noProof/>
          <w:szCs w:val="24"/>
        </w:rPr>
      </w:pPr>
      <w:r w:rsidRPr="00A12F4F">
        <w:rPr>
          <w:noProof/>
        </w:rPr>
        <w:t>6.</w:t>
      </w:r>
      <w:r w:rsidRPr="00A12F4F">
        <w:rPr>
          <w:noProof/>
          <w:szCs w:val="24"/>
        </w:rPr>
        <w:tab/>
      </w:r>
      <w:r w:rsidRPr="00A12F4F">
        <w:rPr>
          <w:noProof/>
        </w:rPr>
        <w:t>Consequences of Collecting the Information Less Frequently</w:t>
      </w:r>
    </w:p>
    <w:p w:rsidR="00653B76" w:rsidRPr="00A12F4F" w:rsidRDefault="00653B76">
      <w:pPr>
        <w:pStyle w:val="TOC2"/>
        <w:tabs>
          <w:tab w:val="left" w:pos="1454"/>
        </w:tabs>
        <w:rPr>
          <w:noProof/>
          <w:szCs w:val="24"/>
        </w:rPr>
      </w:pPr>
      <w:r w:rsidRPr="00A12F4F">
        <w:rPr>
          <w:noProof/>
        </w:rPr>
        <w:t>7.</w:t>
      </w:r>
      <w:r w:rsidRPr="00A12F4F">
        <w:rPr>
          <w:noProof/>
          <w:szCs w:val="24"/>
        </w:rPr>
        <w:tab/>
      </w:r>
      <w:r w:rsidRPr="00A12F4F">
        <w:rPr>
          <w:noProof/>
        </w:rPr>
        <w:t>Special Circumstances Relating to the Guidelines of 5 CFR 1320.5</w:t>
      </w:r>
    </w:p>
    <w:p w:rsidR="00653B76" w:rsidRPr="00A12F4F" w:rsidRDefault="00653B76">
      <w:pPr>
        <w:pStyle w:val="TOC2"/>
        <w:tabs>
          <w:tab w:val="left" w:pos="1454"/>
        </w:tabs>
        <w:rPr>
          <w:noProof/>
          <w:szCs w:val="24"/>
        </w:rPr>
      </w:pPr>
      <w:r w:rsidRPr="00A12F4F">
        <w:rPr>
          <w:noProof/>
        </w:rPr>
        <w:t>8.</w:t>
      </w:r>
      <w:r w:rsidRPr="00A12F4F">
        <w:rPr>
          <w:noProof/>
          <w:szCs w:val="24"/>
        </w:rPr>
        <w:tab/>
      </w:r>
      <w:r w:rsidRPr="00A12F4F">
        <w:rPr>
          <w:noProof/>
        </w:rPr>
        <w:t xml:space="preserve">Comments in </w:t>
      </w:r>
      <w:r w:rsidR="00A94DDC" w:rsidRPr="00A12F4F">
        <w:rPr>
          <w:noProof/>
        </w:rPr>
        <w:t>Resp</w:t>
      </w:r>
      <w:r w:rsidRPr="00A12F4F">
        <w:rPr>
          <w:noProof/>
        </w:rPr>
        <w:t>onse to the Federal Register Notice and Efforts to Consult Outside the Agency</w:t>
      </w:r>
    </w:p>
    <w:p w:rsidR="00653B76" w:rsidRPr="00A12F4F" w:rsidRDefault="00653B76">
      <w:pPr>
        <w:pStyle w:val="TOC2"/>
        <w:tabs>
          <w:tab w:val="left" w:pos="1454"/>
        </w:tabs>
        <w:rPr>
          <w:noProof/>
          <w:szCs w:val="24"/>
        </w:rPr>
      </w:pPr>
      <w:r w:rsidRPr="00A12F4F">
        <w:rPr>
          <w:noProof/>
        </w:rPr>
        <w:t>9.</w:t>
      </w:r>
      <w:r w:rsidRPr="00A12F4F">
        <w:rPr>
          <w:noProof/>
          <w:szCs w:val="24"/>
        </w:rPr>
        <w:tab/>
      </w:r>
      <w:r w:rsidRPr="00A12F4F">
        <w:rPr>
          <w:noProof/>
        </w:rPr>
        <w:t xml:space="preserve">Explanation of Any Payment or Gift to </w:t>
      </w:r>
      <w:r w:rsidR="00A94DDC" w:rsidRPr="00A12F4F">
        <w:rPr>
          <w:noProof/>
        </w:rPr>
        <w:t>Resp</w:t>
      </w:r>
      <w:r w:rsidRPr="00A12F4F">
        <w:rPr>
          <w:noProof/>
        </w:rPr>
        <w:t>ondents</w:t>
      </w:r>
    </w:p>
    <w:p w:rsidR="00653B76" w:rsidRPr="00A12F4F" w:rsidRDefault="00653B76">
      <w:pPr>
        <w:pStyle w:val="TOC2"/>
        <w:tabs>
          <w:tab w:val="left" w:pos="1454"/>
        </w:tabs>
        <w:rPr>
          <w:noProof/>
          <w:szCs w:val="24"/>
        </w:rPr>
      </w:pPr>
      <w:r w:rsidRPr="00A12F4F">
        <w:rPr>
          <w:noProof/>
        </w:rPr>
        <w:t>10.</w:t>
      </w:r>
      <w:r w:rsidRPr="00A12F4F">
        <w:rPr>
          <w:noProof/>
          <w:szCs w:val="24"/>
        </w:rPr>
        <w:tab/>
      </w:r>
      <w:r w:rsidRPr="00A12F4F">
        <w:rPr>
          <w:noProof/>
        </w:rPr>
        <w:t xml:space="preserve">Assurance of Confidentiality Provided to </w:t>
      </w:r>
      <w:r w:rsidR="00A94DDC" w:rsidRPr="00A12F4F">
        <w:rPr>
          <w:noProof/>
        </w:rPr>
        <w:t>Resp</w:t>
      </w:r>
      <w:r w:rsidRPr="00A12F4F">
        <w:rPr>
          <w:noProof/>
        </w:rPr>
        <w:t>ondents</w:t>
      </w:r>
    </w:p>
    <w:p w:rsidR="00653B76" w:rsidRPr="00A12F4F" w:rsidRDefault="00653B76">
      <w:pPr>
        <w:pStyle w:val="TOC2"/>
        <w:tabs>
          <w:tab w:val="left" w:pos="1454"/>
        </w:tabs>
        <w:rPr>
          <w:noProof/>
          <w:szCs w:val="24"/>
        </w:rPr>
      </w:pPr>
      <w:r w:rsidRPr="00A12F4F">
        <w:rPr>
          <w:noProof/>
        </w:rPr>
        <w:t>11.</w:t>
      </w:r>
      <w:r w:rsidRPr="00A12F4F">
        <w:rPr>
          <w:noProof/>
          <w:szCs w:val="24"/>
        </w:rPr>
        <w:tab/>
      </w:r>
      <w:r w:rsidRPr="00A12F4F">
        <w:rPr>
          <w:noProof/>
        </w:rPr>
        <w:t>Justification for Sensitive Questions</w:t>
      </w:r>
    </w:p>
    <w:p w:rsidR="00653B76" w:rsidRPr="00A12F4F" w:rsidRDefault="00653B76">
      <w:pPr>
        <w:pStyle w:val="TOC2"/>
        <w:tabs>
          <w:tab w:val="left" w:pos="1454"/>
        </w:tabs>
        <w:rPr>
          <w:noProof/>
          <w:szCs w:val="24"/>
        </w:rPr>
      </w:pPr>
      <w:r w:rsidRPr="00A12F4F">
        <w:rPr>
          <w:noProof/>
        </w:rPr>
        <w:t>12.</w:t>
      </w:r>
      <w:r w:rsidRPr="00A12F4F">
        <w:rPr>
          <w:noProof/>
          <w:szCs w:val="24"/>
        </w:rPr>
        <w:tab/>
      </w:r>
      <w:r w:rsidRPr="00A12F4F">
        <w:rPr>
          <w:noProof/>
        </w:rPr>
        <w:t>Estimates of Annualized Burden Hours and Costs</w:t>
      </w:r>
    </w:p>
    <w:p w:rsidR="00653B76" w:rsidRPr="00A12F4F" w:rsidRDefault="00653B76">
      <w:pPr>
        <w:pStyle w:val="TOC2"/>
        <w:tabs>
          <w:tab w:val="left" w:pos="1454"/>
        </w:tabs>
        <w:rPr>
          <w:noProof/>
          <w:szCs w:val="24"/>
        </w:rPr>
      </w:pPr>
      <w:r w:rsidRPr="00A12F4F">
        <w:rPr>
          <w:noProof/>
        </w:rPr>
        <w:t>13.</w:t>
      </w:r>
      <w:r w:rsidRPr="00A12F4F">
        <w:rPr>
          <w:noProof/>
          <w:szCs w:val="24"/>
        </w:rPr>
        <w:tab/>
      </w:r>
      <w:r w:rsidRPr="00A12F4F">
        <w:rPr>
          <w:noProof/>
        </w:rPr>
        <w:t xml:space="preserve">Estimates of Other Total Annual Cost Burden to </w:t>
      </w:r>
      <w:r w:rsidR="00A94DDC" w:rsidRPr="00A12F4F">
        <w:rPr>
          <w:noProof/>
        </w:rPr>
        <w:t>Resp</w:t>
      </w:r>
      <w:r w:rsidRPr="00A12F4F">
        <w:rPr>
          <w:noProof/>
        </w:rPr>
        <w:t>ondents or Record Keepers</w:t>
      </w:r>
    </w:p>
    <w:p w:rsidR="00653B76" w:rsidRPr="00A12F4F" w:rsidRDefault="00653B76">
      <w:pPr>
        <w:pStyle w:val="TOC2"/>
        <w:tabs>
          <w:tab w:val="left" w:pos="1454"/>
        </w:tabs>
        <w:rPr>
          <w:noProof/>
          <w:szCs w:val="24"/>
        </w:rPr>
      </w:pPr>
      <w:r w:rsidRPr="00A12F4F">
        <w:rPr>
          <w:noProof/>
        </w:rPr>
        <w:t>14.</w:t>
      </w:r>
      <w:r w:rsidRPr="00A12F4F">
        <w:rPr>
          <w:noProof/>
          <w:szCs w:val="24"/>
        </w:rPr>
        <w:tab/>
      </w:r>
      <w:r w:rsidRPr="00A12F4F">
        <w:rPr>
          <w:noProof/>
        </w:rPr>
        <w:t>Annualized Cost to the Government</w:t>
      </w:r>
    </w:p>
    <w:p w:rsidR="00653B76" w:rsidRPr="00A12F4F" w:rsidRDefault="00653B76">
      <w:pPr>
        <w:pStyle w:val="TOC2"/>
        <w:tabs>
          <w:tab w:val="left" w:pos="1454"/>
        </w:tabs>
        <w:rPr>
          <w:noProof/>
          <w:szCs w:val="24"/>
        </w:rPr>
      </w:pPr>
      <w:r w:rsidRPr="00A12F4F">
        <w:rPr>
          <w:noProof/>
        </w:rPr>
        <w:t>15.</w:t>
      </w:r>
      <w:r w:rsidRPr="00A12F4F">
        <w:rPr>
          <w:noProof/>
          <w:szCs w:val="24"/>
        </w:rPr>
        <w:tab/>
      </w:r>
      <w:r w:rsidRPr="00A12F4F">
        <w:rPr>
          <w:noProof/>
        </w:rPr>
        <w:t>Explanation for Program Changes or Adjustments</w:t>
      </w:r>
    </w:p>
    <w:p w:rsidR="00653B76" w:rsidRPr="00A12F4F" w:rsidRDefault="00653B76">
      <w:pPr>
        <w:pStyle w:val="TOC2"/>
        <w:tabs>
          <w:tab w:val="left" w:pos="1454"/>
        </w:tabs>
        <w:rPr>
          <w:noProof/>
          <w:szCs w:val="24"/>
        </w:rPr>
      </w:pPr>
      <w:r w:rsidRPr="00A12F4F">
        <w:rPr>
          <w:noProof/>
        </w:rPr>
        <w:t>16.</w:t>
      </w:r>
      <w:r w:rsidRPr="00A12F4F">
        <w:rPr>
          <w:noProof/>
          <w:szCs w:val="24"/>
        </w:rPr>
        <w:tab/>
      </w:r>
      <w:r w:rsidRPr="00A12F4F">
        <w:rPr>
          <w:noProof/>
        </w:rPr>
        <w:t>Plans for Tabulation and Publication and Project Time Schedule</w:t>
      </w:r>
    </w:p>
    <w:p w:rsidR="00653B76" w:rsidRPr="00A12F4F" w:rsidRDefault="00653B76">
      <w:pPr>
        <w:pStyle w:val="TOC2"/>
        <w:tabs>
          <w:tab w:val="left" w:pos="1454"/>
        </w:tabs>
        <w:rPr>
          <w:noProof/>
          <w:szCs w:val="24"/>
        </w:rPr>
      </w:pPr>
      <w:r w:rsidRPr="00A12F4F">
        <w:rPr>
          <w:noProof/>
        </w:rPr>
        <w:t>17.</w:t>
      </w:r>
      <w:r w:rsidRPr="00A12F4F">
        <w:rPr>
          <w:noProof/>
          <w:szCs w:val="24"/>
        </w:rPr>
        <w:tab/>
      </w:r>
      <w:r w:rsidRPr="00A12F4F">
        <w:rPr>
          <w:noProof/>
        </w:rPr>
        <w:t>Reason(s) Display of OMB Expiration Date is Inappropriate</w:t>
      </w:r>
    </w:p>
    <w:p w:rsidR="00653B76" w:rsidRPr="00A12F4F" w:rsidRDefault="00653B76">
      <w:pPr>
        <w:pStyle w:val="TOC2"/>
        <w:tabs>
          <w:tab w:val="left" w:pos="1454"/>
        </w:tabs>
        <w:rPr>
          <w:noProof/>
        </w:rPr>
      </w:pPr>
      <w:r w:rsidRPr="00A12F4F">
        <w:rPr>
          <w:noProof/>
        </w:rPr>
        <w:t>18.</w:t>
      </w:r>
      <w:r w:rsidRPr="00A12F4F">
        <w:rPr>
          <w:noProof/>
          <w:szCs w:val="24"/>
        </w:rPr>
        <w:tab/>
      </w:r>
      <w:r w:rsidRPr="00A12F4F">
        <w:rPr>
          <w:noProof/>
        </w:rPr>
        <w:t>Exceptions to Certification for Paperwork Reduction Act Submissions</w:t>
      </w:r>
    </w:p>
    <w:p w:rsidR="00943507" w:rsidRPr="00A12F4F" w:rsidRDefault="00943507" w:rsidP="00943507"/>
    <w:p w:rsidR="00EE520B" w:rsidRPr="00A12F4F" w:rsidRDefault="00943507" w:rsidP="00EE520B">
      <w:pPr>
        <w:tabs>
          <w:tab w:val="left" w:pos="720"/>
          <w:tab w:val="left" w:pos="1590"/>
        </w:tabs>
        <w:spacing w:before="120"/>
      </w:pPr>
      <w:r w:rsidRPr="00A12F4F">
        <w:t xml:space="preserve">B. </w:t>
      </w:r>
      <w:r w:rsidRPr="00A12F4F">
        <w:tab/>
        <w:t xml:space="preserve">   1.      Respondent Universe and Sampling Methods</w:t>
      </w:r>
    </w:p>
    <w:p w:rsidR="00EE520B" w:rsidRPr="00A12F4F" w:rsidRDefault="00943507" w:rsidP="00EE520B">
      <w:pPr>
        <w:tabs>
          <w:tab w:val="left" w:pos="720"/>
          <w:tab w:val="left" w:pos="1590"/>
        </w:tabs>
        <w:spacing w:before="120"/>
      </w:pPr>
      <w:r w:rsidRPr="00A12F4F">
        <w:tab/>
        <w:t xml:space="preserve">   2.      Procedures for the Collection of Information</w:t>
      </w:r>
    </w:p>
    <w:p w:rsidR="00EE520B" w:rsidRPr="00A12F4F" w:rsidRDefault="00943507" w:rsidP="00EE520B">
      <w:pPr>
        <w:tabs>
          <w:tab w:val="left" w:pos="720"/>
          <w:tab w:val="left" w:pos="1590"/>
        </w:tabs>
        <w:spacing w:before="120"/>
      </w:pPr>
      <w:r w:rsidRPr="00A12F4F">
        <w:tab/>
        <w:t xml:space="preserve">   3.      Methods to Maximize Response Rates and Deal with Nonresponse</w:t>
      </w:r>
    </w:p>
    <w:p w:rsidR="00EE520B" w:rsidRPr="00A12F4F" w:rsidRDefault="00943507" w:rsidP="00EE520B">
      <w:pPr>
        <w:tabs>
          <w:tab w:val="left" w:pos="720"/>
          <w:tab w:val="left" w:pos="1590"/>
        </w:tabs>
        <w:spacing w:before="120"/>
      </w:pPr>
      <w:r w:rsidRPr="00A12F4F">
        <w:tab/>
        <w:t xml:space="preserve">   4.      Test of Procedures or Methods to be Undertaken</w:t>
      </w:r>
    </w:p>
    <w:p w:rsidR="00EE520B" w:rsidRPr="00A12F4F" w:rsidRDefault="00943507" w:rsidP="00EE520B">
      <w:pPr>
        <w:tabs>
          <w:tab w:val="left" w:pos="720"/>
          <w:tab w:val="left" w:pos="1590"/>
        </w:tabs>
        <w:spacing w:before="120"/>
      </w:pPr>
      <w:r w:rsidRPr="00A12F4F">
        <w:tab/>
        <w:t xml:space="preserve">   5.      Individuals Consulted on Statistical Aspects and Individuals Collecting and/or      </w:t>
      </w:r>
    </w:p>
    <w:p w:rsidR="00EE520B" w:rsidRPr="00A12F4F" w:rsidRDefault="00943507" w:rsidP="00EE520B">
      <w:pPr>
        <w:tabs>
          <w:tab w:val="left" w:pos="720"/>
          <w:tab w:val="left" w:pos="1590"/>
        </w:tabs>
        <w:spacing w:before="120"/>
      </w:pPr>
      <w:r w:rsidRPr="00A12F4F">
        <w:tab/>
        <w:t xml:space="preserve">            Analyzing the Data     </w:t>
      </w:r>
    </w:p>
    <w:p w:rsidR="00653B76" w:rsidRPr="00A12F4F" w:rsidRDefault="00653B76">
      <w:pPr>
        <w:pStyle w:val="TOC2"/>
        <w:tabs>
          <w:tab w:val="left" w:pos="1454"/>
        </w:tabs>
        <w:rPr>
          <w:noProof/>
          <w:szCs w:val="24"/>
        </w:rPr>
      </w:pPr>
    </w:p>
    <w:p w:rsidR="00653B76" w:rsidRPr="00A12F4F" w:rsidRDefault="00653B76" w:rsidP="00653B76">
      <w:pPr>
        <w:pStyle w:val="TOC1"/>
        <w:ind w:left="0" w:firstLine="0"/>
        <w:rPr>
          <w:noProof/>
          <w:szCs w:val="24"/>
        </w:rPr>
      </w:pPr>
      <w:r w:rsidRPr="00A12F4F">
        <w:rPr>
          <w:noProof/>
        </w:rPr>
        <w:t>References</w:t>
      </w:r>
    </w:p>
    <w:p w:rsidR="00653B76" w:rsidRPr="00A12F4F" w:rsidRDefault="00637A97" w:rsidP="00653B76">
      <w:r w:rsidRPr="00A12F4F">
        <w:rPr>
          <w:b/>
          <w:caps/>
        </w:rPr>
        <w:fldChar w:fldCharType="end"/>
      </w:r>
      <w:bookmarkEnd w:id="0"/>
      <w:bookmarkEnd w:id="1"/>
    </w:p>
    <w:p w:rsidR="00653B76" w:rsidRPr="00A12F4F" w:rsidRDefault="00653B76" w:rsidP="00653B76">
      <w:pPr>
        <w:pStyle w:val="TOC0"/>
        <w:spacing w:before="240" w:after="240"/>
        <w:jc w:val="left"/>
      </w:pPr>
      <w:r w:rsidRPr="00A12F4F">
        <w:lastRenderedPageBreak/>
        <w:t>Exhibits</w:t>
      </w:r>
      <w:r w:rsidRPr="00A12F4F">
        <w:tab/>
      </w:r>
    </w:p>
    <w:p w:rsidR="00653B76" w:rsidRPr="00A12F4F" w:rsidRDefault="00637A97" w:rsidP="00653B76">
      <w:pPr>
        <w:pStyle w:val="TOC5"/>
      </w:pPr>
      <w:r w:rsidRPr="00A12F4F">
        <w:rPr>
          <w:noProof w:val="0"/>
        </w:rPr>
        <w:fldChar w:fldCharType="begin"/>
      </w:r>
      <w:r w:rsidR="00653B76" w:rsidRPr="00A12F4F">
        <w:rPr>
          <w:noProof w:val="0"/>
        </w:rPr>
        <w:instrText xml:space="preserve"> TOC \t "Exhibit Title,5" </w:instrText>
      </w:r>
      <w:r w:rsidRPr="00A12F4F">
        <w:rPr>
          <w:noProof w:val="0"/>
        </w:rPr>
        <w:fldChar w:fldCharType="separate"/>
      </w:r>
      <w:r w:rsidR="00653B76" w:rsidRPr="00A12F4F">
        <w:t>Table A12A. Estimated Annualized Burden Hours</w:t>
      </w:r>
    </w:p>
    <w:p w:rsidR="00653B76" w:rsidRPr="00A12F4F" w:rsidRDefault="00653B76" w:rsidP="00653B76">
      <w:pPr>
        <w:pStyle w:val="TOC5"/>
      </w:pPr>
      <w:r w:rsidRPr="00A12F4F">
        <w:t>Table A12B  Estimated Annualized Burden Costs</w:t>
      </w:r>
    </w:p>
    <w:p w:rsidR="00653B76" w:rsidRPr="00A12F4F" w:rsidRDefault="00653B76" w:rsidP="00653B76">
      <w:pPr>
        <w:pStyle w:val="TOC5"/>
        <w:rPr>
          <w:szCs w:val="24"/>
        </w:rPr>
      </w:pPr>
      <w:r w:rsidRPr="00A12F4F">
        <w:t>Table A14. Annualized Cost to Government</w:t>
      </w:r>
    </w:p>
    <w:p w:rsidR="00653B76" w:rsidRPr="00A12F4F" w:rsidRDefault="00653B76" w:rsidP="00653B76">
      <w:pPr>
        <w:pStyle w:val="TOC5"/>
      </w:pPr>
      <w:r w:rsidRPr="00A12F4F">
        <w:t>Table A16. Project Time Schedule</w:t>
      </w:r>
    </w:p>
    <w:p w:rsidR="00EE520B" w:rsidRPr="00A12F4F" w:rsidRDefault="00E07D56" w:rsidP="00EE520B">
      <w:r w:rsidRPr="00A12F4F">
        <w:t xml:space="preserve">Table B4. </w:t>
      </w:r>
      <w:r w:rsidR="008A222A" w:rsidRPr="00A12F4F">
        <w:t>Table of Measures</w:t>
      </w:r>
    </w:p>
    <w:p w:rsidR="00653B76" w:rsidRPr="00A12F4F" w:rsidRDefault="00653B76" w:rsidP="00653B76">
      <w:pPr>
        <w:pStyle w:val="TOC5"/>
        <w:ind w:left="0" w:firstLine="0"/>
        <w:rPr>
          <w:szCs w:val="24"/>
        </w:rPr>
      </w:pPr>
    </w:p>
    <w:p w:rsidR="00653B76" w:rsidRPr="00A12F4F" w:rsidRDefault="00637A97" w:rsidP="00653B76">
      <w:pPr>
        <w:pStyle w:val="TOC5"/>
        <w:rPr>
          <w:noProof w:val="0"/>
        </w:rPr>
      </w:pPr>
      <w:r w:rsidRPr="00A12F4F">
        <w:rPr>
          <w:noProof w:val="0"/>
        </w:rPr>
        <w:fldChar w:fldCharType="end"/>
      </w:r>
    </w:p>
    <w:p w:rsidR="00653B76" w:rsidRPr="00A12F4F" w:rsidRDefault="00D31A06" w:rsidP="00653B76">
      <w:pPr>
        <w:pStyle w:val="TOC5"/>
        <w:rPr>
          <w:b/>
        </w:rPr>
      </w:pPr>
      <w:r w:rsidRPr="00A12F4F">
        <w:rPr>
          <w:b/>
        </w:rPr>
        <w:t>ATTACHMENTS</w:t>
      </w:r>
    </w:p>
    <w:p w:rsidR="00B56017" w:rsidRPr="00A12F4F" w:rsidRDefault="00B56017" w:rsidP="00C354A4">
      <w:pPr>
        <w:rPr>
          <w:b/>
        </w:rPr>
      </w:pPr>
      <w:r w:rsidRPr="00A12F4F">
        <w:rPr>
          <w:b/>
        </w:rPr>
        <w:t>Attachment Number</w:t>
      </w:r>
      <w:r w:rsidRPr="00A12F4F">
        <w:rPr>
          <w:b/>
        </w:rPr>
        <w:tab/>
      </w:r>
      <w:r w:rsidR="00D31A06" w:rsidRPr="00A12F4F">
        <w:rPr>
          <w:b/>
        </w:rPr>
        <w:t xml:space="preserve">      </w:t>
      </w:r>
      <w:r w:rsidRPr="00A12F4F">
        <w:rPr>
          <w:b/>
        </w:rPr>
        <w:t>Document Description</w:t>
      </w:r>
    </w:p>
    <w:p w:rsidR="003F66FB" w:rsidRPr="00A12F4F" w:rsidRDefault="003F66FB" w:rsidP="00C354A4">
      <w:pPr>
        <w:pStyle w:val="ListParagraph"/>
        <w:numPr>
          <w:ilvl w:val="0"/>
          <w:numId w:val="16"/>
        </w:numPr>
        <w:rPr>
          <w:rFonts w:ascii="Times New Roman" w:eastAsia="SimSun" w:hAnsi="Times New Roman" w:cs="Times New Roman"/>
          <w:sz w:val="24"/>
          <w:szCs w:val="24"/>
          <w:lang w:eastAsia="zh-CN"/>
        </w:rPr>
      </w:pPr>
      <w:r w:rsidRPr="00A12F4F">
        <w:rPr>
          <w:rFonts w:ascii="Times New Roman" w:eastAsia="SimSun" w:hAnsi="Times New Roman" w:cs="Times New Roman"/>
          <w:sz w:val="24"/>
          <w:szCs w:val="24"/>
          <w:lang w:eastAsia="zh-CN"/>
        </w:rPr>
        <w:t xml:space="preserve">      Public Health Service Act</w:t>
      </w:r>
    </w:p>
    <w:p w:rsidR="003F66FB" w:rsidRPr="00A12F4F" w:rsidRDefault="003F66FB" w:rsidP="00C354A4">
      <w:pPr>
        <w:pStyle w:val="ListParagraph"/>
        <w:numPr>
          <w:ilvl w:val="0"/>
          <w:numId w:val="16"/>
        </w:numPr>
        <w:rPr>
          <w:rFonts w:ascii="Times New Roman" w:hAnsi="Times New Roman" w:cs="Times New Roman"/>
          <w:sz w:val="24"/>
          <w:szCs w:val="24"/>
        </w:rPr>
      </w:pPr>
      <w:r w:rsidRPr="00A12F4F">
        <w:rPr>
          <w:rFonts w:ascii="Times New Roman" w:eastAsia="SimSun" w:hAnsi="Times New Roman" w:cs="Times New Roman"/>
          <w:sz w:val="24"/>
          <w:szCs w:val="24"/>
          <w:lang w:eastAsia="zh-CN"/>
        </w:rPr>
        <w:t xml:space="preserve">      60-day Federal Register Notice</w:t>
      </w:r>
    </w:p>
    <w:p w:rsidR="003F66FB" w:rsidRPr="00A12F4F" w:rsidRDefault="003F66FB" w:rsidP="00C354A4">
      <w:pPr>
        <w:pStyle w:val="ListParagraph"/>
        <w:numPr>
          <w:ilvl w:val="0"/>
          <w:numId w:val="16"/>
        </w:numPr>
        <w:rPr>
          <w:rFonts w:ascii="Times New Roman" w:hAnsi="Times New Roman" w:cs="Times New Roman"/>
          <w:sz w:val="24"/>
          <w:szCs w:val="24"/>
        </w:rPr>
      </w:pPr>
      <w:r w:rsidRPr="00A12F4F">
        <w:rPr>
          <w:rFonts w:ascii="Times New Roman" w:eastAsia="SimSun" w:hAnsi="Times New Roman" w:cs="Times New Roman"/>
          <w:sz w:val="24"/>
          <w:szCs w:val="24"/>
          <w:lang w:eastAsia="zh-CN"/>
        </w:rPr>
        <w:t xml:space="preserve">      Participant Screening Form</w:t>
      </w:r>
    </w:p>
    <w:p w:rsidR="003F66FB" w:rsidRPr="00A12F4F" w:rsidRDefault="003F66FB" w:rsidP="00C354A4">
      <w:pPr>
        <w:pStyle w:val="ListParagraph"/>
        <w:numPr>
          <w:ilvl w:val="0"/>
          <w:numId w:val="16"/>
        </w:numPr>
        <w:rPr>
          <w:rFonts w:ascii="Times New Roman" w:hAnsi="Times New Roman" w:cs="Times New Roman"/>
          <w:sz w:val="24"/>
          <w:szCs w:val="24"/>
        </w:rPr>
      </w:pPr>
      <w:r w:rsidRPr="00A12F4F">
        <w:rPr>
          <w:rFonts w:ascii="Times New Roman" w:eastAsia="SimSun" w:hAnsi="Times New Roman" w:cs="Times New Roman"/>
          <w:sz w:val="24"/>
          <w:szCs w:val="24"/>
          <w:lang w:eastAsia="zh-CN"/>
        </w:rPr>
        <w:t xml:space="preserve">      Baseline Assessment Questionnaire</w:t>
      </w:r>
    </w:p>
    <w:p w:rsidR="003F66FB" w:rsidRPr="00A12F4F" w:rsidRDefault="003F66FB" w:rsidP="00C354A4">
      <w:pPr>
        <w:pStyle w:val="ListParagraph"/>
        <w:numPr>
          <w:ilvl w:val="0"/>
          <w:numId w:val="16"/>
        </w:numPr>
        <w:spacing w:after="0" w:line="240" w:lineRule="auto"/>
        <w:rPr>
          <w:rFonts w:ascii="Times New Roman" w:hAnsi="Times New Roman" w:cs="Times New Roman"/>
          <w:sz w:val="24"/>
          <w:szCs w:val="24"/>
        </w:rPr>
      </w:pPr>
      <w:r w:rsidRPr="00A12F4F">
        <w:rPr>
          <w:rFonts w:ascii="Times New Roman" w:eastAsia="SimSun" w:hAnsi="Times New Roman" w:cs="Times New Roman"/>
          <w:sz w:val="24"/>
          <w:szCs w:val="24"/>
          <w:lang w:eastAsia="zh-CN"/>
        </w:rPr>
        <w:t xml:space="preserve">      Six Month Follow-up Assessment Questionnaire</w:t>
      </w:r>
    </w:p>
    <w:p w:rsidR="003F66FB" w:rsidRPr="00A12F4F" w:rsidRDefault="003F66FB" w:rsidP="00C354A4">
      <w:pPr>
        <w:ind w:left="720"/>
        <w:rPr>
          <w:rFonts w:eastAsia="SimSun"/>
          <w:szCs w:val="24"/>
          <w:lang w:eastAsia="zh-CN"/>
        </w:rPr>
      </w:pPr>
      <w:r w:rsidRPr="00A12F4F">
        <w:rPr>
          <w:rFonts w:eastAsia="SimSun"/>
          <w:szCs w:val="24"/>
          <w:lang w:eastAsia="zh-CN"/>
        </w:rPr>
        <w:t xml:space="preserve">6a              </w:t>
      </w:r>
      <w:r w:rsidR="00C354A4" w:rsidRPr="00A12F4F">
        <w:rPr>
          <w:rFonts w:eastAsia="SimSun"/>
          <w:szCs w:val="24"/>
          <w:lang w:eastAsia="zh-CN"/>
        </w:rPr>
        <w:t xml:space="preserve"> </w:t>
      </w:r>
      <w:r w:rsidR="00C354A4" w:rsidRPr="00A12F4F">
        <w:rPr>
          <w:rFonts w:eastAsia="SimSun"/>
          <w:szCs w:val="24"/>
          <w:lang w:eastAsia="zh-CN"/>
        </w:rPr>
        <w:tab/>
        <w:t xml:space="preserve">      Re</w:t>
      </w:r>
      <w:r w:rsidRPr="00A12F4F">
        <w:rPr>
          <w:rFonts w:eastAsia="SimSun"/>
          <w:szCs w:val="24"/>
          <w:lang w:eastAsia="zh-CN"/>
        </w:rPr>
        <w:t>cruitment advertisement for general population venues</w:t>
      </w:r>
    </w:p>
    <w:p w:rsidR="003F66FB" w:rsidRPr="00A12F4F" w:rsidRDefault="003F66FB" w:rsidP="00C354A4">
      <w:pPr>
        <w:ind w:firstLine="720"/>
        <w:rPr>
          <w:rFonts w:eastAsia="SimSun"/>
          <w:szCs w:val="24"/>
          <w:lang w:eastAsia="zh-CN"/>
        </w:rPr>
      </w:pPr>
      <w:r w:rsidRPr="00A12F4F">
        <w:rPr>
          <w:rFonts w:eastAsia="SimSun"/>
          <w:szCs w:val="24"/>
          <w:lang w:eastAsia="zh-CN"/>
        </w:rPr>
        <w:t xml:space="preserve">6b              </w:t>
      </w:r>
      <w:r w:rsidRPr="00A12F4F">
        <w:rPr>
          <w:rFonts w:eastAsia="SimSun"/>
          <w:szCs w:val="24"/>
          <w:lang w:eastAsia="zh-CN"/>
        </w:rPr>
        <w:tab/>
      </w:r>
      <w:r w:rsidR="00C354A4" w:rsidRPr="00A12F4F">
        <w:rPr>
          <w:rFonts w:eastAsia="SimSun"/>
          <w:szCs w:val="24"/>
          <w:lang w:eastAsia="zh-CN"/>
        </w:rPr>
        <w:t xml:space="preserve">      R</w:t>
      </w:r>
      <w:r w:rsidRPr="00A12F4F">
        <w:rPr>
          <w:rFonts w:eastAsia="SimSun"/>
          <w:szCs w:val="24"/>
          <w:lang w:eastAsia="zh-CN"/>
        </w:rPr>
        <w:t>ecruitment advertisement for MSM venues</w:t>
      </w:r>
    </w:p>
    <w:p w:rsidR="003F66FB" w:rsidRPr="00A12F4F" w:rsidRDefault="003F66FB" w:rsidP="00C354A4">
      <w:pPr>
        <w:pStyle w:val="ListParagraph"/>
        <w:numPr>
          <w:ilvl w:val="0"/>
          <w:numId w:val="19"/>
        </w:numPr>
        <w:ind w:left="1080"/>
        <w:rPr>
          <w:rFonts w:ascii="Times New Roman" w:eastAsia="SimSun" w:hAnsi="Times New Roman" w:cs="Times New Roman"/>
          <w:sz w:val="24"/>
          <w:szCs w:val="24"/>
          <w:lang w:eastAsia="zh-CN"/>
        </w:rPr>
      </w:pPr>
      <w:r w:rsidRPr="00A12F4F">
        <w:rPr>
          <w:rFonts w:ascii="Times New Roman" w:eastAsia="SimSun" w:hAnsi="Times New Roman" w:cs="Times New Roman"/>
          <w:sz w:val="24"/>
          <w:szCs w:val="24"/>
          <w:lang w:eastAsia="zh-CN"/>
        </w:rPr>
        <w:t xml:space="preserve"> </w:t>
      </w:r>
      <w:r w:rsidRPr="00A12F4F">
        <w:rPr>
          <w:rFonts w:ascii="Times New Roman" w:eastAsia="SimSun" w:hAnsi="Times New Roman" w:cs="Times New Roman"/>
          <w:sz w:val="24"/>
          <w:szCs w:val="24"/>
          <w:lang w:eastAsia="zh-CN"/>
        </w:rPr>
        <w:tab/>
      </w:r>
      <w:r w:rsidRPr="00A12F4F">
        <w:rPr>
          <w:rFonts w:ascii="Times New Roman" w:eastAsia="SimSun" w:hAnsi="Times New Roman" w:cs="Times New Roman"/>
          <w:sz w:val="24"/>
          <w:szCs w:val="24"/>
          <w:lang w:eastAsia="zh-CN"/>
        </w:rPr>
        <w:tab/>
      </w:r>
      <w:r w:rsidR="00D31A06" w:rsidRPr="00A12F4F">
        <w:rPr>
          <w:rFonts w:ascii="Times New Roman" w:eastAsia="SimSun" w:hAnsi="Times New Roman" w:cs="Times New Roman"/>
          <w:sz w:val="24"/>
          <w:szCs w:val="24"/>
          <w:lang w:eastAsia="zh-CN"/>
        </w:rPr>
        <w:t xml:space="preserve">    </w:t>
      </w:r>
      <w:r w:rsidRPr="00A12F4F">
        <w:rPr>
          <w:rFonts w:ascii="Times New Roman" w:eastAsia="SimSun" w:hAnsi="Times New Roman" w:cs="Times New Roman"/>
          <w:sz w:val="24"/>
          <w:szCs w:val="24"/>
          <w:lang w:eastAsia="zh-CN"/>
        </w:rPr>
        <w:t xml:space="preserve">  Consent Form</w:t>
      </w:r>
    </w:p>
    <w:p w:rsidR="003F66FB" w:rsidRPr="00A12F4F" w:rsidRDefault="003F66FB" w:rsidP="00C354A4">
      <w:pPr>
        <w:pStyle w:val="ListParagraph"/>
        <w:numPr>
          <w:ilvl w:val="0"/>
          <w:numId w:val="19"/>
        </w:numPr>
        <w:ind w:left="1080"/>
        <w:rPr>
          <w:rFonts w:ascii="Times New Roman" w:hAnsi="Times New Roman" w:cs="Times New Roman"/>
          <w:sz w:val="24"/>
          <w:szCs w:val="24"/>
        </w:rPr>
      </w:pPr>
      <w:r w:rsidRPr="00A12F4F">
        <w:rPr>
          <w:rFonts w:ascii="Times New Roman" w:eastAsia="SimSun" w:hAnsi="Times New Roman" w:cs="Times New Roman"/>
          <w:sz w:val="24"/>
          <w:szCs w:val="24"/>
          <w:lang w:eastAsia="zh-CN"/>
        </w:rPr>
        <w:t xml:space="preserve">               </w:t>
      </w:r>
      <w:r w:rsidRPr="00A12F4F">
        <w:rPr>
          <w:rFonts w:ascii="Times New Roman" w:eastAsia="SimSun" w:hAnsi="Times New Roman" w:cs="Times New Roman"/>
          <w:sz w:val="24"/>
          <w:szCs w:val="24"/>
          <w:lang w:eastAsia="zh-CN"/>
        </w:rPr>
        <w:tab/>
      </w:r>
      <w:r w:rsidR="00D31A06" w:rsidRPr="00A12F4F">
        <w:rPr>
          <w:rFonts w:ascii="Times New Roman" w:eastAsia="SimSun" w:hAnsi="Times New Roman" w:cs="Times New Roman"/>
          <w:sz w:val="24"/>
          <w:szCs w:val="24"/>
          <w:lang w:eastAsia="zh-CN"/>
        </w:rPr>
        <w:t xml:space="preserve">      </w:t>
      </w:r>
      <w:r w:rsidRPr="00A12F4F">
        <w:rPr>
          <w:rFonts w:ascii="Times New Roman" w:eastAsia="SimSun" w:hAnsi="Times New Roman" w:cs="Times New Roman"/>
          <w:sz w:val="24"/>
          <w:szCs w:val="24"/>
          <w:lang w:eastAsia="zh-CN"/>
        </w:rPr>
        <w:t>Local IRB Approvals</w:t>
      </w:r>
    </w:p>
    <w:p w:rsidR="003F66FB" w:rsidRPr="00A12F4F" w:rsidRDefault="003F66FB" w:rsidP="00C354A4">
      <w:pPr>
        <w:pStyle w:val="ListParagraph"/>
        <w:numPr>
          <w:ilvl w:val="0"/>
          <w:numId w:val="19"/>
        </w:numPr>
        <w:ind w:left="1080"/>
        <w:rPr>
          <w:rFonts w:ascii="Times New Roman" w:hAnsi="Times New Roman" w:cs="Times New Roman"/>
          <w:sz w:val="24"/>
          <w:szCs w:val="24"/>
        </w:rPr>
      </w:pPr>
      <w:r w:rsidRPr="00A12F4F">
        <w:rPr>
          <w:rFonts w:ascii="Times New Roman" w:eastAsia="SimSun" w:hAnsi="Times New Roman" w:cs="Times New Roman"/>
          <w:sz w:val="24"/>
          <w:szCs w:val="24"/>
          <w:lang w:eastAsia="zh-CN"/>
        </w:rPr>
        <w:t xml:space="preserve">            </w:t>
      </w:r>
      <w:r w:rsidR="00D31A06" w:rsidRPr="00A12F4F">
        <w:rPr>
          <w:rFonts w:ascii="Times New Roman" w:eastAsia="SimSun" w:hAnsi="Times New Roman" w:cs="Times New Roman"/>
          <w:sz w:val="24"/>
          <w:szCs w:val="24"/>
          <w:lang w:eastAsia="zh-CN"/>
        </w:rPr>
        <w:t xml:space="preserve"> </w:t>
      </w:r>
      <w:r w:rsidR="00D31A06" w:rsidRPr="00A12F4F">
        <w:rPr>
          <w:rFonts w:ascii="Times New Roman" w:eastAsia="SimSun" w:hAnsi="Times New Roman" w:cs="Times New Roman"/>
          <w:sz w:val="24"/>
          <w:szCs w:val="24"/>
          <w:lang w:eastAsia="zh-CN"/>
        </w:rPr>
        <w:tab/>
        <w:t xml:space="preserve">      </w:t>
      </w:r>
      <w:r w:rsidRPr="00A12F4F">
        <w:rPr>
          <w:rFonts w:ascii="Times New Roman" w:eastAsia="SimSun" w:hAnsi="Times New Roman" w:cs="Times New Roman"/>
          <w:sz w:val="24"/>
          <w:szCs w:val="24"/>
          <w:lang w:eastAsia="zh-CN"/>
        </w:rPr>
        <w:t>NCHHSTP Project Determination Approval</w:t>
      </w:r>
    </w:p>
    <w:p w:rsidR="003F66FB" w:rsidRPr="00A12F4F" w:rsidRDefault="003F66FB" w:rsidP="00C354A4">
      <w:pPr>
        <w:pStyle w:val="ListParagraph"/>
        <w:numPr>
          <w:ilvl w:val="0"/>
          <w:numId w:val="19"/>
        </w:numPr>
        <w:ind w:left="1080"/>
        <w:rPr>
          <w:rFonts w:ascii="Times New Roman" w:hAnsi="Times New Roman" w:cs="Times New Roman"/>
          <w:sz w:val="24"/>
          <w:szCs w:val="24"/>
        </w:rPr>
      </w:pPr>
      <w:r w:rsidRPr="00A12F4F">
        <w:rPr>
          <w:rFonts w:ascii="Times New Roman" w:eastAsia="SimSun" w:hAnsi="Times New Roman" w:cs="Times New Roman"/>
          <w:sz w:val="24"/>
          <w:szCs w:val="24"/>
          <w:lang w:eastAsia="zh-CN"/>
        </w:rPr>
        <w:t xml:space="preserve">              </w:t>
      </w:r>
      <w:r w:rsidRPr="00A12F4F">
        <w:rPr>
          <w:rFonts w:ascii="Times New Roman" w:eastAsia="SimSun" w:hAnsi="Times New Roman" w:cs="Times New Roman"/>
          <w:sz w:val="24"/>
          <w:szCs w:val="24"/>
          <w:lang w:eastAsia="zh-CN"/>
        </w:rPr>
        <w:tab/>
      </w:r>
      <w:r w:rsidR="00D31A06" w:rsidRPr="00A12F4F">
        <w:rPr>
          <w:rFonts w:ascii="Times New Roman" w:eastAsia="SimSun" w:hAnsi="Times New Roman" w:cs="Times New Roman"/>
          <w:sz w:val="24"/>
          <w:szCs w:val="24"/>
          <w:lang w:eastAsia="zh-CN"/>
        </w:rPr>
        <w:t xml:space="preserve">      </w:t>
      </w:r>
      <w:r w:rsidRPr="00A12F4F">
        <w:rPr>
          <w:rFonts w:ascii="Times New Roman" w:eastAsia="SimSun" w:hAnsi="Times New Roman" w:cs="Times New Roman"/>
          <w:sz w:val="24"/>
          <w:szCs w:val="24"/>
          <w:lang w:eastAsia="zh-CN"/>
        </w:rPr>
        <w:t>Participant List for Meeting of Principal Investigators,</w:t>
      </w:r>
      <w:r w:rsidR="00D31A06" w:rsidRPr="00A12F4F">
        <w:rPr>
          <w:rFonts w:ascii="Times New Roman" w:eastAsia="SimSun" w:hAnsi="Times New Roman" w:cs="Times New Roman"/>
          <w:sz w:val="24"/>
          <w:szCs w:val="24"/>
          <w:lang w:eastAsia="zh-CN"/>
        </w:rPr>
        <w:t xml:space="preserve"> </w:t>
      </w:r>
    </w:p>
    <w:p w:rsidR="003F66FB" w:rsidRPr="00A12F4F" w:rsidRDefault="003F66FB" w:rsidP="00C354A4">
      <w:pPr>
        <w:pStyle w:val="ListParagraph"/>
        <w:ind w:left="3045"/>
        <w:rPr>
          <w:rFonts w:ascii="Times New Roman" w:hAnsi="Times New Roman" w:cs="Times New Roman"/>
          <w:sz w:val="24"/>
          <w:szCs w:val="24"/>
        </w:rPr>
      </w:pPr>
      <w:r w:rsidRPr="00A12F4F">
        <w:rPr>
          <w:rFonts w:ascii="Times New Roman" w:eastAsia="SimSun" w:hAnsi="Times New Roman" w:cs="Times New Roman"/>
          <w:sz w:val="24"/>
          <w:szCs w:val="24"/>
          <w:lang w:eastAsia="zh-CN"/>
        </w:rPr>
        <w:t>CBO Partners and CDC Staff: Evaluating Locally-Developed/Homegrown Prevention Interventions Project</w:t>
      </w:r>
    </w:p>
    <w:p w:rsidR="003F66FB" w:rsidRPr="00A12F4F" w:rsidRDefault="003F66FB" w:rsidP="00C354A4">
      <w:pPr>
        <w:pStyle w:val="ListParagraph"/>
        <w:numPr>
          <w:ilvl w:val="0"/>
          <w:numId w:val="19"/>
        </w:numPr>
        <w:ind w:left="1080"/>
        <w:rPr>
          <w:rFonts w:ascii="Times New Roman" w:hAnsi="Times New Roman" w:cs="Times New Roman"/>
          <w:sz w:val="24"/>
          <w:szCs w:val="24"/>
        </w:rPr>
      </w:pPr>
      <w:r w:rsidRPr="00A12F4F">
        <w:rPr>
          <w:rFonts w:ascii="Times New Roman" w:eastAsia="SimSun" w:hAnsi="Times New Roman" w:cs="Times New Roman"/>
          <w:sz w:val="24"/>
          <w:szCs w:val="24"/>
          <w:lang w:eastAsia="zh-CN"/>
        </w:rPr>
        <w:t xml:space="preserve">               </w:t>
      </w:r>
      <w:r w:rsidR="00D31A06" w:rsidRPr="00A12F4F">
        <w:rPr>
          <w:rFonts w:ascii="Times New Roman" w:eastAsia="SimSun" w:hAnsi="Times New Roman" w:cs="Times New Roman"/>
          <w:sz w:val="24"/>
          <w:szCs w:val="24"/>
          <w:lang w:eastAsia="zh-CN"/>
        </w:rPr>
        <w:tab/>
        <w:t xml:space="preserve">      </w:t>
      </w:r>
      <w:r w:rsidRPr="00A12F4F">
        <w:rPr>
          <w:rFonts w:ascii="Times New Roman" w:eastAsia="SimSun" w:hAnsi="Times New Roman" w:cs="Times New Roman"/>
          <w:sz w:val="24"/>
          <w:szCs w:val="24"/>
          <w:lang w:eastAsia="zh-CN"/>
        </w:rPr>
        <w:t>Membership of Community Advisory Board/Materials</w:t>
      </w:r>
    </w:p>
    <w:p w:rsidR="003F66FB" w:rsidRPr="00A12F4F" w:rsidRDefault="003F66FB" w:rsidP="00C354A4">
      <w:pPr>
        <w:pStyle w:val="ListParagraph"/>
        <w:ind w:left="3045"/>
        <w:rPr>
          <w:rFonts w:ascii="Times New Roman" w:eastAsia="SimSun" w:hAnsi="Times New Roman" w:cs="Times New Roman"/>
          <w:sz w:val="24"/>
          <w:szCs w:val="24"/>
          <w:lang w:eastAsia="zh-CN"/>
        </w:rPr>
      </w:pPr>
      <w:r w:rsidRPr="00A12F4F">
        <w:rPr>
          <w:rFonts w:ascii="Times New Roman" w:eastAsia="SimSun" w:hAnsi="Times New Roman" w:cs="Times New Roman"/>
          <w:sz w:val="24"/>
          <w:szCs w:val="24"/>
          <w:lang w:eastAsia="zh-CN"/>
        </w:rPr>
        <w:t>Review Committee for the HOLA en Grupos Intervention Study Project</w:t>
      </w:r>
    </w:p>
    <w:p w:rsidR="00B56017" w:rsidRPr="00A12F4F" w:rsidRDefault="00B56017" w:rsidP="00B56017"/>
    <w:tbl>
      <w:tblPr>
        <w:tblW w:w="8835" w:type="dxa"/>
        <w:tblInd w:w="93" w:type="dxa"/>
        <w:tblLook w:val="0000"/>
      </w:tblPr>
      <w:tblGrid>
        <w:gridCol w:w="2175"/>
        <w:gridCol w:w="360"/>
        <w:gridCol w:w="6300"/>
      </w:tblGrid>
      <w:tr w:rsidR="00C23B07" w:rsidRPr="00A12F4F" w:rsidTr="00A94DDC">
        <w:trPr>
          <w:trHeight w:val="255"/>
        </w:trPr>
        <w:tc>
          <w:tcPr>
            <w:tcW w:w="2175" w:type="dxa"/>
            <w:shd w:val="clear" w:color="auto" w:fill="auto"/>
            <w:noWrap/>
            <w:vAlign w:val="bottom"/>
          </w:tcPr>
          <w:p w:rsidR="00C23B07" w:rsidRPr="00A12F4F" w:rsidRDefault="00C23B07" w:rsidP="00A15B47">
            <w:pPr>
              <w:jc w:val="center"/>
              <w:rPr>
                <w:rFonts w:eastAsia="SimSun"/>
                <w:b/>
                <w:bCs/>
                <w:lang w:eastAsia="zh-CN"/>
              </w:rPr>
            </w:pPr>
          </w:p>
        </w:tc>
        <w:tc>
          <w:tcPr>
            <w:tcW w:w="360" w:type="dxa"/>
            <w:shd w:val="clear" w:color="auto" w:fill="auto"/>
            <w:noWrap/>
            <w:vAlign w:val="bottom"/>
          </w:tcPr>
          <w:p w:rsidR="00C23B07" w:rsidRPr="00A12F4F" w:rsidRDefault="00C23B07" w:rsidP="00A15B47">
            <w:pPr>
              <w:rPr>
                <w:rFonts w:eastAsia="SimSun"/>
                <w:lang w:eastAsia="zh-CN"/>
              </w:rPr>
            </w:pPr>
          </w:p>
        </w:tc>
        <w:tc>
          <w:tcPr>
            <w:tcW w:w="6300" w:type="dxa"/>
            <w:shd w:val="clear" w:color="auto" w:fill="auto"/>
            <w:noWrap/>
            <w:vAlign w:val="bottom"/>
          </w:tcPr>
          <w:p w:rsidR="00C23B07" w:rsidRPr="00A12F4F" w:rsidRDefault="00C23B07" w:rsidP="00A15B47">
            <w:pPr>
              <w:rPr>
                <w:rFonts w:eastAsia="SimSun"/>
                <w:b/>
                <w:bCs/>
                <w:lang w:eastAsia="zh-CN"/>
              </w:rPr>
            </w:pPr>
          </w:p>
        </w:tc>
      </w:tr>
      <w:tr w:rsidR="00C23B07" w:rsidRPr="00A12F4F" w:rsidTr="00A94DDC">
        <w:trPr>
          <w:trHeight w:val="255"/>
        </w:trPr>
        <w:tc>
          <w:tcPr>
            <w:tcW w:w="2175" w:type="dxa"/>
            <w:shd w:val="clear" w:color="auto" w:fill="auto"/>
            <w:noWrap/>
            <w:vAlign w:val="bottom"/>
          </w:tcPr>
          <w:p w:rsidR="00C23B07" w:rsidRPr="00A12F4F" w:rsidRDefault="00C23B07" w:rsidP="00B56017">
            <w:pPr>
              <w:tabs>
                <w:tab w:val="left" w:pos="837"/>
              </w:tabs>
              <w:jc w:val="center"/>
              <w:rPr>
                <w:rFonts w:eastAsia="SimSun"/>
                <w:lang w:eastAsia="zh-CN"/>
              </w:rPr>
            </w:pPr>
          </w:p>
        </w:tc>
        <w:tc>
          <w:tcPr>
            <w:tcW w:w="360" w:type="dxa"/>
            <w:shd w:val="clear" w:color="auto" w:fill="auto"/>
            <w:noWrap/>
            <w:vAlign w:val="bottom"/>
          </w:tcPr>
          <w:p w:rsidR="00C23B07" w:rsidRPr="00A12F4F" w:rsidRDefault="00C23B07" w:rsidP="00B56017">
            <w:pPr>
              <w:tabs>
                <w:tab w:val="left" w:pos="837"/>
              </w:tabs>
              <w:rPr>
                <w:rFonts w:eastAsia="SimSun"/>
                <w:lang w:eastAsia="zh-CN"/>
              </w:rPr>
            </w:pPr>
          </w:p>
        </w:tc>
        <w:tc>
          <w:tcPr>
            <w:tcW w:w="6300" w:type="dxa"/>
            <w:shd w:val="clear" w:color="auto" w:fill="auto"/>
            <w:noWrap/>
            <w:vAlign w:val="bottom"/>
          </w:tcPr>
          <w:p w:rsidR="00C23B07" w:rsidRPr="00A12F4F" w:rsidRDefault="00C23B07" w:rsidP="00B56017">
            <w:pPr>
              <w:tabs>
                <w:tab w:val="left" w:pos="837"/>
              </w:tabs>
              <w:rPr>
                <w:rFonts w:eastAsia="SimSun"/>
                <w:lang w:eastAsia="zh-CN"/>
              </w:rPr>
            </w:pPr>
          </w:p>
        </w:tc>
      </w:tr>
      <w:tr w:rsidR="00C23B07" w:rsidRPr="00A12F4F" w:rsidTr="00A94DDC">
        <w:trPr>
          <w:trHeight w:val="255"/>
        </w:trPr>
        <w:tc>
          <w:tcPr>
            <w:tcW w:w="2175" w:type="dxa"/>
            <w:shd w:val="clear" w:color="auto" w:fill="auto"/>
            <w:noWrap/>
            <w:vAlign w:val="bottom"/>
          </w:tcPr>
          <w:p w:rsidR="00C23B07" w:rsidRPr="00A12F4F" w:rsidRDefault="00C23B07" w:rsidP="00B56017">
            <w:pPr>
              <w:tabs>
                <w:tab w:val="left" w:pos="837"/>
              </w:tabs>
              <w:jc w:val="center"/>
              <w:rPr>
                <w:rFonts w:eastAsia="SimSun"/>
                <w:lang w:eastAsia="zh-CN"/>
              </w:rPr>
            </w:pPr>
          </w:p>
        </w:tc>
        <w:tc>
          <w:tcPr>
            <w:tcW w:w="360" w:type="dxa"/>
            <w:shd w:val="clear" w:color="auto" w:fill="auto"/>
            <w:noWrap/>
            <w:vAlign w:val="bottom"/>
          </w:tcPr>
          <w:p w:rsidR="00C23B07" w:rsidRPr="00A12F4F" w:rsidRDefault="00C23B07" w:rsidP="00B56017">
            <w:pPr>
              <w:tabs>
                <w:tab w:val="left" w:pos="837"/>
              </w:tabs>
              <w:rPr>
                <w:rFonts w:eastAsia="SimSun"/>
                <w:lang w:eastAsia="zh-CN"/>
              </w:rPr>
            </w:pPr>
          </w:p>
        </w:tc>
        <w:tc>
          <w:tcPr>
            <w:tcW w:w="6300" w:type="dxa"/>
            <w:shd w:val="clear" w:color="auto" w:fill="auto"/>
            <w:noWrap/>
            <w:vAlign w:val="bottom"/>
          </w:tcPr>
          <w:p w:rsidR="00C23B07" w:rsidRPr="00A12F4F" w:rsidRDefault="00C23B07" w:rsidP="00B56017">
            <w:pPr>
              <w:tabs>
                <w:tab w:val="left" w:pos="837"/>
              </w:tabs>
              <w:rPr>
                <w:rFonts w:eastAsia="SimSun"/>
                <w:lang w:eastAsia="zh-CN"/>
              </w:rPr>
            </w:pPr>
          </w:p>
        </w:tc>
      </w:tr>
      <w:tr w:rsidR="007D6049" w:rsidRPr="00A12F4F" w:rsidTr="00A94DDC">
        <w:trPr>
          <w:trHeight w:val="255"/>
        </w:trPr>
        <w:tc>
          <w:tcPr>
            <w:tcW w:w="2175" w:type="dxa"/>
            <w:shd w:val="clear" w:color="auto" w:fill="auto"/>
            <w:noWrap/>
            <w:vAlign w:val="bottom"/>
          </w:tcPr>
          <w:p w:rsidR="007D6049" w:rsidRPr="00A12F4F" w:rsidRDefault="007D6049" w:rsidP="00B56017">
            <w:pPr>
              <w:tabs>
                <w:tab w:val="left" w:pos="837"/>
              </w:tabs>
              <w:jc w:val="center"/>
              <w:rPr>
                <w:rFonts w:eastAsia="SimSun"/>
                <w:lang w:eastAsia="zh-CN"/>
              </w:rPr>
            </w:pPr>
          </w:p>
        </w:tc>
        <w:tc>
          <w:tcPr>
            <w:tcW w:w="360" w:type="dxa"/>
            <w:shd w:val="clear" w:color="auto" w:fill="auto"/>
            <w:noWrap/>
            <w:vAlign w:val="bottom"/>
          </w:tcPr>
          <w:p w:rsidR="007D6049" w:rsidRPr="00A12F4F" w:rsidRDefault="007D6049" w:rsidP="00B56017">
            <w:pPr>
              <w:tabs>
                <w:tab w:val="left" w:pos="837"/>
              </w:tabs>
              <w:rPr>
                <w:rFonts w:eastAsia="SimSun"/>
                <w:lang w:eastAsia="zh-CN"/>
              </w:rPr>
            </w:pPr>
          </w:p>
        </w:tc>
        <w:tc>
          <w:tcPr>
            <w:tcW w:w="6300" w:type="dxa"/>
            <w:shd w:val="clear" w:color="auto" w:fill="auto"/>
            <w:noWrap/>
            <w:vAlign w:val="bottom"/>
          </w:tcPr>
          <w:p w:rsidR="007D6049" w:rsidRPr="00A12F4F" w:rsidRDefault="007D6049" w:rsidP="00B56017">
            <w:pPr>
              <w:tabs>
                <w:tab w:val="left" w:pos="837"/>
              </w:tabs>
              <w:rPr>
                <w:rFonts w:eastAsia="SimSun"/>
                <w:lang w:eastAsia="zh-CN"/>
              </w:rPr>
            </w:pPr>
          </w:p>
        </w:tc>
      </w:tr>
      <w:tr w:rsidR="00C23B07" w:rsidRPr="00A12F4F" w:rsidTr="00A94DDC">
        <w:trPr>
          <w:trHeight w:val="255"/>
        </w:trPr>
        <w:tc>
          <w:tcPr>
            <w:tcW w:w="2175" w:type="dxa"/>
            <w:shd w:val="clear" w:color="auto" w:fill="auto"/>
            <w:noWrap/>
          </w:tcPr>
          <w:p w:rsidR="00C23B07" w:rsidRPr="00A12F4F" w:rsidRDefault="00C23B07" w:rsidP="00B56017">
            <w:pPr>
              <w:tabs>
                <w:tab w:val="left" w:pos="837"/>
              </w:tabs>
              <w:jc w:val="center"/>
              <w:rPr>
                <w:rFonts w:eastAsia="SimSun"/>
                <w:lang w:eastAsia="zh-CN"/>
              </w:rPr>
            </w:pPr>
          </w:p>
        </w:tc>
        <w:tc>
          <w:tcPr>
            <w:tcW w:w="360" w:type="dxa"/>
            <w:shd w:val="clear" w:color="auto" w:fill="auto"/>
            <w:noWrap/>
            <w:vAlign w:val="bottom"/>
          </w:tcPr>
          <w:p w:rsidR="00C23B07" w:rsidRPr="00A12F4F" w:rsidRDefault="00C23B07" w:rsidP="00B56017">
            <w:pPr>
              <w:tabs>
                <w:tab w:val="left" w:pos="837"/>
              </w:tabs>
              <w:rPr>
                <w:rFonts w:eastAsia="SimSun"/>
                <w:lang w:eastAsia="zh-CN"/>
              </w:rPr>
            </w:pPr>
          </w:p>
        </w:tc>
        <w:tc>
          <w:tcPr>
            <w:tcW w:w="6300" w:type="dxa"/>
            <w:shd w:val="clear" w:color="auto" w:fill="auto"/>
            <w:noWrap/>
            <w:vAlign w:val="bottom"/>
          </w:tcPr>
          <w:p w:rsidR="005D5531" w:rsidRPr="00A12F4F" w:rsidRDefault="005D5531" w:rsidP="00B56017">
            <w:pPr>
              <w:tabs>
                <w:tab w:val="left" w:pos="837"/>
              </w:tabs>
            </w:pPr>
          </w:p>
        </w:tc>
      </w:tr>
      <w:tr w:rsidR="00C23B07" w:rsidRPr="00A12F4F" w:rsidTr="00A94DDC">
        <w:trPr>
          <w:trHeight w:val="255"/>
        </w:trPr>
        <w:tc>
          <w:tcPr>
            <w:tcW w:w="2175" w:type="dxa"/>
            <w:shd w:val="clear" w:color="auto" w:fill="auto"/>
            <w:noWrap/>
            <w:vAlign w:val="bottom"/>
          </w:tcPr>
          <w:p w:rsidR="00C23B07" w:rsidRPr="00A12F4F" w:rsidRDefault="00C23B07" w:rsidP="00B56017">
            <w:pPr>
              <w:tabs>
                <w:tab w:val="left" w:pos="837"/>
              </w:tabs>
              <w:jc w:val="center"/>
              <w:rPr>
                <w:rFonts w:eastAsia="SimSun"/>
                <w:lang w:eastAsia="zh-CN"/>
              </w:rPr>
            </w:pPr>
          </w:p>
        </w:tc>
        <w:tc>
          <w:tcPr>
            <w:tcW w:w="360" w:type="dxa"/>
            <w:shd w:val="clear" w:color="auto" w:fill="auto"/>
            <w:noWrap/>
            <w:vAlign w:val="bottom"/>
          </w:tcPr>
          <w:p w:rsidR="00C23B07" w:rsidRPr="00A12F4F" w:rsidRDefault="00C23B07" w:rsidP="00B56017">
            <w:pPr>
              <w:tabs>
                <w:tab w:val="left" w:pos="837"/>
              </w:tabs>
              <w:rPr>
                <w:rFonts w:eastAsia="SimSun"/>
                <w:lang w:eastAsia="zh-CN"/>
              </w:rPr>
            </w:pPr>
          </w:p>
        </w:tc>
        <w:tc>
          <w:tcPr>
            <w:tcW w:w="6300" w:type="dxa"/>
            <w:shd w:val="clear" w:color="auto" w:fill="auto"/>
            <w:noWrap/>
            <w:vAlign w:val="bottom"/>
          </w:tcPr>
          <w:p w:rsidR="00C23B07" w:rsidRPr="00A12F4F" w:rsidRDefault="00C23B07" w:rsidP="00B56017">
            <w:pPr>
              <w:tabs>
                <w:tab w:val="left" w:pos="837"/>
              </w:tabs>
              <w:rPr>
                <w:rFonts w:eastAsia="SimSun"/>
                <w:lang w:eastAsia="zh-CN"/>
              </w:rPr>
            </w:pPr>
          </w:p>
        </w:tc>
      </w:tr>
      <w:tr w:rsidR="004851AA" w:rsidRPr="00A12F4F" w:rsidTr="00A94DDC">
        <w:trPr>
          <w:trHeight w:val="233"/>
        </w:trPr>
        <w:tc>
          <w:tcPr>
            <w:tcW w:w="2175" w:type="dxa"/>
            <w:shd w:val="clear" w:color="auto" w:fill="auto"/>
            <w:noWrap/>
          </w:tcPr>
          <w:p w:rsidR="004851AA" w:rsidRPr="00A12F4F" w:rsidRDefault="004851AA" w:rsidP="00B56017">
            <w:pPr>
              <w:tabs>
                <w:tab w:val="left" w:pos="837"/>
              </w:tabs>
              <w:jc w:val="center"/>
              <w:rPr>
                <w:rFonts w:eastAsia="SimSun"/>
                <w:lang w:eastAsia="zh-CN"/>
              </w:rPr>
            </w:pPr>
          </w:p>
        </w:tc>
        <w:tc>
          <w:tcPr>
            <w:tcW w:w="360" w:type="dxa"/>
            <w:shd w:val="clear" w:color="auto" w:fill="auto"/>
            <w:noWrap/>
          </w:tcPr>
          <w:p w:rsidR="004851AA" w:rsidRPr="00A12F4F" w:rsidRDefault="004851AA" w:rsidP="00B56017">
            <w:pPr>
              <w:tabs>
                <w:tab w:val="left" w:pos="837"/>
              </w:tabs>
              <w:rPr>
                <w:rFonts w:eastAsia="SimSun"/>
                <w:lang w:eastAsia="zh-CN"/>
              </w:rPr>
            </w:pPr>
          </w:p>
        </w:tc>
        <w:tc>
          <w:tcPr>
            <w:tcW w:w="6300" w:type="dxa"/>
            <w:shd w:val="clear" w:color="auto" w:fill="auto"/>
            <w:noWrap/>
          </w:tcPr>
          <w:p w:rsidR="004851AA" w:rsidRPr="00A12F4F" w:rsidRDefault="004851AA" w:rsidP="00B56017">
            <w:pPr>
              <w:tabs>
                <w:tab w:val="left" w:pos="837"/>
              </w:tabs>
              <w:rPr>
                <w:rFonts w:eastAsia="SimSun"/>
                <w:lang w:eastAsia="zh-CN"/>
              </w:rPr>
            </w:pPr>
          </w:p>
        </w:tc>
      </w:tr>
      <w:tr w:rsidR="004851AA" w:rsidRPr="00A12F4F" w:rsidTr="00A94DDC">
        <w:trPr>
          <w:trHeight w:val="255"/>
        </w:trPr>
        <w:tc>
          <w:tcPr>
            <w:tcW w:w="2175" w:type="dxa"/>
            <w:shd w:val="clear" w:color="auto" w:fill="auto"/>
            <w:noWrap/>
            <w:vAlign w:val="bottom"/>
          </w:tcPr>
          <w:p w:rsidR="005D5531" w:rsidRPr="00A12F4F" w:rsidRDefault="005D5531" w:rsidP="00B56017">
            <w:pPr>
              <w:tabs>
                <w:tab w:val="left" w:pos="837"/>
              </w:tabs>
              <w:jc w:val="center"/>
              <w:rPr>
                <w:rFonts w:eastAsia="SimSun"/>
                <w:lang w:eastAsia="zh-CN"/>
              </w:rPr>
            </w:pPr>
          </w:p>
        </w:tc>
        <w:tc>
          <w:tcPr>
            <w:tcW w:w="360" w:type="dxa"/>
            <w:shd w:val="clear" w:color="auto" w:fill="auto"/>
            <w:noWrap/>
            <w:vAlign w:val="bottom"/>
          </w:tcPr>
          <w:p w:rsidR="004851AA" w:rsidRPr="00A12F4F" w:rsidRDefault="004851AA" w:rsidP="00B56017">
            <w:pPr>
              <w:tabs>
                <w:tab w:val="left" w:pos="837"/>
              </w:tabs>
              <w:rPr>
                <w:rFonts w:eastAsia="SimSun"/>
                <w:lang w:eastAsia="zh-CN"/>
              </w:rPr>
            </w:pPr>
          </w:p>
        </w:tc>
        <w:tc>
          <w:tcPr>
            <w:tcW w:w="6300" w:type="dxa"/>
            <w:shd w:val="clear" w:color="auto" w:fill="auto"/>
            <w:noWrap/>
            <w:vAlign w:val="bottom"/>
          </w:tcPr>
          <w:p w:rsidR="004851AA" w:rsidRPr="00A12F4F" w:rsidRDefault="004851AA" w:rsidP="00B56017">
            <w:pPr>
              <w:tabs>
                <w:tab w:val="left" w:pos="837"/>
              </w:tabs>
              <w:rPr>
                <w:rFonts w:eastAsia="SimSun"/>
                <w:lang w:eastAsia="zh-CN"/>
              </w:rPr>
            </w:pPr>
          </w:p>
        </w:tc>
      </w:tr>
      <w:tr w:rsidR="00A030CE" w:rsidRPr="00A12F4F" w:rsidTr="00A94DDC">
        <w:trPr>
          <w:trHeight w:val="255"/>
        </w:trPr>
        <w:tc>
          <w:tcPr>
            <w:tcW w:w="2175" w:type="dxa"/>
            <w:shd w:val="clear" w:color="auto" w:fill="auto"/>
            <w:noWrap/>
            <w:vAlign w:val="bottom"/>
          </w:tcPr>
          <w:p w:rsidR="00A030CE" w:rsidRPr="00A12F4F" w:rsidRDefault="00A030CE" w:rsidP="00B56017">
            <w:pPr>
              <w:tabs>
                <w:tab w:val="left" w:pos="837"/>
              </w:tabs>
              <w:jc w:val="center"/>
              <w:rPr>
                <w:rFonts w:eastAsia="SimSun"/>
                <w:lang w:eastAsia="zh-CN"/>
              </w:rPr>
            </w:pPr>
          </w:p>
        </w:tc>
        <w:tc>
          <w:tcPr>
            <w:tcW w:w="360" w:type="dxa"/>
            <w:shd w:val="clear" w:color="auto" w:fill="auto"/>
            <w:noWrap/>
            <w:vAlign w:val="bottom"/>
          </w:tcPr>
          <w:p w:rsidR="00A030CE" w:rsidRPr="00A12F4F" w:rsidRDefault="00A030CE" w:rsidP="00B56017">
            <w:pPr>
              <w:tabs>
                <w:tab w:val="left" w:pos="837"/>
              </w:tabs>
              <w:rPr>
                <w:rFonts w:eastAsia="SimSun"/>
                <w:lang w:eastAsia="zh-CN"/>
              </w:rPr>
            </w:pPr>
          </w:p>
        </w:tc>
        <w:tc>
          <w:tcPr>
            <w:tcW w:w="6300" w:type="dxa"/>
            <w:shd w:val="clear" w:color="auto" w:fill="auto"/>
            <w:noWrap/>
            <w:vAlign w:val="bottom"/>
          </w:tcPr>
          <w:p w:rsidR="005D5531" w:rsidRPr="00A12F4F" w:rsidRDefault="005D5531" w:rsidP="00B56017">
            <w:pPr>
              <w:tabs>
                <w:tab w:val="left" w:pos="837"/>
              </w:tabs>
              <w:rPr>
                <w:rFonts w:eastAsia="SimSun"/>
                <w:lang w:eastAsia="zh-CN"/>
              </w:rPr>
            </w:pPr>
          </w:p>
        </w:tc>
      </w:tr>
    </w:tbl>
    <w:p w:rsidR="00653B76" w:rsidRPr="00A12F4F" w:rsidRDefault="00653B76" w:rsidP="00653B76">
      <w:pPr>
        <w:pStyle w:val="TOC0"/>
        <w:spacing w:before="240" w:after="240"/>
      </w:pPr>
    </w:p>
    <w:p w:rsidR="00653B76" w:rsidRPr="00A12F4F" w:rsidRDefault="00653B76">
      <w:pPr>
        <w:jc w:val="center"/>
        <w:rPr>
          <w:b/>
          <w:caps/>
        </w:rPr>
        <w:sectPr w:rsidR="00653B76" w:rsidRPr="00A12F4F" w:rsidSect="00653B76">
          <w:footerReference w:type="default" r:id="rId11"/>
          <w:headerReference w:type="first" r:id="rId12"/>
          <w:footerReference w:type="first" r:id="rId13"/>
          <w:pgSz w:w="12240" w:h="15840"/>
          <w:pgMar w:top="1440" w:right="1440" w:bottom="1440" w:left="1440" w:header="720" w:footer="720" w:gutter="0"/>
          <w:pgNumType w:fmt="lowerRoman"/>
          <w:cols w:space="720"/>
        </w:sectPr>
      </w:pPr>
    </w:p>
    <w:p w:rsidR="00653B76" w:rsidRPr="00A12F4F" w:rsidRDefault="00653B76" w:rsidP="00653B76">
      <w:pPr>
        <w:pStyle w:val="Heading1"/>
        <w:spacing w:line="240" w:lineRule="auto"/>
      </w:pPr>
      <w:bookmarkStart w:id="2" w:name="_Toc153858304"/>
      <w:bookmarkStart w:id="3" w:name="_Toc155765726"/>
      <w:bookmarkStart w:id="4" w:name="_Toc170288924"/>
      <w:bookmarkStart w:id="5" w:name="_Toc153943483"/>
      <w:r w:rsidRPr="00A12F4F">
        <w:lastRenderedPageBreak/>
        <w:t>A.</w:t>
      </w:r>
      <w:r w:rsidRPr="00A12F4F">
        <w:tab/>
      </w:r>
      <w:bookmarkEnd w:id="2"/>
      <w:r w:rsidRPr="00A12F4F">
        <w:t>Justification</w:t>
      </w:r>
      <w:bookmarkEnd w:id="3"/>
      <w:bookmarkEnd w:id="4"/>
    </w:p>
    <w:p w:rsidR="00653B76" w:rsidRPr="00A12F4F" w:rsidRDefault="00653B76" w:rsidP="00653B76">
      <w:pPr>
        <w:pStyle w:val="Heading2"/>
        <w:rPr>
          <w:szCs w:val="24"/>
        </w:rPr>
      </w:pPr>
      <w:bookmarkStart w:id="6" w:name="_Toc140978023"/>
      <w:bookmarkStart w:id="7" w:name="_Toc153858305"/>
      <w:bookmarkStart w:id="8" w:name="_Toc155765727"/>
      <w:bookmarkStart w:id="9" w:name="_Toc170288925"/>
      <w:r w:rsidRPr="00A12F4F">
        <w:rPr>
          <w:szCs w:val="24"/>
        </w:rPr>
        <w:t>1.</w:t>
      </w:r>
      <w:r w:rsidRPr="00A12F4F">
        <w:rPr>
          <w:szCs w:val="24"/>
        </w:rPr>
        <w:tab/>
        <w:t>Circumstances Making the Collection of Information Necessary</w:t>
      </w:r>
      <w:bookmarkEnd w:id="6"/>
      <w:bookmarkEnd w:id="7"/>
      <w:bookmarkEnd w:id="8"/>
      <w:bookmarkEnd w:id="9"/>
      <w:r w:rsidRPr="00A12F4F">
        <w:rPr>
          <w:szCs w:val="24"/>
        </w:rPr>
        <w:t xml:space="preserve"> </w:t>
      </w:r>
    </w:p>
    <w:p w:rsidR="007316A0" w:rsidRPr="00A12F4F" w:rsidRDefault="007316A0" w:rsidP="0072188C">
      <w:pPr>
        <w:pStyle w:val="bodytextpsg"/>
        <w:spacing w:line="240" w:lineRule="auto"/>
        <w:ind w:firstLine="0"/>
        <w:rPr>
          <w:szCs w:val="24"/>
          <w:u w:val="single"/>
        </w:rPr>
      </w:pPr>
      <w:r w:rsidRPr="00A12F4F">
        <w:rPr>
          <w:szCs w:val="24"/>
          <w:u w:val="single"/>
        </w:rPr>
        <w:t>Background</w:t>
      </w:r>
    </w:p>
    <w:p w:rsidR="007316A0" w:rsidRPr="00A12F4F" w:rsidRDefault="007316A0" w:rsidP="0072188C">
      <w:pPr>
        <w:pStyle w:val="bodytextpsg"/>
        <w:spacing w:line="240" w:lineRule="auto"/>
        <w:ind w:firstLine="0"/>
        <w:rPr>
          <w:szCs w:val="24"/>
        </w:rPr>
      </w:pPr>
    </w:p>
    <w:p w:rsidR="007319D9" w:rsidRPr="00A12F4F" w:rsidRDefault="00653B76" w:rsidP="00EE520B">
      <w:pPr>
        <w:rPr>
          <w:szCs w:val="24"/>
        </w:rPr>
      </w:pPr>
      <w:r w:rsidRPr="00A12F4F">
        <w:rPr>
          <w:szCs w:val="24"/>
        </w:rPr>
        <w:t xml:space="preserve">The Centers for Disease Control and Prevention </w:t>
      </w:r>
      <w:r w:rsidR="00B3075D" w:rsidRPr="00A12F4F">
        <w:rPr>
          <w:szCs w:val="24"/>
        </w:rPr>
        <w:t xml:space="preserve">(CDC) </w:t>
      </w:r>
      <w:r w:rsidRPr="00A12F4F">
        <w:rPr>
          <w:szCs w:val="24"/>
        </w:rPr>
        <w:t xml:space="preserve">requests approval for a term of 3 years for a new data collection called </w:t>
      </w:r>
      <w:r w:rsidR="00E91678" w:rsidRPr="00A12F4F">
        <w:rPr>
          <w:szCs w:val="24"/>
        </w:rPr>
        <w:t>“</w:t>
      </w:r>
      <w:r w:rsidR="00CB2817" w:rsidRPr="00A12F4F">
        <w:rPr>
          <w:szCs w:val="24"/>
        </w:rPr>
        <w:t>HIV prevention among Latino MSM: Evaluation of a locally developed intervention</w:t>
      </w:r>
      <w:r w:rsidR="0082284C" w:rsidRPr="00A12F4F">
        <w:rPr>
          <w:szCs w:val="24"/>
        </w:rPr>
        <w:t>.</w:t>
      </w:r>
      <w:r w:rsidR="002F5C55" w:rsidRPr="00A12F4F">
        <w:rPr>
          <w:szCs w:val="24"/>
        </w:rPr>
        <w:t>” The</w:t>
      </w:r>
      <w:r w:rsidR="00ED7FC9" w:rsidRPr="00A12F4F">
        <w:rPr>
          <w:szCs w:val="24"/>
        </w:rPr>
        <w:t xml:space="preserve"> primary purpose of th</w:t>
      </w:r>
      <w:r w:rsidR="0082284C" w:rsidRPr="00A12F4F">
        <w:rPr>
          <w:szCs w:val="24"/>
        </w:rPr>
        <w:t>is</w:t>
      </w:r>
      <w:r w:rsidR="00ED7FC9" w:rsidRPr="00A12F4F">
        <w:rPr>
          <w:szCs w:val="24"/>
        </w:rPr>
        <w:t xml:space="preserve"> project is to implement and rigorously evaluate</w:t>
      </w:r>
      <w:r w:rsidR="0082284C" w:rsidRPr="00A12F4F">
        <w:rPr>
          <w:szCs w:val="24"/>
        </w:rPr>
        <w:t xml:space="preserve"> the efficacy </w:t>
      </w:r>
      <w:r w:rsidR="004E1BD0" w:rsidRPr="00A12F4F">
        <w:rPr>
          <w:szCs w:val="24"/>
        </w:rPr>
        <w:t>of HOLA</w:t>
      </w:r>
      <w:r w:rsidR="009866A1" w:rsidRPr="00A12F4F">
        <w:rPr>
          <w:szCs w:val="24"/>
        </w:rPr>
        <w:t xml:space="preserve"> </w:t>
      </w:r>
      <w:r w:rsidR="001A4B84" w:rsidRPr="00A12F4F">
        <w:rPr>
          <w:szCs w:val="24"/>
        </w:rPr>
        <w:t>en Grupos: Hombres Ofreciendo Liderazgo y Apoyo en Grupos</w:t>
      </w:r>
      <w:r w:rsidR="009866A1" w:rsidRPr="00A12F4F">
        <w:rPr>
          <w:szCs w:val="24"/>
        </w:rPr>
        <w:t xml:space="preserve"> (Hello in Groups: Men Offering Leadership and Support in Groups)</w:t>
      </w:r>
      <w:r w:rsidR="00BD084C" w:rsidRPr="00A12F4F">
        <w:rPr>
          <w:szCs w:val="24"/>
        </w:rPr>
        <w:t xml:space="preserve"> -- </w:t>
      </w:r>
      <w:r w:rsidR="009866A1" w:rsidRPr="00A12F4F">
        <w:rPr>
          <w:szCs w:val="24"/>
        </w:rPr>
        <w:t>a</w:t>
      </w:r>
      <w:r w:rsidR="0082284C" w:rsidRPr="00A12F4F">
        <w:rPr>
          <w:szCs w:val="24"/>
        </w:rPr>
        <w:t xml:space="preserve"> </w:t>
      </w:r>
      <w:r w:rsidR="00937CA1" w:rsidRPr="00A12F4F">
        <w:rPr>
          <w:szCs w:val="24"/>
        </w:rPr>
        <w:t xml:space="preserve">Spanish-language </w:t>
      </w:r>
      <w:r w:rsidR="0082284C" w:rsidRPr="00A12F4F">
        <w:rPr>
          <w:szCs w:val="24"/>
        </w:rPr>
        <w:t xml:space="preserve">behavioral </w:t>
      </w:r>
      <w:r w:rsidR="00ED7FC9" w:rsidRPr="00A12F4F">
        <w:rPr>
          <w:szCs w:val="24"/>
        </w:rPr>
        <w:t xml:space="preserve">HIV prevention </w:t>
      </w:r>
      <w:r w:rsidR="00D11BD1" w:rsidRPr="00A12F4F">
        <w:rPr>
          <w:szCs w:val="24"/>
        </w:rPr>
        <w:t>intervention</w:t>
      </w:r>
      <w:r w:rsidR="0082284C" w:rsidRPr="00A12F4F">
        <w:rPr>
          <w:szCs w:val="24"/>
        </w:rPr>
        <w:t xml:space="preserve"> for Latino men who have sex with men</w:t>
      </w:r>
      <w:r w:rsidR="00EA2FDD" w:rsidRPr="00A12F4F">
        <w:rPr>
          <w:szCs w:val="24"/>
        </w:rPr>
        <w:t xml:space="preserve"> (MSM). HOLA</w:t>
      </w:r>
      <w:r w:rsidR="00EA2FDD" w:rsidRPr="00A12F4F">
        <w:rPr>
          <w:i/>
          <w:szCs w:val="24"/>
        </w:rPr>
        <w:t xml:space="preserve"> </w:t>
      </w:r>
      <w:r w:rsidR="000C5685" w:rsidRPr="00A12F4F">
        <w:rPr>
          <w:szCs w:val="24"/>
        </w:rPr>
        <w:t>en Grupos</w:t>
      </w:r>
      <w:r w:rsidR="00EA2FDD" w:rsidRPr="00A12F4F">
        <w:rPr>
          <w:szCs w:val="24"/>
        </w:rPr>
        <w:t xml:space="preserve"> was </w:t>
      </w:r>
      <w:r w:rsidR="006C1381" w:rsidRPr="00A12F4F">
        <w:rPr>
          <w:szCs w:val="24"/>
        </w:rPr>
        <w:t xml:space="preserve">originally developed by </w:t>
      </w:r>
      <w:r w:rsidR="0082284C" w:rsidRPr="00A12F4F">
        <w:rPr>
          <w:szCs w:val="24"/>
        </w:rPr>
        <w:t xml:space="preserve">the </w:t>
      </w:r>
      <w:r w:rsidR="006C1381" w:rsidRPr="00A12F4F">
        <w:rPr>
          <w:szCs w:val="24"/>
        </w:rPr>
        <w:t xml:space="preserve">Chatham Social Health Council, a community-based organization (CBO) in Siler City, </w:t>
      </w:r>
      <w:r w:rsidR="0082284C" w:rsidRPr="00A12F4F">
        <w:rPr>
          <w:szCs w:val="24"/>
        </w:rPr>
        <w:t>North Carolina (</w:t>
      </w:r>
      <w:r w:rsidR="006C1381" w:rsidRPr="00A12F4F">
        <w:rPr>
          <w:szCs w:val="24"/>
        </w:rPr>
        <w:t>NC</w:t>
      </w:r>
      <w:r w:rsidR="0082284C" w:rsidRPr="00A12F4F">
        <w:rPr>
          <w:szCs w:val="24"/>
        </w:rPr>
        <w:t>)</w:t>
      </w:r>
      <w:r w:rsidR="00EA2FDD" w:rsidRPr="00A12F4F">
        <w:rPr>
          <w:szCs w:val="24"/>
        </w:rPr>
        <w:t xml:space="preserve">, which has been delivering the intervention to Latino MSM in several nearby counties </w:t>
      </w:r>
      <w:r w:rsidR="006C1381" w:rsidRPr="00A12F4F">
        <w:rPr>
          <w:szCs w:val="24"/>
        </w:rPr>
        <w:t xml:space="preserve">since 2006. </w:t>
      </w:r>
      <w:r w:rsidR="007319D9" w:rsidRPr="00A12F4F">
        <w:rPr>
          <w:szCs w:val="24"/>
        </w:rPr>
        <w:t xml:space="preserve">The grantee, </w:t>
      </w:r>
      <w:r w:rsidR="00D271A8" w:rsidRPr="00A12F4F">
        <w:rPr>
          <w:szCs w:val="24"/>
        </w:rPr>
        <w:t xml:space="preserve">the Department of Social Sciences and Health Policy, Division of Public Health Sciences, Wake Forest University School of Medicine, </w:t>
      </w:r>
      <w:r w:rsidR="007319D9" w:rsidRPr="00A12F4F">
        <w:rPr>
          <w:szCs w:val="24"/>
        </w:rPr>
        <w:t xml:space="preserve">Winston Salem, NC, will conduct the evaluation study in collaboration with the Chatham Social Health Council. </w:t>
      </w:r>
    </w:p>
    <w:p w:rsidR="007319D9" w:rsidRPr="00A12F4F" w:rsidRDefault="007319D9" w:rsidP="00EE520B">
      <w:pPr>
        <w:rPr>
          <w:szCs w:val="24"/>
        </w:rPr>
      </w:pPr>
    </w:p>
    <w:p w:rsidR="00EE520B" w:rsidRPr="00A12F4F" w:rsidRDefault="00EA2FDD" w:rsidP="00EE520B">
      <w:pPr>
        <w:rPr>
          <w:b/>
          <w:szCs w:val="24"/>
        </w:rPr>
      </w:pPr>
      <w:r w:rsidRPr="00A12F4F">
        <w:rPr>
          <w:szCs w:val="24"/>
        </w:rPr>
        <w:t>HOLA</w:t>
      </w:r>
      <w:r w:rsidRPr="00A12F4F">
        <w:rPr>
          <w:i/>
          <w:szCs w:val="24"/>
        </w:rPr>
        <w:t xml:space="preserve"> </w:t>
      </w:r>
      <w:r w:rsidR="000C5685" w:rsidRPr="00A12F4F">
        <w:rPr>
          <w:szCs w:val="24"/>
        </w:rPr>
        <w:t>en Grupos</w:t>
      </w:r>
      <w:r w:rsidRPr="00A12F4F">
        <w:rPr>
          <w:szCs w:val="24"/>
        </w:rPr>
        <w:t xml:space="preserve"> </w:t>
      </w:r>
      <w:r w:rsidR="006C1381" w:rsidRPr="00A12F4F">
        <w:rPr>
          <w:szCs w:val="24"/>
        </w:rPr>
        <w:t xml:space="preserve">is a small-group behavioral intervention </w:t>
      </w:r>
      <w:r w:rsidRPr="00A12F4F">
        <w:rPr>
          <w:szCs w:val="24"/>
        </w:rPr>
        <w:t xml:space="preserve">that is </w:t>
      </w:r>
      <w:r w:rsidR="006C1381" w:rsidRPr="00A12F4F">
        <w:rPr>
          <w:szCs w:val="24"/>
        </w:rPr>
        <w:t xml:space="preserve">designed </w:t>
      </w:r>
      <w:r w:rsidRPr="00A12F4F">
        <w:rPr>
          <w:szCs w:val="24"/>
        </w:rPr>
        <w:t xml:space="preserve">primarily </w:t>
      </w:r>
      <w:r w:rsidR="00ED7FC9" w:rsidRPr="00A12F4F">
        <w:rPr>
          <w:szCs w:val="24"/>
        </w:rPr>
        <w:t xml:space="preserve">to </w:t>
      </w:r>
      <w:r w:rsidR="006C1381" w:rsidRPr="00A12F4F">
        <w:rPr>
          <w:szCs w:val="24"/>
        </w:rPr>
        <w:t xml:space="preserve">increase consistent and correct condom use </w:t>
      </w:r>
      <w:r w:rsidR="00937CA1" w:rsidRPr="00A12F4F">
        <w:rPr>
          <w:szCs w:val="24"/>
        </w:rPr>
        <w:t xml:space="preserve">with sex partners </w:t>
      </w:r>
      <w:r w:rsidR="006C1381" w:rsidRPr="00A12F4F">
        <w:rPr>
          <w:szCs w:val="24"/>
        </w:rPr>
        <w:t>and HIV testing</w:t>
      </w:r>
      <w:r w:rsidRPr="00A12F4F">
        <w:rPr>
          <w:szCs w:val="24"/>
        </w:rPr>
        <w:t xml:space="preserve"> among participating Latino MSM, and secondarily to </w:t>
      </w:r>
      <w:r w:rsidR="00DC1DBF">
        <w:rPr>
          <w:szCs w:val="24"/>
        </w:rPr>
        <w:t xml:space="preserve">reduce </w:t>
      </w:r>
      <w:r w:rsidRPr="00A12F4F">
        <w:rPr>
          <w:szCs w:val="24"/>
        </w:rPr>
        <w:t xml:space="preserve">other behavioral and psychosocial factors that can increase the vulnerability of Latino MSM to </w:t>
      </w:r>
      <w:r w:rsidR="00C34BA0" w:rsidRPr="00A12F4F">
        <w:rPr>
          <w:szCs w:val="24"/>
        </w:rPr>
        <w:t xml:space="preserve">infection from </w:t>
      </w:r>
      <w:r w:rsidRPr="00A12F4F">
        <w:rPr>
          <w:szCs w:val="24"/>
        </w:rPr>
        <w:t xml:space="preserve">HIV </w:t>
      </w:r>
      <w:r w:rsidR="00C34BA0" w:rsidRPr="00A12F4F">
        <w:rPr>
          <w:szCs w:val="24"/>
        </w:rPr>
        <w:t>or other sexually transmitted diseases (STDs)</w:t>
      </w:r>
      <w:r w:rsidRPr="00A12F4F">
        <w:rPr>
          <w:szCs w:val="24"/>
        </w:rPr>
        <w:t xml:space="preserve">. </w:t>
      </w:r>
      <w:r w:rsidR="00D11BD1" w:rsidRPr="00A12F4F">
        <w:rPr>
          <w:szCs w:val="24"/>
        </w:rPr>
        <w:t xml:space="preserve">The </w:t>
      </w:r>
      <w:r w:rsidRPr="00A12F4F">
        <w:rPr>
          <w:szCs w:val="24"/>
        </w:rPr>
        <w:t>efficacy of HOLA</w:t>
      </w:r>
      <w:r w:rsidRPr="00A12F4F">
        <w:rPr>
          <w:i/>
          <w:szCs w:val="24"/>
        </w:rPr>
        <w:t xml:space="preserve"> </w:t>
      </w:r>
      <w:r w:rsidR="000C5685" w:rsidRPr="00A12F4F">
        <w:rPr>
          <w:szCs w:val="24"/>
        </w:rPr>
        <w:t>en Grupos</w:t>
      </w:r>
      <w:r w:rsidRPr="00A12F4F">
        <w:rPr>
          <w:szCs w:val="24"/>
        </w:rPr>
        <w:t xml:space="preserve"> will be evaluated by delivering it to Latino MSM who are randomly assigned to receive the intervention, and comparing the </w:t>
      </w:r>
      <w:r w:rsidR="002D327A" w:rsidRPr="00A12F4F">
        <w:rPr>
          <w:szCs w:val="24"/>
        </w:rPr>
        <w:t xml:space="preserve">behavioral and associated </w:t>
      </w:r>
      <w:r w:rsidRPr="00A12F4F">
        <w:rPr>
          <w:szCs w:val="24"/>
        </w:rPr>
        <w:t xml:space="preserve">outcomes among men </w:t>
      </w:r>
      <w:r w:rsidR="00C261FE">
        <w:rPr>
          <w:szCs w:val="24"/>
        </w:rPr>
        <w:t xml:space="preserve">who receive </w:t>
      </w:r>
      <w:r w:rsidRPr="00A12F4F">
        <w:rPr>
          <w:szCs w:val="24"/>
        </w:rPr>
        <w:t xml:space="preserve">the intervention with </w:t>
      </w:r>
      <w:r w:rsidR="00C261FE">
        <w:rPr>
          <w:szCs w:val="24"/>
        </w:rPr>
        <w:t xml:space="preserve">outcomes </w:t>
      </w:r>
      <w:r w:rsidRPr="00A12F4F">
        <w:rPr>
          <w:szCs w:val="24"/>
        </w:rPr>
        <w:t xml:space="preserve">of Latino MSM who are randomly assigned to </w:t>
      </w:r>
      <w:r w:rsidR="00DC1DBF">
        <w:rPr>
          <w:szCs w:val="24"/>
        </w:rPr>
        <w:t xml:space="preserve">the </w:t>
      </w:r>
      <w:r w:rsidR="00C261FE">
        <w:rPr>
          <w:szCs w:val="24"/>
        </w:rPr>
        <w:t xml:space="preserve">comparison condition </w:t>
      </w:r>
      <w:r w:rsidR="000212C7">
        <w:rPr>
          <w:szCs w:val="24"/>
        </w:rPr>
        <w:t xml:space="preserve">and who </w:t>
      </w:r>
      <w:r w:rsidRPr="00A12F4F">
        <w:rPr>
          <w:szCs w:val="24"/>
        </w:rPr>
        <w:t>receive a general health intervention</w:t>
      </w:r>
      <w:r w:rsidR="00C261FE">
        <w:rPr>
          <w:szCs w:val="24"/>
        </w:rPr>
        <w:t>.</w:t>
      </w:r>
    </w:p>
    <w:p w:rsidR="00FA38B0" w:rsidRPr="00A12F4F" w:rsidRDefault="00FA38B0" w:rsidP="0072188C">
      <w:pPr>
        <w:pStyle w:val="bodytextpsg"/>
        <w:spacing w:line="240" w:lineRule="auto"/>
        <w:ind w:firstLine="0"/>
        <w:rPr>
          <w:szCs w:val="24"/>
        </w:rPr>
      </w:pPr>
    </w:p>
    <w:p w:rsidR="00924172" w:rsidRPr="00A12F4F" w:rsidRDefault="00B146B1" w:rsidP="00EC08DF">
      <w:pPr>
        <w:autoSpaceDE w:val="0"/>
        <w:autoSpaceDN w:val="0"/>
        <w:adjustRightInd w:val="0"/>
        <w:rPr>
          <w:szCs w:val="24"/>
        </w:rPr>
      </w:pPr>
      <w:r w:rsidRPr="00A12F4F">
        <w:rPr>
          <w:szCs w:val="24"/>
        </w:rPr>
        <w:t>Latinos</w:t>
      </w:r>
      <w:r w:rsidR="00BA506B" w:rsidRPr="00A12F4F">
        <w:rPr>
          <w:szCs w:val="24"/>
        </w:rPr>
        <w:t xml:space="preserve"> </w:t>
      </w:r>
      <w:r w:rsidR="005E3005" w:rsidRPr="00A12F4F">
        <w:rPr>
          <w:szCs w:val="24"/>
        </w:rPr>
        <w:t xml:space="preserve">are the largest and fastest growing ethnic minority group in the U.S. and </w:t>
      </w:r>
      <w:r w:rsidRPr="00A12F4F">
        <w:rPr>
          <w:szCs w:val="24"/>
        </w:rPr>
        <w:t>have the second highest rate</w:t>
      </w:r>
      <w:r w:rsidR="00BA506B" w:rsidRPr="00A12F4F">
        <w:rPr>
          <w:szCs w:val="24"/>
        </w:rPr>
        <w:t xml:space="preserve"> </w:t>
      </w:r>
      <w:r w:rsidRPr="00A12F4F">
        <w:rPr>
          <w:szCs w:val="24"/>
        </w:rPr>
        <w:t xml:space="preserve">of </w:t>
      </w:r>
      <w:r w:rsidR="005E3005" w:rsidRPr="00A12F4F">
        <w:rPr>
          <w:szCs w:val="24"/>
        </w:rPr>
        <w:t>HIV/</w:t>
      </w:r>
      <w:r w:rsidRPr="00A12F4F">
        <w:rPr>
          <w:szCs w:val="24"/>
        </w:rPr>
        <w:t>AIDS diagnoses of all racial/ethnic groups</w:t>
      </w:r>
      <w:r w:rsidR="005E3005" w:rsidRPr="00A12F4F">
        <w:rPr>
          <w:szCs w:val="24"/>
        </w:rPr>
        <w:t xml:space="preserve"> in the country</w:t>
      </w:r>
      <w:r w:rsidRPr="00A12F4F">
        <w:rPr>
          <w:szCs w:val="24"/>
        </w:rPr>
        <w:t xml:space="preserve">. </w:t>
      </w:r>
      <w:r w:rsidR="005E3005" w:rsidRPr="00A12F4F">
        <w:rPr>
          <w:szCs w:val="24"/>
        </w:rPr>
        <w:t>From the beginning of the epidemic through 2007, Latinos accounted for 17% of all AIDS cases reported to the CDC</w:t>
      </w:r>
      <w:r w:rsidR="00937CA1" w:rsidRPr="00A12F4F">
        <w:rPr>
          <w:szCs w:val="24"/>
        </w:rPr>
        <w:t xml:space="preserve">; </w:t>
      </w:r>
      <w:r w:rsidR="005E3005" w:rsidRPr="00A12F4F">
        <w:rPr>
          <w:szCs w:val="24"/>
        </w:rPr>
        <w:t xml:space="preserve">through 2007, the percentage of AIDS diagnoses </w:t>
      </w:r>
      <w:r w:rsidR="00924172" w:rsidRPr="00A12F4F">
        <w:rPr>
          <w:szCs w:val="24"/>
        </w:rPr>
        <w:t xml:space="preserve">represented by </w:t>
      </w:r>
      <w:r w:rsidR="005E3005" w:rsidRPr="00A12F4F">
        <w:rPr>
          <w:szCs w:val="24"/>
        </w:rPr>
        <w:t xml:space="preserve">Latinos and </w:t>
      </w:r>
      <w:r w:rsidR="00BA506B" w:rsidRPr="00A12F4F">
        <w:rPr>
          <w:szCs w:val="24"/>
        </w:rPr>
        <w:t xml:space="preserve">African Americans increased </w:t>
      </w:r>
      <w:r w:rsidR="005E3005" w:rsidRPr="00A12F4F">
        <w:rPr>
          <w:szCs w:val="24"/>
        </w:rPr>
        <w:t>while decreasing among whites (</w:t>
      </w:r>
      <w:r w:rsidR="00BA506B" w:rsidRPr="00A12F4F">
        <w:rPr>
          <w:szCs w:val="24"/>
        </w:rPr>
        <w:t>CDC, 2007</w:t>
      </w:r>
      <w:r w:rsidR="0041040A" w:rsidRPr="00A12F4F">
        <w:rPr>
          <w:szCs w:val="24"/>
        </w:rPr>
        <w:t>b</w:t>
      </w:r>
      <w:r w:rsidR="005E3005" w:rsidRPr="00A12F4F">
        <w:rPr>
          <w:szCs w:val="24"/>
        </w:rPr>
        <w:t>).</w:t>
      </w:r>
      <w:r w:rsidR="00BA506B" w:rsidRPr="00A12F4F">
        <w:rPr>
          <w:szCs w:val="24"/>
        </w:rPr>
        <w:t xml:space="preserve"> In 2007, Latino males had an HIV/AIDS case rate (56.2 per 100,000 pop.) that was three times higher than the rate for whi</w:t>
      </w:r>
      <w:r w:rsidR="008C740F" w:rsidRPr="00A12F4F">
        <w:rPr>
          <w:szCs w:val="24"/>
        </w:rPr>
        <w:t>t</w:t>
      </w:r>
      <w:r w:rsidR="00BA506B" w:rsidRPr="00A12F4F">
        <w:rPr>
          <w:szCs w:val="24"/>
        </w:rPr>
        <w:t>e males (18.7), while the HIV/AIDS case rate for Latino females (16.0) was nearly f</w:t>
      </w:r>
      <w:r w:rsidR="00C14F59" w:rsidRPr="00A12F4F">
        <w:rPr>
          <w:szCs w:val="24"/>
        </w:rPr>
        <w:t>ive ti</w:t>
      </w:r>
      <w:r w:rsidR="00BA506B" w:rsidRPr="00A12F4F">
        <w:rPr>
          <w:szCs w:val="24"/>
        </w:rPr>
        <w:t>mes higher than the rate for while females (3.3) (CDC, 2007</w:t>
      </w:r>
      <w:r w:rsidR="0041040A" w:rsidRPr="00A12F4F">
        <w:rPr>
          <w:szCs w:val="24"/>
        </w:rPr>
        <w:t>b</w:t>
      </w:r>
      <w:r w:rsidR="00BA506B" w:rsidRPr="00A12F4F">
        <w:rPr>
          <w:szCs w:val="24"/>
        </w:rPr>
        <w:t xml:space="preserve">). </w:t>
      </w:r>
    </w:p>
    <w:p w:rsidR="00924172" w:rsidRPr="00A12F4F" w:rsidRDefault="00924172" w:rsidP="00EC08DF">
      <w:pPr>
        <w:autoSpaceDE w:val="0"/>
        <w:autoSpaceDN w:val="0"/>
        <w:adjustRightInd w:val="0"/>
        <w:rPr>
          <w:szCs w:val="24"/>
        </w:rPr>
      </w:pPr>
    </w:p>
    <w:p w:rsidR="00665B65" w:rsidRPr="00A12F4F" w:rsidRDefault="00572B60" w:rsidP="00EC08DF">
      <w:pPr>
        <w:autoSpaceDE w:val="0"/>
        <w:autoSpaceDN w:val="0"/>
        <w:adjustRightInd w:val="0"/>
        <w:rPr>
          <w:szCs w:val="24"/>
        </w:rPr>
      </w:pPr>
      <w:r w:rsidRPr="00A12F4F">
        <w:rPr>
          <w:szCs w:val="24"/>
        </w:rPr>
        <w:t xml:space="preserve">Among Latino males, </w:t>
      </w:r>
      <w:r w:rsidR="00BF7BF8" w:rsidRPr="00A12F4F">
        <w:rPr>
          <w:szCs w:val="24"/>
        </w:rPr>
        <w:t>male-to-male sexual contact</w:t>
      </w:r>
      <w:r w:rsidRPr="00A12F4F">
        <w:rPr>
          <w:szCs w:val="24"/>
        </w:rPr>
        <w:t xml:space="preserve"> is the single most important source of HIV infection, accounting for 46%</w:t>
      </w:r>
      <w:r w:rsidR="0041040A" w:rsidRPr="00A12F4F">
        <w:rPr>
          <w:szCs w:val="24"/>
        </w:rPr>
        <w:t xml:space="preserve"> of HIV infections in U.S.-born Latino men from 2001 to 2005, and for more than one-half of HIV infections among South American, Cuban, and Mexican-born Latino men in the U.S. (CDC, 2007a; 2007b). </w:t>
      </w:r>
      <w:r w:rsidR="00B146B1" w:rsidRPr="00A12F4F">
        <w:rPr>
          <w:szCs w:val="24"/>
        </w:rPr>
        <w:t>In 2006, male-to-male sex</w:t>
      </w:r>
      <w:r w:rsidR="0041040A" w:rsidRPr="00A12F4F">
        <w:rPr>
          <w:szCs w:val="24"/>
        </w:rPr>
        <w:t xml:space="preserve"> accounted for </w:t>
      </w:r>
      <w:r w:rsidR="00B146B1" w:rsidRPr="00A12F4F">
        <w:rPr>
          <w:szCs w:val="24"/>
        </w:rPr>
        <w:t xml:space="preserve">72% </w:t>
      </w:r>
      <w:r w:rsidR="0041040A" w:rsidRPr="00A12F4F">
        <w:rPr>
          <w:szCs w:val="24"/>
        </w:rPr>
        <w:t xml:space="preserve">of new HIV infections </w:t>
      </w:r>
      <w:r w:rsidR="00B146B1" w:rsidRPr="00A12F4F">
        <w:rPr>
          <w:szCs w:val="24"/>
        </w:rPr>
        <w:t xml:space="preserve">among Latino males. </w:t>
      </w:r>
      <w:r w:rsidR="00924172" w:rsidRPr="00A12F4F">
        <w:rPr>
          <w:szCs w:val="24"/>
        </w:rPr>
        <w:t>Relative to other MSM, t</w:t>
      </w:r>
      <w:r w:rsidR="0041040A" w:rsidRPr="00A12F4F">
        <w:rPr>
          <w:szCs w:val="24"/>
        </w:rPr>
        <w:t xml:space="preserve">he rate of HIV infection </w:t>
      </w:r>
      <w:r w:rsidR="00924172" w:rsidRPr="00A12F4F">
        <w:rPr>
          <w:szCs w:val="24"/>
        </w:rPr>
        <w:t xml:space="preserve">among </w:t>
      </w:r>
      <w:r w:rsidR="00B146B1" w:rsidRPr="00A12F4F">
        <w:rPr>
          <w:szCs w:val="24"/>
        </w:rPr>
        <w:t>Latino</w:t>
      </w:r>
      <w:r w:rsidR="00924172" w:rsidRPr="00A12F4F">
        <w:rPr>
          <w:szCs w:val="24"/>
        </w:rPr>
        <w:t xml:space="preserve"> </w:t>
      </w:r>
      <w:r w:rsidR="00C34BA0" w:rsidRPr="00A12F4F">
        <w:rPr>
          <w:szCs w:val="24"/>
        </w:rPr>
        <w:t xml:space="preserve">MSM </w:t>
      </w:r>
      <w:r w:rsidR="00924172" w:rsidRPr="00A12F4F">
        <w:rPr>
          <w:szCs w:val="24"/>
        </w:rPr>
        <w:t xml:space="preserve">is </w:t>
      </w:r>
      <w:r w:rsidR="00B146B1" w:rsidRPr="00A12F4F">
        <w:rPr>
          <w:szCs w:val="24"/>
        </w:rPr>
        <w:t xml:space="preserve">twice the rate </w:t>
      </w:r>
      <w:r w:rsidR="00924172" w:rsidRPr="00A12F4F">
        <w:rPr>
          <w:szCs w:val="24"/>
        </w:rPr>
        <w:t xml:space="preserve">recorded among </w:t>
      </w:r>
      <w:r w:rsidR="00B146B1" w:rsidRPr="00A12F4F">
        <w:rPr>
          <w:szCs w:val="24"/>
        </w:rPr>
        <w:t>white</w:t>
      </w:r>
      <w:r w:rsidR="00924172" w:rsidRPr="00A12F4F">
        <w:rPr>
          <w:szCs w:val="24"/>
        </w:rPr>
        <w:t xml:space="preserve">s </w:t>
      </w:r>
      <w:r w:rsidR="00B146B1" w:rsidRPr="00A12F4F">
        <w:rPr>
          <w:szCs w:val="24"/>
        </w:rPr>
        <w:t>(43.1 vs. 19.6 per 100,000)</w:t>
      </w:r>
      <w:r w:rsidR="00937CA1" w:rsidRPr="00A12F4F">
        <w:rPr>
          <w:szCs w:val="24"/>
        </w:rPr>
        <w:t xml:space="preserve">. Among Latino MSM, </w:t>
      </w:r>
      <w:r w:rsidR="00924172" w:rsidRPr="00A12F4F">
        <w:rPr>
          <w:szCs w:val="24"/>
        </w:rPr>
        <w:t xml:space="preserve">most </w:t>
      </w:r>
      <w:r w:rsidR="00B146B1" w:rsidRPr="00A12F4F">
        <w:rPr>
          <w:szCs w:val="24"/>
        </w:rPr>
        <w:t xml:space="preserve">new </w:t>
      </w:r>
      <w:r w:rsidR="00937CA1" w:rsidRPr="00A12F4F">
        <w:rPr>
          <w:szCs w:val="24"/>
        </w:rPr>
        <w:t xml:space="preserve">HIV </w:t>
      </w:r>
      <w:r w:rsidR="00B146B1" w:rsidRPr="00A12F4F">
        <w:rPr>
          <w:szCs w:val="24"/>
        </w:rPr>
        <w:t xml:space="preserve">infections </w:t>
      </w:r>
      <w:r w:rsidR="00937CA1" w:rsidRPr="00A12F4F">
        <w:rPr>
          <w:szCs w:val="24"/>
        </w:rPr>
        <w:t xml:space="preserve">occur among </w:t>
      </w:r>
      <w:r w:rsidR="00924172" w:rsidRPr="00A12F4F">
        <w:rPr>
          <w:szCs w:val="24"/>
        </w:rPr>
        <w:t>men</w:t>
      </w:r>
      <w:r w:rsidR="00937CA1" w:rsidRPr="00A12F4F">
        <w:rPr>
          <w:szCs w:val="24"/>
        </w:rPr>
        <w:t xml:space="preserve"> aged 13-29 years</w:t>
      </w:r>
      <w:r w:rsidR="00680F9D" w:rsidRPr="00A12F4F">
        <w:rPr>
          <w:szCs w:val="24"/>
        </w:rPr>
        <w:t xml:space="preserve">, while among </w:t>
      </w:r>
      <w:r w:rsidR="00B43010" w:rsidRPr="00A12F4F">
        <w:rPr>
          <w:szCs w:val="24"/>
        </w:rPr>
        <w:t>whites most</w:t>
      </w:r>
      <w:r w:rsidR="00937CA1" w:rsidRPr="00A12F4F">
        <w:rPr>
          <w:szCs w:val="24"/>
        </w:rPr>
        <w:t xml:space="preserve"> infections occur </w:t>
      </w:r>
      <w:r w:rsidR="00AA4DED" w:rsidRPr="00A12F4F">
        <w:rPr>
          <w:szCs w:val="24"/>
        </w:rPr>
        <w:t>among men</w:t>
      </w:r>
      <w:r w:rsidR="00937CA1" w:rsidRPr="00A12F4F">
        <w:rPr>
          <w:szCs w:val="24"/>
        </w:rPr>
        <w:t xml:space="preserve"> </w:t>
      </w:r>
      <w:r w:rsidR="00971EA7" w:rsidRPr="00A12F4F">
        <w:rPr>
          <w:szCs w:val="24"/>
        </w:rPr>
        <w:t xml:space="preserve">in the </w:t>
      </w:r>
      <w:r w:rsidR="00B146B1" w:rsidRPr="00A12F4F">
        <w:rPr>
          <w:szCs w:val="24"/>
        </w:rPr>
        <w:t>30-39 year</w:t>
      </w:r>
      <w:r w:rsidR="002D327A" w:rsidRPr="00A12F4F">
        <w:rPr>
          <w:szCs w:val="24"/>
        </w:rPr>
        <w:t xml:space="preserve"> rang</w:t>
      </w:r>
      <w:r w:rsidR="001225C8" w:rsidRPr="00A12F4F">
        <w:rPr>
          <w:szCs w:val="24"/>
        </w:rPr>
        <w:t>e (Centers for Disease Control and Prevention, 2008)</w:t>
      </w:r>
      <w:r w:rsidR="00F11C1D" w:rsidRPr="00A12F4F">
        <w:rPr>
          <w:szCs w:val="24"/>
        </w:rPr>
        <w:t>.</w:t>
      </w:r>
      <w:r w:rsidR="00EC08DF" w:rsidRPr="00A12F4F">
        <w:rPr>
          <w:szCs w:val="24"/>
        </w:rPr>
        <w:t xml:space="preserve"> </w:t>
      </w:r>
    </w:p>
    <w:p w:rsidR="00665B65" w:rsidRPr="00A12F4F" w:rsidRDefault="00665B65" w:rsidP="00EC08DF">
      <w:pPr>
        <w:autoSpaceDE w:val="0"/>
        <w:autoSpaceDN w:val="0"/>
        <w:adjustRightInd w:val="0"/>
        <w:rPr>
          <w:szCs w:val="24"/>
        </w:rPr>
      </w:pPr>
    </w:p>
    <w:p w:rsidR="00D46959" w:rsidRPr="00A12F4F" w:rsidRDefault="00937CA1" w:rsidP="00D46959">
      <w:pPr>
        <w:autoSpaceDE w:val="0"/>
        <w:autoSpaceDN w:val="0"/>
        <w:adjustRightInd w:val="0"/>
        <w:rPr>
          <w:szCs w:val="24"/>
        </w:rPr>
      </w:pPr>
      <w:r w:rsidRPr="00A12F4F">
        <w:rPr>
          <w:szCs w:val="24"/>
        </w:rPr>
        <w:lastRenderedPageBreak/>
        <w:t xml:space="preserve">North Carolina is one of several southern states that had few if any Latino residents prior to the early 1990s that have </w:t>
      </w:r>
      <w:r w:rsidR="00C95089" w:rsidRPr="00A12F4F">
        <w:rPr>
          <w:szCs w:val="24"/>
        </w:rPr>
        <w:t xml:space="preserve">since </w:t>
      </w:r>
      <w:r w:rsidRPr="00A12F4F">
        <w:rPr>
          <w:szCs w:val="24"/>
        </w:rPr>
        <w:t>become important destinations for Latino migrants and immigrants</w:t>
      </w:r>
      <w:r w:rsidR="00C95089" w:rsidRPr="00A12F4F">
        <w:rPr>
          <w:szCs w:val="24"/>
        </w:rPr>
        <w:t xml:space="preserve">. As a result of this rapid influx, the number of Latinos living in </w:t>
      </w:r>
      <w:r w:rsidR="00665B65" w:rsidRPr="00A12F4F">
        <w:rPr>
          <w:szCs w:val="24"/>
        </w:rPr>
        <w:t xml:space="preserve">North Carolina </w:t>
      </w:r>
      <w:r w:rsidR="00C95089" w:rsidRPr="00A12F4F">
        <w:rPr>
          <w:szCs w:val="24"/>
        </w:rPr>
        <w:t xml:space="preserve">increased </w:t>
      </w:r>
      <w:r w:rsidR="00665B65" w:rsidRPr="00A12F4F">
        <w:rPr>
          <w:szCs w:val="24"/>
        </w:rPr>
        <w:t xml:space="preserve">by </w:t>
      </w:r>
      <w:r w:rsidR="00B27156" w:rsidRPr="00A12F4F">
        <w:rPr>
          <w:szCs w:val="24"/>
        </w:rPr>
        <w:t xml:space="preserve">more than 700% </w:t>
      </w:r>
      <w:r w:rsidR="00AD0F2C" w:rsidRPr="00A12F4F">
        <w:rPr>
          <w:szCs w:val="24"/>
        </w:rPr>
        <w:t xml:space="preserve">from </w:t>
      </w:r>
      <w:r w:rsidR="00B27156" w:rsidRPr="00A12F4F">
        <w:rPr>
          <w:szCs w:val="24"/>
        </w:rPr>
        <w:t>1990 to 2007, (U.S. Census 1990; 2007</w:t>
      </w:r>
      <w:r w:rsidR="00DB69C8" w:rsidRPr="00A12F4F">
        <w:rPr>
          <w:szCs w:val="24"/>
        </w:rPr>
        <w:t>b</w:t>
      </w:r>
      <w:r w:rsidR="00B27156" w:rsidRPr="00A12F4F">
        <w:rPr>
          <w:szCs w:val="24"/>
        </w:rPr>
        <w:t xml:space="preserve">), giving the state </w:t>
      </w:r>
      <w:r w:rsidR="00665B65" w:rsidRPr="00A12F4F">
        <w:rPr>
          <w:szCs w:val="24"/>
        </w:rPr>
        <w:t>the fastest-growing Latino population in the US</w:t>
      </w:r>
      <w:r w:rsidR="00EB0E9D" w:rsidRPr="00A12F4F">
        <w:rPr>
          <w:szCs w:val="24"/>
        </w:rPr>
        <w:t xml:space="preserve"> (Kasarda &amp; Johnson, 2006; North Carolina Institute of Medicine, 2003; US Census Bureau, </w:t>
      </w:r>
      <w:r w:rsidR="00EB0E9D" w:rsidRPr="00A12F4F">
        <w:rPr>
          <w:iCs/>
          <w:szCs w:val="24"/>
        </w:rPr>
        <w:t>2007</w:t>
      </w:r>
      <w:r w:rsidR="00F11C1D" w:rsidRPr="00A12F4F">
        <w:rPr>
          <w:iCs/>
          <w:szCs w:val="24"/>
        </w:rPr>
        <w:t>a</w:t>
      </w:r>
      <w:r w:rsidR="00EB0E9D" w:rsidRPr="00A12F4F">
        <w:rPr>
          <w:iCs/>
          <w:szCs w:val="24"/>
        </w:rPr>
        <w:t>)</w:t>
      </w:r>
      <w:r w:rsidR="00665B65" w:rsidRPr="00A12F4F">
        <w:rPr>
          <w:szCs w:val="24"/>
        </w:rPr>
        <w:t xml:space="preserve">. </w:t>
      </w:r>
      <w:r w:rsidR="00B146B1" w:rsidRPr="00A12F4F">
        <w:rPr>
          <w:szCs w:val="24"/>
        </w:rPr>
        <w:t xml:space="preserve">In 2006, </w:t>
      </w:r>
      <w:r w:rsidR="00924172" w:rsidRPr="00A12F4F">
        <w:rPr>
          <w:szCs w:val="24"/>
        </w:rPr>
        <w:t xml:space="preserve">HIV </w:t>
      </w:r>
      <w:r w:rsidR="00B146B1" w:rsidRPr="00A12F4F">
        <w:rPr>
          <w:szCs w:val="24"/>
        </w:rPr>
        <w:t xml:space="preserve">incidence rates </w:t>
      </w:r>
      <w:r w:rsidR="00C14F59" w:rsidRPr="00A12F4F">
        <w:rPr>
          <w:szCs w:val="24"/>
        </w:rPr>
        <w:t xml:space="preserve">in the state </w:t>
      </w:r>
      <w:r w:rsidR="00B146B1" w:rsidRPr="00A12F4F">
        <w:rPr>
          <w:szCs w:val="24"/>
        </w:rPr>
        <w:t>were 40% higher than the national rate, and HIV and STD infection rates for Latinos in</w:t>
      </w:r>
      <w:r w:rsidR="00EC08DF" w:rsidRPr="00A12F4F">
        <w:rPr>
          <w:szCs w:val="24"/>
        </w:rPr>
        <w:t xml:space="preserve"> </w:t>
      </w:r>
      <w:r w:rsidR="00B146B1" w:rsidRPr="00A12F4F">
        <w:rPr>
          <w:szCs w:val="24"/>
        </w:rPr>
        <w:t>NC were 3 and 4 times</w:t>
      </w:r>
      <w:r w:rsidR="00476588" w:rsidRPr="00A12F4F">
        <w:rPr>
          <w:szCs w:val="24"/>
        </w:rPr>
        <w:t xml:space="preserve"> greater, respectively,</w:t>
      </w:r>
      <w:r w:rsidR="00B146B1" w:rsidRPr="00A12F4F">
        <w:rPr>
          <w:szCs w:val="24"/>
        </w:rPr>
        <w:t xml:space="preserve"> </w:t>
      </w:r>
      <w:r w:rsidR="00476588" w:rsidRPr="00A12F4F">
        <w:rPr>
          <w:szCs w:val="24"/>
        </w:rPr>
        <w:t xml:space="preserve">than for </w:t>
      </w:r>
      <w:r w:rsidR="00B146B1" w:rsidRPr="00A12F4F">
        <w:rPr>
          <w:szCs w:val="24"/>
        </w:rPr>
        <w:t>non-Latino whites</w:t>
      </w:r>
      <w:r w:rsidR="00EB0E9D" w:rsidRPr="00A12F4F">
        <w:rPr>
          <w:szCs w:val="24"/>
        </w:rPr>
        <w:t xml:space="preserve"> (North Carolina Department of Health and Human Services, 2007; 2008)</w:t>
      </w:r>
      <w:r w:rsidR="00B146B1" w:rsidRPr="00A12F4F">
        <w:rPr>
          <w:szCs w:val="24"/>
        </w:rPr>
        <w:t>.</w:t>
      </w:r>
      <w:r w:rsidR="00F11C1D" w:rsidRPr="00A12F4F">
        <w:rPr>
          <w:szCs w:val="24"/>
        </w:rPr>
        <w:t xml:space="preserve"> </w:t>
      </w:r>
      <w:r w:rsidR="00B146B1" w:rsidRPr="00A12F4F">
        <w:rPr>
          <w:szCs w:val="24"/>
        </w:rPr>
        <w:t xml:space="preserve">Behavioral </w:t>
      </w:r>
      <w:r w:rsidR="00C95089" w:rsidRPr="00A12F4F">
        <w:rPr>
          <w:szCs w:val="24"/>
        </w:rPr>
        <w:t xml:space="preserve">studies </w:t>
      </w:r>
      <w:r w:rsidR="00B146B1" w:rsidRPr="00A12F4F">
        <w:rPr>
          <w:szCs w:val="24"/>
        </w:rPr>
        <w:t>suggest that Spanish-speaking Latinos</w:t>
      </w:r>
      <w:r w:rsidR="00EC08DF" w:rsidRPr="00A12F4F">
        <w:rPr>
          <w:szCs w:val="24"/>
        </w:rPr>
        <w:t xml:space="preserve"> </w:t>
      </w:r>
      <w:r w:rsidR="0027710C" w:rsidRPr="00A12F4F">
        <w:rPr>
          <w:szCs w:val="24"/>
        </w:rPr>
        <w:t xml:space="preserve">in </w:t>
      </w:r>
      <w:r w:rsidR="00C95089" w:rsidRPr="00A12F4F">
        <w:rPr>
          <w:szCs w:val="24"/>
        </w:rPr>
        <w:t xml:space="preserve">the state </w:t>
      </w:r>
      <w:r w:rsidR="00B146B1" w:rsidRPr="00A12F4F">
        <w:rPr>
          <w:szCs w:val="24"/>
        </w:rPr>
        <w:t>are disproportionately at risk for HIV compared to English-speaking Latino and non-Latino counterparts.</w:t>
      </w:r>
      <w:r w:rsidR="00EC08DF" w:rsidRPr="00A12F4F">
        <w:rPr>
          <w:szCs w:val="24"/>
        </w:rPr>
        <w:t xml:space="preserve"> </w:t>
      </w:r>
      <w:r w:rsidR="002D327A" w:rsidRPr="00A12F4F">
        <w:rPr>
          <w:szCs w:val="24"/>
        </w:rPr>
        <w:t>T</w:t>
      </w:r>
      <w:r w:rsidR="00B146B1" w:rsidRPr="00A12F4F">
        <w:rPr>
          <w:szCs w:val="24"/>
        </w:rPr>
        <w:t xml:space="preserve">he </w:t>
      </w:r>
      <w:r w:rsidR="0027710C" w:rsidRPr="00A12F4F">
        <w:rPr>
          <w:szCs w:val="24"/>
        </w:rPr>
        <w:t xml:space="preserve">state’s </w:t>
      </w:r>
      <w:r w:rsidR="00B146B1" w:rsidRPr="00A12F4F">
        <w:rPr>
          <w:szCs w:val="24"/>
        </w:rPr>
        <w:t>2003 Behavioral Risk Factor Surveillance Survey</w:t>
      </w:r>
      <w:r w:rsidR="0027710C" w:rsidRPr="00A12F4F">
        <w:rPr>
          <w:szCs w:val="24"/>
        </w:rPr>
        <w:t xml:space="preserve"> </w:t>
      </w:r>
      <w:r w:rsidR="00924172" w:rsidRPr="00A12F4F">
        <w:rPr>
          <w:szCs w:val="24"/>
        </w:rPr>
        <w:t xml:space="preserve">found </w:t>
      </w:r>
      <w:r w:rsidR="00B146B1" w:rsidRPr="00A12F4F">
        <w:rPr>
          <w:szCs w:val="24"/>
        </w:rPr>
        <w:t>striking</w:t>
      </w:r>
      <w:r w:rsidR="007D72A4">
        <w:rPr>
          <w:szCs w:val="24"/>
        </w:rPr>
        <w:t>ly higher</w:t>
      </w:r>
      <w:r w:rsidR="00B146B1" w:rsidRPr="00A12F4F">
        <w:rPr>
          <w:szCs w:val="24"/>
        </w:rPr>
        <w:t xml:space="preserve"> differences </w:t>
      </w:r>
      <w:r w:rsidR="00924172" w:rsidRPr="00A12F4F">
        <w:rPr>
          <w:szCs w:val="24"/>
        </w:rPr>
        <w:t xml:space="preserve">in </w:t>
      </w:r>
      <w:r w:rsidR="00B146B1" w:rsidRPr="00A12F4F">
        <w:rPr>
          <w:szCs w:val="24"/>
        </w:rPr>
        <w:t xml:space="preserve">self-reported health risks and healthcare access for Spanish-speaking Latino men </w:t>
      </w:r>
      <w:r w:rsidR="00C95089" w:rsidRPr="00A12F4F">
        <w:rPr>
          <w:szCs w:val="24"/>
        </w:rPr>
        <w:t xml:space="preserve">compared to </w:t>
      </w:r>
      <w:r w:rsidR="00B146B1" w:rsidRPr="00A12F4F">
        <w:rPr>
          <w:szCs w:val="24"/>
        </w:rPr>
        <w:t>other adult men.</w:t>
      </w:r>
      <w:r w:rsidR="00EC08DF" w:rsidRPr="00A12F4F">
        <w:rPr>
          <w:szCs w:val="24"/>
        </w:rPr>
        <w:t xml:space="preserve"> </w:t>
      </w:r>
      <w:r w:rsidR="00081A25" w:rsidRPr="00A12F4F">
        <w:rPr>
          <w:szCs w:val="24"/>
        </w:rPr>
        <w:t>The ten counties that are served by the Chatham Social Health Council include a population of approximately 1.6 million persons, of which nearly 125,300 are Latino adults. We estimate that Latino MSM in this</w:t>
      </w:r>
      <w:r w:rsidR="00C34BA0" w:rsidRPr="00A12F4F">
        <w:rPr>
          <w:szCs w:val="24"/>
        </w:rPr>
        <w:t xml:space="preserve"> </w:t>
      </w:r>
      <w:r w:rsidR="00081A25" w:rsidRPr="00A12F4F">
        <w:rPr>
          <w:szCs w:val="24"/>
        </w:rPr>
        <w:t xml:space="preserve">area </w:t>
      </w:r>
      <w:r w:rsidR="00C95089" w:rsidRPr="00A12F4F">
        <w:rPr>
          <w:szCs w:val="24"/>
        </w:rPr>
        <w:t xml:space="preserve">number approximately </w:t>
      </w:r>
      <w:r w:rsidR="00081A25" w:rsidRPr="00A12F4F">
        <w:rPr>
          <w:szCs w:val="24"/>
        </w:rPr>
        <w:t>2000.</w:t>
      </w:r>
    </w:p>
    <w:p w:rsidR="00C1032C" w:rsidRPr="00A12F4F" w:rsidRDefault="00C1032C" w:rsidP="00092129">
      <w:pPr>
        <w:pStyle w:val="bodytextpsg"/>
        <w:spacing w:line="240" w:lineRule="auto"/>
        <w:ind w:firstLine="0"/>
        <w:rPr>
          <w:szCs w:val="24"/>
        </w:rPr>
      </w:pPr>
    </w:p>
    <w:p w:rsidR="0027710C" w:rsidRPr="00A12F4F" w:rsidRDefault="00C5769B" w:rsidP="00C5769B">
      <w:pPr>
        <w:pStyle w:val="Default"/>
        <w:rPr>
          <w:rFonts w:ascii="Times New Roman" w:eastAsia="Times New Roman" w:hAnsi="Times New Roman" w:cs="Times New Roman"/>
          <w:color w:val="auto"/>
        </w:rPr>
      </w:pPr>
      <w:r w:rsidRPr="00A12F4F">
        <w:rPr>
          <w:rFonts w:ascii="Times New Roman" w:hAnsi="Times New Roman" w:cs="Times New Roman"/>
        </w:rPr>
        <w:t>Despite the high levels of HIV</w:t>
      </w:r>
      <w:r w:rsidR="002D327A" w:rsidRPr="00A12F4F">
        <w:rPr>
          <w:rFonts w:ascii="Times New Roman" w:hAnsi="Times New Roman" w:cs="Times New Roman"/>
        </w:rPr>
        <w:t>/STD</w:t>
      </w:r>
      <w:r w:rsidRPr="00A12F4F">
        <w:rPr>
          <w:rFonts w:ascii="Times New Roman" w:hAnsi="Times New Roman" w:cs="Times New Roman"/>
        </w:rPr>
        <w:t xml:space="preserve"> infection risk that affect Latino MSM, no </w:t>
      </w:r>
      <w:r w:rsidR="0019032C" w:rsidRPr="00A12F4F">
        <w:rPr>
          <w:rFonts w:ascii="Times New Roman" w:hAnsi="Times New Roman" w:cs="Times New Roman"/>
        </w:rPr>
        <w:t>efficacious interventions</w:t>
      </w:r>
      <w:r w:rsidRPr="00A12F4F">
        <w:rPr>
          <w:rFonts w:ascii="Times New Roman" w:hAnsi="Times New Roman" w:cs="Times New Roman"/>
        </w:rPr>
        <w:t xml:space="preserve"> </w:t>
      </w:r>
      <w:r w:rsidR="002D327A" w:rsidRPr="00A12F4F">
        <w:rPr>
          <w:rFonts w:ascii="Times New Roman" w:hAnsi="Times New Roman" w:cs="Times New Roman"/>
        </w:rPr>
        <w:t xml:space="preserve">to prevent HIV/STD infection </w:t>
      </w:r>
      <w:r w:rsidRPr="00A12F4F">
        <w:rPr>
          <w:rFonts w:ascii="Times New Roman" w:hAnsi="Times New Roman" w:cs="Times New Roman"/>
        </w:rPr>
        <w:t xml:space="preserve">are available for this vulnerable population. </w:t>
      </w:r>
      <w:r w:rsidR="00EC08DF" w:rsidRPr="00A12F4F">
        <w:rPr>
          <w:rFonts w:ascii="Times New Roman" w:eastAsia="Times New Roman" w:hAnsi="Times New Roman" w:cs="Times New Roman"/>
          <w:color w:val="auto"/>
        </w:rPr>
        <w:t>CDC’s Prevention Research Synthesis group</w:t>
      </w:r>
      <w:r w:rsidR="00193038" w:rsidRPr="00A12F4F">
        <w:rPr>
          <w:rFonts w:ascii="Times New Roman" w:eastAsia="Times New Roman" w:hAnsi="Times New Roman" w:cs="Times New Roman"/>
          <w:color w:val="auto"/>
        </w:rPr>
        <w:t>, whose role is to identify HIV prevention interventions that have met rigorous criteria for demonstrating evidence of efficacy, has not identified any b</w:t>
      </w:r>
      <w:r w:rsidR="00EC08DF" w:rsidRPr="00A12F4F">
        <w:rPr>
          <w:rFonts w:ascii="Times New Roman" w:eastAsia="Times New Roman" w:hAnsi="Times New Roman" w:cs="Times New Roman"/>
          <w:color w:val="auto"/>
        </w:rPr>
        <w:t xml:space="preserve">ehavioral interventions </w:t>
      </w:r>
      <w:r w:rsidR="00193038" w:rsidRPr="00A12F4F">
        <w:rPr>
          <w:rFonts w:ascii="Times New Roman" w:eastAsia="Times New Roman" w:hAnsi="Times New Roman" w:cs="Times New Roman"/>
          <w:color w:val="auto"/>
        </w:rPr>
        <w:t xml:space="preserve">for </w:t>
      </w:r>
      <w:r w:rsidR="00EC08DF" w:rsidRPr="00A12F4F">
        <w:rPr>
          <w:rFonts w:ascii="Times New Roman" w:eastAsia="Times New Roman" w:hAnsi="Times New Roman" w:cs="Times New Roman"/>
          <w:color w:val="auto"/>
        </w:rPr>
        <w:t xml:space="preserve">Latino MSM </w:t>
      </w:r>
      <w:r w:rsidR="00193038" w:rsidRPr="00A12F4F">
        <w:rPr>
          <w:rFonts w:ascii="Times New Roman" w:eastAsia="Times New Roman" w:hAnsi="Times New Roman" w:cs="Times New Roman"/>
          <w:color w:val="auto"/>
        </w:rPr>
        <w:t xml:space="preserve">that meet </w:t>
      </w:r>
      <w:r w:rsidR="00476588" w:rsidRPr="00A12F4F">
        <w:rPr>
          <w:rFonts w:ascii="Times New Roman" w:eastAsia="Times New Roman" w:hAnsi="Times New Roman" w:cs="Times New Roman"/>
          <w:color w:val="auto"/>
        </w:rPr>
        <w:t xml:space="preserve">current </w:t>
      </w:r>
      <w:r w:rsidR="00193038" w:rsidRPr="00A12F4F">
        <w:rPr>
          <w:rFonts w:ascii="Times New Roman" w:eastAsia="Times New Roman" w:hAnsi="Times New Roman" w:cs="Times New Roman"/>
          <w:color w:val="auto"/>
        </w:rPr>
        <w:t xml:space="preserve">efficacy criteria, and no such interventions are </w:t>
      </w:r>
      <w:r w:rsidR="00EC08DF" w:rsidRPr="00A12F4F">
        <w:rPr>
          <w:rFonts w:ascii="Times New Roman" w:eastAsia="Times New Roman" w:hAnsi="Times New Roman" w:cs="Times New Roman"/>
          <w:color w:val="auto"/>
        </w:rPr>
        <w:t xml:space="preserve">listed in </w:t>
      </w:r>
      <w:r w:rsidR="00C95089" w:rsidRPr="00A12F4F">
        <w:rPr>
          <w:rFonts w:ascii="Times New Roman" w:eastAsia="Times New Roman" w:hAnsi="Times New Roman" w:cs="Times New Roman"/>
          <w:color w:val="auto"/>
        </w:rPr>
        <w:t>CDC’s</w:t>
      </w:r>
      <w:r w:rsidR="009B461D" w:rsidRPr="00A12F4F">
        <w:rPr>
          <w:rFonts w:ascii="Times New Roman" w:eastAsia="Times New Roman" w:hAnsi="Times New Roman" w:cs="Times New Roman"/>
          <w:color w:val="auto"/>
        </w:rPr>
        <w:t xml:space="preserve"> 2011 update of its </w:t>
      </w:r>
      <w:r w:rsidR="000C5685" w:rsidRPr="00A12F4F">
        <w:rPr>
          <w:rFonts w:ascii="Times New Roman" w:eastAsia="Times New Roman" w:hAnsi="Times New Roman" w:cs="Times New Roman"/>
          <w:color w:val="auto"/>
        </w:rPr>
        <w:t>Compendium of Evidence-Based HIV Behavioral Interventions</w:t>
      </w:r>
      <w:r w:rsidR="00EC08DF" w:rsidRPr="00A12F4F">
        <w:rPr>
          <w:rFonts w:ascii="Times New Roman" w:eastAsia="Times New Roman" w:hAnsi="Times New Roman" w:cs="Times New Roman"/>
          <w:color w:val="auto"/>
        </w:rPr>
        <w:t xml:space="preserve"> (</w:t>
      </w:r>
      <w:hyperlink r:id="rId14" w:history="1">
        <w:r w:rsidR="00EC08DF" w:rsidRPr="00A12F4F">
          <w:rPr>
            <w:rFonts w:ascii="Times New Roman" w:eastAsia="Times New Roman" w:hAnsi="Times New Roman" w:cs="Times New Roman"/>
            <w:color w:val="auto"/>
          </w:rPr>
          <w:t>http://www.cdc.gov/hiv/topics/research/prs/compendium-evidence-based-interventions.htm</w:t>
        </w:r>
      </w:hyperlink>
      <w:r w:rsidR="00AD0F2C" w:rsidRPr="00A12F4F">
        <w:rPr>
          <w:rFonts w:ascii="Times New Roman" w:hAnsi="Times New Roman" w:cs="Times New Roman"/>
        </w:rPr>
        <w:t>)</w:t>
      </w:r>
      <w:r w:rsidR="00193038" w:rsidRPr="00A12F4F">
        <w:rPr>
          <w:rFonts w:ascii="Times New Roman" w:hAnsi="Times New Roman" w:cs="Times New Roman"/>
        </w:rPr>
        <w:t>.</w:t>
      </w:r>
      <w:r w:rsidR="00EC08DF" w:rsidRPr="00A12F4F">
        <w:rPr>
          <w:rFonts w:ascii="Times New Roman" w:eastAsia="Times New Roman" w:hAnsi="Times New Roman" w:cs="Times New Roman"/>
          <w:color w:val="auto"/>
        </w:rPr>
        <w:t xml:space="preserve"> </w:t>
      </w:r>
    </w:p>
    <w:p w:rsidR="0027710C" w:rsidRPr="00A12F4F" w:rsidRDefault="0027710C" w:rsidP="00193038">
      <w:pPr>
        <w:pStyle w:val="Default"/>
        <w:rPr>
          <w:rFonts w:ascii="Times New Roman" w:eastAsia="Times New Roman" w:hAnsi="Times New Roman" w:cs="Times New Roman"/>
          <w:color w:val="auto"/>
        </w:rPr>
      </w:pPr>
    </w:p>
    <w:p w:rsidR="00A22CF8" w:rsidRPr="00A12F4F" w:rsidRDefault="00EC08DF" w:rsidP="00193038">
      <w:pPr>
        <w:pStyle w:val="Default"/>
        <w:rPr>
          <w:rFonts w:ascii="Times New Roman" w:hAnsi="Times New Roman" w:cs="Times New Roman"/>
        </w:rPr>
      </w:pPr>
      <w:r w:rsidRPr="00A12F4F">
        <w:rPr>
          <w:rFonts w:ascii="Times New Roman" w:eastAsia="Times New Roman" w:hAnsi="Times New Roman" w:cs="Times New Roman"/>
          <w:color w:val="auto"/>
        </w:rPr>
        <w:t>There is a</w:t>
      </w:r>
      <w:r w:rsidR="00193038" w:rsidRPr="00A12F4F">
        <w:rPr>
          <w:rFonts w:ascii="Times New Roman" w:eastAsia="Times New Roman" w:hAnsi="Times New Roman" w:cs="Times New Roman"/>
          <w:color w:val="auto"/>
        </w:rPr>
        <w:t xml:space="preserve">n urgent </w:t>
      </w:r>
      <w:r w:rsidRPr="00A12F4F">
        <w:rPr>
          <w:rFonts w:ascii="Times New Roman" w:eastAsia="Times New Roman" w:hAnsi="Times New Roman" w:cs="Times New Roman"/>
          <w:color w:val="auto"/>
        </w:rPr>
        <w:t xml:space="preserve">need for </w:t>
      </w:r>
      <w:r w:rsidR="00193038" w:rsidRPr="00A12F4F">
        <w:rPr>
          <w:rFonts w:ascii="Times New Roman" w:eastAsia="Times New Roman" w:hAnsi="Times New Roman" w:cs="Times New Roman"/>
          <w:color w:val="auto"/>
        </w:rPr>
        <w:t xml:space="preserve">efficacious, </w:t>
      </w:r>
      <w:r w:rsidRPr="00A12F4F">
        <w:rPr>
          <w:rFonts w:ascii="Times New Roman" w:eastAsia="Times New Roman" w:hAnsi="Times New Roman" w:cs="Times New Roman"/>
          <w:color w:val="auto"/>
        </w:rPr>
        <w:t>culturally congruent HIV</w:t>
      </w:r>
      <w:r w:rsidR="002D327A" w:rsidRPr="00A12F4F">
        <w:rPr>
          <w:rFonts w:ascii="Times New Roman" w:eastAsia="Times New Roman" w:hAnsi="Times New Roman" w:cs="Times New Roman"/>
          <w:color w:val="auto"/>
        </w:rPr>
        <w:t>/STD</w:t>
      </w:r>
      <w:r w:rsidRPr="00A12F4F">
        <w:rPr>
          <w:rFonts w:ascii="Times New Roman" w:eastAsia="Times New Roman" w:hAnsi="Times New Roman" w:cs="Times New Roman"/>
          <w:color w:val="auto"/>
        </w:rPr>
        <w:t xml:space="preserve"> prevention interventions for </w:t>
      </w:r>
      <w:r w:rsidR="00193038" w:rsidRPr="00A12F4F">
        <w:rPr>
          <w:rFonts w:ascii="Times New Roman" w:eastAsia="Times New Roman" w:hAnsi="Times New Roman" w:cs="Times New Roman"/>
          <w:color w:val="auto"/>
        </w:rPr>
        <w:t xml:space="preserve">Latino </w:t>
      </w:r>
      <w:r w:rsidRPr="00A12F4F">
        <w:rPr>
          <w:rFonts w:ascii="Times New Roman" w:eastAsia="Times New Roman" w:hAnsi="Times New Roman" w:cs="Times New Roman"/>
          <w:color w:val="auto"/>
        </w:rPr>
        <w:t>MSM.</w:t>
      </w:r>
      <w:r w:rsidR="00BE05F1" w:rsidRPr="00A12F4F">
        <w:rPr>
          <w:rFonts w:ascii="Times New Roman" w:eastAsia="Times New Roman" w:hAnsi="Times New Roman" w:cs="Times New Roman"/>
          <w:color w:val="auto"/>
        </w:rPr>
        <w:t xml:space="preserve"> </w:t>
      </w:r>
      <w:r w:rsidR="009866A1" w:rsidRPr="00A12F4F">
        <w:rPr>
          <w:rFonts w:ascii="Times New Roman" w:eastAsia="Times New Roman" w:hAnsi="Times New Roman" w:cs="Times New Roman"/>
          <w:color w:val="auto"/>
        </w:rPr>
        <w:t>The HOLA</w:t>
      </w:r>
      <w:r w:rsidR="009866A1" w:rsidRPr="00A12F4F">
        <w:rPr>
          <w:rFonts w:ascii="Times New Roman" w:eastAsia="Times New Roman" w:hAnsi="Times New Roman" w:cs="Times New Roman"/>
          <w:i/>
          <w:color w:val="auto"/>
        </w:rPr>
        <w:t xml:space="preserve"> </w:t>
      </w:r>
      <w:r w:rsidR="000C5685" w:rsidRPr="00A12F4F">
        <w:rPr>
          <w:rFonts w:ascii="Times New Roman" w:eastAsia="Times New Roman" w:hAnsi="Times New Roman" w:cs="Times New Roman"/>
          <w:color w:val="auto"/>
        </w:rPr>
        <w:t>en Grupos</w:t>
      </w:r>
      <w:r w:rsidRPr="00A12F4F">
        <w:rPr>
          <w:rFonts w:ascii="Times New Roman" w:eastAsia="Times New Roman" w:hAnsi="Times New Roman" w:cs="Times New Roman"/>
          <w:color w:val="auto"/>
        </w:rPr>
        <w:t xml:space="preserve"> intervention</w:t>
      </w:r>
      <w:r w:rsidR="009866A1" w:rsidRPr="00A12F4F">
        <w:rPr>
          <w:rFonts w:ascii="Times New Roman" w:eastAsia="Times New Roman" w:hAnsi="Times New Roman" w:cs="Times New Roman"/>
          <w:color w:val="auto"/>
        </w:rPr>
        <w:t xml:space="preserve"> is a</w:t>
      </w:r>
      <w:r w:rsidR="00445642" w:rsidRPr="00A12F4F">
        <w:rPr>
          <w:rFonts w:ascii="Times New Roman" w:eastAsia="Times New Roman" w:hAnsi="Times New Roman" w:cs="Times New Roman"/>
          <w:color w:val="auto"/>
        </w:rPr>
        <w:t xml:space="preserve"> </w:t>
      </w:r>
      <w:r w:rsidR="005F059D" w:rsidRPr="00A12F4F">
        <w:rPr>
          <w:rFonts w:ascii="Times New Roman" w:eastAsia="Times New Roman" w:hAnsi="Times New Roman" w:cs="Times New Roman"/>
          <w:color w:val="auto"/>
        </w:rPr>
        <w:t xml:space="preserve">Spanish-language, small-group, </w:t>
      </w:r>
      <w:r w:rsidR="00445642" w:rsidRPr="00A12F4F">
        <w:rPr>
          <w:rFonts w:ascii="Times New Roman" w:eastAsia="Times New Roman" w:hAnsi="Times New Roman" w:cs="Times New Roman"/>
          <w:color w:val="auto"/>
        </w:rPr>
        <w:t>4-session</w:t>
      </w:r>
      <w:r w:rsidR="00193038" w:rsidRPr="00A12F4F">
        <w:rPr>
          <w:rFonts w:ascii="Times New Roman" w:eastAsia="Times New Roman" w:hAnsi="Times New Roman" w:cs="Times New Roman"/>
          <w:color w:val="auto"/>
        </w:rPr>
        <w:t xml:space="preserve"> </w:t>
      </w:r>
      <w:r w:rsidR="005F059D" w:rsidRPr="00A12F4F">
        <w:rPr>
          <w:rFonts w:ascii="Times New Roman" w:eastAsia="Times New Roman" w:hAnsi="Times New Roman" w:cs="Times New Roman"/>
          <w:color w:val="auto"/>
        </w:rPr>
        <w:t xml:space="preserve">intervention </w:t>
      </w:r>
      <w:r w:rsidR="00193038" w:rsidRPr="00A12F4F">
        <w:rPr>
          <w:rFonts w:ascii="Times New Roman" w:eastAsia="Times New Roman" w:hAnsi="Times New Roman" w:cs="Times New Roman"/>
          <w:color w:val="auto"/>
        </w:rPr>
        <w:t xml:space="preserve">that is </w:t>
      </w:r>
      <w:r w:rsidR="005F059D" w:rsidRPr="00A12F4F">
        <w:rPr>
          <w:rFonts w:ascii="Times New Roman" w:eastAsia="Times New Roman" w:hAnsi="Times New Roman" w:cs="Times New Roman"/>
          <w:color w:val="auto"/>
        </w:rPr>
        <w:t>designed to increase consistent and correct condom use and HIV testing among Latino MSM</w:t>
      </w:r>
      <w:r w:rsidR="00A22CF8" w:rsidRPr="00A12F4F">
        <w:rPr>
          <w:rFonts w:ascii="Times New Roman" w:eastAsia="Times New Roman" w:hAnsi="Times New Roman" w:cs="Times New Roman"/>
          <w:color w:val="auto"/>
        </w:rPr>
        <w:t xml:space="preserve"> and </w:t>
      </w:r>
      <w:r w:rsidR="00081A25" w:rsidRPr="00A12F4F">
        <w:rPr>
          <w:rFonts w:ascii="Times New Roman" w:hAnsi="Times New Roman" w:cs="Times New Roman"/>
        </w:rPr>
        <w:t xml:space="preserve">to </w:t>
      </w:r>
      <w:r w:rsidR="007D72A4">
        <w:rPr>
          <w:rFonts w:ascii="Times New Roman" w:hAnsi="Times New Roman" w:cs="Times New Roman"/>
        </w:rPr>
        <w:t>reduce</w:t>
      </w:r>
      <w:r w:rsidR="007D72A4" w:rsidRPr="00A12F4F">
        <w:rPr>
          <w:rFonts w:ascii="Times New Roman" w:hAnsi="Times New Roman" w:cs="Times New Roman"/>
        </w:rPr>
        <w:t xml:space="preserve"> </w:t>
      </w:r>
      <w:r w:rsidR="00081A25" w:rsidRPr="00A12F4F">
        <w:rPr>
          <w:rFonts w:ascii="Times New Roman" w:hAnsi="Times New Roman" w:cs="Times New Roman"/>
        </w:rPr>
        <w:t>other behavioral and psychosocial factors that can increase the</w:t>
      </w:r>
      <w:r w:rsidR="00A22CF8" w:rsidRPr="00A12F4F">
        <w:rPr>
          <w:rFonts w:ascii="Times New Roman" w:hAnsi="Times New Roman" w:cs="Times New Roman"/>
        </w:rPr>
        <w:t>ir</w:t>
      </w:r>
      <w:r w:rsidR="00081A25" w:rsidRPr="00A12F4F">
        <w:rPr>
          <w:rFonts w:ascii="Times New Roman" w:hAnsi="Times New Roman" w:cs="Times New Roman"/>
        </w:rPr>
        <w:t xml:space="preserve"> vulnerability of HIV</w:t>
      </w:r>
      <w:r w:rsidR="000274C9" w:rsidRPr="00A12F4F">
        <w:rPr>
          <w:rFonts w:ascii="Times New Roman" w:hAnsi="Times New Roman" w:cs="Times New Roman"/>
        </w:rPr>
        <w:t>/STD</w:t>
      </w:r>
      <w:r w:rsidR="00081A25" w:rsidRPr="00A12F4F">
        <w:rPr>
          <w:rFonts w:ascii="Times New Roman" w:hAnsi="Times New Roman" w:cs="Times New Roman"/>
        </w:rPr>
        <w:t xml:space="preserve"> infection.</w:t>
      </w:r>
    </w:p>
    <w:p w:rsidR="002D327A" w:rsidRPr="00A12F4F" w:rsidRDefault="002D327A" w:rsidP="00193038">
      <w:pPr>
        <w:pStyle w:val="Default"/>
        <w:rPr>
          <w:rFonts w:ascii="Times New Roman" w:eastAsia="Times New Roman" w:hAnsi="Times New Roman" w:cs="Times New Roman"/>
          <w:color w:val="auto"/>
        </w:rPr>
      </w:pPr>
    </w:p>
    <w:p w:rsidR="00846494" w:rsidRPr="00A12F4F" w:rsidRDefault="002D327A">
      <w:pPr>
        <w:pStyle w:val="bodytextpsg"/>
        <w:spacing w:line="240" w:lineRule="auto"/>
        <w:ind w:firstLine="0"/>
        <w:rPr>
          <w:szCs w:val="24"/>
        </w:rPr>
      </w:pPr>
      <w:r w:rsidRPr="00A12F4F">
        <w:rPr>
          <w:szCs w:val="24"/>
        </w:rPr>
        <w:t xml:space="preserve">This study will use a randomized controlled trial design to </w:t>
      </w:r>
      <w:r w:rsidR="000274C9" w:rsidRPr="00A12F4F">
        <w:rPr>
          <w:szCs w:val="24"/>
        </w:rPr>
        <w:t xml:space="preserve">assess </w:t>
      </w:r>
      <w:r w:rsidRPr="00A12F4F">
        <w:rPr>
          <w:szCs w:val="24"/>
        </w:rPr>
        <w:t>the efficacy o</w:t>
      </w:r>
      <w:r w:rsidR="00CF3D89" w:rsidRPr="00A12F4F">
        <w:rPr>
          <w:szCs w:val="24"/>
        </w:rPr>
        <w:t xml:space="preserve">f the </w:t>
      </w:r>
      <w:r w:rsidRPr="00A12F4F">
        <w:rPr>
          <w:szCs w:val="24"/>
        </w:rPr>
        <w:t>HOLA</w:t>
      </w:r>
      <w:r w:rsidRPr="00A12F4F">
        <w:rPr>
          <w:i/>
          <w:szCs w:val="24"/>
        </w:rPr>
        <w:t xml:space="preserve"> </w:t>
      </w:r>
      <w:r w:rsidR="001A4B84" w:rsidRPr="00A12F4F">
        <w:rPr>
          <w:szCs w:val="24"/>
        </w:rPr>
        <w:t>en Grupos</w:t>
      </w:r>
      <w:r w:rsidR="000274C9" w:rsidRPr="00A12F4F">
        <w:rPr>
          <w:i/>
          <w:szCs w:val="24"/>
        </w:rPr>
        <w:t xml:space="preserve"> </w:t>
      </w:r>
      <w:r w:rsidR="00BF7BF8" w:rsidRPr="00A12F4F">
        <w:rPr>
          <w:szCs w:val="24"/>
        </w:rPr>
        <w:t>intervention compared to a general health comparison intervention</w:t>
      </w:r>
      <w:r w:rsidRPr="00A12F4F">
        <w:rPr>
          <w:szCs w:val="24"/>
        </w:rPr>
        <w:t xml:space="preserve">. HOLA </w:t>
      </w:r>
      <w:r w:rsidR="000C5685" w:rsidRPr="00A12F4F">
        <w:rPr>
          <w:szCs w:val="24"/>
        </w:rPr>
        <w:t>en Grupos</w:t>
      </w:r>
      <w:r w:rsidRPr="00A12F4F">
        <w:rPr>
          <w:i/>
          <w:szCs w:val="24"/>
        </w:rPr>
        <w:t xml:space="preserve"> </w:t>
      </w:r>
      <w:r w:rsidRPr="00A12F4F">
        <w:rPr>
          <w:szCs w:val="24"/>
        </w:rPr>
        <w:t>will be delivered to participants who are randomly assigned to the intervention condition during four 4-hour sessions on four separate days over a two week period. The general health intervention (comparison condition) will be delivered to participants who are randomly assigned to the comparison condition during four 4-hour sessions on four separate days over a two week period. The general health intervention has been designed to increase participants’ knowledge about cancer, diabetes, alcohol abuse, and cardiovascular disease.</w:t>
      </w:r>
      <w:r w:rsidR="000274C9" w:rsidRPr="00A12F4F">
        <w:rPr>
          <w:szCs w:val="24"/>
        </w:rPr>
        <w:t xml:space="preserve"> If HOLA </w:t>
      </w:r>
      <w:r w:rsidR="000C5685" w:rsidRPr="00A12F4F">
        <w:rPr>
          <w:szCs w:val="24"/>
        </w:rPr>
        <w:t>en Grupos</w:t>
      </w:r>
      <w:r w:rsidR="000274C9" w:rsidRPr="00A12F4F">
        <w:rPr>
          <w:szCs w:val="24"/>
        </w:rPr>
        <w:t xml:space="preserve"> is found to be efficacious, the study results will increase the number of known evidence-based interventions that can be potentially used with Latino MSM who are at high risk for acquiring or transmitting HIV and other STDs.  </w:t>
      </w:r>
    </w:p>
    <w:p w:rsidR="00846494" w:rsidRPr="00A12F4F" w:rsidRDefault="00846494">
      <w:pPr>
        <w:pStyle w:val="bodytextpsg"/>
        <w:spacing w:line="240" w:lineRule="auto"/>
        <w:ind w:firstLine="0"/>
        <w:rPr>
          <w:szCs w:val="24"/>
        </w:rPr>
      </w:pPr>
    </w:p>
    <w:p w:rsidR="00EC08DF" w:rsidRPr="00A12F4F" w:rsidRDefault="00EC08DF" w:rsidP="00EC08DF">
      <w:pPr>
        <w:pStyle w:val="NoSpacing"/>
        <w:rPr>
          <w:rFonts w:ascii="Times New Roman" w:eastAsia="Times New Roman" w:hAnsi="Times New Roman" w:cs="Times New Roman"/>
          <w:bCs/>
          <w:sz w:val="24"/>
          <w:szCs w:val="24"/>
        </w:rPr>
      </w:pPr>
      <w:r w:rsidRPr="00A12F4F">
        <w:rPr>
          <w:rFonts w:ascii="Times New Roman" w:eastAsia="Times New Roman" w:hAnsi="Times New Roman" w:cs="Times New Roman"/>
          <w:sz w:val="24"/>
          <w:szCs w:val="24"/>
        </w:rPr>
        <w:t xml:space="preserve">In this study we will test the hypotheses that </w:t>
      </w:r>
      <w:r w:rsidR="00C95089" w:rsidRPr="00A12F4F">
        <w:rPr>
          <w:rFonts w:ascii="Times New Roman" w:eastAsia="Times New Roman" w:hAnsi="Times New Roman" w:cs="Times New Roman"/>
          <w:sz w:val="24"/>
          <w:szCs w:val="24"/>
        </w:rPr>
        <w:t xml:space="preserve">HOLA </w:t>
      </w:r>
      <w:r w:rsidR="000C5685" w:rsidRPr="00A12F4F">
        <w:rPr>
          <w:rFonts w:ascii="Times New Roman" w:eastAsia="Times New Roman" w:hAnsi="Times New Roman" w:cs="Times New Roman"/>
          <w:sz w:val="24"/>
          <w:szCs w:val="24"/>
        </w:rPr>
        <w:t>en Grupos</w:t>
      </w:r>
      <w:r w:rsidR="00C95089" w:rsidRPr="00A12F4F" w:rsidDel="00C95089">
        <w:rPr>
          <w:rFonts w:ascii="Times New Roman" w:eastAsia="Times New Roman" w:hAnsi="Times New Roman" w:cs="Times New Roman"/>
          <w:sz w:val="24"/>
          <w:szCs w:val="24"/>
        </w:rPr>
        <w:t xml:space="preserve"> </w:t>
      </w:r>
      <w:r w:rsidRPr="00A12F4F">
        <w:rPr>
          <w:rFonts w:ascii="Times New Roman" w:eastAsia="Times New Roman" w:hAnsi="Times New Roman" w:cs="Times New Roman"/>
          <w:bCs/>
          <w:sz w:val="24"/>
          <w:szCs w:val="24"/>
        </w:rPr>
        <w:t>participants</w:t>
      </w:r>
      <w:r w:rsidR="00A22CF8" w:rsidRPr="00A12F4F">
        <w:rPr>
          <w:rFonts w:ascii="Times New Roman" w:eastAsia="Times New Roman" w:hAnsi="Times New Roman" w:cs="Times New Roman"/>
          <w:bCs/>
          <w:sz w:val="24"/>
          <w:szCs w:val="24"/>
        </w:rPr>
        <w:t xml:space="preserve">, relative to comparison participants, </w:t>
      </w:r>
      <w:r w:rsidRPr="00A12F4F">
        <w:rPr>
          <w:rFonts w:ascii="Times New Roman" w:eastAsia="Times New Roman" w:hAnsi="Times New Roman" w:cs="Times New Roman"/>
          <w:bCs/>
          <w:sz w:val="24"/>
          <w:szCs w:val="24"/>
        </w:rPr>
        <w:t xml:space="preserve">will demonstrate: </w:t>
      </w:r>
    </w:p>
    <w:p w:rsidR="00EC08DF" w:rsidRPr="00A12F4F" w:rsidRDefault="00EC08DF" w:rsidP="00EC08DF">
      <w:pPr>
        <w:pStyle w:val="NoSpacing"/>
        <w:numPr>
          <w:ilvl w:val="0"/>
          <w:numId w:val="8"/>
        </w:numPr>
        <w:ind w:left="360"/>
        <w:rPr>
          <w:rFonts w:ascii="Times New Roman" w:eastAsia="Times New Roman" w:hAnsi="Times New Roman" w:cs="Times New Roman"/>
          <w:sz w:val="24"/>
          <w:szCs w:val="24"/>
        </w:rPr>
      </w:pPr>
      <w:r w:rsidRPr="00A12F4F">
        <w:rPr>
          <w:rFonts w:ascii="Times New Roman" w:eastAsia="Times New Roman" w:hAnsi="Times New Roman" w:cs="Times New Roman"/>
          <w:bCs/>
          <w:sz w:val="24"/>
          <w:szCs w:val="24"/>
        </w:rPr>
        <w:t xml:space="preserve">Increased consistent </w:t>
      </w:r>
      <w:r w:rsidR="00A22CF8" w:rsidRPr="00A12F4F">
        <w:rPr>
          <w:rFonts w:ascii="Times New Roman" w:eastAsia="Times New Roman" w:hAnsi="Times New Roman" w:cs="Times New Roman"/>
          <w:bCs/>
          <w:sz w:val="24"/>
          <w:szCs w:val="24"/>
        </w:rPr>
        <w:t xml:space="preserve">and correct </w:t>
      </w:r>
      <w:r w:rsidRPr="00A12F4F">
        <w:rPr>
          <w:rFonts w:ascii="Times New Roman" w:eastAsia="Times New Roman" w:hAnsi="Times New Roman" w:cs="Times New Roman"/>
          <w:bCs/>
          <w:sz w:val="24"/>
          <w:szCs w:val="24"/>
        </w:rPr>
        <w:t>condom use</w:t>
      </w:r>
      <w:r w:rsidRPr="00A12F4F">
        <w:rPr>
          <w:rFonts w:ascii="Times New Roman" w:eastAsia="Times New Roman" w:hAnsi="Times New Roman" w:cs="Times New Roman"/>
          <w:sz w:val="24"/>
          <w:szCs w:val="24"/>
        </w:rPr>
        <w:t xml:space="preserve"> </w:t>
      </w:r>
    </w:p>
    <w:p w:rsidR="00A22CF8" w:rsidRPr="00A12F4F" w:rsidRDefault="00A22CF8" w:rsidP="00A22CF8">
      <w:pPr>
        <w:pStyle w:val="NoSpacing"/>
        <w:numPr>
          <w:ilvl w:val="0"/>
          <w:numId w:val="8"/>
        </w:numPr>
        <w:ind w:left="360"/>
        <w:rPr>
          <w:rFonts w:ascii="Times New Roman" w:eastAsia="Times New Roman" w:hAnsi="Times New Roman" w:cs="Times New Roman"/>
          <w:bCs/>
          <w:sz w:val="24"/>
          <w:szCs w:val="24"/>
        </w:rPr>
      </w:pPr>
      <w:r w:rsidRPr="00A12F4F">
        <w:rPr>
          <w:rFonts w:ascii="Times New Roman" w:eastAsia="Times New Roman" w:hAnsi="Times New Roman" w:cs="Times New Roman"/>
          <w:sz w:val="24"/>
          <w:szCs w:val="24"/>
        </w:rPr>
        <w:lastRenderedPageBreak/>
        <w:t>Increased HIV testing and receipt of test results</w:t>
      </w:r>
    </w:p>
    <w:p w:rsidR="00EC08DF" w:rsidRPr="00A12F4F" w:rsidRDefault="00EC08DF" w:rsidP="00EC08DF">
      <w:pPr>
        <w:pStyle w:val="NoSpacing"/>
        <w:numPr>
          <w:ilvl w:val="0"/>
          <w:numId w:val="8"/>
        </w:numPr>
        <w:ind w:left="360"/>
        <w:rPr>
          <w:rFonts w:ascii="Times New Roman" w:eastAsia="Times New Roman" w:hAnsi="Times New Roman" w:cs="Times New Roman"/>
          <w:sz w:val="24"/>
          <w:szCs w:val="24"/>
        </w:rPr>
      </w:pPr>
      <w:r w:rsidRPr="00A12F4F">
        <w:rPr>
          <w:rFonts w:ascii="Times New Roman" w:eastAsia="Times New Roman" w:hAnsi="Times New Roman" w:cs="Times New Roman"/>
          <w:sz w:val="24"/>
          <w:szCs w:val="24"/>
        </w:rPr>
        <w:t>Decreased unprotected anal and vaginal sex with partners of unknown HIV serostatus or with HIV-positive partners</w:t>
      </w:r>
    </w:p>
    <w:p w:rsidR="00EC08DF" w:rsidRPr="00A12F4F" w:rsidRDefault="00EC08DF" w:rsidP="00EC08DF">
      <w:pPr>
        <w:pStyle w:val="NoSpacing"/>
        <w:numPr>
          <w:ilvl w:val="0"/>
          <w:numId w:val="8"/>
        </w:numPr>
        <w:ind w:left="360"/>
        <w:rPr>
          <w:rFonts w:ascii="Times New Roman" w:eastAsia="Times New Roman" w:hAnsi="Times New Roman" w:cs="Times New Roman"/>
          <w:sz w:val="24"/>
          <w:szCs w:val="24"/>
        </w:rPr>
      </w:pPr>
      <w:r w:rsidRPr="00A12F4F">
        <w:rPr>
          <w:rFonts w:ascii="Times New Roman" w:eastAsia="Times New Roman" w:hAnsi="Times New Roman" w:cs="Times New Roman"/>
          <w:bCs/>
          <w:sz w:val="24"/>
          <w:szCs w:val="24"/>
        </w:rPr>
        <w:t xml:space="preserve">Decreased numbers of sexual partners </w:t>
      </w:r>
    </w:p>
    <w:p w:rsidR="00EC08DF" w:rsidRPr="00A12F4F" w:rsidRDefault="00EC08DF" w:rsidP="00EC08DF">
      <w:pPr>
        <w:pStyle w:val="NoSpacing"/>
        <w:numPr>
          <w:ilvl w:val="0"/>
          <w:numId w:val="8"/>
        </w:numPr>
        <w:ind w:left="360"/>
        <w:rPr>
          <w:rFonts w:ascii="Times New Roman" w:eastAsia="Times New Roman" w:hAnsi="Times New Roman" w:cs="Times New Roman"/>
          <w:sz w:val="24"/>
          <w:szCs w:val="24"/>
        </w:rPr>
      </w:pPr>
      <w:r w:rsidRPr="00A12F4F">
        <w:rPr>
          <w:rFonts w:ascii="Times New Roman" w:eastAsia="Times New Roman" w:hAnsi="Times New Roman" w:cs="Times New Roman"/>
          <w:sz w:val="24"/>
          <w:szCs w:val="24"/>
        </w:rPr>
        <w:t>Increased discussion with sexual partner about risk reduction</w:t>
      </w:r>
    </w:p>
    <w:p w:rsidR="00EC08DF" w:rsidRPr="00A12F4F" w:rsidRDefault="00EC08DF" w:rsidP="00EC08DF">
      <w:pPr>
        <w:pStyle w:val="NoSpacing"/>
        <w:rPr>
          <w:rFonts w:ascii="Times New Roman" w:eastAsia="Times New Roman" w:hAnsi="Times New Roman" w:cs="Times New Roman"/>
          <w:bCs/>
          <w:sz w:val="24"/>
          <w:szCs w:val="24"/>
        </w:rPr>
      </w:pPr>
    </w:p>
    <w:p w:rsidR="00EC08DF" w:rsidRPr="00A12F4F" w:rsidRDefault="00EC08DF" w:rsidP="00EC08DF">
      <w:pPr>
        <w:pStyle w:val="NoSpacing"/>
        <w:rPr>
          <w:rFonts w:ascii="Times New Roman" w:eastAsia="Times New Roman" w:hAnsi="Times New Roman" w:cs="Times New Roman"/>
          <w:bCs/>
          <w:sz w:val="24"/>
          <w:szCs w:val="24"/>
        </w:rPr>
      </w:pPr>
      <w:r w:rsidRPr="00A12F4F">
        <w:rPr>
          <w:rFonts w:ascii="Times New Roman" w:eastAsia="Times New Roman" w:hAnsi="Times New Roman" w:cs="Times New Roman"/>
          <w:bCs/>
          <w:sz w:val="24"/>
          <w:szCs w:val="24"/>
        </w:rPr>
        <w:t xml:space="preserve">We also expect changes in the following </w:t>
      </w:r>
      <w:r w:rsidR="00A22CF8" w:rsidRPr="00A12F4F">
        <w:rPr>
          <w:rFonts w:ascii="Times New Roman" w:eastAsia="Times New Roman" w:hAnsi="Times New Roman" w:cs="Times New Roman"/>
          <w:bCs/>
          <w:sz w:val="24"/>
          <w:szCs w:val="24"/>
        </w:rPr>
        <w:t xml:space="preserve">psychosocial </w:t>
      </w:r>
      <w:r w:rsidRPr="00A12F4F">
        <w:rPr>
          <w:rFonts w:ascii="Times New Roman" w:eastAsia="Times New Roman" w:hAnsi="Times New Roman" w:cs="Times New Roman"/>
          <w:bCs/>
          <w:sz w:val="24"/>
          <w:szCs w:val="24"/>
        </w:rPr>
        <w:t>mediators</w:t>
      </w:r>
      <w:r w:rsidR="000274C9" w:rsidRPr="00A12F4F">
        <w:rPr>
          <w:rFonts w:ascii="Times New Roman" w:eastAsia="Times New Roman" w:hAnsi="Times New Roman" w:cs="Times New Roman"/>
          <w:bCs/>
          <w:sz w:val="24"/>
          <w:szCs w:val="24"/>
        </w:rPr>
        <w:t>; i.e., factors that can contribute to the HIV/STD risk-reducing behaviors listed above</w:t>
      </w:r>
      <w:r w:rsidRPr="00A12F4F">
        <w:rPr>
          <w:rFonts w:ascii="Times New Roman" w:eastAsia="Times New Roman" w:hAnsi="Times New Roman" w:cs="Times New Roman"/>
          <w:bCs/>
          <w:sz w:val="24"/>
          <w:szCs w:val="24"/>
        </w:rPr>
        <w:t xml:space="preserve">. </w:t>
      </w:r>
      <w:r w:rsidR="00A22CF8" w:rsidRPr="00A12F4F">
        <w:rPr>
          <w:rFonts w:ascii="Times New Roman" w:eastAsia="Times New Roman" w:hAnsi="Times New Roman" w:cs="Times New Roman"/>
          <w:bCs/>
          <w:sz w:val="24"/>
          <w:szCs w:val="24"/>
        </w:rPr>
        <w:t>We expect</w:t>
      </w:r>
      <w:r w:rsidR="00C95089" w:rsidRPr="00A12F4F">
        <w:rPr>
          <w:rFonts w:ascii="Times New Roman" w:eastAsia="Times New Roman" w:hAnsi="Times New Roman" w:cs="Times New Roman"/>
          <w:bCs/>
          <w:sz w:val="24"/>
          <w:szCs w:val="24"/>
        </w:rPr>
        <w:t xml:space="preserve"> that</w:t>
      </w:r>
      <w:r w:rsidR="00A22CF8" w:rsidRPr="00A12F4F">
        <w:rPr>
          <w:rFonts w:ascii="Times New Roman" w:eastAsia="Times New Roman" w:hAnsi="Times New Roman" w:cs="Times New Roman"/>
          <w:bCs/>
          <w:sz w:val="24"/>
          <w:szCs w:val="24"/>
        </w:rPr>
        <w:t xml:space="preserve"> </w:t>
      </w:r>
      <w:r w:rsidR="00C95089" w:rsidRPr="00A12F4F">
        <w:rPr>
          <w:rFonts w:ascii="Times New Roman" w:eastAsia="Times New Roman" w:hAnsi="Times New Roman" w:cs="Times New Roman"/>
          <w:sz w:val="24"/>
          <w:szCs w:val="24"/>
        </w:rPr>
        <w:t>HOLA</w:t>
      </w:r>
      <w:r w:rsidR="00C95089" w:rsidRPr="00A12F4F">
        <w:rPr>
          <w:rFonts w:ascii="Times New Roman" w:eastAsia="Times New Roman" w:hAnsi="Times New Roman" w:cs="Times New Roman"/>
          <w:i/>
          <w:sz w:val="24"/>
          <w:szCs w:val="24"/>
        </w:rPr>
        <w:t xml:space="preserve"> </w:t>
      </w:r>
      <w:r w:rsidR="000C5685" w:rsidRPr="00A12F4F">
        <w:rPr>
          <w:rFonts w:ascii="Times New Roman" w:eastAsia="Times New Roman" w:hAnsi="Times New Roman" w:cs="Times New Roman"/>
          <w:sz w:val="24"/>
          <w:szCs w:val="24"/>
        </w:rPr>
        <w:t>en Grupos</w:t>
      </w:r>
      <w:r w:rsidR="00C95089" w:rsidRPr="00A12F4F" w:rsidDel="00C95089">
        <w:rPr>
          <w:rFonts w:ascii="Times New Roman" w:eastAsia="Times New Roman" w:hAnsi="Times New Roman" w:cs="Times New Roman"/>
          <w:bCs/>
          <w:sz w:val="24"/>
          <w:szCs w:val="24"/>
        </w:rPr>
        <w:t xml:space="preserve"> </w:t>
      </w:r>
      <w:r w:rsidR="00A22CF8" w:rsidRPr="00A12F4F">
        <w:rPr>
          <w:rFonts w:ascii="Times New Roman" w:eastAsia="Times New Roman" w:hAnsi="Times New Roman" w:cs="Times New Roman"/>
          <w:bCs/>
          <w:sz w:val="24"/>
          <w:szCs w:val="24"/>
        </w:rPr>
        <w:t>p</w:t>
      </w:r>
      <w:r w:rsidRPr="00A12F4F">
        <w:rPr>
          <w:rFonts w:ascii="Times New Roman" w:eastAsia="Times New Roman" w:hAnsi="Times New Roman" w:cs="Times New Roman"/>
          <w:bCs/>
          <w:sz w:val="24"/>
          <w:szCs w:val="24"/>
        </w:rPr>
        <w:t>articipants</w:t>
      </w:r>
      <w:r w:rsidR="00A22CF8" w:rsidRPr="00A12F4F">
        <w:rPr>
          <w:rFonts w:ascii="Times New Roman" w:eastAsia="Times New Roman" w:hAnsi="Times New Roman" w:cs="Times New Roman"/>
          <w:bCs/>
          <w:sz w:val="24"/>
          <w:szCs w:val="24"/>
        </w:rPr>
        <w:t xml:space="preserve">, </w:t>
      </w:r>
      <w:r w:rsidRPr="00A12F4F">
        <w:rPr>
          <w:rFonts w:ascii="Times New Roman" w:eastAsia="Times New Roman" w:hAnsi="Times New Roman" w:cs="Times New Roman"/>
          <w:bCs/>
          <w:sz w:val="24"/>
          <w:szCs w:val="24"/>
        </w:rPr>
        <w:t xml:space="preserve">relative to comparison </w:t>
      </w:r>
      <w:r w:rsidR="00A22CF8" w:rsidRPr="00A12F4F">
        <w:rPr>
          <w:rFonts w:ascii="Times New Roman" w:eastAsia="Times New Roman" w:hAnsi="Times New Roman" w:cs="Times New Roman"/>
          <w:bCs/>
          <w:sz w:val="24"/>
          <w:szCs w:val="24"/>
        </w:rPr>
        <w:t xml:space="preserve">participants, will </w:t>
      </w:r>
      <w:r w:rsidRPr="00A12F4F">
        <w:rPr>
          <w:rFonts w:ascii="Times New Roman" w:eastAsia="Times New Roman" w:hAnsi="Times New Roman" w:cs="Times New Roman"/>
          <w:bCs/>
          <w:sz w:val="24"/>
          <w:szCs w:val="24"/>
        </w:rPr>
        <w:t xml:space="preserve">demonstrate: </w:t>
      </w:r>
    </w:p>
    <w:p w:rsidR="00EC08DF" w:rsidRPr="00A12F4F" w:rsidRDefault="00EC08DF" w:rsidP="00EC08DF">
      <w:pPr>
        <w:pStyle w:val="NoSpacing"/>
        <w:numPr>
          <w:ilvl w:val="0"/>
          <w:numId w:val="9"/>
        </w:numPr>
        <w:ind w:left="360"/>
        <w:rPr>
          <w:rFonts w:ascii="Times New Roman" w:eastAsia="Times New Roman" w:hAnsi="Times New Roman" w:cs="Times New Roman"/>
          <w:bCs/>
          <w:sz w:val="24"/>
          <w:szCs w:val="24"/>
        </w:rPr>
      </w:pPr>
      <w:r w:rsidRPr="00A12F4F">
        <w:rPr>
          <w:rFonts w:ascii="Times New Roman" w:eastAsia="Times New Roman" w:hAnsi="Times New Roman" w:cs="Times New Roman"/>
          <w:bCs/>
          <w:sz w:val="24"/>
          <w:szCs w:val="24"/>
        </w:rPr>
        <w:t xml:space="preserve">Increased knowledge of HIV and STDs and prevention strategies </w:t>
      </w:r>
    </w:p>
    <w:p w:rsidR="00EC08DF" w:rsidRPr="00A12F4F" w:rsidRDefault="00EC08DF" w:rsidP="00EC08DF">
      <w:pPr>
        <w:pStyle w:val="NoSpacing"/>
        <w:numPr>
          <w:ilvl w:val="0"/>
          <w:numId w:val="9"/>
        </w:numPr>
        <w:ind w:left="360"/>
        <w:rPr>
          <w:rFonts w:ascii="Times New Roman" w:eastAsia="Times New Roman" w:hAnsi="Times New Roman" w:cs="Times New Roman"/>
          <w:bCs/>
          <w:sz w:val="24"/>
          <w:szCs w:val="24"/>
        </w:rPr>
      </w:pPr>
      <w:r w:rsidRPr="00A12F4F">
        <w:rPr>
          <w:rFonts w:ascii="Times New Roman" w:eastAsia="Times New Roman" w:hAnsi="Times New Roman" w:cs="Times New Roman"/>
          <w:bCs/>
          <w:sz w:val="24"/>
          <w:szCs w:val="24"/>
        </w:rPr>
        <w:t xml:space="preserve">Increased condom use skills, self-efficacy, and intention </w:t>
      </w:r>
    </w:p>
    <w:p w:rsidR="00EC08DF" w:rsidRPr="00A12F4F" w:rsidRDefault="00EC08DF" w:rsidP="00EC08DF">
      <w:pPr>
        <w:pStyle w:val="NoSpacing"/>
        <w:numPr>
          <w:ilvl w:val="0"/>
          <w:numId w:val="9"/>
        </w:numPr>
        <w:ind w:left="360"/>
        <w:rPr>
          <w:rFonts w:ascii="Times New Roman" w:eastAsia="Times New Roman" w:hAnsi="Times New Roman" w:cs="Times New Roman"/>
          <w:bCs/>
          <w:sz w:val="24"/>
          <w:szCs w:val="24"/>
        </w:rPr>
      </w:pPr>
      <w:r w:rsidRPr="00A12F4F">
        <w:rPr>
          <w:rFonts w:ascii="Times New Roman" w:eastAsia="Times New Roman" w:hAnsi="Times New Roman" w:cs="Times New Roman"/>
          <w:bCs/>
          <w:sz w:val="24"/>
          <w:szCs w:val="24"/>
        </w:rPr>
        <w:t xml:space="preserve">Increased sexual communication and safer sex negotiation skills and self-efficacy </w:t>
      </w:r>
    </w:p>
    <w:p w:rsidR="00EC08DF" w:rsidRPr="00A12F4F" w:rsidRDefault="00EC08DF" w:rsidP="00EC08DF">
      <w:pPr>
        <w:pStyle w:val="NoSpacing"/>
        <w:numPr>
          <w:ilvl w:val="0"/>
          <w:numId w:val="9"/>
        </w:numPr>
        <w:ind w:left="360"/>
        <w:rPr>
          <w:rFonts w:ascii="Times New Roman" w:eastAsia="Times New Roman" w:hAnsi="Times New Roman" w:cs="Times New Roman"/>
          <w:bCs/>
          <w:sz w:val="24"/>
          <w:szCs w:val="24"/>
        </w:rPr>
      </w:pPr>
      <w:r w:rsidRPr="00A12F4F">
        <w:rPr>
          <w:rFonts w:ascii="Times New Roman" w:eastAsia="Times New Roman" w:hAnsi="Times New Roman" w:cs="Times New Roman"/>
          <w:bCs/>
          <w:sz w:val="24"/>
          <w:szCs w:val="24"/>
        </w:rPr>
        <w:t xml:space="preserve">Decreased negative and increased positive attitudes toward condoms </w:t>
      </w:r>
    </w:p>
    <w:p w:rsidR="00EC08DF" w:rsidRPr="00A12F4F" w:rsidRDefault="00EC08DF" w:rsidP="00EC08DF">
      <w:pPr>
        <w:pStyle w:val="NoSpacing"/>
        <w:numPr>
          <w:ilvl w:val="0"/>
          <w:numId w:val="9"/>
        </w:numPr>
        <w:ind w:left="360"/>
        <w:rPr>
          <w:rFonts w:ascii="Times New Roman" w:eastAsia="Times New Roman" w:hAnsi="Times New Roman" w:cs="Times New Roman"/>
          <w:bCs/>
          <w:sz w:val="24"/>
          <w:szCs w:val="24"/>
        </w:rPr>
      </w:pPr>
      <w:r w:rsidRPr="00A12F4F">
        <w:rPr>
          <w:rFonts w:ascii="Times New Roman" w:eastAsia="Times New Roman" w:hAnsi="Times New Roman" w:cs="Times New Roman"/>
          <w:bCs/>
          <w:sz w:val="24"/>
          <w:szCs w:val="24"/>
        </w:rPr>
        <w:t xml:space="preserve">Reduced adherence to traditional notions of masculinity and fatalism </w:t>
      </w:r>
    </w:p>
    <w:p w:rsidR="00EC08DF" w:rsidRPr="00A12F4F" w:rsidRDefault="00EC08DF" w:rsidP="00EC08DF">
      <w:pPr>
        <w:pStyle w:val="NoSpacing"/>
        <w:numPr>
          <w:ilvl w:val="0"/>
          <w:numId w:val="9"/>
        </w:numPr>
        <w:ind w:left="360"/>
        <w:rPr>
          <w:rFonts w:ascii="Times New Roman" w:eastAsia="Times New Roman" w:hAnsi="Times New Roman" w:cs="Times New Roman"/>
          <w:bCs/>
          <w:sz w:val="24"/>
          <w:szCs w:val="24"/>
        </w:rPr>
      </w:pPr>
      <w:r w:rsidRPr="00A12F4F">
        <w:rPr>
          <w:rFonts w:ascii="Times New Roman" w:eastAsia="Times New Roman" w:hAnsi="Times New Roman" w:cs="Times New Roman"/>
          <w:bCs/>
          <w:sz w:val="24"/>
          <w:szCs w:val="24"/>
        </w:rPr>
        <w:t xml:space="preserve">Decreased homonegativity </w:t>
      </w:r>
    </w:p>
    <w:p w:rsidR="00EC08DF" w:rsidRPr="00A12F4F" w:rsidRDefault="00EC08DF" w:rsidP="00EC08DF">
      <w:pPr>
        <w:pStyle w:val="NoSpacing"/>
        <w:numPr>
          <w:ilvl w:val="0"/>
          <w:numId w:val="9"/>
        </w:numPr>
        <w:ind w:left="360"/>
        <w:rPr>
          <w:rFonts w:ascii="Times New Roman" w:eastAsia="Times New Roman" w:hAnsi="Times New Roman" w:cs="Times New Roman"/>
          <w:bCs/>
          <w:sz w:val="24"/>
          <w:szCs w:val="24"/>
        </w:rPr>
      </w:pPr>
      <w:r w:rsidRPr="00A12F4F">
        <w:rPr>
          <w:rFonts w:ascii="Times New Roman" w:eastAsia="Times New Roman" w:hAnsi="Times New Roman" w:cs="Times New Roman"/>
          <w:bCs/>
          <w:sz w:val="24"/>
          <w:szCs w:val="24"/>
        </w:rPr>
        <w:t xml:space="preserve">Increased ethnic group pride </w:t>
      </w:r>
    </w:p>
    <w:p w:rsidR="00845838" w:rsidRPr="00A12F4F" w:rsidRDefault="00EC08DF" w:rsidP="00845838">
      <w:pPr>
        <w:pStyle w:val="NoSpacing"/>
        <w:numPr>
          <w:ilvl w:val="0"/>
          <w:numId w:val="9"/>
        </w:numPr>
        <w:ind w:left="360"/>
        <w:rPr>
          <w:rFonts w:ascii="Times New Roman" w:eastAsia="Times New Roman" w:hAnsi="Times New Roman" w:cs="Times New Roman"/>
          <w:bCs/>
          <w:sz w:val="24"/>
          <w:szCs w:val="24"/>
        </w:rPr>
      </w:pPr>
      <w:r w:rsidRPr="00A12F4F">
        <w:rPr>
          <w:rFonts w:ascii="Times New Roman" w:eastAsia="Times New Roman" w:hAnsi="Times New Roman" w:cs="Times New Roman"/>
          <w:bCs/>
          <w:sz w:val="24"/>
          <w:szCs w:val="24"/>
        </w:rPr>
        <w:t xml:space="preserve">Reduced </w:t>
      </w:r>
      <w:r w:rsidR="000274C9" w:rsidRPr="00A12F4F">
        <w:rPr>
          <w:rFonts w:ascii="Times New Roman" w:eastAsia="Times New Roman" w:hAnsi="Times New Roman" w:cs="Times New Roman"/>
          <w:bCs/>
          <w:sz w:val="24"/>
          <w:szCs w:val="24"/>
        </w:rPr>
        <w:t xml:space="preserve">perceived </w:t>
      </w:r>
      <w:r w:rsidRPr="00A12F4F">
        <w:rPr>
          <w:rFonts w:ascii="Times New Roman" w:eastAsia="Times New Roman" w:hAnsi="Times New Roman" w:cs="Times New Roman"/>
          <w:bCs/>
          <w:sz w:val="24"/>
          <w:szCs w:val="24"/>
        </w:rPr>
        <w:t>barriers to HIV testing</w:t>
      </w:r>
    </w:p>
    <w:p w:rsidR="008B785C" w:rsidRPr="00A12F4F" w:rsidRDefault="008B785C">
      <w:pPr>
        <w:pStyle w:val="NoSpacing"/>
        <w:rPr>
          <w:rFonts w:ascii="Times New Roman" w:eastAsia="Times New Roman" w:hAnsi="Times New Roman" w:cs="Times New Roman"/>
          <w:bCs/>
          <w:sz w:val="24"/>
          <w:szCs w:val="24"/>
        </w:rPr>
      </w:pPr>
    </w:p>
    <w:p w:rsidR="00653B76" w:rsidRPr="00A12F4F" w:rsidRDefault="00BE05F1" w:rsidP="00BE05F1">
      <w:pPr>
        <w:pStyle w:val="Default"/>
        <w:rPr>
          <w:rFonts w:ascii="Times New Roman" w:eastAsia="Times New Roman" w:hAnsi="Times New Roman" w:cs="Times New Roman"/>
          <w:color w:val="auto"/>
        </w:rPr>
      </w:pPr>
      <w:r w:rsidRPr="00A12F4F">
        <w:rPr>
          <w:rFonts w:ascii="Times New Roman" w:eastAsia="Times New Roman" w:hAnsi="Times New Roman" w:cs="Times New Roman"/>
          <w:color w:val="auto"/>
        </w:rPr>
        <w:t xml:space="preserve">The results and products from this </w:t>
      </w:r>
      <w:r w:rsidR="00DE0B7E" w:rsidRPr="00A12F4F">
        <w:rPr>
          <w:rFonts w:ascii="Times New Roman" w:eastAsia="Times New Roman" w:hAnsi="Times New Roman" w:cs="Times New Roman"/>
          <w:color w:val="auto"/>
        </w:rPr>
        <w:t xml:space="preserve">study </w:t>
      </w:r>
      <w:r w:rsidRPr="00A12F4F">
        <w:rPr>
          <w:rFonts w:ascii="Times New Roman" w:eastAsia="Times New Roman" w:hAnsi="Times New Roman" w:cs="Times New Roman"/>
          <w:color w:val="auto"/>
        </w:rPr>
        <w:t xml:space="preserve">will be disseminated to inform </w:t>
      </w:r>
      <w:r w:rsidR="00DE0B7E" w:rsidRPr="00A12F4F">
        <w:rPr>
          <w:rFonts w:ascii="Times New Roman" w:eastAsia="Times New Roman" w:hAnsi="Times New Roman" w:cs="Times New Roman"/>
          <w:color w:val="auto"/>
        </w:rPr>
        <w:t xml:space="preserve">and improve </w:t>
      </w:r>
      <w:r w:rsidR="00F2636A" w:rsidRPr="00A12F4F">
        <w:rPr>
          <w:rFonts w:ascii="Times New Roman" w:eastAsia="Times New Roman" w:hAnsi="Times New Roman" w:cs="Times New Roman"/>
          <w:color w:val="auto"/>
        </w:rPr>
        <w:t xml:space="preserve">HIV prevention-related </w:t>
      </w:r>
      <w:r w:rsidRPr="00A12F4F">
        <w:rPr>
          <w:rFonts w:ascii="Times New Roman" w:eastAsia="Times New Roman" w:hAnsi="Times New Roman" w:cs="Times New Roman"/>
          <w:color w:val="auto"/>
        </w:rPr>
        <w:t>practice, research, and policy</w:t>
      </w:r>
      <w:r w:rsidR="001F5325" w:rsidRPr="00A12F4F">
        <w:rPr>
          <w:rFonts w:ascii="Times New Roman" w:eastAsia="Times New Roman" w:hAnsi="Times New Roman" w:cs="Times New Roman"/>
          <w:color w:val="auto"/>
        </w:rPr>
        <w:t xml:space="preserve"> for Latino </w:t>
      </w:r>
      <w:r w:rsidR="00F2636A" w:rsidRPr="00A12F4F">
        <w:rPr>
          <w:rFonts w:ascii="Times New Roman" w:eastAsia="Times New Roman" w:hAnsi="Times New Roman" w:cs="Times New Roman"/>
          <w:color w:val="auto"/>
        </w:rPr>
        <w:t>men who have sex with men (</w:t>
      </w:r>
      <w:r w:rsidR="001F5325" w:rsidRPr="00A12F4F">
        <w:rPr>
          <w:rFonts w:ascii="Times New Roman" w:eastAsia="Times New Roman" w:hAnsi="Times New Roman" w:cs="Times New Roman"/>
          <w:color w:val="auto"/>
        </w:rPr>
        <w:t>MSM</w:t>
      </w:r>
      <w:r w:rsidR="00F2636A" w:rsidRPr="00A12F4F">
        <w:rPr>
          <w:rFonts w:ascii="Times New Roman" w:eastAsia="Times New Roman" w:hAnsi="Times New Roman" w:cs="Times New Roman"/>
          <w:color w:val="auto"/>
        </w:rPr>
        <w:t>)</w:t>
      </w:r>
      <w:r w:rsidRPr="00A12F4F">
        <w:rPr>
          <w:rFonts w:ascii="Times New Roman" w:eastAsia="Times New Roman" w:hAnsi="Times New Roman" w:cs="Times New Roman"/>
          <w:color w:val="auto"/>
        </w:rPr>
        <w:t xml:space="preserve">. </w:t>
      </w:r>
      <w:r w:rsidR="00DE0B7E" w:rsidRPr="00A12F4F">
        <w:rPr>
          <w:rFonts w:ascii="Times New Roman" w:eastAsia="Times New Roman" w:hAnsi="Times New Roman" w:cs="Times New Roman"/>
          <w:color w:val="auto"/>
        </w:rPr>
        <w:t>The</w:t>
      </w:r>
      <w:r w:rsidR="00BF0F84" w:rsidRPr="00A12F4F">
        <w:rPr>
          <w:rFonts w:ascii="Times New Roman" w:eastAsia="Times New Roman" w:hAnsi="Times New Roman" w:cs="Times New Roman"/>
          <w:color w:val="auto"/>
        </w:rPr>
        <w:t xml:space="preserve">se </w:t>
      </w:r>
      <w:r w:rsidR="00476588" w:rsidRPr="00A12F4F">
        <w:rPr>
          <w:rFonts w:ascii="Times New Roman" w:eastAsia="Times New Roman" w:hAnsi="Times New Roman" w:cs="Times New Roman"/>
          <w:color w:val="auto"/>
        </w:rPr>
        <w:t xml:space="preserve">will </w:t>
      </w:r>
      <w:r w:rsidRPr="00A12F4F">
        <w:rPr>
          <w:rFonts w:ascii="Times New Roman" w:eastAsia="Times New Roman" w:hAnsi="Times New Roman" w:cs="Times New Roman"/>
          <w:color w:val="auto"/>
        </w:rPr>
        <w:t>include: (1) a</w:t>
      </w:r>
      <w:r w:rsidR="00DE0B7E" w:rsidRPr="00A12F4F">
        <w:rPr>
          <w:rFonts w:ascii="Times New Roman" w:eastAsia="Times New Roman" w:hAnsi="Times New Roman" w:cs="Times New Roman"/>
          <w:color w:val="auto"/>
        </w:rPr>
        <w:t xml:space="preserve"> </w:t>
      </w:r>
      <w:r w:rsidRPr="00A12F4F">
        <w:rPr>
          <w:rFonts w:ascii="Times New Roman" w:eastAsia="Times New Roman" w:hAnsi="Times New Roman" w:cs="Times New Roman"/>
          <w:color w:val="auto"/>
        </w:rPr>
        <w:t>Spanish-language</w:t>
      </w:r>
      <w:r w:rsidR="00DE0B7E" w:rsidRPr="00A12F4F">
        <w:rPr>
          <w:rFonts w:ascii="Times New Roman" w:eastAsia="Times New Roman" w:hAnsi="Times New Roman" w:cs="Times New Roman"/>
          <w:color w:val="auto"/>
        </w:rPr>
        <w:t xml:space="preserve">, </w:t>
      </w:r>
      <w:r w:rsidRPr="00A12F4F">
        <w:rPr>
          <w:rFonts w:ascii="Times New Roman" w:eastAsia="Times New Roman" w:hAnsi="Times New Roman" w:cs="Times New Roman"/>
          <w:color w:val="auto"/>
        </w:rPr>
        <w:t>culturally congruent</w:t>
      </w:r>
      <w:r w:rsidR="00DE0B7E" w:rsidRPr="00A12F4F">
        <w:rPr>
          <w:rFonts w:ascii="Times New Roman" w:eastAsia="Times New Roman" w:hAnsi="Times New Roman" w:cs="Times New Roman"/>
          <w:color w:val="auto"/>
        </w:rPr>
        <w:t xml:space="preserve"> intervention to reduce HIV</w:t>
      </w:r>
      <w:r w:rsidR="000274C9" w:rsidRPr="00A12F4F">
        <w:rPr>
          <w:rFonts w:ascii="Times New Roman" w:eastAsia="Times New Roman" w:hAnsi="Times New Roman" w:cs="Times New Roman"/>
          <w:color w:val="auto"/>
        </w:rPr>
        <w:t>/STD</w:t>
      </w:r>
      <w:r w:rsidR="00DE0B7E" w:rsidRPr="00A12F4F">
        <w:rPr>
          <w:rFonts w:ascii="Times New Roman" w:eastAsia="Times New Roman" w:hAnsi="Times New Roman" w:cs="Times New Roman"/>
          <w:color w:val="auto"/>
        </w:rPr>
        <w:t xml:space="preserve"> risks </w:t>
      </w:r>
      <w:r w:rsidR="00680F9D" w:rsidRPr="00A12F4F">
        <w:rPr>
          <w:rFonts w:ascii="Times New Roman" w:eastAsia="Times New Roman" w:hAnsi="Times New Roman" w:cs="Times New Roman"/>
          <w:color w:val="auto"/>
        </w:rPr>
        <w:t xml:space="preserve">and increase HIV testing </w:t>
      </w:r>
      <w:r w:rsidR="00DE0B7E" w:rsidRPr="00A12F4F">
        <w:rPr>
          <w:rFonts w:ascii="Times New Roman" w:eastAsia="Times New Roman" w:hAnsi="Times New Roman" w:cs="Times New Roman"/>
          <w:color w:val="auto"/>
        </w:rPr>
        <w:t>among Latino MSM</w:t>
      </w:r>
      <w:r w:rsidR="00DE0B7E" w:rsidRPr="00A12F4F" w:rsidDel="00DE0B7E">
        <w:rPr>
          <w:rFonts w:ascii="Times New Roman" w:eastAsia="Times New Roman" w:hAnsi="Times New Roman" w:cs="Times New Roman"/>
          <w:color w:val="auto"/>
        </w:rPr>
        <w:t xml:space="preserve"> </w:t>
      </w:r>
      <w:r w:rsidR="00DE0B7E" w:rsidRPr="00A12F4F">
        <w:rPr>
          <w:rFonts w:ascii="Times New Roman" w:eastAsia="Times New Roman" w:hAnsi="Times New Roman" w:cs="Times New Roman"/>
          <w:color w:val="auto"/>
        </w:rPr>
        <w:t xml:space="preserve">that will be ready for packaging and </w:t>
      </w:r>
      <w:r w:rsidRPr="00A12F4F">
        <w:rPr>
          <w:rFonts w:ascii="Times New Roman" w:eastAsia="Times New Roman" w:hAnsi="Times New Roman" w:cs="Times New Roman"/>
          <w:color w:val="auto"/>
        </w:rPr>
        <w:t>dissemination if found to be efficacious; and (2) a deeper understanding of HIV</w:t>
      </w:r>
      <w:r w:rsidR="000274C9" w:rsidRPr="00A12F4F">
        <w:rPr>
          <w:rFonts w:ascii="Times New Roman" w:eastAsia="Times New Roman" w:hAnsi="Times New Roman" w:cs="Times New Roman"/>
          <w:color w:val="auto"/>
        </w:rPr>
        <w:t>/STD</w:t>
      </w:r>
      <w:r w:rsidRPr="00A12F4F">
        <w:rPr>
          <w:rFonts w:ascii="Times New Roman" w:eastAsia="Times New Roman" w:hAnsi="Times New Roman" w:cs="Times New Roman"/>
          <w:color w:val="auto"/>
        </w:rPr>
        <w:t xml:space="preserve"> risk and intervention among Latino MSM. </w:t>
      </w:r>
      <w:r w:rsidR="00653B76" w:rsidRPr="00A12F4F">
        <w:rPr>
          <w:rFonts w:ascii="Times New Roman" w:eastAsia="Times New Roman" w:hAnsi="Times New Roman" w:cs="Times New Roman"/>
          <w:color w:val="auto"/>
        </w:rPr>
        <w:t xml:space="preserve">The findings from this study will be shared with </w:t>
      </w:r>
      <w:r w:rsidR="00C95089" w:rsidRPr="00A12F4F">
        <w:rPr>
          <w:rFonts w:ascii="Times New Roman" w:eastAsia="Times New Roman" w:hAnsi="Times New Roman" w:cs="Times New Roman"/>
          <w:color w:val="auto"/>
        </w:rPr>
        <w:t xml:space="preserve">the CDC’s </w:t>
      </w:r>
      <w:r w:rsidR="00653B76" w:rsidRPr="00A12F4F">
        <w:rPr>
          <w:rFonts w:ascii="Times New Roman" w:eastAsia="Times New Roman" w:hAnsi="Times New Roman" w:cs="Times New Roman"/>
          <w:color w:val="auto"/>
        </w:rPr>
        <w:t>Division of HIV/AIDS Prevention leadership and the scientific community through publication in peer-review journals and presentations at national conferences.</w:t>
      </w:r>
      <w:r w:rsidR="00476588" w:rsidRPr="00A12F4F">
        <w:rPr>
          <w:rFonts w:ascii="Times New Roman" w:eastAsia="Times New Roman" w:hAnsi="Times New Roman" w:cs="Times New Roman"/>
          <w:color w:val="auto"/>
        </w:rPr>
        <w:t xml:space="preserve"> If the HOLA</w:t>
      </w:r>
      <w:r w:rsidR="00476588" w:rsidRPr="00A12F4F">
        <w:rPr>
          <w:rFonts w:ascii="Times New Roman" w:eastAsia="Times New Roman" w:hAnsi="Times New Roman" w:cs="Times New Roman"/>
          <w:i/>
          <w:color w:val="auto"/>
        </w:rPr>
        <w:t xml:space="preserve"> </w:t>
      </w:r>
      <w:r w:rsidR="000C5685" w:rsidRPr="00A12F4F">
        <w:rPr>
          <w:rFonts w:ascii="Times New Roman" w:eastAsia="Times New Roman" w:hAnsi="Times New Roman" w:cs="Times New Roman"/>
          <w:color w:val="auto"/>
        </w:rPr>
        <w:t>en Grupos</w:t>
      </w:r>
      <w:r w:rsidR="00476588" w:rsidRPr="00A12F4F">
        <w:rPr>
          <w:rFonts w:ascii="Times New Roman" w:eastAsia="Times New Roman" w:hAnsi="Times New Roman" w:cs="Times New Roman"/>
          <w:color w:val="auto"/>
        </w:rPr>
        <w:t xml:space="preserve"> intervention is found to be efficacious, the </w:t>
      </w:r>
      <w:r w:rsidR="00CB545C" w:rsidRPr="00A12F4F">
        <w:rPr>
          <w:rFonts w:ascii="Times New Roman" w:eastAsia="Times New Roman" w:hAnsi="Times New Roman" w:cs="Times New Roman"/>
          <w:color w:val="auto"/>
        </w:rPr>
        <w:t>study</w:t>
      </w:r>
      <w:r w:rsidR="00476588" w:rsidRPr="00A12F4F">
        <w:rPr>
          <w:rFonts w:ascii="Times New Roman" w:eastAsia="Times New Roman" w:hAnsi="Times New Roman" w:cs="Times New Roman"/>
          <w:color w:val="auto"/>
        </w:rPr>
        <w:t xml:space="preserve"> results will </w:t>
      </w:r>
      <w:r w:rsidR="00C86376" w:rsidRPr="00A12F4F">
        <w:rPr>
          <w:rFonts w:ascii="Times New Roman" w:eastAsia="Times New Roman" w:hAnsi="Times New Roman" w:cs="Times New Roman"/>
          <w:color w:val="auto"/>
        </w:rPr>
        <w:t xml:space="preserve">increase the number of </w:t>
      </w:r>
      <w:r w:rsidR="00476588" w:rsidRPr="00A12F4F">
        <w:rPr>
          <w:rFonts w:ascii="Times New Roman" w:eastAsia="Times New Roman" w:hAnsi="Times New Roman" w:cs="Times New Roman"/>
          <w:color w:val="auto"/>
        </w:rPr>
        <w:t xml:space="preserve">known </w:t>
      </w:r>
      <w:r w:rsidR="00C86376" w:rsidRPr="00A12F4F">
        <w:rPr>
          <w:rFonts w:ascii="Times New Roman" w:eastAsia="Times New Roman" w:hAnsi="Times New Roman" w:cs="Times New Roman"/>
          <w:color w:val="auto"/>
        </w:rPr>
        <w:t xml:space="preserve">evidence-based interventions </w:t>
      </w:r>
      <w:r w:rsidR="00D87EF3" w:rsidRPr="00A12F4F">
        <w:rPr>
          <w:rFonts w:ascii="Times New Roman" w:eastAsia="Times New Roman" w:hAnsi="Times New Roman" w:cs="Times New Roman"/>
          <w:color w:val="auto"/>
        </w:rPr>
        <w:t xml:space="preserve">in general </w:t>
      </w:r>
      <w:r w:rsidR="00476588" w:rsidRPr="00A12F4F">
        <w:rPr>
          <w:rFonts w:ascii="Times New Roman" w:eastAsia="Times New Roman" w:hAnsi="Times New Roman" w:cs="Times New Roman"/>
          <w:color w:val="auto"/>
        </w:rPr>
        <w:t xml:space="preserve">that can be potentially used with </w:t>
      </w:r>
      <w:r w:rsidRPr="00A12F4F">
        <w:rPr>
          <w:rFonts w:ascii="Times New Roman" w:eastAsia="Times New Roman" w:hAnsi="Times New Roman" w:cs="Times New Roman"/>
          <w:color w:val="auto"/>
        </w:rPr>
        <w:t>Latino</w:t>
      </w:r>
      <w:r w:rsidR="00C86376" w:rsidRPr="00A12F4F">
        <w:rPr>
          <w:rFonts w:ascii="Times New Roman" w:eastAsia="Times New Roman" w:hAnsi="Times New Roman" w:cs="Times New Roman"/>
          <w:color w:val="auto"/>
        </w:rPr>
        <w:t xml:space="preserve"> MSM </w:t>
      </w:r>
      <w:r w:rsidR="00476588" w:rsidRPr="00A12F4F">
        <w:rPr>
          <w:rFonts w:ascii="Times New Roman" w:eastAsia="Times New Roman" w:hAnsi="Times New Roman" w:cs="Times New Roman"/>
          <w:color w:val="auto"/>
        </w:rPr>
        <w:t xml:space="preserve">who are </w:t>
      </w:r>
      <w:r w:rsidR="00C86376" w:rsidRPr="00A12F4F">
        <w:rPr>
          <w:rFonts w:ascii="Times New Roman" w:eastAsia="Times New Roman" w:hAnsi="Times New Roman" w:cs="Times New Roman"/>
          <w:color w:val="auto"/>
        </w:rPr>
        <w:t>at high risk for acquiring or transmitting HIV</w:t>
      </w:r>
      <w:r w:rsidR="00C95089" w:rsidRPr="00A12F4F">
        <w:rPr>
          <w:rFonts w:ascii="Times New Roman" w:eastAsia="Times New Roman" w:hAnsi="Times New Roman" w:cs="Times New Roman"/>
          <w:color w:val="auto"/>
        </w:rPr>
        <w:t xml:space="preserve"> and other STDs</w:t>
      </w:r>
      <w:r w:rsidR="00C86376" w:rsidRPr="00A12F4F">
        <w:rPr>
          <w:rFonts w:ascii="Times New Roman" w:eastAsia="Times New Roman" w:hAnsi="Times New Roman" w:cs="Times New Roman"/>
          <w:color w:val="auto"/>
        </w:rPr>
        <w:t>.</w:t>
      </w:r>
      <w:r w:rsidR="00AD0F2C" w:rsidRPr="00A12F4F">
        <w:rPr>
          <w:rFonts w:ascii="Times New Roman" w:eastAsia="Times New Roman" w:hAnsi="Times New Roman" w:cs="Times New Roman"/>
          <w:color w:val="auto"/>
        </w:rPr>
        <w:t xml:space="preserve"> </w:t>
      </w:r>
      <w:r w:rsidR="000274C9" w:rsidRPr="00A12F4F">
        <w:rPr>
          <w:rFonts w:ascii="Times New Roman" w:eastAsia="Times New Roman" w:hAnsi="Times New Roman" w:cs="Times New Roman"/>
          <w:color w:val="auto"/>
        </w:rPr>
        <w:t xml:space="preserve">Currently no efficacious </w:t>
      </w:r>
      <w:r w:rsidR="00971EA7" w:rsidRPr="00A12F4F">
        <w:rPr>
          <w:rFonts w:ascii="Times New Roman" w:eastAsia="Times New Roman" w:hAnsi="Times New Roman" w:cs="Times New Roman"/>
          <w:color w:val="auto"/>
        </w:rPr>
        <w:t xml:space="preserve">HIV/STD </w:t>
      </w:r>
      <w:r w:rsidR="000274C9" w:rsidRPr="00A12F4F">
        <w:rPr>
          <w:rFonts w:ascii="Times New Roman" w:eastAsia="Times New Roman" w:hAnsi="Times New Roman" w:cs="Times New Roman"/>
          <w:color w:val="auto"/>
        </w:rPr>
        <w:t xml:space="preserve">prevention interventions </w:t>
      </w:r>
      <w:r w:rsidR="0019032C" w:rsidRPr="00A12F4F">
        <w:rPr>
          <w:rFonts w:ascii="Times New Roman" w:eastAsia="Times New Roman" w:hAnsi="Times New Roman" w:cs="Times New Roman"/>
          <w:color w:val="auto"/>
        </w:rPr>
        <w:t>exist</w:t>
      </w:r>
      <w:r w:rsidR="000274C9" w:rsidRPr="00A12F4F">
        <w:rPr>
          <w:rFonts w:ascii="Times New Roman" w:eastAsia="Times New Roman" w:hAnsi="Times New Roman" w:cs="Times New Roman"/>
          <w:color w:val="auto"/>
        </w:rPr>
        <w:t xml:space="preserve"> for </w:t>
      </w:r>
      <w:r w:rsidR="00680F9D" w:rsidRPr="00A12F4F">
        <w:rPr>
          <w:rFonts w:ascii="Times New Roman" w:eastAsia="Times New Roman" w:hAnsi="Times New Roman" w:cs="Times New Roman"/>
          <w:color w:val="auto"/>
        </w:rPr>
        <w:t>Latino MSM in the U.S.</w:t>
      </w:r>
      <w:r w:rsidR="00AD0F2C" w:rsidRPr="00A12F4F">
        <w:rPr>
          <w:rFonts w:ascii="Times New Roman" w:eastAsia="Times New Roman" w:hAnsi="Times New Roman" w:cs="Times New Roman"/>
          <w:color w:val="auto"/>
        </w:rPr>
        <w:t xml:space="preserve"> </w:t>
      </w:r>
    </w:p>
    <w:p w:rsidR="0072188C" w:rsidRPr="00A12F4F" w:rsidRDefault="0072188C" w:rsidP="0072188C">
      <w:pPr>
        <w:pStyle w:val="bodytextpsg"/>
        <w:spacing w:line="240" w:lineRule="auto"/>
        <w:ind w:firstLine="0"/>
        <w:rPr>
          <w:szCs w:val="24"/>
        </w:rPr>
      </w:pPr>
    </w:p>
    <w:p w:rsidR="007D6049" w:rsidRPr="00A12F4F" w:rsidRDefault="00653B76" w:rsidP="0072188C">
      <w:pPr>
        <w:pStyle w:val="bodytextpsg"/>
        <w:spacing w:line="240" w:lineRule="auto"/>
        <w:ind w:firstLine="0"/>
        <w:rPr>
          <w:szCs w:val="24"/>
        </w:rPr>
      </w:pPr>
      <w:r w:rsidRPr="00A12F4F">
        <w:rPr>
          <w:szCs w:val="24"/>
        </w:rPr>
        <w:t>Th</w:t>
      </w:r>
      <w:r w:rsidR="00680F9D" w:rsidRPr="00A12F4F">
        <w:rPr>
          <w:szCs w:val="24"/>
        </w:rPr>
        <w:t>is</w:t>
      </w:r>
      <w:r w:rsidRPr="00A12F4F">
        <w:rPr>
          <w:szCs w:val="24"/>
        </w:rPr>
        <w:t xml:space="preserve"> </w:t>
      </w:r>
      <w:r w:rsidR="003152BD" w:rsidRPr="00A12F4F">
        <w:rPr>
          <w:szCs w:val="24"/>
        </w:rPr>
        <w:t xml:space="preserve">study </w:t>
      </w:r>
      <w:r w:rsidR="00C15971" w:rsidRPr="00A12F4F">
        <w:rPr>
          <w:szCs w:val="24"/>
        </w:rPr>
        <w:t>supports t</w:t>
      </w:r>
      <w:r w:rsidR="003152BD" w:rsidRPr="00A12F4F">
        <w:rPr>
          <w:szCs w:val="24"/>
        </w:rPr>
        <w:t xml:space="preserve">he primary goal of the </w:t>
      </w:r>
      <w:r w:rsidR="000C5685" w:rsidRPr="00A12F4F">
        <w:rPr>
          <w:szCs w:val="24"/>
        </w:rPr>
        <w:t>National HIV/AIDS Strategy</w:t>
      </w:r>
      <w:r w:rsidR="003152BD" w:rsidRPr="00A12F4F">
        <w:rPr>
          <w:szCs w:val="24"/>
        </w:rPr>
        <w:t xml:space="preserve"> </w:t>
      </w:r>
      <w:r w:rsidR="006C5EBB" w:rsidRPr="00A12F4F">
        <w:rPr>
          <w:szCs w:val="24"/>
        </w:rPr>
        <w:t>(</w:t>
      </w:r>
      <w:r w:rsidR="006C5EBB" w:rsidRPr="00A12F4F">
        <w:rPr>
          <w:rStyle w:val="A12"/>
          <w:rFonts w:cs="Times New Roman"/>
          <w:sz w:val="24"/>
          <w:szCs w:val="24"/>
        </w:rPr>
        <w:t xml:space="preserve">The White House Office of National AIDS Policy, </w:t>
      </w:r>
      <w:r w:rsidR="006C5EBB" w:rsidRPr="00A12F4F">
        <w:rPr>
          <w:color w:val="221E1F"/>
          <w:szCs w:val="24"/>
        </w:rPr>
        <w:t xml:space="preserve">2010) of reducing </w:t>
      </w:r>
      <w:r w:rsidR="003152BD" w:rsidRPr="00A12F4F">
        <w:rPr>
          <w:szCs w:val="24"/>
        </w:rPr>
        <w:t xml:space="preserve">new HIV infections </w:t>
      </w:r>
      <w:r w:rsidR="006C5EBB" w:rsidRPr="00A12F4F">
        <w:rPr>
          <w:szCs w:val="24"/>
        </w:rPr>
        <w:t xml:space="preserve">in the U.S. </w:t>
      </w:r>
      <w:r w:rsidR="003152BD" w:rsidRPr="00A12F4F">
        <w:rPr>
          <w:szCs w:val="24"/>
        </w:rPr>
        <w:t xml:space="preserve">and the </w:t>
      </w:r>
      <w:r w:rsidR="00DE0B7E" w:rsidRPr="00A12F4F">
        <w:rPr>
          <w:szCs w:val="24"/>
        </w:rPr>
        <w:t xml:space="preserve">following </w:t>
      </w:r>
      <w:r w:rsidR="003152BD" w:rsidRPr="00A12F4F">
        <w:rPr>
          <w:szCs w:val="24"/>
        </w:rPr>
        <w:t>sub-</w:t>
      </w:r>
      <w:r w:rsidR="00DE0B7E" w:rsidRPr="00A12F4F">
        <w:rPr>
          <w:szCs w:val="24"/>
        </w:rPr>
        <w:t xml:space="preserve">goals of </w:t>
      </w:r>
      <w:r w:rsidR="0074316E" w:rsidRPr="00A12F4F">
        <w:rPr>
          <w:szCs w:val="24"/>
        </w:rPr>
        <w:t>the</w:t>
      </w:r>
      <w:r w:rsidR="00334D95" w:rsidRPr="00A12F4F">
        <w:rPr>
          <w:szCs w:val="24"/>
        </w:rPr>
        <w:t xml:space="preserve"> strategy:</w:t>
      </w:r>
      <w:r w:rsidR="004325AB" w:rsidRPr="00A12F4F">
        <w:rPr>
          <w:szCs w:val="24"/>
        </w:rPr>
        <w:t xml:space="preserve"> </w:t>
      </w:r>
    </w:p>
    <w:p w:rsidR="007D6049" w:rsidRPr="00A12F4F" w:rsidRDefault="007D6049" w:rsidP="00680F9D">
      <w:pPr>
        <w:pStyle w:val="ListParagraph"/>
        <w:numPr>
          <w:ilvl w:val="0"/>
          <w:numId w:val="7"/>
        </w:numPr>
        <w:spacing w:after="0" w:line="240" w:lineRule="auto"/>
        <w:ind w:left="202" w:hanging="202"/>
        <w:rPr>
          <w:rFonts w:ascii="Times New Roman" w:hAnsi="Times New Roman" w:cs="Times New Roman"/>
          <w:sz w:val="24"/>
          <w:szCs w:val="24"/>
        </w:rPr>
      </w:pPr>
      <w:r w:rsidRPr="00A12F4F">
        <w:rPr>
          <w:rFonts w:ascii="Times New Roman" w:hAnsi="Times New Roman" w:cs="Times New Roman"/>
          <w:sz w:val="24"/>
          <w:szCs w:val="24"/>
        </w:rPr>
        <w:t xml:space="preserve">Goal 1- 1.2.1 </w:t>
      </w:r>
      <w:r w:rsidR="00C95089" w:rsidRPr="00A12F4F">
        <w:rPr>
          <w:rFonts w:ascii="Times New Roman" w:hAnsi="Times New Roman" w:cs="Times New Roman"/>
          <w:sz w:val="24"/>
          <w:szCs w:val="24"/>
        </w:rPr>
        <w:t xml:space="preserve">- </w:t>
      </w:r>
      <w:r w:rsidRPr="00A12F4F">
        <w:rPr>
          <w:rFonts w:ascii="Times New Roman" w:hAnsi="Times New Roman" w:cs="Times New Roman"/>
          <w:sz w:val="24"/>
          <w:szCs w:val="24"/>
        </w:rPr>
        <w:t xml:space="preserve">Prevent HIV among gay and bisexual men and transgender individuals </w:t>
      </w:r>
    </w:p>
    <w:p w:rsidR="007D6049" w:rsidRPr="00A12F4F" w:rsidRDefault="00B175ED" w:rsidP="00680F9D">
      <w:pPr>
        <w:pStyle w:val="ListParagraph"/>
        <w:numPr>
          <w:ilvl w:val="0"/>
          <w:numId w:val="7"/>
        </w:numPr>
        <w:spacing w:after="0" w:line="240" w:lineRule="auto"/>
        <w:ind w:left="202" w:hanging="202"/>
        <w:rPr>
          <w:rFonts w:ascii="Times New Roman" w:hAnsi="Times New Roman" w:cs="Times New Roman"/>
          <w:sz w:val="24"/>
          <w:szCs w:val="24"/>
        </w:rPr>
      </w:pPr>
      <w:r w:rsidRPr="00A12F4F">
        <w:rPr>
          <w:rFonts w:ascii="Times New Roman" w:hAnsi="Times New Roman" w:cs="Times New Roman"/>
          <w:sz w:val="24"/>
          <w:szCs w:val="24"/>
        </w:rPr>
        <w:t xml:space="preserve">Goal 1- 1.2.3 </w:t>
      </w:r>
      <w:r w:rsidR="00C95089" w:rsidRPr="00A12F4F">
        <w:rPr>
          <w:rFonts w:ascii="Times New Roman" w:hAnsi="Times New Roman" w:cs="Times New Roman"/>
          <w:sz w:val="24"/>
          <w:szCs w:val="24"/>
        </w:rPr>
        <w:t xml:space="preserve">- </w:t>
      </w:r>
      <w:r w:rsidRPr="00A12F4F">
        <w:rPr>
          <w:rFonts w:ascii="Times New Roman" w:hAnsi="Times New Roman" w:cs="Times New Roman"/>
          <w:sz w:val="24"/>
          <w:szCs w:val="24"/>
        </w:rPr>
        <w:t xml:space="preserve">Prevent HIV among Latino Americans </w:t>
      </w:r>
    </w:p>
    <w:p w:rsidR="007D6049" w:rsidRPr="00A12F4F" w:rsidRDefault="00B175ED" w:rsidP="00680F9D">
      <w:pPr>
        <w:pStyle w:val="ListParagraph"/>
        <w:numPr>
          <w:ilvl w:val="0"/>
          <w:numId w:val="7"/>
        </w:numPr>
        <w:spacing w:after="0" w:line="240" w:lineRule="auto"/>
        <w:ind w:left="202" w:hanging="202"/>
        <w:rPr>
          <w:rFonts w:ascii="Times New Roman" w:hAnsi="Times New Roman" w:cs="Times New Roman"/>
          <w:sz w:val="24"/>
          <w:szCs w:val="24"/>
        </w:rPr>
      </w:pPr>
      <w:r w:rsidRPr="00A12F4F">
        <w:rPr>
          <w:rFonts w:ascii="Times New Roman" w:hAnsi="Times New Roman" w:cs="Times New Roman"/>
          <w:sz w:val="24"/>
          <w:szCs w:val="24"/>
        </w:rPr>
        <w:t xml:space="preserve">Goal 1- 2.1 </w:t>
      </w:r>
      <w:r w:rsidR="00C95089" w:rsidRPr="00A12F4F">
        <w:rPr>
          <w:rFonts w:ascii="Times New Roman" w:hAnsi="Times New Roman" w:cs="Times New Roman"/>
          <w:sz w:val="24"/>
          <w:szCs w:val="24"/>
        </w:rPr>
        <w:t xml:space="preserve">- </w:t>
      </w:r>
      <w:r w:rsidRPr="00A12F4F">
        <w:rPr>
          <w:rFonts w:ascii="Times New Roman" w:hAnsi="Times New Roman" w:cs="Times New Roman"/>
          <w:sz w:val="24"/>
          <w:szCs w:val="24"/>
        </w:rPr>
        <w:t xml:space="preserve">Design and evaluate innovative prevention strategies and combination approaches for preventing HIV in high risk communities </w:t>
      </w:r>
    </w:p>
    <w:p w:rsidR="00AC3236" w:rsidRPr="00A12F4F" w:rsidRDefault="00B175ED" w:rsidP="00680F9D">
      <w:pPr>
        <w:pStyle w:val="ListParagraph"/>
        <w:numPr>
          <w:ilvl w:val="0"/>
          <w:numId w:val="7"/>
        </w:numPr>
        <w:spacing w:after="0" w:line="240" w:lineRule="auto"/>
        <w:ind w:left="202" w:hanging="202"/>
        <w:rPr>
          <w:rFonts w:ascii="Times New Roman" w:hAnsi="Times New Roman" w:cs="Times New Roman"/>
          <w:sz w:val="24"/>
          <w:szCs w:val="24"/>
        </w:rPr>
      </w:pPr>
      <w:r w:rsidRPr="00A12F4F">
        <w:rPr>
          <w:rFonts w:ascii="Times New Roman" w:hAnsi="Times New Roman" w:cs="Times New Roman"/>
          <w:sz w:val="24"/>
          <w:szCs w:val="24"/>
        </w:rPr>
        <w:t xml:space="preserve">Goal 1 - 2.4 </w:t>
      </w:r>
      <w:r w:rsidR="00C95089" w:rsidRPr="00A12F4F">
        <w:rPr>
          <w:rFonts w:ascii="Times New Roman" w:hAnsi="Times New Roman" w:cs="Times New Roman"/>
          <w:sz w:val="24"/>
          <w:szCs w:val="24"/>
        </w:rPr>
        <w:t xml:space="preserve">- </w:t>
      </w:r>
      <w:r w:rsidRPr="00A12F4F">
        <w:rPr>
          <w:rFonts w:ascii="Times New Roman" w:hAnsi="Times New Roman" w:cs="Times New Roman"/>
          <w:sz w:val="24"/>
          <w:szCs w:val="24"/>
        </w:rPr>
        <w:t xml:space="preserve">Expand prevention with HIV-positive individuals </w:t>
      </w:r>
    </w:p>
    <w:p w:rsidR="00AC3236" w:rsidRPr="00A12F4F" w:rsidRDefault="00B175ED" w:rsidP="00680F9D">
      <w:pPr>
        <w:pStyle w:val="ListParagraph"/>
        <w:numPr>
          <w:ilvl w:val="0"/>
          <w:numId w:val="7"/>
        </w:numPr>
        <w:spacing w:after="0" w:line="240" w:lineRule="auto"/>
        <w:ind w:left="202" w:hanging="202"/>
        <w:rPr>
          <w:rFonts w:ascii="Times New Roman" w:hAnsi="Times New Roman" w:cs="Times New Roman"/>
          <w:sz w:val="24"/>
          <w:szCs w:val="24"/>
        </w:rPr>
      </w:pPr>
      <w:r w:rsidRPr="00A12F4F">
        <w:rPr>
          <w:rFonts w:ascii="Times New Roman" w:hAnsi="Times New Roman" w:cs="Times New Roman"/>
          <w:sz w:val="24"/>
          <w:szCs w:val="24"/>
        </w:rPr>
        <w:t xml:space="preserve">Goal 2 - </w:t>
      </w:r>
      <w:r w:rsidR="00085149" w:rsidRPr="00A12F4F">
        <w:rPr>
          <w:rFonts w:ascii="Times New Roman" w:hAnsi="Times New Roman" w:cs="Times New Roman"/>
          <w:sz w:val="24"/>
          <w:szCs w:val="24"/>
        </w:rPr>
        <w:t xml:space="preserve">2.3 </w:t>
      </w:r>
      <w:r w:rsidR="00C95089" w:rsidRPr="00A12F4F">
        <w:rPr>
          <w:rFonts w:ascii="Times New Roman" w:hAnsi="Times New Roman" w:cs="Times New Roman"/>
          <w:sz w:val="24"/>
          <w:szCs w:val="24"/>
        </w:rPr>
        <w:t xml:space="preserve">- </w:t>
      </w:r>
      <w:r w:rsidR="00085149" w:rsidRPr="00A12F4F">
        <w:rPr>
          <w:rFonts w:ascii="Times New Roman" w:hAnsi="Times New Roman" w:cs="Times New Roman"/>
          <w:sz w:val="24"/>
          <w:szCs w:val="24"/>
        </w:rPr>
        <w:t>Expand access to effective prevention services.</w:t>
      </w:r>
    </w:p>
    <w:p w:rsidR="00680F9D" w:rsidRPr="00A12F4F" w:rsidRDefault="00680F9D" w:rsidP="00680F9D">
      <w:pPr>
        <w:pStyle w:val="ListParagraph"/>
        <w:spacing w:after="0" w:line="240" w:lineRule="auto"/>
        <w:ind w:left="202"/>
        <w:rPr>
          <w:rFonts w:ascii="Times New Roman" w:hAnsi="Times New Roman" w:cs="Times New Roman"/>
          <w:sz w:val="24"/>
          <w:szCs w:val="24"/>
        </w:rPr>
      </w:pPr>
    </w:p>
    <w:p w:rsidR="006662A7" w:rsidRPr="00A12F4F" w:rsidRDefault="00372791" w:rsidP="002253BD">
      <w:pPr>
        <w:rPr>
          <w:szCs w:val="24"/>
        </w:rPr>
      </w:pPr>
      <w:r w:rsidRPr="00A12F4F">
        <w:rPr>
          <w:szCs w:val="24"/>
        </w:rPr>
        <w:t xml:space="preserve">The </w:t>
      </w:r>
      <w:r w:rsidR="00C15971" w:rsidRPr="00A12F4F">
        <w:rPr>
          <w:szCs w:val="24"/>
        </w:rPr>
        <w:t xml:space="preserve">study also supports the general goals of the </w:t>
      </w:r>
      <w:r w:rsidR="000C5685" w:rsidRPr="00A12F4F">
        <w:rPr>
          <w:rStyle w:val="A1"/>
          <w:rFonts w:cs="Times New Roman"/>
          <w:color w:val="auto"/>
          <w:sz w:val="24"/>
          <w:szCs w:val="24"/>
        </w:rPr>
        <w:t>Strategic Plan</w:t>
      </w:r>
      <w:r w:rsidR="002253BD" w:rsidRPr="00A12F4F">
        <w:rPr>
          <w:rStyle w:val="A1"/>
          <w:rFonts w:cs="Times New Roman"/>
          <w:i/>
          <w:sz w:val="24"/>
          <w:szCs w:val="24"/>
        </w:rPr>
        <w:t xml:space="preserve">, </w:t>
      </w:r>
      <w:r w:rsidR="000C5685" w:rsidRPr="00A12F4F">
        <w:rPr>
          <w:rStyle w:val="A1"/>
          <w:rFonts w:cs="Times New Roman"/>
          <w:color w:val="auto"/>
          <w:sz w:val="24"/>
          <w:szCs w:val="24"/>
        </w:rPr>
        <w:t>2010–2015</w:t>
      </w:r>
      <w:r w:rsidR="002253BD" w:rsidRPr="00A12F4F">
        <w:rPr>
          <w:rStyle w:val="A1"/>
          <w:rFonts w:cs="Times New Roman"/>
          <w:i/>
          <w:color w:val="auto"/>
          <w:sz w:val="24"/>
          <w:szCs w:val="24"/>
        </w:rPr>
        <w:t xml:space="preserve"> </w:t>
      </w:r>
      <w:r w:rsidR="002253BD" w:rsidRPr="00A12F4F">
        <w:rPr>
          <w:bCs/>
          <w:szCs w:val="24"/>
        </w:rPr>
        <w:t>of the Na</w:t>
      </w:r>
      <w:r w:rsidR="00C15971" w:rsidRPr="00A12F4F">
        <w:rPr>
          <w:bCs/>
          <w:szCs w:val="24"/>
        </w:rPr>
        <w:t>tional Center for HIV/AIDS, Viral Hepatitis, STD, and TB Prevention’s</w:t>
      </w:r>
      <w:r w:rsidR="002253BD" w:rsidRPr="00A12F4F">
        <w:rPr>
          <w:bCs/>
          <w:szCs w:val="24"/>
        </w:rPr>
        <w:t xml:space="preserve"> (National Center for</w:t>
      </w:r>
      <w:r w:rsidRPr="00A12F4F">
        <w:rPr>
          <w:bCs/>
          <w:szCs w:val="24"/>
        </w:rPr>
        <w:t xml:space="preserve"> </w:t>
      </w:r>
      <w:r w:rsidR="002253BD" w:rsidRPr="00A12F4F">
        <w:rPr>
          <w:bCs/>
          <w:szCs w:val="24"/>
        </w:rPr>
        <w:t xml:space="preserve"> HIV/AIDS, Viral Hepatitis, STD, and TB Prevention, 2010) and those of the </w:t>
      </w:r>
      <w:r w:rsidR="000C5685" w:rsidRPr="00A12F4F">
        <w:rPr>
          <w:szCs w:val="24"/>
        </w:rPr>
        <w:t>Strategic Plan</w:t>
      </w:r>
      <w:r w:rsidRPr="00A12F4F">
        <w:rPr>
          <w:i/>
          <w:szCs w:val="24"/>
        </w:rPr>
        <w:t xml:space="preserve">, </w:t>
      </w:r>
      <w:r w:rsidR="000C5685" w:rsidRPr="00A12F4F">
        <w:rPr>
          <w:szCs w:val="24"/>
        </w:rPr>
        <w:t>2011-2015</w:t>
      </w:r>
      <w:r w:rsidR="002253BD" w:rsidRPr="00A12F4F">
        <w:rPr>
          <w:szCs w:val="24"/>
        </w:rPr>
        <w:t xml:space="preserve"> </w:t>
      </w:r>
      <w:r w:rsidRPr="00A12F4F">
        <w:rPr>
          <w:szCs w:val="24"/>
        </w:rPr>
        <w:t xml:space="preserve">for </w:t>
      </w:r>
      <w:r w:rsidR="002253BD" w:rsidRPr="00A12F4F">
        <w:rPr>
          <w:szCs w:val="24"/>
        </w:rPr>
        <w:t>the Division of HIV/AIDS Prevention (Division of HIV/AIDS Prevention, 201</w:t>
      </w:r>
      <w:r w:rsidRPr="00A12F4F">
        <w:rPr>
          <w:szCs w:val="24"/>
        </w:rPr>
        <w:t>1</w:t>
      </w:r>
      <w:r w:rsidR="002253BD" w:rsidRPr="00A12F4F">
        <w:rPr>
          <w:szCs w:val="24"/>
        </w:rPr>
        <w:t xml:space="preserve">), </w:t>
      </w:r>
      <w:r w:rsidR="002253BD" w:rsidRPr="00A12F4F">
        <w:rPr>
          <w:szCs w:val="24"/>
        </w:rPr>
        <w:lastRenderedPageBreak/>
        <w:t xml:space="preserve">all of which are in alignment with and supportive of the goals and sub-goals of the </w:t>
      </w:r>
      <w:r w:rsidR="000C5685" w:rsidRPr="00A12F4F">
        <w:rPr>
          <w:szCs w:val="24"/>
        </w:rPr>
        <w:t>National HIV/AIDS Strategy</w:t>
      </w:r>
      <w:r w:rsidR="00BF7BF8" w:rsidRPr="00A12F4F">
        <w:rPr>
          <w:szCs w:val="24"/>
        </w:rPr>
        <w:t xml:space="preserve"> listed above.</w:t>
      </w:r>
      <w:r w:rsidRPr="00A12F4F">
        <w:rPr>
          <w:szCs w:val="24"/>
        </w:rPr>
        <w:t xml:space="preserve"> </w:t>
      </w:r>
    </w:p>
    <w:p w:rsidR="006662A7" w:rsidRPr="00A12F4F" w:rsidRDefault="006662A7" w:rsidP="002253BD">
      <w:pPr>
        <w:rPr>
          <w:szCs w:val="24"/>
        </w:rPr>
      </w:pPr>
    </w:p>
    <w:p w:rsidR="002253BD" w:rsidRPr="00A12F4F" w:rsidRDefault="00372791" w:rsidP="002253BD">
      <w:pPr>
        <w:rPr>
          <w:szCs w:val="24"/>
        </w:rPr>
      </w:pPr>
      <w:r w:rsidRPr="00A12F4F">
        <w:rPr>
          <w:szCs w:val="24"/>
        </w:rPr>
        <w:t xml:space="preserve">The specific goals and objectives of the Division of HIV/AIDS Prevention </w:t>
      </w:r>
      <w:r w:rsidR="000C5685" w:rsidRPr="00A12F4F">
        <w:rPr>
          <w:szCs w:val="24"/>
        </w:rPr>
        <w:t>Strategic Plan</w:t>
      </w:r>
      <w:r w:rsidR="00680F9D" w:rsidRPr="00A12F4F">
        <w:rPr>
          <w:szCs w:val="24"/>
        </w:rPr>
        <w:t xml:space="preserve"> </w:t>
      </w:r>
      <w:r w:rsidRPr="00A12F4F">
        <w:rPr>
          <w:szCs w:val="24"/>
        </w:rPr>
        <w:t>that are supported by the study</w:t>
      </w:r>
      <w:r w:rsidR="00E927AA" w:rsidRPr="00A12F4F">
        <w:rPr>
          <w:szCs w:val="24"/>
        </w:rPr>
        <w:t xml:space="preserve"> include:</w:t>
      </w:r>
    </w:p>
    <w:p w:rsidR="00E927AA" w:rsidRPr="00A12F4F" w:rsidRDefault="00E927AA" w:rsidP="00D13275">
      <w:pPr>
        <w:rPr>
          <w:szCs w:val="24"/>
        </w:rPr>
      </w:pPr>
      <w:r w:rsidRPr="00A12F4F">
        <w:rPr>
          <w:szCs w:val="24"/>
        </w:rPr>
        <w:t>Goal A: HIV Incidence – Prevent new infections</w:t>
      </w:r>
    </w:p>
    <w:p w:rsidR="00E927AA" w:rsidRPr="00A12F4F" w:rsidRDefault="00E927AA" w:rsidP="0084239B">
      <w:pPr>
        <w:pStyle w:val="Default"/>
        <w:ind w:left="360"/>
        <w:rPr>
          <w:rFonts w:ascii="Times New Roman" w:eastAsia="Times New Roman" w:hAnsi="Times New Roman" w:cs="Times New Roman"/>
        </w:rPr>
      </w:pPr>
      <w:r w:rsidRPr="00A12F4F">
        <w:rPr>
          <w:rFonts w:ascii="Times New Roman" w:hAnsi="Times New Roman" w:cs="Times New Roman"/>
        </w:rPr>
        <w:t>Objective 1</w:t>
      </w:r>
      <w:r w:rsidR="0084239B" w:rsidRPr="00A12F4F">
        <w:rPr>
          <w:rFonts w:ascii="Times New Roman" w:hAnsi="Times New Roman" w:cs="Times New Roman"/>
        </w:rPr>
        <w:t xml:space="preserve"> </w:t>
      </w:r>
      <w:r w:rsidRPr="00A12F4F">
        <w:rPr>
          <w:rFonts w:ascii="Times New Roman" w:hAnsi="Times New Roman" w:cs="Times New Roman"/>
        </w:rPr>
        <w:t xml:space="preserve">- </w:t>
      </w:r>
      <w:r w:rsidR="0084239B" w:rsidRPr="00A12F4F">
        <w:rPr>
          <w:rFonts w:ascii="Times New Roman" w:hAnsi="Times New Roman" w:cs="Times New Roman"/>
        </w:rPr>
        <w:t>R</w:t>
      </w:r>
      <w:r w:rsidRPr="00A12F4F">
        <w:rPr>
          <w:rFonts w:ascii="Times New Roman" w:eastAsia="Times New Roman" w:hAnsi="Times New Roman" w:cs="Times New Roman"/>
        </w:rPr>
        <w:t xml:space="preserve">educe the annual number of new HIV infections by 25% </w:t>
      </w:r>
    </w:p>
    <w:p w:rsidR="0084239B" w:rsidRPr="00A12F4F" w:rsidRDefault="00E927AA" w:rsidP="0084239B">
      <w:pPr>
        <w:autoSpaceDE w:val="0"/>
        <w:autoSpaceDN w:val="0"/>
        <w:adjustRightInd w:val="0"/>
        <w:ind w:left="360"/>
        <w:rPr>
          <w:color w:val="000000"/>
          <w:szCs w:val="24"/>
        </w:rPr>
      </w:pPr>
      <w:r w:rsidRPr="00A12F4F">
        <w:rPr>
          <w:bCs/>
          <w:color w:val="000000"/>
          <w:szCs w:val="24"/>
        </w:rPr>
        <w:t>Objective</w:t>
      </w:r>
      <w:r w:rsidR="0084239B" w:rsidRPr="00A12F4F">
        <w:rPr>
          <w:bCs/>
          <w:color w:val="000000"/>
          <w:szCs w:val="24"/>
        </w:rPr>
        <w:t xml:space="preserve"> 2 </w:t>
      </w:r>
      <w:r w:rsidRPr="00A12F4F">
        <w:rPr>
          <w:bCs/>
          <w:color w:val="000000"/>
          <w:szCs w:val="24"/>
        </w:rPr>
        <w:t xml:space="preserve">- </w:t>
      </w:r>
      <w:r w:rsidR="0084239B" w:rsidRPr="00A12F4F">
        <w:rPr>
          <w:bCs/>
          <w:color w:val="000000"/>
          <w:szCs w:val="24"/>
        </w:rPr>
        <w:t>I</w:t>
      </w:r>
      <w:r w:rsidRPr="00A12F4F">
        <w:rPr>
          <w:color w:val="000000"/>
          <w:szCs w:val="24"/>
        </w:rPr>
        <w:t xml:space="preserve">ncrease the percentage of people living with HIV who know their serostatus </w:t>
      </w:r>
    </w:p>
    <w:p w:rsidR="00E927AA" w:rsidRPr="00A12F4F" w:rsidRDefault="00E927AA" w:rsidP="0084239B">
      <w:pPr>
        <w:autoSpaceDE w:val="0"/>
        <w:autoSpaceDN w:val="0"/>
        <w:adjustRightInd w:val="0"/>
        <w:ind w:firstLine="720"/>
        <w:rPr>
          <w:color w:val="000000"/>
          <w:szCs w:val="24"/>
        </w:rPr>
      </w:pPr>
      <w:r w:rsidRPr="00A12F4F">
        <w:rPr>
          <w:color w:val="000000"/>
          <w:szCs w:val="24"/>
        </w:rPr>
        <w:t xml:space="preserve">to 90% </w:t>
      </w:r>
    </w:p>
    <w:p w:rsidR="0084239B" w:rsidRPr="00A12F4F" w:rsidRDefault="00E927AA" w:rsidP="0084239B">
      <w:pPr>
        <w:autoSpaceDE w:val="0"/>
        <w:autoSpaceDN w:val="0"/>
        <w:adjustRightInd w:val="0"/>
        <w:ind w:left="360"/>
        <w:rPr>
          <w:color w:val="000000"/>
          <w:szCs w:val="24"/>
        </w:rPr>
      </w:pPr>
      <w:r w:rsidRPr="00A12F4F">
        <w:rPr>
          <w:bCs/>
          <w:color w:val="000000"/>
          <w:szCs w:val="24"/>
        </w:rPr>
        <w:t>Objective 3</w:t>
      </w:r>
      <w:r w:rsidR="0084239B" w:rsidRPr="00A12F4F">
        <w:rPr>
          <w:bCs/>
          <w:color w:val="000000"/>
          <w:szCs w:val="24"/>
        </w:rPr>
        <w:t xml:space="preserve"> </w:t>
      </w:r>
      <w:r w:rsidRPr="00A12F4F">
        <w:rPr>
          <w:bCs/>
          <w:color w:val="000000"/>
          <w:szCs w:val="24"/>
        </w:rPr>
        <w:t xml:space="preserve">- </w:t>
      </w:r>
      <w:r w:rsidR="0084239B" w:rsidRPr="00A12F4F">
        <w:rPr>
          <w:bCs/>
          <w:color w:val="000000"/>
          <w:szCs w:val="24"/>
        </w:rPr>
        <w:t>I</w:t>
      </w:r>
      <w:r w:rsidRPr="00A12F4F">
        <w:rPr>
          <w:color w:val="000000"/>
          <w:szCs w:val="24"/>
        </w:rPr>
        <w:t xml:space="preserve">ncrease the percentage of people diagnosed with HIV infection at earlier stages </w:t>
      </w:r>
    </w:p>
    <w:p w:rsidR="00E927AA" w:rsidRPr="00A12F4F" w:rsidRDefault="0084239B" w:rsidP="0084239B">
      <w:pPr>
        <w:autoSpaceDE w:val="0"/>
        <w:autoSpaceDN w:val="0"/>
        <w:adjustRightInd w:val="0"/>
        <w:ind w:left="360"/>
        <w:rPr>
          <w:color w:val="000000"/>
          <w:szCs w:val="24"/>
        </w:rPr>
      </w:pPr>
      <w:r w:rsidRPr="00A12F4F">
        <w:rPr>
          <w:color w:val="000000"/>
          <w:szCs w:val="24"/>
        </w:rPr>
        <w:tab/>
      </w:r>
      <w:r w:rsidR="00E927AA" w:rsidRPr="00A12F4F">
        <w:rPr>
          <w:color w:val="000000"/>
          <w:szCs w:val="24"/>
        </w:rPr>
        <w:t xml:space="preserve">of disease (not stage 3: AIDS), by 25% </w:t>
      </w:r>
    </w:p>
    <w:p w:rsidR="0084239B" w:rsidRPr="00A12F4F" w:rsidRDefault="00E927AA" w:rsidP="0084239B">
      <w:pPr>
        <w:autoSpaceDE w:val="0"/>
        <w:autoSpaceDN w:val="0"/>
        <w:adjustRightInd w:val="0"/>
        <w:ind w:left="360"/>
        <w:rPr>
          <w:color w:val="000000"/>
          <w:szCs w:val="24"/>
        </w:rPr>
      </w:pPr>
      <w:r w:rsidRPr="00A12F4F">
        <w:rPr>
          <w:bCs/>
          <w:color w:val="000000"/>
          <w:szCs w:val="24"/>
        </w:rPr>
        <w:t xml:space="preserve">Objective 5 - </w:t>
      </w:r>
      <w:r w:rsidR="0084239B" w:rsidRPr="00A12F4F">
        <w:rPr>
          <w:bCs/>
          <w:color w:val="000000"/>
          <w:szCs w:val="24"/>
        </w:rPr>
        <w:t>R</w:t>
      </w:r>
      <w:r w:rsidRPr="00A12F4F">
        <w:rPr>
          <w:color w:val="000000"/>
          <w:szCs w:val="24"/>
        </w:rPr>
        <w:t>educe the proportion of MSM who reported unprotected anal intercourse</w:t>
      </w:r>
    </w:p>
    <w:p w:rsidR="0084239B" w:rsidRPr="00A12F4F" w:rsidRDefault="00E927AA" w:rsidP="0084239B">
      <w:pPr>
        <w:autoSpaceDE w:val="0"/>
        <w:autoSpaceDN w:val="0"/>
        <w:adjustRightInd w:val="0"/>
        <w:ind w:left="360" w:firstLine="360"/>
        <w:rPr>
          <w:color w:val="000000"/>
          <w:szCs w:val="24"/>
        </w:rPr>
      </w:pPr>
      <w:r w:rsidRPr="00A12F4F">
        <w:rPr>
          <w:color w:val="000000"/>
          <w:szCs w:val="24"/>
        </w:rPr>
        <w:t xml:space="preserve">during their last sexual encounter with a partner of discordant or unknown HIV status </w:t>
      </w:r>
    </w:p>
    <w:p w:rsidR="00E927AA" w:rsidRPr="00A12F4F" w:rsidRDefault="00E927AA" w:rsidP="0084239B">
      <w:pPr>
        <w:autoSpaceDE w:val="0"/>
        <w:autoSpaceDN w:val="0"/>
        <w:adjustRightInd w:val="0"/>
        <w:ind w:left="360" w:firstLine="360"/>
        <w:rPr>
          <w:szCs w:val="24"/>
        </w:rPr>
      </w:pPr>
      <w:r w:rsidRPr="00A12F4F">
        <w:rPr>
          <w:color w:val="000000"/>
          <w:szCs w:val="24"/>
        </w:rPr>
        <w:t xml:space="preserve">by 25% </w:t>
      </w:r>
    </w:p>
    <w:p w:rsidR="00E927AA" w:rsidRPr="00A12F4F" w:rsidRDefault="002426DD" w:rsidP="005E17B1">
      <w:pPr>
        <w:autoSpaceDE w:val="0"/>
        <w:autoSpaceDN w:val="0"/>
        <w:adjustRightInd w:val="0"/>
        <w:rPr>
          <w:color w:val="000000"/>
          <w:szCs w:val="24"/>
        </w:rPr>
      </w:pPr>
      <w:r w:rsidRPr="00A12F4F">
        <w:rPr>
          <w:color w:val="000000"/>
          <w:szCs w:val="24"/>
        </w:rPr>
        <w:t>Goal C: Health Disparities – Reduce HIV-related Disparities</w:t>
      </w:r>
    </w:p>
    <w:p w:rsidR="0084239B" w:rsidRPr="00A12F4F" w:rsidRDefault="002426DD" w:rsidP="0084239B">
      <w:pPr>
        <w:autoSpaceDE w:val="0"/>
        <w:autoSpaceDN w:val="0"/>
        <w:adjustRightInd w:val="0"/>
        <w:ind w:left="360"/>
        <w:rPr>
          <w:color w:val="000000"/>
          <w:szCs w:val="24"/>
        </w:rPr>
      </w:pPr>
      <w:r w:rsidRPr="00A12F4F">
        <w:rPr>
          <w:bCs/>
          <w:color w:val="000000"/>
          <w:szCs w:val="24"/>
        </w:rPr>
        <w:t>Objective 4 - R</w:t>
      </w:r>
      <w:r w:rsidRPr="00A12F4F">
        <w:rPr>
          <w:color w:val="000000"/>
          <w:szCs w:val="24"/>
        </w:rPr>
        <w:t xml:space="preserve">educe the annual number of new HIV infections among MSM, Blacks, </w:t>
      </w:r>
    </w:p>
    <w:p w:rsidR="00E927AA" w:rsidRPr="00A12F4F" w:rsidRDefault="002426DD" w:rsidP="0084239B">
      <w:pPr>
        <w:autoSpaceDE w:val="0"/>
        <w:autoSpaceDN w:val="0"/>
        <w:adjustRightInd w:val="0"/>
        <w:ind w:left="360"/>
        <w:rPr>
          <w:color w:val="000000"/>
          <w:szCs w:val="24"/>
        </w:rPr>
      </w:pPr>
      <w:r w:rsidRPr="00A12F4F">
        <w:rPr>
          <w:color w:val="000000"/>
          <w:szCs w:val="24"/>
        </w:rPr>
        <w:tab/>
        <w:t>Hispanics and IDU by at least 25% in each group</w:t>
      </w:r>
    </w:p>
    <w:p w:rsidR="002253BD" w:rsidRPr="00A12F4F" w:rsidRDefault="002253BD" w:rsidP="002253BD">
      <w:pPr>
        <w:rPr>
          <w:szCs w:val="24"/>
        </w:rPr>
      </w:pPr>
    </w:p>
    <w:p w:rsidR="00653B76" w:rsidRPr="00A12F4F" w:rsidRDefault="0072188C" w:rsidP="0072188C">
      <w:pPr>
        <w:pStyle w:val="bodytextpsg"/>
        <w:spacing w:line="240" w:lineRule="auto"/>
        <w:ind w:firstLine="0"/>
        <w:rPr>
          <w:szCs w:val="24"/>
        </w:rPr>
      </w:pPr>
      <w:r w:rsidRPr="00A12F4F">
        <w:rPr>
          <w:szCs w:val="24"/>
        </w:rPr>
        <w:t>T</w:t>
      </w:r>
      <w:r w:rsidR="00653B76" w:rsidRPr="00A12F4F">
        <w:rPr>
          <w:szCs w:val="24"/>
        </w:rPr>
        <w:t>he following section of the U.S. Federal Code (</w:t>
      </w:r>
      <w:r w:rsidR="00081A25" w:rsidRPr="00A12F4F">
        <w:rPr>
          <w:b/>
          <w:szCs w:val="24"/>
        </w:rPr>
        <w:t>Attachment 1</w:t>
      </w:r>
      <w:r w:rsidR="00081A25" w:rsidRPr="00A12F4F">
        <w:rPr>
          <w:szCs w:val="24"/>
        </w:rPr>
        <w:t>)</w:t>
      </w:r>
      <w:r w:rsidR="00653B76" w:rsidRPr="00A12F4F">
        <w:rPr>
          <w:szCs w:val="24"/>
        </w:rPr>
        <w:t xml:space="preserve"> is relevant to this data collection: 42 USC 241, Section 301 of the Public Health Service Act authorizes conduct of “research, investigations, experiments, demonstrations, and studies relating to the causes, diagnosis, treatment, control, and prevention of physical and mental diseases and impairments of man.”</w:t>
      </w:r>
    </w:p>
    <w:p w:rsidR="00653B76" w:rsidRPr="00A12F4F" w:rsidRDefault="00653B76" w:rsidP="00653B76">
      <w:pPr>
        <w:pStyle w:val="bodytextpsg"/>
        <w:spacing w:line="240" w:lineRule="auto"/>
        <w:ind w:firstLine="0"/>
        <w:rPr>
          <w:szCs w:val="24"/>
          <w:u w:val="single"/>
        </w:rPr>
      </w:pPr>
    </w:p>
    <w:p w:rsidR="00653B76" w:rsidRPr="00A12F4F" w:rsidRDefault="00653B76" w:rsidP="00653B76">
      <w:pPr>
        <w:pStyle w:val="bodytextpsg"/>
        <w:spacing w:line="240" w:lineRule="auto"/>
        <w:ind w:firstLine="0"/>
        <w:rPr>
          <w:szCs w:val="24"/>
          <w:u w:val="single"/>
        </w:rPr>
      </w:pPr>
      <w:r w:rsidRPr="00A12F4F">
        <w:rPr>
          <w:szCs w:val="24"/>
          <w:u w:val="single"/>
        </w:rPr>
        <w:t>Privacy Impact Assessment</w:t>
      </w:r>
    </w:p>
    <w:p w:rsidR="00653B76" w:rsidRPr="00A12F4F" w:rsidRDefault="00653B76" w:rsidP="00653B76">
      <w:pPr>
        <w:pStyle w:val="bodytextpsg"/>
        <w:spacing w:line="240" w:lineRule="auto"/>
        <w:ind w:firstLine="0"/>
        <w:rPr>
          <w:szCs w:val="24"/>
          <w:u w:val="single"/>
        </w:rPr>
      </w:pPr>
    </w:p>
    <w:p w:rsidR="00653B76" w:rsidRPr="00A12F4F" w:rsidRDefault="000C5685" w:rsidP="00653B76">
      <w:pPr>
        <w:pStyle w:val="bodytextpsg"/>
        <w:spacing w:line="240" w:lineRule="auto"/>
        <w:ind w:firstLine="0"/>
        <w:rPr>
          <w:szCs w:val="24"/>
        </w:rPr>
      </w:pPr>
      <w:r w:rsidRPr="00A12F4F">
        <w:rPr>
          <w:szCs w:val="24"/>
        </w:rPr>
        <w:t>Overview of the Data Collection System</w:t>
      </w:r>
    </w:p>
    <w:p w:rsidR="00653B76" w:rsidRPr="00A12F4F" w:rsidRDefault="00653B76" w:rsidP="00653B76">
      <w:pPr>
        <w:pStyle w:val="bodytextpsg"/>
        <w:spacing w:line="240" w:lineRule="auto"/>
        <w:ind w:firstLine="0"/>
        <w:rPr>
          <w:i/>
          <w:szCs w:val="24"/>
        </w:rPr>
      </w:pPr>
    </w:p>
    <w:p w:rsidR="00EC6D5A" w:rsidRPr="00A12F4F" w:rsidRDefault="00863D0C" w:rsidP="003C5355">
      <w:pPr>
        <w:pStyle w:val="NoSpacing"/>
        <w:rPr>
          <w:rFonts w:ascii="Times New Roman" w:eastAsia="Times New Roman" w:hAnsi="Times New Roman" w:cs="Times New Roman"/>
          <w:sz w:val="24"/>
          <w:szCs w:val="24"/>
        </w:rPr>
      </w:pPr>
      <w:r w:rsidRPr="00A12F4F">
        <w:rPr>
          <w:rFonts w:ascii="Times New Roman" w:hAnsi="Times New Roman" w:cs="Times New Roman"/>
          <w:sz w:val="24"/>
          <w:szCs w:val="24"/>
        </w:rPr>
        <w:t xml:space="preserve">All aspects of the study </w:t>
      </w:r>
      <w:r w:rsidR="00590FCA" w:rsidRPr="00A12F4F">
        <w:rPr>
          <w:rFonts w:ascii="Times New Roman" w:hAnsi="Times New Roman" w:cs="Times New Roman"/>
          <w:sz w:val="24"/>
          <w:szCs w:val="24"/>
        </w:rPr>
        <w:t xml:space="preserve">and data collection </w:t>
      </w:r>
      <w:r w:rsidRPr="00A12F4F">
        <w:rPr>
          <w:rFonts w:ascii="Times New Roman" w:hAnsi="Times New Roman" w:cs="Times New Roman"/>
          <w:sz w:val="24"/>
          <w:szCs w:val="24"/>
        </w:rPr>
        <w:t xml:space="preserve">will be completed by </w:t>
      </w:r>
      <w:r w:rsidR="00C34BA0" w:rsidRPr="00A12F4F">
        <w:rPr>
          <w:rFonts w:ascii="Times New Roman" w:hAnsi="Times New Roman" w:cs="Times New Roman"/>
          <w:sz w:val="24"/>
          <w:szCs w:val="24"/>
        </w:rPr>
        <w:t xml:space="preserve">the principal </w:t>
      </w:r>
      <w:r w:rsidRPr="00A12F4F">
        <w:rPr>
          <w:rFonts w:ascii="Times New Roman" w:hAnsi="Times New Roman" w:cs="Times New Roman"/>
          <w:sz w:val="24"/>
          <w:szCs w:val="24"/>
        </w:rPr>
        <w:t xml:space="preserve">investigator and staff from the </w:t>
      </w:r>
      <w:r w:rsidR="0088132A" w:rsidRPr="00A12F4F">
        <w:rPr>
          <w:rFonts w:ascii="Times New Roman" w:hAnsi="Times New Roman" w:cs="Times New Roman"/>
          <w:sz w:val="24"/>
          <w:szCs w:val="24"/>
        </w:rPr>
        <w:t>grantee</w:t>
      </w:r>
      <w:r w:rsidR="00CF3D89" w:rsidRPr="00A12F4F">
        <w:rPr>
          <w:rFonts w:ascii="Times New Roman" w:hAnsi="Times New Roman" w:cs="Times New Roman"/>
          <w:sz w:val="24"/>
          <w:szCs w:val="24"/>
        </w:rPr>
        <w:t xml:space="preserve"> organization</w:t>
      </w:r>
      <w:r w:rsidR="0088132A" w:rsidRPr="00A12F4F">
        <w:rPr>
          <w:rFonts w:ascii="Times New Roman" w:hAnsi="Times New Roman" w:cs="Times New Roman"/>
          <w:sz w:val="24"/>
          <w:szCs w:val="24"/>
        </w:rPr>
        <w:t xml:space="preserve">, the </w:t>
      </w:r>
      <w:r w:rsidR="00D271A8" w:rsidRPr="00A12F4F">
        <w:rPr>
          <w:rFonts w:ascii="Times New Roman" w:hAnsi="Times New Roman" w:cs="Times New Roman"/>
          <w:sz w:val="24"/>
          <w:szCs w:val="24"/>
        </w:rPr>
        <w:t xml:space="preserve">Department of Social Sciences and Health Policy, Division of Public Health Sciences, Wake Forest University School of Medicine, </w:t>
      </w:r>
      <w:r w:rsidRPr="00A12F4F">
        <w:rPr>
          <w:rFonts w:ascii="Times New Roman" w:hAnsi="Times New Roman" w:cs="Times New Roman"/>
          <w:sz w:val="24"/>
          <w:szCs w:val="24"/>
        </w:rPr>
        <w:t xml:space="preserve">in collaboration with </w:t>
      </w:r>
      <w:r w:rsidR="00DD06EF" w:rsidRPr="00A12F4F">
        <w:rPr>
          <w:rFonts w:ascii="Times New Roman" w:hAnsi="Times New Roman" w:cs="Times New Roman"/>
          <w:sz w:val="24"/>
          <w:szCs w:val="24"/>
        </w:rPr>
        <w:t xml:space="preserve">the study’s co-investigator and </w:t>
      </w:r>
      <w:r w:rsidR="008B0D9C" w:rsidRPr="00A12F4F">
        <w:rPr>
          <w:rFonts w:ascii="Times New Roman" w:hAnsi="Times New Roman" w:cs="Times New Roman"/>
          <w:sz w:val="24"/>
          <w:szCs w:val="24"/>
        </w:rPr>
        <w:t>staff members of the Chatham Social Health Council</w:t>
      </w:r>
      <w:r w:rsidR="00BF0F84" w:rsidRPr="00A12F4F">
        <w:rPr>
          <w:rFonts w:ascii="Times New Roman" w:hAnsi="Times New Roman" w:cs="Times New Roman"/>
          <w:sz w:val="24"/>
          <w:szCs w:val="24"/>
        </w:rPr>
        <w:t>. A</w:t>
      </w:r>
      <w:r w:rsidR="00CF3D89" w:rsidRPr="00A12F4F">
        <w:rPr>
          <w:rFonts w:ascii="Times New Roman" w:hAnsi="Times New Roman" w:cs="Times New Roman"/>
          <w:sz w:val="24"/>
          <w:szCs w:val="24"/>
        </w:rPr>
        <w:t xml:space="preserve">ll collected data will be </w:t>
      </w:r>
      <w:r w:rsidR="00F36BFC" w:rsidRPr="00A12F4F">
        <w:rPr>
          <w:rFonts w:ascii="Times New Roman" w:eastAsia="Times New Roman" w:hAnsi="Times New Roman" w:cs="Times New Roman"/>
          <w:sz w:val="24"/>
          <w:szCs w:val="24"/>
        </w:rPr>
        <w:t xml:space="preserve">maintained by the </w:t>
      </w:r>
      <w:r w:rsidR="005901F4" w:rsidRPr="00A12F4F">
        <w:rPr>
          <w:rFonts w:ascii="Times New Roman" w:eastAsia="Times New Roman" w:hAnsi="Times New Roman" w:cs="Times New Roman"/>
          <w:sz w:val="24"/>
          <w:szCs w:val="24"/>
        </w:rPr>
        <w:t>g</w:t>
      </w:r>
      <w:r w:rsidR="00F36BFC" w:rsidRPr="00A12F4F">
        <w:rPr>
          <w:rFonts w:ascii="Times New Roman" w:eastAsia="Times New Roman" w:hAnsi="Times New Roman" w:cs="Times New Roman"/>
          <w:sz w:val="24"/>
          <w:szCs w:val="24"/>
        </w:rPr>
        <w:t>rantee</w:t>
      </w:r>
      <w:r w:rsidR="00EC6D5A" w:rsidRPr="00A12F4F">
        <w:rPr>
          <w:rFonts w:ascii="Times New Roman" w:eastAsia="Times New Roman" w:hAnsi="Times New Roman" w:cs="Times New Roman"/>
          <w:sz w:val="24"/>
          <w:szCs w:val="24"/>
        </w:rPr>
        <w:t xml:space="preserve">. </w:t>
      </w:r>
      <w:r w:rsidR="00DD06EF" w:rsidRPr="00A12F4F">
        <w:rPr>
          <w:rFonts w:ascii="Times New Roman" w:eastAsia="Times New Roman" w:hAnsi="Times New Roman" w:cs="Times New Roman"/>
          <w:sz w:val="24"/>
          <w:szCs w:val="24"/>
        </w:rPr>
        <w:t xml:space="preserve">The </w:t>
      </w:r>
      <w:r w:rsidR="00DD06EF" w:rsidRPr="00A12F4F">
        <w:rPr>
          <w:rFonts w:ascii="Times New Roman" w:hAnsi="Times New Roman" w:cs="Times New Roman"/>
          <w:sz w:val="24"/>
          <w:szCs w:val="24"/>
        </w:rPr>
        <w:t xml:space="preserve">Chatham Social Health Council is located in the area of central North Carolina where individuals will be recruited to the study, will receive the </w:t>
      </w:r>
      <w:r w:rsidR="002426DD" w:rsidRPr="00A12F4F">
        <w:rPr>
          <w:rFonts w:ascii="Times New Roman" w:hAnsi="Times New Roman" w:cs="Times New Roman"/>
          <w:sz w:val="24"/>
          <w:szCs w:val="24"/>
        </w:rPr>
        <w:t>HOLA en Grupos</w:t>
      </w:r>
      <w:r w:rsidR="00DD06EF" w:rsidRPr="00A12F4F">
        <w:rPr>
          <w:rFonts w:ascii="Times New Roman" w:hAnsi="Times New Roman" w:cs="Times New Roman"/>
          <w:sz w:val="24"/>
          <w:szCs w:val="24"/>
        </w:rPr>
        <w:t xml:space="preserve"> or the comparison intervention, and where the study assessments will be conducted. </w:t>
      </w:r>
      <w:r w:rsidR="00CF3D89" w:rsidRPr="00A12F4F">
        <w:rPr>
          <w:rFonts w:ascii="Times New Roman" w:eastAsia="Times New Roman" w:hAnsi="Times New Roman" w:cs="Times New Roman"/>
          <w:sz w:val="24"/>
          <w:szCs w:val="24"/>
        </w:rPr>
        <w:t xml:space="preserve">The study’s data collection system consists of a </w:t>
      </w:r>
      <w:r w:rsidR="00EC6D5A" w:rsidRPr="00A12F4F">
        <w:rPr>
          <w:rFonts w:ascii="Times New Roman" w:eastAsia="Times New Roman" w:hAnsi="Times New Roman" w:cs="Times New Roman"/>
          <w:sz w:val="24"/>
          <w:szCs w:val="24"/>
        </w:rPr>
        <w:t>screening process</w:t>
      </w:r>
      <w:r w:rsidR="00CF3D89" w:rsidRPr="00A12F4F">
        <w:rPr>
          <w:rFonts w:ascii="Times New Roman" w:eastAsia="Times New Roman" w:hAnsi="Times New Roman" w:cs="Times New Roman"/>
          <w:sz w:val="24"/>
          <w:szCs w:val="24"/>
        </w:rPr>
        <w:t xml:space="preserve"> to determine the eligibility of interested individuals to participate in the study and the collection of preliminary contact information from interested individuals, a </w:t>
      </w:r>
      <w:r w:rsidR="00EC6D5A" w:rsidRPr="00A12F4F">
        <w:rPr>
          <w:rFonts w:ascii="Times New Roman" w:eastAsia="Times New Roman" w:hAnsi="Times New Roman" w:cs="Times New Roman"/>
          <w:sz w:val="24"/>
          <w:szCs w:val="24"/>
        </w:rPr>
        <w:t xml:space="preserve">baseline assessment </w:t>
      </w:r>
      <w:r w:rsidR="00CF3D89" w:rsidRPr="00A12F4F">
        <w:rPr>
          <w:rFonts w:ascii="Times New Roman" w:eastAsia="Times New Roman" w:hAnsi="Times New Roman" w:cs="Times New Roman"/>
          <w:sz w:val="24"/>
          <w:szCs w:val="24"/>
        </w:rPr>
        <w:t xml:space="preserve">of behavioral and associated factors of concern to the study </w:t>
      </w:r>
      <w:r w:rsidR="00B53222" w:rsidRPr="00A12F4F">
        <w:rPr>
          <w:rFonts w:ascii="Times New Roman" w:eastAsia="Times New Roman" w:hAnsi="Times New Roman" w:cs="Times New Roman"/>
          <w:sz w:val="24"/>
          <w:szCs w:val="24"/>
        </w:rPr>
        <w:t xml:space="preserve">and </w:t>
      </w:r>
      <w:r w:rsidR="00CF3D89" w:rsidRPr="00A12F4F">
        <w:rPr>
          <w:rFonts w:ascii="Times New Roman" w:eastAsia="Times New Roman" w:hAnsi="Times New Roman" w:cs="Times New Roman"/>
          <w:sz w:val="24"/>
          <w:szCs w:val="24"/>
        </w:rPr>
        <w:t xml:space="preserve">the </w:t>
      </w:r>
      <w:r w:rsidR="00EC6D5A" w:rsidRPr="00A12F4F">
        <w:rPr>
          <w:rFonts w:ascii="Times New Roman" w:eastAsia="Times New Roman" w:hAnsi="Times New Roman" w:cs="Times New Roman"/>
          <w:sz w:val="24"/>
          <w:szCs w:val="24"/>
        </w:rPr>
        <w:t xml:space="preserve">collection of </w:t>
      </w:r>
      <w:r w:rsidR="00CF3D89" w:rsidRPr="00A12F4F">
        <w:rPr>
          <w:rFonts w:ascii="Times New Roman" w:eastAsia="Times New Roman" w:hAnsi="Times New Roman" w:cs="Times New Roman"/>
          <w:sz w:val="24"/>
          <w:szCs w:val="24"/>
        </w:rPr>
        <w:t xml:space="preserve">additional </w:t>
      </w:r>
      <w:r w:rsidR="00EC6D5A" w:rsidRPr="00A12F4F">
        <w:rPr>
          <w:rFonts w:ascii="Times New Roman" w:eastAsia="Times New Roman" w:hAnsi="Times New Roman" w:cs="Times New Roman"/>
          <w:sz w:val="24"/>
          <w:szCs w:val="24"/>
        </w:rPr>
        <w:t>contact information</w:t>
      </w:r>
      <w:r w:rsidR="00CF3D89" w:rsidRPr="00A12F4F">
        <w:rPr>
          <w:rFonts w:ascii="Times New Roman" w:eastAsia="Times New Roman" w:hAnsi="Times New Roman" w:cs="Times New Roman"/>
          <w:sz w:val="24"/>
          <w:szCs w:val="24"/>
        </w:rPr>
        <w:t xml:space="preserve"> from participants, and a follow-up assessment </w:t>
      </w:r>
      <w:r w:rsidR="00EC6D5A" w:rsidRPr="00A12F4F">
        <w:rPr>
          <w:rFonts w:ascii="Times New Roman" w:eastAsia="Times New Roman" w:hAnsi="Times New Roman" w:cs="Times New Roman"/>
          <w:sz w:val="24"/>
          <w:szCs w:val="24"/>
        </w:rPr>
        <w:t>6</w:t>
      </w:r>
      <w:r w:rsidR="00CF3D89" w:rsidRPr="00A12F4F">
        <w:rPr>
          <w:rFonts w:ascii="Times New Roman" w:eastAsia="Times New Roman" w:hAnsi="Times New Roman" w:cs="Times New Roman"/>
          <w:sz w:val="24"/>
          <w:szCs w:val="24"/>
        </w:rPr>
        <w:t xml:space="preserve"> </w:t>
      </w:r>
      <w:r w:rsidR="00EC6D5A" w:rsidRPr="00A12F4F">
        <w:rPr>
          <w:rFonts w:ascii="Times New Roman" w:eastAsia="Times New Roman" w:hAnsi="Times New Roman" w:cs="Times New Roman"/>
          <w:sz w:val="24"/>
          <w:szCs w:val="24"/>
        </w:rPr>
        <w:t>month</w:t>
      </w:r>
      <w:r w:rsidR="00CF3D89" w:rsidRPr="00A12F4F">
        <w:rPr>
          <w:rFonts w:ascii="Times New Roman" w:eastAsia="Times New Roman" w:hAnsi="Times New Roman" w:cs="Times New Roman"/>
          <w:sz w:val="24"/>
          <w:szCs w:val="24"/>
        </w:rPr>
        <w:t>s after participan</w:t>
      </w:r>
      <w:r w:rsidR="00B53222" w:rsidRPr="00A12F4F">
        <w:rPr>
          <w:rFonts w:ascii="Times New Roman" w:eastAsia="Times New Roman" w:hAnsi="Times New Roman" w:cs="Times New Roman"/>
          <w:sz w:val="24"/>
          <w:szCs w:val="24"/>
        </w:rPr>
        <w:t>t</w:t>
      </w:r>
      <w:r w:rsidR="00CF3D89" w:rsidRPr="00A12F4F">
        <w:rPr>
          <w:rFonts w:ascii="Times New Roman" w:eastAsia="Times New Roman" w:hAnsi="Times New Roman" w:cs="Times New Roman"/>
          <w:sz w:val="24"/>
          <w:szCs w:val="24"/>
        </w:rPr>
        <w:t xml:space="preserve">s complete </w:t>
      </w:r>
      <w:r w:rsidR="00BF7BF8" w:rsidRPr="00A12F4F">
        <w:rPr>
          <w:rFonts w:ascii="Times New Roman" w:eastAsia="Times New Roman" w:hAnsi="Times New Roman" w:cs="Times New Roman"/>
          <w:sz w:val="24"/>
          <w:szCs w:val="24"/>
        </w:rPr>
        <w:t>HOLA</w:t>
      </w:r>
      <w:r w:rsidR="00BF7BF8" w:rsidRPr="00A12F4F">
        <w:rPr>
          <w:rFonts w:ascii="Times New Roman" w:eastAsia="Times New Roman" w:hAnsi="Times New Roman" w:cs="Times New Roman"/>
          <w:i/>
          <w:sz w:val="24"/>
          <w:szCs w:val="24"/>
        </w:rPr>
        <w:t xml:space="preserve"> </w:t>
      </w:r>
      <w:r w:rsidR="000C5685" w:rsidRPr="00A12F4F">
        <w:rPr>
          <w:rFonts w:ascii="Times New Roman" w:eastAsia="Times New Roman" w:hAnsi="Times New Roman" w:cs="Times New Roman"/>
          <w:sz w:val="24"/>
          <w:szCs w:val="24"/>
        </w:rPr>
        <w:t>en Grupos</w:t>
      </w:r>
      <w:r w:rsidR="00CF3D89" w:rsidRPr="00A12F4F">
        <w:rPr>
          <w:rFonts w:ascii="Times New Roman" w:eastAsia="Times New Roman" w:hAnsi="Times New Roman" w:cs="Times New Roman"/>
          <w:sz w:val="24"/>
          <w:szCs w:val="24"/>
        </w:rPr>
        <w:t xml:space="preserve"> or the comparison intervention.</w:t>
      </w:r>
    </w:p>
    <w:p w:rsidR="00EC6D5A" w:rsidRPr="00A12F4F" w:rsidRDefault="00EC6D5A" w:rsidP="003C5355">
      <w:pPr>
        <w:pStyle w:val="NoSpacing"/>
        <w:rPr>
          <w:rFonts w:ascii="Times New Roman" w:eastAsia="Times New Roman" w:hAnsi="Times New Roman" w:cs="Times New Roman"/>
          <w:sz w:val="24"/>
          <w:szCs w:val="24"/>
        </w:rPr>
      </w:pPr>
    </w:p>
    <w:p w:rsidR="00A34182" w:rsidRPr="00A12F4F" w:rsidRDefault="00EC6D5A" w:rsidP="00EC6D5A">
      <w:pPr>
        <w:pStyle w:val="bodytextpsg"/>
        <w:spacing w:line="240" w:lineRule="auto"/>
        <w:ind w:firstLine="0"/>
        <w:rPr>
          <w:szCs w:val="24"/>
        </w:rPr>
      </w:pPr>
      <w:r w:rsidRPr="00A12F4F">
        <w:rPr>
          <w:szCs w:val="24"/>
          <w:u w:val="single"/>
        </w:rPr>
        <w:t>The screening process</w:t>
      </w:r>
      <w:r w:rsidRPr="00A12F4F">
        <w:rPr>
          <w:szCs w:val="24"/>
        </w:rPr>
        <w:t xml:space="preserve"> – During the screening process, study staff will collect information from potential participants to determine their eligibility to participate in the study. Study recruitment staff will </w:t>
      </w:r>
      <w:r w:rsidR="00BF0F84" w:rsidRPr="00A12F4F">
        <w:rPr>
          <w:szCs w:val="24"/>
        </w:rPr>
        <w:t xml:space="preserve">need to </w:t>
      </w:r>
      <w:r w:rsidRPr="00A12F4F">
        <w:rPr>
          <w:szCs w:val="24"/>
        </w:rPr>
        <w:t>screen an estimated</w:t>
      </w:r>
      <w:r w:rsidR="00B5460B" w:rsidRPr="00A12F4F">
        <w:rPr>
          <w:szCs w:val="24"/>
        </w:rPr>
        <w:t xml:space="preserve"> 350 </w:t>
      </w:r>
      <w:r w:rsidRPr="00A12F4F">
        <w:rPr>
          <w:szCs w:val="24"/>
        </w:rPr>
        <w:t xml:space="preserve">Latino men for eligibility using the Participant Screening Form (see </w:t>
      </w:r>
      <w:r w:rsidRPr="00A12F4F">
        <w:rPr>
          <w:b/>
          <w:szCs w:val="24"/>
        </w:rPr>
        <w:t>Attachment 3</w:t>
      </w:r>
      <w:r w:rsidRPr="00A12F4F">
        <w:rPr>
          <w:szCs w:val="24"/>
        </w:rPr>
        <w:t xml:space="preserve"> for the Spanish</w:t>
      </w:r>
      <w:r w:rsidR="00892EA2" w:rsidRPr="00A12F4F">
        <w:rPr>
          <w:szCs w:val="24"/>
        </w:rPr>
        <w:t>-language</w:t>
      </w:r>
      <w:r w:rsidRPr="00A12F4F">
        <w:rPr>
          <w:szCs w:val="24"/>
        </w:rPr>
        <w:t xml:space="preserve"> version </w:t>
      </w:r>
      <w:r w:rsidR="00DD06EF" w:rsidRPr="00A12F4F">
        <w:rPr>
          <w:szCs w:val="24"/>
        </w:rPr>
        <w:t xml:space="preserve">of the </w:t>
      </w:r>
      <w:r w:rsidR="00210EC4" w:rsidRPr="00A12F4F">
        <w:rPr>
          <w:szCs w:val="24"/>
        </w:rPr>
        <w:t>s</w:t>
      </w:r>
      <w:r w:rsidR="00DD06EF" w:rsidRPr="00A12F4F">
        <w:rPr>
          <w:szCs w:val="24"/>
        </w:rPr>
        <w:t xml:space="preserve">creening </w:t>
      </w:r>
      <w:r w:rsidR="00210EC4" w:rsidRPr="00A12F4F">
        <w:rPr>
          <w:szCs w:val="24"/>
        </w:rPr>
        <w:t>f</w:t>
      </w:r>
      <w:r w:rsidR="00DD06EF" w:rsidRPr="00A12F4F">
        <w:rPr>
          <w:szCs w:val="24"/>
        </w:rPr>
        <w:t xml:space="preserve">orm </w:t>
      </w:r>
      <w:r w:rsidRPr="00A12F4F">
        <w:rPr>
          <w:szCs w:val="24"/>
        </w:rPr>
        <w:t xml:space="preserve">that </w:t>
      </w:r>
      <w:r w:rsidRPr="00A12F4F">
        <w:rPr>
          <w:szCs w:val="24"/>
        </w:rPr>
        <w:lastRenderedPageBreak/>
        <w:t>will be used during the study and the English</w:t>
      </w:r>
      <w:r w:rsidR="00892EA2" w:rsidRPr="00A12F4F">
        <w:rPr>
          <w:szCs w:val="24"/>
        </w:rPr>
        <w:t>-language</w:t>
      </w:r>
      <w:r w:rsidRPr="00A12F4F">
        <w:rPr>
          <w:szCs w:val="24"/>
        </w:rPr>
        <w:t xml:space="preserve"> </w:t>
      </w:r>
      <w:r w:rsidR="00892EA2" w:rsidRPr="00A12F4F">
        <w:rPr>
          <w:szCs w:val="24"/>
        </w:rPr>
        <w:t xml:space="preserve">translation </w:t>
      </w:r>
      <w:r w:rsidRPr="00A12F4F">
        <w:rPr>
          <w:szCs w:val="24"/>
        </w:rPr>
        <w:t xml:space="preserve">which is included for purposes of review only) in order to obtain the total of 300 participants (150 men in the HOLA </w:t>
      </w:r>
      <w:r w:rsidR="000C5685" w:rsidRPr="00A12F4F">
        <w:rPr>
          <w:szCs w:val="24"/>
        </w:rPr>
        <w:t>en Grupos</w:t>
      </w:r>
      <w:r w:rsidRPr="00A12F4F">
        <w:rPr>
          <w:szCs w:val="24"/>
        </w:rPr>
        <w:t xml:space="preserve"> intervention condition and 150 men in the comparison condition) required for the study. </w:t>
      </w:r>
      <w:r w:rsidR="002546F9" w:rsidRPr="00A12F4F">
        <w:rPr>
          <w:szCs w:val="24"/>
        </w:rPr>
        <w:t xml:space="preserve"> </w:t>
      </w:r>
      <w:r w:rsidRPr="00A12F4F">
        <w:rPr>
          <w:szCs w:val="24"/>
        </w:rPr>
        <w:t xml:space="preserve">Most screening of potential participants’ for eligibility will occur by telephone; however some screening may occur in person. </w:t>
      </w:r>
      <w:r w:rsidR="001F5325" w:rsidRPr="00A12F4F">
        <w:rPr>
          <w:szCs w:val="24"/>
        </w:rPr>
        <w:t xml:space="preserve">The </w:t>
      </w:r>
      <w:r w:rsidR="00F2636A" w:rsidRPr="00A12F4F">
        <w:rPr>
          <w:szCs w:val="24"/>
        </w:rPr>
        <w:t xml:space="preserve">script </w:t>
      </w:r>
      <w:r w:rsidR="0091110D" w:rsidRPr="00A12F4F">
        <w:rPr>
          <w:szCs w:val="24"/>
        </w:rPr>
        <w:t>(</w:t>
      </w:r>
      <w:r w:rsidR="0091110D" w:rsidRPr="00A12F4F">
        <w:rPr>
          <w:b/>
          <w:szCs w:val="24"/>
        </w:rPr>
        <w:t>Attachment 3)</w:t>
      </w:r>
      <w:r w:rsidR="007470D2" w:rsidRPr="00A12F4F">
        <w:rPr>
          <w:b/>
          <w:szCs w:val="24"/>
        </w:rPr>
        <w:t xml:space="preserve">, </w:t>
      </w:r>
      <w:r w:rsidR="007470D2" w:rsidRPr="00A12F4F">
        <w:rPr>
          <w:szCs w:val="24"/>
        </w:rPr>
        <w:t>will</w:t>
      </w:r>
      <w:r w:rsidR="00B205E4" w:rsidRPr="00A12F4F">
        <w:rPr>
          <w:szCs w:val="24"/>
        </w:rPr>
        <w:t xml:space="preserve"> be used by study staff </w:t>
      </w:r>
      <w:r w:rsidR="00F2636A" w:rsidRPr="00A12F4F">
        <w:rPr>
          <w:szCs w:val="24"/>
        </w:rPr>
        <w:t>when screening potential participants by telephone</w:t>
      </w:r>
      <w:r w:rsidR="001F5325" w:rsidRPr="00A12F4F">
        <w:rPr>
          <w:b/>
          <w:szCs w:val="24"/>
        </w:rPr>
        <w:t>.</w:t>
      </w:r>
      <w:r w:rsidR="001F5325" w:rsidRPr="00A12F4F">
        <w:rPr>
          <w:szCs w:val="24"/>
        </w:rPr>
        <w:t xml:space="preserve">  </w:t>
      </w:r>
      <w:r w:rsidR="00B53222" w:rsidRPr="00A12F4F">
        <w:rPr>
          <w:szCs w:val="24"/>
        </w:rPr>
        <w:t>At the end of the screening process, s</w:t>
      </w:r>
      <w:r w:rsidR="00707099" w:rsidRPr="00A12F4F">
        <w:rPr>
          <w:szCs w:val="24"/>
        </w:rPr>
        <w:t>tudy staff members will collect the name and phone number of each eligible person on page 3 of the 3</w:t>
      </w:r>
      <w:r w:rsidR="00B53222" w:rsidRPr="00A12F4F">
        <w:rPr>
          <w:szCs w:val="24"/>
        </w:rPr>
        <w:t>-</w:t>
      </w:r>
      <w:r w:rsidR="00707099" w:rsidRPr="00A12F4F">
        <w:rPr>
          <w:szCs w:val="24"/>
        </w:rPr>
        <w:t xml:space="preserve">page Participant Screening form. </w:t>
      </w:r>
      <w:r w:rsidR="00BF7BF8" w:rsidRPr="00A12F4F">
        <w:rPr>
          <w:szCs w:val="24"/>
        </w:rPr>
        <w:t xml:space="preserve">Study staff will use this information to set up appointments during which interested </w:t>
      </w:r>
      <w:r w:rsidR="00B53222" w:rsidRPr="00A12F4F">
        <w:rPr>
          <w:szCs w:val="24"/>
        </w:rPr>
        <w:t xml:space="preserve">and </w:t>
      </w:r>
      <w:r w:rsidR="00BF7BF8" w:rsidRPr="00A12F4F">
        <w:rPr>
          <w:szCs w:val="24"/>
        </w:rPr>
        <w:t>eligible individuals will be given additional information on the study, will review the consent forms with study staff, and if they agree to participate, will sign and receive a copy of the consent form</w:t>
      </w:r>
      <w:r w:rsidR="00BF0F84" w:rsidRPr="00A12F4F">
        <w:rPr>
          <w:szCs w:val="24"/>
        </w:rPr>
        <w:t>,</w:t>
      </w:r>
      <w:r w:rsidR="00BF7BF8" w:rsidRPr="00A12F4F">
        <w:rPr>
          <w:szCs w:val="24"/>
        </w:rPr>
        <w:t xml:space="preserve"> and complete a baseline assessment (described below).</w:t>
      </w:r>
      <w:r w:rsidR="00673717" w:rsidRPr="00A12F4F">
        <w:rPr>
          <w:szCs w:val="24"/>
        </w:rPr>
        <w:t xml:space="preserve"> </w:t>
      </w:r>
      <w:r w:rsidR="00DD06EF" w:rsidRPr="00A12F4F">
        <w:rPr>
          <w:szCs w:val="24"/>
        </w:rPr>
        <w:t xml:space="preserve">Completion of </w:t>
      </w:r>
      <w:r w:rsidR="00F2636A" w:rsidRPr="00A12F4F">
        <w:rPr>
          <w:szCs w:val="24"/>
        </w:rPr>
        <w:t xml:space="preserve">the </w:t>
      </w:r>
      <w:r w:rsidR="00DD06EF" w:rsidRPr="00A12F4F">
        <w:rPr>
          <w:szCs w:val="24"/>
        </w:rPr>
        <w:t>screening</w:t>
      </w:r>
      <w:r w:rsidR="00F2636A" w:rsidRPr="00A12F4F">
        <w:rPr>
          <w:szCs w:val="24"/>
        </w:rPr>
        <w:t xml:space="preserve"> process for potential participants by telephone or in person</w:t>
      </w:r>
      <w:r w:rsidR="00DD06EF" w:rsidRPr="00A12F4F">
        <w:rPr>
          <w:szCs w:val="24"/>
        </w:rPr>
        <w:t xml:space="preserve"> will require about 10 minutes per respondent.</w:t>
      </w:r>
    </w:p>
    <w:p w:rsidR="00673717" w:rsidRPr="00A12F4F" w:rsidRDefault="00673717" w:rsidP="00EC6D5A">
      <w:pPr>
        <w:pStyle w:val="bodytextpsg"/>
        <w:spacing w:line="240" w:lineRule="auto"/>
        <w:ind w:firstLine="0"/>
        <w:rPr>
          <w:szCs w:val="24"/>
        </w:rPr>
      </w:pPr>
    </w:p>
    <w:p w:rsidR="00EC6D5A" w:rsidRPr="00A12F4F" w:rsidRDefault="00EC6D5A" w:rsidP="00EC6D5A">
      <w:pPr>
        <w:pStyle w:val="bodytextpsg"/>
        <w:spacing w:line="240" w:lineRule="auto"/>
        <w:ind w:firstLine="0"/>
        <w:rPr>
          <w:szCs w:val="24"/>
        </w:rPr>
      </w:pPr>
      <w:r w:rsidRPr="00A12F4F">
        <w:rPr>
          <w:szCs w:val="24"/>
          <w:u w:val="single"/>
        </w:rPr>
        <w:t>The informed consent process</w:t>
      </w:r>
      <w:r w:rsidRPr="00A12F4F">
        <w:rPr>
          <w:szCs w:val="24"/>
        </w:rPr>
        <w:t xml:space="preserve"> – At the time of their pre-determined appointment, potential study participants will meet with study staff </w:t>
      </w:r>
      <w:r w:rsidR="00B53222" w:rsidRPr="00A12F4F">
        <w:rPr>
          <w:szCs w:val="24"/>
        </w:rPr>
        <w:t xml:space="preserve">who </w:t>
      </w:r>
      <w:r w:rsidRPr="00A12F4F">
        <w:rPr>
          <w:szCs w:val="24"/>
        </w:rPr>
        <w:t>will explain the intervention study, review the consent form with potential participants</w:t>
      </w:r>
      <w:r w:rsidR="00F15508" w:rsidRPr="00A12F4F">
        <w:rPr>
          <w:szCs w:val="24"/>
        </w:rPr>
        <w:t xml:space="preserve"> (see </w:t>
      </w:r>
      <w:r w:rsidR="00F15508" w:rsidRPr="00A12F4F">
        <w:rPr>
          <w:b/>
          <w:szCs w:val="24"/>
        </w:rPr>
        <w:t xml:space="preserve">Attachment </w:t>
      </w:r>
      <w:r w:rsidR="00E17D20" w:rsidRPr="00A12F4F">
        <w:rPr>
          <w:b/>
          <w:szCs w:val="24"/>
        </w:rPr>
        <w:t>7</w:t>
      </w:r>
      <w:r w:rsidR="00F15508" w:rsidRPr="00A12F4F">
        <w:rPr>
          <w:szCs w:val="24"/>
        </w:rPr>
        <w:t xml:space="preserve"> for the Spanish-language version that will be used during the study and the English-language translation which is included for purposes of review only), </w:t>
      </w:r>
      <w:r w:rsidR="00971EA7" w:rsidRPr="00A12F4F">
        <w:rPr>
          <w:szCs w:val="24"/>
        </w:rPr>
        <w:t xml:space="preserve">and </w:t>
      </w:r>
      <w:r w:rsidRPr="00A12F4F">
        <w:rPr>
          <w:szCs w:val="24"/>
        </w:rPr>
        <w:t>collect a copy of the form signed and dated by those persons who agree to participate</w:t>
      </w:r>
      <w:r w:rsidR="00A34182" w:rsidRPr="00A12F4F">
        <w:rPr>
          <w:szCs w:val="24"/>
        </w:rPr>
        <w:t>.</w:t>
      </w:r>
      <w:r w:rsidR="00F15508" w:rsidRPr="00A12F4F">
        <w:rPr>
          <w:szCs w:val="24"/>
        </w:rPr>
        <w:t xml:space="preserve"> The s</w:t>
      </w:r>
      <w:r w:rsidR="00427972" w:rsidRPr="00A12F4F">
        <w:rPr>
          <w:szCs w:val="24"/>
        </w:rPr>
        <w:t xml:space="preserve">tudy staff </w:t>
      </w:r>
      <w:r w:rsidR="00B5460B" w:rsidRPr="00A12F4F">
        <w:rPr>
          <w:szCs w:val="24"/>
        </w:rPr>
        <w:t xml:space="preserve">member </w:t>
      </w:r>
      <w:r w:rsidR="00427972" w:rsidRPr="00A12F4F">
        <w:rPr>
          <w:szCs w:val="24"/>
        </w:rPr>
        <w:t xml:space="preserve">will give </w:t>
      </w:r>
      <w:r w:rsidR="00707099" w:rsidRPr="00A12F4F">
        <w:rPr>
          <w:szCs w:val="24"/>
        </w:rPr>
        <w:t xml:space="preserve">one copy </w:t>
      </w:r>
      <w:r w:rsidR="00F33B46" w:rsidRPr="00A12F4F">
        <w:rPr>
          <w:szCs w:val="24"/>
        </w:rPr>
        <w:t xml:space="preserve">of the signed consent form </w:t>
      </w:r>
      <w:r w:rsidR="00707099" w:rsidRPr="00A12F4F">
        <w:rPr>
          <w:szCs w:val="24"/>
        </w:rPr>
        <w:t xml:space="preserve">to the participant. </w:t>
      </w:r>
      <w:r w:rsidR="00310146" w:rsidRPr="00A12F4F" w:rsidDel="002546F9">
        <w:rPr>
          <w:szCs w:val="24"/>
        </w:rPr>
        <w:t xml:space="preserve">The study staff member will then mark </w:t>
      </w:r>
      <w:r w:rsidR="00B44857" w:rsidRPr="00A12F4F" w:rsidDel="002546F9">
        <w:rPr>
          <w:szCs w:val="24"/>
        </w:rPr>
        <w:t xml:space="preserve">the </w:t>
      </w:r>
      <w:r w:rsidR="00707099" w:rsidRPr="00A12F4F" w:rsidDel="002546F9">
        <w:rPr>
          <w:szCs w:val="24"/>
        </w:rPr>
        <w:t xml:space="preserve">unique </w:t>
      </w:r>
      <w:r w:rsidR="001F36F9" w:rsidRPr="00A12F4F" w:rsidDel="002546F9">
        <w:rPr>
          <w:szCs w:val="24"/>
        </w:rPr>
        <w:t xml:space="preserve">pre-assigned </w:t>
      </w:r>
      <w:r w:rsidR="00707099" w:rsidRPr="00A12F4F" w:rsidDel="002546F9">
        <w:rPr>
          <w:szCs w:val="24"/>
        </w:rPr>
        <w:t xml:space="preserve">identification number </w:t>
      </w:r>
      <w:r w:rsidR="00310146" w:rsidRPr="00A12F4F" w:rsidDel="002546F9">
        <w:rPr>
          <w:szCs w:val="24"/>
        </w:rPr>
        <w:t xml:space="preserve">that appears on page 1 of the baseline assessment </w:t>
      </w:r>
      <w:r w:rsidR="0063111F" w:rsidRPr="00A12F4F" w:rsidDel="002546F9">
        <w:rPr>
          <w:szCs w:val="24"/>
        </w:rPr>
        <w:t xml:space="preserve">questionnaire that will be administered to the participant </w:t>
      </w:r>
      <w:r w:rsidR="00310146" w:rsidRPr="00A12F4F" w:rsidDel="002546F9">
        <w:rPr>
          <w:szCs w:val="24"/>
        </w:rPr>
        <w:t>(</w:t>
      </w:r>
      <w:r w:rsidR="003C1C43" w:rsidRPr="00A12F4F" w:rsidDel="002546F9">
        <w:rPr>
          <w:szCs w:val="24"/>
        </w:rPr>
        <w:t>every baseline assessment questionnaire will have a different pre-assig</w:t>
      </w:r>
      <w:r w:rsidR="0063111F" w:rsidRPr="00A12F4F" w:rsidDel="002546F9">
        <w:rPr>
          <w:szCs w:val="24"/>
        </w:rPr>
        <w:t>n</w:t>
      </w:r>
      <w:r w:rsidR="003C1C43" w:rsidRPr="00A12F4F" w:rsidDel="002546F9">
        <w:rPr>
          <w:szCs w:val="24"/>
        </w:rPr>
        <w:t>ed identification number</w:t>
      </w:r>
      <w:r w:rsidR="0063111F" w:rsidRPr="00A12F4F" w:rsidDel="002546F9">
        <w:rPr>
          <w:szCs w:val="24"/>
        </w:rPr>
        <w:t xml:space="preserve">; </w:t>
      </w:r>
      <w:r w:rsidR="00310146" w:rsidRPr="00A12F4F" w:rsidDel="002546F9">
        <w:rPr>
          <w:szCs w:val="24"/>
        </w:rPr>
        <w:t xml:space="preserve">see next section) on the </w:t>
      </w:r>
      <w:r w:rsidR="00F15508" w:rsidRPr="00A12F4F" w:rsidDel="002546F9">
        <w:rPr>
          <w:szCs w:val="24"/>
        </w:rPr>
        <w:t xml:space="preserve">first page of the </w:t>
      </w:r>
      <w:r w:rsidR="00310146" w:rsidRPr="00A12F4F" w:rsidDel="002546F9">
        <w:rPr>
          <w:szCs w:val="24"/>
        </w:rPr>
        <w:t>retained copy of the consent form</w:t>
      </w:r>
      <w:r w:rsidR="00F15508" w:rsidRPr="00A12F4F" w:rsidDel="002546F9">
        <w:rPr>
          <w:szCs w:val="24"/>
        </w:rPr>
        <w:t xml:space="preserve">. </w:t>
      </w:r>
      <w:r w:rsidR="0082400A" w:rsidRPr="00A12F4F" w:rsidDel="002546F9">
        <w:rPr>
          <w:szCs w:val="24"/>
        </w:rPr>
        <w:t xml:space="preserve">Study staff will securely store the retained </w:t>
      </w:r>
      <w:r w:rsidR="0063111F" w:rsidRPr="00A12F4F" w:rsidDel="002546F9">
        <w:rPr>
          <w:szCs w:val="24"/>
        </w:rPr>
        <w:t xml:space="preserve">copy of the </w:t>
      </w:r>
      <w:r w:rsidR="0082400A" w:rsidRPr="00A12F4F" w:rsidDel="002546F9">
        <w:rPr>
          <w:szCs w:val="24"/>
        </w:rPr>
        <w:t xml:space="preserve">consent form in a lock-box at the Chatham Social Health Council. </w:t>
      </w:r>
    </w:p>
    <w:p w:rsidR="00EC6D5A" w:rsidRPr="00A12F4F" w:rsidRDefault="00EC6D5A" w:rsidP="003C5355">
      <w:pPr>
        <w:pStyle w:val="NoSpacing"/>
        <w:rPr>
          <w:rFonts w:ascii="Times New Roman" w:eastAsia="Times New Roman" w:hAnsi="Times New Roman" w:cs="Times New Roman"/>
          <w:sz w:val="24"/>
          <w:szCs w:val="24"/>
        </w:rPr>
      </w:pPr>
    </w:p>
    <w:p w:rsidR="005202B1" w:rsidRPr="00A12F4F" w:rsidRDefault="005202B1" w:rsidP="0014010F">
      <w:pPr>
        <w:autoSpaceDE w:val="0"/>
        <w:autoSpaceDN w:val="0"/>
        <w:adjustRightInd w:val="0"/>
        <w:rPr>
          <w:szCs w:val="24"/>
        </w:rPr>
      </w:pPr>
      <w:r w:rsidRPr="00A12F4F">
        <w:rPr>
          <w:szCs w:val="24"/>
          <w:u w:val="single"/>
        </w:rPr>
        <w:t>Baseline assessment</w:t>
      </w:r>
      <w:r w:rsidRPr="00A12F4F">
        <w:rPr>
          <w:szCs w:val="24"/>
        </w:rPr>
        <w:t xml:space="preserve"> - </w:t>
      </w:r>
      <w:r w:rsidR="00FD554B" w:rsidRPr="00A12F4F">
        <w:rPr>
          <w:szCs w:val="24"/>
        </w:rPr>
        <w:t>After completi</w:t>
      </w:r>
      <w:r w:rsidRPr="00A12F4F">
        <w:rPr>
          <w:szCs w:val="24"/>
        </w:rPr>
        <w:t>on of t</w:t>
      </w:r>
      <w:r w:rsidR="00FD554B" w:rsidRPr="00A12F4F">
        <w:rPr>
          <w:szCs w:val="24"/>
        </w:rPr>
        <w:t xml:space="preserve">he consent process, </w:t>
      </w:r>
      <w:r w:rsidR="00264DCD" w:rsidRPr="00A12F4F">
        <w:rPr>
          <w:szCs w:val="24"/>
        </w:rPr>
        <w:t xml:space="preserve">study staff will administer a </w:t>
      </w:r>
      <w:r w:rsidR="00FD554B" w:rsidRPr="00A12F4F">
        <w:rPr>
          <w:szCs w:val="24"/>
        </w:rPr>
        <w:t xml:space="preserve">baseline assessment </w:t>
      </w:r>
      <w:r w:rsidR="00264DCD" w:rsidRPr="00A12F4F">
        <w:rPr>
          <w:szCs w:val="24"/>
        </w:rPr>
        <w:t xml:space="preserve">questionnaire </w:t>
      </w:r>
      <w:r w:rsidR="0082400A" w:rsidRPr="00A12F4F">
        <w:rPr>
          <w:szCs w:val="24"/>
        </w:rPr>
        <w:t xml:space="preserve">to each participant </w:t>
      </w:r>
      <w:r w:rsidRPr="00A12F4F">
        <w:rPr>
          <w:szCs w:val="24"/>
        </w:rPr>
        <w:t xml:space="preserve">(see </w:t>
      </w:r>
      <w:r w:rsidRPr="00A12F4F">
        <w:rPr>
          <w:b/>
          <w:szCs w:val="24"/>
        </w:rPr>
        <w:t xml:space="preserve">Attachment </w:t>
      </w:r>
      <w:r w:rsidR="00B44857" w:rsidRPr="00A12F4F">
        <w:rPr>
          <w:b/>
          <w:szCs w:val="24"/>
        </w:rPr>
        <w:t>4</w:t>
      </w:r>
      <w:r w:rsidR="00B44857" w:rsidRPr="00A12F4F">
        <w:rPr>
          <w:szCs w:val="24"/>
        </w:rPr>
        <w:t xml:space="preserve"> </w:t>
      </w:r>
      <w:r w:rsidRPr="00A12F4F">
        <w:rPr>
          <w:szCs w:val="24"/>
        </w:rPr>
        <w:t>for the Spanish</w:t>
      </w:r>
      <w:r w:rsidR="00892EA2" w:rsidRPr="00A12F4F">
        <w:rPr>
          <w:szCs w:val="24"/>
        </w:rPr>
        <w:t>-language</w:t>
      </w:r>
      <w:r w:rsidRPr="00A12F4F">
        <w:rPr>
          <w:szCs w:val="24"/>
        </w:rPr>
        <w:t xml:space="preserve"> version that will be used during the study and the English</w:t>
      </w:r>
      <w:r w:rsidR="00892EA2" w:rsidRPr="00A12F4F">
        <w:rPr>
          <w:szCs w:val="24"/>
        </w:rPr>
        <w:t>-language</w:t>
      </w:r>
      <w:r w:rsidRPr="00A12F4F">
        <w:rPr>
          <w:szCs w:val="24"/>
        </w:rPr>
        <w:t xml:space="preserve"> </w:t>
      </w:r>
      <w:r w:rsidR="00892EA2" w:rsidRPr="00A12F4F">
        <w:rPr>
          <w:szCs w:val="24"/>
        </w:rPr>
        <w:t xml:space="preserve">translation </w:t>
      </w:r>
      <w:r w:rsidRPr="00A12F4F">
        <w:rPr>
          <w:szCs w:val="24"/>
        </w:rPr>
        <w:t xml:space="preserve">which is included for purposes of review only) </w:t>
      </w:r>
      <w:r w:rsidR="00264DCD" w:rsidRPr="00A12F4F">
        <w:rPr>
          <w:szCs w:val="24"/>
        </w:rPr>
        <w:t>during a</w:t>
      </w:r>
      <w:r w:rsidR="00F15508" w:rsidRPr="00A12F4F">
        <w:rPr>
          <w:szCs w:val="24"/>
        </w:rPr>
        <w:t>n individual</w:t>
      </w:r>
      <w:r w:rsidR="00264DCD" w:rsidRPr="00A12F4F">
        <w:rPr>
          <w:szCs w:val="24"/>
        </w:rPr>
        <w:t xml:space="preserve"> face-to-face interview</w:t>
      </w:r>
      <w:r w:rsidR="00F15508" w:rsidRPr="00A12F4F">
        <w:rPr>
          <w:szCs w:val="24"/>
        </w:rPr>
        <w:t xml:space="preserve"> in a private location</w:t>
      </w:r>
      <w:r w:rsidR="005E1A64" w:rsidRPr="00A12F4F">
        <w:rPr>
          <w:szCs w:val="24"/>
        </w:rPr>
        <w:t xml:space="preserve">. </w:t>
      </w:r>
      <w:r w:rsidR="0082400A" w:rsidRPr="00A12F4F" w:rsidDel="002546F9">
        <w:rPr>
          <w:szCs w:val="24"/>
        </w:rPr>
        <w:t xml:space="preserve">The first page of the baseline questionnaire will contain only the pre-assigned unique identification number and will not contain </w:t>
      </w:r>
      <w:r w:rsidR="00612D61" w:rsidRPr="00A12F4F" w:rsidDel="002546F9">
        <w:rPr>
          <w:szCs w:val="24"/>
        </w:rPr>
        <w:t>the participant</w:t>
      </w:r>
      <w:r w:rsidR="0082400A" w:rsidRPr="00A12F4F" w:rsidDel="002546F9">
        <w:rPr>
          <w:szCs w:val="24"/>
        </w:rPr>
        <w:t>’</w:t>
      </w:r>
      <w:r w:rsidR="00612D61" w:rsidRPr="00A12F4F" w:rsidDel="002546F9">
        <w:rPr>
          <w:szCs w:val="24"/>
        </w:rPr>
        <w:t>s name</w:t>
      </w:r>
      <w:r w:rsidR="0082400A" w:rsidRPr="00A12F4F" w:rsidDel="002546F9">
        <w:rPr>
          <w:szCs w:val="24"/>
        </w:rPr>
        <w:t xml:space="preserve">. </w:t>
      </w:r>
      <w:r w:rsidR="00612D61" w:rsidRPr="00A12F4F" w:rsidDel="002546F9">
        <w:rPr>
          <w:szCs w:val="24"/>
        </w:rPr>
        <w:t xml:space="preserve">This identification number will enable study staff to link the baseline and the subsequent 6-month follow-up assessments for all </w:t>
      </w:r>
      <w:r w:rsidR="0082400A" w:rsidRPr="00A12F4F" w:rsidDel="002546F9">
        <w:rPr>
          <w:szCs w:val="24"/>
        </w:rPr>
        <w:t xml:space="preserve">study </w:t>
      </w:r>
      <w:r w:rsidR="00612D61" w:rsidRPr="00A12F4F" w:rsidDel="002546F9">
        <w:rPr>
          <w:szCs w:val="24"/>
        </w:rPr>
        <w:t>participants</w:t>
      </w:r>
      <w:r w:rsidR="002426DD" w:rsidRPr="00A12F4F">
        <w:rPr>
          <w:szCs w:val="24"/>
        </w:rPr>
        <w:t xml:space="preserve">. The baseline assessment will begin by collecting information from </w:t>
      </w:r>
      <w:r w:rsidR="00925975" w:rsidRPr="00A12F4F">
        <w:rPr>
          <w:szCs w:val="24"/>
        </w:rPr>
        <w:t xml:space="preserve">each </w:t>
      </w:r>
      <w:r w:rsidR="002426DD" w:rsidRPr="00A12F4F">
        <w:rPr>
          <w:szCs w:val="24"/>
        </w:rPr>
        <w:t>participant to verify his continuing eligibility to participate in the study,</w:t>
      </w:r>
      <w:r w:rsidR="00925975" w:rsidRPr="00A12F4F">
        <w:rPr>
          <w:szCs w:val="24"/>
        </w:rPr>
        <w:t xml:space="preserve"> followed by the collection of </w:t>
      </w:r>
      <w:r w:rsidRPr="00A12F4F" w:rsidDel="002546F9">
        <w:rPr>
          <w:szCs w:val="24"/>
        </w:rPr>
        <w:t xml:space="preserve">information on </w:t>
      </w:r>
      <w:r w:rsidR="00FD554B" w:rsidRPr="00A12F4F" w:rsidDel="002546F9">
        <w:rPr>
          <w:szCs w:val="24"/>
        </w:rPr>
        <w:t>behavioral and psychosocial outcome</w:t>
      </w:r>
      <w:r w:rsidRPr="00A12F4F" w:rsidDel="002546F9">
        <w:rPr>
          <w:szCs w:val="24"/>
        </w:rPr>
        <w:t xml:space="preserve"> variables</w:t>
      </w:r>
      <w:r w:rsidR="00612D61" w:rsidRPr="00A12F4F" w:rsidDel="002546F9">
        <w:rPr>
          <w:szCs w:val="24"/>
        </w:rPr>
        <w:t xml:space="preserve"> that are described in detail below</w:t>
      </w:r>
      <w:r w:rsidRPr="00A12F4F" w:rsidDel="002546F9">
        <w:rPr>
          <w:szCs w:val="24"/>
        </w:rPr>
        <w:t xml:space="preserve"> </w:t>
      </w:r>
      <w:r w:rsidR="00264DCD" w:rsidRPr="00A12F4F" w:rsidDel="002546F9">
        <w:rPr>
          <w:szCs w:val="24"/>
        </w:rPr>
        <w:t>that are key to assessing the efficacy of the HOLA</w:t>
      </w:r>
      <w:r w:rsidR="00264DCD" w:rsidRPr="00A12F4F" w:rsidDel="002546F9">
        <w:rPr>
          <w:i/>
          <w:szCs w:val="24"/>
        </w:rPr>
        <w:t xml:space="preserve"> </w:t>
      </w:r>
      <w:r w:rsidR="000C5685" w:rsidRPr="00A12F4F">
        <w:rPr>
          <w:szCs w:val="24"/>
        </w:rPr>
        <w:t>en Grupos</w:t>
      </w:r>
      <w:r w:rsidR="00264DCD" w:rsidRPr="00A12F4F" w:rsidDel="002546F9">
        <w:rPr>
          <w:szCs w:val="24"/>
        </w:rPr>
        <w:t xml:space="preserve"> HIV prevention intervention and improving current understanding about factors that affect HIV/STD infection risks among Latino MSM. </w:t>
      </w:r>
    </w:p>
    <w:p w:rsidR="00EC6D5A" w:rsidRPr="00A12F4F" w:rsidRDefault="00EC6D5A" w:rsidP="003C5355">
      <w:pPr>
        <w:pStyle w:val="NoSpacing"/>
        <w:rPr>
          <w:rFonts w:ascii="Times New Roman" w:eastAsia="Times New Roman" w:hAnsi="Times New Roman" w:cs="Times New Roman"/>
          <w:sz w:val="24"/>
          <w:szCs w:val="24"/>
        </w:rPr>
      </w:pPr>
    </w:p>
    <w:p w:rsidR="00B205E4" w:rsidRPr="00A12F4F" w:rsidRDefault="00B205E4" w:rsidP="00B205E4">
      <w:pPr>
        <w:autoSpaceDE w:val="0"/>
        <w:autoSpaceDN w:val="0"/>
        <w:adjustRightInd w:val="0"/>
        <w:rPr>
          <w:szCs w:val="24"/>
        </w:rPr>
      </w:pPr>
      <w:r w:rsidRPr="00A12F4F">
        <w:rPr>
          <w:szCs w:val="24"/>
        </w:rPr>
        <w:t>During the baseline assessment</w:t>
      </w:r>
      <w:r w:rsidR="00F2636A" w:rsidRPr="00A12F4F">
        <w:rPr>
          <w:szCs w:val="24"/>
        </w:rPr>
        <w:t xml:space="preserve"> (and only during this step of the study)</w:t>
      </w:r>
      <w:r w:rsidRPr="00A12F4F">
        <w:rPr>
          <w:szCs w:val="24"/>
        </w:rPr>
        <w:t>, s</w:t>
      </w:r>
      <w:r w:rsidR="00133451" w:rsidRPr="00A12F4F">
        <w:rPr>
          <w:szCs w:val="24"/>
        </w:rPr>
        <w:t xml:space="preserve">tudy staff will </w:t>
      </w:r>
      <w:r w:rsidRPr="00A12F4F">
        <w:rPr>
          <w:szCs w:val="24"/>
        </w:rPr>
        <w:t xml:space="preserve">also </w:t>
      </w:r>
      <w:r w:rsidR="00133451" w:rsidRPr="00A12F4F">
        <w:rPr>
          <w:szCs w:val="24"/>
        </w:rPr>
        <w:t>ask each participant to provide his</w:t>
      </w:r>
      <w:r w:rsidR="00880AF9" w:rsidRPr="00A12F4F">
        <w:rPr>
          <w:szCs w:val="24"/>
        </w:rPr>
        <w:t xml:space="preserve"> </w:t>
      </w:r>
      <w:r w:rsidR="00133451" w:rsidRPr="00A12F4F">
        <w:rPr>
          <w:color w:val="000000"/>
          <w:szCs w:val="24"/>
        </w:rPr>
        <w:t>address</w:t>
      </w:r>
      <w:r w:rsidR="00B27F3E" w:rsidRPr="00A12F4F">
        <w:rPr>
          <w:color w:val="000000"/>
          <w:szCs w:val="24"/>
        </w:rPr>
        <w:t>,</w:t>
      </w:r>
      <w:r w:rsidR="00133451" w:rsidRPr="00A12F4F">
        <w:rPr>
          <w:color w:val="000000"/>
          <w:szCs w:val="24"/>
        </w:rPr>
        <w:t xml:space="preserve"> telephone number(s), e-mail address, and the names, addresses, telephone numbers</w:t>
      </w:r>
      <w:r w:rsidR="00925975" w:rsidRPr="00A12F4F">
        <w:rPr>
          <w:color w:val="000000"/>
          <w:szCs w:val="24"/>
        </w:rPr>
        <w:t xml:space="preserve">, and relationship information for </w:t>
      </w:r>
      <w:r w:rsidR="00133451" w:rsidRPr="00A12F4F">
        <w:rPr>
          <w:color w:val="000000"/>
          <w:szCs w:val="24"/>
        </w:rPr>
        <w:t>three persons</w:t>
      </w:r>
      <w:r w:rsidR="00133451" w:rsidRPr="00A12F4F">
        <w:rPr>
          <w:szCs w:val="24"/>
        </w:rPr>
        <w:t xml:space="preserve"> (e.g., friend, family member, clergyman, or other service provider) who know him and who will know how to contact him in the event that study staff experience difficulty contacting the participant to remind </w:t>
      </w:r>
      <w:r w:rsidR="00133451" w:rsidRPr="00A12F4F">
        <w:rPr>
          <w:szCs w:val="24"/>
        </w:rPr>
        <w:lastRenderedPageBreak/>
        <w:t xml:space="preserve">him about the dates and times of intervention sessions and the </w:t>
      </w:r>
      <w:r w:rsidR="00AC2893" w:rsidRPr="00A12F4F">
        <w:rPr>
          <w:szCs w:val="24"/>
        </w:rPr>
        <w:t xml:space="preserve">6-month </w:t>
      </w:r>
      <w:r w:rsidR="00133451" w:rsidRPr="00A12F4F">
        <w:rPr>
          <w:szCs w:val="24"/>
        </w:rPr>
        <w:t>follow-up assessment</w:t>
      </w:r>
      <w:r w:rsidR="00AC2893" w:rsidRPr="00A12F4F">
        <w:rPr>
          <w:szCs w:val="24"/>
        </w:rPr>
        <w:t xml:space="preserve">. </w:t>
      </w:r>
      <w:r w:rsidR="002426DD" w:rsidRPr="00A12F4F">
        <w:rPr>
          <w:szCs w:val="24"/>
        </w:rPr>
        <w:t>The study staff member will also enter the participant’s name at the top of the form.</w:t>
      </w:r>
      <w:r w:rsidR="00925975" w:rsidRPr="00A12F4F">
        <w:rPr>
          <w:szCs w:val="24"/>
        </w:rPr>
        <w:t xml:space="preserve"> </w:t>
      </w:r>
      <w:r w:rsidR="00185FB3" w:rsidRPr="00A12F4F">
        <w:rPr>
          <w:szCs w:val="24"/>
        </w:rPr>
        <w:t xml:space="preserve">The questions that will be used to collect this contact information are </w:t>
      </w:r>
      <w:r w:rsidR="003B7C34" w:rsidRPr="00A12F4F">
        <w:rPr>
          <w:szCs w:val="24"/>
        </w:rPr>
        <w:t>question</w:t>
      </w:r>
      <w:r w:rsidR="0063111F" w:rsidRPr="00A12F4F">
        <w:rPr>
          <w:szCs w:val="24"/>
        </w:rPr>
        <w:t>s</w:t>
      </w:r>
      <w:r w:rsidR="003B7C34" w:rsidRPr="00A12F4F">
        <w:rPr>
          <w:szCs w:val="24"/>
        </w:rPr>
        <w:t xml:space="preserve"> 143A-146F on the last three pages of the baseline</w:t>
      </w:r>
      <w:r w:rsidR="00B53222" w:rsidRPr="00A12F4F">
        <w:rPr>
          <w:szCs w:val="24"/>
        </w:rPr>
        <w:t xml:space="preserve"> assessment questionnaire</w:t>
      </w:r>
      <w:r w:rsidR="003B7C34" w:rsidRPr="00A12F4F">
        <w:rPr>
          <w:szCs w:val="24"/>
        </w:rPr>
        <w:t xml:space="preserve"> </w:t>
      </w:r>
      <w:r w:rsidR="00185FB3" w:rsidRPr="00A12F4F">
        <w:rPr>
          <w:szCs w:val="24"/>
        </w:rPr>
        <w:t>(</w:t>
      </w:r>
      <w:r w:rsidR="00BF0F84" w:rsidRPr="00A12F4F">
        <w:rPr>
          <w:szCs w:val="24"/>
        </w:rPr>
        <w:t>s</w:t>
      </w:r>
      <w:r w:rsidR="003B7C34" w:rsidRPr="00A12F4F">
        <w:rPr>
          <w:szCs w:val="24"/>
        </w:rPr>
        <w:t>ee</w:t>
      </w:r>
      <w:r w:rsidR="00427972" w:rsidRPr="00A12F4F">
        <w:rPr>
          <w:szCs w:val="24"/>
        </w:rPr>
        <w:t xml:space="preserve"> questions 143A-146F in</w:t>
      </w:r>
      <w:r w:rsidR="003B7C34" w:rsidRPr="00A12F4F">
        <w:rPr>
          <w:szCs w:val="24"/>
        </w:rPr>
        <w:t xml:space="preserve"> </w:t>
      </w:r>
      <w:r w:rsidR="00185FB3" w:rsidRPr="00A12F4F">
        <w:rPr>
          <w:b/>
          <w:szCs w:val="24"/>
        </w:rPr>
        <w:t xml:space="preserve">Attachment </w:t>
      </w:r>
      <w:r w:rsidR="00B44857" w:rsidRPr="00A12F4F">
        <w:rPr>
          <w:b/>
          <w:szCs w:val="24"/>
        </w:rPr>
        <w:t>4</w:t>
      </w:r>
      <w:r w:rsidR="00427972" w:rsidRPr="00A12F4F">
        <w:rPr>
          <w:b/>
          <w:szCs w:val="24"/>
        </w:rPr>
        <w:t xml:space="preserve"> </w:t>
      </w:r>
      <w:r w:rsidR="00880AF9" w:rsidRPr="00A12F4F">
        <w:rPr>
          <w:szCs w:val="24"/>
        </w:rPr>
        <w:t xml:space="preserve">and </w:t>
      </w:r>
      <w:r w:rsidR="000C5685" w:rsidRPr="00A12F4F">
        <w:rPr>
          <w:szCs w:val="24"/>
        </w:rPr>
        <w:t>Participant Contact Information</w:t>
      </w:r>
      <w:r w:rsidR="00482465" w:rsidRPr="00A12F4F">
        <w:rPr>
          <w:i/>
          <w:szCs w:val="24"/>
        </w:rPr>
        <w:t xml:space="preserve"> </w:t>
      </w:r>
      <w:r w:rsidR="00482465" w:rsidRPr="00A12F4F">
        <w:rPr>
          <w:szCs w:val="24"/>
        </w:rPr>
        <w:t xml:space="preserve">section </w:t>
      </w:r>
      <w:r w:rsidR="00880AF9" w:rsidRPr="00A12F4F">
        <w:rPr>
          <w:szCs w:val="24"/>
        </w:rPr>
        <w:t>below)</w:t>
      </w:r>
      <w:r w:rsidR="00482465" w:rsidRPr="00A12F4F">
        <w:rPr>
          <w:szCs w:val="24"/>
        </w:rPr>
        <w:t xml:space="preserve">. </w:t>
      </w:r>
      <w:r w:rsidR="00376EF6" w:rsidRPr="00A12F4F">
        <w:rPr>
          <w:szCs w:val="24"/>
        </w:rPr>
        <w:t xml:space="preserve">Immediately after completion of the baseline assessment and collection of participants’ contact information, study staff will remove the three pages at the end of the assessment questionnaire that contain </w:t>
      </w:r>
      <w:r w:rsidR="00F2636A" w:rsidRPr="00A12F4F">
        <w:rPr>
          <w:szCs w:val="24"/>
        </w:rPr>
        <w:t xml:space="preserve">contact  </w:t>
      </w:r>
      <w:r w:rsidR="00376EF6" w:rsidRPr="00A12F4F">
        <w:rPr>
          <w:szCs w:val="24"/>
        </w:rPr>
        <w:t xml:space="preserve">information to ensure </w:t>
      </w:r>
      <w:r w:rsidR="005229A3" w:rsidRPr="00A12F4F">
        <w:rPr>
          <w:szCs w:val="24"/>
        </w:rPr>
        <w:t xml:space="preserve">that the study data do not contain any participant individual identifying </w:t>
      </w:r>
      <w:r w:rsidR="00AD7DC7" w:rsidRPr="00A12F4F">
        <w:rPr>
          <w:szCs w:val="24"/>
        </w:rPr>
        <w:t>information. The</w:t>
      </w:r>
      <w:r w:rsidR="001F5325" w:rsidRPr="00A12F4F">
        <w:rPr>
          <w:szCs w:val="24"/>
        </w:rPr>
        <w:t xml:space="preserve"> last 3 pages </w:t>
      </w:r>
      <w:r w:rsidR="005229A3" w:rsidRPr="00A12F4F">
        <w:rPr>
          <w:szCs w:val="24"/>
        </w:rPr>
        <w:t xml:space="preserve">containing </w:t>
      </w:r>
      <w:r w:rsidR="00376EF6" w:rsidRPr="00A12F4F">
        <w:rPr>
          <w:szCs w:val="24"/>
        </w:rPr>
        <w:t xml:space="preserve">participant contact information </w:t>
      </w:r>
      <w:r w:rsidR="001F5325" w:rsidRPr="00A12F4F">
        <w:rPr>
          <w:szCs w:val="24"/>
        </w:rPr>
        <w:t>will be stored separate</w:t>
      </w:r>
      <w:r w:rsidR="005229A3" w:rsidRPr="00A12F4F">
        <w:rPr>
          <w:szCs w:val="24"/>
        </w:rPr>
        <w:t>ly</w:t>
      </w:r>
      <w:r w:rsidR="001F5325" w:rsidRPr="00A12F4F">
        <w:rPr>
          <w:szCs w:val="24"/>
        </w:rPr>
        <w:t xml:space="preserve"> from the rest of the baseline assessment data</w:t>
      </w:r>
      <w:r w:rsidR="00376EF6" w:rsidRPr="00A12F4F">
        <w:rPr>
          <w:szCs w:val="24"/>
        </w:rPr>
        <w:t xml:space="preserve"> in a lock-box at the Chatham Social Health Council</w:t>
      </w:r>
      <w:r w:rsidR="003F022B" w:rsidRPr="00A12F4F">
        <w:rPr>
          <w:szCs w:val="24"/>
        </w:rPr>
        <w:t>.</w:t>
      </w:r>
      <w:r w:rsidRPr="00A12F4F">
        <w:rPr>
          <w:szCs w:val="24"/>
        </w:rPr>
        <w:t xml:space="preserve"> Completion of the baseline assessment will require about 1 hour and 45 minutes per respondent. </w:t>
      </w:r>
    </w:p>
    <w:p w:rsidR="00880AF9" w:rsidRPr="00A12F4F" w:rsidRDefault="00880AF9" w:rsidP="00880AF9">
      <w:pPr>
        <w:pStyle w:val="bodytextpsg"/>
        <w:spacing w:line="240" w:lineRule="auto"/>
        <w:ind w:firstLine="0"/>
        <w:rPr>
          <w:szCs w:val="24"/>
        </w:rPr>
      </w:pPr>
    </w:p>
    <w:p w:rsidR="001F36F9" w:rsidRPr="00A12F4F" w:rsidRDefault="001F36F9" w:rsidP="003C5355">
      <w:pPr>
        <w:pStyle w:val="NoSpacing"/>
        <w:rPr>
          <w:rFonts w:ascii="Times New Roman" w:eastAsia="Times New Roman" w:hAnsi="Times New Roman" w:cs="Times New Roman"/>
          <w:sz w:val="24"/>
          <w:szCs w:val="24"/>
        </w:rPr>
      </w:pPr>
    </w:p>
    <w:p w:rsidR="00185FB3" w:rsidRPr="00A12F4F" w:rsidRDefault="00185FB3" w:rsidP="00185FB3">
      <w:pPr>
        <w:pStyle w:val="bodytextpsg"/>
        <w:spacing w:line="240" w:lineRule="auto"/>
        <w:ind w:firstLine="0"/>
        <w:rPr>
          <w:szCs w:val="24"/>
        </w:rPr>
      </w:pPr>
      <w:r w:rsidRPr="00A12F4F">
        <w:rPr>
          <w:szCs w:val="24"/>
        </w:rPr>
        <w:t>After completing the baseline assessment, participants will be randomized, using a block randomization scheme generated with nQuery v6.0.</w:t>
      </w:r>
      <w:r w:rsidR="00637A97" w:rsidRPr="00A12F4F">
        <w:rPr>
          <w:rFonts w:eastAsiaTheme="minorHAnsi"/>
          <w:szCs w:val="24"/>
        </w:rPr>
        <w:fldChar w:fldCharType="begin"/>
      </w:r>
      <w:r w:rsidRPr="00A12F4F">
        <w:rPr>
          <w:szCs w:val="24"/>
        </w:rPr>
        <w:instrText xml:space="preserve"> ADDIN EN.CITE &lt;EndNote&gt;&lt;Cite&gt;&lt;Author&gt;Chow&lt;/Author&gt;&lt;Year&gt;2004&lt;/Year&gt;&lt;RecNum&gt;2143&lt;/RecNum&gt;&lt;record&gt;&lt;rec-number&gt;2143&lt;/rec-number&gt;&lt;foreign-keys&gt;&lt;key app="EN" db-id="wexsepaxdare9betf5qp2v97x95pze2taewx"&gt;2143&lt;/key&gt;&lt;/foreign-keys&gt;&lt;ref-type name="Book"&gt;6&lt;/ref-type&gt;&lt;contributors&gt;&lt;authors&gt;&lt;author&gt;&lt;style face="normal" font="default" size="10"&gt;Chow, S. C.&lt;/style&gt;&lt;/author&gt;&lt;author&gt;&lt;style face="normal" font="default" size="10"&gt;Liu, J. P.&lt;/style&gt;&lt;/author&gt;&lt;/authors&gt;&lt;/contributors&gt;&lt;titles&gt;&lt;title&gt;&lt;style face="normal" font="default" size="10"&gt;Design and Analysis of Clinical Trials&lt;/style&gt;&lt;/title&gt;&lt;/titles&gt;&lt;edition&gt;2&lt;/edition&gt;&lt;dates&gt;&lt;year&gt;2004&lt;/year&gt;&lt;/dates&gt;&lt;pub-location&gt;&lt;style face="normal" font="default" size="10"&gt;Hoboken, NJ&lt;/style&gt;&lt;/pub-location&gt;&lt;publisher&gt;&lt;style face="normal" font="default" size="10"&gt;Wiley&lt;/style&gt;&lt;/publisher&gt;&lt;urls&gt;&lt;/urls&gt;&lt;/record&gt;&lt;/Cite&gt;&lt;/EndNote&gt;</w:instrText>
      </w:r>
      <w:r w:rsidR="00637A97" w:rsidRPr="00A12F4F">
        <w:rPr>
          <w:rFonts w:eastAsiaTheme="minorHAnsi"/>
          <w:szCs w:val="24"/>
        </w:rPr>
        <w:fldChar w:fldCharType="separate"/>
      </w:r>
      <w:r w:rsidRPr="00A12F4F">
        <w:rPr>
          <w:szCs w:val="24"/>
        </w:rPr>
        <w:t>21</w:t>
      </w:r>
      <w:r w:rsidR="00637A97" w:rsidRPr="00A12F4F">
        <w:rPr>
          <w:rFonts w:eastAsiaTheme="minorHAnsi"/>
          <w:szCs w:val="24"/>
        </w:rPr>
        <w:fldChar w:fldCharType="end"/>
      </w:r>
      <w:r w:rsidRPr="00A12F4F">
        <w:rPr>
          <w:szCs w:val="24"/>
        </w:rPr>
        <w:t>, to receive th</w:t>
      </w:r>
      <w:r w:rsidR="00BC049C" w:rsidRPr="00A12F4F">
        <w:rPr>
          <w:szCs w:val="24"/>
        </w:rPr>
        <w:t xml:space="preserve">e Spanish-language </w:t>
      </w:r>
      <w:r w:rsidRPr="00A12F4F">
        <w:rPr>
          <w:szCs w:val="24"/>
        </w:rPr>
        <w:t xml:space="preserve">HOLA en Grupos intervention or the </w:t>
      </w:r>
      <w:r w:rsidR="00BC049C" w:rsidRPr="00A12F4F">
        <w:rPr>
          <w:szCs w:val="24"/>
        </w:rPr>
        <w:t xml:space="preserve">Spanish-language </w:t>
      </w:r>
      <w:r w:rsidRPr="00A12F4F">
        <w:rPr>
          <w:szCs w:val="24"/>
        </w:rPr>
        <w:t xml:space="preserve">general health education comparison intervention. Following randomization, participants will be given the specific date and time of the first HOLA en Grupos or comparison intervention session. The process of administering informed consent, enrollment to the study, completion of the baseline assessment, and randomization to one of the two study conditions will occur sequentially on the same day. </w:t>
      </w:r>
    </w:p>
    <w:p w:rsidR="00EC6D5A" w:rsidRPr="00A12F4F" w:rsidRDefault="00EC6D5A" w:rsidP="003C5355">
      <w:pPr>
        <w:pStyle w:val="NoSpacing"/>
        <w:rPr>
          <w:rFonts w:ascii="Times New Roman" w:eastAsia="Times New Roman" w:hAnsi="Times New Roman" w:cs="Times New Roman"/>
          <w:sz w:val="24"/>
          <w:szCs w:val="24"/>
        </w:rPr>
      </w:pPr>
    </w:p>
    <w:p w:rsidR="00D83A02" w:rsidRPr="00A12F4F" w:rsidRDefault="00185FB3">
      <w:pPr>
        <w:autoSpaceDE w:val="0"/>
        <w:autoSpaceDN w:val="0"/>
        <w:adjustRightInd w:val="0"/>
        <w:rPr>
          <w:szCs w:val="24"/>
        </w:rPr>
      </w:pPr>
      <w:r w:rsidRPr="00A12F4F">
        <w:rPr>
          <w:szCs w:val="24"/>
          <w:u w:val="single"/>
        </w:rPr>
        <w:t>Six-month follow-up assessment</w:t>
      </w:r>
      <w:r w:rsidRPr="00A12F4F">
        <w:rPr>
          <w:szCs w:val="24"/>
        </w:rPr>
        <w:t xml:space="preserve"> –  </w:t>
      </w:r>
      <w:r w:rsidR="004A066D" w:rsidRPr="00A12F4F">
        <w:rPr>
          <w:szCs w:val="24"/>
        </w:rPr>
        <w:t>Six months after HOLA</w:t>
      </w:r>
      <w:r w:rsidR="004A066D" w:rsidRPr="00A12F4F">
        <w:rPr>
          <w:i/>
          <w:szCs w:val="24"/>
        </w:rPr>
        <w:t xml:space="preserve"> </w:t>
      </w:r>
      <w:r w:rsidR="000C5685" w:rsidRPr="00A12F4F">
        <w:rPr>
          <w:szCs w:val="24"/>
        </w:rPr>
        <w:t>en Grupos</w:t>
      </w:r>
      <w:r w:rsidR="004A066D" w:rsidRPr="00A12F4F">
        <w:rPr>
          <w:szCs w:val="24"/>
        </w:rPr>
        <w:t xml:space="preserve"> and comparison participants complete their respective interventions, </w:t>
      </w:r>
      <w:r w:rsidR="00264DCD" w:rsidRPr="00A12F4F">
        <w:rPr>
          <w:szCs w:val="24"/>
        </w:rPr>
        <w:t xml:space="preserve">study staff will administer </w:t>
      </w:r>
      <w:r w:rsidR="004A066D" w:rsidRPr="00A12F4F">
        <w:rPr>
          <w:szCs w:val="24"/>
        </w:rPr>
        <w:t xml:space="preserve">a follow-up assessment </w:t>
      </w:r>
      <w:r w:rsidR="00264DCD" w:rsidRPr="00A12F4F">
        <w:rPr>
          <w:szCs w:val="24"/>
        </w:rPr>
        <w:t xml:space="preserve">questionnaire to </w:t>
      </w:r>
      <w:r w:rsidR="00530401" w:rsidRPr="00A12F4F">
        <w:rPr>
          <w:szCs w:val="24"/>
        </w:rPr>
        <w:t xml:space="preserve">them </w:t>
      </w:r>
      <w:r w:rsidR="00264DCD" w:rsidRPr="00A12F4F">
        <w:rPr>
          <w:szCs w:val="24"/>
        </w:rPr>
        <w:t>during a face-to-face interview</w:t>
      </w:r>
      <w:r w:rsidR="004A066D" w:rsidRPr="00A12F4F">
        <w:rPr>
          <w:szCs w:val="24"/>
        </w:rPr>
        <w:t xml:space="preserve"> (see </w:t>
      </w:r>
      <w:r w:rsidR="004A066D" w:rsidRPr="00A12F4F">
        <w:rPr>
          <w:b/>
          <w:szCs w:val="24"/>
        </w:rPr>
        <w:t xml:space="preserve">Attachment </w:t>
      </w:r>
      <w:r w:rsidR="00D0076D" w:rsidRPr="00A12F4F">
        <w:rPr>
          <w:b/>
          <w:szCs w:val="24"/>
        </w:rPr>
        <w:t>5</w:t>
      </w:r>
      <w:r w:rsidR="00D0076D" w:rsidRPr="00A12F4F">
        <w:rPr>
          <w:szCs w:val="24"/>
        </w:rPr>
        <w:t xml:space="preserve"> </w:t>
      </w:r>
      <w:r w:rsidR="004A066D" w:rsidRPr="00A12F4F">
        <w:rPr>
          <w:szCs w:val="24"/>
        </w:rPr>
        <w:t>for the Spanish</w:t>
      </w:r>
      <w:r w:rsidR="00892EA2" w:rsidRPr="00A12F4F">
        <w:rPr>
          <w:szCs w:val="24"/>
        </w:rPr>
        <w:t>-language</w:t>
      </w:r>
      <w:r w:rsidR="004A066D" w:rsidRPr="00A12F4F">
        <w:rPr>
          <w:szCs w:val="24"/>
        </w:rPr>
        <w:t xml:space="preserve"> version that will be used during the study and the English</w:t>
      </w:r>
      <w:r w:rsidR="00892EA2" w:rsidRPr="00A12F4F">
        <w:rPr>
          <w:szCs w:val="24"/>
        </w:rPr>
        <w:t>-language</w:t>
      </w:r>
      <w:r w:rsidR="004A066D" w:rsidRPr="00A12F4F">
        <w:rPr>
          <w:szCs w:val="24"/>
        </w:rPr>
        <w:t xml:space="preserve"> </w:t>
      </w:r>
      <w:r w:rsidR="00892EA2" w:rsidRPr="00A12F4F">
        <w:rPr>
          <w:szCs w:val="24"/>
        </w:rPr>
        <w:t xml:space="preserve">translation </w:t>
      </w:r>
      <w:r w:rsidR="004A066D" w:rsidRPr="00A12F4F">
        <w:rPr>
          <w:szCs w:val="24"/>
        </w:rPr>
        <w:t xml:space="preserve">which is included for purposes of review only). </w:t>
      </w:r>
      <w:r w:rsidR="00530401" w:rsidRPr="00A12F4F" w:rsidDel="00C92F32">
        <w:rPr>
          <w:szCs w:val="24"/>
        </w:rPr>
        <w:t xml:space="preserve">The first page of the follow-up assessment questionnaire will contain only the identification number that </w:t>
      </w:r>
      <w:r w:rsidR="0063111F" w:rsidRPr="00A12F4F" w:rsidDel="00C92F32">
        <w:rPr>
          <w:szCs w:val="24"/>
        </w:rPr>
        <w:t xml:space="preserve">was initially </w:t>
      </w:r>
      <w:r w:rsidR="00530401" w:rsidRPr="00A12F4F" w:rsidDel="00C92F32">
        <w:rPr>
          <w:szCs w:val="24"/>
        </w:rPr>
        <w:t>pre-assigned to the participant</w:t>
      </w:r>
      <w:r w:rsidR="0063111F" w:rsidRPr="00A12F4F" w:rsidDel="00C92F32">
        <w:rPr>
          <w:szCs w:val="24"/>
        </w:rPr>
        <w:t xml:space="preserve"> at the time of the baseline assessment</w:t>
      </w:r>
      <w:r w:rsidR="00530401" w:rsidRPr="00A12F4F" w:rsidDel="00C92F32">
        <w:rPr>
          <w:szCs w:val="24"/>
        </w:rPr>
        <w:t xml:space="preserve">, but </w:t>
      </w:r>
      <w:r w:rsidR="0063111F" w:rsidRPr="00A12F4F" w:rsidDel="00C92F32">
        <w:rPr>
          <w:szCs w:val="24"/>
        </w:rPr>
        <w:t xml:space="preserve">will </w:t>
      </w:r>
      <w:r w:rsidR="00530401" w:rsidRPr="00A12F4F" w:rsidDel="00C92F32">
        <w:rPr>
          <w:szCs w:val="24"/>
        </w:rPr>
        <w:t xml:space="preserve">not </w:t>
      </w:r>
      <w:r w:rsidR="0063111F" w:rsidRPr="00A12F4F" w:rsidDel="00C92F32">
        <w:rPr>
          <w:szCs w:val="24"/>
        </w:rPr>
        <w:t xml:space="preserve">contain </w:t>
      </w:r>
      <w:r w:rsidR="00530401" w:rsidRPr="00A12F4F" w:rsidDel="00C92F32">
        <w:rPr>
          <w:szCs w:val="24"/>
        </w:rPr>
        <w:t xml:space="preserve">the participants’ name. </w:t>
      </w:r>
      <w:r w:rsidR="00612D61" w:rsidRPr="00A12F4F" w:rsidDel="00C92F32">
        <w:rPr>
          <w:szCs w:val="24"/>
        </w:rPr>
        <w:t xml:space="preserve">This identification number will enable the study staff to link the baseline and the 6-month follow-up assessments for all participants. </w:t>
      </w:r>
      <w:r w:rsidR="001E68F9" w:rsidRPr="00A12F4F">
        <w:rPr>
          <w:szCs w:val="24"/>
        </w:rPr>
        <w:t xml:space="preserve">The </w:t>
      </w:r>
      <w:r w:rsidR="007C7F2F" w:rsidRPr="00A12F4F">
        <w:rPr>
          <w:szCs w:val="24"/>
        </w:rPr>
        <w:t xml:space="preserve">6-month </w:t>
      </w:r>
      <w:r w:rsidR="001E68F9" w:rsidRPr="00A12F4F">
        <w:rPr>
          <w:szCs w:val="24"/>
        </w:rPr>
        <w:t xml:space="preserve">follow-up assessment questionnaire </w:t>
      </w:r>
      <w:r w:rsidR="003507B9" w:rsidRPr="00A12F4F">
        <w:rPr>
          <w:szCs w:val="24"/>
        </w:rPr>
        <w:t xml:space="preserve">is </w:t>
      </w:r>
      <w:r w:rsidR="001E68F9" w:rsidRPr="00A12F4F">
        <w:rPr>
          <w:szCs w:val="24"/>
        </w:rPr>
        <w:t xml:space="preserve">similar to the baseline assessment, but will contain </w:t>
      </w:r>
      <w:r w:rsidR="00925975" w:rsidRPr="00A12F4F">
        <w:rPr>
          <w:szCs w:val="24"/>
        </w:rPr>
        <w:t xml:space="preserve">fewer questions than </w:t>
      </w:r>
      <w:r w:rsidR="001E68F9" w:rsidRPr="00A12F4F">
        <w:rPr>
          <w:szCs w:val="24"/>
        </w:rPr>
        <w:t>the baseline assessment</w:t>
      </w:r>
      <w:r w:rsidR="00BF0F84" w:rsidRPr="00A12F4F">
        <w:rPr>
          <w:szCs w:val="24"/>
        </w:rPr>
        <w:t xml:space="preserve"> (see details below)</w:t>
      </w:r>
      <w:r w:rsidR="001E68F9" w:rsidRPr="00A12F4F">
        <w:rPr>
          <w:szCs w:val="24"/>
        </w:rPr>
        <w:t>. Completion of the 6-month follow-up assessment will require about 60</w:t>
      </w:r>
      <w:r w:rsidR="001E68F9" w:rsidRPr="00A12F4F">
        <w:rPr>
          <w:b/>
          <w:szCs w:val="24"/>
        </w:rPr>
        <w:t xml:space="preserve"> </w:t>
      </w:r>
      <w:r w:rsidR="001E68F9" w:rsidRPr="00A12F4F">
        <w:rPr>
          <w:szCs w:val="24"/>
        </w:rPr>
        <w:t>minutes per respondent.</w:t>
      </w:r>
      <w:r w:rsidR="00B43010" w:rsidRPr="00A12F4F">
        <w:rPr>
          <w:szCs w:val="24"/>
        </w:rPr>
        <w:t xml:space="preserve"> </w:t>
      </w:r>
    </w:p>
    <w:p w:rsidR="00D83A02" w:rsidRPr="00A12F4F" w:rsidRDefault="00D83A02">
      <w:pPr>
        <w:autoSpaceDE w:val="0"/>
        <w:autoSpaceDN w:val="0"/>
        <w:adjustRightInd w:val="0"/>
        <w:rPr>
          <w:szCs w:val="24"/>
        </w:rPr>
      </w:pPr>
    </w:p>
    <w:p w:rsidR="00A024BE" w:rsidRPr="00A12F4F" w:rsidRDefault="00F24D07">
      <w:pPr>
        <w:autoSpaceDE w:val="0"/>
        <w:autoSpaceDN w:val="0"/>
        <w:adjustRightInd w:val="0"/>
        <w:rPr>
          <w:szCs w:val="24"/>
        </w:rPr>
      </w:pPr>
      <w:r w:rsidRPr="00A12F4F">
        <w:rPr>
          <w:szCs w:val="24"/>
        </w:rPr>
        <w:t xml:space="preserve">No personal-identifying information will be attached to any of the </w:t>
      </w:r>
      <w:r w:rsidR="00C92F32" w:rsidRPr="00A12F4F">
        <w:rPr>
          <w:szCs w:val="24"/>
        </w:rPr>
        <w:t>study data</w:t>
      </w:r>
      <w:r w:rsidRPr="00A12F4F">
        <w:rPr>
          <w:szCs w:val="24"/>
        </w:rPr>
        <w:t xml:space="preserve">. </w:t>
      </w:r>
      <w:r w:rsidR="005229A3" w:rsidRPr="00A12F4F">
        <w:rPr>
          <w:szCs w:val="24"/>
        </w:rPr>
        <w:t>E</w:t>
      </w:r>
      <w:r w:rsidR="00D0076D" w:rsidRPr="00A12F4F">
        <w:rPr>
          <w:szCs w:val="24"/>
        </w:rPr>
        <w:t xml:space="preserve">ach participant </w:t>
      </w:r>
      <w:r w:rsidR="007A591F" w:rsidRPr="00A12F4F">
        <w:rPr>
          <w:szCs w:val="24"/>
        </w:rPr>
        <w:t xml:space="preserve">will be </w:t>
      </w:r>
      <w:r w:rsidR="00A73EB7" w:rsidRPr="00A12F4F">
        <w:rPr>
          <w:szCs w:val="24"/>
        </w:rPr>
        <w:t>assigned a unique study identification</w:t>
      </w:r>
      <w:r w:rsidR="00D0076D" w:rsidRPr="00A12F4F">
        <w:rPr>
          <w:szCs w:val="24"/>
        </w:rPr>
        <w:t xml:space="preserve"> number</w:t>
      </w:r>
      <w:r w:rsidR="00A73EB7" w:rsidRPr="00A12F4F">
        <w:rPr>
          <w:szCs w:val="24"/>
        </w:rPr>
        <w:t xml:space="preserve"> which will appear with study data</w:t>
      </w:r>
      <w:r w:rsidR="00D0076D" w:rsidRPr="00A12F4F">
        <w:rPr>
          <w:szCs w:val="24"/>
        </w:rPr>
        <w:t xml:space="preserve">.  A master participant file </w:t>
      </w:r>
      <w:r w:rsidR="00A73EB7" w:rsidRPr="00A12F4F">
        <w:rPr>
          <w:szCs w:val="24"/>
        </w:rPr>
        <w:t xml:space="preserve">that links </w:t>
      </w:r>
      <w:r w:rsidR="00D0076D" w:rsidRPr="00A12F4F">
        <w:rPr>
          <w:szCs w:val="24"/>
        </w:rPr>
        <w:t>participant</w:t>
      </w:r>
      <w:r w:rsidR="00D93B79" w:rsidRPr="00A12F4F">
        <w:rPr>
          <w:szCs w:val="24"/>
        </w:rPr>
        <w:t xml:space="preserve">s’ names with their </w:t>
      </w:r>
      <w:r w:rsidR="00A73EB7" w:rsidRPr="00A12F4F">
        <w:rPr>
          <w:szCs w:val="24"/>
        </w:rPr>
        <w:t>study</w:t>
      </w:r>
      <w:r w:rsidR="00D0076D" w:rsidRPr="00A12F4F">
        <w:rPr>
          <w:szCs w:val="24"/>
        </w:rPr>
        <w:t xml:space="preserve"> </w:t>
      </w:r>
      <w:r w:rsidR="00D93B79" w:rsidRPr="00A12F4F">
        <w:rPr>
          <w:szCs w:val="24"/>
        </w:rPr>
        <w:t xml:space="preserve">identification numbers </w:t>
      </w:r>
      <w:r w:rsidR="00D0076D" w:rsidRPr="00A12F4F">
        <w:rPr>
          <w:szCs w:val="24"/>
        </w:rPr>
        <w:t xml:space="preserve">will be stored </w:t>
      </w:r>
      <w:r w:rsidR="00210EC4" w:rsidRPr="00A12F4F">
        <w:rPr>
          <w:szCs w:val="24"/>
        </w:rPr>
        <w:t>i</w:t>
      </w:r>
      <w:r w:rsidR="00D0076D" w:rsidRPr="00A12F4F">
        <w:rPr>
          <w:szCs w:val="24"/>
        </w:rPr>
        <w:t xml:space="preserve">n a password-protected database. </w:t>
      </w:r>
      <w:r w:rsidRPr="00A12F4F">
        <w:rPr>
          <w:szCs w:val="24"/>
        </w:rPr>
        <w:t xml:space="preserve">Immediately after completing screening and the baseline assessment, </w:t>
      </w:r>
      <w:r w:rsidR="00D93B79" w:rsidRPr="00A12F4F">
        <w:rPr>
          <w:szCs w:val="24"/>
        </w:rPr>
        <w:t xml:space="preserve">any </w:t>
      </w:r>
      <w:r w:rsidRPr="00A12F4F">
        <w:rPr>
          <w:szCs w:val="24"/>
        </w:rPr>
        <w:t xml:space="preserve">participant contact information </w:t>
      </w:r>
      <w:r w:rsidR="00D93B79" w:rsidRPr="00A12F4F">
        <w:rPr>
          <w:szCs w:val="24"/>
        </w:rPr>
        <w:t xml:space="preserve">that is collected </w:t>
      </w:r>
      <w:r w:rsidRPr="00A12F4F">
        <w:rPr>
          <w:szCs w:val="24"/>
        </w:rPr>
        <w:t>will be separated from the screening and assessment forms and stored separately.</w:t>
      </w:r>
      <w:r w:rsidR="00270219" w:rsidRPr="00A12F4F">
        <w:rPr>
          <w:szCs w:val="24"/>
        </w:rPr>
        <w:t xml:space="preserve"> </w:t>
      </w:r>
      <w:r w:rsidRPr="00A12F4F">
        <w:rPr>
          <w:szCs w:val="24"/>
        </w:rPr>
        <w:t xml:space="preserve">The signed consent forms will also be stored separately. As noted above, a unique identification number that has been pre-assigned to the baseline assessment questionnaire, but not the participant’s name, will be entered on the consent form at the completion of the informed consent process. </w:t>
      </w:r>
    </w:p>
    <w:p w:rsidR="00725F97" w:rsidRPr="00A12F4F" w:rsidRDefault="00725F97">
      <w:pPr>
        <w:pStyle w:val="NoSpacing"/>
        <w:rPr>
          <w:rFonts w:ascii="Times New Roman" w:hAnsi="Times New Roman" w:cs="Times New Roman"/>
          <w:sz w:val="24"/>
          <w:szCs w:val="24"/>
        </w:rPr>
      </w:pPr>
    </w:p>
    <w:p w:rsidR="00741922" w:rsidRPr="00A12F4F" w:rsidRDefault="00F24D07" w:rsidP="0046181E">
      <w:pPr>
        <w:pStyle w:val="NoSpacing"/>
        <w:rPr>
          <w:rFonts w:ascii="Times New Roman" w:hAnsi="Times New Roman" w:cs="Times New Roman"/>
          <w:sz w:val="24"/>
          <w:szCs w:val="24"/>
        </w:rPr>
      </w:pPr>
      <w:r w:rsidRPr="00A12F4F">
        <w:rPr>
          <w:rFonts w:ascii="Times New Roman" w:hAnsi="Times New Roman" w:cs="Times New Roman"/>
          <w:sz w:val="24"/>
          <w:szCs w:val="24"/>
        </w:rPr>
        <w:t xml:space="preserve">During the implementation of the study in areas of central North Carolina where Latino MSM will be contacted and enrolled in the study, </w:t>
      </w:r>
      <w:r w:rsidR="0046181E" w:rsidRPr="00A12F4F">
        <w:rPr>
          <w:rFonts w:ascii="Times New Roman" w:hAnsi="Times New Roman" w:cs="Times New Roman"/>
          <w:sz w:val="24"/>
          <w:szCs w:val="24"/>
        </w:rPr>
        <w:t xml:space="preserve">copies of all completed information forms, as </w:t>
      </w:r>
      <w:r w:rsidR="0046181E" w:rsidRPr="00A12F4F">
        <w:rPr>
          <w:rFonts w:ascii="Times New Roman" w:hAnsi="Times New Roman" w:cs="Times New Roman"/>
          <w:sz w:val="24"/>
          <w:szCs w:val="24"/>
        </w:rPr>
        <w:lastRenderedPageBreak/>
        <w:t xml:space="preserve">described above and explained in greater detail below, will be initially stored in separate locked boxes at the Chatham Social Health Council. </w:t>
      </w:r>
      <w:r w:rsidR="00777B7D" w:rsidRPr="00A12F4F">
        <w:rPr>
          <w:rFonts w:ascii="Times New Roman" w:hAnsi="Times New Roman" w:cs="Times New Roman"/>
          <w:sz w:val="24"/>
          <w:szCs w:val="24"/>
        </w:rPr>
        <w:t xml:space="preserve">In all cases, </w:t>
      </w:r>
      <w:r w:rsidR="00880AF9" w:rsidRPr="00A12F4F">
        <w:rPr>
          <w:rFonts w:ascii="Times New Roman" w:hAnsi="Times New Roman" w:cs="Times New Roman"/>
          <w:sz w:val="24"/>
          <w:szCs w:val="24"/>
        </w:rPr>
        <w:t>n</w:t>
      </w:r>
      <w:r w:rsidR="00777B7D" w:rsidRPr="00A12F4F">
        <w:rPr>
          <w:rFonts w:ascii="Times New Roman" w:hAnsi="Times New Roman" w:cs="Times New Roman"/>
          <w:sz w:val="24"/>
          <w:szCs w:val="24"/>
        </w:rPr>
        <w:t xml:space="preserve">o later than 48 hours after completion </w:t>
      </w:r>
      <w:r w:rsidR="00880AF9" w:rsidRPr="00A12F4F">
        <w:rPr>
          <w:rFonts w:ascii="Times New Roman" w:hAnsi="Times New Roman" w:cs="Times New Roman"/>
          <w:sz w:val="24"/>
          <w:szCs w:val="24"/>
        </w:rPr>
        <w:t xml:space="preserve">of these data collection forms, </w:t>
      </w:r>
      <w:r w:rsidR="00777B7D" w:rsidRPr="00A12F4F">
        <w:rPr>
          <w:rFonts w:ascii="Times New Roman" w:hAnsi="Times New Roman" w:cs="Times New Roman"/>
          <w:sz w:val="24"/>
          <w:szCs w:val="24"/>
        </w:rPr>
        <w:t xml:space="preserve">study staff will transfer the documents to the offices of the principal investigator at the Department of Social Sciences and Health Policy, Division of Public Health Sciences, Wake Forest University School of Medicine where they will be stored separately in a locked </w:t>
      </w:r>
      <w:r w:rsidR="004953B9" w:rsidRPr="00A12F4F">
        <w:rPr>
          <w:rFonts w:ascii="Times New Roman" w:hAnsi="Times New Roman" w:cs="Times New Roman"/>
          <w:sz w:val="24"/>
          <w:szCs w:val="24"/>
        </w:rPr>
        <w:t>file cabinet</w:t>
      </w:r>
      <w:r w:rsidR="00880AF9" w:rsidRPr="00A12F4F">
        <w:rPr>
          <w:rFonts w:ascii="Times New Roman" w:hAnsi="Times New Roman" w:cs="Times New Roman"/>
          <w:sz w:val="24"/>
          <w:szCs w:val="24"/>
        </w:rPr>
        <w:t xml:space="preserve">. </w:t>
      </w:r>
      <w:r w:rsidR="00777B7D" w:rsidRPr="00A12F4F">
        <w:rPr>
          <w:rFonts w:ascii="Times New Roman" w:hAnsi="Times New Roman" w:cs="Times New Roman"/>
          <w:sz w:val="24"/>
          <w:szCs w:val="24"/>
        </w:rPr>
        <w:t>All electronic information and datasets that will be created by entering participants’ responses to the two study assessments or other information collection forms will be kept in password-protected electronic files.</w:t>
      </w:r>
      <w:r w:rsidRPr="00A12F4F">
        <w:rPr>
          <w:rFonts w:ascii="Times New Roman" w:hAnsi="Times New Roman" w:cs="Times New Roman"/>
          <w:sz w:val="24"/>
          <w:szCs w:val="24"/>
        </w:rPr>
        <w:t xml:space="preserve"> </w:t>
      </w:r>
    </w:p>
    <w:p w:rsidR="00D93B79" w:rsidRPr="00A12F4F" w:rsidRDefault="00D93B79">
      <w:pPr>
        <w:pStyle w:val="NoSpacing"/>
        <w:rPr>
          <w:rFonts w:ascii="Times New Roman" w:hAnsi="Times New Roman" w:cs="Times New Roman"/>
          <w:sz w:val="24"/>
          <w:szCs w:val="24"/>
        </w:rPr>
      </w:pPr>
    </w:p>
    <w:p w:rsidR="00863D0C" w:rsidRPr="00A12F4F" w:rsidRDefault="007B1793" w:rsidP="00863D0C">
      <w:pPr>
        <w:rPr>
          <w:szCs w:val="24"/>
        </w:rPr>
      </w:pPr>
      <w:r w:rsidRPr="00A12F4F">
        <w:rPr>
          <w:szCs w:val="24"/>
        </w:rPr>
        <w:t>No d</w:t>
      </w:r>
      <w:r w:rsidR="00B05CB5" w:rsidRPr="00A12F4F">
        <w:rPr>
          <w:szCs w:val="24"/>
        </w:rPr>
        <w:t xml:space="preserve">ata </w:t>
      </w:r>
      <w:r w:rsidR="006662A7" w:rsidRPr="00A12F4F">
        <w:rPr>
          <w:szCs w:val="24"/>
        </w:rPr>
        <w:t xml:space="preserve">that will be </w:t>
      </w:r>
      <w:r w:rsidRPr="00A12F4F">
        <w:rPr>
          <w:szCs w:val="24"/>
        </w:rPr>
        <w:t xml:space="preserve">collected from </w:t>
      </w:r>
      <w:r w:rsidR="00B05CB5" w:rsidRPr="00A12F4F">
        <w:rPr>
          <w:szCs w:val="24"/>
        </w:rPr>
        <w:t>individual participants will be released to the public. Summary data</w:t>
      </w:r>
      <w:r w:rsidR="00EC60BD" w:rsidRPr="00A12F4F">
        <w:rPr>
          <w:szCs w:val="24"/>
        </w:rPr>
        <w:t xml:space="preserve"> without any personal identifier </w:t>
      </w:r>
      <w:r w:rsidR="004B2F63" w:rsidRPr="00A12F4F">
        <w:rPr>
          <w:szCs w:val="24"/>
        </w:rPr>
        <w:t>information</w:t>
      </w:r>
      <w:r w:rsidR="00B05CB5" w:rsidRPr="00A12F4F">
        <w:rPr>
          <w:szCs w:val="24"/>
        </w:rPr>
        <w:t xml:space="preserve"> may be used in reports</w:t>
      </w:r>
      <w:r w:rsidRPr="00A12F4F">
        <w:rPr>
          <w:szCs w:val="24"/>
        </w:rPr>
        <w:t xml:space="preserve">, </w:t>
      </w:r>
      <w:r w:rsidR="00EC60BD" w:rsidRPr="00A12F4F">
        <w:rPr>
          <w:szCs w:val="24"/>
        </w:rPr>
        <w:t>presentations</w:t>
      </w:r>
      <w:r w:rsidRPr="00A12F4F">
        <w:rPr>
          <w:szCs w:val="24"/>
        </w:rPr>
        <w:t>,</w:t>
      </w:r>
      <w:r w:rsidR="00EC60BD" w:rsidRPr="00A12F4F">
        <w:rPr>
          <w:szCs w:val="24"/>
        </w:rPr>
        <w:t xml:space="preserve"> and </w:t>
      </w:r>
      <w:r w:rsidR="00B05CB5" w:rsidRPr="00A12F4F">
        <w:rPr>
          <w:szCs w:val="24"/>
        </w:rPr>
        <w:t xml:space="preserve">manuscripts </w:t>
      </w:r>
      <w:r w:rsidR="00EC60BD" w:rsidRPr="00A12F4F">
        <w:rPr>
          <w:szCs w:val="24"/>
        </w:rPr>
        <w:t>for publication</w:t>
      </w:r>
      <w:r w:rsidR="00B05CB5" w:rsidRPr="00A12F4F">
        <w:rPr>
          <w:szCs w:val="24"/>
        </w:rPr>
        <w:t>.</w:t>
      </w:r>
      <w:r w:rsidR="00863D0C" w:rsidRPr="00A12F4F">
        <w:rPr>
          <w:szCs w:val="24"/>
        </w:rPr>
        <w:t xml:space="preserve"> </w:t>
      </w:r>
      <w:r w:rsidR="00577217" w:rsidRPr="00A12F4F">
        <w:rPr>
          <w:szCs w:val="24"/>
        </w:rPr>
        <w:t xml:space="preserve">The </w:t>
      </w:r>
      <w:r w:rsidR="00B05CB5" w:rsidRPr="00A12F4F">
        <w:rPr>
          <w:szCs w:val="24"/>
        </w:rPr>
        <w:t xml:space="preserve">CDC </w:t>
      </w:r>
      <w:r w:rsidR="00EC60BD" w:rsidRPr="00A12F4F">
        <w:rPr>
          <w:szCs w:val="24"/>
        </w:rPr>
        <w:t>Project Officer and Project Coordinator will not have any contact with or collect data from the study partici</w:t>
      </w:r>
      <w:r w:rsidR="00863D0C" w:rsidRPr="00A12F4F">
        <w:rPr>
          <w:szCs w:val="24"/>
        </w:rPr>
        <w:t>p</w:t>
      </w:r>
      <w:r w:rsidR="00EC60BD" w:rsidRPr="00A12F4F">
        <w:rPr>
          <w:szCs w:val="24"/>
        </w:rPr>
        <w:t>ants</w:t>
      </w:r>
      <w:r w:rsidR="00863D0C" w:rsidRPr="00A12F4F">
        <w:rPr>
          <w:szCs w:val="24"/>
        </w:rPr>
        <w:t xml:space="preserve"> and they w</w:t>
      </w:r>
      <w:r w:rsidR="00B05CB5" w:rsidRPr="00A12F4F">
        <w:rPr>
          <w:szCs w:val="24"/>
        </w:rPr>
        <w:t xml:space="preserve">ill not have access to </w:t>
      </w:r>
      <w:r w:rsidR="00EC60BD" w:rsidRPr="00A12F4F">
        <w:rPr>
          <w:szCs w:val="24"/>
        </w:rPr>
        <w:t xml:space="preserve">any of the study participants’ </w:t>
      </w:r>
      <w:r w:rsidR="00B05CB5" w:rsidRPr="00A12F4F">
        <w:rPr>
          <w:szCs w:val="24"/>
        </w:rPr>
        <w:t xml:space="preserve">individually identifiable information. </w:t>
      </w:r>
      <w:r w:rsidR="00F24D07" w:rsidRPr="00A12F4F">
        <w:rPr>
          <w:szCs w:val="24"/>
        </w:rPr>
        <w:t>Aggregate data without any personal identifying information from study participants will be submitted to the CDC project officer at the end of the study as required by the cooperative agreement grant.</w:t>
      </w:r>
      <w:r w:rsidR="00863D0C" w:rsidRPr="00A12F4F">
        <w:rPr>
          <w:szCs w:val="24"/>
        </w:rPr>
        <w:t xml:space="preserve"> A</w:t>
      </w:r>
      <w:r w:rsidR="00AF098F" w:rsidRPr="00A12F4F">
        <w:rPr>
          <w:szCs w:val="24"/>
        </w:rPr>
        <w:t xml:space="preserve">ll </w:t>
      </w:r>
      <w:r w:rsidR="00863D0C" w:rsidRPr="00A12F4F">
        <w:rPr>
          <w:szCs w:val="24"/>
        </w:rPr>
        <w:t xml:space="preserve">such data transfers will be made using </w:t>
      </w:r>
      <w:r w:rsidRPr="00A12F4F">
        <w:rPr>
          <w:szCs w:val="24"/>
        </w:rPr>
        <w:t xml:space="preserve">a </w:t>
      </w:r>
      <w:r w:rsidR="00427972" w:rsidRPr="00A12F4F">
        <w:rPr>
          <w:szCs w:val="24"/>
        </w:rPr>
        <w:t>s</w:t>
      </w:r>
      <w:r w:rsidR="00863D0C" w:rsidRPr="00A12F4F">
        <w:rPr>
          <w:szCs w:val="24"/>
        </w:rPr>
        <w:t xml:space="preserve">ecure </w:t>
      </w:r>
      <w:r w:rsidR="00427972" w:rsidRPr="00A12F4F">
        <w:rPr>
          <w:szCs w:val="24"/>
        </w:rPr>
        <w:t>d</w:t>
      </w:r>
      <w:r w:rsidR="00863D0C" w:rsidRPr="00A12F4F">
        <w:rPr>
          <w:szCs w:val="24"/>
        </w:rPr>
        <w:t xml:space="preserve">ata </w:t>
      </w:r>
      <w:r w:rsidR="00427972" w:rsidRPr="00A12F4F">
        <w:rPr>
          <w:szCs w:val="24"/>
        </w:rPr>
        <w:t>n</w:t>
      </w:r>
      <w:r w:rsidR="00863D0C" w:rsidRPr="00A12F4F">
        <w:rPr>
          <w:szCs w:val="24"/>
        </w:rPr>
        <w:t xml:space="preserve">etwork. The CDC </w:t>
      </w:r>
      <w:r w:rsidRPr="00A12F4F">
        <w:rPr>
          <w:szCs w:val="24"/>
        </w:rPr>
        <w:t xml:space="preserve">Project Officer and Project Coordinator </w:t>
      </w:r>
      <w:r w:rsidR="00863D0C" w:rsidRPr="00A12F4F">
        <w:rPr>
          <w:szCs w:val="24"/>
        </w:rPr>
        <w:t xml:space="preserve">will establish a Memorandum of Understanding between </w:t>
      </w:r>
      <w:r w:rsidRPr="00A12F4F">
        <w:rPr>
          <w:szCs w:val="24"/>
        </w:rPr>
        <w:t xml:space="preserve">the </w:t>
      </w:r>
      <w:r w:rsidR="00863D0C" w:rsidRPr="00A12F4F">
        <w:rPr>
          <w:szCs w:val="24"/>
        </w:rPr>
        <w:t>CDC and the study site to prohibit the transfer of individually identifiable private information to the CDC.</w:t>
      </w:r>
    </w:p>
    <w:p w:rsidR="009779AF" w:rsidRPr="00A12F4F" w:rsidRDefault="009779AF">
      <w:pPr>
        <w:rPr>
          <w:szCs w:val="24"/>
        </w:rPr>
      </w:pPr>
    </w:p>
    <w:p w:rsidR="00157111" w:rsidRPr="00A12F4F" w:rsidRDefault="000C5685" w:rsidP="00653B76">
      <w:pPr>
        <w:pStyle w:val="bodytextpsg"/>
        <w:spacing w:line="240" w:lineRule="auto"/>
        <w:ind w:firstLine="0"/>
        <w:rPr>
          <w:szCs w:val="24"/>
        </w:rPr>
      </w:pPr>
      <w:r w:rsidRPr="00A12F4F">
        <w:rPr>
          <w:szCs w:val="24"/>
        </w:rPr>
        <w:t>Items of Information to be Collected</w:t>
      </w:r>
    </w:p>
    <w:p w:rsidR="00A1308D" w:rsidRPr="00A12F4F" w:rsidRDefault="00A1308D" w:rsidP="00653B76">
      <w:pPr>
        <w:pStyle w:val="bodytextpsg"/>
        <w:spacing w:line="240" w:lineRule="auto"/>
        <w:ind w:firstLine="0"/>
        <w:rPr>
          <w:i/>
          <w:szCs w:val="24"/>
        </w:rPr>
      </w:pPr>
    </w:p>
    <w:p w:rsidR="00157111" w:rsidRPr="00A12F4F" w:rsidRDefault="000C5685" w:rsidP="00E43AAA">
      <w:pPr>
        <w:pStyle w:val="bodytextpsg"/>
        <w:spacing w:line="240" w:lineRule="auto"/>
        <w:rPr>
          <w:szCs w:val="24"/>
        </w:rPr>
      </w:pPr>
      <w:r w:rsidRPr="00A12F4F">
        <w:rPr>
          <w:szCs w:val="24"/>
        </w:rPr>
        <w:t>Participant Screening Data</w:t>
      </w:r>
    </w:p>
    <w:p w:rsidR="00653B76" w:rsidRPr="00A12F4F" w:rsidRDefault="00653B76" w:rsidP="00653B76">
      <w:pPr>
        <w:pStyle w:val="bodytextpsg"/>
        <w:spacing w:line="240" w:lineRule="auto"/>
        <w:ind w:firstLine="0"/>
        <w:rPr>
          <w:i/>
          <w:szCs w:val="24"/>
        </w:rPr>
      </w:pPr>
    </w:p>
    <w:p w:rsidR="002D1E71" w:rsidRPr="00A12F4F" w:rsidRDefault="00946E01" w:rsidP="002D1E71">
      <w:pPr>
        <w:pStyle w:val="NoSpacing"/>
        <w:rPr>
          <w:rFonts w:ascii="Times New Roman" w:eastAsia="Times New Roman" w:hAnsi="Times New Roman" w:cs="Times New Roman"/>
          <w:sz w:val="24"/>
          <w:szCs w:val="24"/>
        </w:rPr>
      </w:pPr>
      <w:r w:rsidRPr="00A12F4F">
        <w:rPr>
          <w:rFonts w:ascii="Times New Roman" w:eastAsia="Times New Roman" w:hAnsi="Times New Roman" w:cs="Times New Roman"/>
          <w:sz w:val="24"/>
          <w:szCs w:val="24"/>
        </w:rPr>
        <w:t xml:space="preserve">Information </w:t>
      </w:r>
      <w:r w:rsidR="009A4C65" w:rsidRPr="00A12F4F">
        <w:rPr>
          <w:rFonts w:ascii="Times New Roman" w:eastAsia="Times New Roman" w:hAnsi="Times New Roman" w:cs="Times New Roman"/>
          <w:sz w:val="24"/>
          <w:szCs w:val="24"/>
        </w:rPr>
        <w:t xml:space="preserve">will be collected </w:t>
      </w:r>
      <w:r w:rsidRPr="00A12F4F">
        <w:rPr>
          <w:rFonts w:ascii="Times New Roman" w:eastAsia="Times New Roman" w:hAnsi="Times New Roman" w:cs="Times New Roman"/>
          <w:sz w:val="24"/>
          <w:szCs w:val="24"/>
        </w:rPr>
        <w:t xml:space="preserve">during the screening process </w:t>
      </w:r>
      <w:r w:rsidR="009A4C65" w:rsidRPr="00A12F4F">
        <w:rPr>
          <w:rFonts w:ascii="Times New Roman" w:eastAsia="Times New Roman" w:hAnsi="Times New Roman" w:cs="Times New Roman"/>
          <w:sz w:val="24"/>
          <w:szCs w:val="24"/>
        </w:rPr>
        <w:t xml:space="preserve">to </w:t>
      </w:r>
      <w:r w:rsidR="00863D0C" w:rsidRPr="00A12F4F">
        <w:rPr>
          <w:rFonts w:ascii="Times New Roman" w:eastAsia="Times New Roman" w:hAnsi="Times New Roman" w:cs="Times New Roman"/>
          <w:sz w:val="24"/>
          <w:szCs w:val="24"/>
        </w:rPr>
        <w:t xml:space="preserve">determine the </w:t>
      </w:r>
      <w:r w:rsidR="00653B76" w:rsidRPr="00A12F4F">
        <w:rPr>
          <w:rFonts w:ascii="Times New Roman" w:eastAsia="Times New Roman" w:hAnsi="Times New Roman" w:cs="Times New Roman"/>
          <w:sz w:val="24"/>
          <w:szCs w:val="24"/>
        </w:rPr>
        <w:t xml:space="preserve">eligibility </w:t>
      </w:r>
      <w:r w:rsidR="00863D0C" w:rsidRPr="00A12F4F">
        <w:rPr>
          <w:rFonts w:ascii="Times New Roman" w:eastAsia="Times New Roman" w:hAnsi="Times New Roman" w:cs="Times New Roman"/>
          <w:sz w:val="24"/>
          <w:szCs w:val="24"/>
        </w:rPr>
        <w:t>of persons to participate in the study.</w:t>
      </w:r>
      <w:r w:rsidR="00581B4F" w:rsidRPr="00A12F4F">
        <w:rPr>
          <w:rFonts w:ascii="Times New Roman" w:eastAsia="Times New Roman" w:hAnsi="Times New Roman" w:cs="Times New Roman"/>
          <w:sz w:val="24"/>
          <w:szCs w:val="24"/>
        </w:rPr>
        <w:t xml:space="preserve"> Eligib</w:t>
      </w:r>
      <w:r w:rsidR="009A4C65" w:rsidRPr="00A12F4F">
        <w:rPr>
          <w:rFonts w:ascii="Times New Roman" w:eastAsia="Times New Roman" w:hAnsi="Times New Roman" w:cs="Times New Roman"/>
          <w:sz w:val="24"/>
          <w:szCs w:val="24"/>
        </w:rPr>
        <w:t xml:space="preserve">le individuals include those who </w:t>
      </w:r>
      <w:r w:rsidR="00581B4F" w:rsidRPr="00A12F4F">
        <w:rPr>
          <w:rFonts w:ascii="Times New Roman" w:eastAsia="Times New Roman" w:hAnsi="Times New Roman" w:cs="Times New Roman"/>
          <w:sz w:val="24"/>
          <w:szCs w:val="24"/>
        </w:rPr>
        <w:t xml:space="preserve">(a) </w:t>
      </w:r>
      <w:r w:rsidR="00DA26D7" w:rsidRPr="00A12F4F">
        <w:rPr>
          <w:rFonts w:ascii="Times New Roman" w:eastAsia="Times New Roman" w:hAnsi="Times New Roman" w:cs="Times New Roman"/>
          <w:sz w:val="24"/>
          <w:szCs w:val="24"/>
        </w:rPr>
        <w:t xml:space="preserve">are male; (b) </w:t>
      </w:r>
      <w:r w:rsidR="00581B4F" w:rsidRPr="00A12F4F">
        <w:rPr>
          <w:rFonts w:ascii="Times New Roman" w:eastAsia="Times New Roman" w:hAnsi="Times New Roman" w:cs="Times New Roman"/>
          <w:sz w:val="24"/>
          <w:szCs w:val="24"/>
        </w:rPr>
        <w:t>self-identify as Latino or Hispanic; (</w:t>
      </w:r>
      <w:r w:rsidR="00DA26D7" w:rsidRPr="00A12F4F">
        <w:rPr>
          <w:rFonts w:ascii="Times New Roman" w:eastAsia="Times New Roman" w:hAnsi="Times New Roman" w:cs="Times New Roman"/>
          <w:sz w:val="24"/>
          <w:szCs w:val="24"/>
        </w:rPr>
        <w:t>c</w:t>
      </w:r>
      <w:r w:rsidR="00581B4F" w:rsidRPr="00A12F4F">
        <w:rPr>
          <w:rFonts w:ascii="Times New Roman" w:eastAsia="Times New Roman" w:hAnsi="Times New Roman" w:cs="Times New Roman"/>
          <w:sz w:val="24"/>
          <w:szCs w:val="24"/>
        </w:rPr>
        <w:t xml:space="preserve">) are 18 years </w:t>
      </w:r>
      <w:r w:rsidR="009A4C65" w:rsidRPr="00A12F4F">
        <w:rPr>
          <w:rFonts w:ascii="Times New Roman" w:eastAsia="Times New Roman" w:hAnsi="Times New Roman" w:cs="Times New Roman"/>
          <w:sz w:val="24"/>
          <w:szCs w:val="24"/>
        </w:rPr>
        <w:t xml:space="preserve">or older; </w:t>
      </w:r>
      <w:r w:rsidR="00DA26D7" w:rsidRPr="00A12F4F">
        <w:rPr>
          <w:rFonts w:ascii="Times New Roman" w:eastAsia="Times New Roman" w:hAnsi="Times New Roman" w:cs="Times New Roman"/>
          <w:sz w:val="24"/>
          <w:szCs w:val="24"/>
        </w:rPr>
        <w:t xml:space="preserve">(d) speak Spanish; </w:t>
      </w:r>
      <w:r w:rsidR="00581B4F" w:rsidRPr="00A12F4F">
        <w:rPr>
          <w:rFonts w:ascii="Times New Roman" w:eastAsia="Times New Roman" w:hAnsi="Times New Roman" w:cs="Times New Roman"/>
          <w:sz w:val="24"/>
          <w:szCs w:val="24"/>
        </w:rPr>
        <w:t>(</w:t>
      </w:r>
      <w:r w:rsidR="00DA26D7" w:rsidRPr="00A12F4F">
        <w:rPr>
          <w:rFonts w:ascii="Times New Roman" w:eastAsia="Times New Roman" w:hAnsi="Times New Roman" w:cs="Times New Roman"/>
          <w:sz w:val="24"/>
          <w:szCs w:val="24"/>
        </w:rPr>
        <w:t>e</w:t>
      </w:r>
      <w:r w:rsidR="00581B4F" w:rsidRPr="00A12F4F">
        <w:rPr>
          <w:rFonts w:ascii="Times New Roman" w:eastAsia="Times New Roman" w:hAnsi="Times New Roman" w:cs="Times New Roman"/>
          <w:sz w:val="24"/>
          <w:szCs w:val="24"/>
        </w:rPr>
        <w:t xml:space="preserve">) </w:t>
      </w:r>
      <w:r w:rsidR="00E9360C" w:rsidRPr="00A12F4F">
        <w:rPr>
          <w:rFonts w:ascii="Times New Roman" w:eastAsia="Times New Roman" w:hAnsi="Times New Roman" w:cs="Times New Roman"/>
          <w:sz w:val="24"/>
          <w:szCs w:val="24"/>
        </w:rPr>
        <w:t xml:space="preserve">have had sex with another man </w:t>
      </w:r>
      <w:r w:rsidR="00581B4F" w:rsidRPr="00A12F4F">
        <w:rPr>
          <w:rFonts w:ascii="Times New Roman" w:eastAsia="Times New Roman" w:hAnsi="Times New Roman" w:cs="Times New Roman"/>
          <w:sz w:val="24"/>
          <w:szCs w:val="24"/>
        </w:rPr>
        <w:t xml:space="preserve">since </w:t>
      </w:r>
      <w:r w:rsidR="00E9360C" w:rsidRPr="00A12F4F">
        <w:rPr>
          <w:rFonts w:ascii="Times New Roman" w:eastAsia="Times New Roman" w:hAnsi="Times New Roman" w:cs="Times New Roman"/>
          <w:sz w:val="24"/>
          <w:szCs w:val="24"/>
        </w:rPr>
        <w:t xml:space="preserve">attaining </w:t>
      </w:r>
      <w:r w:rsidR="00581B4F" w:rsidRPr="00A12F4F">
        <w:rPr>
          <w:rFonts w:ascii="Times New Roman" w:eastAsia="Times New Roman" w:hAnsi="Times New Roman" w:cs="Times New Roman"/>
          <w:sz w:val="24"/>
          <w:szCs w:val="24"/>
        </w:rPr>
        <w:t>age</w:t>
      </w:r>
      <w:r w:rsidR="009A4C65" w:rsidRPr="00A12F4F">
        <w:rPr>
          <w:rFonts w:ascii="Times New Roman" w:eastAsia="Times New Roman" w:hAnsi="Times New Roman" w:cs="Times New Roman"/>
          <w:sz w:val="24"/>
          <w:szCs w:val="24"/>
        </w:rPr>
        <w:t xml:space="preserve"> </w:t>
      </w:r>
      <w:r w:rsidR="00581B4F" w:rsidRPr="00A12F4F">
        <w:rPr>
          <w:rFonts w:ascii="Times New Roman" w:eastAsia="Times New Roman" w:hAnsi="Times New Roman" w:cs="Times New Roman"/>
          <w:sz w:val="24"/>
          <w:szCs w:val="24"/>
        </w:rPr>
        <w:t>18</w:t>
      </w:r>
      <w:r w:rsidR="00E9360C" w:rsidRPr="00A12F4F">
        <w:rPr>
          <w:rFonts w:ascii="Times New Roman" w:eastAsia="Times New Roman" w:hAnsi="Times New Roman" w:cs="Times New Roman"/>
          <w:sz w:val="24"/>
          <w:szCs w:val="24"/>
        </w:rPr>
        <w:t>; (</w:t>
      </w:r>
      <w:r w:rsidR="00DA26D7" w:rsidRPr="00A12F4F">
        <w:rPr>
          <w:rFonts w:ascii="Times New Roman" w:eastAsia="Times New Roman" w:hAnsi="Times New Roman" w:cs="Times New Roman"/>
          <w:sz w:val="24"/>
          <w:szCs w:val="24"/>
        </w:rPr>
        <w:t>f</w:t>
      </w:r>
      <w:r w:rsidR="00E9360C" w:rsidRPr="00A12F4F">
        <w:rPr>
          <w:rFonts w:ascii="Times New Roman" w:eastAsia="Times New Roman" w:hAnsi="Times New Roman" w:cs="Times New Roman"/>
          <w:sz w:val="24"/>
          <w:szCs w:val="24"/>
        </w:rPr>
        <w:t>) have not participated in HOLA</w:t>
      </w:r>
      <w:r w:rsidR="00E9360C" w:rsidRPr="00A12F4F">
        <w:rPr>
          <w:rFonts w:ascii="Times New Roman" w:eastAsia="Times New Roman" w:hAnsi="Times New Roman" w:cs="Times New Roman"/>
          <w:i/>
          <w:sz w:val="24"/>
          <w:szCs w:val="24"/>
        </w:rPr>
        <w:t xml:space="preserve">, </w:t>
      </w:r>
      <w:r w:rsidR="00E9360C" w:rsidRPr="00A12F4F">
        <w:rPr>
          <w:rFonts w:ascii="Times New Roman" w:eastAsia="Times New Roman" w:hAnsi="Times New Roman" w:cs="Times New Roman"/>
          <w:sz w:val="24"/>
          <w:szCs w:val="24"/>
        </w:rPr>
        <w:t>HOLA</w:t>
      </w:r>
      <w:r w:rsidR="00E9360C" w:rsidRPr="00A12F4F">
        <w:rPr>
          <w:rFonts w:ascii="Times New Roman" w:eastAsia="Times New Roman" w:hAnsi="Times New Roman" w:cs="Times New Roman"/>
          <w:i/>
          <w:sz w:val="24"/>
          <w:szCs w:val="24"/>
        </w:rPr>
        <w:t xml:space="preserve"> </w:t>
      </w:r>
      <w:r w:rsidR="000C5685" w:rsidRPr="00A12F4F">
        <w:rPr>
          <w:rFonts w:ascii="Times New Roman" w:eastAsia="Times New Roman" w:hAnsi="Times New Roman" w:cs="Times New Roman"/>
          <w:sz w:val="24"/>
          <w:szCs w:val="24"/>
        </w:rPr>
        <w:t>en Grupos</w:t>
      </w:r>
      <w:r w:rsidR="00E9360C" w:rsidRPr="00A12F4F">
        <w:rPr>
          <w:rFonts w:ascii="Times New Roman" w:eastAsia="Times New Roman" w:hAnsi="Times New Roman" w:cs="Times New Roman"/>
          <w:i/>
          <w:sz w:val="24"/>
          <w:szCs w:val="24"/>
        </w:rPr>
        <w:t xml:space="preserve">, </w:t>
      </w:r>
      <w:r w:rsidR="000C5685" w:rsidRPr="00A12F4F">
        <w:rPr>
          <w:rFonts w:ascii="Times New Roman" w:eastAsia="Times New Roman" w:hAnsi="Times New Roman" w:cs="Times New Roman"/>
          <w:sz w:val="24"/>
          <w:szCs w:val="24"/>
        </w:rPr>
        <w:t>HoMBReS</w:t>
      </w:r>
      <w:r w:rsidR="00E9360C" w:rsidRPr="00A12F4F">
        <w:rPr>
          <w:rFonts w:ascii="Times New Roman" w:eastAsia="Times New Roman" w:hAnsi="Times New Roman" w:cs="Times New Roman"/>
          <w:sz w:val="24"/>
          <w:szCs w:val="24"/>
        </w:rPr>
        <w:t xml:space="preserve"> or </w:t>
      </w:r>
      <w:r w:rsidR="008E1E39" w:rsidRPr="00A12F4F">
        <w:rPr>
          <w:rFonts w:ascii="Times New Roman" w:eastAsia="Times New Roman" w:hAnsi="Times New Roman" w:cs="Times New Roman"/>
          <w:sz w:val="24"/>
          <w:szCs w:val="24"/>
        </w:rPr>
        <w:t xml:space="preserve">other </w:t>
      </w:r>
      <w:r w:rsidR="00E9360C" w:rsidRPr="00A12F4F">
        <w:rPr>
          <w:rFonts w:ascii="Times New Roman" w:eastAsia="Times New Roman" w:hAnsi="Times New Roman" w:cs="Times New Roman"/>
          <w:sz w:val="24"/>
          <w:szCs w:val="24"/>
        </w:rPr>
        <w:t xml:space="preserve">Latino Partnership interventions </w:t>
      </w:r>
      <w:r w:rsidR="00EC41C0" w:rsidRPr="00A12F4F">
        <w:rPr>
          <w:rFonts w:ascii="Times New Roman" w:eastAsia="Times New Roman" w:hAnsi="Times New Roman" w:cs="Times New Roman"/>
          <w:sz w:val="24"/>
          <w:szCs w:val="24"/>
        </w:rPr>
        <w:t xml:space="preserve">developed and delivered by the </w:t>
      </w:r>
      <w:r w:rsidR="00E9360C" w:rsidRPr="00A12F4F">
        <w:rPr>
          <w:rFonts w:ascii="Times New Roman" w:eastAsia="Times New Roman" w:hAnsi="Times New Roman" w:cs="Times New Roman"/>
          <w:sz w:val="24"/>
          <w:szCs w:val="24"/>
        </w:rPr>
        <w:t xml:space="preserve">Chatham Social Health Council or Wake Forest University during the past 12 months. </w:t>
      </w:r>
      <w:r w:rsidR="00D93B79" w:rsidRPr="00A12F4F">
        <w:rPr>
          <w:rFonts w:ascii="Times New Roman" w:eastAsia="Times New Roman" w:hAnsi="Times New Roman" w:cs="Times New Roman"/>
          <w:sz w:val="24"/>
          <w:szCs w:val="24"/>
        </w:rPr>
        <w:t>M</w:t>
      </w:r>
      <w:r w:rsidR="00B445A7" w:rsidRPr="00A12F4F">
        <w:rPr>
          <w:rFonts w:ascii="Times New Roman" w:eastAsia="Times New Roman" w:hAnsi="Times New Roman" w:cs="Times New Roman"/>
          <w:sz w:val="24"/>
          <w:szCs w:val="24"/>
        </w:rPr>
        <w:t xml:space="preserve">en who have had sex with at least one woman since attaining age 18, but who have not had sex with at least one  man since attaining age 18 </w:t>
      </w:r>
      <w:r w:rsidR="00BC049C" w:rsidRPr="00A12F4F">
        <w:rPr>
          <w:rFonts w:ascii="Times New Roman" w:eastAsia="Times New Roman" w:hAnsi="Times New Roman" w:cs="Times New Roman"/>
          <w:sz w:val="24"/>
          <w:szCs w:val="24"/>
        </w:rPr>
        <w:t xml:space="preserve">will </w:t>
      </w:r>
      <w:r w:rsidR="00B445A7" w:rsidRPr="00A12F4F">
        <w:rPr>
          <w:rFonts w:ascii="Times New Roman" w:eastAsia="Times New Roman" w:hAnsi="Times New Roman" w:cs="Times New Roman"/>
          <w:sz w:val="24"/>
          <w:szCs w:val="24"/>
        </w:rPr>
        <w:t xml:space="preserve">not </w:t>
      </w:r>
      <w:r w:rsidR="00BC049C" w:rsidRPr="00A12F4F">
        <w:rPr>
          <w:rFonts w:ascii="Times New Roman" w:eastAsia="Times New Roman" w:hAnsi="Times New Roman" w:cs="Times New Roman"/>
          <w:sz w:val="24"/>
          <w:szCs w:val="24"/>
        </w:rPr>
        <w:t xml:space="preserve">be </w:t>
      </w:r>
      <w:r w:rsidR="00B445A7" w:rsidRPr="00A12F4F">
        <w:rPr>
          <w:rFonts w:ascii="Times New Roman" w:eastAsia="Times New Roman" w:hAnsi="Times New Roman" w:cs="Times New Roman"/>
          <w:sz w:val="24"/>
          <w:szCs w:val="24"/>
        </w:rPr>
        <w:t xml:space="preserve">eligible to participate in the study. The study recruiter will ask an additional question, listed below, to obtain this information. </w:t>
      </w:r>
      <w:r w:rsidR="00DA26D7" w:rsidRPr="00A12F4F">
        <w:rPr>
          <w:rFonts w:ascii="Times New Roman" w:eastAsia="Times New Roman" w:hAnsi="Times New Roman" w:cs="Times New Roman"/>
          <w:sz w:val="24"/>
          <w:szCs w:val="24"/>
        </w:rPr>
        <w:t xml:space="preserve">The </w:t>
      </w:r>
      <w:r w:rsidR="00B445A7" w:rsidRPr="00A12F4F">
        <w:rPr>
          <w:rFonts w:ascii="Times New Roman" w:eastAsia="Times New Roman" w:hAnsi="Times New Roman" w:cs="Times New Roman"/>
          <w:sz w:val="24"/>
          <w:szCs w:val="24"/>
        </w:rPr>
        <w:t xml:space="preserve">seven </w:t>
      </w:r>
      <w:r w:rsidR="00DA26D7" w:rsidRPr="00A12F4F">
        <w:rPr>
          <w:rFonts w:ascii="Times New Roman" w:eastAsia="Times New Roman" w:hAnsi="Times New Roman" w:cs="Times New Roman"/>
          <w:sz w:val="24"/>
          <w:szCs w:val="24"/>
        </w:rPr>
        <w:t xml:space="preserve">questions that will be asked to determine eligibility are: </w:t>
      </w:r>
      <w:r w:rsidR="001A4B84" w:rsidRPr="00A12F4F">
        <w:rPr>
          <w:rFonts w:ascii="Times New Roman" w:eastAsia="Times New Roman" w:hAnsi="Times New Roman" w:cs="Times New Roman"/>
          <w:sz w:val="24"/>
          <w:szCs w:val="24"/>
        </w:rPr>
        <w:t>“Are you Hispanic or Latino?” “How old are you?” “In which language would you consider yourself to be fluent?" "What is you gender?” “Since turning 18 years old, have you had sex with at least one man?” “Since turning 18 years old, have you had sex with at least one woman?” and “In the past 12 months, have you participated in  HOLA, HOLA en Grupos, HoMBReS or other Latino Partnership interventions developed and delivered by the Chatham Social Health Council or Wake Forest University?”</w:t>
      </w:r>
      <w:r w:rsidR="00846733" w:rsidRPr="00A12F4F">
        <w:rPr>
          <w:rFonts w:ascii="Times New Roman" w:eastAsia="Times New Roman" w:hAnsi="Times New Roman" w:cs="Times New Roman"/>
          <w:sz w:val="24"/>
          <w:szCs w:val="24"/>
        </w:rPr>
        <w:t xml:space="preserve"> </w:t>
      </w:r>
      <w:r w:rsidR="002D1E71" w:rsidRPr="00A12F4F">
        <w:rPr>
          <w:rFonts w:ascii="Times New Roman" w:eastAsia="Times New Roman" w:hAnsi="Times New Roman" w:cs="Times New Roman"/>
          <w:sz w:val="24"/>
          <w:szCs w:val="24"/>
        </w:rPr>
        <w:t xml:space="preserve">See </w:t>
      </w:r>
      <w:r w:rsidR="00081A25" w:rsidRPr="00A12F4F">
        <w:rPr>
          <w:rFonts w:ascii="Times New Roman" w:eastAsia="Times New Roman" w:hAnsi="Times New Roman" w:cs="Times New Roman"/>
          <w:b/>
          <w:sz w:val="24"/>
          <w:szCs w:val="24"/>
        </w:rPr>
        <w:t>A</w:t>
      </w:r>
      <w:r w:rsidR="007B1793" w:rsidRPr="00A12F4F">
        <w:rPr>
          <w:rFonts w:ascii="Times New Roman" w:eastAsia="Times New Roman" w:hAnsi="Times New Roman" w:cs="Times New Roman"/>
          <w:b/>
          <w:sz w:val="24"/>
          <w:szCs w:val="24"/>
        </w:rPr>
        <w:t>ttachment 3</w:t>
      </w:r>
      <w:r w:rsidR="007B1793" w:rsidRPr="00A12F4F">
        <w:rPr>
          <w:rFonts w:ascii="Times New Roman" w:eastAsia="Times New Roman" w:hAnsi="Times New Roman" w:cs="Times New Roman"/>
          <w:sz w:val="24"/>
          <w:szCs w:val="24"/>
        </w:rPr>
        <w:t xml:space="preserve"> </w:t>
      </w:r>
      <w:r w:rsidR="002D1E71" w:rsidRPr="00A12F4F">
        <w:rPr>
          <w:rFonts w:ascii="Times New Roman" w:eastAsia="Times New Roman" w:hAnsi="Times New Roman" w:cs="Times New Roman"/>
          <w:sz w:val="24"/>
          <w:szCs w:val="24"/>
        </w:rPr>
        <w:t xml:space="preserve">for the Spanish-language version of the </w:t>
      </w:r>
      <w:r w:rsidR="00CC0F5F" w:rsidRPr="00A12F4F">
        <w:rPr>
          <w:rFonts w:ascii="Times New Roman" w:eastAsia="Times New Roman" w:hAnsi="Times New Roman" w:cs="Times New Roman"/>
          <w:sz w:val="24"/>
          <w:szCs w:val="24"/>
        </w:rPr>
        <w:t>Participant S</w:t>
      </w:r>
      <w:r w:rsidR="002D1E71" w:rsidRPr="00A12F4F">
        <w:rPr>
          <w:rFonts w:ascii="Times New Roman" w:eastAsia="Times New Roman" w:hAnsi="Times New Roman" w:cs="Times New Roman"/>
          <w:sz w:val="24"/>
          <w:szCs w:val="24"/>
        </w:rPr>
        <w:t xml:space="preserve">creening </w:t>
      </w:r>
      <w:r w:rsidR="00CC0F5F" w:rsidRPr="00A12F4F">
        <w:rPr>
          <w:rFonts w:ascii="Times New Roman" w:eastAsia="Times New Roman" w:hAnsi="Times New Roman" w:cs="Times New Roman"/>
          <w:sz w:val="24"/>
          <w:szCs w:val="24"/>
        </w:rPr>
        <w:t>F</w:t>
      </w:r>
      <w:r w:rsidR="002D1E71" w:rsidRPr="00A12F4F">
        <w:rPr>
          <w:rFonts w:ascii="Times New Roman" w:eastAsia="Times New Roman" w:hAnsi="Times New Roman" w:cs="Times New Roman"/>
          <w:sz w:val="24"/>
          <w:szCs w:val="24"/>
        </w:rPr>
        <w:t xml:space="preserve">orm </w:t>
      </w:r>
      <w:r w:rsidR="00FA2B77" w:rsidRPr="00A12F4F">
        <w:rPr>
          <w:rFonts w:ascii="Times New Roman" w:eastAsia="Times New Roman" w:hAnsi="Times New Roman" w:cs="Times New Roman"/>
          <w:sz w:val="24"/>
          <w:szCs w:val="24"/>
        </w:rPr>
        <w:t xml:space="preserve">that </w:t>
      </w:r>
      <w:r w:rsidR="002D1E71" w:rsidRPr="00A12F4F">
        <w:rPr>
          <w:rFonts w:ascii="Times New Roman" w:eastAsia="Times New Roman" w:hAnsi="Times New Roman" w:cs="Times New Roman"/>
          <w:sz w:val="24"/>
          <w:szCs w:val="24"/>
        </w:rPr>
        <w:t xml:space="preserve">will be used during the study and the </w:t>
      </w:r>
      <w:r w:rsidR="00581B4F" w:rsidRPr="00A12F4F">
        <w:rPr>
          <w:rFonts w:ascii="Times New Roman" w:eastAsia="Times New Roman" w:hAnsi="Times New Roman" w:cs="Times New Roman"/>
          <w:sz w:val="24"/>
          <w:szCs w:val="24"/>
        </w:rPr>
        <w:t>English-</w:t>
      </w:r>
      <w:r w:rsidR="002D1E71" w:rsidRPr="00A12F4F">
        <w:rPr>
          <w:rFonts w:ascii="Times New Roman" w:eastAsia="Times New Roman" w:hAnsi="Times New Roman" w:cs="Times New Roman"/>
          <w:sz w:val="24"/>
          <w:szCs w:val="24"/>
        </w:rPr>
        <w:t xml:space="preserve">language translation which is provided </w:t>
      </w:r>
      <w:r w:rsidR="004750C2" w:rsidRPr="00A12F4F">
        <w:rPr>
          <w:rFonts w:ascii="Times New Roman" w:eastAsia="Times New Roman" w:hAnsi="Times New Roman" w:cs="Times New Roman"/>
          <w:sz w:val="24"/>
          <w:szCs w:val="24"/>
        </w:rPr>
        <w:t xml:space="preserve">solely </w:t>
      </w:r>
      <w:r w:rsidR="002D1E71" w:rsidRPr="00A12F4F">
        <w:rPr>
          <w:rFonts w:ascii="Times New Roman" w:eastAsia="Times New Roman" w:hAnsi="Times New Roman" w:cs="Times New Roman"/>
          <w:sz w:val="24"/>
          <w:szCs w:val="24"/>
        </w:rPr>
        <w:t>for purposes of review.</w:t>
      </w:r>
    </w:p>
    <w:p w:rsidR="002D0348" w:rsidRPr="00A12F4F" w:rsidRDefault="002D0348" w:rsidP="00A1308D">
      <w:pPr>
        <w:pStyle w:val="bodytextpsg"/>
        <w:spacing w:line="240" w:lineRule="auto"/>
        <w:ind w:firstLine="0"/>
        <w:rPr>
          <w:szCs w:val="24"/>
        </w:rPr>
      </w:pPr>
    </w:p>
    <w:p w:rsidR="002D0348" w:rsidRPr="00A12F4F" w:rsidRDefault="000C5685" w:rsidP="00E43AAA">
      <w:pPr>
        <w:spacing w:line="234" w:lineRule="auto"/>
        <w:ind w:firstLine="720"/>
        <w:rPr>
          <w:szCs w:val="24"/>
        </w:rPr>
      </w:pPr>
      <w:r w:rsidRPr="00A12F4F">
        <w:rPr>
          <w:szCs w:val="24"/>
        </w:rPr>
        <w:t>Screening Procedures</w:t>
      </w:r>
    </w:p>
    <w:p w:rsidR="00275A93" w:rsidRPr="00A12F4F" w:rsidRDefault="00275A93" w:rsidP="002E601F">
      <w:pPr>
        <w:spacing w:line="234" w:lineRule="auto"/>
        <w:rPr>
          <w:szCs w:val="24"/>
        </w:rPr>
      </w:pPr>
    </w:p>
    <w:p w:rsidR="00114854" w:rsidRPr="00A12F4F" w:rsidRDefault="00F11B83" w:rsidP="002572EE">
      <w:pPr>
        <w:pStyle w:val="NoSpacing"/>
        <w:rPr>
          <w:rFonts w:ascii="Times New Roman" w:eastAsia="Times New Roman" w:hAnsi="Times New Roman" w:cs="Times New Roman"/>
          <w:sz w:val="24"/>
          <w:szCs w:val="24"/>
        </w:rPr>
      </w:pPr>
      <w:r w:rsidRPr="00A12F4F">
        <w:rPr>
          <w:rFonts w:ascii="Times New Roman" w:eastAsia="Times New Roman" w:hAnsi="Times New Roman" w:cs="Times New Roman"/>
          <w:sz w:val="24"/>
          <w:szCs w:val="24"/>
        </w:rPr>
        <w:t xml:space="preserve">Participants will be recruited </w:t>
      </w:r>
      <w:r w:rsidR="005934CC" w:rsidRPr="00A12F4F">
        <w:rPr>
          <w:rFonts w:ascii="Times New Roman" w:eastAsia="Times New Roman" w:hAnsi="Times New Roman" w:cs="Times New Roman"/>
          <w:sz w:val="24"/>
          <w:szCs w:val="24"/>
        </w:rPr>
        <w:t xml:space="preserve">through the dissemination </w:t>
      </w:r>
      <w:r w:rsidR="00D13275" w:rsidRPr="00A12F4F">
        <w:rPr>
          <w:rFonts w:ascii="Times New Roman" w:eastAsia="Times New Roman" w:hAnsi="Times New Roman" w:cs="Times New Roman"/>
          <w:sz w:val="24"/>
          <w:szCs w:val="24"/>
        </w:rPr>
        <w:t xml:space="preserve">of </w:t>
      </w:r>
      <w:r w:rsidR="00D93B79" w:rsidRPr="00A12F4F">
        <w:rPr>
          <w:rFonts w:ascii="Times New Roman" w:eastAsia="Times New Roman" w:hAnsi="Times New Roman" w:cs="Times New Roman"/>
          <w:sz w:val="24"/>
          <w:szCs w:val="24"/>
        </w:rPr>
        <w:t xml:space="preserve">advertisements that </w:t>
      </w:r>
      <w:r w:rsidR="005B51C9" w:rsidRPr="00A12F4F">
        <w:rPr>
          <w:rFonts w:ascii="Times New Roman" w:eastAsia="Times New Roman" w:hAnsi="Times New Roman" w:cs="Times New Roman"/>
          <w:sz w:val="24"/>
          <w:szCs w:val="24"/>
        </w:rPr>
        <w:t>describ</w:t>
      </w:r>
      <w:r w:rsidR="00D93B79" w:rsidRPr="00A12F4F">
        <w:rPr>
          <w:rFonts w:ascii="Times New Roman" w:eastAsia="Times New Roman" w:hAnsi="Times New Roman" w:cs="Times New Roman"/>
          <w:sz w:val="24"/>
          <w:szCs w:val="24"/>
        </w:rPr>
        <w:t>e</w:t>
      </w:r>
      <w:r w:rsidR="005B51C9" w:rsidRPr="00A12F4F">
        <w:rPr>
          <w:rFonts w:ascii="Times New Roman" w:eastAsia="Times New Roman" w:hAnsi="Times New Roman" w:cs="Times New Roman"/>
          <w:sz w:val="24"/>
          <w:szCs w:val="24"/>
        </w:rPr>
        <w:t xml:space="preserve"> </w:t>
      </w:r>
      <w:r w:rsidR="005934CC" w:rsidRPr="00A12F4F">
        <w:rPr>
          <w:rFonts w:ascii="Times New Roman" w:eastAsia="Times New Roman" w:hAnsi="Times New Roman" w:cs="Times New Roman"/>
          <w:sz w:val="24"/>
          <w:szCs w:val="24"/>
        </w:rPr>
        <w:t xml:space="preserve">the study </w:t>
      </w:r>
      <w:r w:rsidR="00F21562" w:rsidRPr="00A12F4F">
        <w:rPr>
          <w:rFonts w:ascii="Times New Roman" w:eastAsia="Times New Roman" w:hAnsi="Times New Roman" w:cs="Times New Roman"/>
          <w:sz w:val="24"/>
          <w:szCs w:val="24"/>
        </w:rPr>
        <w:t xml:space="preserve">that </w:t>
      </w:r>
      <w:r w:rsidR="00305FCB" w:rsidRPr="00A12F4F">
        <w:rPr>
          <w:rFonts w:ascii="Times New Roman" w:eastAsia="Times New Roman" w:hAnsi="Times New Roman" w:cs="Times New Roman"/>
          <w:sz w:val="24"/>
          <w:szCs w:val="24"/>
        </w:rPr>
        <w:t>wi</w:t>
      </w:r>
      <w:r w:rsidR="00946E01" w:rsidRPr="00A12F4F">
        <w:rPr>
          <w:rFonts w:ascii="Times New Roman" w:eastAsia="Times New Roman" w:hAnsi="Times New Roman" w:cs="Times New Roman"/>
          <w:sz w:val="24"/>
          <w:szCs w:val="24"/>
        </w:rPr>
        <w:t>l</w:t>
      </w:r>
      <w:r w:rsidR="00305FCB" w:rsidRPr="00A12F4F">
        <w:rPr>
          <w:rFonts w:ascii="Times New Roman" w:eastAsia="Times New Roman" w:hAnsi="Times New Roman" w:cs="Times New Roman"/>
          <w:sz w:val="24"/>
          <w:szCs w:val="24"/>
        </w:rPr>
        <w:t xml:space="preserve">l be posted or distributed at </w:t>
      </w:r>
      <w:r w:rsidR="000C5685" w:rsidRPr="00A12F4F">
        <w:rPr>
          <w:rFonts w:ascii="Times New Roman" w:eastAsia="Times New Roman" w:hAnsi="Times New Roman" w:cs="Times New Roman"/>
          <w:sz w:val="24"/>
          <w:szCs w:val="24"/>
        </w:rPr>
        <w:t>tiendas</w:t>
      </w:r>
      <w:r w:rsidR="002D1E71" w:rsidRPr="00A12F4F">
        <w:rPr>
          <w:rFonts w:ascii="Times New Roman" w:eastAsia="Times New Roman" w:hAnsi="Times New Roman" w:cs="Times New Roman"/>
          <w:sz w:val="24"/>
          <w:szCs w:val="24"/>
        </w:rPr>
        <w:t xml:space="preserve"> (local grocery stores)</w:t>
      </w:r>
      <w:r w:rsidR="00946E01" w:rsidRPr="00A12F4F">
        <w:rPr>
          <w:rFonts w:ascii="Times New Roman" w:eastAsia="Times New Roman" w:hAnsi="Times New Roman" w:cs="Times New Roman"/>
          <w:sz w:val="24"/>
          <w:szCs w:val="24"/>
        </w:rPr>
        <w:t>,</w:t>
      </w:r>
      <w:r w:rsidR="00C8450F" w:rsidRPr="00A12F4F">
        <w:rPr>
          <w:rFonts w:ascii="Times New Roman" w:eastAsia="Times New Roman" w:hAnsi="Times New Roman" w:cs="Times New Roman"/>
          <w:sz w:val="24"/>
          <w:szCs w:val="24"/>
        </w:rPr>
        <w:t xml:space="preserve"> l</w:t>
      </w:r>
      <w:r w:rsidR="00946E01" w:rsidRPr="00A12F4F">
        <w:rPr>
          <w:rFonts w:ascii="Times New Roman" w:eastAsia="Times New Roman" w:hAnsi="Times New Roman" w:cs="Times New Roman"/>
          <w:sz w:val="24"/>
          <w:szCs w:val="24"/>
        </w:rPr>
        <w:t>aundromats,</w:t>
      </w:r>
      <w:r w:rsidRPr="00A12F4F">
        <w:rPr>
          <w:rFonts w:ascii="Times New Roman" w:eastAsia="Times New Roman" w:hAnsi="Times New Roman" w:cs="Times New Roman"/>
          <w:sz w:val="24"/>
          <w:szCs w:val="24"/>
        </w:rPr>
        <w:t xml:space="preserve"> businesses that employ large numbers of Latinos (such as poultry plants, construction sites, and hotels)</w:t>
      </w:r>
      <w:r w:rsidR="00946E01" w:rsidRPr="00A12F4F">
        <w:rPr>
          <w:rFonts w:ascii="Times New Roman" w:eastAsia="Times New Roman" w:hAnsi="Times New Roman" w:cs="Times New Roman"/>
          <w:sz w:val="24"/>
          <w:szCs w:val="24"/>
        </w:rPr>
        <w:t>,</w:t>
      </w:r>
      <w:r w:rsidRPr="00A12F4F">
        <w:rPr>
          <w:rFonts w:ascii="Times New Roman" w:eastAsia="Times New Roman" w:hAnsi="Times New Roman" w:cs="Times New Roman"/>
          <w:sz w:val="24"/>
          <w:szCs w:val="24"/>
        </w:rPr>
        <w:t xml:space="preserve"> sports </w:t>
      </w:r>
      <w:r w:rsidR="00946E01" w:rsidRPr="00A12F4F">
        <w:rPr>
          <w:rFonts w:ascii="Times New Roman" w:eastAsia="Times New Roman" w:hAnsi="Times New Roman" w:cs="Times New Roman"/>
          <w:sz w:val="24"/>
          <w:szCs w:val="24"/>
        </w:rPr>
        <w:lastRenderedPageBreak/>
        <w:t xml:space="preserve">events, </w:t>
      </w:r>
      <w:r w:rsidRPr="00A12F4F">
        <w:rPr>
          <w:rFonts w:ascii="Times New Roman" w:eastAsia="Times New Roman" w:hAnsi="Times New Roman" w:cs="Times New Roman"/>
          <w:sz w:val="24"/>
          <w:szCs w:val="24"/>
        </w:rPr>
        <w:t>E</w:t>
      </w:r>
      <w:r w:rsidR="002D1E71" w:rsidRPr="00A12F4F">
        <w:rPr>
          <w:rFonts w:ascii="Times New Roman" w:eastAsia="Times New Roman" w:hAnsi="Times New Roman" w:cs="Times New Roman"/>
          <w:sz w:val="24"/>
          <w:szCs w:val="24"/>
        </w:rPr>
        <w:t xml:space="preserve">nglish as a Second Language </w:t>
      </w:r>
      <w:r w:rsidRPr="00A12F4F">
        <w:rPr>
          <w:rFonts w:ascii="Times New Roman" w:eastAsia="Times New Roman" w:hAnsi="Times New Roman" w:cs="Times New Roman"/>
          <w:sz w:val="24"/>
          <w:szCs w:val="24"/>
        </w:rPr>
        <w:t>classes</w:t>
      </w:r>
      <w:r w:rsidR="00946E01" w:rsidRPr="00A12F4F">
        <w:rPr>
          <w:rFonts w:ascii="Times New Roman" w:eastAsia="Times New Roman" w:hAnsi="Times New Roman" w:cs="Times New Roman"/>
          <w:sz w:val="24"/>
          <w:szCs w:val="24"/>
        </w:rPr>
        <w:t xml:space="preserve">, </w:t>
      </w:r>
      <w:r w:rsidRPr="00A12F4F">
        <w:rPr>
          <w:rFonts w:ascii="Times New Roman" w:eastAsia="Times New Roman" w:hAnsi="Times New Roman" w:cs="Times New Roman"/>
          <w:sz w:val="24"/>
          <w:szCs w:val="24"/>
        </w:rPr>
        <w:t>common areas in housing communities, apartment complexes, and trailer home communities</w:t>
      </w:r>
      <w:r w:rsidR="00946E01" w:rsidRPr="00A12F4F">
        <w:rPr>
          <w:rFonts w:ascii="Times New Roman" w:eastAsia="Times New Roman" w:hAnsi="Times New Roman" w:cs="Times New Roman"/>
          <w:sz w:val="24"/>
          <w:szCs w:val="24"/>
        </w:rPr>
        <w:t>,</w:t>
      </w:r>
      <w:r w:rsidRPr="00A12F4F">
        <w:rPr>
          <w:rFonts w:ascii="Times New Roman" w:eastAsia="Times New Roman" w:hAnsi="Times New Roman" w:cs="Times New Roman"/>
          <w:sz w:val="24"/>
          <w:szCs w:val="24"/>
        </w:rPr>
        <w:t xml:space="preserve"> Latino restaurants and clubs</w:t>
      </w:r>
      <w:r w:rsidR="00946E01" w:rsidRPr="00A12F4F">
        <w:rPr>
          <w:rFonts w:ascii="Times New Roman" w:eastAsia="Times New Roman" w:hAnsi="Times New Roman" w:cs="Times New Roman"/>
          <w:sz w:val="24"/>
          <w:szCs w:val="24"/>
        </w:rPr>
        <w:t>,</w:t>
      </w:r>
      <w:r w:rsidRPr="00A12F4F">
        <w:rPr>
          <w:rFonts w:ascii="Times New Roman" w:eastAsia="Times New Roman" w:hAnsi="Times New Roman" w:cs="Times New Roman"/>
          <w:sz w:val="24"/>
          <w:szCs w:val="24"/>
        </w:rPr>
        <w:t xml:space="preserve"> and gay bars and clubs throughout the central region of NC.  </w:t>
      </w:r>
      <w:r w:rsidR="002572EE" w:rsidRPr="00A12F4F">
        <w:rPr>
          <w:rFonts w:ascii="Times New Roman" w:eastAsia="Times New Roman" w:hAnsi="Times New Roman" w:cs="Times New Roman"/>
          <w:sz w:val="24"/>
          <w:szCs w:val="24"/>
        </w:rPr>
        <w:t xml:space="preserve">The </w:t>
      </w:r>
      <w:r w:rsidR="00D93B79" w:rsidRPr="00A12F4F">
        <w:rPr>
          <w:rFonts w:ascii="Times New Roman" w:eastAsia="Times New Roman" w:hAnsi="Times New Roman" w:cs="Times New Roman"/>
          <w:sz w:val="24"/>
          <w:szCs w:val="24"/>
        </w:rPr>
        <w:t xml:space="preserve">advertisements </w:t>
      </w:r>
      <w:r w:rsidR="00AC2893" w:rsidRPr="00A12F4F">
        <w:rPr>
          <w:rFonts w:ascii="Times New Roman" w:eastAsia="Times New Roman" w:hAnsi="Times New Roman" w:cs="Times New Roman"/>
          <w:sz w:val="24"/>
          <w:szCs w:val="24"/>
        </w:rPr>
        <w:t xml:space="preserve">will </w:t>
      </w:r>
      <w:r w:rsidR="00946E01" w:rsidRPr="00A12F4F">
        <w:rPr>
          <w:rFonts w:ascii="Times New Roman" w:eastAsia="Times New Roman" w:hAnsi="Times New Roman" w:cs="Times New Roman"/>
          <w:sz w:val="24"/>
          <w:szCs w:val="24"/>
        </w:rPr>
        <w:t xml:space="preserve">invite </w:t>
      </w:r>
      <w:r w:rsidRPr="00A12F4F">
        <w:rPr>
          <w:rFonts w:ascii="Times New Roman" w:eastAsia="Times New Roman" w:hAnsi="Times New Roman" w:cs="Times New Roman"/>
          <w:sz w:val="24"/>
          <w:szCs w:val="24"/>
        </w:rPr>
        <w:t xml:space="preserve">interested men to call a study recruiter to </w:t>
      </w:r>
      <w:r w:rsidR="002D1E71" w:rsidRPr="00A12F4F">
        <w:rPr>
          <w:rFonts w:ascii="Times New Roman" w:eastAsia="Times New Roman" w:hAnsi="Times New Roman" w:cs="Times New Roman"/>
          <w:sz w:val="24"/>
          <w:szCs w:val="24"/>
        </w:rPr>
        <w:t xml:space="preserve">determine their </w:t>
      </w:r>
      <w:r w:rsidRPr="00A12F4F">
        <w:rPr>
          <w:rFonts w:ascii="Times New Roman" w:eastAsia="Times New Roman" w:hAnsi="Times New Roman" w:cs="Times New Roman"/>
          <w:sz w:val="24"/>
          <w:szCs w:val="24"/>
        </w:rPr>
        <w:t>eligib</w:t>
      </w:r>
      <w:r w:rsidR="002D1E71" w:rsidRPr="00A12F4F">
        <w:rPr>
          <w:rFonts w:ascii="Times New Roman" w:eastAsia="Times New Roman" w:hAnsi="Times New Roman" w:cs="Times New Roman"/>
          <w:sz w:val="24"/>
          <w:szCs w:val="24"/>
        </w:rPr>
        <w:t xml:space="preserve">ility </w:t>
      </w:r>
      <w:r w:rsidRPr="00A12F4F">
        <w:rPr>
          <w:rFonts w:ascii="Times New Roman" w:eastAsia="Times New Roman" w:hAnsi="Times New Roman" w:cs="Times New Roman"/>
          <w:sz w:val="24"/>
          <w:szCs w:val="24"/>
        </w:rPr>
        <w:t>to participate.</w:t>
      </w:r>
      <w:r w:rsidR="002D1E71" w:rsidRPr="00A12F4F">
        <w:rPr>
          <w:rFonts w:ascii="Times New Roman" w:eastAsia="Times New Roman" w:hAnsi="Times New Roman" w:cs="Times New Roman"/>
          <w:sz w:val="24"/>
          <w:szCs w:val="24"/>
        </w:rPr>
        <w:t xml:space="preserve"> </w:t>
      </w:r>
      <w:r w:rsidR="005934CC" w:rsidRPr="00A12F4F">
        <w:rPr>
          <w:rFonts w:ascii="Times New Roman" w:eastAsia="Times New Roman" w:hAnsi="Times New Roman" w:cs="Times New Roman"/>
          <w:sz w:val="24"/>
          <w:szCs w:val="24"/>
        </w:rPr>
        <w:t>As noted above, m</w:t>
      </w:r>
      <w:r w:rsidR="002D1E71" w:rsidRPr="00A12F4F">
        <w:rPr>
          <w:rFonts w:ascii="Times New Roman" w:eastAsia="Times New Roman" w:hAnsi="Times New Roman" w:cs="Times New Roman"/>
          <w:sz w:val="24"/>
          <w:szCs w:val="24"/>
        </w:rPr>
        <w:t>ost s</w:t>
      </w:r>
      <w:r w:rsidR="002572EE" w:rsidRPr="00A12F4F">
        <w:rPr>
          <w:rFonts w:ascii="Times New Roman" w:eastAsia="Times New Roman" w:hAnsi="Times New Roman" w:cs="Times New Roman"/>
          <w:sz w:val="24"/>
          <w:szCs w:val="24"/>
        </w:rPr>
        <w:t xml:space="preserve">creening will </w:t>
      </w:r>
      <w:r w:rsidR="002D1E71" w:rsidRPr="00A12F4F">
        <w:rPr>
          <w:rFonts w:ascii="Times New Roman" w:eastAsia="Times New Roman" w:hAnsi="Times New Roman" w:cs="Times New Roman"/>
          <w:sz w:val="24"/>
          <w:szCs w:val="24"/>
        </w:rPr>
        <w:t xml:space="preserve">be done by </w:t>
      </w:r>
      <w:r w:rsidR="004B2F63" w:rsidRPr="00A12F4F">
        <w:rPr>
          <w:rFonts w:ascii="Times New Roman" w:eastAsia="Times New Roman" w:hAnsi="Times New Roman" w:cs="Times New Roman"/>
          <w:sz w:val="24"/>
          <w:szCs w:val="24"/>
        </w:rPr>
        <w:t>telephone;</w:t>
      </w:r>
      <w:r w:rsidR="00946E01" w:rsidRPr="00A12F4F">
        <w:rPr>
          <w:rFonts w:ascii="Times New Roman" w:eastAsia="Times New Roman" w:hAnsi="Times New Roman" w:cs="Times New Roman"/>
          <w:sz w:val="24"/>
          <w:szCs w:val="24"/>
        </w:rPr>
        <w:t xml:space="preserve"> </w:t>
      </w:r>
      <w:r w:rsidR="002572EE" w:rsidRPr="00A12F4F">
        <w:rPr>
          <w:rFonts w:ascii="Times New Roman" w:eastAsia="Times New Roman" w:hAnsi="Times New Roman" w:cs="Times New Roman"/>
          <w:sz w:val="24"/>
          <w:szCs w:val="24"/>
        </w:rPr>
        <w:t xml:space="preserve">however, some screening may </w:t>
      </w:r>
      <w:r w:rsidR="002D1E71" w:rsidRPr="00A12F4F">
        <w:rPr>
          <w:rFonts w:ascii="Times New Roman" w:eastAsia="Times New Roman" w:hAnsi="Times New Roman" w:cs="Times New Roman"/>
          <w:sz w:val="24"/>
          <w:szCs w:val="24"/>
        </w:rPr>
        <w:t xml:space="preserve">be done </w:t>
      </w:r>
      <w:r w:rsidR="002572EE" w:rsidRPr="00A12F4F">
        <w:rPr>
          <w:rFonts w:ascii="Times New Roman" w:eastAsia="Times New Roman" w:hAnsi="Times New Roman" w:cs="Times New Roman"/>
          <w:sz w:val="24"/>
          <w:szCs w:val="24"/>
        </w:rPr>
        <w:t>in person</w:t>
      </w:r>
      <w:r w:rsidR="0026299C" w:rsidRPr="00A12F4F">
        <w:rPr>
          <w:rFonts w:ascii="Times New Roman" w:eastAsia="Times New Roman" w:hAnsi="Times New Roman" w:cs="Times New Roman"/>
          <w:sz w:val="24"/>
          <w:szCs w:val="24"/>
        </w:rPr>
        <w:t>.</w:t>
      </w:r>
      <w:r w:rsidR="00114854" w:rsidRPr="00A12F4F">
        <w:rPr>
          <w:rFonts w:ascii="Times New Roman" w:eastAsia="Times New Roman" w:hAnsi="Times New Roman" w:cs="Times New Roman"/>
          <w:sz w:val="24"/>
          <w:szCs w:val="24"/>
        </w:rPr>
        <w:t xml:space="preserve">  </w:t>
      </w:r>
    </w:p>
    <w:p w:rsidR="007D3982" w:rsidRPr="00A12F4F" w:rsidRDefault="007D3982" w:rsidP="002572EE">
      <w:pPr>
        <w:pStyle w:val="NoSpacing"/>
        <w:rPr>
          <w:rFonts w:ascii="Times New Roman" w:eastAsia="Times New Roman" w:hAnsi="Times New Roman" w:cs="Times New Roman"/>
          <w:sz w:val="24"/>
          <w:szCs w:val="24"/>
        </w:rPr>
      </w:pPr>
    </w:p>
    <w:p w:rsidR="0026299C" w:rsidRPr="00A12F4F" w:rsidRDefault="00CC0F5F" w:rsidP="002572EE">
      <w:pPr>
        <w:pStyle w:val="NoSpacing"/>
        <w:rPr>
          <w:rFonts w:ascii="Times New Roman" w:hAnsi="Times New Roman" w:cs="Times New Roman"/>
          <w:sz w:val="24"/>
          <w:szCs w:val="24"/>
        </w:rPr>
      </w:pPr>
      <w:r w:rsidRPr="00A12F4F">
        <w:rPr>
          <w:rFonts w:ascii="Times New Roman" w:eastAsia="Times New Roman" w:hAnsi="Times New Roman" w:cs="Times New Roman"/>
          <w:sz w:val="24"/>
          <w:szCs w:val="24"/>
        </w:rPr>
        <w:t xml:space="preserve">Study outreach/recruitment staff will use the Participant Screening Form </w:t>
      </w:r>
      <w:r w:rsidR="00946E01" w:rsidRPr="00A12F4F">
        <w:rPr>
          <w:rFonts w:ascii="Times New Roman" w:eastAsia="Times New Roman" w:hAnsi="Times New Roman" w:cs="Times New Roman"/>
          <w:sz w:val="24"/>
          <w:szCs w:val="24"/>
        </w:rPr>
        <w:t>(</w:t>
      </w:r>
      <w:r w:rsidR="001607D7" w:rsidRPr="00A12F4F">
        <w:rPr>
          <w:rFonts w:ascii="Times New Roman" w:eastAsia="Times New Roman" w:hAnsi="Times New Roman" w:cs="Times New Roman"/>
          <w:sz w:val="24"/>
          <w:szCs w:val="24"/>
        </w:rPr>
        <w:t xml:space="preserve">see </w:t>
      </w:r>
      <w:r w:rsidR="00946E01" w:rsidRPr="00A12F4F">
        <w:rPr>
          <w:rFonts w:ascii="Times New Roman" w:eastAsia="Times New Roman" w:hAnsi="Times New Roman" w:cs="Times New Roman"/>
          <w:b/>
          <w:sz w:val="24"/>
          <w:szCs w:val="24"/>
        </w:rPr>
        <w:t xml:space="preserve">Attachment </w:t>
      </w:r>
      <w:r w:rsidR="005934CC" w:rsidRPr="00A12F4F">
        <w:rPr>
          <w:rFonts w:ascii="Times New Roman" w:eastAsia="Times New Roman" w:hAnsi="Times New Roman" w:cs="Times New Roman"/>
          <w:b/>
          <w:sz w:val="24"/>
          <w:szCs w:val="24"/>
        </w:rPr>
        <w:t>3</w:t>
      </w:r>
      <w:r w:rsidR="001607D7" w:rsidRPr="00A12F4F">
        <w:rPr>
          <w:rFonts w:ascii="Times New Roman" w:eastAsia="Times New Roman" w:hAnsi="Times New Roman" w:cs="Times New Roman"/>
          <w:b/>
          <w:sz w:val="24"/>
          <w:szCs w:val="24"/>
        </w:rPr>
        <w:t xml:space="preserve"> </w:t>
      </w:r>
      <w:r w:rsidR="001607D7" w:rsidRPr="00A12F4F">
        <w:rPr>
          <w:rFonts w:ascii="Times New Roman" w:eastAsia="Times New Roman" w:hAnsi="Times New Roman" w:cs="Times New Roman"/>
          <w:sz w:val="24"/>
          <w:szCs w:val="24"/>
        </w:rPr>
        <w:t>for the Spanish-language version of the Participant Screening Form that will be used during the study and the English-language translation which is provided solely for purposes of review</w:t>
      </w:r>
      <w:r w:rsidR="00946E01" w:rsidRPr="00A12F4F">
        <w:rPr>
          <w:rFonts w:ascii="Times New Roman" w:eastAsia="Times New Roman" w:hAnsi="Times New Roman" w:cs="Times New Roman"/>
          <w:sz w:val="24"/>
          <w:szCs w:val="24"/>
        </w:rPr>
        <w:t xml:space="preserve">) </w:t>
      </w:r>
      <w:r w:rsidRPr="00A12F4F">
        <w:rPr>
          <w:rFonts w:ascii="Times New Roman" w:eastAsia="Times New Roman" w:hAnsi="Times New Roman" w:cs="Times New Roman"/>
          <w:sz w:val="24"/>
          <w:szCs w:val="24"/>
        </w:rPr>
        <w:t>to determine the e</w:t>
      </w:r>
      <w:r w:rsidR="00114854" w:rsidRPr="00A12F4F">
        <w:rPr>
          <w:rFonts w:ascii="Times New Roman" w:eastAsia="Times New Roman" w:hAnsi="Times New Roman" w:cs="Times New Roman"/>
          <w:sz w:val="24"/>
          <w:szCs w:val="24"/>
        </w:rPr>
        <w:t xml:space="preserve">ligibility </w:t>
      </w:r>
      <w:r w:rsidRPr="00A12F4F">
        <w:rPr>
          <w:rFonts w:ascii="Times New Roman" w:eastAsia="Times New Roman" w:hAnsi="Times New Roman" w:cs="Times New Roman"/>
          <w:sz w:val="24"/>
          <w:szCs w:val="24"/>
        </w:rPr>
        <w:t xml:space="preserve">of </w:t>
      </w:r>
      <w:r w:rsidR="00785B3B" w:rsidRPr="00A12F4F">
        <w:rPr>
          <w:rFonts w:ascii="Times New Roman" w:eastAsia="Times New Roman" w:hAnsi="Times New Roman" w:cs="Times New Roman"/>
          <w:sz w:val="24"/>
          <w:szCs w:val="24"/>
        </w:rPr>
        <w:t xml:space="preserve">interested </w:t>
      </w:r>
      <w:r w:rsidRPr="00A12F4F">
        <w:rPr>
          <w:rFonts w:ascii="Times New Roman" w:eastAsia="Times New Roman" w:hAnsi="Times New Roman" w:cs="Times New Roman"/>
          <w:sz w:val="24"/>
          <w:szCs w:val="24"/>
        </w:rPr>
        <w:t>individuals</w:t>
      </w:r>
      <w:r w:rsidR="00BA20B4" w:rsidRPr="00A12F4F">
        <w:rPr>
          <w:rFonts w:ascii="Times New Roman" w:eastAsia="Times New Roman" w:hAnsi="Times New Roman" w:cs="Times New Roman"/>
          <w:sz w:val="24"/>
          <w:szCs w:val="24"/>
        </w:rPr>
        <w:t>, based on the criteria listed above</w:t>
      </w:r>
      <w:r w:rsidRPr="00A12F4F">
        <w:rPr>
          <w:rFonts w:ascii="Times New Roman" w:eastAsia="Times New Roman" w:hAnsi="Times New Roman" w:cs="Times New Roman"/>
          <w:sz w:val="24"/>
          <w:szCs w:val="24"/>
        </w:rPr>
        <w:t xml:space="preserve">. </w:t>
      </w:r>
      <w:r w:rsidR="0026299C" w:rsidRPr="00A12F4F">
        <w:rPr>
          <w:rFonts w:ascii="Times New Roman" w:hAnsi="Times New Roman" w:cs="Times New Roman"/>
          <w:sz w:val="24"/>
          <w:szCs w:val="24"/>
        </w:rPr>
        <w:t xml:space="preserve">The number of men </w:t>
      </w:r>
      <w:r w:rsidR="00B438D7" w:rsidRPr="00A12F4F">
        <w:rPr>
          <w:rFonts w:ascii="Times New Roman" w:hAnsi="Times New Roman" w:cs="Times New Roman"/>
          <w:sz w:val="24"/>
          <w:szCs w:val="24"/>
        </w:rPr>
        <w:t xml:space="preserve">that are </w:t>
      </w:r>
      <w:r w:rsidR="0026299C" w:rsidRPr="00A12F4F">
        <w:rPr>
          <w:rFonts w:ascii="Times New Roman" w:hAnsi="Times New Roman" w:cs="Times New Roman"/>
          <w:sz w:val="24"/>
          <w:szCs w:val="24"/>
        </w:rPr>
        <w:t xml:space="preserve">screened and </w:t>
      </w:r>
      <w:r w:rsidR="00B438D7" w:rsidRPr="00A12F4F">
        <w:rPr>
          <w:rFonts w:ascii="Times New Roman" w:hAnsi="Times New Roman" w:cs="Times New Roman"/>
          <w:sz w:val="24"/>
          <w:szCs w:val="24"/>
        </w:rPr>
        <w:t xml:space="preserve">are determined to be </w:t>
      </w:r>
      <w:r w:rsidR="00880AF9" w:rsidRPr="00A12F4F">
        <w:rPr>
          <w:rFonts w:ascii="Times New Roman" w:hAnsi="Times New Roman" w:cs="Times New Roman"/>
          <w:sz w:val="24"/>
          <w:szCs w:val="24"/>
        </w:rPr>
        <w:t>eligible and ineligible will be maintained</w:t>
      </w:r>
      <w:r w:rsidR="0026299C" w:rsidRPr="00A12F4F">
        <w:rPr>
          <w:rFonts w:ascii="Times New Roman" w:hAnsi="Times New Roman" w:cs="Times New Roman"/>
          <w:sz w:val="24"/>
          <w:szCs w:val="24"/>
        </w:rPr>
        <w:t xml:space="preserve"> by study staff </w:t>
      </w:r>
      <w:r w:rsidR="00880AF9" w:rsidRPr="00A12F4F">
        <w:rPr>
          <w:rFonts w:ascii="Times New Roman" w:hAnsi="Times New Roman" w:cs="Times New Roman"/>
          <w:sz w:val="24"/>
          <w:szCs w:val="24"/>
        </w:rPr>
        <w:t>in a master recruitment file, which will be located in a password-protected database.</w:t>
      </w:r>
      <w:r w:rsidR="00B438D7" w:rsidRPr="00A12F4F">
        <w:rPr>
          <w:rFonts w:ascii="Times New Roman" w:hAnsi="Times New Roman" w:cs="Times New Roman"/>
          <w:sz w:val="24"/>
          <w:szCs w:val="24"/>
        </w:rPr>
        <w:t xml:space="preserve"> </w:t>
      </w:r>
      <w:r w:rsidR="00F24D07" w:rsidRPr="00A12F4F">
        <w:rPr>
          <w:rFonts w:ascii="Times New Roman" w:hAnsi="Times New Roman" w:cs="Times New Roman"/>
          <w:sz w:val="24"/>
          <w:szCs w:val="24"/>
        </w:rPr>
        <w:t>At the end of the screening process, the study recruiter will collect the name and phone number of each eligible person on page 3 of the 3-page Participant Screening form</w:t>
      </w:r>
      <w:r w:rsidR="007D77E4" w:rsidRPr="00A12F4F">
        <w:rPr>
          <w:rFonts w:ascii="Times New Roman" w:hAnsi="Times New Roman" w:cs="Times New Roman"/>
          <w:sz w:val="24"/>
          <w:szCs w:val="24"/>
        </w:rPr>
        <w:t xml:space="preserve"> (</w:t>
      </w:r>
      <w:r w:rsidR="000C5685" w:rsidRPr="00A12F4F">
        <w:rPr>
          <w:rFonts w:ascii="Times New Roman" w:hAnsi="Times New Roman" w:cs="Times New Roman"/>
          <w:b/>
          <w:sz w:val="24"/>
          <w:szCs w:val="24"/>
        </w:rPr>
        <w:t>Attachment 3</w:t>
      </w:r>
      <w:r w:rsidR="007D77E4" w:rsidRPr="00A12F4F">
        <w:rPr>
          <w:rFonts w:ascii="Times New Roman" w:hAnsi="Times New Roman" w:cs="Times New Roman"/>
          <w:sz w:val="24"/>
          <w:szCs w:val="24"/>
        </w:rPr>
        <w:t>)</w:t>
      </w:r>
      <w:r w:rsidR="00B438D7" w:rsidRPr="00A12F4F">
        <w:rPr>
          <w:rFonts w:ascii="Times New Roman" w:hAnsi="Times New Roman" w:cs="Times New Roman"/>
          <w:sz w:val="24"/>
          <w:szCs w:val="24"/>
        </w:rPr>
        <w:t xml:space="preserve"> and separate page 3 from the first 2 pages of the form</w:t>
      </w:r>
      <w:r w:rsidR="00210EC4" w:rsidRPr="00A12F4F">
        <w:rPr>
          <w:rFonts w:ascii="Times New Roman" w:hAnsi="Times New Roman" w:cs="Times New Roman"/>
          <w:sz w:val="24"/>
          <w:szCs w:val="24"/>
        </w:rPr>
        <w:t xml:space="preserve">. </w:t>
      </w:r>
      <w:r w:rsidR="00F24D07" w:rsidRPr="00A12F4F">
        <w:rPr>
          <w:rFonts w:ascii="Times New Roman" w:hAnsi="Times New Roman" w:cs="Times New Roman"/>
          <w:sz w:val="24"/>
          <w:szCs w:val="24"/>
        </w:rPr>
        <w:t xml:space="preserve">Study staff will </w:t>
      </w:r>
      <w:r w:rsidR="00C213FC" w:rsidRPr="00A12F4F">
        <w:rPr>
          <w:rFonts w:ascii="Times New Roman" w:hAnsi="Times New Roman" w:cs="Times New Roman"/>
          <w:sz w:val="24"/>
          <w:szCs w:val="24"/>
        </w:rPr>
        <w:t xml:space="preserve">later </w:t>
      </w:r>
      <w:r w:rsidR="00F24D07" w:rsidRPr="00A12F4F">
        <w:rPr>
          <w:rFonts w:ascii="Times New Roman" w:hAnsi="Times New Roman" w:cs="Times New Roman"/>
          <w:sz w:val="24"/>
          <w:szCs w:val="24"/>
        </w:rPr>
        <w:t>use th</w:t>
      </w:r>
      <w:r w:rsidR="00B438D7" w:rsidRPr="00A12F4F">
        <w:rPr>
          <w:rFonts w:ascii="Times New Roman" w:hAnsi="Times New Roman" w:cs="Times New Roman"/>
          <w:sz w:val="24"/>
          <w:szCs w:val="24"/>
        </w:rPr>
        <w:t xml:space="preserve">e contact information </w:t>
      </w:r>
      <w:r w:rsidR="00F24D07" w:rsidRPr="00A12F4F">
        <w:rPr>
          <w:rFonts w:ascii="Times New Roman" w:hAnsi="Times New Roman" w:cs="Times New Roman"/>
          <w:sz w:val="24"/>
          <w:szCs w:val="24"/>
        </w:rPr>
        <w:t>to set up appointments during which interested and eligible individuals will be given additional information on the study, will review the consent forms with study staff, and if they agree to participate, will sign and receive a copy of the consent form and complete a baseline assessment</w:t>
      </w:r>
      <w:r w:rsidR="00BA20B4" w:rsidRPr="00A12F4F">
        <w:rPr>
          <w:rFonts w:ascii="Times New Roman" w:hAnsi="Times New Roman" w:cs="Times New Roman"/>
          <w:sz w:val="24"/>
          <w:szCs w:val="24"/>
        </w:rPr>
        <w:t xml:space="preserve">. </w:t>
      </w:r>
      <w:r w:rsidR="0026299C" w:rsidRPr="00A12F4F">
        <w:rPr>
          <w:rFonts w:ascii="Times New Roman" w:hAnsi="Times New Roman" w:cs="Times New Roman"/>
          <w:sz w:val="24"/>
          <w:szCs w:val="24"/>
        </w:rPr>
        <w:t>Completion of the screening process will require about 10 minutes per respondent.</w:t>
      </w:r>
    </w:p>
    <w:p w:rsidR="0026299C" w:rsidRPr="00A12F4F" w:rsidRDefault="0026299C" w:rsidP="002572EE">
      <w:pPr>
        <w:pStyle w:val="NoSpacing"/>
        <w:rPr>
          <w:rFonts w:ascii="Times New Roman" w:hAnsi="Times New Roman" w:cs="Times New Roman"/>
          <w:sz w:val="24"/>
          <w:szCs w:val="24"/>
        </w:rPr>
      </w:pPr>
    </w:p>
    <w:p w:rsidR="00637108" w:rsidRPr="00A12F4F" w:rsidRDefault="00880AF9" w:rsidP="0026299C">
      <w:pPr>
        <w:pStyle w:val="bodytextpsg"/>
        <w:spacing w:line="240" w:lineRule="auto"/>
        <w:ind w:firstLine="0"/>
        <w:rPr>
          <w:szCs w:val="24"/>
        </w:rPr>
      </w:pPr>
      <w:r w:rsidRPr="00A12F4F">
        <w:rPr>
          <w:szCs w:val="24"/>
        </w:rPr>
        <w:t>Study staff will securely store pages 1-2 and pages 3 of the screening forms in separate lock-boxes at the Chatham Social Health Council. No later than 48 hours after completion, study staff will transfer all of these pages to the offices of the principal investigator at the Department of Social Sciences and Health Policy, Division of Public Health Sciences, Wake Forest University School of Medicine. Pages 1-2 from the screening forms will provide a count of all persons screened during the previous 48 hours and will then be destroyed. Page 3 of the screening forms will provide a count of all eligible persons screened during the previous 48 hours and will be stored in a locked file cabinet.</w:t>
      </w:r>
      <w:r w:rsidR="00F24D07" w:rsidRPr="00A12F4F">
        <w:rPr>
          <w:szCs w:val="24"/>
        </w:rPr>
        <w:t xml:space="preserve"> Information collected on page 3 of the screening form will be entered by university data entry staff into a password-protected database</w:t>
      </w:r>
      <w:r w:rsidR="00C213FC" w:rsidRPr="00A12F4F">
        <w:rPr>
          <w:szCs w:val="24"/>
        </w:rPr>
        <w:t xml:space="preserve">. Study staff will contact eligible men </w:t>
      </w:r>
      <w:r w:rsidR="00482465" w:rsidRPr="00A12F4F">
        <w:rPr>
          <w:szCs w:val="24"/>
        </w:rPr>
        <w:t xml:space="preserve">by telephone </w:t>
      </w:r>
      <w:r w:rsidR="00C213FC" w:rsidRPr="00A12F4F">
        <w:rPr>
          <w:szCs w:val="24"/>
        </w:rPr>
        <w:t>from the Department of Social Sciences and Health Policy at Wake Forest University or the offices of the</w:t>
      </w:r>
      <w:r w:rsidR="00F94BE9" w:rsidRPr="00A12F4F">
        <w:rPr>
          <w:szCs w:val="24"/>
        </w:rPr>
        <w:t xml:space="preserve"> </w:t>
      </w:r>
      <w:r w:rsidR="00C213FC" w:rsidRPr="00A12F4F">
        <w:rPr>
          <w:szCs w:val="24"/>
        </w:rPr>
        <w:t xml:space="preserve">Chatham Social Health Council </w:t>
      </w:r>
      <w:r w:rsidR="00F94BE9" w:rsidRPr="00A12F4F">
        <w:rPr>
          <w:szCs w:val="24"/>
        </w:rPr>
        <w:t xml:space="preserve">(CSHC) </w:t>
      </w:r>
      <w:r w:rsidR="00C213FC" w:rsidRPr="00A12F4F">
        <w:rPr>
          <w:szCs w:val="24"/>
        </w:rPr>
        <w:t xml:space="preserve">to make appointments </w:t>
      </w:r>
      <w:r w:rsidR="00F94BE9" w:rsidRPr="00A12F4F">
        <w:rPr>
          <w:szCs w:val="24"/>
        </w:rPr>
        <w:t xml:space="preserve">to complete </w:t>
      </w:r>
      <w:r w:rsidR="00C213FC" w:rsidRPr="00A12F4F">
        <w:rPr>
          <w:szCs w:val="24"/>
        </w:rPr>
        <w:t xml:space="preserve">informed consent and </w:t>
      </w:r>
      <w:r w:rsidR="00F94BE9" w:rsidRPr="00A12F4F">
        <w:rPr>
          <w:szCs w:val="24"/>
        </w:rPr>
        <w:t xml:space="preserve">the </w:t>
      </w:r>
      <w:r w:rsidR="00C213FC" w:rsidRPr="00A12F4F">
        <w:rPr>
          <w:szCs w:val="24"/>
        </w:rPr>
        <w:t>baseline assessment</w:t>
      </w:r>
      <w:r w:rsidRPr="00A12F4F">
        <w:rPr>
          <w:szCs w:val="24"/>
        </w:rPr>
        <w:t>. To make the reminder telephone calls at CSHC, study staff will take a list of names and contact information for all eligible persons that need to be contacted from the Wake Forest offices to CSHC in a locked box. Once study staff at CSHC have completed the appointment for informed consent and the baseline assessment of persons on the list, or have made 3 unsuccessful attempts to contact persons who are then considered lost to follow-up, the lists will be transferred to Wake Forest University in a locked box where they will be destroyed by study staff.</w:t>
      </w:r>
    </w:p>
    <w:p w:rsidR="009779AF" w:rsidRPr="00A12F4F" w:rsidRDefault="009779AF">
      <w:pPr>
        <w:pStyle w:val="bodytextpsg"/>
        <w:spacing w:line="240" w:lineRule="auto"/>
        <w:ind w:firstLine="0"/>
        <w:rPr>
          <w:i/>
          <w:szCs w:val="24"/>
        </w:rPr>
      </w:pPr>
    </w:p>
    <w:p w:rsidR="00A024BE" w:rsidRPr="00A12F4F" w:rsidRDefault="00A024BE">
      <w:pPr>
        <w:pStyle w:val="bodytextpsg"/>
        <w:spacing w:line="240" w:lineRule="auto"/>
        <w:ind w:firstLine="0"/>
        <w:rPr>
          <w:i/>
          <w:szCs w:val="24"/>
        </w:rPr>
      </w:pPr>
    </w:p>
    <w:p w:rsidR="00157111" w:rsidRPr="00A12F4F" w:rsidRDefault="000C5685" w:rsidP="00E43AAA">
      <w:pPr>
        <w:pStyle w:val="bodytextpsg"/>
        <w:spacing w:line="240" w:lineRule="auto"/>
        <w:rPr>
          <w:szCs w:val="24"/>
        </w:rPr>
      </w:pPr>
      <w:r w:rsidRPr="00A12F4F">
        <w:rPr>
          <w:szCs w:val="24"/>
        </w:rPr>
        <w:t xml:space="preserve">Baseline and 6-month Follow-up Assessment Data </w:t>
      </w:r>
    </w:p>
    <w:p w:rsidR="00F56F6C" w:rsidRPr="00A12F4F" w:rsidRDefault="00F56F6C" w:rsidP="0072188C">
      <w:pPr>
        <w:rPr>
          <w:i/>
          <w:szCs w:val="24"/>
        </w:rPr>
      </w:pPr>
    </w:p>
    <w:p w:rsidR="00F13C0D" w:rsidRPr="00A12F4F" w:rsidRDefault="00301E20">
      <w:pPr>
        <w:pStyle w:val="NoSpacing"/>
        <w:rPr>
          <w:rFonts w:ascii="Times New Roman" w:eastAsia="Times New Roman" w:hAnsi="Times New Roman" w:cs="Times New Roman"/>
          <w:sz w:val="24"/>
          <w:szCs w:val="24"/>
        </w:rPr>
      </w:pPr>
      <w:r w:rsidRPr="00A12F4F">
        <w:rPr>
          <w:rFonts w:ascii="Times New Roman" w:hAnsi="Times New Roman" w:cs="Times New Roman"/>
          <w:sz w:val="24"/>
          <w:szCs w:val="24"/>
        </w:rPr>
        <w:t>In order to evaluate the efficacy of the HOLA</w:t>
      </w:r>
      <w:r w:rsidRPr="00A12F4F">
        <w:rPr>
          <w:rFonts w:ascii="Times New Roman" w:hAnsi="Times New Roman" w:cs="Times New Roman"/>
          <w:i/>
          <w:sz w:val="24"/>
          <w:szCs w:val="24"/>
        </w:rPr>
        <w:t xml:space="preserve"> </w:t>
      </w:r>
      <w:r w:rsidR="000C5685" w:rsidRPr="00A12F4F">
        <w:rPr>
          <w:rFonts w:ascii="Times New Roman" w:hAnsi="Times New Roman" w:cs="Times New Roman"/>
          <w:sz w:val="24"/>
          <w:szCs w:val="24"/>
        </w:rPr>
        <w:t>en Grupos</w:t>
      </w:r>
      <w:r w:rsidRPr="00A12F4F">
        <w:rPr>
          <w:rFonts w:ascii="Times New Roman" w:hAnsi="Times New Roman" w:cs="Times New Roman"/>
          <w:sz w:val="24"/>
          <w:szCs w:val="24"/>
        </w:rPr>
        <w:t xml:space="preserve"> intervention, compared to the general health comparison intervention, a</w:t>
      </w:r>
      <w:r w:rsidR="00081A25" w:rsidRPr="00A12F4F">
        <w:rPr>
          <w:rFonts w:ascii="Times New Roman" w:hAnsi="Times New Roman" w:cs="Times New Roman"/>
          <w:sz w:val="24"/>
          <w:szCs w:val="24"/>
        </w:rPr>
        <w:t xml:space="preserve">ssessment data </w:t>
      </w:r>
      <w:r w:rsidR="003E3485" w:rsidRPr="00A12F4F">
        <w:rPr>
          <w:rFonts w:ascii="Times New Roman" w:hAnsi="Times New Roman" w:cs="Times New Roman"/>
          <w:sz w:val="24"/>
          <w:szCs w:val="24"/>
        </w:rPr>
        <w:t xml:space="preserve">will be collected </w:t>
      </w:r>
      <w:r w:rsidR="00081A25" w:rsidRPr="00A12F4F">
        <w:rPr>
          <w:rFonts w:ascii="Times New Roman" w:hAnsi="Times New Roman" w:cs="Times New Roman"/>
          <w:sz w:val="24"/>
          <w:szCs w:val="24"/>
        </w:rPr>
        <w:t xml:space="preserve">from intervention and comparison participants </w:t>
      </w:r>
      <w:r w:rsidR="00F21562" w:rsidRPr="00A12F4F">
        <w:rPr>
          <w:rFonts w:ascii="Times New Roman" w:hAnsi="Times New Roman" w:cs="Times New Roman"/>
          <w:sz w:val="24"/>
          <w:szCs w:val="24"/>
        </w:rPr>
        <w:t xml:space="preserve">during the baseline assessment before intervention delivery (see </w:t>
      </w:r>
      <w:r w:rsidR="00F21562" w:rsidRPr="00A12F4F">
        <w:rPr>
          <w:rFonts w:ascii="Times New Roman" w:hAnsi="Times New Roman" w:cs="Times New Roman"/>
          <w:b/>
          <w:sz w:val="24"/>
          <w:szCs w:val="24"/>
        </w:rPr>
        <w:t xml:space="preserve">Attachment </w:t>
      </w:r>
      <w:r w:rsidR="00563A36" w:rsidRPr="00A12F4F">
        <w:rPr>
          <w:rFonts w:ascii="Times New Roman" w:hAnsi="Times New Roman" w:cs="Times New Roman"/>
          <w:b/>
          <w:sz w:val="24"/>
          <w:szCs w:val="24"/>
        </w:rPr>
        <w:t>4</w:t>
      </w:r>
      <w:r w:rsidR="00563A36" w:rsidRPr="00A12F4F">
        <w:rPr>
          <w:rFonts w:ascii="Times New Roman" w:hAnsi="Times New Roman" w:cs="Times New Roman"/>
          <w:sz w:val="24"/>
          <w:szCs w:val="24"/>
        </w:rPr>
        <w:t xml:space="preserve"> </w:t>
      </w:r>
      <w:r w:rsidR="00F21562" w:rsidRPr="00A12F4F">
        <w:rPr>
          <w:rFonts w:ascii="Times New Roman" w:eastAsia="Times New Roman" w:hAnsi="Times New Roman" w:cs="Times New Roman"/>
          <w:sz w:val="24"/>
          <w:szCs w:val="24"/>
        </w:rPr>
        <w:t xml:space="preserve">for the Spanish-language version of the </w:t>
      </w:r>
      <w:r w:rsidR="00EE4A98" w:rsidRPr="00A12F4F">
        <w:rPr>
          <w:rFonts w:ascii="Times New Roman" w:eastAsia="Times New Roman" w:hAnsi="Times New Roman" w:cs="Times New Roman"/>
          <w:sz w:val="24"/>
          <w:szCs w:val="24"/>
        </w:rPr>
        <w:t xml:space="preserve">baseline </w:t>
      </w:r>
      <w:r w:rsidR="00F21562" w:rsidRPr="00A12F4F">
        <w:rPr>
          <w:rFonts w:ascii="Times New Roman" w:eastAsia="Times New Roman" w:hAnsi="Times New Roman" w:cs="Times New Roman"/>
          <w:sz w:val="24"/>
          <w:szCs w:val="24"/>
        </w:rPr>
        <w:t xml:space="preserve">assessment </w:t>
      </w:r>
      <w:r w:rsidR="00EE4A98" w:rsidRPr="00A12F4F">
        <w:rPr>
          <w:rFonts w:ascii="Times New Roman" w:eastAsia="Times New Roman" w:hAnsi="Times New Roman" w:cs="Times New Roman"/>
          <w:sz w:val="24"/>
          <w:szCs w:val="24"/>
        </w:rPr>
        <w:t xml:space="preserve">questionnaire </w:t>
      </w:r>
      <w:r w:rsidR="00F21562" w:rsidRPr="00A12F4F">
        <w:rPr>
          <w:rFonts w:ascii="Times New Roman" w:eastAsia="Times New Roman" w:hAnsi="Times New Roman" w:cs="Times New Roman"/>
          <w:sz w:val="24"/>
          <w:szCs w:val="24"/>
        </w:rPr>
        <w:t xml:space="preserve">that </w:t>
      </w:r>
      <w:r w:rsidR="00F21562" w:rsidRPr="00A12F4F">
        <w:rPr>
          <w:rFonts w:ascii="Times New Roman" w:eastAsia="Times New Roman" w:hAnsi="Times New Roman" w:cs="Times New Roman"/>
          <w:sz w:val="24"/>
          <w:szCs w:val="24"/>
        </w:rPr>
        <w:lastRenderedPageBreak/>
        <w:t xml:space="preserve">will be used during the study and the English-language translation which is provided solely for purposes of review) and </w:t>
      </w:r>
      <w:r w:rsidR="00612D61" w:rsidRPr="00A12F4F">
        <w:rPr>
          <w:rFonts w:ascii="Times New Roman" w:eastAsia="Times New Roman" w:hAnsi="Times New Roman" w:cs="Times New Roman"/>
          <w:sz w:val="24"/>
          <w:szCs w:val="24"/>
        </w:rPr>
        <w:t xml:space="preserve">again </w:t>
      </w:r>
      <w:r w:rsidR="00081A25" w:rsidRPr="00A12F4F">
        <w:rPr>
          <w:rFonts w:ascii="Times New Roman" w:hAnsi="Times New Roman" w:cs="Times New Roman"/>
          <w:sz w:val="24"/>
          <w:szCs w:val="24"/>
        </w:rPr>
        <w:t>6 months after intervention delivery</w:t>
      </w:r>
      <w:r w:rsidR="00577217" w:rsidRPr="00A12F4F">
        <w:rPr>
          <w:rFonts w:ascii="Times New Roman" w:hAnsi="Times New Roman" w:cs="Times New Roman"/>
          <w:sz w:val="24"/>
          <w:szCs w:val="24"/>
        </w:rPr>
        <w:t xml:space="preserve"> (s</w:t>
      </w:r>
      <w:r w:rsidR="004750C2" w:rsidRPr="00A12F4F">
        <w:rPr>
          <w:rFonts w:ascii="Times New Roman" w:eastAsia="Times New Roman" w:hAnsi="Times New Roman" w:cs="Times New Roman"/>
          <w:sz w:val="24"/>
          <w:szCs w:val="24"/>
        </w:rPr>
        <w:t xml:space="preserve">ee </w:t>
      </w:r>
      <w:r w:rsidR="00612D61" w:rsidRPr="00A12F4F">
        <w:rPr>
          <w:rFonts w:ascii="Times New Roman" w:eastAsia="Times New Roman" w:hAnsi="Times New Roman" w:cs="Times New Roman"/>
          <w:b/>
          <w:sz w:val="24"/>
          <w:szCs w:val="24"/>
        </w:rPr>
        <w:t xml:space="preserve">Attachment </w:t>
      </w:r>
      <w:r w:rsidR="00563A36" w:rsidRPr="00A12F4F">
        <w:rPr>
          <w:rFonts w:ascii="Times New Roman" w:eastAsia="Times New Roman" w:hAnsi="Times New Roman" w:cs="Times New Roman"/>
          <w:b/>
          <w:sz w:val="24"/>
          <w:szCs w:val="24"/>
        </w:rPr>
        <w:t>5</w:t>
      </w:r>
      <w:r w:rsidR="00563A36" w:rsidRPr="00A12F4F">
        <w:rPr>
          <w:rFonts w:ascii="Times New Roman" w:eastAsia="Times New Roman" w:hAnsi="Times New Roman" w:cs="Times New Roman"/>
          <w:sz w:val="24"/>
          <w:szCs w:val="24"/>
        </w:rPr>
        <w:t xml:space="preserve"> </w:t>
      </w:r>
      <w:r w:rsidR="00612D61" w:rsidRPr="00A12F4F">
        <w:rPr>
          <w:rFonts w:ascii="Times New Roman" w:eastAsia="Times New Roman" w:hAnsi="Times New Roman" w:cs="Times New Roman"/>
          <w:sz w:val="24"/>
          <w:szCs w:val="24"/>
        </w:rPr>
        <w:t>f</w:t>
      </w:r>
      <w:r w:rsidR="004750C2" w:rsidRPr="00A12F4F">
        <w:rPr>
          <w:rFonts w:ascii="Times New Roman" w:eastAsia="Times New Roman" w:hAnsi="Times New Roman" w:cs="Times New Roman"/>
          <w:sz w:val="24"/>
          <w:szCs w:val="24"/>
        </w:rPr>
        <w:t xml:space="preserve">or the Spanish-language version of the </w:t>
      </w:r>
      <w:r w:rsidR="00EE4A98" w:rsidRPr="00A12F4F">
        <w:rPr>
          <w:rFonts w:ascii="Times New Roman" w:eastAsia="Times New Roman" w:hAnsi="Times New Roman" w:cs="Times New Roman"/>
          <w:sz w:val="24"/>
          <w:szCs w:val="24"/>
        </w:rPr>
        <w:t xml:space="preserve">6-month follow-up </w:t>
      </w:r>
      <w:r w:rsidR="004750C2" w:rsidRPr="00A12F4F">
        <w:rPr>
          <w:rFonts w:ascii="Times New Roman" w:eastAsia="Times New Roman" w:hAnsi="Times New Roman" w:cs="Times New Roman"/>
          <w:sz w:val="24"/>
          <w:szCs w:val="24"/>
        </w:rPr>
        <w:t>assessment that will be used during the study and the English-language translation which is provided solely for purposes of review</w:t>
      </w:r>
      <w:r w:rsidR="00577217" w:rsidRPr="00A12F4F">
        <w:rPr>
          <w:rFonts w:ascii="Times New Roman" w:eastAsia="Times New Roman" w:hAnsi="Times New Roman" w:cs="Times New Roman"/>
          <w:sz w:val="24"/>
          <w:szCs w:val="24"/>
        </w:rPr>
        <w:t>)</w:t>
      </w:r>
      <w:r w:rsidR="004750C2" w:rsidRPr="00A12F4F">
        <w:rPr>
          <w:rFonts w:ascii="Times New Roman" w:eastAsia="Times New Roman" w:hAnsi="Times New Roman" w:cs="Times New Roman"/>
          <w:sz w:val="24"/>
          <w:szCs w:val="24"/>
        </w:rPr>
        <w:t xml:space="preserve">. </w:t>
      </w:r>
    </w:p>
    <w:p w:rsidR="00F13C0D" w:rsidRPr="00A12F4F" w:rsidRDefault="00F13C0D">
      <w:pPr>
        <w:pStyle w:val="NoSpacing"/>
        <w:rPr>
          <w:rFonts w:ascii="Times New Roman" w:eastAsia="Times New Roman" w:hAnsi="Times New Roman" w:cs="Times New Roman"/>
          <w:sz w:val="24"/>
          <w:szCs w:val="24"/>
        </w:rPr>
      </w:pPr>
    </w:p>
    <w:p w:rsidR="00F13C0D" w:rsidRPr="00A12F4F" w:rsidRDefault="002426DD" w:rsidP="00F13C0D">
      <w:pPr>
        <w:pStyle w:val="NoSpacing"/>
        <w:rPr>
          <w:rFonts w:ascii="Times New Roman" w:hAnsi="Times New Roman" w:cs="Times New Roman"/>
          <w:sz w:val="24"/>
          <w:szCs w:val="24"/>
        </w:rPr>
      </w:pPr>
      <w:r w:rsidRPr="00A12F4F">
        <w:rPr>
          <w:rFonts w:ascii="Times New Roman" w:hAnsi="Times New Roman" w:cs="Times New Roman"/>
          <w:sz w:val="24"/>
          <w:szCs w:val="24"/>
          <w:u w:val="single"/>
        </w:rPr>
        <w:t>Baseline Assessment</w:t>
      </w:r>
      <w:r w:rsidR="00EE4A98" w:rsidRPr="00A12F4F">
        <w:rPr>
          <w:rFonts w:ascii="Times New Roman" w:hAnsi="Times New Roman" w:cs="Times New Roman"/>
          <w:sz w:val="24"/>
          <w:szCs w:val="24"/>
        </w:rPr>
        <w:t xml:space="preserve"> - </w:t>
      </w:r>
      <w:r w:rsidRPr="00A12F4F">
        <w:rPr>
          <w:rFonts w:ascii="Times New Roman" w:hAnsi="Times New Roman" w:cs="Times New Roman"/>
          <w:sz w:val="24"/>
          <w:szCs w:val="24"/>
        </w:rPr>
        <w:t xml:space="preserve">The first page of the baseline questionnaire will contain only the pre-assigned unique identification number and will not contain the participant’s name. This identification number will enable study staff to link the baseline and the subsequent 6-month follow-up assessments for all study participants. The baseline assessment will collect information </w:t>
      </w:r>
      <w:r w:rsidR="00210EC4" w:rsidRPr="00A12F4F">
        <w:rPr>
          <w:rFonts w:ascii="Times New Roman" w:hAnsi="Times New Roman" w:cs="Times New Roman"/>
          <w:sz w:val="24"/>
          <w:szCs w:val="24"/>
        </w:rPr>
        <w:t xml:space="preserve">to verify the participants’ ongoing eligibility to participate in the study and </w:t>
      </w:r>
      <w:r w:rsidRPr="00A12F4F">
        <w:rPr>
          <w:rFonts w:ascii="Times New Roman" w:hAnsi="Times New Roman" w:cs="Times New Roman"/>
          <w:sz w:val="24"/>
          <w:szCs w:val="24"/>
        </w:rPr>
        <w:t>on behavioral and psychosocial outcome variables that are described in detail below that are key to assessing the efficacy of the HOLA</w:t>
      </w:r>
      <w:r w:rsidRPr="00A12F4F">
        <w:rPr>
          <w:rFonts w:ascii="Times New Roman" w:hAnsi="Times New Roman" w:cs="Times New Roman"/>
          <w:i/>
          <w:sz w:val="24"/>
          <w:szCs w:val="24"/>
        </w:rPr>
        <w:t xml:space="preserve"> </w:t>
      </w:r>
      <w:r w:rsidR="000C5685" w:rsidRPr="00A12F4F">
        <w:rPr>
          <w:rFonts w:ascii="Times New Roman" w:hAnsi="Times New Roman" w:cs="Times New Roman"/>
          <w:sz w:val="24"/>
          <w:szCs w:val="24"/>
        </w:rPr>
        <w:t>en Grupos</w:t>
      </w:r>
      <w:r w:rsidRPr="00A12F4F">
        <w:rPr>
          <w:rFonts w:ascii="Times New Roman" w:hAnsi="Times New Roman" w:cs="Times New Roman"/>
          <w:sz w:val="24"/>
          <w:szCs w:val="24"/>
        </w:rPr>
        <w:t xml:space="preserve"> HIV prevention intervention and improving current understanding about factors that affect HIV/STD infection risks among Latino MSM.</w:t>
      </w:r>
    </w:p>
    <w:p w:rsidR="00F13C0D" w:rsidRPr="00A12F4F" w:rsidRDefault="00F13C0D">
      <w:pPr>
        <w:pStyle w:val="NoSpacing"/>
        <w:rPr>
          <w:rFonts w:ascii="Times New Roman" w:eastAsia="Times New Roman" w:hAnsi="Times New Roman" w:cs="Times New Roman"/>
          <w:sz w:val="24"/>
          <w:szCs w:val="24"/>
        </w:rPr>
      </w:pPr>
    </w:p>
    <w:p w:rsidR="009779AF" w:rsidRPr="00A12F4F" w:rsidRDefault="00301E20">
      <w:pPr>
        <w:pStyle w:val="NoSpacing"/>
        <w:rPr>
          <w:rFonts w:ascii="Times New Roman" w:hAnsi="Times New Roman" w:cs="Times New Roman"/>
          <w:sz w:val="24"/>
          <w:szCs w:val="24"/>
        </w:rPr>
      </w:pPr>
      <w:r w:rsidRPr="00A12F4F">
        <w:rPr>
          <w:rFonts w:ascii="Times New Roman" w:eastAsia="Times New Roman" w:hAnsi="Times New Roman" w:cs="Times New Roman"/>
          <w:sz w:val="24"/>
          <w:szCs w:val="24"/>
        </w:rPr>
        <w:t>The types of d</w:t>
      </w:r>
      <w:r w:rsidR="004750C2" w:rsidRPr="00A12F4F">
        <w:rPr>
          <w:rFonts w:ascii="Times New Roman" w:eastAsia="Times New Roman" w:hAnsi="Times New Roman" w:cs="Times New Roman"/>
          <w:sz w:val="24"/>
          <w:szCs w:val="24"/>
        </w:rPr>
        <w:t xml:space="preserve">ata </w:t>
      </w:r>
      <w:r w:rsidR="00081A25" w:rsidRPr="00A12F4F">
        <w:rPr>
          <w:rFonts w:ascii="Times New Roman" w:hAnsi="Times New Roman" w:cs="Times New Roman"/>
          <w:sz w:val="24"/>
          <w:szCs w:val="24"/>
        </w:rPr>
        <w:t>that will be collected during the baseline assessment include the following</w:t>
      </w:r>
      <w:r w:rsidR="00653B76" w:rsidRPr="00A12F4F">
        <w:rPr>
          <w:rFonts w:ascii="Times New Roman" w:hAnsi="Times New Roman" w:cs="Times New Roman"/>
          <w:sz w:val="24"/>
          <w:szCs w:val="24"/>
        </w:rPr>
        <w:t xml:space="preserve">: </w:t>
      </w:r>
    </w:p>
    <w:p w:rsidR="002546F9" w:rsidRPr="00A12F4F" w:rsidRDefault="002546F9">
      <w:pPr>
        <w:pStyle w:val="NoSpacing"/>
        <w:rPr>
          <w:rFonts w:ascii="Times New Roman" w:hAnsi="Times New Roman" w:cs="Times New Roman"/>
          <w:sz w:val="24"/>
          <w:szCs w:val="24"/>
        </w:rPr>
      </w:pPr>
    </w:p>
    <w:p w:rsidR="004C5637" w:rsidRPr="00A12F4F" w:rsidRDefault="00590FCA" w:rsidP="002220C0">
      <w:pPr>
        <w:rPr>
          <w:szCs w:val="24"/>
        </w:rPr>
      </w:pPr>
      <w:r w:rsidRPr="00A12F4F">
        <w:rPr>
          <w:szCs w:val="24"/>
          <w:u w:val="single"/>
        </w:rPr>
        <w:t>Behavioral o</w:t>
      </w:r>
      <w:r w:rsidR="004C5637" w:rsidRPr="00A12F4F">
        <w:rPr>
          <w:szCs w:val="24"/>
          <w:u w:val="single"/>
        </w:rPr>
        <w:t>utcome variables</w:t>
      </w:r>
      <w:r w:rsidR="004C5637" w:rsidRPr="00A12F4F">
        <w:rPr>
          <w:szCs w:val="24"/>
        </w:rPr>
        <w:t xml:space="preserve">: Condom use; </w:t>
      </w:r>
      <w:r w:rsidR="004750C2" w:rsidRPr="00A12F4F">
        <w:rPr>
          <w:szCs w:val="24"/>
        </w:rPr>
        <w:t>u</w:t>
      </w:r>
      <w:r w:rsidR="004C5637" w:rsidRPr="00A12F4F">
        <w:rPr>
          <w:szCs w:val="24"/>
        </w:rPr>
        <w:t xml:space="preserve">nprotected anal and vaginal sex with partners of unknown HIV serostatus or </w:t>
      </w:r>
      <w:r w:rsidR="00301E20" w:rsidRPr="00A12F4F">
        <w:rPr>
          <w:szCs w:val="24"/>
        </w:rPr>
        <w:t xml:space="preserve">who are known to be infected </w:t>
      </w:r>
      <w:r w:rsidR="004C5637" w:rsidRPr="00A12F4F">
        <w:rPr>
          <w:szCs w:val="24"/>
        </w:rPr>
        <w:t xml:space="preserve">with HIV; </w:t>
      </w:r>
      <w:r w:rsidR="004750C2" w:rsidRPr="00A12F4F">
        <w:rPr>
          <w:szCs w:val="24"/>
        </w:rPr>
        <w:t>n</w:t>
      </w:r>
      <w:r w:rsidR="004C5637" w:rsidRPr="00A12F4F">
        <w:rPr>
          <w:szCs w:val="24"/>
        </w:rPr>
        <w:t xml:space="preserve">umbers of sexual partners; </w:t>
      </w:r>
      <w:r w:rsidR="00301E20" w:rsidRPr="00A12F4F">
        <w:rPr>
          <w:szCs w:val="24"/>
        </w:rPr>
        <w:t xml:space="preserve">discussing ways to reduce HIV infection risks </w:t>
      </w:r>
      <w:r w:rsidR="004C5637" w:rsidRPr="00A12F4F">
        <w:rPr>
          <w:szCs w:val="24"/>
        </w:rPr>
        <w:t xml:space="preserve">with </w:t>
      </w:r>
      <w:r w:rsidR="00301E20" w:rsidRPr="00A12F4F">
        <w:rPr>
          <w:szCs w:val="24"/>
        </w:rPr>
        <w:t xml:space="preserve">a </w:t>
      </w:r>
      <w:r w:rsidR="004C5637" w:rsidRPr="00A12F4F">
        <w:rPr>
          <w:szCs w:val="24"/>
        </w:rPr>
        <w:t xml:space="preserve">sexual partner; HIV testing and receipt of </w:t>
      </w:r>
      <w:r w:rsidR="00301E20" w:rsidRPr="00A12F4F">
        <w:rPr>
          <w:szCs w:val="24"/>
        </w:rPr>
        <w:t xml:space="preserve">HIV </w:t>
      </w:r>
      <w:r w:rsidR="004C5637" w:rsidRPr="00A12F4F">
        <w:rPr>
          <w:szCs w:val="24"/>
        </w:rPr>
        <w:t>test results</w:t>
      </w:r>
      <w:r w:rsidR="00360A7F" w:rsidRPr="00A12F4F">
        <w:rPr>
          <w:szCs w:val="24"/>
        </w:rPr>
        <w:t>.</w:t>
      </w:r>
    </w:p>
    <w:p w:rsidR="004C5637" w:rsidRPr="00A12F4F" w:rsidRDefault="004C5637" w:rsidP="002220C0">
      <w:pPr>
        <w:rPr>
          <w:szCs w:val="24"/>
        </w:rPr>
      </w:pPr>
      <w:r w:rsidRPr="00A12F4F">
        <w:rPr>
          <w:szCs w:val="24"/>
          <w:u w:val="single"/>
        </w:rPr>
        <w:t>Mediating variables</w:t>
      </w:r>
      <w:r w:rsidRPr="00A12F4F">
        <w:rPr>
          <w:szCs w:val="24"/>
        </w:rPr>
        <w:t xml:space="preserve">: Knowledge about HIV and STDs; </w:t>
      </w:r>
      <w:r w:rsidR="004750C2" w:rsidRPr="00A12F4F">
        <w:rPr>
          <w:szCs w:val="24"/>
        </w:rPr>
        <w:t>c</w:t>
      </w:r>
      <w:r w:rsidRPr="00A12F4F">
        <w:rPr>
          <w:szCs w:val="24"/>
        </w:rPr>
        <w:t xml:space="preserve">ondom use skills; </w:t>
      </w:r>
      <w:r w:rsidR="004750C2" w:rsidRPr="00A12F4F">
        <w:rPr>
          <w:szCs w:val="24"/>
        </w:rPr>
        <w:t>c</w:t>
      </w:r>
      <w:r w:rsidRPr="00A12F4F">
        <w:rPr>
          <w:szCs w:val="24"/>
        </w:rPr>
        <w:t xml:space="preserve">ondom use self-efficacy; </w:t>
      </w:r>
      <w:r w:rsidR="004750C2" w:rsidRPr="00A12F4F">
        <w:rPr>
          <w:szCs w:val="24"/>
        </w:rPr>
        <w:t>intention to use c</w:t>
      </w:r>
      <w:r w:rsidRPr="00A12F4F">
        <w:rPr>
          <w:szCs w:val="24"/>
        </w:rPr>
        <w:t>ondom</w:t>
      </w:r>
      <w:r w:rsidR="004750C2" w:rsidRPr="00A12F4F">
        <w:rPr>
          <w:szCs w:val="24"/>
        </w:rPr>
        <w:t>s</w:t>
      </w:r>
      <w:r w:rsidRPr="00A12F4F">
        <w:rPr>
          <w:szCs w:val="24"/>
        </w:rPr>
        <w:t xml:space="preserve">; </w:t>
      </w:r>
      <w:r w:rsidR="004750C2" w:rsidRPr="00A12F4F">
        <w:rPr>
          <w:szCs w:val="24"/>
        </w:rPr>
        <w:t>a</w:t>
      </w:r>
      <w:r w:rsidRPr="00A12F4F">
        <w:rPr>
          <w:szCs w:val="24"/>
        </w:rPr>
        <w:t xml:space="preserve">ttitudes </w:t>
      </w:r>
      <w:r w:rsidR="004750C2" w:rsidRPr="00A12F4F">
        <w:rPr>
          <w:szCs w:val="24"/>
        </w:rPr>
        <w:t xml:space="preserve">about </w:t>
      </w:r>
      <w:r w:rsidRPr="00A12F4F">
        <w:rPr>
          <w:szCs w:val="24"/>
        </w:rPr>
        <w:t xml:space="preserve">condoms; </w:t>
      </w:r>
      <w:r w:rsidR="004750C2" w:rsidRPr="00A12F4F">
        <w:rPr>
          <w:szCs w:val="24"/>
        </w:rPr>
        <w:t>m</w:t>
      </w:r>
      <w:r w:rsidRPr="00A12F4F">
        <w:rPr>
          <w:szCs w:val="24"/>
        </w:rPr>
        <w:t xml:space="preserve">asculinity; </w:t>
      </w:r>
      <w:r w:rsidR="004750C2" w:rsidRPr="00A12F4F">
        <w:rPr>
          <w:szCs w:val="24"/>
        </w:rPr>
        <w:t>f</w:t>
      </w:r>
      <w:r w:rsidRPr="00A12F4F">
        <w:rPr>
          <w:szCs w:val="24"/>
        </w:rPr>
        <w:t xml:space="preserve">atalism; </w:t>
      </w:r>
      <w:r w:rsidR="004750C2" w:rsidRPr="00A12F4F">
        <w:rPr>
          <w:szCs w:val="24"/>
        </w:rPr>
        <w:t>h</w:t>
      </w:r>
      <w:r w:rsidRPr="00A12F4F">
        <w:rPr>
          <w:szCs w:val="24"/>
        </w:rPr>
        <w:t xml:space="preserve">omonegativity; </w:t>
      </w:r>
      <w:r w:rsidR="004750C2" w:rsidRPr="00A12F4F">
        <w:rPr>
          <w:szCs w:val="24"/>
        </w:rPr>
        <w:t>e</w:t>
      </w:r>
      <w:r w:rsidRPr="00A12F4F">
        <w:rPr>
          <w:szCs w:val="24"/>
        </w:rPr>
        <w:t xml:space="preserve">thnic group pride; </w:t>
      </w:r>
      <w:r w:rsidR="003E3485" w:rsidRPr="00A12F4F">
        <w:rPr>
          <w:szCs w:val="24"/>
        </w:rPr>
        <w:t xml:space="preserve">perceived </w:t>
      </w:r>
      <w:r w:rsidR="004750C2" w:rsidRPr="00A12F4F">
        <w:rPr>
          <w:szCs w:val="24"/>
        </w:rPr>
        <w:t>b</w:t>
      </w:r>
      <w:r w:rsidRPr="00A12F4F">
        <w:rPr>
          <w:szCs w:val="24"/>
        </w:rPr>
        <w:t>arriers to HIV testing</w:t>
      </w:r>
      <w:r w:rsidR="007D77E4" w:rsidRPr="00A12F4F">
        <w:rPr>
          <w:szCs w:val="24"/>
        </w:rPr>
        <w:t>.</w:t>
      </w:r>
    </w:p>
    <w:p w:rsidR="004C5637" w:rsidRPr="00A12F4F" w:rsidRDefault="00796EEB" w:rsidP="002220C0">
      <w:pPr>
        <w:rPr>
          <w:szCs w:val="24"/>
        </w:rPr>
      </w:pPr>
      <w:r w:rsidRPr="00A12F4F">
        <w:rPr>
          <w:szCs w:val="24"/>
          <w:u w:val="single"/>
        </w:rPr>
        <w:t>Socio-demographics</w:t>
      </w:r>
      <w:r w:rsidRPr="00A12F4F">
        <w:rPr>
          <w:szCs w:val="24"/>
        </w:rPr>
        <w:t xml:space="preserve">: Age; </w:t>
      </w:r>
      <w:r w:rsidR="004750C2" w:rsidRPr="00A12F4F">
        <w:rPr>
          <w:szCs w:val="24"/>
        </w:rPr>
        <w:t>g</w:t>
      </w:r>
      <w:r w:rsidRPr="00A12F4F">
        <w:rPr>
          <w:szCs w:val="24"/>
        </w:rPr>
        <w:t xml:space="preserve">ender; </w:t>
      </w:r>
      <w:r w:rsidR="004750C2" w:rsidRPr="00A12F4F">
        <w:rPr>
          <w:szCs w:val="24"/>
        </w:rPr>
        <w:t>e</w:t>
      </w:r>
      <w:r w:rsidRPr="00A12F4F">
        <w:rPr>
          <w:szCs w:val="24"/>
        </w:rPr>
        <w:t>thnicity/</w:t>
      </w:r>
      <w:r w:rsidR="004750C2" w:rsidRPr="00A12F4F">
        <w:rPr>
          <w:szCs w:val="24"/>
        </w:rPr>
        <w:t>r</w:t>
      </w:r>
      <w:r w:rsidRPr="00A12F4F">
        <w:rPr>
          <w:szCs w:val="24"/>
        </w:rPr>
        <w:t xml:space="preserve">ace; </w:t>
      </w:r>
      <w:r w:rsidR="004750C2" w:rsidRPr="00A12F4F">
        <w:rPr>
          <w:szCs w:val="24"/>
        </w:rPr>
        <w:t>s</w:t>
      </w:r>
      <w:r w:rsidRPr="00A12F4F">
        <w:rPr>
          <w:szCs w:val="24"/>
        </w:rPr>
        <w:t xml:space="preserve">exual </w:t>
      </w:r>
      <w:r w:rsidR="004750C2" w:rsidRPr="00A12F4F">
        <w:rPr>
          <w:szCs w:val="24"/>
        </w:rPr>
        <w:t>i</w:t>
      </w:r>
      <w:r w:rsidRPr="00A12F4F">
        <w:rPr>
          <w:szCs w:val="24"/>
        </w:rPr>
        <w:t xml:space="preserve">dentity; </w:t>
      </w:r>
      <w:r w:rsidR="004750C2" w:rsidRPr="00A12F4F">
        <w:rPr>
          <w:szCs w:val="24"/>
        </w:rPr>
        <w:t>r</w:t>
      </w:r>
      <w:r w:rsidRPr="00A12F4F">
        <w:rPr>
          <w:szCs w:val="24"/>
        </w:rPr>
        <w:t xml:space="preserve">elationship </w:t>
      </w:r>
      <w:r w:rsidR="004750C2" w:rsidRPr="00A12F4F">
        <w:rPr>
          <w:szCs w:val="24"/>
        </w:rPr>
        <w:t>s</w:t>
      </w:r>
      <w:r w:rsidRPr="00A12F4F">
        <w:rPr>
          <w:szCs w:val="24"/>
        </w:rPr>
        <w:t xml:space="preserve">tatus (and gender of dating partner/partner/spouse); </w:t>
      </w:r>
      <w:r w:rsidR="004750C2" w:rsidRPr="00A12F4F">
        <w:rPr>
          <w:szCs w:val="24"/>
        </w:rPr>
        <w:t>e</w:t>
      </w:r>
      <w:r w:rsidRPr="00A12F4F">
        <w:rPr>
          <w:szCs w:val="24"/>
        </w:rPr>
        <w:t xml:space="preserve">ducational attainment (and current school status); </w:t>
      </w:r>
      <w:r w:rsidR="004750C2" w:rsidRPr="00A12F4F">
        <w:rPr>
          <w:szCs w:val="24"/>
        </w:rPr>
        <w:t>t</w:t>
      </w:r>
      <w:r w:rsidRPr="00A12F4F">
        <w:rPr>
          <w:szCs w:val="24"/>
        </w:rPr>
        <w:t xml:space="preserve">ype of employment; </w:t>
      </w:r>
      <w:r w:rsidR="004750C2" w:rsidRPr="00A12F4F">
        <w:rPr>
          <w:szCs w:val="24"/>
        </w:rPr>
        <w:t>f</w:t>
      </w:r>
      <w:r w:rsidRPr="00A12F4F">
        <w:rPr>
          <w:szCs w:val="24"/>
        </w:rPr>
        <w:t xml:space="preserve">inancial status; </w:t>
      </w:r>
      <w:r w:rsidR="004750C2" w:rsidRPr="00A12F4F">
        <w:rPr>
          <w:szCs w:val="24"/>
        </w:rPr>
        <w:t>s</w:t>
      </w:r>
      <w:r w:rsidRPr="00A12F4F">
        <w:rPr>
          <w:szCs w:val="24"/>
        </w:rPr>
        <w:t xml:space="preserve">elf-reported sexual identity; </w:t>
      </w:r>
      <w:r w:rsidR="004750C2" w:rsidRPr="00A12F4F">
        <w:rPr>
          <w:szCs w:val="24"/>
        </w:rPr>
        <w:t>t</w:t>
      </w:r>
      <w:r w:rsidRPr="00A12F4F">
        <w:rPr>
          <w:szCs w:val="24"/>
        </w:rPr>
        <w:t>ime in the U</w:t>
      </w:r>
      <w:r w:rsidR="004750C2" w:rsidRPr="00A12F4F">
        <w:rPr>
          <w:szCs w:val="24"/>
        </w:rPr>
        <w:t>.</w:t>
      </w:r>
      <w:r w:rsidRPr="00A12F4F">
        <w:rPr>
          <w:szCs w:val="24"/>
        </w:rPr>
        <w:t>S</w:t>
      </w:r>
      <w:r w:rsidR="004750C2" w:rsidRPr="00A12F4F">
        <w:rPr>
          <w:szCs w:val="24"/>
        </w:rPr>
        <w:t>.</w:t>
      </w:r>
      <w:r w:rsidRPr="00A12F4F">
        <w:rPr>
          <w:szCs w:val="24"/>
        </w:rPr>
        <w:t xml:space="preserve"> and NC; Spanish-language comprehension and literacy; </w:t>
      </w:r>
      <w:r w:rsidR="004750C2" w:rsidRPr="00A12F4F">
        <w:rPr>
          <w:szCs w:val="24"/>
        </w:rPr>
        <w:t>c</w:t>
      </w:r>
      <w:r w:rsidRPr="00A12F4F">
        <w:rPr>
          <w:szCs w:val="24"/>
        </w:rPr>
        <w:t xml:space="preserve">ountry of origin; </w:t>
      </w:r>
      <w:r w:rsidR="009A1241" w:rsidRPr="00A12F4F">
        <w:rPr>
          <w:szCs w:val="24"/>
        </w:rPr>
        <w:t>c</w:t>
      </w:r>
      <w:r w:rsidRPr="00A12F4F">
        <w:rPr>
          <w:szCs w:val="24"/>
        </w:rPr>
        <w:t>urrent city</w:t>
      </w:r>
      <w:r w:rsidR="009A1241" w:rsidRPr="00A12F4F">
        <w:rPr>
          <w:szCs w:val="24"/>
        </w:rPr>
        <w:t xml:space="preserve"> of residence</w:t>
      </w:r>
      <w:r w:rsidRPr="00A12F4F">
        <w:rPr>
          <w:szCs w:val="24"/>
        </w:rPr>
        <w:t xml:space="preserve">; and </w:t>
      </w:r>
      <w:r w:rsidR="009A1241" w:rsidRPr="00A12F4F">
        <w:rPr>
          <w:szCs w:val="24"/>
        </w:rPr>
        <w:t>c</w:t>
      </w:r>
      <w:r w:rsidRPr="00A12F4F">
        <w:rPr>
          <w:szCs w:val="24"/>
        </w:rPr>
        <w:t>urrent zip code</w:t>
      </w:r>
      <w:r w:rsidR="007D77E4" w:rsidRPr="00A12F4F">
        <w:rPr>
          <w:szCs w:val="24"/>
        </w:rPr>
        <w:t>.</w:t>
      </w:r>
    </w:p>
    <w:p w:rsidR="00796EEB" w:rsidRPr="00A12F4F" w:rsidRDefault="00796EEB" w:rsidP="002220C0">
      <w:pPr>
        <w:rPr>
          <w:szCs w:val="24"/>
        </w:rPr>
      </w:pPr>
      <w:r w:rsidRPr="00A12F4F">
        <w:rPr>
          <w:szCs w:val="24"/>
          <w:u w:val="single"/>
        </w:rPr>
        <w:t>Other Variables</w:t>
      </w:r>
      <w:r w:rsidRPr="00A12F4F">
        <w:rPr>
          <w:szCs w:val="24"/>
        </w:rPr>
        <w:t xml:space="preserve">: Self-reported health status; </w:t>
      </w:r>
      <w:r w:rsidR="009A1241" w:rsidRPr="00A12F4F">
        <w:rPr>
          <w:szCs w:val="24"/>
        </w:rPr>
        <w:t>a</w:t>
      </w:r>
      <w:r w:rsidRPr="00A12F4F">
        <w:rPr>
          <w:szCs w:val="24"/>
        </w:rPr>
        <w:t xml:space="preserve">cculturation; </w:t>
      </w:r>
      <w:r w:rsidR="009A1241" w:rsidRPr="00A12F4F">
        <w:rPr>
          <w:szCs w:val="24"/>
        </w:rPr>
        <w:t>r</w:t>
      </w:r>
      <w:r w:rsidRPr="00A12F4F">
        <w:rPr>
          <w:szCs w:val="24"/>
        </w:rPr>
        <w:t xml:space="preserve">eligiosity; </w:t>
      </w:r>
      <w:r w:rsidR="009A1241" w:rsidRPr="00A12F4F">
        <w:rPr>
          <w:szCs w:val="24"/>
        </w:rPr>
        <w:t>m</w:t>
      </w:r>
      <w:r w:rsidRPr="00A12F4F">
        <w:rPr>
          <w:szCs w:val="24"/>
        </w:rPr>
        <w:t xml:space="preserve">ental </w:t>
      </w:r>
      <w:r w:rsidR="009A1241" w:rsidRPr="00A12F4F">
        <w:rPr>
          <w:szCs w:val="24"/>
        </w:rPr>
        <w:t>h</w:t>
      </w:r>
      <w:r w:rsidRPr="00A12F4F">
        <w:rPr>
          <w:szCs w:val="24"/>
        </w:rPr>
        <w:t xml:space="preserve">ealth; </w:t>
      </w:r>
      <w:r w:rsidR="009A1241" w:rsidRPr="00A12F4F">
        <w:rPr>
          <w:szCs w:val="24"/>
        </w:rPr>
        <w:t>p</w:t>
      </w:r>
      <w:r w:rsidRPr="00A12F4F">
        <w:rPr>
          <w:szCs w:val="24"/>
        </w:rPr>
        <w:t xml:space="preserve">erceived discrimination; </w:t>
      </w:r>
      <w:r w:rsidR="009A1241" w:rsidRPr="00A12F4F">
        <w:rPr>
          <w:szCs w:val="24"/>
        </w:rPr>
        <w:t>p</w:t>
      </w:r>
      <w:r w:rsidRPr="00A12F4F">
        <w:rPr>
          <w:szCs w:val="24"/>
        </w:rPr>
        <w:t xml:space="preserve">erceived access to care; </w:t>
      </w:r>
      <w:r w:rsidR="009A1241" w:rsidRPr="00A12F4F">
        <w:rPr>
          <w:szCs w:val="24"/>
        </w:rPr>
        <w:t>s</w:t>
      </w:r>
      <w:r w:rsidRPr="00A12F4F">
        <w:rPr>
          <w:szCs w:val="24"/>
        </w:rPr>
        <w:t xml:space="preserve">ocial support; </w:t>
      </w:r>
      <w:r w:rsidR="009A1241" w:rsidRPr="00A12F4F">
        <w:rPr>
          <w:szCs w:val="24"/>
        </w:rPr>
        <w:t>c</w:t>
      </w:r>
      <w:r w:rsidRPr="00A12F4F">
        <w:rPr>
          <w:szCs w:val="24"/>
        </w:rPr>
        <w:t xml:space="preserve">ommunity attachment; </w:t>
      </w:r>
      <w:r w:rsidR="009A1241" w:rsidRPr="00A12F4F">
        <w:rPr>
          <w:szCs w:val="24"/>
        </w:rPr>
        <w:t>f</w:t>
      </w:r>
      <w:r w:rsidRPr="00A12F4F">
        <w:rPr>
          <w:szCs w:val="24"/>
        </w:rPr>
        <w:t xml:space="preserve">oregoing unsafe sex/abstinence; </w:t>
      </w:r>
      <w:r w:rsidR="003E3485" w:rsidRPr="00A12F4F">
        <w:rPr>
          <w:szCs w:val="24"/>
        </w:rPr>
        <w:t xml:space="preserve">use of </w:t>
      </w:r>
      <w:r w:rsidR="009A1241" w:rsidRPr="00A12F4F">
        <w:rPr>
          <w:szCs w:val="24"/>
        </w:rPr>
        <w:t>e</w:t>
      </w:r>
      <w:r w:rsidRPr="00A12F4F">
        <w:rPr>
          <w:szCs w:val="24"/>
        </w:rPr>
        <w:t>nema</w:t>
      </w:r>
      <w:r w:rsidR="003E3485" w:rsidRPr="00A12F4F">
        <w:rPr>
          <w:szCs w:val="24"/>
        </w:rPr>
        <w:t>s for cleansing prior to anal sex</w:t>
      </w:r>
      <w:r w:rsidRPr="00A12F4F">
        <w:rPr>
          <w:szCs w:val="24"/>
        </w:rPr>
        <w:t xml:space="preserve"> use; </w:t>
      </w:r>
      <w:r w:rsidR="003E3485" w:rsidRPr="00A12F4F">
        <w:rPr>
          <w:szCs w:val="24"/>
        </w:rPr>
        <w:t xml:space="preserve">use of electronic </w:t>
      </w:r>
      <w:r w:rsidR="009A1241" w:rsidRPr="00A12F4F">
        <w:rPr>
          <w:szCs w:val="24"/>
        </w:rPr>
        <w:t>t</w:t>
      </w:r>
      <w:r w:rsidRPr="00A12F4F">
        <w:rPr>
          <w:szCs w:val="24"/>
        </w:rPr>
        <w:t>echnolog</w:t>
      </w:r>
      <w:r w:rsidR="003E3485" w:rsidRPr="00A12F4F">
        <w:rPr>
          <w:szCs w:val="24"/>
        </w:rPr>
        <w:t xml:space="preserve">ies such as the internet; </w:t>
      </w:r>
      <w:r w:rsidR="009A1241" w:rsidRPr="00A12F4F">
        <w:rPr>
          <w:szCs w:val="24"/>
        </w:rPr>
        <w:t>o</w:t>
      </w:r>
      <w:r w:rsidRPr="00A12F4F">
        <w:rPr>
          <w:szCs w:val="24"/>
        </w:rPr>
        <w:t xml:space="preserve">verall satisfaction with sex life; HIV/STD history; </w:t>
      </w:r>
      <w:r w:rsidR="009A1241" w:rsidRPr="00A12F4F">
        <w:rPr>
          <w:szCs w:val="24"/>
        </w:rPr>
        <w:t>c</w:t>
      </w:r>
      <w:r w:rsidRPr="00A12F4F">
        <w:rPr>
          <w:szCs w:val="24"/>
        </w:rPr>
        <w:t xml:space="preserve">ondom procurement; </w:t>
      </w:r>
      <w:r w:rsidR="009A1241" w:rsidRPr="00A12F4F">
        <w:rPr>
          <w:szCs w:val="24"/>
        </w:rPr>
        <w:t>w</w:t>
      </w:r>
      <w:r w:rsidRPr="00A12F4F">
        <w:rPr>
          <w:szCs w:val="24"/>
        </w:rPr>
        <w:t xml:space="preserve">here </w:t>
      </w:r>
      <w:r w:rsidR="009A1241" w:rsidRPr="00A12F4F">
        <w:rPr>
          <w:szCs w:val="24"/>
        </w:rPr>
        <w:t xml:space="preserve">participant </w:t>
      </w:r>
      <w:r w:rsidRPr="00A12F4F">
        <w:rPr>
          <w:szCs w:val="24"/>
        </w:rPr>
        <w:t xml:space="preserve">first met most recent partner; </w:t>
      </w:r>
      <w:r w:rsidR="009A1241" w:rsidRPr="00A12F4F">
        <w:rPr>
          <w:szCs w:val="24"/>
        </w:rPr>
        <w:t>s</w:t>
      </w:r>
      <w:r w:rsidRPr="00A12F4F">
        <w:rPr>
          <w:szCs w:val="24"/>
        </w:rPr>
        <w:t xml:space="preserve">ubstance use; </w:t>
      </w:r>
      <w:r w:rsidR="009A1241" w:rsidRPr="00A12F4F">
        <w:rPr>
          <w:szCs w:val="24"/>
        </w:rPr>
        <w:t>s</w:t>
      </w:r>
      <w:r w:rsidRPr="00A12F4F">
        <w:rPr>
          <w:szCs w:val="24"/>
        </w:rPr>
        <w:t>ubstance use during sex</w:t>
      </w:r>
      <w:r w:rsidR="009A1241" w:rsidRPr="00A12F4F">
        <w:rPr>
          <w:szCs w:val="24"/>
        </w:rPr>
        <w:t>.</w:t>
      </w:r>
    </w:p>
    <w:p w:rsidR="00376EF6" w:rsidRPr="00A12F4F" w:rsidRDefault="00081A25" w:rsidP="00376EF6">
      <w:pPr>
        <w:pStyle w:val="bodytextpsg"/>
        <w:spacing w:line="240" w:lineRule="auto"/>
        <w:ind w:firstLine="0"/>
        <w:rPr>
          <w:szCs w:val="24"/>
        </w:rPr>
      </w:pPr>
      <w:r w:rsidRPr="00A12F4F">
        <w:rPr>
          <w:szCs w:val="24"/>
          <w:u w:val="single"/>
        </w:rPr>
        <w:t>Participant contact information</w:t>
      </w:r>
      <w:r w:rsidR="00360A7F" w:rsidRPr="00A12F4F">
        <w:rPr>
          <w:szCs w:val="24"/>
        </w:rPr>
        <w:t>:</w:t>
      </w:r>
      <w:r w:rsidRPr="00A12F4F">
        <w:rPr>
          <w:szCs w:val="24"/>
        </w:rPr>
        <w:t xml:space="preserve"> </w:t>
      </w:r>
      <w:r w:rsidR="00376EF6" w:rsidRPr="00A12F4F">
        <w:rPr>
          <w:szCs w:val="24"/>
        </w:rPr>
        <w:t>C</w:t>
      </w:r>
      <w:r w:rsidR="00F67BBC" w:rsidRPr="00A12F4F">
        <w:rPr>
          <w:szCs w:val="24"/>
        </w:rPr>
        <w:t xml:space="preserve">ontact </w:t>
      </w:r>
      <w:r w:rsidR="00847A35" w:rsidRPr="00A12F4F">
        <w:rPr>
          <w:szCs w:val="24"/>
        </w:rPr>
        <w:t>information wi</w:t>
      </w:r>
      <w:r w:rsidR="00360A7F" w:rsidRPr="00A12F4F">
        <w:rPr>
          <w:szCs w:val="24"/>
        </w:rPr>
        <w:t>ll be c</w:t>
      </w:r>
      <w:r w:rsidRPr="00A12F4F">
        <w:rPr>
          <w:szCs w:val="24"/>
        </w:rPr>
        <w:t xml:space="preserve">ollected </w:t>
      </w:r>
      <w:r w:rsidR="008044A7" w:rsidRPr="00A12F4F">
        <w:rPr>
          <w:szCs w:val="24"/>
        </w:rPr>
        <w:t xml:space="preserve">from all participants </w:t>
      </w:r>
      <w:r w:rsidR="00376EF6" w:rsidRPr="00A12F4F">
        <w:rPr>
          <w:szCs w:val="24"/>
        </w:rPr>
        <w:t xml:space="preserve">using the last 3 pages of the baseline assessment (see questions 143A-146F in </w:t>
      </w:r>
      <w:r w:rsidR="00376EF6" w:rsidRPr="00A12F4F">
        <w:rPr>
          <w:b/>
          <w:szCs w:val="24"/>
        </w:rPr>
        <w:t>Attachment 4</w:t>
      </w:r>
      <w:r w:rsidR="00376EF6" w:rsidRPr="00A12F4F">
        <w:rPr>
          <w:szCs w:val="24"/>
        </w:rPr>
        <w:t xml:space="preserve"> for the Spanish-language version of the baseline assessment questionnaire that will be used during the study and the English-language translation which is provided solely for purposes of review).   Study staff will ask each participant to provide his </w:t>
      </w:r>
      <w:r w:rsidR="00376EF6" w:rsidRPr="00A12F4F">
        <w:rPr>
          <w:color w:val="000000"/>
          <w:szCs w:val="24"/>
        </w:rPr>
        <w:t>address, telephone number(s), e-mail address, and the names, addresses, telephone numbers, and relationship information for three persons</w:t>
      </w:r>
      <w:r w:rsidR="00376EF6" w:rsidRPr="00A12F4F">
        <w:rPr>
          <w:szCs w:val="24"/>
        </w:rPr>
        <w:t xml:space="preserve"> (e.g., friend, family member, clergyman, or other service provider) who know him and who will know how to contact him in the event that study staff experience difficulty contacting the participant. This information will be collected only once and will be used by study staff to contact participants and remind them about intervention sessions and their appointment for the 6-month follow-up assessment visit.  Immediately after completion of the baseline assessment, study staff will remove the three pages at the end of the assessment questionnaire that contain </w:t>
      </w:r>
      <w:r w:rsidR="00376EF6" w:rsidRPr="00A12F4F">
        <w:rPr>
          <w:szCs w:val="24"/>
        </w:rPr>
        <w:lastRenderedPageBreak/>
        <w:t>this information and securely store them in a lock-box at the Chatham Social Health Council. As with all other information collection forms, no later than 48 hours after completion of the contact information pages, study staff will transfer them to the Department of Social Sciences and Health Policy, Division of Public Health Sciences, Wake Forest University School of Medicine, where it will be stored in a locked file cabinet and eventually entered by university data entry staff as an electronic record in a password-protected database. Study staff will make reminder telephone calls from the Department of Social Sciences and Health Policy at Wake Forest University or the offices of the Chatham Social Health Council. To make the reminder telephone calls at CSHC, study staff will take a list of names and contact information for all persons that need to be contacted from the Wake Forest offices to CSHC in a locked box. Once study staff at CSHC have completed their reminder calls for intervention sessions or 6-month follow-up assessments for persons on the list, or have made 3 unsuccessful attempts to contact persons to complete their 6-month follow-up, who are then considered lost to follow-up, the lists will be transferred to Wake Forest University in a locked box where they will be destroyed by study staff.</w:t>
      </w:r>
    </w:p>
    <w:p w:rsidR="007C7F2F" w:rsidRPr="00A12F4F" w:rsidRDefault="007C7F2F" w:rsidP="003E3485">
      <w:pPr>
        <w:rPr>
          <w:szCs w:val="24"/>
        </w:rPr>
      </w:pPr>
    </w:p>
    <w:p w:rsidR="00880AF9" w:rsidRPr="00A12F4F" w:rsidRDefault="002426DD" w:rsidP="00880AF9">
      <w:pPr>
        <w:pStyle w:val="NoSpacing"/>
        <w:rPr>
          <w:szCs w:val="24"/>
        </w:rPr>
      </w:pPr>
      <w:r w:rsidRPr="00A12F4F">
        <w:rPr>
          <w:rFonts w:ascii="Times New Roman" w:hAnsi="Times New Roman" w:cs="Times New Roman"/>
          <w:sz w:val="24"/>
          <w:szCs w:val="24"/>
          <w:u w:val="single"/>
        </w:rPr>
        <w:t>Six-month follow-up assessment</w:t>
      </w:r>
      <w:r w:rsidRPr="00A12F4F">
        <w:rPr>
          <w:rFonts w:ascii="Times New Roman" w:hAnsi="Times New Roman" w:cs="Times New Roman"/>
          <w:sz w:val="24"/>
          <w:szCs w:val="24"/>
        </w:rPr>
        <w:t xml:space="preserve"> </w:t>
      </w:r>
      <w:r w:rsidR="00EE1982" w:rsidRPr="00A12F4F">
        <w:rPr>
          <w:rFonts w:ascii="Times New Roman" w:hAnsi="Times New Roman" w:cs="Times New Roman"/>
          <w:sz w:val="24"/>
          <w:szCs w:val="24"/>
        </w:rPr>
        <w:t>–</w:t>
      </w:r>
      <w:r w:rsidRPr="00A12F4F">
        <w:rPr>
          <w:rFonts w:ascii="Times New Roman" w:hAnsi="Times New Roman" w:cs="Times New Roman"/>
          <w:sz w:val="24"/>
          <w:szCs w:val="24"/>
        </w:rPr>
        <w:t xml:space="preserve"> </w:t>
      </w:r>
      <w:r w:rsidR="00EE1982" w:rsidRPr="00A12F4F">
        <w:rPr>
          <w:rFonts w:ascii="Times New Roman" w:hAnsi="Times New Roman" w:cs="Times New Roman"/>
          <w:sz w:val="24"/>
          <w:szCs w:val="24"/>
        </w:rPr>
        <w:t xml:space="preserve">This study has only one follow-up assessment, which will be conducted 6-months </w:t>
      </w:r>
      <w:r w:rsidR="005229A3" w:rsidRPr="00A12F4F">
        <w:rPr>
          <w:rFonts w:ascii="Times New Roman" w:hAnsi="Times New Roman" w:cs="Times New Roman"/>
          <w:sz w:val="24"/>
          <w:szCs w:val="24"/>
        </w:rPr>
        <w:t>after participants complete the HOLA en Grupos intervention or the comparison intervention</w:t>
      </w:r>
      <w:r w:rsidR="00EE1982" w:rsidRPr="00A12F4F">
        <w:rPr>
          <w:rFonts w:ascii="Times New Roman" w:hAnsi="Times New Roman" w:cs="Times New Roman"/>
          <w:sz w:val="24"/>
          <w:szCs w:val="24"/>
        </w:rPr>
        <w:t xml:space="preserve">. </w:t>
      </w:r>
      <w:r w:rsidR="003B55CF" w:rsidRPr="00A12F4F">
        <w:rPr>
          <w:rFonts w:ascii="Times New Roman" w:hAnsi="Times New Roman" w:cs="Times New Roman"/>
          <w:sz w:val="24"/>
          <w:szCs w:val="24"/>
        </w:rPr>
        <w:t>The 6-month follow-up assessment questionnaire is similar to the baseline assessment, but will contain fewer questions</w:t>
      </w:r>
      <w:r w:rsidR="00406E18" w:rsidRPr="00A12F4F">
        <w:rPr>
          <w:rFonts w:ascii="Times New Roman" w:hAnsi="Times New Roman" w:cs="Times New Roman"/>
          <w:sz w:val="24"/>
          <w:szCs w:val="24"/>
        </w:rPr>
        <w:t xml:space="preserve"> because there is no need to ask some questions at two different points in time. </w:t>
      </w:r>
      <w:r w:rsidR="003B55CF" w:rsidRPr="00A12F4F">
        <w:rPr>
          <w:rFonts w:ascii="Times New Roman" w:hAnsi="Times New Roman" w:cs="Times New Roman"/>
          <w:sz w:val="24"/>
          <w:szCs w:val="24"/>
        </w:rPr>
        <w:t>The topics and the number of questions that are asked for each topic during the baseline assessment that are not included in the 6-month follow-up assessment concern eligibility-related issues (</w:t>
      </w:r>
      <w:r w:rsidR="00210EC4" w:rsidRPr="00A12F4F">
        <w:rPr>
          <w:rFonts w:ascii="Times New Roman" w:hAnsi="Times New Roman" w:cs="Times New Roman"/>
          <w:sz w:val="24"/>
          <w:szCs w:val="24"/>
        </w:rPr>
        <w:t>7</w:t>
      </w:r>
      <w:r w:rsidR="003B55CF" w:rsidRPr="00A12F4F">
        <w:rPr>
          <w:rFonts w:ascii="Times New Roman" w:hAnsi="Times New Roman" w:cs="Times New Roman"/>
          <w:sz w:val="24"/>
          <w:szCs w:val="24"/>
        </w:rPr>
        <w:t xml:space="preserve"> questions); acculturation (12); age at first sex with a man (1); use of enemas for cleansing before sex (1); age at first sex with a woman (1); childhood trauma questions (concerning events </w:t>
      </w:r>
      <w:r w:rsidR="003B55CF" w:rsidRPr="00A12F4F">
        <w:rPr>
          <w:rFonts w:ascii="Times New Roman" w:hAnsi="Times New Roman" w:cs="Times New Roman"/>
          <w:snapToGrid w:val="0"/>
          <w:sz w:val="24"/>
          <w:szCs w:val="24"/>
        </w:rPr>
        <w:t xml:space="preserve">during the participant’s first 18 years of life) (10); </w:t>
      </w:r>
      <w:r w:rsidR="003B55CF" w:rsidRPr="00A12F4F">
        <w:rPr>
          <w:rFonts w:ascii="Times New Roman" w:hAnsi="Times New Roman" w:cs="Times New Roman"/>
          <w:sz w:val="24"/>
          <w:szCs w:val="24"/>
        </w:rPr>
        <w:t xml:space="preserve">educational attainment and employment (7); religiosity (12); place of birth (1); </w:t>
      </w:r>
      <w:r w:rsidR="003B55CF" w:rsidRPr="00A12F4F">
        <w:rPr>
          <w:rFonts w:ascii="Times New Roman" w:hAnsi="Times New Roman" w:cs="Times New Roman"/>
          <w:snapToGrid w:val="0"/>
          <w:sz w:val="24"/>
          <w:szCs w:val="24"/>
        </w:rPr>
        <w:t xml:space="preserve">number of years in the U.S. (1); and </w:t>
      </w:r>
      <w:r w:rsidR="003B55CF" w:rsidRPr="00A12F4F">
        <w:rPr>
          <w:rFonts w:ascii="Times New Roman" w:hAnsi="Times New Roman" w:cs="Times New Roman"/>
          <w:sz w:val="24"/>
          <w:szCs w:val="24"/>
        </w:rPr>
        <w:t>contact information (24). Completion of the 6-month follow-up assessment will require about 60</w:t>
      </w:r>
      <w:r w:rsidR="003B55CF" w:rsidRPr="00A12F4F">
        <w:rPr>
          <w:rFonts w:ascii="Times New Roman" w:hAnsi="Times New Roman" w:cs="Times New Roman"/>
          <w:b/>
          <w:sz w:val="24"/>
          <w:szCs w:val="24"/>
        </w:rPr>
        <w:t xml:space="preserve"> </w:t>
      </w:r>
      <w:r w:rsidR="003B55CF" w:rsidRPr="00A12F4F">
        <w:rPr>
          <w:rFonts w:ascii="Times New Roman" w:hAnsi="Times New Roman" w:cs="Times New Roman"/>
          <w:sz w:val="24"/>
          <w:szCs w:val="24"/>
        </w:rPr>
        <w:t>minutes per respondent.</w:t>
      </w:r>
      <w:r w:rsidR="003F66FB" w:rsidRPr="00A12F4F">
        <w:rPr>
          <w:rFonts w:ascii="Times New Roman" w:hAnsi="Times New Roman" w:cs="Times New Roman"/>
          <w:sz w:val="24"/>
          <w:szCs w:val="24"/>
        </w:rPr>
        <w:t xml:space="preserve">  </w:t>
      </w:r>
      <w:r w:rsidR="00880AF9" w:rsidRPr="00A12F4F">
        <w:rPr>
          <w:rFonts w:ascii="Times New Roman" w:hAnsi="Times New Roman" w:cs="Times New Roman"/>
          <w:sz w:val="24"/>
          <w:szCs w:val="24"/>
        </w:rPr>
        <w:t xml:space="preserve">The first page of the follow-up assessment questionnaire will contain only the identification number that was initially pre-assigned to the participant at the time of the baseline assessment, and will not contain the participants’ name. This identification number will enable the study staff to link the baseline and the subsequent 6-month follow-up assessments for all participants.  </w:t>
      </w:r>
    </w:p>
    <w:p w:rsidR="00880AF9" w:rsidRPr="00A12F4F" w:rsidRDefault="00880AF9" w:rsidP="00880AF9">
      <w:pPr>
        <w:pStyle w:val="NoSpacing"/>
      </w:pPr>
    </w:p>
    <w:p w:rsidR="00880AF9" w:rsidRPr="00A12F4F" w:rsidRDefault="00880AF9" w:rsidP="00880AF9">
      <w:pPr>
        <w:pStyle w:val="NoSpacing"/>
        <w:rPr>
          <w:szCs w:val="24"/>
        </w:rPr>
      </w:pPr>
      <w:r w:rsidRPr="00A12F4F">
        <w:rPr>
          <w:rFonts w:ascii="Times New Roman" w:hAnsi="Times New Roman" w:cs="Times New Roman"/>
          <w:sz w:val="24"/>
          <w:szCs w:val="24"/>
        </w:rPr>
        <w:t>Study staff will securely store the completed baseline and 6-month follow-up assessment questionnaires in a lock-box at the Chatham Social Health Council and, no later than 48 hours after completion, transfer them to the Department of Social Sciences and Health Policy, Division of Public Health Sciences, Wake Forest University School of Medicine, where they will be stored in a locked file cabinet and eventually entered by university data entry staff as an electronic record in a password-protected database.</w:t>
      </w:r>
    </w:p>
    <w:p w:rsidR="007C7F2F" w:rsidRPr="00A12F4F" w:rsidRDefault="007C7F2F" w:rsidP="002220C0">
      <w:pPr>
        <w:rPr>
          <w:szCs w:val="24"/>
        </w:rPr>
      </w:pPr>
    </w:p>
    <w:p w:rsidR="00653B76" w:rsidRPr="00A12F4F" w:rsidRDefault="00653B76" w:rsidP="00653B76">
      <w:pPr>
        <w:pStyle w:val="bodytextpsg"/>
        <w:spacing w:line="240" w:lineRule="auto"/>
        <w:ind w:firstLine="0"/>
        <w:rPr>
          <w:szCs w:val="24"/>
          <w:u w:val="single"/>
        </w:rPr>
      </w:pPr>
      <w:r w:rsidRPr="00A12F4F">
        <w:rPr>
          <w:szCs w:val="24"/>
          <w:u w:val="single"/>
        </w:rPr>
        <w:t>Identification of Website(s) and Website Content Directed at Children Under 13 Years of Age</w:t>
      </w:r>
    </w:p>
    <w:p w:rsidR="00653B76" w:rsidRPr="00A12F4F" w:rsidRDefault="00653B76" w:rsidP="00653B76">
      <w:pPr>
        <w:pStyle w:val="bodytextpsg"/>
        <w:spacing w:line="240" w:lineRule="auto"/>
        <w:ind w:firstLine="0"/>
        <w:rPr>
          <w:szCs w:val="24"/>
          <w:u w:val="single"/>
        </w:rPr>
      </w:pPr>
    </w:p>
    <w:p w:rsidR="00B372FD" w:rsidRPr="00A12F4F" w:rsidRDefault="00143B45" w:rsidP="00B372FD">
      <w:pPr>
        <w:pStyle w:val="bodytextpsg"/>
        <w:spacing w:line="240" w:lineRule="auto"/>
        <w:ind w:firstLine="0"/>
        <w:rPr>
          <w:szCs w:val="24"/>
        </w:rPr>
      </w:pPr>
      <w:r w:rsidRPr="00A12F4F">
        <w:rPr>
          <w:szCs w:val="24"/>
        </w:rPr>
        <w:t xml:space="preserve">This information collection activity does not involve the use of </w:t>
      </w:r>
      <w:r w:rsidR="00B654E7" w:rsidRPr="00A12F4F">
        <w:rPr>
          <w:szCs w:val="24"/>
        </w:rPr>
        <w:t xml:space="preserve">any </w:t>
      </w:r>
      <w:r w:rsidRPr="00A12F4F">
        <w:rPr>
          <w:szCs w:val="24"/>
        </w:rPr>
        <w:t>web-based or online data collection methods and does not refer respondents to websites of any kind</w:t>
      </w:r>
      <w:r w:rsidR="00B654E7" w:rsidRPr="00A12F4F">
        <w:rPr>
          <w:szCs w:val="24"/>
        </w:rPr>
        <w:t>. C</w:t>
      </w:r>
      <w:r w:rsidR="003E3485" w:rsidRPr="00A12F4F">
        <w:rPr>
          <w:szCs w:val="24"/>
        </w:rPr>
        <w:t>hildren under 13 years of age are not eligible to participate in the study</w:t>
      </w:r>
      <w:r w:rsidRPr="00A12F4F">
        <w:rPr>
          <w:szCs w:val="24"/>
        </w:rPr>
        <w:t>.</w:t>
      </w:r>
      <w:r w:rsidR="00B372FD" w:rsidRPr="00A12F4F">
        <w:rPr>
          <w:szCs w:val="24"/>
        </w:rPr>
        <w:t xml:space="preserve"> </w:t>
      </w:r>
    </w:p>
    <w:p w:rsidR="00653B76" w:rsidRPr="00A12F4F" w:rsidRDefault="00653B76" w:rsidP="00E95A9E">
      <w:pPr>
        <w:pStyle w:val="bodytextpsg"/>
        <w:spacing w:line="240" w:lineRule="auto"/>
        <w:ind w:firstLine="0"/>
        <w:rPr>
          <w:szCs w:val="24"/>
        </w:rPr>
      </w:pPr>
    </w:p>
    <w:p w:rsidR="00653B76" w:rsidRPr="00A12F4F" w:rsidRDefault="00653B76" w:rsidP="00B63953">
      <w:pPr>
        <w:pStyle w:val="bodytextpsg"/>
        <w:numPr>
          <w:ilvl w:val="0"/>
          <w:numId w:val="3"/>
        </w:numPr>
        <w:spacing w:line="240" w:lineRule="auto"/>
        <w:rPr>
          <w:b/>
          <w:szCs w:val="24"/>
        </w:rPr>
      </w:pPr>
      <w:r w:rsidRPr="00A12F4F">
        <w:rPr>
          <w:b/>
          <w:szCs w:val="24"/>
        </w:rPr>
        <w:t xml:space="preserve">Purpose and Use of Information Collection </w:t>
      </w:r>
    </w:p>
    <w:p w:rsidR="00653B76" w:rsidRPr="00A12F4F" w:rsidRDefault="00653B76" w:rsidP="000F0923">
      <w:pPr>
        <w:pStyle w:val="bodytextpsg"/>
        <w:spacing w:line="240" w:lineRule="auto"/>
        <w:ind w:left="360" w:firstLine="0"/>
        <w:rPr>
          <w:b/>
          <w:szCs w:val="24"/>
        </w:rPr>
      </w:pPr>
    </w:p>
    <w:p w:rsidR="005D1475" w:rsidRPr="00A12F4F" w:rsidRDefault="004441B2" w:rsidP="0015351D">
      <w:pPr>
        <w:rPr>
          <w:szCs w:val="24"/>
        </w:rPr>
      </w:pPr>
      <w:r w:rsidRPr="00A12F4F">
        <w:rPr>
          <w:szCs w:val="24"/>
        </w:rPr>
        <w:t xml:space="preserve">The </w:t>
      </w:r>
      <w:r w:rsidR="00D7014F" w:rsidRPr="00A12F4F">
        <w:rPr>
          <w:szCs w:val="24"/>
        </w:rPr>
        <w:t xml:space="preserve">information that will be </w:t>
      </w:r>
      <w:r w:rsidRPr="00A12F4F">
        <w:rPr>
          <w:szCs w:val="24"/>
        </w:rPr>
        <w:t xml:space="preserve">collected for this study will be used to </w:t>
      </w:r>
      <w:r w:rsidR="00D7014F" w:rsidRPr="00A12F4F">
        <w:rPr>
          <w:szCs w:val="24"/>
        </w:rPr>
        <w:t xml:space="preserve">assess </w:t>
      </w:r>
      <w:r w:rsidRPr="00A12F4F">
        <w:rPr>
          <w:szCs w:val="24"/>
        </w:rPr>
        <w:t xml:space="preserve">the efficacy of </w:t>
      </w:r>
      <w:r w:rsidR="00D029D3" w:rsidRPr="00A12F4F">
        <w:rPr>
          <w:szCs w:val="24"/>
        </w:rPr>
        <w:t xml:space="preserve">the </w:t>
      </w:r>
      <w:r w:rsidR="000C5685" w:rsidRPr="00A12F4F">
        <w:rPr>
          <w:szCs w:val="24"/>
        </w:rPr>
        <w:t>HOLA</w:t>
      </w:r>
      <w:r w:rsidR="00D029D3" w:rsidRPr="00A12F4F">
        <w:rPr>
          <w:i/>
          <w:szCs w:val="24"/>
        </w:rPr>
        <w:t xml:space="preserve"> </w:t>
      </w:r>
      <w:r w:rsidR="000C5685" w:rsidRPr="00A12F4F">
        <w:rPr>
          <w:szCs w:val="24"/>
        </w:rPr>
        <w:t>en Grupos</w:t>
      </w:r>
      <w:r w:rsidR="00D029D3" w:rsidRPr="00A12F4F">
        <w:rPr>
          <w:szCs w:val="24"/>
        </w:rPr>
        <w:t xml:space="preserve"> behavioral </w:t>
      </w:r>
      <w:r w:rsidR="00D7014F" w:rsidRPr="00A12F4F">
        <w:rPr>
          <w:szCs w:val="24"/>
        </w:rPr>
        <w:t xml:space="preserve">HIV </w:t>
      </w:r>
      <w:r w:rsidR="00D029D3" w:rsidRPr="00A12F4F">
        <w:rPr>
          <w:szCs w:val="24"/>
        </w:rPr>
        <w:t xml:space="preserve">prevention intervention for Latino MSM. </w:t>
      </w:r>
      <w:r w:rsidR="005D1475" w:rsidRPr="00A12F4F">
        <w:rPr>
          <w:szCs w:val="24"/>
        </w:rPr>
        <w:t>The study will use a randomized controlled trial designed to determine if men who are assigned to</w:t>
      </w:r>
      <w:r w:rsidR="00D029D3" w:rsidRPr="00A12F4F">
        <w:rPr>
          <w:szCs w:val="24"/>
        </w:rPr>
        <w:t xml:space="preserve"> receive the </w:t>
      </w:r>
      <w:r w:rsidR="000C5685" w:rsidRPr="00A12F4F">
        <w:rPr>
          <w:szCs w:val="24"/>
        </w:rPr>
        <w:t>HOLA en Grupos</w:t>
      </w:r>
      <w:r w:rsidR="00D029D3" w:rsidRPr="00A12F4F">
        <w:rPr>
          <w:szCs w:val="24"/>
        </w:rPr>
        <w:t xml:space="preserve"> intervention </w:t>
      </w:r>
      <w:r w:rsidR="005D1475" w:rsidRPr="00A12F4F">
        <w:rPr>
          <w:szCs w:val="24"/>
        </w:rPr>
        <w:t>report less frequent HIV risk behavior</w:t>
      </w:r>
      <w:r w:rsidR="00D029D3" w:rsidRPr="00A12F4F">
        <w:rPr>
          <w:szCs w:val="24"/>
        </w:rPr>
        <w:t>s</w:t>
      </w:r>
      <w:r w:rsidR="005D1475" w:rsidRPr="00A12F4F">
        <w:rPr>
          <w:szCs w:val="24"/>
        </w:rPr>
        <w:t xml:space="preserve"> </w:t>
      </w:r>
      <w:r w:rsidR="00D7014F" w:rsidRPr="00A12F4F">
        <w:rPr>
          <w:szCs w:val="24"/>
        </w:rPr>
        <w:t>and increase</w:t>
      </w:r>
      <w:r w:rsidR="003E3485" w:rsidRPr="00A12F4F">
        <w:rPr>
          <w:szCs w:val="24"/>
        </w:rPr>
        <w:t>d</w:t>
      </w:r>
      <w:r w:rsidR="00D7014F" w:rsidRPr="00A12F4F">
        <w:rPr>
          <w:szCs w:val="24"/>
        </w:rPr>
        <w:t xml:space="preserve"> HIV protective behaviors </w:t>
      </w:r>
      <w:r w:rsidR="005D1475" w:rsidRPr="00A12F4F">
        <w:rPr>
          <w:szCs w:val="24"/>
        </w:rPr>
        <w:t xml:space="preserve">six-months </w:t>
      </w:r>
      <w:r w:rsidR="00D7014F" w:rsidRPr="00A12F4F">
        <w:rPr>
          <w:szCs w:val="24"/>
        </w:rPr>
        <w:t xml:space="preserve">after </w:t>
      </w:r>
      <w:r w:rsidR="005D1475" w:rsidRPr="00A12F4F">
        <w:rPr>
          <w:szCs w:val="24"/>
        </w:rPr>
        <w:t xml:space="preserve">intervention </w:t>
      </w:r>
      <w:r w:rsidR="00D7014F" w:rsidRPr="00A12F4F">
        <w:rPr>
          <w:szCs w:val="24"/>
        </w:rPr>
        <w:t xml:space="preserve">delivery, </w:t>
      </w:r>
      <w:r w:rsidR="005D1475" w:rsidRPr="00A12F4F">
        <w:rPr>
          <w:szCs w:val="24"/>
        </w:rPr>
        <w:t xml:space="preserve">compared to men in the </w:t>
      </w:r>
      <w:r w:rsidR="006662A7" w:rsidRPr="00A12F4F">
        <w:rPr>
          <w:szCs w:val="24"/>
        </w:rPr>
        <w:t xml:space="preserve">general health </w:t>
      </w:r>
      <w:r w:rsidR="00D029D3" w:rsidRPr="00A12F4F">
        <w:rPr>
          <w:szCs w:val="24"/>
        </w:rPr>
        <w:t>comparison condition</w:t>
      </w:r>
      <w:r w:rsidR="005D1475" w:rsidRPr="00A12F4F">
        <w:rPr>
          <w:szCs w:val="24"/>
        </w:rPr>
        <w:t xml:space="preserve">. The </w:t>
      </w:r>
      <w:r w:rsidR="00D029D3" w:rsidRPr="00A12F4F">
        <w:rPr>
          <w:szCs w:val="24"/>
        </w:rPr>
        <w:t xml:space="preserve">behavioral outcomes that are of primary interest to the study and that will be measured in participants are increases in consistent, correct </w:t>
      </w:r>
      <w:r w:rsidR="00C75C9E" w:rsidRPr="00A12F4F">
        <w:rPr>
          <w:szCs w:val="24"/>
        </w:rPr>
        <w:t>condom use</w:t>
      </w:r>
      <w:r w:rsidR="00D029D3" w:rsidRPr="00A12F4F">
        <w:rPr>
          <w:szCs w:val="24"/>
        </w:rPr>
        <w:t xml:space="preserve"> with sex partners, </w:t>
      </w:r>
      <w:r w:rsidR="008044A7" w:rsidRPr="00A12F4F">
        <w:rPr>
          <w:szCs w:val="24"/>
        </w:rPr>
        <w:t>HIV testing, and receipt of test results. Outcomes of additional interest include r</w:t>
      </w:r>
      <w:r w:rsidR="00D029D3" w:rsidRPr="00A12F4F">
        <w:rPr>
          <w:szCs w:val="24"/>
        </w:rPr>
        <w:t xml:space="preserve">eductions in </w:t>
      </w:r>
      <w:r w:rsidR="00C75C9E" w:rsidRPr="00A12F4F">
        <w:rPr>
          <w:szCs w:val="24"/>
        </w:rPr>
        <w:t xml:space="preserve">unprotected anal and vaginal sex with </w:t>
      </w:r>
      <w:r w:rsidR="00D029D3" w:rsidRPr="00A12F4F">
        <w:rPr>
          <w:szCs w:val="24"/>
        </w:rPr>
        <w:t xml:space="preserve">sex </w:t>
      </w:r>
      <w:r w:rsidR="00C75C9E" w:rsidRPr="00A12F4F">
        <w:rPr>
          <w:szCs w:val="24"/>
        </w:rPr>
        <w:t xml:space="preserve">partners </w:t>
      </w:r>
      <w:r w:rsidR="00D029D3" w:rsidRPr="00A12F4F">
        <w:rPr>
          <w:szCs w:val="24"/>
        </w:rPr>
        <w:t xml:space="preserve">who are HIV-positive or of </w:t>
      </w:r>
      <w:r w:rsidR="00C75C9E" w:rsidRPr="00A12F4F">
        <w:rPr>
          <w:szCs w:val="24"/>
        </w:rPr>
        <w:t>unknown HIV serostatus</w:t>
      </w:r>
      <w:r w:rsidR="00D029D3" w:rsidRPr="00A12F4F">
        <w:rPr>
          <w:szCs w:val="24"/>
        </w:rPr>
        <w:t xml:space="preserve">, reductions in the </w:t>
      </w:r>
      <w:r w:rsidR="00C75C9E" w:rsidRPr="00A12F4F">
        <w:rPr>
          <w:szCs w:val="24"/>
        </w:rPr>
        <w:t>number</w:t>
      </w:r>
      <w:r w:rsidR="00D029D3" w:rsidRPr="00A12F4F">
        <w:rPr>
          <w:szCs w:val="24"/>
        </w:rPr>
        <w:t xml:space="preserve"> of sex </w:t>
      </w:r>
      <w:r w:rsidR="00C75C9E" w:rsidRPr="00A12F4F">
        <w:rPr>
          <w:szCs w:val="24"/>
        </w:rPr>
        <w:t xml:space="preserve">partners; </w:t>
      </w:r>
      <w:r w:rsidR="008044A7" w:rsidRPr="00A12F4F">
        <w:rPr>
          <w:szCs w:val="24"/>
        </w:rPr>
        <w:t xml:space="preserve">and </w:t>
      </w:r>
      <w:r w:rsidR="00D029D3" w:rsidRPr="00A12F4F">
        <w:rPr>
          <w:szCs w:val="24"/>
        </w:rPr>
        <w:t xml:space="preserve">increases in </w:t>
      </w:r>
      <w:r w:rsidR="00C75C9E" w:rsidRPr="00A12F4F">
        <w:rPr>
          <w:szCs w:val="24"/>
        </w:rPr>
        <w:t>talking with sexual partner</w:t>
      </w:r>
      <w:r w:rsidR="00D029D3" w:rsidRPr="00A12F4F">
        <w:rPr>
          <w:szCs w:val="24"/>
        </w:rPr>
        <w:t>s</w:t>
      </w:r>
      <w:r w:rsidR="00C75C9E" w:rsidRPr="00A12F4F">
        <w:rPr>
          <w:szCs w:val="24"/>
        </w:rPr>
        <w:t xml:space="preserve"> about risk reduction</w:t>
      </w:r>
      <w:r w:rsidR="008044A7" w:rsidRPr="00A12F4F">
        <w:rPr>
          <w:szCs w:val="24"/>
        </w:rPr>
        <w:t>.</w:t>
      </w:r>
      <w:r w:rsidR="00246CFD" w:rsidRPr="00A12F4F">
        <w:rPr>
          <w:szCs w:val="24"/>
        </w:rPr>
        <w:t xml:space="preserve"> </w:t>
      </w:r>
    </w:p>
    <w:p w:rsidR="00590FCA" w:rsidRPr="00A12F4F" w:rsidRDefault="00590FCA" w:rsidP="00C5769B">
      <w:pPr>
        <w:pStyle w:val="Default"/>
        <w:rPr>
          <w:rFonts w:ascii="Times New Roman" w:eastAsia="Times New Roman" w:hAnsi="Times New Roman" w:cs="Times New Roman"/>
          <w:color w:val="auto"/>
        </w:rPr>
      </w:pPr>
    </w:p>
    <w:p w:rsidR="00C5769B" w:rsidRPr="00A12F4F" w:rsidRDefault="00E56140" w:rsidP="00C5769B">
      <w:pPr>
        <w:pStyle w:val="Default"/>
        <w:rPr>
          <w:rFonts w:ascii="Times New Roman" w:eastAsia="Times New Roman" w:hAnsi="Times New Roman" w:cs="Times New Roman"/>
          <w:color w:val="auto"/>
        </w:rPr>
      </w:pPr>
      <w:r w:rsidRPr="00A12F4F">
        <w:rPr>
          <w:rFonts w:ascii="Times New Roman" w:eastAsia="Times New Roman" w:hAnsi="Times New Roman" w:cs="Times New Roman"/>
          <w:color w:val="auto"/>
        </w:rPr>
        <w:t xml:space="preserve">Currently </w:t>
      </w:r>
      <w:r w:rsidR="003E3485" w:rsidRPr="00A12F4F">
        <w:rPr>
          <w:rFonts w:ascii="Times New Roman" w:eastAsia="Times New Roman" w:hAnsi="Times New Roman" w:cs="Times New Roman"/>
          <w:color w:val="auto"/>
        </w:rPr>
        <w:t xml:space="preserve">there are no effective behavioral interventions to prevent HIV/STD infection among </w:t>
      </w:r>
      <w:r w:rsidR="00C5769B" w:rsidRPr="00A12F4F">
        <w:rPr>
          <w:rFonts w:ascii="Times New Roman" w:eastAsia="Times New Roman" w:hAnsi="Times New Roman" w:cs="Times New Roman"/>
          <w:color w:val="auto"/>
        </w:rPr>
        <w:t>Latino MSM</w:t>
      </w:r>
      <w:r w:rsidR="00D7014F" w:rsidRPr="00A12F4F">
        <w:rPr>
          <w:rFonts w:ascii="Times New Roman" w:eastAsia="Times New Roman" w:hAnsi="Times New Roman" w:cs="Times New Roman"/>
          <w:color w:val="auto"/>
        </w:rPr>
        <w:t xml:space="preserve"> </w:t>
      </w:r>
      <w:r w:rsidR="003E3485" w:rsidRPr="00A12F4F">
        <w:rPr>
          <w:rFonts w:ascii="Times New Roman" w:eastAsia="Times New Roman" w:hAnsi="Times New Roman" w:cs="Times New Roman"/>
          <w:color w:val="auto"/>
        </w:rPr>
        <w:t>d</w:t>
      </w:r>
      <w:r w:rsidRPr="00A12F4F">
        <w:rPr>
          <w:rFonts w:ascii="Times New Roman" w:eastAsia="Times New Roman" w:hAnsi="Times New Roman" w:cs="Times New Roman"/>
          <w:color w:val="auto"/>
        </w:rPr>
        <w:t xml:space="preserve">espite their </w:t>
      </w:r>
      <w:r w:rsidR="00D7014F" w:rsidRPr="00A12F4F">
        <w:rPr>
          <w:rFonts w:ascii="Times New Roman" w:eastAsia="Times New Roman" w:hAnsi="Times New Roman" w:cs="Times New Roman"/>
          <w:color w:val="auto"/>
        </w:rPr>
        <w:t>high risk of becoming infected</w:t>
      </w:r>
      <w:r w:rsidR="00176E6A" w:rsidRPr="00A12F4F">
        <w:rPr>
          <w:rFonts w:ascii="Times New Roman" w:eastAsia="Times New Roman" w:hAnsi="Times New Roman" w:cs="Times New Roman"/>
          <w:color w:val="auto"/>
        </w:rPr>
        <w:t xml:space="preserve">. </w:t>
      </w:r>
      <w:r w:rsidR="00C5769B" w:rsidRPr="00A12F4F">
        <w:rPr>
          <w:rFonts w:ascii="Times New Roman" w:eastAsia="Times New Roman" w:hAnsi="Times New Roman" w:cs="Times New Roman"/>
          <w:color w:val="auto"/>
        </w:rPr>
        <w:t xml:space="preserve">CDC’s Prevention Research Synthesis group, whose role is to identify HIV prevention interventions that have met rigorous criteria for demonstrating evidence of efficacy, has not identified any behavioral interventions for Latino MSM that meet current efficacy criteria, and no such interventions are listed in the </w:t>
      </w:r>
      <w:r w:rsidR="006B3417" w:rsidRPr="00A12F4F">
        <w:rPr>
          <w:rFonts w:ascii="Times New Roman" w:eastAsia="Times New Roman" w:hAnsi="Times New Roman" w:cs="Times New Roman"/>
          <w:color w:val="auto"/>
        </w:rPr>
        <w:t>2011 update of</w:t>
      </w:r>
      <w:r w:rsidR="00C35A8B" w:rsidRPr="00A12F4F">
        <w:rPr>
          <w:rFonts w:ascii="Times New Roman" w:eastAsia="Times New Roman" w:hAnsi="Times New Roman" w:cs="Times New Roman"/>
          <w:color w:val="auto"/>
        </w:rPr>
        <w:t xml:space="preserve"> the</w:t>
      </w:r>
      <w:r w:rsidR="006B3417" w:rsidRPr="00A12F4F">
        <w:rPr>
          <w:rFonts w:ascii="Times New Roman" w:eastAsia="Times New Roman" w:hAnsi="Times New Roman" w:cs="Times New Roman"/>
          <w:color w:val="auto"/>
        </w:rPr>
        <w:t xml:space="preserve"> </w:t>
      </w:r>
      <w:r w:rsidR="000C5685" w:rsidRPr="00A12F4F">
        <w:rPr>
          <w:rFonts w:ascii="Times New Roman" w:eastAsia="Times New Roman" w:hAnsi="Times New Roman" w:cs="Times New Roman"/>
          <w:color w:val="auto"/>
        </w:rPr>
        <w:t>Compendium of Evidence-Based HIV Behavioral Interventions</w:t>
      </w:r>
      <w:r w:rsidR="00C5769B" w:rsidRPr="00A12F4F">
        <w:rPr>
          <w:rFonts w:ascii="Times New Roman" w:eastAsia="Times New Roman" w:hAnsi="Times New Roman" w:cs="Times New Roman"/>
          <w:color w:val="auto"/>
        </w:rPr>
        <w:t xml:space="preserve"> (</w:t>
      </w:r>
      <w:hyperlink r:id="rId15" w:history="1">
        <w:r w:rsidR="00C5769B" w:rsidRPr="00A12F4F">
          <w:rPr>
            <w:rFonts w:ascii="Times New Roman" w:eastAsia="Times New Roman" w:hAnsi="Times New Roman" w:cs="Times New Roman"/>
            <w:color w:val="auto"/>
          </w:rPr>
          <w:t>http://www.cdc.gov/hiv/topics/research/prs/compendium-evidence-based-interventions.htm</w:t>
        </w:r>
      </w:hyperlink>
      <w:r w:rsidR="00C5769B" w:rsidRPr="00A12F4F">
        <w:rPr>
          <w:rFonts w:ascii="Times New Roman" w:hAnsi="Times New Roman" w:cs="Times New Roman"/>
        </w:rPr>
        <w:t>).</w:t>
      </w:r>
      <w:r w:rsidR="00C5769B" w:rsidRPr="00A12F4F">
        <w:rPr>
          <w:rFonts w:ascii="Times New Roman" w:eastAsia="Times New Roman" w:hAnsi="Times New Roman" w:cs="Times New Roman"/>
          <w:color w:val="auto"/>
        </w:rPr>
        <w:t xml:space="preserve"> </w:t>
      </w:r>
    </w:p>
    <w:p w:rsidR="00C5769B" w:rsidRPr="00A12F4F" w:rsidRDefault="00C5769B" w:rsidP="00C5769B">
      <w:pPr>
        <w:pStyle w:val="Default"/>
        <w:rPr>
          <w:rFonts w:ascii="Times New Roman" w:eastAsia="Times New Roman" w:hAnsi="Times New Roman" w:cs="Times New Roman"/>
          <w:color w:val="auto"/>
        </w:rPr>
      </w:pPr>
      <w:r w:rsidRPr="00A12F4F">
        <w:rPr>
          <w:rFonts w:ascii="Times New Roman" w:eastAsia="Times New Roman" w:hAnsi="Times New Roman" w:cs="Times New Roman"/>
          <w:color w:val="auto"/>
        </w:rPr>
        <w:t>Th</w:t>
      </w:r>
      <w:r w:rsidR="00C35A8B" w:rsidRPr="00A12F4F">
        <w:rPr>
          <w:rFonts w:ascii="Times New Roman" w:eastAsia="Times New Roman" w:hAnsi="Times New Roman" w:cs="Times New Roman"/>
          <w:color w:val="auto"/>
        </w:rPr>
        <w:t>ere is, there</w:t>
      </w:r>
      <w:r w:rsidR="00B654E7" w:rsidRPr="00A12F4F">
        <w:rPr>
          <w:rFonts w:ascii="Times New Roman" w:eastAsia="Times New Roman" w:hAnsi="Times New Roman" w:cs="Times New Roman"/>
          <w:color w:val="auto"/>
        </w:rPr>
        <w:t xml:space="preserve">fore, </w:t>
      </w:r>
      <w:r w:rsidRPr="00A12F4F">
        <w:rPr>
          <w:rFonts w:ascii="Times New Roman" w:eastAsia="Times New Roman" w:hAnsi="Times New Roman" w:cs="Times New Roman"/>
          <w:color w:val="auto"/>
        </w:rPr>
        <w:t xml:space="preserve">an urgent need for efficacious, culturally congruent HIV prevention interventions for Latino MSM. </w:t>
      </w:r>
    </w:p>
    <w:p w:rsidR="00C5769B" w:rsidRPr="00A12F4F" w:rsidRDefault="00C5769B" w:rsidP="00C5769B">
      <w:pPr>
        <w:pStyle w:val="Default"/>
        <w:rPr>
          <w:rFonts w:ascii="Times New Roman" w:eastAsia="Times New Roman" w:hAnsi="Times New Roman" w:cs="Times New Roman"/>
          <w:color w:val="auto"/>
        </w:rPr>
      </w:pPr>
    </w:p>
    <w:p w:rsidR="00844A7D" w:rsidRPr="00A12F4F" w:rsidRDefault="00246958" w:rsidP="002C1938">
      <w:pPr>
        <w:pStyle w:val="bodytextpsg"/>
        <w:spacing w:line="240" w:lineRule="auto"/>
        <w:ind w:firstLine="0"/>
        <w:rPr>
          <w:szCs w:val="24"/>
        </w:rPr>
      </w:pPr>
      <w:r w:rsidRPr="00A12F4F">
        <w:rPr>
          <w:szCs w:val="24"/>
        </w:rPr>
        <w:t xml:space="preserve">Without the proposed </w:t>
      </w:r>
      <w:r w:rsidR="00D7014F" w:rsidRPr="00A12F4F">
        <w:rPr>
          <w:szCs w:val="24"/>
        </w:rPr>
        <w:t xml:space="preserve">information </w:t>
      </w:r>
      <w:r w:rsidRPr="00A12F4F">
        <w:rPr>
          <w:szCs w:val="24"/>
        </w:rPr>
        <w:t xml:space="preserve">collection, we will continue to lack </w:t>
      </w:r>
      <w:r w:rsidR="00C5769B" w:rsidRPr="00A12F4F">
        <w:rPr>
          <w:szCs w:val="24"/>
        </w:rPr>
        <w:t xml:space="preserve">culturally appropriate, </w:t>
      </w:r>
      <w:r w:rsidRPr="00A12F4F">
        <w:rPr>
          <w:szCs w:val="24"/>
        </w:rPr>
        <w:t xml:space="preserve">effective </w:t>
      </w:r>
      <w:r w:rsidR="00D7014F" w:rsidRPr="00A12F4F">
        <w:rPr>
          <w:szCs w:val="24"/>
        </w:rPr>
        <w:t xml:space="preserve">HIV prevention interventions </w:t>
      </w:r>
      <w:r w:rsidRPr="00A12F4F">
        <w:rPr>
          <w:szCs w:val="24"/>
        </w:rPr>
        <w:t>for this at</w:t>
      </w:r>
      <w:r w:rsidR="00D7014F" w:rsidRPr="00A12F4F">
        <w:rPr>
          <w:szCs w:val="24"/>
        </w:rPr>
        <w:t>-</w:t>
      </w:r>
      <w:r w:rsidRPr="00A12F4F">
        <w:rPr>
          <w:szCs w:val="24"/>
        </w:rPr>
        <w:t>risk population</w:t>
      </w:r>
      <w:r w:rsidR="00E9267C" w:rsidRPr="00A12F4F">
        <w:rPr>
          <w:szCs w:val="24"/>
        </w:rPr>
        <w:t>,</w:t>
      </w:r>
      <w:r w:rsidRPr="00A12F4F">
        <w:rPr>
          <w:szCs w:val="24"/>
        </w:rPr>
        <w:t xml:space="preserve"> and current HIV incidence trends </w:t>
      </w:r>
      <w:r w:rsidR="00C5769B" w:rsidRPr="00A12F4F">
        <w:rPr>
          <w:szCs w:val="24"/>
        </w:rPr>
        <w:t xml:space="preserve">among Latino MSM </w:t>
      </w:r>
      <w:r w:rsidRPr="00A12F4F">
        <w:rPr>
          <w:szCs w:val="24"/>
        </w:rPr>
        <w:t>will continue</w:t>
      </w:r>
      <w:r w:rsidR="00C75C9E" w:rsidRPr="00A12F4F">
        <w:rPr>
          <w:szCs w:val="24"/>
        </w:rPr>
        <w:t>. P</w:t>
      </w:r>
      <w:r w:rsidRPr="00A12F4F">
        <w:rPr>
          <w:szCs w:val="24"/>
        </w:rPr>
        <w:t xml:space="preserve">ublished findings from the study </w:t>
      </w:r>
      <w:r w:rsidR="00D7014F" w:rsidRPr="00A12F4F">
        <w:rPr>
          <w:szCs w:val="24"/>
        </w:rPr>
        <w:t xml:space="preserve">will </w:t>
      </w:r>
      <w:r w:rsidRPr="00A12F4F">
        <w:rPr>
          <w:szCs w:val="24"/>
        </w:rPr>
        <w:t xml:space="preserve">be reviewed by the </w:t>
      </w:r>
      <w:r w:rsidR="00C5769B" w:rsidRPr="00A12F4F">
        <w:rPr>
          <w:szCs w:val="24"/>
        </w:rPr>
        <w:t xml:space="preserve">CDC’s </w:t>
      </w:r>
      <w:r w:rsidRPr="00A12F4F">
        <w:rPr>
          <w:szCs w:val="24"/>
        </w:rPr>
        <w:t xml:space="preserve">Prevention Research Synthesis </w:t>
      </w:r>
      <w:r w:rsidR="00C5769B" w:rsidRPr="00A12F4F">
        <w:rPr>
          <w:szCs w:val="24"/>
        </w:rPr>
        <w:t xml:space="preserve">group for possible inclusion </w:t>
      </w:r>
      <w:r w:rsidRPr="00A12F4F">
        <w:rPr>
          <w:szCs w:val="24"/>
        </w:rPr>
        <w:t xml:space="preserve">in </w:t>
      </w:r>
      <w:r w:rsidR="00C5769B" w:rsidRPr="00A12F4F">
        <w:rPr>
          <w:szCs w:val="24"/>
        </w:rPr>
        <w:t xml:space="preserve">the </w:t>
      </w:r>
      <w:r w:rsidR="000C5685" w:rsidRPr="00A12F4F">
        <w:rPr>
          <w:szCs w:val="24"/>
        </w:rPr>
        <w:t>Compendium of Evidence Based HIV Behavioral Interventions</w:t>
      </w:r>
      <w:r w:rsidRPr="00A12F4F">
        <w:rPr>
          <w:szCs w:val="24"/>
        </w:rPr>
        <w:t xml:space="preserve">, which </w:t>
      </w:r>
      <w:r w:rsidR="00D7014F" w:rsidRPr="00A12F4F">
        <w:rPr>
          <w:szCs w:val="24"/>
        </w:rPr>
        <w:t xml:space="preserve">lists those interventions that </w:t>
      </w:r>
      <w:r w:rsidR="00C5769B" w:rsidRPr="00A12F4F">
        <w:rPr>
          <w:szCs w:val="24"/>
        </w:rPr>
        <w:t xml:space="preserve">service provider organizations </w:t>
      </w:r>
      <w:r w:rsidRPr="00A12F4F">
        <w:rPr>
          <w:szCs w:val="24"/>
        </w:rPr>
        <w:t xml:space="preserve">can use </w:t>
      </w:r>
      <w:r w:rsidR="00C5769B" w:rsidRPr="00A12F4F">
        <w:rPr>
          <w:szCs w:val="24"/>
        </w:rPr>
        <w:t xml:space="preserve">when </w:t>
      </w:r>
      <w:r w:rsidRPr="00A12F4F">
        <w:rPr>
          <w:szCs w:val="24"/>
        </w:rPr>
        <w:t>select</w:t>
      </w:r>
      <w:r w:rsidR="00C5769B" w:rsidRPr="00A12F4F">
        <w:rPr>
          <w:szCs w:val="24"/>
        </w:rPr>
        <w:t xml:space="preserve">ing </w:t>
      </w:r>
      <w:r w:rsidRPr="00A12F4F">
        <w:rPr>
          <w:szCs w:val="24"/>
        </w:rPr>
        <w:t xml:space="preserve">evidence-based </w:t>
      </w:r>
      <w:r w:rsidR="00C5769B" w:rsidRPr="00A12F4F">
        <w:rPr>
          <w:szCs w:val="24"/>
        </w:rPr>
        <w:t xml:space="preserve">HIV prevention </w:t>
      </w:r>
      <w:r w:rsidRPr="00A12F4F">
        <w:rPr>
          <w:szCs w:val="24"/>
        </w:rPr>
        <w:t xml:space="preserve">interventions </w:t>
      </w:r>
      <w:r w:rsidR="00E9267C" w:rsidRPr="00A12F4F">
        <w:rPr>
          <w:szCs w:val="24"/>
        </w:rPr>
        <w:t xml:space="preserve">for </w:t>
      </w:r>
      <w:r w:rsidRPr="00A12F4F">
        <w:rPr>
          <w:szCs w:val="24"/>
        </w:rPr>
        <w:t>the</w:t>
      </w:r>
      <w:r w:rsidR="00C5769B" w:rsidRPr="00A12F4F">
        <w:rPr>
          <w:szCs w:val="24"/>
        </w:rPr>
        <w:t xml:space="preserve">ir communities. </w:t>
      </w:r>
      <w:r w:rsidRPr="00A12F4F">
        <w:rPr>
          <w:szCs w:val="24"/>
        </w:rPr>
        <w:t xml:space="preserve">If </w:t>
      </w:r>
      <w:r w:rsidR="00C5769B" w:rsidRPr="00A12F4F">
        <w:rPr>
          <w:szCs w:val="24"/>
        </w:rPr>
        <w:t xml:space="preserve">found to be </w:t>
      </w:r>
      <w:r w:rsidRPr="00A12F4F">
        <w:rPr>
          <w:szCs w:val="24"/>
        </w:rPr>
        <w:t xml:space="preserve">effective, </w:t>
      </w:r>
      <w:r w:rsidR="000C5685" w:rsidRPr="00A12F4F">
        <w:rPr>
          <w:szCs w:val="24"/>
        </w:rPr>
        <w:t>HOLA en Grupos</w:t>
      </w:r>
      <w:r w:rsidR="00C5769B" w:rsidRPr="00A12F4F">
        <w:rPr>
          <w:szCs w:val="24"/>
        </w:rPr>
        <w:t xml:space="preserve"> can be packaged through the CDC’s </w:t>
      </w:r>
      <w:r w:rsidRPr="00A12F4F">
        <w:rPr>
          <w:szCs w:val="24"/>
        </w:rPr>
        <w:t xml:space="preserve">Replicating Effective Programs project </w:t>
      </w:r>
      <w:r w:rsidR="00C5769B" w:rsidRPr="00A12F4F">
        <w:rPr>
          <w:szCs w:val="24"/>
        </w:rPr>
        <w:t>and</w:t>
      </w:r>
      <w:r w:rsidRPr="00A12F4F">
        <w:rPr>
          <w:szCs w:val="24"/>
        </w:rPr>
        <w:t xml:space="preserve"> disseminated </w:t>
      </w:r>
      <w:r w:rsidR="00C5769B" w:rsidRPr="00A12F4F">
        <w:rPr>
          <w:szCs w:val="24"/>
        </w:rPr>
        <w:t>to CBO</w:t>
      </w:r>
      <w:r w:rsidR="00D7014F" w:rsidRPr="00A12F4F">
        <w:rPr>
          <w:szCs w:val="24"/>
        </w:rPr>
        <w:t>s</w:t>
      </w:r>
      <w:r w:rsidR="00C5769B" w:rsidRPr="00A12F4F">
        <w:rPr>
          <w:szCs w:val="24"/>
        </w:rPr>
        <w:t xml:space="preserve"> and health departments through </w:t>
      </w:r>
      <w:r w:rsidR="00D7014F" w:rsidRPr="00A12F4F">
        <w:rPr>
          <w:szCs w:val="24"/>
        </w:rPr>
        <w:t xml:space="preserve">the </w:t>
      </w:r>
      <w:r w:rsidR="00C5769B" w:rsidRPr="00A12F4F">
        <w:rPr>
          <w:szCs w:val="24"/>
        </w:rPr>
        <w:t xml:space="preserve">CDC’s </w:t>
      </w:r>
      <w:r w:rsidRPr="00A12F4F">
        <w:rPr>
          <w:szCs w:val="24"/>
        </w:rPr>
        <w:t>Diffusion of Effective Behavioral Interventions project</w:t>
      </w:r>
      <w:r w:rsidR="00C5769B" w:rsidRPr="00A12F4F">
        <w:rPr>
          <w:szCs w:val="24"/>
        </w:rPr>
        <w:t xml:space="preserve">. In addition, the </w:t>
      </w:r>
      <w:r w:rsidRPr="00A12F4F">
        <w:rPr>
          <w:szCs w:val="24"/>
        </w:rPr>
        <w:t xml:space="preserve">information collected </w:t>
      </w:r>
      <w:r w:rsidR="00C5769B" w:rsidRPr="00A12F4F">
        <w:rPr>
          <w:szCs w:val="24"/>
        </w:rPr>
        <w:t xml:space="preserve">by </w:t>
      </w:r>
      <w:r w:rsidRPr="00A12F4F">
        <w:rPr>
          <w:szCs w:val="24"/>
        </w:rPr>
        <w:t>this study will improve current understanding</w:t>
      </w:r>
      <w:r w:rsidR="00C5769B" w:rsidRPr="00A12F4F">
        <w:rPr>
          <w:szCs w:val="24"/>
        </w:rPr>
        <w:t>s</w:t>
      </w:r>
      <w:r w:rsidRPr="00A12F4F">
        <w:rPr>
          <w:szCs w:val="24"/>
        </w:rPr>
        <w:t xml:space="preserve"> </w:t>
      </w:r>
      <w:r w:rsidR="00D7014F" w:rsidRPr="00A12F4F">
        <w:rPr>
          <w:szCs w:val="24"/>
        </w:rPr>
        <w:t xml:space="preserve">about </w:t>
      </w:r>
      <w:r w:rsidR="00C205F8" w:rsidRPr="00A12F4F">
        <w:rPr>
          <w:szCs w:val="24"/>
        </w:rPr>
        <w:t xml:space="preserve">behaviors and factors that affect </w:t>
      </w:r>
      <w:r w:rsidR="0088132A" w:rsidRPr="00A12F4F">
        <w:rPr>
          <w:szCs w:val="24"/>
        </w:rPr>
        <w:t xml:space="preserve">the HIV infection risks of </w:t>
      </w:r>
      <w:r w:rsidR="00C205F8" w:rsidRPr="00A12F4F">
        <w:rPr>
          <w:szCs w:val="24"/>
        </w:rPr>
        <w:t>Latino MSM</w:t>
      </w:r>
      <w:r w:rsidR="0088132A" w:rsidRPr="00A12F4F">
        <w:rPr>
          <w:szCs w:val="24"/>
        </w:rPr>
        <w:t xml:space="preserve">, </w:t>
      </w:r>
      <w:r w:rsidR="00C205F8" w:rsidRPr="00A12F4F">
        <w:rPr>
          <w:szCs w:val="24"/>
        </w:rPr>
        <w:t xml:space="preserve">and can </w:t>
      </w:r>
      <w:r w:rsidRPr="00A12F4F">
        <w:rPr>
          <w:szCs w:val="24"/>
        </w:rPr>
        <w:t xml:space="preserve">inform the </w:t>
      </w:r>
      <w:r w:rsidR="00E56140" w:rsidRPr="00A12F4F">
        <w:rPr>
          <w:szCs w:val="24"/>
        </w:rPr>
        <w:t xml:space="preserve">further development of </w:t>
      </w:r>
      <w:r w:rsidRPr="00A12F4F">
        <w:rPr>
          <w:szCs w:val="24"/>
        </w:rPr>
        <w:t>appropriate risk reduction interventions</w:t>
      </w:r>
      <w:r w:rsidR="00C205F8" w:rsidRPr="00A12F4F">
        <w:rPr>
          <w:szCs w:val="24"/>
        </w:rPr>
        <w:t xml:space="preserve"> for this vulnerable population</w:t>
      </w:r>
      <w:r w:rsidRPr="00A12F4F">
        <w:rPr>
          <w:szCs w:val="24"/>
        </w:rPr>
        <w:t>.</w:t>
      </w:r>
    </w:p>
    <w:p w:rsidR="006662A7" w:rsidRPr="00A12F4F" w:rsidRDefault="006662A7" w:rsidP="002C1938">
      <w:pPr>
        <w:pStyle w:val="bodytextpsg"/>
        <w:spacing w:line="240" w:lineRule="auto"/>
        <w:ind w:firstLine="0"/>
        <w:rPr>
          <w:szCs w:val="24"/>
        </w:rPr>
      </w:pPr>
    </w:p>
    <w:p w:rsidR="006662A7" w:rsidRPr="00A12F4F" w:rsidRDefault="000C5685" w:rsidP="006662A7">
      <w:pPr>
        <w:pStyle w:val="NoSpacing"/>
        <w:rPr>
          <w:rFonts w:ascii="Times New Roman" w:hAnsi="Times New Roman" w:cs="Times New Roman"/>
          <w:sz w:val="24"/>
          <w:szCs w:val="24"/>
        </w:rPr>
      </w:pPr>
      <w:r w:rsidRPr="00A12F4F">
        <w:rPr>
          <w:rFonts w:ascii="Times New Roman" w:hAnsi="Times New Roman" w:cs="Times New Roman"/>
          <w:sz w:val="24"/>
          <w:szCs w:val="24"/>
        </w:rPr>
        <w:t>The Spanish-language HOLA en Grupos intervention</w:t>
      </w:r>
      <w:r w:rsidR="00874014" w:rsidRPr="00A12F4F">
        <w:rPr>
          <w:rFonts w:ascii="Times New Roman" w:hAnsi="Times New Roman" w:cs="Times New Roman"/>
          <w:sz w:val="24"/>
          <w:szCs w:val="24"/>
        </w:rPr>
        <w:t xml:space="preserve"> covers the following </w:t>
      </w:r>
      <w:r w:rsidR="006662A7" w:rsidRPr="00A12F4F">
        <w:rPr>
          <w:rFonts w:ascii="Times New Roman" w:hAnsi="Times New Roman" w:cs="Times New Roman"/>
          <w:sz w:val="24"/>
          <w:szCs w:val="24"/>
        </w:rPr>
        <w:t xml:space="preserve">topics during </w:t>
      </w:r>
      <w:r w:rsidR="008044A7" w:rsidRPr="00A12F4F">
        <w:rPr>
          <w:rFonts w:ascii="Times New Roman" w:hAnsi="Times New Roman" w:cs="Times New Roman"/>
          <w:sz w:val="24"/>
          <w:szCs w:val="24"/>
        </w:rPr>
        <w:t xml:space="preserve">its </w:t>
      </w:r>
      <w:r w:rsidR="006662A7" w:rsidRPr="00A12F4F">
        <w:rPr>
          <w:rFonts w:ascii="Times New Roman" w:hAnsi="Times New Roman" w:cs="Times New Roman"/>
          <w:sz w:val="24"/>
          <w:szCs w:val="24"/>
        </w:rPr>
        <w:t>four 4-hour sessions:</w:t>
      </w:r>
    </w:p>
    <w:p w:rsidR="006662A7" w:rsidRPr="00A12F4F" w:rsidRDefault="006662A7" w:rsidP="006662A7">
      <w:pPr>
        <w:pStyle w:val="NoSpacing"/>
        <w:rPr>
          <w:rFonts w:ascii="Times New Roman" w:hAnsi="Times New Roman" w:cs="Times New Roman"/>
          <w:sz w:val="24"/>
          <w:szCs w:val="24"/>
        </w:rPr>
      </w:pPr>
      <w:r w:rsidRPr="00A12F4F">
        <w:rPr>
          <w:rFonts w:ascii="Times New Roman" w:hAnsi="Times New Roman" w:cs="Times New Roman"/>
          <w:sz w:val="24"/>
          <w:szCs w:val="24"/>
        </w:rPr>
        <w:t>Session 1</w:t>
      </w:r>
      <w:r w:rsidR="00874014" w:rsidRPr="00A12F4F">
        <w:rPr>
          <w:rFonts w:ascii="Times New Roman" w:hAnsi="Times New Roman" w:cs="Times New Roman"/>
          <w:sz w:val="24"/>
          <w:szCs w:val="24"/>
        </w:rPr>
        <w:t xml:space="preserve"> - </w:t>
      </w:r>
      <w:r w:rsidRPr="00A12F4F">
        <w:rPr>
          <w:rFonts w:ascii="Times New Roman" w:hAnsi="Times New Roman" w:cs="Times New Roman"/>
          <w:sz w:val="24"/>
          <w:szCs w:val="24"/>
        </w:rPr>
        <w:t>General information about the program and an introduction to sexual health</w:t>
      </w:r>
    </w:p>
    <w:p w:rsidR="006662A7" w:rsidRPr="00A12F4F" w:rsidRDefault="000C5685" w:rsidP="00874014">
      <w:pPr>
        <w:pStyle w:val="NoSpacing"/>
        <w:ind w:left="720"/>
        <w:rPr>
          <w:rFonts w:ascii="Times New Roman" w:hAnsi="Times New Roman" w:cs="Times New Roman"/>
          <w:sz w:val="24"/>
          <w:szCs w:val="24"/>
        </w:rPr>
      </w:pPr>
      <w:r w:rsidRPr="00A12F4F">
        <w:rPr>
          <w:rFonts w:ascii="Times New Roman" w:hAnsi="Times New Roman" w:cs="Times New Roman"/>
          <w:sz w:val="24"/>
          <w:szCs w:val="24"/>
        </w:rPr>
        <w:t>Topics</w:t>
      </w:r>
      <w:r w:rsidR="006662A7" w:rsidRPr="00A12F4F">
        <w:rPr>
          <w:rFonts w:ascii="Times New Roman" w:hAnsi="Times New Roman" w:cs="Times New Roman"/>
          <w:sz w:val="24"/>
          <w:szCs w:val="24"/>
        </w:rPr>
        <w:t>: Purpose of the program; magnitude of HIV and STDs among Latinos and Latino MSM internationally, nationally, and in NC; information about HIV, STDs, and healthcare services; HIV and STD-related vocabulary.</w:t>
      </w:r>
    </w:p>
    <w:p w:rsidR="006662A7" w:rsidRPr="00A12F4F" w:rsidRDefault="006662A7" w:rsidP="006662A7">
      <w:pPr>
        <w:pStyle w:val="NoSpacing"/>
        <w:rPr>
          <w:rFonts w:ascii="Times New Roman" w:hAnsi="Times New Roman" w:cs="Times New Roman"/>
          <w:sz w:val="24"/>
          <w:szCs w:val="24"/>
        </w:rPr>
      </w:pPr>
      <w:r w:rsidRPr="00A12F4F">
        <w:rPr>
          <w:rFonts w:ascii="Times New Roman" w:hAnsi="Times New Roman" w:cs="Times New Roman"/>
          <w:sz w:val="24"/>
          <w:szCs w:val="24"/>
        </w:rPr>
        <w:t>Session 2</w:t>
      </w:r>
      <w:r w:rsidR="00874014" w:rsidRPr="00A12F4F">
        <w:rPr>
          <w:rFonts w:ascii="Times New Roman" w:hAnsi="Times New Roman" w:cs="Times New Roman"/>
          <w:sz w:val="24"/>
          <w:szCs w:val="24"/>
        </w:rPr>
        <w:t xml:space="preserve"> - </w:t>
      </w:r>
      <w:r w:rsidRPr="00A12F4F">
        <w:rPr>
          <w:rFonts w:ascii="Times New Roman" w:hAnsi="Times New Roman" w:cs="Times New Roman"/>
          <w:sz w:val="24"/>
          <w:szCs w:val="24"/>
        </w:rPr>
        <w:t>Protecting Yourself and Your Partners</w:t>
      </w:r>
    </w:p>
    <w:p w:rsidR="00874014" w:rsidRPr="00A12F4F" w:rsidRDefault="000C5685" w:rsidP="00874014">
      <w:pPr>
        <w:pStyle w:val="NoSpacing"/>
        <w:ind w:left="720"/>
        <w:rPr>
          <w:rFonts w:ascii="Times New Roman" w:hAnsi="Times New Roman" w:cs="Times New Roman"/>
          <w:sz w:val="24"/>
          <w:szCs w:val="24"/>
        </w:rPr>
      </w:pPr>
      <w:r w:rsidRPr="00A12F4F">
        <w:rPr>
          <w:rFonts w:ascii="Times New Roman" w:hAnsi="Times New Roman" w:cs="Times New Roman"/>
          <w:sz w:val="24"/>
          <w:szCs w:val="24"/>
        </w:rPr>
        <w:t>Topics</w:t>
      </w:r>
      <w:r w:rsidR="00874014" w:rsidRPr="00A12F4F">
        <w:rPr>
          <w:rFonts w:ascii="Times New Roman" w:hAnsi="Times New Roman" w:cs="Times New Roman"/>
          <w:sz w:val="24"/>
          <w:szCs w:val="24"/>
        </w:rPr>
        <w:t xml:space="preserve">: Demonstration of the correct use of condoms; developing and practicing condom use skills; how to negotiate condom use; deciding what type of condom(s) participants prefer </w:t>
      </w:r>
    </w:p>
    <w:p w:rsidR="006662A7" w:rsidRPr="00A12F4F" w:rsidRDefault="00874014" w:rsidP="006662A7">
      <w:pPr>
        <w:pStyle w:val="NoSpacing"/>
        <w:rPr>
          <w:rFonts w:ascii="Times New Roman" w:hAnsi="Times New Roman" w:cs="Times New Roman"/>
          <w:sz w:val="24"/>
          <w:szCs w:val="24"/>
        </w:rPr>
      </w:pPr>
      <w:r w:rsidRPr="00A12F4F">
        <w:rPr>
          <w:rFonts w:ascii="Times New Roman" w:hAnsi="Times New Roman" w:cs="Times New Roman"/>
          <w:sz w:val="24"/>
          <w:szCs w:val="24"/>
        </w:rPr>
        <w:lastRenderedPageBreak/>
        <w:t>Session 3 - Cultural Values that Affect Our Health</w:t>
      </w:r>
    </w:p>
    <w:p w:rsidR="00874014" w:rsidRPr="00A12F4F" w:rsidRDefault="000C5685" w:rsidP="00874014">
      <w:pPr>
        <w:pStyle w:val="NoSpacing"/>
        <w:ind w:left="720"/>
        <w:rPr>
          <w:rFonts w:ascii="Times New Roman" w:hAnsi="Times New Roman" w:cs="Times New Roman"/>
          <w:sz w:val="24"/>
          <w:szCs w:val="24"/>
        </w:rPr>
      </w:pPr>
      <w:r w:rsidRPr="00A12F4F">
        <w:rPr>
          <w:rFonts w:ascii="Times New Roman" w:hAnsi="Times New Roman" w:cs="Times New Roman"/>
          <w:sz w:val="24"/>
          <w:szCs w:val="24"/>
        </w:rPr>
        <w:t>Topics</w:t>
      </w:r>
      <w:r w:rsidR="004B2F63" w:rsidRPr="00A12F4F">
        <w:rPr>
          <w:rFonts w:ascii="Times New Roman" w:hAnsi="Times New Roman" w:cs="Times New Roman"/>
          <w:sz w:val="24"/>
          <w:szCs w:val="24"/>
        </w:rPr>
        <w:t>: What does it mean to be a Latino gay man or an MSM? Latino cultural values and how they influence health; how to overcome socio-cultural barriers to health</w:t>
      </w:r>
    </w:p>
    <w:p w:rsidR="00874014" w:rsidRPr="00A12F4F" w:rsidRDefault="00874014" w:rsidP="006662A7">
      <w:pPr>
        <w:pStyle w:val="NoSpacing"/>
        <w:rPr>
          <w:rFonts w:ascii="Times New Roman" w:hAnsi="Times New Roman" w:cs="Times New Roman"/>
          <w:sz w:val="24"/>
          <w:szCs w:val="24"/>
        </w:rPr>
      </w:pPr>
      <w:r w:rsidRPr="00A12F4F">
        <w:rPr>
          <w:rFonts w:ascii="Times New Roman" w:hAnsi="Times New Roman" w:cs="Times New Roman"/>
          <w:sz w:val="24"/>
          <w:szCs w:val="24"/>
        </w:rPr>
        <w:t>Session 4 - Review/Bringing it all together</w:t>
      </w:r>
    </w:p>
    <w:p w:rsidR="00874014" w:rsidRPr="00A12F4F" w:rsidRDefault="000C5685" w:rsidP="00874014">
      <w:pPr>
        <w:pStyle w:val="NoSpacing"/>
        <w:ind w:left="720"/>
        <w:rPr>
          <w:rFonts w:ascii="Times New Roman" w:hAnsi="Times New Roman" w:cs="Times New Roman"/>
          <w:sz w:val="24"/>
          <w:szCs w:val="24"/>
        </w:rPr>
      </w:pPr>
      <w:r w:rsidRPr="00A12F4F">
        <w:rPr>
          <w:rFonts w:ascii="Times New Roman" w:hAnsi="Times New Roman" w:cs="Times New Roman"/>
          <w:sz w:val="24"/>
          <w:szCs w:val="24"/>
        </w:rPr>
        <w:t>Topics</w:t>
      </w:r>
      <w:r w:rsidR="00874014" w:rsidRPr="00A12F4F">
        <w:rPr>
          <w:rFonts w:ascii="Times New Roman" w:hAnsi="Times New Roman" w:cs="Times New Roman"/>
          <w:sz w:val="24"/>
          <w:szCs w:val="24"/>
        </w:rPr>
        <w:t>: Transmission of HIV and STDs; what it is like for someone living with HIV; abstinence; being safe</w:t>
      </w:r>
    </w:p>
    <w:p w:rsidR="00874014" w:rsidRPr="00A12F4F" w:rsidRDefault="00874014" w:rsidP="006662A7">
      <w:pPr>
        <w:pStyle w:val="NoSpacing"/>
        <w:rPr>
          <w:rFonts w:ascii="Times New Roman" w:hAnsi="Times New Roman" w:cs="Times New Roman"/>
          <w:sz w:val="24"/>
          <w:szCs w:val="24"/>
        </w:rPr>
      </w:pPr>
    </w:p>
    <w:p w:rsidR="00874014" w:rsidRPr="00A12F4F" w:rsidRDefault="00874014" w:rsidP="00874014">
      <w:pPr>
        <w:pStyle w:val="NoSpacing"/>
        <w:rPr>
          <w:rFonts w:ascii="Times New Roman" w:hAnsi="Times New Roman" w:cs="Times New Roman"/>
          <w:sz w:val="24"/>
          <w:szCs w:val="24"/>
        </w:rPr>
      </w:pPr>
      <w:r w:rsidRPr="00A12F4F">
        <w:rPr>
          <w:rFonts w:ascii="Times New Roman" w:hAnsi="Times New Roman" w:cs="Times New Roman"/>
          <w:sz w:val="24"/>
          <w:szCs w:val="24"/>
          <w:u w:val="single"/>
        </w:rPr>
        <w:t xml:space="preserve">The </w:t>
      </w:r>
      <w:r w:rsidR="00AD58AF" w:rsidRPr="00A12F4F">
        <w:rPr>
          <w:rFonts w:ascii="Times New Roman" w:hAnsi="Times New Roman" w:cs="Times New Roman"/>
          <w:sz w:val="24"/>
          <w:szCs w:val="24"/>
          <w:u w:val="single"/>
        </w:rPr>
        <w:t xml:space="preserve">Spanish-language </w:t>
      </w:r>
      <w:r w:rsidRPr="00A12F4F">
        <w:rPr>
          <w:rFonts w:ascii="Times New Roman" w:hAnsi="Times New Roman" w:cs="Times New Roman"/>
          <w:sz w:val="24"/>
          <w:szCs w:val="24"/>
          <w:u w:val="single"/>
        </w:rPr>
        <w:t>general health comparison intervention</w:t>
      </w:r>
      <w:r w:rsidRPr="00A12F4F">
        <w:rPr>
          <w:rFonts w:ascii="Times New Roman" w:hAnsi="Times New Roman" w:cs="Times New Roman"/>
          <w:sz w:val="24"/>
          <w:szCs w:val="24"/>
        </w:rPr>
        <w:t xml:space="preserve"> emphasizes healthy lifestyles and is designed to increase participants’ knowledge about the following topics during </w:t>
      </w:r>
      <w:r w:rsidR="008044A7" w:rsidRPr="00A12F4F">
        <w:rPr>
          <w:rFonts w:ascii="Times New Roman" w:hAnsi="Times New Roman" w:cs="Times New Roman"/>
          <w:sz w:val="24"/>
          <w:szCs w:val="24"/>
        </w:rPr>
        <w:t xml:space="preserve">its </w:t>
      </w:r>
      <w:r w:rsidRPr="00A12F4F">
        <w:rPr>
          <w:rFonts w:ascii="Times New Roman" w:hAnsi="Times New Roman" w:cs="Times New Roman"/>
          <w:sz w:val="24"/>
          <w:szCs w:val="24"/>
        </w:rPr>
        <w:t xml:space="preserve">four 4-hour sessions: cancer (specifically: prostate, lung, and colorectal cancer), diabetes, alcohol abuse, and cardiovascular disease. </w:t>
      </w:r>
    </w:p>
    <w:p w:rsidR="00653B76" w:rsidRPr="00A12F4F" w:rsidRDefault="00653B76" w:rsidP="00653B76">
      <w:pPr>
        <w:pStyle w:val="Heading2"/>
        <w:rPr>
          <w:b w:val="0"/>
          <w:szCs w:val="24"/>
          <w:u w:val="single"/>
        </w:rPr>
      </w:pPr>
      <w:r w:rsidRPr="00A12F4F">
        <w:rPr>
          <w:b w:val="0"/>
          <w:szCs w:val="24"/>
          <w:u w:val="single"/>
        </w:rPr>
        <w:t>Privacy Impact Assessment Information</w:t>
      </w:r>
    </w:p>
    <w:p w:rsidR="0048208F" w:rsidRPr="00A12F4F" w:rsidRDefault="00590FCA" w:rsidP="00D041D2">
      <w:pPr>
        <w:rPr>
          <w:szCs w:val="24"/>
        </w:rPr>
      </w:pPr>
      <w:r w:rsidRPr="00A12F4F">
        <w:rPr>
          <w:szCs w:val="24"/>
        </w:rPr>
        <w:t xml:space="preserve">The data to be collected for this study will be used to establish the efficacy of the </w:t>
      </w:r>
      <w:r w:rsidR="000C5685" w:rsidRPr="00A12F4F">
        <w:rPr>
          <w:szCs w:val="24"/>
        </w:rPr>
        <w:t>HOLA en Grupos</w:t>
      </w:r>
      <w:r w:rsidRPr="00A12F4F">
        <w:rPr>
          <w:szCs w:val="24"/>
        </w:rPr>
        <w:t xml:space="preserve"> HIV behavioral prevention intervention for Latino MSM. To identify individuals who are appropriate and eligible for the study, study staff will use a</w:t>
      </w:r>
      <w:r w:rsidR="00653B76" w:rsidRPr="00A12F4F">
        <w:rPr>
          <w:szCs w:val="24"/>
        </w:rPr>
        <w:t xml:space="preserve"> screening </w:t>
      </w:r>
      <w:r w:rsidRPr="00A12F4F">
        <w:rPr>
          <w:szCs w:val="24"/>
        </w:rPr>
        <w:t xml:space="preserve">form </w:t>
      </w:r>
      <w:r w:rsidR="00C205F8" w:rsidRPr="00A12F4F">
        <w:rPr>
          <w:szCs w:val="24"/>
        </w:rPr>
        <w:t xml:space="preserve">(see </w:t>
      </w:r>
      <w:r w:rsidR="00C205F8" w:rsidRPr="00A12F4F">
        <w:rPr>
          <w:b/>
          <w:szCs w:val="24"/>
        </w:rPr>
        <w:t>Attachment</w:t>
      </w:r>
      <w:r w:rsidR="0015035D" w:rsidRPr="00A12F4F">
        <w:rPr>
          <w:b/>
          <w:szCs w:val="24"/>
        </w:rPr>
        <w:t xml:space="preserve"> 3</w:t>
      </w:r>
      <w:r w:rsidR="0015035D" w:rsidRPr="00A12F4F">
        <w:rPr>
          <w:szCs w:val="24"/>
        </w:rPr>
        <w:t xml:space="preserve"> </w:t>
      </w:r>
      <w:r w:rsidR="00C205F8" w:rsidRPr="00A12F4F">
        <w:rPr>
          <w:szCs w:val="24"/>
        </w:rPr>
        <w:t>for the Spanish</w:t>
      </w:r>
      <w:r w:rsidR="00892EA2" w:rsidRPr="00A12F4F">
        <w:rPr>
          <w:szCs w:val="24"/>
        </w:rPr>
        <w:t>-language</w:t>
      </w:r>
      <w:r w:rsidR="00C205F8" w:rsidRPr="00A12F4F">
        <w:rPr>
          <w:szCs w:val="24"/>
        </w:rPr>
        <w:t xml:space="preserve"> version </w:t>
      </w:r>
      <w:r w:rsidR="00C35A8B" w:rsidRPr="00A12F4F">
        <w:rPr>
          <w:szCs w:val="24"/>
        </w:rPr>
        <w:t xml:space="preserve">of the form </w:t>
      </w:r>
      <w:r w:rsidR="00C205F8" w:rsidRPr="00A12F4F">
        <w:rPr>
          <w:szCs w:val="24"/>
        </w:rPr>
        <w:t>that will be used during the study</w:t>
      </w:r>
      <w:r w:rsidR="00210EC4" w:rsidRPr="00A12F4F">
        <w:rPr>
          <w:szCs w:val="24"/>
        </w:rPr>
        <w:t xml:space="preserve"> </w:t>
      </w:r>
      <w:r w:rsidR="00C205F8" w:rsidRPr="00A12F4F">
        <w:rPr>
          <w:szCs w:val="24"/>
        </w:rPr>
        <w:t>and the English</w:t>
      </w:r>
      <w:r w:rsidR="00892EA2" w:rsidRPr="00A12F4F">
        <w:rPr>
          <w:szCs w:val="24"/>
        </w:rPr>
        <w:t xml:space="preserve">-language translation </w:t>
      </w:r>
      <w:r w:rsidR="00C205F8" w:rsidRPr="00A12F4F">
        <w:rPr>
          <w:szCs w:val="24"/>
        </w:rPr>
        <w:t xml:space="preserve">which is included for purposes of review only) </w:t>
      </w:r>
      <w:r w:rsidR="00F0009D" w:rsidRPr="00A12F4F">
        <w:rPr>
          <w:szCs w:val="24"/>
        </w:rPr>
        <w:t xml:space="preserve">that asks questions of potentially interested persons based on the study’s eligibility criteria described above. </w:t>
      </w:r>
      <w:r w:rsidR="0048208F" w:rsidRPr="00A12F4F">
        <w:rPr>
          <w:szCs w:val="24"/>
        </w:rPr>
        <w:t>Study staff will also collect name and telephone number information from eligible interested persons. Staff will use this information to set up appointments during which these individuals will be given additional information on the study, will review the consent forms with study staff, and if they agree to participate, will sign and receive a copy of the consent form and complete a baseline assessment.</w:t>
      </w:r>
      <w:r w:rsidR="008044A7" w:rsidRPr="00A12F4F">
        <w:rPr>
          <w:szCs w:val="24"/>
        </w:rPr>
        <w:t xml:space="preserve"> Six months after comple</w:t>
      </w:r>
      <w:r w:rsidR="00936847" w:rsidRPr="00A12F4F">
        <w:rPr>
          <w:szCs w:val="24"/>
        </w:rPr>
        <w:t>ting the intervention, participants will complete a follow-up assessment.</w:t>
      </w:r>
    </w:p>
    <w:p w:rsidR="00E30EA2" w:rsidRPr="00A12F4F" w:rsidRDefault="00E30EA2" w:rsidP="008A39B4">
      <w:pPr>
        <w:rPr>
          <w:szCs w:val="24"/>
        </w:rPr>
      </w:pPr>
    </w:p>
    <w:p w:rsidR="00AE533B" w:rsidRPr="00A12F4F" w:rsidRDefault="00653B76" w:rsidP="00AE533B">
      <w:pPr>
        <w:rPr>
          <w:szCs w:val="24"/>
        </w:rPr>
      </w:pPr>
      <w:r w:rsidRPr="00A12F4F">
        <w:rPr>
          <w:szCs w:val="24"/>
        </w:rPr>
        <w:t>This study involves the collection of sensitive information</w:t>
      </w:r>
      <w:r w:rsidR="00AD23E9" w:rsidRPr="00A12F4F">
        <w:rPr>
          <w:szCs w:val="24"/>
        </w:rPr>
        <w:t xml:space="preserve">, therefore </w:t>
      </w:r>
      <w:r w:rsidRPr="00A12F4F">
        <w:rPr>
          <w:szCs w:val="24"/>
        </w:rPr>
        <w:t xml:space="preserve">stringent safeguards will be implemented to protect against a breach of security </w:t>
      </w:r>
      <w:r w:rsidR="00AD23E9" w:rsidRPr="00A12F4F">
        <w:rPr>
          <w:szCs w:val="24"/>
        </w:rPr>
        <w:t xml:space="preserve">or </w:t>
      </w:r>
      <w:r w:rsidRPr="00A12F4F">
        <w:rPr>
          <w:szCs w:val="24"/>
        </w:rPr>
        <w:t xml:space="preserve">illegal access to individually identifiable information. </w:t>
      </w:r>
      <w:r w:rsidR="00861DB4" w:rsidRPr="00A12F4F">
        <w:rPr>
          <w:szCs w:val="24"/>
        </w:rPr>
        <w:t xml:space="preserve">Before any data are collected, all study staff will be trained (or retrained) in IRB and informed consent procedures and procedures for collecting sensitive health data. All Wake Forest University School of Medicine employees </w:t>
      </w:r>
      <w:r w:rsidR="00AD23E9" w:rsidRPr="00A12F4F">
        <w:rPr>
          <w:szCs w:val="24"/>
        </w:rPr>
        <w:t xml:space="preserve">who </w:t>
      </w:r>
      <w:r w:rsidR="00861DB4" w:rsidRPr="00A12F4F">
        <w:rPr>
          <w:szCs w:val="24"/>
        </w:rPr>
        <w:t xml:space="preserve">conduct human </w:t>
      </w:r>
      <w:r w:rsidR="004E1BD0" w:rsidRPr="00A12F4F">
        <w:rPr>
          <w:szCs w:val="24"/>
        </w:rPr>
        <w:t>subjects’</w:t>
      </w:r>
      <w:r w:rsidR="00861DB4" w:rsidRPr="00A12F4F">
        <w:rPr>
          <w:szCs w:val="24"/>
        </w:rPr>
        <w:t xml:space="preserve"> research are required to complete an online certification every 2 years</w:t>
      </w:r>
      <w:r w:rsidR="00936847" w:rsidRPr="00A12F4F">
        <w:rPr>
          <w:szCs w:val="24"/>
        </w:rPr>
        <w:t xml:space="preserve">. </w:t>
      </w:r>
      <w:r w:rsidR="00861DB4" w:rsidRPr="00A12F4F">
        <w:rPr>
          <w:szCs w:val="24"/>
        </w:rPr>
        <w:t xml:space="preserve">This requirement also </w:t>
      </w:r>
      <w:r w:rsidR="00E43FCF" w:rsidRPr="00A12F4F">
        <w:rPr>
          <w:szCs w:val="24"/>
        </w:rPr>
        <w:t xml:space="preserve">applies to </w:t>
      </w:r>
      <w:r w:rsidR="00C205F8" w:rsidRPr="00A12F4F">
        <w:rPr>
          <w:szCs w:val="24"/>
        </w:rPr>
        <w:t xml:space="preserve">staff of </w:t>
      </w:r>
      <w:r w:rsidR="00577217" w:rsidRPr="00A12F4F">
        <w:rPr>
          <w:szCs w:val="24"/>
        </w:rPr>
        <w:t xml:space="preserve">our </w:t>
      </w:r>
      <w:r w:rsidR="00C205F8" w:rsidRPr="00A12F4F">
        <w:rPr>
          <w:szCs w:val="24"/>
        </w:rPr>
        <w:t xml:space="preserve">study partner, </w:t>
      </w:r>
      <w:r w:rsidR="00861DB4" w:rsidRPr="00A12F4F">
        <w:rPr>
          <w:szCs w:val="24"/>
        </w:rPr>
        <w:t>the Chatham Social Health Council, for whom the W</w:t>
      </w:r>
      <w:r w:rsidR="00B654E7" w:rsidRPr="00A12F4F">
        <w:rPr>
          <w:szCs w:val="24"/>
        </w:rPr>
        <w:t xml:space="preserve">ake Forest University </w:t>
      </w:r>
      <w:r w:rsidR="00861DB4" w:rsidRPr="00A12F4F">
        <w:rPr>
          <w:szCs w:val="24"/>
        </w:rPr>
        <w:t>IRB</w:t>
      </w:r>
      <w:r w:rsidR="00AE533B" w:rsidRPr="00A12F4F">
        <w:rPr>
          <w:szCs w:val="24"/>
        </w:rPr>
        <w:t xml:space="preserve"> is the official IRB of record. Several steps will be taken to address possible risks to participants. First, we will establish an agreement </w:t>
      </w:r>
      <w:r w:rsidR="00E43FCF" w:rsidRPr="00A12F4F">
        <w:rPr>
          <w:szCs w:val="24"/>
        </w:rPr>
        <w:t xml:space="preserve">with participants </w:t>
      </w:r>
      <w:r w:rsidR="00AE533B" w:rsidRPr="00A12F4F">
        <w:rPr>
          <w:szCs w:val="24"/>
        </w:rPr>
        <w:t xml:space="preserve">that all information revealed during the assessment will be kept private. Second, all information collected will be stored securely and responses and identifying </w:t>
      </w:r>
      <w:r w:rsidR="00E43FCF" w:rsidRPr="00A12F4F">
        <w:rPr>
          <w:szCs w:val="24"/>
        </w:rPr>
        <w:t xml:space="preserve">information </w:t>
      </w:r>
      <w:r w:rsidR="00AE533B" w:rsidRPr="00A12F4F">
        <w:rPr>
          <w:szCs w:val="24"/>
        </w:rPr>
        <w:t>will be kept in separate locations. Hard copies of datasets or lists of names and identification codes for participants will be kept in separate locked file cabinets in the Department of Social Sciences and Health Policy, Divisions of Public Health Sciences, Wake Forest University School of Medicine.</w:t>
      </w:r>
      <w:r w:rsidR="00E43FCF" w:rsidRPr="00A12F4F">
        <w:rPr>
          <w:szCs w:val="24"/>
        </w:rPr>
        <w:t xml:space="preserve"> </w:t>
      </w:r>
      <w:r w:rsidR="00AE533B" w:rsidRPr="00A12F4F">
        <w:rPr>
          <w:szCs w:val="24"/>
        </w:rPr>
        <w:t xml:space="preserve">Third, resources and referrals will be provided as needed to address participants’ informational or psychological needs. These </w:t>
      </w:r>
      <w:r w:rsidR="00EF133E" w:rsidRPr="00A12F4F">
        <w:rPr>
          <w:szCs w:val="24"/>
        </w:rPr>
        <w:t xml:space="preserve">will </w:t>
      </w:r>
      <w:r w:rsidR="00AE533B" w:rsidRPr="00A12F4F">
        <w:rPr>
          <w:szCs w:val="24"/>
        </w:rPr>
        <w:t xml:space="preserve">include </w:t>
      </w:r>
      <w:r w:rsidR="00EF133E" w:rsidRPr="00A12F4F">
        <w:rPr>
          <w:szCs w:val="24"/>
        </w:rPr>
        <w:t xml:space="preserve">referrals as needed, to </w:t>
      </w:r>
      <w:r w:rsidR="00AE533B" w:rsidRPr="00A12F4F">
        <w:rPr>
          <w:szCs w:val="24"/>
        </w:rPr>
        <w:t>local</w:t>
      </w:r>
      <w:r w:rsidR="00E43FCF" w:rsidRPr="00A12F4F">
        <w:rPr>
          <w:szCs w:val="24"/>
        </w:rPr>
        <w:t>ly</w:t>
      </w:r>
      <w:r w:rsidR="00AE533B" w:rsidRPr="00A12F4F">
        <w:rPr>
          <w:szCs w:val="24"/>
        </w:rPr>
        <w:t xml:space="preserve"> available </w:t>
      </w:r>
      <w:r w:rsidR="00E43FCF" w:rsidRPr="00A12F4F">
        <w:rPr>
          <w:szCs w:val="24"/>
        </w:rPr>
        <w:t xml:space="preserve">service </w:t>
      </w:r>
      <w:r w:rsidR="00AE533B" w:rsidRPr="00A12F4F">
        <w:rPr>
          <w:szCs w:val="24"/>
        </w:rPr>
        <w:t xml:space="preserve">providers (e.g., health department, mental health agencies, partner violence support services, Latino-serving organizations), </w:t>
      </w:r>
      <w:r w:rsidR="00EF133E" w:rsidRPr="00A12F4F">
        <w:rPr>
          <w:szCs w:val="24"/>
        </w:rPr>
        <w:t xml:space="preserve">and the provision of </w:t>
      </w:r>
      <w:r w:rsidR="00AE533B" w:rsidRPr="00A12F4F">
        <w:rPr>
          <w:szCs w:val="24"/>
        </w:rPr>
        <w:t xml:space="preserve">low-literacy Spanish-language written materials </w:t>
      </w:r>
      <w:r w:rsidR="00EF133E" w:rsidRPr="00A12F4F">
        <w:rPr>
          <w:szCs w:val="24"/>
        </w:rPr>
        <w:t xml:space="preserve">with information </w:t>
      </w:r>
      <w:r w:rsidR="00AE533B" w:rsidRPr="00A12F4F">
        <w:rPr>
          <w:szCs w:val="24"/>
        </w:rPr>
        <w:t xml:space="preserve">about local resources and HIV and STD prevention (including counseling and testing), and Spanish-language toll-free resources (e.g., HIV/AIDS hotline). Fourth, each </w:t>
      </w:r>
      <w:r w:rsidR="00AE533B" w:rsidRPr="00A12F4F">
        <w:rPr>
          <w:szCs w:val="24"/>
        </w:rPr>
        <w:lastRenderedPageBreak/>
        <w:t>participant is free not to answer any of the questions</w:t>
      </w:r>
      <w:r w:rsidR="00EF133E" w:rsidRPr="00A12F4F">
        <w:rPr>
          <w:szCs w:val="24"/>
        </w:rPr>
        <w:t xml:space="preserve"> that are asked</w:t>
      </w:r>
      <w:r w:rsidR="00AE533B" w:rsidRPr="00A12F4F">
        <w:rPr>
          <w:szCs w:val="24"/>
        </w:rPr>
        <w:t xml:space="preserve">. Finally, each participant may </w:t>
      </w:r>
      <w:r w:rsidR="00EF133E" w:rsidRPr="00A12F4F">
        <w:rPr>
          <w:szCs w:val="24"/>
        </w:rPr>
        <w:t xml:space="preserve">stop an </w:t>
      </w:r>
      <w:r w:rsidR="00AE533B" w:rsidRPr="00A12F4F">
        <w:rPr>
          <w:szCs w:val="24"/>
        </w:rPr>
        <w:t xml:space="preserve">interview at any time without </w:t>
      </w:r>
      <w:r w:rsidR="00E30EA2" w:rsidRPr="00A12F4F">
        <w:rPr>
          <w:szCs w:val="24"/>
        </w:rPr>
        <w:t xml:space="preserve">any </w:t>
      </w:r>
      <w:r w:rsidR="00AE533B" w:rsidRPr="00A12F4F">
        <w:rPr>
          <w:szCs w:val="24"/>
        </w:rPr>
        <w:t>adverse consequences.</w:t>
      </w:r>
    </w:p>
    <w:p w:rsidR="00AE533B" w:rsidRPr="00A12F4F" w:rsidRDefault="00AE533B" w:rsidP="00762E33">
      <w:pPr>
        <w:pStyle w:val="bodytextpsg"/>
        <w:spacing w:line="240" w:lineRule="auto"/>
        <w:ind w:firstLine="0"/>
        <w:rPr>
          <w:szCs w:val="24"/>
        </w:rPr>
      </w:pPr>
    </w:p>
    <w:p w:rsidR="000D10E2" w:rsidRPr="00A12F4F" w:rsidRDefault="000D10E2" w:rsidP="000D10E2">
      <w:pPr>
        <w:autoSpaceDE w:val="0"/>
        <w:autoSpaceDN w:val="0"/>
        <w:adjustRightInd w:val="0"/>
        <w:rPr>
          <w:szCs w:val="24"/>
        </w:rPr>
      </w:pPr>
      <w:r w:rsidRPr="00A12F4F">
        <w:rPr>
          <w:szCs w:val="24"/>
        </w:rPr>
        <w:t xml:space="preserve">All data will be collected by the grantee and will be maintained at the Department of Social Sciences and Health Policy, Division of Public Health Sciences, Wake Forest University School of Medicine. Personal-identifying information will not be attached to data obtained from study participants. Immediately after completing the baseline assessment, the participants’ personal contact information will be separated from the assessment questionnaire. The signed consent form will also be stored separately. A unique </w:t>
      </w:r>
      <w:r w:rsidR="003B55CF" w:rsidRPr="00A12F4F">
        <w:rPr>
          <w:szCs w:val="24"/>
        </w:rPr>
        <w:t xml:space="preserve">pre-assigned </w:t>
      </w:r>
      <w:r w:rsidRPr="00A12F4F">
        <w:rPr>
          <w:szCs w:val="24"/>
        </w:rPr>
        <w:t>identification number will link the participants’ responses for the baseline and 6-month follow-up assessments with their consent forms.  Participants’ names will be linked to their unique identification number</w:t>
      </w:r>
      <w:r w:rsidR="003B55CF" w:rsidRPr="00A12F4F">
        <w:rPr>
          <w:szCs w:val="24"/>
        </w:rPr>
        <w:t xml:space="preserve"> in a </w:t>
      </w:r>
      <w:r w:rsidRPr="00A12F4F">
        <w:rPr>
          <w:szCs w:val="24"/>
        </w:rPr>
        <w:t>separate password-protected Excel spreadsheet file at the Department of Social Sciences and Health Policy</w:t>
      </w:r>
      <w:r w:rsidR="003B55CF" w:rsidRPr="00A12F4F">
        <w:rPr>
          <w:szCs w:val="24"/>
        </w:rPr>
        <w:t>.</w:t>
      </w:r>
      <w:r w:rsidRPr="00A12F4F">
        <w:rPr>
          <w:szCs w:val="24"/>
        </w:rPr>
        <w:t xml:space="preserve"> All information collected will be stored securely and all identifying information will be stored </w:t>
      </w:r>
      <w:r w:rsidR="003B55CF" w:rsidRPr="00A12F4F">
        <w:rPr>
          <w:szCs w:val="24"/>
        </w:rPr>
        <w:t>s</w:t>
      </w:r>
      <w:r w:rsidRPr="00A12F4F">
        <w:rPr>
          <w:szCs w:val="24"/>
        </w:rPr>
        <w:t xml:space="preserve">eparately in secure locations.  </w:t>
      </w:r>
    </w:p>
    <w:p w:rsidR="003E17D4" w:rsidRPr="00A12F4F" w:rsidRDefault="003E17D4" w:rsidP="000D10E2">
      <w:pPr>
        <w:autoSpaceDE w:val="0"/>
        <w:autoSpaceDN w:val="0"/>
        <w:adjustRightInd w:val="0"/>
        <w:rPr>
          <w:szCs w:val="24"/>
        </w:rPr>
      </w:pPr>
    </w:p>
    <w:p w:rsidR="00936847" w:rsidRPr="00A12F4F" w:rsidRDefault="00606CE0" w:rsidP="00B05707">
      <w:pPr>
        <w:autoSpaceDE w:val="0"/>
        <w:autoSpaceDN w:val="0"/>
        <w:adjustRightInd w:val="0"/>
        <w:rPr>
          <w:szCs w:val="24"/>
        </w:rPr>
      </w:pPr>
      <w:r w:rsidRPr="00A12F4F">
        <w:rPr>
          <w:szCs w:val="24"/>
        </w:rPr>
        <w:t xml:space="preserve">During implementation of the study in areas of central North Carolina where Latino MSM will be contacted and enrolled in the study, all completed sections of the screening form with participants’ initial contact information, retained signed copies of the signed consent forms, the completed baseline assessment questionnaire, the 3 pages of the baseline assessment with the participants’ additional contact information, and the completed 6-month follow-up assessment questionnaire will be stored in separate locked boxes at the Chatham Social Health Council. </w:t>
      </w:r>
    </w:p>
    <w:p w:rsidR="00936847" w:rsidRPr="00A12F4F" w:rsidRDefault="00936847" w:rsidP="00B05707">
      <w:pPr>
        <w:autoSpaceDE w:val="0"/>
        <w:autoSpaceDN w:val="0"/>
        <w:adjustRightInd w:val="0"/>
        <w:rPr>
          <w:szCs w:val="24"/>
        </w:rPr>
      </w:pPr>
    </w:p>
    <w:p w:rsidR="00606CE0" w:rsidRPr="00A12F4F" w:rsidRDefault="00936847" w:rsidP="00B05707">
      <w:pPr>
        <w:autoSpaceDE w:val="0"/>
        <w:autoSpaceDN w:val="0"/>
        <w:adjustRightInd w:val="0"/>
        <w:rPr>
          <w:szCs w:val="24"/>
        </w:rPr>
      </w:pPr>
      <w:r w:rsidRPr="00A12F4F">
        <w:rPr>
          <w:szCs w:val="24"/>
        </w:rPr>
        <w:t>As noted above, n</w:t>
      </w:r>
      <w:r w:rsidR="00606CE0" w:rsidRPr="00A12F4F">
        <w:rPr>
          <w:szCs w:val="24"/>
        </w:rPr>
        <w:t xml:space="preserve">o later than 48 hours after completion, study staff will transfer </w:t>
      </w:r>
      <w:r w:rsidR="00614804" w:rsidRPr="00A12F4F">
        <w:rPr>
          <w:szCs w:val="24"/>
        </w:rPr>
        <w:t>all data</w:t>
      </w:r>
      <w:r w:rsidRPr="00A12F4F">
        <w:rPr>
          <w:szCs w:val="24"/>
        </w:rPr>
        <w:t xml:space="preserve"> collection forms to </w:t>
      </w:r>
      <w:r w:rsidR="00606CE0" w:rsidRPr="00A12F4F">
        <w:rPr>
          <w:szCs w:val="24"/>
        </w:rPr>
        <w:t xml:space="preserve">Wake Forest University School of Medicine where they will be stored in a locked file cabinet. All electronic information and datasets that will be created by the entering of participants’ responses to the two study assessments or other information collection </w:t>
      </w:r>
      <w:r w:rsidR="004B2F63" w:rsidRPr="00A12F4F">
        <w:rPr>
          <w:szCs w:val="24"/>
        </w:rPr>
        <w:t>forms</w:t>
      </w:r>
      <w:r w:rsidR="00606CE0" w:rsidRPr="00A12F4F">
        <w:rPr>
          <w:szCs w:val="24"/>
        </w:rPr>
        <w:t xml:space="preserve"> will be kept in password-protected electronic files. Paper copies of all completed information collection forms and lists of participants’ names and corresponding identification numbers will be kept</w:t>
      </w:r>
      <w:r w:rsidR="00563A36" w:rsidRPr="00A12F4F">
        <w:rPr>
          <w:szCs w:val="24"/>
        </w:rPr>
        <w:t xml:space="preserve"> </w:t>
      </w:r>
      <w:r w:rsidR="00975838" w:rsidRPr="00A12F4F">
        <w:rPr>
          <w:szCs w:val="24"/>
        </w:rPr>
        <w:t>separately</w:t>
      </w:r>
      <w:r w:rsidR="00606CE0" w:rsidRPr="00A12F4F">
        <w:rPr>
          <w:szCs w:val="24"/>
        </w:rPr>
        <w:t xml:space="preserve"> in a locked file cabinet in the Department of Social Sciences and Health Policy, Division of Public Health Sciences, Wake Forest University School of Medicine.</w:t>
      </w:r>
    </w:p>
    <w:p w:rsidR="00953C64" w:rsidRPr="00A12F4F" w:rsidRDefault="00953C64" w:rsidP="00762E33">
      <w:pPr>
        <w:pStyle w:val="bodytextpsg"/>
        <w:spacing w:line="240" w:lineRule="auto"/>
        <w:ind w:firstLine="0"/>
        <w:rPr>
          <w:szCs w:val="24"/>
        </w:rPr>
      </w:pPr>
    </w:p>
    <w:p w:rsidR="000D10E2" w:rsidRPr="00A12F4F" w:rsidRDefault="000D10E2" w:rsidP="000D10E2">
      <w:pPr>
        <w:rPr>
          <w:szCs w:val="24"/>
        </w:rPr>
      </w:pPr>
      <w:r w:rsidRPr="00A12F4F">
        <w:rPr>
          <w:szCs w:val="24"/>
        </w:rPr>
        <w:t>The CDC Project Officer and Project Coordinator will not interact with or collect data from the study participants. If needed, the study site will transfer study data without any individually identifiable information to CDC via a secure data network during the study. </w:t>
      </w:r>
      <w:r w:rsidRPr="00A12F4F" w:rsidDel="00E30EA2">
        <w:rPr>
          <w:szCs w:val="24"/>
        </w:rPr>
        <w:t xml:space="preserve"> </w:t>
      </w:r>
      <w:r w:rsidRPr="00A12F4F">
        <w:rPr>
          <w:szCs w:val="24"/>
        </w:rPr>
        <w:t xml:space="preserve">The Project Officer and Project Coordinator will establish a Memorandum of Understanding between CDC and the study site to prohibit the transfer of individually identifiable private information to CDC. Results from the study will be shared with the research community via peer-reviewed journals and presentations at national conferences. </w:t>
      </w:r>
    </w:p>
    <w:p w:rsidR="000D10E2" w:rsidRPr="00A12F4F" w:rsidRDefault="000D10E2" w:rsidP="00762E33">
      <w:pPr>
        <w:pStyle w:val="bodytextpsg"/>
        <w:spacing w:line="240" w:lineRule="auto"/>
        <w:ind w:firstLine="0"/>
        <w:rPr>
          <w:szCs w:val="24"/>
        </w:rPr>
      </w:pPr>
    </w:p>
    <w:p w:rsidR="00653B76" w:rsidRPr="00A12F4F" w:rsidRDefault="00653B76" w:rsidP="00653B76">
      <w:pPr>
        <w:pStyle w:val="bodytextpsg"/>
        <w:spacing w:line="240" w:lineRule="auto"/>
        <w:ind w:firstLine="0"/>
        <w:rPr>
          <w:b/>
          <w:szCs w:val="24"/>
        </w:rPr>
      </w:pPr>
      <w:r w:rsidRPr="00A12F4F">
        <w:rPr>
          <w:b/>
          <w:szCs w:val="24"/>
        </w:rPr>
        <w:t>3.         Use of Improved Technology and Burden Reduction</w:t>
      </w:r>
    </w:p>
    <w:p w:rsidR="00485EA9" w:rsidRPr="00A12F4F" w:rsidRDefault="00485EA9" w:rsidP="00762E33">
      <w:pPr>
        <w:pStyle w:val="BodyText1"/>
        <w:ind w:firstLine="0"/>
        <w:rPr>
          <w:b/>
          <w:sz w:val="24"/>
          <w:szCs w:val="24"/>
        </w:rPr>
      </w:pPr>
    </w:p>
    <w:p w:rsidR="00653B76" w:rsidRPr="00A12F4F" w:rsidRDefault="00A76180" w:rsidP="000669A7">
      <w:pPr>
        <w:pStyle w:val="NoSpacing"/>
        <w:rPr>
          <w:rFonts w:ascii="Times New Roman" w:eastAsia="Times New Roman" w:hAnsi="Times New Roman" w:cs="Times New Roman"/>
          <w:sz w:val="24"/>
          <w:szCs w:val="24"/>
        </w:rPr>
      </w:pPr>
      <w:r w:rsidRPr="00A12F4F">
        <w:rPr>
          <w:rFonts w:ascii="Times New Roman" w:eastAsia="Times New Roman" w:hAnsi="Times New Roman" w:cs="Times New Roman"/>
          <w:sz w:val="24"/>
          <w:szCs w:val="24"/>
        </w:rPr>
        <w:t>No technological collection techniques or other forms of information technology will be used to collect information during this study</w:t>
      </w:r>
      <w:r w:rsidR="00577217" w:rsidRPr="00A12F4F">
        <w:rPr>
          <w:rFonts w:ascii="Times New Roman" w:eastAsia="Times New Roman" w:hAnsi="Times New Roman" w:cs="Times New Roman"/>
          <w:sz w:val="24"/>
          <w:szCs w:val="24"/>
        </w:rPr>
        <w:t xml:space="preserve">, therefore no </w:t>
      </w:r>
      <w:r w:rsidR="00EF133E" w:rsidRPr="00A12F4F">
        <w:rPr>
          <w:rFonts w:ascii="Times New Roman" w:eastAsia="Times New Roman" w:hAnsi="Times New Roman" w:cs="Times New Roman"/>
          <w:sz w:val="24"/>
          <w:szCs w:val="24"/>
        </w:rPr>
        <w:t xml:space="preserve">study </w:t>
      </w:r>
      <w:r w:rsidRPr="00A12F4F">
        <w:rPr>
          <w:rFonts w:ascii="Times New Roman" w:eastAsia="Times New Roman" w:hAnsi="Times New Roman" w:cs="Times New Roman"/>
          <w:sz w:val="24"/>
          <w:szCs w:val="24"/>
        </w:rPr>
        <w:t xml:space="preserve">responses will be collected in this </w:t>
      </w:r>
      <w:r w:rsidR="0088132A" w:rsidRPr="00A12F4F">
        <w:rPr>
          <w:rFonts w:ascii="Times New Roman" w:eastAsia="Times New Roman" w:hAnsi="Times New Roman" w:cs="Times New Roman"/>
          <w:sz w:val="24"/>
          <w:szCs w:val="24"/>
        </w:rPr>
        <w:t>manner</w:t>
      </w:r>
      <w:r w:rsidRPr="00A12F4F">
        <w:rPr>
          <w:rFonts w:ascii="Times New Roman" w:eastAsia="Times New Roman" w:hAnsi="Times New Roman" w:cs="Times New Roman"/>
          <w:sz w:val="24"/>
          <w:szCs w:val="24"/>
        </w:rPr>
        <w:t xml:space="preserve">. </w:t>
      </w:r>
      <w:r w:rsidR="00653B76" w:rsidRPr="00A12F4F">
        <w:rPr>
          <w:rFonts w:ascii="Times New Roman" w:eastAsia="Times New Roman" w:hAnsi="Times New Roman" w:cs="Times New Roman"/>
          <w:sz w:val="24"/>
          <w:szCs w:val="24"/>
        </w:rPr>
        <w:t xml:space="preserve">The screening </w:t>
      </w:r>
      <w:r w:rsidR="004D798B" w:rsidRPr="00A12F4F">
        <w:rPr>
          <w:rFonts w:ascii="Times New Roman" w:eastAsia="Times New Roman" w:hAnsi="Times New Roman" w:cs="Times New Roman"/>
          <w:sz w:val="24"/>
          <w:szCs w:val="24"/>
        </w:rPr>
        <w:t>of individuals to determine their eligibility</w:t>
      </w:r>
      <w:r w:rsidR="00EF133E" w:rsidRPr="00A12F4F">
        <w:rPr>
          <w:rFonts w:ascii="Times New Roman" w:eastAsia="Times New Roman" w:hAnsi="Times New Roman" w:cs="Times New Roman"/>
          <w:sz w:val="24"/>
          <w:szCs w:val="24"/>
        </w:rPr>
        <w:t xml:space="preserve"> </w:t>
      </w:r>
      <w:r w:rsidR="004D798B" w:rsidRPr="00A12F4F">
        <w:rPr>
          <w:rFonts w:ascii="Times New Roman" w:eastAsia="Times New Roman" w:hAnsi="Times New Roman" w:cs="Times New Roman"/>
          <w:sz w:val="24"/>
          <w:szCs w:val="24"/>
        </w:rPr>
        <w:t xml:space="preserve">to participate in the study </w:t>
      </w:r>
      <w:r w:rsidR="00317564" w:rsidRPr="00A12F4F">
        <w:rPr>
          <w:rFonts w:ascii="Times New Roman" w:eastAsia="Times New Roman" w:hAnsi="Times New Roman" w:cs="Times New Roman"/>
          <w:sz w:val="24"/>
          <w:szCs w:val="24"/>
        </w:rPr>
        <w:t xml:space="preserve">will be conducted </w:t>
      </w:r>
      <w:r w:rsidR="004D798B" w:rsidRPr="00A12F4F">
        <w:rPr>
          <w:rFonts w:ascii="Times New Roman" w:eastAsia="Times New Roman" w:hAnsi="Times New Roman" w:cs="Times New Roman"/>
          <w:sz w:val="24"/>
          <w:szCs w:val="24"/>
        </w:rPr>
        <w:t>by a study recruiter</w:t>
      </w:r>
      <w:r w:rsidR="00C02D92" w:rsidRPr="00A12F4F">
        <w:rPr>
          <w:rFonts w:ascii="Times New Roman" w:eastAsia="Times New Roman" w:hAnsi="Times New Roman" w:cs="Times New Roman"/>
          <w:sz w:val="24"/>
          <w:szCs w:val="24"/>
        </w:rPr>
        <w:t xml:space="preserve"> using a printed script</w:t>
      </w:r>
      <w:r w:rsidR="004D798B" w:rsidRPr="00A12F4F">
        <w:rPr>
          <w:rFonts w:ascii="Times New Roman" w:eastAsia="Times New Roman" w:hAnsi="Times New Roman" w:cs="Times New Roman"/>
          <w:sz w:val="24"/>
          <w:szCs w:val="24"/>
        </w:rPr>
        <w:t xml:space="preserve">, mainly during telephone contacts and possibly during </w:t>
      </w:r>
      <w:r w:rsidR="00AE533B" w:rsidRPr="00A12F4F">
        <w:rPr>
          <w:rFonts w:ascii="Times New Roman" w:eastAsia="Times New Roman" w:hAnsi="Times New Roman" w:cs="Times New Roman"/>
          <w:sz w:val="24"/>
          <w:szCs w:val="24"/>
        </w:rPr>
        <w:t xml:space="preserve">face-to face </w:t>
      </w:r>
      <w:r w:rsidR="004D798B" w:rsidRPr="00A12F4F">
        <w:rPr>
          <w:rFonts w:ascii="Times New Roman" w:eastAsia="Times New Roman" w:hAnsi="Times New Roman" w:cs="Times New Roman"/>
          <w:sz w:val="24"/>
          <w:szCs w:val="24"/>
        </w:rPr>
        <w:t xml:space="preserve">encounters, and will </w:t>
      </w:r>
      <w:r w:rsidR="00317564" w:rsidRPr="00A12F4F">
        <w:rPr>
          <w:rFonts w:ascii="Times New Roman" w:eastAsia="Times New Roman" w:hAnsi="Times New Roman" w:cs="Times New Roman"/>
          <w:sz w:val="24"/>
          <w:szCs w:val="24"/>
        </w:rPr>
        <w:t>be</w:t>
      </w:r>
      <w:r w:rsidR="00653B76" w:rsidRPr="00A12F4F">
        <w:rPr>
          <w:rFonts w:ascii="Times New Roman" w:eastAsia="Times New Roman" w:hAnsi="Times New Roman" w:cs="Times New Roman"/>
          <w:sz w:val="24"/>
          <w:szCs w:val="24"/>
        </w:rPr>
        <w:t xml:space="preserve"> limited to </w:t>
      </w:r>
      <w:r w:rsidR="00A5554F" w:rsidRPr="00A12F4F">
        <w:rPr>
          <w:rFonts w:ascii="Times New Roman" w:eastAsia="Times New Roman" w:hAnsi="Times New Roman" w:cs="Times New Roman"/>
          <w:sz w:val="24"/>
          <w:szCs w:val="24"/>
        </w:rPr>
        <w:t xml:space="preserve">collecting information needed to </w:t>
      </w:r>
      <w:r w:rsidR="00653B76" w:rsidRPr="00A12F4F">
        <w:rPr>
          <w:rFonts w:ascii="Times New Roman" w:eastAsia="Times New Roman" w:hAnsi="Times New Roman" w:cs="Times New Roman"/>
          <w:sz w:val="24"/>
          <w:szCs w:val="24"/>
        </w:rPr>
        <w:lastRenderedPageBreak/>
        <w:t xml:space="preserve">assess </w:t>
      </w:r>
      <w:r w:rsidR="00A5554F" w:rsidRPr="00A12F4F">
        <w:rPr>
          <w:rFonts w:ascii="Times New Roman" w:eastAsia="Times New Roman" w:hAnsi="Times New Roman" w:cs="Times New Roman"/>
          <w:sz w:val="24"/>
          <w:szCs w:val="24"/>
        </w:rPr>
        <w:t>th</w:t>
      </w:r>
      <w:r w:rsidR="00C02D92" w:rsidRPr="00A12F4F">
        <w:rPr>
          <w:rFonts w:ascii="Times New Roman" w:eastAsia="Times New Roman" w:hAnsi="Times New Roman" w:cs="Times New Roman"/>
          <w:sz w:val="24"/>
          <w:szCs w:val="24"/>
        </w:rPr>
        <w:t>eir</w:t>
      </w:r>
      <w:r w:rsidR="00A5554F" w:rsidRPr="00A12F4F">
        <w:rPr>
          <w:rFonts w:ascii="Times New Roman" w:eastAsia="Times New Roman" w:hAnsi="Times New Roman" w:cs="Times New Roman"/>
          <w:sz w:val="24"/>
          <w:szCs w:val="24"/>
        </w:rPr>
        <w:t xml:space="preserve"> </w:t>
      </w:r>
      <w:r w:rsidR="00653B76" w:rsidRPr="00A12F4F">
        <w:rPr>
          <w:rFonts w:ascii="Times New Roman" w:eastAsia="Times New Roman" w:hAnsi="Times New Roman" w:cs="Times New Roman"/>
          <w:sz w:val="24"/>
          <w:szCs w:val="24"/>
        </w:rPr>
        <w:t>eligibility</w:t>
      </w:r>
      <w:r w:rsidR="000669A7" w:rsidRPr="00A12F4F">
        <w:rPr>
          <w:rFonts w:ascii="Times New Roman" w:eastAsia="Times New Roman" w:hAnsi="Times New Roman" w:cs="Times New Roman"/>
          <w:sz w:val="24"/>
          <w:szCs w:val="24"/>
        </w:rPr>
        <w:t xml:space="preserve"> </w:t>
      </w:r>
      <w:r w:rsidR="00081A25" w:rsidRPr="00A12F4F">
        <w:rPr>
          <w:rFonts w:ascii="Times New Roman" w:eastAsia="Times New Roman" w:hAnsi="Times New Roman" w:cs="Times New Roman"/>
          <w:sz w:val="24"/>
          <w:szCs w:val="24"/>
        </w:rPr>
        <w:t>(</w:t>
      </w:r>
      <w:r w:rsidR="00153529" w:rsidRPr="00A12F4F">
        <w:rPr>
          <w:rFonts w:ascii="Times New Roman" w:eastAsia="Times New Roman" w:hAnsi="Times New Roman" w:cs="Times New Roman"/>
          <w:sz w:val="24"/>
          <w:szCs w:val="24"/>
        </w:rPr>
        <w:t>s</w:t>
      </w:r>
      <w:r w:rsidR="00153529" w:rsidRPr="00A12F4F">
        <w:rPr>
          <w:rFonts w:ascii="Times New Roman" w:hAnsi="Times New Roman" w:cs="Times New Roman"/>
          <w:sz w:val="24"/>
          <w:szCs w:val="24"/>
        </w:rPr>
        <w:t xml:space="preserve">ee </w:t>
      </w:r>
      <w:r w:rsidR="00153529" w:rsidRPr="00A12F4F">
        <w:rPr>
          <w:rFonts w:ascii="Times New Roman" w:hAnsi="Times New Roman" w:cs="Times New Roman"/>
          <w:b/>
          <w:sz w:val="24"/>
          <w:szCs w:val="24"/>
        </w:rPr>
        <w:t>Attachment 3</w:t>
      </w:r>
      <w:r w:rsidR="00153529" w:rsidRPr="00A12F4F">
        <w:rPr>
          <w:rFonts w:ascii="Times New Roman" w:hAnsi="Times New Roman" w:cs="Times New Roman"/>
          <w:sz w:val="24"/>
          <w:szCs w:val="24"/>
        </w:rPr>
        <w:t xml:space="preserve"> for the Spanish</w:t>
      </w:r>
      <w:r w:rsidR="00892EA2" w:rsidRPr="00A12F4F">
        <w:rPr>
          <w:rFonts w:ascii="Times New Roman" w:hAnsi="Times New Roman" w:cs="Times New Roman"/>
          <w:sz w:val="24"/>
          <w:szCs w:val="24"/>
        </w:rPr>
        <w:t xml:space="preserve">-language </w:t>
      </w:r>
      <w:r w:rsidR="00153529" w:rsidRPr="00A12F4F">
        <w:rPr>
          <w:rFonts w:ascii="Times New Roman" w:hAnsi="Times New Roman" w:cs="Times New Roman"/>
          <w:sz w:val="24"/>
          <w:szCs w:val="24"/>
        </w:rPr>
        <w:t>version of the screening form that will be used during the study and the English</w:t>
      </w:r>
      <w:r w:rsidR="00892EA2" w:rsidRPr="00A12F4F">
        <w:rPr>
          <w:rFonts w:ascii="Times New Roman" w:hAnsi="Times New Roman" w:cs="Times New Roman"/>
          <w:sz w:val="24"/>
          <w:szCs w:val="24"/>
        </w:rPr>
        <w:t xml:space="preserve">-language translation </w:t>
      </w:r>
      <w:r w:rsidR="00153529" w:rsidRPr="00A12F4F">
        <w:rPr>
          <w:rFonts w:ascii="Times New Roman" w:hAnsi="Times New Roman" w:cs="Times New Roman"/>
          <w:sz w:val="24"/>
          <w:szCs w:val="24"/>
        </w:rPr>
        <w:t>which is included for purposes of review only)</w:t>
      </w:r>
      <w:r w:rsidR="00301150" w:rsidRPr="00A12F4F">
        <w:rPr>
          <w:rFonts w:ascii="Times New Roman" w:hAnsi="Times New Roman" w:cs="Times New Roman"/>
          <w:sz w:val="24"/>
          <w:szCs w:val="24"/>
        </w:rPr>
        <w:t>.</w:t>
      </w:r>
      <w:r w:rsidR="00F24D07" w:rsidRPr="00A12F4F">
        <w:rPr>
          <w:rFonts w:ascii="Times New Roman" w:eastAsia="Times New Roman" w:hAnsi="Times New Roman" w:cs="Times New Roman"/>
          <w:sz w:val="24"/>
          <w:szCs w:val="24"/>
        </w:rPr>
        <w:t xml:space="preserve"> </w:t>
      </w:r>
      <w:r w:rsidR="00AE533B" w:rsidRPr="00A12F4F">
        <w:rPr>
          <w:rFonts w:ascii="Times New Roman" w:eastAsia="Times New Roman" w:hAnsi="Times New Roman" w:cs="Times New Roman"/>
          <w:sz w:val="24"/>
          <w:szCs w:val="24"/>
        </w:rPr>
        <w:t xml:space="preserve"> </w:t>
      </w:r>
      <w:r w:rsidR="000669A7" w:rsidRPr="00A12F4F">
        <w:rPr>
          <w:rFonts w:ascii="Times New Roman" w:eastAsia="Times New Roman" w:hAnsi="Times New Roman" w:cs="Times New Roman"/>
          <w:sz w:val="24"/>
          <w:szCs w:val="24"/>
        </w:rPr>
        <w:t>Completion of the informed consent process will be done by a study staff person who</w:t>
      </w:r>
      <w:r w:rsidR="00153529" w:rsidRPr="00A12F4F">
        <w:rPr>
          <w:rFonts w:ascii="Times New Roman" w:eastAsia="Times New Roman" w:hAnsi="Times New Roman" w:cs="Times New Roman"/>
          <w:sz w:val="24"/>
          <w:szCs w:val="24"/>
        </w:rPr>
        <w:t>, if necessary,</w:t>
      </w:r>
      <w:r w:rsidR="000669A7" w:rsidRPr="00A12F4F">
        <w:rPr>
          <w:rFonts w:ascii="Times New Roman" w:eastAsia="Times New Roman" w:hAnsi="Times New Roman" w:cs="Times New Roman"/>
          <w:sz w:val="24"/>
          <w:szCs w:val="24"/>
        </w:rPr>
        <w:t xml:space="preserve"> will</w:t>
      </w:r>
      <w:r w:rsidR="00277A28" w:rsidRPr="00A12F4F">
        <w:rPr>
          <w:rFonts w:ascii="Times New Roman" w:eastAsia="Times New Roman" w:hAnsi="Times New Roman" w:cs="Times New Roman"/>
          <w:sz w:val="24"/>
          <w:szCs w:val="24"/>
        </w:rPr>
        <w:t xml:space="preserve"> </w:t>
      </w:r>
      <w:r w:rsidR="000669A7" w:rsidRPr="00A12F4F">
        <w:rPr>
          <w:rFonts w:ascii="Times New Roman" w:eastAsia="Times New Roman" w:hAnsi="Times New Roman" w:cs="Times New Roman"/>
          <w:sz w:val="24"/>
          <w:szCs w:val="24"/>
        </w:rPr>
        <w:t xml:space="preserve">read the Spanish-language consent form </w:t>
      </w:r>
      <w:r w:rsidR="00081A25" w:rsidRPr="00A12F4F">
        <w:rPr>
          <w:rFonts w:ascii="Times New Roman" w:eastAsia="Times New Roman" w:hAnsi="Times New Roman" w:cs="Times New Roman"/>
          <w:sz w:val="24"/>
          <w:szCs w:val="24"/>
        </w:rPr>
        <w:t>(</w:t>
      </w:r>
      <w:r w:rsidR="00153529" w:rsidRPr="00A12F4F">
        <w:rPr>
          <w:rFonts w:ascii="Times New Roman" w:eastAsia="Times New Roman" w:hAnsi="Times New Roman" w:cs="Times New Roman"/>
          <w:sz w:val="24"/>
          <w:szCs w:val="24"/>
        </w:rPr>
        <w:t>s</w:t>
      </w:r>
      <w:r w:rsidR="00153529" w:rsidRPr="00A12F4F">
        <w:rPr>
          <w:rFonts w:ascii="Times New Roman" w:hAnsi="Times New Roman" w:cs="Times New Roman"/>
          <w:sz w:val="24"/>
          <w:szCs w:val="24"/>
        </w:rPr>
        <w:t xml:space="preserve">ee </w:t>
      </w:r>
      <w:r w:rsidR="00153529" w:rsidRPr="00A12F4F">
        <w:rPr>
          <w:rFonts w:ascii="Times New Roman" w:hAnsi="Times New Roman" w:cs="Times New Roman"/>
          <w:b/>
          <w:sz w:val="24"/>
          <w:szCs w:val="24"/>
        </w:rPr>
        <w:t xml:space="preserve">Attachment </w:t>
      </w:r>
      <w:r w:rsidR="00E17D20" w:rsidRPr="00A12F4F">
        <w:rPr>
          <w:rFonts w:ascii="Times New Roman" w:hAnsi="Times New Roman" w:cs="Times New Roman"/>
          <w:b/>
          <w:sz w:val="24"/>
          <w:szCs w:val="24"/>
        </w:rPr>
        <w:t>7</w:t>
      </w:r>
      <w:r w:rsidR="00563A36" w:rsidRPr="00A12F4F">
        <w:rPr>
          <w:rFonts w:ascii="Times New Roman" w:hAnsi="Times New Roman" w:cs="Times New Roman"/>
          <w:sz w:val="24"/>
          <w:szCs w:val="24"/>
        </w:rPr>
        <w:t xml:space="preserve"> </w:t>
      </w:r>
      <w:r w:rsidR="00153529" w:rsidRPr="00A12F4F">
        <w:rPr>
          <w:rFonts w:ascii="Times New Roman" w:hAnsi="Times New Roman" w:cs="Times New Roman"/>
          <w:sz w:val="24"/>
          <w:szCs w:val="24"/>
        </w:rPr>
        <w:t>for the Spanish</w:t>
      </w:r>
      <w:r w:rsidR="00892EA2" w:rsidRPr="00A12F4F">
        <w:rPr>
          <w:rFonts w:ascii="Times New Roman" w:hAnsi="Times New Roman" w:cs="Times New Roman"/>
          <w:sz w:val="24"/>
          <w:szCs w:val="24"/>
        </w:rPr>
        <w:t>-language</w:t>
      </w:r>
      <w:r w:rsidR="00153529" w:rsidRPr="00A12F4F">
        <w:rPr>
          <w:rFonts w:ascii="Times New Roman" w:hAnsi="Times New Roman" w:cs="Times New Roman"/>
          <w:sz w:val="24"/>
          <w:szCs w:val="24"/>
        </w:rPr>
        <w:t xml:space="preserve"> version of the consent form that will be used during the study and the English</w:t>
      </w:r>
      <w:r w:rsidR="00892EA2" w:rsidRPr="00A12F4F">
        <w:rPr>
          <w:rFonts w:ascii="Times New Roman" w:hAnsi="Times New Roman" w:cs="Times New Roman"/>
          <w:sz w:val="24"/>
          <w:szCs w:val="24"/>
        </w:rPr>
        <w:t xml:space="preserve">-language translation </w:t>
      </w:r>
      <w:r w:rsidR="00153529" w:rsidRPr="00A12F4F">
        <w:rPr>
          <w:rFonts w:ascii="Times New Roman" w:hAnsi="Times New Roman" w:cs="Times New Roman"/>
          <w:sz w:val="24"/>
          <w:szCs w:val="24"/>
        </w:rPr>
        <w:t>which is included for purposes of review only)</w:t>
      </w:r>
      <w:r w:rsidR="00153529" w:rsidRPr="00A12F4F" w:rsidDel="00153529">
        <w:rPr>
          <w:rFonts w:ascii="Times New Roman" w:eastAsia="Times New Roman" w:hAnsi="Times New Roman" w:cs="Times New Roman"/>
          <w:sz w:val="24"/>
          <w:szCs w:val="24"/>
        </w:rPr>
        <w:t xml:space="preserve"> </w:t>
      </w:r>
      <w:r w:rsidR="000669A7" w:rsidRPr="00A12F4F">
        <w:rPr>
          <w:rFonts w:ascii="Times New Roman" w:eastAsia="Times New Roman" w:hAnsi="Times New Roman" w:cs="Times New Roman"/>
          <w:sz w:val="24"/>
          <w:szCs w:val="24"/>
        </w:rPr>
        <w:t xml:space="preserve">to each potential participant who will also </w:t>
      </w:r>
      <w:r w:rsidR="00936847" w:rsidRPr="00A12F4F">
        <w:rPr>
          <w:rFonts w:ascii="Times New Roman" w:eastAsia="Times New Roman" w:hAnsi="Times New Roman" w:cs="Times New Roman"/>
          <w:sz w:val="24"/>
          <w:szCs w:val="24"/>
        </w:rPr>
        <w:t xml:space="preserve">receive </w:t>
      </w:r>
      <w:r w:rsidR="000669A7" w:rsidRPr="00A12F4F">
        <w:rPr>
          <w:rFonts w:ascii="Times New Roman" w:eastAsia="Times New Roman" w:hAnsi="Times New Roman" w:cs="Times New Roman"/>
          <w:sz w:val="24"/>
          <w:szCs w:val="24"/>
        </w:rPr>
        <w:t xml:space="preserve">a </w:t>
      </w:r>
      <w:r w:rsidR="00311172" w:rsidRPr="00A12F4F">
        <w:rPr>
          <w:rFonts w:ascii="Times New Roman" w:eastAsia="Times New Roman" w:hAnsi="Times New Roman" w:cs="Times New Roman"/>
          <w:sz w:val="24"/>
          <w:szCs w:val="24"/>
        </w:rPr>
        <w:t xml:space="preserve">paper </w:t>
      </w:r>
      <w:r w:rsidR="000669A7" w:rsidRPr="00A12F4F">
        <w:rPr>
          <w:rFonts w:ascii="Times New Roman" w:eastAsia="Times New Roman" w:hAnsi="Times New Roman" w:cs="Times New Roman"/>
          <w:sz w:val="24"/>
          <w:szCs w:val="24"/>
        </w:rPr>
        <w:t xml:space="preserve">copy to </w:t>
      </w:r>
      <w:r w:rsidR="00311172" w:rsidRPr="00A12F4F">
        <w:rPr>
          <w:rFonts w:ascii="Times New Roman" w:eastAsia="Times New Roman" w:hAnsi="Times New Roman" w:cs="Times New Roman"/>
          <w:sz w:val="24"/>
          <w:szCs w:val="24"/>
        </w:rPr>
        <w:t>keep</w:t>
      </w:r>
      <w:r w:rsidR="000669A7" w:rsidRPr="00A12F4F">
        <w:rPr>
          <w:rFonts w:ascii="Times New Roman" w:eastAsia="Times New Roman" w:hAnsi="Times New Roman" w:cs="Times New Roman"/>
          <w:sz w:val="24"/>
          <w:szCs w:val="24"/>
        </w:rPr>
        <w:t xml:space="preserve">. The questionnaires that will be used for collecting baseline and 6-month follow-up assessment data during the study </w:t>
      </w:r>
      <w:r w:rsidR="00E30EA2" w:rsidRPr="00A12F4F">
        <w:rPr>
          <w:rFonts w:ascii="Times New Roman" w:eastAsia="Times New Roman" w:hAnsi="Times New Roman" w:cs="Times New Roman"/>
          <w:sz w:val="24"/>
          <w:szCs w:val="24"/>
        </w:rPr>
        <w:t>(s</w:t>
      </w:r>
      <w:r w:rsidR="00E30EA2" w:rsidRPr="00A12F4F">
        <w:rPr>
          <w:rFonts w:ascii="Times New Roman" w:hAnsi="Times New Roman" w:cs="Times New Roman"/>
          <w:sz w:val="24"/>
          <w:szCs w:val="24"/>
        </w:rPr>
        <w:t xml:space="preserve">ee </w:t>
      </w:r>
      <w:r w:rsidR="00E30EA2" w:rsidRPr="00A12F4F">
        <w:rPr>
          <w:rFonts w:ascii="Times New Roman" w:hAnsi="Times New Roman" w:cs="Times New Roman"/>
          <w:b/>
          <w:sz w:val="24"/>
          <w:szCs w:val="24"/>
        </w:rPr>
        <w:t xml:space="preserve">Attachments </w:t>
      </w:r>
      <w:r w:rsidR="00563A36" w:rsidRPr="00A12F4F">
        <w:rPr>
          <w:rFonts w:ascii="Times New Roman" w:hAnsi="Times New Roman" w:cs="Times New Roman"/>
          <w:b/>
          <w:sz w:val="24"/>
          <w:szCs w:val="24"/>
        </w:rPr>
        <w:t xml:space="preserve">4 </w:t>
      </w:r>
      <w:r w:rsidR="00E30EA2" w:rsidRPr="00A12F4F">
        <w:rPr>
          <w:rFonts w:ascii="Times New Roman" w:hAnsi="Times New Roman" w:cs="Times New Roman"/>
          <w:sz w:val="24"/>
          <w:szCs w:val="24"/>
        </w:rPr>
        <w:t>and</w:t>
      </w:r>
      <w:r w:rsidR="00E30EA2" w:rsidRPr="00A12F4F">
        <w:rPr>
          <w:rFonts w:ascii="Times New Roman" w:hAnsi="Times New Roman" w:cs="Times New Roman"/>
          <w:b/>
          <w:sz w:val="24"/>
          <w:szCs w:val="24"/>
        </w:rPr>
        <w:t xml:space="preserve"> </w:t>
      </w:r>
      <w:r w:rsidR="00563A36" w:rsidRPr="00A12F4F">
        <w:rPr>
          <w:rFonts w:ascii="Times New Roman" w:hAnsi="Times New Roman" w:cs="Times New Roman"/>
          <w:b/>
          <w:sz w:val="24"/>
          <w:szCs w:val="24"/>
        </w:rPr>
        <w:t xml:space="preserve">5 </w:t>
      </w:r>
      <w:r w:rsidR="00E30EA2" w:rsidRPr="00A12F4F">
        <w:rPr>
          <w:rFonts w:ascii="Times New Roman" w:hAnsi="Times New Roman" w:cs="Times New Roman"/>
          <w:sz w:val="24"/>
          <w:szCs w:val="24"/>
        </w:rPr>
        <w:t>for the Spanish</w:t>
      </w:r>
      <w:r w:rsidR="00892EA2" w:rsidRPr="00A12F4F">
        <w:rPr>
          <w:rFonts w:ascii="Times New Roman" w:hAnsi="Times New Roman" w:cs="Times New Roman"/>
          <w:sz w:val="24"/>
          <w:szCs w:val="24"/>
        </w:rPr>
        <w:t>-language</w:t>
      </w:r>
      <w:r w:rsidR="00E30EA2" w:rsidRPr="00A12F4F">
        <w:rPr>
          <w:rFonts w:ascii="Times New Roman" w:hAnsi="Times New Roman" w:cs="Times New Roman"/>
          <w:sz w:val="24"/>
          <w:szCs w:val="24"/>
        </w:rPr>
        <w:t xml:space="preserve"> versions of the assessment questionnaires that will be used during the study and the English</w:t>
      </w:r>
      <w:r w:rsidR="00892EA2" w:rsidRPr="00A12F4F">
        <w:rPr>
          <w:rFonts w:ascii="Times New Roman" w:hAnsi="Times New Roman" w:cs="Times New Roman"/>
          <w:sz w:val="24"/>
          <w:szCs w:val="24"/>
        </w:rPr>
        <w:t xml:space="preserve">-language translations </w:t>
      </w:r>
      <w:r w:rsidR="00E30EA2" w:rsidRPr="00A12F4F">
        <w:rPr>
          <w:rFonts w:ascii="Times New Roman" w:hAnsi="Times New Roman" w:cs="Times New Roman"/>
          <w:sz w:val="24"/>
          <w:szCs w:val="24"/>
        </w:rPr>
        <w:t xml:space="preserve">which </w:t>
      </w:r>
      <w:r w:rsidR="00B654E7" w:rsidRPr="00A12F4F">
        <w:rPr>
          <w:rFonts w:ascii="Times New Roman" w:hAnsi="Times New Roman" w:cs="Times New Roman"/>
          <w:sz w:val="24"/>
          <w:szCs w:val="24"/>
        </w:rPr>
        <w:t>are</w:t>
      </w:r>
      <w:r w:rsidR="00E30EA2" w:rsidRPr="00A12F4F">
        <w:rPr>
          <w:rFonts w:ascii="Times New Roman" w:hAnsi="Times New Roman" w:cs="Times New Roman"/>
          <w:sz w:val="24"/>
          <w:szCs w:val="24"/>
        </w:rPr>
        <w:t xml:space="preserve"> included for purposes of review only)</w:t>
      </w:r>
      <w:r w:rsidR="00E30EA2" w:rsidRPr="00A12F4F">
        <w:rPr>
          <w:rFonts w:ascii="Times New Roman" w:eastAsia="Times New Roman" w:hAnsi="Times New Roman" w:cs="Times New Roman"/>
          <w:sz w:val="24"/>
          <w:szCs w:val="24"/>
        </w:rPr>
        <w:t xml:space="preserve"> </w:t>
      </w:r>
      <w:r w:rsidR="000669A7" w:rsidRPr="00A12F4F">
        <w:rPr>
          <w:rFonts w:ascii="Times New Roman" w:eastAsia="Times New Roman" w:hAnsi="Times New Roman" w:cs="Times New Roman"/>
          <w:sz w:val="24"/>
          <w:szCs w:val="24"/>
        </w:rPr>
        <w:t>will be printed on paper and will be admini</w:t>
      </w:r>
      <w:r w:rsidR="00A5554F" w:rsidRPr="00A12F4F">
        <w:rPr>
          <w:rFonts w:ascii="Times New Roman" w:eastAsia="Times New Roman" w:hAnsi="Times New Roman" w:cs="Times New Roman"/>
          <w:sz w:val="24"/>
          <w:szCs w:val="24"/>
        </w:rPr>
        <w:t>s</w:t>
      </w:r>
      <w:r w:rsidR="000669A7" w:rsidRPr="00A12F4F">
        <w:rPr>
          <w:rFonts w:ascii="Times New Roman" w:eastAsia="Times New Roman" w:hAnsi="Times New Roman" w:cs="Times New Roman"/>
          <w:sz w:val="24"/>
          <w:szCs w:val="24"/>
        </w:rPr>
        <w:t>tered by trained interviewers during face-to-face encounters with individual participants.</w:t>
      </w:r>
      <w:r w:rsidR="00DE20EB" w:rsidRPr="00A12F4F">
        <w:rPr>
          <w:rFonts w:ascii="Times New Roman" w:eastAsia="Times New Roman" w:hAnsi="Times New Roman" w:cs="Times New Roman"/>
          <w:sz w:val="24"/>
          <w:szCs w:val="24"/>
        </w:rPr>
        <w:t xml:space="preserve"> </w:t>
      </w:r>
      <w:r w:rsidR="00577217" w:rsidRPr="00A12F4F">
        <w:rPr>
          <w:rFonts w:ascii="Times New Roman" w:eastAsia="Times New Roman" w:hAnsi="Times New Roman" w:cs="Times New Roman"/>
          <w:sz w:val="24"/>
          <w:szCs w:val="24"/>
        </w:rPr>
        <w:t xml:space="preserve">The </w:t>
      </w:r>
      <w:r w:rsidR="00E30EA2" w:rsidRPr="00A12F4F">
        <w:rPr>
          <w:rFonts w:ascii="Times New Roman" w:eastAsia="Times New Roman" w:hAnsi="Times New Roman" w:cs="Times New Roman"/>
          <w:sz w:val="24"/>
          <w:szCs w:val="24"/>
        </w:rPr>
        <w:t xml:space="preserve">assessment questions </w:t>
      </w:r>
      <w:r w:rsidR="00C02D92" w:rsidRPr="00A12F4F">
        <w:rPr>
          <w:rFonts w:ascii="Times New Roman" w:eastAsia="Times New Roman" w:hAnsi="Times New Roman" w:cs="Times New Roman"/>
          <w:sz w:val="24"/>
          <w:szCs w:val="24"/>
        </w:rPr>
        <w:t xml:space="preserve">have been designed to be as brief as possible, and will be used to collect only the information that is necessary to evaluate the efficacy of </w:t>
      </w:r>
      <w:r w:rsidR="00EF133E" w:rsidRPr="00A12F4F">
        <w:rPr>
          <w:rFonts w:ascii="Times New Roman" w:eastAsia="Times New Roman" w:hAnsi="Times New Roman" w:cs="Times New Roman"/>
          <w:sz w:val="24"/>
          <w:szCs w:val="24"/>
        </w:rPr>
        <w:t xml:space="preserve">the </w:t>
      </w:r>
      <w:r w:rsidR="000C5685" w:rsidRPr="00A12F4F">
        <w:rPr>
          <w:rFonts w:ascii="Times New Roman" w:eastAsia="Times New Roman" w:hAnsi="Times New Roman" w:cs="Times New Roman"/>
          <w:sz w:val="24"/>
          <w:szCs w:val="24"/>
        </w:rPr>
        <w:t>HOLA en Grupos</w:t>
      </w:r>
      <w:r w:rsidR="00C02D92" w:rsidRPr="00A12F4F">
        <w:rPr>
          <w:rFonts w:ascii="Times New Roman" w:eastAsia="Times New Roman" w:hAnsi="Times New Roman" w:cs="Times New Roman"/>
          <w:sz w:val="24"/>
          <w:szCs w:val="24"/>
        </w:rPr>
        <w:t xml:space="preserve"> HIV prevention intervention, assess potential effects of </w:t>
      </w:r>
      <w:r w:rsidR="00153529" w:rsidRPr="00A12F4F">
        <w:rPr>
          <w:rFonts w:ascii="Times New Roman" w:eastAsia="Times New Roman" w:hAnsi="Times New Roman" w:cs="Times New Roman"/>
          <w:sz w:val="24"/>
          <w:szCs w:val="24"/>
        </w:rPr>
        <w:t xml:space="preserve">the </w:t>
      </w:r>
      <w:r w:rsidR="00C02D92" w:rsidRPr="00A12F4F">
        <w:rPr>
          <w:rFonts w:ascii="Times New Roman" w:eastAsia="Times New Roman" w:hAnsi="Times New Roman" w:cs="Times New Roman"/>
          <w:sz w:val="24"/>
          <w:szCs w:val="24"/>
        </w:rPr>
        <w:t xml:space="preserve">factors described above on participants’ </w:t>
      </w:r>
      <w:r w:rsidR="00CE4181" w:rsidRPr="00A12F4F">
        <w:rPr>
          <w:rFonts w:ascii="Times New Roman" w:eastAsia="Times New Roman" w:hAnsi="Times New Roman" w:cs="Times New Roman"/>
          <w:sz w:val="24"/>
          <w:szCs w:val="24"/>
        </w:rPr>
        <w:t>HIV</w:t>
      </w:r>
      <w:r w:rsidR="00153529" w:rsidRPr="00A12F4F">
        <w:rPr>
          <w:rFonts w:ascii="Times New Roman" w:eastAsia="Times New Roman" w:hAnsi="Times New Roman" w:cs="Times New Roman"/>
          <w:sz w:val="24"/>
          <w:szCs w:val="24"/>
        </w:rPr>
        <w:t>/STD</w:t>
      </w:r>
      <w:r w:rsidR="00CE4181" w:rsidRPr="00A12F4F">
        <w:rPr>
          <w:rFonts w:ascii="Times New Roman" w:eastAsia="Times New Roman" w:hAnsi="Times New Roman" w:cs="Times New Roman"/>
          <w:sz w:val="24"/>
          <w:szCs w:val="24"/>
        </w:rPr>
        <w:t xml:space="preserve">-related </w:t>
      </w:r>
      <w:r w:rsidR="00C02D92" w:rsidRPr="00A12F4F">
        <w:rPr>
          <w:rFonts w:ascii="Times New Roman" w:eastAsia="Times New Roman" w:hAnsi="Times New Roman" w:cs="Times New Roman"/>
          <w:sz w:val="24"/>
          <w:szCs w:val="24"/>
        </w:rPr>
        <w:t xml:space="preserve">risk behaviors, and identify specific predictors of sexual risk and protective behavior. </w:t>
      </w:r>
      <w:r w:rsidR="00406E18" w:rsidRPr="00A12F4F">
        <w:rPr>
          <w:rFonts w:ascii="Times New Roman" w:eastAsia="Times New Roman" w:hAnsi="Times New Roman" w:cs="Times New Roman"/>
          <w:sz w:val="24"/>
          <w:szCs w:val="24"/>
        </w:rPr>
        <w:t xml:space="preserve">The </w:t>
      </w:r>
      <w:r w:rsidR="006920D2" w:rsidRPr="00A12F4F">
        <w:rPr>
          <w:rFonts w:ascii="Times New Roman" w:eastAsia="Times New Roman" w:hAnsi="Times New Roman" w:cs="Times New Roman"/>
          <w:sz w:val="24"/>
          <w:szCs w:val="24"/>
        </w:rPr>
        <w:t xml:space="preserve">decision not to use electronic </w:t>
      </w:r>
      <w:r w:rsidR="00EF133E" w:rsidRPr="00A12F4F">
        <w:rPr>
          <w:rFonts w:ascii="Times New Roman" w:eastAsia="Times New Roman" w:hAnsi="Times New Roman" w:cs="Times New Roman"/>
          <w:sz w:val="24"/>
          <w:szCs w:val="24"/>
        </w:rPr>
        <w:t xml:space="preserve">data collection methods </w:t>
      </w:r>
      <w:r w:rsidR="006920D2" w:rsidRPr="00A12F4F">
        <w:rPr>
          <w:rFonts w:ascii="Times New Roman" w:eastAsia="Times New Roman" w:hAnsi="Times New Roman" w:cs="Times New Roman"/>
          <w:sz w:val="24"/>
          <w:szCs w:val="24"/>
        </w:rPr>
        <w:t xml:space="preserve">is based on </w:t>
      </w:r>
      <w:r w:rsidR="000669A7" w:rsidRPr="00A12F4F">
        <w:rPr>
          <w:rFonts w:ascii="Times New Roman" w:eastAsia="Times New Roman" w:hAnsi="Times New Roman" w:cs="Times New Roman"/>
          <w:sz w:val="24"/>
          <w:szCs w:val="24"/>
        </w:rPr>
        <w:t>experience</w:t>
      </w:r>
      <w:r w:rsidR="006920D2" w:rsidRPr="00A12F4F">
        <w:rPr>
          <w:rFonts w:ascii="Times New Roman" w:eastAsia="Times New Roman" w:hAnsi="Times New Roman" w:cs="Times New Roman"/>
          <w:sz w:val="24"/>
          <w:szCs w:val="24"/>
        </w:rPr>
        <w:t xml:space="preserve"> gained during more than ten years </w:t>
      </w:r>
      <w:r w:rsidR="00C02D92" w:rsidRPr="00A12F4F">
        <w:rPr>
          <w:rFonts w:ascii="Times New Roman" w:eastAsia="Times New Roman" w:hAnsi="Times New Roman" w:cs="Times New Roman"/>
          <w:sz w:val="24"/>
          <w:szCs w:val="24"/>
        </w:rPr>
        <w:t xml:space="preserve">of </w:t>
      </w:r>
      <w:r w:rsidR="00A5554F" w:rsidRPr="00A12F4F">
        <w:rPr>
          <w:rFonts w:ascii="Times New Roman" w:eastAsia="Times New Roman" w:hAnsi="Times New Roman" w:cs="Times New Roman"/>
          <w:sz w:val="24"/>
          <w:szCs w:val="24"/>
        </w:rPr>
        <w:t>conducting research</w:t>
      </w:r>
      <w:r w:rsidR="006920D2" w:rsidRPr="00A12F4F">
        <w:rPr>
          <w:rFonts w:ascii="Times New Roman" w:eastAsia="Times New Roman" w:hAnsi="Times New Roman" w:cs="Times New Roman"/>
          <w:sz w:val="24"/>
          <w:szCs w:val="24"/>
        </w:rPr>
        <w:t xml:space="preserve"> among Latino populations in North Carolina, including formative research </w:t>
      </w:r>
      <w:r w:rsidR="00EF133E" w:rsidRPr="00A12F4F">
        <w:rPr>
          <w:rFonts w:ascii="Times New Roman" w:eastAsia="Times New Roman" w:hAnsi="Times New Roman" w:cs="Times New Roman"/>
          <w:sz w:val="24"/>
          <w:szCs w:val="24"/>
        </w:rPr>
        <w:t xml:space="preserve">to identify the most appropriate and effective methods for </w:t>
      </w:r>
      <w:r w:rsidR="006920D2" w:rsidRPr="00A12F4F">
        <w:rPr>
          <w:rFonts w:ascii="Times New Roman" w:eastAsia="Times New Roman" w:hAnsi="Times New Roman" w:cs="Times New Roman"/>
          <w:sz w:val="24"/>
          <w:szCs w:val="24"/>
        </w:rPr>
        <w:t>gathering information from these populations</w:t>
      </w:r>
      <w:r w:rsidR="00EB0E9D" w:rsidRPr="00A12F4F">
        <w:rPr>
          <w:rFonts w:ascii="Times New Roman" w:hAnsi="Times New Roman" w:cs="Times New Roman"/>
          <w:sz w:val="24"/>
          <w:szCs w:val="24"/>
        </w:rPr>
        <w:t xml:space="preserve"> (</w:t>
      </w:r>
      <w:r w:rsidR="00670649" w:rsidRPr="00A12F4F">
        <w:rPr>
          <w:rFonts w:ascii="Times New Roman" w:hAnsi="Times New Roman" w:cs="Times New Roman"/>
          <w:sz w:val="24"/>
          <w:szCs w:val="24"/>
        </w:rPr>
        <w:t xml:space="preserve">Rhodes et al, 2007a; 2010; </w:t>
      </w:r>
      <w:r w:rsidR="00EB0E9D" w:rsidRPr="00A12F4F">
        <w:rPr>
          <w:rFonts w:ascii="Times New Roman" w:hAnsi="Times New Roman" w:cs="Times New Roman"/>
          <w:sz w:val="24"/>
          <w:szCs w:val="24"/>
        </w:rPr>
        <w:t>In press; Vissman et al., 2009</w:t>
      </w:r>
      <w:r w:rsidR="00E64D60" w:rsidRPr="00A12F4F">
        <w:rPr>
          <w:rFonts w:ascii="Times New Roman" w:hAnsi="Times New Roman" w:cs="Times New Roman"/>
          <w:sz w:val="24"/>
          <w:szCs w:val="24"/>
        </w:rPr>
        <w:t xml:space="preserve">). </w:t>
      </w:r>
      <w:r w:rsidR="00406E18" w:rsidRPr="00A12F4F">
        <w:rPr>
          <w:rFonts w:ascii="Times New Roman" w:hAnsi="Times New Roman" w:cs="Times New Roman"/>
          <w:sz w:val="24"/>
          <w:szCs w:val="24"/>
        </w:rPr>
        <w:t>The research partnership</w:t>
      </w:r>
      <w:r w:rsidR="004E5582" w:rsidRPr="00A12F4F">
        <w:rPr>
          <w:rFonts w:ascii="Times New Roman" w:hAnsi="Times New Roman" w:cs="Times New Roman"/>
          <w:sz w:val="24"/>
          <w:szCs w:val="24"/>
        </w:rPr>
        <w:t>’s</w:t>
      </w:r>
      <w:r w:rsidR="00406E18" w:rsidRPr="00A12F4F">
        <w:rPr>
          <w:rFonts w:ascii="Times New Roman" w:hAnsi="Times New Roman" w:cs="Times New Roman"/>
          <w:sz w:val="24"/>
          <w:szCs w:val="24"/>
        </w:rPr>
        <w:t xml:space="preserve"> </w:t>
      </w:r>
      <w:r w:rsidR="00406E18" w:rsidRPr="00A12F4F">
        <w:rPr>
          <w:rFonts w:ascii="Times New Roman" w:eastAsia="Times New Roman" w:hAnsi="Times New Roman" w:cs="Times New Roman"/>
          <w:sz w:val="24"/>
          <w:szCs w:val="24"/>
        </w:rPr>
        <w:t>e</w:t>
      </w:r>
      <w:r w:rsidR="00C621E3" w:rsidRPr="00A12F4F">
        <w:rPr>
          <w:rFonts w:ascii="Times New Roman" w:eastAsia="Times New Roman" w:hAnsi="Times New Roman" w:cs="Times New Roman"/>
          <w:sz w:val="24"/>
          <w:szCs w:val="24"/>
        </w:rPr>
        <w:t xml:space="preserve">arlier </w:t>
      </w:r>
      <w:r w:rsidR="00CE4181" w:rsidRPr="00A12F4F">
        <w:rPr>
          <w:rFonts w:ascii="Times New Roman" w:eastAsia="Times New Roman" w:hAnsi="Times New Roman" w:cs="Times New Roman"/>
          <w:sz w:val="24"/>
          <w:szCs w:val="24"/>
        </w:rPr>
        <w:t xml:space="preserve">work </w:t>
      </w:r>
      <w:r w:rsidR="006920D2" w:rsidRPr="00A12F4F">
        <w:rPr>
          <w:rFonts w:ascii="Times New Roman" w:eastAsia="Times New Roman" w:hAnsi="Times New Roman" w:cs="Times New Roman"/>
          <w:sz w:val="24"/>
          <w:szCs w:val="24"/>
        </w:rPr>
        <w:t xml:space="preserve">has shown </w:t>
      </w:r>
      <w:r w:rsidR="000669A7" w:rsidRPr="00A12F4F">
        <w:rPr>
          <w:rFonts w:ascii="Times New Roman" w:eastAsia="Times New Roman" w:hAnsi="Times New Roman" w:cs="Times New Roman"/>
          <w:sz w:val="24"/>
          <w:szCs w:val="24"/>
        </w:rPr>
        <w:t xml:space="preserve">that using </w:t>
      </w:r>
      <w:r w:rsidR="00CE4181" w:rsidRPr="00A12F4F">
        <w:rPr>
          <w:rFonts w:ascii="Times New Roman" w:eastAsia="Times New Roman" w:hAnsi="Times New Roman" w:cs="Times New Roman"/>
          <w:sz w:val="24"/>
          <w:szCs w:val="24"/>
        </w:rPr>
        <w:t xml:space="preserve">an </w:t>
      </w:r>
      <w:r w:rsidR="00DE20EB" w:rsidRPr="00A12F4F">
        <w:rPr>
          <w:rFonts w:ascii="Times New Roman" w:eastAsia="Times New Roman" w:hAnsi="Times New Roman" w:cs="Times New Roman"/>
          <w:sz w:val="24"/>
          <w:szCs w:val="24"/>
        </w:rPr>
        <w:t>interview</w:t>
      </w:r>
      <w:r w:rsidR="00E30EA2" w:rsidRPr="00A12F4F">
        <w:rPr>
          <w:rFonts w:ascii="Times New Roman" w:eastAsia="Times New Roman" w:hAnsi="Times New Roman" w:cs="Times New Roman"/>
          <w:sz w:val="24"/>
          <w:szCs w:val="24"/>
        </w:rPr>
        <w:t>er</w:t>
      </w:r>
      <w:r w:rsidR="00DE20EB" w:rsidRPr="00A12F4F">
        <w:rPr>
          <w:rFonts w:ascii="Times New Roman" w:eastAsia="Times New Roman" w:hAnsi="Times New Roman" w:cs="Times New Roman"/>
          <w:sz w:val="24"/>
          <w:szCs w:val="24"/>
        </w:rPr>
        <w:t xml:space="preserve">-administered approach </w:t>
      </w:r>
      <w:r w:rsidR="00E30EA2" w:rsidRPr="00A12F4F">
        <w:rPr>
          <w:rFonts w:ascii="Times New Roman" w:eastAsia="Times New Roman" w:hAnsi="Times New Roman" w:cs="Times New Roman"/>
          <w:sz w:val="24"/>
          <w:szCs w:val="24"/>
        </w:rPr>
        <w:t xml:space="preserve">fits well with </w:t>
      </w:r>
      <w:r w:rsidR="00A5554F" w:rsidRPr="00A12F4F">
        <w:rPr>
          <w:rFonts w:ascii="Times New Roman" w:eastAsia="Times New Roman" w:hAnsi="Times New Roman" w:cs="Times New Roman"/>
          <w:sz w:val="24"/>
          <w:szCs w:val="24"/>
        </w:rPr>
        <w:t xml:space="preserve">cultural values that are shared by many </w:t>
      </w:r>
      <w:r w:rsidR="00DE20EB" w:rsidRPr="00A12F4F">
        <w:rPr>
          <w:rFonts w:ascii="Times New Roman" w:eastAsia="Times New Roman" w:hAnsi="Times New Roman" w:cs="Times New Roman"/>
          <w:sz w:val="24"/>
          <w:szCs w:val="24"/>
        </w:rPr>
        <w:t>Latinos</w:t>
      </w:r>
      <w:r w:rsidR="00A5554F" w:rsidRPr="00A12F4F">
        <w:rPr>
          <w:rFonts w:ascii="Times New Roman" w:eastAsia="Times New Roman" w:hAnsi="Times New Roman" w:cs="Times New Roman"/>
          <w:sz w:val="24"/>
          <w:szCs w:val="24"/>
        </w:rPr>
        <w:t xml:space="preserve"> </w:t>
      </w:r>
      <w:r w:rsidR="00277A28" w:rsidRPr="00A12F4F">
        <w:rPr>
          <w:rFonts w:ascii="Times New Roman" w:eastAsia="Times New Roman" w:hAnsi="Times New Roman" w:cs="Times New Roman"/>
          <w:sz w:val="24"/>
          <w:szCs w:val="24"/>
        </w:rPr>
        <w:t xml:space="preserve">that </w:t>
      </w:r>
      <w:r w:rsidR="00A5554F" w:rsidRPr="00A12F4F">
        <w:rPr>
          <w:rFonts w:ascii="Times New Roman" w:eastAsia="Times New Roman" w:hAnsi="Times New Roman" w:cs="Times New Roman"/>
          <w:sz w:val="24"/>
          <w:szCs w:val="24"/>
        </w:rPr>
        <w:t>s</w:t>
      </w:r>
      <w:r w:rsidR="00DE20EB" w:rsidRPr="00A12F4F">
        <w:rPr>
          <w:rFonts w:ascii="Times New Roman" w:eastAsia="Times New Roman" w:hAnsi="Times New Roman" w:cs="Times New Roman"/>
          <w:sz w:val="24"/>
          <w:szCs w:val="24"/>
        </w:rPr>
        <w:t xml:space="preserve">tress the importance of </w:t>
      </w:r>
      <w:r w:rsidR="00A5554F" w:rsidRPr="00A12F4F">
        <w:rPr>
          <w:rFonts w:ascii="Times New Roman" w:eastAsia="Times New Roman" w:hAnsi="Times New Roman" w:cs="Times New Roman"/>
          <w:sz w:val="24"/>
          <w:szCs w:val="24"/>
        </w:rPr>
        <w:t xml:space="preserve">direct </w:t>
      </w:r>
      <w:r w:rsidR="00DE20EB" w:rsidRPr="00A12F4F">
        <w:rPr>
          <w:rFonts w:ascii="Times New Roman" w:eastAsia="Times New Roman" w:hAnsi="Times New Roman" w:cs="Times New Roman"/>
          <w:sz w:val="24"/>
          <w:szCs w:val="24"/>
        </w:rPr>
        <w:t xml:space="preserve">interpersonal </w:t>
      </w:r>
      <w:r w:rsidR="00C621E3" w:rsidRPr="00A12F4F">
        <w:rPr>
          <w:rFonts w:ascii="Times New Roman" w:eastAsia="Times New Roman" w:hAnsi="Times New Roman" w:cs="Times New Roman"/>
          <w:sz w:val="24"/>
          <w:szCs w:val="24"/>
        </w:rPr>
        <w:t xml:space="preserve">interactions and </w:t>
      </w:r>
      <w:r w:rsidR="00DE20EB" w:rsidRPr="00A12F4F">
        <w:rPr>
          <w:rFonts w:ascii="Times New Roman" w:eastAsia="Times New Roman" w:hAnsi="Times New Roman" w:cs="Times New Roman"/>
          <w:sz w:val="24"/>
          <w:szCs w:val="24"/>
        </w:rPr>
        <w:t>relationships</w:t>
      </w:r>
      <w:r w:rsidR="00785AB3" w:rsidRPr="00A12F4F">
        <w:rPr>
          <w:rFonts w:ascii="Times New Roman" w:eastAsia="Times New Roman" w:hAnsi="Times New Roman" w:cs="Times New Roman"/>
          <w:sz w:val="24"/>
          <w:szCs w:val="24"/>
        </w:rPr>
        <w:t xml:space="preserve"> (Cashman et al., 2011</w:t>
      </w:r>
      <w:r w:rsidR="00670649" w:rsidRPr="00A12F4F">
        <w:rPr>
          <w:rFonts w:ascii="Times New Roman" w:eastAsia="Times New Roman" w:hAnsi="Times New Roman" w:cs="Times New Roman"/>
          <w:sz w:val="24"/>
          <w:szCs w:val="24"/>
        </w:rPr>
        <w:t xml:space="preserve">; </w:t>
      </w:r>
      <w:r w:rsidR="00670649" w:rsidRPr="00A12F4F">
        <w:rPr>
          <w:rFonts w:ascii="Times New Roman" w:hAnsi="Times New Roman" w:cs="Times New Roman"/>
          <w:sz w:val="24"/>
          <w:szCs w:val="24"/>
        </w:rPr>
        <w:t xml:space="preserve">Rhodes et al., In </w:t>
      </w:r>
      <w:r w:rsidR="00174DC2" w:rsidRPr="00A12F4F">
        <w:rPr>
          <w:rFonts w:ascii="Times New Roman" w:hAnsi="Times New Roman" w:cs="Times New Roman"/>
          <w:sz w:val="24"/>
          <w:szCs w:val="24"/>
        </w:rPr>
        <w:t>press; In</w:t>
      </w:r>
      <w:r w:rsidR="00670649" w:rsidRPr="00A12F4F">
        <w:rPr>
          <w:rFonts w:ascii="Times New Roman" w:hAnsi="Times New Roman" w:cs="Times New Roman"/>
          <w:sz w:val="24"/>
          <w:szCs w:val="24"/>
        </w:rPr>
        <w:t xml:space="preserve"> review</w:t>
      </w:r>
      <w:r w:rsidR="00E64D60" w:rsidRPr="00A12F4F">
        <w:rPr>
          <w:rFonts w:ascii="Times New Roman" w:eastAsia="Times New Roman" w:hAnsi="Times New Roman" w:cs="Times New Roman"/>
          <w:sz w:val="24"/>
          <w:szCs w:val="24"/>
        </w:rPr>
        <w:t>). M</w:t>
      </w:r>
      <w:r w:rsidR="00C621E3" w:rsidRPr="00A12F4F">
        <w:rPr>
          <w:rFonts w:ascii="Times New Roman" w:eastAsia="Times New Roman" w:hAnsi="Times New Roman" w:cs="Times New Roman"/>
          <w:sz w:val="24"/>
          <w:szCs w:val="24"/>
        </w:rPr>
        <w:t xml:space="preserve">ore specifically, prior formative </w:t>
      </w:r>
      <w:r w:rsidR="006920D2" w:rsidRPr="00A12F4F">
        <w:rPr>
          <w:rFonts w:ascii="Times New Roman" w:eastAsia="Times New Roman" w:hAnsi="Times New Roman" w:cs="Times New Roman"/>
          <w:sz w:val="24"/>
          <w:szCs w:val="24"/>
        </w:rPr>
        <w:t xml:space="preserve">research and feedback from long-standing partners in the Latino communities in which </w:t>
      </w:r>
      <w:r w:rsidR="00406E18" w:rsidRPr="00A12F4F">
        <w:rPr>
          <w:rFonts w:ascii="Times New Roman" w:eastAsia="Times New Roman" w:hAnsi="Times New Roman" w:cs="Times New Roman"/>
          <w:sz w:val="24"/>
          <w:szCs w:val="24"/>
        </w:rPr>
        <w:t xml:space="preserve">studies have been </w:t>
      </w:r>
      <w:r w:rsidR="006920D2" w:rsidRPr="00A12F4F">
        <w:rPr>
          <w:rFonts w:ascii="Times New Roman" w:eastAsia="Times New Roman" w:hAnsi="Times New Roman" w:cs="Times New Roman"/>
          <w:sz w:val="24"/>
          <w:szCs w:val="24"/>
        </w:rPr>
        <w:t>conduct</w:t>
      </w:r>
      <w:r w:rsidR="00406E18" w:rsidRPr="00A12F4F">
        <w:rPr>
          <w:rFonts w:ascii="Times New Roman" w:eastAsia="Times New Roman" w:hAnsi="Times New Roman" w:cs="Times New Roman"/>
          <w:sz w:val="24"/>
          <w:szCs w:val="24"/>
        </w:rPr>
        <w:t xml:space="preserve">ed </w:t>
      </w:r>
      <w:r w:rsidR="006920D2" w:rsidRPr="00A12F4F">
        <w:rPr>
          <w:rFonts w:ascii="Times New Roman" w:eastAsia="Times New Roman" w:hAnsi="Times New Roman" w:cs="Times New Roman"/>
          <w:sz w:val="24"/>
          <w:szCs w:val="24"/>
        </w:rPr>
        <w:t>indicate that Latino study participants are more likely to engage with a well-trained interviewer who can establish rapport and instill a sens</w:t>
      </w:r>
      <w:r w:rsidR="00CE4181" w:rsidRPr="00A12F4F">
        <w:rPr>
          <w:rFonts w:ascii="Times New Roman" w:eastAsia="Times New Roman" w:hAnsi="Times New Roman" w:cs="Times New Roman"/>
          <w:sz w:val="24"/>
          <w:szCs w:val="24"/>
        </w:rPr>
        <w:t>e</w:t>
      </w:r>
      <w:r w:rsidR="006920D2" w:rsidRPr="00A12F4F">
        <w:rPr>
          <w:rFonts w:ascii="Times New Roman" w:eastAsia="Times New Roman" w:hAnsi="Times New Roman" w:cs="Times New Roman"/>
          <w:sz w:val="24"/>
          <w:szCs w:val="24"/>
        </w:rPr>
        <w:t xml:space="preserve"> of trust. </w:t>
      </w:r>
      <w:r w:rsidR="00406E18" w:rsidRPr="00A12F4F">
        <w:rPr>
          <w:rFonts w:ascii="Times New Roman" w:hAnsi="Times New Roman" w:cs="Times New Roman"/>
          <w:sz w:val="24"/>
          <w:szCs w:val="24"/>
        </w:rPr>
        <w:t xml:space="preserve">The research partnership has </w:t>
      </w:r>
      <w:r w:rsidRPr="00A12F4F">
        <w:rPr>
          <w:rFonts w:ascii="Times New Roman" w:eastAsia="Times New Roman" w:hAnsi="Times New Roman" w:cs="Times New Roman"/>
          <w:sz w:val="24"/>
          <w:szCs w:val="24"/>
        </w:rPr>
        <w:t xml:space="preserve">also found that using </w:t>
      </w:r>
      <w:r w:rsidR="00D032FB">
        <w:rPr>
          <w:rFonts w:ascii="Times New Roman" w:eastAsia="Times New Roman" w:hAnsi="Times New Roman" w:cs="Times New Roman"/>
          <w:sz w:val="24"/>
          <w:szCs w:val="24"/>
        </w:rPr>
        <w:t xml:space="preserve">face-to-face, </w:t>
      </w:r>
      <w:r w:rsidR="00DE20EB" w:rsidRPr="00A12F4F">
        <w:rPr>
          <w:rFonts w:ascii="Times New Roman" w:eastAsia="Times New Roman" w:hAnsi="Times New Roman" w:cs="Times New Roman"/>
          <w:sz w:val="24"/>
          <w:szCs w:val="24"/>
        </w:rPr>
        <w:t>interviewer-administered assessment</w:t>
      </w:r>
      <w:r w:rsidRPr="00A12F4F">
        <w:rPr>
          <w:rFonts w:ascii="Times New Roman" w:eastAsia="Times New Roman" w:hAnsi="Times New Roman" w:cs="Times New Roman"/>
          <w:sz w:val="24"/>
          <w:szCs w:val="24"/>
        </w:rPr>
        <w:t>s</w:t>
      </w:r>
      <w:r w:rsidR="00DE20EB" w:rsidRPr="00A12F4F">
        <w:rPr>
          <w:rFonts w:ascii="Times New Roman" w:eastAsia="Times New Roman" w:hAnsi="Times New Roman" w:cs="Times New Roman"/>
          <w:sz w:val="24"/>
          <w:szCs w:val="24"/>
        </w:rPr>
        <w:t xml:space="preserve"> </w:t>
      </w:r>
      <w:r w:rsidR="00EC2638">
        <w:rPr>
          <w:rFonts w:ascii="Times New Roman" w:eastAsia="Times New Roman" w:hAnsi="Times New Roman" w:cs="Times New Roman"/>
          <w:sz w:val="24"/>
          <w:szCs w:val="24"/>
        </w:rPr>
        <w:t xml:space="preserve">is </w:t>
      </w:r>
      <w:r w:rsidR="00D032FB">
        <w:rPr>
          <w:rFonts w:ascii="Times New Roman" w:eastAsia="Times New Roman" w:hAnsi="Times New Roman" w:cs="Times New Roman"/>
          <w:sz w:val="24"/>
          <w:szCs w:val="24"/>
        </w:rPr>
        <w:t>useful for overcoming potential barriers to understanding that may occur among study participants that are recruited from populations of recent Latino immigrants</w:t>
      </w:r>
      <w:r w:rsidR="00AD507D">
        <w:rPr>
          <w:rFonts w:ascii="Times New Roman" w:eastAsia="Times New Roman" w:hAnsi="Times New Roman" w:cs="Times New Roman"/>
          <w:sz w:val="24"/>
          <w:szCs w:val="24"/>
        </w:rPr>
        <w:t xml:space="preserve"> whose</w:t>
      </w:r>
      <w:r w:rsidR="00EC2638">
        <w:rPr>
          <w:rFonts w:ascii="Times New Roman" w:eastAsia="Times New Roman" w:hAnsi="Times New Roman" w:cs="Times New Roman"/>
          <w:sz w:val="24"/>
          <w:szCs w:val="24"/>
        </w:rPr>
        <w:t xml:space="preserve"> literacy may be limited and who, in addition, may suffer from vision problems that also make reading difficult</w:t>
      </w:r>
      <w:r w:rsidR="00785AB3" w:rsidRPr="00A12F4F">
        <w:rPr>
          <w:rFonts w:ascii="Times New Roman" w:eastAsia="Times New Roman" w:hAnsi="Times New Roman" w:cs="Times New Roman"/>
          <w:sz w:val="24"/>
          <w:szCs w:val="24"/>
        </w:rPr>
        <w:t xml:space="preserve"> (</w:t>
      </w:r>
      <w:r w:rsidR="00785AB3" w:rsidRPr="00A12F4F">
        <w:rPr>
          <w:rFonts w:ascii="Times New Roman" w:hAnsi="Times New Roman" w:cs="Times New Roman"/>
          <w:sz w:val="24"/>
          <w:szCs w:val="24"/>
        </w:rPr>
        <w:t>Rhodes et al., In press)</w:t>
      </w:r>
      <w:r w:rsidR="00DE20EB" w:rsidRPr="00A12F4F">
        <w:rPr>
          <w:rFonts w:ascii="Times New Roman" w:eastAsia="Times New Roman" w:hAnsi="Times New Roman" w:cs="Times New Roman"/>
          <w:sz w:val="24"/>
          <w:szCs w:val="24"/>
        </w:rPr>
        <w:t>.</w:t>
      </w:r>
      <w:r w:rsidR="009065A3" w:rsidRPr="00A12F4F">
        <w:rPr>
          <w:rFonts w:ascii="Times New Roman" w:eastAsia="Times New Roman" w:hAnsi="Times New Roman" w:cs="Times New Roman"/>
          <w:sz w:val="24"/>
          <w:szCs w:val="24"/>
        </w:rPr>
        <w:t xml:space="preserve"> </w:t>
      </w:r>
    </w:p>
    <w:p w:rsidR="00C621E3" w:rsidRPr="00A12F4F" w:rsidRDefault="00C621E3" w:rsidP="00653B76">
      <w:pPr>
        <w:pStyle w:val="Heading2"/>
        <w:rPr>
          <w:szCs w:val="24"/>
        </w:rPr>
      </w:pPr>
      <w:bookmarkStart w:id="10" w:name="_Toc140978028"/>
      <w:bookmarkStart w:id="11" w:name="_Toc153858308"/>
      <w:bookmarkStart w:id="12" w:name="_Toc155765730"/>
      <w:bookmarkStart w:id="13" w:name="_Toc170288928"/>
    </w:p>
    <w:p w:rsidR="00653B76" w:rsidRPr="00A12F4F" w:rsidRDefault="00653B76" w:rsidP="00653B76">
      <w:pPr>
        <w:pStyle w:val="Heading2"/>
        <w:rPr>
          <w:szCs w:val="24"/>
        </w:rPr>
      </w:pPr>
      <w:r w:rsidRPr="00A12F4F">
        <w:rPr>
          <w:szCs w:val="24"/>
        </w:rPr>
        <w:t>4.</w:t>
      </w:r>
      <w:r w:rsidRPr="00A12F4F">
        <w:rPr>
          <w:szCs w:val="24"/>
        </w:rPr>
        <w:tab/>
        <w:t>Efforts to Identify Duplication and Use of Similar Information</w:t>
      </w:r>
      <w:bookmarkEnd w:id="10"/>
      <w:bookmarkEnd w:id="11"/>
      <w:bookmarkEnd w:id="12"/>
      <w:bookmarkEnd w:id="13"/>
      <w:r w:rsidRPr="00A12F4F">
        <w:rPr>
          <w:szCs w:val="24"/>
        </w:rPr>
        <w:t xml:space="preserve"> </w:t>
      </w:r>
    </w:p>
    <w:p w:rsidR="007F0581" w:rsidRPr="00A12F4F" w:rsidRDefault="007F0581" w:rsidP="00762E33">
      <w:pPr>
        <w:outlineLvl w:val="0"/>
        <w:rPr>
          <w:szCs w:val="24"/>
        </w:rPr>
      </w:pPr>
      <w:bookmarkStart w:id="14" w:name="_Toc140978029"/>
      <w:bookmarkStart w:id="15" w:name="_Toc153858309"/>
      <w:bookmarkStart w:id="16" w:name="_Toc155765731"/>
    </w:p>
    <w:p w:rsidR="00C8450F" w:rsidRPr="00A12F4F" w:rsidRDefault="00653B76" w:rsidP="00C8450F">
      <w:pPr>
        <w:outlineLvl w:val="0"/>
        <w:rPr>
          <w:szCs w:val="24"/>
        </w:rPr>
      </w:pPr>
      <w:r w:rsidRPr="00A12F4F">
        <w:rPr>
          <w:szCs w:val="24"/>
        </w:rPr>
        <w:t xml:space="preserve">CDC staff </w:t>
      </w:r>
      <w:r w:rsidR="001C6CC2" w:rsidRPr="00A12F4F">
        <w:rPr>
          <w:szCs w:val="24"/>
        </w:rPr>
        <w:t xml:space="preserve">have reviewed </w:t>
      </w:r>
      <w:r w:rsidR="001D7CE8" w:rsidRPr="00A12F4F">
        <w:rPr>
          <w:szCs w:val="24"/>
        </w:rPr>
        <w:t xml:space="preserve">information from </w:t>
      </w:r>
      <w:r w:rsidR="001C6CC2" w:rsidRPr="00A12F4F">
        <w:rPr>
          <w:szCs w:val="24"/>
        </w:rPr>
        <w:t xml:space="preserve">published studies and HIV-prevention interventions that are delivered by </w:t>
      </w:r>
      <w:r w:rsidR="00EF03E0" w:rsidRPr="00A12F4F">
        <w:rPr>
          <w:szCs w:val="24"/>
        </w:rPr>
        <w:t xml:space="preserve">various </w:t>
      </w:r>
      <w:r w:rsidR="001C6CC2" w:rsidRPr="00A12F4F">
        <w:rPr>
          <w:szCs w:val="24"/>
        </w:rPr>
        <w:t>service provider</w:t>
      </w:r>
      <w:r w:rsidR="00EF03E0" w:rsidRPr="00A12F4F">
        <w:rPr>
          <w:szCs w:val="24"/>
        </w:rPr>
        <w:t xml:space="preserve"> organizations </w:t>
      </w:r>
      <w:r w:rsidR="001D7CE8" w:rsidRPr="00A12F4F">
        <w:rPr>
          <w:szCs w:val="24"/>
        </w:rPr>
        <w:t xml:space="preserve">in an effort to identify duplication and use of similar information. </w:t>
      </w:r>
      <w:r w:rsidR="00C8450F" w:rsidRPr="00A12F4F">
        <w:rPr>
          <w:szCs w:val="24"/>
        </w:rPr>
        <w:t xml:space="preserve">We have not identified potential areas of duplication. </w:t>
      </w:r>
      <w:r w:rsidR="00421727" w:rsidRPr="00A12F4F">
        <w:rPr>
          <w:szCs w:val="24"/>
        </w:rPr>
        <w:t xml:space="preserve">Furthermore, and as </w:t>
      </w:r>
      <w:r w:rsidR="00C8450F" w:rsidRPr="00A12F4F">
        <w:rPr>
          <w:szCs w:val="24"/>
        </w:rPr>
        <w:t xml:space="preserve">noted above, CDC’s Prevention Research Synthesis group, which identifies and reviews hundreds of HIV prevention interventions each year, has not identified any HIV prevention interventions that have been developed for Latino MSM that have shown efficacy in reducing HIV risks actions for this at-risk population. No such interventions are listed in the </w:t>
      </w:r>
      <w:r w:rsidR="006B3417" w:rsidRPr="00A12F4F">
        <w:rPr>
          <w:szCs w:val="24"/>
        </w:rPr>
        <w:t xml:space="preserve">2011 update of the </w:t>
      </w:r>
      <w:r w:rsidR="000C5685" w:rsidRPr="00A12F4F">
        <w:rPr>
          <w:szCs w:val="24"/>
        </w:rPr>
        <w:t>Compendium of Evidence-Based HIV Behavioral Interventions</w:t>
      </w:r>
      <w:r w:rsidR="00C8450F" w:rsidRPr="00A12F4F">
        <w:rPr>
          <w:szCs w:val="24"/>
        </w:rPr>
        <w:t xml:space="preserve"> (</w:t>
      </w:r>
      <w:hyperlink r:id="rId16" w:history="1">
        <w:r w:rsidR="00C8450F" w:rsidRPr="00A12F4F">
          <w:rPr>
            <w:szCs w:val="24"/>
          </w:rPr>
          <w:t>http://www.cdc.gov/hiv/topics/research/prs/compendium-evidence-based-interventions.htm</w:t>
        </w:r>
      </w:hyperlink>
      <w:r w:rsidR="00C8450F" w:rsidRPr="00A12F4F">
        <w:rPr>
          <w:szCs w:val="24"/>
        </w:rPr>
        <w:t xml:space="preserve">). </w:t>
      </w:r>
    </w:p>
    <w:p w:rsidR="005D58C1" w:rsidRPr="00A12F4F" w:rsidRDefault="005D58C1" w:rsidP="00762E33">
      <w:pPr>
        <w:outlineLvl w:val="0"/>
        <w:rPr>
          <w:szCs w:val="24"/>
        </w:rPr>
      </w:pPr>
    </w:p>
    <w:p w:rsidR="00060C44" w:rsidRPr="00A12F4F" w:rsidRDefault="00653B76" w:rsidP="008E1534">
      <w:pPr>
        <w:autoSpaceDE w:val="0"/>
        <w:autoSpaceDN w:val="0"/>
        <w:adjustRightInd w:val="0"/>
        <w:rPr>
          <w:szCs w:val="24"/>
        </w:rPr>
      </w:pPr>
      <w:r w:rsidRPr="00A12F4F">
        <w:rPr>
          <w:szCs w:val="24"/>
        </w:rPr>
        <w:lastRenderedPageBreak/>
        <w:t>No known department or agency develops and evaluates new</w:t>
      </w:r>
      <w:r w:rsidR="00C8450F" w:rsidRPr="00A12F4F">
        <w:rPr>
          <w:szCs w:val="24"/>
        </w:rPr>
        <w:t xml:space="preserve">, </w:t>
      </w:r>
      <w:r w:rsidR="00C621E3" w:rsidRPr="00A12F4F">
        <w:rPr>
          <w:szCs w:val="24"/>
        </w:rPr>
        <w:t>locally-developed (</w:t>
      </w:r>
      <w:r w:rsidR="007F0581" w:rsidRPr="00A12F4F">
        <w:rPr>
          <w:szCs w:val="24"/>
        </w:rPr>
        <w:t>“homegrown”</w:t>
      </w:r>
      <w:r w:rsidR="004B2F63" w:rsidRPr="00A12F4F">
        <w:rPr>
          <w:szCs w:val="24"/>
        </w:rPr>
        <w:t>) behavioral</w:t>
      </w:r>
      <w:r w:rsidR="002D7062" w:rsidRPr="00A12F4F">
        <w:rPr>
          <w:szCs w:val="24"/>
        </w:rPr>
        <w:t xml:space="preserve"> HIV risk reduction </w:t>
      </w:r>
      <w:r w:rsidRPr="00A12F4F">
        <w:rPr>
          <w:szCs w:val="24"/>
        </w:rPr>
        <w:t>interventions</w:t>
      </w:r>
      <w:r w:rsidR="00EF03E0" w:rsidRPr="00A12F4F">
        <w:rPr>
          <w:szCs w:val="24"/>
        </w:rPr>
        <w:t xml:space="preserve"> such as </w:t>
      </w:r>
      <w:r w:rsidR="000C5685" w:rsidRPr="00A12F4F">
        <w:rPr>
          <w:szCs w:val="24"/>
        </w:rPr>
        <w:t>HOLA en Grupos</w:t>
      </w:r>
      <w:r w:rsidRPr="00A12F4F">
        <w:rPr>
          <w:szCs w:val="24"/>
        </w:rPr>
        <w:t xml:space="preserve"> for </w:t>
      </w:r>
      <w:r w:rsidR="009065A3" w:rsidRPr="00A12F4F">
        <w:rPr>
          <w:szCs w:val="24"/>
        </w:rPr>
        <w:t>Latino MSM</w:t>
      </w:r>
      <w:r w:rsidR="007F0581" w:rsidRPr="00A12F4F">
        <w:rPr>
          <w:szCs w:val="24"/>
        </w:rPr>
        <w:t>; that is, interventions</w:t>
      </w:r>
      <w:r w:rsidR="00540DF1" w:rsidRPr="00A12F4F">
        <w:rPr>
          <w:szCs w:val="24"/>
        </w:rPr>
        <w:t xml:space="preserve"> </w:t>
      </w:r>
      <w:r w:rsidR="001D7CE8" w:rsidRPr="00A12F4F">
        <w:rPr>
          <w:szCs w:val="24"/>
        </w:rPr>
        <w:t xml:space="preserve">for Latino MSM </w:t>
      </w:r>
      <w:r w:rsidR="00081A25" w:rsidRPr="00A12F4F">
        <w:rPr>
          <w:szCs w:val="24"/>
        </w:rPr>
        <w:t xml:space="preserve">that </w:t>
      </w:r>
      <w:r w:rsidR="007F0581" w:rsidRPr="00A12F4F">
        <w:rPr>
          <w:szCs w:val="24"/>
        </w:rPr>
        <w:t xml:space="preserve">have been </w:t>
      </w:r>
      <w:r w:rsidR="00081A25" w:rsidRPr="00A12F4F">
        <w:rPr>
          <w:szCs w:val="24"/>
        </w:rPr>
        <w:t xml:space="preserve">developed and implemented by local </w:t>
      </w:r>
      <w:r w:rsidR="007F0581" w:rsidRPr="00A12F4F">
        <w:rPr>
          <w:szCs w:val="24"/>
        </w:rPr>
        <w:t>community-based organization</w:t>
      </w:r>
      <w:r w:rsidR="00CB6790" w:rsidRPr="00A12F4F">
        <w:rPr>
          <w:szCs w:val="24"/>
        </w:rPr>
        <w:t>s</w:t>
      </w:r>
      <w:r w:rsidR="007F0581" w:rsidRPr="00A12F4F">
        <w:rPr>
          <w:szCs w:val="24"/>
        </w:rPr>
        <w:t xml:space="preserve"> (</w:t>
      </w:r>
      <w:r w:rsidR="00081A25" w:rsidRPr="00A12F4F">
        <w:rPr>
          <w:szCs w:val="24"/>
        </w:rPr>
        <w:t>CBO</w:t>
      </w:r>
      <w:r w:rsidR="00CB6790" w:rsidRPr="00A12F4F">
        <w:rPr>
          <w:szCs w:val="24"/>
        </w:rPr>
        <w:t>s</w:t>
      </w:r>
      <w:r w:rsidR="007F0581" w:rsidRPr="00A12F4F">
        <w:rPr>
          <w:szCs w:val="24"/>
        </w:rPr>
        <w:t>)</w:t>
      </w:r>
      <w:r w:rsidR="00C621E3" w:rsidRPr="00A12F4F">
        <w:rPr>
          <w:szCs w:val="24"/>
        </w:rPr>
        <w:t xml:space="preserve"> based on considerable input from the served Latino communities</w:t>
      </w:r>
      <w:r w:rsidR="00081A25" w:rsidRPr="00A12F4F">
        <w:rPr>
          <w:szCs w:val="24"/>
        </w:rPr>
        <w:t>.</w:t>
      </w:r>
      <w:r w:rsidR="00540DF1" w:rsidRPr="00A12F4F">
        <w:rPr>
          <w:szCs w:val="24"/>
        </w:rPr>
        <w:t xml:space="preserve"> </w:t>
      </w:r>
      <w:r w:rsidR="000C5685" w:rsidRPr="00A12F4F">
        <w:rPr>
          <w:szCs w:val="24"/>
        </w:rPr>
        <w:t>HOLA en Grupos</w:t>
      </w:r>
      <w:r w:rsidR="00CB6790" w:rsidRPr="00A12F4F">
        <w:rPr>
          <w:szCs w:val="24"/>
        </w:rPr>
        <w:t xml:space="preserve"> is </w:t>
      </w:r>
      <w:r w:rsidR="00C8450F" w:rsidRPr="00A12F4F">
        <w:rPr>
          <w:szCs w:val="24"/>
        </w:rPr>
        <w:t xml:space="preserve">a </w:t>
      </w:r>
      <w:r w:rsidR="00C621E3" w:rsidRPr="00A12F4F">
        <w:rPr>
          <w:szCs w:val="24"/>
        </w:rPr>
        <w:t xml:space="preserve">locally-developed </w:t>
      </w:r>
      <w:r w:rsidR="00CB6790" w:rsidRPr="00A12F4F">
        <w:rPr>
          <w:szCs w:val="24"/>
        </w:rPr>
        <w:t>HIV prevention intervention</w:t>
      </w:r>
      <w:r w:rsidR="00C621E3" w:rsidRPr="00A12F4F">
        <w:rPr>
          <w:szCs w:val="24"/>
        </w:rPr>
        <w:t xml:space="preserve"> that </w:t>
      </w:r>
      <w:r w:rsidR="008D133C" w:rsidRPr="00A12F4F">
        <w:rPr>
          <w:szCs w:val="24"/>
        </w:rPr>
        <w:t xml:space="preserve">has been designed </w:t>
      </w:r>
      <w:r w:rsidR="00C621E3" w:rsidRPr="00A12F4F">
        <w:rPr>
          <w:szCs w:val="24"/>
        </w:rPr>
        <w:t xml:space="preserve">specifically </w:t>
      </w:r>
      <w:r w:rsidR="008D133C" w:rsidRPr="00A12F4F">
        <w:rPr>
          <w:szCs w:val="24"/>
        </w:rPr>
        <w:t xml:space="preserve">for Latino MSM who are recent immigrants </w:t>
      </w:r>
      <w:r w:rsidR="00A00670" w:rsidRPr="00A12F4F">
        <w:rPr>
          <w:szCs w:val="24"/>
        </w:rPr>
        <w:t xml:space="preserve">(predominantly Mexican) </w:t>
      </w:r>
      <w:r w:rsidR="008D133C" w:rsidRPr="00A12F4F">
        <w:rPr>
          <w:szCs w:val="24"/>
        </w:rPr>
        <w:t xml:space="preserve">and who reside in rural areas of North Carolina, </w:t>
      </w:r>
      <w:r w:rsidR="008F6899" w:rsidRPr="00A12F4F">
        <w:rPr>
          <w:szCs w:val="24"/>
        </w:rPr>
        <w:t xml:space="preserve">one of several </w:t>
      </w:r>
      <w:r w:rsidR="00277A28" w:rsidRPr="00A12F4F">
        <w:rPr>
          <w:szCs w:val="24"/>
        </w:rPr>
        <w:t xml:space="preserve">states </w:t>
      </w:r>
      <w:r w:rsidR="008F6899" w:rsidRPr="00A12F4F">
        <w:rPr>
          <w:szCs w:val="24"/>
        </w:rPr>
        <w:t xml:space="preserve">in the U.S. South where </w:t>
      </w:r>
      <w:r w:rsidR="008D133C" w:rsidRPr="00A12F4F">
        <w:rPr>
          <w:szCs w:val="24"/>
        </w:rPr>
        <w:t xml:space="preserve">the presence of Latino populations is a very recent development. </w:t>
      </w:r>
      <w:r w:rsidR="008F6899" w:rsidRPr="00A12F4F">
        <w:rPr>
          <w:szCs w:val="24"/>
        </w:rPr>
        <w:t>Typically, these</w:t>
      </w:r>
      <w:r w:rsidR="00A00670" w:rsidRPr="00A12F4F">
        <w:rPr>
          <w:szCs w:val="24"/>
        </w:rPr>
        <w:t xml:space="preserve"> Latino MSM are monolingual Spanish-speakers, are less-acculturated</w:t>
      </w:r>
      <w:r w:rsidR="001D7CE8" w:rsidRPr="00A12F4F">
        <w:rPr>
          <w:szCs w:val="24"/>
        </w:rPr>
        <w:t>,</w:t>
      </w:r>
      <w:r w:rsidR="00A00670" w:rsidRPr="00A12F4F">
        <w:rPr>
          <w:szCs w:val="24"/>
        </w:rPr>
        <w:t xml:space="preserve"> and have less access to and participate less in health care services due to language barriers, social and physical isolation, and fear that their frequent</w:t>
      </w:r>
      <w:r w:rsidR="00277A28" w:rsidRPr="00A12F4F">
        <w:rPr>
          <w:szCs w:val="24"/>
        </w:rPr>
        <w:t>ly</w:t>
      </w:r>
      <w:r w:rsidR="00A00670" w:rsidRPr="00A12F4F">
        <w:rPr>
          <w:szCs w:val="24"/>
        </w:rPr>
        <w:t xml:space="preserve"> undocumented immigration status will be disclosed.</w:t>
      </w:r>
      <w:r w:rsidR="001D7CE8" w:rsidRPr="00A12F4F">
        <w:rPr>
          <w:szCs w:val="24"/>
        </w:rPr>
        <w:t xml:space="preserve"> </w:t>
      </w:r>
      <w:r w:rsidR="00CB6790" w:rsidRPr="00A12F4F">
        <w:rPr>
          <w:szCs w:val="24"/>
        </w:rPr>
        <w:t xml:space="preserve">Prior to conducting this study, there </w:t>
      </w:r>
      <w:r w:rsidR="00060C44" w:rsidRPr="00A12F4F">
        <w:rPr>
          <w:szCs w:val="24"/>
        </w:rPr>
        <w:t xml:space="preserve">have been </w:t>
      </w:r>
      <w:r w:rsidR="00CB6790" w:rsidRPr="00A12F4F">
        <w:rPr>
          <w:szCs w:val="24"/>
        </w:rPr>
        <w:t xml:space="preserve">no </w:t>
      </w:r>
      <w:r w:rsidRPr="00A12F4F">
        <w:rPr>
          <w:szCs w:val="24"/>
        </w:rPr>
        <w:t xml:space="preserve">sources for </w:t>
      </w:r>
      <w:r w:rsidR="0001723F" w:rsidRPr="00A12F4F">
        <w:rPr>
          <w:szCs w:val="24"/>
        </w:rPr>
        <w:t>data</w:t>
      </w:r>
      <w:r w:rsidR="00060C44" w:rsidRPr="00A12F4F">
        <w:rPr>
          <w:szCs w:val="24"/>
        </w:rPr>
        <w:t xml:space="preserve"> </w:t>
      </w:r>
      <w:r w:rsidR="00CB6790" w:rsidRPr="00A12F4F">
        <w:rPr>
          <w:szCs w:val="24"/>
        </w:rPr>
        <w:t xml:space="preserve">that make it possible to assess the efficacy of the locally-developed </w:t>
      </w:r>
      <w:r w:rsidR="000C5685" w:rsidRPr="00A12F4F">
        <w:rPr>
          <w:szCs w:val="24"/>
        </w:rPr>
        <w:t>HOLA en Grupos</w:t>
      </w:r>
      <w:r w:rsidR="00CB6790" w:rsidRPr="00A12F4F">
        <w:rPr>
          <w:szCs w:val="24"/>
        </w:rPr>
        <w:t xml:space="preserve"> intervention</w:t>
      </w:r>
      <w:r w:rsidR="008D133C" w:rsidRPr="00A12F4F">
        <w:rPr>
          <w:szCs w:val="24"/>
        </w:rPr>
        <w:t xml:space="preserve"> or any other intervention designed for </w:t>
      </w:r>
      <w:r w:rsidR="00577217" w:rsidRPr="00A12F4F">
        <w:rPr>
          <w:szCs w:val="24"/>
        </w:rPr>
        <w:t xml:space="preserve">a </w:t>
      </w:r>
      <w:r w:rsidR="008D133C" w:rsidRPr="00A12F4F">
        <w:rPr>
          <w:szCs w:val="24"/>
        </w:rPr>
        <w:t xml:space="preserve">population with these </w:t>
      </w:r>
      <w:r w:rsidR="00A00670" w:rsidRPr="00A12F4F">
        <w:rPr>
          <w:szCs w:val="24"/>
        </w:rPr>
        <w:t xml:space="preserve">particular </w:t>
      </w:r>
      <w:r w:rsidR="008D133C" w:rsidRPr="00A12F4F">
        <w:rPr>
          <w:szCs w:val="24"/>
        </w:rPr>
        <w:t>characteristics in a rural setting</w:t>
      </w:r>
      <w:r w:rsidR="00CB6790" w:rsidRPr="00A12F4F">
        <w:rPr>
          <w:szCs w:val="24"/>
        </w:rPr>
        <w:t xml:space="preserve">. Therefore, this is </w:t>
      </w:r>
      <w:r w:rsidRPr="00A12F4F">
        <w:rPr>
          <w:szCs w:val="24"/>
        </w:rPr>
        <w:t>a unique</w:t>
      </w:r>
      <w:r w:rsidR="00CB6790" w:rsidRPr="00A12F4F">
        <w:rPr>
          <w:szCs w:val="24"/>
        </w:rPr>
        <w:t xml:space="preserve"> </w:t>
      </w:r>
      <w:r w:rsidRPr="00A12F4F">
        <w:rPr>
          <w:szCs w:val="24"/>
        </w:rPr>
        <w:t>study.</w:t>
      </w:r>
      <w:r w:rsidR="00CB6790" w:rsidRPr="00A12F4F">
        <w:rPr>
          <w:szCs w:val="24"/>
        </w:rPr>
        <w:t xml:space="preserve"> </w:t>
      </w:r>
    </w:p>
    <w:p w:rsidR="00421727" w:rsidRPr="00A12F4F" w:rsidRDefault="00421727" w:rsidP="00421727">
      <w:pPr>
        <w:outlineLvl w:val="0"/>
        <w:rPr>
          <w:strike/>
          <w:szCs w:val="24"/>
        </w:rPr>
      </w:pPr>
    </w:p>
    <w:p w:rsidR="00E54FE9" w:rsidRPr="00A12F4F" w:rsidRDefault="00421727" w:rsidP="00421727">
      <w:pPr>
        <w:outlineLvl w:val="0"/>
        <w:rPr>
          <w:szCs w:val="24"/>
        </w:rPr>
      </w:pPr>
      <w:r w:rsidRPr="00A12F4F">
        <w:rPr>
          <w:szCs w:val="24"/>
        </w:rPr>
        <w:t xml:space="preserve">While no efficacious HIV prevention interventions are known to </w:t>
      </w:r>
      <w:r w:rsidR="004E1BD0" w:rsidRPr="00A12F4F">
        <w:rPr>
          <w:szCs w:val="24"/>
        </w:rPr>
        <w:t>exist</w:t>
      </w:r>
      <w:r w:rsidRPr="00A12F4F">
        <w:rPr>
          <w:szCs w:val="24"/>
        </w:rPr>
        <w:t xml:space="preserve"> for </w:t>
      </w:r>
      <w:r w:rsidR="004E1BD0" w:rsidRPr="00A12F4F">
        <w:rPr>
          <w:szCs w:val="24"/>
        </w:rPr>
        <w:t>Latino</w:t>
      </w:r>
      <w:r w:rsidRPr="00A12F4F">
        <w:rPr>
          <w:szCs w:val="24"/>
        </w:rPr>
        <w:t xml:space="preserve"> MSM having the characteristics in the circumstances that are the focus of the proposed study, some information has been published on Latino MSM having different characteristics in different settings than those of concern to this study.  In 2005, Carballo-Dieguez et al. described the assessment of an intervention for Latino MSM. However, their </w:t>
      </w:r>
      <w:r w:rsidR="008D133C" w:rsidRPr="00A12F4F">
        <w:rPr>
          <w:szCs w:val="24"/>
        </w:rPr>
        <w:t xml:space="preserve">study was </w:t>
      </w:r>
      <w:r w:rsidR="00E54FE9" w:rsidRPr="00A12F4F">
        <w:rPr>
          <w:szCs w:val="24"/>
        </w:rPr>
        <w:t xml:space="preserve">conducted </w:t>
      </w:r>
      <w:r w:rsidR="008D133C" w:rsidRPr="00A12F4F">
        <w:rPr>
          <w:szCs w:val="24"/>
        </w:rPr>
        <w:t xml:space="preserve">with Latino MSM who </w:t>
      </w:r>
      <w:r w:rsidR="00E54FE9" w:rsidRPr="00A12F4F">
        <w:rPr>
          <w:szCs w:val="24"/>
        </w:rPr>
        <w:t xml:space="preserve">were </w:t>
      </w:r>
      <w:r w:rsidR="008D133C" w:rsidRPr="00A12F4F">
        <w:rPr>
          <w:szCs w:val="24"/>
        </w:rPr>
        <w:t>not recent immigr</w:t>
      </w:r>
      <w:r w:rsidR="00E54FE9" w:rsidRPr="00A12F4F">
        <w:rPr>
          <w:szCs w:val="24"/>
        </w:rPr>
        <w:t>a</w:t>
      </w:r>
      <w:r w:rsidR="008D133C" w:rsidRPr="00A12F4F">
        <w:rPr>
          <w:szCs w:val="24"/>
        </w:rPr>
        <w:t>nts</w:t>
      </w:r>
      <w:r w:rsidR="00E54FE9" w:rsidRPr="00A12F4F">
        <w:rPr>
          <w:szCs w:val="24"/>
        </w:rPr>
        <w:t xml:space="preserve"> and </w:t>
      </w:r>
      <w:r w:rsidR="008D133C" w:rsidRPr="00A12F4F">
        <w:rPr>
          <w:szCs w:val="24"/>
        </w:rPr>
        <w:t>who reside</w:t>
      </w:r>
      <w:r w:rsidR="00E54FE9" w:rsidRPr="00A12F4F">
        <w:rPr>
          <w:szCs w:val="24"/>
        </w:rPr>
        <w:t>d</w:t>
      </w:r>
      <w:r w:rsidR="008D133C" w:rsidRPr="00A12F4F">
        <w:rPr>
          <w:szCs w:val="24"/>
        </w:rPr>
        <w:t xml:space="preserve"> in a </w:t>
      </w:r>
      <w:r w:rsidR="004B2F63" w:rsidRPr="00A12F4F">
        <w:rPr>
          <w:szCs w:val="24"/>
        </w:rPr>
        <w:t>major urban</w:t>
      </w:r>
      <w:r w:rsidR="008D133C" w:rsidRPr="00A12F4F">
        <w:rPr>
          <w:szCs w:val="24"/>
        </w:rPr>
        <w:t xml:space="preserve"> setting – New York City – </w:t>
      </w:r>
      <w:r w:rsidR="00E54FE9" w:rsidRPr="00A12F4F">
        <w:rPr>
          <w:szCs w:val="24"/>
        </w:rPr>
        <w:t xml:space="preserve">which also has one of the largest and longest-established Latino populations in the U.S. </w:t>
      </w:r>
      <w:r w:rsidRPr="00A12F4F">
        <w:rPr>
          <w:szCs w:val="24"/>
        </w:rPr>
        <w:t xml:space="preserve"> </w:t>
      </w:r>
      <w:r w:rsidR="00E54FE9" w:rsidRPr="00A12F4F">
        <w:rPr>
          <w:szCs w:val="24"/>
        </w:rPr>
        <w:t xml:space="preserve">Furthermore, and unlike the </w:t>
      </w:r>
      <w:r w:rsidR="000C5685" w:rsidRPr="00A12F4F">
        <w:rPr>
          <w:szCs w:val="24"/>
        </w:rPr>
        <w:t>HOLA en Grupos</w:t>
      </w:r>
      <w:r w:rsidR="00E54FE9" w:rsidRPr="00A12F4F">
        <w:rPr>
          <w:szCs w:val="24"/>
        </w:rPr>
        <w:t xml:space="preserve"> intervention</w:t>
      </w:r>
      <w:r w:rsidR="00060C44" w:rsidRPr="00A12F4F">
        <w:rPr>
          <w:szCs w:val="24"/>
        </w:rPr>
        <w:t>,</w:t>
      </w:r>
      <w:r w:rsidR="00E54FE9" w:rsidRPr="00A12F4F">
        <w:rPr>
          <w:szCs w:val="24"/>
        </w:rPr>
        <w:t xml:space="preserve"> which will be delivered and assessed by this study, the </w:t>
      </w:r>
      <w:r w:rsidRPr="00A12F4F">
        <w:rPr>
          <w:szCs w:val="24"/>
        </w:rPr>
        <w:t>Carballo-Dieguez et al. intervention study w</w:t>
      </w:r>
      <w:r w:rsidR="00E54FE9" w:rsidRPr="00A12F4F">
        <w:rPr>
          <w:szCs w:val="24"/>
        </w:rPr>
        <w:t xml:space="preserve">as not developed through a </w:t>
      </w:r>
      <w:r w:rsidR="008F6899" w:rsidRPr="00A12F4F">
        <w:rPr>
          <w:szCs w:val="24"/>
        </w:rPr>
        <w:t xml:space="preserve">long-standing </w:t>
      </w:r>
      <w:r w:rsidR="00E54FE9" w:rsidRPr="00A12F4F">
        <w:rPr>
          <w:szCs w:val="24"/>
        </w:rPr>
        <w:t xml:space="preserve">community-based participatory research partnership </w:t>
      </w:r>
      <w:r w:rsidRPr="00A12F4F">
        <w:rPr>
          <w:szCs w:val="24"/>
        </w:rPr>
        <w:t xml:space="preserve">involving </w:t>
      </w:r>
      <w:r w:rsidR="00E54FE9" w:rsidRPr="00A12F4F">
        <w:rPr>
          <w:szCs w:val="24"/>
        </w:rPr>
        <w:t xml:space="preserve">researchers and multiple stakeholders, including Latino MSM in the Latino community. Finally, the </w:t>
      </w:r>
      <w:r w:rsidR="00060C44" w:rsidRPr="00A12F4F">
        <w:rPr>
          <w:szCs w:val="24"/>
        </w:rPr>
        <w:t xml:space="preserve">New York City-based </w:t>
      </w:r>
      <w:r w:rsidR="00E54FE9" w:rsidRPr="00A12F4F">
        <w:rPr>
          <w:szCs w:val="24"/>
        </w:rPr>
        <w:t xml:space="preserve">intervention </w:t>
      </w:r>
      <w:r w:rsidR="008F6899" w:rsidRPr="00A12F4F">
        <w:rPr>
          <w:szCs w:val="24"/>
        </w:rPr>
        <w:t xml:space="preserve">was determined not to be </w:t>
      </w:r>
      <w:r w:rsidR="00E54FE9" w:rsidRPr="00A12F4F">
        <w:rPr>
          <w:szCs w:val="24"/>
        </w:rPr>
        <w:t xml:space="preserve">efficacious when compared to observed effects in the </w:t>
      </w:r>
      <w:r w:rsidR="001D7CE8" w:rsidRPr="00A12F4F">
        <w:rPr>
          <w:szCs w:val="24"/>
        </w:rPr>
        <w:t xml:space="preserve">study’s </w:t>
      </w:r>
      <w:r w:rsidR="00E54FE9" w:rsidRPr="00A12F4F">
        <w:rPr>
          <w:szCs w:val="24"/>
        </w:rPr>
        <w:t>comparison condition.</w:t>
      </w:r>
      <w:r w:rsidR="001D7CE8" w:rsidRPr="00A12F4F">
        <w:rPr>
          <w:szCs w:val="24"/>
        </w:rPr>
        <w:t xml:space="preserve"> </w:t>
      </w:r>
      <w:r w:rsidR="008F6899" w:rsidRPr="00A12F4F">
        <w:rPr>
          <w:szCs w:val="24"/>
        </w:rPr>
        <w:t>While the data from the New York City study are similar to those that will be collected by this study, for the reasons given above</w:t>
      </w:r>
      <w:r w:rsidR="00277A28" w:rsidRPr="00A12F4F">
        <w:rPr>
          <w:szCs w:val="24"/>
        </w:rPr>
        <w:t>,</w:t>
      </w:r>
      <w:r w:rsidR="008F6899" w:rsidRPr="00A12F4F">
        <w:rPr>
          <w:szCs w:val="24"/>
        </w:rPr>
        <w:t xml:space="preserve"> they do </w:t>
      </w:r>
      <w:r w:rsidR="00C12304" w:rsidRPr="00A12F4F">
        <w:rPr>
          <w:szCs w:val="24"/>
        </w:rPr>
        <w:t xml:space="preserve">not duplicate the </w:t>
      </w:r>
      <w:r w:rsidR="008F6899" w:rsidRPr="00A12F4F">
        <w:rPr>
          <w:szCs w:val="24"/>
        </w:rPr>
        <w:t>proposed data collection</w:t>
      </w:r>
      <w:r w:rsidR="00C12304" w:rsidRPr="00A12F4F">
        <w:rPr>
          <w:szCs w:val="24"/>
        </w:rPr>
        <w:t xml:space="preserve"> or address the </w:t>
      </w:r>
      <w:r w:rsidRPr="00A12F4F">
        <w:rPr>
          <w:szCs w:val="24"/>
        </w:rPr>
        <w:t xml:space="preserve">specific </w:t>
      </w:r>
      <w:r w:rsidR="00C12304" w:rsidRPr="00A12F4F">
        <w:rPr>
          <w:szCs w:val="24"/>
        </w:rPr>
        <w:t>needs that will be served by the proposed data collection</w:t>
      </w:r>
      <w:r w:rsidR="008F6899" w:rsidRPr="00A12F4F">
        <w:rPr>
          <w:szCs w:val="24"/>
        </w:rPr>
        <w:t>.</w:t>
      </w:r>
    </w:p>
    <w:p w:rsidR="00E54FE9" w:rsidRPr="00A12F4F" w:rsidRDefault="00E54FE9" w:rsidP="008E1534">
      <w:pPr>
        <w:autoSpaceDE w:val="0"/>
        <w:autoSpaceDN w:val="0"/>
        <w:adjustRightInd w:val="0"/>
        <w:rPr>
          <w:szCs w:val="24"/>
        </w:rPr>
      </w:pPr>
    </w:p>
    <w:p w:rsidR="00EF03E0" w:rsidRPr="00A12F4F" w:rsidRDefault="00B3509C" w:rsidP="00C96F9A">
      <w:pPr>
        <w:autoSpaceDE w:val="0"/>
        <w:autoSpaceDN w:val="0"/>
        <w:adjustRightInd w:val="0"/>
        <w:rPr>
          <w:szCs w:val="24"/>
        </w:rPr>
      </w:pPr>
      <w:r w:rsidRPr="00A12F4F">
        <w:rPr>
          <w:szCs w:val="24"/>
        </w:rPr>
        <w:t xml:space="preserve">Other HIV prevention interventions have been developed for populations that include </w:t>
      </w:r>
      <w:r w:rsidR="00E9267C" w:rsidRPr="00A12F4F">
        <w:rPr>
          <w:szCs w:val="24"/>
        </w:rPr>
        <w:t xml:space="preserve">non-MSM </w:t>
      </w:r>
      <w:r w:rsidRPr="00A12F4F">
        <w:rPr>
          <w:szCs w:val="24"/>
        </w:rPr>
        <w:t>Latinos and have shown evidence of being efficacious at reducing HIV behavioral risks, including</w:t>
      </w:r>
      <w:r w:rsidR="00C12304" w:rsidRPr="00A12F4F">
        <w:rPr>
          <w:szCs w:val="24"/>
        </w:rPr>
        <w:t>, in some cases,</w:t>
      </w:r>
      <w:r w:rsidRPr="00A12F4F">
        <w:rPr>
          <w:szCs w:val="24"/>
        </w:rPr>
        <w:t xml:space="preserve"> drug-related </w:t>
      </w:r>
      <w:r w:rsidR="00C12304" w:rsidRPr="00A12F4F">
        <w:rPr>
          <w:szCs w:val="24"/>
        </w:rPr>
        <w:t>behaviors that can increase the risks of HIV infection</w:t>
      </w:r>
      <w:r w:rsidRPr="00A12F4F">
        <w:rPr>
          <w:szCs w:val="24"/>
        </w:rPr>
        <w:t xml:space="preserve">. </w:t>
      </w:r>
      <w:r w:rsidR="00C96F9A" w:rsidRPr="00A12F4F">
        <w:rPr>
          <w:szCs w:val="24"/>
        </w:rPr>
        <w:t>Some of t</w:t>
      </w:r>
      <w:r w:rsidR="005D58C1" w:rsidRPr="00A12F4F">
        <w:rPr>
          <w:szCs w:val="24"/>
        </w:rPr>
        <w:t xml:space="preserve">hese interventions are being disseminated by service provider organizations with CDC support. </w:t>
      </w:r>
      <w:r w:rsidRPr="00A12F4F">
        <w:rPr>
          <w:szCs w:val="24"/>
        </w:rPr>
        <w:t>However, these interventions have not been designed for Latino</w:t>
      </w:r>
      <w:r w:rsidR="00EF03E0" w:rsidRPr="00A12F4F">
        <w:rPr>
          <w:szCs w:val="24"/>
        </w:rPr>
        <w:t xml:space="preserve"> M</w:t>
      </w:r>
      <w:r w:rsidRPr="00A12F4F">
        <w:rPr>
          <w:szCs w:val="24"/>
        </w:rPr>
        <w:t>SM</w:t>
      </w:r>
      <w:r w:rsidR="005D58C1" w:rsidRPr="00A12F4F">
        <w:rPr>
          <w:szCs w:val="24"/>
        </w:rPr>
        <w:t>, much less for primarily Mexican</w:t>
      </w:r>
      <w:r w:rsidR="0088132A" w:rsidRPr="00A12F4F">
        <w:rPr>
          <w:szCs w:val="24"/>
        </w:rPr>
        <w:t>-born</w:t>
      </w:r>
      <w:r w:rsidR="005D58C1" w:rsidRPr="00A12F4F">
        <w:rPr>
          <w:szCs w:val="24"/>
        </w:rPr>
        <w:t xml:space="preserve"> Latino MSM such as those who reside in </w:t>
      </w:r>
      <w:r w:rsidR="00EF03E0" w:rsidRPr="00A12F4F">
        <w:rPr>
          <w:szCs w:val="24"/>
        </w:rPr>
        <w:t xml:space="preserve">rural </w:t>
      </w:r>
      <w:r w:rsidR="005D58C1" w:rsidRPr="00A12F4F">
        <w:rPr>
          <w:szCs w:val="24"/>
        </w:rPr>
        <w:t xml:space="preserve">central North Carolina. </w:t>
      </w:r>
      <w:r w:rsidR="004E1BD0" w:rsidRPr="00A12F4F">
        <w:rPr>
          <w:szCs w:val="24"/>
        </w:rPr>
        <w:t>Instead, they have targeted heterosexual Hispanic men and women (predominantly from Puerto Rico) and African American men and women</w:t>
      </w:r>
      <w:r w:rsidR="00785AB3" w:rsidRPr="00A12F4F">
        <w:rPr>
          <w:szCs w:val="24"/>
        </w:rPr>
        <w:t xml:space="preserve"> (O’Donnell et al., 1998)</w:t>
      </w:r>
      <w:r w:rsidR="004E1BD0" w:rsidRPr="00A12F4F">
        <w:rPr>
          <w:szCs w:val="24"/>
        </w:rPr>
        <w:t xml:space="preserve"> and drug-using heterosexual Latinos</w:t>
      </w:r>
      <w:r w:rsidR="00785AB3" w:rsidRPr="00A12F4F">
        <w:rPr>
          <w:szCs w:val="24"/>
        </w:rPr>
        <w:t xml:space="preserve"> (Robles et al., 2004)</w:t>
      </w:r>
      <w:r w:rsidR="004E1BD0" w:rsidRPr="00A12F4F">
        <w:rPr>
          <w:szCs w:val="24"/>
        </w:rPr>
        <w:t>.</w:t>
      </w:r>
      <w:r w:rsidR="00E64D60" w:rsidRPr="00A12F4F">
        <w:rPr>
          <w:szCs w:val="24"/>
        </w:rPr>
        <w:t xml:space="preserve"> </w:t>
      </w:r>
      <w:r w:rsidR="004E1BD0" w:rsidRPr="00A12F4F">
        <w:rPr>
          <w:szCs w:val="24"/>
        </w:rPr>
        <w:t xml:space="preserve">The risk profiles of these heterosexual, drug-using, non-migrant or recent immigrant Latino populations are very different from those </w:t>
      </w:r>
      <w:r w:rsidR="00406E18" w:rsidRPr="00A12F4F">
        <w:rPr>
          <w:szCs w:val="24"/>
        </w:rPr>
        <w:t xml:space="preserve">that are of concern to this study - </w:t>
      </w:r>
      <w:r w:rsidR="004B2F63" w:rsidRPr="00A12F4F">
        <w:rPr>
          <w:szCs w:val="24"/>
        </w:rPr>
        <w:t>recent</w:t>
      </w:r>
      <w:r w:rsidR="00EF03E0" w:rsidRPr="00A12F4F">
        <w:rPr>
          <w:szCs w:val="24"/>
        </w:rPr>
        <w:t xml:space="preserve"> immigrant </w:t>
      </w:r>
      <w:r w:rsidR="004E1BD0" w:rsidRPr="00A12F4F">
        <w:rPr>
          <w:szCs w:val="24"/>
        </w:rPr>
        <w:t xml:space="preserve">Latino MSM in rural NC who rarely inject drugs and </w:t>
      </w:r>
      <w:r w:rsidR="00EF03E0" w:rsidRPr="00A12F4F">
        <w:rPr>
          <w:szCs w:val="24"/>
        </w:rPr>
        <w:t xml:space="preserve">whose </w:t>
      </w:r>
      <w:r w:rsidR="004E1BD0" w:rsidRPr="00A12F4F">
        <w:rPr>
          <w:szCs w:val="24"/>
        </w:rPr>
        <w:t>HIV risks are primarily</w:t>
      </w:r>
      <w:r w:rsidR="00406E18" w:rsidRPr="00A12F4F">
        <w:rPr>
          <w:szCs w:val="24"/>
        </w:rPr>
        <w:t xml:space="preserve"> </w:t>
      </w:r>
      <w:r w:rsidR="004E1BD0" w:rsidRPr="00A12F4F">
        <w:rPr>
          <w:szCs w:val="24"/>
        </w:rPr>
        <w:t>due to their male-to-male sexual contacts</w:t>
      </w:r>
      <w:r w:rsidR="00785AB3" w:rsidRPr="00A12F4F">
        <w:rPr>
          <w:szCs w:val="24"/>
        </w:rPr>
        <w:t xml:space="preserve"> (Rhodes et al., 2006</w:t>
      </w:r>
      <w:r w:rsidR="00E64D60" w:rsidRPr="00A12F4F">
        <w:rPr>
          <w:szCs w:val="24"/>
        </w:rPr>
        <w:t>).</w:t>
      </w:r>
    </w:p>
    <w:p w:rsidR="00EF03E0" w:rsidRPr="00A12F4F" w:rsidRDefault="00EF03E0" w:rsidP="00C96F9A">
      <w:pPr>
        <w:autoSpaceDE w:val="0"/>
        <w:autoSpaceDN w:val="0"/>
        <w:adjustRightInd w:val="0"/>
        <w:rPr>
          <w:szCs w:val="24"/>
        </w:rPr>
      </w:pPr>
    </w:p>
    <w:p w:rsidR="001C6CC2" w:rsidRPr="00A12F4F" w:rsidRDefault="00EF03E0" w:rsidP="001C6CC2">
      <w:pPr>
        <w:autoSpaceDE w:val="0"/>
        <w:autoSpaceDN w:val="0"/>
        <w:adjustRightInd w:val="0"/>
        <w:rPr>
          <w:szCs w:val="24"/>
        </w:rPr>
      </w:pPr>
      <w:r w:rsidRPr="00A12F4F">
        <w:rPr>
          <w:szCs w:val="24"/>
        </w:rPr>
        <w:lastRenderedPageBreak/>
        <w:t xml:space="preserve">In summary, </w:t>
      </w:r>
      <w:r w:rsidR="004E1BD0" w:rsidRPr="00A12F4F">
        <w:rPr>
          <w:szCs w:val="24"/>
        </w:rPr>
        <w:t xml:space="preserve">the data that have been collected by </w:t>
      </w:r>
      <w:r w:rsidR="00B654E7" w:rsidRPr="00A12F4F">
        <w:rPr>
          <w:szCs w:val="24"/>
        </w:rPr>
        <w:t xml:space="preserve">other </w:t>
      </w:r>
      <w:r w:rsidR="004E1BD0" w:rsidRPr="00A12F4F">
        <w:rPr>
          <w:szCs w:val="24"/>
        </w:rPr>
        <w:t>studies do not duplicate the proposed data collection or address the needs that will be served by the proposed data collection.</w:t>
      </w:r>
      <w:r w:rsidRPr="00A12F4F">
        <w:rPr>
          <w:szCs w:val="24"/>
        </w:rPr>
        <w:t xml:space="preserve"> No </w:t>
      </w:r>
      <w:r w:rsidR="001C6CC2" w:rsidRPr="00A12F4F">
        <w:rPr>
          <w:szCs w:val="24"/>
        </w:rPr>
        <w:t>known HIV prevention intervention for Latino MSM exist</w:t>
      </w:r>
      <w:r w:rsidRPr="00A12F4F">
        <w:rPr>
          <w:szCs w:val="24"/>
        </w:rPr>
        <w:t>s</w:t>
      </w:r>
      <w:r w:rsidR="001C6CC2" w:rsidRPr="00A12F4F">
        <w:rPr>
          <w:szCs w:val="24"/>
        </w:rPr>
        <w:t xml:space="preserve"> whose efficacy has been demonstrated by a randomized trial </w:t>
      </w:r>
      <w:r w:rsidR="00406E18" w:rsidRPr="00A12F4F">
        <w:rPr>
          <w:szCs w:val="24"/>
        </w:rPr>
        <w:t>(</w:t>
      </w:r>
      <w:r w:rsidR="001C6CC2" w:rsidRPr="00A12F4F">
        <w:rPr>
          <w:szCs w:val="24"/>
        </w:rPr>
        <w:t xml:space="preserve">Herbst et al., 2011) or that have </w:t>
      </w:r>
      <w:r w:rsidR="00C96F9A" w:rsidRPr="00A12F4F">
        <w:rPr>
          <w:szCs w:val="24"/>
        </w:rPr>
        <w:t xml:space="preserve">been identified by CDC </w:t>
      </w:r>
      <w:r w:rsidRPr="00A12F4F">
        <w:rPr>
          <w:szCs w:val="24"/>
        </w:rPr>
        <w:t xml:space="preserve">as </w:t>
      </w:r>
      <w:r w:rsidR="00C96F9A" w:rsidRPr="00A12F4F">
        <w:rPr>
          <w:szCs w:val="24"/>
        </w:rPr>
        <w:t>merit</w:t>
      </w:r>
      <w:r w:rsidRPr="00A12F4F">
        <w:rPr>
          <w:szCs w:val="24"/>
        </w:rPr>
        <w:t>ing</w:t>
      </w:r>
      <w:r w:rsidR="00C96F9A" w:rsidRPr="00A12F4F">
        <w:rPr>
          <w:szCs w:val="24"/>
        </w:rPr>
        <w:t xml:space="preserve"> </w:t>
      </w:r>
      <w:r w:rsidR="001C6CC2" w:rsidRPr="00A12F4F">
        <w:rPr>
          <w:szCs w:val="24"/>
        </w:rPr>
        <w:t>inclusion in</w:t>
      </w:r>
      <w:r w:rsidR="00C96F9A" w:rsidRPr="00A12F4F">
        <w:rPr>
          <w:szCs w:val="24"/>
        </w:rPr>
        <w:t xml:space="preserve"> the </w:t>
      </w:r>
      <w:r w:rsidR="000C5685" w:rsidRPr="00A12F4F">
        <w:rPr>
          <w:bCs/>
          <w:iCs/>
          <w:szCs w:val="24"/>
        </w:rPr>
        <w:t>Compendium of Evidence-Based HIV Behavioral Interventions</w:t>
      </w:r>
      <w:r w:rsidR="001C6CC2" w:rsidRPr="00A12F4F">
        <w:rPr>
          <w:bCs/>
          <w:i/>
          <w:iCs/>
          <w:szCs w:val="24"/>
        </w:rPr>
        <w:t xml:space="preserve"> (</w:t>
      </w:r>
      <w:hyperlink r:id="rId17" w:history="1">
        <w:r w:rsidR="000C5685" w:rsidRPr="00A12F4F">
          <w:rPr>
            <w:rStyle w:val="Hyperlink"/>
            <w:bCs/>
            <w:iCs/>
            <w:szCs w:val="24"/>
          </w:rPr>
          <w:t>http://www.cdc.gov/hiv/topics/research/prs/evidence-based-interventions.htm</w:t>
        </w:r>
      </w:hyperlink>
      <w:r w:rsidR="001C6CC2" w:rsidRPr="00A12F4F">
        <w:rPr>
          <w:szCs w:val="24"/>
        </w:rPr>
        <w:t>).</w:t>
      </w:r>
    </w:p>
    <w:p w:rsidR="009779AF" w:rsidRPr="00A12F4F" w:rsidRDefault="009779AF">
      <w:pPr>
        <w:outlineLvl w:val="0"/>
        <w:rPr>
          <w:szCs w:val="24"/>
        </w:rPr>
      </w:pPr>
      <w:bookmarkStart w:id="17" w:name="_Toc170288929"/>
    </w:p>
    <w:p w:rsidR="00653B76" w:rsidRPr="00A12F4F" w:rsidRDefault="00653B76" w:rsidP="00653B76">
      <w:pPr>
        <w:pStyle w:val="bodytextpsg"/>
        <w:spacing w:line="240" w:lineRule="auto"/>
        <w:ind w:firstLine="0"/>
        <w:rPr>
          <w:b/>
          <w:szCs w:val="24"/>
        </w:rPr>
      </w:pPr>
      <w:r w:rsidRPr="00A12F4F">
        <w:rPr>
          <w:b/>
          <w:szCs w:val="24"/>
        </w:rPr>
        <w:t>5.</w:t>
      </w:r>
      <w:r w:rsidRPr="00A12F4F">
        <w:rPr>
          <w:b/>
          <w:szCs w:val="24"/>
        </w:rPr>
        <w:tab/>
        <w:t>Impact on Small Businesses or Other Small Entities</w:t>
      </w:r>
      <w:bookmarkEnd w:id="14"/>
      <w:bookmarkEnd w:id="15"/>
      <w:bookmarkEnd w:id="16"/>
      <w:bookmarkEnd w:id="17"/>
      <w:r w:rsidRPr="00A12F4F">
        <w:rPr>
          <w:b/>
          <w:szCs w:val="24"/>
        </w:rPr>
        <w:t xml:space="preserve"> </w:t>
      </w:r>
    </w:p>
    <w:p w:rsidR="00653B76" w:rsidRPr="00A12F4F" w:rsidRDefault="00653B76" w:rsidP="00653B76">
      <w:pPr>
        <w:pStyle w:val="bodytextpsg"/>
        <w:spacing w:line="240" w:lineRule="auto"/>
        <w:ind w:firstLine="0"/>
        <w:rPr>
          <w:b/>
          <w:szCs w:val="24"/>
        </w:rPr>
      </w:pPr>
    </w:p>
    <w:p w:rsidR="00653B76" w:rsidRPr="00A12F4F" w:rsidRDefault="00653B76" w:rsidP="00762E33">
      <w:pPr>
        <w:pStyle w:val="bodytextpsg"/>
        <w:spacing w:line="240" w:lineRule="auto"/>
        <w:ind w:firstLine="0"/>
        <w:rPr>
          <w:szCs w:val="24"/>
        </w:rPr>
      </w:pPr>
      <w:r w:rsidRPr="00A12F4F">
        <w:rPr>
          <w:szCs w:val="24"/>
        </w:rPr>
        <w:t>No small businesses will be involved in this study.</w:t>
      </w:r>
    </w:p>
    <w:p w:rsidR="00653B76" w:rsidRPr="00A12F4F" w:rsidRDefault="00653B76" w:rsidP="00653B76">
      <w:pPr>
        <w:pStyle w:val="Heading2"/>
        <w:rPr>
          <w:szCs w:val="24"/>
        </w:rPr>
      </w:pPr>
      <w:bookmarkStart w:id="18" w:name="_Toc140978030"/>
      <w:bookmarkStart w:id="19" w:name="_Toc153858310"/>
      <w:bookmarkStart w:id="20" w:name="_Toc155765732"/>
      <w:bookmarkStart w:id="21" w:name="_Toc170288930"/>
      <w:r w:rsidRPr="00A12F4F">
        <w:rPr>
          <w:szCs w:val="24"/>
        </w:rPr>
        <w:t>6.</w:t>
      </w:r>
      <w:r w:rsidRPr="00A12F4F">
        <w:rPr>
          <w:szCs w:val="24"/>
        </w:rPr>
        <w:tab/>
        <w:t>Consequences of Collecting the Information Less Frequently</w:t>
      </w:r>
      <w:bookmarkEnd w:id="18"/>
      <w:bookmarkEnd w:id="19"/>
      <w:bookmarkEnd w:id="20"/>
      <w:bookmarkEnd w:id="21"/>
      <w:r w:rsidRPr="00A12F4F">
        <w:rPr>
          <w:szCs w:val="24"/>
        </w:rPr>
        <w:t xml:space="preserve"> </w:t>
      </w:r>
    </w:p>
    <w:p w:rsidR="00A024BE" w:rsidRPr="00A12F4F" w:rsidRDefault="00653B76" w:rsidP="00A024BE">
      <w:pPr>
        <w:pStyle w:val="NoSpacing"/>
        <w:rPr>
          <w:rFonts w:ascii="Times New Roman" w:hAnsi="Times New Roman" w:cs="Times New Roman"/>
          <w:sz w:val="24"/>
          <w:szCs w:val="24"/>
        </w:rPr>
      </w:pPr>
      <w:bookmarkStart w:id="22" w:name="_Toc140978031"/>
      <w:r w:rsidRPr="00A12F4F">
        <w:rPr>
          <w:rFonts w:ascii="Times New Roman" w:hAnsi="Times New Roman" w:cs="Times New Roman"/>
          <w:sz w:val="24"/>
          <w:szCs w:val="24"/>
        </w:rPr>
        <w:t xml:space="preserve">The </w:t>
      </w:r>
      <w:r w:rsidR="00577217" w:rsidRPr="00A12F4F">
        <w:rPr>
          <w:rFonts w:ascii="Times New Roman" w:hAnsi="Times New Roman" w:cs="Times New Roman"/>
          <w:sz w:val="24"/>
          <w:szCs w:val="24"/>
        </w:rPr>
        <w:t xml:space="preserve">information </w:t>
      </w:r>
      <w:r w:rsidRPr="00A12F4F">
        <w:rPr>
          <w:rFonts w:ascii="Times New Roman" w:hAnsi="Times New Roman" w:cs="Times New Roman"/>
          <w:sz w:val="24"/>
          <w:szCs w:val="24"/>
        </w:rPr>
        <w:t>collection activit</w:t>
      </w:r>
      <w:r w:rsidR="007A5E40" w:rsidRPr="00A12F4F">
        <w:rPr>
          <w:rFonts w:ascii="Times New Roman" w:hAnsi="Times New Roman" w:cs="Times New Roman"/>
          <w:sz w:val="24"/>
          <w:szCs w:val="24"/>
        </w:rPr>
        <w:t xml:space="preserve">y </w:t>
      </w:r>
      <w:r w:rsidRPr="00A12F4F">
        <w:rPr>
          <w:rFonts w:ascii="Times New Roman" w:hAnsi="Times New Roman" w:cs="Times New Roman"/>
          <w:sz w:val="24"/>
          <w:szCs w:val="24"/>
        </w:rPr>
        <w:t>will occur from</w:t>
      </w:r>
      <w:r w:rsidR="00DF5A8F" w:rsidRPr="00A12F4F">
        <w:rPr>
          <w:rFonts w:ascii="Times New Roman" w:hAnsi="Times New Roman" w:cs="Times New Roman"/>
          <w:sz w:val="24"/>
          <w:szCs w:val="24"/>
        </w:rPr>
        <w:t xml:space="preserve"> </w:t>
      </w:r>
      <w:r w:rsidR="005606C6" w:rsidRPr="00A12F4F">
        <w:rPr>
          <w:rFonts w:ascii="Times New Roman" w:hAnsi="Times New Roman" w:cs="Times New Roman"/>
          <w:sz w:val="24"/>
          <w:szCs w:val="24"/>
        </w:rPr>
        <w:t>May 2012 through J</w:t>
      </w:r>
      <w:r w:rsidR="007A5E40" w:rsidRPr="00A12F4F">
        <w:rPr>
          <w:rFonts w:ascii="Times New Roman" w:hAnsi="Times New Roman" w:cs="Times New Roman"/>
          <w:sz w:val="24"/>
          <w:szCs w:val="24"/>
        </w:rPr>
        <w:t xml:space="preserve">uly </w:t>
      </w:r>
      <w:r w:rsidR="005606C6" w:rsidRPr="00A12F4F">
        <w:rPr>
          <w:rFonts w:ascii="Times New Roman" w:hAnsi="Times New Roman" w:cs="Times New Roman"/>
          <w:sz w:val="24"/>
          <w:szCs w:val="24"/>
        </w:rPr>
        <w:t>2014</w:t>
      </w:r>
      <w:r w:rsidRPr="00A12F4F">
        <w:rPr>
          <w:rFonts w:ascii="Times New Roman" w:hAnsi="Times New Roman" w:cs="Times New Roman"/>
          <w:sz w:val="24"/>
          <w:szCs w:val="24"/>
        </w:rPr>
        <w:t xml:space="preserve">. </w:t>
      </w:r>
      <w:r w:rsidR="004863F0" w:rsidRPr="00A12F4F">
        <w:rPr>
          <w:rFonts w:ascii="Times New Roman" w:hAnsi="Times New Roman" w:cs="Times New Roman"/>
          <w:sz w:val="24"/>
          <w:szCs w:val="24"/>
        </w:rPr>
        <w:t xml:space="preserve">Specific steps in the study during this period will </w:t>
      </w:r>
      <w:r w:rsidR="007A5E40" w:rsidRPr="00A12F4F">
        <w:rPr>
          <w:rFonts w:ascii="Times New Roman" w:hAnsi="Times New Roman" w:cs="Times New Roman"/>
          <w:sz w:val="24"/>
          <w:szCs w:val="24"/>
        </w:rPr>
        <w:t xml:space="preserve">include </w:t>
      </w:r>
      <w:r w:rsidR="004863F0" w:rsidRPr="00A12F4F">
        <w:rPr>
          <w:rFonts w:ascii="Times New Roman" w:hAnsi="Times New Roman" w:cs="Times New Roman"/>
          <w:sz w:val="24"/>
          <w:szCs w:val="24"/>
        </w:rPr>
        <w:t xml:space="preserve">a </w:t>
      </w:r>
      <w:r w:rsidR="00124BB9" w:rsidRPr="00A12F4F">
        <w:rPr>
          <w:rFonts w:ascii="Times New Roman" w:hAnsi="Times New Roman" w:cs="Times New Roman"/>
          <w:sz w:val="24"/>
          <w:szCs w:val="24"/>
        </w:rPr>
        <w:t xml:space="preserve">one-time </w:t>
      </w:r>
      <w:r w:rsidR="007A5E40" w:rsidRPr="00A12F4F">
        <w:rPr>
          <w:rFonts w:ascii="Times New Roman" w:hAnsi="Times New Roman" w:cs="Times New Roman"/>
          <w:sz w:val="24"/>
          <w:szCs w:val="24"/>
        </w:rPr>
        <w:t xml:space="preserve">collection of information to </w:t>
      </w:r>
      <w:r w:rsidR="004863F0" w:rsidRPr="00A12F4F">
        <w:rPr>
          <w:rFonts w:ascii="Times New Roman" w:hAnsi="Times New Roman" w:cs="Times New Roman"/>
          <w:sz w:val="24"/>
          <w:szCs w:val="24"/>
        </w:rPr>
        <w:t xml:space="preserve">determine </w:t>
      </w:r>
      <w:r w:rsidR="007A5E40" w:rsidRPr="00A12F4F">
        <w:rPr>
          <w:rFonts w:ascii="Times New Roman" w:hAnsi="Times New Roman" w:cs="Times New Roman"/>
          <w:sz w:val="24"/>
          <w:szCs w:val="24"/>
        </w:rPr>
        <w:t>the eligibility of potential participants</w:t>
      </w:r>
      <w:r w:rsidR="00EF03E0" w:rsidRPr="00A12F4F">
        <w:rPr>
          <w:rFonts w:ascii="Times New Roman" w:hAnsi="Times New Roman" w:cs="Times New Roman"/>
          <w:sz w:val="24"/>
          <w:szCs w:val="24"/>
        </w:rPr>
        <w:t xml:space="preserve"> and </w:t>
      </w:r>
      <w:r w:rsidR="00E05642" w:rsidRPr="00A12F4F">
        <w:rPr>
          <w:rFonts w:ascii="Times New Roman" w:hAnsi="Times New Roman" w:cs="Times New Roman"/>
          <w:sz w:val="24"/>
          <w:szCs w:val="24"/>
        </w:rPr>
        <w:t>the</w:t>
      </w:r>
      <w:r w:rsidR="00EF03E0" w:rsidRPr="00A12F4F">
        <w:rPr>
          <w:rFonts w:ascii="Times New Roman" w:hAnsi="Times New Roman" w:cs="Times New Roman"/>
          <w:sz w:val="24"/>
          <w:szCs w:val="24"/>
        </w:rPr>
        <w:t xml:space="preserve"> collection of initial contact information</w:t>
      </w:r>
      <w:r w:rsidR="00E05642" w:rsidRPr="00A12F4F">
        <w:rPr>
          <w:rFonts w:ascii="Times New Roman" w:hAnsi="Times New Roman" w:cs="Times New Roman"/>
          <w:sz w:val="24"/>
          <w:szCs w:val="24"/>
        </w:rPr>
        <w:t>;</w:t>
      </w:r>
      <w:r w:rsidR="007A5E40" w:rsidRPr="00A12F4F">
        <w:rPr>
          <w:rFonts w:ascii="Times New Roman" w:hAnsi="Times New Roman" w:cs="Times New Roman"/>
          <w:sz w:val="24"/>
          <w:szCs w:val="24"/>
        </w:rPr>
        <w:t xml:space="preserve"> </w:t>
      </w:r>
      <w:r w:rsidR="004863F0" w:rsidRPr="00A12F4F">
        <w:rPr>
          <w:rFonts w:ascii="Times New Roman" w:hAnsi="Times New Roman" w:cs="Times New Roman"/>
          <w:sz w:val="24"/>
          <w:szCs w:val="24"/>
        </w:rPr>
        <w:t xml:space="preserve">a </w:t>
      </w:r>
      <w:r w:rsidR="00124BB9" w:rsidRPr="00A12F4F">
        <w:rPr>
          <w:rFonts w:ascii="Times New Roman" w:hAnsi="Times New Roman" w:cs="Times New Roman"/>
          <w:sz w:val="24"/>
          <w:szCs w:val="24"/>
        </w:rPr>
        <w:t xml:space="preserve">one-time administration of </w:t>
      </w:r>
      <w:r w:rsidR="007A5E40" w:rsidRPr="00A12F4F">
        <w:rPr>
          <w:rFonts w:ascii="Times New Roman" w:hAnsi="Times New Roman" w:cs="Times New Roman"/>
          <w:sz w:val="24"/>
          <w:szCs w:val="24"/>
        </w:rPr>
        <w:t>informed consent</w:t>
      </w:r>
      <w:r w:rsidR="004863F0" w:rsidRPr="00A12F4F">
        <w:rPr>
          <w:rFonts w:ascii="Times New Roman" w:hAnsi="Times New Roman" w:cs="Times New Roman"/>
          <w:sz w:val="24"/>
          <w:szCs w:val="24"/>
        </w:rPr>
        <w:t xml:space="preserve"> that will ask those who agree to participate to sign their name</w:t>
      </w:r>
      <w:r w:rsidR="00E05642" w:rsidRPr="00A12F4F">
        <w:rPr>
          <w:rFonts w:ascii="Times New Roman" w:hAnsi="Times New Roman" w:cs="Times New Roman"/>
          <w:sz w:val="24"/>
          <w:szCs w:val="24"/>
        </w:rPr>
        <w:t>;</w:t>
      </w:r>
      <w:r w:rsidR="007A5E40" w:rsidRPr="00A12F4F">
        <w:rPr>
          <w:rFonts w:ascii="Times New Roman" w:hAnsi="Times New Roman" w:cs="Times New Roman"/>
          <w:sz w:val="24"/>
          <w:szCs w:val="24"/>
        </w:rPr>
        <w:t xml:space="preserve"> </w:t>
      </w:r>
      <w:r w:rsidR="00E05642" w:rsidRPr="00A12F4F">
        <w:rPr>
          <w:rFonts w:ascii="Times New Roman" w:hAnsi="Times New Roman" w:cs="Times New Roman"/>
          <w:sz w:val="24"/>
          <w:szCs w:val="24"/>
        </w:rPr>
        <w:t xml:space="preserve">the </w:t>
      </w:r>
      <w:r w:rsidR="00A024BE" w:rsidRPr="00A12F4F">
        <w:rPr>
          <w:rFonts w:ascii="Times New Roman" w:hAnsi="Times New Roman" w:cs="Times New Roman"/>
          <w:sz w:val="24"/>
          <w:szCs w:val="24"/>
        </w:rPr>
        <w:t xml:space="preserve">one-time </w:t>
      </w:r>
      <w:r w:rsidR="00E05642" w:rsidRPr="00A12F4F">
        <w:rPr>
          <w:rFonts w:ascii="Times New Roman" w:hAnsi="Times New Roman" w:cs="Times New Roman"/>
          <w:sz w:val="24"/>
          <w:szCs w:val="24"/>
        </w:rPr>
        <w:t>collection of baseline assessment data before intervention delivery</w:t>
      </w:r>
      <w:r w:rsidR="00210EC4" w:rsidRPr="00A12F4F">
        <w:rPr>
          <w:rFonts w:ascii="Times New Roman" w:hAnsi="Times New Roman" w:cs="Times New Roman"/>
          <w:sz w:val="24"/>
          <w:szCs w:val="24"/>
        </w:rPr>
        <w:t xml:space="preserve">; </w:t>
      </w:r>
      <w:r w:rsidR="00E05642" w:rsidRPr="00A12F4F">
        <w:rPr>
          <w:rFonts w:ascii="Times New Roman" w:hAnsi="Times New Roman" w:cs="Times New Roman"/>
          <w:sz w:val="24"/>
          <w:szCs w:val="24"/>
        </w:rPr>
        <w:t xml:space="preserve">the </w:t>
      </w:r>
      <w:r w:rsidR="00124BB9" w:rsidRPr="00A12F4F">
        <w:rPr>
          <w:rFonts w:ascii="Times New Roman" w:hAnsi="Times New Roman" w:cs="Times New Roman"/>
          <w:sz w:val="24"/>
          <w:szCs w:val="24"/>
        </w:rPr>
        <w:t xml:space="preserve">one-time </w:t>
      </w:r>
      <w:r w:rsidR="007A5E40" w:rsidRPr="00A12F4F">
        <w:rPr>
          <w:rFonts w:ascii="Times New Roman" w:hAnsi="Times New Roman" w:cs="Times New Roman"/>
          <w:sz w:val="24"/>
          <w:szCs w:val="24"/>
        </w:rPr>
        <w:t xml:space="preserve">collection </w:t>
      </w:r>
      <w:r w:rsidR="00EF03E0" w:rsidRPr="00A12F4F">
        <w:rPr>
          <w:rFonts w:ascii="Times New Roman" w:hAnsi="Times New Roman" w:cs="Times New Roman"/>
          <w:sz w:val="24"/>
          <w:szCs w:val="24"/>
        </w:rPr>
        <w:t xml:space="preserve">of more detailed participant </w:t>
      </w:r>
      <w:r w:rsidR="007A5E40" w:rsidRPr="00A12F4F">
        <w:rPr>
          <w:rFonts w:ascii="Times New Roman" w:hAnsi="Times New Roman" w:cs="Times New Roman"/>
          <w:sz w:val="24"/>
          <w:szCs w:val="24"/>
        </w:rPr>
        <w:t xml:space="preserve">contact information to </w:t>
      </w:r>
      <w:r w:rsidR="004863F0" w:rsidRPr="00A12F4F">
        <w:rPr>
          <w:rFonts w:ascii="Times New Roman" w:hAnsi="Times New Roman" w:cs="Times New Roman"/>
          <w:sz w:val="24"/>
          <w:szCs w:val="24"/>
        </w:rPr>
        <w:t xml:space="preserve">facilitate efforts by study staff to contact participants and </w:t>
      </w:r>
      <w:r w:rsidR="007A5E40" w:rsidRPr="00A12F4F">
        <w:rPr>
          <w:rFonts w:ascii="Times New Roman" w:hAnsi="Times New Roman" w:cs="Times New Roman"/>
          <w:sz w:val="24"/>
          <w:szCs w:val="24"/>
        </w:rPr>
        <w:t xml:space="preserve">ensure that they attend all </w:t>
      </w:r>
      <w:r w:rsidR="000C5685" w:rsidRPr="00A12F4F">
        <w:rPr>
          <w:rFonts w:ascii="Times New Roman" w:hAnsi="Times New Roman" w:cs="Times New Roman"/>
          <w:sz w:val="24"/>
          <w:szCs w:val="24"/>
        </w:rPr>
        <w:t>HOLA en Grupos</w:t>
      </w:r>
      <w:r w:rsidR="007A5E40" w:rsidRPr="00A12F4F">
        <w:rPr>
          <w:rFonts w:ascii="Times New Roman" w:hAnsi="Times New Roman" w:cs="Times New Roman"/>
          <w:sz w:val="24"/>
          <w:szCs w:val="24"/>
        </w:rPr>
        <w:t xml:space="preserve"> and comparison </w:t>
      </w:r>
      <w:r w:rsidR="00664980" w:rsidRPr="00A12F4F">
        <w:rPr>
          <w:rFonts w:ascii="Times New Roman" w:hAnsi="Times New Roman" w:cs="Times New Roman"/>
          <w:sz w:val="24"/>
          <w:szCs w:val="24"/>
        </w:rPr>
        <w:t>intervention</w:t>
      </w:r>
      <w:r w:rsidR="00EF03E0" w:rsidRPr="00A12F4F">
        <w:rPr>
          <w:rFonts w:ascii="Times New Roman" w:hAnsi="Times New Roman" w:cs="Times New Roman"/>
          <w:sz w:val="24"/>
          <w:szCs w:val="24"/>
        </w:rPr>
        <w:t xml:space="preserve"> sessions</w:t>
      </w:r>
      <w:r w:rsidR="00E05642" w:rsidRPr="00A12F4F">
        <w:rPr>
          <w:rFonts w:ascii="Times New Roman" w:hAnsi="Times New Roman" w:cs="Times New Roman"/>
          <w:sz w:val="24"/>
          <w:szCs w:val="24"/>
        </w:rPr>
        <w:t xml:space="preserve"> and the 6-month follow-up assessment; </w:t>
      </w:r>
      <w:r w:rsidR="004863F0" w:rsidRPr="00A12F4F">
        <w:rPr>
          <w:rFonts w:ascii="Times New Roman" w:hAnsi="Times New Roman" w:cs="Times New Roman"/>
          <w:sz w:val="24"/>
          <w:szCs w:val="24"/>
        </w:rPr>
        <w:t xml:space="preserve">and </w:t>
      </w:r>
      <w:r w:rsidR="00E05642" w:rsidRPr="00A12F4F">
        <w:rPr>
          <w:rFonts w:ascii="Times New Roman" w:hAnsi="Times New Roman" w:cs="Times New Roman"/>
          <w:sz w:val="24"/>
          <w:szCs w:val="24"/>
        </w:rPr>
        <w:t xml:space="preserve">the </w:t>
      </w:r>
      <w:r w:rsidR="00A024BE" w:rsidRPr="00A12F4F">
        <w:rPr>
          <w:rFonts w:ascii="Times New Roman" w:hAnsi="Times New Roman" w:cs="Times New Roman"/>
          <w:sz w:val="24"/>
          <w:szCs w:val="24"/>
        </w:rPr>
        <w:t xml:space="preserve">one-time </w:t>
      </w:r>
      <w:r w:rsidR="004863F0" w:rsidRPr="00A12F4F">
        <w:rPr>
          <w:rFonts w:ascii="Times New Roman" w:hAnsi="Times New Roman" w:cs="Times New Roman"/>
          <w:sz w:val="24"/>
          <w:szCs w:val="24"/>
        </w:rPr>
        <w:t xml:space="preserve">collection of </w:t>
      </w:r>
      <w:r w:rsidR="00E05642" w:rsidRPr="00A12F4F">
        <w:rPr>
          <w:rFonts w:ascii="Times New Roman" w:hAnsi="Times New Roman" w:cs="Times New Roman"/>
          <w:sz w:val="24"/>
          <w:szCs w:val="24"/>
        </w:rPr>
        <w:t xml:space="preserve">follow-up </w:t>
      </w:r>
      <w:r w:rsidR="004863F0" w:rsidRPr="00A12F4F">
        <w:rPr>
          <w:rFonts w:ascii="Times New Roman" w:hAnsi="Times New Roman" w:cs="Times New Roman"/>
          <w:sz w:val="24"/>
          <w:szCs w:val="24"/>
        </w:rPr>
        <w:t xml:space="preserve">assessment data </w:t>
      </w:r>
      <w:r w:rsidR="007A5E40" w:rsidRPr="00A12F4F">
        <w:rPr>
          <w:rFonts w:ascii="Times New Roman" w:hAnsi="Times New Roman" w:cs="Times New Roman"/>
          <w:sz w:val="24"/>
          <w:szCs w:val="24"/>
        </w:rPr>
        <w:t>six months after intervention delivery</w:t>
      </w:r>
      <w:r w:rsidR="00124BB9" w:rsidRPr="00A12F4F">
        <w:rPr>
          <w:rFonts w:ascii="Times New Roman" w:hAnsi="Times New Roman" w:cs="Times New Roman"/>
          <w:sz w:val="24"/>
          <w:szCs w:val="24"/>
        </w:rPr>
        <w:t xml:space="preserve">. This assessment data will be used to </w:t>
      </w:r>
      <w:r w:rsidR="007A5E40" w:rsidRPr="00A12F4F">
        <w:rPr>
          <w:rFonts w:ascii="Times New Roman" w:hAnsi="Times New Roman" w:cs="Times New Roman"/>
          <w:sz w:val="24"/>
          <w:szCs w:val="24"/>
        </w:rPr>
        <w:t>determin</w:t>
      </w:r>
      <w:r w:rsidR="00664980" w:rsidRPr="00A12F4F">
        <w:rPr>
          <w:rFonts w:ascii="Times New Roman" w:hAnsi="Times New Roman" w:cs="Times New Roman"/>
          <w:sz w:val="24"/>
          <w:szCs w:val="24"/>
        </w:rPr>
        <w:t>e</w:t>
      </w:r>
      <w:r w:rsidR="007A5E40" w:rsidRPr="00A12F4F">
        <w:rPr>
          <w:rFonts w:ascii="Times New Roman" w:hAnsi="Times New Roman" w:cs="Times New Roman"/>
          <w:sz w:val="24"/>
          <w:szCs w:val="24"/>
        </w:rPr>
        <w:t xml:space="preserve"> the efficacy of </w:t>
      </w:r>
      <w:r w:rsidR="000C5685" w:rsidRPr="00A12F4F">
        <w:rPr>
          <w:rFonts w:ascii="Times New Roman" w:hAnsi="Times New Roman" w:cs="Times New Roman"/>
          <w:sz w:val="24"/>
          <w:szCs w:val="24"/>
        </w:rPr>
        <w:t>HOLA en Grupos</w:t>
      </w:r>
      <w:r w:rsidR="007A5E40" w:rsidRPr="00A12F4F">
        <w:rPr>
          <w:rFonts w:ascii="Times New Roman" w:hAnsi="Times New Roman" w:cs="Times New Roman"/>
          <w:sz w:val="24"/>
          <w:szCs w:val="24"/>
        </w:rPr>
        <w:t xml:space="preserve"> and </w:t>
      </w:r>
      <w:r w:rsidR="00664980" w:rsidRPr="00A12F4F">
        <w:rPr>
          <w:rFonts w:ascii="Times New Roman" w:hAnsi="Times New Roman" w:cs="Times New Roman"/>
          <w:sz w:val="24"/>
          <w:szCs w:val="24"/>
        </w:rPr>
        <w:t xml:space="preserve">to </w:t>
      </w:r>
      <w:r w:rsidR="007A5E40" w:rsidRPr="00A12F4F">
        <w:rPr>
          <w:rFonts w:ascii="Times New Roman" w:hAnsi="Times New Roman" w:cs="Times New Roman"/>
          <w:sz w:val="24"/>
          <w:szCs w:val="24"/>
        </w:rPr>
        <w:t xml:space="preserve">conduct the other analyses described above. </w:t>
      </w:r>
      <w:r w:rsidR="00EF03E0" w:rsidRPr="00A12F4F">
        <w:rPr>
          <w:rFonts w:ascii="Times New Roman" w:hAnsi="Times New Roman" w:cs="Times New Roman"/>
          <w:sz w:val="24"/>
          <w:szCs w:val="24"/>
        </w:rPr>
        <w:t xml:space="preserve">By collecting assessment data </w:t>
      </w:r>
      <w:r w:rsidR="00E05642" w:rsidRPr="00A12F4F">
        <w:rPr>
          <w:rFonts w:ascii="Times New Roman" w:hAnsi="Times New Roman" w:cs="Times New Roman"/>
          <w:sz w:val="24"/>
          <w:szCs w:val="24"/>
        </w:rPr>
        <w:t xml:space="preserve">from </w:t>
      </w:r>
      <w:r w:rsidR="000C5685" w:rsidRPr="00A12F4F">
        <w:rPr>
          <w:rFonts w:ascii="Times New Roman" w:hAnsi="Times New Roman" w:cs="Times New Roman"/>
          <w:sz w:val="24"/>
          <w:szCs w:val="24"/>
        </w:rPr>
        <w:t>HOLA en Grupos</w:t>
      </w:r>
      <w:r w:rsidR="00E05642" w:rsidRPr="00A12F4F">
        <w:rPr>
          <w:rFonts w:ascii="Times New Roman" w:hAnsi="Times New Roman" w:cs="Times New Roman"/>
          <w:sz w:val="24"/>
          <w:szCs w:val="24"/>
        </w:rPr>
        <w:t xml:space="preserve"> and comparison intervention participants </w:t>
      </w:r>
      <w:r w:rsidR="00EF03E0" w:rsidRPr="00A12F4F">
        <w:rPr>
          <w:rFonts w:ascii="Times New Roman" w:hAnsi="Times New Roman" w:cs="Times New Roman"/>
          <w:sz w:val="24"/>
          <w:szCs w:val="24"/>
        </w:rPr>
        <w:t>only at baseline and 6-months after delivery</w:t>
      </w:r>
      <w:r w:rsidR="00E05642" w:rsidRPr="00A12F4F">
        <w:rPr>
          <w:rFonts w:ascii="Times New Roman" w:hAnsi="Times New Roman" w:cs="Times New Roman"/>
          <w:sz w:val="24"/>
          <w:szCs w:val="24"/>
        </w:rPr>
        <w:t xml:space="preserve"> of the interventions</w:t>
      </w:r>
      <w:r w:rsidR="00E9267C" w:rsidRPr="00A12F4F">
        <w:rPr>
          <w:rFonts w:ascii="Times New Roman" w:hAnsi="Times New Roman" w:cs="Times New Roman"/>
          <w:sz w:val="24"/>
          <w:szCs w:val="24"/>
        </w:rPr>
        <w:t xml:space="preserve"> -- at only </w:t>
      </w:r>
      <w:r w:rsidR="00A024BE" w:rsidRPr="00A12F4F">
        <w:rPr>
          <w:rFonts w:ascii="Times New Roman" w:hAnsi="Times New Roman" w:cs="Times New Roman"/>
          <w:sz w:val="24"/>
          <w:szCs w:val="24"/>
        </w:rPr>
        <w:t xml:space="preserve">two </w:t>
      </w:r>
      <w:r w:rsidR="00E9267C" w:rsidRPr="00A12F4F">
        <w:rPr>
          <w:rFonts w:ascii="Times New Roman" w:hAnsi="Times New Roman" w:cs="Times New Roman"/>
          <w:sz w:val="24"/>
          <w:szCs w:val="24"/>
        </w:rPr>
        <w:t xml:space="preserve">time points -- data </w:t>
      </w:r>
      <w:r w:rsidR="007A5E40" w:rsidRPr="00A12F4F">
        <w:rPr>
          <w:rFonts w:ascii="Times New Roman" w:hAnsi="Times New Roman" w:cs="Times New Roman"/>
          <w:sz w:val="24"/>
          <w:szCs w:val="24"/>
        </w:rPr>
        <w:t xml:space="preserve">collection </w:t>
      </w:r>
      <w:r w:rsidR="00406E18" w:rsidRPr="00A12F4F">
        <w:rPr>
          <w:rFonts w:ascii="Times New Roman" w:hAnsi="Times New Roman" w:cs="Times New Roman"/>
          <w:sz w:val="24"/>
          <w:szCs w:val="24"/>
        </w:rPr>
        <w:t xml:space="preserve">has been reduced </w:t>
      </w:r>
      <w:r w:rsidR="00E9267C" w:rsidRPr="00A12F4F">
        <w:rPr>
          <w:rFonts w:ascii="Times New Roman" w:hAnsi="Times New Roman" w:cs="Times New Roman"/>
          <w:sz w:val="24"/>
          <w:szCs w:val="24"/>
        </w:rPr>
        <w:t xml:space="preserve">to </w:t>
      </w:r>
      <w:r w:rsidR="007A5E40" w:rsidRPr="00A12F4F">
        <w:rPr>
          <w:rFonts w:ascii="Times New Roman" w:hAnsi="Times New Roman" w:cs="Times New Roman"/>
          <w:sz w:val="24"/>
          <w:szCs w:val="24"/>
        </w:rPr>
        <w:t xml:space="preserve">the minimum </w:t>
      </w:r>
      <w:r w:rsidR="00EF03E0" w:rsidRPr="00A12F4F">
        <w:rPr>
          <w:rFonts w:ascii="Times New Roman" w:hAnsi="Times New Roman" w:cs="Times New Roman"/>
          <w:sz w:val="24"/>
          <w:szCs w:val="24"/>
        </w:rPr>
        <w:t xml:space="preserve">required to </w:t>
      </w:r>
      <w:r w:rsidR="00E05642" w:rsidRPr="00A12F4F">
        <w:rPr>
          <w:rFonts w:ascii="Times New Roman" w:hAnsi="Times New Roman" w:cs="Times New Roman"/>
          <w:sz w:val="24"/>
          <w:szCs w:val="24"/>
        </w:rPr>
        <w:t xml:space="preserve">compare the effects of the two study conditions and rigorously assess the efficacy </w:t>
      </w:r>
      <w:r w:rsidR="000C5685" w:rsidRPr="00A12F4F">
        <w:rPr>
          <w:rFonts w:ascii="Times New Roman" w:hAnsi="Times New Roman" w:cs="Times New Roman"/>
          <w:sz w:val="24"/>
          <w:szCs w:val="24"/>
        </w:rPr>
        <w:t>HOLA en Grupos</w:t>
      </w:r>
      <w:r w:rsidR="00E05642" w:rsidRPr="00A12F4F">
        <w:rPr>
          <w:rFonts w:ascii="Times New Roman" w:hAnsi="Times New Roman" w:cs="Times New Roman"/>
          <w:i/>
          <w:sz w:val="24"/>
          <w:szCs w:val="24"/>
        </w:rPr>
        <w:t>.</w:t>
      </w:r>
      <w:r w:rsidR="00E9267C" w:rsidRPr="00A12F4F">
        <w:rPr>
          <w:rFonts w:ascii="Times New Roman" w:hAnsi="Times New Roman" w:cs="Times New Roman"/>
          <w:sz w:val="24"/>
          <w:szCs w:val="24"/>
        </w:rPr>
        <w:t xml:space="preserve"> In addition,</w:t>
      </w:r>
      <w:r w:rsidR="00406E18" w:rsidRPr="00A12F4F">
        <w:rPr>
          <w:rFonts w:ascii="Times New Roman" w:hAnsi="Times New Roman" w:cs="Times New Roman"/>
          <w:sz w:val="24"/>
          <w:szCs w:val="24"/>
        </w:rPr>
        <w:t xml:space="preserve"> as explained in the </w:t>
      </w:r>
      <w:r w:rsidR="000C5685" w:rsidRPr="00A12F4F">
        <w:rPr>
          <w:rFonts w:ascii="Times New Roman" w:hAnsi="Times New Roman" w:cs="Times New Roman"/>
          <w:sz w:val="24"/>
          <w:szCs w:val="24"/>
        </w:rPr>
        <w:t>Baseline and 6-month Follow-up Assessment Data</w:t>
      </w:r>
      <w:r w:rsidR="00406E18" w:rsidRPr="00A12F4F">
        <w:rPr>
          <w:rFonts w:ascii="Times New Roman" w:hAnsi="Times New Roman" w:cs="Times New Roman"/>
          <w:sz w:val="24"/>
          <w:szCs w:val="24"/>
        </w:rPr>
        <w:t xml:space="preserve"> section above,</w:t>
      </w:r>
      <w:r w:rsidR="00E9267C" w:rsidRPr="00A12F4F">
        <w:rPr>
          <w:rFonts w:ascii="Times New Roman" w:hAnsi="Times New Roman" w:cs="Times New Roman"/>
          <w:sz w:val="24"/>
          <w:szCs w:val="24"/>
        </w:rPr>
        <w:t xml:space="preserve"> the 6-month follow-up assessment asks participants fewer questions tha</w:t>
      </w:r>
      <w:r w:rsidR="004E2E1F" w:rsidRPr="00A12F4F">
        <w:rPr>
          <w:rFonts w:ascii="Times New Roman" w:hAnsi="Times New Roman" w:cs="Times New Roman"/>
          <w:sz w:val="24"/>
          <w:szCs w:val="24"/>
        </w:rPr>
        <w:t>n</w:t>
      </w:r>
      <w:r w:rsidR="00E9267C" w:rsidRPr="00A12F4F">
        <w:rPr>
          <w:rFonts w:ascii="Times New Roman" w:hAnsi="Times New Roman" w:cs="Times New Roman"/>
          <w:sz w:val="24"/>
          <w:szCs w:val="24"/>
        </w:rPr>
        <w:t xml:space="preserve"> the baseline assessment</w:t>
      </w:r>
      <w:r w:rsidR="00406E18" w:rsidRPr="00A12F4F">
        <w:rPr>
          <w:rFonts w:ascii="Times New Roman" w:hAnsi="Times New Roman" w:cs="Times New Roman"/>
          <w:sz w:val="24"/>
          <w:szCs w:val="24"/>
        </w:rPr>
        <w:t>.</w:t>
      </w:r>
      <w:r w:rsidR="00A024BE" w:rsidRPr="00A12F4F">
        <w:rPr>
          <w:rFonts w:ascii="Times New Roman" w:hAnsi="Times New Roman" w:cs="Times New Roman"/>
          <w:sz w:val="24"/>
          <w:szCs w:val="24"/>
        </w:rPr>
        <w:t xml:space="preserve"> </w:t>
      </w:r>
    </w:p>
    <w:p w:rsidR="00132D3A" w:rsidRPr="00A12F4F" w:rsidRDefault="00132D3A" w:rsidP="00A024BE">
      <w:pPr>
        <w:autoSpaceDE w:val="0"/>
        <w:autoSpaceDN w:val="0"/>
        <w:adjustRightInd w:val="0"/>
        <w:rPr>
          <w:szCs w:val="24"/>
        </w:rPr>
      </w:pPr>
    </w:p>
    <w:p w:rsidR="00205274" w:rsidRPr="00A12F4F" w:rsidRDefault="00653B76" w:rsidP="00762E33">
      <w:pPr>
        <w:pStyle w:val="bodytextpsg"/>
        <w:spacing w:line="240" w:lineRule="auto"/>
        <w:ind w:firstLine="0"/>
        <w:rPr>
          <w:szCs w:val="24"/>
        </w:rPr>
      </w:pPr>
      <w:r w:rsidRPr="00A12F4F">
        <w:rPr>
          <w:szCs w:val="24"/>
        </w:rPr>
        <w:t xml:space="preserve">If </w:t>
      </w:r>
      <w:r w:rsidR="00C262F2" w:rsidRPr="00A12F4F">
        <w:rPr>
          <w:szCs w:val="24"/>
        </w:rPr>
        <w:t xml:space="preserve">assessment </w:t>
      </w:r>
      <w:r w:rsidRPr="00A12F4F">
        <w:rPr>
          <w:szCs w:val="24"/>
        </w:rPr>
        <w:t>data were not collected</w:t>
      </w:r>
      <w:r w:rsidR="007A5E40" w:rsidRPr="00A12F4F">
        <w:rPr>
          <w:szCs w:val="24"/>
        </w:rPr>
        <w:t xml:space="preserve"> </w:t>
      </w:r>
      <w:r w:rsidR="00C262F2" w:rsidRPr="00A12F4F">
        <w:rPr>
          <w:szCs w:val="24"/>
        </w:rPr>
        <w:t xml:space="preserve">at two time points </w:t>
      </w:r>
      <w:r w:rsidR="007A5E40" w:rsidRPr="00A12F4F">
        <w:rPr>
          <w:szCs w:val="24"/>
        </w:rPr>
        <w:t>as proposed</w:t>
      </w:r>
      <w:r w:rsidRPr="00A12F4F">
        <w:rPr>
          <w:szCs w:val="24"/>
        </w:rPr>
        <w:t xml:space="preserve">, </w:t>
      </w:r>
      <w:r w:rsidR="00406E18" w:rsidRPr="00A12F4F">
        <w:rPr>
          <w:szCs w:val="24"/>
        </w:rPr>
        <w:t xml:space="preserve">it would not be possible </w:t>
      </w:r>
      <w:r w:rsidRPr="00A12F4F">
        <w:rPr>
          <w:szCs w:val="24"/>
        </w:rPr>
        <w:t xml:space="preserve">to </w:t>
      </w:r>
      <w:r w:rsidR="00C262F2" w:rsidRPr="00A12F4F">
        <w:rPr>
          <w:szCs w:val="24"/>
        </w:rPr>
        <w:t xml:space="preserve">evaluate </w:t>
      </w:r>
      <w:r w:rsidR="007A5E40" w:rsidRPr="00A12F4F">
        <w:rPr>
          <w:szCs w:val="24"/>
        </w:rPr>
        <w:t>the e</w:t>
      </w:r>
      <w:r w:rsidR="002D37C6" w:rsidRPr="00A12F4F">
        <w:rPr>
          <w:szCs w:val="24"/>
        </w:rPr>
        <w:t>fficacy</w:t>
      </w:r>
      <w:r w:rsidR="00FE07AB" w:rsidRPr="00A12F4F">
        <w:rPr>
          <w:szCs w:val="24"/>
        </w:rPr>
        <w:t xml:space="preserve"> of </w:t>
      </w:r>
      <w:r w:rsidR="000C5685" w:rsidRPr="00A12F4F">
        <w:rPr>
          <w:szCs w:val="24"/>
        </w:rPr>
        <w:t>HOLA en Grupos</w:t>
      </w:r>
      <w:r w:rsidR="007A5E40" w:rsidRPr="00A12F4F">
        <w:rPr>
          <w:szCs w:val="24"/>
        </w:rPr>
        <w:t xml:space="preserve"> </w:t>
      </w:r>
      <w:r w:rsidR="00664980" w:rsidRPr="00A12F4F">
        <w:rPr>
          <w:szCs w:val="24"/>
        </w:rPr>
        <w:t xml:space="preserve">with the Latino MSM populations for whom it was designed </w:t>
      </w:r>
      <w:r w:rsidR="007A5E40" w:rsidRPr="00A12F4F">
        <w:rPr>
          <w:szCs w:val="24"/>
        </w:rPr>
        <w:t xml:space="preserve">or describe and clarify the nature of </w:t>
      </w:r>
      <w:r w:rsidR="00FE07AB" w:rsidRPr="00A12F4F">
        <w:rPr>
          <w:szCs w:val="24"/>
        </w:rPr>
        <w:t>behavior</w:t>
      </w:r>
      <w:r w:rsidR="007A5E40" w:rsidRPr="00A12F4F">
        <w:rPr>
          <w:szCs w:val="24"/>
        </w:rPr>
        <w:t>al and circumstantial factors that affect the HIV/STD risks of Latino MSM in</w:t>
      </w:r>
      <w:r w:rsidR="00664980" w:rsidRPr="00A12F4F">
        <w:rPr>
          <w:szCs w:val="24"/>
        </w:rPr>
        <w:t xml:space="preserve"> rural areas of the South</w:t>
      </w:r>
      <w:r w:rsidR="00406E18" w:rsidRPr="00A12F4F">
        <w:rPr>
          <w:szCs w:val="24"/>
        </w:rPr>
        <w:t xml:space="preserve">. </w:t>
      </w:r>
      <w:r w:rsidR="00664980" w:rsidRPr="00A12F4F">
        <w:rPr>
          <w:szCs w:val="24"/>
        </w:rPr>
        <w:t>Finally, if the data were not collected as proposed, i</w:t>
      </w:r>
      <w:r w:rsidRPr="00A12F4F">
        <w:rPr>
          <w:szCs w:val="24"/>
        </w:rPr>
        <w:t xml:space="preserve">t would </w:t>
      </w:r>
      <w:r w:rsidR="00664980" w:rsidRPr="00A12F4F">
        <w:rPr>
          <w:szCs w:val="24"/>
        </w:rPr>
        <w:t xml:space="preserve">preclude the potentially important contribution of this study, which </w:t>
      </w:r>
      <w:r w:rsidR="00C96F9A" w:rsidRPr="00A12F4F">
        <w:rPr>
          <w:szCs w:val="24"/>
        </w:rPr>
        <w:t xml:space="preserve">consists of </w:t>
      </w:r>
      <w:r w:rsidR="00664980" w:rsidRPr="00A12F4F">
        <w:rPr>
          <w:szCs w:val="24"/>
        </w:rPr>
        <w:t>test</w:t>
      </w:r>
      <w:r w:rsidR="00C96F9A" w:rsidRPr="00A12F4F">
        <w:rPr>
          <w:szCs w:val="24"/>
        </w:rPr>
        <w:t>ing</w:t>
      </w:r>
      <w:r w:rsidR="00664980" w:rsidRPr="00A12F4F">
        <w:rPr>
          <w:szCs w:val="24"/>
        </w:rPr>
        <w:t xml:space="preserve"> an HIV prevention intervention </w:t>
      </w:r>
      <w:r w:rsidR="00E05642" w:rsidRPr="00A12F4F">
        <w:rPr>
          <w:szCs w:val="24"/>
        </w:rPr>
        <w:t xml:space="preserve">for Latino MSM </w:t>
      </w:r>
      <w:r w:rsidR="00664980" w:rsidRPr="00A12F4F">
        <w:rPr>
          <w:szCs w:val="24"/>
        </w:rPr>
        <w:t xml:space="preserve">developed by and with the Latino community that can be made available for potential use by HIV/STD prevention service provider organizations that work with this extremely vulnerable population. </w:t>
      </w:r>
    </w:p>
    <w:p w:rsidR="00205274" w:rsidRPr="00A12F4F" w:rsidRDefault="00205274" w:rsidP="00762E33">
      <w:pPr>
        <w:pStyle w:val="bodytextpsg"/>
        <w:spacing w:line="240" w:lineRule="auto"/>
        <w:ind w:firstLine="0"/>
        <w:rPr>
          <w:szCs w:val="24"/>
        </w:rPr>
      </w:pPr>
    </w:p>
    <w:p w:rsidR="00FE07AB" w:rsidRPr="00A12F4F" w:rsidRDefault="00664980" w:rsidP="00762E33">
      <w:pPr>
        <w:pStyle w:val="bodytextpsg"/>
        <w:spacing w:line="240" w:lineRule="auto"/>
        <w:ind w:firstLine="0"/>
        <w:rPr>
          <w:szCs w:val="24"/>
        </w:rPr>
      </w:pPr>
      <w:r w:rsidRPr="00A12F4F">
        <w:rPr>
          <w:szCs w:val="24"/>
        </w:rPr>
        <w:t xml:space="preserve">Participants </w:t>
      </w:r>
      <w:r w:rsidR="004863F0" w:rsidRPr="00A12F4F">
        <w:rPr>
          <w:szCs w:val="24"/>
        </w:rPr>
        <w:t xml:space="preserve">will be </w:t>
      </w:r>
      <w:r w:rsidRPr="00A12F4F">
        <w:rPr>
          <w:szCs w:val="24"/>
        </w:rPr>
        <w:t>allowed to participate in the study only once.</w:t>
      </w:r>
    </w:p>
    <w:p w:rsidR="00664980" w:rsidRPr="00A12F4F" w:rsidRDefault="00664980" w:rsidP="00762E33">
      <w:pPr>
        <w:pStyle w:val="bodytextpsg"/>
        <w:spacing w:line="240" w:lineRule="auto"/>
        <w:ind w:firstLine="0"/>
        <w:rPr>
          <w:szCs w:val="24"/>
        </w:rPr>
      </w:pPr>
    </w:p>
    <w:p w:rsidR="00653B76" w:rsidRPr="00A12F4F" w:rsidRDefault="00653B76" w:rsidP="00762E33">
      <w:pPr>
        <w:pStyle w:val="bodytextpsg"/>
        <w:spacing w:line="240" w:lineRule="auto"/>
        <w:ind w:firstLine="0"/>
        <w:rPr>
          <w:szCs w:val="24"/>
        </w:rPr>
      </w:pPr>
      <w:r w:rsidRPr="00A12F4F">
        <w:rPr>
          <w:szCs w:val="24"/>
        </w:rPr>
        <w:t xml:space="preserve">There are no legal obstacles to reduce </w:t>
      </w:r>
      <w:bookmarkStart w:id="23" w:name="_Toc153858311"/>
      <w:bookmarkStart w:id="24" w:name="_Toc155765733"/>
      <w:bookmarkStart w:id="25" w:name="_Toc170288931"/>
      <w:r w:rsidRPr="00A12F4F">
        <w:rPr>
          <w:szCs w:val="24"/>
        </w:rPr>
        <w:t xml:space="preserve">the burden for </w:t>
      </w:r>
      <w:r w:rsidR="005B3E13" w:rsidRPr="00A12F4F">
        <w:rPr>
          <w:szCs w:val="24"/>
        </w:rPr>
        <w:t>study participants</w:t>
      </w:r>
      <w:r w:rsidRPr="00A12F4F">
        <w:rPr>
          <w:szCs w:val="24"/>
        </w:rPr>
        <w:t>.</w:t>
      </w:r>
    </w:p>
    <w:p w:rsidR="00653B76" w:rsidRPr="00A12F4F" w:rsidRDefault="00653B76" w:rsidP="00653B76">
      <w:pPr>
        <w:pStyle w:val="bodytextpsg"/>
        <w:spacing w:line="240" w:lineRule="auto"/>
        <w:ind w:left="720" w:firstLine="0"/>
        <w:rPr>
          <w:szCs w:val="24"/>
        </w:rPr>
      </w:pPr>
    </w:p>
    <w:p w:rsidR="00653B76" w:rsidRPr="00A12F4F" w:rsidRDefault="00653B76" w:rsidP="00653B76">
      <w:pPr>
        <w:pStyle w:val="bodytextpsg"/>
        <w:spacing w:line="240" w:lineRule="auto"/>
        <w:ind w:firstLine="0"/>
        <w:rPr>
          <w:b/>
          <w:szCs w:val="24"/>
        </w:rPr>
      </w:pPr>
      <w:r w:rsidRPr="00A12F4F">
        <w:rPr>
          <w:b/>
          <w:szCs w:val="24"/>
        </w:rPr>
        <w:t>7.         Special Circumstances Relating to the Guidelines of 5 CFR 1320.5</w:t>
      </w:r>
      <w:bookmarkEnd w:id="22"/>
      <w:bookmarkEnd w:id="23"/>
      <w:bookmarkEnd w:id="24"/>
      <w:bookmarkEnd w:id="25"/>
    </w:p>
    <w:p w:rsidR="00653B76" w:rsidRPr="00A12F4F" w:rsidRDefault="00653B76" w:rsidP="00653B76">
      <w:pPr>
        <w:pStyle w:val="bodytextpsg"/>
        <w:spacing w:line="240" w:lineRule="auto"/>
        <w:ind w:firstLine="0"/>
        <w:rPr>
          <w:b/>
          <w:szCs w:val="24"/>
        </w:rPr>
      </w:pPr>
    </w:p>
    <w:p w:rsidR="00653B76" w:rsidRPr="00A12F4F" w:rsidRDefault="00653B76" w:rsidP="00762E33">
      <w:pPr>
        <w:pStyle w:val="bodytextpsg"/>
        <w:spacing w:line="240" w:lineRule="auto"/>
        <w:ind w:firstLine="0"/>
        <w:rPr>
          <w:szCs w:val="24"/>
        </w:rPr>
      </w:pPr>
      <w:r w:rsidRPr="00A12F4F">
        <w:rPr>
          <w:szCs w:val="24"/>
        </w:rPr>
        <w:t>This request fully complies with the guidelines of 5 CFR 1320.5.</w:t>
      </w:r>
      <w:bookmarkStart w:id="26" w:name="_Toc140978032"/>
      <w:bookmarkStart w:id="27" w:name="_Toc153858312"/>
      <w:bookmarkStart w:id="28" w:name="_Toc155765734"/>
      <w:bookmarkStart w:id="29" w:name="_Toc170288932"/>
    </w:p>
    <w:p w:rsidR="00653B76" w:rsidRPr="00A12F4F" w:rsidRDefault="00653B76" w:rsidP="00653B76">
      <w:pPr>
        <w:pStyle w:val="bodytextpsg"/>
        <w:spacing w:line="240" w:lineRule="auto"/>
        <w:ind w:firstLine="0"/>
        <w:rPr>
          <w:szCs w:val="24"/>
        </w:rPr>
      </w:pPr>
    </w:p>
    <w:p w:rsidR="00653B76" w:rsidRPr="00A12F4F" w:rsidRDefault="00653B76" w:rsidP="00653B76">
      <w:pPr>
        <w:pStyle w:val="bodytextpsg"/>
        <w:spacing w:line="240" w:lineRule="auto"/>
        <w:ind w:firstLine="0"/>
        <w:rPr>
          <w:b/>
          <w:szCs w:val="24"/>
        </w:rPr>
      </w:pPr>
      <w:r w:rsidRPr="00A12F4F">
        <w:rPr>
          <w:b/>
          <w:szCs w:val="24"/>
        </w:rPr>
        <w:lastRenderedPageBreak/>
        <w:t>8.</w:t>
      </w:r>
      <w:r w:rsidRPr="00A12F4F">
        <w:rPr>
          <w:b/>
          <w:szCs w:val="24"/>
        </w:rPr>
        <w:tab/>
        <w:t xml:space="preserve">Comments in </w:t>
      </w:r>
      <w:r w:rsidR="00A94DDC" w:rsidRPr="00A12F4F">
        <w:rPr>
          <w:b/>
          <w:szCs w:val="24"/>
        </w:rPr>
        <w:t>Resp</w:t>
      </w:r>
      <w:r w:rsidRPr="00A12F4F">
        <w:rPr>
          <w:b/>
          <w:szCs w:val="24"/>
        </w:rPr>
        <w:t>onse to the Federal Register Notice and Efforts to Consult Outside the Agency</w:t>
      </w:r>
      <w:bookmarkEnd w:id="26"/>
      <w:bookmarkEnd w:id="27"/>
      <w:bookmarkEnd w:id="28"/>
      <w:bookmarkEnd w:id="29"/>
      <w:r w:rsidRPr="00A12F4F">
        <w:rPr>
          <w:b/>
          <w:szCs w:val="24"/>
        </w:rPr>
        <w:t xml:space="preserve"> </w:t>
      </w:r>
    </w:p>
    <w:p w:rsidR="00762E33" w:rsidRPr="00A12F4F" w:rsidRDefault="00762E33" w:rsidP="00762E33">
      <w:pPr>
        <w:rPr>
          <w:b/>
          <w:szCs w:val="24"/>
        </w:rPr>
      </w:pPr>
    </w:p>
    <w:p w:rsidR="00653B76" w:rsidRPr="00A12F4F" w:rsidRDefault="003B5A04" w:rsidP="00762E33">
      <w:pPr>
        <w:rPr>
          <w:szCs w:val="24"/>
        </w:rPr>
      </w:pPr>
      <w:r w:rsidRPr="00A12F4F">
        <w:rPr>
          <w:szCs w:val="24"/>
        </w:rPr>
        <w:t xml:space="preserve">A 60-day Federal Register notice to solicit public comments was published in the </w:t>
      </w:r>
      <w:r w:rsidRPr="00A12F4F">
        <w:rPr>
          <w:i/>
          <w:szCs w:val="24"/>
        </w:rPr>
        <w:t>Federal Register</w:t>
      </w:r>
      <w:r w:rsidRPr="00A12F4F">
        <w:rPr>
          <w:szCs w:val="24"/>
        </w:rPr>
        <w:t xml:space="preserve"> on October 25, 2011; Vol. 76, Issue No. 206 page numbers 66069--66070.</w:t>
      </w:r>
      <w:r w:rsidR="00653B76" w:rsidRPr="00A12F4F">
        <w:rPr>
          <w:szCs w:val="24"/>
        </w:rPr>
        <w:t xml:space="preserve"> A copy of this publication is attached (</w:t>
      </w:r>
      <w:r w:rsidR="00081A25" w:rsidRPr="00A12F4F">
        <w:rPr>
          <w:b/>
          <w:szCs w:val="24"/>
        </w:rPr>
        <w:t>Attachment 2</w:t>
      </w:r>
      <w:r w:rsidR="00611A78" w:rsidRPr="00A12F4F">
        <w:rPr>
          <w:szCs w:val="24"/>
        </w:rPr>
        <w:t>).</w:t>
      </w:r>
      <w:r w:rsidR="00653B76" w:rsidRPr="00A12F4F">
        <w:rPr>
          <w:szCs w:val="24"/>
        </w:rPr>
        <w:t xml:space="preserve"> </w:t>
      </w:r>
      <w:r w:rsidRPr="00A12F4F">
        <w:rPr>
          <w:szCs w:val="24"/>
        </w:rPr>
        <w:t xml:space="preserve">No public comments were received. </w:t>
      </w:r>
    </w:p>
    <w:p w:rsidR="00762E33" w:rsidRPr="00A12F4F" w:rsidRDefault="00762E33" w:rsidP="00762E33">
      <w:pPr>
        <w:rPr>
          <w:szCs w:val="24"/>
        </w:rPr>
      </w:pPr>
    </w:p>
    <w:p w:rsidR="00762E33" w:rsidRPr="00A12F4F" w:rsidRDefault="00205274" w:rsidP="00653B76">
      <w:pPr>
        <w:rPr>
          <w:szCs w:val="24"/>
        </w:rPr>
      </w:pPr>
      <w:r w:rsidRPr="00A12F4F">
        <w:rPr>
          <w:szCs w:val="24"/>
        </w:rPr>
        <w:t xml:space="preserve">CDC staff have </w:t>
      </w:r>
      <w:r w:rsidR="00653B76" w:rsidRPr="00A12F4F">
        <w:rPr>
          <w:szCs w:val="24"/>
        </w:rPr>
        <w:t>consult</w:t>
      </w:r>
      <w:r w:rsidR="00B654E7" w:rsidRPr="00A12F4F">
        <w:rPr>
          <w:szCs w:val="24"/>
        </w:rPr>
        <w:t xml:space="preserve">ed </w:t>
      </w:r>
      <w:r w:rsidR="00653B76" w:rsidRPr="00A12F4F">
        <w:rPr>
          <w:szCs w:val="24"/>
        </w:rPr>
        <w:t xml:space="preserve">with </w:t>
      </w:r>
      <w:r w:rsidRPr="00A12F4F">
        <w:rPr>
          <w:szCs w:val="24"/>
        </w:rPr>
        <w:t xml:space="preserve">public </w:t>
      </w:r>
      <w:r w:rsidR="00653B76" w:rsidRPr="00A12F4F">
        <w:rPr>
          <w:szCs w:val="24"/>
        </w:rPr>
        <w:t>scientists and practitioners outside the agency</w:t>
      </w:r>
      <w:r w:rsidR="00B654E7" w:rsidRPr="00A12F4F">
        <w:rPr>
          <w:szCs w:val="24"/>
        </w:rPr>
        <w:t xml:space="preserve"> during the development of the study</w:t>
      </w:r>
      <w:r w:rsidR="00653B76" w:rsidRPr="00A12F4F">
        <w:rPr>
          <w:szCs w:val="24"/>
        </w:rPr>
        <w:t xml:space="preserve">. In </w:t>
      </w:r>
      <w:r w:rsidR="003A3CE6" w:rsidRPr="00A12F4F">
        <w:rPr>
          <w:szCs w:val="24"/>
        </w:rPr>
        <w:t>July 2010</w:t>
      </w:r>
      <w:r w:rsidR="00653B76" w:rsidRPr="00A12F4F">
        <w:rPr>
          <w:szCs w:val="24"/>
        </w:rPr>
        <w:t xml:space="preserve">, CDC </w:t>
      </w:r>
      <w:r w:rsidR="005A4845" w:rsidRPr="00A12F4F">
        <w:rPr>
          <w:szCs w:val="24"/>
        </w:rPr>
        <w:t xml:space="preserve">organized a meeting for all the </w:t>
      </w:r>
      <w:r w:rsidR="005C0D68" w:rsidRPr="00A12F4F">
        <w:rPr>
          <w:szCs w:val="24"/>
        </w:rPr>
        <w:t>principal</w:t>
      </w:r>
      <w:r w:rsidR="00653B76" w:rsidRPr="00A12F4F">
        <w:rPr>
          <w:szCs w:val="24"/>
        </w:rPr>
        <w:t xml:space="preserve"> investigator</w:t>
      </w:r>
      <w:r w:rsidR="005A4845" w:rsidRPr="00A12F4F">
        <w:rPr>
          <w:szCs w:val="24"/>
        </w:rPr>
        <w:t xml:space="preserve">s and their study </w:t>
      </w:r>
      <w:r w:rsidR="0019032C" w:rsidRPr="00A12F4F">
        <w:rPr>
          <w:szCs w:val="24"/>
        </w:rPr>
        <w:t>partners</w:t>
      </w:r>
      <w:r w:rsidR="005A4845" w:rsidRPr="00A12F4F">
        <w:rPr>
          <w:szCs w:val="24"/>
        </w:rPr>
        <w:t xml:space="preserve"> who </w:t>
      </w:r>
      <w:r w:rsidR="00B90A68" w:rsidRPr="00A12F4F">
        <w:rPr>
          <w:szCs w:val="24"/>
        </w:rPr>
        <w:t xml:space="preserve">are </w:t>
      </w:r>
      <w:r w:rsidR="00653B76" w:rsidRPr="00A12F4F">
        <w:rPr>
          <w:szCs w:val="24"/>
        </w:rPr>
        <w:t xml:space="preserve">funded under the Cooperative Agreement </w:t>
      </w:r>
      <w:r w:rsidR="00943E84" w:rsidRPr="00A12F4F">
        <w:rPr>
          <w:szCs w:val="24"/>
        </w:rPr>
        <w:t xml:space="preserve">(PS09-007 - Evaluating Locally-Developed/Homegrown HIV Prevention Interventions Project) that supports the </w:t>
      </w:r>
      <w:r w:rsidR="00A024BE" w:rsidRPr="00A12F4F">
        <w:rPr>
          <w:szCs w:val="24"/>
        </w:rPr>
        <w:t xml:space="preserve">proposed </w:t>
      </w:r>
      <w:r w:rsidR="00943E84" w:rsidRPr="00A12F4F">
        <w:rPr>
          <w:szCs w:val="24"/>
        </w:rPr>
        <w:t>study</w:t>
      </w:r>
      <w:r w:rsidR="00B654E7" w:rsidRPr="00A12F4F">
        <w:rPr>
          <w:szCs w:val="24"/>
        </w:rPr>
        <w:t>,</w:t>
      </w:r>
      <w:r w:rsidR="00CC51BF" w:rsidRPr="00A12F4F">
        <w:rPr>
          <w:szCs w:val="24"/>
        </w:rPr>
        <w:t xml:space="preserve"> </w:t>
      </w:r>
      <w:r w:rsidR="00653B76" w:rsidRPr="00A12F4F">
        <w:rPr>
          <w:szCs w:val="24"/>
        </w:rPr>
        <w:t xml:space="preserve">and </w:t>
      </w:r>
      <w:r w:rsidR="00BE2D9B" w:rsidRPr="00A12F4F">
        <w:rPr>
          <w:szCs w:val="24"/>
        </w:rPr>
        <w:t xml:space="preserve">who </w:t>
      </w:r>
      <w:r w:rsidR="00653B76" w:rsidRPr="00A12F4F">
        <w:rPr>
          <w:szCs w:val="24"/>
        </w:rPr>
        <w:t xml:space="preserve">have </w:t>
      </w:r>
      <w:r w:rsidR="00B654E7" w:rsidRPr="00A12F4F">
        <w:rPr>
          <w:szCs w:val="24"/>
        </w:rPr>
        <w:t xml:space="preserve">considerable </w:t>
      </w:r>
      <w:r w:rsidR="00653B76" w:rsidRPr="00A12F4F">
        <w:rPr>
          <w:szCs w:val="24"/>
        </w:rPr>
        <w:t xml:space="preserve">experience conducting behavioral surveys among </w:t>
      </w:r>
      <w:r w:rsidR="00CC51BF" w:rsidRPr="00A12F4F">
        <w:rPr>
          <w:szCs w:val="24"/>
        </w:rPr>
        <w:t xml:space="preserve">Latino MSM </w:t>
      </w:r>
      <w:r w:rsidR="00B90A68" w:rsidRPr="00A12F4F">
        <w:rPr>
          <w:szCs w:val="24"/>
        </w:rPr>
        <w:t xml:space="preserve">and other racial minority MSM </w:t>
      </w:r>
      <w:r w:rsidR="00653B76" w:rsidRPr="00A12F4F">
        <w:rPr>
          <w:szCs w:val="24"/>
        </w:rPr>
        <w:t xml:space="preserve">populations. The purpose of this meeting was to </w:t>
      </w:r>
      <w:r w:rsidR="003A3CE6" w:rsidRPr="00A12F4F">
        <w:rPr>
          <w:szCs w:val="24"/>
        </w:rPr>
        <w:t xml:space="preserve">discuss </w:t>
      </w:r>
      <w:r w:rsidR="00B90A68" w:rsidRPr="00A12F4F">
        <w:rPr>
          <w:szCs w:val="24"/>
        </w:rPr>
        <w:t xml:space="preserve">issues related to </w:t>
      </w:r>
      <w:r w:rsidR="00B35E97" w:rsidRPr="00A12F4F">
        <w:rPr>
          <w:szCs w:val="24"/>
        </w:rPr>
        <w:t xml:space="preserve">study design, </w:t>
      </w:r>
      <w:r w:rsidR="00B654E7" w:rsidRPr="00A12F4F">
        <w:rPr>
          <w:szCs w:val="24"/>
        </w:rPr>
        <w:t>methodol</w:t>
      </w:r>
      <w:r w:rsidR="00C33255" w:rsidRPr="00A12F4F">
        <w:rPr>
          <w:szCs w:val="24"/>
        </w:rPr>
        <w:t xml:space="preserve">ogical </w:t>
      </w:r>
      <w:r w:rsidR="00B654E7" w:rsidRPr="00A12F4F">
        <w:rPr>
          <w:szCs w:val="24"/>
        </w:rPr>
        <w:t xml:space="preserve">issues, </w:t>
      </w:r>
      <w:r w:rsidR="00B35E97" w:rsidRPr="00A12F4F">
        <w:rPr>
          <w:szCs w:val="24"/>
        </w:rPr>
        <w:t xml:space="preserve">eligibility criteria, and behavioral outcomes. </w:t>
      </w:r>
      <w:r w:rsidR="00153529" w:rsidRPr="00A12F4F">
        <w:rPr>
          <w:szCs w:val="24"/>
        </w:rPr>
        <w:t xml:space="preserve">See </w:t>
      </w:r>
      <w:r w:rsidR="00153529" w:rsidRPr="00A12F4F">
        <w:rPr>
          <w:b/>
          <w:szCs w:val="24"/>
        </w:rPr>
        <w:t xml:space="preserve">Attachment </w:t>
      </w:r>
      <w:r w:rsidR="00E17D20" w:rsidRPr="00A12F4F">
        <w:rPr>
          <w:b/>
          <w:szCs w:val="24"/>
        </w:rPr>
        <w:t>10</w:t>
      </w:r>
      <w:r w:rsidR="00153529" w:rsidRPr="00A12F4F">
        <w:rPr>
          <w:szCs w:val="24"/>
        </w:rPr>
        <w:t xml:space="preserve"> for a list of </w:t>
      </w:r>
      <w:r w:rsidR="00BE2D9B" w:rsidRPr="00A12F4F">
        <w:rPr>
          <w:szCs w:val="24"/>
        </w:rPr>
        <w:t xml:space="preserve">names, </w:t>
      </w:r>
      <w:r w:rsidR="00081A25" w:rsidRPr="00A12F4F">
        <w:rPr>
          <w:szCs w:val="24"/>
        </w:rPr>
        <w:t xml:space="preserve">affiliations, and contact information </w:t>
      </w:r>
      <w:r w:rsidR="00153529" w:rsidRPr="00A12F4F">
        <w:rPr>
          <w:szCs w:val="24"/>
        </w:rPr>
        <w:t xml:space="preserve">for the </w:t>
      </w:r>
      <w:r w:rsidR="00BE2D9B" w:rsidRPr="00A12F4F">
        <w:rPr>
          <w:szCs w:val="24"/>
        </w:rPr>
        <w:t>meeting participants</w:t>
      </w:r>
      <w:r w:rsidR="00081A25" w:rsidRPr="00A12F4F">
        <w:rPr>
          <w:szCs w:val="24"/>
        </w:rPr>
        <w:t>.</w:t>
      </w:r>
    </w:p>
    <w:p w:rsidR="00B35E97" w:rsidRPr="00A12F4F" w:rsidRDefault="00B35E97" w:rsidP="00653B76">
      <w:pPr>
        <w:rPr>
          <w:szCs w:val="24"/>
        </w:rPr>
      </w:pPr>
    </w:p>
    <w:p w:rsidR="00B35E97" w:rsidRPr="00A12F4F" w:rsidRDefault="00D7188C" w:rsidP="00A37E16">
      <w:pPr>
        <w:rPr>
          <w:szCs w:val="24"/>
        </w:rPr>
      </w:pPr>
      <w:r w:rsidRPr="00A12F4F">
        <w:rPr>
          <w:szCs w:val="24"/>
        </w:rPr>
        <w:t>F</w:t>
      </w:r>
      <w:r w:rsidR="00B35E97" w:rsidRPr="00A12F4F">
        <w:rPr>
          <w:szCs w:val="24"/>
        </w:rPr>
        <w:t xml:space="preserve">rom May 2010 through </w:t>
      </w:r>
      <w:r w:rsidR="008E1534" w:rsidRPr="00A12F4F">
        <w:rPr>
          <w:szCs w:val="24"/>
        </w:rPr>
        <w:t xml:space="preserve">June </w:t>
      </w:r>
      <w:r w:rsidR="00B35E97" w:rsidRPr="00A12F4F">
        <w:rPr>
          <w:szCs w:val="24"/>
        </w:rPr>
        <w:t>20</w:t>
      </w:r>
      <w:r w:rsidR="0052338E" w:rsidRPr="00A12F4F">
        <w:rPr>
          <w:szCs w:val="24"/>
        </w:rPr>
        <w:t xml:space="preserve">11, the </w:t>
      </w:r>
      <w:r w:rsidR="00CC51BF" w:rsidRPr="00A12F4F">
        <w:rPr>
          <w:szCs w:val="24"/>
        </w:rPr>
        <w:t xml:space="preserve">study’s </w:t>
      </w:r>
      <w:r w:rsidR="0052338E" w:rsidRPr="00A12F4F">
        <w:rPr>
          <w:szCs w:val="24"/>
        </w:rPr>
        <w:t>external Principal Investigator</w:t>
      </w:r>
      <w:r w:rsidR="00CC51BF" w:rsidRPr="00A12F4F">
        <w:rPr>
          <w:szCs w:val="24"/>
        </w:rPr>
        <w:t>, Dr</w:t>
      </w:r>
      <w:r w:rsidR="00085525" w:rsidRPr="00A12F4F">
        <w:rPr>
          <w:szCs w:val="24"/>
        </w:rPr>
        <w:t>.</w:t>
      </w:r>
      <w:r w:rsidR="00CC51BF" w:rsidRPr="00A12F4F">
        <w:rPr>
          <w:szCs w:val="24"/>
        </w:rPr>
        <w:t xml:space="preserve"> Scott Rhodes and his staff from the Wake Forest University School of Medicine, their </w:t>
      </w:r>
      <w:r w:rsidR="00A37E16" w:rsidRPr="00A12F4F">
        <w:rPr>
          <w:szCs w:val="24"/>
        </w:rPr>
        <w:t xml:space="preserve">study partners </w:t>
      </w:r>
      <w:r w:rsidR="00CC51BF" w:rsidRPr="00A12F4F">
        <w:rPr>
          <w:szCs w:val="24"/>
        </w:rPr>
        <w:t xml:space="preserve">at the Chatham Social Health Council, and </w:t>
      </w:r>
      <w:r w:rsidR="00085525" w:rsidRPr="00A12F4F">
        <w:rPr>
          <w:szCs w:val="24"/>
        </w:rPr>
        <w:t xml:space="preserve">the </w:t>
      </w:r>
      <w:r w:rsidR="00B35E97" w:rsidRPr="00A12F4F">
        <w:rPr>
          <w:szCs w:val="24"/>
        </w:rPr>
        <w:t>CDC Project Officer</w:t>
      </w:r>
      <w:r w:rsidR="00085525" w:rsidRPr="00A12F4F">
        <w:rPr>
          <w:szCs w:val="24"/>
        </w:rPr>
        <w:t xml:space="preserve"> and Project Coordinator collaborated during </w:t>
      </w:r>
      <w:r w:rsidR="00A37E16" w:rsidRPr="00A12F4F">
        <w:rPr>
          <w:szCs w:val="24"/>
        </w:rPr>
        <w:t xml:space="preserve">frequent </w:t>
      </w:r>
      <w:r w:rsidR="00085525" w:rsidRPr="00A12F4F">
        <w:rPr>
          <w:szCs w:val="24"/>
        </w:rPr>
        <w:t xml:space="preserve">conference calls, e-mail communications, and meetings </w:t>
      </w:r>
      <w:r w:rsidR="00B35E97" w:rsidRPr="00A12F4F">
        <w:rPr>
          <w:szCs w:val="24"/>
        </w:rPr>
        <w:t xml:space="preserve">to develop </w:t>
      </w:r>
      <w:r w:rsidR="00CC51BF" w:rsidRPr="00A12F4F">
        <w:rPr>
          <w:szCs w:val="24"/>
        </w:rPr>
        <w:t xml:space="preserve">and refine all </w:t>
      </w:r>
      <w:r w:rsidR="005A4845" w:rsidRPr="00A12F4F">
        <w:rPr>
          <w:szCs w:val="24"/>
        </w:rPr>
        <w:t xml:space="preserve">study </w:t>
      </w:r>
      <w:r w:rsidR="00085525" w:rsidRPr="00A12F4F">
        <w:rPr>
          <w:szCs w:val="24"/>
        </w:rPr>
        <w:t xml:space="preserve">forms and </w:t>
      </w:r>
      <w:r w:rsidR="005A4845" w:rsidRPr="00A12F4F">
        <w:rPr>
          <w:szCs w:val="24"/>
        </w:rPr>
        <w:t xml:space="preserve">data collection questionnaires </w:t>
      </w:r>
      <w:r w:rsidR="00085525" w:rsidRPr="00A12F4F">
        <w:rPr>
          <w:szCs w:val="24"/>
        </w:rPr>
        <w:t>(</w:t>
      </w:r>
      <w:r w:rsidR="000205FD" w:rsidRPr="00A12F4F">
        <w:rPr>
          <w:szCs w:val="24"/>
        </w:rPr>
        <w:t>s</w:t>
      </w:r>
      <w:r w:rsidR="00085525" w:rsidRPr="00A12F4F">
        <w:rPr>
          <w:szCs w:val="24"/>
        </w:rPr>
        <w:t xml:space="preserve">ee </w:t>
      </w:r>
      <w:r w:rsidR="00085525" w:rsidRPr="00A12F4F">
        <w:rPr>
          <w:b/>
          <w:szCs w:val="24"/>
        </w:rPr>
        <w:t xml:space="preserve">Attachments </w:t>
      </w:r>
      <w:r w:rsidR="00153529" w:rsidRPr="00A12F4F">
        <w:rPr>
          <w:b/>
          <w:szCs w:val="24"/>
        </w:rPr>
        <w:t>3-</w:t>
      </w:r>
      <w:r w:rsidR="00E17D20" w:rsidRPr="00A12F4F">
        <w:rPr>
          <w:b/>
          <w:szCs w:val="24"/>
        </w:rPr>
        <w:t xml:space="preserve">6a </w:t>
      </w:r>
      <w:r w:rsidR="00E17D20" w:rsidRPr="00A12F4F">
        <w:rPr>
          <w:szCs w:val="24"/>
        </w:rPr>
        <w:t xml:space="preserve">&amp; </w:t>
      </w:r>
      <w:r w:rsidR="00E17D20" w:rsidRPr="00A12F4F">
        <w:rPr>
          <w:b/>
          <w:szCs w:val="24"/>
        </w:rPr>
        <w:t>6b</w:t>
      </w:r>
      <w:r w:rsidR="00A024BE" w:rsidRPr="00A12F4F">
        <w:rPr>
          <w:szCs w:val="24"/>
        </w:rPr>
        <w:t>)</w:t>
      </w:r>
      <w:r w:rsidR="00085525" w:rsidRPr="00A12F4F">
        <w:rPr>
          <w:szCs w:val="24"/>
        </w:rPr>
        <w:t xml:space="preserve"> </w:t>
      </w:r>
      <w:r w:rsidR="00CC51BF" w:rsidRPr="00A12F4F">
        <w:rPr>
          <w:szCs w:val="24"/>
        </w:rPr>
        <w:t>that wi</w:t>
      </w:r>
      <w:r w:rsidR="00085525" w:rsidRPr="00A12F4F">
        <w:rPr>
          <w:szCs w:val="24"/>
        </w:rPr>
        <w:t>l</w:t>
      </w:r>
      <w:r w:rsidR="00CC51BF" w:rsidRPr="00A12F4F">
        <w:rPr>
          <w:szCs w:val="24"/>
        </w:rPr>
        <w:t xml:space="preserve">l be used for collecting information from </w:t>
      </w:r>
      <w:r w:rsidR="00085525" w:rsidRPr="00A12F4F">
        <w:rPr>
          <w:szCs w:val="24"/>
        </w:rPr>
        <w:t xml:space="preserve">prospective and actual </w:t>
      </w:r>
      <w:r w:rsidR="00CC51BF" w:rsidRPr="00A12F4F">
        <w:rPr>
          <w:szCs w:val="24"/>
        </w:rPr>
        <w:t>study participants</w:t>
      </w:r>
      <w:r w:rsidR="00A37E16" w:rsidRPr="00A12F4F">
        <w:rPr>
          <w:szCs w:val="24"/>
        </w:rPr>
        <w:t>,</w:t>
      </w:r>
      <w:r w:rsidR="00085525" w:rsidRPr="00A12F4F">
        <w:rPr>
          <w:szCs w:val="24"/>
        </w:rPr>
        <w:t xml:space="preserve"> and the procedures for screening, enrolling, randomizing, and retaining study participants, and collecting, managing, protecting, analyzing, and reporting data collected from the study participants.</w:t>
      </w:r>
      <w:r w:rsidR="00A37E16" w:rsidRPr="00A12F4F">
        <w:rPr>
          <w:szCs w:val="24"/>
        </w:rPr>
        <w:t xml:space="preserve"> </w:t>
      </w:r>
      <w:r w:rsidR="00A82B71" w:rsidRPr="00A12F4F">
        <w:rPr>
          <w:szCs w:val="24"/>
        </w:rPr>
        <w:t xml:space="preserve">Staff from Wake Forest University completed </w:t>
      </w:r>
      <w:r w:rsidR="00A37E16" w:rsidRPr="00A12F4F">
        <w:rPr>
          <w:szCs w:val="24"/>
        </w:rPr>
        <w:t xml:space="preserve">a </w:t>
      </w:r>
      <w:r w:rsidR="0052338E" w:rsidRPr="00A12F4F">
        <w:rPr>
          <w:szCs w:val="24"/>
        </w:rPr>
        <w:t xml:space="preserve">power </w:t>
      </w:r>
      <w:r w:rsidR="00A82B71" w:rsidRPr="00A12F4F">
        <w:rPr>
          <w:szCs w:val="24"/>
        </w:rPr>
        <w:t xml:space="preserve">analysis to determine the </w:t>
      </w:r>
      <w:r w:rsidR="00A37E16" w:rsidRPr="00A12F4F">
        <w:rPr>
          <w:szCs w:val="24"/>
        </w:rPr>
        <w:t xml:space="preserve">study </w:t>
      </w:r>
      <w:r w:rsidR="00A82B71" w:rsidRPr="00A12F4F">
        <w:rPr>
          <w:szCs w:val="24"/>
        </w:rPr>
        <w:t xml:space="preserve">sample size and </w:t>
      </w:r>
      <w:r w:rsidR="00A37E16" w:rsidRPr="00A12F4F">
        <w:rPr>
          <w:szCs w:val="24"/>
        </w:rPr>
        <w:t xml:space="preserve">develop </w:t>
      </w:r>
      <w:r w:rsidR="00A82B71" w:rsidRPr="00A12F4F">
        <w:rPr>
          <w:szCs w:val="24"/>
        </w:rPr>
        <w:t>a plan for an</w:t>
      </w:r>
      <w:r w:rsidR="00A37E16" w:rsidRPr="00A12F4F">
        <w:rPr>
          <w:szCs w:val="24"/>
        </w:rPr>
        <w:t xml:space="preserve">alysis of the </w:t>
      </w:r>
      <w:r w:rsidR="00A82B71" w:rsidRPr="00A12F4F">
        <w:rPr>
          <w:szCs w:val="24"/>
        </w:rPr>
        <w:t xml:space="preserve">study data. </w:t>
      </w:r>
      <w:r w:rsidR="00A37E16" w:rsidRPr="00A12F4F">
        <w:rPr>
          <w:szCs w:val="24"/>
        </w:rPr>
        <w:t xml:space="preserve">All forms, </w:t>
      </w:r>
      <w:r w:rsidR="007E7A82" w:rsidRPr="00A12F4F">
        <w:rPr>
          <w:szCs w:val="24"/>
        </w:rPr>
        <w:t xml:space="preserve">questionnaires, </w:t>
      </w:r>
      <w:r w:rsidR="00A37E16" w:rsidRPr="00A12F4F">
        <w:rPr>
          <w:szCs w:val="24"/>
        </w:rPr>
        <w:t xml:space="preserve">plans, and </w:t>
      </w:r>
      <w:r w:rsidR="00A82B71" w:rsidRPr="00A12F4F">
        <w:rPr>
          <w:szCs w:val="24"/>
        </w:rPr>
        <w:t xml:space="preserve">procedures </w:t>
      </w:r>
      <w:r w:rsidR="00A37E16" w:rsidRPr="00A12F4F">
        <w:rPr>
          <w:szCs w:val="24"/>
        </w:rPr>
        <w:t xml:space="preserve">were reviewed and approved by the CDC Project </w:t>
      </w:r>
      <w:r w:rsidR="007E7A82" w:rsidRPr="00A12F4F">
        <w:rPr>
          <w:szCs w:val="24"/>
        </w:rPr>
        <w:t xml:space="preserve">Officer </w:t>
      </w:r>
      <w:r w:rsidR="00A37E16" w:rsidRPr="00A12F4F">
        <w:rPr>
          <w:szCs w:val="24"/>
        </w:rPr>
        <w:t xml:space="preserve">and other reviewers at multiple levels within </w:t>
      </w:r>
      <w:r w:rsidR="007E7A82" w:rsidRPr="00A12F4F">
        <w:rPr>
          <w:szCs w:val="24"/>
        </w:rPr>
        <w:t xml:space="preserve">CDC’s </w:t>
      </w:r>
      <w:r w:rsidR="00A37E16" w:rsidRPr="00A12F4F">
        <w:rPr>
          <w:szCs w:val="24"/>
        </w:rPr>
        <w:t>Division of HIV/AIDS Prevention</w:t>
      </w:r>
      <w:r w:rsidR="007E7A82" w:rsidRPr="00A12F4F">
        <w:rPr>
          <w:szCs w:val="24"/>
        </w:rPr>
        <w:t>, b</w:t>
      </w:r>
      <w:r w:rsidR="004B3CB3" w:rsidRPr="00A12F4F">
        <w:rPr>
          <w:szCs w:val="24"/>
        </w:rPr>
        <w:t xml:space="preserve">y </w:t>
      </w:r>
      <w:r w:rsidR="00A82B71" w:rsidRPr="00A12F4F">
        <w:rPr>
          <w:szCs w:val="24"/>
        </w:rPr>
        <w:t xml:space="preserve">a </w:t>
      </w:r>
      <w:r w:rsidR="008E1534" w:rsidRPr="00A12F4F">
        <w:rPr>
          <w:szCs w:val="24"/>
        </w:rPr>
        <w:t>CDC biostatistician</w:t>
      </w:r>
      <w:r w:rsidR="007E7A82" w:rsidRPr="00A12F4F">
        <w:rPr>
          <w:szCs w:val="24"/>
        </w:rPr>
        <w:t>, and the Wake Forest University IRB (</w:t>
      </w:r>
      <w:r w:rsidR="00BF7BF8" w:rsidRPr="00A12F4F">
        <w:rPr>
          <w:b/>
          <w:szCs w:val="24"/>
        </w:rPr>
        <w:t xml:space="preserve">see Attachment </w:t>
      </w:r>
      <w:r w:rsidR="00E17D20" w:rsidRPr="00A12F4F">
        <w:rPr>
          <w:b/>
          <w:szCs w:val="24"/>
        </w:rPr>
        <w:t>8</w:t>
      </w:r>
      <w:r w:rsidR="007E7A82" w:rsidRPr="00A12F4F">
        <w:rPr>
          <w:szCs w:val="24"/>
        </w:rPr>
        <w:t>).</w:t>
      </w:r>
      <w:r w:rsidR="0052338E" w:rsidRPr="00A12F4F">
        <w:rPr>
          <w:szCs w:val="24"/>
        </w:rPr>
        <w:t xml:space="preserve">     </w:t>
      </w:r>
    </w:p>
    <w:p w:rsidR="00762E33" w:rsidRPr="00A12F4F" w:rsidRDefault="00762E33" w:rsidP="00653B76">
      <w:pPr>
        <w:rPr>
          <w:szCs w:val="24"/>
        </w:rPr>
      </w:pPr>
      <w:bookmarkStart w:id="30" w:name="_Toc140978033"/>
      <w:bookmarkStart w:id="31" w:name="_Toc153858313"/>
      <w:bookmarkStart w:id="32" w:name="_Toc155765735"/>
      <w:bookmarkStart w:id="33" w:name="_Toc170288933"/>
    </w:p>
    <w:p w:rsidR="00A37E16" w:rsidRPr="00A12F4F" w:rsidRDefault="004C3C1D" w:rsidP="00A37E16">
      <w:pPr>
        <w:rPr>
          <w:szCs w:val="24"/>
        </w:rPr>
      </w:pPr>
      <w:r w:rsidRPr="00A12F4F">
        <w:rPr>
          <w:szCs w:val="24"/>
        </w:rPr>
        <w:t>In addition</w:t>
      </w:r>
      <w:r w:rsidR="004B3CB3" w:rsidRPr="00A12F4F">
        <w:rPr>
          <w:szCs w:val="24"/>
        </w:rPr>
        <w:t xml:space="preserve">, throughout the process of developing procedures </w:t>
      </w:r>
      <w:r w:rsidR="007E7A82" w:rsidRPr="00A12F4F">
        <w:rPr>
          <w:szCs w:val="24"/>
        </w:rPr>
        <w:t xml:space="preserve">for collecting information from study participants and </w:t>
      </w:r>
      <w:r w:rsidR="004B3CB3" w:rsidRPr="00A12F4F">
        <w:rPr>
          <w:szCs w:val="24"/>
        </w:rPr>
        <w:t>disseminating information about the study in Latino communities</w:t>
      </w:r>
      <w:r w:rsidR="007E7A82" w:rsidRPr="00A12F4F">
        <w:rPr>
          <w:szCs w:val="24"/>
        </w:rPr>
        <w:t xml:space="preserve">, </w:t>
      </w:r>
      <w:r w:rsidR="004B3CB3" w:rsidRPr="00A12F4F">
        <w:rPr>
          <w:szCs w:val="24"/>
        </w:rPr>
        <w:t>the</w:t>
      </w:r>
      <w:r w:rsidRPr="00A12F4F">
        <w:rPr>
          <w:szCs w:val="24"/>
        </w:rPr>
        <w:t xml:space="preserve"> </w:t>
      </w:r>
      <w:r w:rsidR="004B3CB3" w:rsidRPr="00A12F4F">
        <w:rPr>
          <w:szCs w:val="24"/>
        </w:rPr>
        <w:t>Principal Investigator</w:t>
      </w:r>
      <w:r w:rsidR="00A37E16" w:rsidRPr="00A12F4F">
        <w:rPr>
          <w:szCs w:val="24"/>
        </w:rPr>
        <w:t xml:space="preserve">, Dr. Rhodes and </w:t>
      </w:r>
      <w:r w:rsidR="004B3CB3" w:rsidRPr="00A12F4F">
        <w:rPr>
          <w:szCs w:val="24"/>
        </w:rPr>
        <w:t>staff from the Chatham Social Health Council have collaborated closely with a local Community Advisory Board (CAB) for review</w:t>
      </w:r>
      <w:r w:rsidR="00ED0EB9" w:rsidRPr="00A12F4F">
        <w:rPr>
          <w:szCs w:val="24"/>
        </w:rPr>
        <w:t xml:space="preserve"> </w:t>
      </w:r>
      <w:r w:rsidR="004B3CB3" w:rsidRPr="00A12F4F">
        <w:rPr>
          <w:szCs w:val="24"/>
        </w:rPr>
        <w:t xml:space="preserve">and approval of </w:t>
      </w:r>
      <w:r w:rsidR="00ED0EB9" w:rsidRPr="00A12F4F">
        <w:rPr>
          <w:szCs w:val="24"/>
        </w:rPr>
        <w:t xml:space="preserve">the </w:t>
      </w:r>
      <w:r w:rsidR="004B3CB3" w:rsidRPr="00A12F4F">
        <w:rPr>
          <w:szCs w:val="24"/>
        </w:rPr>
        <w:t xml:space="preserve">content and form of </w:t>
      </w:r>
      <w:r w:rsidR="003A5B31" w:rsidRPr="00A12F4F">
        <w:rPr>
          <w:szCs w:val="24"/>
        </w:rPr>
        <w:t xml:space="preserve">all </w:t>
      </w:r>
      <w:r w:rsidR="004B3CB3" w:rsidRPr="00A12F4F">
        <w:rPr>
          <w:szCs w:val="24"/>
        </w:rPr>
        <w:t xml:space="preserve">questions to be asked </w:t>
      </w:r>
      <w:r w:rsidR="00A37E16" w:rsidRPr="00A12F4F">
        <w:rPr>
          <w:szCs w:val="24"/>
        </w:rPr>
        <w:t xml:space="preserve">of </w:t>
      </w:r>
      <w:r w:rsidR="00ED0EB9" w:rsidRPr="00A12F4F">
        <w:rPr>
          <w:szCs w:val="24"/>
        </w:rPr>
        <w:t xml:space="preserve">study participants </w:t>
      </w:r>
      <w:r w:rsidR="004B3CB3" w:rsidRPr="00A12F4F">
        <w:rPr>
          <w:szCs w:val="24"/>
        </w:rPr>
        <w:t xml:space="preserve">and the manner in which they are asked </w:t>
      </w:r>
      <w:r w:rsidR="00A37E16" w:rsidRPr="00A12F4F">
        <w:rPr>
          <w:szCs w:val="24"/>
        </w:rPr>
        <w:t xml:space="preserve">to collect study information </w:t>
      </w:r>
      <w:r w:rsidR="00081A25" w:rsidRPr="00A12F4F">
        <w:rPr>
          <w:szCs w:val="24"/>
        </w:rPr>
        <w:t xml:space="preserve">(see </w:t>
      </w:r>
      <w:r w:rsidR="00153529" w:rsidRPr="00A12F4F">
        <w:rPr>
          <w:b/>
          <w:szCs w:val="24"/>
        </w:rPr>
        <w:t xml:space="preserve">Attachment </w:t>
      </w:r>
      <w:r w:rsidR="00E17D20" w:rsidRPr="00A12F4F">
        <w:rPr>
          <w:b/>
          <w:szCs w:val="24"/>
        </w:rPr>
        <w:t>11</w:t>
      </w:r>
      <w:r w:rsidR="00E17D20" w:rsidRPr="00A12F4F">
        <w:rPr>
          <w:szCs w:val="24"/>
        </w:rPr>
        <w:t xml:space="preserve"> </w:t>
      </w:r>
      <w:r w:rsidR="00153529" w:rsidRPr="00A12F4F">
        <w:rPr>
          <w:szCs w:val="24"/>
        </w:rPr>
        <w:t xml:space="preserve">for a list of the </w:t>
      </w:r>
      <w:r w:rsidR="00081A25" w:rsidRPr="00A12F4F">
        <w:rPr>
          <w:szCs w:val="24"/>
        </w:rPr>
        <w:t>CAB members)</w:t>
      </w:r>
      <w:r w:rsidR="004B3CB3" w:rsidRPr="00A12F4F">
        <w:rPr>
          <w:szCs w:val="24"/>
        </w:rPr>
        <w:t xml:space="preserve">. </w:t>
      </w:r>
      <w:r w:rsidR="00A37E16" w:rsidRPr="00A12F4F">
        <w:rPr>
          <w:szCs w:val="24"/>
        </w:rPr>
        <w:t>Th</w:t>
      </w:r>
      <w:r w:rsidR="003A5B31" w:rsidRPr="00A12F4F">
        <w:rPr>
          <w:szCs w:val="24"/>
        </w:rPr>
        <w:t xml:space="preserve">ese procedures are in </w:t>
      </w:r>
      <w:r w:rsidR="00A37E16" w:rsidRPr="00A12F4F">
        <w:rPr>
          <w:szCs w:val="24"/>
        </w:rPr>
        <w:t xml:space="preserve">accordance with congressional mandate Content of AIDS-Related Written Materials, Pictorial, Audiovisuals, Questionnaires, Survey Instruments, and Educational Sessions (June 1992), </w:t>
      </w:r>
      <w:r w:rsidR="003A5B31" w:rsidRPr="00A12F4F">
        <w:rPr>
          <w:szCs w:val="24"/>
        </w:rPr>
        <w:t xml:space="preserve">that requires </w:t>
      </w:r>
      <w:r w:rsidR="00A37E16" w:rsidRPr="00A12F4F">
        <w:rPr>
          <w:szCs w:val="24"/>
        </w:rPr>
        <w:t xml:space="preserve">all intervention materials and research instruments </w:t>
      </w:r>
      <w:r w:rsidR="003A5B31" w:rsidRPr="00A12F4F">
        <w:rPr>
          <w:szCs w:val="24"/>
        </w:rPr>
        <w:t xml:space="preserve">to have </w:t>
      </w:r>
      <w:r w:rsidR="00A37E16" w:rsidRPr="00A12F4F">
        <w:rPr>
          <w:szCs w:val="24"/>
        </w:rPr>
        <w:t xml:space="preserve">been reviewed and approved by a local program review panel (the CAB, described above) to ensure that these materials are in accordance with community standards.  </w:t>
      </w:r>
    </w:p>
    <w:p w:rsidR="00A37E16" w:rsidRPr="00A12F4F" w:rsidRDefault="00A37E16" w:rsidP="004C3C1D">
      <w:pPr>
        <w:autoSpaceDE w:val="0"/>
        <w:autoSpaceDN w:val="0"/>
        <w:adjustRightInd w:val="0"/>
        <w:rPr>
          <w:szCs w:val="24"/>
        </w:rPr>
      </w:pPr>
    </w:p>
    <w:p w:rsidR="00ED0EB9" w:rsidRPr="00A12F4F" w:rsidRDefault="004E1BD0" w:rsidP="004C3C1D">
      <w:pPr>
        <w:autoSpaceDE w:val="0"/>
        <w:autoSpaceDN w:val="0"/>
        <w:adjustRightInd w:val="0"/>
        <w:rPr>
          <w:szCs w:val="24"/>
        </w:rPr>
      </w:pPr>
      <w:r w:rsidRPr="00A12F4F">
        <w:rPr>
          <w:szCs w:val="24"/>
        </w:rPr>
        <w:t>Furthermore</w:t>
      </w:r>
      <w:r w:rsidR="004B3CB3" w:rsidRPr="00A12F4F">
        <w:rPr>
          <w:szCs w:val="24"/>
        </w:rPr>
        <w:t xml:space="preserve">, and somewhat unique to this study, </w:t>
      </w:r>
      <w:r w:rsidR="00ED0EB9" w:rsidRPr="00A12F4F">
        <w:rPr>
          <w:szCs w:val="24"/>
        </w:rPr>
        <w:t xml:space="preserve">the Principal Investigator and staff from the Chatham Social Health Council collaborated closely with members (and are members themselves) of a long-standing </w:t>
      </w:r>
      <w:r w:rsidR="004C3C1D" w:rsidRPr="00A12F4F">
        <w:rPr>
          <w:szCs w:val="24"/>
        </w:rPr>
        <w:t>Community-</w:t>
      </w:r>
      <w:r w:rsidR="00ED0EB9" w:rsidRPr="00A12F4F">
        <w:rPr>
          <w:szCs w:val="24"/>
        </w:rPr>
        <w:t>B</w:t>
      </w:r>
      <w:r w:rsidR="004C3C1D" w:rsidRPr="00A12F4F">
        <w:rPr>
          <w:szCs w:val="24"/>
        </w:rPr>
        <w:t xml:space="preserve">ased </w:t>
      </w:r>
      <w:r w:rsidR="00ED0EB9" w:rsidRPr="00A12F4F">
        <w:rPr>
          <w:szCs w:val="24"/>
        </w:rPr>
        <w:t>P</w:t>
      </w:r>
      <w:r w:rsidR="004C3C1D" w:rsidRPr="00A12F4F">
        <w:rPr>
          <w:szCs w:val="24"/>
        </w:rPr>
        <w:t xml:space="preserve">articipatory </w:t>
      </w:r>
      <w:r w:rsidR="00ED0EB9" w:rsidRPr="00A12F4F">
        <w:rPr>
          <w:szCs w:val="24"/>
        </w:rPr>
        <w:t>R</w:t>
      </w:r>
      <w:r w:rsidR="004C3C1D" w:rsidRPr="00A12F4F">
        <w:rPr>
          <w:szCs w:val="24"/>
        </w:rPr>
        <w:t xml:space="preserve">esearch (CBPR) </w:t>
      </w:r>
      <w:r w:rsidR="00ED0EB9" w:rsidRPr="00A12F4F">
        <w:rPr>
          <w:szCs w:val="24"/>
        </w:rPr>
        <w:t xml:space="preserve">partnership in </w:t>
      </w:r>
      <w:r w:rsidR="00ED0EB9" w:rsidRPr="00A12F4F">
        <w:rPr>
          <w:szCs w:val="24"/>
        </w:rPr>
        <w:lastRenderedPageBreak/>
        <w:t xml:space="preserve">the Siler City, NC area. Both the CAB and the CBPR partnership are composed of representatives from the Latino community, including Latino MSM, staff members from other service provider agencies, and other key stakeholders in the communities that are served by the Chatham Social Health Council. </w:t>
      </w:r>
      <w:r w:rsidR="00A37E16" w:rsidRPr="00A12F4F">
        <w:rPr>
          <w:szCs w:val="24"/>
        </w:rPr>
        <w:t>It is noteworthy that t</w:t>
      </w:r>
      <w:r w:rsidR="00ED0EB9" w:rsidRPr="00A12F4F">
        <w:rPr>
          <w:szCs w:val="24"/>
        </w:rPr>
        <w:t xml:space="preserve">he CBPR membership has </w:t>
      </w:r>
      <w:r w:rsidR="00A37E16" w:rsidRPr="00A12F4F">
        <w:rPr>
          <w:szCs w:val="24"/>
        </w:rPr>
        <w:t xml:space="preserve">also </w:t>
      </w:r>
      <w:r w:rsidR="00ED0EB9" w:rsidRPr="00A12F4F">
        <w:rPr>
          <w:szCs w:val="24"/>
        </w:rPr>
        <w:t xml:space="preserve">provided substantial input into the design of the </w:t>
      </w:r>
      <w:r w:rsidR="000C5685" w:rsidRPr="00A12F4F">
        <w:rPr>
          <w:szCs w:val="24"/>
        </w:rPr>
        <w:t>HOLA en Grupos</w:t>
      </w:r>
      <w:r w:rsidR="00ED0EB9" w:rsidRPr="00A12F4F">
        <w:rPr>
          <w:szCs w:val="24"/>
        </w:rPr>
        <w:t xml:space="preserve"> and the </w:t>
      </w:r>
      <w:r w:rsidR="00A37E16" w:rsidRPr="00A12F4F">
        <w:rPr>
          <w:szCs w:val="24"/>
        </w:rPr>
        <w:t xml:space="preserve">general health </w:t>
      </w:r>
      <w:r w:rsidR="00ED0EB9" w:rsidRPr="00A12F4F">
        <w:rPr>
          <w:szCs w:val="24"/>
        </w:rPr>
        <w:t>comparison condition intervention</w:t>
      </w:r>
      <w:r w:rsidR="00A37E16" w:rsidRPr="00A12F4F">
        <w:rPr>
          <w:szCs w:val="24"/>
        </w:rPr>
        <w:t xml:space="preserve">s </w:t>
      </w:r>
      <w:r w:rsidR="00ED0EB9" w:rsidRPr="00A12F4F">
        <w:rPr>
          <w:szCs w:val="24"/>
        </w:rPr>
        <w:t xml:space="preserve">and the </w:t>
      </w:r>
      <w:r w:rsidR="00A37E16" w:rsidRPr="00A12F4F">
        <w:rPr>
          <w:szCs w:val="24"/>
        </w:rPr>
        <w:t xml:space="preserve">development </w:t>
      </w:r>
      <w:r w:rsidR="00ED0EB9" w:rsidRPr="00A12F4F">
        <w:rPr>
          <w:szCs w:val="24"/>
        </w:rPr>
        <w:t>of the instruments that will be used for collecting information from study participants.</w:t>
      </w:r>
    </w:p>
    <w:p w:rsidR="00653B76" w:rsidRPr="00A12F4F" w:rsidRDefault="00653B76" w:rsidP="00653B76">
      <w:pPr>
        <w:rPr>
          <w:b/>
          <w:szCs w:val="24"/>
        </w:rPr>
      </w:pPr>
    </w:p>
    <w:p w:rsidR="00653B76" w:rsidRPr="00A12F4F" w:rsidRDefault="00653B76" w:rsidP="00653B76">
      <w:pPr>
        <w:rPr>
          <w:b/>
          <w:szCs w:val="24"/>
        </w:rPr>
      </w:pPr>
      <w:r w:rsidRPr="00A12F4F">
        <w:rPr>
          <w:b/>
          <w:szCs w:val="24"/>
        </w:rPr>
        <w:t>9.</w:t>
      </w:r>
      <w:r w:rsidRPr="00A12F4F">
        <w:rPr>
          <w:b/>
          <w:szCs w:val="24"/>
        </w:rPr>
        <w:tab/>
        <w:t xml:space="preserve">Explanation of Any Payment or Gift to </w:t>
      </w:r>
      <w:r w:rsidR="00A94DDC" w:rsidRPr="00A12F4F">
        <w:rPr>
          <w:b/>
          <w:szCs w:val="24"/>
        </w:rPr>
        <w:t>Resp</w:t>
      </w:r>
      <w:r w:rsidRPr="00A12F4F">
        <w:rPr>
          <w:b/>
          <w:szCs w:val="24"/>
        </w:rPr>
        <w:t>ondents</w:t>
      </w:r>
      <w:bookmarkEnd w:id="30"/>
      <w:bookmarkEnd w:id="31"/>
      <w:bookmarkEnd w:id="32"/>
      <w:bookmarkEnd w:id="33"/>
      <w:r w:rsidRPr="00A12F4F">
        <w:rPr>
          <w:b/>
          <w:szCs w:val="24"/>
        </w:rPr>
        <w:t xml:space="preserve"> </w:t>
      </w:r>
    </w:p>
    <w:p w:rsidR="00653B76" w:rsidRPr="00A12F4F" w:rsidRDefault="00653B76" w:rsidP="00653B76">
      <w:pPr>
        <w:rPr>
          <w:b/>
          <w:szCs w:val="24"/>
        </w:rPr>
      </w:pPr>
    </w:p>
    <w:p w:rsidR="004863F0" w:rsidRPr="00A12F4F" w:rsidRDefault="001F69EA" w:rsidP="00762E33">
      <w:pPr>
        <w:pStyle w:val="List3"/>
        <w:ind w:left="0" w:firstLine="0"/>
        <w:rPr>
          <w:rFonts w:ascii="Times New Roman" w:hAnsi="Times New Roman"/>
          <w:color w:val="365F91" w:themeColor="accent1" w:themeShade="BF"/>
          <w:sz w:val="24"/>
          <w:szCs w:val="24"/>
        </w:rPr>
      </w:pPr>
      <w:r w:rsidRPr="00A12F4F">
        <w:rPr>
          <w:rFonts w:ascii="Times New Roman" w:hAnsi="Times New Roman"/>
          <w:sz w:val="24"/>
          <w:szCs w:val="24"/>
        </w:rPr>
        <w:t xml:space="preserve">Tokens of appreciation </w:t>
      </w:r>
      <w:r w:rsidR="00C33255" w:rsidRPr="00A12F4F">
        <w:rPr>
          <w:rFonts w:ascii="Times New Roman" w:hAnsi="Times New Roman"/>
          <w:sz w:val="24"/>
          <w:szCs w:val="24"/>
        </w:rPr>
        <w:t>for</w:t>
      </w:r>
      <w:r w:rsidR="007E7A82" w:rsidRPr="00A12F4F">
        <w:rPr>
          <w:rFonts w:ascii="Times New Roman" w:hAnsi="Times New Roman"/>
          <w:sz w:val="24"/>
          <w:szCs w:val="24"/>
        </w:rPr>
        <w:t xml:space="preserve"> persons who participate in studies are widely used in research and </w:t>
      </w:r>
      <w:r w:rsidR="00B8034F" w:rsidRPr="00A12F4F">
        <w:rPr>
          <w:rFonts w:ascii="Times New Roman" w:hAnsi="Times New Roman"/>
          <w:sz w:val="24"/>
          <w:szCs w:val="24"/>
        </w:rPr>
        <w:t xml:space="preserve">are particularly important for </w:t>
      </w:r>
      <w:r w:rsidR="00513840" w:rsidRPr="00A12F4F">
        <w:rPr>
          <w:rFonts w:ascii="Times New Roman" w:hAnsi="Times New Roman"/>
          <w:sz w:val="24"/>
          <w:szCs w:val="24"/>
        </w:rPr>
        <w:t xml:space="preserve">conducting research with the Latino MSM that will be included </w:t>
      </w:r>
      <w:r w:rsidR="00B8034F" w:rsidRPr="00A12F4F">
        <w:rPr>
          <w:rFonts w:ascii="Times New Roman" w:hAnsi="Times New Roman"/>
          <w:sz w:val="24"/>
          <w:szCs w:val="24"/>
        </w:rPr>
        <w:t xml:space="preserve">in this study.  This study </w:t>
      </w:r>
      <w:r w:rsidR="007E7A82" w:rsidRPr="00A12F4F">
        <w:rPr>
          <w:rFonts w:ascii="Times New Roman" w:hAnsi="Times New Roman"/>
          <w:sz w:val="24"/>
          <w:szCs w:val="24"/>
        </w:rPr>
        <w:t xml:space="preserve">aims </w:t>
      </w:r>
      <w:r w:rsidR="00B8034F" w:rsidRPr="00A12F4F">
        <w:rPr>
          <w:rFonts w:ascii="Times New Roman" w:hAnsi="Times New Roman"/>
          <w:sz w:val="24"/>
          <w:szCs w:val="24"/>
        </w:rPr>
        <w:t xml:space="preserve">to recruit, enroll, and follow </w:t>
      </w:r>
      <w:r w:rsidR="004863F0" w:rsidRPr="00A12F4F">
        <w:rPr>
          <w:rFonts w:ascii="Times New Roman" w:hAnsi="Times New Roman"/>
          <w:sz w:val="24"/>
          <w:szCs w:val="24"/>
        </w:rPr>
        <w:t xml:space="preserve">up with </w:t>
      </w:r>
      <w:r w:rsidR="00B8034F" w:rsidRPr="00A12F4F">
        <w:rPr>
          <w:rFonts w:ascii="Times New Roman" w:hAnsi="Times New Roman"/>
          <w:sz w:val="24"/>
          <w:szCs w:val="24"/>
        </w:rPr>
        <w:t>a hard-to-reach</w:t>
      </w:r>
      <w:r w:rsidR="002F7571" w:rsidRPr="00A12F4F">
        <w:rPr>
          <w:rFonts w:ascii="Times New Roman" w:hAnsi="Times New Roman"/>
          <w:sz w:val="24"/>
          <w:szCs w:val="24"/>
        </w:rPr>
        <w:t xml:space="preserve">, </w:t>
      </w:r>
      <w:r w:rsidR="00B8034F" w:rsidRPr="00A12F4F">
        <w:rPr>
          <w:rFonts w:ascii="Times New Roman" w:hAnsi="Times New Roman"/>
          <w:sz w:val="24"/>
          <w:szCs w:val="24"/>
        </w:rPr>
        <w:t xml:space="preserve">possibly hidden </w:t>
      </w:r>
      <w:r w:rsidR="00513840" w:rsidRPr="00A12F4F">
        <w:rPr>
          <w:rFonts w:ascii="Times New Roman" w:hAnsi="Times New Roman"/>
          <w:sz w:val="24"/>
          <w:szCs w:val="24"/>
        </w:rPr>
        <w:t xml:space="preserve">MSM </w:t>
      </w:r>
      <w:r w:rsidR="00B8034F" w:rsidRPr="00A12F4F">
        <w:rPr>
          <w:rFonts w:ascii="Times New Roman" w:hAnsi="Times New Roman"/>
          <w:sz w:val="24"/>
          <w:szCs w:val="24"/>
        </w:rPr>
        <w:t>population</w:t>
      </w:r>
      <w:r w:rsidR="007E7A82" w:rsidRPr="00A12F4F">
        <w:rPr>
          <w:rFonts w:ascii="Times New Roman" w:hAnsi="Times New Roman"/>
          <w:sz w:val="24"/>
          <w:szCs w:val="24"/>
        </w:rPr>
        <w:t>,</w:t>
      </w:r>
      <w:r w:rsidR="00B8034F" w:rsidRPr="00A12F4F">
        <w:rPr>
          <w:rFonts w:ascii="Times New Roman" w:hAnsi="Times New Roman"/>
          <w:sz w:val="24"/>
          <w:szCs w:val="24"/>
        </w:rPr>
        <w:t xml:space="preserve"> </w:t>
      </w:r>
      <w:r w:rsidR="00513840" w:rsidRPr="00A12F4F">
        <w:rPr>
          <w:rFonts w:ascii="Times New Roman" w:hAnsi="Times New Roman"/>
          <w:sz w:val="24"/>
          <w:szCs w:val="24"/>
        </w:rPr>
        <w:t xml:space="preserve">and to </w:t>
      </w:r>
      <w:r w:rsidR="00B8034F" w:rsidRPr="00A12F4F">
        <w:rPr>
          <w:rFonts w:ascii="Times New Roman" w:hAnsi="Times New Roman"/>
          <w:sz w:val="24"/>
          <w:szCs w:val="24"/>
        </w:rPr>
        <w:t>ask</w:t>
      </w:r>
      <w:r w:rsidR="00513840" w:rsidRPr="00A12F4F">
        <w:rPr>
          <w:rFonts w:ascii="Times New Roman" w:hAnsi="Times New Roman"/>
          <w:sz w:val="24"/>
          <w:szCs w:val="24"/>
        </w:rPr>
        <w:t xml:space="preserve"> </w:t>
      </w:r>
      <w:r w:rsidR="00B8034F" w:rsidRPr="00A12F4F">
        <w:rPr>
          <w:rFonts w:ascii="Times New Roman" w:hAnsi="Times New Roman"/>
          <w:sz w:val="24"/>
          <w:szCs w:val="24"/>
        </w:rPr>
        <w:t xml:space="preserve">sensitive questions </w:t>
      </w:r>
      <w:r w:rsidR="00513840" w:rsidRPr="00A12F4F">
        <w:rPr>
          <w:rFonts w:ascii="Times New Roman" w:hAnsi="Times New Roman"/>
          <w:sz w:val="24"/>
          <w:szCs w:val="24"/>
        </w:rPr>
        <w:t xml:space="preserve">related to </w:t>
      </w:r>
      <w:r w:rsidR="002F7571" w:rsidRPr="00A12F4F">
        <w:rPr>
          <w:rFonts w:ascii="Times New Roman" w:hAnsi="Times New Roman"/>
          <w:sz w:val="24"/>
          <w:szCs w:val="24"/>
        </w:rPr>
        <w:t xml:space="preserve">their </w:t>
      </w:r>
      <w:r w:rsidR="00B8034F" w:rsidRPr="00A12F4F">
        <w:rPr>
          <w:rFonts w:ascii="Times New Roman" w:hAnsi="Times New Roman"/>
          <w:sz w:val="24"/>
          <w:szCs w:val="24"/>
        </w:rPr>
        <w:t xml:space="preserve">sexual </w:t>
      </w:r>
      <w:r w:rsidR="00513840" w:rsidRPr="00A12F4F">
        <w:rPr>
          <w:rFonts w:ascii="Times New Roman" w:hAnsi="Times New Roman"/>
          <w:sz w:val="24"/>
          <w:szCs w:val="24"/>
        </w:rPr>
        <w:t xml:space="preserve">risk </w:t>
      </w:r>
      <w:r w:rsidR="00B8034F" w:rsidRPr="00A12F4F">
        <w:rPr>
          <w:rFonts w:ascii="Times New Roman" w:hAnsi="Times New Roman"/>
          <w:sz w:val="24"/>
          <w:szCs w:val="24"/>
        </w:rPr>
        <w:t>behavior</w:t>
      </w:r>
      <w:r w:rsidR="002F7571" w:rsidRPr="00A12F4F">
        <w:rPr>
          <w:rFonts w:ascii="Times New Roman" w:hAnsi="Times New Roman"/>
          <w:sz w:val="24"/>
          <w:szCs w:val="24"/>
        </w:rPr>
        <w:t>s</w:t>
      </w:r>
      <w:r w:rsidR="00B8034F" w:rsidRPr="00A12F4F">
        <w:rPr>
          <w:rFonts w:ascii="Times New Roman" w:hAnsi="Times New Roman"/>
          <w:sz w:val="24"/>
          <w:szCs w:val="24"/>
        </w:rPr>
        <w:t xml:space="preserve">, </w:t>
      </w:r>
      <w:r w:rsidR="00513840" w:rsidRPr="00A12F4F">
        <w:rPr>
          <w:rFonts w:ascii="Times New Roman" w:hAnsi="Times New Roman"/>
          <w:sz w:val="24"/>
          <w:szCs w:val="24"/>
        </w:rPr>
        <w:t xml:space="preserve">known </w:t>
      </w:r>
      <w:r w:rsidR="00B8034F" w:rsidRPr="00A12F4F">
        <w:rPr>
          <w:rFonts w:ascii="Times New Roman" w:hAnsi="Times New Roman"/>
          <w:sz w:val="24"/>
          <w:szCs w:val="24"/>
        </w:rPr>
        <w:t xml:space="preserve">HIV status, </w:t>
      </w:r>
      <w:r w:rsidR="003A5B31" w:rsidRPr="00A12F4F">
        <w:rPr>
          <w:rFonts w:ascii="Times New Roman" w:hAnsi="Times New Roman"/>
          <w:sz w:val="24"/>
          <w:szCs w:val="24"/>
        </w:rPr>
        <w:t xml:space="preserve">and </w:t>
      </w:r>
      <w:r w:rsidR="00513840" w:rsidRPr="00A12F4F">
        <w:rPr>
          <w:rFonts w:ascii="Times New Roman" w:hAnsi="Times New Roman"/>
          <w:sz w:val="24"/>
          <w:szCs w:val="24"/>
        </w:rPr>
        <w:t xml:space="preserve">alcohol and drug </w:t>
      </w:r>
      <w:r w:rsidR="00B8034F" w:rsidRPr="00A12F4F">
        <w:rPr>
          <w:rFonts w:ascii="Times New Roman" w:hAnsi="Times New Roman"/>
          <w:sz w:val="24"/>
          <w:szCs w:val="24"/>
        </w:rPr>
        <w:t xml:space="preserve">use. To enhance our ability to recruit </w:t>
      </w:r>
      <w:r w:rsidR="00513840" w:rsidRPr="00A12F4F">
        <w:rPr>
          <w:rFonts w:ascii="Times New Roman" w:hAnsi="Times New Roman"/>
          <w:sz w:val="24"/>
          <w:szCs w:val="24"/>
        </w:rPr>
        <w:t xml:space="preserve">the </w:t>
      </w:r>
      <w:r w:rsidR="004C3C1D" w:rsidRPr="00A12F4F">
        <w:rPr>
          <w:rFonts w:ascii="Times New Roman" w:hAnsi="Times New Roman"/>
          <w:sz w:val="24"/>
          <w:szCs w:val="24"/>
        </w:rPr>
        <w:t xml:space="preserve">300 Latino MSM </w:t>
      </w:r>
      <w:r w:rsidR="00513840" w:rsidRPr="00A12F4F">
        <w:rPr>
          <w:rFonts w:ascii="Times New Roman" w:hAnsi="Times New Roman"/>
          <w:sz w:val="24"/>
          <w:szCs w:val="24"/>
        </w:rPr>
        <w:t xml:space="preserve">that will be required for this study </w:t>
      </w:r>
      <w:r w:rsidR="00B8034F" w:rsidRPr="00A12F4F">
        <w:rPr>
          <w:rFonts w:ascii="Times New Roman" w:hAnsi="Times New Roman"/>
          <w:sz w:val="24"/>
          <w:szCs w:val="24"/>
        </w:rPr>
        <w:t xml:space="preserve">and retain at least </w:t>
      </w:r>
      <w:r w:rsidR="00E44AB7" w:rsidRPr="00A12F4F">
        <w:rPr>
          <w:rFonts w:ascii="Times New Roman" w:hAnsi="Times New Roman"/>
          <w:sz w:val="24"/>
          <w:szCs w:val="24"/>
        </w:rPr>
        <w:t>8</w:t>
      </w:r>
      <w:r w:rsidR="004C3C1D" w:rsidRPr="00A12F4F">
        <w:rPr>
          <w:rFonts w:ascii="Times New Roman" w:hAnsi="Times New Roman"/>
          <w:sz w:val="24"/>
          <w:szCs w:val="24"/>
        </w:rPr>
        <w:t>0</w:t>
      </w:r>
      <w:r w:rsidR="00B8034F" w:rsidRPr="00A12F4F">
        <w:rPr>
          <w:rFonts w:ascii="Times New Roman" w:hAnsi="Times New Roman"/>
          <w:sz w:val="24"/>
          <w:szCs w:val="24"/>
        </w:rPr>
        <w:t>% of those randomized to each study arm</w:t>
      </w:r>
      <w:r w:rsidR="00513840" w:rsidRPr="00A12F4F">
        <w:rPr>
          <w:rFonts w:ascii="Times New Roman" w:hAnsi="Times New Roman"/>
          <w:sz w:val="24"/>
          <w:szCs w:val="24"/>
        </w:rPr>
        <w:t xml:space="preserve"> for purposes of completing the follow-up assessments</w:t>
      </w:r>
      <w:r w:rsidR="00C33255" w:rsidRPr="00A12F4F">
        <w:rPr>
          <w:rFonts w:ascii="Times New Roman" w:hAnsi="Times New Roman"/>
          <w:sz w:val="24"/>
          <w:szCs w:val="24"/>
        </w:rPr>
        <w:t xml:space="preserve"> as required by the cooperative agreement</w:t>
      </w:r>
      <w:r w:rsidR="00513840" w:rsidRPr="00A12F4F">
        <w:rPr>
          <w:rFonts w:ascii="Times New Roman" w:hAnsi="Times New Roman"/>
          <w:sz w:val="24"/>
          <w:szCs w:val="24"/>
        </w:rPr>
        <w:t xml:space="preserve"> </w:t>
      </w:r>
      <w:r w:rsidR="00C33255" w:rsidRPr="00A12F4F">
        <w:rPr>
          <w:rFonts w:ascii="Times New Roman" w:hAnsi="Times New Roman"/>
          <w:sz w:val="24"/>
          <w:szCs w:val="24"/>
        </w:rPr>
        <w:t xml:space="preserve">that funds the study, </w:t>
      </w:r>
      <w:r w:rsidR="00B8034F" w:rsidRPr="00A12F4F">
        <w:rPr>
          <w:rFonts w:ascii="Times New Roman" w:hAnsi="Times New Roman"/>
          <w:sz w:val="24"/>
          <w:szCs w:val="24"/>
        </w:rPr>
        <w:t xml:space="preserve">we will </w:t>
      </w:r>
      <w:r w:rsidR="00C2371A" w:rsidRPr="00A12F4F">
        <w:rPr>
          <w:rFonts w:ascii="Times New Roman" w:hAnsi="Times New Roman"/>
          <w:sz w:val="24"/>
          <w:szCs w:val="24"/>
        </w:rPr>
        <w:t xml:space="preserve">provide participants with tokens of appreciation </w:t>
      </w:r>
      <w:r w:rsidR="00B8034F" w:rsidRPr="00A12F4F">
        <w:rPr>
          <w:rFonts w:ascii="Times New Roman" w:hAnsi="Times New Roman"/>
          <w:sz w:val="24"/>
          <w:szCs w:val="24"/>
        </w:rPr>
        <w:t xml:space="preserve">for attending </w:t>
      </w:r>
      <w:r w:rsidR="00513840" w:rsidRPr="00A12F4F">
        <w:rPr>
          <w:rFonts w:ascii="Times New Roman" w:hAnsi="Times New Roman"/>
          <w:sz w:val="24"/>
          <w:szCs w:val="24"/>
        </w:rPr>
        <w:t xml:space="preserve">the HOLA en Grupos and comparison intervention </w:t>
      </w:r>
      <w:r w:rsidR="00B8034F" w:rsidRPr="00A12F4F">
        <w:rPr>
          <w:rFonts w:ascii="Times New Roman" w:hAnsi="Times New Roman"/>
          <w:sz w:val="24"/>
          <w:szCs w:val="24"/>
        </w:rPr>
        <w:t xml:space="preserve">sessions and </w:t>
      </w:r>
      <w:r w:rsidR="007E7A82" w:rsidRPr="00A12F4F">
        <w:rPr>
          <w:rFonts w:ascii="Times New Roman" w:hAnsi="Times New Roman"/>
          <w:sz w:val="24"/>
          <w:szCs w:val="24"/>
        </w:rPr>
        <w:t xml:space="preserve">when </w:t>
      </w:r>
      <w:r w:rsidR="00B8034F" w:rsidRPr="00A12F4F">
        <w:rPr>
          <w:rFonts w:ascii="Times New Roman" w:hAnsi="Times New Roman"/>
          <w:sz w:val="24"/>
          <w:szCs w:val="24"/>
        </w:rPr>
        <w:t xml:space="preserve">completing the </w:t>
      </w:r>
      <w:r w:rsidR="002F7571" w:rsidRPr="00A12F4F">
        <w:rPr>
          <w:rFonts w:ascii="Times New Roman" w:hAnsi="Times New Roman"/>
          <w:sz w:val="24"/>
          <w:szCs w:val="24"/>
        </w:rPr>
        <w:t xml:space="preserve">baseline and </w:t>
      </w:r>
      <w:r w:rsidR="00B8034F" w:rsidRPr="00A12F4F">
        <w:rPr>
          <w:rFonts w:ascii="Times New Roman" w:hAnsi="Times New Roman"/>
          <w:sz w:val="24"/>
          <w:szCs w:val="24"/>
        </w:rPr>
        <w:t xml:space="preserve">six-month follow-up </w:t>
      </w:r>
      <w:r w:rsidR="00513840" w:rsidRPr="00A12F4F">
        <w:rPr>
          <w:rFonts w:ascii="Times New Roman" w:hAnsi="Times New Roman"/>
          <w:sz w:val="24"/>
          <w:szCs w:val="24"/>
        </w:rPr>
        <w:t xml:space="preserve">assessment </w:t>
      </w:r>
      <w:r w:rsidR="00B8034F" w:rsidRPr="00A12F4F">
        <w:rPr>
          <w:rFonts w:ascii="Times New Roman" w:hAnsi="Times New Roman"/>
          <w:sz w:val="24"/>
          <w:szCs w:val="24"/>
        </w:rPr>
        <w:t xml:space="preserve">interviews. </w:t>
      </w:r>
      <w:r w:rsidR="00943E84" w:rsidRPr="00A12F4F">
        <w:rPr>
          <w:rFonts w:ascii="Times New Roman" w:hAnsi="Times New Roman"/>
          <w:sz w:val="24"/>
          <w:szCs w:val="24"/>
        </w:rPr>
        <w:t xml:space="preserve">The tokens of appreciation are described during the informed consent process (see </w:t>
      </w:r>
      <w:r w:rsidR="00943E84" w:rsidRPr="00A12F4F">
        <w:rPr>
          <w:rFonts w:ascii="Times New Roman" w:hAnsi="Times New Roman"/>
          <w:b/>
          <w:sz w:val="24"/>
          <w:szCs w:val="24"/>
        </w:rPr>
        <w:t xml:space="preserve">Attachment </w:t>
      </w:r>
      <w:r w:rsidR="00E17D20" w:rsidRPr="00A12F4F">
        <w:rPr>
          <w:rFonts w:ascii="Times New Roman" w:hAnsi="Times New Roman"/>
          <w:b/>
          <w:sz w:val="24"/>
          <w:szCs w:val="24"/>
        </w:rPr>
        <w:t>7</w:t>
      </w:r>
      <w:r w:rsidR="00563A36" w:rsidRPr="00A12F4F">
        <w:rPr>
          <w:rFonts w:ascii="Times New Roman" w:hAnsi="Times New Roman"/>
          <w:sz w:val="24"/>
          <w:szCs w:val="24"/>
        </w:rPr>
        <w:t xml:space="preserve"> </w:t>
      </w:r>
      <w:r w:rsidR="00943E84" w:rsidRPr="00A12F4F">
        <w:rPr>
          <w:rFonts w:ascii="Times New Roman" w:hAnsi="Times New Roman"/>
          <w:sz w:val="24"/>
          <w:szCs w:val="24"/>
        </w:rPr>
        <w:t xml:space="preserve">for the Spanish-language version of the consent form that will be used during the </w:t>
      </w:r>
      <w:r w:rsidR="00F46F44" w:rsidRPr="00A12F4F">
        <w:rPr>
          <w:rFonts w:ascii="Times New Roman" w:hAnsi="Times New Roman"/>
          <w:sz w:val="24"/>
          <w:szCs w:val="24"/>
        </w:rPr>
        <w:t>study</w:t>
      </w:r>
      <w:r w:rsidR="00943E84" w:rsidRPr="00A12F4F">
        <w:rPr>
          <w:rFonts w:ascii="Times New Roman" w:hAnsi="Times New Roman"/>
          <w:sz w:val="24"/>
          <w:szCs w:val="24"/>
        </w:rPr>
        <w:t xml:space="preserve"> and the English-language translation which is included for purposes of review only).</w:t>
      </w:r>
    </w:p>
    <w:p w:rsidR="00A00EE1" w:rsidRPr="00A12F4F" w:rsidRDefault="00A00EE1" w:rsidP="00762E33">
      <w:pPr>
        <w:pStyle w:val="List3"/>
        <w:ind w:left="0" w:firstLine="0"/>
        <w:rPr>
          <w:rFonts w:ascii="Times New Roman" w:hAnsi="Times New Roman"/>
          <w:color w:val="000000"/>
          <w:sz w:val="24"/>
          <w:szCs w:val="24"/>
        </w:rPr>
      </w:pPr>
    </w:p>
    <w:p w:rsidR="00CB4220" w:rsidRPr="00A12F4F" w:rsidRDefault="006510FB" w:rsidP="00CB4220">
      <w:pPr>
        <w:pStyle w:val="Header"/>
        <w:widowControl w:val="0"/>
        <w:tabs>
          <w:tab w:val="clear" w:pos="4320"/>
          <w:tab w:val="clear" w:pos="8640"/>
        </w:tabs>
        <w:rPr>
          <w:spacing w:val="-5"/>
          <w:szCs w:val="24"/>
        </w:rPr>
      </w:pPr>
      <w:r w:rsidRPr="00A12F4F">
        <w:rPr>
          <w:spacing w:val="-5"/>
          <w:szCs w:val="24"/>
        </w:rPr>
        <w:t xml:space="preserve">Previous research experience by members of the study team indicates that </w:t>
      </w:r>
      <w:r w:rsidR="003A5B31" w:rsidRPr="00A12F4F">
        <w:rPr>
          <w:spacing w:val="-5"/>
          <w:szCs w:val="24"/>
        </w:rPr>
        <w:t xml:space="preserve">tokens of appreciation </w:t>
      </w:r>
      <w:r w:rsidRPr="00A12F4F">
        <w:rPr>
          <w:spacing w:val="-5"/>
          <w:szCs w:val="24"/>
        </w:rPr>
        <w:t xml:space="preserve">in the form of money or other material goods (e.g., </w:t>
      </w:r>
      <w:r w:rsidR="002F7571" w:rsidRPr="00A12F4F">
        <w:rPr>
          <w:spacing w:val="-5"/>
          <w:szCs w:val="24"/>
        </w:rPr>
        <w:t xml:space="preserve">supermarket gift cards, </w:t>
      </w:r>
      <w:r w:rsidRPr="00A12F4F">
        <w:rPr>
          <w:spacing w:val="-5"/>
          <w:szCs w:val="24"/>
        </w:rPr>
        <w:t>bus passes</w:t>
      </w:r>
      <w:r w:rsidR="002F7571" w:rsidRPr="00A12F4F">
        <w:rPr>
          <w:spacing w:val="-5"/>
          <w:szCs w:val="24"/>
        </w:rPr>
        <w:t xml:space="preserve">, </w:t>
      </w:r>
      <w:r w:rsidR="004E1BD0" w:rsidRPr="00A12F4F">
        <w:rPr>
          <w:spacing w:val="-5"/>
          <w:szCs w:val="24"/>
        </w:rPr>
        <w:t>and clothing</w:t>
      </w:r>
      <w:r w:rsidR="002F7571" w:rsidRPr="00A12F4F">
        <w:rPr>
          <w:spacing w:val="-5"/>
          <w:szCs w:val="24"/>
        </w:rPr>
        <w:t xml:space="preserve"> with project logos</w:t>
      </w:r>
      <w:r w:rsidRPr="00A12F4F">
        <w:rPr>
          <w:spacing w:val="-5"/>
          <w:szCs w:val="24"/>
        </w:rPr>
        <w:t xml:space="preserve">) </w:t>
      </w:r>
      <w:r w:rsidR="000F1843" w:rsidRPr="00A12F4F">
        <w:rPr>
          <w:spacing w:val="-5"/>
          <w:szCs w:val="24"/>
        </w:rPr>
        <w:t xml:space="preserve">are very effective for </w:t>
      </w:r>
      <w:r w:rsidRPr="00A12F4F">
        <w:rPr>
          <w:spacing w:val="-5"/>
          <w:szCs w:val="24"/>
        </w:rPr>
        <w:t>encourag</w:t>
      </w:r>
      <w:r w:rsidR="000F1843" w:rsidRPr="00A12F4F">
        <w:rPr>
          <w:spacing w:val="-5"/>
          <w:szCs w:val="24"/>
        </w:rPr>
        <w:t xml:space="preserve">ing </w:t>
      </w:r>
      <w:r w:rsidR="007E7A82" w:rsidRPr="00A12F4F">
        <w:rPr>
          <w:spacing w:val="-5"/>
          <w:szCs w:val="24"/>
        </w:rPr>
        <w:t xml:space="preserve">and sustaining </w:t>
      </w:r>
      <w:r w:rsidRPr="00A12F4F">
        <w:rPr>
          <w:spacing w:val="-5"/>
          <w:szCs w:val="24"/>
        </w:rPr>
        <w:t>participation</w:t>
      </w:r>
      <w:r w:rsidR="000F1843" w:rsidRPr="00A12F4F">
        <w:rPr>
          <w:spacing w:val="-5"/>
          <w:szCs w:val="24"/>
        </w:rPr>
        <w:t xml:space="preserve"> in studies</w:t>
      </w:r>
      <w:r w:rsidRPr="00A12F4F">
        <w:rPr>
          <w:spacing w:val="-5"/>
          <w:szCs w:val="24"/>
        </w:rPr>
        <w:t>.</w:t>
      </w:r>
      <w:r w:rsidR="00E44AB7" w:rsidRPr="00A12F4F">
        <w:rPr>
          <w:spacing w:val="-5"/>
          <w:szCs w:val="24"/>
        </w:rPr>
        <w:t xml:space="preserve">  </w:t>
      </w:r>
      <w:r w:rsidR="002F7571" w:rsidRPr="00A12F4F">
        <w:rPr>
          <w:spacing w:val="-5"/>
          <w:szCs w:val="24"/>
        </w:rPr>
        <w:t xml:space="preserve">This study will provide participants with </w:t>
      </w:r>
      <w:r w:rsidR="00C23B72">
        <w:rPr>
          <w:spacing w:val="-5"/>
          <w:szCs w:val="24"/>
        </w:rPr>
        <w:t xml:space="preserve">two types of </w:t>
      </w:r>
      <w:r w:rsidR="002F7571" w:rsidRPr="00A12F4F">
        <w:rPr>
          <w:spacing w:val="-5"/>
          <w:szCs w:val="24"/>
        </w:rPr>
        <w:t xml:space="preserve">tokens of appreciation at various points. </w:t>
      </w:r>
      <w:r w:rsidR="003A5B31" w:rsidRPr="00A12F4F">
        <w:rPr>
          <w:spacing w:val="-5"/>
          <w:szCs w:val="24"/>
        </w:rPr>
        <w:t xml:space="preserve">All </w:t>
      </w:r>
      <w:r w:rsidR="00C23B72">
        <w:rPr>
          <w:spacing w:val="-5"/>
          <w:szCs w:val="24"/>
        </w:rPr>
        <w:t xml:space="preserve">participants in the </w:t>
      </w:r>
      <w:r w:rsidR="000C5685" w:rsidRPr="00A12F4F">
        <w:rPr>
          <w:spacing w:val="-5"/>
          <w:szCs w:val="24"/>
        </w:rPr>
        <w:t>HOLA en Grupos</w:t>
      </w:r>
      <w:r w:rsidR="003A5B31" w:rsidRPr="00A12F4F">
        <w:rPr>
          <w:spacing w:val="-5"/>
          <w:szCs w:val="24"/>
        </w:rPr>
        <w:t xml:space="preserve"> </w:t>
      </w:r>
      <w:r w:rsidR="00C23B72">
        <w:rPr>
          <w:spacing w:val="-5"/>
          <w:szCs w:val="24"/>
        </w:rPr>
        <w:t xml:space="preserve">intervention and the </w:t>
      </w:r>
      <w:r w:rsidR="002F7571" w:rsidRPr="00A12F4F">
        <w:rPr>
          <w:spacing w:val="-5"/>
          <w:szCs w:val="24"/>
        </w:rPr>
        <w:t xml:space="preserve">comparison </w:t>
      </w:r>
      <w:r w:rsidR="00C23B72">
        <w:rPr>
          <w:spacing w:val="-5"/>
          <w:szCs w:val="24"/>
        </w:rPr>
        <w:t xml:space="preserve">condition </w:t>
      </w:r>
      <w:r w:rsidR="00CB4220" w:rsidRPr="00A12F4F">
        <w:rPr>
          <w:spacing w:val="-5"/>
          <w:szCs w:val="24"/>
        </w:rPr>
        <w:t>will receive $40.00 after completing the baseline assessment and $50.00 after completing the 6-month follow-up assessment.</w:t>
      </w:r>
      <w:r w:rsidR="000F1843" w:rsidRPr="00A12F4F">
        <w:rPr>
          <w:spacing w:val="-5"/>
          <w:szCs w:val="24"/>
        </w:rPr>
        <w:t xml:space="preserve"> </w:t>
      </w:r>
      <w:r w:rsidR="002F7571" w:rsidRPr="00A12F4F">
        <w:rPr>
          <w:spacing w:val="-5"/>
          <w:szCs w:val="24"/>
        </w:rPr>
        <w:t>In addition, p</w:t>
      </w:r>
      <w:r w:rsidR="00CB4220" w:rsidRPr="00A12F4F">
        <w:rPr>
          <w:spacing w:val="-5"/>
          <w:szCs w:val="24"/>
        </w:rPr>
        <w:t xml:space="preserve">articipants will receive $40.00 for </w:t>
      </w:r>
      <w:r w:rsidR="002F7571" w:rsidRPr="00A12F4F">
        <w:rPr>
          <w:spacing w:val="-5"/>
          <w:szCs w:val="24"/>
        </w:rPr>
        <w:t xml:space="preserve">attending </w:t>
      </w:r>
      <w:r w:rsidR="00CB4220" w:rsidRPr="00A12F4F">
        <w:rPr>
          <w:spacing w:val="-5"/>
          <w:szCs w:val="24"/>
        </w:rPr>
        <w:t xml:space="preserve">each of the </w:t>
      </w:r>
      <w:r w:rsidR="002F7571" w:rsidRPr="00A12F4F">
        <w:rPr>
          <w:spacing w:val="-5"/>
          <w:szCs w:val="24"/>
        </w:rPr>
        <w:t xml:space="preserve">four </w:t>
      </w:r>
      <w:r w:rsidR="000C5685" w:rsidRPr="00A12F4F">
        <w:rPr>
          <w:spacing w:val="-5"/>
          <w:szCs w:val="24"/>
        </w:rPr>
        <w:t>HOLA en Grupos</w:t>
      </w:r>
      <w:r w:rsidR="002F7571" w:rsidRPr="00A12F4F">
        <w:rPr>
          <w:spacing w:val="-5"/>
          <w:szCs w:val="24"/>
        </w:rPr>
        <w:t xml:space="preserve"> and comparison intervention </w:t>
      </w:r>
      <w:r w:rsidR="00CB4220" w:rsidRPr="00A12F4F">
        <w:rPr>
          <w:spacing w:val="-5"/>
          <w:szCs w:val="24"/>
        </w:rPr>
        <w:t>sessions.</w:t>
      </w:r>
      <w:r w:rsidR="00C468A0" w:rsidRPr="00A12F4F">
        <w:rPr>
          <w:spacing w:val="-5"/>
          <w:szCs w:val="24"/>
        </w:rPr>
        <w:t xml:space="preserve"> </w:t>
      </w:r>
      <w:r w:rsidR="0014749C">
        <w:rPr>
          <w:spacing w:val="-5"/>
          <w:szCs w:val="24"/>
        </w:rPr>
        <w:t>T</w:t>
      </w:r>
      <w:r w:rsidR="00C468A0" w:rsidRPr="00A12F4F">
        <w:rPr>
          <w:spacing w:val="-5"/>
          <w:szCs w:val="24"/>
        </w:rPr>
        <w:t>o facilitate retention</w:t>
      </w:r>
      <w:r w:rsidR="0014749C">
        <w:rPr>
          <w:spacing w:val="-5"/>
          <w:szCs w:val="24"/>
        </w:rPr>
        <w:t xml:space="preserve"> and completion of the 6-month follow-up assessment, all study </w:t>
      </w:r>
      <w:r w:rsidR="00C468A0" w:rsidRPr="00A12F4F">
        <w:rPr>
          <w:spacing w:val="-5"/>
          <w:szCs w:val="24"/>
        </w:rPr>
        <w:t xml:space="preserve">participants will receive </w:t>
      </w:r>
      <w:r w:rsidR="00C371EA" w:rsidRPr="00A12F4F">
        <w:rPr>
          <w:spacing w:val="-5"/>
          <w:szCs w:val="24"/>
        </w:rPr>
        <w:t>$5.00</w:t>
      </w:r>
      <w:r w:rsidR="00C468A0" w:rsidRPr="00A12F4F">
        <w:rPr>
          <w:spacing w:val="-5"/>
          <w:szCs w:val="24"/>
        </w:rPr>
        <w:t xml:space="preserve"> </w:t>
      </w:r>
      <w:r w:rsidR="00A00EE1" w:rsidRPr="00A12F4F">
        <w:rPr>
          <w:spacing w:val="-5"/>
          <w:szCs w:val="24"/>
        </w:rPr>
        <w:t xml:space="preserve">in cash </w:t>
      </w:r>
      <w:r w:rsidR="00C468A0" w:rsidRPr="00A12F4F">
        <w:rPr>
          <w:spacing w:val="-5"/>
          <w:szCs w:val="24"/>
        </w:rPr>
        <w:t>for contacting study staff to update their contact information if it changes during the study period.</w:t>
      </w:r>
      <w:r w:rsidR="00C23B72">
        <w:rPr>
          <w:spacing w:val="-5"/>
          <w:szCs w:val="24"/>
        </w:rPr>
        <w:t xml:space="preserve"> These cash tokens of appreciation will be used solely for purposes of engaging and retaining participants in the </w:t>
      </w:r>
      <w:r w:rsidR="0014749C">
        <w:rPr>
          <w:spacing w:val="-5"/>
          <w:szCs w:val="24"/>
        </w:rPr>
        <w:t xml:space="preserve">study </w:t>
      </w:r>
      <w:r w:rsidR="00C23B72">
        <w:rPr>
          <w:spacing w:val="-5"/>
          <w:szCs w:val="24"/>
        </w:rPr>
        <w:t>and are not used</w:t>
      </w:r>
      <w:r w:rsidR="00C10EB3">
        <w:rPr>
          <w:spacing w:val="-5"/>
          <w:szCs w:val="24"/>
        </w:rPr>
        <w:t xml:space="preserve"> during the routine delivery of the H</w:t>
      </w:r>
      <w:r w:rsidR="0014749C">
        <w:rPr>
          <w:spacing w:val="-5"/>
          <w:szCs w:val="24"/>
        </w:rPr>
        <w:t xml:space="preserve">OLA </w:t>
      </w:r>
      <w:r w:rsidR="00C10EB3">
        <w:rPr>
          <w:spacing w:val="-5"/>
          <w:szCs w:val="24"/>
        </w:rPr>
        <w:t>en Grupos intervention. In addition, a</w:t>
      </w:r>
      <w:r w:rsidR="00CB4220" w:rsidRPr="00A12F4F">
        <w:rPr>
          <w:spacing w:val="-5"/>
          <w:szCs w:val="24"/>
        </w:rPr>
        <w:t xml:space="preserve"> meal will be provided </w:t>
      </w:r>
      <w:r w:rsidR="002F7571" w:rsidRPr="00A12F4F">
        <w:rPr>
          <w:spacing w:val="-5"/>
          <w:szCs w:val="24"/>
        </w:rPr>
        <w:t xml:space="preserve">to participants </w:t>
      </w:r>
      <w:r w:rsidR="00CB4220" w:rsidRPr="00A12F4F">
        <w:rPr>
          <w:spacing w:val="-5"/>
          <w:szCs w:val="24"/>
        </w:rPr>
        <w:t>at each intervention session</w:t>
      </w:r>
      <w:r w:rsidR="0014749C">
        <w:rPr>
          <w:spacing w:val="-5"/>
          <w:szCs w:val="24"/>
        </w:rPr>
        <w:t xml:space="preserve">, and they will receive </w:t>
      </w:r>
      <w:r w:rsidR="00CB4220" w:rsidRPr="00A12F4F">
        <w:rPr>
          <w:spacing w:val="-5"/>
          <w:szCs w:val="24"/>
        </w:rPr>
        <w:t xml:space="preserve">a t-shirt and baseball cap with the </w:t>
      </w:r>
      <w:r w:rsidR="000C5685" w:rsidRPr="00A12F4F">
        <w:rPr>
          <w:spacing w:val="-5"/>
          <w:szCs w:val="24"/>
        </w:rPr>
        <w:t>HOLA en Grupos</w:t>
      </w:r>
      <w:r w:rsidR="000F1843" w:rsidRPr="00A12F4F">
        <w:rPr>
          <w:spacing w:val="-5"/>
          <w:szCs w:val="24"/>
        </w:rPr>
        <w:t xml:space="preserve"> intervention </w:t>
      </w:r>
      <w:r w:rsidR="00CB4220" w:rsidRPr="00A12F4F">
        <w:rPr>
          <w:spacing w:val="-5"/>
          <w:szCs w:val="24"/>
        </w:rPr>
        <w:t xml:space="preserve">logo and a certificate </w:t>
      </w:r>
      <w:r w:rsidR="002F7571" w:rsidRPr="00A12F4F">
        <w:rPr>
          <w:spacing w:val="-5"/>
          <w:szCs w:val="24"/>
        </w:rPr>
        <w:t xml:space="preserve">after </w:t>
      </w:r>
      <w:r w:rsidR="003A5B31" w:rsidRPr="00A12F4F">
        <w:rPr>
          <w:spacing w:val="-5"/>
          <w:szCs w:val="24"/>
        </w:rPr>
        <w:t xml:space="preserve">they </w:t>
      </w:r>
      <w:r w:rsidR="002F7571" w:rsidRPr="00A12F4F">
        <w:rPr>
          <w:spacing w:val="-5"/>
          <w:szCs w:val="24"/>
        </w:rPr>
        <w:t>complet</w:t>
      </w:r>
      <w:r w:rsidR="003A5B31" w:rsidRPr="00A12F4F">
        <w:rPr>
          <w:spacing w:val="-5"/>
          <w:szCs w:val="24"/>
        </w:rPr>
        <w:t>e</w:t>
      </w:r>
      <w:r w:rsidR="002F7571" w:rsidRPr="00A12F4F">
        <w:rPr>
          <w:spacing w:val="-5"/>
          <w:szCs w:val="24"/>
        </w:rPr>
        <w:t xml:space="preserve"> all steps in the study. Finally, a</w:t>
      </w:r>
      <w:r w:rsidR="00CB4220" w:rsidRPr="00A12F4F">
        <w:rPr>
          <w:spacing w:val="-5"/>
          <w:szCs w:val="24"/>
        </w:rPr>
        <w:t xml:space="preserve"> graduation dinner will be held after </w:t>
      </w:r>
      <w:r w:rsidR="002F7571" w:rsidRPr="00A12F4F">
        <w:rPr>
          <w:spacing w:val="-5"/>
          <w:szCs w:val="24"/>
        </w:rPr>
        <w:t xml:space="preserve">each wave of participants completes the </w:t>
      </w:r>
      <w:r w:rsidR="00CB4220" w:rsidRPr="00A12F4F">
        <w:rPr>
          <w:spacing w:val="-5"/>
          <w:szCs w:val="24"/>
        </w:rPr>
        <w:t>4</w:t>
      </w:r>
      <w:r w:rsidR="00081A25" w:rsidRPr="00A12F4F">
        <w:rPr>
          <w:spacing w:val="-5"/>
          <w:szCs w:val="24"/>
          <w:vertAlign w:val="superscript"/>
        </w:rPr>
        <w:t>th</w:t>
      </w:r>
      <w:r w:rsidR="002F7571" w:rsidRPr="00A12F4F">
        <w:rPr>
          <w:spacing w:val="-5"/>
          <w:szCs w:val="24"/>
        </w:rPr>
        <w:t xml:space="preserve"> and las</w:t>
      </w:r>
      <w:r w:rsidR="007E7A82" w:rsidRPr="00A12F4F">
        <w:rPr>
          <w:spacing w:val="-5"/>
          <w:szCs w:val="24"/>
        </w:rPr>
        <w:t xml:space="preserve">t session of </w:t>
      </w:r>
      <w:r w:rsidR="000C5685" w:rsidRPr="00A12F4F">
        <w:rPr>
          <w:spacing w:val="-5"/>
          <w:szCs w:val="24"/>
        </w:rPr>
        <w:t>HOLA en Grupos</w:t>
      </w:r>
      <w:r w:rsidR="003A5B31" w:rsidRPr="00A12F4F">
        <w:rPr>
          <w:spacing w:val="-5"/>
          <w:szCs w:val="24"/>
        </w:rPr>
        <w:t xml:space="preserve"> or </w:t>
      </w:r>
      <w:r w:rsidR="007E7A82" w:rsidRPr="00A12F4F">
        <w:rPr>
          <w:spacing w:val="-5"/>
          <w:szCs w:val="24"/>
        </w:rPr>
        <w:t xml:space="preserve">the </w:t>
      </w:r>
      <w:r w:rsidR="003A5B31" w:rsidRPr="00A12F4F">
        <w:rPr>
          <w:spacing w:val="-5"/>
          <w:szCs w:val="24"/>
        </w:rPr>
        <w:t xml:space="preserve">comparison </w:t>
      </w:r>
      <w:r w:rsidR="002F7571" w:rsidRPr="00A12F4F">
        <w:rPr>
          <w:spacing w:val="-5"/>
          <w:szCs w:val="24"/>
        </w:rPr>
        <w:t>intervention</w:t>
      </w:r>
      <w:r w:rsidR="007E7A82" w:rsidRPr="00A12F4F">
        <w:rPr>
          <w:spacing w:val="-5"/>
          <w:szCs w:val="24"/>
        </w:rPr>
        <w:t>s</w:t>
      </w:r>
      <w:r w:rsidR="00CB4220" w:rsidRPr="00A12F4F">
        <w:rPr>
          <w:spacing w:val="-5"/>
          <w:szCs w:val="24"/>
        </w:rPr>
        <w:t>.</w:t>
      </w:r>
      <w:r w:rsidR="00C468A0" w:rsidRPr="00A12F4F">
        <w:rPr>
          <w:spacing w:val="-5"/>
          <w:szCs w:val="24"/>
        </w:rPr>
        <w:t xml:space="preserve"> </w:t>
      </w:r>
      <w:r w:rsidR="00C10EB3">
        <w:rPr>
          <w:spacing w:val="-5"/>
          <w:szCs w:val="24"/>
        </w:rPr>
        <w:t xml:space="preserve"> The Chatham Social Health Council uses these in-kind tokens during the routine delivery of the Hola en Gropos intervention to Latino men. </w:t>
      </w:r>
      <w:r w:rsidR="003A5B31" w:rsidRPr="00A12F4F">
        <w:rPr>
          <w:spacing w:val="-5"/>
          <w:szCs w:val="24"/>
        </w:rPr>
        <w:t xml:space="preserve">The Principal Investigator and the collaborating partners have considerable experience with the use of these </w:t>
      </w:r>
      <w:r w:rsidR="00AD206F">
        <w:rPr>
          <w:spacing w:val="-5"/>
          <w:szCs w:val="24"/>
        </w:rPr>
        <w:t xml:space="preserve">tokens of appreciation and </w:t>
      </w:r>
      <w:r w:rsidR="003A5B31" w:rsidRPr="00A12F4F">
        <w:rPr>
          <w:spacing w:val="-5"/>
          <w:szCs w:val="24"/>
        </w:rPr>
        <w:t>incentive strategies in their previous studies</w:t>
      </w:r>
      <w:r w:rsidR="005E3521" w:rsidRPr="00A12F4F">
        <w:rPr>
          <w:spacing w:val="-5"/>
          <w:szCs w:val="24"/>
        </w:rPr>
        <w:t xml:space="preserve"> (Rhodes et al., 2009; In press)</w:t>
      </w:r>
      <w:r w:rsidR="00675415" w:rsidRPr="00A12F4F">
        <w:rPr>
          <w:spacing w:val="-5"/>
          <w:szCs w:val="24"/>
        </w:rPr>
        <w:t>. T</w:t>
      </w:r>
      <w:r w:rsidR="00B90A68" w:rsidRPr="00A12F4F">
        <w:rPr>
          <w:spacing w:val="-5"/>
          <w:szCs w:val="24"/>
        </w:rPr>
        <w:t>he use of these tokens of appreciation has been approved by the Wake Forest Univer</w:t>
      </w:r>
      <w:r w:rsidR="003A5B31" w:rsidRPr="00A12F4F">
        <w:rPr>
          <w:spacing w:val="-5"/>
          <w:szCs w:val="24"/>
        </w:rPr>
        <w:t>si</w:t>
      </w:r>
      <w:r w:rsidR="00B90A68" w:rsidRPr="00A12F4F">
        <w:rPr>
          <w:spacing w:val="-5"/>
          <w:szCs w:val="24"/>
        </w:rPr>
        <w:t xml:space="preserve">ty Institutional Review Board </w:t>
      </w:r>
      <w:r w:rsidR="003A5B31" w:rsidRPr="00A12F4F">
        <w:rPr>
          <w:spacing w:val="-5"/>
          <w:szCs w:val="24"/>
        </w:rPr>
        <w:t xml:space="preserve">during </w:t>
      </w:r>
      <w:r w:rsidR="00B90A68" w:rsidRPr="00A12F4F">
        <w:rPr>
          <w:spacing w:val="-5"/>
          <w:szCs w:val="24"/>
        </w:rPr>
        <w:t xml:space="preserve">its review and approval of the entire study protocol </w:t>
      </w:r>
      <w:r w:rsidR="00081A25" w:rsidRPr="00A12F4F">
        <w:rPr>
          <w:spacing w:val="-5"/>
          <w:szCs w:val="24"/>
        </w:rPr>
        <w:t xml:space="preserve">(see </w:t>
      </w:r>
      <w:r w:rsidR="00081A25" w:rsidRPr="00A12F4F">
        <w:rPr>
          <w:b/>
          <w:spacing w:val="-5"/>
          <w:szCs w:val="24"/>
        </w:rPr>
        <w:t>Attachment</w:t>
      </w:r>
      <w:r w:rsidR="00153529" w:rsidRPr="00A12F4F">
        <w:rPr>
          <w:b/>
          <w:spacing w:val="-5"/>
          <w:szCs w:val="24"/>
        </w:rPr>
        <w:t xml:space="preserve"> </w:t>
      </w:r>
      <w:r w:rsidR="00E17D20" w:rsidRPr="00A12F4F">
        <w:rPr>
          <w:b/>
          <w:spacing w:val="-5"/>
          <w:szCs w:val="24"/>
        </w:rPr>
        <w:t>8</w:t>
      </w:r>
      <w:r w:rsidR="00153529" w:rsidRPr="00A12F4F">
        <w:rPr>
          <w:spacing w:val="-5"/>
          <w:szCs w:val="24"/>
        </w:rPr>
        <w:t>)</w:t>
      </w:r>
      <w:r w:rsidR="00B90A68" w:rsidRPr="00A12F4F">
        <w:rPr>
          <w:spacing w:val="-5"/>
          <w:szCs w:val="24"/>
        </w:rPr>
        <w:t xml:space="preserve">. </w:t>
      </w:r>
    </w:p>
    <w:p w:rsidR="00CB4220" w:rsidRPr="00A12F4F" w:rsidRDefault="00CB4220" w:rsidP="00CB4220">
      <w:pPr>
        <w:pStyle w:val="NoSpacing"/>
        <w:rPr>
          <w:rFonts w:ascii="Times New Roman" w:eastAsia="Times New Roman" w:hAnsi="Times New Roman" w:cs="Times New Roman"/>
          <w:spacing w:val="-5"/>
          <w:sz w:val="24"/>
          <w:szCs w:val="24"/>
        </w:rPr>
      </w:pPr>
    </w:p>
    <w:p w:rsidR="00653B76" w:rsidRPr="00A12F4F" w:rsidRDefault="00A00EE1" w:rsidP="00653B76">
      <w:r w:rsidRPr="00A12F4F">
        <w:lastRenderedPageBreak/>
        <w:t>We have selected the forms and the amounts that we will offer study participants as tokens of appreciation based on (a) a great deal of input from our community advisory board, which includes members of the Latino community and Latino MSM, and (b) our past experience, spanning more than a decade, of conducting research within Latino communities. These amounts have ensured that hard-to-reach participants, such as recent Latino immigrants, remain engaged in all aspects of the research throughout its duration. In the case of the proposed study, this will entail their participation in the baseline assessment, 4 separate intervention sessions, and the 6-month follow-up assessment. Participant’s completion of all of these study components is critical to obtaining satisfactory retention levels over time and the overall success of the study. Providing these tokens of appreciation will also reduce the likelihood that participants will rush through the study’s assessment interviews, and will increase the likelihood that they will recognize the seriousness of the study and the data collection process, the importance of providing accurate data, and affirm their efforts to take the process seriously.</w:t>
      </w:r>
    </w:p>
    <w:p w:rsidR="00A00EE1" w:rsidRPr="00A12F4F" w:rsidRDefault="00A00EE1" w:rsidP="00653B76">
      <w:pPr>
        <w:rPr>
          <w:b/>
          <w:szCs w:val="24"/>
        </w:rPr>
      </w:pPr>
    </w:p>
    <w:p w:rsidR="00653B76" w:rsidRPr="00A12F4F" w:rsidRDefault="00653B76" w:rsidP="00653B76">
      <w:pPr>
        <w:pStyle w:val="Heading2"/>
        <w:rPr>
          <w:szCs w:val="24"/>
        </w:rPr>
      </w:pPr>
      <w:bookmarkStart w:id="34" w:name="_Toc140978034"/>
      <w:bookmarkStart w:id="35" w:name="_Toc153858314"/>
      <w:bookmarkStart w:id="36" w:name="_Toc155765736"/>
      <w:bookmarkStart w:id="37" w:name="_Toc170288934"/>
      <w:r w:rsidRPr="00A12F4F">
        <w:rPr>
          <w:szCs w:val="24"/>
        </w:rPr>
        <w:t>10.</w:t>
      </w:r>
      <w:r w:rsidRPr="00A12F4F">
        <w:rPr>
          <w:szCs w:val="24"/>
        </w:rPr>
        <w:tab/>
        <w:t xml:space="preserve">Assurance of </w:t>
      </w:r>
      <w:r w:rsidR="00070355" w:rsidRPr="00A12F4F">
        <w:rPr>
          <w:szCs w:val="24"/>
        </w:rPr>
        <w:t xml:space="preserve">Privacy </w:t>
      </w:r>
      <w:r w:rsidRPr="00A12F4F">
        <w:rPr>
          <w:szCs w:val="24"/>
        </w:rPr>
        <w:t xml:space="preserve">Provided to </w:t>
      </w:r>
      <w:r w:rsidR="00A94DDC" w:rsidRPr="00A12F4F">
        <w:rPr>
          <w:szCs w:val="24"/>
        </w:rPr>
        <w:t>Resp</w:t>
      </w:r>
      <w:r w:rsidRPr="00A12F4F">
        <w:rPr>
          <w:szCs w:val="24"/>
        </w:rPr>
        <w:t>ondents</w:t>
      </w:r>
      <w:bookmarkEnd w:id="34"/>
      <w:bookmarkEnd w:id="35"/>
      <w:bookmarkEnd w:id="36"/>
      <w:bookmarkEnd w:id="37"/>
      <w:r w:rsidRPr="00A12F4F">
        <w:rPr>
          <w:szCs w:val="24"/>
        </w:rPr>
        <w:t xml:space="preserve"> </w:t>
      </w:r>
    </w:p>
    <w:p w:rsidR="00653B76" w:rsidRPr="00A12F4F" w:rsidRDefault="005E66D9" w:rsidP="00762E33">
      <w:pPr>
        <w:rPr>
          <w:color w:val="000000"/>
          <w:szCs w:val="24"/>
        </w:rPr>
      </w:pPr>
      <w:r w:rsidRPr="00A12F4F">
        <w:rPr>
          <w:bCs/>
          <w:color w:val="000000"/>
          <w:szCs w:val="24"/>
        </w:rPr>
        <w:t xml:space="preserve">This submission has been reviewed by </w:t>
      </w:r>
      <w:r w:rsidR="00AA580C" w:rsidRPr="00A12F4F">
        <w:rPr>
          <w:bCs/>
          <w:color w:val="000000"/>
          <w:szCs w:val="24"/>
        </w:rPr>
        <w:t>ICRO,</w:t>
      </w:r>
      <w:r w:rsidRPr="00A12F4F">
        <w:rPr>
          <w:bCs/>
          <w:color w:val="000000"/>
          <w:szCs w:val="24"/>
        </w:rPr>
        <w:t xml:space="preserve"> who determined that t</w:t>
      </w:r>
      <w:r w:rsidRPr="00A12F4F" w:rsidDel="007B7D83">
        <w:rPr>
          <w:bCs/>
          <w:color w:val="000000"/>
          <w:szCs w:val="24"/>
        </w:rPr>
        <w:t>he</w:t>
      </w:r>
      <w:r w:rsidR="00653B76" w:rsidRPr="00A12F4F" w:rsidDel="007B7D83">
        <w:rPr>
          <w:bCs/>
          <w:color w:val="000000"/>
          <w:szCs w:val="24"/>
        </w:rPr>
        <w:t xml:space="preserve"> </w:t>
      </w:r>
      <w:r w:rsidR="00653B76" w:rsidRPr="00A12F4F">
        <w:rPr>
          <w:bCs/>
          <w:color w:val="000000"/>
          <w:szCs w:val="24"/>
        </w:rPr>
        <w:t xml:space="preserve">Privacy Act </w:t>
      </w:r>
      <w:r w:rsidRPr="00A12F4F">
        <w:rPr>
          <w:bCs/>
          <w:color w:val="000000"/>
          <w:szCs w:val="24"/>
        </w:rPr>
        <w:t xml:space="preserve">does </w:t>
      </w:r>
      <w:r w:rsidR="00EE10F1" w:rsidRPr="00A12F4F">
        <w:rPr>
          <w:bCs/>
          <w:color w:val="000000"/>
          <w:szCs w:val="24"/>
        </w:rPr>
        <w:t>appl</w:t>
      </w:r>
      <w:r w:rsidRPr="00A12F4F">
        <w:rPr>
          <w:bCs/>
          <w:color w:val="000000"/>
          <w:szCs w:val="24"/>
        </w:rPr>
        <w:t>y</w:t>
      </w:r>
      <w:r w:rsidR="00EE10F1" w:rsidRPr="00A12F4F">
        <w:rPr>
          <w:bCs/>
          <w:color w:val="000000"/>
          <w:szCs w:val="24"/>
        </w:rPr>
        <w:t xml:space="preserve"> </w:t>
      </w:r>
      <w:r w:rsidR="00653B76" w:rsidRPr="00A12F4F" w:rsidDel="007B7D83">
        <w:rPr>
          <w:bCs/>
          <w:color w:val="000000"/>
          <w:szCs w:val="24"/>
        </w:rPr>
        <w:t xml:space="preserve">to </w:t>
      </w:r>
      <w:r w:rsidR="00653B76" w:rsidRPr="00A12F4F" w:rsidDel="007B7D83">
        <w:rPr>
          <w:color w:val="000000"/>
          <w:szCs w:val="24"/>
        </w:rPr>
        <w:t xml:space="preserve">this </w:t>
      </w:r>
      <w:r w:rsidR="00653B76" w:rsidRPr="00A12F4F">
        <w:rPr>
          <w:bCs/>
          <w:color w:val="000000"/>
          <w:szCs w:val="24"/>
        </w:rPr>
        <w:t>request.</w:t>
      </w:r>
      <w:r w:rsidR="00653B76" w:rsidRPr="00A12F4F" w:rsidDel="007B7D83">
        <w:rPr>
          <w:color w:val="000000"/>
          <w:szCs w:val="24"/>
        </w:rPr>
        <w:t xml:space="preserve"> </w:t>
      </w:r>
      <w:r w:rsidR="000670AB" w:rsidRPr="00A12F4F">
        <w:rPr>
          <w:color w:val="000000"/>
          <w:szCs w:val="24"/>
        </w:rPr>
        <w:t>The site</w:t>
      </w:r>
      <w:r w:rsidR="00653B76" w:rsidRPr="00A12F4F">
        <w:rPr>
          <w:color w:val="000000"/>
          <w:szCs w:val="24"/>
        </w:rPr>
        <w:t xml:space="preserve"> will not apply for forma</w:t>
      </w:r>
      <w:r w:rsidR="000670AB" w:rsidRPr="00A12F4F">
        <w:rPr>
          <w:color w:val="000000"/>
          <w:szCs w:val="24"/>
        </w:rPr>
        <w:t xml:space="preserve">l confidentiality protections. </w:t>
      </w:r>
    </w:p>
    <w:p w:rsidR="00762E33" w:rsidRPr="00A12F4F" w:rsidRDefault="00762E33" w:rsidP="00AF10A5">
      <w:pPr>
        <w:pStyle w:val="bodytextpsg"/>
        <w:spacing w:line="240" w:lineRule="auto"/>
        <w:ind w:firstLine="0"/>
        <w:rPr>
          <w:szCs w:val="24"/>
        </w:rPr>
      </w:pPr>
    </w:p>
    <w:p w:rsidR="00570A0F" w:rsidRPr="00A12F4F" w:rsidRDefault="00570A0F" w:rsidP="00570A0F">
      <w:pPr>
        <w:rPr>
          <w:szCs w:val="24"/>
        </w:rPr>
      </w:pPr>
      <w:r w:rsidRPr="00A12F4F">
        <w:rPr>
          <w:szCs w:val="24"/>
        </w:rPr>
        <w:t xml:space="preserve">All assessment data will be collected by specially-trained study staff, using the Wake Forest University IRB-approved baseline and 6-month follow-up assessment questionnaires (see </w:t>
      </w:r>
      <w:r w:rsidRPr="00A12F4F">
        <w:rPr>
          <w:b/>
          <w:szCs w:val="24"/>
        </w:rPr>
        <w:t>Attachments 4-5</w:t>
      </w:r>
      <w:r w:rsidRPr="00A12F4F">
        <w:rPr>
          <w:szCs w:val="24"/>
        </w:rPr>
        <w:t xml:space="preserve">). </w:t>
      </w:r>
      <w:r w:rsidR="00E7426A" w:rsidRPr="00A12F4F">
        <w:rPr>
          <w:szCs w:val="24"/>
        </w:rPr>
        <w:t xml:space="preserve">The study staff (interventionists) who deliver the interventions will not collect assessment data from study participants. </w:t>
      </w:r>
      <w:r w:rsidRPr="00A12F4F">
        <w:rPr>
          <w:szCs w:val="24"/>
        </w:rPr>
        <w:t xml:space="preserve">In the event that a participant discloses sensitive information, for example that he is HIV-positive, the interventionist will adhere to human subject protection guidelines and not disclose this information to others. In these cases the interventionist will also provide the participant with information and referrals based on training that interventionists will receive before the study begins. In addition, the interventionists will attend human subjects and client confidentiality training that will be provided by Dr. Rhodes, the study’s principal investigator. The Wake Forest University’s collaborator for this study, the Chatham Social Health Council, also requires its staff and volunteers to complete training on confidentiality and human subject protection and to sign confidentiality agreements. </w:t>
      </w:r>
    </w:p>
    <w:p w:rsidR="00570A0F" w:rsidRPr="00A12F4F" w:rsidRDefault="00570A0F" w:rsidP="00C46476">
      <w:pPr>
        <w:tabs>
          <w:tab w:val="left" w:pos="-1440"/>
          <w:tab w:val="left" w:pos="-720"/>
        </w:tabs>
        <w:suppressAutoHyphens/>
        <w:rPr>
          <w:szCs w:val="24"/>
        </w:rPr>
      </w:pPr>
    </w:p>
    <w:p w:rsidR="00C46476" w:rsidRPr="00A12F4F" w:rsidRDefault="00C46476" w:rsidP="0071396A">
      <w:pPr>
        <w:tabs>
          <w:tab w:val="left" w:pos="-1440"/>
          <w:tab w:val="left" w:pos="-720"/>
        </w:tabs>
        <w:suppressAutoHyphens/>
        <w:rPr>
          <w:color w:val="000000"/>
          <w:szCs w:val="24"/>
        </w:rPr>
      </w:pPr>
      <w:r w:rsidRPr="00A12F4F">
        <w:rPr>
          <w:szCs w:val="24"/>
        </w:rPr>
        <w:t>Study staff will not release any data on individual participants to the public. At the end of the study, an electronic copy of all study assessment data, stripped of participants’ personal identifying information, will be submitted to CDC as required by the Cooperative Agreement. Summary data may be used in reports, presentations, and manuscripts for publication.</w:t>
      </w:r>
      <w:r w:rsidR="00E7426A" w:rsidRPr="00A12F4F">
        <w:rPr>
          <w:color w:val="000000"/>
          <w:szCs w:val="24"/>
        </w:rPr>
        <w:t xml:space="preserve">  </w:t>
      </w:r>
      <w:r w:rsidRPr="00A12F4F">
        <w:rPr>
          <w:color w:val="000000"/>
          <w:szCs w:val="24"/>
        </w:rPr>
        <w:t xml:space="preserve">Only authorized study staff will have access to study files. The CDC Project Officer and Project Coordinator will not collect data from or interact with research participants. If needed, the study site will transfer study data to CDC via a secure data network during the conduct of the study. Although individual identifiers will be linked to the data in the local database, no individually identifiable private information will be shared with CDC. The Project Officer and Project Coordinator will establish a Memorandum of Understanding between CDC and the study site to prohibit the transfer of individually identifiable private information to CDC.  </w:t>
      </w:r>
      <w:r w:rsidRPr="00A12F4F">
        <w:rPr>
          <w:szCs w:val="24"/>
        </w:rPr>
        <w:t>De-identified study data will be maintained at the site and CDC indefinitely.</w:t>
      </w:r>
    </w:p>
    <w:p w:rsidR="00C46476" w:rsidRPr="00A12F4F" w:rsidRDefault="00C46476" w:rsidP="00672D4D">
      <w:pPr>
        <w:rPr>
          <w:szCs w:val="24"/>
          <w:u w:val="single"/>
        </w:rPr>
      </w:pPr>
    </w:p>
    <w:p w:rsidR="00570A0F" w:rsidRPr="00A12F4F" w:rsidRDefault="00570A0F" w:rsidP="006E364D">
      <w:pPr>
        <w:rPr>
          <w:color w:val="000000"/>
          <w:szCs w:val="24"/>
        </w:rPr>
      </w:pPr>
      <w:r w:rsidRPr="00A12F4F">
        <w:rPr>
          <w:color w:val="000000"/>
          <w:szCs w:val="24"/>
        </w:rPr>
        <w:lastRenderedPageBreak/>
        <w:t xml:space="preserve">The IRB of the Wake Forest School of Medicine has approved all components of the study and the specific functions of the two partner agencies for this study: the Wake Forest University School of Medicine and the Chatham Social Health Council (see </w:t>
      </w:r>
      <w:r w:rsidRPr="00A12F4F">
        <w:rPr>
          <w:b/>
          <w:color w:val="000000"/>
          <w:szCs w:val="24"/>
        </w:rPr>
        <w:t>Attachment 8</w:t>
      </w:r>
      <w:r w:rsidRPr="00A12F4F">
        <w:rPr>
          <w:color w:val="000000"/>
          <w:szCs w:val="24"/>
        </w:rPr>
        <w:t>).</w:t>
      </w:r>
      <w:r w:rsidR="00E7426A" w:rsidRPr="00A12F4F">
        <w:rPr>
          <w:color w:val="000000"/>
          <w:szCs w:val="24"/>
        </w:rPr>
        <w:t xml:space="preserve">   </w:t>
      </w:r>
      <w:r w:rsidRPr="00A12F4F">
        <w:rPr>
          <w:szCs w:val="24"/>
        </w:rPr>
        <w:t xml:space="preserve">The </w:t>
      </w:r>
      <w:r w:rsidRPr="00A12F4F">
        <w:rPr>
          <w:rFonts w:eastAsiaTheme="minorEastAsia"/>
          <w:noProof/>
          <w:szCs w:val="24"/>
        </w:rPr>
        <w:t>National Center for HIV/AIDS, Viral Hepatitis, STD, and TB Prevention has reviewed the study protocol and has deter</w:t>
      </w:r>
      <w:r w:rsidR="003F022B" w:rsidRPr="00A12F4F">
        <w:rPr>
          <w:rFonts w:eastAsiaTheme="minorEastAsia"/>
          <w:noProof/>
          <w:szCs w:val="24"/>
        </w:rPr>
        <w:t>m</w:t>
      </w:r>
      <w:r w:rsidRPr="00A12F4F">
        <w:rPr>
          <w:rFonts w:eastAsiaTheme="minorEastAsia"/>
          <w:noProof/>
          <w:szCs w:val="24"/>
        </w:rPr>
        <w:t xml:space="preserve">ined that the CDC Project Officer and Project Coordinator are not engaged in this information collection activity (see </w:t>
      </w:r>
      <w:r w:rsidRPr="00A12F4F">
        <w:rPr>
          <w:rFonts w:eastAsiaTheme="minorEastAsia"/>
          <w:b/>
          <w:noProof/>
          <w:szCs w:val="24"/>
        </w:rPr>
        <w:t>Attachment 9</w:t>
      </w:r>
      <w:r w:rsidRPr="00A12F4F">
        <w:rPr>
          <w:rFonts w:eastAsiaTheme="minorEastAsia"/>
          <w:noProof/>
          <w:szCs w:val="24"/>
        </w:rPr>
        <w:t>).</w:t>
      </w:r>
    </w:p>
    <w:p w:rsidR="00EE10F1" w:rsidRPr="00A12F4F" w:rsidRDefault="00EE10F1" w:rsidP="00570A0F">
      <w:pPr>
        <w:rPr>
          <w:color w:val="000000"/>
          <w:szCs w:val="24"/>
        </w:rPr>
      </w:pPr>
    </w:p>
    <w:p w:rsidR="00672D4D" w:rsidRPr="00A12F4F" w:rsidRDefault="00672D4D" w:rsidP="00672D4D">
      <w:pPr>
        <w:rPr>
          <w:szCs w:val="24"/>
          <w:u w:val="single"/>
        </w:rPr>
      </w:pPr>
      <w:r w:rsidRPr="00A12F4F">
        <w:rPr>
          <w:szCs w:val="24"/>
          <w:u w:val="single"/>
        </w:rPr>
        <w:t>Informed Consent</w:t>
      </w:r>
    </w:p>
    <w:p w:rsidR="00F9582D" w:rsidRPr="00A12F4F" w:rsidRDefault="00F9582D" w:rsidP="00672D4D">
      <w:pPr>
        <w:rPr>
          <w:szCs w:val="24"/>
          <w:u w:val="single"/>
        </w:rPr>
      </w:pPr>
    </w:p>
    <w:p w:rsidR="00570A0F" w:rsidRPr="00A12F4F" w:rsidRDefault="00570A0F" w:rsidP="00570A0F">
      <w:pPr>
        <w:tabs>
          <w:tab w:val="left" w:pos="-1440"/>
          <w:tab w:val="left" w:pos="-720"/>
        </w:tabs>
        <w:suppressAutoHyphens/>
        <w:rPr>
          <w:szCs w:val="24"/>
        </w:rPr>
      </w:pPr>
      <w:r w:rsidRPr="00A12F4F">
        <w:rPr>
          <w:szCs w:val="24"/>
        </w:rPr>
        <w:t xml:space="preserve">All eligible persons who wish to participate in the study will be asked to provide signed consent after receiving detailed information from study staff about the study. During the informed consent process, a study staff member will review the consent form with potential participants and read it aloud if warranted. The consent form explains the interventions, </w:t>
      </w:r>
      <w:r w:rsidR="00EE10F1" w:rsidRPr="00A12F4F">
        <w:rPr>
          <w:szCs w:val="24"/>
        </w:rPr>
        <w:t xml:space="preserve">the </w:t>
      </w:r>
      <w:r w:rsidRPr="00A12F4F">
        <w:rPr>
          <w:szCs w:val="24"/>
        </w:rPr>
        <w:t>randomization</w:t>
      </w:r>
      <w:r w:rsidR="00EE10F1" w:rsidRPr="00A12F4F">
        <w:rPr>
          <w:szCs w:val="24"/>
        </w:rPr>
        <w:t xml:space="preserve"> process</w:t>
      </w:r>
      <w:r w:rsidRPr="00A12F4F">
        <w:rPr>
          <w:szCs w:val="24"/>
        </w:rPr>
        <w:t xml:space="preserve">, the baseline and post-intervention 6-month follow-up data collection, and tokens of appreciation that will be offered to all participants. The study staff person will also answer any questions that potential participants may have. If individuals agree to participate in the study, they will sign the form and the staff member will provide them with a signed copy.  </w:t>
      </w:r>
    </w:p>
    <w:p w:rsidR="00570A0F" w:rsidRPr="00A12F4F" w:rsidRDefault="00570A0F" w:rsidP="00570A0F">
      <w:pPr>
        <w:tabs>
          <w:tab w:val="left" w:pos="-1440"/>
          <w:tab w:val="left" w:pos="-720"/>
        </w:tabs>
        <w:suppressAutoHyphens/>
        <w:rPr>
          <w:szCs w:val="24"/>
        </w:rPr>
      </w:pPr>
    </w:p>
    <w:p w:rsidR="00570A0F" w:rsidRPr="00A12F4F" w:rsidRDefault="00570A0F" w:rsidP="00570A0F">
      <w:pPr>
        <w:tabs>
          <w:tab w:val="left" w:pos="-1440"/>
          <w:tab w:val="left" w:pos="-720"/>
          <w:tab w:val="left" w:pos="6120"/>
        </w:tabs>
        <w:suppressAutoHyphens/>
        <w:rPr>
          <w:szCs w:val="24"/>
        </w:rPr>
      </w:pPr>
      <w:r w:rsidRPr="00A12F4F">
        <w:rPr>
          <w:szCs w:val="24"/>
        </w:rPr>
        <w:t xml:space="preserve">Although an 8th grade-reading level is acceptable for informed consent, lower levels are recommended, particularly in a participant group in which literacy levels are not a criteria for exclusion from study participation (Rhodes et al., 2007b). We used the Flesch-Kincaid Readability Test (grade 7.6) to evaluate reading levels in English and the Fry Readability Graph (FRG) to evaluate reading levels in Spanish (grade: 5) (Berland et al., 2001). See </w:t>
      </w:r>
      <w:r w:rsidRPr="00A12F4F">
        <w:rPr>
          <w:b/>
          <w:szCs w:val="24"/>
        </w:rPr>
        <w:t xml:space="preserve">Attachment 7 </w:t>
      </w:r>
      <w:r w:rsidRPr="00A12F4F">
        <w:rPr>
          <w:szCs w:val="24"/>
        </w:rPr>
        <w:t>for the Spanish-language consent form that will be used in the study and the English-language translation of the form which is included for purposes of review only.</w:t>
      </w:r>
      <w:r w:rsidRPr="00A12F4F">
        <w:rPr>
          <w:b/>
          <w:color w:val="000000"/>
          <w:szCs w:val="24"/>
        </w:rPr>
        <w:t xml:space="preserve">  </w:t>
      </w:r>
    </w:p>
    <w:p w:rsidR="00570A0F" w:rsidRPr="00A12F4F" w:rsidRDefault="00570A0F" w:rsidP="00570A0F">
      <w:pPr>
        <w:autoSpaceDE w:val="0"/>
        <w:autoSpaceDN w:val="0"/>
        <w:adjustRightInd w:val="0"/>
        <w:rPr>
          <w:color w:val="000000"/>
          <w:szCs w:val="24"/>
        </w:rPr>
      </w:pPr>
    </w:p>
    <w:p w:rsidR="00570A0F" w:rsidRPr="00A12F4F" w:rsidRDefault="00570A0F" w:rsidP="00570A0F">
      <w:pPr>
        <w:autoSpaceDE w:val="0"/>
        <w:autoSpaceDN w:val="0"/>
        <w:adjustRightInd w:val="0"/>
        <w:rPr>
          <w:color w:val="000000"/>
          <w:szCs w:val="24"/>
        </w:rPr>
      </w:pPr>
      <w:r w:rsidRPr="00A12F4F">
        <w:rPr>
          <w:color w:val="000000"/>
          <w:szCs w:val="24"/>
        </w:rPr>
        <w:t xml:space="preserve">At the time of informed consent, study staff will explain to individuals that all the information that will be collected from them will be kept in a secure manner, and that any reports from the study will not include the names of any participants, but will only describe the study results for the group of participants as a whole. Study staff will explain to those who agree to participate in the study that their names will not appear on any of the assessment questionnaires, and that only identification numbers that are assigned uniquely to them will appear on the assessment questionnaires. Study staff will also explain to participants that their personal information will not be disclosed unless otherwise compelled by law.  All elements of this project have been approved by the Wake Forest University School of Medicine IRB local IRB (See </w:t>
      </w:r>
      <w:r w:rsidRPr="00A12F4F">
        <w:rPr>
          <w:b/>
          <w:color w:val="000000"/>
          <w:szCs w:val="24"/>
        </w:rPr>
        <w:t>Attachment 8</w:t>
      </w:r>
      <w:r w:rsidRPr="00A12F4F">
        <w:rPr>
          <w:color w:val="000000"/>
          <w:szCs w:val="24"/>
        </w:rPr>
        <w:t xml:space="preserve">). </w:t>
      </w:r>
    </w:p>
    <w:p w:rsidR="00570A0F" w:rsidRPr="00A12F4F" w:rsidRDefault="00570A0F" w:rsidP="00570A0F">
      <w:pPr>
        <w:autoSpaceDE w:val="0"/>
        <w:autoSpaceDN w:val="0"/>
        <w:adjustRightInd w:val="0"/>
        <w:rPr>
          <w:color w:val="000000"/>
          <w:szCs w:val="24"/>
        </w:rPr>
      </w:pPr>
    </w:p>
    <w:p w:rsidR="00570A0F" w:rsidRPr="00A12F4F" w:rsidRDefault="00570A0F" w:rsidP="00570A0F">
      <w:pPr>
        <w:autoSpaceDE w:val="0"/>
        <w:autoSpaceDN w:val="0"/>
        <w:adjustRightInd w:val="0"/>
        <w:rPr>
          <w:szCs w:val="24"/>
        </w:rPr>
      </w:pPr>
      <w:r w:rsidRPr="00A12F4F">
        <w:rPr>
          <w:szCs w:val="24"/>
        </w:rPr>
        <w:t xml:space="preserve">During the informed consent process, study staff will explain to all participants that their participation in this study is completely voluntary and that they may refuse to participate in the project without any penalty whatsoever. Study staff will also explain that all participants who begin the baseline or follow-up assessments can refuse to answer any question without any penalty whatsoever. Study staff will endeavor to provide information to participants about the date and time of the different intervention sessions and the follow-up assessments. However, all participants may decline to be contacted by study staff who attempt to provide this information, and may decline at any time and without any penalty whatsoever to participate in the study; that is, in the intervention sessions or the assessments (see </w:t>
      </w:r>
      <w:r w:rsidRPr="00A12F4F">
        <w:rPr>
          <w:b/>
          <w:szCs w:val="24"/>
        </w:rPr>
        <w:t>Attachment 7</w:t>
      </w:r>
      <w:r w:rsidRPr="00A12F4F">
        <w:rPr>
          <w:szCs w:val="24"/>
        </w:rPr>
        <w:t xml:space="preserve"> for the Spanish-language </w:t>
      </w:r>
      <w:r w:rsidRPr="00A12F4F">
        <w:rPr>
          <w:szCs w:val="24"/>
        </w:rPr>
        <w:lastRenderedPageBreak/>
        <w:t xml:space="preserve">version of the consent form that will be used during the study and the English-language translation which is included for purposes of review only). </w:t>
      </w:r>
    </w:p>
    <w:p w:rsidR="00570A0F" w:rsidRPr="00A12F4F" w:rsidRDefault="00570A0F" w:rsidP="00570A0F">
      <w:pPr>
        <w:autoSpaceDE w:val="0"/>
        <w:autoSpaceDN w:val="0"/>
        <w:adjustRightInd w:val="0"/>
        <w:rPr>
          <w:color w:val="000000"/>
          <w:szCs w:val="24"/>
        </w:rPr>
      </w:pPr>
    </w:p>
    <w:p w:rsidR="00672D4D" w:rsidRPr="00A12F4F" w:rsidRDefault="00672D4D" w:rsidP="0071396A">
      <w:pPr>
        <w:rPr>
          <w:szCs w:val="24"/>
          <w:u w:val="single"/>
        </w:rPr>
      </w:pPr>
      <w:r w:rsidRPr="00A12F4F">
        <w:rPr>
          <w:szCs w:val="24"/>
          <w:u w:val="single"/>
        </w:rPr>
        <w:t>Confidentiality of responses and safeguarding of materials</w:t>
      </w:r>
    </w:p>
    <w:p w:rsidR="00D45151" w:rsidRPr="00A12F4F" w:rsidRDefault="00D45151" w:rsidP="0054693C">
      <w:pPr>
        <w:rPr>
          <w:szCs w:val="24"/>
        </w:rPr>
      </w:pPr>
    </w:p>
    <w:p w:rsidR="00B750AC" w:rsidRPr="00A12F4F" w:rsidRDefault="00E7426A" w:rsidP="0054693C">
      <w:pPr>
        <w:rPr>
          <w:szCs w:val="24"/>
        </w:rPr>
      </w:pPr>
      <w:r w:rsidRPr="00A12F4F">
        <w:rPr>
          <w:szCs w:val="24"/>
        </w:rPr>
        <w:t xml:space="preserve">This site will not apply for formal </w:t>
      </w:r>
      <w:r w:rsidR="00D45151" w:rsidRPr="00A12F4F">
        <w:rPr>
          <w:szCs w:val="24"/>
        </w:rPr>
        <w:t xml:space="preserve">confidentiality </w:t>
      </w:r>
      <w:r w:rsidR="006E364D" w:rsidRPr="00A12F4F">
        <w:rPr>
          <w:szCs w:val="24"/>
        </w:rPr>
        <w:t>protections. Study</w:t>
      </w:r>
      <w:r w:rsidR="00195DFE" w:rsidRPr="00A12F4F">
        <w:rPr>
          <w:szCs w:val="24"/>
        </w:rPr>
        <w:t xml:space="preserve"> staff will take </w:t>
      </w:r>
      <w:r w:rsidR="00D254CC" w:rsidRPr="00A12F4F">
        <w:rPr>
          <w:szCs w:val="24"/>
        </w:rPr>
        <w:t>t</w:t>
      </w:r>
      <w:r w:rsidR="00EB187C" w:rsidRPr="00A12F4F">
        <w:rPr>
          <w:szCs w:val="24"/>
        </w:rPr>
        <w:t>h</w:t>
      </w:r>
      <w:r w:rsidR="00D254CC" w:rsidRPr="00A12F4F">
        <w:rPr>
          <w:szCs w:val="24"/>
        </w:rPr>
        <w:t xml:space="preserve">e following </w:t>
      </w:r>
      <w:r w:rsidR="0054693C" w:rsidRPr="00A12F4F">
        <w:rPr>
          <w:szCs w:val="24"/>
        </w:rPr>
        <w:t xml:space="preserve">steps to </w:t>
      </w:r>
      <w:r w:rsidR="006E364D" w:rsidRPr="00A12F4F">
        <w:rPr>
          <w:szCs w:val="24"/>
        </w:rPr>
        <w:t xml:space="preserve">safeguard </w:t>
      </w:r>
      <w:r w:rsidR="0054693C" w:rsidRPr="00A12F4F">
        <w:rPr>
          <w:szCs w:val="24"/>
        </w:rPr>
        <w:t xml:space="preserve">the </w:t>
      </w:r>
      <w:r w:rsidR="009779AF" w:rsidRPr="00A12F4F">
        <w:rPr>
          <w:szCs w:val="24"/>
        </w:rPr>
        <w:t xml:space="preserve">privacy </w:t>
      </w:r>
      <w:r w:rsidR="0054693C" w:rsidRPr="00A12F4F">
        <w:rPr>
          <w:szCs w:val="24"/>
        </w:rPr>
        <w:t xml:space="preserve">of </w:t>
      </w:r>
      <w:r w:rsidR="00D254CC" w:rsidRPr="00A12F4F">
        <w:rPr>
          <w:szCs w:val="24"/>
        </w:rPr>
        <w:t xml:space="preserve">all study </w:t>
      </w:r>
      <w:r w:rsidR="0054693C" w:rsidRPr="00A12F4F">
        <w:rPr>
          <w:szCs w:val="24"/>
        </w:rPr>
        <w:t xml:space="preserve">participants. First, </w:t>
      </w:r>
      <w:r w:rsidR="00D254CC" w:rsidRPr="00A12F4F">
        <w:rPr>
          <w:szCs w:val="24"/>
        </w:rPr>
        <w:t xml:space="preserve">they </w:t>
      </w:r>
      <w:r w:rsidR="0054693C" w:rsidRPr="00A12F4F">
        <w:rPr>
          <w:szCs w:val="24"/>
        </w:rPr>
        <w:t xml:space="preserve">will establish an agreement </w:t>
      </w:r>
      <w:r w:rsidR="00D254CC" w:rsidRPr="00A12F4F">
        <w:rPr>
          <w:szCs w:val="24"/>
        </w:rPr>
        <w:t xml:space="preserve">with all participants </w:t>
      </w:r>
      <w:r w:rsidR="0054693C" w:rsidRPr="00A12F4F">
        <w:rPr>
          <w:szCs w:val="24"/>
        </w:rPr>
        <w:t xml:space="preserve">that all information revealed during the assessment will be kept private. </w:t>
      </w:r>
      <w:r w:rsidR="004B39C8" w:rsidRPr="00A12F4F">
        <w:rPr>
          <w:szCs w:val="24"/>
        </w:rPr>
        <w:t xml:space="preserve">Second, they will explain to each participant that he is free not to answer any of the questions that will </w:t>
      </w:r>
      <w:r w:rsidR="0019032C" w:rsidRPr="00A12F4F">
        <w:rPr>
          <w:szCs w:val="24"/>
        </w:rPr>
        <w:t xml:space="preserve">be </w:t>
      </w:r>
      <w:r w:rsidR="004B39C8" w:rsidRPr="00A12F4F">
        <w:rPr>
          <w:szCs w:val="24"/>
        </w:rPr>
        <w:t xml:space="preserve">asked at any time during the study. Third, they will explain to each participant that he may cease an interview </w:t>
      </w:r>
      <w:r w:rsidR="00C33255" w:rsidRPr="00A12F4F">
        <w:rPr>
          <w:szCs w:val="24"/>
        </w:rPr>
        <w:t xml:space="preserve">or participation in an intervention session </w:t>
      </w:r>
      <w:r w:rsidR="004B39C8" w:rsidRPr="00A12F4F">
        <w:rPr>
          <w:szCs w:val="24"/>
        </w:rPr>
        <w:t>at any time without any adverse consequences.</w:t>
      </w:r>
      <w:r w:rsidR="00C33255" w:rsidRPr="00A12F4F">
        <w:rPr>
          <w:szCs w:val="24"/>
        </w:rPr>
        <w:t xml:space="preserve"> </w:t>
      </w:r>
      <w:r w:rsidR="004B39C8" w:rsidRPr="00A12F4F">
        <w:rPr>
          <w:szCs w:val="24"/>
        </w:rPr>
        <w:t xml:space="preserve">Fourth, study staff </w:t>
      </w:r>
      <w:r w:rsidR="00B750AC" w:rsidRPr="00A12F4F">
        <w:rPr>
          <w:szCs w:val="24"/>
        </w:rPr>
        <w:t>will not enter any personal identifying information on the baseline and 6-month follow-up assessment questionnaires; they will enter only the participants’ unique identification number</w:t>
      </w:r>
      <w:r w:rsidR="004B39C8" w:rsidRPr="00A12F4F">
        <w:rPr>
          <w:szCs w:val="24"/>
        </w:rPr>
        <w:t xml:space="preserve"> that is </w:t>
      </w:r>
      <w:r w:rsidR="0019032C" w:rsidRPr="00A12F4F">
        <w:rPr>
          <w:szCs w:val="24"/>
        </w:rPr>
        <w:t>assigned</w:t>
      </w:r>
      <w:r w:rsidR="004B39C8" w:rsidRPr="00A12F4F">
        <w:rPr>
          <w:szCs w:val="24"/>
        </w:rPr>
        <w:t xml:space="preserve"> during the consent process. Fifth, t</w:t>
      </w:r>
      <w:r w:rsidR="00B750AC" w:rsidRPr="00A12F4F">
        <w:rPr>
          <w:szCs w:val="24"/>
        </w:rPr>
        <w:t>he</w:t>
      </w:r>
      <w:r w:rsidR="004B39C8" w:rsidRPr="00A12F4F">
        <w:rPr>
          <w:szCs w:val="24"/>
        </w:rPr>
        <w:t>y</w:t>
      </w:r>
      <w:r w:rsidR="00B750AC" w:rsidRPr="00A12F4F">
        <w:rPr>
          <w:szCs w:val="24"/>
        </w:rPr>
        <w:t xml:space="preserve"> will separate all participant </w:t>
      </w:r>
      <w:r w:rsidR="004B39C8" w:rsidRPr="00A12F4F">
        <w:rPr>
          <w:szCs w:val="24"/>
        </w:rPr>
        <w:t xml:space="preserve">personal identifying and </w:t>
      </w:r>
      <w:r w:rsidR="00B750AC" w:rsidRPr="00A12F4F">
        <w:rPr>
          <w:szCs w:val="24"/>
        </w:rPr>
        <w:t xml:space="preserve">contact information that is collected during the screening process and at the end of the baseline assessment immediately after these processes are complete, and securely store the information in locations that are separate from the </w:t>
      </w:r>
      <w:r w:rsidR="004B39C8" w:rsidRPr="00A12F4F">
        <w:rPr>
          <w:szCs w:val="24"/>
        </w:rPr>
        <w:t xml:space="preserve">secure locations used for </w:t>
      </w:r>
      <w:r w:rsidR="00B750AC" w:rsidRPr="00A12F4F">
        <w:rPr>
          <w:szCs w:val="24"/>
        </w:rPr>
        <w:t>stor</w:t>
      </w:r>
      <w:r w:rsidR="004B39C8" w:rsidRPr="00A12F4F">
        <w:rPr>
          <w:szCs w:val="24"/>
        </w:rPr>
        <w:t xml:space="preserve">ing the screening forms and the completed assessment </w:t>
      </w:r>
      <w:r w:rsidR="00B750AC" w:rsidRPr="00A12F4F">
        <w:rPr>
          <w:szCs w:val="24"/>
        </w:rPr>
        <w:t>questionnaire</w:t>
      </w:r>
      <w:r w:rsidR="004B39C8" w:rsidRPr="00A12F4F">
        <w:rPr>
          <w:szCs w:val="24"/>
        </w:rPr>
        <w:t>s.</w:t>
      </w:r>
      <w:r w:rsidR="00B750AC" w:rsidRPr="00A12F4F">
        <w:rPr>
          <w:szCs w:val="24"/>
        </w:rPr>
        <w:t xml:space="preserve"> </w:t>
      </w:r>
      <w:r w:rsidR="00D254CC" w:rsidRPr="00A12F4F">
        <w:rPr>
          <w:szCs w:val="24"/>
        </w:rPr>
        <w:t xml:space="preserve">Paper </w:t>
      </w:r>
      <w:r w:rsidR="0054693C" w:rsidRPr="00A12F4F">
        <w:rPr>
          <w:szCs w:val="24"/>
        </w:rPr>
        <w:t xml:space="preserve">copies of </w:t>
      </w:r>
      <w:r w:rsidR="004B39C8" w:rsidRPr="00A12F4F">
        <w:rPr>
          <w:szCs w:val="24"/>
        </w:rPr>
        <w:t xml:space="preserve">all the study assessment </w:t>
      </w:r>
      <w:r w:rsidR="00262B6B" w:rsidRPr="00A12F4F">
        <w:rPr>
          <w:szCs w:val="24"/>
        </w:rPr>
        <w:t xml:space="preserve">questionnaires </w:t>
      </w:r>
      <w:r w:rsidR="00D254CC" w:rsidRPr="00A12F4F">
        <w:rPr>
          <w:szCs w:val="24"/>
        </w:rPr>
        <w:t xml:space="preserve">and </w:t>
      </w:r>
      <w:r w:rsidR="0054693C" w:rsidRPr="00A12F4F">
        <w:rPr>
          <w:szCs w:val="24"/>
        </w:rPr>
        <w:t xml:space="preserve">lists of </w:t>
      </w:r>
      <w:r w:rsidR="00D254CC" w:rsidRPr="00A12F4F">
        <w:rPr>
          <w:szCs w:val="24"/>
        </w:rPr>
        <w:t xml:space="preserve">participants’ </w:t>
      </w:r>
      <w:r w:rsidR="0054693C" w:rsidRPr="00A12F4F">
        <w:rPr>
          <w:szCs w:val="24"/>
        </w:rPr>
        <w:t xml:space="preserve">names and identification </w:t>
      </w:r>
      <w:r w:rsidR="00262B6B" w:rsidRPr="00A12F4F">
        <w:rPr>
          <w:szCs w:val="24"/>
        </w:rPr>
        <w:t xml:space="preserve">numbers </w:t>
      </w:r>
      <w:r w:rsidR="0054693C" w:rsidRPr="00A12F4F">
        <w:rPr>
          <w:szCs w:val="24"/>
        </w:rPr>
        <w:t>will be kept in separate locked file cabinets in the Department of Social Sciences and Health Policy, Division of Public Health Sciences, Wake Forest University School of Medicine.</w:t>
      </w:r>
      <w:r w:rsidR="00D254CC" w:rsidRPr="00A12F4F">
        <w:rPr>
          <w:szCs w:val="24"/>
        </w:rPr>
        <w:t xml:space="preserve"> </w:t>
      </w:r>
      <w:r w:rsidR="004B39C8" w:rsidRPr="00A12F4F">
        <w:rPr>
          <w:szCs w:val="24"/>
        </w:rPr>
        <w:t xml:space="preserve">Sixth, </w:t>
      </w:r>
      <w:r w:rsidR="00262B6B" w:rsidRPr="00A12F4F">
        <w:rPr>
          <w:szCs w:val="24"/>
        </w:rPr>
        <w:t xml:space="preserve">study staff will offer </w:t>
      </w:r>
      <w:r w:rsidR="0054693C" w:rsidRPr="00A12F4F">
        <w:rPr>
          <w:szCs w:val="24"/>
        </w:rPr>
        <w:t xml:space="preserve">resources and referrals as needed to address participants’ informational or </w:t>
      </w:r>
      <w:r w:rsidR="00262B6B" w:rsidRPr="00A12F4F">
        <w:rPr>
          <w:szCs w:val="24"/>
        </w:rPr>
        <w:t xml:space="preserve">emotional </w:t>
      </w:r>
      <w:r w:rsidR="0054693C" w:rsidRPr="00A12F4F">
        <w:rPr>
          <w:szCs w:val="24"/>
        </w:rPr>
        <w:t xml:space="preserve">needs. </w:t>
      </w:r>
      <w:r w:rsidR="00262B6B" w:rsidRPr="00A12F4F">
        <w:rPr>
          <w:szCs w:val="24"/>
        </w:rPr>
        <w:t>R</w:t>
      </w:r>
      <w:r w:rsidR="0054693C" w:rsidRPr="00A12F4F">
        <w:rPr>
          <w:szCs w:val="24"/>
        </w:rPr>
        <w:t xml:space="preserve">esources </w:t>
      </w:r>
      <w:r w:rsidR="00D254CC" w:rsidRPr="00A12F4F">
        <w:rPr>
          <w:szCs w:val="24"/>
        </w:rPr>
        <w:t>include low-literacy, Spanish-language written materials on HIV and STD prevention (including counseling and testing) and access to a toll-free Spanish-language HIV/AIDS hotline</w:t>
      </w:r>
      <w:r w:rsidR="00262B6B" w:rsidRPr="00A12F4F">
        <w:rPr>
          <w:szCs w:val="24"/>
        </w:rPr>
        <w:t>. R</w:t>
      </w:r>
      <w:r w:rsidR="0054693C" w:rsidRPr="00A12F4F">
        <w:rPr>
          <w:szCs w:val="24"/>
        </w:rPr>
        <w:t xml:space="preserve">eferrals </w:t>
      </w:r>
      <w:r w:rsidR="00262B6B" w:rsidRPr="00A12F4F">
        <w:rPr>
          <w:szCs w:val="24"/>
        </w:rPr>
        <w:t xml:space="preserve">can also be </w:t>
      </w:r>
      <w:r w:rsidR="00D254CC" w:rsidRPr="00A12F4F">
        <w:rPr>
          <w:szCs w:val="24"/>
        </w:rPr>
        <w:t xml:space="preserve">provided to </w:t>
      </w:r>
      <w:r w:rsidR="0054693C" w:rsidRPr="00A12F4F">
        <w:rPr>
          <w:szCs w:val="24"/>
        </w:rPr>
        <w:t xml:space="preserve">local </w:t>
      </w:r>
      <w:r w:rsidR="00D254CC" w:rsidRPr="00A12F4F">
        <w:rPr>
          <w:szCs w:val="24"/>
        </w:rPr>
        <w:t xml:space="preserve">service </w:t>
      </w:r>
      <w:r w:rsidR="0054693C" w:rsidRPr="00A12F4F">
        <w:rPr>
          <w:szCs w:val="24"/>
        </w:rPr>
        <w:t>providers</w:t>
      </w:r>
      <w:r w:rsidR="00262B6B" w:rsidRPr="00A12F4F">
        <w:rPr>
          <w:szCs w:val="24"/>
        </w:rPr>
        <w:t xml:space="preserve">, including </w:t>
      </w:r>
      <w:r w:rsidR="0054693C" w:rsidRPr="00A12F4F">
        <w:rPr>
          <w:szCs w:val="24"/>
        </w:rPr>
        <w:t>health department</w:t>
      </w:r>
      <w:r w:rsidR="00262B6B" w:rsidRPr="00A12F4F">
        <w:rPr>
          <w:szCs w:val="24"/>
        </w:rPr>
        <w:t>s</w:t>
      </w:r>
      <w:r w:rsidR="0054693C" w:rsidRPr="00A12F4F">
        <w:rPr>
          <w:szCs w:val="24"/>
        </w:rPr>
        <w:t xml:space="preserve">, mental health agencies, partner violence support services, </w:t>
      </w:r>
      <w:r w:rsidR="00D254CC" w:rsidRPr="00A12F4F">
        <w:rPr>
          <w:szCs w:val="24"/>
        </w:rPr>
        <w:t xml:space="preserve">and </w:t>
      </w:r>
      <w:r w:rsidR="00262B6B" w:rsidRPr="00A12F4F">
        <w:rPr>
          <w:szCs w:val="24"/>
        </w:rPr>
        <w:t xml:space="preserve">other </w:t>
      </w:r>
      <w:r w:rsidR="0054693C" w:rsidRPr="00A12F4F">
        <w:rPr>
          <w:szCs w:val="24"/>
        </w:rPr>
        <w:t>Latino-serving organizations)</w:t>
      </w:r>
      <w:r w:rsidR="00D254CC" w:rsidRPr="00A12F4F">
        <w:rPr>
          <w:szCs w:val="24"/>
        </w:rPr>
        <w:t xml:space="preserve">. </w:t>
      </w:r>
    </w:p>
    <w:p w:rsidR="00084BA1" w:rsidRPr="00A12F4F" w:rsidRDefault="00084BA1" w:rsidP="0054693C">
      <w:pPr>
        <w:rPr>
          <w:szCs w:val="24"/>
        </w:rPr>
      </w:pPr>
    </w:p>
    <w:p w:rsidR="00570A0F" w:rsidRPr="00A12F4F" w:rsidRDefault="00570A0F" w:rsidP="00570A0F">
      <w:pPr>
        <w:autoSpaceDE w:val="0"/>
        <w:autoSpaceDN w:val="0"/>
        <w:adjustRightInd w:val="0"/>
        <w:rPr>
          <w:szCs w:val="24"/>
        </w:rPr>
      </w:pPr>
      <w:r w:rsidRPr="00A12F4F">
        <w:rPr>
          <w:szCs w:val="24"/>
        </w:rPr>
        <w:t xml:space="preserve">At the time of screening persons for eligibility to participate in the study, study staff will ask all eligible persons to provide their name and phone number. This contact information (page 3 of the 3-page screening form; see </w:t>
      </w:r>
      <w:r w:rsidRPr="00A12F4F">
        <w:rPr>
          <w:b/>
          <w:szCs w:val="24"/>
        </w:rPr>
        <w:t>Attachment 3</w:t>
      </w:r>
      <w:r w:rsidRPr="00A12F4F">
        <w:rPr>
          <w:szCs w:val="24"/>
        </w:rPr>
        <w:t xml:space="preserve"> for the Spanish-language version of the form that will be used during the study and the English-language translation which is included for purposes of review only) will be separated from pages 1-2 that contain responses to the screening questions at the end of the screening process. Study staff will destroy pages 1-2 and store page 3 with the participants’ contact information in a secure location in the Department of Social Sciences and Health Policy, Division of Public Health Sciences, Wake Forest University School of Medicine study office. Study staff will ask enrolled participants to provide additional contact information at the end of the baseline assessment only (see questions 143A-146F in </w:t>
      </w:r>
      <w:r w:rsidRPr="00A12F4F">
        <w:rPr>
          <w:b/>
          <w:szCs w:val="24"/>
        </w:rPr>
        <w:t>Attachment 4</w:t>
      </w:r>
      <w:r w:rsidRPr="00A12F4F">
        <w:rPr>
          <w:szCs w:val="24"/>
        </w:rPr>
        <w:t xml:space="preserve">), and will use this information to ensure that they can reach participants to remind them of upcoming intervention sessions and their follow-up assessment. </w:t>
      </w:r>
      <w:r w:rsidR="00EE10F1" w:rsidRPr="00A12F4F">
        <w:rPr>
          <w:szCs w:val="24"/>
        </w:rPr>
        <w:t>Immediately after completion of the baseline assessment and collection of participant contact information, study staff will remove the pages with contact information from the baseline assessment questionnaire</w:t>
      </w:r>
      <w:r w:rsidR="00F9582D" w:rsidRPr="00A12F4F">
        <w:rPr>
          <w:szCs w:val="24"/>
        </w:rPr>
        <w:t xml:space="preserve">. </w:t>
      </w:r>
      <w:r w:rsidRPr="00A12F4F">
        <w:rPr>
          <w:szCs w:val="24"/>
        </w:rPr>
        <w:t xml:space="preserve">Study staff will store all participant contact information in locked study project office files at </w:t>
      </w:r>
      <w:r w:rsidRPr="00A12F4F">
        <w:rPr>
          <w:color w:val="000000"/>
          <w:szCs w:val="24"/>
        </w:rPr>
        <w:t xml:space="preserve">the </w:t>
      </w:r>
      <w:r w:rsidRPr="00A12F4F">
        <w:rPr>
          <w:szCs w:val="24"/>
        </w:rPr>
        <w:t>Department of Social Sciences and Health Policy, Division of Public Health Sciences, Wake Forest University School of Medicine</w:t>
      </w:r>
      <w:r w:rsidRPr="00A12F4F">
        <w:rPr>
          <w:color w:val="000000"/>
          <w:szCs w:val="24"/>
        </w:rPr>
        <w:t xml:space="preserve"> </w:t>
      </w:r>
      <w:r w:rsidRPr="00A12F4F">
        <w:rPr>
          <w:szCs w:val="24"/>
        </w:rPr>
        <w:t xml:space="preserve">that are separate from other study materials, which will also be stored in a  locked </w:t>
      </w:r>
      <w:r w:rsidRPr="00A12F4F">
        <w:rPr>
          <w:szCs w:val="24"/>
        </w:rPr>
        <w:lastRenderedPageBreak/>
        <w:t xml:space="preserve">file cabinet in the Department. Study staff will destroy all participant paper forms and electronic files that contain contact information six years after the completion of the study.  </w:t>
      </w:r>
    </w:p>
    <w:p w:rsidR="00570A0F" w:rsidRPr="00A12F4F" w:rsidRDefault="00570A0F" w:rsidP="00570A0F">
      <w:pPr>
        <w:autoSpaceDE w:val="0"/>
        <w:autoSpaceDN w:val="0"/>
        <w:adjustRightInd w:val="0"/>
        <w:rPr>
          <w:szCs w:val="24"/>
        </w:rPr>
      </w:pPr>
    </w:p>
    <w:p w:rsidR="00570A0F" w:rsidRPr="00A12F4F" w:rsidRDefault="00570A0F" w:rsidP="00570A0F">
      <w:pPr>
        <w:tabs>
          <w:tab w:val="left" w:pos="-1440"/>
          <w:tab w:val="left" w:pos="-720"/>
        </w:tabs>
        <w:suppressAutoHyphens/>
        <w:rPr>
          <w:szCs w:val="24"/>
        </w:rPr>
      </w:pPr>
      <w:r w:rsidRPr="00A12F4F">
        <w:rPr>
          <w:szCs w:val="24"/>
        </w:rPr>
        <w:t xml:space="preserve">Paper copies of signed consent forms and the two study assessment questionnaires will be stored separately in the Department of Social Sciences and Health Policy. No personal-identifying information will be recorded on any of the completed assessment questionnaires. The unique participant identification number that appears on page 1 of the baseline assessment questionnaire will be entered on the consent form when eligible persons agree to participate, will be the same as the number on page 1 of the 6-month follow-up assessment, and will serve as a link for the three documents. As individuals in the counties surrounding Siler City, NC consent to participate in the study and complete consent forms, the baseline assessment and the 6-month follow-up assessment, the signed consent forms, the completed assessment questionnaires, and participants’ contact information will be stored in 3 separate lockboxes in the offices of the Chatham Social Health Council.  No later than 48 hours after completion, study staff will transfer all assessment questionnaires, contact information, and consent forms to the offices of the principal investigator at the Department of Social Sciences and Health Policy, Division of Public Health Sciences, Wake Forest University School of Medicine, where they will be stored in a locked file cabinet. Following entry of assessment data by university data entry staff into the electronic database, all electronic data records will be kept in password-protected files. </w:t>
      </w:r>
    </w:p>
    <w:p w:rsidR="00570A0F" w:rsidRPr="00A12F4F" w:rsidRDefault="00570A0F" w:rsidP="00653B76">
      <w:pPr>
        <w:rPr>
          <w:color w:val="000000"/>
          <w:szCs w:val="24"/>
        </w:rPr>
      </w:pPr>
    </w:p>
    <w:p w:rsidR="00570A0F" w:rsidRPr="00A12F4F" w:rsidRDefault="00570A0F" w:rsidP="00653B76">
      <w:pPr>
        <w:rPr>
          <w:color w:val="000000"/>
          <w:szCs w:val="24"/>
        </w:rPr>
      </w:pPr>
    </w:p>
    <w:p w:rsidR="00D45151" w:rsidRPr="00A12F4F" w:rsidRDefault="00653B76" w:rsidP="00653B76">
      <w:pPr>
        <w:rPr>
          <w:color w:val="000000"/>
          <w:szCs w:val="24"/>
          <w:u w:val="single"/>
        </w:rPr>
      </w:pPr>
      <w:r w:rsidRPr="00A12F4F">
        <w:rPr>
          <w:color w:val="000000"/>
          <w:szCs w:val="24"/>
          <w:u w:val="single"/>
        </w:rPr>
        <w:t xml:space="preserve">Privacy Impact Assessment </w:t>
      </w:r>
    </w:p>
    <w:p w:rsidR="00653B76" w:rsidRPr="00A12F4F" w:rsidRDefault="00653B76" w:rsidP="00653B76">
      <w:pPr>
        <w:rPr>
          <w:color w:val="000000"/>
          <w:szCs w:val="24"/>
          <w:u w:val="single"/>
        </w:rPr>
      </w:pPr>
    </w:p>
    <w:p w:rsidR="007F74EF" w:rsidRPr="00A12F4F" w:rsidRDefault="00E7426A" w:rsidP="007F74EF">
      <w:pPr>
        <w:rPr>
          <w:szCs w:val="24"/>
        </w:rPr>
      </w:pPr>
      <w:r w:rsidRPr="00A12F4F">
        <w:rPr>
          <w:szCs w:val="24"/>
        </w:rPr>
        <w:t>No later than 48 hours after completion, study staff will transfer all data collection forms to Wake Forest University School of Medicine where they will be stored in a locked file cabinet. All electronic information and datasets that will be created by the entering of participants’ responses to the two study assessments or other information collection forms will be kept in password-protected electronic files. Paper copies of all completed information collection forms and lists of participants’ names and corresponding identification numbers will be kept separately in a locked file cabinet in the Department of Social Sciences and Health Policy, Division of Public Health Sciences, Wake Forest University School of Medicine</w:t>
      </w:r>
      <w:r w:rsidR="00D45151" w:rsidRPr="00A12F4F">
        <w:rPr>
          <w:szCs w:val="24"/>
        </w:rPr>
        <w:t>.</w:t>
      </w:r>
      <w:bookmarkStart w:id="38" w:name="here"/>
      <w:bookmarkStart w:id="39" w:name="_Toc140978035"/>
      <w:bookmarkStart w:id="40" w:name="_Toc153858315"/>
      <w:bookmarkStart w:id="41" w:name="_Toc170288935"/>
      <w:bookmarkEnd w:id="38"/>
    </w:p>
    <w:p w:rsidR="007F74EF" w:rsidRPr="00A12F4F" w:rsidRDefault="007F74EF" w:rsidP="007F74EF">
      <w:pPr>
        <w:rPr>
          <w:szCs w:val="24"/>
        </w:rPr>
      </w:pPr>
    </w:p>
    <w:p w:rsidR="00653B76" w:rsidRPr="00A12F4F" w:rsidRDefault="00653B76" w:rsidP="007F74EF">
      <w:pPr>
        <w:rPr>
          <w:b/>
          <w:szCs w:val="24"/>
        </w:rPr>
      </w:pPr>
      <w:r w:rsidRPr="00A12F4F">
        <w:rPr>
          <w:b/>
          <w:szCs w:val="24"/>
        </w:rPr>
        <w:t>11.</w:t>
      </w:r>
      <w:r w:rsidRPr="00A12F4F">
        <w:rPr>
          <w:b/>
          <w:szCs w:val="24"/>
        </w:rPr>
        <w:tab/>
        <w:t>Justification for Sensitive Questions</w:t>
      </w:r>
      <w:bookmarkEnd w:id="39"/>
      <w:bookmarkEnd w:id="40"/>
      <w:bookmarkEnd w:id="41"/>
      <w:r w:rsidRPr="00A12F4F">
        <w:rPr>
          <w:b/>
          <w:szCs w:val="24"/>
        </w:rPr>
        <w:t xml:space="preserve"> </w:t>
      </w:r>
    </w:p>
    <w:p w:rsidR="007F74EF" w:rsidRPr="00A12F4F" w:rsidRDefault="007F74EF" w:rsidP="007F74EF">
      <w:pPr>
        <w:rPr>
          <w:b/>
          <w:szCs w:val="24"/>
        </w:rPr>
      </w:pPr>
    </w:p>
    <w:p w:rsidR="004E7CA1" w:rsidRPr="00A12F4F" w:rsidRDefault="009A2C1E" w:rsidP="00762E33">
      <w:pPr>
        <w:pStyle w:val="bodytextpsg"/>
        <w:spacing w:line="240" w:lineRule="auto"/>
        <w:ind w:firstLine="0"/>
        <w:rPr>
          <w:szCs w:val="24"/>
        </w:rPr>
      </w:pPr>
      <w:r w:rsidRPr="00A12F4F">
        <w:rPr>
          <w:szCs w:val="24"/>
        </w:rPr>
        <w:t xml:space="preserve">The </w:t>
      </w:r>
      <w:r w:rsidR="00B0426E" w:rsidRPr="00A12F4F">
        <w:rPr>
          <w:szCs w:val="24"/>
        </w:rPr>
        <w:t xml:space="preserve">screening form </w:t>
      </w:r>
      <w:r w:rsidR="00BF7BF8" w:rsidRPr="00A12F4F">
        <w:rPr>
          <w:szCs w:val="24"/>
        </w:rPr>
        <w:t xml:space="preserve">(see </w:t>
      </w:r>
      <w:r w:rsidR="00BF7BF8" w:rsidRPr="00A12F4F">
        <w:rPr>
          <w:b/>
          <w:szCs w:val="24"/>
        </w:rPr>
        <w:t>Attachment 3</w:t>
      </w:r>
      <w:r w:rsidR="00BF7BF8" w:rsidRPr="00A12F4F">
        <w:rPr>
          <w:szCs w:val="24"/>
        </w:rPr>
        <w:t>)</w:t>
      </w:r>
      <w:r w:rsidR="003D5376" w:rsidRPr="00A12F4F">
        <w:rPr>
          <w:szCs w:val="24"/>
        </w:rPr>
        <w:t xml:space="preserve"> </w:t>
      </w:r>
      <w:r w:rsidR="00B0426E" w:rsidRPr="00A12F4F">
        <w:rPr>
          <w:szCs w:val="24"/>
        </w:rPr>
        <w:t xml:space="preserve">and the </w:t>
      </w:r>
      <w:r w:rsidRPr="00A12F4F">
        <w:rPr>
          <w:szCs w:val="24"/>
        </w:rPr>
        <w:t>b</w:t>
      </w:r>
      <w:r w:rsidR="00DE1F3E" w:rsidRPr="00A12F4F">
        <w:rPr>
          <w:szCs w:val="24"/>
        </w:rPr>
        <w:t xml:space="preserve">aseline and </w:t>
      </w:r>
      <w:r w:rsidRPr="00A12F4F">
        <w:rPr>
          <w:szCs w:val="24"/>
        </w:rPr>
        <w:t xml:space="preserve">6-month </w:t>
      </w:r>
      <w:r w:rsidR="00DE1F3E" w:rsidRPr="00A12F4F">
        <w:rPr>
          <w:szCs w:val="24"/>
        </w:rPr>
        <w:t>follow-up assessment</w:t>
      </w:r>
      <w:r w:rsidRPr="00A12F4F">
        <w:rPr>
          <w:szCs w:val="24"/>
        </w:rPr>
        <w:t>s</w:t>
      </w:r>
      <w:r w:rsidR="00DE1F3E" w:rsidRPr="00A12F4F">
        <w:rPr>
          <w:szCs w:val="24"/>
        </w:rPr>
        <w:t xml:space="preserve"> </w:t>
      </w:r>
      <w:r w:rsidR="00675415" w:rsidRPr="00A12F4F">
        <w:rPr>
          <w:szCs w:val="24"/>
        </w:rPr>
        <w:t xml:space="preserve">(see </w:t>
      </w:r>
      <w:r w:rsidR="00675415" w:rsidRPr="00A12F4F">
        <w:rPr>
          <w:b/>
          <w:szCs w:val="24"/>
        </w:rPr>
        <w:t xml:space="preserve">Attachments 4 </w:t>
      </w:r>
      <w:r w:rsidR="00880AF9" w:rsidRPr="00A12F4F">
        <w:rPr>
          <w:szCs w:val="24"/>
        </w:rPr>
        <w:t>and</w:t>
      </w:r>
      <w:r w:rsidR="00675415" w:rsidRPr="00A12F4F">
        <w:rPr>
          <w:b/>
          <w:szCs w:val="24"/>
        </w:rPr>
        <w:t xml:space="preserve"> 5) </w:t>
      </w:r>
      <w:r w:rsidRPr="00A12F4F">
        <w:rPr>
          <w:szCs w:val="24"/>
        </w:rPr>
        <w:t xml:space="preserve">that will </w:t>
      </w:r>
      <w:r w:rsidR="00B0426E" w:rsidRPr="00A12F4F">
        <w:rPr>
          <w:szCs w:val="24"/>
        </w:rPr>
        <w:t xml:space="preserve">be used during the study </w:t>
      </w:r>
      <w:r w:rsidR="00DE1F3E" w:rsidRPr="00A12F4F">
        <w:rPr>
          <w:szCs w:val="24"/>
        </w:rPr>
        <w:t xml:space="preserve">will include </w:t>
      </w:r>
      <w:r w:rsidRPr="00A12F4F">
        <w:rPr>
          <w:szCs w:val="24"/>
        </w:rPr>
        <w:t xml:space="preserve">questions about topics that participants may consider to be </w:t>
      </w:r>
      <w:r w:rsidR="00DE1F3E" w:rsidRPr="00A12F4F">
        <w:rPr>
          <w:szCs w:val="24"/>
        </w:rPr>
        <w:t xml:space="preserve">sensitive </w:t>
      </w:r>
      <w:r w:rsidR="00475CF7" w:rsidRPr="00A12F4F">
        <w:rPr>
          <w:szCs w:val="24"/>
        </w:rPr>
        <w:t xml:space="preserve">in </w:t>
      </w:r>
      <w:r w:rsidR="00DE1F3E" w:rsidRPr="00A12F4F">
        <w:rPr>
          <w:szCs w:val="24"/>
        </w:rPr>
        <w:t xml:space="preserve">nature. </w:t>
      </w:r>
      <w:r w:rsidR="00B0426E" w:rsidRPr="00A12F4F">
        <w:rPr>
          <w:szCs w:val="24"/>
        </w:rPr>
        <w:t xml:space="preserve">The screening form will ask potential participants </w:t>
      </w:r>
      <w:r w:rsidR="00212600" w:rsidRPr="00A12F4F">
        <w:rPr>
          <w:szCs w:val="24"/>
        </w:rPr>
        <w:t xml:space="preserve">their age </w:t>
      </w:r>
      <w:r w:rsidR="00C33255" w:rsidRPr="00A12F4F">
        <w:rPr>
          <w:szCs w:val="24"/>
        </w:rPr>
        <w:t xml:space="preserve">and </w:t>
      </w:r>
      <w:r w:rsidR="00B0426E" w:rsidRPr="00A12F4F">
        <w:rPr>
          <w:szCs w:val="24"/>
        </w:rPr>
        <w:t>if they have had sexual intercourse with a man and with a woman</w:t>
      </w:r>
      <w:r w:rsidR="00212600" w:rsidRPr="00A12F4F">
        <w:rPr>
          <w:szCs w:val="24"/>
        </w:rPr>
        <w:t xml:space="preserve"> since turning 18 years of age. </w:t>
      </w:r>
      <w:r w:rsidR="00B0426E" w:rsidRPr="00A12F4F">
        <w:rPr>
          <w:szCs w:val="24"/>
        </w:rPr>
        <w:t>The baseline and 6-month follow-up assessments will ask enrolled participants a</w:t>
      </w:r>
      <w:r w:rsidRPr="00A12F4F">
        <w:rPr>
          <w:szCs w:val="24"/>
        </w:rPr>
        <w:t xml:space="preserve">bout </w:t>
      </w:r>
      <w:r w:rsidR="001B4E18" w:rsidRPr="00A12F4F">
        <w:rPr>
          <w:szCs w:val="24"/>
        </w:rPr>
        <w:t xml:space="preserve">their sociodemographic characteristics; general health and access to health care; acculturation to norms and values in the U.S.; knowledge about HIV and STD transmission and prevention; sexual identity; sexual behaviors with men and women; skills with using </w:t>
      </w:r>
      <w:r w:rsidR="004E1BD0" w:rsidRPr="00A12F4F">
        <w:rPr>
          <w:szCs w:val="24"/>
        </w:rPr>
        <w:t>condoms</w:t>
      </w:r>
      <w:r w:rsidR="001B4E18" w:rsidRPr="00A12F4F">
        <w:rPr>
          <w:szCs w:val="24"/>
        </w:rPr>
        <w:t xml:space="preserve">; circumstances and frequency of condom use; condom-related self-efficacy and expectations; intentions to use condoms; communication with sex partners that may be protective against HIV/STD infection; self-reported STD infections; masculinity; perceived and experienced barriers to HIV-testing; mental health; discrimination; alcohol and drug use; </w:t>
      </w:r>
      <w:r w:rsidR="001B4E18" w:rsidRPr="00A12F4F">
        <w:rPr>
          <w:szCs w:val="24"/>
        </w:rPr>
        <w:lastRenderedPageBreak/>
        <w:t>perceived and experienced reactions by others to homosexuality; employment and education; religiosity; fatalism; ethnic identity; immigration experience; social support; and community attachment</w:t>
      </w:r>
      <w:r w:rsidR="00A513C1" w:rsidRPr="00D84959">
        <w:rPr>
          <w:szCs w:val="24"/>
        </w:rPr>
        <w:t>, including participants’ perceptions of the possible effects of their documentation status on their social relationships and access to and participation in various services.</w:t>
      </w:r>
      <w:r w:rsidR="001B4E18" w:rsidRPr="00A12F4F">
        <w:rPr>
          <w:szCs w:val="24"/>
        </w:rPr>
        <w:t xml:space="preserve"> </w:t>
      </w:r>
    </w:p>
    <w:p w:rsidR="00244485" w:rsidRPr="00A12F4F" w:rsidRDefault="00244485" w:rsidP="00762E33">
      <w:pPr>
        <w:pStyle w:val="bodytextpsg"/>
        <w:spacing w:line="240" w:lineRule="auto"/>
        <w:ind w:firstLine="0"/>
        <w:rPr>
          <w:szCs w:val="24"/>
        </w:rPr>
      </w:pPr>
    </w:p>
    <w:p w:rsidR="00212600" w:rsidRPr="00A12F4F" w:rsidRDefault="00212600" w:rsidP="00212600">
      <w:pPr>
        <w:pStyle w:val="NoSpacing"/>
        <w:rPr>
          <w:rFonts w:ascii="Times New Roman" w:hAnsi="Times New Roman" w:cs="Times New Roman"/>
          <w:sz w:val="24"/>
          <w:szCs w:val="24"/>
        </w:rPr>
      </w:pPr>
      <w:r w:rsidRPr="00A12F4F">
        <w:rPr>
          <w:rFonts w:ascii="Times New Roman" w:hAnsi="Times New Roman" w:cs="Times New Roman"/>
          <w:sz w:val="24"/>
          <w:szCs w:val="24"/>
        </w:rPr>
        <w:t xml:space="preserve">The use of sensitive questions during the screening process is necessary to determine the eligibility of potential participants to enroll in the study and to ensure that all study participants are of the kind that is of concern to the study and the </w:t>
      </w:r>
      <w:r w:rsidR="000C5685" w:rsidRPr="00A12F4F">
        <w:rPr>
          <w:rFonts w:ascii="Times New Roman" w:hAnsi="Times New Roman" w:cs="Times New Roman"/>
          <w:sz w:val="24"/>
          <w:szCs w:val="24"/>
        </w:rPr>
        <w:t>HOLA en Grupos</w:t>
      </w:r>
      <w:r w:rsidRPr="00A12F4F">
        <w:rPr>
          <w:rFonts w:ascii="Times New Roman" w:hAnsi="Times New Roman" w:cs="Times New Roman"/>
          <w:sz w:val="24"/>
          <w:szCs w:val="24"/>
        </w:rPr>
        <w:t xml:space="preserve"> intervention.</w:t>
      </w:r>
    </w:p>
    <w:p w:rsidR="00212600" w:rsidRPr="00A12F4F" w:rsidRDefault="00212600" w:rsidP="00762E33">
      <w:pPr>
        <w:pStyle w:val="bodytextpsg"/>
        <w:spacing w:line="240" w:lineRule="auto"/>
        <w:ind w:firstLine="0"/>
        <w:rPr>
          <w:szCs w:val="24"/>
        </w:rPr>
      </w:pPr>
    </w:p>
    <w:p w:rsidR="007444C5" w:rsidRPr="00A12F4F" w:rsidRDefault="00BF7BF8" w:rsidP="00A512EB">
      <w:pPr>
        <w:pStyle w:val="NoSpacing"/>
        <w:rPr>
          <w:rFonts w:ascii="Times New Roman" w:hAnsi="Times New Roman" w:cs="Times New Roman"/>
          <w:sz w:val="24"/>
          <w:szCs w:val="24"/>
        </w:rPr>
      </w:pPr>
      <w:r w:rsidRPr="00A12F4F">
        <w:rPr>
          <w:rFonts w:ascii="Times New Roman" w:hAnsi="Times New Roman" w:cs="Times New Roman"/>
          <w:sz w:val="24"/>
          <w:szCs w:val="24"/>
        </w:rPr>
        <w:t xml:space="preserve">Although questions </w:t>
      </w:r>
      <w:r w:rsidR="00212600" w:rsidRPr="00A12F4F">
        <w:rPr>
          <w:rFonts w:ascii="Times New Roman" w:hAnsi="Times New Roman" w:cs="Times New Roman"/>
          <w:sz w:val="24"/>
          <w:szCs w:val="24"/>
        </w:rPr>
        <w:t xml:space="preserve">in the baseline and 6-month follow-up assessments </w:t>
      </w:r>
      <w:r w:rsidRPr="00A12F4F">
        <w:rPr>
          <w:rFonts w:ascii="Times New Roman" w:hAnsi="Times New Roman" w:cs="Times New Roman"/>
          <w:sz w:val="24"/>
          <w:szCs w:val="24"/>
        </w:rPr>
        <w:t xml:space="preserve">may be sensitive and it is possible that some participants may feel uncomfortable when answering, </w:t>
      </w:r>
      <w:r w:rsidR="00212600" w:rsidRPr="00A12F4F">
        <w:rPr>
          <w:rFonts w:ascii="Times New Roman" w:hAnsi="Times New Roman" w:cs="Times New Roman"/>
          <w:sz w:val="24"/>
          <w:szCs w:val="24"/>
        </w:rPr>
        <w:t xml:space="preserve">the </w:t>
      </w:r>
      <w:r w:rsidRPr="00A12F4F">
        <w:rPr>
          <w:rFonts w:ascii="Times New Roman" w:hAnsi="Times New Roman" w:cs="Times New Roman"/>
          <w:sz w:val="24"/>
          <w:szCs w:val="24"/>
        </w:rPr>
        <w:t>collecti</w:t>
      </w:r>
      <w:r w:rsidR="00212600" w:rsidRPr="00A12F4F">
        <w:rPr>
          <w:rFonts w:ascii="Times New Roman" w:hAnsi="Times New Roman" w:cs="Times New Roman"/>
          <w:sz w:val="24"/>
          <w:szCs w:val="24"/>
        </w:rPr>
        <w:t>on of</w:t>
      </w:r>
      <w:r w:rsidRPr="00A12F4F">
        <w:rPr>
          <w:rFonts w:ascii="Times New Roman" w:hAnsi="Times New Roman" w:cs="Times New Roman"/>
          <w:sz w:val="24"/>
          <w:szCs w:val="24"/>
        </w:rPr>
        <w:t xml:space="preserve"> this kind of information is necessary to rigorously assess the efficacy of the </w:t>
      </w:r>
      <w:r w:rsidR="000C5685" w:rsidRPr="00A12F4F">
        <w:rPr>
          <w:rFonts w:ascii="Times New Roman" w:hAnsi="Times New Roman" w:cs="Times New Roman"/>
          <w:sz w:val="24"/>
          <w:szCs w:val="24"/>
        </w:rPr>
        <w:t>HOLA en Grupos</w:t>
      </w:r>
      <w:r w:rsidRPr="00A12F4F">
        <w:rPr>
          <w:rFonts w:ascii="Times New Roman" w:hAnsi="Times New Roman" w:cs="Times New Roman"/>
          <w:sz w:val="24"/>
          <w:szCs w:val="24"/>
        </w:rPr>
        <w:t xml:space="preserve"> intervention compared to the comparison condition in reducing the study participants’ HIV/STD risk actions (e.g., having unprotected sex) and increasing their HIV/STD protective actions (e.g., using condoms during sexual intercourse or learning their HIV serostatus through HIV testing in order to potentially reduce their risk behaviors with sex partners). The only currently available method for assessing the efficacy of HIV prevention interventions such as the </w:t>
      </w:r>
      <w:r w:rsidR="000C5685" w:rsidRPr="00A12F4F">
        <w:rPr>
          <w:rFonts w:ascii="Times New Roman" w:hAnsi="Times New Roman" w:cs="Times New Roman"/>
          <w:sz w:val="24"/>
          <w:szCs w:val="24"/>
        </w:rPr>
        <w:t>HOLA en Grupos</w:t>
      </w:r>
      <w:r w:rsidRPr="00A12F4F">
        <w:rPr>
          <w:rFonts w:ascii="Times New Roman" w:hAnsi="Times New Roman" w:cs="Times New Roman"/>
          <w:sz w:val="24"/>
          <w:szCs w:val="24"/>
        </w:rPr>
        <w:t xml:space="preserve"> intervention among study participants is to pose these kinds of questions during a private data collection session. In addition, as explained above, collecting this kind of sensitive information is necessary to better understand the behaviors and circumstances that affect Latino MSM’s risks of HIV/STD infection. </w:t>
      </w:r>
      <w:r w:rsidR="00A513C1" w:rsidRPr="00D84959">
        <w:rPr>
          <w:rFonts w:ascii="Times New Roman" w:hAnsi="Times New Roman" w:cs="Times New Roman"/>
          <w:sz w:val="24"/>
          <w:szCs w:val="24"/>
        </w:rPr>
        <w:t xml:space="preserve">Although participants are asked several questions about their perceptions </w:t>
      </w:r>
      <w:r w:rsidR="00F06551" w:rsidRPr="00D84959">
        <w:rPr>
          <w:rFonts w:ascii="Times New Roman" w:hAnsi="Times New Roman" w:cs="Times New Roman"/>
          <w:sz w:val="24"/>
          <w:szCs w:val="24"/>
        </w:rPr>
        <w:t xml:space="preserve">concerning </w:t>
      </w:r>
      <w:r w:rsidR="00A513C1" w:rsidRPr="00D84959">
        <w:rPr>
          <w:rFonts w:ascii="Times New Roman" w:hAnsi="Times New Roman" w:cs="Times New Roman"/>
          <w:sz w:val="24"/>
          <w:szCs w:val="24"/>
        </w:rPr>
        <w:t xml:space="preserve">the possible effects of their documentation status on their social relationships and access to and participation in various services, </w:t>
      </w:r>
      <w:r w:rsidR="00F06551" w:rsidRPr="00D84959">
        <w:rPr>
          <w:rFonts w:ascii="Times New Roman" w:hAnsi="Times New Roman" w:cs="Times New Roman"/>
          <w:sz w:val="24"/>
          <w:szCs w:val="24"/>
        </w:rPr>
        <w:t xml:space="preserve">they are not asked the more sensitive question of whether or not they are in the country without documentation. </w:t>
      </w:r>
      <w:r w:rsidR="00475CF7" w:rsidRPr="00D84959">
        <w:rPr>
          <w:rFonts w:ascii="Times New Roman" w:hAnsi="Times New Roman" w:cs="Times New Roman"/>
          <w:sz w:val="24"/>
          <w:szCs w:val="24"/>
        </w:rPr>
        <w:t>Study</w:t>
      </w:r>
      <w:r w:rsidR="00475CF7" w:rsidRPr="00A12F4F">
        <w:rPr>
          <w:rFonts w:ascii="Times New Roman" w:hAnsi="Times New Roman" w:cs="Times New Roman"/>
          <w:sz w:val="24"/>
          <w:szCs w:val="24"/>
        </w:rPr>
        <w:t xml:space="preserve"> staff will explain to potential </w:t>
      </w:r>
      <w:r w:rsidR="00F56D8E" w:rsidRPr="00A12F4F">
        <w:rPr>
          <w:rFonts w:ascii="Times New Roman" w:hAnsi="Times New Roman" w:cs="Times New Roman"/>
          <w:sz w:val="24"/>
          <w:szCs w:val="24"/>
        </w:rPr>
        <w:t xml:space="preserve">participants </w:t>
      </w:r>
      <w:r w:rsidR="00475CF7" w:rsidRPr="00A12F4F">
        <w:rPr>
          <w:rFonts w:ascii="Times New Roman" w:hAnsi="Times New Roman" w:cs="Times New Roman"/>
          <w:sz w:val="24"/>
          <w:szCs w:val="24"/>
        </w:rPr>
        <w:t xml:space="preserve">during the informed consent process that participating in </w:t>
      </w:r>
      <w:r w:rsidR="00F56D8E" w:rsidRPr="00A12F4F">
        <w:rPr>
          <w:rFonts w:ascii="Times New Roman" w:hAnsi="Times New Roman" w:cs="Times New Roman"/>
          <w:sz w:val="24"/>
          <w:szCs w:val="24"/>
        </w:rPr>
        <w:t xml:space="preserve">the study involves answering questions about sensitive topics. </w:t>
      </w:r>
      <w:r w:rsidR="00475CF7" w:rsidRPr="00A12F4F">
        <w:rPr>
          <w:rFonts w:ascii="Times New Roman" w:hAnsi="Times New Roman" w:cs="Times New Roman"/>
          <w:sz w:val="24"/>
          <w:szCs w:val="24"/>
        </w:rPr>
        <w:t xml:space="preserve">Study </w:t>
      </w:r>
      <w:r w:rsidR="00AA4DED" w:rsidRPr="00A12F4F">
        <w:rPr>
          <w:rFonts w:ascii="Times New Roman" w:hAnsi="Times New Roman" w:cs="Times New Roman"/>
          <w:sz w:val="24"/>
          <w:szCs w:val="24"/>
        </w:rPr>
        <w:t>staff</w:t>
      </w:r>
      <w:r w:rsidR="00475CF7" w:rsidRPr="00A12F4F">
        <w:rPr>
          <w:rFonts w:ascii="Times New Roman" w:hAnsi="Times New Roman" w:cs="Times New Roman"/>
          <w:sz w:val="24"/>
          <w:szCs w:val="24"/>
        </w:rPr>
        <w:t xml:space="preserve"> will also inform participants </w:t>
      </w:r>
      <w:r w:rsidR="00F56D8E" w:rsidRPr="00A12F4F">
        <w:rPr>
          <w:rFonts w:ascii="Times New Roman" w:hAnsi="Times New Roman" w:cs="Times New Roman"/>
          <w:sz w:val="24"/>
          <w:szCs w:val="24"/>
        </w:rPr>
        <w:t xml:space="preserve">at the beginning of each assessment </w:t>
      </w:r>
      <w:r w:rsidRPr="00A12F4F">
        <w:rPr>
          <w:rFonts w:ascii="Times New Roman" w:hAnsi="Times New Roman" w:cs="Times New Roman"/>
          <w:sz w:val="24"/>
          <w:szCs w:val="24"/>
        </w:rPr>
        <w:t xml:space="preserve">about their right to skip questions they do not wish to answer or to stop the assessment at any time. </w:t>
      </w:r>
    </w:p>
    <w:p w:rsidR="007444C5" w:rsidRPr="00A12F4F" w:rsidRDefault="007444C5" w:rsidP="00A512EB">
      <w:pPr>
        <w:pStyle w:val="NoSpacing"/>
        <w:rPr>
          <w:rFonts w:ascii="Times New Roman" w:hAnsi="Times New Roman" w:cs="Times New Roman"/>
          <w:sz w:val="24"/>
          <w:szCs w:val="24"/>
        </w:rPr>
      </w:pPr>
    </w:p>
    <w:p w:rsidR="00A512EB" w:rsidRPr="00A12F4F" w:rsidRDefault="00133451" w:rsidP="00A512EB">
      <w:pPr>
        <w:pStyle w:val="NoSpacing"/>
        <w:rPr>
          <w:rFonts w:ascii="Times New Roman" w:eastAsia="Times New Roman" w:hAnsi="Times New Roman" w:cs="Times New Roman"/>
          <w:sz w:val="24"/>
          <w:szCs w:val="24"/>
        </w:rPr>
      </w:pPr>
      <w:r w:rsidRPr="00A12F4F">
        <w:rPr>
          <w:rFonts w:ascii="Times New Roman" w:eastAsia="Times New Roman" w:hAnsi="Times New Roman" w:cs="Times New Roman"/>
          <w:sz w:val="24"/>
          <w:szCs w:val="24"/>
        </w:rPr>
        <w:t xml:space="preserve">The Principal Investigator and his study partners have had considerable </w:t>
      </w:r>
      <w:r w:rsidR="004E1BD0" w:rsidRPr="00A12F4F">
        <w:rPr>
          <w:rFonts w:ascii="Times New Roman" w:eastAsia="Times New Roman" w:hAnsi="Times New Roman" w:cs="Times New Roman"/>
          <w:sz w:val="24"/>
          <w:szCs w:val="24"/>
        </w:rPr>
        <w:t xml:space="preserve">success collecting sensitive information of this kind </w:t>
      </w:r>
      <w:r w:rsidR="007444C5" w:rsidRPr="00A12F4F">
        <w:rPr>
          <w:rFonts w:ascii="Times New Roman" w:eastAsia="Times New Roman" w:hAnsi="Times New Roman" w:cs="Times New Roman"/>
          <w:sz w:val="24"/>
          <w:szCs w:val="24"/>
        </w:rPr>
        <w:t xml:space="preserve">from Latino populations, </w:t>
      </w:r>
      <w:r w:rsidR="004E1BD0" w:rsidRPr="00A12F4F">
        <w:rPr>
          <w:rFonts w:ascii="Times New Roman" w:eastAsia="Times New Roman" w:hAnsi="Times New Roman" w:cs="Times New Roman"/>
          <w:sz w:val="24"/>
          <w:szCs w:val="24"/>
        </w:rPr>
        <w:t xml:space="preserve">using quantitative and qualitative methods. The key to </w:t>
      </w:r>
      <w:r w:rsidRPr="00A12F4F">
        <w:rPr>
          <w:rFonts w:ascii="Times New Roman" w:eastAsia="Times New Roman" w:hAnsi="Times New Roman" w:cs="Times New Roman"/>
          <w:sz w:val="24"/>
          <w:szCs w:val="24"/>
        </w:rPr>
        <w:t xml:space="preserve">their </w:t>
      </w:r>
      <w:r w:rsidR="004E1BD0" w:rsidRPr="00A12F4F">
        <w:rPr>
          <w:rFonts w:ascii="Times New Roman" w:eastAsia="Times New Roman" w:hAnsi="Times New Roman" w:cs="Times New Roman"/>
          <w:sz w:val="24"/>
          <w:szCs w:val="24"/>
        </w:rPr>
        <w:t xml:space="preserve">success has been careful training </w:t>
      </w:r>
      <w:r w:rsidR="007444C5" w:rsidRPr="00A12F4F">
        <w:rPr>
          <w:rFonts w:ascii="Times New Roman" w:eastAsia="Times New Roman" w:hAnsi="Times New Roman" w:cs="Times New Roman"/>
          <w:sz w:val="24"/>
          <w:szCs w:val="24"/>
        </w:rPr>
        <w:t xml:space="preserve">of </w:t>
      </w:r>
      <w:r w:rsidR="004E1BD0" w:rsidRPr="00A12F4F">
        <w:rPr>
          <w:rFonts w:ascii="Times New Roman" w:eastAsia="Times New Roman" w:hAnsi="Times New Roman" w:cs="Times New Roman"/>
          <w:sz w:val="24"/>
          <w:szCs w:val="24"/>
        </w:rPr>
        <w:t xml:space="preserve">data collection staff and </w:t>
      </w:r>
      <w:r w:rsidR="007444C5" w:rsidRPr="00A12F4F">
        <w:rPr>
          <w:rFonts w:ascii="Times New Roman" w:eastAsia="Times New Roman" w:hAnsi="Times New Roman" w:cs="Times New Roman"/>
          <w:sz w:val="24"/>
          <w:szCs w:val="24"/>
        </w:rPr>
        <w:t xml:space="preserve">efforts by data collection staff </w:t>
      </w:r>
      <w:r w:rsidR="004E1BD0" w:rsidRPr="00A12F4F">
        <w:rPr>
          <w:rFonts w:ascii="Times New Roman" w:eastAsia="Times New Roman" w:hAnsi="Times New Roman" w:cs="Times New Roman"/>
          <w:sz w:val="24"/>
          <w:szCs w:val="24"/>
        </w:rPr>
        <w:t xml:space="preserve">to establish rapport and a sense of trust among study participants. </w:t>
      </w:r>
      <w:r w:rsidRPr="00A12F4F">
        <w:rPr>
          <w:rFonts w:ascii="Times New Roman" w:eastAsia="Times New Roman" w:hAnsi="Times New Roman" w:cs="Times New Roman"/>
          <w:sz w:val="24"/>
          <w:szCs w:val="24"/>
        </w:rPr>
        <w:t>The</w:t>
      </w:r>
      <w:r w:rsidR="007444C5" w:rsidRPr="00A12F4F">
        <w:rPr>
          <w:rFonts w:ascii="Times New Roman" w:eastAsia="Times New Roman" w:hAnsi="Times New Roman" w:cs="Times New Roman"/>
          <w:sz w:val="24"/>
          <w:szCs w:val="24"/>
        </w:rPr>
        <w:t xml:space="preserve"> staff members’ </w:t>
      </w:r>
      <w:r w:rsidR="00A512EB" w:rsidRPr="00A12F4F">
        <w:rPr>
          <w:rFonts w:ascii="Times New Roman" w:eastAsia="Times New Roman" w:hAnsi="Times New Roman" w:cs="Times New Roman"/>
          <w:sz w:val="24"/>
          <w:szCs w:val="24"/>
        </w:rPr>
        <w:t xml:space="preserve">dedication to collecting data using this culturally congruent approach has led to </w:t>
      </w:r>
      <w:r w:rsidR="00FD15A0" w:rsidRPr="00A12F4F">
        <w:rPr>
          <w:rFonts w:ascii="Times New Roman" w:eastAsia="Times New Roman" w:hAnsi="Times New Roman" w:cs="Times New Roman"/>
          <w:sz w:val="24"/>
          <w:szCs w:val="24"/>
        </w:rPr>
        <w:t xml:space="preserve">a </w:t>
      </w:r>
      <w:r w:rsidR="00A512EB" w:rsidRPr="00A12F4F">
        <w:rPr>
          <w:rFonts w:ascii="Times New Roman" w:eastAsia="Times New Roman" w:hAnsi="Times New Roman" w:cs="Times New Roman"/>
          <w:sz w:val="24"/>
          <w:szCs w:val="24"/>
        </w:rPr>
        <w:t xml:space="preserve">more informed understanding of public health phenomena and </w:t>
      </w:r>
      <w:r w:rsidR="00FD15A0" w:rsidRPr="00A12F4F">
        <w:rPr>
          <w:rFonts w:ascii="Times New Roman" w:eastAsia="Times New Roman" w:hAnsi="Times New Roman" w:cs="Times New Roman"/>
          <w:sz w:val="24"/>
          <w:szCs w:val="24"/>
        </w:rPr>
        <w:t xml:space="preserve">the </w:t>
      </w:r>
      <w:r w:rsidR="00A512EB" w:rsidRPr="00A12F4F">
        <w:rPr>
          <w:rFonts w:ascii="Times New Roman" w:eastAsia="Times New Roman" w:hAnsi="Times New Roman" w:cs="Times New Roman"/>
          <w:sz w:val="24"/>
          <w:szCs w:val="24"/>
        </w:rPr>
        <w:t>overall success</w:t>
      </w:r>
      <w:r w:rsidR="00FD15A0" w:rsidRPr="00A12F4F">
        <w:rPr>
          <w:rFonts w:ascii="Times New Roman" w:eastAsia="Times New Roman" w:hAnsi="Times New Roman" w:cs="Times New Roman"/>
          <w:sz w:val="24"/>
          <w:szCs w:val="24"/>
        </w:rPr>
        <w:t xml:space="preserve"> of our long-standing community-based participatory research partnership in Latino communities of North Carolin</w:t>
      </w:r>
      <w:r w:rsidR="00BF7BF8" w:rsidRPr="00A12F4F">
        <w:rPr>
          <w:rFonts w:ascii="Times New Roman" w:eastAsia="Times New Roman" w:hAnsi="Times New Roman" w:cs="Times New Roman"/>
          <w:sz w:val="24"/>
          <w:szCs w:val="24"/>
        </w:rPr>
        <w:t>a</w:t>
      </w:r>
      <w:r w:rsidR="00304C3A" w:rsidRPr="00A12F4F">
        <w:rPr>
          <w:rFonts w:ascii="Times New Roman" w:eastAsia="Times New Roman" w:hAnsi="Times New Roman" w:cs="Times New Roman"/>
          <w:sz w:val="24"/>
          <w:szCs w:val="24"/>
        </w:rPr>
        <w:t xml:space="preserve"> (Rhodes et al., In press; Rhodes, In press)</w:t>
      </w:r>
      <w:r w:rsidR="00BF7BF8" w:rsidRPr="00A12F4F">
        <w:rPr>
          <w:rFonts w:ascii="Times New Roman" w:eastAsia="Times New Roman" w:hAnsi="Times New Roman" w:cs="Times New Roman"/>
          <w:sz w:val="24"/>
          <w:szCs w:val="24"/>
        </w:rPr>
        <w:t>.</w:t>
      </w:r>
      <w:r w:rsidR="00DB69C8" w:rsidRPr="00A12F4F" w:rsidDel="00DB69C8">
        <w:rPr>
          <w:rFonts w:ascii="Times New Roman" w:eastAsia="Times New Roman" w:hAnsi="Times New Roman" w:cs="Times New Roman"/>
          <w:sz w:val="24"/>
          <w:szCs w:val="24"/>
        </w:rPr>
        <w:t xml:space="preserve"> </w:t>
      </w:r>
    </w:p>
    <w:p w:rsidR="00C87A7E" w:rsidRPr="00A12F4F" w:rsidRDefault="00C87A7E" w:rsidP="00DB69C8">
      <w:pPr>
        <w:pStyle w:val="NoSpacing"/>
        <w:rPr>
          <w:rFonts w:ascii="Times New Roman" w:hAnsi="Times New Roman" w:cs="Times New Roman"/>
          <w:sz w:val="24"/>
          <w:szCs w:val="24"/>
        </w:rPr>
      </w:pPr>
    </w:p>
    <w:p w:rsidR="00653B76" w:rsidRPr="00A12F4F" w:rsidRDefault="00653B76" w:rsidP="00B63953">
      <w:pPr>
        <w:pStyle w:val="Heading2"/>
        <w:numPr>
          <w:ilvl w:val="0"/>
          <w:numId w:val="4"/>
        </w:numPr>
        <w:rPr>
          <w:szCs w:val="24"/>
        </w:rPr>
      </w:pPr>
      <w:bookmarkStart w:id="42" w:name="_Toc140978036"/>
      <w:bookmarkStart w:id="43" w:name="_Toc153858316"/>
      <w:bookmarkStart w:id="44" w:name="_Toc155765738"/>
      <w:bookmarkStart w:id="45" w:name="_Toc170288936"/>
      <w:r w:rsidRPr="00A12F4F">
        <w:rPr>
          <w:szCs w:val="24"/>
        </w:rPr>
        <w:t>Estimates of Annualized Burden Hours and Costs</w:t>
      </w:r>
      <w:bookmarkEnd w:id="42"/>
      <w:bookmarkEnd w:id="43"/>
      <w:bookmarkEnd w:id="44"/>
      <w:bookmarkEnd w:id="45"/>
      <w:r w:rsidRPr="00A12F4F">
        <w:rPr>
          <w:szCs w:val="24"/>
        </w:rPr>
        <w:t xml:space="preserve"> </w:t>
      </w:r>
      <w:bookmarkStart w:id="46" w:name="_Toc140979761"/>
    </w:p>
    <w:p w:rsidR="00653B76" w:rsidRPr="00A12F4F" w:rsidRDefault="00653B76" w:rsidP="00653B76">
      <w:pPr>
        <w:rPr>
          <w:color w:val="000000"/>
          <w:szCs w:val="24"/>
        </w:rPr>
      </w:pPr>
      <w:r w:rsidRPr="00A12F4F">
        <w:rPr>
          <w:color w:val="000000"/>
          <w:szCs w:val="24"/>
        </w:rPr>
        <w:t>12A.</w:t>
      </w:r>
    </w:p>
    <w:p w:rsidR="007915A7" w:rsidRPr="00A12F4F" w:rsidRDefault="004E7CA1" w:rsidP="00653B76">
      <w:pPr>
        <w:rPr>
          <w:color w:val="000000"/>
          <w:szCs w:val="24"/>
        </w:rPr>
      </w:pPr>
      <w:r w:rsidRPr="00A12F4F">
        <w:rPr>
          <w:color w:val="000000"/>
          <w:szCs w:val="24"/>
        </w:rPr>
        <w:t xml:space="preserve">We estimate that </w:t>
      </w:r>
      <w:r w:rsidR="00C262F2" w:rsidRPr="00A12F4F">
        <w:rPr>
          <w:color w:val="000000"/>
          <w:szCs w:val="24"/>
        </w:rPr>
        <w:t xml:space="preserve">it will be </w:t>
      </w:r>
      <w:r w:rsidR="00B43010" w:rsidRPr="00A12F4F">
        <w:rPr>
          <w:color w:val="000000"/>
          <w:szCs w:val="24"/>
        </w:rPr>
        <w:t>necessary</w:t>
      </w:r>
      <w:r w:rsidR="00C262F2" w:rsidRPr="00A12F4F">
        <w:rPr>
          <w:color w:val="000000"/>
          <w:szCs w:val="24"/>
        </w:rPr>
        <w:t xml:space="preserve"> to </w:t>
      </w:r>
      <w:r w:rsidRPr="00A12F4F">
        <w:rPr>
          <w:color w:val="000000"/>
          <w:szCs w:val="24"/>
        </w:rPr>
        <w:t>screen</w:t>
      </w:r>
      <w:r w:rsidR="0064735A" w:rsidRPr="00A12F4F">
        <w:rPr>
          <w:color w:val="000000"/>
          <w:szCs w:val="24"/>
        </w:rPr>
        <w:t xml:space="preserve"> 350 </w:t>
      </w:r>
      <w:r w:rsidRPr="00A12F4F">
        <w:rPr>
          <w:color w:val="000000"/>
          <w:szCs w:val="24"/>
        </w:rPr>
        <w:t>men in order to enroll 300 eligible individuals</w:t>
      </w:r>
      <w:bookmarkStart w:id="47" w:name="_GoBack"/>
      <w:bookmarkEnd w:id="47"/>
      <w:r w:rsidRPr="00A12F4F">
        <w:rPr>
          <w:color w:val="000000"/>
          <w:szCs w:val="24"/>
        </w:rPr>
        <w:t xml:space="preserve"> </w:t>
      </w:r>
      <w:r w:rsidR="00724063" w:rsidRPr="00A12F4F">
        <w:rPr>
          <w:color w:val="000000"/>
          <w:szCs w:val="24"/>
        </w:rPr>
        <w:t>for random assignment to receiv</w:t>
      </w:r>
      <w:r w:rsidR="004E1217" w:rsidRPr="00A12F4F">
        <w:rPr>
          <w:color w:val="000000"/>
          <w:szCs w:val="24"/>
        </w:rPr>
        <w:t xml:space="preserve">e the </w:t>
      </w:r>
      <w:r w:rsidR="000C5685" w:rsidRPr="00A12F4F">
        <w:rPr>
          <w:color w:val="000000"/>
          <w:szCs w:val="24"/>
        </w:rPr>
        <w:t>HOLA en Grupos</w:t>
      </w:r>
      <w:r w:rsidRPr="00A12F4F">
        <w:rPr>
          <w:color w:val="000000"/>
          <w:szCs w:val="24"/>
        </w:rPr>
        <w:t xml:space="preserve"> </w:t>
      </w:r>
      <w:r w:rsidR="00724063" w:rsidRPr="00A12F4F">
        <w:rPr>
          <w:color w:val="000000"/>
          <w:szCs w:val="24"/>
        </w:rPr>
        <w:t xml:space="preserve">(150 men) </w:t>
      </w:r>
      <w:r w:rsidR="004E1217" w:rsidRPr="00A12F4F">
        <w:rPr>
          <w:color w:val="000000"/>
          <w:szCs w:val="24"/>
        </w:rPr>
        <w:t xml:space="preserve">intervention or the </w:t>
      </w:r>
      <w:r w:rsidRPr="00A12F4F">
        <w:rPr>
          <w:color w:val="000000"/>
          <w:szCs w:val="24"/>
        </w:rPr>
        <w:t>comparison intervention</w:t>
      </w:r>
      <w:r w:rsidR="00724063" w:rsidRPr="00A12F4F">
        <w:rPr>
          <w:color w:val="000000"/>
          <w:szCs w:val="24"/>
        </w:rPr>
        <w:t xml:space="preserve"> (150 men),</w:t>
      </w:r>
      <w:r w:rsidRPr="00A12F4F">
        <w:rPr>
          <w:color w:val="000000"/>
          <w:szCs w:val="24"/>
        </w:rPr>
        <w:t xml:space="preserve"> respectively.</w:t>
      </w:r>
      <w:r w:rsidR="00724063" w:rsidRPr="00A12F4F">
        <w:rPr>
          <w:color w:val="000000"/>
          <w:szCs w:val="24"/>
        </w:rPr>
        <w:t xml:space="preserve"> </w:t>
      </w:r>
    </w:p>
    <w:p w:rsidR="007915A7" w:rsidRPr="00A12F4F" w:rsidRDefault="007915A7" w:rsidP="00653B76">
      <w:pPr>
        <w:rPr>
          <w:color w:val="000000"/>
          <w:szCs w:val="24"/>
        </w:rPr>
      </w:pPr>
    </w:p>
    <w:p w:rsidR="003D5376" w:rsidRPr="00A12F4F" w:rsidRDefault="003D5376" w:rsidP="00653B76">
      <w:pPr>
        <w:rPr>
          <w:color w:val="000000"/>
          <w:szCs w:val="24"/>
        </w:rPr>
      </w:pPr>
      <w:r w:rsidRPr="00A12F4F">
        <w:rPr>
          <w:color w:val="000000"/>
          <w:szCs w:val="24"/>
        </w:rPr>
        <w:lastRenderedPageBreak/>
        <w:t xml:space="preserve">Based on our time tests, we estimate that </w:t>
      </w:r>
      <w:r w:rsidR="0064735A" w:rsidRPr="00A12F4F">
        <w:rPr>
          <w:color w:val="000000"/>
          <w:szCs w:val="24"/>
        </w:rPr>
        <w:t xml:space="preserve">10 minutes </w:t>
      </w:r>
      <w:r w:rsidRPr="00A12F4F">
        <w:rPr>
          <w:color w:val="000000"/>
          <w:szCs w:val="24"/>
        </w:rPr>
        <w:t xml:space="preserve">per person will be required to complete the screening form (see </w:t>
      </w:r>
      <w:r w:rsidRPr="00A12F4F">
        <w:rPr>
          <w:b/>
          <w:color w:val="000000"/>
          <w:szCs w:val="24"/>
        </w:rPr>
        <w:t>Attachment 3</w:t>
      </w:r>
      <w:r w:rsidRPr="00A12F4F">
        <w:rPr>
          <w:color w:val="000000"/>
          <w:szCs w:val="24"/>
        </w:rPr>
        <w:t xml:space="preserve"> for the Spanish-language version of the screening form that will be used during the study and the English-language </w:t>
      </w:r>
      <w:r w:rsidR="00892EA2" w:rsidRPr="00A12F4F">
        <w:rPr>
          <w:color w:val="000000"/>
          <w:szCs w:val="24"/>
        </w:rPr>
        <w:t xml:space="preserve">translation </w:t>
      </w:r>
      <w:r w:rsidRPr="00A12F4F">
        <w:rPr>
          <w:color w:val="000000"/>
          <w:szCs w:val="24"/>
        </w:rPr>
        <w:t xml:space="preserve">which is provided solely for purposes of review) during telephone or face-to-face contacts with potential participants. </w:t>
      </w:r>
      <w:r w:rsidR="004E1217" w:rsidRPr="00A12F4F">
        <w:rPr>
          <w:color w:val="000000"/>
          <w:szCs w:val="24"/>
        </w:rPr>
        <w:t xml:space="preserve">The screening form </w:t>
      </w:r>
      <w:r w:rsidRPr="00A12F4F">
        <w:rPr>
          <w:color w:val="000000"/>
          <w:szCs w:val="24"/>
        </w:rPr>
        <w:t>as</w:t>
      </w:r>
      <w:r w:rsidR="00F842EE" w:rsidRPr="00A12F4F">
        <w:rPr>
          <w:color w:val="000000"/>
          <w:szCs w:val="24"/>
        </w:rPr>
        <w:t xml:space="preserve">ks potential participants </w:t>
      </w:r>
      <w:r w:rsidR="00C262F2" w:rsidRPr="00A12F4F">
        <w:rPr>
          <w:color w:val="000000"/>
          <w:szCs w:val="24"/>
        </w:rPr>
        <w:t>7</w:t>
      </w:r>
      <w:r w:rsidR="0064735A" w:rsidRPr="00A12F4F">
        <w:rPr>
          <w:color w:val="000000"/>
          <w:szCs w:val="24"/>
        </w:rPr>
        <w:t xml:space="preserve"> </w:t>
      </w:r>
      <w:r w:rsidR="00F842EE" w:rsidRPr="00A12F4F">
        <w:rPr>
          <w:color w:val="000000"/>
          <w:szCs w:val="24"/>
        </w:rPr>
        <w:t xml:space="preserve">questions. </w:t>
      </w:r>
    </w:p>
    <w:p w:rsidR="00824EC6" w:rsidRPr="00A12F4F" w:rsidRDefault="00824EC6" w:rsidP="00653B76">
      <w:pPr>
        <w:rPr>
          <w:color w:val="000000"/>
          <w:szCs w:val="24"/>
        </w:rPr>
      </w:pPr>
    </w:p>
    <w:p w:rsidR="003D5376" w:rsidRPr="00A12F4F" w:rsidRDefault="00244485" w:rsidP="00133451">
      <w:pPr>
        <w:rPr>
          <w:szCs w:val="24"/>
        </w:rPr>
      </w:pPr>
      <w:r w:rsidRPr="00A12F4F">
        <w:rPr>
          <w:color w:val="000000"/>
          <w:szCs w:val="24"/>
        </w:rPr>
        <w:t xml:space="preserve">Based on our time tests, we estimate that </w:t>
      </w:r>
      <w:r w:rsidR="00E7426A" w:rsidRPr="00A12F4F">
        <w:rPr>
          <w:color w:val="000000"/>
          <w:szCs w:val="24"/>
        </w:rPr>
        <w:t xml:space="preserve">1 hour and 45 </w:t>
      </w:r>
      <w:r w:rsidRPr="00A12F4F">
        <w:rPr>
          <w:color w:val="000000"/>
          <w:szCs w:val="24"/>
        </w:rPr>
        <w:t>minutes per person will be required to complete the baseline assessment questionnaire,</w:t>
      </w:r>
      <w:r w:rsidR="00E7426A" w:rsidRPr="00A12F4F">
        <w:rPr>
          <w:color w:val="000000"/>
          <w:szCs w:val="24"/>
        </w:rPr>
        <w:t xml:space="preserve"> which includes the collection of participant contact information. S</w:t>
      </w:r>
      <w:r w:rsidRPr="00A12F4F">
        <w:rPr>
          <w:color w:val="000000"/>
          <w:szCs w:val="24"/>
        </w:rPr>
        <w:t xml:space="preserve">tudy staff will administer </w:t>
      </w:r>
      <w:r w:rsidR="00E7426A" w:rsidRPr="00A12F4F">
        <w:rPr>
          <w:color w:val="000000"/>
          <w:szCs w:val="24"/>
        </w:rPr>
        <w:t xml:space="preserve">the baseline assessment </w:t>
      </w:r>
      <w:r w:rsidRPr="00A12F4F">
        <w:rPr>
          <w:color w:val="000000"/>
          <w:szCs w:val="24"/>
        </w:rPr>
        <w:t xml:space="preserve">to participants </w:t>
      </w:r>
      <w:r w:rsidR="003D5376" w:rsidRPr="00A12F4F">
        <w:rPr>
          <w:color w:val="000000"/>
          <w:szCs w:val="24"/>
        </w:rPr>
        <w:t xml:space="preserve">immediately </w:t>
      </w:r>
      <w:r w:rsidRPr="00A12F4F">
        <w:rPr>
          <w:color w:val="000000"/>
          <w:szCs w:val="24"/>
        </w:rPr>
        <w:t xml:space="preserve">after </w:t>
      </w:r>
      <w:r w:rsidR="003D5376" w:rsidRPr="00A12F4F">
        <w:rPr>
          <w:color w:val="000000"/>
          <w:szCs w:val="24"/>
        </w:rPr>
        <w:t xml:space="preserve">completion of informed consent (see </w:t>
      </w:r>
      <w:r w:rsidR="003D5376" w:rsidRPr="00A12F4F">
        <w:rPr>
          <w:b/>
          <w:color w:val="000000"/>
          <w:szCs w:val="24"/>
        </w:rPr>
        <w:t xml:space="preserve">Attachment </w:t>
      </w:r>
      <w:r w:rsidR="00070355" w:rsidRPr="00A12F4F">
        <w:rPr>
          <w:b/>
          <w:color w:val="000000"/>
          <w:szCs w:val="24"/>
        </w:rPr>
        <w:t>4</w:t>
      </w:r>
      <w:r w:rsidRPr="00A12F4F">
        <w:rPr>
          <w:b/>
          <w:color w:val="000000"/>
          <w:szCs w:val="24"/>
        </w:rPr>
        <w:t xml:space="preserve"> </w:t>
      </w:r>
      <w:r w:rsidR="003D5376" w:rsidRPr="00A12F4F">
        <w:rPr>
          <w:color w:val="000000"/>
          <w:szCs w:val="24"/>
        </w:rPr>
        <w:t xml:space="preserve">for the Spanish-language version of the questionnaire that will be used during the </w:t>
      </w:r>
      <w:r w:rsidR="00975838" w:rsidRPr="00A12F4F">
        <w:rPr>
          <w:color w:val="000000"/>
          <w:szCs w:val="24"/>
        </w:rPr>
        <w:t>study</w:t>
      </w:r>
      <w:r w:rsidR="003D5376" w:rsidRPr="00A12F4F">
        <w:rPr>
          <w:color w:val="000000"/>
          <w:szCs w:val="24"/>
        </w:rPr>
        <w:t xml:space="preserve"> and the English-language </w:t>
      </w:r>
      <w:r w:rsidR="00892EA2" w:rsidRPr="00A12F4F">
        <w:rPr>
          <w:color w:val="000000"/>
          <w:szCs w:val="24"/>
        </w:rPr>
        <w:t xml:space="preserve">translation </w:t>
      </w:r>
      <w:r w:rsidR="003D5376" w:rsidRPr="00A12F4F">
        <w:rPr>
          <w:color w:val="000000"/>
          <w:szCs w:val="24"/>
        </w:rPr>
        <w:t>which is provided solely for purposes of review)</w:t>
      </w:r>
      <w:r w:rsidRPr="00A12F4F">
        <w:rPr>
          <w:color w:val="000000"/>
          <w:szCs w:val="24"/>
        </w:rPr>
        <w:t xml:space="preserve">. </w:t>
      </w:r>
      <w:r w:rsidR="007915A7" w:rsidRPr="00A12F4F">
        <w:rPr>
          <w:color w:val="000000"/>
          <w:szCs w:val="24"/>
        </w:rPr>
        <w:t xml:space="preserve">The baseline risk behavior questionnaire </w:t>
      </w:r>
      <w:r w:rsidR="00B97327" w:rsidRPr="00A12F4F">
        <w:rPr>
          <w:color w:val="000000"/>
          <w:szCs w:val="24"/>
        </w:rPr>
        <w:t xml:space="preserve">contains </w:t>
      </w:r>
      <w:r w:rsidR="009A464D" w:rsidRPr="00A12F4F">
        <w:rPr>
          <w:color w:val="000000"/>
          <w:szCs w:val="24"/>
        </w:rPr>
        <w:t>458</w:t>
      </w:r>
      <w:r w:rsidR="007915A7" w:rsidRPr="00A12F4F">
        <w:rPr>
          <w:color w:val="000000"/>
          <w:szCs w:val="24"/>
        </w:rPr>
        <w:t xml:space="preserve"> questions</w:t>
      </w:r>
      <w:r w:rsidR="00B97327" w:rsidRPr="00A12F4F">
        <w:rPr>
          <w:color w:val="000000"/>
          <w:szCs w:val="24"/>
        </w:rPr>
        <w:t xml:space="preserve">, however not all participants may answer all questions because of skip patterns in </w:t>
      </w:r>
      <w:r w:rsidR="008E6AF3" w:rsidRPr="00A12F4F">
        <w:rPr>
          <w:color w:val="000000"/>
          <w:szCs w:val="24"/>
        </w:rPr>
        <w:t>the questionnaire.</w:t>
      </w:r>
    </w:p>
    <w:p w:rsidR="008E6AF3" w:rsidRPr="00A12F4F" w:rsidRDefault="008E6AF3" w:rsidP="00133451">
      <w:pPr>
        <w:rPr>
          <w:szCs w:val="24"/>
        </w:rPr>
      </w:pPr>
    </w:p>
    <w:p w:rsidR="00E2669B" w:rsidRPr="00A12F4F" w:rsidRDefault="00E7426A" w:rsidP="00C262F2">
      <w:pPr>
        <w:autoSpaceDE w:val="0"/>
        <w:autoSpaceDN w:val="0"/>
        <w:adjustRightInd w:val="0"/>
        <w:rPr>
          <w:color w:val="000000"/>
          <w:szCs w:val="24"/>
        </w:rPr>
      </w:pPr>
      <w:r w:rsidRPr="00A12F4F">
        <w:rPr>
          <w:color w:val="000000"/>
          <w:szCs w:val="24"/>
        </w:rPr>
        <w:t xml:space="preserve">This study has only one follow-up assessment, which will be completed </w:t>
      </w:r>
      <w:r w:rsidR="00F9582D" w:rsidRPr="00A12F4F">
        <w:rPr>
          <w:color w:val="000000"/>
          <w:szCs w:val="24"/>
        </w:rPr>
        <w:t xml:space="preserve">by participants </w:t>
      </w:r>
      <w:r w:rsidRPr="00A12F4F">
        <w:rPr>
          <w:color w:val="000000"/>
          <w:szCs w:val="24"/>
        </w:rPr>
        <w:t xml:space="preserve">6-months </w:t>
      </w:r>
      <w:r w:rsidR="00F9582D" w:rsidRPr="00A12F4F">
        <w:rPr>
          <w:color w:val="000000"/>
          <w:szCs w:val="24"/>
        </w:rPr>
        <w:t>after they receive the HOLA en Grupos intervention or the comparison intervention.</w:t>
      </w:r>
      <w:r w:rsidRPr="00A12F4F">
        <w:rPr>
          <w:color w:val="000000"/>
          <w:szCs w:val="24"/>
        </w:rPr>
        <w:t xml:space="preserve">  </w:t>
      </w:r>
      <w:r w:rsidR="0001022F" w:rsidRPr="00A12F4F">
        <w:rPr>
          <w:color w:val="000000"/>
          <w:szCs w:val="24"/>
        </w:rPr>
        <w:t xml:space="preserve">Based on our time tests, we estimate that </w:t>
      </w:r>
      <w:r w:rsidR="00002888" w:rsidRPr="00A12F4F">
        <w:rPr>
          <w:color w:val="000000"/>
          <w:szCs w:val="24"/>
        </w:rPr>
        <w:t xml:space="preserve">60 minutes </w:t>
      </w:r>
      <w:r w:rsidR="0001022F" w:rsidRPr="00A12F4F">
        <w:rPr>
          <w:color w:val="000000"/>
          <w:szCs w:val="24"/>
        </w:rPr>
        <w:t>per person will be required to complete the 6-month follow-up assessment</w:t>
      </w:r>
      <w:r w:rsidR="0019032C" w:rsidRPr="00A12F4F">
        <w:rPr>
          <w:color w:val="000000"/>
          <w:szCs w:val="24"/>
        </w:rPr>
        <w:t xml:space="preserve"> </w:t>
      </w:r>
      <w:r w:rsidR="0030593F" w:rsidRPr="00A12F4F">
        <w:rPr>
          <w:color w:val="000000"/>
          <w:szCs w:val="24"/>
        </w:rPr>
        <w:t xml:space="preserve">questionnaire during a face-to-face interview with project staff. </w:t>
      </w:r>
      <w:r w:rsidR="00B43010" w:rsidRPr="00A12F4F">
        <w:rPr>
          <w:color w:val="000000"/>
          <w:szCs w:val="24"/>
        </w:rPr>
        <w:t xml:space="preserve">If the participant is not in the study area at the time his 6-month follow-up assessment is due, study staff are prepared to administer the questionnaire by telephone. </w:t>
      </w:r>
      <w:r w:rsidR="002C70E6" w:rsidRPr="00A12F4F">
        <w:rPr>
          <w:color w:val="000000"/>
          <w:szCs w:val="24"/>
        </w:rPr>
        <w:t xml:space="preserve">We estimate that 60 minutes per person will also be required in the unlikely event that it is necessary to administer the 6-month follow-up questionnaire to study participants by telephone. </w:t>
      </w:r>
      <w:r w:rsidR="00B43010" w:rsidRPr="00A12F4F">
        <w:rPr>
          <w:color w:val="000000"/>
          <w:szCs w:val="24"/>
        </w:rPr>
        <w:t>A</w:t>
      </w:r>
      <w:r w:rsidR="00B43010" w:rsidRPr="00A12F4F">
        <w:rPr>
          <w:szCs w:val="24"/>
        </w:rPr>
        <w:t xml:space="preserve">s explained above, the 6-month follow-up assessment questionnaire will require less time to administer than the baseline assessment because several questions that are asked in the baseline assessment will not be asked during the 6-month follow-up. </w:t>
      </w:r>
      <w:r w:rsidR="00C262F2" w:rsidRPr="00A12F4F">
        <w:rPr>
          <w:szCs w:val="24"/>
        </w:rPr>
        <w:t xml:space="preserve">The 6-month assessment questionnaire contains 379 questions. </w:t>
      </w:r>
      <w:r w:rsidR="00B43010" w:rsidRPr="00A12F4F">
        <w:rPr>
          <w:szCs w:val="24"/>
        </w:rPr>
        <w:t>See</w:t>
      </w:r>
      <w:r w:rsidR="00DD399B" w:rsidRPr="00A12F4F">
        <w:rPr>
          <w:color w:val="000000"/>
          <w:szCs w:val="24"/>
        </w:rPr>
        <w:t xml:space="preserve"> </w:t>
      </w:r>
      <w:r w:rsidR="00DD399B" w:rsidRPr="00A12F4F">
        <w:rPr>
          <w:b/>
          <w:color w:val="000000"/>
          <w:szCs w:val="24"/>
        </w:rPr>
        <w:t>Attachment</w:t>
      </w:r>
      <w:r w:rsidR="00244485" w:rsidRPr="00A12F4F">
        <w:rPr>
          <w:b/>
          <w:color w:val="000000"/>
          <w:szCs w:val="24"/>
        </w:rPr>
        <w:t>s</w:t>
      </w:r>
      <w:r w:rsidR="00DD399B" w:rsidRPr="00A12F4F">
        <w:rPr>
          <w:b/>
          <w:color w:val="000000"/>
          <w:szCs w:val="24"/>
        </w:rPr>
        <w:t xml:space="preserve"> </w:t>
      </w:r>
      <w:r w:rsidR="00244485" w:rsidRPr="00A12F4F">
        <w:rPr>
          <w:b/>
          <w:color w:val="000000"/>
          <w:szCs w:val="24"/>
        </w:rPr>
        <w:t xml:space="preserve">4 </w:t>
      </w:r>
      <w:r w:rsidR="00244485" w:rsidRPr="00A12F4F">
        <w:rPr>
          <w:color w:val="000000"/>
          <w:szCs w:val="24"/>
        </w:rPr>
        <w:t>and</w:t>
      </w:r>
      <w:r w:rsidR="00244485" w:rsidRPr="00A12F4F">
        <w:rPr>
          <w:b/>
          <w:color w:val="000000"/>
          <w:szCs w:val="24"/>
        </w:rPr>
        <w:t xml:space="preserve"> </w:t>
      </w:r>
      <w:r w:rsidR="00A33872" w:rsidRPr="00A12F4F">
        <w:rPr>
          <w:b/>
          <w:color w:val="000000"/>
          <w:szCs w:val="24"/>
        </w:rPr>
        <w:t>5</w:t>
      </w:r>
      <w:r w:rsidR="00A33872" w:rsidRPr="00A12F4F">
        <w:rPr>
          <w:color w:val="000000"/>
          <w:szCs w:val="24"/>
        </w:rPr>
        <w:t xml:space="preserve"> </w:t>
      </w:r>
      <w:r w:rsidR="00DD399B" w:rsidRPr="00A12F4F">
        <w:rPr>
          <w:color w:val="000000"/>
          <w:szCs w:val="24"/>
        </w:rPr>
        <w:t>for the Spanish-language version</w:t>
      </w:r>
      <w:r w:rsidR="00244485" w:rsidRPr="00A12F4F">
        <w:rPr>
          <w:color w:val="000000"/>
          <w:szCs w:val="24"/>
        </w:rPr>
        <w:t>s</w:t>
      </w:r>
      <w:r w:rsidR="00DD399B" w:rsidRPr="00A12F4F">
        <w:rPr>
          <w:color w:val="000000"/>
          <w:szCs w:val="24"/>
        </w:rPr>
        <w:t xml:space="preserve"> of the </w:t>
      </w:r>
      <w:r w:rsidR="00244485" w:rsidRPr="00A12F4F">
        <w:rPr>
          <w:color w:val="000000"/>
          <w:szCs w:val="24"/>
        </w:rPr>
        <w:t xml:space="preserve">baseline and 6-month follow-up </w:t>
      </w:r>
      <w:r w:rsidR="00DD399B" w:rsidRPr="00A12F4F">
        <w:rPr>
          <w:color w:val="000000"/>
          <w:szCs w:val="24"/>
        </w:rPr>
        <w:t>questionnaire</w:t>
      </w:r>
      <w:r w:rsidR="00244485" w:rsidRPr="00A12F4F">
        <w:rPr>
          <w:color w:val="000000"/>
          <w:szCs w:val="24"/>
        </w:rPr>
        <w:t>s</w:t>
      </w:r>
      <w:r w:rsidR="00DD399B" w:rsidRPr="00A12F4F">
        <w:rPr>
          <w:color w:val="000000"/>
          <w:szCs w:val="24"/>
        </w:rPr>
        <w:t xml:space="preserve"> that will be used during the study and the English-language </w:t>
      </w:r>
      <w:r w:rsidR="00892EA2" w:rsidRPr="00A12F4F">
        <w:rPr>
          <w:color w:val="000000"/>
          <w:szCs w:val="24"/>
        </w:rPr>
        <w:t>translation</w:t>
      </w:r>
      <w:r w:rsidR="00244485" w:rsidRPr="00A12F4F">
        <w:rPr>
          <w:color w:val="000000"/>
          <w:szCs w:val="24"/>
        </w:rPr>
        <w:t>s</w:t>
      </w:r>
      <w:r w:rsidR="00DD399B" w:rsidRPr="00A12F4F">
        <w:rPr>
          <w:color w:val="000000"/>
          <w:szCs w:val="24"/>
        </w:rPr>
        <w:t xml:space="preserve"> which </w:t>
      </w:r>
      <w:r w:rsidR="00244485" w:rsidRPr="00A12F4F">
        <w:rPr>
          <w:color w:val="000000"/>
          <w:szCs w:val="24"/>
        </w:rPr>
        <w:t>are</w:t>
      </w:r>
      <w:r w:rsidR="00DD399B" w:rsidRPr="00A12F4F">
        <w:rPr>
          <w:color w:val="000000"/>
          <w:szCs w:val="24"/>
        </w:rPr>
        <w:t xml:space="preserve"> provided solely for purposes of review</w:t>
      </w:r>
      <w:r w:rsidR="00244485" w:rsidRPr="00A12F4F">
        <w:rPr>
          <w:color w:val="000000"/>
          <w:szCs w:val="24"/>
        </w:rPr>
        <w:t>.</w:t>
      </w:r>
      <w:r w:rsidR="00C262F2" w:rsidRPr="00A12F4F">
        <w:rPr>
          <w:color w:val="000000"/>
          <w:szCs w:val="24"/>
        </w:rPr>
        <w:t xml:space="preserve"> Furthermore, as was the case for the baseline assessment, not all participants may answer all questions because of skip patterns in the questionnaire.</w:t>
      </w:r>
      <w:r w:rsidR="00195B30" w:rsidRPr="00A12F4F">
        <w:rPr>
          <w:color w:val="000000"/>
          <w:szCs w:val="24"/>
        </w:rPr>
        <w:t xml:space="preserve"> The total participant burden for this data collection is estimated to be 883 hours.</w:t>
      </w:r>
    </w:p>
    <w:p w:rsidR="00FB40E2" w:rsidRPr="00A12F4F" w:rsidRDefault="00FB40E2" w:rsidP="00653B76">
      <w:pPr>
        <w:rPr>
          <w:color w:val="000000"/>
          <w:szCs w:val="24"/>
        </w:rPr>
      </w:pPr>
    </w:p>
    <w:p w:rsidR="00653B76" w:rsidRPr="00A12F4F" w:rsidRDefault="00653B76" w:rsidP="00653B76">
      <w:pPr>
        <w:pStyle w:val="ExhibitTitle"/>
      </w:pPr>
      <w:bookmarkStart w:id="48" w:name="_Toc153858346"/>
      <w:bookmarkStart w:id="49" w:name="_Toc170289129"/>
      <w:r w:rsidRPr="00A12F4F">
        <w:t>Exhibit A12.A. Estimated Annualized Burden</w:t>
      </w:r>
      <w:bookmarkEnd w:id="46"/>
      <w:bookmarkEnd w:id="48"/>
      <w:r w:rsidRPr="00A12F4F">
        <w:t xml:space="preserve"> Hours</w:t>
      </w:r>
      <w:bookmarkEnd w:id="49"/>
      <w:r w:rsidRPr="00A12F4F">
        <w:t xml:space="preserve"> </w:t>
      </w:r>
    </w:p>
    <w:tbl>
      <w:tblPr>
        <w:tblW w:w="10350"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tblPr>
      <w:tblGrid>
        <w:gridCol w:w="1815"/>
        <w:gridCol w:w="1960"/>
        <w:gridCol w:w="1875"/>
        <w:gridCol w:w="1671"/>
        <w:gridCol w:w="1679"/>
        <w:gridCol w:w="1350"/>
      </w:tblGrid>
      <w:tr w:rsidR="0003302F" w:rsidRPr="00A12F4F" w:rsidTr="0003302F">
        <w:trPr>
          <w:cantSplit/>
        </w:trPr>
        <w:tc>
          <w:tcPr>
            <w:tcW w:w="1815" w:type="dxa"/>
            <w:shd w:val="clear" w:color="auto" w:fill="FFFFFF" w:themeFill="background1"/>
            <w:vAlign w:val="center"/>
          </w:tcPr>
          <w:p w:rsidR="006F6C35" w:rsidRPr="00A12F4F" w:rsidRDefault="006F6C35" w:rsidP="006F6C35">
            <w:pPr>
              <w:keepNext/>
              <w:spacing w:before="60" w:after="60"/>
              <w:rPr>
                <w:rFonts w:ascii="Courier New" w:hAnsi="Courier New" w:cs="Courier New"/>
                <w:b/>
              </w:rPr>
            </w:pPr>
            <w:r w:rsidRPr="00A12F4F">
              <w:rPr>
                <w:rFonts w:ascii="Courier New" w:hAnsi="Courier New" w:cs="Courier New"/>
                <w:b/>
              </w:rPr>
              <w:t>Type of Respondent</w:t>
            </w:r>
          </w:p>
        </w:tc>
        <w:tc>
          <w:tcPr>
            <w:tcW w:w="0" w:type="auto"/>
            <w:shd w:val="clear" w:color="auto" w:fill="FFFFFF" w:themeFill="background1"/>
            <w:vAlign w:val="center"/>
          </w:tcPr>
          <w:p w:rsidR="006F6C35" w:rsidRPr="00A12F4F" w:rsidRDefault="006F6C35" w:rsidP="006F6C35">
            <w:pPr>
              <w:keepNext/>
              <w:spacing w:before="60" w:after="60"/>
              <w:rPr>
                <w:rFonts w:ascii="Courier New" w:hAnsi="Courier New" w:cs="Courier New"/>
                <w:b/>
              </w:rPr>
            </w:pPr>
            <w:r w:rsidRPr="00A12F4F">
              <w:rPr>
                <w:rFonts w:ascii="Courier New" w:hAnsi="Courier New" w:cs="Courier New"/>
                <w:b/>
              </w:rPr>
              <w:t>Form Name</w:t>
            </w:r>
          </w:p>
        </w:tc>
        <w:tc>
          <w:tcPr>
            <w:tcW w:w="0" w:type="auto"/>
            <w:shd w:val="clear" w:color="auto" w:fill="FFFFFF" w:themeFill="background1"/>
            <w:vAlign w:val="center"/>
          </w:tcPr>
          <w:p w:rsidR="006F6C35" w:rsidRPr="00A12F4F" w:rsidRDefault="006F6C35" w:rsidP="006F6C35">
            <w:pPr>
              <w:keepNext/>
              <w:spacing w:before="60" w:after="60"/>
              <w:rPr>
                <w:rFonts w:ascii="Courier New" w:hAnsi="Courier New" w:cs="Courier New"/>
                <w:b/>
              </w:rPr>
            </w:pPr>
            <w:r w:rsidRPr="00A12F4F">
              <w:rPr>
                <w:rFonts w:ascii="Courier New" w:hAnsi="Courier New" w:cs="Courier New"/>
                <w:b/>
              </w:rPr>
              <w:t>No. of Respondents</w:t>
            </w:r>
          </w:p>
        </w:tc>
        <w:tc>
          <w:tcPr>
            <w:tcW w:w="1671" w:type="dxa"/>
            <w:shd w:val="clear" w:color="auto" w:fill="FFFFFF" w:themeFill="background1"/>
            <w:vAlign w:val="center"/>
          </w:tcPr>
          <w:p w:rsidR="006F6C35" w:rsidRPr="00A12F4F" w:rsidRDefault="006F6C35" w:rsidP="006F6C35">
            <w:pPr>
              <w:keepNext/>
              <w:spacing w:before="60" w:after="60"/>
              <w:rPr>
                <w:rFonts w:ascii="Courier New" w:hAnsi="Courier New" w:cs="Courier New"/>
                <w:b/>
              </w:rPr>
            </w:pPr>
            <w:r w:rsidRPr="00A12F4F">
              <w:rPr>
                <w:rFonts w:ascii="Courier New" w:hAnsi="Courier New" w:cs="Courier New"/>
                <w:b/>
              </w:rPr>
              <w:t>No. Responses Per Respondent</w:t>
            </w:r>
          </w:p>
        </w:tc>
        <w:tc>
          <w:tcPr>
            <w:tcW w:w="1679" w:type="dxa"/>
            <w:shd w:val="clear" w:color="auto" w:fill="FFFFFF" w:themeFill="background1"/>
            <w:vAlign w:val="center"/>
          </w:tcPr>
          <w:p w:rsidR="006F6C35" w:rsidRPr="00A12F4F" w:rsidRDefault="006F6C35" w:rsidP="006F6C35">
            <w:pPr>
              <w:keepNext/>
              <w:spacing w:before="60" w:after="60"/>
              <w:rPr>
                <w:rFonts w:ascii="Courier New" w:hAnsi="Courier New" w:cs="Courier New"/>
                <w:b/>
              </w:rPr>
            </w:pPr>
            <w:r w:rsidRPr="00A12F4F">
              <w:rPr>
                <w:rFonts w:ascii="Courier New" w:hAnsi="Courier New" w:cs="Courier New"/>
                <w:b/>
              </w:rPr>
              <w:t>Average Burden Per Respondent (in hours)</w:t>
            </w:r>
          </w:p>
        </w:tc>
        <w:tc>
          <w:tcPr>
            <w:tcW w:w="1350" w:type="dxa"/>
            <w:shd w:val="clear" w:color="auto" w:fill="FFFFFF" w:themeFill="background1"/>
            <w:vAlign w:val="center"/>
          </w:tcPr>
          <w:p w:rsidR="006F6C35" w:rsidRPr="00A12F4F" w:rsidRDefault="006F6C35" w:rsidP="006F6C35">
            <w:pPr>
              <w:keepNext/>
              <w:spacing w:before="60" w:after="60"/>
              <w:rPr>
                <w:rFonts w:ascii="Courier" w:hAnsi="Courier"/>
                <w:b/>
              </w:rPr>
            </w:pPr>
            <w:r w:rsidRPr="00A12F4F">
              <w:rPr>
                <w:rFonts w:ascii="Courier" w:hAnsi="Courier"/>
                <w:b/>
              </w:rPr>
              <w:t>Total Annual Burden in Hours</w:t>
            </w:r>
          </w:p>
        </w:tc>
      </w:tr>
      <w:tr w:rsidR="0003302F" w:rsidRPr="00A12F4F" w:rsidTr="0003302F">
        <w:trPr>
          <w:cantSplit/>
        </w:trPr>
        <w:tc>
          <w:tcPr>
            <w:tcW w:w="1815" w:type="dxa"/>
            <w:vAlign w:val="center"/>
          </w:tcPr>
          <w:p w:rsidR="006F6C35" w:rsidRPr="00A12F4F" w:rsidRDefault="006F6C35" w:rsidP="006F6C35">
            <w:pPr>
              <w:keepNext/>
              <w:spacing w:before="60" w:after="60"/>
              <w:rPr>
                <w:rFonts w:ascii="Courier New" w:hAnsi="Courier New" w:cs="Courier New"/>
                <w:bCs/>
                <w:szCs w:val="22"/>
              </w:rPr>
            </w:pPr>
            <w:r w:rsidRPr="00A12F4F">
              <w:rPr>
                <w:rFonts w:ascii="Courier New" w:hAnsi="Courier New" w:cs="Courier New"/>
                <w:szCs w:val="22"/>
              </w:rPr>
              <w:t xml:space="preserve">Prospective </w:t>
            </w:r>
            <w:r w:rsidR="00847FF4" w:rsidRPr="00A12F4F">
              <w:rPr>
                <w:rFonts w:ascii="Courier New" w:hAnsi="Courier New" w:cs="Courier New"/>
                <w:szCs w:val="22"/>
              </w:rPr>
              <w:t xml:space="preserve">Study </w:t>
            </w:r>
            <w:r w:rsidRPr="00A12F4F">
              <w:rPr>
                <w:rFonts w:ascii="Courier New" w:hAnsi="Courier New" w:cs="Courier New"/>
                <w:szCs w:val="22"/>
              </w:rPr>
              <w:t>Participant</w:t>
            </w:r>
          </w:p>
        </w:tc>
        <w:tc>
          <w:tcPr>
            <w:tcW w:w="0" w:type="auto"/>
            <w:vAlign w:val="center"/>
          </w:tcPr>
          <w:p w:rsidR="006F6C35" w:rsidRPr="00A12F4F" w:rsidRDefault="00D81377" w:rsidP="006F6C35">
            <w:pPr>
              <w:keepNext/>
              <w:spacing w:before="60" w:after="60"/>
              <w:rPr>
                <w:rFonts w:ascii="Courier New" w:hAnsi="Courier New" w:cs="Courier New"/>
                <w:bCs/>
                <w:szCs w:val="22"/>
              </w:rPr>
            </w:pPr>
            <w:r w:rsidRPr="00A12F4F">
              <w:rPr>
                <w:rFonts w:ascii="Courier New" w:hAnsi="Courier New" w:cs="Courier New"/>
                <w:szCs w:val="22"/>
              </w:rPr>
              <w:t>Participant Screening Form</w:t>
            </w:r>
            <w:r w:rsidR="006F6C35" w:rsidRPr="00A12F4F">
              <w:rPr>
                <w:rFonts w:ascii="Courier New" w:hAnsi="Courier New" w:cs="Courier New"/>
                <w:szCs w:val="22"/>
              </w:rPr>
              <w:t xml:space="preserve"> </w:t>
            </w:r>
          </w:p>
        </w:tc>
        <w:tc>
          <w:tcPr>
            <w:tcW w:w="0" w:type="auto"/>
            <w:vAlign w:val="center"/>
          </w:tcPr>
          <w:p w:rsidR="006F6C35" w:rsidRPr="00A12F4F" w:rsidRDefault="008E6AF3" w:rsidP="008E6AF3">
            <w:pPr>
              <w:keepNext/>
              <w:spacing w:before="60" w:after="60"/>
              <w:rPr>
                <w:rFonts w:ascii="Courier New" w:hAnsi="Courier New" w:cs="Courier New"/>
                <w:bCs/>
                <w:szCs w:val="22"/>
              </w:rPr>
            </w:pPr>
            <w:r w:rsidRPr="00A12F4F">
              <w:rPr>
                <w:rFonts w:ascii="Courier New" w:hAnsi="Courier New" w:cs="Courier New"/>
                <w:bCs/>
                <w:szCs w:val="22"/>
              </w:rPr>
              <w:t>350</w:t>
            </w:r>
            <w:r w:rsidR="00847FF4" w:rsidRPr="00A12F4F">
              <w:rPr>
                <w:rFonts w:ascii="Courier New" w:hAnsi="Courier New" w:cs="Courier New"/>
                <w:bCs/>
                <w:szCs w:val="22"/>
              </w:rPr>
              <w:t xml:space="preserve"> </w:t>
            </w:r>
          </w:p>
        </w:tc>
        <w:tc>
          <w:tcPr>
            <w:tcW w:w="1671" w:type="dxa"/>
            <w:vAlign w:val="center"/>
          </w:tcPr>
          <w:p w:rsidR="006F6C35" w:rsidRPr="00A12F4F" w:rsidRDefault="006F6C35" w:rsidP="006F6C35">
            <w:pPr>
              <w:keepNext/>
              <w:spacing w:before="60" w:after="60"/>
              <w:rPr>
                <w:rFonts w:ascii="Courier New" w:hAnsi="Courier New" w:cs="Courier New"/>
                <w:bCs/>
                <w:szCs w:val="22"/>
              </w:rPr>
            </w:pPr>
            <w:r w:rsidRPr="00A12F4F">
              <w:rPr>
                <w:rFonts w:ascii="Courier New" w:hAnsi="Courier New" w:cs="Courier New"/>
                <w:szCs w:val="22"/>
              </w:rPr>
              <w:t>1</w:t>
            </w:r>
          </w:p>
        </w:tc>
        <w:tc>
          <w:tcPr>
            <w:tcW w:w="1679" w:type="dxa"/>
            <w:vAlign w:val="center"/>
          </w:tcPr>
          <w:p w:rsidR="006F6C35" w:rsidRPr="00A12F4F" w:rsidRDefault="008E6AF3" w:rsidP="008E6AF3">
            <w:pPr>
              <w:keepNext/>
              <w:spacing w:before="60" w:after="60"/>
              <w:rPr>
                <w:rFonts w:ascii="Courier New" w:hAnsi="Courier New" w:cs="Courier New"/>
                <w:bCs/>
                <w:szCs w:val="22"/>
              </w:rPr>
            </w:pPr>
            <w:r w:rsidRPr="00A12F4F">
              <w:rPr>
                <w:rFonts w:ascii="Courier New" w:hAnsi="Courier New" w:cs="Courier New"/>
                <w:bCs/>
                <w:szCs w:val="22"/>
              </w:rPr>
              <w:t>10/60</w:t>
            </w:r>
          </w:p>
        </w:tc>
        <w:tc>
          <w:tcPr>
            <w:tcW w:w="1350" w:type="dxa"/>
            <w:vAlign w:val="center"/>
          </w:tcPr>
          <w:p w:rsidR="006F6C35" w:rsidRPr="00A12F4F" w:rsidRDefault="008E6AF3" w:rsidP="006F6C35">
            <w:pPr>
              <w:keepNext/>
              <w:spacing w:before="60" w:after="60"/>
              <w:rPr>
                <w:rFonts w:ascii="Courier" w:hAnsi="Courier"/>
              </w:rPr>
            </w:pPr>
            <w:r w:rsidRPr="00A12F4F">
              <w:rPr>
                <w:rFonts w:ascii="Courier" w:hAnsi="Courier"/>
              </w:rPr>
              <w:t>58</w:t>
            </w:r>
          </w:p>
        </w:tc>
      </w:tr>
      <w:tr w:rsidR="0003302F" w:rsidRPr="00A12F4F" w:rsidTr="0003302F">
        <w:trPr>
          <w:cantSplit/>
        </w:trPr>
        <w:tc>
          <w:tcPr>
            <w:tcW w:w="1815" w:type="dxa"/>
            <w:vAlign w:val="center"/>
          </w:tcPr>
          <w:p w:rsidR="006F6C35" w:rsidRPr="00A12F4F"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A12F4F">
              <w:rPr>
                <w:rFonts w:ascii="Courier New" w:hAnsi="Courier New" w:cs="Courier New"/>
                <w:szCs w:val="22"/>
              </w:rPr>
              <w:t xml:space="preserve">Enrolled </w:t>
            </w:r>
            <w:r w:rsidR="00847FF4" w:rsidRPr="00A12F4F">
              <w:rPr>
                <w:rFonts w:ascii="Courier New" w:hAnsi="Courier New" w:cs="Courier New"/>
                <w:szCs w:val="22"/>
              </w:rPr>
              <w:t xml:space="preserve">Study </w:t>
            </w:r>
            <w:r w:rsidRPr="00A12F4F">
              <w:rPr>
                <w:rFonts w:ascii="Courier New" w:hAnsi="Courier New" w:cs="Courier New"/>
                <w:szCs w:val="22"/>
              </w:rPr>
              <w:t>Participant</w:t>
            </w:r>
          </w:p>
        </w:tc>
        <w:tc>
          <w:tcPr>
            <w:tcW w:w="0" w:type="auto"/>
            <w:vAlign w:val="center"/>
          </w:tcPr>
          <w:p w:rsidR="006F6C35" w:rsidRPr="00A12F4F" w:rsidRDefault="00D81377"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A12F4F">
              <w:rPr>
                <w:rFonts w:ascii="Courier New" w:hAnsi="Courier New" w:cs="Courier New"/>
                <w:szCs w:val="22"/>
              </w:rPr>
              <w:t>Baseline Assessment</w:t>
            </w:r>
          </w:p>
        </w:tc>
        <w:tc>
          <w:tcPr>
            <w:tcW w:w="0" w:type="auto"/>
            <w:vAlign w:val="center"/>
          </w:tcPr>
          <w:p w:rsidR="006F6C35" w:rsidRPr="00A12F4F" w:rsidRDefault="00D81377"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A12F4F">
              <w:rPr>
                <w:rFonts w:ascii="Courier New" w:hAnsi="Courier New" w:cs="Courier New"/>
                <w:szCs w:val="22"/>
              </w:rPr>
              <w:t>300</w:t>
            </w:r>
          </w:p>
        </w:tc>
        <w:tc>
          <w:tcPr>
            <w:tcW w:w="1671" w:type="dxa"/>
            <w:vAlign w:val="center"/>
          </w:tcPr>
          <w:p w:rsidR="006F6C35" w:rsidRPr="00A12F4F"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rPr>
                <w:rFonts w:ascii="Courier New" w:hAnsi="Courier New" w:cs="Courier New"/>
                <w:bCs/>
                <w:szCs w:val="22"/>
              </w:rPr>
            </w:pPr>
            <w:r w:rsidRPr="00A12F4F">
              <w:rPr>
                <w:rFonts w:ascii="Courier New" w:hAnsi="Courier New" w:cs="Courier New"/>
                <w:szCs w:val="22"/>
              </w:rPr>
              <w:t>1</w:t>
            </w:r>
          </w:p>
        </w:tc>
        <w:tc>
          <w:tcPr>
            <w:tcW w:w="1679" w:type="dxa"/>
            <w:vAlign w:val="center"/>
          </w:tcPr>
          <w:p w:rsidR="006F6C35" w:rsidRPr="00A12F4F" w:rsidRDefault="00BC360F" w:rsidP="00B876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A12F4F">
              <w:rPr>
                <w:rFonts w:ascii="Courier New" w:hAnsi="Courier New" w:cs="Courier New"/>
                <w:bCs/>
                <w:szCs w:val="22"/>
              </w:rPr>
              <w:t>1.</w:t>
            </w:r>
            <w:r w:rsidR="00B876EE" w:rsidRPr="00A12F4F">
              <w:rPr>
                <w:rFonts w:ascii="Courier New" w:hAnsi="Courier New" w:cs="Courier New"/>
                <w:bCs/>
                <w:szCs w:val="22"/>
              </w:rPr>
              <w:t>75</w:t>
            </w:r>
          </w:p>
        </w:tc>
        <w:tc>
          <w:tcPr>
            <w:tcW w:w="1350" w:type="dxa"/>
            <w:vAlign w:val="center"/>
          </w:tcPr>
          <w:p w:rsidR="006F6C35" w:rsidRPr="00A12F4F" w:rsidRDefault="00AB1F5D" w:rsidP="00AB1F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bCs/>
              </w:rPr>
            </w:pPr>
            <w:r w:rsidRPr="00A12F4F">
              <w:rPr>
                <w:rFonts w:ascii="Courier" w:hAnsi="Courier"/>
                <w:bCs/>
              </w:rPr>
              <w:t>525</w:t>
            </w:r>
          </w:p>
        </w:tc>
      </w:tr>
      <w:tr w:rsidR="0003302F" w:rsidRPr="00A12F4F" w:rsidTr="0003302F">
        <w:trPr>
          <w:cantSplit/>
        </w:trPr>
        <w:tc>
          <w:tcPr>
            <w:tcW w:w="1815" w:type="dxa"/>
            <w:vAlign w:val="center"/>
          </w:tcPr>
          <w:p w:rsidR="006F6C35" w:rsidRPr="00A12F4F" w:rsidRDefault="006F6C35"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A12F4F">
              <w:rPr>
                <w:rFonts w:ascii="Courier New" w:hAnsi="Courier New" w:cs="Courier New"/>
                <w:szCs w:val="22"/>
              </w:rPr>
              <w:lastRenderedPageBreak/>
              <w:t xml:space="preserve">Enrolled </w:t>
            </w:r>
            <w:r w:rsidR="00847FF4" w:rsidRPr="00A12F4F">
              <w:rPr>
                <w:rFonts w:ascii="Courier New" w:hAnsi="Courier New" w:cs="Courier New"/>
                <w:szCs w:val="22"/>
              </w:rPr>
              <w:t xml:space="preserve">Study </w:t>
            </w:r>
            <w:r w:rsidRPr="00A12F4F">
              <w:rPr>
                <w:rFonts w:ascii="Courier New" w:hAnsi="Courier New" w:cs="Courier New"/>
                <w:szCs w:val="22"/>
              </w:rPr>
              <w:t>Participant</w:t>
            </w:r>
          </w:p>
        </w:tc>
        <w:tc>
          <w:tcPr>
            <w:tcW w:w="0" w:type="auto"/>
            <w:vAlign w:val="center"/>
          </w:tcPr>
          <w:p w:rsidR="006F6C35" w:rsidRPr="00A12F4F" w:rsidRDefault="00D81377" w:rsidP="00E319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A12F4F">
              <w:rPr>
                <w:rFonts w:ascii="Courier New" w:hAnsi="Courier New" w:cs="Courier New"/>
                <w:szCs w:val="22"/>
              </w:rPr>
              <w:t>6-month follow-up assessment</w:t>
            </w:r>
          </w:p>
        </w:tc>
        <w:tc>
          <w:tcPr>
            <w:tcW w:w="0" w:type="auto"/>
            <w:vAlign w:val="center"/>
          </w:tcPr>
          <w:p w:rsidR="006F6C35" w:rsidRPr="00A12F4F" w:rsidRDefault="00847FF4"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A12F4F">
              <w:rPr>
                <w:rFonts w:ascii="Courier New" w:hAnsi="Courier New" w:cs="Courier New"/>
                <w:bCs/>
                <w:szCs w:val="22"/>
              </w:rPr>
              <w:t>300</w:t>
            </w:r>
          </w:p>
        </w:tc>
        <w:tc>
          <w:tcPr>
            <w:tcW w:w="1671" w:type="dxa"/>
            <w:vAlign w:val="center"/>
          </w:tcPr>
          <w:p w:rsidR="006F6C35" w:rsidRPr="00A12F4F" w:rsidRDefault="00847FF4"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rPr>
                <w:rFonts w:ascii="Courier New" w:hAnsi="Courier New" w:cs="Courier New"/>
                <w:bCs/>
                <w:szCs w:val="22"/>
              </w:rPr>
            </w:pPr>
            <w:r w:rsidRPr="00A12F4F">
              <w:rPr>
                <w:rFonts w:ascii="Courier New" w:hAnsi="Courier New" w:cs="Courier New"/>
                <w:bCs/>
                <w:szCs w:val="22"/>
              </w:rPr>
              <w:t>1</w:t>
            </w:r>
          </w:p>
        </w:tc>
        <w:tc>
          <w:tcPr>
            <w:tcW w:w="1679" w:type="dxa"/>
            <w:vAlign w:val="center"/>
          </w:tcPr>
          <w:p w:rsidR="006F6C35" w:rsidRPr="00A12F4F" w:rsidRDefault="00E7426A"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Cs/>
                <w:szCs w:val="22"/>
              </w:rPr>
            </w:pPr>
            <w:r w:rsidRPr="00A12F4F">
              <w:rPr>
                <w:rFonts w:ascii="Courier New" w:hAnsi="Courier New" w:cs="Courier New"/>
                <w:bCs/>
                <w:szCs w:val="22"/>
              </w:rPr>
              <w:t>1</w:t>
            </w:r>
          </w:p>
        </w:tc>
        <w:tc>
          <w:tcPr>
            <w:tcW w:w="1350" w:type="dxa"/>
            <w:vAlign w:val="center"/>
          </w:tcPr>
          <w:p w:rsidR="006F6C35" w:rsidRPr="00A12F4F" w:rsidRDefault="008E6AF3" w:rsidP="006F6C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bCs/>
              </w:rPr>
            </w:pPr>
            <w:r w:rsidRPr="00A12F4F">
              <w:rPr>
                <w:rFonts w:ascii="Courier" w:hAnsi="Courier"/>
                <w:bCs/>
              </w:rPr>
              <w:t>300</w:t>
            </w:r>
          </w:p>
        </w:tc>
      </w:tr>
      <w:tr w:rsidR="0003302F" w:rsidRPr="00A12F4F" w:rsidTr="0003302F">
        <w:trPr>
          <w:cantSplit/>
        </w:trPr>
        <w:tc>
          <w:tcPr>
            <w:tcW w:w="1815" w:type="dxa"/>
            <w:vAlign w:val="center"/>
          </w:tcPr>
          <w:p w:rsidR="006F6C35" w:rsidRPr="00A12F4F" w:rsidRDefault="006F6C35" w:rsidP="006F6C35">
            <w:pPr>
              <w:spacing w:before="60" w:after="60"/>
              <w:rPr>
                <w:rFonts w:ascii="Courier New" w:hAnsi="Courier New" w:cs="Courier New"/>
                <w:bCs/>
                <w:szCs w:val="22"/>
              </w:rPr>
            </w:pPr>
            <w:r w:rsidRPr="00A12F4F">
              <w:rPr>
                <w:rFonts w:ascii="Courier New" w:hAnsi="Courier New" w:cs="Courier New"/>
                <w:szCs w:val="22"/>
              </w:rPr>
              <w:t>Total</w:t>
            </w:r>
          </w:p>
        </w:tc>
        <w:tc>
          <w:tcPr>
            <w:tcW w:w="0" w:type="auto"/>
            <w:vAlign w:val="center"/>
          </w:tcPr>
          <w:p w:rsidR="006F6C35" w:rsidRPr="00A12F4F" w:rsidRDefault="006F6C35" w:rsidP="006F6C35">
            <w:pPr>
              <w:spacing w:before="60" w:after="60"/>
              <w:rPr>
                <w:rFonts w:ascii="Courier New" w:hAnsi="Courier New" w:cs="Courier New"/>
                <w:bCs/>
                <w:szCs w:val="22"/>
              </w:rPr>
            </w:pPr>
          </w:p>
        </w:tc>
        <w:tc>
          <w:tcPr>
            <w:tcW w:w="0" w:type="auto"/>
            <w:vAlign w:val="center"/>
          </w:tcPr>
          <w:p w:rsidR="006F6C35" w:rsidRPr="00A12F4F" w:rsidRDefault="006F6C35" w:rsidP="006F6C35">
            <w:pPr>
              <w:spacing w:before="60" w:after="60"/>
              <w:rPr>
                <w:rFonts w:ascii="Courier New" w:hAnsi="Courier New" w:cs="Courier New"/>
                <w:bCs/>
                <w:szCs w:val="22"/>
              </w:rPr>
            </w:pPr>
          </w:p>
        </w:tc>
        <w:tc>
          <w:tcPr>
            <w:tcW w:w="1671" w:type="dxa"/>
            <w:vAlign w:val="center"/>
          </w:tcPr>
          <w:p w:rsidR="006F6C35" w:rsidRPr="00A12F4F" w:rsidRDefault="006F6C35" w:rsidP="006F6C35">
            <w:pPr>
              <w:spacing w:before="60" w:after="60"/>
              <w:rPr>
                <w:rFonts w:ascii="Courier New" w:hAnsi="Courier New" w:cs="Courier New"/>
                <w:bCs/>
                <w:szCs w:val="22"/>
              </w:rPr>
            </w:pPr>
          </w:p>
        </w:tc>
        <w:tc>
          <w:tcPr>
            <w:tcW w:w="1679" w:type="dxa"/>
            <w:vAlign w:val="center"/>
          </w:tcPr>
          <w:p w:rsidR="006F6C35" w:rsidRPr="00A12F4F" w:rsidRDefault="006F6C35" w:rsidP="006F6C35">
            <w:pPr>
              <w:spacing w:before="60" w:after="60"/>
              <w:rPr>
                <w:rFonts w:ascii="Courier New" w:hAnsi="Courier New" w:cs="Courier New"/>
                <w:bCs/>
                <w:szCs w:val="22"/>
              </w:rPr>
            </w:pPr>
          </w:p>
        </w:tc>
        <w:tc>
          <w:tcPr>
            <w:tcW w:w="1350" w:type="dxa"/>
            <w:vAlign w:val="center"/>
          </w:tcPr>
          <w:p w:rsidR="006F6C35" w:rsidRPr="00A12F4F" w:rsidRDefault="00070355" w:rsidP="000703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w:hAnsi="Courier"/>
                <w:bCs/>
              </w:rPr>
            </w:pPr>
            <w:r w:rsidRPr="00A12F4F">
              <w:rPr>
                <w:rFonts w:ascii="Courier" w:hAnsi="Courier"/>
                <w:bCs/>
              </w:rPr>
              <w:t>883</w:t>
            </w:r>
          </w:p>
        </w:tc>
      </w:tr>
    </w:tbl>
    <w:p w:rsidR="0079712B" w:rsidRPr="00A12F4F" w:rsidRDefault="0079712B">
      <w:bookmarkStart w:id="50" w:name="_Toc146088169"/>
      <w:bookmarkStart w:id="51" w:name="_Toc146089477"/>
      <w:bookmarkStart w:id="52" w:name="_Toc140979762"/>
      <w:r w:rsidRPr="00A12F4F">
        <w:br w:type="page"/>
      </w:r>
    </w:p>
    <w:p w:rsidR="00653B76" w:rsidRPr="00A12F4F" w:rsidRDefault="004059D4" w:rsidP="00D94F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sidRPr="00A12F4F">
        <w:lastRenderedPageBreak/>
        <w:t>Table A12.B</w:t>
      </w:r>
      <w:r w:rsidR="00653B76" w:rsidRPr="00A12F4F">
        <w:t xml:space="preserve"> displays the annualized cost to </w:t>
      </w:r>
      <w:r w:rsidR="00A94DDC" w:rsidRPr="00A12F4F">
        <w:t>Resp</w:t>
      </w:r>
      <w:r w:rsidR="00653B76" w:rsidRPr="00A12F4F">
        <w:t xml:space="preserve">ondents for burden hours shown in Table 12.A.  In order to estimate the cost to the </w:t>
      </w:r>
      <w:r w:rsidR="00A94DDC" w:rsidRPr="00A12F4F">
        <w:t>Resp</w:t>
      </w:r>
      <w:r w:rsidR="00653B76" w:rsidRPr="00A12F4F">
        <w:t xml:space="preserve">ondents, we used the seasonally adjusted average hourly wage earnings of total production and non-supervisory workers on private nonfarm payrolls </w:t>
      </w:r>
      <w:r w:rsidR="00653B76" w:rsidRPr="00A12F4F">
        <w:rPr>
          <w:szCs w:val="24"/>
        </w:rPr>
        <w:t xml:space="preserve">proposed for January </w:t>
      </w:r>
      <w:r w:rsidR="00716763" w:rsidRPr="00A12F4F">
        <w:rPr>
          <w:szCs w:val="24"/>
        </w:rPr>
        <w:t>201</w:t>
      </w:r>
      <w:r w:rsidR="00D94F67" w:rsidRPr="00A12F4F">
        <w:rPr>
          <w:szCs w:val="24"/>
        </w:rPr>
        <w:t>1</w:t>
      </w:r>
      <w:r w:rsidR="00716763" w:rsidRPr="00A12F4F">
        <w:rPr>
          <w:szCs w:val="24"/>
        </w:rPr>
        <w:t xml:space="preserve"> </w:t>
      </w:r>
      <w:r w:rsidR="00653B76" w:rsidRPr="00A12F4F">
        <w:rPr>
          <w:szCs w:val="24"/>
        </w:rPr>
        <w:t>by the US Department of Labor</w:t>
      </w:r>
      <w:r w:rsidR="00D94F67" w:rsidRPr="00A12F4F">
        <w:rPr>
          <w:szCs w:val="24"/>
        </w:rPr>
        <w:t xml:space="preserve"> (</w:t>
      </w:r>
      <w:hyperlink r:id="rId18" w:history="1">
        <w:r w:rsidR="00D94F67" w:rsidRPr="00A12F4F">
          <w:rPr>
            <w:rStyle w:val="Hyperlink"/>
            <w:szCs w:val="24"/>
          </w:rPr>
          <w:t>http://data.bls.gov/pdq/SurveyOutputServlet</w:t>
        </w:r>
      </w:hyperlink>
      <w:r w:rsidR="00D94F67" w:rsidRPr="00A12F4F">
        <w:rPr>
          <w:szCs w:val="24"/>
        </w:rPr>
        <w:t xml:space="preserve"> [Series Id: CES0500000003];accessed August 2, 2011).</w:t>
      </w:r>
    </w:p>
    <w:p w:rsidR="0041471C" w:rsidRPr="00A12F4F" w:rsidRDefault="00653B76" w:rsidP="00653B76">
      <w:pPr>
        <w:pStyle w:val="ExhibitTitle"/>
      </w:pPr>
      <w:r w:rsidRPr="00A12F4F">
        <w:t xml:space="preserve">Exhibit A12.B. Estimated Annualized Burden Costs </w:t>
      </w:r>
    </w:p>
    <w:tbl>
      <w:tblPr>
        <w:tblW w:w="9569"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19"/>
        <w:gridCol w:w="2070"/>
        <w:gridCol w:w="1980"/>
        <w:gridCol w:w="2700"/>
      </w:tblGrid>
      <w:tr w:rsidR="00653B76" w:rsidRPr="00A12F4F" w:rsidTr="00195B30">
        <w:trPr>
          <w:cantSplit/>
        </w:trPr>
        <w:tc>
          <w:tcPr>
            <w:tcW w:w="2819" w:type="dxa"/>
            <w:shd w:val="clear" w:color="auto" w:fill="D9D9D9"/>
            <w:vAlign w:val="center"/>
          </w:tcPr>
          <w:p w:rsidR="00653B76" w:rsidRPr="00A12F4F" w:rsidRDefault="00653B76" w:rsidP="00653B76">
            <w:pPr>
              <w:keepNext/>
              <w:spacing w:before="60" w:after="60"/>
              <w:rPr>
                <w:b/>
                <w:szCs w:val="24"/>
              </w:rPr>
            </w:pPr>
            <w:r w:rsidRPr="00A12F4F">
              <w:rPr>
                <w:b/>
                <w:szCs w:val="24"/>
              </w:rPr>
              <w:t xml:space="preserve">Type of </w:t>
            </w:r>
            <w:r w:rsidR="00A94DDC" w:rsidRPr="00A12F4F">
              <w:rPr>
                <w:b/>
                <w:szCs w:val="24"/>
              </w:rPr>
              <w:t>Resp</w:t>
            </w:r>
            <w:r w:rsidRPr="00A12F4F">
              <w:rPr>
                <w:b/>
                <w:szCs w:val="24"/>
              </w:rPr>
              <w:t>ondent</w:t>
            </w:r>
          </w:p>
        </w:tc>
        <w:tc>
          <w:tcPr>
            <w:tcW w:w="2070" w:type="dxa"/>
            <w:shd w:val="clear" w:color="auto" w:fill="D9D9D9"/>
            <w:vAlign w:val="center"/>
          </w:tcPr>
          <w:p w:rsidR="00653B76" w:rsidRPr="00A12F4F" w:rsidRDefault="00653B76" w:rsidP="00653B76">
            <w:pPr>
              <w:keepNext/>
              <w:spacing w:before="60" w:after="60"/>
              <w:rPr>
                <w:b/>
                <w:szCs w:val="24"/>
              </w:rPr>
            </w:pPr>
            <w:r w:rsidRPr="00A12F4F">
              <w:rPr>
                <w:b/>
                <w:szCs w:val="24"/>
              </w:rPr>
              <w:t>Total Annual Burden in Hours</w:t>
            </w:r>
          </w:p>
        </w:tc>
        <w:tc>
          <w:tcPr>
            <w:tcW w:w="1980" w:type="dxa"/>
            <w:shd w:val="clear" w:color="auto" w:fill="D9D9D9"/>
            <w:vAlign w:val="center"/>
          </w:tcPr>
          <w:p w:rsidR="00653B76" w:rsidRPr="00A12F4F" w:rsidRDefault="00653B76" w:rsidP="00653B76">
            <w:pPr>
              <w:keepNext/>
              <w:spacing w:before="60" w:after="60"/>
              <w:rPr>
                <w:b/>
                <w:szCs w:val="24"/>
              </w:rPr>
            </w:pPr>
            <w:r w:rsidRPr="00A12F4F">
              <w:rPr>
                <w:b/>
                <w:szCs w:val="24"/>
              </w:rPr>
              <w:t>Average Hourly Wage Rate</w:t>
            </w:r>
          </w:p>
        </w:tc>
        <w:tc>
          <w:tcPr>
            <w:tcW w:w="2700" w:type="dxa"/>
            <w:shd w:val="clear" w:color="auto" w:fill="D9D9D9"/>
            <w:vAlign w:val="center"/>
          </w:tcPr>
          <w:p w:rsidR="00653B76" w:rsidRPr="00A12F4F" w:rsidRDefault="00653B76" w:rsidP="00653B76">
            <w:pPr>
              <w:keepNext/>
              <w:spacing w:before="60" w:after="60"/>
              <w:rPr>
                <w:b/>
                <w:szCs w:val="24"/>
              </w:rPr>
            </w:pPr>
            <w:r w:rsidRPr="00A12F4F">
              <w:rPr>
                <w:b/>
                <w:szCs w:val="24"/>
              </w:rPr>
              <w:t xml:space="preserve">Total Annual </w:t>
            </w:r>
            <w:r w:rsidR="00A94DDC" w:rsidRPr="00A12F4F">
              <w:rPr>
                <w:b/>
                <w:szCs w:val="24"/>
              </w:rPr>
              <w:t>Resp</w:t>
            </w:r>
            <w:r w:rsidRPr="00A12F4F">
              <w:rPr>
                <w:b/>
                <w:szCs w:val="24"/>
              </w:rPr>
              <w:t>ondent Cost</w:t>
            </w:r>
          </w:p>
        </w:tc>
      </w:tr>
      <w:tr w:rsidR="002D6E65" w:rsidRPr="00A12F4F" w:rsidTr="00195B30">
        <w:trPr>
          <w:cantSplit/>
        </w:trPr>
        <w:tc>
          <w:tcPr>
            <w:tcW w:w="2819" w:type="dxa"/>
          </w:tcPr>
          <w:p w:rsidR="002D6E65" w:rsidRPr="00A12F4F" w:rsidRDefault="002D6E65" w:rsidP="00195B30">
            <w:pPr>
              <w:keepNext/>
              <w:spacing w:before="60" w:after="60"/>
              <w:jc w:val="center"/>
              <w:rPr>
                <w:bCs/>
                <w:sz w:val="22"/>
                <w:szCs w:val="22"/>
              </w:rPr>
            </w:pPr>
            <w:r w:rsidRPr="00A12F4F">
              <w:rPr>
                <w:bCs/>
                <w:sz w:val="22"/>
                <w:szCs w:val="22"/>
              </w:rPr>
              <w:t xml:space="preserve">Prospective </w:t>
            </w:r>
            <w:r w:rsidR="00292973" w:rsidRPr="00A12F4F">
              <w:rPr>
                <w:bCs/>
                <w:sz w:val="22"/>
                <w:szCs w:val="22"/>
              </w:rPr>
              <w:t xml:space="preserve">Study </w:t>
            </w:r>
            <w:r w:rsidRPr="00A12F4F">
              <w:rPr>
                <w:bCs/>
                <w:sz w:val="22"/>
                <w:szCs w:val="22"/>
              </w:rPr>
              <w:t>Participant</w:t>
            </w:r>
            <w:r w:rsidR="008800EB" w:rsidRPr="00A12F4F">
              <w:rPr>
                <w:bCs/>
                <w:sz w:val="22"/>
                <w:szCs w:val="22"/>
              </w:rPr>
              <w:t>-</w:t>
            </w:r>
            <w:r w:rsidR="00505BCE" w:rsidRPr="00A12F4F">
              <w:rPr>
                <w:bCs/>
                <w:sz w:val="22"/>
                <w:szCs w:val="22"/>
              </w:rPr>
              <w:t xml:space="preserve"> </w:t>
            </w:r>
            <w:r w:rsidR="00D81377" w:rsidRPr="00A12F4F">
              <w:rPr>
                <w:bCs/>
                <w:sz w:val="22"/>
                <w:szCs w:val="22"/>
              </w:rPr>
              <w:t>Participant Screening Form</w:t>
            </w:r>
          </w:p>
        </w:tc>
        <w:tc>
          <w:tcPr>
            <w:tcW w:w="2070" w:type="dxa"/>
          </w:tcPr>
          <w:p w:rsidR="002D6E65" w:rsidRPr="00A12F4F" w:rsidRDefault="008E6AF3" w:rsidP="00195B30">
            <w:pPr>
              <w:keepNext/>
              <w:spacing w:before="60" w:after="60"/>
              <w:jc w:val="center"/>
              <w:rPr>
                <w:sz w:val="22"/>
                <w:szCs w:val="22"/>
              </w:rPr>
            </w:pPr>
            <w:r w:rsidRPr="00A12F4F">
              <w:rPr>
                <w:sz w:val="22"/>
                <w:szCs w:val="22"/>
              </w:rPr>
              <w:t>58</w:t>
            </w:r>
          </w:p>
        </w:tc>
        <w:tc>
          <w:tcPr>
            <w:tcW w:w="1980" w:type="dxa"/>
          </w:tcPr>
          <w:p w:rsidR="002D6E65" w:rsidRPr="00A12F4F" w:rsidRDefault="00716763" w:rsidP="00195B30">
            <w:pPr>
              <w:keepNext/>
              <w:spacing w:before="60" w:after="60"/>
              <w:jc w:val="center"/>
              <w:rPr>
                <w:sz w:val="22"/>
                <w:szCs w:val="22"/>
              </w:rPr>
            </w:pPr>
            <w:r w:rsidRPr="00A12F4F">
              <w:rPr>
                <w:sz w:val="22"/>
                <w:szCs w:val="22"/>
              </w:rPr>
              <w:t>$</w:t>
            </w:r>
            <w:r w:rsidR="00D94F67" w:rsidRPr="00A12F4F">
              <w:rPr>
                <w:sz w:val="22"/>
                <w:szCs w:val="22"/>
              </w:rPr>
              <w:t>22.86</w:t>
            </w:r>
          </w:p>
        </w:tc>
        <w:tc>
          <w:tcPr>
            <w:tcW w:w="2700" w:type="dxa"/>
          </w:tcPr>
          <w:p w:rsidR="002D6E65" w:rsidRPr="00A12F4F" w:rsidRDefault="008E6AF3" w:rsidP="00195B30">
            <w:pPr>
              <w:jc w:val="center"/>
            </w:pPr>
            <w:r w:rsidRPr="00A12F4F">
              <w:t>$1325.88</w:t>
            </w:r>
          </w:p>
        </w:tc>
      </w:tr>
      <w:tr w:rsidR="008E6AF3" w:rsidRPr="00A12F4F" w:rsidTr="00195B30">
        <w:trPr>
          <w:cantSplit/>
          <w:trHeight w:val="773"/>
        </w:trPr>
        <w:tc>
          <w:tcPr>
            <w:tcW w:w="2819" w:type="dxa"/>
          </w:tcPr>
          <w:p w:rsidR="008E6AF3" w:rsidRPr="00A12F4F" w:rsidRDefault="008E6AF3" w:rsidP="00195B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12F4F">
              <w:rPr>
                <w:bCs/>
                <w:sz w:val="22"/>
                <w:szCs w:val="22"/>
              </w:rPr>
              <w:t>Enrolled Study Participant- Baseline Assessment</w:t>
            </w:r>
          </w:p>
        </w:tc>
        <w:tc>
          <w:tcPr>
            <w:tcW w:w="2070" w:type="dxa"/>
          </w:tcPr>
          <w:p w:rsidR="008E6AF3" w:rsidRPr="00A12F4F" w:rsidRDefault="000A37A0" w:rsidP="00195B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12F4F">
              <w:rPr>
                <w:bCs/>
                <w:sz w:val="22"/>
                <w:szCs w:val="22"/>
              </w:rPr>
              <w:t>525</w:t>
            </w:r>
          </w:p>
        </w:tc>
        <w:tc>
          <w:tcPr>
            <w:tcW w:w="1980" w:type="dxa"/>
          </w:tcPr>
          <w:p w:rsidR="008E6AF3" w:rsidRPr="00A12F4F" w:rsidRDefault="008E6AF3" w:rsidP="00195B30">
            <w:pPr>
              <w:keepNext/>
              <w:spacing w:before="60" w:after="60"/>
              <w:jc w:val="center"/>
              <w:rPr>
                <w:sz w:val="22"/>
                <w:szCs w:val="22"/>
              </w:rPr>
            </w:pPr>
            <w:r w:rsidRPr="00A12F4F">
              <w:rPr>
                <w:sz w:val="22"/>
                <w:szCs w:val="22"/>
              </w:rPr>
              <w:t>$22.86</w:t>
            </w:r>
          </w:p>
        </w:tc>
        <w:tc>
          <w:tcPr>
            <w:tcW w:w="2700" w:type="dxa"/>
          </w:tcPr>
          <w:p w:rsidR="008E6AF3" w:rsidRPr="00A12F4F" w:rsidRDefault="004B2F63" w:rsidP="00195B30">
            <w:pPr>
              <w:jc w:val="center"/>
            </w:pPr>
            <w:r w:rsidRPr="00A12F4F">
              <w:t>$1</w:t>
            </w:r>
            <w:r w:rsidR="000A37A0" w:rsidRPr="00A12F4F">
              <w:t>2,001.50</w:t>
            </w:r>
          </w:p>
        </w:tc>
      </w:tr>
      <w:tr w:rsidR="004B2F63" w:rsidRPr="00A12F4F" w:rsidTr="00195B30">
        <w:trPr>
          <w:cantSplit/>
          <w:trHeight w:val="800"/>
        </w:trPr>
        <w:tc>
          <w:tcPr>
            <w:tcW w:w="2819" w:type="dxa"/>
          </w:tcPr>
          <w:p w:rsidR="004B2F63" w:rsidRPr="00A12F4F" w:rsidRDefault="004B2F63" w:rsidP="00195B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12F4F">
              <w:rPr>
                <w:bCs/>
                <w:sz w:val="22"/>
                <w:szCs w:val="22"/>
              </w:rPr>
              <w:t>Enrolled Study Participant – 6-month Assessment</w:t>
            </w:r>
          </w:p>
        </w:tc>
        <w:tc>
          <w:tcPr>
            <w:tcW w:w="2070" w:type="dxa"/>
          </w:tcPr>
          <w:p w:rsidR="004B2F63" w:rsidRPr="00A12F4F" w:rsidRDefault="004B2F63" w:rsidP="00195B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p>
          <w:p w:rsidR="004B2F63" w:rsidRPr="00A12F4F" w:rsidRDefault="004B2F63" w:rsidP="00195B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sidRPr="00A12F4F">
              <w:rPr>
                <w:bCs/>
                <w:sz w:val="22"/>
                <w:szCs w:val="22"/>
              </w:rPr>
              <w:t>300</w:t>
            </w:r>
          </w:p>
        </w:tc>
        <w:tc>
          <w:tcPr>
            <w:tcW w:w="1980" w:type="dxa"/>
          </w:tcPr>
          <w:p w:rsidR="004B2F63" w:rsidRPr="00A12F4F" w:rsidRDefault="004B2F63" w:rsidP="00195B30">
            <w:pPr>
              <w:keepNext/>
              <w:spacing w:before="60" w:after="60"/>
              <w:jc w:val="center"/>
              <w:rPr>
                <w:sz w:val="22"/>
                <w:szCs w:val="22"/>
              </w:rPr>
            </w:pPr>
          </w:p>
          <w:p w:rsidR="004B2F63" w:rsidRPr="00A12F4F" w:rsidRDefault="004B2F63" w:rsidP="00195B30">
            <w:pPr>
              <w:keepNext/>
              <w:spacing w:before="60" w:after="60"/>
              <w:jc w:val="center"/>
              <w:rPr>
                <w:sz w:val="22"/>
                <w:szCs w:val="22"/>
              </w:rPr>
            </w:pPr>
            <w:r w:rsidRPr="00A12F4F">
              <w:rPr>
                <w:sz w:val="22"/>
                <w:szCs w:val="22"/>
              </w:rPr>
              <w:t>$22.86</w:t>
            </w:r>
          </w:p>
        </w:tc>
        <w:tc>
          <w:tcPr>
            <w:tcW w:w="2700" w:type="dxa"/>
          </w:tcPr>
          <w:p w:rsidR="004B2F63" w:rsidRPr="00A12F4F" w:rsidRDefault="004B2F63" w:rsidP="00195B30">
            <w:pPr>
              <w:jc w:val="center"/>
            </w:pPr>
            <w:r w:rsidRPr="00A12F4F">
              <w:t>$6,858.00</w:t>
            </w:r>
          </w:p>
        </w:tc>
      </w:tr>
      <w:tr w:rsidR="004B2F63" w:rsidRPr="00A12F4F" w:rsidTr="00195B30">
        <w:trPr>
          <w:cantSplit/>
        </w:trPr>
        <w:tc>
          <w:tcPr>
            <w:tcW w:w="2819" w:type="dxa"/>
            <w:vAlign w:val="center"/>
          </w:tcPr>
          <w:p w:rsidR="004B2F63" w:rsidRPr="00A12F4F" w:rsidRDefault="004B2F63" w:rsidP="00FC4BD6">
            <w:pPr>
              <w:spacing w:before="60" w:after="60"/>
              <w:rPr>
                <w:bCs/>
                <w:sz w:val="22"/>
                <w:szCs w:val="22"/>
              </w:rPr>
            </w:pPr>
            <w:r w:rsidRPr="00A12F4F">
              <w:rPr>
                <w:bCs/>
                <w:sz w:val="22"/>
                <w:szCs w:val="22"/>
              </w:rPr>
              <w:t>Total</w:t>
            </w:r>
          </w:p>
        </w:tc>
        <w:tc>
          <w:tcPr>
            <w:tcW w:w="2070" w:type="dxa"/>
            <w:vAlign w:val="center"/>
          </w:tcPr>
          <w:p w:rsidR="004B2F63" w:rsidRPr="00A12F4F" w:rsidRDefault="000A37A0" w:rsidP="00195B30">
            <w:pPr>
              <w:spacing w:before="60" w:after="60"/>
              <w:jc w:val="center"/>
              <w:rPr>
                <w:bCs/>
                <w:sz w:val="22"/>
                <w:szCs w:val="22"/>
              </w:rPr>
            </w:pPr>
            <w:r w:rsidRPr="00A12F4F">
              <w:rPr>
                <w:bCs/>
                <w:sz w:val="22"/>
                <w:szCs w:val="22"/>
              </w:rPr>
              <w:t>883</w:t>
            </w:r>
          </w:p>
        </w:tc>
        <w:tc>
          <w:tcPr>
            <w:tcW w:w="1980" w:type="dxa"/>
            <w:shd w:val="clear" w:color="auto" w:fill="BFBFBF" w:themeFill="background1" w:themeFillShade="BF"/>
            <w:vAlign w:val="center"/>
          </w:tcPr>
          <w:p w:rsidR="004B2F63" w:rsidRPr="00A12F4F" w:rsidRDefault="004B2F63" w:rsidP="00FC4BD6">
            <w:pPr>
              <w:keepNext/>
              <w:spacing w:before="60" w:after="60"/>
              <w:rPr>
                <w:sz w:val="22"/>
                <w:szCs w:val="22"/>
              </w:rPr>
            </w:pPr>
          </w:p>
        </w:tc>
        <w:tc>
          <w:tcPr>
            <w:tcW w:w="2700" w:type="dxa"/>
            <w:vAlign w:val="center"/>
          </w:tcPr>
          <w:p w:rsidR="004B2F63" w:rsidRPr="00A12F4F" w:rsidRDefault="004B2F63" w:rsidP="00195B30">
            <w:pPr>
              <w:jc w:val="center"/>
            </w:pPr>
            <w:r w:rsidRPr="00A12F4F">
              <w:t>$</w:t>
            </w:r>
            <w:r w:rsidR="00A33872" w:rsidRPr="00A12F4F">
              <w:t>20,18</w:t>
            </w:r>
            <w:r w:rsidR="000A37A0" w:rsidRPr="00A12F4F">
              <w:t>5</w:t>
            </w:r>
            <w:r w:rsidR="00A33872" w:rsidRPr="00A12F4F">
              <w:t>.38</w:t>
            </w:r>
          </w:p>
        </w:tc>
      </w:tr>
    </w:tbl>
    <w:p w:rsidR="00653B76" w:rsidRPr="00A12F4F" w:rsidRDefault="00653B76" w:rsidP="00653B76">
      <w:pPr>
        <w:pStyle w:val="Heading2"/>
      </w:pPr>
      <w:bookmarkStart w:id="53" w:name="_Toc140978037"/>
      <w:bookmarkStart w:id="54" w:name="_Toc153858317"/>
      <w:bookmarkStart w:id="55" w:name="_Toc155765739"/>
      <w:bookmarkStart w:id="56" w:name="_Toc170288937"/>
      <w:bookmarkStart w:id="57" w:name="_Toc140978038"/>
      <w:bookmarkEnd w:id="50"/>
      <w:bookmarkEnd w:id="51"/>
      <w:r w:rsidRPr="00A12F4F">
        <w:t>13.</w:t>
      </w:r>
      <w:r w:rsidRPr="00A12F4F">
        <w:tab/>
        <w:t xml:space="preserve">Estimates of Other Total Annual Cost Burden to </w:t>
      </w:r>
      <w:r w:rsidR="00A94DDC" w:rsidRPr="00A12F4F">
        <w:t>Resp</w:t>
      </w:r>
      <w:r w:rsidRPr="00A12F4F">
        <w:t>ondents or Record Keepers</w:t>
      </w:r>
      <w:bookmarkEnd w:id="53"/>
      <w:bookmarkEnd w:id="54"/>
      <w:bookmarkEnd w:id="55"/>
      <w:bookmarkEnd w:id="56"/>
      <w:r w:rsidRPr="00A12F4F">
        <w:t xml:space="preserve"> </w:t>
      </w:r>
    </w:p>
    <w:p w:rsidR="00653B76" w:rsidRPr="00A12F4F" w:rsidRDefault="00653B76" w:rsidP="00762E33">
      <w:pPr>
        <w:pStyle w:val="bodytextpsg"/>
        <w:ind w:firstLine="0"/>
      </w:pPr>
      <w:r w:rsidRPr="00A12F4F">
        <w:t xml:space="preserve">There are no other costs to </w:t>
      </w:r>
      <w:r w:rsidR="00A94DDC" w:rsidRPr="00A12F4F">
        <w:t>Resp</w:t>
      </w:r>
      <w:r w:rsidRPr="00A12F4F">
        <w:t>ondents or record keepers associated with this study.</w:t>
      </w:r>
    </w:p>
    <w:p w:rsidR="00653B76" w:rsidRPr="00A12F4F" w:rsidRDefault="00653B76" w:rsidP="00B63953">
      <w:pPr>
        <w:pStyle w:val="Heading2"/>
        <w:numPr>
          <w:ilvl w:val="0"/>
          <w:numId w:val="5"/>
        </w:numPr>
      </w:pPr>
      <w:bookmarkStart w:id="58" w:name="_Toc153858318"/>
      <w:bookmarkStart w:id="59" w:name="_Toc155765740"/>
      <w:bookmarkStart w:id="60" w:name="_Toc170288938"/>
      <w:r w:rsidRPr="00A12F4F">
        <w:t xml:space="preserve">      Annualized Cost to the Government</w:t>
      </w:r>
      <w:bookmarkEnd w:id="57"/>
      <w:bookmarkEnd w:id="58"/>
      <w:bookmarkEnd w:id="59"/>
      <w:bookmarkEnd w:id="60"/>
      <w:r w:rsidRPr="00A12F4F">
        <w:t xml:space="preserve"> </w:t>
      </w:r>
    </w:p>
    <w:p w:rsidR="00653B76" w:rsidRPr="00A12F4F" w:rsidRDefault="00653B76" w:rsidP="00762E33">
      <w:pPr>
        <w:pStyle w:val="bodytextpsg"/>
        <w:spacing w:line="240" w:lineRule="auto"/>
        <w:ind w:firstLine="0"/>
      </w:pPr>
      <w:r w:rsidRPr="00A12F4F">
        <w:t xml:space="preserve">The </w:t>
      </w:r>
      <w:r w:rsidR="009435B4" w:rsidRPr="00A12F4F">
        <w:t xml:space="preserve">total </w:t>
      </w:r>
      <w:r w:rsidRPr="00A12F4F">
        <w:t xml:space="preserve">cost of the </w:t>
      </w:r>
      <w:r w:rsidR="009435B4" w:rsidRPr="00A12F4F">
        <w:t xml:space="preserve">five-year </w:t>
      </w:r>
      <w:r w:rsidR="001F6A69" w:rsidRPr="00A12F4F">
        <w:t xml:space="preserve">study </w:t>
      </w:r>
      <w:r w:rsidRPr="00A12F4F">
        <w:t>is estimated to be</w:t>
      </w:r>
      <w:r w:rsidR="00160019" w:rsidRPr="00A12F4F">
        <w:t xml:space="preserve"> </w:t>
      </w:r>
      <w:r w:rsidR="00554B69" w:rsidRPr="00A12F4F">
        <w:t>$</w:t>
      </w:r>
      <w:r w:rsidR="002B043C" w:rsidRPr="00A12F4F">
        <w:t>1</w:t>
      </w:r>
      <w:r w:rsidR="00554B69" w:rsidRPr="00A12F4F">
        <w:t>,000,000</w:t>
      </w:r>
      <w:r w:rsidRPr="00A12F4F">
        <w:t>.  The annual cost to the government</w:t>
      </w:r>
      <w:r w:rsidR="00C33255" w:rsidRPr="00A12F4F">
        <w:t xml:space="preserve"> during years 3 and 4 of the study, during which</w:t>
      </w:r>
      <w:r w:rsidR="00FC4D72" w:rsidRPr="00A12F4F">
        <w:t xml:space="preserve"> </w:t>
      </w:r>
      <w:r w:rsidR="00160019" w:rsidRPr="00A12F4F">
        <w:t xml:space="preserve">data collection </w:t>
      </w:r>
      <w:r w:rsidR="00FC4D72" w:rsidRPr="00A12F4F">
        <w:t xml:space="preserve">will occur, </w:t>
      </w:r>
      <w:r w:rsidRPr="00A12F4F">
        <w:t>is</w:t>
      </w:r>
      <w:r w:rsidR="00710AEF" w:rsidRPr="00A12F4F">
        <w:t xml:space="preserve"> $6</w:t>
      </w:r>
      <w:r w:rsidR="00846494" w:rsidRPr="00A12F4F">
        <w:t>53,943</w:t>
      </w:r>
      <w:r w:rsidRPr="00A12F4F">
        <w:t xml:space="preserve">  </w:t>
      </w:r>
      <w:r w:rsidR="00710AEF" w:rsidRPr="00A12F4F">
        <w:t>(</w:t>
      </w:r>
      <w:r w:rsidR="00AC1660" w:rsidRPr="00A12F4F">
        <w:t xml:space="preserve">Table </w:t>
      </w:r>
      <w:r w:rsidRPr="00A12F4F">
        <w:t>A.14</w:t>
      </w:r>
      <w:r w:rsidR="00710AEF" w:rsidRPr="00A12F4F">
        <w:t>)</w:t>
      </w:r>
      <w:r w:rsidRPr="00A12F4F">
        <w:t>.</w:t>
      </w:r>
    </w:p>
    <w:p w:rsidR="00004D38" w:rsidRPr="00A12F4F" w:rsidRDefault="00004D38">
      <w:pPr>
        <w:rPr>
          <w:b/>
        </w:rPr>
      </w:pPr>
      <w:bookmarkStart w:id="61" w:name="_Toc153858348"/>
      <w:bookmarkStart w:id="62" w:name="_Toc170289131"/>
      <w:r w:rsidRPr="00A12F4F">
        <w:br w:type="page"/>
      </w:r>
    </w:p>
    <w:p w:rsidR="00653B76" w:rsidRPr="00A12F4F" w:rsidRDefault="00AC1660" w:rsidP="00653B76">
      <w:pPr>
        <w:pStyle w:val="ExhibitTitle"/>
      </w:pPr>
      <w:r w:rsidRPr="00A12F4F">
        <w:lastRenderedPageBreak/>
        <w:t xml:space="preserve">Table </w:t>
      </w:r>
      <w:r w:rsidR="00653B76" w:rsidRPr="00A12F4F">
        <w:t>A14. Annualized Cost to Government</w:t>
      </w:r>
      <w:bookmarkEnd w:id="61"/>
      <w:bookmarkEnd w:id="62"/>
    </w:p>
    <w:tbl>
      <w:tblPr>
        <w:tblStyle w:val="TableGrid"/>
        <w:tblW w:w="0" w:type="auto"/>
        <w:tblLook w:val="01E0"/>
      </w:tblPr>
      <w:tblGrid>
        <w:gridCol w:w="1908"/>
        <w:gridCol w:w="5220"/>
        <w:gridCol w:w="1728"/>
      </w:tblGrid>
      <w:tr w:rsidR="00653B76" w:rsidRPr="00A12F4F" w:rsidTr="00FF54F9">
        <w:tc>
          <w:tcPr>
            <w:tcW w:w="1908" w:type="dxa"/>
            <w:shd w:val="clear" w:color="auto" w:fill="C0C0C0"/>
          </w:tcPr>
          <w:p w:rsidR="00653B76" w:rsidRPr="00A12F4F" w:rsidRDefault="00653B76" w:rsidP="00653B76">
            <w:pPr>
              <w:rPr>
                <w:b/>
              </w:rPr>
            </w:pPr>
            <w:r w:rsidRPr="00A12F4F">
              <w:rPr>
                <w:b/>
              </w:rPr>
              <w:t>Expense Type</w:t>
            </w:r>
          </w:p>
        </w:tc>
        <w:tc>
          <w:tcPr>
            <w:tcW w:w="5220" w:type="dxa"/>
            <w:shd w:val="clear" w:color="auto" w:fill="C0C0C0"/>
          </w:tcPr>
          <w:p w:rsidR="00653B76" w:rsidRPr="00A12F4F" w:rsidRDefault="00653B76" w:rsidP="00653B76">
            <w:pPr>
              <w:rPr>
                <w:b/>
              </w:rPr>
            </w:pPr>
            <w:r w:rsidRPr="00A12F4F">
              <w:rPr>
                <w:b/>
              </w:rPr>
              <w:t>Government Related Expenses</w:t>
            </w:r>
          </w:p>
        </w:tc>
        <w:tc>
          <w:tcPr>
            <w:tcW w:w="1728" w:type="dxa"/>
            <w:shd w:val="clear" w:color="auto" w:fill="C0C0C0"/>
          </w:tcPr>
          <w:p w:rsidR="00653B76" w:rsidRPr="00A12F4F" w:rsidRDefault="00653B76" w:rsidP="00653B76">
            <w:pPr>
              <w:jc w:val="center"/>
              <w:rPr>
                <w:b/>
              </w:rPr>
            </w:pPr>
            <w:r w:rsidRPr="00A12F4F">
              <w:rPr>
                <w:b/>
              </w:rPr>
              <w:t>Annual Costs (dollars)</w:t>
            </w:r>
          </w:p>
        </w:tc>
      </w:tr>
      <w:tr w:rsidR="00653B76" w:rsidRPr="00A12F4F" w:rsidTr="00FF54F9">
        <w:tc>
          <w:tcPr>
            <w:tcW w:w="1908" w:type="dxa"/>
          </w:tcPr>
          <w:p w:rsidR="00653B76" w:rsidRPr="00A12F4F" w:rsidRDefault="00653B76" w:rsidP="00653B76">
            <w:r w:rsidRPr="00A12F4F">
              <w:t>Direct cost to the Federal Government</w:t>
            </w:r>
          </w:p>
        </w:tc>
        <w:tc>
          <w:tcPr>
            <w:tcW w:w="5220" w:type="dxa"/>
          </w:tcPr>
          <w:p w:rsidR="00653B76" w:rsidRPr="00A12F4F" w:rsidRDefault="00653B76" w:rsidP="00653B76"/>
        </w:tc>
        <w:tc>
          <w:tcPr>
            <w:tcW w:w="1728" w:type="dxa"/>
          </w:tcPr>
          <w:p w:rsidR="00653B76" w:rsidRPr="00A12F4F" w:rsidRDefault="00653B76" w:rsidP="00653B76">
            <w:pPr>
              <w:jc w:val="right"/>
            </w:pPr>
          </w:p>
        </w:tc>
      </w:tr>
      <w:tr w:rsidR="00653B76" w:rsidRPr="00A12F4F" w:rsidTr="00FF54F9">
        <w:tc>
          <w:tcPr>
            <w:tcW w:w="1908" w:type="dxa"/>
          </w:tcPr>
          <w:p w:rsidR="00653B76" w:rsidRPr="00A12F4F" w:rsidRDefault="00653B76" w:rsidP="00653B76"/>
        </w:tc>
        <w:tc>
          <w:tcPr>
            <w:tcW w:w="5220" w:type="dxa"/>
          </w:tcPr>
          <w:p w:rsidR="00653B76" w:rsidRPr="00A12F4F" w:rsidRDefault="0037796D" w:rsidP="00653B76">
            <w:r w:rsidRPr="00A12F4F">
              <w:t>CDC Project Officer (GS-13</w:t>
            </w:r>
            <w:r w:rsidR="00653B76" w:rsidRPr="00A12F4F">
              <w:t>, .</w:t>
            </w:r>
            <w:r w:rsidRPr="00A12F4F">
              <w:t>35</w:t>
            </w:r>
            <w:r w:rsidR="00653B76" w:rsidRPr="00A12F4F">
              <w:t xml:space="preserve"> FTE)</w:t>
            </w:r>
          </w:p>
        </w:tc>
        <w:tc>
          <w:tcPr>
            <w:tcW w:w="1728" w:type="dxa"/>
          </w:tcPr>
          <w:p w:rsidR="00653B76" w:rsidRPr="00A12F4F" w:rsidRDefault="001205C8" w:rsidP="00846494">
            <w:pPr>
              <w:jc w:val="right"/>
            </w:pPr>
            <w:r w:rsidRPr="00A12F4F">
              <w:t>$</w:t>
            </w:r>
            <w:r w:rsidR="009435B4" w:rsidRPr="00A12F4F">
              <w:t>38,90</w:t>
            </w:r>
            <w:r w:rsidR="00846494" w:rsidRPr="00A12F4F">
              <w:t>0</w:t>
            </w:r>
          </w:p>
        </w:tc>
      </w:tr>
      <w:tr w:rsidR="00203189" w:rsidRPr="00A12F4F" w:rsidTr="00FF54F9">
        <w:tc>
          <w:tcPr>
            <w:tcW w:w="1908" w:type="dxa"/>
          </w:tcPr>
          <w:p w:rsidR="00203189" w:rsidRPr="00A12F4F" w:rsidRDefault="00203189" w:rsidP="00653B76"/>
        </w:tc>
        <w:tc>
          <w:tcPr>
            <w:tcW w:w="5220" w:type="dxa"/>
          </w:tcPr>
          <w:p w:rsidR="00203189" w:rsidRPr="00A12F4F" w:rsidRDefault="00203189" w:rsidP="00653B76">
            <w:r w:rsidRPr="00A12F4F">
              <w:t>CDC Project Coordinator</w:t>
            </w:r>
            <w:r w:rsidR="00DF34F4" w:rsidRPr="00A12F4F">
              <w:t xml:space="preserve"> (GS</w:t>
            </w:r>
            <w:r w:rsidR="00711D48" w:rsidRPr="00A12F4F">
              <w:t>-11, .</w:t>
            </w:r>
            <w:r w:rsidR="00C1120B" w:rsidRPr="00A12F4F">
              <w:t>12</w:t>
            </w:r>
            <w:r w:rsidR="00795332" w:rsidRPr="00A12F4F">
              <w:t>FTE</w:t>
            </w:r>
            <w:r w:rsidR="00DF34F4" w:rsidRPr="00A12F4F">
              <w:t>)</w:t>
            </w:r>
          </w:p>
        </w:tc>
        <w:tc>
          <w:tcPr>
            <w:tcW w:w="1728" w:type="dxa"/>
          </w:tcPr>
          <w:p w:rsidR="00203189" w:rsidRPr="00A12F4F" w:rsidRDefault="00711D48" w:rsidP="00C1120B">
            <w:pPr>
              <w:jc w:val="right"/>
            </w:pPr>
            <w:r w:rsidRPr="00A12F4F">
              <w:t>$</w:t>
            </w:r>
            <w:r w:rsidR="00C1120B" w:rsidRPr="00A12F4F">
              <w:t>7,198</w:t>
            </w:r>
          </w:p>
        </w:tc>
      </w:tr>
      <w:tr w:rsidR="00653B76" w:rsidRPr="00A12F4F" w:rsidTr="00FF54F9">
        <w:tc>
          <w:tcPr>
            <w:tcW w:w="1908" w:type="dxa"/>
          </w:tcPr>
          <w:p w:rsidR="00653B76" w:rsidRPr="00A12F4F" w:rsidRDefault="00653B76" w:rsidP="00653B76"/>
        </w:tc>
        <w:tc>
          <w:tcPr>
            <w:tcW w:w="5220" w:type="dxa"/>
          </w:tcPr>
          <w:p w:rsidR="00653B76" w:rsidRPr="00A12F4F" w:rsidRDefault="00FF54F9" w:rsidP="00653B76">
            <w:r w:rsidRPr="00A12F4F">
              <w:t>C</w:t>
            </w:r>
            <w:r w:rsidR="00C1120B" w:rsidRPr="00A12F4F">
              <w:t>DC Statistician (GS-13</w:t>
            </w:r>
            <w:r w:rsidR="00653B76" w:rsidRPr="00A12F4F">
              <w:t xml:space="preserve"> </w:t>
            </w:r>
            <w:r w:rsidR="00F26836" w:rsidRPr="00A12F4F">
              <w:t>.05</w:t>
            </w:r>
            <w:r w:rsidR="00653B76" w:rsidRPr="00A12F4F">
              <w:t xml:space="preserve"> FTE)</w:t>
            </w:r>
          </w:p>
        </w:tc>
        <w:tc>
          <w:tcPr>
            <w:tcW w:w="1728" w:type="dxa"/>
          </w:tcPr>
          <w:p w:rsidR="00653B76" w:rsidRPr="00A12F4F" w:rsidRDefault="00F26836" w:rsidP="00FF54F9">
            <w:pPr>
              <w:jc w:val="right"/>
            </w:pPr>
            <w:r w:rsidRPr="00A12F4F">
              <w:t>$</w:t>
            </w:r>
            <w:r w:rsidR="00C1120B" w:rsidRPr="00A12F4F">
              <w:t>4,845</w:t>
            </w:r>
          </w:p>
        </w:tc>
      </w:tr>
      <w:tr w:rsidR="00653B76" w:rsidRPr="00A12F4F" w:rsidTr="00FF54F9">
        <w:tc>
          <w:tcPr>
            <w:tcW w:w="1908" w:type="dxa"/>
          </w:tcPr>
          <w:p w:rsidR="00653B76" w:rsidRPr="00A12F4F" w:rsidRDefault="00653B76" w:rsidP="00653B76"/>
        </w:tc>
        <w:tc>
          <w:tcPr>
            <w:tcW w:w="5220" w:type="dxa"/>
          </w:tcPr>
          <w:p w:rsidR="00653B76" w:rsidRPr="00A12F4F" w:rsidRDefault="00653B76" w:rsidP="00653B76">
            <w:r w:rsidRPr="00A12F4F">
              <w:t>Travel</w:t>
            </w:r>
          </w:p>
        </w:tc>
        <w:tc>
          <w:tcPr>
            <w:tcW w:w="1728" w:type="dxa"/>
          </w:tcPr>
          <w:p w:rsidR="00653B76" w:rsidRPr="00A12F4F" w:rsidRDefault="00F26836" w:rsidP="00D279B7">
            <w:pPr>
              <w:jc w:val="right"/>
            </w:pPr>
            <w:r w:rsidRPr="00A12F4F">
              <w:t>$</w:t>
            </w:r>
            <w:r w:rsidR="00D279B7" w:rsidRPr="00A12F4F">
              <w:t>3000</w:t>
            </w:r>
          </w:p>
        </w:tc>
      </w:tr>
      <w:tr w:rsidR="00653B76" w:rsidRPr="00A12F4F" w:rsidTr="00FF54F9">
        <w:tc>
          <w:tcPr>
            <w:tcW w:w="1908" w:type="dxa"/>
          </w:tcPr>
          <w:p w:rsidR="00653B76" w:rsidRPr="00A12F4F" w:rsidRDefault="00653B76" w:rsidP="00653B76"/>
        </w:tc>
        <w:tc>
          <w:tcPr>
            <w:tcW w:w="5220" w:type="dxa"/>
          </w:tcPr>
          <w:p w:rsidR="00653B76" w:rsidRPr="00A12F4F" w:rsidRDefault="00653B76" w:rsidP="00653B76">
            <w:r w:rsidRPr="00A12F4F">
              <w:t>Subtotal, direct costs to the government</w:t>
            </w:r>
          </w:p>
        </w:tc>
        <w:tc>
          <w:tcPr>
            <w:tcW w:w="1728" w:type="dxa"/>
          </w:tcPr>
          <w:p w:rsidR="00653B76" w:rsidRPr="00A12F4F" w:rsidRDefault="00F26836" w:rsidP="00846494">
            <w:pPr>
              <w:jc w:val="right"/>
            </w:pPr>
            <w:r w:rsidRPr="00A12F4F">
              <w:t>$</w:t>
            </w:r>
            <w:r w:rsidR="009435B4" w:rsidRPr="00A12F4F">
              <w:t>53,94</w:t>
            </w:r>
            <w:r w:rsidR="00846494" w:rsidRPr="00A12F4F">
              <w:t>3</w:t>
            </w:r>
          </w:p>
        </w:tc>
      </w:tr>
      <w:tr w:rsidR="00653B76" w:rsidRPr="00A12F4F" w:rsidTr="00FF54F9">
        <w:tc>
          <w:tcPr>
            <w:tcW w:w="1908" w:type="dxa"/>
          </w:tcPr>
          <w:p w:rsidR="00653B76" w:rsidRPr="00A12F4F" w:rsidRDefault="00653B76" w:rsidP="00653B76">
            <w:r w:rsidRPr="00A12F4F">
              <w:t>Contractor and other expenses</w:t>
            </w:r>
          </w:p>
        </w:tc>
        <w:tc>
          <w:tcPr>
            <w:tcW w:w="5220" w:type="dxa"/>
          </w:tcPr>
          <w:p w:rsidR="00653B76" w:rsidRPr="00A12F4F" w:rsidRDefault="00653B76" w:rsidP="00653B76"/>
        </w:tc>
        <w:tc>
          <w:tcPr>
            <w:tcW w:w="1728" w:type="dxa"/>
          </w:tcPr>
          <w:p w:rsidR="00653B76" w:rsidRPr="00A12F4F" w:rsidRDefault="00653B76" w:rsidP="00653B76">
            <w:pPr>
              <w:jc w:val="right"/>
            </w:pPr>
          </w:p>
        </w:tc>
      </w:tr>
      <w:tr w:rsidR="00653B76" w:rsidRPr="00A12F4F" w:rsidTr="00FF54F9">
        <w:tc>
          <w:tcPr>
            <w:tcW w:w="1908" w:type="dxa"/>
          </w:tcPr>
          <w:p w:rsidR="00653B76" w:rsidRPr="00A12F4F" w:rsidRDefault="00653B76" w:rsidP="00653B76"/>
        </w:tc>
        <w:tc>
          <w:tcPr>
            <w:tcW w:w="5220" w:type="dxa"/>
          </w:tcPr>
          <w:p w:rsidR="00653B76" w:rsidRPr="00A12F4F" w:rsidRDefault="00653B76" w:rsidP="00846494">
            <w:r w:rsidRPr="00A12F4F">
              <w:t xml:space="preserve">Cooperative Agreement: </w:t>
            </w:r>
            <w:r w:rsidR="00795332" w:rsidRPr="00A12F4F">
              <w:t>Wake Forest University School of Medicine</w:t>
            </w:r>
            <w:r w:rsidR="009435B4" w:rsidRPr="00A12F4F">
              <w:t xml:space="preserve">. This is the average annualized cost for the period of actual information collection, which will occur during years 3 and 4 of the 5-year </w:t>
            </w:r>
            <w:r w:rsidR="00846494" w:rsidRPr="00A12F4F">
              <w:t>c</w:t>
            </w:r>
            <w:r w:rsidR="009435B4" w:rsidRPr="00A12F4F">
              <w:t>ooperative agreement.</w:t>
            </w:r>
          </w:p>
        </w:tc>
        <w:tc>
          <w:tcPr>
            <w:tcW w:w="1728" w:type="dxa"/>
          </w:tcPr>
          <w:p w:rsidR="00653B76" w:rsidRPr="00A12F4F" w:rsidRDefault="00E21BE2" w:rsidP="00C33255">
            <w:pPr>
              <w:jc w:val="right"/>
            </w:pPr>
            <w:r w:rsidRPr="00A12F4F">
              <w:t>$</w:t>
            </w:r>
            <w:r w:rsidR="00B07F36" w:rsidRPr="00A12F4F">
              <w:t>6</w:t>
            </w:r>
            <w:r w:rsidR="00C33255" w:rsidRPr="00A12F4F">
              <w:t>00,000</w:t>
            </w:r>
          </w:p>
        </w:tc>
      </w:tr>
      <w:tr w:rsidR="00F26836" w:rsidRPr="00A12F4F" w:rsidTr="00FF54F9">
        <w:tc>
          <w:tcPr>
            <w:tcW w:w="1908" w:type="dxa"/>
          </w:tcPr>
          <w:p w:rsidR="00F26836" w:rsidRPr="00A12F4F" w:rsidRDefault="00F26836" w:rsidP="00653B76"/>
        </w:tc>
        <w:tc>
          <w:tcPr>
            <w:tcW w:w="5220" w:type="dxa"/>
          </w:tcPr>
          <w:p w:rsidR="00F26836" w:rsidRPr="00A12F4F" w:rsidRDefault="00F26836" w:rsidP="007259D6">
            <w:pPr>
              <w:rPr>
                <w:b/>
              </w:rPr>
            </w:pPr>
            <w:r w:rsidRPr="00A12F4F">
              <w:rPr>
                <w:b/>
              </w:rPr>
              <w:t>TOTAL COST TO THE GOVERNMENT</w:t>
            </w:r>
          </w:p>
        </w:tc>
        <w:tc>
          <w:tcPr>
            <w:tcW w:w="1728" w:type="dxa"/>
          </w:tcPr>
          <w:p w:rsidR="00F26836" w:rsidRPr="00A12F4F" w:rsidRDefault="00C33255" w:rsidP="00EB1059">
            <w:pPr>
              <w:jc w:val="right"/>
              <w:rPr>
                <w:b/>
              </w:rPr>
            </w:pPr>
            <w:r w:rsidRPr="00A12F4F">
              <w:rPr>
                <w:b/>
              </w:rPr>
              <w:t>$653,943</w:t>
            </w:r>
          </w:p>
        </w:tc>
      </w:tr>
    </w:tbl>
    <w:p w:rsidR="00653B76" w:rsidRPr="00A12F4F" w:rsidRDefault="00653B76" w:rsidP="00653B76">
      <w:r w:rsidRPr="00A12F4F">
        <w:rPr>
          <w:color w:val="000000"/>
        </w:rPr>
        <w:t xml:space="preserve">Salary estimates were obtained from OPM salary scale at the following web address: </w:t>
      </w:r>
      <w:hyperlink r:id="rId19" w:history="1">
        <w:r w:rsidR="00794784" w:rsidRPr="00A12F4F">
          <w:rPr>
            <w:rStyle w:val="Hyperlink"/>
          </w:rPr>
          <w:t>http://www.opm.gov/oca/10tables/html/atl.asp</w:t>
        </w:r>
      </w:hyperlink>
    </w:p>
    <w:p w:rsidR="00794784" w:rsidRPr="00A12F4F" w:rsidRDefault="00794784" w:rsidP="00653B76">
      <w:pPr>
        <w:pStyle w:val="Heading2"/>
      </w:pPr>
      <w:bookmarkStart w:id="63" w:name="_Toc140978039"/>
      <w:bookmarkStart w:id="64" w:name="_Toc153858319"/>
      <w:bookmarkStart w:id="65" w:name="_Toc155765741"/>
      <w:bookmarkStart w:id="66" w:name="_Toc170288939"/>
      <w:bookmarkEnd w:id="52"/>
    </w:p>
    <w:p w:rsidR="00653B76" w:rsidRPr="00A12F4F" w:rsidRDefault="00653B76" w:rsidP="00653B76">
      <w:pPr>
        <w:pStyle w:val="Heading2"/>
      </w:pPr>
      <w:r w:rsidRPr="00A12F4F">
        <w:t>15.</w:t>
      </w:r>
      <w:r w:rsidRPr="00A12F4F">
        <w:tab/>
        <w:t>Explanation for Program Changes or Adjustments</w:t>
      </w:r>
      <w:bookmarkEnd w:id="63"/>
      <w:bookmarkEnd w:id="64"/>
      <w:bookmarkEnd w:id="65"/>
      <w:bookmarkEnd w:id="66"/>
      <w:r w:rsidRPr="00A12F4F">
        <w:t xml:space="preserve"> </w:t>
      </w:r>
    </w:p>
    <w:p w:rsidR="00653B76" w:rsidRPr="00A12F4F" w:rsidRDefault="00FC521C" w:rsidP="00762E33">
      <w:pPr>
        <w:pStyle w:val="bodytextpsg"/>
        <w:ind w:firstLine="0"/>
      </w:pPr>
      <w:r w:rsidRPr="00A12F4F">
        <w:t>T</w:t>
      </w:r>
      <w:r w:rsidR="00653B76" w:rsidRPr="00A12F4F">
        <w:t>his is a new information collection.</w:t>
      </w:r>
    </w:p>
    <w:p w:rsidR="00653B76" w:rsidRPr="00A12F4F" w:rsidRDefault="00653B76" w:rsidP="00653B76">
      <w:pPr>
        <w:pStyle w:val="Heading2"/>
      </w:pPr>
      <w:bookmarkStart w:id="67" w:name="_Toc140978040"/>
      <w:bookmarkStart w:id="68" w:name="_Toc153858320"/>
      <w:bookmarkStart w:id="69" w:name="_Toc155765742"/>
      <w:bookmarkStart w:id="70" w:name="_Toc170288940"/>
      <w:r w:rsidRPr="00A12F4F">
        <w:t>16.</w:t>
      </w:r>
      <w:r w:rsidRPr="00A12F4F">
        <w:tab/>
        <w:t>Plans for Tabulation and Publication and Project Time Schedule</w:t>
      </w:r>
      <w:bookmarkEnd w:id="67"/>
      <w:bookmarkEnd w:id="68"/>
      <w:bookmarkEnd w:id="69"/>
      <w:bookmarkEnd w:id="70"/>
      <w:r w:rsidRPr="00A12F4F">
        <w:t xml:space="preserve"> </w:t>
      </w:r>
    </w:p>
    <w:p w:rsidR="00653B76" w:rsidRPr="00A12F4F" w:rsidRDefault="000C5685" w:rsidP="00762E33">
      <w:pPr>
        <w:pStyle w:val="bodytextpsg"/>
        <w:spacing w:line="240" w:lineRule="auto"/>
        <w:ind w:firstLine="0"/>
      </w:pPr>
      <w:r w:rsidRPr="00A12F4F">
        <w:t>Analysis Plan</w:t>
      </w:r>
    </w:p>
    <w:p w:rsidR="00653B76" w:rsidRPr="00A12F4F" w:rsidRDefault="00653B76" w:rsidP="00653B76">
      <w:pPr>
        <w:pStyle w:val="bodytextpsg"/>
        <w:spacing w:line="240" w:lineRule="auto"/>
      </w:pPr>
    </w:p>
    <w:p w:rsidR="00C26A36" w:rsidRPr="00A12F4F" w:rsidRDefault="00F17FDD" w:rsidP="00A80762">
      <w:r w:rsidRPr="00A12F4F">
        <w:t>A</w:t>
      </w:r>
      <w:r w:rsidR="00C26A36" w:rsidRPr="00A12F4F">
        <w:t xml:space="preserve">nalysis </w:t>
      </w:r>
      <w:r w:rsidRPr="00A12F4F">
        <w:t xml:space="preserve">of the collected information has been designed to </w:t>
      </w:r>
      <w:r w:rsidR="00C262F2" w:rsidRPr="00A12F4F">
        <w:t xml:space="preserve">(a) provide a general description of all study participants and comparative descriptions of those participants who receive the </w:t>
      </w:r>
      <w:r w:rsidR="000C5685" w:rsidRPr="00A12F4F">
        <w:t>HOLA en Grupos</w:t>
      </w:r>
      <w:r w:rsidR="00C262F2" w:rsidRPr="00A12F4F">
        <w:t xml:space="preserve"> intervention and the comparison intervention, respectively, </w:t>
      </w:r>
      <w:r w:rsidR="00975838" w:rsidRPr="00A12F4F">
        <w:t>(</w:t>
      </w:r>
      <w:r w:rsidR="00C262F2" w:rsidRPr="00A12F4F">
        <w:t>b</w:t>
      </w:r>
      <w:r w:rsidR="00975838" w:rsidRPr="00A12F4F">
        <w:t xml:space="preserve">) assess the efficacy the </w:t>
      </w:r>
      <w:r w:rsidR="000C5685" w:rsidRPr="00A12F4F">
        <w:t>HOLA en Grupos</w:t>
      </w:r>
      <w:r w:rsidR="00975838" w:rsidRPr="00A12F4F">
        <w:t xml:space="preserve"> intervention relative to the comparison intervention, </w:t>
      </w:r>
      <w:r w:rsidR="00C262F2" w:rsidRPr="00A12F4F">
        <w:t xml:space="preserve">and </w:t>
      </w:r>
      <w:r w:rsidR="00975838" w:rsidRPr="00A12F4F">
        <w:t>(</w:t>
      </w:r>
      <w:r w:rsidR="00C262F2" w:rsidRPr="00A12F4F">
        <w:t>c</w:t>
      </w:r>
      <w:r w:rsidR="00975838" w:rsidRPr="00A12F4F">
        <w:t>) assess the effects of factors that are significantly correlated with observed changes in HIV/STD risk behaviors among intervention and comparison participants.</w:t>
      </w:r>
    </w:p>
    <w:p w:rsidR="00C26A36" w:rsidRPr="00A12F4F" w:rsidRDefault="00C26A36" w:rsidP="00A80762"/>
    <w:p w:rsidR="00C26A36" w:rsidRPr="00A12F4F" w:rsidRDefault="000C5685" w:rsidP="00C26A36">
      <w:pPr>
        <w:pStyle w:val="NoSpacing"/>
        <w:rPr>
          <w:rFonts w:ascii="Times New Roman" w:eastAsia="Times New Roman" w:hAnsi="Times New Roman" w:cs="Times New Roman"/>
          <w:sz w:val="24"/>
          <w:szCs w:val="20"/>
        </w:rPr>
      </w:pPr>
      <w:r w:rsidRPr="00A12F4F">
        <w:rPr>
          <w:rFonts w:ascii="Times New Roman" w:eastAsia="Times New Roman" w:hAnsi="Times New Roman" w:cs="Times New Roman"/>
          <w:sz w:val="24"/>
          <w:szCs w:val="20"/>
        </w:rPr>
        <w:t xml:space="preserve">General description of the study group - </w:t>
      </w:r>
      <w:r w:rsidR="00C26A36" w:rsidRPr="00A12F4F">
        <w:rPr>
          <w:rFonts w:ascii="Times New Roman" w:eastAsia="Times New Roman" w:hAnsi="Times New Roman" w:cs="Times New Roman"/>
          <w:sz w:val="24"/>
          <w:szCs w:val="20"/>
        </w:rPr>
        <w:t xml:space="preserve"> Frequency tables and </w:t>
      </w:r>
      <w:r w:rsidR="00F9582D" w:rsidRPr="00A12F4F">
        <w:rPr>
          <w:rFonts w:ascii="Times New Roman" w:eastAsia="Times New Roman" w:hAnsi="Times New Roman" w:cs="Times New Roman"/>
          <w:sz w:val="24"/>
          <w:szCs w:val="20"/>
        </w:rPr>
        <w:t>percentages</w:t>
      </w:r>
      <w:r w:rsidR="00C26A36" w:rsidRPr="00A12F4F">
        <w:rPr>
          <w:rFonts w:ascii="Times New Roman" w:eastAsia="Times New Roman" w:hAnsi="Times New Roman" w:cs="Times New Roman"/>
          <w:sz w:val="24"/>
          <w:szCs w:val="20"/>
        </w:rPr>
        <w:t xml:space="preserve"> for categorical variables and means, medians, standard deviations</w:t>
      </w:r>
      <w:r w:rsidR="00975838" w:rsidRPr="00A12F4F">
        <w:rPr>
          <w:rFonts w:ascii="Times New Roman" w:eastAsia="Times New Roman" w:hAnsi="Times New Roman" w:cs="Times New Roman"/>
          <w:sz w:val="24"/>
          <w:szCs w:val="20"/>
        </w:rPr>
        <w:t xml:space="preserve"> and</w:t>
      </w:r>
      <w:r w:rsidR="00C26A36" w:rsidRPr="00A12F4F">
        <w:rPr>
          <w:rFonts w:ascii="Times New Roman" w:eastAsia="Times New Roman" w:hAnsi="Times New Roman" w:cs="Times New Roman"/>
          <w:sz w:val="24"/>
          <w:szCs w:val="20"/>
        </w:rPr>
        <w:t xml:space="preserve"> ranges for continuous variables will be tabulated and used to describe the overall sample of participants. Comparisons between intervention and comparison groups will be analyzed as well. Scatter plots and histograms will be used to evaluate the distribution of the participants according to the variables measured. Correlation analyses will be conducted to evaluate the associations between pairs of variables. </w:t>
      </w:r>
      <w:r w:rsidR="00C26A36" w:rsidRPr="00A12F4F">
        <w:rPr>
          <w:rFonts w:ascii="Times New Roman" w:eastAsia="Times New Roman" w:hAnsi="Times New Roman" w:cs="Times New Roman"/>
          <w:sz w:val="24"/>
          <w:szCs w:val="20"/>
        </w:rPr>
        <w:lastRenderedPageBreak/>
        <w:t xml:space="preserve">Nonparametric statistics (e.g., Spearman’s rank correlation coefficient, Wilcoxon’s rank sum test) will be used when appropriate to evaluate the significance of the associations. </w:t>
      </w:r>
    </w:p>
    <w:p w:rsidR="00C26A36" w:rsidRPr="00A12F4F" w:rsidRDefault="00C26A36" w:rsidP="00C26A36">
      <w:pPr>
        <w:pStyle w:val="NoSpacing"/>
        <w:rPr>
          <w:rFonts w:ascii="Times New Roman" w:eastAsia="Times New Roman" w:hAnsi="Times New Roman" w:cs="Times New Roman"/>
          <w:sz w:val="24"/>
          <w:szCs w:val="20"/>
        </w:rPr>
      </w:pPr>
    </w:p>
    <w:p w:rsidR="00C26A36" w:rsidRPr="00A12F4F" w:rsidRDefault="000C5685" w:rsidP="00C26A36">
      <w:pPr>
        <w:pStyle w:val="NoSpacing"/>
        <w:tabs>
          <w:tab w:val="left" w:pos="2250"/>
        </w:tabs>
        <w:rPr>
          <w:rFonts w:ascii="Times New Roman" w:eastAsia="Times New Roman" w:hAnsi="Times New Roman" w:cs="Times New Roman"/>
          <w:sz w:val="24"/>
          <w:szCs w:val="24"/>
        </w:rPr>
      </w:pPr>
      <w:r w:rsidRPr="00A12F4F">
        <w:rPr>
          <w:rFonts w:ascii="Times New Roman" w:eastAsia="Times New Roman" w:hAnsi="Times New Roman" w:cs="Times New Roman"/>
          <w:sz w:val="24"/>
          <w:szCs w:val="24"/>
        </w:rPr>
        <w:t xml:space="preserve">Evaluation of intervention effects - </w:t>
      </w:r>
      <w:r w:rsidR="00C26A36" w:rsidRPr="00A12F4F">
        <w:rPr>
          <w:rFonts w:ascii="Times New Roman" w:eastAsia="Times New Roman" w:hAnsi="Times New Roman" w:cs="Times New Roman"/>
          <w:sz w:val="24"/>
          <w:szCs w:val="24"/>
        </w:rPr>
        <w:t xml:space="preserve"> Our primary data analyses to evaluate the effects of the </w:t>
      </w:r>
      <w:r w:rsidRPr="00A12F4F">
        <w:rPr>
          <w:rFonts w:ascii="Times New Roman" w:eastAsia="Times New Roman" w:hAnsi="Times New Roman" w:cs="Times New Roman"/>
          <w:sz w:val="24"/>
          <w:szCs w:val="24"/>
        </w:rPr>
        <w:t>HOLA en Grupos</w:t>
      </w:r>
      <w:r w:rsidR="00C26A36" w:rsidRPr="00A12F4F">
        <w:rPr>
          <w:rFonts w:ascii="Times New Roman" w:eastAsia="Times New Roman" w:hAnsi="Times New Roman" w:cs="Times New Roman"/>
          <w:sz w:val="24"/>
          <w:szCs w:val="24"/>
        </w:rPr>
        <w:t xml:space="preserve"> intervention will include comparing rates of past 3-month consistent condom use and past 6-month HIV testing reported by intervention and comparison group participants at the 6-month follow-up assessment</w:t>
      </w:r>
      <w:r w:rsidR="00F17FDD" w:rsidRPr="00A12F4F">
        <w:rPr>
          <w:rFonts w:ascii="Times New Roman" w:eastAsia="Times New Roman" w:hAnsi="Times New Roman" w:cs="Times New Roman"/>
          <w:sz w:val="24"/>
          <w:szCs w:val="24"/>
        </w:rPr>
        <w:t>, while</w:t>
      </w:r>
      <w:r w:rsidR="00C26A36" w:rsidRPr="00A12F4F">
        <w:rPr>
          <w:rFonts w:ascii="Times New Roman" w:eastAsia="Times New Roman" w:hAnsi="Times New Roman" w:cs="Times New Roman"/>
          <w:sz w:val="24"/>
          <w:szCs w:val="24"/>
        </w:rPr>
        <w:t xml:space="preserve"> adjusting for baseline rates</w:t>
      </w:r>
      <w:r w:rsidR="00F17FDD" w:rsidRPr="00A12F4F">
        <w:rPr>
          <w:rFonts w:ascii="Times New Roman" w:eastAsia="Times New Roman" w:hAnsi="Times New Roman" w:cs="Times New Roman"/>
          <w:sz w:val="24"/>
          <w:szCs w:val="24"/>
        </w:rPr>
        <w:t xml:space="preserve"> of condom use and HIV testing</w:t>
      </w:r>
      <w:r w:rsidR="00C26A36" w:rsidRPr="00A12F4F">
        <w:rPr>
          <w:rFonts w:ascii="Times New Roman" w:eastAsia="Times New Roman" w:hAnsi="Times New Roman" w:cs="Times New Roman"/>
          <w:sz w:val="24"/>
          <w:szCs w:val="24"/>
        </w:rPr>
        <w:t>. This follow-up adjust</w:t>
      </w:r>
      <w:r w:rsidR="00F17FDD" w:rsidRPr="00A12F4F">
        <w:rPr>
          <w:rFonts w:ascii="Times New Roman" w:eastAsia="Times New Roman" w:hAnsi="Times New Roman" w:cs="Times New Roman"/>
          <w:sz w:val="24"/>
          <w:szCs w:val="24"/>
        </w:rPr>
        <w:t>ed</w:t>
      </w:r>
      <w:r w:rsidR="00C26A36" w:rsidRPr="00A12F4F">
        <w:rPr>
          <w:rFonts w:ascii="Times New Roman" w:eastAsia="Times New Roman" w:hAnsi="Times New Roman" w:cs="Times New Roman"/>
          <w:sz w:val="24"/>
          <w:szCs w:val="24"/>
        </w:rPr>
        <w:t xml:space="preserve"> baseline approach has the advantage of being unaffected by baseline differences. If baseline rates, by chance, were different in the intervention group</w:t>
      </w:r>
      <w:r w:rsidR="00F17FDD" w:rsidRPr="00A12F4F">
        <w:rPr>
          <w:rFonts w:ascii="Times New Roman" w:eastAsia="Times New Roman" w:hAnsi="Times New Roman" w:cs="Times New Roman"/>
          <w:sz w:val="24"/>
          <w:szCs w:val="24"/>
        </w:rPr>
        <w:t>,</w:t>
      </w:r>
      <w:r w:rsidR="00C26A36" w:rsidRPr="00A12F4F">
        <w:rPr>
          <w:rFonts w:ascii="Times New Roman" w:eastAsia="Times New Roman" w:hAnsi="Times New Roman" w:cs="Times New Roman"/>
          <w:sz w:val="24"/>
          <w:szCs w:val="24"/>
        </w:rPr>
        <w:t xml:space="preserve"> the intervention effect would be overestimated by looking at change scores and underestimated by a follow-up score analysis. Th</w:t>
      </w:r>
      <w:r w:rsidR="00FC4D72" w:rsidRPr="00A12F4F">
        <w:rPr>
          <w:rFonts w:ascii="Times New Roman" w:eastAsia="Times New Roman" w:hAnsi="Times New Roman" w:cs="Times New Roman"/>
          <w:sz w:val="24"/>
          <w:szCs w:val="24"/>
        </w:rPr>
        <w:t>is</w:t>
      </w:r>
      <w:r w:rsidR="00C26A36" w:rsidRPr="00A12F4F">
        <w:rPr>
          <w:rFonts w:ascii="Times New Roman" w:eastAsia="Times New Roman" w:hAnsi="Times New Roman" w:cs="Times New Roman"/>
          <w:sz w:val="24"/>
          <w:szCs w:val="24"/>
        </w:rPr>
        <w:t xml:space="preserve"> ANCOVA approach gives the same answer whether or not there is baseline imbalance. Additionally, this approach generally has greater statistical power to detect an intervention effect th</w:t>
      </w:r>
      <w:r w:rsidR="00B04896" w:rsidRPr="00A12F4F">
        <w:rPr>
          <w:rFonts w:ascii="Times New Roman" w:eastAsia="Times New Roman" w:hAnsi="Times New Roman" w:cs="Times New Roman"/>
          <w:sz w:val="24"/>
          <w:szCs w:val="24"/>
        </w:rPr>
        <w:t>a</w:t>
      </w:r>
      <w:r w:rsidR="00C26A36" w:rsidRPr="00A12F4F">
        <w:rPr>
          <w:rFonts w:ascii="Times New Roman" w:eastAsia="Times New Roman" w:hAnsi="Times New Roman" w:cs="Times New Roman"/>
          <w:sz w:val="24"/>
          <w:szCs w:val="24"/>
        </w:rPr>
        <w:t>n the other methods</w:t>
      </w:r>
      <w:r w:rsidR="00D35EF6" w:rsidRPr="00A12F4F">
        <w:rPr>
          <w:rFonts w:ascii="Times New Roman" w:eastAsia="Times New Roman" w:hAnsi="Times New Roman" w:cs="Times New Roman"/>
          <w:sz w:val="24"/>
          <w:szCs w:val="24"/>
        </w:rPr>
        <w:t xml:space="preserve"> (</w:t>
      </w:r>
      <w:r w:rsidR="00D35EF6" w:rsidRPr="00A12F4F">
        <w:rPr>
          <w:rFonts w:ascii="Times New Roman" w:hAnsi="Times New Roman" w:cs="Times New Roman"/>
          <w:sz w:val="24"/>
          <w:szCs w:val="24"/>
        </w:rPr>
        <w:t>Vickers &amp; Altman, 2001).</w:t>
      </w:r>
      <w:r w:rsidR="00C26A36" w:rsidRPr="00A12F4F">
        <w:rPr>
          <w:rFonts w:ascii="Times New Roman" w:eastAsia="Times New Roman" w:hAnsi="Times New Roman" w:cs="Times New Roman"/>
          <w:sz w:val="24"/>
          <w:szCs w:val="24"/>
        </w:rPr>
        <w:t xml:space="preserve"> Statistical analysis will be performed using generalized linear mixed modeling</w:t>
      </w:r>
      <w:r w:rsidR="00975838" w:rsidRPr="00A12F4F">
        <w:rPr>
          <w:rFonts w:ascii="Times New Roman" w:eastAsia="Times New Roman" w:hAnsi="Times New Roman" w:cs="Times New Roman"/>
          <w:sz w:val="24"/>
          <w:szCs w:val="24"/>
        </w:rPr>
        <w:t>, sometimes referred to as random effects logistic regression</w:t>
      </w:r>
      <w:r w:rsidR="00C262F2" w:rsidRPr="00A12F4F">
        <w:rPr>
          <w:rFonts w:ascii="Times New Roman" w:eastAsia="Times New Roman" w:hAnsi="Times New Roman" w:cs="Times New Roman"/>
          <w:sz w:val="24"/>
          <w:szCs w:val="24"/>
        </w:rPr>
        <w:t>,</w:t>
      </w:r>
      <w:r w:rsidR="00975838" w:rsidRPr="00A12F4F">
        <w:rPr>
          <w:rFonts w:ascii="Times New Roman" w:eastAsia="Times New Roman" w:hAnsi="Times New Roman" w:cs="Times New Roman"/>
          <w:sz w:val="24"/>
          <w:szCs w:val="24"/>
        </w:rPr>
        <w:t xml:space="preserve"> for binary outcomes </w:t>
      </w:r>
      <w:r w:rsidR="00D35EF6" w:rsidRPr="00A12F4F">
        <w:rPr>
          <w:rFonts w:ascii="Times New Roman" w:eastAsia="Times New Roman" w:hAnsi="Times New Roman" w:cs="Times New Roman"/>
          <w:sz w:val="24"/>
          <w:szCs w:val="24"/>
        </w:rPr>
        <w:t>(</w:t>
      </w:r>
      <w:r w:rsidR="00D35EF6" w:rsidRPr="00A12F4F">
        <w:rPr>
          <w:rFonts w:ascii="Times New Roman" w:hAnsi="Times New Roman" w:cs="Times New Roman"/>
          <w:sz w:val="24"/>
          <w:szCs w:val="24"/>
        </w:rPr>
        <w:t>Wolfinger &amp; O'Connell M, 1993)</w:t>
      </w:r>
      <w:r w:rsidR="00975838" w:rsidRPr="00A12F4F">
        <w:rPr>
          <w:rFonts w:ascii="Times New Roman" w:hAnsi="Times New Roman" w:cs="Times New Roman"/>
          <w:sz w:val="24"/>
          <w:szCs w:val="24"/>
        </w:rPr>
        <w:t xml:space="preserve">. </w:t>
      </w:r>
      <w:r w:rsidR="00C26A36" w:rsidRPr="00A12F4F">
        <w:rPr>
          <w:rFonts w:ascii="Times New Roman" w:eastAsia="Times New Roman" w:hAnsi="Times New Roman" w:cs="Times New Roman"/>
          <w:sz w:val="24"/>
          <w:szCs w:val="24"/>
        </w:rPr>
        <w:t>These models can assume a logit link for binary data (i.e. presence or absence of behavior) and allow for the modeling of within-group correlation of risk behaviors. The generalized linear mixed model is an extension of general linear models that allows for non-independence of observations.</w:t>
      </w:r>
    </w:p>
    <w:p w:rsidR="00C26A36" w:rsidRPr="00A12F4F" w:rsidRDefault="00C26A36" w:rsidP="00C26A36">
      <w:pPr>
        <w:pStyle w:val="NoSpacing"/>
        <w:rPr>
          <w:rFonts w:ascii="Times New Roman" w:eastAsia="Times New Roman" w:hAnsi="Times New Roman" w:cs="Times New Roman"/>
          <w:sz w:val="24"/>
          <w:szCs w:val="24"/>
        </w:rPr>
      </w:pPr>
    </w:p>
    <w:p w:rsidR="00C26A36" w:rsidRPr="00A12F4F" w:rsidRDefault="00C26A36" w:rsidP="00C26A36">
      <w:pPr>
        <w:pStyle w:val="NoSpacing"/>
        <w:rPr>
          <w:rFonts w:ascii="Times New Roman" w:eastAsia="Times New Roman" w:hAnsi="Times New Roman" w:cs="Times New Roman"/>
          <w:sz w:val="24"/>
          <w:szCs w:val="24"/>
        </w:rPr>
      </w:pPr>
      <w:r w:rsidRPr="00A12F4F">
        <w:rPr>
          <w:rFonts w:ascii="Times New Roman" w:eastAsia="Times New Roman" w:hAnsi="Times New Roman" w:cs="Times New Roman"/>
          <w:sz w:val="24"/>
          <w:szCs w:val="24"/>
        </w:rPr>
        <w:t>The hypothesis that intervention and comparison groups differ in their prevalence</w:t>
      </w:r>
      <w:r w:rsidR="00F201DA" w:rsidRPr="00A12F4F">
        <w:rPr>
          <w:rFonts w:ascii="Times New Roman" w:eastAsia="Times New Roman" w:hAnsi="Times New Roman" w:cs="Times New Roman"/>
          <w:sz w:val="24"/>
          <w:szCs w:val="24"/>
        </w:rPr>
        <w:t xml:space="preserve"> (</w:t>
      </w:r>
      <w:r w:rsidRPr="00A12F4F">
        <w:rPr>
          <w:rFonts w:ascii="Times New Roman" w:eastAsia="Times New Roman" w:hAnsi="Times New Roman" w:cs="Times New Roman"/>
          <w:sz w:val="24"/>
          <w:szCs w:val="24"/>
        </w:rPr>
        <w:t>p</w:t>
      </w:r>
      <w:r w:rsidR="00F201DA" w:rsidRPr="00A12F4F">
        <w:rPr>
          <w:rFonts w:ascii="Times New Roman" w:eastAsia="Times New Roman" w:hAnsi="Times New Roman" w:cs="Times New Roman"/>
          <w:sz w:val="24"/>
          <w:szCs w:val="24"/>
        </w:rPr>
        <w:t xml:space="preserve">) </w:t>
      </w:r>
      <w:r w:rsidRPr="00A12F4F">
        <w:rPr>
          <w:rFonts w:ascii="Times New Roman" w:eastAsia="Times New Roman" w:hAnsi="Times New Roman" w:cs="Times New Roman"/>
          <w:sz w:val="24"/>
          <w:szCs w:val="24"/>
        </w:rPr>
        <w:t>of self-reported consistent condom use at 6-month follow-up, for example, will be tested with the random-effects logistic model:</w:t>
      </w:r>
    </w:p>
    <w:p w:rsidR="00C26A36" w:rsidRPr="00A12F4F" w:rsidRDefault="00C26A36" w:rsidP="00C26A36">
      <w:pPr>
        <w:pStyle w:val="NoSpacing"/>
        <w:rPr>
          <w:rFonts w:ascii="Times New Roman" w:eastAsia="Times New Roman" w:hAnsi="Times New Roman" w:cs="Times New Roman"/>
          <w:sz w:val="24"/>
          <w:szCs w:val="24"/>
        </w:rPr>
      </w:pPr>
    </w:p>
    <w:p w:rsidR="00C26A36" w:rsidRPr="00A12F4F" w:rsidRDefault="00C26A36" w:rsidP="00C26A36">
      <w:pPr>
        <w:pStyle w:val="NoSpacing"/>
        <w:outlineLvl w:val="0"/>
        <w:rPr>
          <w:rFonts w:ascii="Times New Roman" w:eastAsia="Times New Roman" w:hAnsi="Times New Roman" w:cs="Times New Roman"/>
          <w:sz w:val="24"/>
          <w:szCs w:val="24"/>
        </w:rPr>
      </w:pPr>
      <w:r w:rsidRPr="00A12F4F">
        <w:rPr>
          <w:rFonts w:ascii="Times New Roman" w:eastAsia="Times New Roman" w:hAnsi="Times New Roman" w:cs="Times New Roman"/>
          <w:sz w:val="24"/>
          <w:szCs w:val="24"/>
        </w:rPr>
        <w:t>Logit (pij1) = β0 + β1  Yijo  +  β2 INTVN  + υi</w:t>
      </w:r>
      <w:r w:rsidRPr="00A12F4F">
        <w:rPr>
          <w:rFonts w:ascii="Times New Roman" w:eastAsia="Times New Roman" w:hAnsi="Times New Roman" w:cs="Times New Roman"/>
          <w:sz w:val="24"/>
          <w:szCs w:val="24"/>
        </w:rPr>
        <w:tab/>
      </w:r>
      <w:r w:rsidRPr="00A12F4F">
        <w:rPr>
          <w:rFonts w:ascii="Times New Roman" w:eastAsia="Times New Roman" w:hAnsi="Times New Roman" w:cs="Times New Roman"/>
          <w:sz w:val="24"/>
          <w:szCs w:val="24"/>
        </w:rPr>
        <w:tab/>
      </w:r>
      <w:r w:rsidRPr="00A12F4F">
        <w:rPr>
          <w:rFonts w:ascii="Times New Roman" w:eastAsia="Times New Roman" w:hAnsi="Times New Roman" w:cs="Times New Roman"/>
          <w:sz w:val="24"/>
          <w:szCs w:val="24"/>
        </w:rPr>
        <w:tab/>
      </w:r>
      <w:r w:rsidRPr="00A12F4F">
        <w:rPr>
          <w:rFonts w:ascii="Times New Roman" w:eastAsia="Times New Roman" w:hAnsi="Times New Roman" w:cs="Times New Roman"/>
          <w:sz w:val="24"/>
          <w:szCs w:val="24"/>
        </w:rPr>
        <w:tab/>
      </w:r>
      <w:r w:rsidRPr="00A12F4F">
        <w:rPr>
          <w:rFonts w:ascii="Times New Roman" w:eastAsia="Times New Roman" w:hAnsi="Times New Roman" w:cs="Times New Roman"/>
          <w:sz w:val="24"/>
          <w:szCs w:val="24"/>
        </w:rPr>
        <w:tab/>
      </w:r>
      <w:r w:rsidRPr="00A12F4F">
        <w:rPr>
          <w:rFonts w:ascii="Times New Roman" w:eastAsia="Times New Roman" w:hAnsi="Times New Roman" w:cs="Times New Roman"/>
          <w:sz w:val="24"/>
          <w:szCs w:val="24"/>
        </w:rPr>
        <w:tab/>
        <w:t>[Equation 1]</w:t>
      </w:r>
    </w:p>
    <w:p w:rsidR="00C26A36" w:rsidRPr="00A12F4F" w:rsidRDefault="00C26A36" w:rsidP="00C26A36">
      <w:pPr>
        <w:pStyle w:val="NoSpacing"/>
        <w:rPr>
          <w:rFonts w:ascii="Times New Roman" w:eastAsia="Times New Roman" w:hAnsi="Times New Roman" w:cs="Times New Roman"/>
          <w:sz w:val="24"/>
          <w:szCs w:val="24"/>
        </w:rPr>
      </w:pPr>
    </w:p>
    <w:p w:rsidR="00C26A36" w:rsidRPr="00A12F4F" w:rsidRDefault="00C26A36" w:rsidP="00C26A36">
      <w:pPr>
        <w:pStyle w:val="NoSpacing"/>
        <w:rPr>
          <w:rFonts w:ascii="Times New Roman" w:eastAsia="Times New Roman" w:hAnsi="Times New Roman" w:cs="Times New Roman"/>
          <w:sz w:val="24"/>
          <w:szCs w:val="24"/>
        </w:rPr>
      </w:pPr>
      <w:r w:rsidRPr="00A12F4F">
        <w:rPr>
          <w:rFonts w:ascii="Times New Roman" w:eastAsia="Times New Roman" w:hAnsi="Times New Roman" w:cs="Times New Roman"/>
          <w:sz w:val="24"/>
          <w:szCs w:val="24"/>
        </w:rPr>
        <w:t>where  pij1 is the probability of self-reported consistent condom use at the 6-month follow-up for participant i in group j, Yij0 is 1 if participant i in group j reports consistent condom use at baseline and 0 otherwise, and, INTVN =1 for the intervention group and 0 for the comparison group. The random effect υj is the random effect for participants in group j. The variance component for this random effect addresses the within-group correlation. Under the model in Equation 1, β2 corresponds to the difference in prevalence of consistent condom use at the 6-month follow-up between the intervention and comparison groups on the logit scale. The random effects logistic regression model in Equation 1 will be fit using adaptive Gaussian quadrature implemented in SAS PROC NLMIXED</w:t>
      </w:r>
      <w:r w:rsidR="005F36DF" w:rsidRPr="00A12F4F">
        <w:rPr>
          <w:rFonts w:ascii="Times New Roman" w:eastAsia="Times New Roman" w:hAnsi="Times New Roman" w:cs="Times New Roman"/>
          <w:sz w:val="24"/>
          <w:szCs w:val="24"/>
        </w:rPr>
        <w:t xml:space="preserve"> (</w:t>
      </w:r>
      <w:r w:rsidR="005F36DF" w:rsidRPr="00A12F4F">
        <w:rPr>
          <w:rFonts w:ascii="Times New Roman" w:hAnsi="Times New Roman" w:cs="Times New Roman"/>
          <w:sz w:val="24"/>
          <w:szCs w:val="24"/>
        </w:rPr>
        <w:t>Pinheiro &amp; Bates, 1995)</w:t>
      </w:r>
      <w:r w:rsidR="005F36DF" w:rsidRPr="00A12F4F">
        <w:rPr>
          <w:rFonts w:ascii="Times New Roman" w:eastAsia="Times New Roman" w:hAnsi="Times New Roman" w:cs="Times New Roman"/>
          <w:sz w:val="24"/>
          <w:szCs w:val="24"/>
        </w:rPr>
        <w:t>.</w:t>
      </w:r>
      <w:r w:rsidRPr="00A12F4F">
        <w:rPr>
          <w:rFonts w:ascii="Times New Roman" w:eastAsia="Times New Roman" w:hAnsi="Times New Roman" w:cs="Times New Roman"/>
          <w:sz w:val="24"/>
          <w:szCs w:val="24"/>
        </w:rPr>
        <w:t xml:space="preserve">  </w:t>
      </w:r>
    </w:p>
    <w:p w:rsidR="00C26A36" w:rsidRPr="00A12F4F" w:rsidRDefault="00C26A36" w:rsidP="00C26A36">
      <w:pPr>
        <w:pStyle w:val="NoSpacing"/>
        <w:rPr>
          <w:rFonts w:ascii="Times New Roman" w:eastAsia="Times New Roman" w:hAnsi="Times New Roman" w:cs="Times New Roman"/>
          <w:sz w:val="24"/>
          <w:szCs w:val="24"/>
        </w:rPr>
      </w:pPr>
      <w:r w:rsidRPr="00A12F4F">
        <w:rPr>
          <w:rFonts w:ascii="Times New Roman" w:eastAsia="Times New Roman" w:hAnsi="Times New Roman" w:cs="Times New Roman"/>
          <w:sz w:val="24"/>
          <w:szCs w:val="24"/>
        </w:rPr>
        <w:t xml:space="preserve">  </w:t>
      </w:r>
    </w:p>
    <w:p w:rsidR="00C26A36" w:rsidRPr="00A12F4F" w:rsidRDefault="00C26A36" w:rsidP="00C26A36">
      <w:pPr>
        <w:pStyle w:val="NoSpacing"/>
        <w:rPr>
          <w:rFonts w:ascii="Times New Roman" w:eastAsia="Times New Roman" w:hAnsi="Times New Roman" w:cs="Times New Roman"/>
          <w:sz w:val="24"/>
          <w:szCs w:val="24"/>
        </w:rPr>
      </w:pPr>
      <w:r w:rsidRPr="00A12F4F">
        <w:rPr>
          <w:rFonts w:ascii="Times New Roman" w:eastAsia="Times New Roman" w:hAnsi="Times New Roman" w:cs="Times New Roman"/>
          <w:sz w:val="24"/>
          <w:szCs w:val="24"/>
        </w:rPr>
        <w:t>This regression approach will allow us to produce estimates of consistent condom use and HIV testing (the outcome variables) adjusting for covariates, which will be compared to unadjusted estimates. Individual-level covariates may include age, country of origin, education level, and length of time in US. To assess the importance of covariates, we will use a backwards elimination model building approach, with primary consideration on assessment of confounding on the intervention-group difference. If confounding is present (defined to be greater than a 10% change in the regression estimate of the intervention-group effect), the confounder will be retained in the multivariable model. Interactions with intervention group will be tested first and retained if significant at the 5% level. All analyses will be two-sided</w:t>
      </w:r>
      <w:r w:rsidR="005F36DF" w:rsidRPr="00A12F4F">
        <w:rPr>
          <w:rFonts w:ascii="Times New Roman" w:eastAsia="Times New Roman" w:hAnsi="Times New Roman" w:cs="Times New Roman"/>
          <w:sz w:val="24"/>
          <w:szCs w:val="24"/>
        </w:rPr>
        <w:t xml:space="preserve"> (</w:t>
      </w:r>
      <w:r w:rsidR="005F36DF" w:rsidRPr="00A12F4F">
        <w:rPr>
          <w:rFonts w:ascii="Times New Roman" w:hAnsi="Times New Roman" w:cs="Times New Roman"/>
          <w:sz w:val="24"/>
          <w:szCs w:val="24"/>
        </w:rPr>
        <w:t>Fleiss, 1987)</w:t>
      </w:r>
      <w:r w:rsidR="005F36DF" w:rsidRPr="00A12F4F">
        <w:rPr>
          <w:rFonts w:ascii="Times New Roman" w:eastAsia="Times New Roman" w:hAnsi="Times New Roman" w:cs="Times New Roman"/>
          <w:sz w:val="24"/>
          <w:szCs w:val="24"/>
        </w:rPr>
        <w:t>.</w:t>
      </w:r>
      <w:r w:rsidRPr="00A12F4F">
        <w:rPr>
          <w:rFonts w:ascii="Times New Roman" w:eastAsia="Times New Roman" w:hAnsi="Times New Roman" w:cs="Times New Roman"/>
          <w:sz w:val="24"/>
          <w:szCs w:val="24"/>
        </w:rPr>
        <w:t xml:space="preserve">  </w:t>
      </w:r>
    </w:p>
    <w:p w:rsidR="00A80762" w:rsidRPr="00A12F4F" w:rsidRDefault="00A80762" w:rsidP="00762E33">
      <w:pPr>
        <w:pStyle w:val="bodytextpsg"/>
        <w:spacing w:line="240" w:lineRule="auto"/>
        <w:ind w:firstLine="0"/>
      </w:pPr>
    </w:p>
    <w:p w:rsidR="00140E3E" w:rsidRPr="00A12F4F" w:rsidRDefault="00140E3E" w:rsidP="00140E3E">
      <w:pPr>
        <w:tabs>
          <w:tab w:val="left" w:pos="-1440"/>
          <w:tab w:val="left" w:pos="-720"/>
        </w:tabs>
        <w:suppressAutoHyphens/>
        <w:rPr>
          <w:szCs w:val="24"/>
        </w:rPr>
      </w:pPr>
      <w:r w:rsidRPr="00A12F4F">
        <w:rPr>
          <w:szCs w:val="24"/>
        </w:rPr>
        <w:lastRenderedPageBreak/>
        <w:t xml:space="preserve">The study’s principal investigator, Dr. Rhodes, and members of the </w:t>
      </w:r>
      <w:r w:rsidR="000C5685" w:rsidRPr="00A12F4F">
        <w:rPr>
          <w:szCs w:val="24"/>
        </w:rPr>
        <w:t>HOLA en Grupos</w:t>
      </w:r>
      <w:r w:rsidRPr="00A12F4F">
        <w:rPr>
          <w:szCs w:val="24"/>
        </w:rPr>
        <w:t xml:space="preserve"> intervention study team -- staff of the Wake Forest University School of Medicine and the Chatham Social Health Council -- will lead efforts to disseminate the study findings through publication in peer-reviewed scientific journals and presentations at conferences and other venues. </w:t>
      </w:r>
      <w:r w:rsidR="00AD0F2C" w:rsidRPr="00A12F4F">
        <w:rPr>
          <w:szCs w:val="24"/>
        </w:rPr>
        <w:t xml:space="preserve">The </w:t>
      </w:r>
      <w:r w:rsidRPr="00A12F4F">
        <w:rPr>
          <w:szCs w:val="24"/>
        </w:rPr>
        <w:t xml:space="preserve">CDC project staff also will </w:t>
      </w:r>
      <w:r w:rsidR="00AD0F2C" w:rsidRPr="00A12F4F">
        <w:rPr>
          <w:szCs w:val="24"/>
        </w:rPr>
        <w:t xml:space="preserve">collaborate as partners in the </w:t>
      </w:r>
      <w:r w:rsidRPr="00A12F4F">
        <w:rPr>
          <w:szCs w:val="24"/>
        </w:rPr>
        <w:t xml:space="preserve">dissemination </w:t>
      </w:r>
      <w:r w:rsidR="00AD0F2C" w:rsidRPr="00A12F4F">
        <w:rPr>
          <w:szCs w:val="24"/>
        </w:rPr>
        <w:t>of study findings.</w:t>
      </w:r>
    </w:p>
    <w:p w:rsidR="00140E3E" w:rsidRPr="00A12F4F" w:rsidRDefault="00140E3E" w:rsidP="00762E33">
      <w:pPr>
        <w:pStyle w:val="bodytextpsg"/>
        <w:spacing w:line="240" w:lineRule="auto"/>
        <w:ind w:firstLine="0"/>
      </w:pPr>
    </w:p>
    <w:p w:rsidR="00B7063F" w:rsidRPr="00A12F4F" w:rsidRDefault="000C5685" w:rsidP="00B7063F">
      <w:pPr>
        <w:pStyle w:val="bodytextpsg"/>
        <w:ind w:firstLine="0"/>
      </w:pPr>
      <w:r w:rsidRPr="00A12F4F">
        <w:t>Timeline</w:t>
      </w:r>
      <w:bookmarkStart w:id="71" w:name="_Toc153858349"/>
      <w:bookmarkStart w:id="72" w:name="_Toc170289132"/>
    </w:p>
    <w:p w:rsidR="00653B76" w:rsidRPr="00A12F4F" w:rsidRDefault="00653B76" w:rsidP="00B7063F">
      <w:pPr>
        <w:pStyle w:val="bodytextpsg"/>
        <w:ind w:firstLine="0"/>
      </w:pPr>
      <w:r w:rsidRPr="00A12F4F">
        <w:t>Exhibit A16. Project Time Schedule</w:t>
      </w:r>
      <w:bookmarkEnd w:id="71"/>
      <w:bookmarkEnd w:id="72"/>
    </w:p>
    <w:tbl>
      <w:tblPr>
        <w:tblStyle w:val="TableGrid"/>
        <w:tblW w:w="0" w:type="auto"/>
        <w:tblLook w:val="01E0"/>
      </w:tblPr>
      <w:tblGrid>
        <w:gridCol w:w="4428"/>
        <w:gridCol w:w="4428"/>
      </w:tblGrid>
      <w:tr w:rsidR="00653B76" w:rsidRPr="00A12F4F" w:rsidTr="00653B76">
        <w:tc>
          <w:tcPr>
            <w:tcW w:w="4428" w:type="dxa"/>
            <w:shd w:val="clear" w:color="auto" w:fill="C0C0C0"/>
          </w:tcPr>
          <w:p w:rsidR="00653B76" w:rsidRPr="00A12F4F" w:rsidRDefault="00653B76" w:rsidP="00653B76">
            <w:pPr>
              <w:rPr>
                <w:b/>
              </w:rPr>
            </w:pPr>
            <w:r w:rsidRPr="00A12F4F">
              <w:rPr>
                <w:b/>
              </w:rPr>
              <w:t>Activities</w:t>
            </w:r>
          </w:p>
        </w:tc>
        <w:tc>
          <w:tcPr>
            <w:tcW w:w="4428" w:type="dxa"/>
            <w:shd w:val="clear" w:color="auto" w:fill="C0C0C0"/>
          </w:tcPr>
          <w:p w:rsidR="00653B76" w:rsidRPr="00A12F4F" w:rsidRDefault="00653B76" w:rsidP="00653B76">
            <w:pPr>
              <w:rPr>
                <w:b/>
              </w:rPr>
            </w:pPr>
            <w:r w:rsidRPr="00A12F4F">
              <w:rPr>
                <w:b/>
              </w:rPr>
              <w:t>Time Schedule</w:t>
            </w:r>
          </w:p>
        </w:tc>
      </w:tr>
      <w:tr w:rsidR="00653B76" w:rsidRPr="00A12F4F" w:rsidTr="00653B76">
        <w:tc>
          <w:tcPr>
            <w:tcW w:w="4428" w:type="dxa"/>
          </w:tcPr>
          <w:p w:rsidR="00653B76" w:rsidRPr="00A12F4F" w:rsidRDefault="00653B76" w:rsidP="00653B76">
            <w:r w:rsidRPr="00A12F4F">
              <w:t>Begin recruitment</w:t>
            </w:r>
          </w:p>
        </w:tc>
        <w:tc>
          <w:tcPr>
            <w:tcW w:w="4428" w:type="dxa"/>
          </w:tcPr>
          <w:p w:rsidR="00653B76" w:rsidRPr="00A12F4F" w:rsidRDefault="00653B76" w:rsidP="001D4A8B">
            <w:r w:rsidRPr="00A12F4F">
              <w:t xml:space="preserve"> </w:t>
            </w:r>
            <w:r w:rsidR="007140BD" w:rsidRPr="00A12F4F">
              <w:t>1</w:t>
            </w:r>
            <w:r w:rsidRPr="00A12F4F">
              <w:t xml:space="preserve"> month </w:t>
            </w:r>
            <w:r w:rsidR="001D4A8B" w:rsidRPr="00A12F4F">
              <w:t>after</w:t>
            </w:r>
            <w:r w:rsidRPr="00A12F4F">
              <w:t xml:space="preserve"> OMB approval</w:t>
            </w:r>
          </w:p>
        </w:tc>
      </w:tr>
      <w:tr w:rsidR="00653B76" w:rsidRPr="00A12F4F" w:rsidTr="00653B76">
        <w:tc>
          <w:tcPr>
            <w:tcW w:w="4428" w:type="dxa"/>
          </w:tcPr>
          <w:p w:rsidR="00653B76" w:rsidRPr="00A12F4F" w:rsidRDefault="00653B76" w:rsidP="00653B76">
            <w:r w:rsidRPr="00A12F4F">
              <w:t>Complete recruitment, intervention implementation, and data collection</w:t>
            </w:r>
          </w:p>
        </w:tc>
        <w:tc>
          <w:tcPr>
            <w:tcW w:w="4428" w:type="dxa"/>
          </w:tcPr>
          <w:p w:rsidR="00653B76" w:rsidRPr="00A12F4F" w:rsidRDefault="00140E3E" w:rsidP="001D4A8B">
            <w:r w:rsidRPr="00A12F4F">
              <w:t>27</w:t>
            </w:r>
            <w:r w:rsidR="00653B76" w:rsidRPr="00A12F4F">
              <w:t xml:space="preserve"> months </w:t>
            </w:r>
            <w:r w:rsidR="001D4A8B" w:rsidRPr="00A12F4F">
              <w:t>after</w:t>
            </w:r>
            <w:r w:rsidR="00653B76" w:rsidRPr="00A12F4F">
              <w:t xml:space="preserve"> OMB approval</w:t>
            </w:r>
          </w:p>
        </w:tc>
      </w:tr>
      <w:tr w:rsidR="00653B76" w:rsidRPr="00A12F4F" w:rsidTr="00653B76">
        <w:tc>
          <w:tcPr>
            <w:tcW w:w="4428" w:type="dxa"/>
          </w:tcPr>
          <w:p w:rsidR="00653B76" w:rsidRPr="00A12F4F" w:rsidRDefault="00653B76" w:rsidP="00653B76">
            <w:r w:rsidRPr="00A12F4F">
              <w:t>Data management and validation</w:t>
            </w:r>
          </w:p>
        </w:tc>
        <w:tc>
          <w:tcPr>
            <w:tcW w:w="4428" w:type="dxa"/>
          </w:tcPr>
          <w:p w:rsidR="00653B76" w:rsidRPr="00A12F4F" w:rsidRDefault="000932DA" w:rsidP="001D4A8B">
            <w:r w:rsidRPr="00A12F4F">
              <w:t>3</w:t>
            </w:r>
            <w:r w:rsidR="00140E3E" w:rsidRPr="00A12F4F">
              <w:t>6</w:t>
            </w:r>
            <w:r w:rsidR="00653B76" w:rsidRPr="00A12F4F">
              <w:t xml:space="preserve"> months </w:t>
            </w:r>
            <w:r w:rsidR="001D4A8B" w:rsidRPr="00A12F4F">
              <w:t xml:space="preserve">after </w:t>
            </w:r>
            <w:r w:rsidR="00653B76" w:rsidRPr="00A12F4F">
              <w:t>OMB approval</w:t>
            </w:r>
          </w:p>
        </w:tc>
      </w:tr>
      <w:tr w:rsidR="00653B76" w:rsidRPr="00A12F4F" w:rsidTr="00653B76">
        <w:tc>
          <w:tcPr>
            <w:tcW w:w="4428" w:type="dxa"/>
          </w:tcPr>
          <w:p w:rsidR="00653B76" w:rsidRPr="00A12F4F" w:rsidRDefault="00653B76" w:rsidP="00653B76">
            <w:r w:rsidRPr="00A12F4F">
              <w:t>Analysis of key outcomes</w:t>
            </w:r>
          </w:p>
        </w:tc>
        <w:tc>
          <w:tcPr>
            <w:tcW w:w="4428" w:type="dxa"/>
          </w:tcPr>
          <w:p w:rsidR="00653B76" w:rsidRPr="00A12F4F" w:rsidRDefault="00140E3E" w:rsidP="001D4A8B">
            <w:r w:rsidRPr="00A12F4F">
              <w:t>42</w:t>
            </w:r>
            <w:r w:rsidR="00653B76" w:rsidRPr="00A12F4F">
              <w:t xml:space="preserve"> months </w:t>
            </w:r>
            <w:r w:rsidR="001D4A8B" w:rsidRPr="00A12F4F">
              <w:t xml:space="preserve">after </w:t>
            </w:r>
            <w:r w:rsidR="00653B76" w:rsidRPr="00A12F4F">
              <w:t>OMB approval</w:t>
            </w:r>
          </w:p>
        </w:tc>
      </w:tr>
      <w:tr w:rsidR="00653B76" w:rsidRPr="00A12F4F" w:rsidTr="00653B76">
        <w:tc>
          <w:tcPr>
            <w:tcW w:w="4428" w:type="dxa"/>
          </w:tcPr>
          <w:p w:rsidR="00653B76" w:rsidRPr="00A12F4F" w:rsidRDefault="00653B76" w:rsidP="00653B76">
            <w:r w:rsidRPr="00A12F4F">
              <w:t>Dissemination of results</w:t>
            </w:r>
          </w:p>
        </w:tc>
        <w:tc>
          <w:tcPr>
            <w:tcW w:w="4428" w:type="dxa"/>
          </w:tcPr>
          <w:p w:rsidR="00653B76" w:rsidRPr="00A12F4F" w:rsidRDefault="00140E3E" w:rsidP="001D4A8B">
            <w:r w:rsidRPr="00A12F4F">
              <w:t>43</w:t>
            </w:r>
            <w:r w:rsidR="00653B76" w:rsidRPr="00A12F4F">
              <w:t xml:space="preserve">  months </w:t>
            </w:r>
            <w:r w:rsidR="001D4A8B" w:rsidRPr="00A12F4F">
              <w:t xml:space="preserve">after </w:t>
            </w:r>
            <w:r w:rsidR="00653B76" w:rsidRPr="00A12F4F">
              <w:t>OMB approval</w:t>
            </w:r>
          </w:p>
        </w:tc>
      </w:tr>
    </w:tbl>
    <w:p w:rsidR="00653B76" w:rsidRPr="00A12F4F" w:rsidRDefault="00653B76" w:rsidP="00653B76">
      <w:pPr>
        <w:pStyle w:val="Heading2"/>
      </w:pPr>
      <w:bookmarkStart w:id="73" w:name="_Toc170288941"/>
    </w:p>
    <w:p w:rsidR="00653B76" w:rsidRPr="00A12F4F" w:rsidRDefault="00653B76" w:rsidP="00653B76">
      <w:pPr>
        <w:pStyle w:val="Heading2"/>
      </w:pPr>
      <w:r w:rsidRPr="00A12F4F">
        <w:t>17.</w:t>
      </w:r>
      <w:r w:rsidRPr="00A12F4F">
        <w:tab/>
        <w:t>Reason(s) Display of OMB Expiration Date is Inappropriate</w:t>
      </w:r>
      <w:bookmarkEnd w:id="73"/>
      <w:r w:rsidRPr="00A12F4F">
        <w:t xml:space="preserve"> </w:t>
      </w:r>
    </w:p>
    <w:p w:rsidR="00FC521C" w:rsidRPr="00A12F4F" w:rsidRDefault="00FC521C" w:rsidP="00653B76">
      <w:pPr>
        <w:pStyle w:val="Heading2"/>
        <w:rPr>
          <w:b w:val="0"/>
        </w:rPr>
      </w:pPr>
      <w:bookmarkStart w:id="74" w:name="_Toc140978044"/>
      <w:bookmarkStart w:id="75" w:name="_Toc153858322"/>
      <w:bookmarkStart w:id="76" w:name="_Toc155765744"/>
      <w:bookmarkStart w:id="77" w:name="_Toc170288942"/>
      <w:r w:rsidRPr="00A12F4F">
        <w:rPr>
          <w:b w:val="0"/>
        </w:rPr>
        <w:t>CDC is not seeking approval to not display the expiration date.</w:t>
      </w:r>
    </w:p>
    <w:p w:rsidR="00653B76" w:rsidRPr="00A12F4F" w:rsidRDefault="00653B76" w:rsidP="00653B76">
      <w:pPr>
        <w:pStyle w:val="Heading2"/>
      </w:pPr>
      <w:r w:rsidRPr="00A12F4F">
        <w:t>18.</w:t>
      </w:r>
      <w:r w:rsidRPr="00A12F4F">
        <w:tab/>
        <w:t>Exceptions to Certification for Paperwork Reduction Act Submissions</w:t>
      </w:r>
      <w:bookmarkEnd w:id="74"/>
      <w:bookmarkEnd w:id="75"/>
      <w:bookmarkEnd w:id="76"/>
      <w:bookmarkEnd w:id="77"/>
      <w:r w:rsidRPr="00A12F4F">
        <w:t xml:space="preserve"> </w:t>
      </w:r>
    </w:p>
    <w:p w:rsidR="00653B76" w:rsidRPr="00A12F4F" w:rsidRDefault="00653B76" w:rsidP="00762E33">
      <w:pPr>
        <w:pStyle w:val="bodytextpsg"/>
        <w:ind w:firstLine="0"/>
      </w:pPr>
      <w:r w:rsidRPr="00A12F4F">
        <w:t>There are no exceptions to the certification statement.</w:t>
      </w:r>
    </w:p>
    <w:p w:rsidR="00BE2D9B" w:rsidRPr="00A12F4F" w:rsidRDefault="00BE2D9B">
      <w:r w:rsidRPr="00A12F4F">
        <w:br w:type="page"/>
      </w:r>
    </w:p>
    <w:bookmarkEnd w:id="5"/>
    <w:p w:rsidR="00BE2D9B" w:rsidRPr="00A12F4F" w:rsidRDefault="00BE2D9B" w:rsidP="00BE2D9B">
      <w:pPr>
        <w:ind w:left="720" w:hanging="720"/>
        <w:jc w:val="center"/>
        <w:rPr>
          <w:szCs w:val="24"/>
        </w:rPr>
      </w:pPr>
      <w:r w:rsidRPr="00A12F4F">
        <w:rPr>
          <w:szCs w:val="24"/>
        </w:rPr>
        <w:lastRenderedPageBreak/>
        <w:t>References</w:t>
      </w:r>
    </w:p>
    <w:p w:rsidR="005F36DF" w:rsidRPr="00A12F4F" w:rsidRDefault="005F36DF" w:rsidP="00BE2D9B">
      <w:pPr>
        <w:ind w:left="720" w:hanging="720"/>
        <w:jc w:val="center"/>
        <w:rPr>
          <w:szCs w:val="24"/>
        </w:rPr>
      </w:pPr>
    </w:p>
    <w:p w:rsidR="00184CEA" w:rsidRPr="00A12F4F" w:rsidRDefault="00184CEA" w:rsidP="00184CEA">
      <w:pPr>
        <w:pStyle w:val="NoSpacing"/>
        <w:rPr>
          <w:rFonts w:ascii="Times New Roman" w:hAnsi="Times New Roman" w:cs="Times New Roman"/>
          <w:sz w:val="24"/>
          <w:szCs w:val="24"/>
          <w:lang w:val="es-ES"/>
        </w:rPr>
      </w:pPr>
      <w:r w:rsidRPr="00A12F4F">
        <w:rPr>
          <w:rFonts w:ascii="Times New Roman" w:hAnsi="Times New Roman" w:cs="Times New Roman"/>
          <w:sz w:val="24"/>
          <w:szCs w:val="24"/>
        </w:rPr>
        <w:t xml:space="preserve"> Berland GK, Elliott MN, Morales LS, Algazy JI, Kravitz RL, Broder MS, et al. </w:t>
      </w:r>
      <w:r w:rsidR="00DB69C8" w:rsidRPr="00A12F4F">
        <w:rPr>
          <w:rFonts w:ascii="Times New Roman" w:hAnsi="Times New Roman" w:cs="Times New Roman"/>
          <w:sz w:val="24"/>
          <w:szCs w:val="24"/>
        </w:rPr>
        <w:t xml:space="preserve">(2001). </w:t>
      </w:r>
      <w:r w:rsidRPr="00A12F4F">
        <w:rPr>
          <w:rFonts w:ascii="Times New Roman" w:hAnsi="Times New Roman" w:cs="Times New Roman"/>
          <w:sz w:val="24"/>
          <w:szCs w:val="24"/>
        </w:rPr>
        <w:t xml:space="preserve">Health information on the Internet: accessibility, quality, and readability in English and Spanish. </w:t>
      </w:r>
      <w:r w:rsidRPr="00A12F4F">
        <w:rPr>
          <w:rFonts w:ascii="Times New Roman" w:hAnsi="Times New Roman" w:cs="Times New Roman"/>
          <w:i/>
          <w:sz w:val="24"/>
          <w:szCs w:val="24"/>
          <w:lang w:val="es-ES"/>
        </w:rPr>
        <w:t>JAMA</w:t>
      </w:r>
      <w:r w:rsidRPr="00A12F4F">
        <w:rPr>
          <w:rFonts w:ascii="Times New Roman" w:hAnsi="Times New Roman" w:cs="Times New Roman"/>
          <w:sz w:val="24"/>
          <w:szCs w:val="24"/>
          <w:lang w:val="es-ES"/>
        </w:rPr>
        <w:t>;285(20):2612-21.</w:t>
      </w:r>
    </w:p>
    <w:p w:rsidR="00184CEA" w:rsidRPr="00A12F4F" w:rsidRDefault="00184CEA" w:rsidP="00304C3A">
      <w:pPr>
        <w:rPr>
          <w:szCs w:val="24"/>
          <w:lang w:val="es-ES"/>
        </w:rPr>
      </w:pPr>
    </w:p>
    <w:p w:rsidR="00304C3A" w:rsidRPr="00A12F4F" w:rsidRDefault="00304C3A" w:rsidP="00304C3A">
      <w:pPr>
        <w:rPr>
          <w:szCs w:val="24"/>
        </w:rPr>
      </w:pPr>
      <w:r w:rsidRPr="00A12F4F">
        <w:rPr>
          <w:szCs w:val="24"/>
          <w:lang w:val="es-ES"/>
        </w:rPr>
        <w:t>Carballo-Diéguez A, Dolezal C, Leu CS, Nieves L, Díaz F, Decena C, Balan I.</w:t>
      </w:r>
      <w:r w:rsidR="00184CEA" w:rsidRPr="00A12F4F">
        <w:rPr>
          <w:szCs w:val="24"/>
          <w:lang w:val="es-ES"/>
        </w:rPr>
        <w:t xml:space="preserve"> (2005). </w:t>
      </w:r>
      <w:hyperlink r:id="rId20" w:history="1">
        <w:r w:rsidR="00184CEA" w:rsidRPr="00A12F4F">
          <w:rPr>
            <w:rStyle w:val="Hyperlink"/>
            <w:szCs w:val="24"/>
          </w:rPr>
          <w:t>A randomized controlled trial to test an HIV-prevention intervention for Latino gay and bisexual men: lessons learned.</w:t>
        </w:r>
      </w:hyperlink>
      <w:r w:rsidR="00184CEA" w:rsidRPr="00A12F4F">
        <w:rPr>
          <w:szCs w:val="24"/>
        </w:rPr>
        <w:t xml:space="preserve"> </w:t>
      </w:r>
      <w:r w:rsidR="00184CEA" w:rsidRPr="00A12F4F">
        <w:rPr>
          <w:rStyle w:val="jrnl"/>
          <w:i/>
          <w:szCs w:val="24"/>
        </w:rPr>
        <w:t>AIDS Care</w:t>
      </w:r>
      <w:r w:rsidR="00184CEA" w:rsidRPr="00A12F4F">
        <w:rPr>
          <w:szCs w:val="24"/>
        </w:rPr>
        <w:t>. 2005 Apr;17(3):314-28</w:t>
      </w:r>
    </w:p>
    <w:p w:rsidR="00304C3A" w:rsidRPr="00A12F4F" w:rsidRDefault="00304C3A" w:rsidP="00BE2D9B">
      <w:pPr>
        <w:ind w:left="720" w:hanging="720"/>
        <w:rPr>
          <w:szCs w:val="24"/>
        </w:rPr>
      </w:pPr>
    </w:p>
    <w:p w:rsidR="00184CEA" w:rsidRPr="00A12F4F" w:rsidRDefault="00184CEA" w:rsidP="00184CEA">
      <w:pPr>
        <w:pStyle w:val="NoSpacing"/>
        <w:rPr>
          <w:rFonts w:ascii="Times New Roman" w:hAnsi="Times New Roman" w:cs="Times New Roman"/>
          <w:sz w:val="24"/>
          <w:szCs w:val="24"/>
        </w:rPr>
      </w:pPr>
      <w:r w:rsidRPr="00A12F4F">
        <w:rPr>
          <w:rFonts w:ascii="Times New Roman" w:hAnsi="Times New Roman" w:cs="Times New Roman"/>
          <w:sz w:val="24"/>
          <w:szCs w:val="24"/>
        </w:rPr>
        <w:t xml:space="preserve">Cashman R, Eng E, Simán F, Rhodes SD. </w:t>
      </w:r>
      <w:r w:rsidR="00DB69C8" w:rsidRPr="00A12F4F">
        <w:rPr>
          <w:rFonts w:ascii="Times New Roman" w:hAnsi="Times New Roman" w:cs="Times New Roman"/>
          <w:sz w:val="24"/>
          <w:szCs w:val="24"/>
        </w:rPr>
        <w:t xml:space="preserve">(2011). </w:t>
      </w:r>
      <w:r w:rsidRPr="00A12F4F">
        <w:rPr>
          <w:rFonts w:ascii="Times New Roman" w:hAnsi="Times New Roman" w:cs="Times New Roman"/>
          <w:sz w:val="24"/>
          <w:szCs w:val="24"/>
        </w:rPr>
        <w:t xml:space="preserve">Exploring the sexual health priorities and needs of immigrant Latinas in the southeastern US: A community-based research approach. </w:t>
      </w:r>
      <w:r w:rsidRPr="00A12F4F">
        <w:rPr>
          <w:rFonts w:ascii="Times New Roman" w:hAnsi="Times New Roman" w:cs="Times New Roman"/>
          <w:i/>
          <w:sz w:val="24"/>
          <w:szCs w:val="24"/>
        </w:rPr>
        <w:t>AIDS Educ Prev</w:t>
      </w:r>
      <w:r w:rsidRPr="00A12F4F">
        <w:rPr>
          <w:rFonts w:ascii="Times New Roman" w:hAnsi="Times New Roman" w:cs="Times New Roman"/>
          <w:sz w:val="24"/>
          <w:szCs w:val="24"/>
        </w:rPr>
        <w:t>;23(3):236-48.</w:t>
      </w:r>
    </w:p>
    <w:p w:rsidR="00184CEA" w:rsidRPr="00A12F4F" w:rsidRDefault="00184CEA" w:rsidP="00BE2D9B">
      <w:pPr>
        <w:ind w:left="720" w:hanging="720"/>
        <w:rPr>
          <w:szCs w:val="24"/>
        </w:rPr>
      </w:pPr>
    </w:p>
    <w:p w:rsidR="00BE2D9B" w:rsidRPr="00A12F4F" w:rsidRDefault="00BE2D9B" w:rsidP="00184CEA">
      <w:pPr>
        <w:rPr>
          <w:szCs w:val="24"/>
        </w:rPr>
      </w:pPr>
      <w:r w:rsidRPr="00A12F4F">
        <w:rPr>
          <w:szCs w:val="24"/>
        </w:rPr>
        <w:t>Centers for Disease Control and Prevention. (2007a). HIV/AIDS among Hispanics – United States, 2001-2005, MMWR. 2007; 56:1052-1057.-</w:t>
      </w:r>
    </w:p>
    <w:p w:rsidR="00BE2D9B" w:rsidRPr="00A12F4F" w:rsidRDefault="00BE2D9B" w:rsidP="00BE2D9B">
      <w:pPr>
        <w:ind w:left="720" w:hanging="720"/>
        <w:rPr>
          <w:szCs w:val="24"/>
        </w:rPr>
      </w:pPr>
    </w:p>
    <w:p w:rsidR="00BE2D9B" w:rsidRPr="00A12F4F" w:rsidRDefault="00BE2D9B" w:rsidP="00184CEA">
      <w:pPr>
        <w:rPr>
          <w:szCs w:val="24"/>
        </w:rPr>
      </w:pPr>
      <w:r w:rsidRPr="00A12F4F">
        <w:rPr>
          <w:szCs w:val="24"/>
        </w:rPr>
        <w:t xml:space="preserve">Centers for Disease Control and Prevention. (2007b). HIV/AIDS Surveillance Report, 2007. Vol 19. Atlanta, GA.:U.S. Department of Health and Human Services, Centers for Disease Control and Prevention; 2009:1-63. Available at:  </w:t>
      </w:r>
      <w:hyperlink r:id="rId21" w:history="1">
        <w:r w:rsidRPr="00A12F4F">
          <w:rPr>
            <w:rStyle w:val="Hyperlink"/>
            <w:szCs w:val="24"/>
          </w:rPr>
          <w:t>http://www.cdc.gov/hiv/topics/surveillance/resources/reports/</w:t>
        </w:r>
      </w:hyperlink>
      <w:r w:rsidRPr="00A12F4F">
        <w:rPr>
          <w:szCs w:val="24"/>
        </w:rPr>
        <w:t>. Accessed July 1, 2011.</w:t>
      </w:r>
    </w:p>
    <w:p w:rsidR="002253BD" w:rsidRPr="00A12F4F" w:rsidRDefault="002253BD" w:rsidP="00BE2D9B">
      <w:pPr>
        <w:ind w:left="720" w:hanging="720"/>
        <w:rPr>
          <w:szCs w:val="24"/>
        </w:rPr>
      </w:pPr>
    </w:p>
    <w:p w:rsidR="005F36DF" w:rsidRPr="00A12F4F" w:rsidRDefault="00184CEA" w:rsidP="00184CEA">
      <w:pPr>
        <w:autoSpaceDE w:val="0"/>
        <w:autoSpaceDN w:val="0"/>
        <w:adjustRightInd w:val="0"/>
        <w:rPr>
          <w:szCs w:val="24"/>
        </w:rPr>
      </w:pPr>
      <w:r w:rsidRPr="00A12F4F">
        <w:rPr>
          <w:szCs w:val="24"/>
        </w:rPr>
        <w:t>Centers for Disease Control and Prevention.</w:t>
      </w:r>
      <w:r w:rsidR="00DB69C8" w:rsidRPr="00A12F4F">
        <w:rPr>
          <w:szCs w:val="24"/>
        </w:rPr>
        <w:t xml:space="preserve"> (2008)</w:t>
      </w:r>
      <w:r w:rsidRPr="00A12F4F">
        <w:rPr>
          <w:szCs w:val="24"/>
        </w:rPr>
        <w:t xml:space="preserve"> Subpopulation estimates from the HIV incidence surveillance system--United States, 2006. </w:t>
      </w:r>
      <w:r w:rsidRPr="00A12F4F">
        <w:rPr>
          <w:i/>
          <w:iCs/>
          <w:szCs w:val="24"/>
        </w:rPr>
        <w:t>MMWR Morb Mortal Wkly Rep</w:t>
      </w:r>
      <w:r w:rsidRPr="00A12F4F">
        <w:rPr>
          <w:szCs w:val="24"/>
        </w:rPr>
        <w:t>;57(36):</w:t>
      </w:r>
    </w:p>
    <w:p w:rsidR="00184CEA" w:rsidRPr="00A12F4F" w:rsidRDefault="00184CEA" w:rsidP="00184CEA">
      <w:pPr>
        <w:autoSpaceDE w:val="0"/>
        <w:autoSpaceDN w:val="0"/>
        <w:adjustRightInd w:val="0"/>
        <w:rPr>
          <w:szCs w:val="24"/>
        </w:rPr>
      </w:pPr>
      <w:r w:rsidRPr="00A12F4F">
        <w:rPr>
          <w:szCs w:val="24"/>
        </w:rPr>
        <w:t>985-9.</w:t>
      </w:r>
    </w:p>
    <w:p w:rsidR="00184CEA" w:rsidRPr="00A12F4F" w:rsidRDefault="00184CEA" w:rsidP="00BE2D9B">
      <w:pPr>
        <w:ind w:left="720" w:hanging="720"/>
        <w:rPr>
          <w:szCs w:val="24"/>
        </w:rPr>
      </w:pPr>
    </w:p>
    <w:p w:rsidR="005E3714" w:rsidRPr="00A12F4F" w:rsidRDefault="005E3714" w:rsidP="005E3714">
      <w:pPr>
        <w:rPr>
          <w:szCs w:val="24"/>
        </w:rPr>
      </w:pPr>
      <w:r w:rsidRPr="00A12F4F">
        <w:rPr>
          <w:szCs w:val="24"/>
        </w:rPr>
        <w:t>Division of HIV/AIDS Prevention</w:t>
      </w:r>
      <w:r w:rsidR="00DB69C8" w:rsidRPr="00A12F4F">
        <w:rPr>
          <w:szCs w:val="24"/>
        </w:rPr>
        <w:t xml:space="preserve">. </w:t>
      </w:r>
      <w:r w:rsidRPr="00A12F4F">
        <w:rPr>
          <w:szCs w:val="24"/>
        </w:rPr>
        <w:t xml:space="preserve">(2011). </w:t>
      </w:r>
      <w:r w:rsidRPr="00A12F4F">
        <w:rPr>
          <w:i/>
          <w:szCs w:val="24"/>
        </w:rPr>
        <w:t>Strategic Plan, 2011-2015 for the Division of HIV/AIDS Prevention</w:t>
      </w:r>
      <w:r w:rsidRPr="00A12F4F">
        <w:rPr>
          <w:szCs w:val="24"/>
        </w:rPr>
        <w:t xml:space="preserve">. Atlanta, GA: </w:t>
      </w:r>
      <w:r w:rsidRPr="00A12F4F">
        <w:rPr>
          <w:bCs/>
          <w:szCs w:val="24"/>
        </w:rPr>
        <w:t xml:space="preserve"> </w:t>
      </w:r>
      <w:r w:rsidRPr="00A12F4F">
        <w:rPr>
          <w:szCs w:val="24"/>
        </w:rPr>
        <w:t>Division of HIV/AIDS Prevention. August.</w:t>
      </w:r>
    </w:p>
    <w:p w:rsidR="005F36DF" w:rsidRPr="00A12F4F" w:rsidRDefault="005F36DF" w:rsidP="005E3714">
      <w:pPr>
        <w:rPr>
          <w:szCs w:val="24"/>
        </w:rPr>
      </w:pPr>
    </w:p>
    <w:p w:rsidR="005F36DF" w:rsidRPr="00A12F4F" w:rsidRDefault="005F36DF" w:rsidP="005F36DF">
      <w:pPr>
        <w:pStyle w:val="NoSpacing"/>
        <w:ind w:left="720" w:hanging="720"/>
        <w:rPr>
          <w:rFonts w:ascii="Times New Roman" w:hAnsi="Times New Roman" w:cs="Times New Roman"/>
          <w:sz w:val="24"/>
          <w:szCs w:val="24"/>
        </w:rPr>
      </w:pPr>
      <w:r w:rsidRPr="00A12F4F">
        <w:rPr>
          <w:rFonts w:ascii="Times New Roman" w:hAnsi="Times New Roman" w:cs="Times New Roman"/>
          <w:sz w:val="24"/>
          <w:szCs w:val="24"/>
        </w:rPr>
        <w:t xml:space="preserve">Fleiss JL. (1987). Some thoughts on two-sided tests. </w:t>
      </w:r>
      <w:r w:rsidRPr="00A12F4F">
        <w:rPr>
          <w:rFonts w:ascii="Times New Roman" w:hAnsi="Times New Roman" w:cs="Times New Roman"/>
          <w:i/>
          <w:sz w:val="24"/>
          <w:szCs w:val="24"/>
        </w:rPr>
        <w:t>Journal of Controlled Clinical Trials</w:t>
      </w:r>
      <w:r w:rsidRPr="00A12F4F">
        <w:rPr>
          <w:rFonts w:ascii="Times New Roman" w:hAnsi="Times New Roman" w:cs="Times New Roman"/>
          <w:sz w:val="24"/>
          <w:szCs w:val="24"/>
        </w:rPr>
        <w:t>;8:394.</w:t>
      </w:r>
    </w:p>
    <w:p w:rsidR="005E3714" w:rsidRPr="00A12F4F" w:rsidRDefault="005E3714" w:rsidP="00BE2D9B">
      <w:pPr>
        <w:ind w:left="720" w:hanging="720"/>
        <w:rPr>
          <w:szCs w:val="24"/>
        </w:rPr>
      </w:pPr>
    </w:p>
    <w:p w:rsidR="005E3714" w:rsidRPr="00A12F4F" w:rsidRDefault="005E3714" w:rsidP="005E3714">
      <w:pPr>
        <w:rPr>
          <w:szCs w:val="24"/>
        </w:rPr>
      </w:pPr>
      <w:r w:rsidRPr="00A12F4F">
        <w:rPr>
          <w:bCs/>
          <w:szCs w:val="24"/>
          <w:lang w:val="de-DE"/>
        </w:rPr>
        <w:t>Herbst JH</w:t>
      </w:r>
      <w:r w:rsidRPr="00A12F4F">
        <w:rPr>
          <w:szCs w:val="24"/>
          <w:lang w:val="de-DE"/>
        </w:rPr>
        <w:t xml:space="preserve">, Stallworth JM, Mejia R, Bauermeister J, Villarruel AM. (2011). </w:t>
      </w:r>
      <w:r w:rsidRPr="00A12F4F">
        <w:rPr>
          <w:szCs w:val="24"/>
        </w:rPr>
        <w:t xml:space="preserve">HIV/AIDS in Hispanic/Latino communities. In: BJ Hall, JC Hall, &amp; CJ Cockerell (Eds.), </w:t>
      </w:r>
      <w:r w:rsidRPr="00A12F4F">
        <w:rPr>
          <w:i/>
          <w:iCs/>
          <w:szCs w:val="24"/>
        </w:rPr>
        <w:t>HIV/AIDS in the post-HAART era: Manifestations, treatment and epidemiology</w:t>
      </w:r>
      <w:r w:rsidRPr="00A12F4F">
        <w:rPr>
          <w:szCs w:val="24"/>
        </w:rPr>
        <w:t>. Shelton, CT: PMPH-USA, pp. 679-708.</w:t>
      </w:r>
    </w:p>
    <w:p w:rsidR="005E3714" w:rsidRPr="00A12F4F" w:rsidRDefault="005E3714" w:rsidP="00BE2D9B">
      <w:pPr>
        <w:ind w:left="720" w:hanging="720"/>
        <w:rPr>
          <w:szCs w:val="24"/>
        </w:rPr>
      </w:pPr>
    </w:p>
    <w:p w:rsidR="00D47347" w:rsidRPr="00A12F4F" w:rsidRDefault="00D47347" w:rsidP="00D47347">
      <w:pPr>
        <w:autoSpaceDE w:val="0"/>
        <w:autoSpaceDN w:val="0"/>
        <w:adjustRightInd w:val="0"/>
        <w:rPr>
          <w:szCs w:val="24"/>
        </w:rPr>
      </w:pPr>
      <w:r w:rsidRPr="00A12F4F">
        <w:rPr>
          <w:szCs w:val="24"/>
        </w:rPr>
        <w:t xml:space="preserve">Kasarda JD, Johnson JH. </w:t>
      </w:r>
      <w:r w:rsidR="00DB69C8" w:rsidRPr="00A12F4F">
        <w:rPr>
          <w:szCs w:val="24"/>
        </w:rPr>
        <w:t xml:space="preserve">(2006). </w:t>
      </w:r>
      <w:r w:rsidRPr="00A12F4F">
        <w:rPr>
          <w:i/>
          <w:iCs/>
          <w:szCs w:val="24"/>
        </w:rPr>
        <w:t>The economic impact of the Hispanic population on the state of North</w:t>
      </w:r>
      <w:r w:rsidR="00184CEA" w:rsidRPr="00A12F4F">
        <w:rPr>
          <w:i/>
          <w:iCs/>
          <w:szCs w:val="24"/>
        </w:rPr>
        <w:t xml:space="preserve"> </w:t>
      </w:r>
      <w:r w:rsidRPr="00A12F4F">
        <w:rPr>
          <w:i/>
          <w:iCs/>
          <w:szCs w:val="24"/>
        </w:rPr>
        <w:t>Carolina</w:t>
      </w:r>
      <w:r w:rsidRPr="00A12F4F">
        <w:rPr>
          <w:szCs w:val="24"/>
        </w:rPr>
        <w:t>. Chapel Hill, NC: Frank Hawkins Kenan Institute of Private Enterprise, 2006.</w:t>
      </w:r>
    </w:p>
    <w:p w:rsidR="005E3714" w:rsidRPr="00A12F4F" w:rsidRDefault="005E3714" w:rsidP="005E3714">
      <w:pPr>
        <w:autoSpaceDE w:val="0"/>
        <w:autoSpaceDN w:val="0"/>
        <w:adjustRightInd w:val="0"/>
        <w:rPr>
          <w:szCs w:val="24"/>
        </w:rPr>
      </w:pPr>
    </w:p>
    <w:p w:rsidR="005E3714" w:rsidRPr="00A12F4F" w:rsidRDefault="005E3714" w:rsidP="005E3714">
      <w:pPr>
        <w:pStyle w:val="Default"/>
        <w:rPr>
          <w:rFonts w:ascii="Times New Roman" w:hAnsi="Times New Roman" w:cs="Times New Roman"/>
          <w:bCs/>
          <w:color w:val="auto"/>
        </w:rPr>
      </w:pPr>
      <w:r w:rsidRPr="00A12F4F">
        <w:rPr>
          <w:rFonts w:ascii="Times New Roman" w:hAnsi="Times New Roman" w:cs="Times New Roman"/>
          <w:bCs/>
          <w:color w:val="auto"/>
        </w:rPr>
        <w:t xml:space="preserve">National Center for HIV/AIDS, Viral Hepatitis, STD, and TB Prevention. (2011). </w:t>
      </w:r>
      <w:r w:rsidRPr="00A12F4F">
        <w:rPr>
          <w:rStyle w:val="A1"/>
          <w:rFonts w:ascii="Times New Roman" w:hAnsi="Times New Roman" w:cs="Times New Roman"/>
          <w:color w:val="auto"/>
          <w:sz w:val="24"/>
          <w:szCs w:val="24"/>
        </w:rPr>
        <w:t xml:space="preserve">Strategic Plan, 2010–2015. </w:t>
      </w:r>
      <w:r w:rsidRPr="00A12F4F">
        <w:rPr>
          <w:rFonts w:ascii="Times New Roman" w:hAnsi="Times New Roman" w:cs="Times New Roman"/>
          <w:color w:val="auto"/>
        </w:rPr>
        <w:t xml:space="preserve">Atlanta, GA: </w:t>
      </w:r>
      <w:r w:rsidRPr="00A12F4F">
        <w:rPr>
          <w:rFonts w:ascii="Times New Roman" w:hAnsi="Times New Roman" w:cs="Times New Roman"/>
          <w:bCs/>
          <w:color w:val="auto"/>
        </w:rPr>
        <w:t xml:space="preserve">National Center for HIV/AIDS, Viral Hepatitis, STD, and TB Prevention. </w:t>
      </w:r>
      <w:r w:rsidRPr="00A12F4F">
        <w:rPr>
          <w:rFonts w:ascii="Times New Roman" w:hAnsi="Times New Roman" w:cs="Times New Roman"/>
          <w:color w:val="auto"/>
        </w:rPr>
        <w:t xml:space="preserve">February. Available at: </w:t>
      </w:r>
    </w:p>
    <w:p w:rsidR="005E3714" w:rsidRPr="00A12F4F" w:rsidRDefault="00637A97" w:rsidP="005E3714">
      <w:pPr>
        <w:rPr>
          <w:szCs w:val="24"/>
        </w:rPr>
      </w:pPr>
      <w:hyperlink r:id="rId22" w:history="1">
        <w:r w:rsidR="005E3714" w:rsidRPr="00A12F4F">
          <w:rPr>
            <w:rStyle w:val="Hyperlink"/>
            <w:color w:val="auto"/>
            <w:szCs w:val="24"/>
          </w:rPr>
          <w:t>http://www.nchhstp.cdc.gov/docs/10_NCHHSTP%20strategic%20plan%20Book_semi%20final508.pdf</w:t>
        </w:r>
      </w:hyperlink>
      <w:r w:rsidR="005E3714" w:rsidRPr="00A12F4F">
        <w:rPr>
          <w:szCs w:val="24"/>
        </w:rPr>
        <w:t>. Accessed August 11, 2011.</w:t>
      </w:r>
    </w:p>
    <w:p w:rsidR="005E3714" w:rsidRPr="00A12F4F" w:rsidRDefault="005E3714" w:rsidP="00D47347">
      <w:pPr>
        <w:autoSpaceDE w:val="0"/>
        <w:autoSpaceDN w:val="0"/>
        <w:adjustRightInd w:val="0"/>
        <w:rPr>
          <w:szCs w:val="24"/>
        </w:rPr>
      </w:pPr>
    </w:p>
    <w:p w:rsidR="00184CEA" w:rsidRPr="00A12F4F" w:rsidRDefault="00184CEA" w:rsidP="00184CEA">
      <w:pPr>
        <w:autoSpaceDE w:val="0"/>
        <w:autoSpaceDN w:val="0"/>
        <w:adjustRightInd w:val="0"/>
        <w:rPr>
          <w:szCs w:val="24"/>
        </w:rPr>
      </w:pPr>
      <w:r w:rsidRPr="00A12F4F">
        <w:rPr>
          <w:szCs w:val="24"/>
        </w:rPr>
        <w:lastRenderedPageBreak/>
        <w:t xml:space="preserve">North Carolina Department of Health and Human Services. </w:t>
      </w:r>
      <w:r w:rsidR="00DB69C8" w:rsidRPr="00A12F4F">
        <w:rPr>
          <w:szCs w:val="24"/>
        </w:rPr>
        <w:t xml:space="preserve">(2007). </w:t>
      </w:r>
      <w:r w:rsidRPr="00A12F4F">
        <w:rPr>
          <w:szCs w:val="24"/>
        </w:rPr>
        <w:t>2006 HIV/STD surveillance report. Raleigh, NC: NC Department of Health and Human Services</w:t>
      </w:r>
      <w:r w:rsidR="00DB69C8" w:rsidRPr="00A12F4F">
        <w:rPr>
          <w:szCs w:val="24"/>
        </w:rPr>
        <w:t>.</w:t>
      </w:r>
    </w:p>
    <w:p w:rsidR="00184CEA" w:rsidRPr="00A12F4F" w:rsidRDefault="00184CEA" w:rsidP="00184CEA">
      <w:pPr>
        <w:autoSpaceDE w:val="0"/>
        <w:autoSpaceDN w:val="0"/>
        <w:adjustRightInd w:val="0"/>
        <w:rPr>
          <w:szCs w:val="24"/>
        </w:rPr>
      </w:pPr>
    </w:p>
    <w:p w:rsidR="00184CEA" w:rsidRPr="00A12F4F" w:rsidRDefault="00184CEA" w:rsidP="00184CEA">
      <w:pPr>
        <w:autoSpaceDE w:val="0"/>
        <w:autoSpaceDN w:val="0"/>
        <w:adjustRightInd w:val="0"/>
        <w:rPr>
          <w:szCs w:val="24"/>
        </w:rPr>
      </w:pPr>
      <w:r w:rsidRPr="00A12F4F">
        <w:rPr>
          <w:szCs w:val="24"/>
        </w:rPr>
        <w:t xml:space="preserve">North Carolina Department of Health and Human Services. </w:t>
      </w:r>
      <w:r w:rsidR="00DB69C8" w:rsidRPr="00A12F4F">
        <w:rPr>
          <w:szCs w:val="24"/>
        </w:rPr>
        <w:t xml:space="preserve">(2008). </w:t>
      </w:r>
      <w:r w:rsidRPr="00A12F4F">
        <w:rPr>
          <w:szCs w:val="24"/>
        </w:rPr>
        <w:t xml:space="preserve">New estimates profile new HIV infections in North Carolina. </w:t>
      </w:r>
      <w:r w:rsidRPr="00A12F4F">
        <w:rPr>
          <w:i/>
          <w:iCs/>
          <w:szCs w:val="24"/>
        </w:rPr>
        <w:t xml:space="preserve">Assessed 8 December 2008: http://www.dhhs.state.nc.us/pressrel/2008/2008-9-12-New-estimates-profile-new-HIV.htm </w:t>
      </w:r>
      <w:r w:rsidRPr="00A12F4F">
        <w:rPr>
          <w:szCs w:val="24"/>
        </w:rPr>
        <w:t>2008.</w:t>
      </w:r>
    </w:p>
    <w:p w:rsidR="00184CEA" w:rsidRPr="00A12F4F" w:rsidRDefault="00184CEA" w:rsidP="00184CEA">
      <w:pPr>
        <w:ind w:left="720" w:hanging="720"/>
        <w:rPr>
          <w:szCs w:val="24"/>
        </w:rPr>
      </w:pPr>
    </w:p>
    <w:p w:rsidR="00DB69C8" w:rsidRPr="00A12F4F" w:rsidRDefault="00DB69C8" w:rsidP="00DB69C8">
      <w:pPr>
        <w:autoSpaceDE w:val="0"/>
        <w:autoSpaceDN w:val="0"/>
        <w:adjustRightInd w:val="0"/>
        <w:rPr>
          <w:szCs w:val="24"/>
        </w:rPr>
      </w:pPr>
      <w:r w:rsidRPr="00A12F4F">
        <w:rPr>
          <w:szCs w:val="24"/>
        </w:rPr>
        <w:t xml:space="preserve">North Carolina Institute of Medicine. (2003). </w:t>
      </w:r>
      <w:r w:rsidRPr="00A12F4F">
        <w:rPr>
          <w:i/>
          <w:iCs/>
          <w:szCs w:val="24"/>
        </w:rPr>
        <w:t>NC Latino health 2003</w:t>
      </w:r>
      <w:r w:rsidRPr="00A12F4F">
        <w:rPr>
          <w:szCs w:val="24"/>
        </w:rPr>
        <w:t>. Durham, NC: North Carolina Institute of Medicine, 2003.</w:t>
      </w:r>
    </w:p>
    <w:p w:rsidR="00184CEA" w:rsidRPr="00A12F4F" w:rsidRDefault="00184CEA" w:rsidP="00D47347">
      <w:pPr>
        <w:autoSpaceDE w:val="0"/>
        <w:autoSpaceDN w:val="0"/>
        <w:adjustRightInd w:val="0"/>
        <w:rPr>
          <w:szCs w:val="24"/>
        </w:rPr>
      </w:pPr>
    </w:p>
    <w:p w:rsidR="00184CEA" w:rsidRPr="00A12F4F" w:rsidRDefault="00184CEA" w:rsidP="00184CEA">
      <w:pPr>
        <w:autoSpaceDE w:val="0"/>
        <w:autoSpaceDN w:val="0"/>
        <w:adjustRightInd w:val="0"/>
        <w:rPr>
          <w:szCs w:val="24"/>
        </w:rPr>
      </w:pPr>
      <w:r w:rsidRPr="00A12F4F">
        <w:rPr>
          <w:szCs w:val="24"/>
        </w:rPr>
        <w:t xml:space="preserve">O'Donnell CR, O'Donnell L, San Doval A, Duran R, Labes K. </w:t>
      </w:r>
      <w:r w:rsidR="00DB69C8" w:rsidRPr="00A12F4F">
        <w:rPr>
          <w:szCs w:val="24"/>
        </w:rPr>
        <w:t xml:space="preserve">(1998). </w:t>
      </w:r>
      <w:r w:rsidRPr="00A12F4F">
        <w:rPr>
          <w:szCs w:val="24"/>
        </w:rPr>
        <w:t xml:space="preserve">Reductions in STD infections subsequent to an STD clinic visit. Using video-based patient education to supplement provider interactions. </w:t>
      </w:r>
      <w:r w:rsidRPr="00A12F4F">
        <w:rPr>
          <w:i/>
          <w:iCs/>
          <w:szCs w:val="24"/>
        </w:rPr>
        <w:t>Sex Transm Dis</w:t>
      </w:r>
      <w:r w:rsidRPr="00A12F4F">
        <w:rPr>
          <w:szCs w:val="24"/>
        </w:rPr>
        <w:t>;25(3):161-8.</w:t>
      </w:r>
    </w:p>
    <w:p w:rsidR="005F36DF" w:rsidRPr="00A12F4F" w:rsidRDefault="005F36DF" w:rsidP="00184CEA">
      <w:pPr>
        <w:autoSpaceDE w:val="0"/>
        <w:autoSpaceDN w:val="0"/>
        <w:adjustRightInd w:val="0"/>
        <w:rPr>
          <w:szCs w:val="24"/>
        </w:rPr>
      </w:pPr>
    </w:p>
    <w:p w:rsidR="005F36DF" w:rsidRPr="00A12F4F" w:rsidRDefault="005F36DF" w:rsidP="005F36DF">
      <w:pPr>
        <w:pStyle w:val="NoSpacing"/>
        <w:rPr>
          <w:rFonts w:ascii="Times New Roman" w:hAnsi="Times New Roman" w:cs="Times New Roman"/>
          <w:sz w:val="24"/>
          <w:szCs w:val="24"/>
        </w:rPr>
      </w:pPr>
      <w:r w:rsidRPr="00A12F4F">
        <w:rPr>
          <w:rFonts w:ascii="Times New Roman" w:hAnsi="Times New Roman" w:cs="Times New Roman"/>
          <w:sz w:val="24"/>
          <w:szCs w:val="24"/>
        </w:rPr>
        <w:t xml:space="preserve">Pinheiro JC, Bates DM. (1995). Approximations to the log-likelihood function in the nonlinear mixed-effects model. </w:t>
      </w:r>
      <w:r w:rsidRPr="00A12F4F">
        <w:rPr>
          <w:rFonts w:ascii="Times New Roman" w:hAnsi="Times New Roman" w:cs="Times New Roman"/>
          <w:i/>
          <w:sz w:val="24"/>
          <w:szCs w:val="24"/>
        </w:rPr>
        <w:t>Journal of Computational and Graphical Statistics</w:t>
      </w:r>
      <w:r w:rsidRPr="00A12F4F">
        <w:rPr>
          <w:rFonts w:ascii="Times New Roman" w:hAnsi="Times New Roman" w:cs="Times New Roman"/>
          <w:sz w:val="24"/>
          <w:szCs w:val="24"/>
        </w:rPr>
        <w:t>;4(12-35).</w:t>
      </w:r>
    </w:p>
    <w:p w:rsidR="005F36DF" w:rsidRPr="00A12F4F" w:rsidRDefault="005F36DF" w:rsidP="00184CEA">
      <w:pPr>
        <w:autoSpaceDE w:val="0"/>
        <w:autoSpaceDN w:val="0"/>
        <w:adjustRightInd w:val="0"/>
        <w:rPr>
          <w:szCs w:val="24"/>
        </w:rPr>
      </w:pPr>
    </w:p>
    <w:p w:rsidR="00184CEA" w:rsidRPr="00A12F4F" w:rsidRDefault="00184CEA" w:rsidP="00DB69C8">
      <w:pPr>
        <w:pStyle w:val="NoSpacing"/>
        <w:rPr>
          <w:rFonts w:ascii="Times New Roman" w:hAnsi="Times New Roman" w:cs="Times New Roman"/>
          <w:sz w:val="24"/>
          <w:szCs w:val="24"/>
        </w:rPr>
      </w:pPr>
      <w:r w:rsidRPr="00A12F4F">
        <w:rPr>
          <w:rFonts w:ascii="Times New Roman" w:hAnsi="Times New Roman" w:cs="Times New Roman"/>
          <w:sz w:val="24"/>
          <w:szCs w:val="24"/>
        </w:rPr>
        <w:t xml:space="preserve">Rhodes SD, Yee LJ, Hergenrather KC. </w:t>
      </w:r>
      <w:r w:rsidR="00DB69C8" w:rsidRPr="00A12F4F">
        <w:rPr>
          <w:rFonts w:ascii="Times New Roman" w:hAnsi="Times New Roman" w:cs="Times New Roman"/>
          <w:sz w:val="24"/>
          <w:szCs w:val="24"/>
        </w:rPr>
        <w:t xml:space="preserve">(2006). </w:t>
      </w:r>
      <w:r w:rsidRPr="00A12F4F">
        <w:rPr>
          <w:rFonts w:ascii="Times New Roman" w:hAnsi="Times New Roman" w:cs="Times New Roman"/>
          <w:sz w:val="24"/>
          <w:szCs w:val="24"/>
        </w:rPr>
        <w:t xml:space="preserve">A community-based rapid assessment of HIV behavioural risk disparities within a large sample of gay men in southeastern USA: a comparison of African American, Latino and white men. </w:t>
      </w:r>
      <w:r w:rsidRPr="00A12F4F">
        <w:rPr>
          <w:rFonts w:ascii="Times New Roman" w:hAnsi="Times New Roman" w:cs="Times New Roman"/>
          <w:i/>
          <w:sz w:val="24"/>
          <w:szCs w:val="24"/>
        </w:rPr>
        <w:t>AIDS Care</w:t>
      </w:r>
      <w:r w:rsidRPr="00A12F4F">
        <w:rPr>
          <w:rFonts w:ascii="Times New Roman" w:hAnsi="Times New Roman" w:cs="Times New Roman"/>
          <w:sz w:val="24"/>
          <w:szCs w:val="24"/>
        </w:rPr>
        <w:t xml:space="preserve"> 2006;18(8):1018-24.</w:t>
      </w:r>
    </w:p>
    <w:p w:rsidR="00184CEA" w:rsidRPr="00A12F4F" w:rsidRDefault="00184CEA" w:rsidP="00D47347">
      <w:pPr>
        <w:autoSpaceDE w:val="0"/>
        <w:autoSpaceDN w:val="0"/>
        <w:adjustRightInd w:val="0"/>
        <w:rPr>
          <w:szCs w:val="24"/>
        </w:rPr>
      </w:pPr>
    </w:p>
    <w:p w:rsidR="00184CEA" w:rsidRPr="00A12F4F" w:rsidRDefault="00184CEA" w:rsidP="00184CEA">
      <w:pPr>
        <w:autoSpaceDE w:val="0"/>
        <w:autoSpaceDN w:val="0"/>
        <w:adjustRightInd w:val="0"/>
        <w:rPr>
          <w:szCs w:val="24"/>
        </w:rPr>
      </w:pPr>
      <w:r w:rsidRPr="00A12F4F">
        <w:rPr>
          <w:bCs/>
          <w:szCs w:val="24"/>
        </w:rPr>
        <w:t>Rhodes SD</w:t>
      </w:r>
      <w:r w:rsidRPr="00A12F4F">
        <w:rPr>
          <w:szCs w:val="24"/>
        </w:rPr>
        <w:t xml:space="preserve">, Eng E, Hergenrather KC, Remnitz IM, Arceo R, Montaño J, et al. </w:t>
      </w:r>
      <w:r w:rsidR="00DB69C8" w:rsidRPr="00A12F4F">
        <w:rPr>
          <w:szCs w:val="24"/>
        </w:rPr>
        <w:t xml:space="preserve">(2007a). </w:t>
      </w:r>
      <w:r w:rsidRPr="00A12F4F">
        <w:rPr>
          <w:szCs w:val="24"/>
        </w:rPr>
        <w:t xml:space="preserve">Exploring Latino men's HIV risk using community-based participatory research. </w:t>
      </w:r>
      <w:r w:rsidRPr="00A12F4F">
        <w:rPr>
          <w:i/>
          <w:iCs/>
          <w:szCs w:val="24"/>
        </w:rPr>
        <w:t>Am J Health Behav</w:t>
      </w:r>
      <w:r w:rsidRPr="00A12F4F">
        <w:rPr>
          <w:szCs w:val="24"/>
        </w:rPr>
        <w:t>;31(2):146-58.</w:t>
      </w:r>
    </w:p>
    <w:p w:rsidR="00184CEA" w:rsidRPr="00A12F4F" w:rsidRDefault="00184CEA" w:rsidP="00184CEA">
      <w:pPr>
        <w:pStyle w:val="NoSpacing"/>
        <w:ind w:left="720" w:hanging="720"/>
        <w:rPr>
          <w:rFonts w:ascii="Times New Roman" w:hAnsi="Times New Roman" w:cs="Times New Roman"/>
          <w:sz w:val="24"/>
          <w:szCs w:val="24"/>
        </w:rPr>
      </w:pPr>
    </w:p>
    <w:p w:rsidR="00184CEA" w:rsidRPr="00A12F4F" w:rsidRDefault="00184CEA" w:rsidP="00184CEA">
      <w:pPr>
        <w:autoSpaceDE w:val="0"/>
        <w:autoSpaceDN w:val="0"/>
        <w:adjustRightInd w:val="0"/>
        <w:rPr>
          <w:szCs w:val="24"/>
        </w:rPr>
      </w:pPr>
      <w:r w:rsidRPr="00A12F4F">
        <w:rPr>
          <w:bCs/>
          <w:szCs w:val="24"/>
        </w:rPr>
        <w:t>Rhodes SD</w:t>
      </w:r>
      <w:r w:rsidRPr="00A12F4F">
        <w:rPr>
          <w:szCs w:val="24"/>
        </w:rPr>
        <w:t xml:space="preserve">, Hergenrather KC, Yee LJ, Wilkin AM, Clarke TL, Wooldredge R, et al. </w:t>
      </w:r>
      <w:r w:rsidR="00DB69C8" w:rsidRPr="00A12F4F">
        <w:rPr>
          <w:szCs w:val="24"/>
        </w:rPr>
        <w:t xml:space="preserve">(2007b). </w:t>
      </w:r>
      <w:r w:rsidRPr="00A12F4F">
        <w:rPr>
          <w:szCs w:val="24"/>
        </w:rPr>
        <w:t xml:space="preserve">Condom acquisition and preferences within a sample of sexually active gay and bisexual men in the Southern USA. </w:t>
      </w:r>
      <w:r w:rsidRPr="00A12F4F">
        <w:rPr>
          <w:i/>
          <w:iCs/>
          <w:szCs w:val="24"/>
        </w:rPr>
        <w:t>AIDS Patient Care STDS</w:t>
      </w:r>
      <w:r w:rsidRPr="00A12F4F">
        <w:rPr>
          <w:szCs w:val="24"/>
        </w:rPr>
        <w:t>;21(11):861-70.</w:t>
      </w:r>
    </w:p>
    <w:p w:rsidR="00184CEA" w:rsidRPr="00A12F4F" w:rsidRDefault="00184CEA" w:rsidP="00184CEA">
      <w:pPr>
        <w:pStyle w:val="NoSpacing"/>
        <w:ind w:left="720" w:hanging="720"/>
        <w:rPr>
          <w:rFonts w:ascii="Times New Roman" w:hAnsi="Times New Roman" w:cs="Times New Roman"/>
          <w:sz w:val="24"/>
          <w:szCs w:val="24"/>
        </w:rPr>
      </w:pPr>
    </w:p>
    <w:p w:rsidR="008D71C0" w:rsidRPr="00A12F4F" w:rsidRDefault="00F24D07" w:rsidP="008D71C0">
      <w:pPr>
        <w:pStyle w:val="CommentText"/>
        <w:rPr>
          <w:sz w:val="24"/>
          <w:szCs w:val="24"/>
        </w:rPr>
      </w:pPr>
      <w:r w:rsidRPr="00A12F4F">
        <w:rPr>
          <w:sz w:val="24"/>
          <w:szCs w:val="24"/>
        </w:rPr>
        <w:t xml:space="preserve">Rhodes SD, Hergenrather KC, Bloom FR, Leichliter JS, Montaño J. </w:t>
      </w:r>
      <w:r w:rsidR="004B2F63" w:rsidRPr="00A12F4F">
        <w:rPr>
          <w:sz w:val="24"/>
          <w:szCs w:val="24"/>
        </w:rPr>
        <w:t xml:space="preserve">(2009). </w:t>
      </w:r>
      <w:r w:rsidRPr="00A12F4F">
        <w:rPr>
          <w:sz w:val="24"/>
          <w:szCs w:val="24"/>
        </w:rPr>
        <w:t xml:space="preserve">Outcomes from a community-based, participatory lay health advisor HIV/STD prevention intervention for recently arrived immigrant Latino men in rural North Carolina, USA. </w:t>
      </w:r>
      <w:r w:rsidRPr="00A12F4F">
        <w:rPr>
          <w:i/>
          <w:iCs/>
          <w:sz w:val="24"/>
          <w:szCs w:val="24"/>
        </w:rPr>
        <w:t>AIDS Education and Prevention</w:t>
      </w:r>
      <w:r w:rsidR="004B2F63" w:rsidRPr="00A12F4F">
        <w:rPr>
          <w:iCs/>
          <w:sz w:val="24"/>
          <w:szCs w:val="24"/>
        </w:rPr>
        <w:t>;</w:t>
      </w:r>
      <w:r w:rsidRPr="00A12F4F">
        <w:rPr>
          <w:sz w:val="24"/>
          <w:szCs w:val="24"/>
        </w:rPr>
        <w:t xml:space="preserve"> 21(5 Suppl):103-108.</w:t>
      </w:r>
    </w:p>
    <w:p w:rsidR="008D71C0" w:rsidRPr="00A12F4F" w:rsidRDefault="008D71C0" w:rsidP="00184CEA">
      <w:pPr>
        <w:pStyle w:val="NoSpacing"/>
        <w:ind w:left="720" w:hanging="720"/>
        <w:rPr>
          <w:rFonts w:ascii="Times New Roman" w:hAnsi="Times New Roman" w:cs="Times New Roman"/>
          <w:sz w:val="24"/>
          <w:szCs w:val="24"/>
        </w:rPr>
      </w:pPr>
    </w:p>
    <w:p w:rsidR="00184CEA" w:rsidRPr="00A12F4F" w:rsidRDefault="00184CEA" w:rsidP="00184CEA">
      <w:pPr>
        <w:autoSpaceDE w:val="0"/>
        <w:autoSpaceDN w:val="0"/>
        <w:adjustRightInd w:val="0"/>
        <w:rPr>
          <w:szCs w:val="24"/>
        </w:rPr>
      </w:pPr>
      <w:r w:rsidRPr="00A12F4F">
        <w:rPr>
          <w:szCs w:val="24"/>
        </w:rPr>
        <w:t xml:space="preserve">Rhodes SD, Hergenrather KC, Aronson RE, Bloom FR, Felizzola J, Wolfson M, et al. </w:t>
      </w:r>
      <w:r w:rsidR="00D35EF6" w:rsidRPr="00A12F4F">
        <w:rPr>
          <w:szCs w:val="24"/>
        </w:rPr>
        <w:t xml:space="preserve">(2010). </w:t>
      </w:r>
      <w:r w:rsidRPr="00A12F4F">
        <w:rPr>
          <w:szCs w:val="24"/>
        </w:rPr>
        <w:t xml:space="preserve">Latino men who have sex with men and HIV in the rural south-eastern USA: findings from ethnographic in-depth interviews. </w:t>
      </w:r>
      <w:r w:rsidRPr="00A12F4F">
        <w:rPr>
          <w:i/>
          <w:iCs/>
          <w:szCs w:val="24"/>
        </w:rPr>
        <w:t>Cult Health Sex</w:t>
      </w:r>
      <w:r w:rsidR="004B2F63" w:rsidRPr="00A12F4F">
        <w:rPr>
          <w:iCs/>
          <w:szCs w:val="24"/>
        </w:rPr>
        <w:t>;</w:t>
      </w:r>
      <w:r w:rsidRPr="00A12F4F">
        <w:rPr>
          <w:i/>
          <w:iCs/>
          <w:szCs w:val="24"/>
        </w:rPr>
        <w:t xml:space="preserve"> </w:t>
      </w:r>
      <w:r w:rsidRPr="00A12F4F">
        <w:rPr>
          <w:iCs/>
          <w:szCs w:val="24"/>
        </w:rPr>
        <w:t>12</w:t>
      </w:r>
      <w:r w:rsidRPr="00A12F4F">
        <w:rPr>
          <w:szCs w:val="24"/>
        </w:rPr>
        <w:t>(7):797-812.</w:t>
      </w:r>
    </w:p>
    <w:p w:rsidR="00184CEA" w:rsidRPr="00A12F4F" w:rsidRDefault="00184CEA" w:rsidP="00184CEA">
      <w:pPr>
        <w:pStyle w:val="NoSpacing"/>
        <w:rPr>
          <w:rFonts w:ascii="Times New Roman" w:hAnsi="Times New Roman" w:cs="Times New Roman"/>
          <w:sz w:val="24"/>
          <w:szCs w:val="24"/>
        </w:rPr>
      </w:pPr>
    </w:p>
    <w:p w:rsidR="00184CEA" w:rsidRPr="00A12F4F" w:rsidRDefault="00184CEA" w:rsidP="00184CEA">
      <w:pPr>
        <w:pStyle w:val="NoSpacing"/>
        <w:rPr>
          <w:rFonts w:ascii="Times New Roman" w:hAnsi="Times New Roman" w:cs="Times New Roman"/>
          <w:sz w:val="24"/>
          <w:szCs w:val="24"/>
        </w:rPr>
      </w:pPr>
      <w:r w:rsidRPr="00A12F4F">
        <w:rPr>
          <w:rFonts w:ascii="Times New Roman" w:hAnsi="Times New Roman" w:cs="Times New Roman"/>
          <w:sz w:val="24"/>
          <w:szCs w:val="24"/>
        </w:rPr>
        <w:t xml:space="preserve">Rhodes SD, McCoy TP, Vissman AT, DiClemente RJ, Duck S, Hergenrather KC, et al. </w:t>
      </w:r>
      <w:r w:rsidR="00D35EF6" w:rsidRPr="00A12F4F">
        <w:rPr>
          <w:rFonts w:ascii="Times New Roman" w:hAnsi="Times New Roman" w:cs="Times New Roman"/>
          <w:sz w:val="24"/>
          <w:szCs w:val="24"/>
        </w:rPr>
        <w:t xml:space="preserve">(In press). </w:t>
      </w:r>
      <w:r w:rsidRPr="00A12F4F">
        <w:rPr>
          <w:rFonts w:ascii="Times New Roman" w:hAnsi="Times New Roman" w:cs="Times New Roman"/>
          <w:sz w:val="24"/>
          <w:szCs w:val="24"/>
        </w:rPr>
        <w:t xml:space="preserve">A randomized controlled trial of a culturally congruent intervention to increase condom use and HIV testing among heterosexually active immigrant Latino men. </w:t>
      </w:r>
      <w:r w:rsidRPr="00A12F4F">
        <w:rPr>
          <w:rFonts w:ascii="Times New Roman" w:hAnsi="Times New Roman" w:cs="Times New Roman"/>
          <w:i/>
          <w:sz w:val="24"/>
          <w:szCs w:val="24"/>
        </w:rPr>
        <w:t>AIDS and Behavior</w:t>
      </w:r>
      <w:r w:rsidR="00D35EF6" w:rsidRPr="00A12F4F">
        <w:rPr>
          <w:rFonts w:ascii="Times New Roman" w:hAnsi="Times New Roman" w:cs="Times New Roman"/>
          <w:i/>
          <w:sz w:val="24"/>
          <w:szCs w:val="24"/>
        </w:rPr>
        <w:t>.</w:t>
      </w:r>
    </w:p>
    <w:p w:rsidR="00184CEA" w:rsidRPr="00A12F4F" w:rsidRDefault="00184CEA" w:rsidP="00184CEA">
      <w:pPr>
        <w:autoSpaceDE w:val="0"/>
        <w:autoSpaceDN w:val="0"/>
        <w:adjustRightInd w:val="0"/>
        <w:rPr>
          <w:bCs/>
          <w:szCs w:val="24"/>
        </w:rPr>
      </w:pPr>
    </w:p>
    <w:p w:rsidR="005E3714" w:rsidRPr="00A12F4F" w:rsidRDefault="005E3714" w:rsidP="005E3714">
      <w:pPr>
        <w:rPr>
          <w:szCs w:val="24"/>
        </w:rPr>
      </w:pPr>
      <w:r w:rsidRPr="00A12F4F">
        <w:rPr>
          <w:szCs w:val="24"/>
        </w:rPr>
        <w:t xml:space="preserve">Rhodes SD. </w:t>
      </w:r>
      <w:r w:rsidR="00D35EF6" w:rsidRPr="00A12F4F">
        <w:rPr>
          <w:szCs w:val="24"/>
        </w:rPr>
        <w:t xml:space="preserve">(In press). </w:t>
      </w:r>
      <w:r w:rsidRPr="00A12F4F">
        <w:rPr>
          <w:szCs w:val="24"/>
        </w:rPr>
        <w:t xml:space="preserve">Demonstrated effectiveness and potential of CBPR for preventing HIV in Latino populations. In: Organista KC, editor. </w:t>
      </w:r>
      <w:r w:rsidRPr="00A12F4F">
        <w:rPr>
          <w:i/>
          <w:szCs w:val="24"/>
        </w:rPr>
        <w:t>HIV Prevention with Latinos: Theory, Research, and Practice</w:t>
      </w:r>
      <w:r w:rsidRPr="00A12F4F">
        <w:rPr>
          <w:szCs w:val="24"/>
        </w:rPr>
        <w:t>.</w:t>
      </w:r>
    </w:p>
    <w:p w:rsidR="005E3714" w:rsidRPr="00A12F4F" w:rsidRDefault="005E3714" w:rsidP="00184CEA">
      <w:pPr>
        <w:autoSpaceDE w:val="0"/>
        <w:autoSpaceDN w:val="0"/>
        <w:adjustRightInd w:val="0"/>
        <w:rPr>
          <w:bCs/>
          <w:szCs w:val="24"/>
        </w:rPr>
      </w:pPr>
    </w:p>
    <w:p w:rsidR="00184CEA" w:rsidRPr="00A12F4F" w:rsidRDefault="00184CEA" w:rsidP="00184CEA">
      <w:pPr>
        <w:autoSpaceDE w:val="0"/>
        <w:autoSpaceDN w:val="0"/>
        <w:adjustRightInd w:val="0"/>
        <w:rPr>
          <w:szCs w:val="24"/>
        </w:rPr>
      </w:pPr>
      <w:r w:rsidRPr="00A12F4F">
        <w:rPr>
          <w:bCs/>
          <w:szCs w:val="24"/>
        </w:rPr>
        <w:lastRenderedPageBreak/>
        <w:t>Rhodes SD</w:t>
      </w:r>
      <w:r w:rsidRPr="00A12F4F">
        <w:rPr>
          <w:szCs w:val="24"/>
        </w:rPr>
        <w:t xml:space="preserve">, Vissman AT, Eng E, </w:t>
      </w:r>
      <w:r w:rsidRPr="00A12F4F">
        <w:rPr>
          <w:bCs/>
          <w:szCs w:val="24"/>
        </w:rPr>
        <w:t>Alegria-Ortega J</w:t>
      </w:r>
      <w:r w:rsidRPr="00A12F4F">
        <w:rPr>
          <w:szCs w:val="24"/>
        </w:rPr>
        <w:t xml:space="preserve">, Aronson R, Bloom FR, et al. </w:t>
      </w:r>
      <w:r w:rsidR="00D35EF6" w:rsidRPr="00A12F4F">
        <w:rPr>
          <w:szCs w:val="24"/>
        </w:rPr>
        <w:t xml:space="preserve">(In review). </w:t>
      </w:r>
      <w:r w:rsidRPr="00A12F4F">
        <w:rPr>
          <w:szCs w:val="24"/>
        </w:rPr>
        <w:t>Sex, immigrant Latino gay men and MSM, and health disparities in the rural Southern USA: Findings from iterative, in-depth interviews using CBPR. In review.</w:t>
      </w:r>
    </w:p>
    <w:p w:rsidR="00184CEA" w:rsidRPr="00A12F4F" w:rsidRDefault="00184CEA" w:rsidP="00D47347">
      <w:pPr>
        <w:autoSpaceDE w:val="0"/>
        <w:autoSpaceDN w:val="0"/>
        <w:adjustRightInd w:val="0"/>
        <w:rPr>
          <w:szCs w:val="24"/>
        </w:rPr>
      </w:pPr>
    </w:p>
    <w:p w:rsidR="00184CEA" w:rsidRPr="00A12F4F" w:rsidRDefault="00184CEA" w:rsidP="00184CEA">
      <w:pPr>
        <w:autoSpaceDE w:val="0"/>
        <w:autoSpaceDN w:val="0"/>
        <w:adjustRightInd w:val="0"/>
        <w:rPr>
          <w:szCs w:val="24"/>
        </w:rPr>
      </w:pPr>
      <w:r w:rsidRPr="00A12F4F">
        <w:rPr>
          <w:szCs w:val="24"/>
        </w:rPr>
        <w:t xml:space="preserve">Robles RR, Reyes JC, Colon HM, Sahai H, Marrero CA, Matos TD, et al. </w:t>
      </w:r>
      <w:r w:rsidR="00D35EF6" w:rsidRPr="00A12F4F">
        <w:rPr>
          <w:szCs w:val="24"/>
        </w:rPr>
        <w:t xml:space="preserve">(2004). </w:t>
      </w:r>
      <w:r w:rsidRPr="00A12F4F">
        <w:rPr>
          <w:szCs w:val="24"/>
        </w:rPr>
        <w:t xml:space="preserve">Effects of combined counseling and case management to reduce HIV risk behaviors among Hispanic drug injectors in Puerto Rico: a randomized controlled study. </w:t>
      </w:r>
      <w:r w:rsidRPr="00A12F4F">
        <w:rPr>
          <w:i/>
          <w:iCs/>
          <w:szCs w:val="24"/>
        </w:rPr>
        <w:t>J Subst Abuse Treat</w:t>
      </w:r>
      <w:r w:rsidRPr="00A12F4F">
        <w:rPr>
          <w:szCs w:val="24"/>
        </w:rPr>
        <w:t>;27(2):145-52.</w:t>
      </w:r>
    </w:p>
    <w:p w:rsidR="00184CEA" w:rsidRPr="00A12F4F" w:rsidRDefault="00184CEA" w:rsidP="00D47347">
      <w:pPr>
        <w:autoSpaceDE w:val="0"/>
        <w:autoSpaceDN w:val="0"/>
        <w:adjustRightInd w:val="0"/>
        <w:rPr>
          <w:szCs w:val="24"/>
        </w:rPr>
      </w:pPr>
    </w:p>
    <w:p w:rsidR="00D35EF6" w:rsidRPr="00A12F4F" w:rsidRDefault="00D35EF6" w:rsidP="00D35EF6">
      <w:pPr>
        <w:rPr>
          <w:i/>
          <w:szCs w:val="24"/>
        </w:rPr>
      </w:pPr>
      <w:r w:rsidRPr="00A12F4F">
        <w:rPr>
          <w:szCs w:val="24"/>
        </w:rPr>
        <w:t xml:space="preserve">U.S. Census. (1990). Table DP-1, </w:t>
      </w:r>
      <w:r w:rsidRPr="00A12F4F">
        <w:rPr>
          <w:i/>
          <w:szCs w:val="24"/>
        </w:rPr>
        <w:t xml:space="preserve">General Population and Housing Characteristics, 1990 </w:t>
      </w:r>
    </w:p>
    <w:p w:rsidR="00D35EF6" w:rsidRPr="00A12F4F" w:rsidRDefault="00D35EF6" w:rsidP="00D35EF6">
      <w:pPr>
        <w:autoSpaceDE w:val="0"/>
        <w:autoSpaceDN w:val="0"/>
        <w:adjustRightInd w:val="0"/>
        <w:rPr>
          <w:szCs w:val="24"/>
        </w:rPr>
      </w:pPr>
      <w:r w:rsidRPr="00A12F4F">
        <w:rPr>
          <w:i/>
          <w:szCs w:val="24"/>
        </w:rPr>
        <w:t>Census of Population and Housing</w:t>
      </w:r>
      <w:r w:rsidRPr="00A12F4F">
        <w:rPr>
          <w:szCs w:val="24"/>
        </w:rPr>
        <w:t xml:space="preserve">, Summary Tape File 1 (100% Data). Washington, D.C.: U.S. Bureau of the Census, 1990. Available at: </w:t>
      </w:r>
      <w:hyperlink r:id="rId23" w:tgtFrame="_parent" w:history="1">
        <w:r w:rsidRPr="00A12F4F">
          <w:rPr>
            <w:rStyle w:val="Hyperlink"/>
            <w:szCs w:val="24"/>
          </w:rPr>
          <w:t>http://factfinder.census.gov</w:t>
        </w:r>
      </w:hyperlink>
      <w:r w:rsidRPr="00A12F4F">
        <w:rPr>
          <w:szCs w:val="24"/>
        </w:rPr>
        <w:t xml:space="preserve"> (Accessed July 28, 2011). </w:t>
      </w:r>
    </w:p>
    <w:p w:rsidR="00D35EF6" w:rsidRPr="00A12F4F" w:rsidRDefault="00D35EF6" w:rsidP="00D35EF6">
      <w:pPr>
        <w:autoSpaceDE w:val="0"/>
        <w:autoSpaceDN w:val="0"/>
        <w:adjustRightInd w:val="0"/>
        <w:rPr>
          <w:szCs w:val="24"/>
        </w:rPr>
      </w:pPr>
    </w:p>
    <w:p w:rsidR="00D47347" w:rsidRPr="00A12F4F" w:rsidRDefault="00D47347" w:rsidP="00D35EF6">
      <w:pPr>
        <w:autoSpaceDE w:val="0"/>
        <w:autoSpaceDN w:val="0"/>
        <w:adjustRightInd w:val="0"/>
        <w:rPr>
          <w:szCs w:val="24"/>
        </w:rPr>
      </w:pPr>
      <w:r w:rsidRPr="00A12F4F">
        <w:rPr>
          <w:szCs w:val="24"/>
        </w:rPr>
        <w:t xml:space="preserve">US Census Bureau. </w:t>
      </w:r>
      <w:r w:rsidR="00D35EF6" w:rsidRPr="00A12F4F">
        <w:rPr>
          <w:szCs w:val="24"/>
        </w:rPr>
        <w:t xml:space="preserve">(2007a). </w:t>
      </w:r>
      <w:r w:rsidRPr="00A12F4F">
        <w:rPr>
          <w:i/>
          <w:iCs/>
          <w:szCs w:val="24"/>
        </w:rPr>
        <w:t>2007 American Community Survey Data Profile Highlights: North Carolina Fact</w:t>
      </w:r>
      <w:r w:rsidR="00D35EF6" w:rsidRPr="00A12F4F">
        <w:rPr>
          <w:i/>
          <w:iCs/>
          <w:szCs w:val="24"/>
        </w:rPr>
        <w:t xml:space="preserve"> </w:t>
      </w:r>
      <w:r w:rsidRPr="00A12F4F">
        <w:rPr>
          <w:i/>
          <w:iCs/>
          <w:szCs w:val="24"/>
        </w:rPr>
        <w:t>Sheet</w:t>
      </w:r>
      <w:r w:rsidRPr="00A12F4F">
        <w:rPr>
          <w:szCs w:val="24"/>
        </w:rPr>
        <w:t>. Washington, DC: United States Department of Commerce, 2007.</w:t>
      </w:r>
    </w:p>
    <w:p w:rsidR="005E3714" w:rsidRPr="00A12F4F" w:rsidRDefault="005E3714" w:rsidP="005E3714">
      <w:pPr>
        <w:rPr>
          <w:i/>
          <w:szCs w:val="24"/>
        </w:rPr>
      </w:pPr>
      <w:r w:rsidRPr="00A12F4F">
        <w:rPr>
          <w:szCs w:val="24"/>
        </w:rPr>
        <w:t>U.S. Census. (2007</w:t>
      </w:r>
      <w:r w:rsidR="00D35EF6" w:rsidRPr="00A12F4F">
        <w:rPr>
          <w:szCs w:val="24"/>
        </w:rPr>
        <w:t>b</w:t>
      </w:r>
      <w:r w:rsidRPr="00A12F4F">
        <w:rPr>
          <w:szCs w:val="24"/>
        </w:rPr>
        <w:t>). Table DP-1,</w:t>
      </w:r>
      <w:r w:rsidRPr="00A12F4F">
        <w:rPr>
          <w:i/>
          <w:szCs w:val="24"/>
        </w:rPr>
        <w:t xml:space="preserve"> General Demographic Characteristics, 2007 Population </w:t>
      </w:r>
    </w:p>
    <w:p w:rsidR="005E3714" w:rsidRPr="00A12F4F" w:rsidRDefault="005E3714" w:rsidP="005E3714">
      <w:pPr>
        <w:rPr>
          <w:szCs w:val="24"/>
        </w:rPr>
      </w:pPr>
      <w:r w:rsidRPr="00A12F4F">
        <w:rPr>
          <w:i/>
          <w:szCs w:val="24"/>
        </w:rPr>
        <w:t>Estimates</w:t>
      </w:r>
      <w:r w:rsidRPr="00A12F4F">
        <w:rPr>
          <w:szCs w:val="24"/>
        </w:rPr>
        <w:t xml:space="preserve">. Washington, D.C.: U.S. Bureau of the Census, 01 July 2007. Available at: </w:t>
      </w:r>
      <w:hyperlink r:id="rId24" w:history="1">
        <w:r w:rsidRPr="00A12F4F">
          <w:rPr>
            <w:rStyle w:val="Hyperlink"/>
            <w:szCs w:val="24"/>
          </w:rPr>
          <w:t>http://factfinder.census.gov</w:t>
        </w:r>
      </w:hyperlink>
      <w:r w:rsidRPr="00A12F4F">
        <w:rPr>
          <w:szCs w:val="24"/>
        </w:rPr>
        <w:t xml:space="preserve"> (Accessed July 21, 2011).</w:t>
      </w:r>
    </w:p>
    <w:p w:rsidR="005F36DF" w:rsidRPr="00A12F4F" w:rsidRDefault="005F36DF" w:rsidP="005E3714">
      <w:pPr>
        <w:rPr>
          <w:szCs w:val="24"/>
        </w:rPr>
      </w:pPr>
    </w:p>
    <w:p w:rsidR="005F36DF" w:rsidRPr="00A12F4F" w:rsidRDefault="005F36DF" w:rsidP="005F36DF">
      <w:pPr>
        <w:pStyle w:val="NoSpacing"/>
        <w:rPr>
          <w:rFonts w:ascii="Times New Roman" w:hAnsi="Times New Roman" w:cs="Times New Roman"/>
          <w:sz w:val="24"/>
          <w:szCs w:val="24"/>
        </w:rPr>
      </w:pPr>
      <w:r w:rsidRPr="00A12F4F">
        <w:rPr>
          <w:rFonts w:ascii="Times New Roman" w:hAnsi="Times New Roman" w:cs="Times New Roman"/>
          <w:sz w:val="24"/>
          <w:szCs w:val="24"/>
        </w:rPr>
        <w:t xml:space="preserve">Vickers AJ, Altman DG. (2001). Statistics notes:  Analysing controlled trials with baseline and follow up measurements. </w:t>
      </w:r>
      <w:r w:rsidRPr="00A12F4F">
        <w:rPr>
          <w:rFonts w:ascii="Times New Roman" w:hAnsi="Times New Roman" w:cs="Times New Roman"/>
          <w:i/>
          <w:sz w:val="24"/>
          <w:szCs w:val="24"/>
        </w:rPr>
        <w:t>British Medical Journal</w:t>
      </w:r>
      <w:r w:rsidRPr="00A12F4F">
        <w:rPr>
          <w:rFonts w:ascii="Times New Roman" w:hAnsi="Times New Roman" w:cs="Times New Roman"/>
          <w:sz w:val="24"/>
          <w:szCs w:val="24"/>
        </w:rPr>
        <w:t>;323(7321):1123-4.</w:t>
      </w:r>
    </w:p>
    <w:p w:rsidR="005E3714" w:rsidRPr="00A12F4F" w:rsidRDefault="005E3714" w:rsidP="00D47347">
      <w:pPr>
        <w:autoSpaceDE w:val="0"/>
        <w:autoSpaceDN w:val="0"/>
        <w:adjustRightInd w:val="0"/>
        <w:rPr>
          <w:szCs w:val="24"/>
        </w:rPr>
      </w:pPr>
    </w:p>
    <w:p w:rsidR="00184CEA" w:rsidRPr="00A12F4F" w:rsidRDefault="00184CEA" w:rsidP="00184CEA">
      <w:pPr>
        <w:pStyle w:val="NoSpacing"/>
        <w:rPr>
          <w:rFonts w:ascii="Times New Roman" w:hAnsi="Times New Roman" w:cs="Times New Roman"/>
          <w:sz w:val="24"/>
          <w:szCs w:val="24"/>
        </w:rPr>
      </w:pPr>
      <w:r w:rsidRPr="00A12F4F">
        <w:rPr>
          <w:rFonts w:ascii="Times New Roman" w:hAnsi="Times New Roman" w:cs="Times New Roman"/>
          <w:sz w:val="24"/>
          <w:szCs w:val="24"/>
        </w:rPr>
        <w:t xml:space="preserve">Vissman AT, Eng E, Aronson RE, Bloom FR, Leichliter JS, Montaño J, Rhodes SD. </w:t>
      </w:r>
      <w:r w:rsidR="00D35EF6" w:rsidRPr="00A12F4F">
        <w:rPr>
          <w:rFonts w:ascii="Times New Roman" w:hAnsi="Times New Roman" w:cs="Times New Roman"/>
          <w:sz w:val="24"/>
          <w:szCs w:val="24"/>
        </w:rPr>
        <w:t xml:space="preserve">(2009). </w:t>
      </w:r>
      <w:r w:rsidRPr="00A12F4F">
        <w:rPr>
          <w:rFonts w:ascii="Times New Roman" w:hAnsi="Times New Roman" w:cs="Times New Roman"/>
          <w:sz w:val="24"/>
          <w:szCs w:val="24"/>
        </w:rPr>
        <w:t xml:space="preserve">What do men who serve as lay health advisors really do?: Immigrant Latino men share their experiences as </w:t>
      </w:r>
      <w:r w:rsidRPr="00A12F4F">
        <w:rPr>
          <w:rFonts w:ascii="Times New Roman" w:hAnsi="Times New Roman" w:cs="Times New Roman"/>
          <w:i/>
          <w:sz w:val="24"/>
          <w:szCs w:val="24"/>
        </w:rPr>
        <w:t>Navegantes</w:t>
      </w:r>
      <w:r w:rsidRPr="00A12F4F">
        <w:rPr>
          <w:rFonts w:ascii="Times New Roman" w:hAnsi="Times New Roman" w:cs="Times New Roman"/>
          <w:sz w:val="24"/>
          <w:szCs w:val="24"/>
        </w:rPr>
        <w:t xml:space="preserve"> to prevent HIV. </w:t>
      </w:r>
      <w:r w:rsidRPr="00A12F4F">
        <w:rPr>
          <w:rFonts w:ascii="Times New Roman" w:hAnsi="Times New Roman" w:cs="Times New Roman"/>
          <w:i/>
          <w:sz w:val="24"/>
          <w:szCs w:val="24"/>
        </w:rPr>
        <w:t>AIDS Educ Prev</w:t>
      </w:r>
      <w:r w:rsidRPr="00A12F4F">
        <w:rPr>
          <w:rFonts w:ascii="Times New Roman" w:hAnsi="Times New Roman" w:cs="Times New Roman"/>
          <w:sz w:val="24"/>
          <w:szCs w:val="24"/>
        </w:rPr>
        <w:t>;21(3):220-32.</w:t>
      </w:r>
    </w:p>
    <w:p w:rsidR="00D47347" w:rsidRPr="00A12F4F" w:rsidRDefault="00D47347" w:rsidP="00D47347">
      <w:pPr>
        <w:ind w:left="720" w:hanging="720"/>
        <w:rPr>
          <w:szCs w:val="24"/>
        </w:rPr>
      </w:pPr>
    </w:p>
    <w:p w:rsidR="005E3714" w:rsidRPr="00A12F4F" w:rsidRDefault="005E3714" w:rsidP="005E3714">
      <w:pPr>
        <w:pStyle w:val="Default"/>
        <w:rPr>
          <w:rFonts w:ascii="Times New Roman" w:hAnsi="Times New Roman" w:cs="Times New Roman"/>
          <w:color w:val="221E1F"/>
        </w:rPr>
      </w:pPr>
      <w:r w:rsidRPr="00A12F4F">
        <w:rPr>
          <w:rStyle w:val="A12"/>
          <w:rFonts w:ascii="Times New Roman" w:hAnsi="Times New Roman" w:cs="Times New Roman"/>
          <w:sz w:val="24"/>
          <w:szCs w:val="24"/>
        </w:rPr>
        <w:t xml:space="preserve">The White House Office of National AIDS Policy. (2010). </w:t>
      </w:r>
      <w:r w:rsidRPr="00A12F4F">
        <w:rPr>
          <w:rFonts w:ascii="Times New Roman" w:hAnsi="Times New Roman" w:cs="Times New Roman"/>
          <w:color w:val="auto"/>
        </w:rPr>
        <w:t xml:space="preserve">NATIONAL HIV/AIDS STRATEGY FOR THE UNITED STATES. </w:t>
      </w:r>
      <w:r w:rsidRPr="00A12F4F">
        <w:rPr>
          <w:rFonts w:ascii="Times New Roman" w:hAnsi="Times New Roman" w:cs="Times New Roman"/>
          <w:color w:val="221E1F"/>
        </w:rPr>
        <w:t xml:space="preserve">Washington, D.C.: </w:t>
      </w:r>
      <w:r w:rsidRPr="00A12F4F">
        <w:rPr>
          <w:rStyle w:val="A12"/>
          <w:rFonts w:ascii="Times New Roman" w:hAnsi="Times New Roman" w:cs="Times New Roman"/>
          <w:sz w:val="24"/>
          <w:szCs w:val="24"/>
        </w:rPr>
        <w:t>The White House Office of National AIDS Policy.</w:t>
      </w:r>
      <w:r w:rsidRPr="00A12F4F">
        <w:rPr>
          <w:rFonts w:ascii="Times New Roman" w:hAnsi="Times New Roman" w:cs="Times New Roman"/>
          <w:color w:val="221E1F"/>
        </w:rPr>
        <w:t xml:space="preserve"> July. Available at: </w:t>
      </w:r>
      <w:hyperlink r:id="rId25" w:history="1">
        <w:r w:rsidRPr="00A12F4F">
          <w:rPr>
            <w:rStyle w:val="Hyperlink"/>
            <w:rFonts w:ascii="Times New Roman" w:hAnsi="Times New Roman" w:cs="Times New Roman"/>
          </w:rPr>
          <w:t>http://www.whitehouse.gov/sites/default/files/uploads/NHAS.pdf.  Accessed August 11</w:t>
        </w:r>
      </w:hyperlink>
      <w:r w:rsidRPr="00A12F4F">
        <w:rPr>
          <w:rFonts w:ascii="Times New Roman" w:hAnsi="Times New Roman" w:cs="Times New Roman"/>
          <w:color w:val="221E1F"/>
        </w:rPr>
        <w:t>, 2011.</w:t>
      </w:r>
    </w:p>
    <w:p w:rsidR="00D47347" w:rsidRPr="00A12F4F" w:rsidRDefault="00D47347" w:rsidP="00D47347">
      <w:pPr>
        <w:ind w:left="720" w:hanging="720"/>
        <w:rPr>
          <w:szCs w:val="24"/>
        </w:rPr>
      </w:pPr>
    </w:p>
    <w:p w:rsidR="008B41E9" w:rsidRPr="00B04411" w:rsidRDefault="00D35EF6" w:rsidP="00B04896">
      <w:pPr>
        <w:rPr>
          <w:b/>
          <w:caps/>
        </w:rPr>
      </w:pPr>
      <w:r w:rsidRPr="00A12F4F">
        <w:rPr>
          <w:szCs w:val="24"/>
        </w:rPr>
        <w:t xml:space="preserve">Wolfinger R, O'Connell M. </w:t>
      </w:r>
      <w:r w:rsidR="005F36DF" w:rsidRPr="00A12F4F">
        <w:rPr>
          <w:szCs w:val="24"/>
        </w:rPr>
        <w:t xml:space="preserve">(1993). </w:t>
      </w:r>
      <w:r w:rsidRPr="00A12F4F">
        <w:rPr>
          <w:szCs w:val="24"/>
        </w:rPr>
        <w:t xml:space="preserve">Generalized linear mixed models: A pseudo-likelihood approach. </w:t>
      </w:r>
      <w:r w:rsidRPr="00A12F4F">
        <w:rPr>
          <w:i/>
          <w:szCs w:val="24"/>
        </w:rPr>
        <w:t>Journal of Statistical Computation and Simulation</w:t>
      </w:r>
      <w:r w:rsidRPr="00A12F4F">
        <w:rPr>
          <w:szCs w:val="24"/>
        </w:rPr>
        <w:t>;48:233-43.</w:t>
      </w:r>
    </w:p>
    <w:sectPr w:rsidR="008B41E9" w:rsidRPr="00B04411" w:rsidSect="00B43010">
      <w:footerReference w:type="even" r:id="rId26"/>
      <w:footerReference w:type="default" r:id="rId27"/>
      <w:pgSz w:w="12240" w:h="15840" w:code="1"/>
      <w:pgMar w:top="1440" w:right="1440" w:bottom="1440" w:left="1440" w:header="72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06F" w:rsidRDefault="00EB606F">
      <w:r>
        <w:separator/>
      </w:r>
    </w:p>
  </w:endnote>
  <w:endnote w:type="continuationSeparator" w:id="0">
    <w:p w:rsidR="00EB606F" w:rsidRDefault="00EB60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News Gothic Std">
    <w:altName w:val="News Gothic St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0AE" w:rsidRDefault="00637A97" w:rsidP="00653B76">
    <w:pPr>
      <w:pStyle w:val="Footer"/>
      <w:framePr w:wrap="around" w:vAnchor="text" w:hAnchor="margin" w:xAlign="center" w:y="1"/>
      <w:rPr>
        <w:rStyle w:val="PageNumber"/>
      </w:rPr>
    </w:pPr>
    <w:r>
      <w:rPr>
        <w:rStyle w:val="PageNumber"/>
      </w:rPr>
      <w:fldChar w:fldCharType="begin"/>
    </w:r>
    <w:r w:rsidR="001050AE">
      <w:rPr>
        <w:rStyle w:val="PageNumber"/>
      </w:rPr>
      <w:instrText xml:space="preserve">PAGE  </w:instrText>
    </w:r>
    <w:r>
      <w:rPr>
        <w:rStyle w:val="PageNumber"/>
      </w:rPr>
      <w:fldChar w:fldCharType="separate"/>
    </w:r>
    <w:r w:rsidR="001050AE">
      <w:rPr>
        <w:rStyle w:val="PageNumber"/>
        <w:noProof/>
      </w:rPr>
      <w:t>14</w:t>
    </w:r>
    <w:r>
      <w:rPr>
        <w:rStyle w:val="PageNumber"/>
      </w:rPr>
      <w:fldChar w:fldCharType="end"/>
    </w:r>
  </w:p>
  <w:p w:rsidR="001050AE" w:rsidRDefault="001050AE" w:rsidP="00653B7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0AE" w:rsidRDefault="001050AE">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0AE" w:rsidRDefault="00637A97" w:rsidP="00653B76">
    <w:pPr>
      <w:pStyle w:val="Footer"/>
      <w:framePr w:wrap="around" w:vAnchor="text" w:hAnchor="margin" w:xAlign="right" w:y="1"/>
      <w:rPr>
        <w:rStyle w:val="PageNumber"/>
      </w:rPr>
    </w:pPr>
    <w:r>
      <w:rPr>
        <w:rStyle w:val="PageNumber"/>
      </w:rPr>
      <w:fldChar w:fldCharType="begin"/>
    </w:r>
    <w:r w:rsidR="001050AE">
      <w:rPr>
        <w:rStyle w:val="PageNumber"/>
      </w:rPr>
      <w:instrText xml:space="preserve">PAGE  </w:instrText>
    </w:r>
    <w:r>
      <w:rPr>
        <w:rStyle w:val="PageNumber"/>
      </w:rPr>
      <w:fldChar w:fldCharType="separate"/>
    </w:r>
    <w:r w:rsidR="00BD1B15">
      <w:rPr>
        <w:rStyle w:val="PageNumber"/>
        <w:noProof/>
      </w:rPr>
      <w:t>iii</w:t>
    </w:r>
    <w:r>
      <w:rPr>
        <w:rStyle w:val="PageNumber"/>
      </w:rPr>
      <w:fldChar w:fldCharType="end"/>
    </w:r>
  </w:p>
  <w:p w:rsidR="001050AE" w:rsidRDefault="001050AE" w:rsidP="00653B76">
    <w:pPr>
      <w:pStyle w:val="Footer"/>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0AE" w:rsidRDefault="001050AE">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0AE" w:rsidRDefault="00637A97" w:rsidP="00653B76">
    <w:pPr>
      <w:pStyle w:val="Footer"/>
      <w:framePr w:wrap="around" w:vAnchor="text" w:hAnchor="margin" w:xAlign="center" w:y="1"/>
      <w:rPr>
        <w:rStyle w:val="PageNumber"/>
      </w:rPr>
    </w:pPr>
    <w:r>
      <w:rPr>
        <w:rStyle w:val="PageNumber"/>
      </w:rPr>
      <w:fldChar w:fldCharType="begin"/>
    </w:r>
    <w:r w:rsidR="001050AE">
      <w:rPr>
        <w:rStyle w:val="PageNumber"/>
      </w:rPr>
      <w:instrText xml:space="preserve">PAGE  </w:instrText>
    </w:r>
    <w:r>
      <w:rPr>
        <w:rStyle w:val="PageNumber"/>
      </w:rPr>
      <w:fldChar w:fldCharType="end"/>
    </w:r>
  </w:p>
  <w:p w:rsidR="001050AE" w:rsidRDefault="001050AE">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0AE" w:rsidRDefault="001050AE" w:rsidP="00C22E10">
    <w:pPr>
      <w:pStyle w:val="Footer"/>
      <w:framePr w:wrap="around" w:vAnchor="text" w:hAnchor="margin" w:xAlign="center" w:y="1"/>
      <w:rPr>
        <w:rStyle w:val="PageNumber"/>
      </w:rPr>
    </w:pPr>
    <w:r w:rsidRPr="00C22E10">
      <w:rPr>
        <w:rStyle w:val="PageNumber"/>
      </w:rPr>
      <w:t xml:space="preserve">Page </w:t>
    </w:r>
    <w:r w:rsidR="00637A97" w:rsidRPr="00C22E10">
      <w:rPr>
        <w:rStyle w:val="PageNumber"/>
      </w:rPr>
      <w:fldChar w:fldCharType="begin"/>
    </w:r>
    <w:r w:rsidRPr="00C22E10">
      <w:rPr>
        <w:rStyle w:val="PageNumber"/>
      </w:rPr>
      <w:instrText xml:space="preserve"> PAGE </w:instrText>
    </w:r>
    <w:r w:rsidR="00637A97" w:rsidRPr="00C22E10">
      <w:rPr>
        <w:rStyle w:val="PageNumber"/>
      </w:rPr>
      <w:fldChar w:fldCharType="separate"/>
    </w:r>
    <w:r w:rsidR="00BD1B15">
      <w:rPr>
        <w:rStyle w:val="PageNumber"/>
        <w:noProof/>
      </w:rPr>
      <w:t>32</w:t>
    </w:r>
    <w:r w:rsidR="00637A97" w:rsidRPr="00C22E10">
      <w:rPr>
        <w:rStyle w:val="PageNumber"/>
      </w:rPr>
      <w:fldChar w:fldCharType="end"/>
    </w:r>
    <w:r w:rsidRPr="00C22E10">
      <w:rPr>
        <w:rStyle w:val="PageNumber"/>
      </w:rPr>
      <w:t xml:space="preserve"> of </w:t>
    </w:r>
    <w:r w:rsidR="00637A97" w:rsidRPr="00C22E10">
      <w:rPr>
        <w:rStyle w:val="PageNumber"/>
      </w:rPr>
      <w:fldChar w:fldCharType="begin"/>
    </w:r>
    <w:r w:rsidRPr="00C22E10">
      <w:rPr>
        <w:rStyle w:val="PageNumber"/>
      </w:rPr>
      <w:instrText xml:space="preserve"> NUMPAGES </w:instrText>
    </w:r>
    <w:r w:rsidR="00637A97" w:rsidRPr="00C22E10">
      <w:rPr>
        <w:rStyle w:val="PageNumber"/>
      </w:rPr>
      <w:fldChar w:fldCharType="separate"/>
    </w:r>
    <w:r w:rsidR="00BD1B15">
      <w:rPr>
        <w:rStyle w:val="PageNumber"/>
        <w:noProof/>
      </w:rPr>
      <w:t>35</w:t>
    </w:r>
    <w:r w:rsidR="00637A97" w:rsidRPr="00C22E10">
      <w:rPr>
        <w:rStyle w:val="PageNumber"/>
      </w:rPr>
      <w:fldChar w:fldCharType="end"/>
    </w:r>
  </w:p>
  <w:p w:rsidR="001050AE" w:rsidRDefault="001050AE">
    <w:pPr>
      <w:pStyle w:val="Footer"/>
    </w:pP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06F" w:rsidRDefault="00EB606F">
      <w:r>
        <w:separator/>
      </w:r>
    </w:p>
  </w:footnote>
  <w:footnote w:type="continuationSeparator" w:id="0">
    <w:p w:rsidR="00EB606F" w:rsidRDefault="00EB60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0AE" w:rsidRDefault="001050AE" w:rsidP="00653B76">
    <w:pPr>
      <w:pStyle w:val="Header"/>
    </w:pPr>
    <w:r>
      <w:t xml:space="preserve">Draft 2 5/26/09                                                                                            OMB No. 0920-XXXX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0AE" w:rsidRDefault="001050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0716D"/>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1A124C54"/>
    <w:multiLevelType w:val="hybridMultilevel"/>
    <w:tmpl w:val="41D0306E"/>
    <w:lvl w:ilvl="0" w:tplc="2D10431C">
      <w:start w:val="1"/>
      <w:numFmt w:val="decimal"/>
      <w:lvlText w:val="%1)"/>
      <w:lvlJc w:val="left"/>
      <w:pPr>
        <w:tabs>
          <w:tab w:val="num" w:pos="720"/>
        </w:tabs>
        <w:ind w:left="720" w:hanging="576"/>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4631190"/>
    <w:multiLevelType w:val="hybridMultilevel"/>
    <w:tmpl w:val="97948D7E"/>
    <w:lvl w:ilvl="0" w:tplc="B3FC678E">
      <w:start w:val="4"/>
      <w:numFmt w:val="bullet"/>
      <w:pStyle w:val="BodyText"/>
      <w:lvlText w:val=""/>
      <w:lvlJc w:val="left"/>
      <w:pPr>
        <w:tabs>
          <w:tab w:val="num" w:pos="1800"/>
        </w:tabs>
        <w:ind w:left="1800" w:hanging="360"/>
      </w:pPr>
      <w:rPr>
        <w:rFonts w:ascii="Wingdings" w:hAnsi="Wingdings" w:cs="Times New Roman"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5153F75"/>
    <w:multiLevelType w:val="hybridMultilevel"/>
    <w:tmpl w:val="EA845EBE"/>
    <w:lvl w:ilvl="0" w:tplc="BA8AE174">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5E15FAE"/>
    <w:multiLevelType w:val="hybridMultilevel"/>
    <w:tmpl w:val="D8E8F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7A5175"/>
    <w:multiLevelType w:val="hybridMultilevel"/>
    <w:tmpl w:val="8396A294"/>
    <w:lvl w:ilvl="0" w:tplc="7C7AB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194D5B"/>
    <w:multiLevelType w:val="hybridMultilevel"/>
    <w:tmpl w:val="A8EAAEAE"/>
    <w:lvl w:ilvl="0" w:tplc="2A602452">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3E2712A"/>
    <w:multiLevelType w:val="hybridMultilevel"/>
    <w:tmpl w:val="72186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B65C2A"/>
    <w:multiLevelType w:val="hybridMultilevel"/>
    <w:tmpl w:val="BE60140A"/>
    <w:lvl w:ilvl="0" w:tplc="27FA12F6">
      <w:start w:val="1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B767DC7"/>
    <w:multiLevelType w:val="hybridMultilevel"/>
    <w:tmpl w:val="63C04F44"/>
    <w:lvl w:ilvl="0" w:tplc="F1D87852">
      <w:start w:val="7"/>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BC4291F"/>
    <w:multiLevelType w:val="hybridMultilevel"/>
    <w:tmpl w:val="248C5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1F3F10"/>
    <w:multiLevelType w:val="hybridMultilevel"/>
    <w:tmpl w:val="05525654"/>
    <w:lvl w:ilvl="0" w:tplc="4A2E176C">
      <w:start w:val="1"/>
      <w:numFmt w:val="decimal"/>
      <w:lvlText w:val="%1"/>
      <w:lvlJc w:val="left"/>
      <w:pPr>
        <w:ind w:left="2160" w:hanging="1440"/>
      </w:pPr>
      <w:rPr>
        <w:rFonts w:eastAsia="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90F43AA"/>
    <w:multiLevelType w:val="multilevel"/>
    <w:tmpl w:val="2E2CD470"/>
    <w:lvl w:ilvl="0">
      <w:start w:val="1"/>
      <w:numFmt w:val="decimal"/>
      <w:lvlText w:val="%1"/>
      <w:lvlJc w:val="left"/>
      <w:pPr>
        <w:ind w:left="360" w:hanging="360"/>
      </w:pPr>
      <w:rPr>
        <w:rFonts w:hint="default"/>
      </w:rPr>
    </w:lvl>
    <w:lvl w:ilvl="1">
      <w:start w:val="1"/>
      <w:numFmt w:val="decimal"/>
      <w:lvlText w:val="%1.%2"/>
      <w:lvlJc w:val="left"/>
      <w:pPr>
        <w:ind w:left="390" w:hanging="36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1680" w:hanging="1440"/>
      </w:pPr>
      <w:rPr>
        <w:rFonts w:hint="default"/>
      </w:rPr>
    </w:lvl>
  </w:abstractNum>
  <w:abstractNum w:abstractNumId="13">
    <w:nsid w:val="6ADE27C0"/>
    <w:multiLevelType w:val="hybridMultilevel"/>
    <w:tmpl w:val="894A7988"/>
    <w:lvl w:ilvl="0" w:tplc="C116F290">
      <w:start w:val="1"/>
      <w:numFmt w:val="decimal"/>
      <w:lvlText w:val="%1."/>
      <w:lvlJc w:val="left"/>
      <w:pPr>
        <w:tabs>
          <w:tab w:val="num" w:pos="360"/>
        </w:tabs>
        <w:ind w:left="360" w:hanging="360"/>
      </w:pPr>
      <w:rPr>
        <w:b w:val="0"/>
        <w:i w:val="0"/>
      </w:rPr>
    </w:lvl>
    <w:lvl w:ilvl="1" w:tplc="2552324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D63467A"/>
    <w:multiLevelType w:val="hybridMultilevel"/>
    <w:tmpl w:val="BAA28204"/>
    <w:lvl w:ilvl="0" w:tplc="7C7AB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EF6905"/>
    <w:multiLevelType w:val="hybridMultilevel"/>
    <w:tmpl w:val="7CB21E10"/>
    <w:lvl w:ilvl="0" w:tplc="BA8AE17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37C1FC0"/>
    <w:multiLevelType w:val="hybridMultilevel"/>
    <w:tmpl w:val="75907CF6"/>
    <w:lvl w:ilvl="0" w:tplc="7C7ABA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CA1E48"/>
    <w:multiLevelType w:val="hybridMultilevel"/>
    <w:tmpl w:val="28489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125948"/>
    <w:multiLevelType w:val="hybridMultilevel"/>
    <w:tmpl w:val="3F867AFA"/>
    <w:lvl w:ilvl="0" w:tplc="0409000F">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6"/>
  </w:num>
  <w:num w:numId="4">
    <w:abstractNumId w:val="8"/>
  </w:num>
  <w:num w:numId="5">
    <w:abstractNumId w:val="18"/>
  </w:num>
  <w:num w:numId="6">
    <w:abstractNumId w:val="1"/>
  </w:num>
  <w:num w:numId="7">
    <w:abstractNumId w:val="15"/>
  </w:num>
  <w:num w:numId="8">
    <w:abstractNumId w:val="14"/>
  </w:num>
  <w:num w:numId="9">
    <w:abstractNumId w:val="16"/>
  </w:num>
  <w:num w:numId="10">
    <w:abstractNumId w:val="4"/>
  </w:num>
  <w:num w:numId="11">
    <w:abstractNumId w:val="7"/>
  </w:num>
  <w:num w:numId="12">
    <w:abstractNumId w:val="12"/>
  </w:num>
  <w:num w:numId="13">
    <w:abstractNumId w:val="17"/>
  </w:num>
  <w:num w:numId="14">
    <w:abstractNumId w:val="10"/>
  </w:num>
  <w:num w:numId="15">
    <w:abstractNumId w:val="5"/>
  </w:num>
  <w:num w:numId="16">
    <w:abstractNumId w:val="11"/>
  </w:num>
  <w:num w:numId="17">
    <w:abstractNumId w:val="3"/>
  </w:num>
  <w:num w:numId="18">
    <w:abstractNumId w:val="13"/>
  </w:num>
  <w:num w:numId="19">
    <w:abstractNumId w:val="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EN.InstantFormat" w:val="&lt;ENInstantFormat&gt;&lt;Enabled&gt;0&lt;/Enabled&gt;&lt;ScanUnformatted&gt;1&lt;/ScanUnformatted&gt;&lt;ScanChanges&gt;1&lt;/ScanChanges&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SMW.enl&lt;/item&gt;&lt;/Libraries&gt;&lt;/ENLibraries&gt;"/>
  </w:docVars>
  <w:rsids>
    <w:rsidRoot w:val="00653B76"/>
    <w:rsid w:val="0000193D"/>
    <w:rsid w:val="00002888"/>
    <w:rsid w:val="00004D38"/>
    <w:rsid w:val="0001022F"/>
    <w:rsid w:val="00011734"/>
    <w:rsid w:val="00011C5A"/>
    <w:rsid w:val="00011E3B"/>
    <w:rsid w:val="00011EA2"/>
    <w:rsid w:val="000139DD"/>
    <w:rsid w:val="0001494F"/>
    <w:rsid w:val="00015237"/>
    <w:rsid w:val="00016A85"/>
    <w:rsid w:val="0001723F"/>
    <w:rsid w:val="00017E05"/>
    <w:rsid w:val="00017E5C"/>
    <w:rsid w:val="0002055B"/>
    <w:rsid w:val="000205FD"/>
    <w:rsid w:val="000212C7"/>
    <w:rsid w:val="0002159F"/>
    <w:rsid w:val="0002167D"/>
    <w:rsid w:val="00022761"/>
    <w:rsid w:val="00022DF1"/>
    <w:rsid w:val="00024A37"/>
    <w:rsid w:val="00025155"/>
    <w:rsid w:val="000274C9"/>
    <w:rsid w:val="00030274"/>
    <w:rsid w:val="000304CD"/>
    <w:rsid w:val="00031D5C"/>
    <w:rsid w:val="00031EAD"/>
    <w:rsid w:val="0003302F"/>
    <w:rsid w:val="00036A51"/>
    <w:rsid w:val="00041507"/>
    <w:rsid w:val="00042014"/>
    <w:rsid w:val="0004288C"/>
    <w:rsid w:val="000435B9"/>
    <w:rsid w:val="00051311"/>
    <w:rsid w:val="000523CD"/>
    <w:rsid w:val="0005315B"/>
    <w:rsid w:val="00053F30"/>
    <w:rsid w:val="00055F64"/>
    <w:rsid w:val="00060C44"/>
    <w:rsid w:val="00060CD3"/>
    <w:rsid w:val="000631B9"/>
    <w:rsid w:val="00063DB1"/>
    <w:rsid w:val="000669A7"/>
    <w:rsid w:val="000670AB"/>
    <w:rsid w:val="00067CD1"/>
    <w:rsid w:val="00070355"/>
    <w:rsid w:val="00070927"/>
    <w:rsid w:val="0007248F"/>
    <w:rsid w:val="000727DA"/>
    <w:rsid w:val="00073D9C"/>
    <w:rsid w:val="00075712"/>
    <w:rsid w:val="00077734"/>
    <w:rsid w:val="00077FA9"/>
    <w:rsid w:val="00081A25"/>
    <w:rsid w:val="00081F91"/>
    <w:rsid w:val="00084BA1"/>
    <w:rsid w:val="00085149"/>
    <w:rsid w:val="00085525"/>
    <w:rsid w:val="00086B7D"/>
    <w:rsid w:val="00090157"/>
    <w:rsid w:val="00090309"/>
    <w:rsid w:val="00092129"/>
    <w:rsid w:val="00092807"/>
    <w:rsid w:val="000932DA"/>
    <w:rsid w:val="0009398D"/>
    <w:rsid w:val="000948D8"/>
    <w:rsid w:val="00096CA2"/>
    <w:rsid w:val="00096E38"/>
    <w:rsid w:val="0009765E"/>
    <w:rsid w:val="000A37A0"/>
    <w:rsid w:val="000A6910"/>
    <w:rsid w:val="000A7352"/>
    <w:rsid w:val="000A77F3"/>
    <w:rsid w:val="000B0811"/>
    <w:rsid w:val="000B086A"/>
    <w:rsid w:val="000B1324"/>
    <w:rsid w:val="000B1A99"/>
    <w:rsid w:val="000B265B"/>
    <w:rsid w:val="000B44E4"/>
    <w:rsid w:val="000B6EEF"/>
    <w:rsid w:val="000C4B80"/>
    <w:rsid w:val="000C5685"/>
    <w:rsid w:val="000C58C2"/>
    <w:rsid w:val="000C6A28"/>
    <w:rsid w:val="000D10E2"/>
    <w:rsid w:val="000D17D1"/>
    <w:rsid w:val="000D57EC"/>
    <w:rsid w:val="000D7B0C"/>
    <w:rsid w:val="000E13B8"/>
    <w:rsid w:val="000E384B"/>
    <w:rsid w:val="000E74E1"/>
    <w:rsid w:val="000F0923"/>
    <w:rsid w:val="000F1843"/>
    <w:rsid w:val="000F3A3D"/>
    <w:rsid w:val="000F4336"/>
    <w:rsid w:val="000F61E8"/>
    <w:rsid w:val="00100A1F"/>
    <w:rsid w:val="00103705"/>
    <w:rsid w:val="001050AE"/>
    <w:rsid w:val="001060E9"/>
    <w:rsid w:val="00107E1B"/>
    <w:rsid w:val="00111B12"/>
    <w:rsid w:val="00113E5A"/>
    <w:rsid w:val="00114854"/>
    <w:rsid w:val="00117D8F"/>
    <w:rsid w:val="001205C8"/>
    <w:rsid w:val="001224A5"/>
    <w:rsid w:val="001225C8"/>
    <w:rsid w:val="00122E83"/>
    <w:rsid w:val="00122EBB"/>
    <w:rsid w:val="001239DF"/>
    <w:rsid w:val="001249A3"/>
    <w:rsid w:val="00124BB9"/>
    <w:rsid w:val="00124D20"/>
    <w:rsid w:val="00132D3A"/>
    <w:rsid w:val="00133451"/>
    <w:rsid w:val="0013496A"/>
    <w:rsid w:val="00134A3C"/>
    <w:rsid w:val="001355F8"/>
    <w:rsid w:val="00135E75"/>
    <w:rsid w:val="00137436"/>
    <w:rsid w:val="0014010F"/>
    <w:rsid w:val="00140E3E"/>
    <w:rsid w:val="001417EA"/>
    <w:rsid w:val="00143B45"/>
    <w:rsid w:val="00144020"/>
    <w:rsid w:val="0014749C"/>
    <w:rsid w:val="00147AFA"/>
    <w:rsid w:val="0015035D"/>
    <w:rsid w:val="001515D3"/>
    <w:rsid w:val="0015351D"/>
    <w:rsid w:val="00153529"/>
    <w:rsid w:val="00155214"/>
    <w:rsid w:val="00157111"/>
    <w:rsid w:val="00157356"/>
    <w:rsid w:val="00160019"/>
    <w:rsid w:val="001607D7"/>
    <w:rsid w:val="001625D8"/>
    <w:rsid w:val="001647B2"/>
    <w:rsid w:val="00164EC3"/>
    <w:rsid w:val="00167573"/>
    <w:rsid w:val="001677A3"/>
    <w:rsid w:val="00170D7F"/>
    <w:rsid w:val="001710E0"/>
    <w:rsid w:val="00174DC2"/>
    <w:rsid w:val="0017651F"/>
    <w:rsid w:val="00176E6A"/>
    <w:rsid w:val="00183969"/>
    <w:rsid w:val="00184221"/>
    <w:rsid w:val="00184CEA"/>
    <w:rsid w:val="00185FB3"/>
    <w:rsid w:val="00186100"/>
    <w:rsid w:val="0019032C"/>
    <w:rsid w:val="00191F4E"/>
    <w:rsid w:val="00193038"/>
    <w:rsid w:val="0019392A"/>
    <w:rsid w:val="0019438E"/>
    <w:rsid w:val="00195B30"/>
    <w:rsid w:val="00195DFE"/>
    <w:rsid w:val="00196376"/>
    <w:rsid w:val="001977F7"/>
    <w:rsid w:val="00197BEC"/>
    <w:rsid w:val="001A086C"/>
    <w:rsid w:val="001A12BA"/>
    <w:rsid w:val="001A4B84"/>
    <w:rsid w:val="001A501B"/>
    <w:rsid w:val="001A7533"/>
    <w:rsid w:val="001A7BB7"/>
    <w:rsid w:val="001B1026"/>
    <w:rsid w:val="001B3582"/>
    <w:rsid w:val="001B3D36"/>
    <w:rsid w:val="001B4093"/>
    <w:rsid w:val="001B454E"/>
    <w:rsid w:val="001B4E18"/>
    <w:rsid w:val="001B6B10"/>
    <w:rsid w:val="001C1DD7"/>
    <w:rsid w:val="001C327B"/>
    <w:rsid w:val="001C3E14"/>
    <w:rsid w:val="001C5D97"/>
    <w:rsid w:val="001C6CC2"/>
    <w:rsid w:val="001D15AA"/>
    <w:rsid w:val="001D4284"/>
    <w:rsid w:val="001D434B"/>
    <w:rsid w:val="001D4A8B"/>
    <w:rsid w:val="001D4C06"/>
    <w:rsid w:val="001D710A"/>
    <w:rsid w:val="001D7CE8"/>
    <w:rsid w:val="001E0172"/>
    <w:rsid w:val="001E399E"/>
    <w:rsid w:val="001E3AFB"/>
    <w:rsid w:val="001E5496"/>
    <w:rsid w:val="001E68F9"/>
    <w:rsid w:val="001F0247"/>
    <w:rsid w:val="001F17B4"/>
    <w:rsid w:val="001F269D"/>
    <w:rsid w:val="001F36F9"/>
    <w:rsid w:val="001F43C3"/>
    <w:rsid w:val="001F4939"/>
    <w:rsid w:val="001F5325"/>
    <w:rsid w:val="001F69EA"/>
    <w:rsid w:val="001F6A69"/>
    <w:rsid w:val="001F78A4"/>
    <w:rsid w:val="00200A1E"/>
    <w:rsid w:val="00203046"/>
    <w:rsid w:val="00203189"/>
    <w:rsid w:val="00204EDB"/>
    <w:rsid w:val="00205274"/>
    <w:rsid w:val="00210EC4"/>
    <w:rsid w:val="002124F5"/>
    <w:rsid w:val="00212600"/>
    <w:rsid w:val="00212874"/>
    <w:rsid w:val="00212C7C"/>
    <w:rsid w:val="00213C5B"/>
    <w:rsid w:val="002149D9"/>
    <w:rsid w:val="00214BE6"/>
    <w:rsid w:val="00215622"/>
    <w:rsid w:val="00220198"/>
    <w:rsid w:val="002220C0"/>
    <w:rsid w:val="00222526"/>
    <w:rsid w:val="00223354"/>
    <w:rsid w:val="00224391"/>
    <w:rsid w:val="002253BD"/>
    <w:rsid w:val="00226548"/>
    <w:rsid w:val="00227626"/>
    <w:rsid w:val="00227BE4"/>
    <w:rsid w:val="00232D4D"/>
    <w:rsid w:val="00233065"/>
    <w:rsid w:val="002353DD"/>
    <w:rsid w:val="002418E0"/>
    <w:rsid w:val="002426DD"/>
    <w:rsid w:val="00244485"/>
    <w:rsid w:val="00244D29"/>
    <w:rsid w:val="00245ED7"/>
    <w:rsid w:val="00246958"/>
    <w:rsid w:val="00246CFD"/>
    <w:rsid w:val="0024726F"/>
    <w:rsid w:val="0025282B"/>
    <w:rsid w:val="002534FB"/>
    <w:rsid w:val="002546F9"/>
    <w:rsid w:val="00255356"/>
    <w:rsid w:val="00256E38"/>
    <w:rsid w:val="002572EE"/>
    <w:rsid w:val="0026299C"/>
    <w:rsid w:val="00262B6B"/>
    <w:rsid w:val="00262BB0"/>
    <w:rsid w:val="00262F79"/>
    <w:rsid w:val="00264DCD"/>
    <w:rsid w:val="00266763"/>
    <w:rsid w:val="002676AB"/>
    <w:rsid w:val="00270219"/>
    <w:rsid w:val="002734EA"/>
    <w:rsid w:val="00275A93"/>
    <w:rsid w:val="0027710C"/>
    <w:rsid w:val="00277A28"/>
    <w:rsid w:val="00280C62"/>
    <w:rsid w:val="002818B5"/>
    <w:rsid w:val="00282A7C"/>
    <w:rsid w:val="002870B7"/>
    <w:rsid w:val="00292114"/>
    <w:rsid w:val="00292973"/>
    <w:rsid w:val="002934D1"/>
    <w:rsid w:val="00293FC1"/>
    <w:rsid w:val="002944BD"/>
    <w:rsid w:val="00294FE6"/>
    <w:rsid w:val="00297124"/>
    <w:rsid w:val="00297F34"/>
    <w:rsid w:val="002A482C"/>
    <w:rsid w:val="002A64F7"/>
    <w:rsid w:val="002A7857"/>
    <w:rsid w:val="002B043C"/>
    <w:rsid w:val="002B0C29"/>
    <w:rsid w:val="002B2200"/>
    <w:rsid w:val="002B5834"/>
    <w:rsid w:val="002B79F3"/>
    <w:rsid w:val="002C049A"/>
    <w:rsid w:val="002C1938"/>
    <w:rsid w:val="002C3276"/>
    <w:rsid w:val="002C559C"/>
    <w:rsid w:val="002C58BC"/>
    <w:rsid w:val="002C70E6"/>
    <w:rsid w:val="002C7478"/>
    <w:rsid w:val="002D0075"/>
    <w:rsid w:val="002D0348"/>
    <w:rsid w:val="002D1E71"/>
    <w:rsid w:val="002D233B"/>
    <w:rsid w:val="002D2AD5"/>
    <w:rsid w:val="002D327A"/>
    <w:rsid w:val="002D37C6"/>
    <w:rsid w:val="002D3ED4"/>
    <w:rsid w:val="002D5FD8"/>
    <w:rsid w:val="002D60B6"/>
    <w:rsid w:val="002D6E65"/>
    <w:rsid w:val="002D7062"/>
    <w:rsid w:val="002E2886"/>
    <w:rsid w:val="002E5B5C"/>
    <w:rsid w:val="002E601F"/>
    <w:rsid w:val="002F08AC"/>
    <w:rsid w:val="002F1D09"/>
    <w:rsid w:val="002F2600"/>
    <w:rsid w:val="002F46BE"/>
    <w:rsid w:val="002F49E5"/>
    <w:rsid w:val="002F5C55"/>
    <w:rsid w:val="002F657B"/>
    <w:rsid w:val="002F7571"/>
    <w:rsid w:val="00300987"/>
    <w:rsid w:val="00301150"/>
    <w:rsid w:val="00301E20"/>
    <w:rsid w:val="00304A25"/>
    <w:rsid w:val="00304C3A"/>
    <w:rsid w:val="0030593F"/>
    <w:rsid w:val="00305FCB"/>
    <w:rsid w:val="00310146"/>
    <w:rsid w:val="003102F9"/>
    <w:rsid w:val="00311172"/>
    <w:rsid w:val="003125CE"/>
    <w:rsid w:val="0031280B"/>
    <w:rsid w:val="00313E5F"/>
    <w:rsid w:val="003152BD"/>
    <w:rsid w:val="00315E6B"/>
    <w:rsid w:val="00317564"/>
    <w:rsid w:val="00323D54"/>
    <w:rsid w:val="0032445F"/>
    <w:rsid w:val="00324490"/>
    <w:rsid w:val="00324665"/>
    <w:rsid w:val="00325686"/>
    <w:rsid w:val="003316C7"/>
    <w:rsid w:val="00334D95"/>
    <w:rsid w:val="00337BF2"/>
    <w:rsid w:val="00341D55"/>
    <w:rsid w:val="0034229E"/>
    <w:rsid w:val="003427A8"/>
    <w:rsid w:val="00345052"/>
    <w:rsid w:val="00345E7A"/>
    <w:rsid w:val="00346258"/>
    <w:rsid w:val="00347E01"/>
    <w:rsid w:val="0035029D"/>
    <w:rsid w:val="003504A0"/>
    <w:rsid w:val="003507B9"/>
    <w:rsid w:val="0035136E"/>
    <w:rsid w:val="003545FC"/>
    <w:rsid w:val="00354D72"/>
    <w:rsid w:val="00356610"/>
    <w:rsid w:val="00360A7F"/>
    <w:rsid w:val="00364D0D"/>
    <w:rsid w:val="00364F93"/>
    <w:rsid w:val="00371A65"/>
    <w:rsid w:val="00372791"/>
    <w:rsid w:val="00374E83"/>
    <w:rsid w:val="00376448"/>
    <w:rsid w:val="00376EF6"/>
    <w:rsid w:val="0037796D"/>
    <w:rsid w:val="0038214E"/>
    <w:rsid w:val="00382E83"/>
    <w:rsid w:val="00385A5B"/>
    <w:rsid w:val="00391D7D"/>
    <w:rsid w:val="00397877"/>
    <w:rsid w:val="003A1A8D"/>
    <w:rsid w:val="003A3CE6"/>
    <w:rsid w:val="003A5B31"/>
    <w:rsid w:val="003A5F54"/>
    <w:rsid w:val="003B0393"/>
    <w:rsid w:val="003B55CF"/>
    <w:rsid w:val="003B5A04"/>
    <w:rsid w:val="003B77FA"/>
    <w:rsid w:val="003B7C34"/>
    <w:rsid w:val="003B7FEC"/>
    <w:rsid w:val="003C0C1C"/>
    <w:rsid w:val="003C1C43"/>
    <w:rsid w:val="003C4102"/>
    <w:rsid w:val="003C5355"/>
    <w:rsid w:val="003C79DF"/>
    <w:rsid w:val="003D1CAA"/>
    <w:rsid w:val="003D1F30"/>
    <w:rsid w:val="003D296F"/>
    <w:rsid w:val="003D5376"/>
    <w:rsid w:val="003D5769"/>
    <w:rsid w:val="003D7C48"/>
    <w:rsid w:val="003E15A6"/>
    <w:rsid w:val="003E17D4"/>
    <w:rsid w:val="003E3485"/>
    <w:rsid w:val="003E63B6"/>
    <w:rsid w:val="003F022B"/>
    <w:rsid w:val="003F328B"/>
    <w:rsid w:val="003F3F8D"/>
    <w:rsid w:val="003F42EE"/>
    <w:rsid w:val="003F56B2"/>
    <w:rsid w:val="003F66FB"/>
    <w:rsid w:val="004042C5"/>
    <w:rsid w:val="004050C7"/>
    <w:rsid w:val="004059D4"/>
    <w:rsid w:val="00405B75"/>
    <w:rsid w:val="00406E18"/>
    <w:rsid w:val="0041040A"/>
    <w:rsid w:val="004110B0"/>
    <w:rsid w:val="00412C22"/>
    <w:rsid w:val="00413A60"/>
    <w:rsid w:val="0041471C"/>
    <w:rsid w:val="00421727"/>
    <w:rsid w:val="004238AF"/>
    <w:rsid w:val="0042731C"/>
    <w:rsid w:val="00427972"/>
    <w:rsid w:val="00431489"/>
    <w:rsid w:val="004325AB"/>
    <w:rsid w:val="00432ABA"/>
    <w:rsid w:val="004405E3"/>
    <w:rsid w:val="00440C46"/>
    <w:rsid w:val="00440C8D"/>
    <w:rsid w:val="004441B2"/>
    <w:rsid w:val="00445642"/>
    <w:rsid w:val="00446450"/>
    <w:rsid w:val="004500BC"/>
    <w:rsid w:val="00450E86"/>
    <w:rsid w:val="00455975"/>
    <w:rsid w:val="00456D07"/>
    <w:rsid w:val="004610BC"/>
    <w:rsid w:val="0046181E"/>
    <w:rsid w:val="0046225C"/>
    <w:rsid w:val="0046335E"/>
    <w:rsid w:val="004635B4"/>
    <w:rsid w:val="00467385"/>
    <w:rsid w:val="0047000E"/>
    <w:rsid w:val="00470536"/>
    <w:rsid w:val="004706E3"/>
    <w:rsid w:val="004710F7"/>
    <w:rsid w:val="00472C9D"/>
    <w:rsid w:val="00472D1B"/>
    <w:rsid w:val="00474111"/>
    <w:rsid w:val="004750C2"/>
    <w:rsid w:val="00475816"/>
    <w:rsid w:val="00475CF7"/>
    <w:rsid w:val="00476588"/>
    <w:rsid w:val="004779C2"/>
    <w:rsid w:val="0048047E"/>
    <w:rsid w:val="004817D1"/>
    <w:rsid w:val="0048182D"/>
    <w:rsid w:val="0048208F"/>
    <w:rsid w:val="00482465"/>
    <w:rsid w:val="004833E3"/>
    <w:rsid w:val="00483518"/>
    <w:rsid w:val="004851AA"/>
    <w:rsid w:val="00485C3A"/>
    <w:rsid w:val="00485EA9"/>
    <w:rsid w:val="004863C4"/>
    <w:rsid w:val="004863F0"/>
    <w:rsid w:val="00491AD8"/>
    <w:rsid w:val="004953B9"/>
    <w:rsid w:val="00497862"/>
    <w:rsid w:val="004A0378"/>
    <w:rsid w:val="004A066D"/>
    <w:rsid w:val="004A06D4"/>
    <w:rsid w:val="004A20AB"/>
    <w:rsid w:val="004A2514"/>
    <w:rsid w:val="004A3E7B"/>
    <w:rsid w:val="004A4294"/>
    <w:rsid w:val="004A734F"/>
    <w:rsid w:val="004B1341"/>
    <w:rsid w:val="004B1A0B"/>
    <w:rsid w:val="004B2F63"/>
    <w:rsid w:val="004B39C8"/>
    <w:rsid w:val="004B3CB3"/>
    <w:rsid w:val="004B466E"/>
    <w:rsid w:val="004B5D2C"/>
    <w:rsid w:val="004B6C51"/>
    <w:rsid w:val="004C0525"/>
    <w:rsid w:val="004C13A4"/>
    <w:rsid w:val="004C3C1D"/>
    <w:rsid w:val="004C5637"/>
    <w:rsid w:val="004C77EB"/>
    <w:rsid w:val="004D132B"/>
    <w:rsid w:val="004D44A4"/>
    <w:rsid w:val="004D7367"/>
    <w:rsid w:val="004D7653"/>
    <w:rsid w:val="004D798B"/>
    <w:rsid w:val="004E0BAD"/>
    <w:rsid w:val="004E1217"/>
    <w:rsid w:val="004E1BD0"/>
    <w:rsid w:val="004E2D78"/>
    <w:rsid w:val="004E2DFD"/>
    <w:rsid w:val="004E2E1F"/>
    <w:rsid w:val="004E3E6B"/>
    <w:rsid w:val="004E5582"/>
    <w:rsid w:val="004E5945"/>
    <w:rsid w:val="004E7CA1"/>
    <w:rsid w:val="004F01CD"/>
    <w:rsid w:val="004F41DD"/>
    <w:rsid w:val="004F61D2"/>
    <w:rsid w:val="004F63B2"/>
    <w:rsid w:val="00503E0B"/>
    <w:rsid w:val="00503F84"/>
    <w:rsid w:val="00505BCE"/>
    <w:rsid w:val="005126E9"/>
    <w:rsid w:val="00513840"/>
    <w:rsid w:val="00517135"/>
    <w:rsid w:val="005202B1"/>
    <w:rsid w:val="005229A3"/>
    <w:rsid w:val="0052338E"/>
    <w:rsid w:val="005250D7"/>
    <w:rsid w:val="005261F3"/>
    <w:rsid w:val="00530401"/>
    <w:rsid w:val="00531CD6"/>
    <w:rsid w:val="0053674A"/>
    <w:rsid w:val="0054090F"/>
    <w:rsid w:val="00540DF1"/>
    <w:rsid w:val="00540EF1"/>
    <w:rsid w:val="00543C70"/>
    <w:rsid w:val="0054693C"/>
    <w:rsid w:val="00547C41"/>
    <w:rsid w:val="00550E7F"/>
    <w:rsid w:val="00552FFB"/>
    <w:rsid w:val="005534A0"/>
    <w:rsid w:val="00553BE6"/>
    <w:rsid w:val="00554B69"/>
    <w:rsid w:val="00554C6C"/>
    <w:rsid w:val="00555A60"/>
    <w:rsid w:val="005606C6"/>
    <w:rsid w:val="00561AED"/>
    <w:rsid w:val="00562C0C"/>
    <w:rsid w:val="005634A0"/>
    <w:rsid w:val="00563A36"/>
    <w:rsid w:val="0056565A"/>
    <w:rsid w:val="00570623"/>
    <w:rsid w:val="00570A0F"/>
    <w:rsid w:val="00571671"/>
    <w:rsid w:val="00572B60"/>
    <w:rsid w:val="00576E60"/>
    <w:rsid w:val="00577217"/>
    <w:rsid w:val="00581B4F"/>
    <w:rsid w:val="00584369"/>
    <w:rsid w:val="005854D1"/>
    <w:rsid w:val="00585E96"/>
    <w:rsid w:val="005901F4"/>
    <w:rsid w:val="00590FCA"/>
    <w:rsid w:val="0059176E"/>
    <w:rsid w:val="005934CC"/>
    <w:rsid w:val="00593A7B"/>
    <w:rsid w:val="00594124"/>
    <w:rsid w:val="005A0086"/>
    <w:rsid w:val="005A07A7"/>
    <w:rsid w:val="005A1EA0"/>
    <w:rsid w:val="005A4845"/>
    <w:rsid w:val="005A5D82"/>
    <w:rsid w:val="005A5E99"/>
    <w:rsid w:val="005A6692"/>
    <w:rsid w:val="005B03AB"/>
    <w:rsid w:val="005B1616"/>
    <w:rsid w:val="005B3E13"/>
    <w:rsid w:val="005B4DC5"/>
    <w:rsid w:val="005B51C9"/>
    <w:rsid w:val="005B7C11"/>
    <w:rsid w:val="005C0D68"/>
    <w:rsid w:val="005C4AF0"/>
    <w:rsid w:val="005C6B54"/>
    <w:rsid w:val="005D0795"/>
    <w:rsid w:val="005D1475"/>
    <w:rsid w:val="005D54BD"/>
    <w:rsid w:val="005D5531"/>
    <w:rsid w:val="005D58C1"/>
    <w:rsid w:val="005D6A55"/>
    <w:rsid w:val="005D6B15"/>
    <w:rsid w:val="005D6E1B"/>
    <w:rsid w:val="005E17B1"/>
    <w:rsid w:val="005E1A64"/>
    <w:rsid w:val="005E268F"/>
    <w:rsid w:val="005E2A2D"/>
    <w:rsid w:val="005E3005"/>
    <w:rsid w:val="005E3521"/>
    <w:rsid w:val="005E3714"/>
    <w:rsid w:val="005E3E72"/>
    <w:rsid w:val="005E51D4"/>
    <w:rsid w:val="005E66D9"/>
    <w:rsid w:val="005E6F6B"/>
    <w:rsid w:val="005F059D"/>
    <w:rsid w:val="005F214D"/>
    <w:rsid w:val="005F334C"/>
    <w:rsid w:val="005F36DF"/>
    <w:rsid w:val="005F69FA"/>
    <w:rsid w:val="005F7671"/>
    <w:rsid w:val="0060051E"/>
    <w:rsid w:val="0060273B"/>
    <w:rsid w:val="006040B3"/>
    <w:rsid w:val="00606CE0"/>
    <w:rsid w:val="0061085A"/>
    <w:rsid w:val="00611155"/>
    <w:rsid w:val="00611A78"/>
    <w:rsid w:val="00612D61"/>
    <w:rsid w:val="00613627"/>
    <w:rsid w:val="00613D63"/>
    <w:rsid w:val="00614804"/>
    <w:rsid w:val="00615880"/>
    <w:rsid w:val="00615FFD"/>
    <w:rsid w:val="006212FE"/>
    <w:rsid w:val="006231C3"/>
    <w:rsid w:val="006270B6"/>
    <w:rsid w:val="00627DA9"/>
    <w:rsid w:val="00630E60"/>
    <w:rsid w:val="0063111F"/>
    <w:rsid w:val="0063181F"/>
    <w:rsid w:val="00631C9F"/>
    <w:rsid w:val="0063520B"/>
    <w:rsid w:val="00637108"/>
    <w:rsid w:val="006376C0"/>
    <w:rsid w:val="00637A97"/>
    <w:rsid w:val="00637E2D"/>
    <w:rsid w:val="00641F5D"/>
    <w:rsid w:val="0064514D"/>
    <w:rsid w:val="0064570B"/>
    <w:rsid w:val="0064735A"/>
    <w:rsid w:val="00651013"/>
    <w:rsid w:val="006510FB"/>
    <w:rsid w:val="00651DC1"/>
    <w:rsid w:val="006531A7"/>
    <w:rsid w:val="006531F6"/>
    <w:rsid w:val="00653ABC"/>
    <w:rsid w:val="00653B76"/>
    <w:rsid w:val="00653BC0"/>
    <w:rsid w:val="00655C09"/>
    <w:rsid w:val="00661876"/>
    <w:rsid w:val="00664980"/>
    <w:rsid w:val="00665B65"/>
    <w:rsid w:val="006662A7"/>
    <w:rsid w:val="00670649"/>
    <w:rsid w:val="006722BF"/>
    <w:rsid w:val="00672A8F"/>
    <w:rsid w:val="00672D4D"/>
    <w:rsid w:val="00673717"/>
    <w:rsid w:val="00675415"/>
    <w:rsid w:val="00680F9D"/>
    <w:rsid w:val="006841B5"/>
    <w:rsid w:val="00685314"/>
    <w:rsid w:val="00690EF1"/>
    <w:rsid w:val="006920D2"/>
    <w:rsid w:val="006932F9"/>
    <w:rsid w:val="00695B4D"/>
    <w:rsid w:val="00697124"/>
    <w:rsid w:val="006A23E8"/>
    <w:rsid w:val="006B3417"/>
    <w:rsid w:val="006B3E64"/>
    <w:rsid w:val="006B6881"/>
    <w:rsid w:val="006C03CB"/>
    <w:rsid w:val="006C1381"/>
    <w:rsid w:val="006C3D9B"/>
    <w:rsid w:val="006C597E"/>
    <w:rsid w:val="006C5EBB"/>
    <w:rsid w:val="006C65E7"/>
    <w:rsid w:val="006C7E0C"/>
    <w:rsid w:val="006D1554"/>
    <w:rsid w:val="006D2B30"/>
    <w:rsid w:val="006E0280"/>
    <w:rsid w:val="006E364D"/>
    <w:rsid w:val="006E4F7C"/>
    <w:rsid w:val="006F21FA"/>
    <w:rsid w:val="006F26A6"/>
    <w:rsid w:val="006F674E"/>
    <w:rsid w:val="006F6C35"/>
    <w:rsid w:val="00700DF0"/>
    <w:rsid w:val="007010B5"/>
    <w:rsid w:val="007037B3"/>
    <w:rsid w:val="00705595"/>
    <w:rsid w:val="00707099"/>
    <w:rsid w:val="00707652"/>
    <w:rsid w:val="00710AEF"/>
    <w:rsid w:val="00711D48"/>
    <w:rsid w:val="0071396A"/>
    <w:rsid w:val="00713B11"/>
    <w:rsid w:val="007140BD"/>
    <w:rsid w:val="00716763"/>
    <w:rsid w:val="00716B2F"/>
    <w:rsid w:val="0072188C"/>
    <w:rsid w:val="00722B24"/>
    <w:rsid w:val="007233F7"/>
    <w:rsid w:val="007234E2"/>
    <w:rsid w:val="00724063"/>
    <w:rsid w:val="007259D6"/>
    <w:rsid w:val="00725F97"/>
    <w:rsid w:val="00727570"/>
    <w:rsid w:val="007278A4"/>
    <w:rsid w:val="00730A56"/>
    <w:rsid w:val="0073134A"/>
    <w:rsid w:val="007316A0"/>
    <w:rsid w:val="007319D9"/>
    <w:rsid w:val="00733584"/>
    <w:rsid w:val="00734101"/>
    <w:rsid w:val="00734F38"/>
    <w:rsid w:val="00735F31"/>
    <w:rsid w:val="00740141"/>
    <w:rsid w:val="00741922"/>
    <w:rsid w:val="00742253"/>
    <w:rsid w:val="0074316E"/>
    <w:rsid w:val="007438DB"/>
    <w:rsid w:val="00743B80"/>
    <w:rsid w:val="007444C5"/>
    <w:rsid w:val="0074484E"/>
    <w:rsid w:val="00744A23"/>
    <w:rsid w:val="00744E27"/>
    <w:rsid w:val="007463BB"/>
    <w:rsid w:val="007470D2"/>
    <w:rsid w:val="007477AF"/>
    <w:rsid w:val="00751601"/>
    <w:rsid w:val="0075507D"/>
    <w:rsid w:val="007556A1"/>
    <w:rsid w:val="00756DAA"/>
    <w:rsid w:val="0075717D"/>
    <w:rsid w:val="00761274"/>
    <w:rsid w:val="00762E33"/>
    <w:rsid w:val="00765D00"/>
    <w:rsid w:val="007677EE"/>
    <w:rsid w:val="00767EE6"/>
    <w:rsid w:val="007703BA"/>
    <w:rsid w:val="0077091D"/>
    <w:rsid w:val="00771821"/>
    <w:rsid w:val="007764A5"/>
    <w:rsid w:val="00776E04"/>
    <w:rsid w:val="00777465"/>
    <w:rsid w:val="0077752B"/>
    <w:rsid w:val="00777538"/>
    <w:rsid w:val="00777A2A"/>
    <w:rsid w:val="00777B7D"/>
    <w:rsid w:val="00781468"/>
    <w:rsid w:val="00785AB3"/>
    <w:rsid w:val="00785B3B"/>
    <w:rsid w:val="0078721D"/>
    <w:rsid w:val="00790FE5"/>
    <w:rsid w:val="007915A7"/>
    <w:rsid w:val="007918E0"/>
    <w:rsid w:val="00793CB7"/>
    <w:rsid w:val="00794784"/>
    <w:rsid w:val="00795332"/>
    <w:rsid w:val="00795689"/>
    <w:rsid w:val="00795C01"/>
    <w:rsid w:val="00796C26"/>
    <w:rsid w:val="00796EEB"/>
    <w:rsid w:val="0079712B"/>
    <w:rsid w:val="007A2B64"/>
    <w:rsid w:val="007A591F"/>
    <w:rsid w:val="007A5E40"/>
    <w:rsid w:val="007B1793"/>
    <w:rsid w:val="007B45FB"/>
    <w:rsid w:val="007B666B"/>
    <w:rsid w:val="007C112F"/>
    <w:rsid w:val="007C2829"/>
    <w:rsid w:val="007C7F2F"/>
    <w:rsid w:val="007D308A"/>
    <w:rsid w:val="007D3982"/>
    <w:rsid w:val="007D451E"/>
    <w:rsid w:val="007D6049"/>
    <w:rsid w:val="007D72A4"/>
    <w:rsid w:val="007D77E4"/>
    <w:rsid w:val="007E08EB"/>
    <w:rsid w:val="007E68BD"/>
    <w:rsid w:val="007E7A82"/>
    <w:rsid w:val="007F04C5"/>
    <w:rsid w:val="007F0581"/>
    <w:rsid w:val="007F4434"/>
    <w:rsid w:val="007F74EF"/>
    <w:rsid w:val="008044A7"/>
    <w:rsid w:val="008053C0"/>
    <w:rsid w:val="008074EE"/>
    <w:rsid w:val="00807593"/>
    <w:rsid w:val="008106D3"/>
    <w:rsid w:val="00814245"/>
    <w:rsid w:val="0081547F"/>
    <w:rsid w:val="00815E93"/>
    <w:rsid w:val="00817669"/>
    <w:rsid w:val="0081783E"/>
    <w:rsid w:val="00821766"/>
    <w:rsid w:val="00822243"/>
    <w:rsid w:val="0082284C"/>
    <w:rsid w:val="0082400A"/>
    <w:rsid w:val="00824EC6"/>
    <w:rsid w:val="00825AEE"/>
    <w:rsid w:val="00830323"/>
    <w:rsid w:val="00830554"/>
    <w:rsid w:val="00831CB0"/>
    <w:rsid w:val="00832597"/>
    <w:rsid w:val="00834220"/>
    <w:rsid w:val="0083470B"/>
    <w:rsid w:val="00834AD8"/>
    <w:rsid w:val="0084239B"/>
    <w:rsid w:val="00842473"/>
    <w:rsid w:val="00844A7D"/>
    <w:rsid w:val="00845838"/>
    <w:rsid w:val="00846494"/>
    <w:rsid w:val="00846733"/>
    <w:rsid w:val="008470E4"/>
    <w:rsid w:val="00847A35"/>
    <w:rsid w:val="00847FF4"/>
    <w:rsid w:val="00850AA7"/>
    <w:rsid w:val="00850D79"/>
    <w:rsid w:val="00851079"/>
    <w:rsid w:val="00861DB4"/>
    <w:rsid w:val="00863041"/>
    <w:rsid w:val="00863473"/>
    <w:rsid w:val="00863D0C"/>
    <w:rsid w:val="00864332"/>
    <w:rsid w:val="00871F11"/>
    <w:rsid w:val="00874014"/>
    <w:rsid w:val="00874133"/>
    <w:rsid w:val="0087631A"/>
    <w:rsid w:val="008765FA"/>
    <w:rsid w:val="008768FF"/>
    <w:rsid w:val="008800EB"/>
    <w:rsid w:val="00880AF9"/>
    <w:rsid w:val="00880EDB"/>
    <w:rsid w:val="0088132A"/>
    <w:rsid w:val="008825CD"/>
    <w:rsid w:val="0088350D"/>
    <w:rsid w:val="008878F2"/>
    <w:rsid w:val="0089129A"/>
    <w:rsid w:val="00892EA2"/>
    <w:rsid w:val="0089399A"/>
    <w:rsid w:val="0089512B"/>
    <w:rsid w:val="008967F1"/>
    <w:rsid w:val="00896E5A"/>
    <w:rsid w:val="008A222A"/>
    <w:rsid w:val="008A300E"/>
    <w:rsid w:val="008A39B4"/>
    <w:rsid w:val="008A6EB0"/>
    <w:rsid w:val="008B0D9C"/>
    <w:rsid w:val="008B1711"/>
    <w:rsid w:val="008B3082"/>
    <w:rsid w:val="008B41E9"/>
    <w:rsid w:val="008B43BD"/>
    <w:rsid w:val="008B52E3"/>
    <w:rsid w:val="008B785C"/>
    <w:rsid w:val="008B78FD"/>
    <w:rsid w:val="008C227D"/>
    <w:rsid w:val="008C383A"/>
    <w:rsid w:val="008C740F"/>
    <w:rsid w:val="008C7749"/>
    <w:rsid w:val="008D04EB"/>
    <w:rsid w:val="008D133C"/>
    <w:rsid w:val="008D4797"/>
    <w:rsid w:val="008D62D4"/>
    <w:rsid w:val="008D69E9"/>
    <w:rsid w:val="008D71C0"/>
    <w:rsid w:val="008D7521"/>
    <w:rsid w:val="008E0ADE"/>
    <w:rsid w:val="008E1534"/>
    <w:rsid w:val="008E1861"/>
    <w:rsid w:val="008E1E39"/>
    <w:rsid w:val="008E4290"/>
    <w:rsid w:val="008E4E7C"/>
    <w:rsid w:val="008E6AF3"/>
    <w:rsid w:val="008F0F0E"/>
    <w:rsid w:val="008F368B"/>
    <w:rsid w:val="008F6899"/>
    <w:rsid w:val="00900B00"/>
    <w:rsid w:val="009065A3"/>
    <w:rsid w:val="0090671F"/>
    <w:rsid w:val="00907E39"/>
    <w:rsid w:val="0091110D"/>
    <w:rsid w:val="00914E5A"/>
    <w:rsid w:val="00916574"/>
    <w:rsid w:val="00924172"/>
    <w:rsid w:val="00925975"/>
    <w:rsid w:val="00931E88"/>
    <w:rsid w:val="00933315"/>
    <w:rsid w:val="00936847"/>
    <w:rsid w:val="00937CA1"/>
    <w:rsid w:val="009402DF"/>
    <w:rsid w:val="00940F95"/>
    <w:rsid w:val="00943507"/>
    <w:rsid w:val="009435B4"/>
    <w:rsid w:val="00943E84"/>
    <w:rsid w:val="00946E01"/>
    <w:rsid w:val="00947B30"/>
    <w:rsid w:val="00953C64"/>
    <w:rsid w:val="009576E9"/>
    <w:rsid w:val="009617B2"/>
    <w:rsid w:val="00963123"/>
    <w:rsid w:val="00967B0E"/>
    <w:rsid w:val="00967E51"/>
    <w:rsid w:val="00970306"/>
    <w:rsid w:val="0097073A"/>
    <w:rsid w:val="00971EA7"/>
    <w:rsid w:val="00972A2F"/>
    <w:rsid w:val="00972F6B"/>
    <w:rsid w:val="009739FA"/>
    <w:rsid w:val="00975838"/>
    <w:rsid w:val="00976545"/>
    <w:rsid w:val="009779AF"/>
    <w:rsid w:val="009809A5"/>
    <w:rsid w:val="00985E5A"/>
    <w:rsid w:val="009866A1"/>
    <w:rsid w:val="00986BC5"/>
    <w:rsid w:val="00990095"/>
    <w:rsid w:val="00993F25"/>
    <w:rsid w:val="009A1241"/>
    <w:rsid w:val="009A22E8"/>
    <w:rsid w:val="009A2C1E"/>
    <w:rsid w:val="009A3380"/>
    <w:rsid w:val="009A415E"/>
    <w:rsid w:val="009A464D"/>
    <w:rsid w:val="009A4C65"/>
    <w:rsid w:val="009B21B6"/>
    <w:rsid w:val="009B2E74"/>
    <w:rsid w:val="009B461D"/>
    <w:rsid w:val="009B489B"/>
    <w:rsid w:val="009C05B0"/>
    <w:rsid w:val="009C2FF7"/>
    <w:rsid w:val="009C4D11"/>
    <w:rsid w:val="009C5CE4"/>
    <w:rsid w:val="009C76CB"/>
    <w:rsid w:val="009C77D8"/>
    <w:rsid w:val="009D1200"/>
    <w:rsid w:val="009D1D3F"/>
    <w:rsid w:val="009D4B09"/>
    <w:rsid w:val="009E25BE"/>
    <w:rsid w:val="009F414F"/>
    <w:rsid w:val="00A00196"/>
    <w:rsid w:val="00A00670"/>
    <w:rsid w:val="00A00C22"/>
    <w:rsid w:val="00A00E80"/>
    <w:rsid w:val="00A00EE1"/>
    <w:rsid w:val="00A024BE"/>
    <w:rsid w:val="00A02B40"/>
    <w:rsid w:val="00A030CE"/>
    <w:rsid w:val="00A032D2"/>
    <w:rsid w:val="00A04C2B"/>
    <w:rsid w:val="00A12F4F"/>
    <w:rsid w:val="00A1308D"/>
    <w:rsid w:val="00A13A5F"/>
    <w:rsid w:val="00A13D37"/>
    <w:rsid w:val="00A14539"/>
    <w:rsid w:val="00A14D82"/>
    <w:rsid w:val="00A15515"/>
    <w:rsid w:val="00A15B47"/>
    <w:rsid w:val="00A16007"/>
    <w:rsid w:val="00A202FF"/>
    <w:rsid w:val="00A2127C"/>
    <w:rsid w:val="00A21EC7"/>
    <w:rsid w:val="00A22101"/>
    <w:rsid w:val="00A22BB9"/>
    <w:rsid w:val="00A22CF8"/>
    <w:rsid w:val="00A267D5"/>
    <w:rsid w:val="00A33872"/>
    <w:rsid w:val="00A34182"/>
    <w:rsid w:val="00A35350"/>
    <w:rsid w:val="00A35B13"/>
    <w:rsid w:val="00A3634F"/>
    <w:rsid w:val="00A36C7A"/>
    <w:rsid w:val="00A37E16"/>
    <w:rsid w:val="00A42416"/>
    <w:rsid w:val="00A512EB"/>
    <w:rsid w:val="00A513C1"/>
    <w:rsid w:val="00A5483B"/>
    <w:rsid w:val="00A54E76"/>
    <w:rsid w:val="00A5554F"/>
    <w:rsid w:val="00A61039"/>
    <w:rsid w:val="00A62092"/>
    <w:rsid w:val="00A6278A"/>
    <w:rsid w:val="00A63E45"/>
    <w:rsid w:val="00A7090A"/>
    <w:rsid w:val="00A70B42"/>
    <w:rsid w:val="00A727AC"/>
    <w:rsid w:val="00A728AF"/>
    <w:rsid w:val="00A73D17"/>
    <w:rsid w:val="00A73EB7"/>
    <w:rsid w:val="00A74890"/>
    <w:rsid w:val="00A76180"/>
    <w:rsid w:val="00A76AB0"/>
    <w:rsid w:val="00A80762"/>
    <w:rsid w:val="00A811C1"/>
    <w:rsid w:val="00A8124D"/>
    <w:rsid w:val="00A82B71"/>
    <w:rsid w:val="00A82FC1"/>
    <w:rsid w:val="00A831A1"/>
    <w:rsid w:val="00A87895"/>
    <w:rsid w:val="00A91C52"/>
    <w:rsid w:val="00A94DDC"/>
    <w:rsid w:val="00A957AD"/>
    <w:rsid w:val="00A96856"/>
    <w:rsid w:val="00AA0A5D"/>
    <w:rsid w:val="00AA31DF"/>
    <w:rsid w:val="00AA4DED"/>
    <w:rsid w:val="00AA5353"/>
    <w:rsid w:val="00AA580C"/>
    <w:rsid w:val="00AB0EDE"/>
    <w:rsid w:val="00AB1780"/>
    <w:rsid w:val="00AB1F5D"/>
    <w:rsid w:val="00AB2EE7"/>
    <w:rsid w:val="00AB4B9D"/>
    <w:rsid w:val="00AB4E04"/>
    <w:rsid w:val="00AB56F3"/>
    <w:rsid w:val="00AB590A"/>
    <w:rsid w:val="00AB6765"/>
    <w:rsid w:val="00AC1159"/>
    <w:rsid w:val="00AC1660"/>
    <w:rsid w:val="00AC2893"/>
    <w:rsid w:val="00AC3236"/>
    <w:rsid w:val="00AC566E"/>
    <w:rsid w:val="00AD0F2C"/>
    <w:rsid w:val="00AD1752"/>
    <w:rsid w:val="00AD1D5D"/>
    <w:rsid w:val="00AD206F"/>
    <w:rsid w:val="00AD23E9"/>
    <w:rsid w:val="00AD2597"/>
    <w:rsid w:val="00AD3955"/>
    <w:rsid w:val="00AD507D"/>
    <w:rsid w:val="00AD58AF"/>
    <w:rsid w:val="00AD7DC7"/>
    <w:rsid w:val="00AE0E11"/>
    <w:rsid w:val="00AE533B"/>
    <w:rsid w:val="00AE62DF"/>
    <w:rsid w:val="00AE64ED"/>
    <w:rsid w:val="00AF003A"/>
    <w:rsid w:val="00AF098F"/>
    <w:rsid w:val="00AF0D80"/>
    <w:rsid w:val="00AF10A5"/>
    <w:rsid w:val="00AF79C6"/>
    <w:rsid w:val="00B00772"/>
    <w:rsid w:val="00B02373"/>
    <w:rsid w:val="00B02468"/>
    <w:rsid w:val="00B02A29"/>
    <w:rsid w:val="00B03724"/>
    <w:rsid w:val="00B040B2"/>
    <w:rsid w:val="00B0426E"/>
    <w:rsid w:val="00B04411"/>
    <w:rsid w:val="00B04896"/>
    <w:rsid w:val="00B05707"/>
    <w:rsid w:val="00B05CB5"/>
    <w:rsid w:val="00B07F36"/>
    <w:rsid w:val="00B07FC7"/>
    <w:rsid w:val="00B1224A"/>
    <w:rsid w:val="00B14008"/>
    <w:rsid w:val="00B146B1"/>
    <w:rsid w:val="00B175ED"/>
    <w:rsid w:val="00B205E4"/>
    <w:rsid w:val="00B21BB5"/>
    <w:rsid w:val="00B238DC"/>
    <w:rsid w:val="00B27156"/>
    <w:rsid w:val="00B27A2A"/>
    <w:rsid w:val="00B27F3E"/>
    <w:rsid w:val="00B3075D"/>
    <w:rsid w:val="00B3509C"/>
    <w:rsid w:val="00B35D9D"/>
    <w:rsid w:val="00B35E97"/>
    <w:rsid w:val="00B35FA9"/>
    <w:rsid w:val="00B36A75"/>
    <w:rsid w:val="00B3708F"/>
    <w:rsid w:val="00B372FD"/>
    <w:rsid w:val="00B42EF7"/>
    <w:rsid w:val="00B42FC3"/>
    <w:rsid w:val="00B43010"/>
    <w:rsid w:val="00B438D7"/>
    <w:rsid w:val="00B445A7"/>
    <w:rsid w:val="00B44857"/>
    <w:rsid w:val="00B47080"/>
    <w:rsid w:val="00B50ADB"/>
    <w:rsid w:val="00B53222"/>
    <w:rsid w:val="00B5460B"/>
    <w:rsid w:val="00B56017"/>
    <w:rsid w:val="00B56366"/>
    <w:rsid w:val="00B60E4B"/>
    <w:rsid w:val="00B63953"/>
    <w:rsid w:val="00B6465F"/>
    <w:rsid w:val="00B654E7"/>
    <w:rsid w:val="00B701B8"/>
    <w:rsid w:val="00B7063F"/>
    <w:rsid w:val="00B72DC2"/>
    <w:rsid w:val="00B730AC"/>
    <w:rsid w:val="00B750AC"/>
    <w:rsid w:val="00B771FE"/>
    <w:rsid w:val="00B8034F"/>
    <w:rsid w:val="00B8306A"/>
    <w:rsid w:val="00B83079"/>
    <w:rsid w:val="00B84367"/>
    <w:rsid w:val="00B85FC4"/>
    <w:rsid w:val="00B876EE"/>
    <w:rsid w:val="00B90A68"/>
    <w:rsid w:val="00B91252"/>
    <w:rsid w:val="00B97327"/>
    <w:rsid w:val="00B97404"/>
    <w:rsid w:val="00B97EB1"/>
    <w:rsid w:val="00BA20B4"/>
    <w:rsid w:val="00BA34F6"/>
    <w:rsid w:val="00BA506B"/>
    <w:rsid w:val="00BB2DE6"/>
    <w:rsid w:val="00BB7031"/>
    <w:rsid w:val="00BC049C"/>
    <w:rsid w:val="00BC231C"/>
    <w:rsid w:val="00BC360F"/>
    <w:rsid w:val="00BC497A"/>
    <w:rsid w:val="00BC54AD"/>
    <w:rsid w:val="00BC59B9"/>
    <w:rsid w:val="00BC6EE3"/>
    <w:rsid w:val="00BD084C"/>
    <w:rsid w:val="00BD0BEF"/>
    <w:rsid w:val="00BD10BA"/>
    <w:rsid w:val="00BD1B15"/>
    <w:rsid w:val="00BD3273"/>
    <w:rsid w:val="00BD37DA"/>
    <w:rsid w:val="00BD5742"/>
    <w:rsid w:val="00BE00DF"/>
    <w:rsid w:val="00BE05F1"/>
    <w:rsid w:val="00BE1AA2"/>
    <w:rsid w:val="00BE2D9B"/>
    <w:rsid w:val="00BE517D"/>
    <w:rsid w:val="00BE5DED"/>
    <w:rsid w:val="00BE657F"/>
    <w:rsid w:val="00BF00CA"/>
    <w:rsid w:val="00BF0F84"/>
    <w:rsid w:val="00BF40C5"/>
    <w:rsid w:val="00BF6BE9"/>
    <w:rsid w:val="00BF70C1"/>
    <w:rsid w:val="00BF7BF8"/>
    <w:rsid w:val="00C0078F"/>
    <w:rsid w:val="00C01C63"/>
    <w:rsid w:val="00C02D92"/>
    <w:rsid w:val="00C03343"/>
    <w:rsid w:val="00C04C69"/>
    <w:rsid w:val="00C054E8"/>
    <w:rsid w:val="00C06652"/>
    <w:rsid w:val="00C06C8D"/>
    <w:rsid w:val="00C07FCC"/>
    <w:rsid w:val="00C1032C"/>
    <w:rsid w:val="00C10EB3"/>
    <w:rsid w:val="00C1120B"/>
    <w:rsid w:val="00C12304"/>
    <w:rsid w:val="00C14F59"/>
    <w:rsid w:val="00C15971"/>
    <w:rsid w:val="00C17224"/>
    <w:rsid w:val="00C1723D"/>
    <w:rsid w:val="00C17818"/>
    <w:rsid w:val="00C205F8"/>
    <w:rsid w:val="00C213FC"/>
    <w:rsid w:val="00C2224A"/>
    <w:rsid w:val="00C22E10"/>
    <w:rsid w:val="00C2371A"/>
    <w:rsid w:val="00C23B07"/>
    <w:rsid w:val="00C23B72"/>
    <w:rsid w:val="00C24BD2"/>
    <w:rsid w:val="00C261FE"/>
    <w:rsid w:val="00C262F2"/>
    <w:rsid w:val="00C26A36"/>
    <w:rsid w:val="00C30BD1"/>
    <w:rsid w:val="00C329C3"/>
    <w:rsid w:val="00C33255"/>
    <w:rsid w:val="00C34BA0"/>
    <w:rsid w:val="00C354A4"/>
    <w:rsid w:val="00C35A8B"/>
    <w:rsid w:val="00C367A0"/>
    <w:rsid w:val="00C371EA"/>
    <w:rsid w:val="00C40FE5"/>
    <w:rsid w:val="00C42EAE"/>
    <w:rsid w:val="00C43F10"/>
    <w:rsid w:val="00C46476"/>
    <w:rsid w:val="00C468A0"/>
    <w:rsid w:val="00C46DB5"/>
    <w:rsid w:val="00C51894"/>
    <w:rsid w:val="00C51FDE"/>
    <w:rsid w:val="00C567E5"/>
    <w:rsid w:val="00C5769B"/>
    <w:rsid w:val="00C621E3"/>
    <w:rsid w:val="00C64F75"/>
    <w:rsid w:val="00C658D6"/>
    <w:rsid w:val="00C674F2"/>
    <w:rsid w:val="00C70771"/>
    <w:rsid w:val="00C70B80"/>
    <w:rsid w:val="00C73FF9"/>
    <w:rsid w:val="00C74A22"/>
    <w:rsid w:val="00C75C9E"/>
    <w:rsid w:val="00C771FC"/>
    <w:rsid w:val="00C80AAC"/>
    <w:rsid w:val="00C815B2"/>
    <w:rsid w:val="00C8450F"/>
    <w:rsid w:val="00C8526C"/>
    <w:rsid w:val="00C862BA"/>
    <w:rsid w:val="00C86376"/>
    <w:rsid w:val="00C870FE"/>
    <w:rsid w:val="00C87A39"/>
    <w:rsid w:val="00C87A7E"/>
    <w:rsid w:val="00C87F43"/>
    <w:rsid w:val="00C90869"/>
    <w:rsid w:val="00C926B8"/>
    <w:rsid w:val="00C92AFC"/>
    <w:rsid w:val="00C92C1B"/>
    <w:rsid w:val="00C92CC7"/>
    <w:rsid w:val="00C92F32"/>
    <w:rsid w:val="00C93E4D"/>
    <w:rsid w:val="00C95089"/>
    <w:rsid w:val="00C96F9A"/>
    <w:rsid w:val="00C970BA"/>
    <w:rsid w:val="00CA20EE"/>
    <w:rsid w:val="00CA31DB"/>
    <w:rsid w:val="00CA5A64"/>
    <w:rsid w:val="00CB2817"/>
    <w:rsid w:val="00CB2AF8"/>
    <w:rsid w:val="00CB378B"/>
    <w:rsid w:val="00CB4220"/>
    <w:rsid w:val="00CB47A5"/>
    <w:rsid w:val="00CB4C57"/>
    <w:rsid w:val="00CB545C"/>
    <w:rsid w:val="00CB6790"/>
    <w:rsid w:val="00CC0F5F"/>
    <w:rsid w:val="00CC1DF6"/>
    <w:rsid w:val="00CC314C"/>
    <w:rsid w:val="00CC3D59"/>
    <w:rsid w:val="00CC4AC6"/>
    <w:rsid w:val="00CC51BF"/>
    <w:rsid w:val="00CD0561"/>
    <w:rsid w:val="00CD05D9"/>
    <w:rsid w:val="00CD1E52"/>
    <w:rsid w:val="00CD57C1"/>
    <w:rsid w:val="00CD590F"/>
    <w:rsid w:val="00CE03DE"/>
    <w:rsid w:val="00CE0D2F"/>
    <w:rsid w:val="00CE1F00"/>
    <w:rsid w:val="00CE30CF"/>
    <w:rsid w:val="00CE4181"/>
    <w:rsid w:val="00CE432E"/>
    <w:rsid w:val="00CE6CBB"/>
    <w:rsid w:val="00CF030B"/>
    <w:rsid w:val="00CF0316"/>
    <w:rsid w:val="00CF0EBA"/>
    <w:rsid w:val="00CF2CB2"/>
    <w:rsid w:val="00CF3845"/>
    <w:rsid w:val="00CF3A8A"/>
    <w:rsid w:val="00CF3D89"/>
    <w:rsid w:val="00D0076D"/>
    <w:rsid w:val="00D0264C"/>
    <w:rsid w:val="00D029D3"/>
    <w:rsid w:val="00D032FB"/>
    <w:rsid w:val="00D03769"/>
    <w:rsid w:val="00D041D2"/>
    <w:rsid w:val="00D05181"/>
    <w:rsid w:val="00D06419"/>
    <w:rsid w:val="00D06AAC"/>
    <w:rsid w:val="00D10184"/>
    <w:rsid w:val="00D10AC7"/>
    <w:rsid w:val="00D11BD1"/>
    <w:rsid w:val="00D1244F"/>
    <w:rsid w:val="00D13275"/>
    <w:rsid w:val="00D1699A"/>
    <w:rsid w:val="00D254CC"/>
    <w:rsid w:val="00D271A8"/>
    <w:rsid w:val="00D279B7"/>
    <w:rsid w:val="00D27E56"/>
    <w:rsid w:val="00D27FC5"/>
    <w:rsid w:val="00D305AF"/>
    <w:rsid w:val="00D31A06"/>
    <w:rsid w:val="00D31FC1"/>
    <w:rsid w:val="00D32330"/>
    <w:rsid w:val="00D32FC2"/>
    <w:rsid w:val="00D35EF6"/>
    <w:rsid w:val="00D40273"/>
    <w:rsid w:val="00D422EA"/>
    <w:rsid w:val="00D431AF"/>
    <w:rsid w:val="00D43743"/>
    <w:rsid w:val="00D45151"/>
    <w:rsid w:val="00D46959"/>
    <w:rsid w:val="00D47347"/>
    <w:rsid w:val="00D52F8F"/>
    <w:rsid w:val="00D55B35"/>
    <w:rsid w:val="00D5773A"/>
    <w:rsid w:val="00D648CF"/>
    <w:rsid w:val="00D65B36"/>
    <w:rsid w:val="00D7014F"/>
    <w:rsid w:val="00D708B9"/>
    <w:rsid w:val="00D7188C"/>
    <w:rsid w:val="00D718FC"/>
    <w:rsid w:val="00D7420E"/>
    <w:rsid w:val="00D75A95"/>
    <w:rsid w:val="00D77A40"/>
    <w:rsid w:val="00D77DCA"/>
    <w:rsid w:val="00D81377"/>
    <w:rsid w:val="00D83A02"/>
    <w:rsid w:val="00D84959"/>
    <w:rsid w:val="00D85353"/>
    <w:rsid w:val="00D87EF3"/>
    <w:rsid w:val="00D90579"/>
    <w:rsid w:val="00D90BCE"/>
    <w:rsid w:val="00D93927"/>
    <w:rsid w:val="00D93B79"/>
    <w:rsid w:val="00D94F67"/>
    <w:rsid w:val="00D953D9"/>
    <w:rsid w:val="00D95AF6"/>
    <w:rsid w:val="00D96295"/>
    <w:rsid w:val="00D96A2B"/>
    <w:rsid w:val="00DA17C9"/>
    <w:rsid w:val="00DA26D7"/>
    <w:rsid w:val="00DA3F18"/>
    <w:rsid w:val="00DA507A"/>
    <w:rsid w:val="00DA5DEE"/>
    <w:rsid w:val="00DA79E6"/>
    <w:rsid w:val="00DA7F5D"/>
    <w:rsid w:val="00DB0A15"/>
    <w:rsid w:val="00DB3BD6"/>
    <w:rsid w:val="00DB5F4D"/>
    <w:rsid w:val="00DB5FEE"/>
    <w:rsid w:val="00DB69C8"/>
    <w:rsid w:val="00DC16EF"/>
    <w:rsid w:val="00DC1DBF"/>
    <w:rsid w:val="00DC2516"/>
    <w:rsid w:val="00DC3344"/>
    <w:rsid w:val="00DC4930"/>
    <w:rsid w:val="00DC5597"/>
    <w:rsid w:val="00DD0338"/>
    <w:rsid w:val="00DD06EF"/>
    <w:rsid w:val="00DD0D4C"/>
    <w:rsid w:val="00DD26CB"/>
    <w:rsid w:val="00DD26FF"/>
    <w:rsid w:val="00DD2E51"/>
    <w:rsid w:val="00DD399B"/>
    <w:rsid w:val="00DD7F75"/>
    <w:rsid w:val="00DE0A0F"/>
    <w:rsid w:val="00DE0B7E"/>
    <w:rsid w:val="00DE1254"/>
    <w:rsid w:val="00DE1B4A"/>
    <w:rsid w:val="00DE1F3E"/>
    <w:rsid w:val="00DE20EB"/>
    <w:rsid w:val="00DE2A50"/>
    <w:rsid w:val="00DE4980"/>
    <w:rsid w:val="00DF093B"/>
    <w:rsid w:val="00DF34F4"/>
    <w:rsid w:val="00DF456F"/>
    <w:rsid w:val="00DF5A8F"/>
    <w:rsid w:val="00DF6037"/>
    <w:rsid w:val="00DF6390"/>
    <w:rsid w:val="00DF7658"/>
    <w:rsid w:val="00E03741"/>
    <w:rsid w:val="00E03DE7"/>
    <w:rsid w:val="00E04899"/>
    <w:rsid w:val="00E05642"/>
    <w:rsid w:val="00E061D1"/>
    <w:rsid w:val="00E07D56"/>
    <w:rsid w:val="00E10CEB"/>
    <w:rsid w:val="00E11BE6"/>
    <w:rsid w:val="00E14294"/>
    <w:rsid w:val="00E1448C"/>
    <w:rsid w:val="00E17D20"/>
    <w:rsid w:val="00E20234"/>
    <w:rsid w:val="00E21BE2"/>
    <w:rsid w:val="00E2336C"/>
    <w:rsid w:val="00E237E0"/>
    <w:rsid w:val="00E2669B"/>
    <w:rsid w:val="00E27142"/>
    <w:rsid w:val="00E30EA2"/>
    <w:rsid w:val="00E31925"/>
    <w:rsid w:val="00E37689"/>
    <w:rsid w:val="00E40E07"/>
    <w:rsid w:val="00E43AAA"/>
    <w:rsid w:val="00E43DEB"/>
    <w:rsid w:val="00E43FCF"/>
    <w:rsid w:val="00E44AB7"/>
    <w:rsid w:val="00E51740"/>
    <w:rsid w:val="00E53696"/>
    <w:rsid w:val="00E54928"/>
    <w:rsid w:val="00E54FE9"/>
    <w:rsid w:val="00E56140"/>
    <w:rsid w:val="00E577B0"/>
    <w:rsid w:val="00E57C73"/>
    <w:rsid w:val="00E610F6"/>
    <w:rsid w:val="00E63B12"/>
    <w:rsid w:val="00E642AC"/>
    <w:rsid w:val="00E64B83"/>
    <w:rsid w:val="00E64D60"/>
    <w:rsid w:val="00E678BA"/>
    <w:rsid w:val="00E7426A"/>
    <w:rsid w:val="00E81197"/>
    <w:rsid w:val="00E8217B"/>
    <w:rsid w:val="00E82F13"/>
    <w:rsid w:val="00E83E0A"/>
    <w:rsid w:val="00E845F0"/>
    <w:rsid w:val="00E90FA5"/>
    <w:rsid w:val="00E91678"/>
    <w:rsid w:val="00E9267C"/>
    <w:rsid w:val="00E927AA"/>
    <w:rsid w:val="00E9360C"/>
    <w:rsid w:val="00E9406D"/>
    <w:rsid w:val="00E95A9E"/>
    <w:rsid w:val="00E96638"/>
    <w:rsid w:val="00E9682C"/>
    <w:rsid w:val="00EA09C8"/>
    <w:rsid w:val="00EA24D8"/>
    <w:rsid w:val="00EA2FDD"/>
    <w:rsid w:val="00EA48F9"/>
    <w:rsid w:val="00EA7B2C"/>
    <w:rsid w:val="00EB0E9D"/>
    <w:rsid w:val="00EB1059"/>
    <w:rsid w:val="00EB187C"/>
    <w:rsid w:val="00EB606F"/>
    <w:rsid w:val="00EC02F2"/>
    <w:rsid w:val="00EC08DF"/>
    <w:rsid w:val="00EC121C"/>
    <w:rsid w:val="00EC2638"/>
    <w:rsid w:val="00EC3480"/>
    <w:rsid w:val="00EC41C0"/>
    <w:rsid w:val="00EC4960"/>
    <w:rsid w:val="00EC50FD"/>
    <w:rsid w:val="00EC60BD"/>
    <w:rsid w:val="00EC630C"/>
    <w:rsid w:val="00EC648A"/>
    <w:rsid w:val="00EC679E"/>
    <w:rsid w:val="00EC68CF"/>
    <w:rsid w:val="00EC6D5A"/>
    <w:rsid w:val="00EC6D77"/>
    <w:rsid w:val="00ED0011"/>
    <w:rsid w:val="00ED0EB9"/>
    <w:rsid w:val="00ED31D4"/>
    <w:rsid w:val="00ED371A"/>
    <w:rsid w:val="00ED558A"/>
    <w:rsid w:val="00ED700C"/>
    <w:rsid w:val="00ED7FC9"/>
    <w:rsid w:val="00EE10F1"/>
    <w:rsid w:val="00EE16D5"/>
    <w:rsid w:val="00EE1982"/>
    <w:rsid w:val="00EE4A98"/>
    <w:rsid w:val="00EE50D7"/>
    <w:rsid w:val="00EE520B"/>
    <w:rsid w:val="00EE5823"/>
    <w:rsid w:val="00EE5EAC"/>
    <w:rsid w:val="00EE7833"/>
    <w:rsid w:val="00EF017B"/>
    <w:rsid w:val="00EF03E0"/>
    <w:rsid w:val="00EF06F2"/>
    <w:rsid w:val="00EF133E"/>
    <w:rsid w:val="00EF1A91"/>
    <w:rsid w:val="00EF26F7"/>
    <w:rsid w:val="00EF3783"/>
    <w:rsid w:val="00EF45AA"/>
    <w:rsid w:val="00EF4F9C"/>
    <w:rsid w:val="00EF5182"/>
    <w:rsid w:val="00EF64D3"/>
    <w:rsid w:val="00F0009D"/>
    <w:rsid w:val="00F006F8"/>
    <w:rsid w:val="00F06551"/>
    <w:rsid w:val="00F06F0A"/>
    <w:rsid w:val="00F10E8D"/>
    <w:rsid w:val="00F11B83"/>
    <w:rsid w:val="00F11C1D"/>
    <w:rsid w:val="00F13C0D"/>
    <w:rsid w:val="00F15508"/>
    <w:rsid w:val="00F159ED"/>
    <w:rsid w:val="00F1653F"/>
    <w:rsid w:val="00F171CA"/>
    <w:rsid w:val="00F17FDD"/>
    <w:rsid w:val="00F201DA"/>
    <w:rsid w:val="00F21562"/>
    <w:rsid w:val="00F21805"/>
    <w:rsid w:val="00F24D07"/>
    <w:rsid w:val="00F2636A"/>
    <w:rsid w:val="00F26836"/>
    <w:rsid w:val="00F302A1"/>
    <w:rsid w:val="00F32B9A"/>
    <w:rsid w:val="00F33B46"/>
    <w:rsid w:val="00F35097"/>
    <w:rsid w:val="00F36BFC"/>
    <w:rsid w:val="00F40A01"/>
    <w:rsid w:val="00F41736"/>
    <w:rsid w:val="00F41BE3"/>
    <w:rsid w:val="00F430B8"/>
    <w:rsid w:val="00F43AFA"/>
    <w:rsid w:val="00F43B64"/>
    <w:rsid w:val="00F45272"/>
    <w:rsid w:val="00F46F44"/>
    <w:rsid w:val="00F479AE"/>
    <w:rsid w:val="00F50390"/>
    <w:rsid w:val="00F52848"/>
    <w:rsid w:val="00F53681"/>
    <w:rsid w:val="00F564D1"/>
    <w:rsid w:val="00F56C63"/>
    <w:rsid w:val="00F56D8E"/>
    <w:rsid w:val="00F56F6C"/>
    <w:rsid w:val="00F61DC6"/>
    <w:rsid w:val="00F61F58"/>
    <w:rsid w:val="00F64790"/>
    <w:rsid w:val="00F65768"/>
    <w:rsid w:val="00F6754F"/>
    <w:rsid w:val="00F67BBC"/>
    <w:rsid w:val="00F71886"/>
    <w:rsid w:val="00F74678"/>
    <w:rsid w:val="00F770B7"/>
    <w:rsid w:val="00F82739"/>
    <w:rsid w:val="00F83ECA"/>
    <w:rsid w:val="00F842EE"/>
    <w:rsid w:val="00F87554"/>
    <w:rsid w:val="00F926C0"/>
    <w:rsid w:val="00F93942"/>
    <w:rsid w:val="00F94803"/>
    <w:rsid w:val="00F94826"/>
    <w:rsid w:val="00F94BE9"/>
    <w:rsid w:val="00F9515C"/>
    <w:rsid w:val="00F953B9"/>
    <w:rsid w:val="00F9582D"/>
    <w:rsid w:val="00F96433"/>
    <w:rsid w:val="00F96645"/>
    <w:rsid w:val="00FA1283"/>
    <w:rsid w:val="00FA2B77"/>
    <w:rsid w:val="00FA38B0"/>
    <w:rsid w:val="00FA442A"/>
    <w:rsid w:val="00FB0231"/>
    <w:rsid w:val="00FB0B61"/>
    <w:rsid w:val="00FB134A"/>
    <w:rsid w:val="00FB246E"/>
    <w:rsid w:val="00FB34E9"/>
    <w:rsid w:val="00FB40E2"/>
    <w:rsid w:val="00FB43B5"/>
    <w:rsid w:val="00FB4733"/>
    <w:rsid w:val="00FB7035"/>
    <w:rsid w:val="00FC4BD6"/>
    <w:rsid w:val="00FC4D72"/>
    <w:rsid w:val="00FC521C"/>
    <w:rsid w:val="00FC6C66"/>
    <w:rsid w:val="00FD010F"/>
    <w:rsid w:val="00FD0C7A"/>
    <w:rsid w:val="00FD13F9"/>
    <w:rsid w:val="00FD159A"/>
    <w:rsid w:val="00FD15A0"/>
    <w:rsid w:val="00FD4C6C"/>
    <w:rsid w:val="00FD554B"/>
    <w:rsid w:val="00FD63BA"/>
    <w:rsid w:val="00FD704E"/>
    <w:rsid w:val="00FD78FE"/>
    <w:rsid w:val="00FE0378"/>
    <w:rsid w:val="00FE07AB"/>
    <w:rsid w:val="00FE324B"/>
    <w:rsid w:val="00FE5382"/>
    <w:rsid w:val="00FF54F9"/>
    <w:rsid w:val="00FF74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426A"/>
    <w:rPr>
      <w:sz w:val="24"/>
    </w:rPr>
  </w:style>
  <w:style w:type="paragraph" w:styleId="Heading1">
    <w:name w:val="heading 1"/>
    <w:aliases w:val="l1"/>
    <w:basedOn w:val="Normal"/>
    <w:next w:val="Normal"/>
    <w:qFormat/>
    <w:rsid w:val="00653B76"/>
    <w:pPr>
      <w:spacing w:after="240" w:line="360" w:lineRule="atLeast"/>
      <w:ind w:left="720" w:hanging="720"/>
      <w:outlineLvl w:val="0"/>
    </w:pPr>
    <w:rPr>
      <w:b/>
      <w:caps/>
    </w:rPr>
  </w:style>
  <w:style w:type="paragraph" w:styleId="Heading2">
    <w:name w:val="heading 2"/>
    <w:aliases w:val="l2,Heading 2 Char1,Heading 2 Char Char"/>
    <w:basedOn w:val="Normal"/>
    <w:next w:val="bodytextpsg"/>
    <w:qFormat/>
    <w:rsid w:val="00653B76"/>
    <w:pPr>
      <w:keepNext/>
      <w:spacing w:before="120" w:after="240"/>
      <w:ind w:left="720" w:hanging="720"/>
      <w:outlineLvl w:val="1"/>
    </w:pPr>
    <w:rPr>
      <w:b/>
    </w:rPr>
  </w:style>
  <w:style w:type="paragraph" w:styleId="Heading3">
    <w:name w:val="heading 3"/>
    <w:aliases w:val="l3"/>
    <w:basedOn w:val="Normal"/>
    <w:next w:val="bodytextpsg"/>
    <w:qFormat/>
    <w:rsid w:val="00653B76"/>
    <w:pPr>
      <w:keepNext/>
      <w:spacing w:before="120" w:after="240"/>
      <w:ind w:left="720" w:hanging="720"/>
      <w:outlineLvl w:val="2"/>
    </w:pPr>
    <w:rPr>
      <w:b/>
      <w:i/>
    </w:rPr>
  </w:style>
  <w:style w:type="paragraph" w:styleId="Heading4">
    <w:name w:val="heading 4"/>
    <w:aliases w:val="l4 Char,l4"/>
    <w:basedOn w:val="Normal"/>
    <w:next w:val="bodytextpsg"/>
    <w:qFormat/>
    <w:rsid w:val="00653B76"/>
    <w:pPr>
      <w:keepNext/>
      <w:spacing w:before="240" w:after="120"/>
      <w:ind w:left="720" w:hanging="720"/>
      <w:outlineLvl w:val="3"/>
    </w:pPr>
    <w:rPr>
      <w:i/>
    </w:rPr>
  </w:style>
  <w:style w:type="paragraph" w:styleId="Heading5">
    <w:name w:val="heading 5"/>
    <w:basedOn w:val="Normal"/>
    <w:next w:val="Normal"/>
    <w:qFormat/>
    <w:rsid w:val="00653B76"/>
    <w:pPr>
      <w:keepNext/>
      <w:keepLines/>
      <w:spacing w:before="240" w:after="120"/>
      <w:outlineLvl w:val="4"/>
    </w:pPr>
    <w:rPr>
      <w:szCs w:val="24"/>
      <w:u w:val="single"/>
    </w:rPr>
  </w:style>
  <w:style w:type="paragraph" w:styleId="Heading6">
    <w:name w:val="heading 6"/>
    <w:basedOn w:val="Normal"/>
    <w:next w:val="Normal"/>
    <w:qFormat/>
    <w:rsid w:val="00653B7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b/>
      <w:i/>
      <w:snapToGrid w:val="0"/>
    </w:rPr>
  </w:style>
  <w:style w:type="paragraph" w:styleId="Heading7">
    <w:name w:val="heading 7"/>
    <w:basedOn w:val="Normal"/>
    <w:next w:val="Normal"/>
    <w:qFormat/>
    <w:rsid w:val="00653B7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b/>
      <w:snapToGrid w:val="0"/>
      <w:u w:val="single"/>
    </w:rPr>
  </w:style>
  <w:style w:type="paragraph" w:styleId="Heading8">
    <w:name w:val="heading 8"/>
    <w:basedOn w:val="Normal"/>
    <w:next w:val="Normal"/>
    <w:qFormat/>
    <w:rsid w:val="00653B76"/>
    <w:pPr>
      <w:keepNext/>
      <w:spacing w:before="120" w:after="120" w:line="260" w:lineRule="exact"/>
      <w:ind w:right="1440"/>
      <w:jc w:val="center"/>
      <w:outlineLvl w:val="7"/>
    </w:pPr>
    <w:rPr>
      <w:b/>
    </w:rPr>
  </w:style>
  <w:style w:type="paragraph" w:styleId="Heading9">
    <w:name w:val="heading 9"/>
    <w:basedOn w:val="Normal"/>
    <w:next w:val="Normal"/>
    <w:qFormat/>
    <w:rsid w:val="00653B7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psg">
    <w:name w:val="body text_psg"/>
    <w:basedOn w:val="Normal"/>
    <w:link w:val="bodytextpsgChar"/>
    <w:rsid w:val="00653B76"/>
    <w:pPr>
      <w:spacing w:line="480" w:lineRule="auto"/>
      <w:ind w:firstLine="720"/>
    </w:pPr>
  </w:style>
  <w:style w:type="character" w:customStyle="1" w:styleId="bodytextpsgChar">
    <w:name w:val="body text_psg Char"/>
    <w:basedOn w:val="DefaultParagraphFont"/>
    <w:link w:val="bodytextpsg"/>
    <w:rsid w:val="00653B76"/>
    <w:rPr>
      <w:sz w:val="24"/>
      <w:lang w:val="en-US" w:eastAsia="en-US" w:bidi="ar-SA"/>
    </w:rPr>
  </w:style>
  <w:style w:type="paragraph" w:customStyle="1" w:styleId="Char1CharCharCharCharCharChar">
    <w:name w:val="Char1 Char Char Char Char Char Char"/>
    <w:basedOn w:val="Normal"/>
    <w:semiHidden/>
    <w:rsid w:val="00653B76"/>
    <w:pPr>
      <w:spacing w:before="80" w:after="80"/>
      <w:ind w:left="4320"/>
      <w:jc w:val="both"/>
    </w:pPr>
    <w:rPr>
      <w:rFonts w:ascii="Arial" w:hAnsi="Arial"/>
      <w:sz w:val="20"/>
      <w:szCs w:val="24"/>
    </w:rPr>
  </w:style>
  <w:style w:type="character" w:customStyle="1" w:styleId="Heading4Char">
    <w:name w:val="Heading 4 Char"/>
    <w:aliases w:val="l4 Char Char,l4 Char1"/>
    <w:basedOn w:val="DefaultParagraphFont"/>
    <w:rsid w:val="00653B76"/>
    <w:rPr>
      <w:i/>
      <w:noProof w:val="0"/>
      <w:sz w:val="24"/>
      <w:lang w:val="en-US" w:eastAsia="en-US" w:bidi="ar-SA"/>
    </w:rPr>
  </w:style>
  <w:style w:type="paragraph" w:customStyle="1" w:styleId="Level1">
    <w:name w:val="Level 1"/>
    <w:basedOn w:val="Normal"/>
    <w:semiHidden/>
    <w:rsid w:val="00653B76"/>
    <w:pPr>
      <w:widowControl w:val="0"/>
      <w:ind w:left="1440" w:hanging="720"/>
    </w:pPr>
    <w:rPr>
      <w:snapToGrid w:val="0"/>
    </w:rPr>
  </w:style>
  <w:style w:type="paragraph" w:styleId="PlainText">
    <w:name w:val="Plain Text"/>
    <w:basedOn w:val="Normal"/>
    <w:link w:val="PlainTextChar"/>
    <w:uiPriority w:val="99"/>
    <w:rsid w:val="00653B76"/>
    <w:pPr>
      <w:widowControl w:val="0"/>
    </w:pPr>
    <w:rPr>
      <w:rFonts w:ascii="Courier New" w:hAnsi="Courier New"/>
      <w:snapToGrid w:val="0"/>
    </w:rPr>
  </w:style>
  <w:style w:type="character" w:styleId="FootnoteReference">
    <w:name w:val="footnote reference"/>
    <w:basedOn w:val="DefaultParagraphFont"/>
    <w:semiHidden/>
    <w:rsid w:val="00653B76"/>
    <w:rPr>
      <w:position w:val="6"/>
      <w:sz w:val="18"/>
    </w:rPr>
  </w:style>
  <w:style w:type="paragraph" w:customStyle="1" w:styleId="footnotetex">
    <w:name w:val="footnote tex"/>
    <w:basedOn w:val="Normal"/>
    <w:semiHidden/>
    <w:rsid w:val="00653B76"/>
    <w:pPr>
      <w:widowControl w:val="0"/>
    </w:pPr>
    <w:rPr>
      <w:rFonts w:ascii="Courier New" w:hAnsi="Courier New"/>
      <w:snapToGrid w:val="0"/>
    </w:rPr>
  </w:style>
  <w:style w:type="paragraph" w:styleId="BodyTextIndent">
    <w:name w:val="Body Text Indent"/>
    <w:basedOn w:val="Normal"/>
    <w:semiHidden/>
    <w:rsid w:val="00653B76"/>
    <w:pPr>
      <w:widowControl w:val="0"/>
      <w:ind w:firstLine="720"/>
    </w:pPr>
    <w:rPr>
      <w:snapToGrid w:val="0"/>
      <w:sz w:val="22"/>
    </w:rPr>
  </w:style>
  <w:style w:type="paragraph" w:styleId="BodyText">
    <w:name w:val="Body Text"/>
    <w:basedOn w:val="Normal"/>
    <w:link w:val="BodyTextChar"/>
    <w:semiHidden/>
    <w:rsid w:val="00653B76"/>
    <w:pPr>
      <w:widowControl w:val="0"/>
      <w:numPr>
        <w:numId w:val="1"/>
      </w:numPr>
      <w:tabs>
        <w:tab w:val="clear" w:pos="1800"/>
      </w:tabs>
      <w:spacing w:after="240"/>
      <w:ind w:left="0" w:firstLine="0"/>
    </w:pPr>
    <w:rPr>
      <w:snapToGrid w:val="0"/>
    </w:rPr>
  </w:style>
  <w:style w:type="character" w:customStyle="1" w:styleId="BodyTextChar">
    <w:name w:val="Body Text Char"/>
    <w:basedOn w:val="DefaultParagraphFont"/>
    <w:link w:val="BodyText"/>
    <w:semiHidden/>
    <w:rsid w:val="00653B76"/>
    <w:rPr>
      <w:snapToGrid w:val="0"/>
      <w:sz w:val="24"/>
    </w:rPr>
  </w:style>
  <w:style w:type="paragraph" w:styleId="TOC4">
    <w:name w:val="toc 4"/>
    <w:basedOn w:val="Normal"/>
    <w:next w:val="Normal"/>
    <w:rsid w:val="00653B76"/>
    <w:pPr>
      <w:tabs>
        <w:tab w:val="right" w:leader="dot" w:pos="9360"/>
      </w:tabs>
      <w:spacing w:before="60"/>
      <w:ind w:left="3240" w:hanging="720"/>
    </w:pPr>
  </w:style>
  <w:style w:type="paragraph" w:customStyle="1" w:styleId="bullets">
    <w:name w:val="bullets"/>
    <w:basedOn w:val="Normal"/>
    <w:rsid w:val="00653B76"/>
    <w:pPr>
      <w:spacing w:line="480" w:lineRule="auto"/>
      <w:ind w:left="1080" w:hanging="360"/>
    </w:pPr>
  </w:style>
  <w:style w:type="paragraph" w:styleId="TOC3">
    <w:name w:val="toc 3"/>
    <w:basedOn w:val="Normal"/>
    <w:next w:val="Normal"/>
    <w:rsid w:val="00653B76"/>
    <w:pPr>
      <w:tabs>
        <w:tab w:val="left" w:pos="2160"/>
        <w:tab w:val="right" w:leader="dot" w:pos="9360"/>
      </w:tabs>
      <w:ind w:left="2160" w:right="720" w:hanging="720"/>
    </w:pPr>
    <w:rPr>
      <w:noProof/>
    </w:rPr>
  </w:style>
  <w:style w:type="paragraph" w:customStyle="1" w:styleId="Consultants">
    <w:name w:val="Consultants"/>
    <w:basedOn w:val="Normal"/>
    <w:rsid w:val="00653B76"/>
    <w:pPr>
      <w:keepLines/>
      <w:spacing w:after="240" w:line="360" w:lineRule="auto"/>
      <w:ind w:left="720"/>
    </w:pPr>
  </w:style>
  <w:style w:type="paragraph" w:customStyle="1" w:styleId="Question">
    <w:name w:val="Question"/>
    <w:basedOn w:val="Normal"/>
    <w:semiHidden/>
    <w:rsid w:val="00653B76"/>
    <w:pPr>
      <w:keepNext/>
      <w:keepLines/>
      <w:spacing w:before="160" w:after="60"/>
      <w:ind w:left="900" w:hanging="547"/>
    </w:pPr>
    <w:rPr>
      <w:rFonts w:ascii="Optima" w:hAnsi="Optima"/>
      <w:sz w:val="22"/>
    </w:rPr>
  </w:style>
  <w:style w:type="paragraph" w:customStyle="1" w:styleId="tabfigtitlefullpg">
    <w:name w:val="tab/fig title (full pg)"/>
    <w:basedOn w:val="Normal"/>
    <w:rsid w:val="00653B76"/>
    <w:pPr>
      <w:keepNext/>
      <w:keepLines/>
      <w:spacing w:before="240" w:after="240"/>
    </w:pPr>
    <w:rPr>
      <w:b/>
    </w:rPr>
  </w:style>
  <w:style w:type="paragraph" w:customStyle="1" w:styleId="exhibitsource">
    <w:name w:val="exhibit source"/>
    <w:basedOn w:val="Normal"/>
    <w:rsid w:val="00653B76"/>
    <w:pPr>
      <w:keepLines/>
      <w:spacing w:before="120" w:after="240"/>
      <w:ind w:left="187" w:hanging="187"/>
    </w:pPr>
    <w:rPr>
      <w:sz w:val="20"/>
    </w:rPr>
  </w:style>
  <w:style w:type="paragraph" w:styleId="FootnoteText">
    <w:name w:val="footnote text"/>
    <w:basedOn w:val="Normal"/>
    <w:rsid w:val="00653B76"/>
    <w:pPr>
      <w:spacing w:line="480" w:lineRule="auto"/>
      <w:ind w:left="274" w:hanging="274"/>
    </w:pPr>
    <w:rPr>
      <w:sz w:val="20"/>
    </w:rPr>
  </w:style>
  <w:style w:type="paragraph" w:customStyle="1" w:styleId="TableTitle">
    <w:name w:val="Table Title"/>
    <w:basedOn w:val="Normal"/>
    <w:rsid w:val="00653B76"/>
    <w:pPr>
      <w:keepNext/>
      <w:spacing w:before="360" w:after="240"/>
      <w:jc w:val="center"/>
    </w:pPr>
    <w:rPr>
      <w:b/>
    </w:rPr>
  </w:style>
  <w:style w:type="paragraph" w:styleId="Header">
    <w:name w:val="header"/>
    <w:basedOn w:val="Normal"/>
    <w:link w:val="HeaderChar"/>
    <w:uiPriority w:val="99"/>
    <w:rsid w:val="00653B76"/>
    <w:pPr>
      <w:tabs>
        <w:tab w:val="center" w:pos="4320"/>
        <w:tab w:val="right" w:pos="8640"/>
      </w:tabs>
    </w:pPr>
  </w:style>
  <w:style w:type="paragraph" w:styleId="Footer">
    <w:name w:val="footer"/>
    <w:basedOn w:val="Normal"/>
    <w:rsid w:val="00653B76"/>
    <w:pPr>
      <w:tabs>
        <w:tab w:val="center" w:pos="4320"/>
        <w:tab w:val="right" w:pos="8640"/>
      </w:tabs>
    </w:pPr>
  </w:style>
  <w:style w:type="character" w:styleId="PageNumber">
    <w:name w:val="page number"/>
    <w:basedOn w:val="DefaultParagraphFont"/>
    <w:rsid w:val="00653B76"/>
  </w:style>
  <w:style w:type="paragraph" w:styleId="NormalWeb">
    <w:name w:val="Normal (Web)"/>
    <w:basedOn w:val="Normal"/>
    <w:semiHidden/>
    <w:rsid w:val="00653B76"/>
    <w:pPr>
      <w:spacing w:before="100" w:beforeAutospacing="1" w:after="100" w:afterAutospacing="1"/>
    </w:pPr>
    <w:rPr>
      <w:color w:val="E6E6E6"/>
      <w:szCs w:val="24"/>
    </w:rPr>
  </w:style>
  <w:style w:type="character" w:customStyle="1" w:styleId="Heading7Char">
    <w:name w:val="Heading 7 Char"/>
    <w:basedOn w:val="DefaultParagraphFont"/>
    <w:semiHidden/>
    <w:rsid w:val="00653B76"/>
    <w:rPr>
      <w:b/>
      <w:noProof w:val="0"/>
      <w:snapToGrid w:val="0"/>
      <w:sz w:val="24"/>
      <w:u w:val="single"/>
      <w:lang w:val="en-US" w:eastAsia="en-US" w:bidi="ar-SA"/>
    </w:rPr>
  </w:style>
  <w:style w:type="character" w:styleId="Hyperlink">
    <w:name w:val="Hyperlink"/>
    <w:basedOn w:val="DefaultParagraphFont"/>
    <w:rsid w:val="00653B76"/>
    <w:rPr>
      <w:color w:val="0000FF"/>
      <w:u w:val="single"/>
    </w:rPr>
  </w:style>
  <w:style w:type="paragraph" w:styleId="BalloonText">
    <w:name w:val="Balloon Text"/>
    <w:basedOn w:val="Normal"/>
    <w:semiHidden/>
    <w:rsid w:val="00653B76"/>
    <w:rPr>
      <w:rFonts w:ascii="Tahoma" w:hAnsi="Tahoma" w:cs="Tahoma"/>
      <w:sz w:val="16"/>
      <w:szCs w:val="16"/>
    </w:rPr>
  </w:style>
  <w:style w:type="paragraph" w:styleId="TOC5">
    <w:name w:val="toc 5"/>
    <w:basedOn w:val="Normal"/>
    <w:next w:val="Normal"/>
    <w:rsid w:val="00653B76"/>
    <w:pPr>
      <w:tabs>
        <w:tab w:val="right" w:leader="dot" w:pos="9360"/>
      </w:tabs>
      <w:spacing w:before="40" w:after="40"/>
      <w:ind w:left="540" w:right="720" w:hanging="540"/>
    </w:pPr>
    <w:rPr>
      <w:noProof/>
    </w:rPr>
  </w:style>
  <w:style w:type="paragraph" w:styleId="TOC2">
    <w:name w:val="toc 2"/>
    <w:basedOn w:val="Normal"/>
    <w:next w:val="Normal"/>
    <w:rsid w:val="00653B76"/>
    <w:pPr>
      <w:tabs>
        <w:tab w:val="right" w:leader="dot" w:pos="9360"/>
      </w:tabs>
      <w:spacing w:before="120"/>
      <w:ind w:left="1454" w:right="720" w:hanging="547"/>
    </w:pPr>
  </w:style>
  <w:style w:type="paragraph" w:styleId="TOC1">
    <w:name w:val="toc 1"/>
    <w:basedOn w:val="Normal"/>
    <w:next w:val="Normal"/>
    <w:rsid w:val="00653B76"/>
    <w:pPr>
      <w:tabs>
        <w:tab w:val="right" w:leader="dot" w:pos="9360"/>
      </w:tabs>
      <w:spacing w:before="240"/>
      <w:ind w:left="907" w:right="720" w:hanging="547"/>
    </w:pPr>
  </w:style>
  <w:style w:type="paragraph" w:styleId="Index2">
    <w:name w:val="index 2"/>
    <w:basedOn w:val="Normal"/>
    <w:next w:val="Normal"/>
    <w:semiHidden/>
    <w:rsid w:val="00653B76"/>
    <w:pPr>
      <w:ind w:left="360"/>
    </w:pPr>
  </w:style>
  <w:style w:type="paragraph" w:styleId="Index1">
    <w:name w:val="index 1"/>
    <w:basedOn w:val="Normal"/>
    <w:next w:val="Normal"/>
    <w:semiHidden/>
    <w:rsid w:val="00653B76"/>
  </w:style>
  <w:style w:type="character" w:styleId="LineNumber">
    <w:name w:val="line number"/>
    <w:basedOn w:val="DefaultParagraphFont"/>
    <w:semiHidden/>
    <w:rsid w:val="00653B76"/>
  </w:style>
  <w:style w:type="paragraph" w:customStyle="1" w:styleId="equation">
    <w:name w:val="equation"/>
    <w:rsid w:val="00653B76"/>
    <w:pPr>
      <w:tabs>
        <w:tab w:val="center" w:pos="4680"/>
        <w:tab w:val="right" w:pos="9360"/>
      </w:tabs>
      <w:spacing w:after="240" w:line="480" w:lineRule="atLeast"/>
      <w:ind w:firstLine="720"/>
    </w:pPr>
    <w:rPr>
      <w:sz w:val="24"/>
    </w:rPr>
  </w:style>
  <w:style w:type="paragraph" w:customStyle="1" w:styleId="figurewobox">
    <w:name w:val="figure w/o box"/>
    <w:basedOn w:val="Normal"/>
    <w:rsid w:val="00653B76"/>
    <w:pPr>
      <w:keepNext/>
      <w:spacing w:before="240"/>
      <w:jc w:val="center"/>
    </w:pPr>
  </w:style>
  <w:style w:type="paragraph" w:customStyle="1" w:styleId="TOC0">
    <w:name w:val="TOC 0"/>
    <w:basedOn w:val="Normal"/>
    <w:rsid w:val="00653B76"/>
    <w:pPr>
      <w:spacing w:after="480"/>
      <w:jc w:val="center"/>
    </w:pPr>
    <w:rPr>
      <w:b/>
      <w:caps/>
    </w:rPr>
  </w:style>
  <w:style w:type="paragraph" w:styleId="TableofAuthorities">
    <w:name w:val="table of authorities"/>
    <w:basedOn w:val="Normal"/>
    <w:next w:val="Normal"/>
    <w:semiHidden/>
    <w:rsid w:val="00653B76"/>
    <w:pPr>
      <w:ind w:left="240" w:hanging="240"/>
    </w:pPr>
  </w:style>
  <w:style w:type="paragraph" w:customStyle="1" w:styleId="toc-tabfig">
    <w:name w:val="toc-tab/fig"/>
    <w:basedOn w:val="Normal"/>
    <w:semiHidden/>
    <w:rsid w:val="00653B76"/>
    <w:pPr>
      <w:tabs>
        <w:tab w:val="right" w:leader="dot" w:pos="9360"/>
      </w:tabs>
      <w:spacing w:before="240" w:after="80"/>
      <w:ind w:left="900" w:hanging="540"/>
    </w:pPr>
  </w:style>
  <w:style w:type="paragraph" w:customStyle="1" w:styleId="TOCHeader">
    <w:name w:val="TOC Header"/>
    <w:basedOn w:val="Normal"/>
    <w:rsid w:val="00653B76"/>
    <w:pPr>
      <w:tabs>
        <w:tab w:val="right" w:pos="9360"/>
      </w:tabs>
      <w:spacing w:after="240"/>
    </w:pPr>
    <w:rPr>
      <w:rFonts w:ascii="Times New Roman Bold" w:hAnsi="Times New Roman Bold" w:cs="Times New Roman Bold"/>
      <w:b/>
    </w:rPr>
  </w:style>
  <w:style w:type="paragraph" w:customStyle="1" w:styleId="bullets-2ndlevel">
    <w:name w:val="bullets-2nd level"/>
    <w:basedOn w:val="bullets"/>
    <w:rsid w:val="00653B76"/>
    <w:pPr>
      <w:spacing w:after="120" w:line="240" w:lineRule="exact"/>
      <w:ind w:left="1440"/>
    </w:pPr>
  </w:style>
  <w:style w:type="paragraph" w:customStyle="1" w:styleId="bullets-blank">
    <w:name w:val="bullets-blank"/>
    <w:basedOn w:val="Normal"/>
    <w:rsid w:val="00653B76"/>
    <w:pPr>
      <w:spacing w:line="480" w:lineRule="auto"/>
      <w:ind w:left="1080" w:hanging="360"/>
    </w:pPr>
  </w:style>
  <w:style w:type="paragraph" w:customStyle="1" w:styleId="biblio">
    <w:name w:val="biblio"/>
    <w:basedOn w:val="Normal"/>
    <w:rsid w:val="00653B76"/>
    <w:pPr>
      <w:keepLines/>
      <w:spacing w:after="240" w:line="480" w:lineRule="auto"/>
      <w:ind w:left="720" w:hanging="720"/>
    </w:pPr>
  </w:style>
  <w:style w:type="paragraph" w:customStyle="1" w:styleId="NumberBullets">
    <w:name w:val="Number Bullets"/>
    <w:basedOn w:val="Normal"/>
    <w:semiHidden/>
    <w:rsid w:val="00653B76"/>
    <w:pPr>
      <w:tabs>
        <w:tab w:val="num" w:pos="360"/>
        <w:tab w:val="left" w:pos="720"/>
      </w:tabs>
      <w:ind w:left="360" w:hanging="360"/>
    </w:pPr>
  </w:style>
  <w:style w:type="character" w:styleId="CommentReference">
    <w:name w:val="annotation reference"/>
    <w:basedOn w:val="DefaultParagraphFont"/>
    <w:semiHidden/>
    <w:rsid w:val="00653B76"/>
    <w:rPr>
      <w:sz w:val="16"/>
      <w:szCs w:val="16"/>
    </w:rPr>
  </w:style>
  <w:style w:type="paragraph" w:styleId="CommentText">
    <w:name w:val="annotation text"/>
    <w:basedOn w:val="Normal"/>
    <w:link w:val="CommentTextChar"/>
    <w:semiHidden/>
    <w:rsid w:val="00653B76"/>
    <w:rPr>
      <w:sz w:val="20"/>
    </w:rPr>
  </w:style>
  <w:style w:type="paragraph" w:styleId="BodyTextIndent2">
    <w:name w:val="Body Text Indent 2"/>
    <w:basedOn w:val="Normal"/>
    <w:semiHidden/>
    <w:rsid w:val="00653B76"/>
    <w:pPr>
      <w:widowControl w:val="0"/>
      <w:ind w:firstLine="720"/>
    </w:pPr>
    <w:rPr>
      <w:snapToGrid w:val="0"/>
    </w:rPr>
  </w:style>
  <w:style w:type="paragraph" w:styleId="BodyTextIndent3">
    <w:name w:val="Body Text Indent 3"/>
    <w:basedOn w:val="Normal"/>
    <w:semiHidden/>
    <w:rsid w:val="00653B76"/>
    <w:pPr>
      <w:spacing w:after="120"/>
      <w:ind w:left="360"/>
    </w:pPr>
    <w:rPr>
      <w:sz w:val="16"/>
      <w:szCs w:val="16"/>
    </w:rPr>
  </w:style>
  <w:style w:type="paragraph" w:styleId="List3">
    <w:name w:val="List 3"/>
    <w:basedOn w:val="Normal"/>
    <w:semiHidden/>
    <w:rsid w:val="00653B76"/>
    <w:pPr>
      <w:ind w:left="1915" w:hanging="360"/>
    </w:pPr>
    <w:rPr>
      <w:rFonts w:ascii="Arial" w:hAnsi="Arial"/>
      <w:spacing w:val="-5"/>
      <w:sz w:val="20"/>
    </w:rPr>
  </w:style>
  <w:style w:type="character" w:customStyle="1" w:styleId="tabfigsourcefullpgChar">
    <w:name w:val="tab/fig source (full pg) Char"/>
    <w:basedOn w:val="DefaultParagraphFont"/>
    <w:rsid w:val="00653B76"/>
    <w:rPr>
      <w:noProof w:val="0"/>
      <w:lang w:val="en-US" w:eastAsia="en-US" w:bidi="ar-SA"/>
    </w:rPr>
  </w:style>
  <w:style w:type="paragraph" w:styleId="TableofFigures">
    <w:name w:val="table of figures"/>
    <w:basedOn w:val="Normal"/>
    <w:next w:val="Normal"/>
    <w:semiHidden/>
    <w:rsid w:val="00653B76"/>
    <w:pPr>
      <w:ind w:left="480" w:hanging="480"/>
    </w:pPr>
  </w:style>
  <w:style w:type="paragraph" w:customStyle="1" w:styleId="ExhibitTitle">
    <w:name w:val="Exhibit Title"/>
    <w:basedOn w:val="tabfigtitlefullpg"/>
    <w:rsid w:val="00653B76"/>
  </w:style>
  <w:style w:type="paragraph" w:styleId="CommentSubject">
    <w:name w:val="annotation subject"/>
    <w:basedOn w:val="CommentText"/>
    <w:next w:val="CommentText"/>
    <w:semiHidden/>
    <w:rsid w:val="00653B76"/>
    <w:rPr>
      <w:b/>
      <w:bCs/>
    </w:rPr>
  </w:style>
  <w:style w:type="paragraph" w:styleId="Title">
    <w:name w:val="Title"/>
    <w:basedOn w:val="Normal"/>
    <w:qFormat/>
    <w:rsid w:val="00653B76"/>
    <w:pPr>
      <w:spacing w:before="360" w:after="360"/>
      <w:jc w:val="center"/>
    </w:pPr>
    <w:rPr>
      <w:b/>
      <w:color w:val="000000"/>
      <w:szCs w:val="24"/>
    </w:rPr>
  </w:style>
  <w:style w:type="paragraph" w:customStyle="1" w:styleId="R-Pubs-Pres">
    <w:name w:val="R-Pubs-Pres"/>
    <w:basedOn w:val="Normal"/>
    <w:rsid w:val="00653B76"/>
    <w:pPr>
      <w:keepLines/>
      <w:ind w:left="446" w:hanging="446"/>
    </w:pPr>
    <w:rPr>
      <w:sz w:val="22"/>
    </w:rPr>
  </w:style>
  <w:style w:type="table" w:styleId="TableGrid">
    <w:name w:val="Table Grid"/>
    <w:basedOn w:val="TableNormal"/>
    <w:rsid w:val="00653B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653B76"/>
    <w:rPr>
      <w:b/>
      <w:bCs/>
    </w:rPr>
  </w:style>
  <w:style w:type="paragraph" w:customStyle="1" w:styleId="TOC00">
    <w:name w:val="TOC0"/>
    <w:basedOn w:val="Normal"/>
    <w:next w:val="Normal"/>
    <w:rsid w:val="00653B76"/>
    <w:pPr>
      <w:spacing w:after="160" w:line="320" w:lineRule="exact"/>
      <w:ind w:firstLine="720"/>
      <w:jc w:val="center"/>
    </w:pPr>
    <w:rPr>
      <w:b/>
      <w:caps/>
      <w:szCs w:val="24"/>
    </w:rPr>
  </w:style>
  <w:style w:type="paragraph" w:customStyle="1" w:styleId="BodyText1">
    <w:name w:val="Body Text1"/>
    <w:aliases w:val="bt,body tx,indent,flush,memo body text"/>
    <w:basedOn w:val="Normal"/>
    <w:rsid w:val="00653B76"/>
    <w:pPr>
      <w:spacing w:after="120"/>
      <w:ind w:firstLine="720"/>
    </w:pPr>
    <w:rPr>
      <w:sz w:val="22"/>
    </w:rPr>
  </w:style>
  <w:style w:type="paragraph" w:customStyle="1" w:styleId="Char3CharCharCharCharCharCharCharCharCharCharCharCharCharCharChar">
    <w:name w:val="Char3 Char Char Char Char Char Char Char Char Char Char Char Char Char Char Char"/>
    <w:basedOn w:val="Normal"/>
    <w:semiHidden/>
    <w:rsid w:val="00653B76"/>
    <w:pPr>
      <w:spacing w:before="80" w:after="80"/>
      <w:ind w:left="4320"/>
      <w:jc w:val="both"/>
    </w:pPr>
    <w:rPr>
      <w:rFonts w:ascii="Arial" w:hAnsi="Arial"/>
      <w:sz w:val="20"/>
      <w:szCs w:val="24"/>
    </w:rPr>
  </w:style>
  <w:style w:type="paragraph" w:customStyle="1" w:styleId="StyletabfigtitlefullpgTimesNewRoman12ptBoldLeft">
    <w:name w:val="Style tab/fig title (full pg) + Times New Roman 12 pt Bold Left:..."/>
    <w:basedOn w:val="tabfigtitlefullpg"/>
    <w:rsid w:val="00653B76"/>
    <w:pPr>
      <w:spacing w:before="120" w:after="120"/>
      <w:ind w:left="1267" w:hanging="1267"/>
    </w:pPr>
    <w:rPr>
      <w:bCs/>
    </w:rPr>
  </w:style>
  <w:style w:type="paragraph" w:customStyle="1" w:styleId="Biblio0">
    <w:name w:val="Biblio"/>
    <w:basedOn w:val="Normal"/>
    <w:rsid w:val="00653B76"/>
    <w:pPr>
      <w:autoSpaceDE w:val="0"/>
      <w:autoSpaceDN w:val="0"/>
      <w:spacing w:after="120"/>
      <w:ind w:left="720" w:hanging="720"/>
    </w:pPr>
    <w:rPr>
      <w:rFonts w:ascii="Arial" w:hAnsi="Arial" w:cs="Arial"/>
      <w:noProof/>
      <w:sz w:val="22"/>
      <w:szCs w:val="22"/>
    </w:rPr>
  </w:style>
  <w:style w:type="character" w:styleId="Emphasis">
    <w:name w:val="Emphasis"/>
    <w:basedOn w:val="DefaultParagraphFont"/>
    <w:qFormat/>
    <w:rsid w:val="00653B76"/>
    <w:rPr>
      <w:rFonts w:cs="Times New Roman"/>
      <w:i/>
      <w:iCs/>
    </w:rPr>
  </w:style>
  <w:style w:type="paragraph" w:customStyle="1" w:styleId="Char1CharCharChar">
    <w:name w:val="Char1 Char Char Char"/>
    <w:basedOn w:val="Normal"/>
    <w:semiHidden/>
    <w:rsid w:val="00653B76"/>
    <w:pPr>
      <w:spacing w:before="80" w:after="80"/>
      <w:ind w:left="4320"/>
      <w:jc w:val="both"/>
    </w:pPr>
    <w:rPr>
      <w:rFonts w:ascii="Arial" w:hAnsi="Arial"/>
      <w:sz w:val="20"/>
      <w:szCs w:val="24"/>
    </w:rPr>
  </w:style>
  <w:style w:type="character" w:styleId="FollowedHyperlink">
    <w:name w:val="FollowedHyperlink"/>
    <w:basedOn w:val="DefaultParagraphFont"/>
    <w:rsid w:val="00653B76"/>
    <w:rPr>
      <w:color w:val="800080"/>
      <w:u w:val="single"/>
    </w:rPr>
  </w:style>
  <w:style w:type="paragraph" w:styleId="BlockText">
    <w:name w:val="Block Text"/>
    <w:basedOn w:val="Normal"/>
    <w:rsid w:val="00653B76"/>
    <w:pPr>
      <w:tabs>
        <w:tab w:val="left" w:pos="720"/>
        <w:tab w:val="left" w:pos="1440"/>
        <w:tab w:val="left" w:pos="2160"/>
        <w:tab w:val="left" w:pos="2880"/>
        <w:tab w:val="left" w:pos="3600"/>
        <w:tab w:val="left" w:pos="4320"/>
        <w:tab w:val="left" w:pos="5040"/>
        <w:tab w:val="right" w:pos="8640"/>
        <w:tab w:val="left" w:pos="10260"/>
      </w:tabs>
      <w:ind w:left="720" w:right="640" w:hanging="720"/>
    </w:pPr>
  </w:style>
  <w:style w:type="paragraph" w:customStyle="1" w:styleId="fulltext-author">
    <w:name w:val="fulltext-author"/>
    <w:basedOn w:val="Normal"/>
    <w:rsid w:val="00653B76"/>
    <w:pPr>
      <w:spacing w:before="100" w:beforeAutospacing="1" w:after="100" w:afterAutospacing="1"/>
      <w:jc w:val="center"/>
    </w:pPr>
    <w:rPr>
      <w:szCs w:val="24"/>
    </w:rPr>
  </w:style>
  <w:style w:type="paragraph" w:customStyle="1" w:styleId="CharCharCharCharCharCharCharCharChar">
    <w:name w:val="Char Char Char Char Char Char Char Char Char"/>
    <w:basedOn w:val="Normal"/>
    <w:rsid w:val="00653B76"/>
    <w:pPr>
      <w:spacing w:before="80" w:after="80"/>
      <w:ind w:left="4320"/>
      <w:jc w:val="both"/>
    </w:pPr>
    <w:rPr>
      <w:rFonts w:ascii="Arial" w:hAnsi="Arial"/>
      <w:szCs w:val="24"/>
    </w:rPr>
  </w:style>
  <w:style w:type="paragraph" w:customStyle="1" w:styleId="AttachmentTitles">
    <w:name w:val="Attachment Titles"/>
    <w:rsid w:val="00653B76"/>
    <w:pPr>
      <w:jc w:val="center"/>
    </w:pPr>
    <w:rPr>
      <w:b/>
      <w:sz w:val="24"/>
    </w:rPr>
  </w:style>
  <w:style w:type="paragraph" w:customStyle="1" w:styleId="Char">
    <w:name w:val="Char"/>
    <w:basedOn w:val="Normal"/>
    <w:rsid w:val="00653B76"/>
    <w:pPr>
      <w:spacing w:before="80" w:after="80"/>
      <w:ind w:left="4320"/>
      <w:jc w:val="both"/>
    </w:pPr>
    <w:rPr>
      <w:rFonts w:ascii="Arial" w:hAnsi="Arial"/>
      <w:sz w:val="20"/>
      <w:szCs w:val="24"/>
    </w:rPr>
  </w:style>
  <w:style w:type="paragraph" w:customStyle="1" w:styleId="Level2">
    <w:name w:val="Level 2"/>
    <w:basedOn w:val="Normal"/>
    <w:rsid w:val="00653B76"/>
    <w:pPr>
      <w:widowControl w:val="0"/>
    </w:pPr>
  </w:style>
  <w:style w:type="paragraph" w:customStyle="1" w:styleId="AppHeading4">
    <w:name w:val="App Heading 4"/>
    <w:basedOn w:val="Heading4"/>
    <w:rsid w:val="00653B76"/>
    <w:pPr>
      <w:numPr>
        <w:ilvl w:val="3"/>
      </w:numPr>
      <w:pBdr>
        <w:top w:val="double" w:sz="4" w:space="31" w:color="auto"/>
        <w:left w:val="double" w:sz="4" w:space="31" w:color="auto"/>
        <w:bottom w:val="double" w:sz="4" w:space="31" w:color="auto"/>
        <w:right w:val="double" w:sz="4" w:space="31" w:color="auto"/>
      </w:pBdr>
      <w:tabs>
        <w:tab w:val="num" w:pos="864"/>
      </w:tabs>
      <w:spacing w:before="0" w:after="0"/>
      <w:ind w:left="864" w:hanging="144"/>
      <w:jc w:val="center"/>
    </w:pPr>
    <w:rPr>
      <w:b/>
      <w:bCs/>
      <w:i w:val="0"/>
      <w:color w:val="FF0000"/>
      <w:sz w:val="44"/>
      <w:szCs w:val="24"/>
      <w:u w:val="single"/>
    </w:rPr>
  </w:style>
  <w:style w:type="numbering" w:styleId="ArticleSection">
    <w:name w:val="Outline List 3"/>
    <w:basedOn w:val="NoList"/>
    <w:rsid w:val="00653B76"/>
    <w:pPr>
      <w:numPr>
        <w:numId w:val="2"/>
      </w:numPr>
    </w:pPr>
  </w:style>
  <w:style w:type="paragraph" w:customStyle="1" w:styleId="AttachmentTitlescontinued">
    <w:name w:val="Attachment Titles continued"/>
    <w:basedOn w:val="AttachmentTitles"/>
    <w:rsid w:val="00653B76"/>
  </w:style>
  <w:style w:type="paragraph" w:customStyle="1" w:styleId="objective">
    <w:name w:val="objective"/>
    <w:basedOn w:val="Normal"/>
    <w:rsid w:val="00653B76"/>
    <w:pPr>
      <w:keepNext/>
      <w:spacing w:before="100" w:beforeAutospacing="1" w:after="100" w:afterAutospacing="1" w:line="270" w:lineRule="atLeast"/>
    </w:pPr>
    <w:rPr>
      <w:rFonts w:ascii="Arial" w:hAnsi="Arial" w:cs="Arial"/>
      <w:b/>
      <w:bCs/>
      <w:sz w:val="25"/>
      <w:szCs w:val="25"/>
    </w:rPr>
  </w:style>
  <w:style w:type="paragraph" w:styleId="BodyText2">
    <w:name w:val="Body Text 2"/>
    <w:basedOn w:val="Normal"/>
    <w:rsid w:val="00653B76"/>
    <w:pPr>
      <w:spacing w:after="120" w:line="480" w:lineRule="auto"/>
    </w:pPr>
  </w:style>
  <w:style w:type="character" w:customStyle="1" w:styleId="regulartext1">
    <w:name w:val="regulartext1"/>
    <w:basedOn w:val="DefaultParagraphFont"/>
    <w:rsid w:val="00FA38B0"/>
    <w:rPr>
      <w:rFonts w:ascii="Arial" w:hAnsi="Arial" w:cs="Arial" w:hint="default"/>
      <w:color w:val="000000"/>
    </w:rPr>
  </w:style>
  <w:style w:type="character" w:customStyle="1" w:styleId="CommentTextChar">
    <w:name w:val="Comment Text Char"/>
    <w:basedOn w:val="DefaultParagraphFont"/>
    <w:link w:val="CommentText"/>
    <w:semiHidden/>
    <w:rsid w:val="00DE1F3E"/>
  </w:style>
  <w:style w:type="paragraph" w:styleId="ListParagraph">
    <w:name w:val="List Paragraph"/>
    <w:basedOn w:val="Normal"/>
    <w:uiPriority w:val="34"/>
    <w:qFormat/>
    <w:rsid w:val="007D6049"/>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22B24"/>
    <w:rPr>
      <w:sz w:val="24"/>
    </w:rPr>
  </w:style>
  <w:style w:type="paragraph" w:styleId="Revision">
    <w:name w:val="Revision"/>
    <w:hidden/>
    <w:uiPriority w:val="99"/>
    <w:semiHidden/>
    <w:rsid w:val="00C1120B"/>
    <w:rPr>
      <w:sz w:val="24"/>
    </w:rPr>
  </w:style>
  <w:style w:type="character" w:customStyle="1" w:styleId="PlainTextChar">
    <w:name w:val="Plain Text Char"/>
    <w:basedOn w:val="DefaultParagraphFont"/>
    <w:link w:val="PlainText"/>
    <w:uiPriority w:val="99"/>
    <w:rsid w:val="00233065"/>
    <w:rPr>
      <w:rFonts w:ascii="Courier New" w:hAnsi="Courier New"/>
      <w:snapToGrid w:val="0"/>
      <w:sz w:val="24"/>
    </w:rPr>
  </w:style>
  <w:style w:type="paragraph" w:customStyle="1" w:styleId="Default">
    <w:name w:val="Default"/>
    <w:rsid w:val="00EC08DF"/>
    <w:pPr>
      <w:autoSpaceDE w:val="0"/>
      <w:autoSpaceDN w:val="0"/>
      <w:adjustRightInd w:val="0"/>
    </w:pPr>
    <w:rPr>
      <w:rFonts w:ascii="Arial" w:eastAsiaTheme="minorHAnsi" w:hAnsi="Arial" w:cs="Arial"/>
      <w:color w:val="000000"/>
      <w:sz w:val="24"/>
      <w:szCs w:val="24"/>
    </w:rPr>
  </w:style>
  <w:style w:type="paragraph" w:styleId="NoSpacing">
    <w:name w:val="No Spacing"/>
    <w:uiPriority w:val="1"/>
    <w:qFormat/>
    <w:rsid w:val="00EC08DF"/>
    <w:rPr>
      <w:rFonts w:asciiTheme="minorHAnsi" w:eastAsiaTheme="minorHAnsi" w:hAnsiTheme="minorHAnsi" w:cstheme="minorBidi"/>
      <w:sz w:val="22"/>
      <w:szCs w:val="22"/>
    </w:rPr>
  </w:style>
  <w:style w:type="character" w:customStyle="1" w:styleId="clsstaticdata1">
    <w:name w:val="clsstaticdata1"/>
    <w:basedOn w:val="DefaultParagraphFont"/>
    <w:rsid w:val="00A512EB"/>
    <w:rPr>
      <w:rFonts w:ascii="Arial" w:hAnsi="Arial" w:cs="Arial" w:hint="default"/>
      <w:color w:val="000000"/>
      <w:sz w:val="18"/>
      <w:szCs w:val="18"/>
    </w:rPr>
  </w:style>
  <w:style w:type="character" w:customStyle="1" w:styleId="A12">
    <w:name w:val="A12"/>
    <w:uiPriority w:val="99"/>
    <w:rsid w:val="006C5EBB"/>
    <w:rPr>
      <w:rFonts w:cs="Adobe Caslon Pro"/>
      <w:color w:val="221E1F"/>
      <w:sz w:val="28"/>
      <w:szCs w:val="28"/>
    </w:rPr>
  </w:style>
  <w:style w:type="character" w:customStyle="1" w:styleId="A1">
    <w:name w:val="A1"/>
    <w:uiPriority w:val="99"/>
    <w:rsid w:val="006C5EBB"/>
    <w:rPr>
      <w:rFonts w:cs="News Gothic Std"/>
      <w:color w:val="221E1F"/>
      <w:sz w:val="42"/>
      <w:szCs w:val="42"/>
    </w:rPr>
  </w:style>
  <w:style w:type="character" w:customStyle="1" w:styleId="jrnl">
    <w:name w:val="jrnl"/>
    <w:basedOn w:val="DefaultParagraphFont"/>
    <w:rsid w:val="00304C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426A"/>
    <w:rPr>
      <w:sz w:val="24"/>
    </w:rPr>
  </w:style>
  <w:style w:type="paragraph" w:styleId="Heading1">
    <w:name w:val="heading 1"/>
    <w:aliases w:val="l1"/>
    <w:basedOn w:val="Normal"/>
    <w:next w:val="Normal"/>
    <w:qFormat/>
    <w:rsid w:val="00653B76"/>
    <w:pPr>
      <w:spacing w:after="240" w:line="360" w:lineRule="atLeast"/>
      <w:ind w:left="720" w:hanging="720"/>
      <w:outlineLvl w:val="0"/>
    </w:pPr>
    <w:rPr>
      <w:b/>
      <w:caps/>
    </w:rPr>
  </w:style>
  <w:style w:type="paragraph" w:styleId="Heading2">
    <w:name w:val="heading 2"/>
    <w:aliases w:val="l2,Heading 2 Char1,Heading 2 Char Char"/>
    <w:basedOn w:val="Normal"/>
    <w:next w:val="bodytextpsg"/>
    <w:qFormat/>
    <w:rsid w:val="00653B76"/>
    <w:pPr>
      <w:keepNext/>
      <w:spacing w:before="120" w:after="240"/>
      <w:ind w:left="720" w:hanging="720"/>
      <w:outlineLvl w:val="1"/>
    </w:pPr>
    <w:rPr>
      <w:b/>
    </w:rPr>
  </w:style>
  <w:style w:type="paragraph" w:styleId="Heading3">
    <w:name w:val="heading 3"/>
    <w:aliases w:val="l3"/>
    <w:basedOn w:val="Normal"/>
    <w:next w:val="bodytextpsg"/>
    <w:qFormat/>
    <w:rsid w:val="00653B76"/>
    <w:pPr>
      <w:keepNext/>
      <w:spacing w:before="120" w:after="240"/>
      <w:ind w:left="720" w:hanging="720"/>
      <w:outlineLvl w:val="2"/>
    </w:pPr>
    <w:rPr>
      <w:b/>
      <w:i/>
    </w:rPr>
  </w:style>
  <w:style w:type="paragraph" w:styleId="Heading4">
    <w:name w:val="heading 4"/>
    <w:aliases w:val="l4 Char,l4"/>
    <w:basedOn w:val="Normal"/>
    <w:next w:val="bodytextpsg"/>
    <w:qFormat/>
    <w:rsid w:val="00653B76"/>
    <w:pPr>
      <w:keepNext/>
      <w:spacing w:before="240" w:after="120"/>
      <w:ind w:left="720" w:hanging="720"/>
      <w:outlineLvl w:val="3"/>
    </w:pPr>
    <w:rPr>
      <w:i/>
    </w:rPr>
  </w:style>
  <w:style w:type="paragraph" w:styleId="Heading5">
    <w:name w:val="heading 5"/>
    <w:basedOn w:val="Normal"/>
    <w:next w:val="Normal"/>
    <w:qFormat/>
    <w:rsid w:val="00653B76"/>
    <w:pPr>
      <w:keepNext/>
      <w:keepLines/>
      <w:spacing w:before="240" w:after="120"/>
      <w:outlineLvl w:val="4"/>
    </w:pPr>
    <w:rPr>
      <w:szCs w:val="24"/>
      <w:u w:val="single"/>
    </w:rPr>
  </w:style>
  <w:style w:type="paragraph" w:styleId="Heading6">
    <w:name w:val="heading 6"/>
    <w:basedOn w:val="Normal"/>
    <w:next w:val="Normal"/>
    <w:qFormat/>
    <w:rsid w:val="00653B7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b/>
      <w:i/>
      <w:snapToGrid w:val="0"/>
    </w:rPr>
  </w:style>
  <w:style w:type="paragraph" w:styleId="Heading7">
    <w:name w:val="heading 7"/>
    <w:basedOn w:val="Normal"/>
    <w:next w:val="Normal"/>
    <w:qFormat/>
    <w:rsid w:val="00653B7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b/>
      <w:snapToGrid w:val="0"/>
      <w:u w:val="single"/>
    </w:rPr>
  </w:style>
  <w:style w:type="paragraph" w:styleId="Heading8">
    <w:name w:val="heading 8"/>
    <w:basedOn w:val="Normal"/>
    <w:next w:val="Normal"/>
    <w:qFormat/>
    <w:rsid w:val="00653B76"/>
    <w:pPr>
      <w:keepNext/>
      <w:spacing w:before="120" w:after="120" w:line="260" w:lineRule="exact"/>
      <w:ind w:right="1440"/>
      <w:jc w:val="center"/>
      <w:outlineLvl w:val="7"/>
    </w:pPr>
    <w:rPr>
      <w:b/>
    </w:rPr>
  </w:style>
  <w:style w:type="paragraph" w:styleId="Heading9">
    <w:name w:val="heading 9"/>
    <w:basedOn w:val="Normal"/>
    <w:next w:val="Normal"/>
    <w:qFormat/>
    <w:rsid w:val="00653B7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psg">
    <w:name w:val="body text_psg"/>
    <w:basedOn w:val="Normal"/>
    <w:link w:val="bodytextpsgChar"/>
    <w:rsid w:val="00653B76"/>
    <w:pPr>
      <w:spacing w:line="480" w:lineRule="auto"/>
      <w:ind w:firstLine="720"/>
    </w:pPr>
  </w:style>
  <w:style w:type="character" w:customStyle="1" w:styleId="bodytextpsgChar">
    <w:name w:val="body text_psg Char"/>
    <w:basedOn w:val="DefaultParagraphFont"/>
    <w:link w:val="bodytextpsg"/>
    <w:rsid w:val="00653B76"/>
    <w:rPr>
      <w:sz w:val="24"/>
      <w:lang w:val="en-US" w:eastAsia="en-US" w:bidi="ar-SA"/>
    </w:rPr>
  </w:style>
  <w:style w:type="paragraph" w:customStyle="1" w:styleId="Char1CharCharCharCharCharChar">
    <w:name w:val="Char1 Char Char Char Char Char Char"/>
    <w:basedOn w:val="Normal"/>
    <w:semiHidden/>
    <w:rsid w:val="00653B76"/>
    <w:pPr>
      <w:spacing w:before="80" w:after="80"/>
      <w:ind w:left="4320"/>
      <w:jc w:val="both"/>
    </w:pPr>
    <w:rPr>
      <w:rFonts w:ascii="Arial" w:hAnsi="Arial"/>
      <w:sz w:val="20"/>
      <w:szCs w:val="24"/>
    </w:rPr>
  </w:style>
  <w:style w:type="character" w:customStyle="1" w:styleId="Heading4Char">
    <w:name w:val="Heading 4 Char"/>
    <w:aliases w:val="l4 Char Char,l4 Char1"/>
    <w:basedOn w:val="DefaultParagraphFont"/>
    <w:rsid w:val="00653B76"/>
    <w:rPr>
      <w:i/>
      <w:noProof w:val="0"/>
      <w:sz w:val="24"/>
      <w:lang w:val="en-US" w:eastAsia="en-US" w:bidi="ar-SA"/>
    </w:rPr>
  </w:style>
  <w:style w:type="paragraph" w:customStyle="1" w:styleId="Level1">
    <w:name w:val="Level 1"/>
    <w:basedOn w:val="Normal"/>
    <w:semiHidden/>
    <w:rsid w:val="00653B76"/>
    <w:pPr>
      <w:widowControl w:val="0"/>
      <w:ind w:left="1440" w:hanging="720"/>
    </w:pPr>
    <w:rPr>
      <w:snapToGrid w:val="0"/>
    </w:rPr>
  </w:style>
  <w:style w:type="paragraph" w:styleId="PlainText">
    <w:name w:val="Plain Text"/>
    <w:basedOn w:val="Normal"/>
    <w:link w:val="PlainTextChar"/>
    <w:uiPriority w:val="99"/>
    <w:rsid w:val="00653B76"/>
    <w:pPr>
      <w:widowControl w:val="0"/>
    </w:pPr>
    <w:rPr>
      <w:rFonts w:ascii="Courier New" w:hAnsi="Courier New"/>
      <w:snapToGrid w:val="0"/>
    </w:rPr>
  </w:style>
  <w:style w:type="character" w:styleId="FootnoteReference">
    <w:name w:val="footnote reference"/>
    <w:basedOn w:val="DefaultParagraphFont"/>
    <w:semiHidden/>
    <w:rsid w:val="00653B76"/>
    <w:rPr>
      <w:position w:val="6"/>
      <w:sz w:val="18"/>
    </w:rPr>
  </w:style>
  <w:style w:type="paragraph" w:customStyle="1" w:styleId="footnotetex">
    <w:name w:val="footnote tex"/>
    <w:basedOn w:val="Normal"/>
    <w:semiHidden/>
    <w:rsid w:val="00653B76"/>
    <w:pPr>
      <w:widowControl w:val="0"/>
    </w:pPr>
    <w:rPr>
      <w:rFonts w:ascii="Courier New" w:hAnsi="Courier New"/>
      <w:snapToGrid w:val="0"/>
    </w:rPr>
  </w:style>
  <w:style w:type="paragraph" w:styleId="BodyTextIndent">
    <w:name w:val="Body Text Indent"/>
    <w:basedOn w:val="Normal"/>
    <w:semiHidden/>
    <w:rsid w:val="00653B76"/>
    <w:pPr>
      <w:widowControl w:val="0"/>
      <w:ind w:firstLine="720"/>
    </w:pPr>
    <w:rPr>
      <w:snapToGrid w:val="0"/>
      <w:sz w:val="22"/>
    </w:rPr>
  </w:style>
  <w:style w:type="paragraph" w:styleId="BodyText">
    <w:name w:val="Body Text"/>
    <w:basedOn w:val="Normal"/>
    <w:link w:val="BodyTextChar"/>
    <w:semiHidden/>
    <w:rsid w:val="00653B76"/>
    <w:pPr>
      <w:widowControl w:val="0"/>
      <w:numPr>
        <w:numId w:val="1"/>
      </w:numPr>
      <w:tabs>
        <w:tab w:val="clear" w:pos="1800"/>
      </w:tabs>
      <w:spacing w:after="240"/>
      <w:ind w:left="0" w:firstLine="0"/>
    </w:pPr>
    <w:rPr>
      <w:snapToGrid w:val="0"/>
    </w:rPr>
  </w:style>
  <w:style w:type="character" w:customStyle="1" w:styleId="BodyTextChar">
    <w:name w:val="Body Text Char"/>
    <w:basedOn w:val="DefaultParagraphFont"/>
    <w:link w:val="BodyText"/>
    <w:semiHidden/>
    <w:rsid w:val="00653B76"/>
    <w:rPr>
      <w:snapToGrid w:val="0"/>
      <w:sz w:val="24"/>
    </w:rPr>
  </w:style>
  <w:style w:type="paragraph" w:styleId="TOC4">
    <w:name w:val="toc 4"/>
    <w:basedOn w:val="Normal"/>
    <w:next w:val="Normal"/>
    <w:rsid w:val="00653B76"/>
    <w:pPr>
      <w:tabs>
        <w:tab w:val="right" w:leader="dot" w:pos="9360"/>
      </w:tabs>
      <w:spacing w:before="60"/>
      <w:ind w:left="3240" w:hanging="720"/>
    </w:pPr>
  </w:style>
  <w:style w:type="paragraph" w:customStyle="1" w:styleId="bullets">
    <w:name w:val="bullets"/>
    <w:basedOn w:val="Normal"/>
    <w:rsid w:val="00653B76"/>
    <w:pPr>
      <w:spacing w:line="480" w:lineRule="auto"/>
      <w:ind w:left="1080" w:hanging="360"/>
    </w:pPr>
  </w:style>
  <w:style w:type="paragraph" w:styleId="TOC3">
    <w:name w:val="toc 3"/>
    <w:basedOn w:val="Normal"/>
    <w:next w:val="Normal"/>
    <w:rsid w:val="00653B76"/>
    <w:pPr>
      <w:tabs>
        <w:tab w:val="left" w:pos="2160"/>
        <w:tab w:val="right" w:leader="dot" w:pos="9360"/>
      </w:tabs>
      <w:ind w:left="2160" w:right="720" w:hanging="720"/>
    </w:pPr>
    <w:rPr>
      <w:noProof/>
    </w:rPr>
  </w:style>
  <w:style w:type="paragraph" w:customStyle="1" w:styleId="Consultants">
    <w:name w:val="Consultants"/>
    <w:basedOn w:val="Normal"/>
    <w:rsid w:val="00653B76"/>
    <w:pPr>
      <w:keepLines/>
      <w:spacing w:after="240" w:line="360" w:lineRule="auto"/>
      <w:ind w:left="720"/>
    </w:pPr>
  </w:style>
  <w:style w:type="paragraph" w:customStyle="1" w:styleId="Question">
    <w:name w:val="Question"/>
    <w:basedOn w:val="Normal"/>
    <w:semiHidden/>
    <w:rsid w:val="00653B76"/>
    <w:pPr>
      <w:keepNext/>
      <w:keepLines/>
      <w:spacing w:before="160" w:after="60"/>
      <w:ind w:left="900" w:hanging="547"/>
    </w:pPr>
    <w:rPr>
      <w:rFonts w:ascii="Optima" w:hAnsi="Optima"/>
      <w:sz w:val="22"/>
    </w:rPr>
  </w:style>
  <w:style w:type="paragraph" w:customStyle="1" w:styleId="tabfigtitlefullpg">
    <w:name w:val="tab/fig title (full pg)"/>
    <w:basedOn w:val="Normal"/>
    <w:rsid w:val="00653B76"/>
    <w:pPr>
      <w:keepNext/>
      <w:keepLines/>
      <w:spacing w:before="240" w:after="240"/>
    </w:pPr>
    <w:rPr>
      <w:b/>
    </w:rPr>
  </w:style>
  <w:style w:type="paragraph" w:customStyle="1" w:styleId="exhibitsource">
    <w:name w:val="exhibit source"/>
    <w:basedOn w:val="Normal"/>
    <w:rsid w:val="00653B76"/>
    <w:pPr>
      <w:keepLines/>
      <w:spacing w:before="120" w:after="240"/>
      <w:ind w:left="187" w:hanging="187"/>
    </w:pPr>
    <w:rPr>
      <w:sz w:val="20"/>
    </w:rPr>
  </w:style>
  <w:style w:type="paragraph" w:styleId="FootnoteText">
    <w:name w:val="footnote text"/>
    <w:basedOn w:val="Normal"/>
    <w:rsid w:val="00653B76"/>
    <w:pPr>
      <w:spacing w:line="480" w:lineRule="auto"/>
      <w:ind w:left="274" w:hanging="274"/>
    </w:pPr>
    <w:rPr>
      <w:sz w:val="20"/>
    </w:rPr>
  </w:style>
  <w:style w:type="paragraph" w:customStyle="1" w:styleId="TableTitle">
    <w:name w:val="Table Title"/>
    <w:basedOn w:val="Normal"/>
    <w:rsid w:val="00653B76"/>
    <w:pPr>
      <w:keepNext/>
      <w:spacing w:before="360" w:after="240"/>
      <w:jc w:val="center"/>
    </w:pPr>
    <w:rPr>
      <w:b/>
    </w:rPr>
  </w:style>
  <w:style w:type="paragraph" w:styleId="Header">
    <w:name w:val="header"/>
    <w:basedOn w:val="Normal"/>
    <w:link w:val="HeaderChar"/>
    <w:uiPriority w:val="99"/>
    <w:rsid w:val="00653B76"/>
    <w:pPr>
      <w:tabs>
        <w:tab w:val="center" w:pos="4320"/>
        <w:tab w:val="right" w:pos="8640"/>
      </w:tabs>
    </w:pPr>
  </w:style>
  <w:style w:type="paragraph" w:styleId="Footer">
    <w:name w:val="footer"/>
    <w:basedOn w:val="Normal"/>
    <w:rsid w:val="00653B76"/>
    <w:pPr>
      <w:tabs>
        <w:tab w:val="center" w:pos="4320"/>
        <w:tab w:val="right" w:pos="8640"/>
      </w:tabs>
    </w:pPr>
  </w:style>
  <w:style w:type="character" w:styleId="PageNumber">
    <w:name w:val="page number"/>
    <w:basedOn w:val="DefaultParagraphFont"/>
    <w:rsid w:val="00653B76"/>
  </w:style>
  <w:style w:type="paragraph" w:styleId="NormalWeb">
    <w:name w:val="Normal (Web)"/>
    <w:basedOn w:val="Normal"/>
    <w:semiHidden/>
    <w:rsid w:val="00653B76"/>
    <w:pPr>
      <w:spacing w:before="100" w:beforeAutospacing="1" w:after="100" w:afterAutospacing="1"/>
    </w:pPr>
    <w:rPr>
      <w:color w:val="E6E6E6"/>
      <w:szCs w:val="24"/>
    </w:rPr>
  </w:style>
  <w:style w:type="character" w:customStyle="1" w:styleId="Heading7Char">
    <w:name w:val="Heading 7 Char"/>
    <w:basedOn w:val="DefaultParagraphFont"/>
    <w:semiHidden/>
    <w:rsid w:val="00653B76"/>
    <w:rPr>
      <w:b/>
      <w:noProof w:val="0"/>
      <w:snapToGrid w:val="0"/>
      <w:sz w:val="24"/>
      <w:u w:val="single"/>
      <w:lang w:val="en-US" w:eastAsia="en-US" w:bidi="ar-SA"/>
    </w:rPr>
  </w:style>
  <w:style w:type="character" w:styleId="Hyperlink">
    <w:name w:val="Hyperlink"/>
    <w:basedOn w:val="DefaultParagraphFont"/>
    <w:rsid w:val="00653B76"/>
    <w:rPr>
      <w:color w:val="0000FF"/>
      <w:u w:val="single"/>
    </w:rPr>
  </w:style>
  <w:style w:type="paragraph" w:styleId="BalloonText">
    <w:name w:val="Balloon Text"/>
    <w:basedOn w:val="Normal"/>
    <w:semiHidden/>
    <w:rsid w:val="00653B76"/>
    <w:rPr>
      <w:rFonts w:ascii="Tahoma" w:hAnsi="Tahoma" w:cs="Tahoma"/>
      <w:sz w:val="16"/>
      <w:szCs w:val="16"/>
    </w:rPr>
  </w:style>
  <w:style w:type="paragraph" w:styleId="TOC5">
    <w:name w:val="toc 5"/>
    <w:basedOn w:val="Normal"/>
    <w:next w:val="Normal"/>
    <w:rsid w:val="00653B76"/>
    <w:pPr>
      <w:tabs>
        <w:tab w:val="right" w:leader="dot" w:pos="9360"/>
      </w:tabs>
      <w:spacing w:before="40" w:after="40"/>
      <w:ind w:left="540" w:right="720" w:hanging="540"/>
    </w:pPr>
    <w:rPr>
      <w:noProof/>
    </w:rPr>
  </w:style>
  <w:style w:type="paragraph" w:styleId="TOC2">
    <w:name w:val="toc 2"/>
    <w:basedOn w:val="Normal"/>
    <w:next w:val="Normal"/>
    <w:rsid w:val="00653B76"/>
    <w:pPr>
      <w:tabs>
        <w:tab w:val="right" w:leader="dot" w:pos="9360"/>
      </w:tabs>
      <w:spacing w:before="120"/>
      <w:ind w:left="1454" w:right="720" w:hanging="547"/>
    </w:pPr>
  </w:style>
  <w:style w:type="paragraph" w:styleId="TOC1">
    <w:name w:val="toc 1"/>
    <w:basedOn w:val="Normal"/>
    <w:next w:val="Normal"/>
    <w:rsid w:val="00653B76"/>
    <w:pPr>
      <w:tabs>
        <w:tab w:val="right" w:leader="dot" w:pos="9360"/>
      </w:tabs>
      <w:spacing w:before="240"/>
      <w:ind w:left="907" w:right="720" w:hanging="547"/>
    </w:pPr>
  </w:style>
  <w:style w:type="paragraph" w:styleId="Index2">
    <w:name w:val="index 2"/>
    <w:basedOn w:val="Normal"/>
    <w:next w:val="Normal"/>
    <w:semiHidden/>
    <w:rsid w:val="00653B76"/>
    <w:pPr>
      <w:ind w:left="360"/>
    </w:pPr>
  </w:style>
  <w:style w:type="paragraph" w:styleId="Index1">
    <w:name w:val="index 1"/>
    <w:basedOn w:val="Normal"/>
    <w:next w:val="Normal"/>
    <w:semiHidden/>
    <w:rsid w:val="00653B76"/>
  </w:style>
  <w:style w:type="character" w:styleId="LineNumber">
    <w:name w:val="line number"/>
    <w:basedOn w:val="DefaultParagraphFont"/>
    <w:semiHidden/>
    <w:rsid w:val="00653B76"/>
  </w:style>
  <w:style w:type="paragraph" w:customStyle="1" w:styleId="equation">
    <w:name w:val="equation"/>
    <w:rsid w:val="00653B76"/>
    <w:pPr>
      <w:tabs>
        <w:tab w:val="center" w:pos="4680"/>
        <w:tab w:val="right" w:pos="9360"/>
      </w:tabs>
      <w:spacing w:after="240" w:line="480" w:lineRule="atLeast"/>
      <w:ind w:firstLine="720"/>
    </w:pPr>
    <w:rPr>
      <w:sz w:val="24"/>
    </w:rPr>
  </w:style>
  <w:style w:type="paragraph" w:customStyle="1" w:styleId="figurewobox">
    <w:name w:val="figure w/o box"/>
    <w:basedOn w:val="Normal"/>
    <w:rsid w:val="00653B76"/>
    <w:pPr>
      <w:keepNext/>
      <w:spacing w:before="240"/>
      <w:jc w:val="center"/>
    </w:pPr>
  </w:style>
  <w:style w:type="paragraph" w:customStyle="1" w:styleId="TOC0">
    <w:name w:val="TOC 0"/>
    <w:basedOn w:val="Normal"/>
    <w:rsid w:val="00653B76"/>
    <w:pPr>
      <w:spacing w:after="480"/>
      <w:jc w:val="center"/>
    </w:pPr>
    <w:rPr>
      <w:b/>
      <w:caps/>
    </w:rPr>
  </w:style>
  <w:style w:type="paragraph" w:styleId="TableofAuthorities">
    <w:name w:val="table of authorities"/>
    <w:basedOn w:val="Normal"/>
    <w:next w:val="Normal"/>
    <w:semiHidden/>
    <w:rsid w:val="00653B76"/>
    <w:pPr>
      <w:ind w:left="240" w:hanging="240"/>
    </w:pPr>
  </w:style>
  <w:style w:type="paragraph" w:customStyle="1" w:styleId="toc-tabfig">
    <w:name w:val="toc-tab/fig"/>
    <w:basedOn w:val="Normal"/>
    <w:semiHidden/>
    <w:rsid w:val="00653B76"/>
    <w:pPr>
      <w:tabs>
        <w:tab w:val="right" w:leader="dot" w:pos="9360"/>
      </w:tabs>
      <w:spacing w:before="240" w:after="80"/>
      <w:ind w:left="900" w:hanging="540"/>
    </w:pPr>
  </w:style>
  <w:style w:type="paragraph" w:customStyle="1" w:styleId="TOCHeader">
    <w:name w:val="TOC Header"/>
    <w:basedOn w:val="Normal"/>
    <w:rsid w:val="00653B76"/>
    <w:pPr>
      <w:tabs>
        <w:tab w:val="right" w:pos="9360"/>
      </w:tabs>
      <w:spacing w:after="240"/>
    </w:pPr>
    <w:rPr>
      <w:rFonts w:ascii="Times New Roman Bold" w:hAnsi="Times New Roman Bold" w:cs="Times New Roman Bold"/>
      <w:b/>
    </w:rPr>
  </w:style>
  <w:style w:type="paragraph" w:customStyle="1" w:styleId="bullets-2ndlevel">
    <w:name w:val="bullets-2nd level"/>
    <w:basedOn w:val="bullets"/>
    <w:rsid w:val="00653B76"/>
    <w:pPr>
      <w:spacing w:after="120" w:line="240" w:lineRule="exact"/>
      <w:ind w:left="1440"/>
    </w:pPr>
  </w:style>
  <w:style w:type="paragraph" w:customStyle="1" w:styleId="bullets-blank">
    <w:name w:val="bullets-blank"/>
    <w:basedOn w:val="Normal"/>
    <w:rsid w:val="00653B76"/>
    <w:pPr>
      <w:spacing w:line="480" w:lineRule="auto"/>
      <w:ind w:left="1080" w:hanging="360"/>
    </w:pPr>
  </w:style>
  <w:style w:type="paragraph" w:customStyle="1" w:styleId="biblio">
    <w:name w:val="biblio"/>
    <w:basedOn w:val="Normal"/>
    <w:rsid w:val="00653B76"/>
    <w:pPr>
      <w:keepLines/>
      <w:spacing w:after="240" w:line="480" w:lineRule="auto"/>
      <w:ind w:left="720" w:hanging="720"/>
    </w:pPr>
  </w:style>
  <w:style w:type="paragraph" w:customStyle="1" w:styleId="NumberBullets">
    <w:name w:val="Number Bullets"/>
    <w:basedOn w:val="Normal"/>
    <w:semiHidden/>
    <w:rsid w:val="00653B76"/>
    <w:pPr>
      <w:tabs>
        <w:tab w:val="num" w:pos="360"/>
        <w:tab w:val="left" w:pos="720"/>
      </w:tabs>
      <w:ind w:left="360" w:hanging="360"/>
    </w:pPr>
  </w:style>
  <w:style w:type="character" w:styleId="CommentReference">
    <w:name w:val="annotation reference"/>
    <w:basedOn w:val="DefaultParagraphFont"/>
    <w:semiHidden/>
    <w:rsid w:val="00653B76"/>
    <w:rPr>
      <w:sz w:val="16"/>
      <w:szCs w:val="16"/>
    </w:rPr>
  </w:style>
  <w:style w:type="paragraph" w:styleId="CommentText">
    <w:name w:val="annotation text"/>
    <w:basedOn w:val="Normal"/>
    <w:link w:val="CommentTextChar"/>
    <w:semiHidden/>
    <w:rsid w:val="00653B76"/>
    <w:rPr>
      <w:sz w:val="20"/>
    </w:rPr>
  </w:style>
  <w:style w:type="paragraph" w:styleId="BodyTextIndent2">
    <w:name w:val="Body Text Indent 2"/>
    <w:basedOn w:val="Normal"/>
    <w:semiHidden/>
    <w:rsid w:val="00653B76"/>
    <w:pPr>
      <w:widowControl w:val="0"/>
      <w:ind w:firstLine="720"/>
    </w:pPr>
    <w:rPr>
      <w:snapToGrid w:val="0"/>
    </w:rPr>
  </w:style>
  <w:style w:type="paragraph" w:styleId="BodyTextIndent3">
    <w:name w:val="Body Text Indent 3"/>
    <w:basedOn w:val="Normal"/>
    <w:semiHidden/>
    <w:rsid w:val="00653B76"/>
    <w:pPr>
      <w:spacing w:after="120"/>
      <w:ind w:left="360"/>
    </w:pPr>
    <w:rPr>
      <w:sz w:val="16"/>
      <w:szCs w:val="16"/>
    </w:rPr>
  </w:style>
  <w:style w:type="paragraph" w:styleId="List3">
    <w:name w:val="List 3"/>
    <w:basedOn w:val="Normal"/>
    <w:semiHidden/>
    <w:rsid w:val="00653B76"/>
    <w:pPr>
      <w:ind w:left="1915" w:hanging="360"/>
    </w:pPr>
    <w:rPr>
      <w:rFonts w:ascii="Arial" w:hAnsi="Arial"/>
      <w:spacing w:val="-5"/>
      <w:sz w:val="20"/>
    </w:rPr>
  </w:style>
  <w:style w:type="character" w:customStyle="1" w:styleId="tabfigsourcefullpgChar">
    <w:name w:val="tab/fig source (full pg) Char"/>
    <w:basedOn w:val="DefaultParagraphFont"/>
    <w:rsid w:val="00653B76"/>
    <w:rPr>
      <w:noProof w:val="0"/>
      <w:lang w:val="en-US" w:eastAsia="en-US" w:bidi="ar-SA"/>
    </w:rPr>
  </w:style>
  <w:style w:type="paragraph" w:styleId="TableofFigures">
    <w:name w:val="table of figures"/>
    <w:basedOn w:val="Normal"/>
    <w:next w:val="Normal"/>
    <w:semiHidden/>
    <w:rsid w:val="00653B76"/>
    <w:pPr>
      <w:ind w:left="480" w:hanging="480"/>
    </w:pPr>
  </w:style>
  <w:style w:type="paragraph" w:customStyle="1" w:styleId="ExhibitTitle">
    <w:name w:val="Exhibit Title"/>
    <w:basedOn w:val="tabfigtitlefullpg"/>
    <w:rsid w:val="00653B76"/>
  </w:style>
  <w:style w:type="paragraph" w:styleId="CommentSubject">
    <w:name w:val="annotation subject"/>
    <w:basedOn w:val="CommentText"/>
    <w:next w:val="CommentText"/>
    <w:semiHidden/>
    <w:rsid w:val="00653B76"/>
    <w:rPr>
      <w:b/>
      <w:bCs/>
    </w:rPr>
  </w:style>
  <w:style w:type="paragraph" w:styleId="Title">
    <w:name w:val="Title"/>
    <w:basedOn w:val="Normal"/>
    <w:qFormat/>
    <w:rsid w:val="00653B76"/>
    <w:pPr>
      <w:spacing w:before="360" w:after="360"/>
      <w:jc w:val="center"/>
    </w:pPr>
    <w:rPr>
      <w:b/>
      <w:color w:val="000000"/>
      <w:szCs w:val="24"/>
    </w:rPr>
  </w:style>
  <w:style w:type="paragraph" w:customStyle="1" w:styleId="R-Pubs-Pres">
    <w:name w:val="R-Pubs-Pres"/>
    <w:basedOn w:val="Normal"/>
    <w:rsid w:val="00653B76"/>
    <w:pPr>
      <w:keepLines/>
      <w:ind w:left="446" w:hanging="446"/>
    </w:pPr>
    <w:rPr>
      <w:sz w:val="22"/>
    </w:rPr>
  </w:style>
  <w:style w:type="table" w:styleId="TableGrid">
    <w:name w:val="Table Grid"/>
    <w:basedOn w:val="TableNormal"/>
    <w:rsid w:val="00653B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653B76"/>
    <w:rPr>
      <w:b/>
      <w:bCs/>
    </w:rPr>
  </w:style>
  <w:style w:type="paragraph" w:customStyle="1" w:styleId="TOC00">
    <w:name w:val="TOC0"/>
    <w:basedOn w:val="Normal"/>
    <w:next w:val="Normal"/>
    <w:rsid w:val="00653B76"/>
    <w:pPr>
      <w:spacing w:after="160" w:line="320" w:lineRule="exact"/>
      <w:ind w:firstLine="720"/>
      <w:jc w:val="center"/>
    </w:pPr>
    <w:rPr>
      <w:b/>
      <w:caps/>
      <w:szCs w:val="24"/>
    </w:rPr>
  </w:style>
  <w:style w:type="paragraph" w:customStyle="1" w:styleId="BodyText1">
    <w:name w:val="Body Text1"/>
    <w:aliases w:val="bt,body tx,indent,flush,memo body text"/>
    <w:basedOn w:val="Normal"/>
    <w:rsid w:val="00653B76"/>
    <w:pPr>
      <w:spacing w:after="120"/>
      <w:ind w:firstLine="720"/>
    </w:pPr>
    <w:rPr>
      <w:sz w:val="22"/>
    </w:rPr>
  </w:style>
  <w:style w:type="paragraph" w:customStyle="1" w:styleId="Char3CharCharCharCharCharCharCharCharCharCharCharCharCharCharChar">
    <w:name w:val="Char3 Char Char Char Char Char Char Char Char Char Char Char Char Char Char Char"/>
    <w:basedOn w:val="Normal"/>
    <w:semiHidden/>
    <w:rsid w:val="00653B76"/>
    <w:pPr>
      <w:spacing w:before="80" w:after="80"/>
      <w:ind w:left="4320"/>
      <w:jc w:val="both"/>
    </w:pPr>
    <w:rPr>
      <w:rFonts w:ascii="Arial" w:hAnsi="Arial"/>
      <w:sz w:val="20"/>
      <w:szCs w:val="24"/>
    </w:rPr>
  </w:style>
  <w:style w:type="paragraph" w:customStyle="1" w:styleId="StyletabfigtitlefullpgTimesNewRoman12ptBoldLeft">
    <w:name w:val="Style tab/fig title (full pg) + Times New Roman 12 pt Bold Left:..."/>
    <w:basedOn w:val="tabfigtitlefullpg"/>
    <w:rsid w:val="00653B76"/>
    <w:pPr>
      <w:spacing w:before="120" w:after="120"/>
      <w:ind w:left="1267" w:hanging="1267"/>
    </w:pPr>
    <w:rPr>
      <w:bCs/>
    </w:rPr>
  </w:style>
  <w:style w:type="paragraph" w:customStyle="1" w:styleId="Biblio0">
    <w:name w:val="Biblio"/>
    <w:basedOn w:val="Normal"/>
    <w:rsid w:val="00653B76"/>
    <w:pPr>
      <w:autoSpaceDE w:val="0"/>
      <w:autoSpaceDN w:val="0"/>
      <w:spacing w:after="120"/>
      <w:ind w:left="720" w:hanging="720"/>
    </w:pPr>
    <w:rPr>
      <w:rFonts w:ascii="Arial" w:hAnsi="Arial" w:cs="Arial"/>
      <w:noProof/>
      <w:sz w:val="22"/>
      <w:szCs w:val="22"/>
    </w:rPr>
  </w:style>
  <w:style w:type="character" w:styleId="Emphasis">
    <w:name w:val="Emphasis"/>
    <w:basedOn w:val="DefaultParagraphFont"/>
    <w:qFormat/>
    <w:rsid w:val="00653B76"/>
    <w:rPr>
      <w:rFonts w:cs="Times New Roman"/>
      <w:i/>
      <w:iCs/>
    </w:rPr>
  </w:style>
  <w:style w:type="paragraph" w:customStyle="1" w:styleId="Char1CharCharChar">
    <w:name w:val="Char1 Char Char Char"/>
    <w:basedOn w:val="Normal"/>
    <w:semiHidden/>
    <w:rsid w:val="00653B76"/>
    <w:pPr>
      <w:spacing w:before="80" w:after="80"/>
      <w:ind w:left="4320"/>
      <w:jc w:val="both"/>
    </w:pPr>
    <w:rPr>
      <w:rFonts w:ascii="Arial" w:hAnsi="Arial"/>
      <w:sz w:val="20"/>
      <w:szCs w:val="24"/>
    </w:rPr>
  </w:style>
  <w:style w:type="character" w:styleId="FollowedHyperlink">
    <w:name w:val="FollowedHyperlink"/>
    <w:basedOn w:val="DefaultParagraphFont"/>
    <w:rsid w:val="00653B76"/>
    <w:rPr>
      <w:color w:val="800080"/>
      <w:u w:val="single"/>
    </w:rPr>
  </w:style>
  <w:style w:type="paragraph" w:styleId="BlockText">
    <w:name w:val="Block Text"/>
    <w:basedOn w:val="Normal"/>
    <w:rsid w:val="00653B76"/>
    <w:pPr>
      <w:tabs>
        <w:tab w:val="left" w:pos="720"/>
        <w:tab w:val="left" w:pos="1440"/>
        <w:tab w:val="left" w:pos="2160"/>
        <w:tab w:val="left" w:pos="2880"/>
        <w:tab w:val="left" w:pos="3600"/>
        <w:tab w:val="left" w:pos="4320"/>
        <w:tab w:val="left" w:pos="5040"/>
        <w:tab w:val="right" w:pos="8640"/>
        <w:tab w:val="left" w:pos="10260"/>
      </w:tabs>
      <w:ind w:left="720" w:right="640" w:hanging="720"/>
    </w:pPr>
  </w:style>
  <w:style w:type="paragraph" w:customStyle="1" w:styleId="fulltext-author">
    <w:name w:val="fulltext-author"/>
    <w:basedOn w:val="Normal"/>
    <w:rsid w:val="00653B76"/>
    <w:pPr>
      <w:spacing w:before="100" w:beforeAutospacing="1" w:after="100" w:afterAutospacing="1"/>
      <w:jc w:val="center"/>
    </w:pPr>
    <w:rPr>
      <w:szCs w:val="24"/>
    </w:rPr>
  </w:style>
  <w:style w:type="paragraph" w:customStyle="1" w:styleId="CharCharCharCharCharCharCharCharChar">
    <w:name w:val="Char Char Char Char Char Char Char Char Char"/>
    <w:basedOn w:val="Normal"/>
    <w:rsid w:val="00653B76"/>
    <w:pPr>
      <w:spacing w:before="80" w:after="80"/>
      <w:ind w:left="4320"/>
      <w:jc w:val="both"/>
    </w:pPr>
    <w:rPr>
      <w:rFonts w:ascii="Arial" w:hAnsi="Arial"/>
      <w:szCs w:val="24"/>
    </w:rPr>
  </w:style>
  <w:style w:type="paragraph" w:customStyle="1" w:styleId="AttachmentTitles">
    <w:name w:val="Attachment Titles"/>
    <w:rsid w:val="00653B76"/>
    <w:pPr>
      <w:jc w:val="center"/>
    </w:pPr>
    <w:rPr>
      <w:b/>
      <w:sz w:val="24"/>
    </w:rPr>
  </w:style>
  <w:style w:type="paragraph" w:customStyle="1" w:styleId="Char">
    <w:name w:val="Char"/>
    <w:basedOn w:val="Normal"/>
    <w:rsid w:val="00653B76"/>
    <w:pPr>
      <w:spacing w:before="80" w:after="80"/>
      <w:ind w:left="4320"/>
      <w:jc w:val="both"/>
    </w:pPr>
    <w:rPr>
      <w:rFonts w:ascii="Arial" w:hAnsi="Arial"/>
      <w:sz w:val="20"/>
      <w:szCs w:val="24"/>
    </w:rPr>
  </w:style>
  <w:style w:type="paragraph" w:customStyle="1" w:styleId="Level2">
    <w:name w:val="Level 2"/>
    <w:basedOn w:val="Normal"/>
    <w:rsid w:val="00653B76"/>
    <w:pPr>
      <w:widowControl w:val="0"/>
    </w:pPr>
  </w:style>
  <w:style w:type="paragraph" w:customStyle="1" w:styleId="AppHeading4">
    <w:name w:val="App Heading 4"/>
    <w:basedOn w:val="Heading4"/>
    <w:rsid w:val="00653B76"/>
    <w:pPr>
      <w:numPr>
        <w:ilvl w:val="3"/>
      </w:numPr>
      <w:pBdr>
        <w:top w:val="double" w:sz="4" w:space="31" w:color="auto"/>
        <w:left w:val="double" w:sz="4" w:space="31" w:color="auto"/>
        <w:bottom w:val="double" w:sz="4" w:space="31" w:color="auto"/>
        <w:right w:val="double" w:sz="4" w:space="31" w:color="auto"/>
      </w:pBdr>
      <w:tabs>
        <w:tab w:val="num" w:pos="864"/>
      </w:tabs>
      <w:spacing w:before="0" w:after="0"/>
      <w:ind w:left="864" w:hanging="144"/>
      <w:jc w:val="center"/>
    </w:pPr>
    <w:rPr>
      <w:b/>
      <w:bCs/>
      <w:i w:val="0"/>
      <w:color w:val="FF0000"/>
      <w:sz w:val="44"/>
      <w:szCs w:val="24"/>
      <w:u w:val="single"/>
    </w:rPr>
  </w:style>
  <w:style w:type="numbering" w:styleId="ArticleSection">
    <w:name w:val="Outline List 3"/>
    <w:basedOn w:val="NoList"/>
    <w:rsid w:val="00653B76"/>
    <w:pPr>
      <w:numPr>
        <w:numId w:val="2"/>
      </w:numPr>
    </w:pPr>
  </w:style>
  <w:style w:type="paragraph" w:customStyle="1" w:styleId="AttachmentTitlescontinued">
    <w:name w:val="Attachment Titles continued"/>
    <w:basedOn w:val="AttachmentTitles"/>
    <w:rsid w:val="00653B76"/>
  </w:style>
  <w:style w:type="paragraph" w:customStyle="1" w:styleId="objective">
    <w:name w:val="objective"/>
    <w:basedOn w:val="Normal"/>
    <w:rsid w:val="00653B76"/>
    <w:pPr>
      <w:keepNext/>
      <w:spacing w:before="100" w:beforeAutospacing="1" w:after="100" w:afterAutospacing="1" w:line="270" w:lineRule="atLeast"/>
    </w:pPr>
    <w:rPr>
      <w:rFonts w:ascii="Arial" w:hAnsi="Arial" w:cs="Arial"/>
      <w:b/>
      <w:bCs/>
      <w:sz w:val="25"/>
      <w:szCs w:val="25"/>
    </w:rPr>
  </w:style>
  <w:style w:type="paragraph" w:styleId="BodyText2">
    <w:name w:val="Body Text 2"/>
    <w:basedOn w:val="Normal"/>
    <w:rsid w:val="00653B76"/>
    <w:pPr>
      <w:spacing w:after="120" w:line="480" w:lineRule="auto"/>
    </w:pPr>
  </w:style>
  <w:style w:type="character" w:customStyle="1" w:styleId="regulartext1">
    <w:name w:val="regulartext1"/>
    <w:basedOn w:val="DefaultParagraphFont"/>
    <w:rsid w:val="00FA38B0"/>
    <w:rPr>
      <w:rFonts w:ascii="Arial" w:hAnsi="Arial" w:cs="Arial" w:hint="default"/>
      <w:color w:val="000000"/>
    </w:rPr>
  </w:style>
  <w:style w:type="character" w:customStyle="1" w:styleId="CommentTextChar">
    <w:name w:val="Comment Text Char"/>
    <w:basedOn w:val="DefaultParagraphFont"/>
    <w:link w:val="CommentText"/>
    <w:semiHidden/>
    <w:rsid w:val="00DE1F3E"/>
  </w:style>
  <w:style w:type="paragraph" w:styleId="ListParagraph">
    <w:name w:val="List Paragraph"/>
    <w:basedOn w:val="Normal"/>
    <w:uiPriority w:val="34"/>
    <w:qFormat/>
    <w:rsid w:val="007D6049"/>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22B24"/>
    <w:rPr>
      <w:sz w:val="24"/>
    </w:rPr>
  </w:style>
  <w:style w:type="paragraph" w:styleId="Revision">
    <w:name w:val="Revision"/>
    <w:hidden/>
    <w:uiPriority w:val="99"/>
    <w:semiHidden/>
    <w:rsid w:val="00C1120B"/>
    <w:rPr>
      <w:sz w:val="24"/>
    </w:rPr>
  </w:style>
  <w:style w:type="character" w:customStyle="1" w:styleId="PlainTextChar">
    <w:name w:val="Plain Text Char"/>
    <w:basedOn w:val="DefaultParagraphFont"/>
    <w:link w:val="PlainText"/>
    <w:uiPriority w:val="99"/>
    <w:rsid w:val="00233065"/>
    <w:rPr>
      <w:rFonts w:ascii="Courier New" w:hAnsi="Courier New"/>
      <w:snapToGrid w:val="0"/>
      <w:sz w:val="24"/>
    </w:rPr>
  </w:style>
  <w:style w:type="paragraph" w:customStyle="1" w:styleId="Default">
    <w:name w:val="Default"/>
    <w:rsid w:val="00EC08DF"/>
    <w:pPr>
      <w:autoSpaceDE w:val="0"/>
      <w:autoSpaceDN w:val="0"/>
      <w:adjustRightInd w:val="0"/>
    </w:pPr>
    <w:rPr>
      <w:rFonts w:ascii="Arial" w:eastAsiaTheme="minorHAnsi" w:hAnsi="Arial" w:cs="Arial"/>
      <w:color w:val="000000"/>
      <w:sz w:val="24"/>
      <w:szCs w:val="24"/>
    </w:rPr>
  </w:style>
  <w:style w:type="paragraph" w:styleId="NoSpacing">
    <w:name w:val="No Spacing"/>
    <w:uiPriority w:val="1"/>
    <w:qFormat/>
    <w:rsid w:val="00EC08DF"/>
    <w:rPr>
      <w:rFonts w:asciiTheme="minorHAnsi" w:eastAsiaTheme="minorHAnsi" w:hAnsiTheme="minorHAnsi" w:cstheme="minorBidi"/>
      <w:sz w:val="22"/>
      <w:szCs w:val="22"/>
    </w:rPr>
  </w:style>
  <w:style w:type="character" w:customStyle="1" w:styleId="clsstaticdata1">
    <w:name w:val="clsstaticdata1"/>
    <w:basedOn w:val="DefaultParagraphFont"/>
    <w:rsid w:val="00A512EB"/>
    <w:rPr>
      <w:rFonts w:ascii="Arial" w:hAnsi="Arial" w:cs="Arial" w:hint="default"/>
      <w:color w:val="000000"/>
      <w:sz w:val="18"/>
      <w:szCs w:val="18"/>
    </w:rPr>
  </w:style>
  <w:style w:type="character" w:customStyle="1" w:styleId="A12">
    <w:name w:val="A12"/>
    <w:uiPriority w:val="99"/>
    <w:rsid w:val="006C5EBB"/>
    <w:rPr>
      <w:rFonts w:cs="Adobe Caslon Pro"/>
      <w:color w:val="221E1F"/>
      <w:sz w:val="28"/>
      <w:szCs w:val="28"/>
    </w:rPr>
  </w:style>
  <w:style w:type="character" w:customStyle="1" w:styleId="A1">
    <w:name w:val="A1"/>
    <w:uiPriority w:val="99"/>
    <w:rsid w:val="006C5EBB"/>
    <w:rPr>
      <w:rFonts w:cs="News Gothic Std"/>
      <w:color w:val="221E1F"/>
      <w:sz w:val="42"/>
      <w:szCs w:val="42"/>
    </w:rPr>
  </w:style>
  <w:style w:type="character" w:customStyle="1" w:styleId="jrnl">
    <w:name w:val="jrnl"/>
    <w:basedOn w:val="DefaultParagraphFont"/>
    <w:rsid w:val="00304C3A"/>
  </w:style>
</w:styles>
</file>

<file path=word/webSettings.xml><?xml version="1.0" encoding="utf-8"?>
<w:webSettings xmlns:r="http://schemas.openxmlformats.org/officeDocument/2006/relationships" xmlns:w="http://schemas.openxmlformats.org/wordprocessingml/2006/main">
  <w:divs>
    <w:div w:id="13650631">
      <w:bodyDiv w:val="1"/>
      <w:marLeft w:val="0"/>
      <w:marRight w:val="0"/>
      <w:marTop w:val="0"/>
      <w:marBottom w:val="0"/>
      <w:divBdr>
        <w:top w:val="none" w:sz="0" w:space="0" w:color="auto"/>
        <w:left w:val="none" w:sz="0" w:space="0" w:color="auto"/>
        <w:bottom w:val="none" w:sz="0" w:space="0" w:color="auto"/>
        <w:right w:val="none" w:sz="0" w:space="0" w:color="auto"/>
      </w:divBdr>
    </w:div>
    <w:div w:id="27730672">
      <w:bodyDiv w:val="1"/>
      <w:marLeft w:val="0"/>
      <w:marRight w:val="0"/>
      <w:marTop w:val="0"/>
      <w:marBottom w:val="0"/>
      <w:divBdr>
        <w:top w:val="none" w:sz="0" w:space="0" w:color="auto"/>
        <w:left w:val="none" w:sz="0" w:space="0" w:color="auto"/>
        <w:bottom w:val="none" w:sz="0" w:space="0" w:color="auto"/>
        <w:right w:val="none" w:sz="0" w:space="0" w:color="auto"/>
      </w:divBdr>
    </w:div>
    <w:div w:id="54478609">
      <w:bodyDiv w:val="1"/>
      <w:marLeft w:val="0"/>
      <w:marRight w:val="0"/>
      <w:marTop w:val="0"/>
      <w:marBottom w:val="0"/>
      <w:divBdr>
        <w:top w:val="none" w:sz="0" w:space="0" w:color="auto"/>
        <w:left w:val="none" w:sz="0" w:space="0" w:color="auto"/>
        <w:bottom w:val="none" w:sz="0" w:space="0" w:color="auto"/>
        <w:right w:val="none" w:sz="0" w:space="0" w:color="auto"/>
      </w:divBdr>
    </w:div>
    <w:div w:id="267394310">
      <w:bodyDiv w:val="1"/>
      <w:marLeft w:val="0"/>
      <w:marRight w:val="0"/>
      <w:marTop w:val="0"/>
      <w:marBottom w:val="0"/>
      <w:divBdr>
        <w:top w:val="none" w:sz="0" w:space="0" w:color="auto"/>
        <w:left w:val="none" w:sz="0" w:space="0" w:color="auto"/>
        <w:bottom w:val="none" w:sz="0" w:space="0" w:color="auto"/>
        <w:right w:val="none" w:sz="0" w:space="0" w:color="auto"/>
      </w:divBdr>
    </w:div>
    <w:div w:id="306470691">
      <w:bodyDiv w:val="1"/>
      <w:marLeft w:val="0"/>
      <w:marRight w:val="0"/>
      <w:marTop w:val="0"/>
      <w:marBottom w:val="0"/>
      <w:divBdr>
        <w:top w:val="none" w:sz="0" w:space="0" w:color="auto"/>
        <w:left w:val="none" w:sz="0" w:space="0" w:color="auto"/>
        <w:bottom w:val="none" w:sz="0" w:space="0" w:color="auto"/>
        <w:right w:val="none" w:sz="0" w:space="0" w:color="auto"/>
      </w:divBdr>
    </w:div>
    <w:div w:id="407312371">
      <w:bodyDiv w:val="1"/>
      <w:marLeft w:val="0"/>
      <w:marRight w:val="0"/>
      <w:marTop w:val="0"/>
      <w:marBottom w:val="0"/>
      <w:divBdr>
        <w:top w:val="none" w:sz="0" w:space="0" w:color="auto"/>
        <w:left w:val="none" w:sz="0" w:space="0" w:color="auto"/>
        <w:bottom w:val="none" w:sz="0" w:space="0" w:color="auto"/>
        <w:right w:val="none" w:sz="0" w:space="0" w:color="auto"/>
      </w:divBdr>
    </w:div>
    <w:div w:id="511916138">
      <w:bodyDiv w:val="1"/>
      <w:marLeft w:val="0"/>
      <w:marRight w:val="0"/>
      <w:marTop w:val="0"/>
      <w:marBottom w:val="0"/>
      <w:divBdr>
        <w:top w:val="none" w:sz="0" w:space="0" w:color="auto"/>
        <w:left w:val="none" w:sz="0" w:space="0" w:color="auto"/>
        <w:bottom w:val="none" w:sz="0" w:space="0" w:color="auto"/>
        <w:right w:val="none" w:sz="0" w:space="0" w:color="auto"/>
      </w:divBdr>
    </w:div>
    <w:div w:id="529299948">
      <w:bodyDiv w:val="1"/>
      <w:marLeft w:val="0"/>
      <w:marRight w:val="0"/>
      <w:marTop w:val="0"/>
      <w:marBottom w:val="0"/>
      <w:divBdr>
        <w:top w:val="none" w:sz="0" w:space="0" w:color="auto"/>
        <w:left w:val="none" w:sz="0" w:space="0" w:color="auto"/>
        <w:bottom w:val="none" w:sz="0" w:space="0" w:color="auto"/>
        <w:right w:val="none" w:sz="0" w:space="0" w:color="auto"/>
      </w:divBdr>
    </w:div>
    <w:div w:id="783303296">
      <w:bodyDiv w:val="1"/>
      <w:marLeft w:val="0"/>
      <w:marRight w:val="0"/>
      <w:marTop w:val="0"/>
      <w:marBottom w:val="0"/>
      <w:divBdr>
        <w:top w:val="none" w:sz="0" w:space="0" w:color="auto"/>
        <w:left w:val="none" w:sz="0" w:space="0" w:color="auto"/>
        <w:bottom w:val="none" w:sz="0" w:space="0" w:color="auto"/>
        <w:right w:val="none" w:sz="0" w:space="0" w:color="auto"/>
      </w:divBdr>
    </w:div>
    <w:div w:id="832717035">
      <w:bodyDiv w:val="1"/>
      <w:marLeft w:val="0"/>
      <w:marRight w:val="0"/>
      <w:marTop w:val="0"/>
      <w:marBottom w:val="0"/>
      <w:divBdr>
        <w:top w:val="none" w:sz="0" w:space="0" w:color="auto"/>
        <w:left w:val="none" w:sz="0" w:space="0" w:color="auto"/>
        <w:bottom w:val="none" w:sz="0" w:space="0" w:color="auto"/>
        <w:right w:val="none" w:sz="0" w:space="0" w:color="auto"/>
      </w:divBdr>
      <w:divsChild>
        <w:div w:id="94985908">
          <w:marLeft w:val="0"/>
          <w:marRight w:val="0"/>
          <w:marTop w:val="0"/>
          <w:marBottom w:val="0"/>
          <w:divBdr>
            <w:top w:val="none" w:sz="0" w:space="0" w:color="auto"/>
            <w:left w:val="none" w:sz="0" w:space="0" w:color="auto"/>
            <w:bottom w:val="none" w:sz="0" w:space="0" w:color="auto"/>
            <w:right w:val="none" w:sz="0" w:space="0" w:color="auto"/>
          </w:divBdr>
          <w:divsChild>
            <w:div w:id="12682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70010">
      <w:bodyDiv w:val="1"/>
      <w:marLeft w:val="0"/>
      <w:marRight w:val="0"/>
      <w:marTop w:val="0"/>
      <w:marBottom w:val="0"/>
      <w:divBdr>
        <w:top w:val="none" w:sz="0" w:space="0" w:color="auto"/>
        <w:left w:val="none" w:sz="0" w:space="0" w:color="auto"/>
        <w:bottom w:val="none" w:sz="0" w:space="0" w:color="auto"/>
        <w:right w:val="none" w:sz="0" w:space="0" w:color="auto"/>
      </w:divBdr>
      <w:divsChild>
        <w:div w:id="1735271434">
          <w:marLeft w:val="0"/>
          <w:marRight w:val="0"/>
          <w:marTop w:val="0"/>
          <w:marBottom w:val="0"/>
          <w:divBdr>
            <w:top w:val="none" w:sz="0" w:space="0" w:color="auto"/>
            <w:left w:val="none" w:sz="0" w:space="0" w:color="auto"/>
            <w:bottom w:val="none" w:sz="0" w:space="0" w:color="auto"/>
            <w:right w:val="none" w:sz="0" w:space="0" w:color="auto"/>
          </w:divBdr>
          <w:divsChild>
            <w:div w:id="701516498">
              <w:marLeft w:val="0"/>
              <w:marRight w:val="0"/>
              <w:marTop w:val="0"/>
              <w:marBottom w:val="0"/>
              <w:divBdr>
                <w:top w:val="none" w:sz="0" w:space="0" w:color="auto"/>
                <w:left w:val="none" w:sz="0" w:space="0" w:color="auto"/>
                <w:bottom w:val="none" w:sz="0" w:space="0" w:color="auto"/>
                <w:right w:val="none" w:sz="0" w:space="0" w:color="auto"/>
              </w:divBdr>
              <w:divsChild>
                <w:div w:id="2045789984">
                  <w:marLeft w:val="0"/>
                  <w:marRight w:val="-6084"/>
                  <w:marTop w:val="0"/>
                  <w:marBottom w:val="0"/>
                  <w:divBdr>
                    <w:top w:val="none" w:sz="0" w:space="0" w:color="auto"/>
                    <w:left w:val="none" w:sz="0" w:space="0" w:color="auto"/>
                    <w:bottom w:val="none" w:sz="0" w:space="0" w:color="auto"/>
                    <w:right w:val="none" w:sz="0" w:space="0" w:color="auto"/>
                  </w:divBdr>
                  <w:divsChild>
                    <w:div w:id="560865769">
                      <w:marLeft w:val="0"/>
                      <w:marRight w:val="5844"/>
                      <w:marTop w:val="0"/>
                      <w:marBottom w:val="0"/>
                      <w:divBdr>
                        <w:top w:val="none" w:sz="0" w:space="0" w:color="auto"/>
                        <w:left w:val="none" w:sz="0" w:space="0" w:color="auto"/>
                        <w:bottom w:val="none" w:sz="0" w:space="0" w:color="auto"/>
                        <w:right w:val="none" w:sz="0" w:space="0" w:color="auto"/>
                      </w:divBdr>
                      <w:divsChild>
                        <w:div w:id="821309927">
                          <w:marLeft w:val="0"/>
                          <w:marRight w:val="0"/>
                          <w:marTop w:val="0"/>
                          <w:marBottom w:val="0"/>
                          <w:divBdr>
                            <w:top w:val="none" w:sz="0" w:space="0" w:color="auto"/>
                            <w:left w:val="none" w:sz="0" w:space="0" w:color="auto"/>
                            <w:bottom w:val="none" w:sz="0" w:space="0" w:color="auto"/>
                            <w:right w:val="none" w:sz="0" w:space="0" w:color="auto"/>
                          </w:divBdr>
                          <w:divsChild>
                            <w:div w:id="382756770">
                              <w:marLeft w:val="0"/>
                              <w:marRight w:val="0"/>
                              <w:marTop w:val="0"/>
                              <w:marBottom w:val="0"/>
                              <w:divBdr>
                                <w:top w:val="none" w:sz="0" w:space="0" w:color="auto"/>
                                <w:left w:val="none" w:sz="0" w:space="0" w:color="auto"/>
                                <w:bottom w:val="none" w:sz="0" w:space="0" w:color="auto"/>
                                <w:right w:val="none" w:sz="0" w:space="0" w:color="auto"/>
                              </w:divBdr>
                            </w:div>
                            <w:div w:id="1739665166">
                              <w:marLeft w:val="0"/>
                              <w:marRight w:val="0"/>
                              <w:marTop w:val="45"/>
                              <w:marBottom w:val="0"/>
                              <w:divBdr>
                                <w:top w:val="single" w:sz="6" w:space="2" w:color="CCCCCC"/>
                                <w:left w:val="single" w:sz="6" w:space="2" w:color="CCCCCC"/>
                                <w:bottom w:val="single" w:sz="6" w:space="2" w:color="CCCCCC"/>
                                <w:right w:val="single" w:sz="6" w:space="2" w:color="CCCCCC"/>
                              </w:divBdr>
                              <w:divsChild>
                                <w:div w:id="333531376">
                                  <w:marLeft w:val="0"/>
                                  <w:marRight w:val="0"/>
                                  <w:marTop w:val="0"/>
                                  <w:marBottom w:val="0"/>
                                  <w:divBdr>
                                    <w:top w:val="none" w:sz="0" w:space="0" w:color="auto"/>
                                    <w:left w:val="none" w:sz="0" w:space="0" w:color="auto"/>
                                    <w:bottom w:val="none" w:sz="0" w:space="0" w:color="auto"/>
                                    <w:right w:val="none" w:sz="0" w:space="0" w:color="auto"/>
                                  </w:divBdr>
                                </w:div>
                                <w:div w:id="53234931">
                                  <w:marLeft w:val="0"/>
                                  <w:marRight w:val="0"/>
                                  <w:marTop w:val="0"/>
                                  <w:marBottom w:val="0"/>
                                  <w:divBdr>
                                    <w:top w:val="none" w:sz="0" w:space="0" w:color="auto"/>
                                    <w:left w:val="none" w:sz="0" w:space="0" w:color="auto"/>
                                    <w:bottom w:val="none" w:sz="0" w:space="0" w:color="auto"/>
                                    <w:right w:val="none" w:sz="0" w:space="0" w:color="auto"/>
                                  </w:divBdr>
                                  <w:divsChild>
                                    <w:div w:id="1843013181">
                                      <w:marLeft w:val="0"/>
                                      <w:marRight w:val="0"/>
                                      <w:marTop w:val="0"/>
                                      <w:marBottom w:val="0"/>
                                      <w:divBdr>
                                        <w:top w:val="none" w:sz="0" w:space="0" w:color="auto"/>
                                        <w:left w:val="none" w:sz="0" w:space="0" w:color="auto"/>
                                        <w:bottom w:val="none" w:sz="0" w:space="0" w:color="auto"/>
                                        <w:right w:val="none" w:sz="0" w:space="0" w:color="auto"/>
                                      </w:divBdr>
                                    </w:div>
                                  </w:divsChild>
                                </w:div>
                                <w:div w:id="584723657">
                                  <w:marLeft w:val="0"/>
                                  <w:marRight w:val="0"/>
                                  <w:marTop w:val="0"/>
                                  <w:marBottom w:val="0"/>
                                  <w:divBdr>
                                    <w:top w:val="none" w:sz="0" w:space="0" w:color="auto"/>
                                    <w:left w:val="none" w:sz="0" w:space="0" w:color="auto"/>
                                    <w:bottom w:val="none" w:sz="0" w:space="0" w:color="auto"/>
                                    <w:right w:val="none" w:sz="0" w:space="0" w:color="auto"/>
                                  </w:divBdr>
                                </w:div>
                                <w:div w:id="585652033">
                                  <w:marLeft w:val="0"/>
                                  <w:marRight w:val="0"/>
                                  <w:marTop w:val="0"/>
                                  <w:marBottom w:val="0"/>
                                  <w:divBdr>
                                    <w:top w:val="none" w:sz="0" w:space="0" w:color="auto"/>
                                    <w:left w:val="none" w:sz="0" w:space="0" w:color="auto"/>
                                    <w:bottom w:val="none" w:sz="0" w:space="0" w:color="auto"/>
                                    <w:right w:val="none" w:sz="0" w:space="0" w:color="auto"/>
                                  </w:divBdr>
                                </w:div>
                                <w:div w:id="34159474">
                                  <w:marLeft w:val="0"/>
                                  <w:marRight w:val="0"/>
                                  <w:marTop w:val="0"/>
                                  <w:marBottom w:val="0"/>
                                  <w:divBdr>
                                    <w:top w:val="none" w:sz="0" w:space="0" w:color="auto"/>
                                    <w:left w:val="none" w:sz="0" w:space="0" w:color="auto"/>
                                    <w:bottom w:val="none" w:sz="0" w:space="0" w:color="auto"/>
                                    <w:right w:val="none" w:sz="0" w:space="0" w:color="auto"/>
                                  </w:divBdr>
                                </w:div>
                                <w:div w:id="663363712">
                                  <w:marLeft w:val="0"/>
                                  <w:marRight w:val="0"/>
                                  <w:marTop w:val="0"/>
                                  <w:marBottom w:val="0"/>
                                  <w:divBdr>
                                    <w:top w:val="none" w:sz="0" w:space="0" w:color="auto"/>
                                    <w:left w:val="none" w:sz="0" w:space="0" w:color="auto"/>
                                    <w:bottom w:val="none" w:sz="0" w:space="0" w:color="auto"/>
                                    <w:right w:val="none" w:sz="0" w:space="0" w:color="auto"/>
                                  </w:divBdr>
                                </w:div>
                              </w:divsChild>
                            </w:div>
                            <w:div w:id="791443662">
                              <w:marLeft w:val="0"/>
                              <w:marRight w:val="0"/>
                              <w:marTop w:val="0"/>
                              <w:marBottom w:val="0"/>
                              <w:divBdr>
                                <w:top w:val="none" w:sz="0" w:space="0" w:color="auto"/>
                                <w:left w:val="none" w:sz="0" w:space="0" w:color="auto"/>
                                <w:bottom w:val="none" w:sz="0" w:space="0" w:color="auto"/>
                                <w:right w:val="none" w:sz="0" w:space="0" w:color="auto"/>
                              </w:divBdr>
                            </w:div>
                          </w:divsChild>
                        </w:div>
                        <w:div w:id="1902473971">
                          <w:marLeft w:val="0"/>
                          <w:marRight w:val="0"/>
                          <w:marTop w:val="0"/>
                          <w:marBottom w:val="0"/>
                          <w:divBdr>
                            <w:top w:val="none" w:sz="0" w:space="0" w:color="auto"/>
                            <w:left w:val="none" w:sz="0" w:space="0" w:color="auto"/>
                            <w:bottom w:val="none" w:sz="0" w:space="0" w:color="auto"/>
                            <w:right w:val="none" w:sz="0" w:space="0" w:color="auto"/>
                          </w:divBdr>
                          <w:divsChild>
                            <w:div w:id="1153326500">
                              <w:marLeft w:val="0"/>
                              <w:marRight w:val="0"/>
                              <w:marTop w:val="0"/>
                              <w:marBottom w:val="0"/>
                              <w:divBdr>
                                <w:top w:val="none" w:sz="0" w:space="0" w:color="auto"/>
                                <w:left w:val="none" w:sz="0" w:space="0" w:color="auto"/>
                                <w:bottom w:val="none" w:sz="0" w:space="0" w:color="auto"/>
                                <w:right w:val="none" w:sz="0" w:space="0" w:color="auto"/>
                              </w:divBdr>
                            </w:div>
                          </w:divsChild>
                        </w:div>
                        <w:div w:id="220598517">
                          <w:marLeft w:val="0"/>
                          <w:marRight w:val="0"/>
                          <w:marTop w:val="0"/>
                          <w:marBottom w:val="0"/>
                          <w:divBdr>
                            <w:top w:val="none" w:sz="0" w:space="0" w:color="auto"/>
                            <w:left w:val="none" w:sz="0" w:space="0" w:color="auto"/>
                            <w:bottom w:val="none" w:sz="0" w:space="0" w:color="auto"/>
                            <w:right w:val="none" w:sz="0" w:space="0" w:color="auto"/>
                          </w:divBdr>
                          <w:divsChild>
                            <w:div w:id="114521327">
                              <w:marLeft w:val="0"/>
                              <w:marRight w:val="0"/>
                              <w:marTop w:val="120"/>
                              <w:marBottom w:val="360"/>
                              <w:divBdr>
                                <w:top w:val="none" w:sz="0" w:space="0" w:color="auto"/>
                                <w:left w:val="none" w:sz="0" w:space="0" w:color="auto"/>
                                <w:bottom w:val="none" w:sz="0" w:space="0" w:color="auto"/>
                                <w:right w:val="none" w:sz="0" w:space="0" w:color="auto"/>
                              </w:divBdr>
                              <w:divsChild>
                                <w:div w:id="1862889681">
                                  <w:marLeft w:val="0"/>
                                  <w:marRight w:val="0"/>
                                  <w:marTop w:val="0"/>
                                  <w:marBottom w:val="0"/>
                                  <w:divBdr>
                                    <w:top w:val="none" w:sz="0" w:space="0" w:color="auto"/>
                                    <w:left w:val="none" w:sz="0" w:space="0" w:color="auto"/>
                                    <w:bottom w:val="none" w:sz="0" w:space="0" w:color="auto"/>
                                    <w:right w:val="none" w:sz="0" w:space="0" w:color="auto"/>
                                  </w:divBdr>
                                </w:div>
                                <w:div w:id="612204204">
                                  <w:marLeft w:val="0"/>
                                  <w:marRight w:val="0"/>
                                  <w:marTop w:val="0"/>
                                  <w:marBottom w:val="0"/>
                                  <w:divBdr>
                                    <w:top w:val="none" w:sz="0" w:space="0" w:color="auto"/>
                                    <w:left w:val="none" w:sz="0" w:space="0" w:color="auto"/>
                                    <w:bottom w:val="none" w:sz="0" w:space="0" w:color="auto"/>
                                    <w:right w:val="none" w:sz="0" w:space="0" w:color="auto"/>
                                  </w:divBdr>
                                </w:div>
                                <w:div w:id="1058937293">
                                  <w:marLeft w:val="0"/>
                                  <w:marRight w:val="0"/>
                                  <w:marTop w:val="0"/>
                                  <w:marBottom w:val="0"/>
                                  <w:divBdr>
                                    <w:top w:val="none" w:sz="0" w:space="0" w:color="auto"/>
                                    <w:left w:val="none" w:sz="0" w:space="0" w:color="auto"/>
                                    <w:bottom w:val="none" w:sz="0" w:space="0" w:color="auto"/>
                                    <w:right w:val="none" w:sz="0" w:space="0" w:color="auto"/>
                                  </w:divBdr>
                                </w:div>
                                <w:div w:id="150046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7174919">
      <w:bodyDiv w:val="1"/>
      <w:marLeft w:val="0"/>
      <w:marRight w:val="0"/>
      <w:marTop w:val="0"/>
      <w:marBottom w:val="0"/>
      <w:divBdr>
        <w:top w:val="none" w:sz="0" w:space="0" w:color="auto"/>
        <w:left w:val="none" w:sz="0" w:space="0" w:color="auto"/>
        <w:bottom w:val="none" w:sz="0" w:space="0" w:color="auto"/>
        <w:right w:val="none" w:sz="0" w:space="0" w:color="auto"/>
      </w:divBdr>
    </w:div>
    <w:div w:id="1024095850">
      <w:bodyDiv w:val="1"/>
      <w:marLeft w:val="0"/>
      <w:marRight w:val="0"/>
      <w:marTop w:val="0"/>
      <w:marBottom w:val="0"/>
      <w:divBdr>
        <w:top w:val="none" w:sz="0" w:space="0" w:color="auto"/>
        <w:left w:val="none" w:sz="0" w:space="0" w:color="auto"/>
        <w:bottom w:val="none" w:sz="0" w:space="0" w:color="auto"/>
        <w:right w:val="none" w:sz="0" w:space="0" w:color="auto"/>
      </w:divBdr>
    </w:div>
    <w:div w:id="1147816452">
      <w:bodyDiv w:val="1"/>
      <w:marLeft w:val="0"/>
      <w:marRight w:val="0"/>
      <w:marTop w:val="0"/>
      <w:marBottom w:val="0"/>
      <w:divBdr>
        <w:top w:val="none" w:sz="0" w:space="0" w:color="auto"/>
        <w:left w:val="none" w:sz="0" w:space="0" w:color="auto"/>
        <w:bottom w:val="none" w:sz="0" w:space="0" w:color="auto"/>
        <w:right w:val="none" w:sz="0" w:space="0" w:color="auto"/>
      </w:divBdr>
    </w:div>
    <w:div w:id="1740594009">
      <w:bodyDiv w:val="1"/>
      <w:marLeft w:val="0"/>
      <w:marRight w:val="0"/>
      <w:marTop w:val="0"/>
      <w:marBottom w:val="0"/>
      <w:divBdr>
        <w:top w:val="none" w:sz="0" w:space="0" w:color="auto"/>
        <w:left w:val="none" w:sz="0" w:space="0" w:color="auto"/>
        <w:bottom w:val="none" w:sz="0" w:space="0" w:color="auto"/>
        <w:right w:val="none" w:sz="0" w:space="0" w:color="auto"/>
      </w:divBdr>
    </w:div>
    <w:div w:id="1752004386">
      <w:bodyDiv w:val="1"/>
      <w:marLeft w:val="0"/>
      <w:marRight w:val="0"/>
      <w:marTop w:val="0"/>
      <w:marBottom w:val="0"/>
      <w:divBdr>
        <w:top w:val="none" w:sz="0" w:space="0" w:color="auto"/>
        <w:left w:val="none" w:sz="0" w:space="0" w:color="auto"/>
        <w:bottom w:val="none" w:sz="0" w:space="0" w:color="auto"/>
        <w:right w:val="none" w:sz="0" w:space="0" w:color="auto"/>
      </w:divBdr>
    </w:div>
    <w:div w:id="1799833479">
      <w:bodyDiv w:val="1"/>
      <w:marLeft w:val="0"/>
      <w:marRight w:val="0"/>
      <w:marTop w:val="0"/>
      <w:marBottom w:val="0"/>
      <w:divBdr>
        <w:top w:val="none" w:sz="0" w:space="0" w:color="auto"/>
        <w:left w:val="none" w:sz="0" w:space="0" w:color="auto"/>
        <w:bottom w:val="none" w:sz="0" w:space="0" w:color="auto"/>
        <w:right w:val="none" w:sz="0" w:space="0" w:color="auto"/>
      </w:divBdr>
    </w:div>
    <w:div w:id="193739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data.bls.gov/pdq/SurveyOutputServlet"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cdc.gov/hiv/topics/surveillance/resources/reports/"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cdc.gov/hiv/topics/research/prs/evidence-based-interventions.htm" TargetMode="External"/><Relationship Id="rId25" Type="http://schemas.openxmlformats.org/officeDocument/2006/relationships/hyperlink" Target="http://www.whitehouse.gov/sites/default/files/uploads/NHAS.pdf.%20%20Accessed%20August%2011" TargetMode="External"/><Relationship Id="rId2" Type="http://schemas.openxmlformats.org/officeDocument/2006/relationships/numbering" Target="numbering.xml"/><Relationship Id="rId16" Type="http://schemas.openxmlformats.org/officeDocument/2006/relationships/hyperlink" Target="http://www.cdc.gov/hiv/topics/research/prs/compendium-evidence-based-interventions.htm" TargetMode="External"/><Relationship Id="rId20" Type="http://schemas.openxmlformats.org/officeDocument/2006/relationships/hyperlink" Target="http://www.ncbi.nlm.nih.gov/pubmed/1583287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factfinder.census.gov" TargetMode="External"/><Relationship Id="rId5" Type="http://schemas.openxmlformats.org/officeDocument/2006/relationships/webSettings" Target="webSettings.xml"/><Relationship Id="rId15" Type="http://schemas.openxmlformats.org/officeDocument/2006/relationships/hyperlink" Target="http://www.cdc.gov/hiv/topics/research/prs/compendium-evidence-based-interventions.htm" TargetMode="External"/><Relationship Id="rId23" Type="http://schemas.openxmlformats.org/officeDocument/2006/relationships/hyperlink" Target="http://factfinder.census.gov/"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opm.gov/oca/10tables/html/atl.as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dc.gov/hiv/topics/research/prs/compendium-evidence-based-interventions.htm" TargetMode="External"/><Relationship Id="rId22" Type="http://schemas.openxmlformats.org/officeDocument/2006/relationships/hyperlink" Target="http://www.nchhstp.cdc.gov/docs/10_NCHHSTP%20strategic%20plan%20Book_semi%20final508.pdf" TargetMode="External"/><Relationship Id="rId27" Type="http://schemas.openxmlformats.org/officeDocument/2006/relationships/footer" Target="footer6.xml"/><Relationship Id="rId3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EDDD7-0688-4934-9A75-AC3B8E5AD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15757</Words>
  <Characters>89818</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105365</CharactersWithSpaces>
  <SharedDoc>false</SharedDoc>
  <HLinks>
    <vt:vector size="6" baseType="variant">
      <vt:variant>
        <vt:i4>6160454</vt:i4>
      </vt:variant>
      <vt:variant>
        <vt:i4>67</vt:i4>
      </vt:variant>
      <vt:variant>
        <vt:i4>0</vt:i4>
      </vt:variant>
      <vt:variant>
        <vt:i4>5</vt:i4>
      </vt:variant>
      <vt:variant>
        <vt:lpwstr>http://www.opm.gov/oca/09tables/html/atl.asp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2012-06-12T16:18:00Z</dcterms:created>
  <dcterms:modified xsi:type="dcterms:W3CDTF">2012-06-12T16:18:00Z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