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C0" w:rsidRDefault="001C0319" w:rsidP="00DE0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JUSTIFICATION FOR CHANGE</w:t>
      </w:r>
    </w:p>
    <w:p w:rsidR="00F866C0" w:rsidRDefault="001C0319" w:rsidP="00DE0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NORTHEAST REGION PERMIT FAMILY OF FORMS</w:t>
      </w:r>
    </w:p>
    <w:p w:rsidR="00F866C0" w:rsidRDefault="001C0319" w:rsidP="00DE03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 CONTROL NO. 0648-0202</w:t>
      </w:r>
    </w:p>
    <w:p w:rsidR="001C0319" w:rsidRPr="0017120F" w:rsidRDefault="001C0319" w:rsidP="00DE03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FDD" w:rsidRDefault="001C0319" w:rsidP="004B6A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F866C0" w:rsidRPr="00F866C0">
        <w:rPr>
          <w:rFonts w:ascii="Times New Roman" w:hAnsi="Times New Roman" w:cs="Times New Roman"/>
          <w:bCs/>
          <w:sz w:val="24"/>
          <w:szCs w:val="24"/>
        </w:rPr>
        <w:t xml:space="preserve">National Marine Fisheries Service 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(NMFS) </w:t>
      </w:r>
      <w:r>
        <w:rPr>
          <w:rFonts w:ascii="Times New Roman" w:hAnsi="Times New Roman" w:cs="Times New Roman"/>
          <w:bCs/>
          <w:sz w:val="24"/>
          <w:szCs w:val="24"/>
        </w:rPr>
        <w:t>is proposing a change to OMB Control No.</w:t>
      </w:r>
      <w:r w:rsidR="00F866C0" w:rsidRPr="00F866C0">
        <w:rPr>
          <w:rFonts w:ascii="Times New Roman" w:hAnsi="Times New Roman" w:cs="Times New Roman"/>
          <w:bCs/>
          <w:sz w:val="24"/>
          <w:szCs w:val="24"/>
        </w:rPr>
        <w:t xml:space="preserve"> 064</w:t>
      </w:r>
      <w:r w:rsidR="0092049D">
        <w:rPr>
          <w:rFonts w:ascii="Times New Roman" w:hAnsi="Times New Roman" w:cs="Times New Roman"/>
          <w:bCs/>
          <w:sz w:val="24"/>
          <w:szCs w:val="24"/>
        </w:rPr>
        <w:t>8-020</w:t>
      </w:r>
      <w:r w:rsidR="00EB756F">
        <w:rPr>
          <w:rFonts w:ascii="Times New Roman" w:hAnsi="Times New Roman" w:cs="Times New Roman"/>
          <w:bCs/>
          <w:sz w:val="24"/>
          <w:szCs w:val="24"/>
        </w:rPr>
        <w:t xml:space="preserve">2, </w:t>
      </w:r>
      <w:r w:rsidR="00D566A2">
        <w:rPr>
          <w:rFonts w:ascii="Times New Roman" w:hAnsi="Times New Roman" w:cs="Times New Roman"/>
          <w:bCs/>
          <w:sz w:val="24"/>
          <w:szCs w:val="24"/>
        </w:rPr>
        <w:t>to</w:t>
      </w:r>
      <w:r w:rsidR="00463C79">
        <w:rPr>
          <w:rFonts w:ascii="Times New Roman" w:hAnsi="Times New Roman" w:cs="Times New Roman"/>
          <w:bCs/>
          <w:sz w:val="24"/>
          <w:szCs w:val="24"/>
        </w:rPr>
        <w:t xml:space="preserve"> add a new information collection </w:t>
      </w:r>
      <w:r w:rsidR="00A33A4F">
        <w:rPr>
          <w:rFonts w:ascii="Times New Roman" w:hAnsi="Times New Roman" w:cs="Times New Roman"/>
          <w:bCs/>
          <w:sz w:val="24"/>
          <w:szCs w:val="24"/>
        </w:rPr>
        <w:t xml:space="preserve">requirement for vessels </w:t>
      </w:r>
      <w:r w:rsidR="006A2803">
        <w:rPr>
          <w:rFonts w:ascii="Times New Roman" w:hAnsi="Times New Roman" w:cs="Times New Roman"/>
          <w:bCs/>
          <w:sz w:val="24"/>
          <w:szCs w:val="24"/>
        </w:rPr>
        <w:t>requesting a</w:t>
      </w:r>
      <w:r w:rsidR="00747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2803">
        <w:rPr>
          <w:rFonts w:ascii="Times New Roman" w:hAnsi="Times New Roman" w:cs="Times New Roman"/>
          <w:bCs/>
          <w:sz w:val="24"/>
          <w:szCs w:val="24"/>
        </w:rPr>
        <w:t>days-at-sea</w:t>
      </w:r>
      <w:r w:rsidR="00490B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2803">
        <w:rPr>
          <w:rFonts w:ascii="Times New Roman" w:hAnsi="Times New Roman" w:cs="Times New Roman"/>
          <w:bCs/>
          <w:sz w:val="24"/>
          <w:szCs w:val="24"/>
        </w:rPr>
        <w:t>(</w:t>
      </w:r>
      <w:r w:rsidR="00490B3D">
        <w:rPr>
          <w:rFonts w:ascii="Times New Roman" w:hAnsi="Times New Roman" w:cs="Times New Roman"/>
          <w:bCs/>
          <w:sz w:val="24"/>
          <w:szCs w:val="24"/>
        </w:rPr>
        <w:t>DAS</w:t>
      </w:r>
      <w:r w:rsidR="006A2803">
        <w:rPr>
          <w:rFonts w:ascii="Times New Roman" w:hAnsi="Times New Roman" w:cs="Times New Roman"/>
          <w:bCs/>
          <w:sz w:val="24"/>
          <w:szCs w:val="24"/>
        </w:rPr>
        <w:t>)</w:t>
      </w:r>
      <w:r w:rsidR="005D18B9">
        <w:rPr>
          <w:rFonts w:ascii="Times New Roman" w:hAnsi="Times New Roman" w:cs="Times New Roman"/>
          <w:bCs/>
          <w:sz w:val="24"/>
          <w:szCs w:val="24"/>
        </w:rPr>
        <w:t xml:space="preserve"> credit</w:t>
      </w:r>
      <w:r w:rsidR="00FE5BB0">
        <w:rPr>
          <w:rFonts w:ascii="Times New Roman" w:hAnsi="Times New Roman" w:cs="Times New Roman"/>
          <w:bCs/>
          <w:sz w:val="24"/>
          <w:szCs w:val="24"/>
        </w:rPr>
        <w:t xml:space="preserve"> for a canceled trip</w:t>
      </w:r>
      <w:r w:rsidR="005D18B9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F866C0" w:rsidRPr="0092049D">
        <w:rPr>
          <w:rFonts w:ascii="Times New Roman" w:hAnsi="Times New Roman" w:cs="Times New Roman"/>
          <w:bCs/>
          <w:sz w:val="24"/>
          <w:szCs w:val="24"/>
        </w:rPr>
        <w:t>There w</w:t>
      </w:r>
      <w:r w:rsidR="001311B2" w:rsidRPr="0092049D">
        <w:rPr>
          <w:rFonts w:ascii="Times New Roman" w:hAnsi="Times New Roman" w:cs="Times New Roman"/>
          <w:bCs/>
          <w:sz w:val="24"/>
          <w:szCs w:val="24"/>
        </w:rPr>
        <w:t>ould</w:t>
      </w:r>
      <w:r w:rsidR="00F866C0" w:rsidRPr="0092049D">
        <w:rPr>
          <w:rFonts w:ascii="Times New Roman" w:hAnsi="Times New Roman" w:cs="Times New Roman"/>
          <w:bCs/>
          <w:sz w:val="24"/>
          <w:szCs w:val="24"/>
        </w:rPr>
        <w:t xml:space="preserve"> be </w:t>
      </w:r>
      <w:r w:rsidR="00547A39">
        <w:rPr>
          <w:rFonts w:ascii="Times New Roman" w:hAnsi="Times New Roman" w:cs="Times New Roman"/>
          <w:bCs/>
          <w:sz w:val="24"/>
          <w:szCs w:val="24"/>
        </w:rPr>
        <w:t xml:space="preserve">a maximum of </w:t>
      </w:r>
      <w:r w:rsidR="00EC7D9D">
        <w:rPr>
          <w:rFonts w:ascii="Times New Roman" w:hAnsi="Times New Roman" w:cs="Times New Roman"/>
          <w:bCs/>
          <w:sz w:val="24"/>
          <w:szCs w:val="24"/>
        </w:rPr>
        <w:t>388</w:t>
      </w:r>
      <w:r w:rsidR="00C33BCF">
        <w:rPr>
          <w:rFonts w:ascii="Times New Roman" w:hAnsi="Times New Roman" w:cs="Times New Roman"/>
          <w:bCs/>
          <w:sz w:val="24"/>
          <w:szCs w:val="24"/>
        </w:rPr>
        <w:t xml:space="preserve"> hours </w:t>
      </w:r>
      <w:r w:rsidR="004B7F7B">
        <w:rPr>
          <w:rFonts w:ascii="Times New Roman" w:hAnsi="Times New Roman" w:cs="Times New Roman"/>
          <w:bCs/>
          <w:sz w:val="24"/>
          <w:szCs w:val="24"/>
        </w:rPr>
        <w:t xml:space="preserve">added to the public burden </w:t>
      </w:r>
      <w:r w:rsidR="00D566A2" w:rsidRPr="00914789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C33BCF">
        <w:rPr>
          <w:rFonts w:ascii="Times New Roman" w:hAnsi="Times New Roman" w:cs="Times New Roman"/>
          <w:bCs/>
          <w:sz w:val="24"/>
          <w:szCs w:val="24"/>
        </w:rPr>
        <w:t>$1</w:t>
      </w:r>
      <w:r w:rsidR="008D6567">
        <w:rPr>
          <w:rFonts w:ascii="Times New Roman" w:hAnsi="Times New Roman" w:cs="Times New Roman"/>
          <w:bCs/>
          <w:sz w:val="24"/>
          <w:szCs w:val="24"/>
        </w:rPr>
        <w:t>,</w:t>
      </w:r>
      <w:r w:rsidR="004B7F7B">
        <w:rPr>
          <w:rFonts w:ascii="Times New Roman" w:hAnsi="Times New Roman" w:cs="Times New Roman"/>
          <w:bCs/>
          <w:sz w:val="24"/>
          <w:szCs w:val="24"/>
        </w:rPr>
        <w:t>70</w:t>
      </w:r>
      <w:r w:rsidR="004D2D13">
        <w:rPr>
          <w:rFonts w:ascii="Times New Roman" w:hAnsi="Times New Roman" w:cs="Times New Roman"/>
          <w:bCs/>
          <w:sz w:val="24"/>
          <w:szCs w:val="24"/>
        </w:rPr>
        <w:t>4</w:t>
      </w:r>
      <w:r w:rsidR="00C33B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7F7B">
        <w:rPr>
          <w:rFonts w:ascii="Times New Roman" w:hAnsi="Times New Roman" w:cs="Times New Roman"/>
          <w:bCs/>
          <w:sz w:val="24"/>
          <w:szCs w:val="24"/>
        </w:rPr>
        <w:t xml:space="preserve">in recordkeeping/reporting costs, </w:t>
      </w:r>
      <w:r w:rsidR="00F866C0" w:rsidRPr="00712FB1">
        <w:rPr>
          <w:rFonts w:ascii="Times New Roman" w:hAnsi="Times New Roman" w:cs="Times New Roman"/>
          <w:bCs/>
          <w:sz w:val="24"/>
          <w:szCs w:val="24"/>
        </w:rPr>
        <w:t>associated with this change.</w:t>
      </w:r>
      <w:r w:rsidR="00712FB1" w:rsidRPr="00712FB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12FB1" w:rsidRPr="00712FB1">
        <w:rPr>
          <w:rFonts w:ascii="Times New Roman" w:hAnsi="Times New Roman" w:cs="Times New Roman"/>
          <w:sz w:val="24"/>
          <w:szCs w:val="24"/>
        </w:rPr>
        <w:t xml:space="preserve">This </w:t>
      </w:r>
      <w:r w:rsidR="00712FB1">
        <w:rPr>
          <w:rFonts w:ascii="Times New Roman" w:hAnsi="Times New Roman" w:cs="Times New Roman"/>
          <w:sz w:val="24"/>
          <w:szCs w:val="24"/>
        </w:rPr>
        <w:t>analysis was conducted</w:t>
      </w:r>
      <w:r w:rsidR="00712FB1" w:rsidRPr="00712FB1">
        <w:rPr>
          <w:rFonts w:ascii="Times New Roman" w:hAnsi="Times New Roman" w:cs="Times New Roman"/>
          <w:sz w:val="24"/>
          <w:szCs w:val="24"/>
        </w:rPr>
        <w:t xml:space="preserve"> assuming each permitted vessel </w:t>
      </w:r>
      <w:r w:rsidR="00C33BCF">
        <w:rPr>
          <w:rFonts w:ascii="Times New Roman" w:hAnsi="Times New Roman" w:cs="Times New Roman"/>
          <w:sz w:val="24"/>
          <w:szCs w:val="24"/>
        </w:rPr>
        <w:t xml:space="preserve">will </w:t>
      </w:r>
      <w:r w:rsidR="00712FB1" w:rsidRPr="00712FB1">
        <w:rPr>
          <w:rFonts w:ascii="Times New Roman" w:hAnsi="Times New Roman" w:cs="Times New Roman"/>
          <w:sz w:val="24"/>
          <w:szCs w:val="24"/>
        </w:rPr>
        <w:t xml:space="preserve">request </w:t>
      </w:r>
      <w:r w:rsidR="00712FB1">
        <w:rPr>
          <w:rFonts w:ascii="Times New Roman" w:hAnsi="Times New Roman" w:cs="Times New Roman"/>
          <w:sz w:val="24"/>
          <w:szCs w:val="24"/>
        </w:rPr>
        <w:t xml:space="preserve">one </w:t>
      </w:r>
      <w:r w:rsidR="00747F9B">
        <w:rPr>
          <w:rFonts w:ascii="Times New Roman" w:hAnsi="Times New Roman" w:cs="Times New Roman"/>
          <w:sz w:val="24"/>
          <w:szCs w:val="24"/>
        </w:rPr>
        <w:t xml:space="preserve">canceled trip </w:t>
      </w:r>
      <w:r w:rsidR="00712FB1">
        <w:rPr>
          <w:rFonts w:ascii="Times New Roman" w:hAnsi="Times New Roman" w:cs="Times New Roman"/>
          <w:sz w:val="24"/>
          <w:szCs w:val="24"/>
        </w:rPr>
        <w:t>DAS credit per fishing year.</w:t>
      </w:r>
      <w:r w:rsidR="003E69D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271FDD" w:rsidRDefault="00271FDD" w:rsidP="004B6A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EA3" w:rsidRDefault="00DC2FD7" w:rsidP="004B6AC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response to a fishing</w:t>
      </w:r>
      <w:r w:rsidR="00536688">
        <w:rPr>
          <w:rFonts w:ascii="Times New Roman" w:hAnsi="Times New Roman" w:cs="Times New Roman"/>
          <w:sz w:val="24"/>
          <w:szCs w:val="24"/>
        </w:rPr>
        <w:t xml:space="preserve"> industry request</w:t>
      </w:r>
      <w:r w:rsidR="00C33BCF">
        <w:rPr>
          <w:rFonts w:ascii="Times New Roman" w:hAnsi="Times New Roman" w:cs="Times New Roman"/>
          <w:sz w:val="24"/>
          <w:szCs w:val="24"/>
        </w:rPr>
        <w:t>,</w:t>
      </w:r>
      <w:r w:rsidR="006A2803">
        <w:rPr>
          <w:rFonts w:ascii="Times New Roman" w:hAnsi="Times New Roman" w:cs="Times New Roman"/>
          <w:sz w:val="24"/>
          <w:szCs w:val="24"/>
        </w:rPr>
        <w:t xml:space="preserve"> NMFS is </w:t>
      </w:r>
      <w:r w:rsidR="001311B2">
        <w:rPr>
          <w:rFonts w:ascii="Times New Roman" w:hAnsi="Times New Roman" w:cs="Times New Roman"/>
          <w:sz w:val="24"/>
          <w:szCs w:val="24"/>
        </w:rPr>
        <w:t>proposing</w:t>
      </w:r>
      <w:r w:rsidR="006A2803">
        <w:rPr>
          <w:rFonts w:ascii="Times New Roman" w:hAnsi="Times New Roman" w:cs="Times New Roman"/>
          <w:sz w:val="24"/>
          <w:szCs w:val="24"/>
        </w:rPr>
        <w:t xml:space="preserve"> a provision that would allow vessels that have </w:t>
      </w:r>
      <w:r w:rsidR="00FE5BB0">
        <w:rPr>
          <w:rFonts w:ascii="Times New Roman" w:hAnsi="Times New Roman" w:cs="Times New Roman"/>
          <w:sz w:val="24"/>
          <w:szCs w:val="24"/>
        </w:rPr>
        <w:t>cance</w:t>
      </w:r>
      <w:r w:rsidR="00747F9B">
        <w:rPr>
          <w:rFonts w:ascii="Times New Roman" w:hAnsi="Times New Roman" w:cs="Times New Roman"/>
          <w:sz w:val="24"/>
          <w:szCs w:val="24"/>
        </w:rPr>
        <w:t>led</w:t>
      </w:r>
      <w:r w:rsidR="006A2803">
        <w:rPr>
          <w:rFonts w:ascii="Times New Roman" w:hAnsi="Times New Roman" w:cs="Times New Roman"/>
          <w:sz w:val="24"/>
          <w:szCs w:val="24"/>
        </w:rPr>
        <w:t xml:space="preserve"> a fishing trip</w:t>
      </w:r>
      <w:r w:rsidR="00FE5BB0">
        <w:rPr>
          <w:rFonts w:ascii="Times New Roman" w:hAnsi="Times New Roman" w:cs="Times New Roman"/>
          <w:sz w:val="24"/>
          <w:szCs w:val="24"/>
        </w:rPr>
        <w:t xml:space="preserve"> due to unforeseen circumstances</w:t>
      </w:r>
      <w:r w:rsidR="006A2803">
        <w:rPr>
          <w:rFonts w:ascii="Times New Roman" w:hAnsi="Times New Roman" w:cs="Times New Roman"/>
          <w:sz w:val="24"/>
          <w:szCs w:val="24"/>
        </w:rPr>
        <w:t>, but have not yet conducted</w:t>
      </w:r>
      <w:r w:rsidR="00FE5BB0">
        <w:rPr>
          <w:rFonts w:ascii="Times New Roman" w:hAnsi="Times New Roman" w:cs="Times New Roman"/>
          <w:sz w:val="24"/>
          <w:szCs w:val="24"/>
        </w:rPr>
        <w:t xml:space="preserve"> any</w:t>
      </w:r>
      <w:r w:rsidR="006A2803">
        <w:rPr>
          <w:rFonts w:ascii="Times New Roman" w:hAnsi="Times New Roman" w:cs="Times New Roman"/>
          <w:sz w:val="24"/>
          <w:szCs w:val="24"/>
        </w:rPr>
        <w:t xml:space="preserve"> fishing activity</w:t>
      </w:r>
      <w:r w:rsidR="00FE5BB0">
        <w:rPr>
          <w:rFonts w:ascii="Times New Roman" w:hAnsi="Times New Roman" w:cs="Times New Roman"/>
          <w:sz w:val="24"/>
          <w:szCs w:val="24"/>
        </w:rPr>
        <w:t>, to</w:t>
      </w:r>
      <w:r w:rsidR="006A2803">
        <w:rPr>
          <w:rFonts w:ascii="Times New Roman" w:hAnsi="Times New Roman" w:cs="Times New Roman"/>
          <w:sz w:val="24"/>
          <w:szCs w:val="24"/>
        </w:rPr>
        <w:t xml:space="preserve"> be credited DAS upon </w:t>
      </w:r>
      <w:r w:rsidR="00FE5BB0">
        <w:rPr>
          <w:rFonts w:ascii="Times New Roman" w:hAnsi="Times New Roman" w:cs="Times New Roman"/>
          <w:sz w:val="24"/>
          <w:szCs w:val="24"/>
        </w:rPr>
        <w:t xml:space="preserve">written </w:t>
      </w:r>
      <w:r w:rsidR="006A2803">
        <w:rPr>
          <w:rFonts w:ascii="Times New Roman" w:hAnsi="Times New Roman" w:cs="Times New Roman"/>
          <w:sz w:val="24"/>
          <w:szCs w:val="24"/>
        </w:rPr>
        <w:t>request of the vessel</w:t>
      </w:r>
      <w:r w:rsidR="00A33A4F">
        <w:rPr>
          <w:rFonts w:ascii="Times New Roman" w:hAnsi="Times New Roman" w:cs="Times New Roman"/>
          <w:sz w:val="24"/>
          <w:szCs w:val="24"/>
        </w:rPr>
        <w:t>s</w:t>
      </w:r>
      <w:r w:rsidR="006A2803">
        <w:rPr>
          <w:rFonts w:ascii="Times New Roman" w:hAnsi="Times New Roman" w:cs="Times New Roman"/>
          <w:sz w:val="24"/>
          <w:szCs w:val="24"/>
        </w:rPr>
        <w:t xml:space="preserve"> owner/operator.  This provision would </w:t>
      </w:r>
      <w:r w:rsidR="006A2803" w:rsidRPr="00805B47">
        <w:rPr>
          <w:rFonts w:ascii="Times New Roman" w:hAnsi="Times New Roman" w:cs="Times New Roman"/>
          <w:sz w:val="24"/>
          <w:szCs w:val="24"/>
        </w:rPr>
        <w:t>apply to all fisheries that operate under a DAS manage</w:t>
      </w:r>
      <w:r w:rsidR="001311B2">
        <w:rPr>
          <w:rFonts w:ascii="Times New Roman" w:hAnsi="Times New Roman" w:cs="Times New Roman"/>
          <w:sz w:val="24"/>
          <w:szCs w:val="24"/>
        </w:rPr>
        <w:t>ment system, specifically the Northeast (NE)</w:t>
      </w:r>
      <w:r w:rsidR="006A2803" w:rsidRPr="00805B47">
        <w:rPr>
          <w:rFonts w:ascii="Times New Roman" w:hAnsi="Times New Roman" w:cs="Times New Roman"/>
          <w:sz w:val="24"/>
          <w:szCs w:val="24"/>
        </w:rPr>
        <w:t xml:space="preserve"> multispecies, monkfish</w:t>
      </w:r>
      <w:r w:rsidR="006A2803">
        <w:rPr>
          <w:rFonts w:ascii="Times New Roman" w:hAnsi="Times New Roman" w:cs="Times New Roman"/>
          <w:sz w:val="24"/>
          <w:szCs w:val="24"/>
        </w:rPr>
        <w:t xml:space="preserve">, </w:t>
      </w:r>
      <w:r w:rsidR="006A2803" w:rsidRPr="00805B47">
        <w:rPr>
          <w:rFonts w:ascii="Times New Roman" w:hAnsi="Times New Roman" w:cs="Times New Roman"/>
          <w:sz w:val="24"/>
          <w:szCs w:val="24"/>
        </w:rPr>
        <w:t xml:space="preserve">and Atlantic sea scallop fisheries.  Under this provision, a </w:t>
      </w:r>
      <w:r w:rsidR="00FE5BB0">
        <w:rPr>
          <w:rFonts w:ascii="Times New Roman" w:hAnsi="Times New Roman" w:cs="Times New Roman"/>
          <w:sz w:val="24"/>
          <w:szCs w:val="24"/>
        </w:rPr>
        <w:t>cancel</w:t>
      </w:r>
      <w:r w:rsidR="00747F9B">
        <w:rPr>
          <w:rFonts w:ascii="Times New Roman" w:hAnsi="Times New Roman" w:cs="Times New Roman"/>
          <w:sz w:val="24"/>
          <w:szCs w:val="24"/>
        </w:rPr>
        <w:t xml:space="preserve">ed trip </w:t>
      </w:r>
      <w:r w:rsidR="006A2803" w:rsidRPr="00805B47">
        <w:rPr>
          <w:rFonts w:ascii="Times New Roman" w:hAnsi="Times New Roman" w:cs="Times New Roman"/>
          <w:sz w:val="24"/>
          <w:szCs w:val="24"/>
        </w:rPr>
        <w:t>DAS credit would only</w:t>
      </w:r>
      <w:r w:rsidR="001311B2">
        <w:rPr>
          <w:rFonts w:ascii="Times New Roman" w:hAnsi="Times New Roman" w:cs="Times New Roman"/>
          <w:sz w:val="24"/>
          <w:szCs w:val="24"/>
        </w:rPr>
        <w:t xml:space="preserve"> be approved in cases where</w:t>
      </w:r>
      <w:r w:rsidR="006A2803" w:rsidRPr="00805B47">
        <w:rPr>
          <w:rFonts w:ascii="Times New Roman" w:hAnsi="Times New Roman" w:cs="Times New Roman"/>
          <w:sz w:val="24"/>
          <w:szCs w:val="24"/>
        </w:rPr>
        <w:t xml:space="preserve"> fishing</w:t>
      </w:r>
      <w:r w:rsidR="00F62423">
        <w:rPr>
          <w:rFonts w:ascii="Times New Roman" w:hAnsi="Times New Roman" w:cs="Times New Roman"/>
          <w:sz w:val="24"/>
          <w:szCs w:val="24"/>
        </w:rPr>
        <w:t xml:space="preserve"> gear was set or hauled</w:t>
      </w:r>
      <w:r w:rsidR="006A2803" w:rsidRPr="00805B47">
        <w:rPr>
          <w:rFonts w:ascii="Times New Roman" w:hAnsi="Times New Roman" w:cs="Times New Roman"/>
          <w:sz w:val="24"/>
          <w:szCs w:val="24"/>
        </w:rPr>
        <w:t xml:space="preserve"> </w:t>
      </w:r>
      <w:r w:rsidR="00FF0123">
        <w:rPr>
          <w:rFonts w:ascii="Times New Roman" w:hAnsi="Times New Roman" w:cs="Times New Roman"/>
          <w:sz w:val="24"/>
          <w:szCs w:val="24"/>
        </w:rPr>
        <w:t>and the vessel was, therefore, not in possession of any fish.</w:t>
      </w:r>
      <w:r>
        <w:rPr>
          <w:rFonts w:ascii="Times New Roman" w:hAnsi="Times New Roman" w:cs="Times New Roman"/>
          <w:sz w:val="24"/>
          <w:szCs w:val="24"/>
        </w:rPr>
        <w:t xml:space="preserve">  The vessel’s vessel monitoring system (VMS) will provide data that will help determine whethe</w:t>
      </w:r>
      <w:r w:rsidR="00FF0123">
        <w:rPr>
          <w:rFonts w:ascii="Times New Roman" w:hAnsi="Times New Roman" w:cs="Times New Roman"/>
          <w:sz w:val="24"/>
          <w:szCs w:val="24"/>
        </w:rPr>
        <w:t xml:space="preserve">r or not the vessel </w:t>
      </w:r>
      <w:r w:rsidR="00FE5BB0">
        <w:rPr>
          <w:rFonts w:ascii="Times New Roman" w:hAnsi="Times New Roman" w:cs="Times New Roman"/>
          <w:sz w:val="24"/>
          <w:szCs w:val="24"/>
        </w:rPr>
        <w:t xml:space="preserve">hand engaged in </w:t>
      </w:r>
      <w:r w:rsidR="00F62423">
        <w:rPr>
          <w:rFonts w:ascii="Times New Roman" w:hAnsi="Times New Roman" w:cs="Times New Roman"/>
          <w:sz w:val="24"/>
          <w:szCs w:val="24"/>
        </w:rPr>
        <w:t>setting or hauling fishing gear</w:t>
      </w:r>
      <w:r w:rsidR="006A2803">
        <w:rPr>
          <w:rFonts w:ascii="Times New Roman" w:hAnsi="Times New Roman" w:cs="Times New Roman"/>
          <w:sz w:val="24"/>
          <w:szCs w:val="24"/>
        </w:rPr>
        <w:t xml:space="preserve">.  </w:t>
      </w:r>
      <w:r w:rsidR="006A2803" w:rsidRPr="00805B47">
        <w:rPr>
          <w:rFonts w:ascii="Times New Roman" w:hAnsi="Times New Roman" w:cs="Times New Roman"/>
          <w:sz w:val="24"/>
          <w:szCs w:val="24"/>
        </w:rPr>
        <w:t xml:space="preserve">To ensure the enforceability of this provision, vessels seeking a </w:t>
      </w:r>
      <w:r w:rsidR="00747F9B">
        <w:rPr>
          <w:rFonts w:ascii="Times New Roman" w:hAnsi="Times New Roman" w:cs="Times New Roman"/>
          <w:sz w:val="24"/>
          <w:szCs w:val="24"/>
        </w:rPr>
        <w:t xml:space="preserve">canceled trip </w:t>
      </w:r>
      <w:r w:rsidR="004A2860">
        <w:rPr>
          <w:rFonts w:ascii="Times New Roman" w:hAnsi="Times New Roman" w:cs="Times New Roman"/>
          <w:sz w:val="24"/>
          <w:szCs w:val="24"/>
        </w:rPr>
        <w:t xml:space="preserve">DAS credit would be required to </w:t>
      </w:r>
      <w:r w:rsidR="006A2803" w:rsidRPr="00805B47">
        <w:rPr>
          <w:rFonts w:ascii="Times New Roman" w:hAnsi="Times New Roman" w:cs="Times New Roman"/>
          <w:sz w:val="24"/>
          <w:szCs w:val="24"/>
        </w:rPr>
        <w:t>notify NMFS Office of Law Enforcement to coord</w:t>
      </w:r>
      <w:r w:rsidR="006A2803">
        <w:rPr>
          <w:rFonts w:ascii="Times New Roman" w:hAnsi="Times New Roman" w:cs="Times New Roman"/>
          <w:sz w:val="24"/>
          <w:szCs w:val="24"/>
        </w:rPr>
        <w:t xml:space="preserve">inate a monitored </w:t>
      </w:r>
      <w:r w:rsidR="006A2803" w:rsidRPr="004D3746">
        <w:rPr>
          <w:rFonts w:ascii="Times New Roman" w:hAnsi="Times New Roman" w:cs="Times New Roman"/>
          <w:sz w:val="24"/>
          <w:szCs w:val="24"/>
        </w:rPr>
        <w:t>landing event.</w:t>
      </w:r>
      <w:r w:rsidR="00536688" w:rsidRPr="004D3746">
        <w:rPr>
          <w:rFonts w:ascii="Times New Roman" w:hAnsi="Times New Roman" w:cs="Times New Roman"/>
          <w:sz w:val="24"/>
          <w:szCs w:val="24"/>
        </w:rPr>
        <w:t xml:space="preserve">  The </w:t>
      </w:r>
      <w:r w:rsidR="004A2860" w:rsidRPr="004D3746">
        <w:rPr>
          <w:rFonts w:ascii="Times New Roman" w:hAnsi="Times New Roman" w:cs="Times New Roman"/>
          <w:sz w:val="24"/>
          <w:szCs w:val="24"/>
        </w:rPr>
        <w:t xml:space="preserve">initial </w:t>
      </w:r>
      <w:r w:rsidR="00A33A4F" w:rsidRPr="004D3746">
        <w:rPr>
          <w:rFonts w:ascii="Times New Roman" w:hAnsi="Times New Roman" w:cs="Times New Roman"/>
          <w:sz w:val="24"/>
          <w:szCs w:val="24"/>
        </w:rPr>
        <w:t>notification method</w:t>
      </w:r>
      <w:r w:rsidR="001311B2" w:rsidRPr="004D3746">
        <w:rPr>
          <w:rFonts w:ascii="Times New Roman" w:hAnsi="Times New Roman" w:cs="Times New Roman"/>
          <w:sz w:val="24"/>
          <w:szCs w:val="24"/>
        </w:rPr>
        <w:t xml:space="preserve"> </w:t>
      </w:r>
      <w:r w:rsidR="00A33A4F" w:rsidRPr="004D3746">
        <w:rPr>
          <w:rFonts w:ascii="Times New Roman" w:hAnsi="Times New Roman" w:cs="Times New Roman"/>
          <w:sz w:val="24"/>
          <w:szCs w:val="24"/>
        </w:rPr>
        <w:t>depends</w:t>
      </w:r>
      <w:r w:rsidR="00536688" w:rsidRPr="004D3746">
        <w:rPr>
          <w:rFonts w:ascii="Times New Roman" w:hAnsi="Times New Roman" w:cs="Times New Roman"/>
          <w:sz w:val="24"/>
          <w:szCs w:val="24"/>
        </w:rPr>
        <w:t xml:space="preserve"> upon </w:t>
      </w:r>
      <w:r w:rsidR="00A33A4F" w:rsidRPr="004D3746">
        <w:rPr>
          <w:rFonts w:ascii="Times New Roman" w:hAnsi="Times New Roman" w:cs="Times New Roman"/>
          <w:sz w:val="24"/>
          <w:szCs w:val="24"/>
        </w:rPr>
        <w:t xml:space="preserve">the </w:t>
      </w:r>
      <w:r w:rsidR="00536688" w:rsidRPr="004D3746">
        <w:rPr>
          <w:rFonts w:ascii="Times New Roman" w:hAnsi="Times New Roman" w:cs="Times New Roman"/>
          <w:sz w:val="24"/>
          <w:szCs w:val="24"/>
        </w:rPr>
        <w:t>reporting requirements of the vessel</w:t>
      </w:r>
      <w:r w:rsidR="00FE5BB0">
        <w:rPr>
          <w:rFonts w:ascii="Times New Roman" w:hAnsi="Times New Roman" w:cs="Times New Roman"/>
          <w:sz w:val="24"/>
          <w:szCs w:val="24"/>
        </w:rPr>
        <w:t>’</w:t>
      </w:r>
      <w:r w:rsidR="00536688" w:rsidRPr="004D3746">
        <w:rPr>
          <w:rFonts w:ascii="Times New Roman" w:hAnsi="Times New Roman" w:cs="Times New Roman"/>
          <w:sz w:val="24"/>
          <w:szCs w:val="24"/>
        </w:rPr>
        <w:t>s permit type.</w:t>
      </w:r>
      <w:r w:rsidR="000405BB" w:rsidRPr="004D3746">
        <w:rPr>
          <w:rFonts w:ascii="Times New Roman" w:hAnsi="Times New Roman" w:cs="Times New Roman"/>
          <w:sz w:val="24"/>
          <w:szCs w:val="24"/>
        </w:rPr>
        <w:t xml:space="preserve">  </w:t>
      </w:r>
      <w:r w:rsidR="00DF4FB6" w:rsidRPr="004D3746">
        <w:rPr>
          <w:rFonts w:ascii="Times New Roman" w:hAnsi="Times New Roman" w:cs="Times New Roman"/>
          <w:bCs/>
          <w:sz w:val="24"/>
          <w:szCs w:val="24"/>
        </w:rPr>
        <w:t>V</w:t>
      </w:r>
      <w:r w:rsidR="00536688" w:rsidRPr="004D3746">
        <w:rPr>
          <w:rFonts w:ascii="Times New Roman" w:hAnsi="Times New Roman" w:cs="Times New Roman"/>
          <w:bCs/>
          <w:sz w:val="24"/>
          <w:szCs w:val="24"/>
        </w:rPr>
        <w:t>essels required to report using a VMS unit</w:t>
      </w:r>
      <w:r w:rsidR="00DF4FB6" w:rsidRPr="004D3746">
        <w:rPr>
          <w:rFonts w:ascii="Times New Roman" w:hAnsi="Times New Roman" w:cs="Times New Roman"/>
          <w:bCs/>
          <w:sz w:val="24"/>
          <w:szCs w:val="24"/>
        </w:rPr>
        <w:t xml:space="preserve"> will be required to send a VMS email and</w:t>
      </w:r>
      <w:r w:rsidR="00536688" w:rsidRPr="004D37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4FB6" w:rsidRPr="004D3746">
        <w:rPr>
          <w:rFonts w:ascii="Times New Roman" w:hAnsi="Times New Roman" w:cs="Times New Roman"/>
          <w:bCs/>
          <w:sz w:val="24"/>
          <w:szCs w:val="24"/>
        </w:rPr>
        <w:t xml:space="preserve">vessels not required to use a VMS must call the </w:t>
      </w:r>
      <w:r w:rsidR="00C33BCF">
        <w:rPr>
          <w:rFonts w:ascii="Times New Roman" w:hAnsi="Times New Roman" w:cs="Times New Roman"/>
          <w:bCs/>
          <w:sz w:val="24"/>
          <w:szCs w:val="24"/>
        </w:rPr>
        <w:t>interactive voice response (</w:t>
      </w:r>
      <w:r w:rsidR="00DF4FB6" w:rsidRPr="004D3746">
        <w:rPr>
          <w:rFonts w:ascii="Times New Roman" w:hAnsi="Times New Roman" w:cs="Times New Roman"/>
          <w:bCs/>
          <w:sz w:val="24"/>
          <w:szCs w:val="24"/>
        </w:rPr>
        <w:t>IVR</w:t>
      </w:r>
      <w:r w:rsidR="00C33BCF">
        <w:rPr>
          <w:rFonts w:ascii="Times New Roman" w:hAnsi="Times New Roman" w:cs="Times New Roman"/>
          <w:bCs/>
          <w:sz w:val="24"/>
          <w:szCs w:val="24"/>
        </w:rPr>
        <w:t>)</w:t>
      </w:r>
      <w:r w:rsidR="00DF4FB6" w:rsidRPr="004D3746">
        <w:rPr>
          <w:rFonts w:ascii="Times New Roman" w:hAnsi="Times New Roman" w:cs="Times New Roman"/>
          <w:bCs/>
          <w:sz w:val="24"/>
          <w:szCs w:val="24"/>
        </w:rPr>
        <w:t xml:space="preserve"> backup line.</w:t>
      </w:r>
      <w:r w:rsidR="000405BB" w:rsidRPr="004D3746">
        <w:rPr>
          <w:rFonts w:ascii="Times New Roman" w:hAnsi="Times New Roman" w:cs="Times New Roman"/>
          <w:bCs/>
          <w:sz w:val="24"/>
          <w:szCs w:val="24"/>
        </w:rPr>
        <w:t xml:space="preserve">  Additionally, after landing</w:t>
      </w:r>
      <w:r w:rsidR="004A2860" w:rsidRPr="004D3746">
        <w:rPr>
          <w:rFonts w:ascii="Times New Roman" w:hAnsi="Times New Roman" w:cs="Times New Roman"/>
          <w:bCs/>
          <w:sz w:val="24"/>
          <w:szCs w:val="24"/>
        </w:rPr>
        <w:t>,</w:t>
      </w:r>
      <w:r w:rsidR="000405BB" w:rsidRPr="004D3746">
        <w:rPr>
          <w:rFonts w:ascii="Times New Roman" w:hAnsi="Times New Roman" w:cs="Times New Roman"/>
          <w:bCs/>
          <w:sz w:val="24"/>
          <w:szCs w:val="24"/>
        </w:rPr>
        <w:t xml:space="preserve"> both VMS and IVR vessels would </w:t>
      </w:r>
      <w:r w:rsidR="0027705F">
        <w:rPr>
          <w:rFonts w:ascii="Times New Roman" w:hAnsi="Times New Roman" w:cs="Times New Roman"/>
          <w:bCs/>
          <w:sz w:val="24"/>
          <w:szCs w:val="24"/>
        </w:rPr>
        <w:t>be required to</w:t>
      </w:r>
      <w:r w:rsidR="000405BB" w:rsidRPr="004D3746">
        <w:rPr>
          <w:rFonts w:ascii="Times New Roman" w:hAnsi="Times New Roman" w:cs="Times New Roman"/>
          <w:bCs/>
          <w:sz w:val="24"/>
          <w:szCs w:val="24"/>
        </w:rPr>
        <w:t xml:space="preserve"> submit a DAS credit request form.</w:t>
      </w:r>
      <w:r w:rsidR="0080208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02087" w:rsidRPr="008272A7">
        <w:rPr>
          <w:rFonts w:ascii="Times New Roman" w:hAnsi="Times New Roman" w:cs="Times New Roman"/>
          <w:bCs/>
          <w:i/>
          <w:sz w:val="24"/>
          <w:szCs w:val="24"/>
        </w:rPr>
        <w:t xml:space="preserve">This change request </w:t>
      </w:r>
      <w:r w:rsidR="00C33BCF" w:rsidRPr="008272A7">
        <w:rPr>
          <w:rFonts w:ascii="Times New Roman" w:hAnsi="Times New Roman" w:cs="Times New Roman"/>
          <w:bCs/>
          <w:i/>
          <w:sz w:val="24"/>
          <w:szCs w:val="24"/>
        </w:rPr>
        <w:t xml:space="preserve">addresses the VMS requirement and the DAS credit form only and </w:t>
      </w:r>
      <w:r w:rsidR="00802087" w:rsidRPr="008272A7">
        <w:rPr>
          <w:rFonts w:ascii="Times New Roman" w:hAnsi="Times New Roman" w:cs="Times New Roman"/>
          <w:bCs/>
          <w:i/>
          <w:sz w:val="24"/>
          <w:szCs w:val="24"/>
        </w:rPr>
        <w:t>adds an additional form to the 0648-0202 family of forms.</w:t>
      </w:r>
      <w:r w:rsidR="00C33BCF" w:rsidRPr="008272A7">
        <w:rPr>
          <w:rFonts w:ascii="Times New Roman" w:hAnsi="Times New Roman" w:cs="Times New Roman"/>
          <w:bCs/>
          <w:i/>
          <w:sz w:val="24"/>
          <w:szCs w:val="24"/>
        </w:rPr>
        <w:t xml:space="preserve">  The IVR requirement is being submitted in a change request to the 0648-0212 family of forms.</w:t>
      </w:r>
      <w:r w:rsidR="00F768B8" w:rsidRPr="004D37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C0319" w:rsidRDefault="001C0319" w:rsidP="001C031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0319" w:rsidRDefault="00EF6676" w:rsidP="001C031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new DAS credit form will also be used when requesting a DAS credit under two previously implemented DAS credit provisions, specifically the Good Samaritan and the standing by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entangled whale DAS credits.  These two provisions </w:t>
      </w:r>
      <w:r w:rsidR="0002048E">
        <w:rPr>
          <w:rFonts w:ascii="Times New Roman" w:hAnsi="Times New Roman" w:cs="Times New Roman"/>
          <w:bCs/>
          <w:sz w:val="24"/>
          <w:szCs w:val="24"/>
        </w:rPr>
        <w:t xml:space="preserve">previously </w:t>
      </w:r>
      <w:r>
        <w:rPr>
          <w:rFonts w:ascii="Times New Roman" w:hAnsi="Times New Roman" w:cs="Times New Roman"/>
          <w:bCs/>
          <w:sz w:val="24"/>
          <w:szCs w:val="24"/>
        </w:rPr>
        <w:t xml:space="preserve">required an original written report rather than completing a NMFS issued standardized form.  This change request does not require any additional information to be provided under these two previously implemented DAS credit provisions.  </w:t>
      </w:r>
    </w:p>
    <w:p w:rsidR="00EF6676" w:rsidRPr="00547A39" w:rsidRDefault="00EF6676" w:rsidP="001C031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1CBA" w:rsidRDefault="00536688" w:rsidP="004B6A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454D">
        <w:rPr>
          <w:rFonts w:ascii="Times New Roman" w:hAnsi="Times New Roman" w:cs="Times New Roman"/>
          <w:sz w:val="24"/>
          <w:szCs w:val="24"/>
        </w:rPr>
        <w:t xml:space="preserve">As of August 2011, there were 890 NE multispecies DAS permits, 672 monkfish DAS permits, and 346 scallop DAS vessels.  Thus, </w:t>
      </w:r>
      <w:r w:rsidR="00860221">
        <w:rPr>
          <w:rFonts w:ascii="Times New Roman" w:hAnsi="Times New Roman" w:cs="Times New Roman"/>
          <w:sz w:val="24"/>
          <w:szCs w:val="24"/>
        </w:rPr>
        <w:t>this new requirement</w:t>
      </w:r>
      <w:r w:rsidRPr="00F14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could </w:t>
      </w:r>
      <w:r w:rsidR="00142E81">
        <w:rPr>
          <w:rFonts w:ascii="Times New Roman" w:hAnsi="Times New Roman" w:cs="Times New Roman"/>
          <w:sz w:val="24"/>
          <w:szCs w:val="24"/>
        </w:rPr>
        <w:t>apply to</w:t>
      </w:r>
      <w:r w:rsidRPr="00F1454D">
        <w:rPr>
          <w:rFonts w:ascii="Times New Roman" w:hAnsi="Times New Roman" w:cs="Times New Roman"/>
          <w:sz w:val="24"/>
          <w:szCs w:val="24"/>
        </w:rPr>
        <w:t xml:space="preserve"> a maximum of 1</w:t>
      </w:r>
      <w:r w:rsidR="00FE5BB0">
        <w:rPr>
          <w:rFonts w:ascii="Times New Roman" w:hAnsi="Times New Roman" w:cs="Times New Roman"/>
          <w:sz w:val="24"/>
          <w:szCs w:val="24"/>
        </w:rPr>
        <w:t>,</w:t>
      </w:r>
      <w:r w:rsidRPr="00F1454D">
        <w:rPr>
          <w:rFonts w:ascii="Times New Roman" w:hAnsi="Times New Roman" w:cs="Times New Roman"/>
          <w:sz w:val="24"/>
          <w:szCs w:val="24"/>
        </w:rPr>
        <w:t>908 permit holders.</w:t>
      </w:r>
      <w:r w:rsidR="00914789">
        <w:rPr>
          <w:rFonts w:ascii="Times New Roman" w:hAnsi="Times New Roman" w:cs="Times New Roman"/>
          <w:sz w:val="24"/>
          <w:szCs w:val="24"/>
        </w:rPr>
        <w:t xml:space="preserve">  However, of the 1</w:t>
      </w:r>
      <w:r w:rsidR="00FE5BB0">
        <w:rPr>
          <w:rFonts w:ascii="Times New Roman" w:hAnsi="Times New Roman" w:cs="Times New Roman"/>
          <w:sz w:val="24"/>
          <w:szCs w:val="24"/>
        </w:rPr>
        <w:t>,</w:t>
      </w:r>
      <w:r w:rsidR="00914789">
        <w:rPr>
          <w:rFonts w:ascii="Times New Roman" w:hAnsi="Times New Roman" w:cs="Times New Roman"/>
          <w:sz w:val="24"/>
          <w:szCs w:val="24"/>
        </w:rPr>
        <w:t>908 permits affected</w:t>
      </w:r>
      <w:r w:rsidR="00E31CBA">
        <w:rPr>
          <w:rFonts w:ascii="Times New Roman" w:hAnsi="Times New Roman" w:cs="Times New Roman"/>
          <w:sz w:val="24"/>
          <w:szCs w:val="24"/>
        </w:rPr>
        <w:t>,</w:t>
      </w:r>
      <w:r w:rsidR="00914789">
        <w:rPr>
          <w:rFonts w:ascii="Times New Roman" w:hAnsi="Times New Roman" w:cs="Times New Roman"/>
          <w:sz w:val="24"/>
          <w:szCs w:val="24"/>
        </w:rPr>
        <w:t xml:space="preserve"> 845 are VMS vessels and the remainder, 1</w:t>
      </w:r>
      <w:r w:rsidR="00FE5BB0">
        <w:rPr>
          <w:rFonts w:ascii="Times New Roman" w:hAnsi="Times New Roman" w:cs="Times New Roman"/>
          <w:sz w:val="24"/>
          <w:szCs w:val="24"/>
        </w:rPr>
        <w:t>,</w:t>
      </w:r>
      <w:r w:rsidR="00EC7D9D">
        <w:rPr>
          <w:rFonts w:ascii="Times New Roman" w:hAnsi="Times New Roman" w:cs="Times New Roman"/>
          <w:sz w:val="24"/>
          <w:szCs w:val="24"/>
        </w:rPr>
        <w:t xml:space="preserve">063, </w:t>
      </w:r>
      <w:r w:rsidR="00914789">
        <w:rPr>
          <w:rFonts w:ascii="Times New Roman" w:hAnsi="Times New Roman" w:cs="Times New Roman"/>
          <w:sz w:val="24"/>
          <w:szCs w:val="24"/>
        </w:rPr>
        <w:t>are either IVR v</w:t>
      </w:r>
      <w:r w:rsidR="00860221">
        <w:rPr>
          <w:rFonts w:ascii="Times New Roman" w:hAnsi="Times New Roman" w:cs="Times New Roman"/>
          <w:sz w:val="24"/>
          <w:szCs w:val="24"/>
        </w:rPr>
        <w:t>essels or inactive vessels.</w:t>
      </w:r>
      <w:r w:rsidR="00EF7C32">
        <w:rPr>
          <w:rFonts w:ascii="Times New Roman" w:hAnsi="Times New Roman" w:cs="Times New Roman"/>
          <w:sz w:val="24"/>
          <w:szCs w:val="24"/>
        </w:rPr>
        <w:t xml:space="preserve">  </w:t>
      </w:r>
      <w:r w:rsidR="00DB1689">
        <w:rPr>
          <w:rFonts w:ascii="Times New Roman" w:hAnsi="Times New Roman" w:cs="Times New Roman"/>
          <w:sz w:val="24"/>
          <w:szCs w:val="24"/>
        </w:rPr>
        <w:t>In practice,</w:t>
      </w:r>
      <w:r w:rsidR="00DB1689" w:rsidRPr="00F1454D">
        <w:rPr>
          <w:rFonts w:ascii="Times New Roman" w:hAnsi="Times New Roman" w:cs="Times New Roman"/>
          <w:sz w:val="24"/>
          <w:szCs w:val="24"/>
        </w:rPr>
        <w:t xml:space="preserve"> the number</w:t>
      </w:r>
      <w:r w:rsidR="00DB1689">
        <w:rPr>
          <w:rFonts w:ascii="Times New Roman" w:hAnsi="Times New Roman" w:cs="Times New Roman"/>
          <w:sz w:val="24"/>
          <w:szCs w:val="24"/>
        </w:rPr>
        <w:t xml:space="preserve"> of affected vessels </w:t>
      </w:r>
      <w:r w:rsidR="00DB1689" w:rsidRPr="00F1454D">
        <w:rPr>
          <w:rFonts w:ascii="Times New Roman" w:hAnsi="Times New Roman" w:cs="Times New Roman"/>
          <w:sz w:val="24"/>
          <w:szCs w:val="24"/>
        </w:rPr>
        <w:t>is exp</w:t>
      </w:r>
      <w:r w:rsidR="00DB1689">
        <w:rPr>
          <w:rFonts w:ascii="Times New Roman" w:hAnsi="Times New Roman" w:cs="Times New Roman"/>
          <w:sz w:val="24"/>
          <w:szCs w:val="24"/>
        </w:rPr>
        <w:t xml:space="preserve">ected to be substantially lower </w:t>
      </w:r>
      <w:r w:rsidR="00DB1689" w:rsidRPr="00F1454D">
        <w:rPr>
          <w:rFonts w:ascii="Times New Roman" w:hAnsi="Times New Roman" w:cs="Times New Roman"/>
          <w:sz w:val="24"/>
          <w:szCs w:val="24"/>
        </w:rPr>
        <w:t xml:space="preserve">because </w:t>
      </w:r>
      <w:r w:rsidR="00DB1689">
        <w:rPr>
          <w:rFonts w:ascii="Times New Roman" w:hAnsi="Times New Roman" w:cs="Times New Roman"/>
          <w:sz w:val="24"/>
          <w:szCs w:val="24"/>
        </w:rPr>
        <w:t>DAS permitted fisheries are generally grouped together into a single suite of permits, however it is not possible to estimate the exact number prior to impl</w:t>
      </w:r>
      <w:r w:rsidR="001C0319">
        <w:rPr>
          <w:rFonts w:ascii="Times New Roman" w:hAnsi="Times New Roman" w:cs="Times New Roman"/>
          <w:sz w:val="24"/>
          <w:szCs w:val="24"/>
        </w:rPr>
        <w:t>ementation of the requirement.</w:t>
      </w:r>
    </w:p>
    <w:p w:rsidR="001C0319" w:rsidRDefault="001C0319" w:rsidP="00DE03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31CBA" w:rsidRDefault="00860221" w:rsidP="004B6A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BA">
        <w:rPr>
          <w:rFonts w:ascii="Times New Roman" w:hAnsi="Times New Roman" w:cs="Times New Roman"/>
          <w:i/>
          <w:sz w:val="24"/>
          <w:szCs w:val="24"/>
        </w:rPr>
        <w:t>The</w:t>
      </w:r>
      <w:r w:rsidR="00914789" w:rsidRPr="00E31CBA">
        <w:rPr>
          <w:rFonts w:ascii="Times New Roman" w:hAnsi="Times New Roman" w:cs="Times New Roman"/>
          <w:i/>
          <w:sz w:val="24"/>
          <w:szCs w:val="24"/>
        </w:rPr>
        <w:t xml:space="preserve"> VMS notification requirement of this change request only applies to the 845 </w:t>
      </w:r>
      <w:r w:rsidR="00FE5BB0" w:rsidRPr="00E31CBA">
        <w:rPr>
          <w:rFonts w:ascii="Times New Roman" w:hAnsi="Times New Roman" w:cs="Times New Roman"/>
          <w:i/>
          <w:sz w:val="24"/>
          <w:szCs w:val="24"/>
        </w:rPr>
        <w:t>vessels using VMS</w:t>
      </w:r>
      <w:r w:rsidR="00914789" w:rsidRPr="00E31CBA">
        <w:rPr>
          <w:rFonts w:ascii="Times New Roman" w:hAnsi="Times New Roman" w:cs="Times New Roman"/>
          <w:i/>
          <w:sz w:val="24"/>
          <w:szCs w:val="24"/>
        </w:rPr>
        <w:t>.</w:t>
      </w:r>
      <w:r w:rsidR="00914789">
        <w:rPr>
          <w:rFonts w:ascii="Times New Roman" w:hAnsi="Times New Roman" w:cs="Times New Roman"/>
          <w:sz w:val="24"/>
          <w:szCs w:val="24"/>
        </w:rPr>
        <w:t xml:space="preserve">  </w:t>
      </w:r>
      <w:r w:rsidR="0002514B">
        <w:rPr>
          <w:rFonts w:ascii="Times New Roman" w:hAnsi="Times New Roman" w:cs="Times New Roman"/>
          <w:sz w:val="24"/>
          <w:szCs w:val="24"/>
        </w:rPr>
        <w:t>The VMS email is estimated to take 5 minutes per vessel to fill out</w:t>
      </w:r>
      <w:r w:rsidR="00FE5BB0">
        <w:rPr>
          <w:rFonts w:ascii="Times New Roman" w:hAnsi="Times New Roman" w:cs="Times New Roman"/>
          <w:sz w:val="24"/>
          <w:szCs w:val="24"/>
        </w:rPr>
        <w:t>,</w:t>
      </w:r>
      <w:r w:rsidR="0002514B">
        <w:rPr>
          <w:rFonts w:ascii="Times New Roman" w:hAnsi="Times New Roman" w:cs="Times New Roman"/>
          <w:sz w:val="24"/>
          <w:szCs w:val="24"/>
        </w:rPr>
        <w:t xml:space="preserve"> fo</w:t>
      </w:r>
      <w:r w:rsidR="00E31CBA">
        <w:rPr>
          <w:rFonts w:ascii="Times New Roman" w:hAnsi="Times New Roman" w:cs="Times New Roman"/>
          <w:sz w:val="24"/>
          <w:szCs w:val="24"/>
        </w:rPr>
        <w:t>r a total of 70</w:t>
      </w:r>
      <w:r w:rsidR="00EB3186">
        <w:rPr>
          <w:rFonts w:ascii="Times New Roman" w:hAnsi="Times New Roman" w:cs="Times New Roman"/>
          <w:sz w:val="24"/>
          <w:szCs w:val="24"/>
        </w:rPr>
        <w:t xml:space="preserve"> hours (5 min.</w:t>
      </w:r>
      <w:r w:rsidR="0002514B">
        <w:rPr>
          <w:rFonts w:ascii="Times New Roman" w:hAnsi="Times New Roman" w:cs="Times New Roman"/>
          <w:sz w:val="24"/>
          <w:szCs w:val="24"/>
        </w:rPr>
        <w:t xml:space="preserve"> x 845 vessels).  Each VMS email will cost </w:t>
      </w:r>
      <w:r w:rsidR="00EF7C32">
        <w:rPr>
          <w:rFonts w:ascii="Times New Roman" w:hAnsi="Times New Roman" w:cs="Times New Roman"/>
          <w:sz w:val="24"/>
          <w:szCs w:val="24"/>
        </w:rPr>
        <w:t>approximately $1</w:t>
      </w:r>
      <w:r w:rsidR="00FE5BB0">
        <w:rPr>
          <w:rFonts w:ascii="Times New Roman" w:hAnsi="Times New Roman" w:cs="Times New Roman"/>
          <w:sz w:val="24"/>
          <w:szCs w:val="24"/>
        </w:rPr>
        <w:t>,</w:t>
      </w:r>
      <w:r w:rsidR="0002514B">
        <w:rPr>
          <w:rFonts w:ascii="Times New Roman" w:hAnsi="Times New Roman" w:cs="Times New Roman"/>
          <w:sz w:val="24"/>
          <w:szCs w:val="24"/>
        </w:rPr>
        <w:t xml:space="preserve"> for a total of $845 </w:t>
      </w:r>
      <w:r w:rsidR="00EF7C32">
        <w:rPr>
          <w:rFonts w:ascii="Times New Roman" w:hAnsi="Times New Roman" w:cs="Times New Roman"/>
          <w:sz w:val="24"/>
          <w:szCs w:val="24"/>
        </w:rPr>
        <w:t xml:space="preserve">($1 </w:t>
      </w:r>
      <w:r w:rsidR="0002514B">
        <w:rPr>
          <w:rFonts w:ascii="Times New Roman" w:hAnsi="Times New Roman" w:cs="Times New Roman"/>
          <w:sz w:val="24"/>
          <w:szCs w:val="24"/>
        </w:rPr>
        <w:t>x 845 vessels x 1 submission per vessel)</w:t>
      </w:r>
      <w:r w:rsidR="001C0319">
        <w:rPr>
          <w:rFonts w:ascii="Times New Roman" w:hAnsi="Times New Roman" w:cs="Times New Roman"/>
          <w:sz w:val="24"/>
          <w:szCs w:val="24"/>
        </w:rPr>
        <w:t>.</w:t>
      </w:r>
    </w:p>
    <w:p w:rsidR="001C0319" w:rsidRDefault="001C0319" w:rsidP="00DE03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00732" w:rsidRDefault="004746AA" w:rsidP="004B6A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1</w:t>
      </w:r>
      <w:r w:rsidR="00FE5B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908 permit holders will be required to fill out the DAS credit form when requesting a DAS credit from NMFS.  </w:t>
      </w:r>
      <w:r w:rsidR="0002514B">
        <w:rPr>
          <w:rFonts w:ascii="Times New Roman" w:hAnsi="Times New Roman" w:cs="Times New Roman"/>
          <w:sz w:val="24"/>
          <w:szCs w:val="24"/>
        </w:rPr>
        <w:t xml:space="preserve">Each DAS credit form will take 10 minutes to fill </w:t>
      </w:r>
      <w:r w:rsidR="00FE5BB0">
        <w:rPr>
          <w:rFonts w:ascii="Times New Roman" w:hAnsi="Times New Roman" w:cs="Times New Roman"/>
          <w:sz w:val="24"/>
          <w:szCs w:val="24"/>
        </w:rPr>
        <w:t xml:space="preserve">out </w:t>
      </w:r>
      <w:r w:rsidR="0002514B">
        <w:rPr>
          <w:rFonts w:ascii="Times New Roman" w:hAnsi="Times New Roman" w:cs="Times New Roman"/>
          <w:sz w:val="24"/>
          <w:szCs w:val="24"/>
        </w:rPr>
        <w:t>and send in</w:t>
      </w:r>
      <w:r w:rsidR="00FE5BB0">
        <w:rPr>
          <w:rFonts w:ascii="Times New Roman" w:hAnsi="Times New Roman" w:cs="Times New Roman"/>
          <w:sz w:val="24"/>
          <w:szCs w:val="24"/>
        </w:rPr>
        <w:t>,</w:t>
      </w:r>
      <w:r w:rsidR="0002514B">
        <w:rPr>
          <w:rFonts w:ascii="Times New Roman" w:hAnsi="Times New Roman" w:cs="Times New Roman"/>
          <w:sz w:val="24"/>
          <w:szCs w:val="24"/>
        </w:rPr>
        <w:t xml:space="preserve"> for a total of 318 hours (10 min. x 1</w:t>
      </w:r>
      <w:r w:rsidR="00FE5BB0">
        <w:rPr>
          <w:rFonts w:ascii="Times New Roman" w:hAnsi="Times New Roman" w:cs="Times New Roman"/>
          <w:sz w:val="24"/>
          <w:szCs w:val="24"/>
        </w:rPr>
        <w:t>,</w:t>
      </w:r>
      <w:r w:rsidR="0002514B">
        <w:rPr>
          <w:rFonts w:ascii="Times New Roman" w:hAnsi="Times New Roman" w:cs="Times New Roman"/>
          <w:sz w:val="24"/>
          <w:szCs w:val="24"/>
        </w:rPr>
        <w:t xml:space="preserve">908 vessels).  The cost of each form will be </w:t>
      </w:r>
      <w:r w:rsidR="00E31CBA">
        <w:rPr>
          <w:rFonts w:ascii="Times New Roman" w:hAnsi="Times New Roman" w:cs="Times New Roman"/>
          <w:sz w:val="24"/>
          <w:szCs w:val="24"/>
        </w:rPr>
        <w:t>$0.45</w:t>
      </w:r>
      <w:r w:rsidR="0002514B">
        <w:rPr>
          <w:rFonts w:ascii="Times New Roman" w:hAnsi="Times New Roman" w:cs="Times New Roman"/>
          <w:sz w:val="24"/>
          <w:szCs w:val="24"/>
        </w:rPr>
        <w:t xml:space="preserve"> (current cost of a stamp) for a total of $8</w:t>
      </w:r>
      <w:r w:rsidR="004D2D13">
        <w:rPr>
          <w:rFonts w:ascii="Times New Roman" w:hAnsi="Times New Roman" w:cs="Times New Roman"/>
          <w:sz w:val="24"/>
          <w:szCs w:val="24"/>
        </w:rPr>
        <w:t>59</w:t>
      </w:r>
      <w:r w:rsidR="0002514B">
        <w:rPr>
          <w:rFonts w:ascii="Times New Roman" w:hAnsi="Times New Roman" w:cs="Times New Roman"/>
          <w:sz w:val="24"/>
          <w:szCs w:val="24"/>
        </w:rPr>
        <w:t xml:space="preserve"> ($</w:t>
      </w:r>
      <w:r w:rsidR="00E31CBA">
        <w:rPr>
          <w:rFonts w:ascii="Times New Roman" w:hAnsi="Times New Roman" w:cs="Times New Roman"/>
          <w:sz w:val="24"/>
          <w:szCs w:val="24"/>
        </w:rPr>
        <w:t>0.45</w:t>
      </w:r>
      <w:r w:rsidR="0002514B">
        <w:rPr>
          <w:rFonts w:ascii="Times New Roman" w:hAnsi="Times New Roman" w:cs="Times New Roman"/>
          <w:sz w:val="24"/>
          <w:szCs w:val="24"/>
        </w:rPr>
        <w:t xml:space="preserve"> x 1</w:t>
      </w:r>
      <w:r w:rsidR="00FE5BB0">
        <w:rPr>
          <w:rFonts w:ascii="Times New Roman" w:hAnsi="Times New Roman" w:cs="Times New Roman"/>
          <w:sz w:val="24"/>
          <w:szCs w:val="24"/>
        </w:rPr>
        <w:t>,</w:t>
      </w:r>
      <w:r w:rsidR="0002514B">
        <w:rPr>
          <w:rFonts w:ascii="Times New Roman" w:hAnsi="Times New Roman" w:cs="Times New Roman"/>
          <w:sz w:val="24"/>
          <w:szCs w:val="24"/>
        </w:rPr>
        <w:t xml:space="preserve">908 vessels x 1 submission per vessel). </w:t>
      </w:r>
    </w:p>
    <w:p w:rsidR="004B6AC6" w:rsidRDefault="004B6AC6" w:rsidP="004B6AC6">
      <w:pPr>
        <w:tabs>
          <w:tab w:val="left" w:pos="0"/>
          <w:tab w:val="left" w:pos="720"/>
          <w:tab w:val="left" w:pos="1080"/>
          <w:tab w:val="left" w:pos="1386"/>
          <w:tab w:val="left" w:pos="2216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0741" w:rsidRDefault="009F2C30" w:rsidP="00DE030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0648-0202 burden table will be modified a</w:t>
      </w:r>
      <w:r w:rsidR="005D18B9">
        <w:rPr>
          <w:rFonts w:ascii="Times New Roman" w:hAnsi="Times New Roman" w:cs="Times New Roman"/>
          <w:bCs/>
          <w:sz w:val="24"/>
          <w:szCs w:val="24"/>
        </w:rPr>
        <w:t>s shown below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FB2D9D" w:rsidRDefault="00FB2D9D" w:rsidP="00DE030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2D9D" w:rsidRDefault="00FB2D9D" w:rsidP="00DE030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2D9D" w:rsidRDefault="00FB2D9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W w:w="906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21"/>
        <w:gridCol w:w="949"/>
        <w:gridCol w:w="910"/>
        <w:gridCol w:w="980"/>
        <w:gridCol w:w="1080"/>
        <w:gridCol w:w="786"/>
        <w:gridCol w:w="1294"/>
        <w:gridCol w:w="920"/>
        <w:gridCol w:w="920"/>
      </w:tblGrid>
      <w:tr w:rsidR="00AB0741" w:rsidRPr="00AB0741" w:rsidTr="008272A7">
        <w:trPr>
          <w:trHeight w:val="315"/>
        </w:trPr>
        <w:tc>
          <w:tcPr>
            <w:tcW w:w="1221" w:type="dxa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Total Burden (hours)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Cost to:</w:t>
            </w:r>
          </w:p>
        </w:tc>
      </w:tr>
      <w:tr w:rsidR="00AB0741" w:rsidRPr="00AB0741" w:rsidTr="008272A7">
        <w:trPr>
          <w:trHeight w:val="345"/>
        </w:trPr>
        <w:tc>
          <w:tcPr>
            <w:tcW w:w="1221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# of Entities</w:t>
            </w:r>
          </w:p>
        </w:tc>
        <w:tc>
          <w:tcPr>
            <w:tcW w:w="910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Items per Entity</w:t>
            </w:r>
          </w:p>
        </w:tc>
        <w:tc>
          <w:tcPr>
            <w:tcW w:w="980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# of Items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Response Time (min)</w:t>
            </w:r>
          </w:p>
        </w:tc>
        <w:tc>
          <w:tcPr>
            <w:tcW w:w="786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Public </w:t>
            </w:r>
          </w:p>
        </w:tc>
        <w:tc>
          <w:tcPr>
            <w:tcW w:w="1294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Government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Govt.</w:t>
            </w:r>
          </w:p>
        </w:tc>
      </w:tr>
      <w:tr w:rsidR="00AB0741" w:rsidRPr="00AB0741" w:rsidTr="008272A7">
        <w:trPr>
          <w:trHeight w:val="345"/>
        </w:trPr>
        <w:tc>
          <w:tcPr>
            <w:tcW w:w="1221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0741" w:rsidRPr="00AB0741" w:rsidTr="008272A7">
        <w:trPr>
          <w:trHeight w:val="345"/>
        </w:trPr>
        <w:tc>
          <w:tcPr>
            <w:tcW w:w="1221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0741" w:rsidRPr="00AB0741" w:rsidTr="008272A7">
        <w:trPr>
          <w:trHeight w:val="345"/>
        </w:trPr>
        <w:tc>
          <w:tcPr>
            <w:tcW w:w="1221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VMS Email</w:t>
            </w:r>
          </w:p>
        </w:tc>
        <w:tc>
          <w:tcPr>
            <w:tcW w:w="949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910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6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C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4" w:type="dxa"/>
            <w:vMerge w:val="restart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  <w:hideMark/>
          </w:tcPr>
          <w:p w:rsidR="00AB0741" w:rsidRPr="002A3EAE" w:rsidRDefault="00FE5BB0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AB0741"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  <w:hideMark/>
          </w:tcPr>
          <w:p w:rsidR="00AB0741" w:rsidRPr="002A3EAE" w:rsidRDefault="00FE5BB0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AB0741"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B0741"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</w:tr>
      <w:tr w:rsidR="00AB0741" w:rsidRPr="00AB0741" w:rsidTr="008272A7">
        <w:trPr>
          <w:trHeight w:val="345"/>
        </w:trPr>
        <w:tc>
          <w:tcPr>
            <w:tcW w:w="1221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AB0741" w:rsidRPr="002A3EAE" w:rsidRDefault="00AB0741" w:rsidP="00DE03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0741" w:rsidRPr="00AB0741" w:rsidTr="008272A7">
        <w:trPr>
          <w:trHeight w:val="510"/>
        </w:trPr>
        <w:tc>
          <w:tcPr>
            <w:tcW w:w="1221" w:type="dxa"/>
            <w:shd w:val="clear" w:color="auto" w:fill="auto"/>
            <w:vAlign w:val="bottom"/>
            <w:hideMark/>
          </w:tcPr>
          <w:p w:rsidR="00AB0741" w:rsidRPr="002A3EAE" w:rsidRDefault="008272A7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Cancelled trip DAS Credit request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5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910" w:type="dxa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5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6" w:type="dxa"/>
            <w:shd w:val="clear" w:color="auto" w:fill="auto"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AB0741" w:rsidRPr="002A3EAE" w:rsidRDefault="00AB0741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0" w:type="dxa"/>
            <w:shd w:val="clear" w:color="auto" w:fill="auto"/>
            <w:vAlign w:val="bottom"/>
            <w:hideMark/>
          </w:tcPr>
          <w:p w:rsidR="00AB0741" w:rsidRPr="002A3EAE" w:rsidRDefault="004C507F" w:rsidP="004D2D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AB0741"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D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20" w:type="dxa"/>
            <w:shd w:val="clear" w:color="auto" w:fill="auto"/>
            <w:vAlign w:val="bottom"/>
            <w:hideMark/>
          </w:tcPr>
          <w:p w:rsidR="00AB0741" w:rsidRPr="002A3EAE" w:rsidRDefault="00FE5BB0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AB0741"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B0741" w:rsidRPr="002A3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</w:tr>
      <w:tr w:rsidR="00CE5894" w:rsidRPr="00AB0741" w:rsidTr="008272A7">
        <w:trPr>
          <w:trHeight w:val="510"/>
        </w:trPr>
        <w:tc>
          <w:tcPr>
            <w:tcW w:w="1221" w:type="dxa"/>
            <w:shd w:val="clear" w:color="auto" w:fill="auto"/>
            <w:vAlign w:val="bottom"/>
            <w:hideMark/>
          </w:tcPr>
          <w:p w:rsidR="00CE5894" w:rsidRPr="00CE5894" w:rsidRDefault="00CE5894" w:rsidP="000164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Net additional responses, hours and costs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:rsidR="00CE5894" w:rsidRPr="00CE5894" w:rsidRDefault="00CE5894" w:rsidP="00CE58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CE5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 change</w:t>
            </w:r>
          </w:p>
        </w:tc>
        <w:tc>
          <w:tcPr>
            <w:tcW w:w="910" w:type="dxa"/>
            <w:shd w:val="clear" w:color="auto" w:fill="auto"/>
            <w:vAlign w:val="bottom"/>
            <w:hideMark/>
          </w:tcPr>
          <w:p w:rsidR="00CE5894" w:rsidRPr="00CE5894" w:rsidRDefault="00CE5894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bottom"/>
            <w:hideMark/>
          </w:tcPr>
          <w:p w:rsidR="00CE5894" w:rsidRPr="00CE5894" w:rsidRDefault="00CE5894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2,753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CE5894" w:rsidRPr="00CE5894" w:rsidRDefault="00CE5894" w:rsidP="008272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bottom"/>
            <w:hideMark/>
          </w:tcPr>
          <w:p w:rsidR="00CE5894" w:rsidRPr="00CE5894" w:rsidRDefault="004B7F7B" w:rsidP="008272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  <w:r w:rsidR="00EC7D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E5894" w:rsidRPr="00CE5894" w:rsidRDefault="00CE5894" w:rsidP="00DE03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459</w:t>
            </w:r>
          </w:p>
        </w:tc>
        <w:tc>
          <w:tcPr>
            <w:tcW w:w="920" w:type="dxa"/>
            <w:shd w:val="clear" w:color="auto" w:fill="auto"/>
            <w:vAlign w:val="bottom"/>
            <w:hideMark/>
          </w:tcPr>
          <w:p w:rsidR="00CE5894" w:rsidRPr="00CE5894" w:rsidRDefault="00CE5894" w:rsidP="004D2D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$1,70</w:t>
            </w:r>
            <w:r w:rsidR="004D2D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dxa"/>
            <w:shd w:val="clear" w:color="auto" w:fill="auto"/>
            <w:vAlign w:val="bottom"/>
            <w:hideMark/>
          </w:tcPr>
          <w:p w:rsidR="00CE5894" w:rsidRPr="00CE5894" w:rsidRDefault="00CE5894" w:rsidP="008272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11,475</w:t>
            </w:r>
          </w:p>
        </w:tc>
      </w:tr>
    </w:tbl>
    <w:p w:rsidR="00CE20FE" w:rsidRPr="00D80D79" w:rsidRDefault="00CE20FE" w:rsidP="00F866C0">
      <w:pPr>
        <w:rPr>
          <w:rFonts w:ascii="Times New Roman" w:hAnsi="Times New Roman" w:cs="Times New Roman"/>
          <w:bCs/>
          <w:sz w:val="24"/>
          <w:szCs w:val="24"/>
        </w:rPr>
      </w:pPr>
    </w:p>
    <w:sectPr w:rsidR="00CE20FE" w:rsidRPr="00D80D79" w:rsidSect="00BB009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CC3" w:rsidRDefault="00600CC3" w:rsidP="001C0319">
      <w:pPr>
        <w:spacing w:after="0" w:line="240" w:lineRule="auto"/>
      </w:pPr>
      <w:r>
        <w:separator/>
      </w:r>
    </w:p>
  </w:endnote>
  <w:endnote w:type="continuationSeparator" w:id="0">
    <w:p w:rsidR="00600CC3" w:rsidRDefault="00600CC3" w:rsidP="001C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4822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0319" w:rsidRDefault="002207A7">
        <w:pPr>
          <w:pStyle w:val="Footer"/>
          <w:jc w:val="center"/>
        </w:pPr>
        <w:r>
          <w:fldChar w:fldCharType="begin"/>
        </w:r>
        <w:r w:rsidR="001C0319">
          <w:instrText xml:space="preserve"> PAGE   \* MERGEFORMAT </w:instrText>
        </w:r>
        <w:r>
          <w:fldChar w:fldCharType="separate"/>
        </w:r>
        <w:r w:rsidR="000204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0319" w:rsidRDefault="001C0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CC3" w:rsidRDefault="00600CC3" w:rsidP="001C0319">
      <w:pPr>
        <w:spacing w:after="0" w:line="240" w:lineRule="auto"/>
      </w:pPr>
      <w:r>
        <w:separator/>
      </w:r>
    </w:p>
  </w:footnote>
  <w:footnote w:type="continuationSeparator" w:id="0">
    <w:p w:rsidR="00600CC3" w:rsidRDefault="00600CC3" w:rsidP="001C0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71AE6"/>
    <w:multiLevelType w:val="hybridMultilevel"/>
    <w:tmpl w:val="1FC0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F0D"/>
    <w:rsid w:val="000046C3"/>
    <w:rsid w:val="00005B3C"/>
    <w:rsid w:val="000164F0"/>
    <w:rsid w:val="0002048E"/>
    <w:rsid w:val="00021826"/>
    <w:rsid w:val="0002514B"/>
    <w:rsid w:val="000405BB"/>
    <w:rsid w:val="000677DE"/>
    <w:rsid w:val="000D0FC8"/>
    <w:rsid w:val="000E1696"/>
    <w:rsid w:val="000E33B9"/>
    <w:rsid w:val="00120DA6"/>
    <w:rsid w:val="001311B2"/>
    <w:rsid w:val="00142E81"/>
    <w:rsid w:val="00155339"/>
    <w:rsid w:val="0017120F"/>
    <w:rsid w:val="001929EB"/>
    <w:rsid w:val="00195A6B"/>
    <w:rsid w:val="001C0319"/>
    <w:rsid w:val="001F1289"/>
    <w:rsid w:val="001F4D6A"/>
    <w:rsid w:val="0021561B"/>
    <w:rsid w:val="002207A7"/>
    <w:rsid w:val="00222DA6"/>
    <w:rsid w:val="00253AB7"/>
    <w:rsid w:val="002611AC"/>
    <w:rsid w:val="00271FDD"/>
    <w:rsid w:val="0027705F"/>
    <w:rsid w:val="002A3EAE"/>
    <w:rsid w:val="002B72A9"/>
    <w:rsid w:val="002B7C43"/>
    <w:rsid w:val="002C14F6"/>
    <w:rsid w:val="002C2690"/>
    <w:rsid w:val="002C4284"/>
    <w:rsid w:val="002D0826"/>
    <w:rsid w:val="00300073"/>
    <w:rsid w:val="0033284A"/>
    <w:rsid w:val="00361C37"/>
    <w:rsid w:val="0038676E"/>
    <w:rsid w:val="003E69D5"/>
    <w:rsid w:val="0040502C"/>
    <w:rsid w:val="00423996"/>
    <w:rsid w:val="00463C79"/>
    <w:rsid w:val="004746AA"/>
    <w:rsid w:val="0049081A"/>
    <w:rsid w:val="00490B3D"/>
    <w:rsid w:val="004919FC"/>
    <w:rsid w:val="004A2860"/>
    <w:rsid w:val="004A2E00"/>
    <w:rsid w:val="004B6AC6"/>
    <w:rsid w:val="004B7F7B"/>
    <w:rsid w:val="004C507F"/>
    <w:rsid w:val="004D2D13"/>
    <w:rsid w:val="004D3746"/>
    <w:rsid w:val="004E3D08"/>
    <w:rsid w:val="00535233"/>
    <w:rsid w:val="00536688"/>
    <w:rsid w:val="00547A39"/>
    <w:rsid w:val="005D18B9"/>
    <w:rsid w:val="00600CC3"/>
    <w:rsid w:val="006233E5"/>
    <w:rsid w:val="00623F04"/>
    <w:rsid w:val="00630211"/>
    <w:rsid w:val="00673102"/>
    <w:rsid w:val="006855B3"/>
    <w:rsid w:val="006A1F0D"/>
    <w:rsid w:val="006A2803"/>
    <w:rsid w:val="006C1879"/>
    <w:rsid w:val="006C2097"/>
    <w:rsid w:val="006E783A"/>
    <w:rsid w:val="006F4FFE"/>
    <w:rsid w:val="0070589E"/>
    <w:rsid w:val="00707DB8"/>
    <w:rsid w:val="00712FB1"/>
    <w:rsid w:val="00724003"/>
    <w:rsid w:val="00747F9B"/>
    <w:rsid w:val="00755F19"/>
    <w:rsid w:val="00757055"/>
    <w:rsid w:val="007908E1"/>
    <w:rsid w:val="007B16A3"/>
    <w:rsid w:val="007B523E"/>
    <w:rsid w:val="007C15D5"/>
    <w:rsid w:val="007D20AB"/>
    <w:rsid w:val="007F6924"/>
    <w:rsid w:val="00800732"/>
    <w:rsid w:val="00802087"/>
    <w:rsid w:val="00815173"/>
    <w:rsid w:val="00821B7C"/>
    <w:rsid w:val="00822733"/>
    <w:rsid w:val="008272A7"/>
    <w:rsid w:val="0084197A"/>
    <w:rsid w:val="00845C17"/>
    <w:rsid w:val="00857E4E"/>
    <w:rsid w:val="00860221"/>
    <w:rsid w:val="0086468F"/>
    <w:rsid w:val="008864CE"/>
    <w:rsid w:val="00893C64"/>
    <w:rsid w:val="008A2FAA"/>
    <w:rsid w:val="008D6567"/>
    <w:rsid w:val="008F4324"/>
    <w:rsid w:val="00914789"/>
    <w:rsid w:val="00916210"/>
    <w:rsid w:val="0092049D"/>
    <w:rsid w:val="0094459A"/>
    <w:rsid w:val="00954420"/>
    <w:rsid w:val="0097147E"/>
    <w:rsid w:val="009B6759"/>
    <w:rsid w:val="009E7EB8"/>
    <w:rsid w:val="009F2C30"/>
    <w:rsid w:val="009F46D7"/>
    <w:rsid w:val="009F5C60"/>
    <w:rsid w:val="00A33A4F"/>
    <w:rsid w:val="00A44D5C"/>
    <w:rsid w:val="00A6087D"/>
    <w:rsid w:val="00A67028"/>
    <w:rsid w:val="00A672A0"/>
    <w:rsid w:val="00A742E9"/>
    <w:rsid w:val="00AA5C64"/>
    <w:rsid w:val="00AB0741"/>
    <w:rsid w:val="00AE04BC"/>
    <w:rsid w:val="00B017E9"/>
    <w:rsid w:val="00B300FA"/>
    <w:rsid w:val="00B31EA3"/>
    <w:rsid w:val="00B611DA"/>
    <w:rsid w:val="00BB009D"/>
    <w:rsid w:val="00BF1088"/>
    <w:rsid w:val="00C07908"/>
    <w:rsid w:val="00C20B16"/>
    <w:rsid w:val="00C33BCF"/>
    <w:rsid w:val="00C33FC2"/>
    <w:rsid w:val="00C60B02"/>
    <w:rsid w:val="00C8388E"/>
    <w:rsid w:val="00C96CBF"/>
    <w:rsid w:val="00CA27FB"/>
    <w:rsid w:val="00CC1EFA"/>
    <w:rsid w:val="00CC6920"/>
    <w:rsid w:val="00CD5DDD"/>
    <w:rsid w:val="00CE20FE"/>
    <w:rsid w:val="00CE5856"/>
    <w:rsid w:val="00CE5894"/>
    <w:rsid w:val="00D27285"/>
    <w:rsid w:val="00D346A5"/>
    <w:rsid w:val="00D46B0D"/>
    <w:rsid w:val="00D511FB"/>
    <w:rsid w:val="00D566A2"/>
    <w:rsid w:val="00D65A77"/>
    <w:rsid w:val="00D80D79"/>
    <w:rsid w:val="00D82073"/>
    <w:rsid w:val="00DB11A9"/>
    <w:rsid w:val="00DB1689"/>
    <w:rsid w:val="00DC2FD7"/>
    <w:rsid w:val="00DE030E"/>
    <w:rsid w:val="00DF4FB6"/>
    <w:rsid w:val="00E07C22"/>
    <w:rsid w:val="00E221F5"/>
    <w:rsid w:val="00E31CBA"/>
    <w:rsid w:val="00E762C1"/>
    <w:rsid w:val="00E81EF6"/>
    <w:rsid w:val="00EB3186"/>
    <w:rsid w:val="00EB5952"/>
    <w:rsid w:val="00EB756F"/>
    <w:rsid w:val="00EC46F7"/>
    <w:rsid w:val="00EC7D9D"/>
    <w:rsid w:val="00ED6C17"/>
    <w:rsid w:val="00ED71CE"/>
    <w:rsid w:val="00EE44C0"/>
    <w:rsid w:val="00EF58AA"/>
    <w:rsid w:val="00EF6676"/>
    <w:rsid w:val="00EF7C32"/>
    <w:rsid w:val="00F07C62"/>
    <w:rsid w:val="00F07E1E"/>
    <w:rsid w:val="00F427A4"/>
    <w:rsid w:val="00F61E01"/>
    <w:rsid w:val="00F62423"/>
    <w:rsid w:val="00F768B8"/>
    <w:rsid w:val="00F866C0"/>
    <w:rsid w:val="00FB2124"/>
    <w:rsid w:val="00FB2D9D"/>
    <w:rsid w:val="00FD5783"/>
    <w:rsid w:val="00FE5BB0"/>
    <w:rsid w:val="00FF0123"/>
    <w:rsid w:val="00FF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9D"/>
  </w:style>
  <w:style w:type="paragraph" w:styleId="Heading1">
    <w:name w:val="heading 1"/>
    <w:basedOn w:val="Normal"/>
    <w:next w:val="Normal"/>
    <w:link w:val="Heading1Char"/>
    <w:uiPriority w:val="9"/>
    <w:qFormat/>
    <w:rsid w:val="00C33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F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AB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3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C0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319"/>
  </w:style>
  <w:style w:type="paragraph" w:styleId="Footer">
    <w:name w:val="footer"/>
    <w:basedOn w:val="Normal"/>
    <w:link w:val="FooterChar"/>
    <w:uiPriority w:val="99"/>
    <w:unhideWhenUsed/>
    <w:rsid w:val="001C0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6D57-2931-4AB0-A1C6-DC1BEDDE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Feldman</dc:creator>
  <cp:keywords/>
  <dc:description/>
  <cp:lastModifiedBy>sarah.brabson</cp:lastModifiedBy>
  <cp:revision>8</cp:revision>
  <dcterms:created xsi:type="dcterms:W3CDTF">2012-02-16T16:54:00Z</dcterms:created>
  <dcterms:modified xsi:type="dcterms:W3CDTF">2012-02-16T18:38:00Z</dcterms:modified>
</cp:coreProperties>
</file>