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616" w:rsidRPr="008526C8" w:rsidRDefault="003F5E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8526C8">
        <w:rPr>
          <w:rFonts w:ascii="Arial" w:hAnsi="Arial" w:cs="Arial"/>
          <w:sz w:val="22"/>
          <w:szCs w:val="22"/>
          <w:lang w:val="en-CA"/>
        </w:rPr>
        <w:fldChar w:fldCharType="begin"/>
      </w:r>
      <w:r w:rsidR="00150437" w:rsidRPr="008526C8">
        <w:rPr>
          <w:rFonts w:ascii="Arial" w:hAnsi="Arial" w:cs="Arial"/>
          <w:sz w:val="22"/>
          <w:szCs w:val="22"/>
          <w:lang w:val="en-CA"/>
        </w:rPr>
        <w:instrText xml:space="preserve"> SEQ CHAPTER \h \r 1</w:instrText>
      </w:r>
      <w:r w:rsidRPr="008526C8">
        <w:rPr>
          <w:rFonts w:ascii="Arial" w:hAnsi="Arial" w:cs="Arial"/>
          <w:sz w:val="22"/>
          <w:szCs w:val="22"/>
          <w:lang w:val="en-CA"/>
        </w:rPr>
        <w:fldChar w:fldCharType="end"/>
      </w:r>
      <w:r w:rsidR="00150437" w:rsidRPr="008526C8">
        <w:rPr>
          <w:rFonts w:ascii="Arial" w:hAnsi="Arial" w:cs="Arial"/>
          <w:b/>
          <w:bCs/>
          <w:sz w:val="22"/>
          <w:szCs w:val="22"/>
        </w:rPr>
        <w:t>Supporting Statemen</w:t>
      </w:r>
      <w:r w:rsidR="003B5A7B" w:rsidRPr="008526C8">
        <w:rPr>
          <w:rFonts w:ascii="Arial" w:hAnsi="Arial" w:cs="Arial"/>
          <w:b/>
          <w:bCs/>
          <w:sz w:val="22"/>
          <w:szCs w:val="22"/>
        </w:rPr>
        <w:t>t</w:t>
      </w:r>
      <w:r w:rsidR="009D7616" w:rsidRPr="008526C8">
        <w:rPr>
          <w:rFonts w:ascii="Arial" w:hAnsi="Arial" w:cs="Arial"/>
          <w:b/>
          <w:bCs/>
          <w:sz w:val="22"/>
          <w:szCs w:val="22"/>
        </w:rPr>
        <w:t xml:space="preserve"> Part A</w:t>
      </w:r>
    </w:p>
    <w:p w:rsidR="00150437" w:rsidRPr="008526C8" w:rsidRDefault="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8526C8">
        <w:rPr>
          <w:rFonts w:ascii="Arial" w:hAnsi="Arial" w:cs="Arial"/>
          <w:b/>
          <w:bCs/>
          <w:sz w:val="22"/>
          <w:szCs w:val="22"/>
        </w:rPr>
        <w:t xml:space="preserve"> </w:t>
      </w:r>
      <w:r w:rsidR="00150437" w:rsidRPr="008526C8">
        <w:rPr>
          <w:rFonts w:ascii="Arial" w:hAnsi="Arial" w:cs="Arial"/>
          <w:b/>
          <w:bCs/>
          <w:sz w:val="22"/>
          <w:szCs w:val="22"/>
        </w:rPr>
        <w:t>Pap</w:t>
      </w:r>
      <w:r w:rsidR="004F5E56" w:rsidRPr="008526C8">
        <w:rPr>
          <w:rFonts w:ascii="Arial" w:hAnsi="Arial" w:cs="Arial"/>
          <w:b/>
          <w:bCs/>
          <w:sz w:val="22"/>
          <w:szCs w:val="22"/>
        </w:rPr>
        <w:t>erwork Reduction Act Submission</w:t>
      </w:r>
    </w:p>
    <w:p w:rsidR="000977F3" w:rsidRPr="008526C8" w:rsidRDefault="000977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p w:rsidR="00150437" w:rsidRPr="008526C8" w:rsidRDefault="00CA3632" w:rsidP="00155FCD">
      <w:pPr>
        <w:jc w:val="center"/>
        <w:rPr>
          <w:rFonts w:ascii="Arial" w:hAnsi="Arial" w:cs="Arial"/>
          <w:b/>
          <w:bCs/>
          <w:sz w:val="22"/>
          <w:szCs w:val="22"/>
        </w:rPr>
      </w:pPr>
      <w:r w:rsidRPr="008526C8">
        <w:rPr>
          <w:rFonts w:ascii="Arial" w:hAnsi="Arial" w:cs="Arial"/>
          <w:b/>
          <w:bCs/>
          <w:sz w:val="22"/>
          <w:szCs w:val="22"/>
        </w:rPr>
        <w:t xml:space="preserve">National Land Remote Sensing Education, Outreach and Research </w:t>
      </w:r>
      <w:r w:rsidR="004E4C31">
        <w:rPr>
          <w:rFonts w:ascii="Arial" w:hAnsi="Arial" w:cs="Arial"/>
          <w:b/>
          <w:bCs/>
          <w:sz w:val="22"/>
          <w:szCs w:val="22"/>
        </w:rPr>
        <w:t>Activity</w:t>
      </w:r>
    </w:p>
    <w:p w:rsidR="000977F3" w:rsidRPr="008526C8" w:rsidRDefault="000977F3" w:rsidP="00155FCD">
      <w:pPr>
        <w:jc w:val="center"/>
        <w:rPr>
          <w:rFonts w:ascii="Arial" w:hAnsi="Arial" w:cs="Arial"/>
          <w:b/>
          <w:bCs/>
          <w:sz w:val="22"/>
          <w:szCs w:val="22"/>
        </w:rPr>
      </w:pPr>
    </w:p>
    <w:p w:rsidR="00150437" w:rsidRPr="008526C8" w:rsidRDefault="00901F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8526C8">
        <w:rPr>
          <w:rFonts w:ascii="Arial" w:hAnsi="Arial" w:cs="Arial"/>
          <w:b/>
          <w:bCs/>
          <w:sz w:val="22"/>
          <w:szCs w:val="22"/>
        </w:rPr>
        <w:t>OMB Control Number</w:t>
      </w:r>
      <w:r w:rsidR="00155FCD" w:rsidRPr="008526C8">
        <w:rPr>
          <w:rFonts w:ascii="Arial" w:hAnsi="Arial" w:cs="Arial"/>
          <w:b/>
          <w:bCs/>
          <w:sz w:val="22"/>
          <w:szCs w:val="22"/>
        </w:rPr>
        <w:t>:</w:t>
      </w:r>
      <w:r w:rsidRPr="008526C8">
        <w:rPr>
          <w:rFonts w:ascii="Arial" w:hAnsi="Arial" w:cs="Arial"/>
          <w:b/>
          <w:bCs/>
          <w:sz w:val="22"/>
          <w:szCs w:val="22"/>
        </w:rPr>
        <w:t xml:space="preserve"> 102</w:t>
      </w:r>
      <w:r w:rsidR="004F5E56" w:rsidRPr="008526C8">
        <w:rPr>
          <w:rFonts w:ascii="Arial" w:hAnsi="Arial" w:cs="Arial"/>
          <w:b/>
          <w:bCs/>
          <w:sz w:val="22"/>
          <w:szCs w:val="22"/>
        </w:rPr>
        <w:t>8</w:t>
      </w:r>
      <w:r w:rsidR="00150437" w:rsidRPr="008526C8">
        <w:rPr>
          <w:rFonts w:ascii="Arial" w:hAnsi="Arial" w:cs="Arial"/>
          <w:b/>
          <w:bCs/>
          <w:sz w:val="22"/>
          <w:szCs w:val="22"/>
        </w:rPr>
        <w:t>-</w:t>
      </w:r>
      <w:r w:rsidR="00C515EF">
        <w:rPr>
          <w:rFonts w:ascii="Arial" w:hAnsi="Arial" w:cs="Arial"/>
          <w:b/>
          <w:bCs/>
          <w:sz w:val="22"/>
          <w:szCs w:val="22"/>
        </w:rPr>
        <w:t>0085</w:t>
      </w:r>
      <w:r w:rsidR="00C515EF" w:rsidRPr="008526C8">
        <w:rPr>
          <w:rFonts w:ascii="Arial" w:hAnsi="Arial" w:cs="Arial"/>
          <w:b/>
          <w:bCs/>
          <w:sz w:val="22"/>
          <w:szCs w:val="22"/>
        </w:rPr>
        <w:t xml:space="preserve"> </w:t>
      </w:r>
    </w:p>
    <w:p w:rsidR="00EF6A28" w:rsidRPr="008526C8" w:rsidRDefault="00EF6A28" w:rsidP="001C7975">
      <w:pPr>
        <w:jc w:val="center"/>
        <w:rPr>
          <w:rFonts w:ascii="Arial" w:hAnsi="Arial" w:cs="Arial"/>
          <w:b/>
          <w:bCs/>
          <w:sz w:val="22"/>
          <w:szCs w:val="22"/>
        </w:rPr>
      </w:pPr>
      <w:r w:rsidRPr="008526C8">
        <w:rPr>
          <w:rFonts w:ascii="Arial" w:hAnsi="Arial" w:cs="Arial"/>
          <w:b/>
          <w:bCs/>
          <w:sz w:val="22"/>
          <w:szCs w:val="22"/>
        </w:rPr>
        <w:t xml:space="preserve">Expiration Date: </w:t>
      </w:r>
      <w:r w:rsidR="00720F67">
        <w:rPr>
          <w:rFonts w:ascii="Arial" w:hAnsi="Arial" w:cs="Arial"/>
          <w:b/>
          <w:bCs/>
          <w:sz w:val="22"/>
          <w:szCs w:val="22"/>
        </w:rPr>
        <w:t>February 29, 2012</w:t>
      </w:r>
    </w:p>
    <w:p w:rsidR="00C75A99" w:rsidRPr="008526C8" w:rsidRDefault="00C75A99" w:rsidP="00C75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7556A" w:rsidRPr="008526C8" w:rsidRDefault="0047556A" w:rsidP="00C75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8526C8">
        <w:rPr>
          <w:rFonts w:ascii="Arial" w:hAnsi="Arial" w:cs="Arial"/>
          <w:b/>
          <w:bCs/>
          <w:sz w:val="22"/>
          <w:szCs w:val="22"/>
        </w:rPr>
        <w:t>Terms of Clearance</w:t>
      </w:r>
      <w:r w:rsidR="00155FCD" w:rsidRPr="008526C8">
        <w:rPr>
          <w:rFonts w:ascii="Arial" w:hAnsi="Arial" w:cs="Arial"/>
          <w:b/>
          <w:bCs/>
          <w:sz w:val="22"/>
          <w:szCs w:val="22"/>
        </w:rPr>
        <w:t xml:space="preserve">: </w:t>
      </w:r>
      <w:r w:rsidRPr="008526C8">
        <w:rPr>
          <w:rFonts w:ascii="Arial" w:hAnsi="Arial" w:cs="Arial"/>
          <w:b/>
          <w:bCs/>
          <w:sz w:val="22"/>
          <w:szCs w:val="22"/>
        </w:rPr>
        <w:t xml:space="preserve"> </w:t>
      </w:r>
      <w:r w:rsidR="00155FCD" w:rsidRPr="008526C8">
        <w:rPr>
          <w:rFonts w:ascii="Arial" w:hAnsi="Arial" w:cs="Arial"/>
          <w:b/>
          <w:bCs/>
          <w:sz w:val="22"/>
          <w:szCs w:val="22"/>
        </w:rPr>
        <w:t>Non</w:t>
      </w:r>
      <w:r w:rsidR="002419B0" w:rsidRPr="008526C8">
        <w:rPr>
          <w:rFonts w:ascii="Arial" w:hAnsi="Arial" w:cs="Arial"/>
          <w:b/>
          <w:bCs/>
          <w:sz w:val="22"/>
          <w:szCs w:val="22"/>
        </w:rPr>
        <w:t xml:space="preserve">e </w:t>
      </w:r>
    </w:p>
    <w:p w:rsidR="0047556A" w:rsidRPr="008526C8" w:rsidRDefault="0047556A" w:rsidP="001C7975">
      <w:pPr>
        <w:jc w:val="center"/>
        <w:rPr>
          <w:rFonts w:ascii="Arial" w:hAnsi="Arial" w:cs="Arial"/>
          <w:b/>
          <w:bCs/>
          <w:sz w:val="22"/>
          <w:szCs w:val="22"/>
        </w:rPr>
      </w:pPr>
    </w:p>
    <w:p w:rsidR="00EF6A28" w:rsidRPr="008526C8" w:rsidRDefault="00EF6A28" w:rsidP="00EF6A28">
      <w:pPr>
        <w:rPr>
          <w:rFonts w:ascii="Arial" w:hAnsi="Arial" w:cs="Arial"/>
          <w:b/>
          <w:bCs/>
          <w:sz w:val="22"/>
          <w:szCs w:val="22"/>
        </w:rPr>
      </w:pPr>
    </w:p>
    <w:p w:rsidR="00A1647C" w:rsidRPr="008526C8" w:rsidRDefault="00A1647C" w:rsidP="00A164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526C8">
        <w:rPr>
          <w:rFonts w:ascii="Arial" w:hAnsi="Arial" w:cs="Arial"/>
          <w:b/>
          <w:bCs/>
          <w:sz w:val="22"/>
          <w:szCs w:val="22"/>
        </w:rPr>
        <w:t>General Instructions</w:t>
      </w:r>
      <w:r w:rsidRPr="008526C8">
        <w:rPr>
          <w:rFonts w:ascii="Arial" w:hAnsi="Arial" w:cs="Arial"/>
          <w:sz w:val="22"/>
          <w:szCs w:val="22"/>
        </w:rPr>
        <w:t xml:space="preserve"> </w:t>
      </w:r>
    </w:p>
    <w:p w:rsidR="00A1647C" w:rsidRPr="008526C8" w:rsidRDefault="00A1647C" w:rsidP="00A164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1647C" w:rsidRPr="008526C8" w:rsidRDefault="00A1647C" w:rsidP="00A164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526C8">
        <w:rPr>
          <w:rFonts w:ascii="Arial" w:hAnsi="Arial" w:cs="Arial"/>
          <w:sz w:val="22"/>
          <w:szCs w:val="22"/>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statistical methods are used, Section B of the Supporting Statement must be completed.  OMB reserves the right to require the submission of additional information with respect to any request for approval.</w:t>
      </w:r>
    </w:p>
    <w:p w:rsidR="00D873F8" w:rsidRPr="008526C8" w:rsidRDefault="00D873F8" w:rsidP="00D873F8">
      <w:pPr>
        <w:rPr>
          <w:rFonts w:ascii="Arial" w:hAnsi="Arial" w:cs="Arial"/>
          <w:b/>
          <w:bCs/>
          <w:sz w:val="22"/>
          <w:szCs w:val="22"/>
        </w:rPr>
      </w:pPr>
    </w:p>
    <w:p w:rsidR="00D873F8" w:rsidRPr="008526C8" w:rsidRDefault="00D873F8" w:rsidP="00D873F8">
      <w:pPr>
        <w:rPr>
          <w:rFonts w:ascii="Arial" w:hAnsi="Arial" w:cs="Arial"/>
          <w:b/>
          <w:bCs/>
          <w:sz w:val="22"/>
          <w:szCs w:val="22"/>
        </w:rPr>
      </w:pPr>
    </w:p>
    <w:p w:rsidR="004F5E56" w:rsidRPr="008526C8" w:rsidRDefault="004755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8526C8">
        <w:rPr>
          <w:rFonts w:ascii="Arial" w:hAnsi="Arial" w:cs="Arial"/>
          <w:b/>
          <w:bCs/>
          <w:sz w:val="22"/>
          <w:szCs w:val="22"/>
        </w:rPr>
        <w:t>A. Justification</w:t>
      </w:r>
      <w:r w:rsidR="004476DE" w:rsidRPr="008526C8">
        <w:rPr>
          <w:rFonts w:ascii="Arial" w:hAnsi="Arial" w:cs="Arial"/>
          <w:b/>
          <w:bCs/>
          <w:sz w:val="22"/>
          <w:szCs w:val="22"/>
        </w:rPr>
        <w:t xml:space="preserve"> </w:t>
      </w:r>
    </w:p>
    <w:p w:rsidR="00F03863" w:rsidRPr="008526C8" w:rsidRDefault="00F03863"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13659" w:rsidRPr="008526C8" w:rsidRDefault="00150437" w:rsidP="00D873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r w:rsidRPr="008526C8">
        <w:rPr>
          <w:rFonts w:ascii="Arial" w:hAnsi="Arial" w:cs="Arial"/>
          <w:b/>
          <w:bCs/>
          <w:sz w:val="22"/>
          <w:szCs w:val="22"/>
        </w:rPr>
        <w:t>1.</w:t>
      </w:r>
      <w:r w:rsidRPr="008526C8">
        <w:rPr>
          <w:rFonts w:ascii="Arial" w:hAnsi="Arial" w:cs="Arial"/>
          <w:b/>
          <w:bCs/>
          <w:sz w:val="22"/>
          <w:szCs w:val="22"/>
        </w:rPr>
        <w:tab/>
      </w:r>
      <w:r w:rsidR="00A1647C" w:rsidRPr="008526C8">
        <w:rPr>
          <w:rFonts w:ascii="Arial" w:hAnsi="Arial" w:cs="Arial"/>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873F8" w:rsidRPr="008526C8" w:rsidRDefault="00D873F8" w:rsidP="00D873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674B2" w:rsidRPr="001674B2" w:rsidRDefault="001674B2" w:rsidP="001674B2">
      <w:pPr>
        <w:tabs>
          <w:tab w:val="left" w:pos="-1080"/>
          <w:tab w:val="left" w:pos="-900"/>
          <w:tab w:val="left" w:pos="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rFonts w:ascii="Arial" w:hAnsi="Arial" w:cs="Arial"/>
          <w:sz w:val="22"/>
          <w:szCs w:val="22"/>
        </w:rPr>
      </w:pPr>
      <w:r w:rsidRPr="001674B2">
        <w:rPr>
          <w:rFonts w:ascii="Arial" w:hAnsi="Arial" w:cs="Arial"/>
          <w:sz w:val="22"/>
          <w:szCs w:val="22"/>
        </w:rPr>
        <w:t xml:space="preserve">The Land Remote Sensing (LRS) Program of the U.S. Geological Survey (USGS) Geography discipline is soliciting applications from qualified Educational Institutions, State and Local Governments, and Non-profit Organizations (NPOs) for a National Land Remote Sensing Education Outreach and Research </w:t>
      </w:r>
      <w:r w:rsidR="00E8358D">
        <w:rPr>
          <w:rFonts w:ascii="Arial" w:hAnsi="Arial" w:cs="Arial"/>
          <w:sz w:val="22"/>
          <w:szCs w:val="22"/>
        </w:rPr>
        <w:t>Activity</w:t>
      </w:r>
      <w:r w:rsidR="00E8358D" w:rsidRPr="001674B2">
        <w:rPr>
          <w:rFonts w:ascii="Arial" w:hAnsi="Arial" w:cs="Arial"/>
          <w:sz w:val="22"/>
          <w:szCs w:val="22"/>
        </w:rPr>
        <w:t xml:space="preserve"> </w:t>
      </w:r>
      <w:r w:rsidRPr="001674B2">
        <w:rPr>
          <w:rFonts w:ascii="Arial" w:hAnsi="Arial" w:cs="Arial"/>
          <w:sz w:val="22"/>
          <w:szCs w:val="22"/>
        </w:rPr>
        <w:t>(</w:t>
      </w:r>
      <w:r w:rsidR="00E8358D" w:rsidRPr="001674B2">
        <w:rPr>
          <w:rFonts w:ascii="Arial" w:hAnsi="Arial" w:cs="Arial"/>
          <w:sz w:val="22"/>
          <w:szCs w:val="22"/>
        </w:rPr>
        <w:t>NLRSEOR</w:t>
      </w:r>
      <w:r w:rsidR="00E8358D">
        <w:rPr>
          <w:rFonts w:ascii="Arial" w:hAnsi="Arial" w:cs="Arial"/>
          <w:sz w:val="22"/>
          <w:szCs w:val="22"/>
        </w:rPr>
        <w:t>A</w:t>
      </w:r>
      <w:r w:rsidRPr="001674B2">
        <w:rPr>
          <w:rFonts w:ascii="Arial" w:hAnsi="Arial" w:cs="Arial"/>
          <w:sz w:val="22"/>
          <w:szCs w:val="22"/>
        </w:rPr>
        <w:t>).  This effort involves the development of a U.S. national consortium in building the capability to receive, process and archive remotely sensed data for the purpose of providing access to university and State organizations in a ready to use form, and to expand the science of remote sensing through education, research / applications development and outreach in areas such as environmental monitoring, climate change research, natural resource management and disaster analysis.</w:t>
      </w:r>
    </w:p>
    <w:p w:rsidR="00530162" w:rsidRPr="008526C8" w:rsidRDefault="00AA2AE3" w:rsidP="00AA2AE3">
      <w:pPr>
        <w:tabs>
          <w:tab w:val="left" w:pos="3000"/>
        </w:tabs>
        <w:rPr>
          <w:rFonts w:ascii="Arial" w:hAnsi="Arial" w:cs="Arial"/>
          <w:sz w:val="22"/>
          <w:szCs w:val="22"/>
        </w:rPr>
      </w:pPr>
      <w:r>
        <w:rPr>
          <w:rFonts w:ascii="Arial" w:hAnsi="Arial" w:cs="Arial"/>
          <w:sz w:val="22"/>
          <w:szCs w:val="22"/>
        </w:rPr>
        <w:tab/>
      </w:r>
    </w:p>
    <w:p w:rsidR="00064761" w:rsidRPr="004553FB" w:rsidRDefault="004553FB" w:rsidP="00064761">
      <w:pPr>
        <w:rPr>
          <w:rFonts w:ascii="Arial" w:hAnsi="Arial" w:cs="Arial"/>
          <w:sz w:val="22"/>
          <w:szCs w:val="22"/>
        </w:rPr>
      </w:pPr>
      <w:r w:rsidRPr="004553FB">
        <w:rPr>
          <w:rStyle w:val="style11"/>
          <w:color w:val="auto"/>
          <w:sz w:val="22"/>
          <w:szCs w:val="22"/>
        </w:rPr>
        <w:t>Land Remote Sensing Policy Act -- Public Law 102-555, signed October 28, 1992</w:t>
      </w:r>
      <w:r w:rsidRPr="004553FB">
        <w:rPr>
          <w:rFonts w:ascii="Arial" w:hAnsi="Arial" w:cs="Arial"/>
          <w:sz w:val="22"/>
          <w:szCs w:val="22"/>
        </w:rPr>
        <w:t xml:space="preserve"> authorizes and encourages the Secretaries of Interior and Agriculture to conduct programs of research and development in the applications of remote sensing, using funds appropriated for such purposes.</w:t>
      </w:r>
      <w:r w:rsidR="00E8358D">
        <w:rPr>
          <w:rFonts w:ascii="Arial" w:hAnsi="Arial" w:cs="Arial"/>
          <w:sz w:val="22"/>
          <w:szCs w:val="22"/>
        </w:rPr>
        <w:t xml:space="preserve"> </w:t>
      </w:r>
    </w:p>
    <w:p w:rsidR="00530162" w:rsidRPr="008526C8" w:rsidRDefault="00530162" w:rsidP="00064761">
      <w:pPr>
        <w:pStyle w:val="PlainText"/>
        <w:rPr>
          <w:rFonts w:ascii="Arial" w:hAnsi="Arial" w:cs="Arial"/>
          <w:sz w:val="22"/>
          <w:szCs w:val="22"/>
        </w:rPr>
      </w:pPr>
    </w:p>
    <w:p w:rsidR="00695382" w:rsidRPr="008526C8" w:rsidRDefault="006953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E45D3" w:rsidRPr="008526C8" w:rsidRDefault="00150437" w:rsidP="001A1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8526C8">
        <w:rPr>
          <w:rFonts w:ascii="Arial" w:hAnsi="Arial" w:cs="Arial"/>
          <w:b/>
          <w:bCs/>
          <w:sz w:val="22"/>
          <w:szCs w:val="22"/>
        </w:rPr>
        <w:t>2.</w:t>
      </w:r>
      <w:r w:rsidRPr="008526C8">
        <w:rPr>
          <w:rFonts w:ascii="Arial" w:hAnsi="Arial" w:cs="Arial"/>
          <w:b/>
          <w:bCs/>
          <w:sz w:val="22"/>
          <w:szCs w:val="22"/>
        </w:rPr>
        <w:tab/>
      </w:r>
      <w:r w:rsidR="00A1647C" w:rsidRPr="008526C8">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C1C20" w:rsidRPr="00287C4C" w:rsidRDefault="002C1C20" w:rsidP="001A1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FF0000"/>
          <w:sz w:val="22"/>
          <w:szCs w:val="22"/>
        </w:rPr>
      </w:pPr>
    </w:p>
    <w:p w:rsidR="007C310A" w:rsidRPr="005C0DC0" w:rsidRDefault="00D51338" w:rsidP="007C310A">
      <w:pPr>
        <w:rPr>
          <w:rFonts w:ascii="Arial" w:hAnsi="Arial" w:cs="Arial"/>
          <w:sz w:val="22"/>
          <w:szCs w:val="22"/>
        </w:rPr>
      </w:pPr>
      <w:r w:rsidRPr="005C0DC0">
        <w:rPr>
          <w:rFonts w:ascii="Arial" w:hAnsi="Arial" w:cs="Arial"/>
          <w:sz w:val="22"/>
          <w:szCs w:val="22"/>
        </w:rPr>
        <w:t xml:space="preserve">Respondents are submitting proposals to acquire funding for a National (U.S.) program to promote the uses of space-based land remote sensing data and technologies through education </w:t>
      </w:r>
      <w:r w:rsidRPr="005C0DC0">
        <w:rPr>
          <w:rFonts w:ascii="Arial" w:hAnsi="Arial" w:cs="Arial"/>
          <w:sz w:val="22"/>
          <w:szCs w:val="22"/>
        </w:rPr>
        <w:lastRenderedPageBreak/>
        <w:t xml:space="preserve">and outreach at the State and local level and through university based and collaborative research projects. </w:t>
      </w:r>
      <w:r w:rsidR="007C310A" w:rsidRPr="005C0DC0">
        <w:rPr>
          <w:rFonts w:ascii="Arial" w:hAnsi="Arial" w:cs="Arial"/>
          <w:sz w:val="22"/>
          <w:szCs w:val="22"/>
        </w:rPr>
        <w:t>The information collected will ensure that sufficient and relevant information is available to evaluate and select a proposal for funding.  A panel of USGS geography program managers and scientists will review each propos</w:t>
      </w:r>
      <w:r w:rsidR="000B326C" w:rsidRPr="005C0DC0">
        <w:rPr>
          <w:rFonts w:ascii="Arial" w:hAnsi="Arial" w:cs="Arial"/>
          <w:sz w:val="22"/>
          <w:szCs w:val="22"/>
        </w:rPr>
        <w:t>al to evaluate the technical merit, requirements, and priorities identified in the program’s call for proposals.</w:t>
      </w:r>
    </w:p>
    <w:p w:rsidR="007C310A" w:rsidRPr="005C0DC0" w:rsidRDefault="007C310A" w:rsidP="001674B2">
      <w:pPr>
        <w:tabs>
          <w:tab w:val="left" w:pos="-1108"/>
          <w:tab w:val="left" w:pos="-720"/>
          <w:tab w:val="left" w:pos="-90"/>
          <w:tab w:val="left" w:pos="0"/>
          <w:tab w:val="left" w:pos="1080"/>
          <w:tab w:val="left" w:pos="1800"/>
          <w:tab w:val="left" w:pos="2160"/>
          <w:tab w:val="left" w:pos="2520"/>
          <w:tab w:val="left" w:pos="2880"/>
          <w:tab w:val="left" w:pos="3600"/>
          <w:tab w:val="left" w:pos="4320"/>
          <w:tab w:val="left" w:pos="5040"/>
          <w:tab w:val="left" w:pos="5850"/>
        </w:tabs>
        <w:rPr>
          <w:rFonts w:ascii="Arial" w:hAnsi="Arial" w:cs="Arial"/>
          <w:sz w:val="22"/>
          <w:szCs w:val="22"/>
        </w:rPr>
      </w:pPr>
    </w:p>
    <w:p w:rsidR="007C310A" w:rsidRPr="005C0DC0" w:rsidRDefault="007C310A" w:rsidP="007C310A">
      <w:pPr>
        <w:widowControl/>
        <w:rPr>
          <w:rFonts w:ascii="Arial" w:hAnsi="Arial" w:cs="Arial"/>
          <w:sz w:val="22"/>
          <w:szCs w:val="22"/>
        </w:rPr>
      </w:pPr>
      <w:r w:rsidRPr="005C0DC0">
        <w:rPr>
          <w:rFonts w:ascii="Arial" w:hAnsi="Arial" w:cs="Arial"/>
          <w:sz w:val="22"/>
          <w:szCs w:val="22"/>
        </w:rPr>
        <w:t xml:space="preserve">The </w:t>
      </w:r>
      <w:r w:rsidR="00776E6A">
        <w:rPr>
          <w:rFonts w:ascii="Arial" w:hAnsi="Arial" w:cs="Arial"/>
          <w:sz w:val="22"/>
          <w:szCs w:val="22"/>
        </w:rPr>
        <w:t xml:space="preserve">interim and </w:t>
      </w:r>
      <w:r w:rsidRPr="005C0DC0">
        <w:rPr>
          <w:rFonts w:ascii="Arial" w:hAnsi="Arial" w:cs="Arial"/>
          <w:sz w:val="22"/>
          <w:szCs w:val="22"/>
        </w:rPr>
        <w:t>final report</w:t>
      </w:r>
      <w:r w:rsidR="00776E6A">
        <w:rPr>
          <w:rFonts w:ascii="Arial" w:hAnsi="Arial" w:cs="Arial"/>
          <w:sz w:val="22"/>
          <w:szCs w:val="22"/>
        </w:rPr>
        <w:t>s</w:t>
      </w:r>
      <w:r w:rsidR="00287C4C" w:rsidRPr="005C0DC0">
        <w:rPr>
          <w:rFonts w:ascii="Arial" w:hAnsi="Arial" w:cs="Arial"/>
          <w:sz w:val="22"/>
          <w:szCs w:val="22"/>
        </w:rPr>
        <w:t xml:space="preserve"> </w:t>
      </w:r>
      <w:r w:rsidRPr="005C0DC0">
        <w:rPr>
          <w:rFonts w:ascii="Arial" w:hAnsi="Arial" w:cs="Arial"/>
          <w:sz w:val="22"/>
          <w:szCs w:val="22"/>
        </w:rPr>
        <w:t xml:space="preserve">will </w:t>
      </w:r>
      <w:r w:rsidR="00287C4C" w:rsidRPr="005C0DC0">
        <w:rPr>
          <w:rFonts w:ascii="Arial" w:hAnsi="Arial" w:cs="Arial"/>
          <w:sz w:val="22"/>
          <w:szCs w:val="22"/>
        </w:rPr>
        <w:t xml:space="preserve">be </w:t>
      </w:r>
      <w:r w:rsidRPr="005C0DC0">
        <w:rPr>
          <w:rFonts w:ascii="Arial" w:hAnsi="Arial" w:cs="Arial"/>
          <w:sz w:val="22"/>
          <w:szCs w:val="22"/>
        </w:rPr>
        <w:t xml:space="preserve">used by the USGS </w:t>
      </w:r>
      <w:r w:rsidR="00E8358D" w:rsidRPr="005C0DC0">
        <w:rPr>
          <w:rFonts w:ascii="Arial" w:hAnsi="Arial" w:cs="Arial"/>
          <w:sz w:val="22"/>
          <w:szCs w:val="22"/>
        </w:rPr>
        <w:t>NLRSEOR</w:t>
      </w:r>
      <w:r w:rsidR="00E8358D">
        <w:rPr>
          <w:rFonts w:ascii="Arial" w:hAnsi="Arial" w:cs="Arial"/>
          <w:sz w:val="22"/>
          <w:szCs w:val="22"/>
        </w:rPr>
        <w:t>A</w:t>
      </w:r>
      <w:r w:rsidR="00E8358D" w:rsidRPr="005C0DC0">
        <w:rPr>
          <w:rFonts w:ascii="Arial" w:hAnsi="Arial" w:cs="Arial"/>
          <w:sz w:val="22"/>
          <w:szCs w:val="22"/>
        </w:rPr>
        <w:t xml:space="preserve"> </w:t>
      </w:r>
      <w:r w:rsidRPr="005C0DC0">
        <w:rPr>
          <w:rFonts w:ascii="Arial" w:hAnsi="Arial" w:cs="Arial"/>
          <w:sz w:val="22"/>
          <w:szCs w:val="22"/>
        </w:rPr>
        <w:t>Program Coordinator and senior leadership at USGS to evaluate current year success and to inform the public (through public presentations and similar means) of USGS-</w:t>
      </w:r>
      <w:r w:rsidR="00E8358D" w:rsidRPr="005C0DC0">
        <w:rPr>
          <w:rFonts w:ascii="Arial" w:hAnsi="Arial" w:cs="Arial"/>
          <w:sz w:val="22"/>
          <w:szCs w:val="22"/>
        </w:rPr>
        <w:t>NLRSEOR</w:t>
      </w:r>
      <w:r w:rsidR="00E8358D">
        <w:rPr>
          <w:rFonts w:ascii="Arial" w:hAnsi="Arial" w:cs="Arial"/>
          <w:sz w:val="22"/>
          <w:szCs w:val="22"/>
        </w:rPr>
        <w:t>A</w:t>
      </w:r>
      <w:r w:rsidR="00E8358D" w:rsidRPr="005C0DC0">
        <w:rPr>
          <w:rFonts w:ascii="Arial" w:hAnsi="Arial" w:cs="Arial"/>
          <w:sz w:val="22"/>
          <w:szCs w:val="22"/>
        </w:rPr>
        <w:t xml:space="preserve"> </w:t>
      </w:r>
      <w:r w:rsidRPr="005C0DC0">
        <w:rPr>
          <w:rFonts w:ascii="Arial" w:hAnsi="Arial" w:cs="Arial"/>
          <w:sz w:val="22"/>
          <w:szCs w:val="22"/>
        </w:rPr>
        <w:t>Program successes and areas that need improvement.</w:t>
      </w:r>
    </w:p>
    <w:p w:rsidR="001674B2" w:rsidRDefault="001674B2" w:rsidP="00FD4A9E">
      <w:pPr>
        <w:widowControl/>
        <w:rPr>
          <w:rFonts w:ascii="Arial" w:hAnsi="Arial" w:cs="Arial"/>
          <w:sz w:val="22"/>
          <w:szCs w:val="22"/>
        </w:rPr>
      </w:pPr>
    </w:p>
    <w:p w:rsidR="00DF7F40" w:rsidRPr="008526C8" w:rsidRDefault="00155FCD" w:rsidP="00FD4A9E">
      <w:pPr>
        <w:rPr>
          <w:rFonts w:ascii="Arial" w:hAnsi="Arial" w:cs="Arial"/>
          <w:sz w:val="22"/>
          <w:szCs w:val="22"/>
        </w:rPr>
      </w:pPr>
      <w:r w:rsidRPr="008526C8">
        <w:rPr>
          <w:rFonts w:ascii="Arial" w:hAnsi="Arial" w:cs="Arial"/>
          <w:sz w:val="22"/>
          <w:szCs w:val="22"/>
        </w:rPr>
        <w:t xml:space="preserve">The </w:t>
      </w:r>
      <w:r w:rsidR="00E8358D">
        <w:rPr>
          <w:rFonts w:ascii="Arial" w:hAnsi="Arial" w:cs="Arial"/>
          <w:sz w:val="22"/>
          <w:szCs w:val="22"/>
        </w:rPr>
        <w:t>N</w:t>
      </w:r>
      <w:r w:rsidR="00E8358D" w:rsidRPr="008526C8">
        <w:rPr>
          <w:rFonts w:ascii="Arial" w:hAnsi="Arial" w:cs="Arial"/>
          <w:sz w:val="22"/>
          <w:szCs w:val="22"/>
        </w:rPr>
        <w:t>LRSEOR</w:t>
      </w:r>
      <w:r w:rsidR="00E8358D">
        <w:rPr>
          <w:rFonts w:ascii="Arial" w:hAnsi="Arial" w:cs="Arial"/>
          <w:sz w:val="22"/>
          <w:szCs w:val="22"/>
        </w:rPr>
        <w:t>A</w:t>
      </w:r>
      <w:r w:rsidR="00E8358D" w:rsidRPr="008526C8">
        <w:rPr>
          <w:rFonts w:ascii="Arial" w:hAnsi="Arial" w:cs="Arial"/>
          <w:sz w:val="22"/>
          <w:szCs w:val="22"/>
        </w:rPr>
        <w:t xml:space="preserve"> </w:t>
      </w:r>
      <w:r w:rsidRPr="008526C8">
        <w:rPr>
          <w:rFonts w:ascii="Arial" w:hAnsi="Arial" w:cs="Arial"/>
          <w:sz w:val="22"/>
          <w:szCs w:val="22"/>
        </w:rPr>
        <w:t>will</w:t>
      </w:r>
      <w:r w:rsidRPr="008526C8">
        <w:rPr>
          <w:rFonts w:ascii="Arial" w:hAnsi="Arial" w:cs="Arial"/>
          <w:b/>
          <w:sz w:val="22"/>
          <w:szCs w:val="22"/>
        </w:rPr>
        <w:t xml:space="preserve"> </w:t>
      </w:r>
      <w:r w:rsidR="009D7616" w:rsidRPr="008526C8">
        <w:rPr>
          <w:rFonts w:ascii="Arial" w:hAnsi="Arial" w:cs="Arial"/>
          <w:sz w:val="22"/>
          <w:szCs w:val="22"/>
        </w:rPr>
        <w:t>use Standard Form</w:t>
      </w:r>
      <w:r w:rsidR="00957819" w:rsidRPr="008526C8">
        <w:rPr>
          <w:rFonts w:ascii="Arial" w:hAnsi="Arial" w:cs="Arial"/>
          <w:sz w:val="22"/>
          <w:szCs w:val="22"/>
        </w:rPr>
        <w:t>s</w:t>
      </w:r>
      <w:r w:rsidR="00DF7F40" w:rsidRPr="008526C8">
        <w:rPr>
          <w:rFonts w:ascii="Arial" w:hAnsi="Arial" w:cs="Arial"/>
          <w:sz w:val="22"/>
          <w:szCs w:val="22"/>
        </w:rPr>
        <w:t xml:space="preserve"> </w:t>
      </w:r>
      <w:r w:rsidR="00957819" w:rsidRPr="008526C8">
        <w:rPr>
          <w:rFonts w:ascii="Arial" w:hAnsi="Arial" w:cs="Arial"/>
          <w:sz w:val="22"/>
          <w:szCs w:val="22"/>
        </w:rPr>
        <w:t>424, 424a, and 424b</w:t>
      </w:r>
      <w:r w:rsidR="00DF7F40" w:rsidRPr="008526C8">
        <w:rPr>
          <w:rFonts w:ascii="Arial" w:hAnsi="Arial" w:cs="Arial"/>
          <w:sz w:val="22"/>
          <w:szCs w:val="22"/>
        </w:rPr>
        <w:t xml:space="preserve">. Applicants will submit proposals for funding in response to Notices of Funding Availability that we publish on Grants.gov and our program web pages.  Applicants submit a proposal through Grants.gov.  We collect the following information under each Notice of Funding Availability (NOFA):  </w:t>
      </w:r>
    </w:p>
    <w:p w:rsidR="00DF7F40" w:rsidRPr="008526C8" w:rsidRDefault="00DF7F40" w:rsidP="00DF7F40">
      <w:pPr>
        <w:pStyle w:val="GPONormal"/>
        <w:ind w:left="360"/>
        <w:rPr>
          <w:rFonts w:ascii="Arial" w:hAnsi="Arial" w:cs="Arial"/>
          <w:sz w:val="22"/>
          <w:szCs w:val="22"/>
        </w:rPr>
      </w:pPr>
    </w:p>
    <w:p w:rsidR="000B326C" w:rsidRDefault="009D7616" w:rsidP="009D7616">
      <w:pPr>
        <w:numPr>
          <w:ilvl w:val="0"/>
          <w:numId w:val="12"/>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autoSpaceDE/>
        <w:autoSpaceDN/>
        <w:adjustRightInd/>
        <w:rPr>
          <w:rFonts w:ascii="Arial" w:hAnsi="Arial" w:cs="Arial"/>
          <w:sz w:val="22"/>
          <w:szCs w:val="22"/>
        </w:rPr>
      </w:pPr>
      <w:r w:rsidRPr="00AA2AE3">
        <w:rPr>
          <w:rFonts w:ascii="Arial" w:hAnsi="Arial" w:cs="Arial"/>
          <w:sz w:val="22"/>
          <w:szCs w:val="22"/>
          <w:u w:val="single"/>
        </w:rPr>
        <w:t>Proposal Information Summary</w:t>
      </w:r>
      <w:r w:rsidRPr="00AA2AE3">
        <w:rPr>
          <w:rFonts w:ascii="Arial" w:hAnsi="Arial" w:cs="Arial"/>
          <w:sz w:val="22"/>
          <w:szCs w:val="22"/>
        </w:rPr>
        <w:t>.  This summary is mandatory for all proposals</w:t>
      </w:r>
      <w:r w:rsidR="000B326C">
        <w:rPr>
          <w:rFonts w:ascii="Arial" w:hAnsi="Arial" w:cs="Arial"/>
          <w:sz w:val="22"/>
          <w:szCs w:val="22"/>
        </w:rPr>
        <w:t>.</w:t>
      </w:r>
    </w:p>
    <w:p w:rsidR="009D7616" w:rsidRPr="00AA2AE3" w:rsidRDefault="009D7616" w:rsidP="000B326C">
      <w:p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autoSpaceDE/>
        <w:autoSpaceDN/>
        <w:adjustRightInd/>
        <w:ind w:left="360"/>
        <w:rPr>
          <w:rFonts w:ascii="Arial" w:hAnsi="Arial" w:cs="Arial"/>
          <w:sz w:val="22"/>
          <w:szCs w:val="22"/>
        </w:rPr>
      </w:pPr>
    </w:p>
    <w:p w:rsidR="009D7616" w:rsidRPr="00AA2AE3" w:rsidRDefault="009D7616" w:rsidP="009D7616">
      <w:pPr>
        <w:numPr>
          <w:ilvl w:val="0"/>
          <w:numId w:val="12"/>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autoSpaceDE/>
        <w:autoSpaceDN/>
        <w:adjustRightInd/>
        <w:rPr>
          <w:rFonts w:ascii="Arial" w:hAnsi="Arial" w:cs="Arial"/>
          <w:sz w:val="22"/>
          <w:szCs w:val="22"/>
        </w:rPr>
      </w:pPr>
      <w:r w:rsidRPr="00AA2AE3">
        <w:rPr>
          <w:rFonts w:ascii="Arial" w:hAnsi="Arial" w:cs="Arial"/>
          <w:sz w:val="22"/>
          <w:szCs w:val="22"/>
          <w:u w:val="single"/>
        </w:rPr>
        <w:t>Abstract</w:t>
      </w:r>
      <w:r w:rsidRPr="00AA2AE3">
        <w:rPr>
          <w:rFonts w:ascii="Arial" w:hAnsi="Arial" w:cs="Arial"/>
          <w:sz w:val="22"/>
          <w:szCs w:val="22"/>
        </w:rPr>
        <w:t>.  The abstract shall be no longer than one single-spaced page.  It shall include identification of the problem, a summary of the approach, project objectives, anticipated results, and the implications of the project results.</w:t>
      </w:r>
    </w:p>
    <w:p w:rsidR="00E65BD6" w:rsidRPr="00AA2AE3" w:rsidRDefault="009D7616" w:rsidP="009D7616">
      <w:pPr>
        <w:numPr>
          <w:ilvl w:val="0"/>
          <w:numId w:val="12"/>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autoSpaceDE/>
        <w:autoSpaceDN/>
        <w:adjustRightInd/>
        <w:rPr>
          <w:rFonts w:ascii="Arial" w:hAnsi="Arial" w:cs="Arial"/>
          <w:sz w:val="22"/>
          <w:szCs w:val="22"/>
        </w:rPr>
      </w:pPr>
      <w:r w:rsidRPr="00AA2AE3">
        <w:rPr>
          <w:rFonts w:ascii="Arial" w:hAnsi="Arial" w:cs="Arial"/>
          <w:sz w:val="22"/>
          <w:szCs w:val="22"/>
          <w:u w:val="single"/>
        </w:rPr>
        <w:t>Detailed Budget</w:t>
      </w:r>
      <w:r w:rsidRPr="00AA2AE3">
        <w:rPr>
          <w:rFonts w:ascii="Arial" w:hAnsi="Arial" w:cs="Arial"/>
          <w:sz w:val="22"/>
          <w:szCs w:val="22"/>
        </w:rPr>
        <w:t>.  The detailed proposed budget shall be keyed to the Budget Summary.  Non-federal funds available to support the project may be reflected in the detailed budget or the SF 424, as appropriate.</w:t>
      </w:r>
    </w:p>
    <w:p w:rsidR="00DF7F40" w:rsidRPr="00AA2AE3" w:rsidRDefault="00DF7F40" w:rsidP="009F0A0E">
      <w:pPr>
        <w:ind w:left="360"/>
        <w:rPr>
          <w:rFonts w:ascii="Arial" w:hAnsi="Arial" w:cs="Arial"/>
          <w:sz w:val="22"/>
          <w:szCs w:val="22"/>
        </w:rPr>
      </w:pPr>
    </w:p>
    <w:p w:rsidR="00BB0E92" w:rsidRPr="008526C8" w:rsidRDefault="00150437" w:rsidP="00BC5D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r w:rsidRPr="008526C8">
        <w:rPr>
          <w:rFonts w:ascii="Arial" w:hAnsi="Arial" w:cs="Arial"/>
          <w:b/>
          <w:bCs/>
          <w:sz w:val="22"/>
          <w:szCs w:val="22"/>
        </w:rPr>
        <w:t>3.</w:t>
      </w:r>
      <w:r w:rsidRPr="008526C8">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8526C8">
        <w:rPr>
          <w:rFonts w:ascii="Arial" w:hAnsi="Arial" w:cs="Arial"/>
          <w:b/>
          <w:bCs/>
          <w:sz w:val="22"/>
          <w:szCs w:val="22"/>
        </w:rPr>
        <w:t>;</w:t>
      </w:r>
      <w:r w:rsidRPr="008526C8">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r w:rsidR="00BC5D0E" w:rsidRPr="008526C8">
        <w:rPr>
          <w:rFonts w:ascii="Arial" w:hAnsi="Arial" w:cs="Arial"/>
          <w:b/>
          <w:bCs/>
          <w:sz w:val="22"/>
          <w:szCs w:val="22"/>
        </w:rPr>
        <w:t xml:space="preserve"> </w:t>
      </w:r>
    </w:p>
    <w:p w:rsidR="00BB0E92" w:rsidRPr="008526C8" w:rsidRDefault="00BB0E92" w:rsidP="00BB0E92">
      <w:pPr>
        <w:rPr>
          <w:rFonts w:ascii="Arial" w:hAnsi="Arial" w:cs="Arial"/>
          <w:color w:val="0000FF"/>
          <w:sz w:val="22"/>
          <w:szCs w:val="22"/>
        </w:rPr>
      </w:pPr>
    </w:p>
    <w:p w:rsidR="00957819" w:rsidRPr="00AA2AE3" w:rsidRDefault="00957819" w:rsidP="00493F1E">
      <w:pPr>
        <w:rPr>
          <w:rFonts w:ascii="Arial" w:hAnsi="Arial" w:cs="Arial"/>
          <w:sz w:val="22"/>
          <w:szCs w:val="22"/>
        </w:rPr>
      </w:pPr>
      <w:r w:rsidRPr="00AA2AE3">
        <w:rPr>
          <w:rFonts w:ascii="Arial" w:hAnsi="Arial" w:cs="Arial"/>
          <w:sz w:val="22"/>
          <w:szCs w:val="22"/>
        </w:rPr>
        <w:t xml:space="preserve">For the FY </w:t>
      </w:r>
      <w:r w:rsidR="00E8358D" w:rsidRPr="00AA2AE3">
        <w:rPr>
          <w:rFonts w:ascii="Arial" w:hAnsi="Arial" w:cs="Arial"/>
          <w:sz w:val="22"/>
          <w:szCs w:val="22"/>
        </w:rPr>
        <w:t>20</w:t>
      </w:r>
      <w:r w:rsidR="00E8358D">
        <w:rPr>
          <w:rFonts w:ascii="Arial" w:hAnsi="Arial" w:cs="Arial"/>
          <w:sz w:val="22"/>
          <w:szCs w:val="22"/>
        </w:rPr>
        <w:t>13</w:t>
      </w:r>
      <w:r w:rsidR="00E8358D" w:rsidRPr="00AA2AE3">
        <w:rPr>
          <w:rFonts w:ascii="Arial" w:hAnsi="Arial" w:cs="Arial"/>
          <w:sz w:val="22"/>
          <w:szCs w:val="22"/>
        </w:rPr>
        <w:t xml:space="preserve"> </w:t>
      </w:r>
      <w:r w:rsidRPr="00AA2AE3">
        <w:rPr>
          <w:rFonts w:ascii="Arial" w:hAnsi="Arial" w:cs="Arial"/>
          <w:sz w:val="22"/>
          <w:szCs w:val="22"/>
        </w:rPr>
        <w:t>funding cycle</w:t>
      </w:r>
      <w:r w:rsidR="00E8358D">
        <w:rPr>
          <w:rFonts w:ascii="Arial" w:hAnsi="Arial" w:cs="Arial"/>
          <w:sz w:val="22"/>
          <w:szCs w:val="22"/>
        </w:rPr>
        <w:t>,</w:t>
      </w:r>
      <w:r w:rsidRPr="00AA2AE3">
        <w:rPr>
          <w:rFonts w:ascii="Arial" w:hAnsi="Arial" w:cs="Arial"/>
          <w:sz w:val="22"/>
          <w:szCs w:val="22"/>
        </w:rPr>
        <w:t xml:space="preserve"> all proposals must be submitted electronically via Grants.gov (http://www.grants.gov).  Hard/paper submissions will not be accepted.  </w:t>
      </w:r>
    </w:p>
    <w:p w:rsidR="008E6EA8" w:rsidRPr="008526C8" w:rsidRDefault="008E6EA8" w:rsidP="002241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13659" w:rsidRPr="008526C8" w:rsidRDefault="00150437" w:rsidP="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r w:rsidRPr="008526C8">
        <w:rPr>
          <w:rFonts w:ascii="Arial" w:hAnsi="Arial" w:cs="Arial"/>
          <w:b/>
          <w:bCs/>
          <w:sz w:val="22"/>
          <w:szCs w:val="22"/>
        </w:rPr>
        <w:t>4.</w:t>
      </w:r>
      <w:r w:rsidRPr="008526C8">
        <w:rPr>
          <w:rFonts w:ascii="Arial" w:hAnsi="Arial" w:cs="Arial"/>
          <w:b/>
          <w:bCs/>
          <w:sz w:val="22"/>
          <w:szCs w:val="22"/>
        </w:rPr>
        <w:tab/>
      </w:r>
      <w:r w:rsidR="00C42AC7" w:rsidRPr="008526C8">
        <w:rPr>
          <w:rFonts w:ascii="Arial" w:hAnsi="Arial" w:cs="Arial"/>
          <w:b/>
          <w:sz w:val="22"/>
          <w:szCs w:val="22"/>
        </w:rPr>
        <w:t>Describe efforts to identify duplication.  Show specifically why any similar information already available cannot be used or modified for use for the purposes described in Item 2 above.</w:t>
      </w:r>
    </w:p>
    <w:p w:rsidR="00B556A3" w:rsidRPr="008526C8" w:rsidRDefault="00B556A3" w:rsidP="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p>
    <w:p w:rsidR="00291861" w:rsidRPr="008526C8" w:rsidRDefault="00291861" w:rsidP="00493F1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526C8">
        <w:rPr>
          <w:rFonts w:ascii="Arial" w:hAnsi="Arial" w:cs="Arial"/>
          <w:sz w:val="22"/>
          <w:szCs w:val="22"/>
        </w:rPr>
        <w:t>Due to the unique nature of this program and authorizing legislation no other Federal agency collects this information. No duplication will occur.</w:t>
      </w:r>
    </w:p>
    <w:p w:rsidR="00B556A3" w:rsidRPr="008526C8" w:rsidRDefault="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913659" w:rsidRPr="008526C8" w:rsidRDefault="00150437" w:rsidP="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r w:rsidRPr="008526C8">
        <w:rPr>
          <w:rFonts w:ascii="Arial" w:hAnsi="Arial" w:cs="Arial"/>
          <w:b/>
          <w:bCs/>
          <w:sz w:val="22"/>
          <w:szCs w:val="22"/>
        </w:rPr>
        <w:t>5.</w:t>
      </w:r>
      <w:r w:rsidRPr="008526C8">
        <w:rPr>
          <w:rFonts w:ascii="Arial" w:hAnsi="Arial" w:cs="Arial"/>
          <w:b/>
          <w:bCs/>
          <w:sz w:val="22"/>
          <w:szCs w:val="22"/>
        </w:rPr>
        <w:tab/>
        <w:t xml:space="preserve">If the collection of information impacts small businesses or other small entities, describe </w:t>
      </w:r>
      <w:r w:rsidR="00C85649" w:rsidRPr="008526C8">
        <w:rPr>
          <w:rFonts w:ascii="Arial" w:hAnsi="Arial" w:cs="Arial"/>
          <w:b/>
          <w:bCs/>
          <w:sz w:val="22"/>
          <w:szCs w:val="22"/>
        </w:rPr>
        <w:t>the</w:t>
      </w:r>
      <w:r w:rsidRPr="008526C8">
        <w:rPr>
          <w:rFonts w:ascii="Arial" w:hAnsi="Arial" w:cs="Arial"/>
          <w:b/>
          <w:bCs/>
          <w:sz w:val="22"/>
          <w:szCs w:val="22"/>
        </w:rPr>
        <w:t xml:space="preserve"> methods used to minimize burden.</w:t>
      </w:r>
      <w:r w:rsidR="00B556A3" w:rsidRPr="008526C8">
        <w:rPr>
          <w:rFonts w:ascii="Arial" w:hAnsi="Arial" w:cs="Arial"/>
          <w:b/>
          <w:bCs/>
          <w:sz w:val="22"/>
          <w:szCs w:val="22"/>
        </w:rPr>
        <w:t xml:space="preserve"> </w:t>
      </w:r>
    </w:p>
    <w:p w:rsidR="00913659" w:rsidRPr="008526C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27410" w:rsidRPr="008526C8" w:rsidRDefault="00027410" w:rsidP="00493F1E">
      <w:pPr>
        <w:rPr>
          <w:rFonts w:ascii="Arial" w:hAnsi="Arial" w:cs="Arial"/>
          <w:sz w:val="22"/>
          <w:szCs w:val="22"/>
        </w:rPr>
      </w:pPr>
      <w:r w:rsidRPr="008526C8">
        <w:rPr>
          <w:rFonts w:ascii="Arial" w:hAnsi="Arial" w:cs="Arial"/>
          <w:sz w:val="22"/>
          <w:szCs w:val="22"/>
        </w:rPr>
        <w:t xml:space="preserve">We have made efforts to keep the amount of information requested to a minimum for all of our applicants.  The information has to be sufficient to fulfill the requirements of the authorizing statutes, as well as sufficient to make a competitive funding decision.  We do not believe the amount of information requested will have a significant impact on small entities, as they will be providing the minimum amount of information needed to compete for financial assistance under these programs. </w:t>
      </w:r>
    </w:p>
    <w:p w:rsidR="003A5A94" w:rsidRPr="008526C8" w:rsidRDefault="003A5A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8526C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526C8">
        <w:rPr>
          <w:rFonts w:ascii="Arial" w:hAnsi="Arial" w:cs="Arial"/>
          <w:b/>
          <w:bCs/>
          <w:sz w:val="22"/>
          <w:szCs w:val="22"/>
        </w:rPr>
        <w:lastRenderedPageBreak/>
        <w:t>6.</w:t>
      </w:r>
      <w:r w:rsidRPr="008526C8">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150437" w:rsidRPr="008526C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D3652" w:rsidRPr="00EF69D6" w:rsidRDefault="00493F1E" w:rsidP="00EF69D6">
      <w:pPr>
        <w:widowControl/>
        <w:rPr>
          <w:rFonts w:ascii="Arial" w:hAnsi="Arial" w:cs="Arial"/>
          <w:sz w:val="22"/>
          <w:szCs w:val="22"/>
        </w:rPr>
      </w:pPr>
      <w:r w:rsidRPr="00EF69D6">
        <w:rPr>
          <w:rFonts w:ascii="Arial" w:hAnsi="Arial" w:cs="Arial"/>
          <w:sz w:val="22"/>
          <w:szCs w:val="22"/>
        </w:rPr>
        <w:t xml:space="preserve">Failure to collect the information or collecting the information less frequently </w:t>
      </w:r>
      <w:r w:rsidR="00EF69D6" w:rsidRPr="00EF69D6">
        <w:rPr>
          <w:rFonts w:ascii="Arial" w:hAnsi="Arial" w:cs="Arial"/>
          <w:sz w:val="22"/>
          <w:szCs w:val="22"/>
        </w:rPr>
        <w:t xml:space="preserve">would hinder universities and state organizations from maximizing use of USGS remotely sensed products. Additionally, such failure would result in a lost opportunity to expand the science of remote sensing </w:t>
      </w:r>
      <w:r w:rsidR="002D3652" w:rsidRPr="00EF69D6">
        <w:rPr>
          <w:rFonts w:ascii="Arial" w:hAnsi="Arial" w:cs="Arial"/>
          <w:sz w:val="22"/>
          <w:szCs w:val="22"/>
        </w:rPr>
        <w:t>through education, research / applications development and outreach in areas such as environmental monitoring, climate change research, natural resource management and disaster analysis.</w:t>
      </w:r>
    </w:p>
    <w:p w:rsidR="002D3652" w:rsidRDefault="002D3652" w:rsidP="00A53FD7">
      <w:pPr>
        <w:rPr>
          <w:rFonts w:ascii="Arial" w:hAnsi="Arial" w:cs="Arial"/>
          <w:color w:val="0000FF"/>
          <w:sz w:val="22"/>
          <w:szCs w:val="22"/>
        </w:rPr>
      </w:pPr>
    </w:p>
    <w:p w:rsidR="003A5A94" w:rsidRPr="008526C8" w:rsidRDefault="003A5A94" w:rsidP="00423226">
      <w:pPr>
        <w:rPr>
          <w:rFonts w:ascii="Arial" w:hAnsi="Arial" w:cs="Arial"/>
          <w:color w:val="0000FF"/>
          <w:sz w:val="22"/>
          <w:szCs w:val="22"/>
        </w:rPr>
      </w:pPr>
    </w:p>
    <w:p w:rsidR="00027410" w:rsidRPr="008526C8" w:rsidRDefault="00027410" w:rsidP="00027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526C8">
        <w:rPr>
          <w:rFonts w:ascii="Arial" w:hAnsi="Arial" w:cs="Arial"/>
          <w:b/>
          <w:bCs/>
          <w:sz w:val="22"/>
          <w:szCs w:val="22"/>
        </w:rPr>
        <w:t>7.</w:t>
      </w:r>
      <w:r w:rsidRPr="008526C8">
        <w:rPr>
          <w:rFonts w:ascii="Arial" w:hAnsi="Arial" w:cs="Arial"/>
          <w:b/>
          <w:bCs/>
          <w:sz w:val="22"/>
          <w:szCs w:val="22"/>
        </w:rPr>
        <w:tab/>
        <w:t>Explain any special circumstances that would cause an information collection to be conducted in a manner:</w:t>
      </w:r>
    </w:p>
    <w:p w:rsidR="00027410" w:rsidRPr="008526C8" w:rsidRDefault="00027410" w:rsidP="00027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8526C8">
        <w:rPr>
          <w:rFonts w:ascii="Arial" w:hAnsi="Arial" w:cs="Arial"/>
          <w:b/>
          <w:bCs/>
          <w:sz w:val="22"/>
          <w:szCs w:val="22"/>
        </w:rPr>
        <w:tab/>
        <w:t>*</w:t>
      </w:r>
      <w:r w:rsidRPr="008526C8">
        <w:rPr>
          <w:rFonts w:ascii="Arial" w:hAnsi="Arial" w:cs="Arial"/>
          <w:b/>
          <w:bCs/>
          <w:sz w:val="22"/>
          <w:szCs w:val="22"/>
        </w:rPr>
        <w:tab/>
        <w:t>requiring respondents to report information to the agency more often than quarterly;</w:t>
      </w:r>
    </w:p>
    <w:p w:rsidR="00027410" w:rsidRPr="008526C8" w:rsidRDefault="00027410" w:rsidP="00027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8526C8">
        <w:rPr>
          <w:rFonts w:ascii="Arial" w:hAnsi="Arial" w:cs="Arial"/>
          <w:b/>
          <w:bCs/>
          <w:sz w:val="22"/>
          <w:szCs w:val="22"/>
        </w:rPr>
        <w:tab/>
        <w:t>*</w:t>
      </w:r>
      <w:r w:rsidRPr="008526C8">
        <w:rPr>
          <w:rFonts w:ascii="Arial" w:hAnsi="Arial" w:cs="Arial"/>
          <w:b/>
          <w:bCs/>
          <w:sz w:val="22"/>
          <w:szCs w:val="22"/>
        </w:rPr>
        <w:tab/>
        <w:t>requiring respondents to prepare a written response to a collection of information in fewer than 30 days after receipt of it;</w:t>
      </w:r>
    </w:p>
    <w:p w:rsidR="00027410" w:rsidRPr="008526C8" w:rsidRDefault="00027410" w:rsidP="00027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8526C8">
        <w:rPr>
          <w:rFonts w:ascii="Arial" w:hAnsi="Arial" w:cs="Arial"/>
          <w:b/>
          <w:bCs/>
          <w:sz w:val="22"/>
          <w:szCs w:val="22"/>
        </w:rPr>
        <w:tab/>
        <w:t>*</w:t>
      </w:r>
      <w:r w:rsidRPr="008526C8">
        <w:rPr>
          <w:rFonts w:ascii="Arial" w:hAnsi="Arial" w:cs="Arial"/>
          <w:b/>
          <w:bCs/>
          <w:sz w:val="22"/>
          <w:szCs w:val="22"/>
        </w:rPr>
        <w:tab/>
        <w:t>requiring respondents to submit more than an original and two copies of any document;</w:t>
      </w:r>
    </w:p>
    <w:p w:rsidR="00027410" w:rsidRPr="008526C8" w:rsidRDefault="00027410" w:rsidP="00027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8526C8">
        <w:rPr>
          <w:rFonts w:ascii="Arial" w:hAnsi="Arial" w:cs="Arial"/>
          <w:b/>
          <w:bCs/>
          <w:sz w:val="22"/>
          <w:szCs w:val="22"/>
        </w:rPr>
        <w:tab/>
        <w:t>*</w:t>
      </w:r>
      <w:r w:rsidRPr="008526C8">
        <w:rPr>
          <w:rFonts w:ascii="Arial" w:hAnsi="Arial" w:cs="Arial"/>
          <w:b/>
          <w:bCs/>
          <w:sz w:val="22"/>
          <w:szCs w:val="22"/>
        </w:rPr>
        <w:tab/>
        <w:t>requiring respondents to retain records, other than health, medical, government contract, grant-in-aid, or tax records, for more than three years;</w:t>
      </w:r>
    </w:p>
    <w:p w:rsidR="00027410" w:rsidRPr="008526C8" w:rsidRDefault="00027410" w:rsidP="00027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8526C8">
        <w:rPr>
          <w:rFonts w:ascii="Arial" w:hAnsi="Arial" w:cs="Arial"/>
          <w:b/>
          <w:bCs/>
          <w:sz w:val="22"/>
          <w:szCs w:val="22"/>
        </w:rPr>
        <w:tab/>
        <w:t>*</w:t>
      </w:r>
      <w:r w:rsidRPr="008526C8">
        <w:rPr>
          <w:rFonts w:ascii="Arial" w:hAnsi="Arial" w:cs="Arial"/>
          <w:b/>
          <w:bCs/>
          <w:sz w:val="22"/>
          <w:szCs w:val="22"/>
        </w:rPr>
        <w:tab/>
        <w:t>in connection with a statistical survey, that is not designed to produce valid and reliable results that can be generalized to the universe of study;</w:t>
      </w:r>
    </w:p>
    <w:p w:rsidR="00027410" w:rsidRPr="008526C8" w:rsidRDefault="00027410" w:rsidP="00027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8526C8">
        <w:rPr>
          <w:rFonts w:ascii="Arial" w:hAnsi="Arial" w:cs="Arial"/>
          <w:b/>
          <w:bCs/>
          <w:sz w:val="22"/>
          <w:szCs w:val="22"/>
        </w:rPr>
        <w:tab/>
        <w:t>*</w:t>
      </w:r>
      <w:r w:rsidRPr="008526C8">
        <w:rPr>
          <w:rFonts w:ascii="Arial" w:hAnsi="Arial" w:cs="Arial"/>
          <w:b/>
          <w:bCs/>
          <w:sz w:val="22"/>
          <w:szCs w:val="22"/>
        </w:rPr>
        <w:tab/>
        <w:t>requiring the use of a statistical data classification that has not been reviewed and approved by OMB;</w:t>
      </w:r>
    </w:p>
    <w:p w:rsidR="00027410" w:rsidRPr="008526C8" w:rsidRDefault="00027410" w:rsidP="00027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8526C8">
        <w:rPr>
          <w:rFonts w:ascii="Arial" w:hAnsi="Arial" w:cs="Arial"/>
          <w:b/>
          <w:bCs/>
          <w:sz w:val="22"/>
          <w:szCs w:val="22"/>
        </w:rPr>
        <w:tab/>
        <w:t>*</w:t>
      </w:r>
      <w:r w:rsidRPr="008526C8">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410" w:rsidRPr="008526C8" w:rsidRDefault="00027410" w:rsidP="00027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8526C8">
        <w:rPr>
          <w:rFonts w:ascii="Arial" w:hAnsi="Arial" w:cs="Arial"/>
          <w:b/>
          <w:bCs/>
          <w:sz w:val="22"/>
          <w:szCs w:val="22"/>
        </w:rPr>
        <w:tab/>
        <w:t>*</w:t>
      </w:r>
      <w:r w:rsidRPr="008526C8">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027410" w:rsidRPr="008526C8" w:rsidRDefault="00027410" w:rsidP="00027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027410" w:rsidRPr="00AA2AE3" w:rsidRDefault="00027410" w:rsidP="00027410">
      <w:pPr>
        <w:ind w:left="90"/>
        <w:rPr>
          <w:rFonts w:ascii="Arial" w:hAnsi="Arial" w:cs="Arial"/>
          <w:sz w:val="22"/>
          <w:szCs w:val="22"/>
        </w:rPr>
      </w:pPr>
      <w:r w:rsidRPr="00AA2AE3">
        <w:rPr>
          <w:rFonts w:ascii="Arial" w:hAnsi="Arial" w:cs="Arial"/>
          <w:sz w:val="22"/>
          <w:szCs w:val="22"/>
        </w:rPr>
        <w:t>There are no circumstances that require us to collect the information in a manner inconsistent with OMB guidelines.</w:t>
      </w:r>
    </w:p>
    <w:p w:rsidR="00006FF6" w:rsidRPr="008526C8" w:rsidRDefault="00006FF6" w:rsidP="00E03E58">
      <w:pPr>
        <w:widowControl/>
        <w:tabs>
          <w:tab w:val="left" w:pos="-1080"/>
          <w:tab w:val="left" w:pos="-720"/>
          <w:tab w:val="left" w:pos="360"/>
          <w:tab w:val="left" w:pos="720"/>
        </w:tabs>
        <w:ind w:left="360"/>
        <w:rPr>
          <w:rFonts w:ascii="Arial" w:hAnsi="Arial" w:cs="Arial"/>
          <w:sz w:val="22"/>
          <w:szCs w:val="22"/>
        </w:rPr>
      </w:pPr>
    </w:p>
    <w:p w:rsidR="00913659" w:rsidRPr="008526C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5C1B3E" w:rsidRPr="008526C8" w:rsidRDefault="00150437" w:rsidP="005C1B3E">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8526C8">
        <w:rPr>
          <w:rFonts w:ascii="Arial" w:hAnsi="Arial" w:cs="Arial"/>
          <w:b/>
          <w:bCs/>
          <w:sz w:val="22"/>
          <w:szCs w:val="22"/>
        </w:rPr>
        <w:t>8.</w:t>
      </w:r>
      <w:r w:rsidRPr="008526C8">
        <w:rPr>
          <w:rFonts w:ascii="Arial" w:hAnsi="Arial" w:cs="Arial"/>
          <w:b/>
          <w:bCs/>
          <w:sz w:val="22"/>
          <w:szCs w:val="22"/>
        </w:rPr>
        <w:tab/>
      </w:r>
      <w:r w:rsidR="005C1B3E" w:rsidRPr="008526C8">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C1B3E" w:rsidRPr="008526C8" w:rsidRDefault="005C1B3E" w:rsidP="005C1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C1B3E" w:rsidRPr="008526C8" w:rsidRDefault="005C1B3E" w:rsidP="005C1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8526C8">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5C1B3E" w:rsidRPr="008526C8" w:rsidRDefault="005C1B3E" w:rsidP="005C1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5C1B3E" w:rsidRPr="008526C8" w:rsidRDefault="005C1B3E" w:rsidP="005C1B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8526C8">
        <w:rPr>
          <w:rFonts w:ascii="Arial" w:hAnsi="Arial" w:cs="Arial"/>
          <w:b/>
          <w:sz w:val="22"/>
          <w:szCs w:val="22"/>
        </w:rPr>
        <w:lastRenderedPageBreak/>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A6D1D" w:rsidRPr="008526C8" w:rsidRDefault="00E03E58" w:rsidP="00E03E58">
      <w:pPr>
        <w:tabs>
          <w:tab w:val="left" w:pos="-1080"/>
          <w:tab w:val="left" w:pos="-720"/>
          <w:tab w:val="left" w:pos="0"/>
          <w:tab w:val="left" w:pos="2805"/>
        </w:tabs>
        <w:rPr>
          <w:rFonts w:ascii="Arial" w:hAnsi="Arial" w:cs="Arial"/>
          <w:b/>
          <w:sz w:val="22"/>
          <w:szCs w:val="22"/>
        </w:rPr>
      </w:pPr>
      <w:r w:rsidRPr="008526C8">
        <w:rPr>
          <w:rFonts w:ascii="Arial" w:hAnsi="Arial" w:cs="Arial"/>
          <w:b/>
          <w:sz w:val="22"/>
          <w:szCs w:val="22"/>
        </w:rPr>
        <w:tab/>
      </w:r>
    </w:p>
    <w:p w:rsidR="009A6D1D" w:rsidRPr="00476CE5" w:rsidRDefault="00FD4A9E" w:rsidP="00493F1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476CE5">
        <w:rPr>
          <w:rFonts w:ascii="Arial" w:hAnsi="Arial" w:cs="Arial"/>
          <w:sz w:val="22"/>
          <w:szCs w:val="22"/>
        </w:rPr>
        <w:t xml:space="preserve">On </w:t>
      </w:r>
      <w:r w:rsidR="00E8358D">
        <w:rPr>
          <w:rFonts w:ascii="Arial" w:hAnsi="Arial" w:cs="Arial"/>
          <w:sz w:val="22"/>
          <w:szCs w:val="22"/>
        </w:rPr>
        <w:t xml:space="preserve">October </w:t>
      </w:r>
      <w:r w:rsidR="00C515EF">
        <w:rPr>
          <w:rFonts w:ascii="Arial" w:hAnsi="Arial" w:cs="Arial"/>
          <w:sz w:val="22"/>
          <w:szCs w:val="22"/>
        </w:rPr>
        <w:t>21</w:t>
      </w:r>
      <w:r w:rsidR="00E8358D">
        <w:rPr>
          <w:rFonts w:ascii="Arial" w:hAnsi="Arial" w:cs="Arial"/>
          <w:sz w:val="22"/>
          <w:szCs w:val="22"/>
        </w:rPr>
        <w:t>, 2011</w:t>
      </w:r>
      <w:r w:rsidRPr="00476CE5">
        <w:rPr>
          <w:rFonts w:ascii="Arial" w:hAnsi="Arial" w:cs="Arial"/>
          <w:sz w:val="22"/>
          <w:szCs w:val="22"/>
        </w:rPr>
        <w:t>, we published a Federal Register notice (</w:t>
      </w:r>
      <w:r w:rsidR="00720F67" w:rsidRPr="00476CE5">
        <w:rPr>
          <w:rFonts w:ascii="Arial" w:hAnsi="Arial" w:cs="Arial"/>
          <w:sz w:val="22"/>
          <w:szCs w:val="22"/>
        </w:rPr>
        <w:t>7</w:t>
      </w:r>
      <w:r w:rsidR="00720F67">
        <w:rPr>
          <w:rFonts w:ascii="Arial" w:hAnsi="Arial" w:cs="Arial"/>
          <w:sz w:val="22"/>
          <w:szCs w:val="22"/>
        </w:rPr>
        <w:t>6</w:t>
      </w:r>
      <w:r w:rsidR="00720F67" w:rsidRPr="00476CE5">
        <w:rPr>
          <w:rFonts w:ascii="Arial" w:hAnsi="Arial" w:cs="Arial"/>
          <w:sz w:val="22"/>
          <w:szCs w:val="22"/>
        </w:rPr>
        <w:t xml:space="preserve"> </w:t>
      </w:r>
      <w:r w:rsidRPr="00476CE5">
        <w:rPr>
          <w:rFonts w:ascii="Arial" w:hAnsi="Arial" w:cs="Arial"/>
          <w:sz w:val="22"/>
          <w:szCs w:val="22"/>
        </w:rPr>
        <w:t xml:space="preserve">FR </w:t>
      </w:r>
      <w:r w:rsidR="00720F67">
        <w:rPr>
          <w:rFonts w:ascii="Arial" w:hAnsi="Arial" w:cs="Arial"/>
          <w:sz w:val="22"/>
          <w:szCs w:val="22"/>
        </w:rPr>
        <w:t>65529</w:t>
      </w:r>
      <w:r w:rsidRPr="00476CE5">
        <w:rPr>
          <w:rFonts w:ascii="Arial" w:hAnsi="Arial" w:cs="Arial"/>
          <w:sz w:val="22"/>
          <w:szCs w:val="22"/>
        </w:rPr>
        <w:t xml:space="preserve">) announcing that we would submit this information collection to OMB for approval. The notice provided a 60-day public comment period ending on </w:t>
      </w:r>
      <w:r w:rsidR="00E8358D">
        <w:rPr>
          <w:rFonts w:ascii="Arial" w:hAnsi="Arial" w:cs="Arial"/>
          <w:sz w:val="22"/>
          <w:szCs w:val="22"/>
        </w:rPr>
        <w:t xml:space="preserve">December </w:t>
      </w:r>
      <w:r w:rsidR="00C515EF">
        <w:rPr>
          <w:rFonts w:ascii="Arial" w:hAnsi="Arial" w:cs="Arial"/>
          <w:sz w:val="22"/>
          <w:szCs w:val="22"/>
        </w:rPr>
        <w:t>20</w:t>
      </w:r>
      <w:r w:rsidR="00E8358D">
        <w:rPr>
          <w:rFonts w:ascii="Arial" w:hAnsi="Arial" w:cs="Arial"/>
          <w:sz w:val="22"/>
          <w:szCs w:val="22"/>
        </w:rPr>
        <w:t>, 2011</w:t>
      </w:r>
      <w:r w:rsidRPr="00476CE5">
        <w:rPr>
          <w:rFonts w:ascii="Arial" w:hAnsi="Arial" w:cs="Arial"/>
          <w:sz w:val="22"/>
          <w:szCs w:val="22"/>
        </w:rPr>
        <w:t>.</w:t>
      </w:r>
      <w:r w:rsidR="00027410" w:rsidRPr="00476CE5">
        <w:rPr>
          <w:rFonts w:ascii="Arial" w:hAnsi="Arial" w:cs="Arial"/>
          <w:sz w:val="22"/>
          <w:szCs w:val="22"/>
        </w:rPr>
        <w:t xml:space="preserve">  We did not receive any comments in response to this notice.  </w:t>
      </w:r>
      <w:r w:rsidR="009A6D1D" w:rsidRPr="00476CE5">
        <w:rPr>
          <w:rFonts w:ascii="Arial" w:hAnsi="Arial" w:cs="Arial"/>
          <w:sz w:val="22"/>
          <w:szCs w:val="22"/>
        </w:rPr>
        <w:t xml:space="preserve"> </w:t>
      </w:r>
    </w:p>
    <w:p w:rsidR="005C1B3E" w:rsidRPr="00476CE5" w:rsidRDefault="005C1B3E" w:rsidP="00493F1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A53FD7" w:rsidRPr="00476CE5" w:rsidRDefault="00C42CEF" w:rsidP="00493F1E">
      <w:pPr>
        <w:rPr>
          <w:rFonts w:ascii="Arial" w:hAnsi="Arial" w:cs="Arial"/>
          <w:sz w:val="22"/>
          <w:szCs w:val="22"/>
        </w:rPr>
      </w:pPr>
      <w:r w:rsidRPr="00476CE5">
        <w:rPr>
          <w:rFonts w:ascii="Arial" w:hAnsi="Arial" w:cs="Arial"/>
          <w:sz w:val="22"/>
          <w:szCs w:val="22"/>
        </w:rPr>
        <w:t xml:space="preserve">In addition to our Federal Register Notice, we solicited comments from several </w:t>
      </w:r>
      <w:r w:rsidR="00E50BCE">
        <w:rPr>
          <w:rFonts w:ascii="Arial" w:hAnsi="Arial" w:cs="Arial"/>
          <w:sz w:val="22"/>
          <w:szCs w:val="22"/>
        </w:rPr>
        <w:t xml:space="preserve">subject matter experts </w:t>
      </w:r>
      <w:r w:rsidRPr="00476CE5">
        <w:rPr>
          <w:rFonts w:ascii="Arial" w:hAnsi="Arial" w:cs="Arial"/>
          <w:sz w:val="22"/>
          <w:szCs w:val="22"/>
        </w:rPr>
        <w:t xml:space="preserve">about the clarity of instruction, the annual hour burden for the application materials and the </w:t>
      </w:r>
      <w:r w:rsidR="00476CE5" w:rsidRPr="00476CE5">
        <w:rPr>
          <w:rFonts w:ascii="Arial" w:hAnsi="Arial" w:cs="Arial"/>
          <w:sz w:val="22"/>
          <w:szCs w:val="22"/>
        </w:rPr>
        <w:t>interim</w:t>
      </w:r>
      <w:r w:rsidRPr="00476CE5">
        <w:rPr>
          <w:rFonts w:ascii="Arial" w:hAnsi="Arial" w:cs="Arial"/>
          <w:sz w:val="22"/>
          <w:szCs w:val="22"/>
        </w:rPr>
        <w:t xml:space="preserve"> and final reports. </w:t>
      </w:r>
    </w:p>
    <w:p w:rsidR="00A53FD7" w:rsidRPr="00476CE5" w:rsidRDefault="00A53FD7" w:rsidP="00493F1E">
      <w:pPr>
        <w:rPr>
          <w:rFonts w:ascii="Arial" w:hAnsi="Arial" w:cs="Arial"/>
          <w:sz w:val="22"/>
          <w:szCs w:val="22"/>
        </w:rPr>
      </w:pPr>
    </w:p>
    <w:p w:rsidR="00B34D51" w:rsidRPr="00B34D51" w:rsidRDefault="00C42CEF" w:rsidP="00493F1E">
      <w:pPr>
        <w:widowControl/>
        <w:rPr>
          <w:rFonts w:ascii="Arial" w:hAnsi="Arial" w:cs="Arial"/>
          <w:sz w:val="22"/>
          <w:szCs w:val="22"/>
        </w:rPr>
      </w:pPr>
      <w:r w:rsidRPr="00B34D51">
        <w:rPr>
          <w:rFonts w:ascii="Arial" w:hAnsi="Arial" w:cs="Arial"/>
          <w:sz w:val="22"/>
          <w:szCs w:val="22"/>
        </w:rPr>
        <w:t>All respondents said that the application instructions were clear</w:t>
      </w:r>
      <w:r w:rsidR="00E57245">
        <w:rPr>
          <w:rFonts w:ascii="Arial" w:hAnsi="Arial" w:cs="Arial"/>
          <w:sz w:val="22"/>
          <w:szCs w:val="22"/>
        </w:rPr>
        <w:t xml:space="preserve"> and</w:t>
      </w:r>
      <w:r w:rsidR="00476CE5" w:rsidRPr="00B34D51">
        <w:rPr>
          <w:rFonts w:ascii="Arial" w:hAnsi="Arial" w:cs="Arial"/>
          <w:sz w:val="22"/>
          <w:szCs w:val="22"/>
        </w:rPr>
        <w:t xml:space="preserve"> </w:t>
      </w:r>
      <w:r w:rsidR="001B71DD">
        <w:rPr>
          <w:rFonts w:ascii="Arial" w:hAnsi="Arial" w:cs="Arial"/>
          <w:sz w:val="22"/>
          <w:szCs w:val="22"/>
        </w:rPr>
        <w:t>report</w:t>
      </w:r>
      <w:r w:rsidR="00F43948">
        <w:rPr>
          <w:rFonts w:ascii="Arial" w:hAnsi="Arial" w:cs="Arial"/>
          <w:sz w:val="22"/>
          <w:szCs w:val="22"/>
        </w:rPr>
        <w:t>ed that the time</w:t>
      </w:r>
      <w:r w:rsidR="001B71DD">
        <w:rPr>
          <w:rFonts w:ascii="Arial" w:hAnsi="Arial" w:cs="Arial"/>
          <w:sz w:val="22"/>
          <w:szCs w:val="22"/>
        </w:rPr>
        <w:t xml:space="preserve"> estimates to complete the application and </w:t>
      </w:r>
      <w:r w:rsidR="00F43948">
        <w:rPr>
          <w:rFonts w:ascii="Arial" w:hAnsi="Arial" w:cs="Arial"/>
          <w:sz w:val="22"/>
          <w:szCs w:val="22"/>
        </w:rPr>
        <w:t xml:space="preserve">prepare the interim and final reports seemed sufficient and did not suggest </w:t>
      </w:r>
      <w:r w:rsidR="001B71DD">
        <w:rPr>
          <w:rFonts w:ascii="Arial" w:hAnsi="Arial" w:cs="Arial"/>
          <w:sz w:val="22"/>
          <w:szCs w:val="22"/>
        </w:rPr>
        <w:t>any adjustments.</w:t>
      </w:r>
    </w:p>
    <w:p w:rsidR="00387B2C" w:rsidRPr="008526C8" w:rsidRDefault="00387B2C" w:rsidP="00AA2AE3">
      <w:pPr>
        <w:tabs>
          <w:tab w:val="left" w:pos="1200"/>
        </w:tabs>
        <w:ind w:left="360"/>
        <w:rPr>
          <w:rFonts w:ascii="Arial" w:hAnsi="Arial" w:cs="Arial"/>
          <w:color w:val="0000FF"/>
          <w:sz w:val="22"/>
          <w:szCs w:val="22"/>
        </w:rPr>
      </w:pPr>
    </w:p>
    <w:p w:rsidR="00C42CEF" w:rsidRPr="008526C8" w:rsidRDefault="00C42CEF" w:rsidP="00C42CEF">
      <w:pPr>
        <w:ind w:left="360"/>
        <w:rPr>
          <w:rFonts w:ascii="Arial" w:hAnsi="Arial" w:cs="Arial"/>
          <w:sz w:val="22"/>
          <w:szCs w:val="22"/>
        </w:rPr>
      </w:pPr>
    </w:p>
    <w:p w:rsidR="00C42CEF" w:rsidRPr="008526C8" w:rsidRDefault="00CD00C0" w:rsidP="001674B2">
      <w:pPr>
        <w:tabs>
          <w:tab w:val="left" w:pos="270"/>
        </w:tabs>
        <w:rPr>
          <w:rFonts w:ascii="Arial" w:hAnsi="Arial" w:cs="Arial"/>
          <w:b/>
          <w:sz w:val="22"/>
          <w:szCs w:val="22"/>
        </w:rPr>
      </w:pPr>
      <w:r w:rsidRPr="008526C8">
        <w:rPr>
          <w:rFonts w:ascii="Arial" w:hAnsi="Arial" w:cs="Arial"/>
          <w:b/>
          <w:sz w:val="22"/>
          <w:szCs w:val="22"/>
        </w:rPr>
        <w:t>Individuals Contacted Outside the Agency</w:t>
      </w:r>
    </w:p>
    <w:p w:rsidR="00CD00C0" w:rsidRPr="008526C8" w:rsidRDefault="00CD00C0" w:rsidP="00CD00C0">
      <w:pPr>
        <w:ind w:left="360"/>
        <w:rPr>
          <w:rFonts w:ascii="Arial" w:hAnsi="Arial" w:cs="Arial"/>
          <w:sz w:val="22"/>
          <w:szCs w:val="22"/>
        </w:rPr>
      </w:pPr>
    </w:p>
    <w:tbl>
      <w:tblPr>
        <w:tblStyle w:val="TableGrid"/>
        <w:tblW w:w="98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30"/>
        <w:gridCol w:w="3420"/>
        <w:gridCol w:w="3105"/>
      </w:tblGrid>
      <w:tr w:rsidR="001674B2" w:rsidRPr="008526C8" w:rsidTr="001674B2">
        <w:tc>
          <w:tcPr>
            <w:tcW w:w="9855" w:type="dxa"/>
            <w:gridSpan w:val="3"/>
          </w:tcPr>
          <w:p w:rsidR="001674B2" w:rsidRDefault="001674B2" w:rsidP="00A53F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8526C8">
              <w:rPr>
                <w:rFonts w:ascii="Arial" w:hAnsi="Arial" w:cs="Arial"/>
                <w:b/>
                <w:sz w:val="22"/>
                <w:szCs w:val="22"/>
              </w:rPr>
              <w:t>List the names, titles, addresses, and phone numbers of persons contacted.</w:t>
            </w:r>
          </w:p>
          <w:p w:rsidR="001674B2" w:rsidRPr="008526C8" w:rsidRDefault="001674B2" w:rsidP="00476CE5">
            <w:pPr>
              <w:widowControl/>
              <w:ind w:left="342"/>
              <w:rPr>
                <w:rFonts w:ascii="Arial" w:hAnsi="Arial" w:cs="Arial"/>
                <w:sz w:val="22"/>
                <w:szCs w:val="22"/>
              </w:rPr>
            </w:pPr>
          </w:p>
        </w:tc>
      </w:tr>
      <w:tr w:rsidR="001674B2" w:rsidRPr="008526C8" w:rsidTr="001674B2">
        <w:trPr>
          <w:trHeight w:val="369"/>
        </w:trPr>
        <w:tc>
          <w:tcPr>
            <w:tcW w:w="3330" w:type="dxa"/>
          </w:tcPr>
          <w:p w:rsidR="001674B2" w:rsidRPr="001674B2" w:rsidRDefault="001674B2" w:rsidP="001674B2">
            <w:pPr>
              <w:widowControl/>
              <w:rPr>
                <w:rFonts w:ascii="Arial" w:hAnsi="Arial" w:cs="Arial"/>
              </w:rPr>
            </w:pPr>
            <w:r w:rsidRPr="001674B2">
              <w:rPr>
                <w:rFonts w:ascii="Arial" w:hAnsi="Arial" w:cs="Arial"/>
              </w:rPr>
              <w:t xml:space="preserve">1.   </w:t>
            </w:r>
            <w:r w:rsidR="00E8358D">
              <w:rPr>
                <w:rFonts w:ascii="Arial" w:hAnsi="Arial" w:cs="Arial"/>
              </w:rPr>
              <w:t>David Duran</w:t>
            </w:r>
            <w:r w:rsidRPr="001674B2">
              <w:rPr>
                <w:rFonts w:ascii="Arial" w:hAnsi="Arial" w:cs="Arial"/>
              </w:rPr>
              <w:t xml:space="preserve">, </w:t>
            </w:r>
          </w:p>
          <w:p w:rsidR="001674B2" w:rsidRDefault="00E8358D" w:rsidP="001674B2">
            <w:pPr>
              <w:widowControl/>
              <w:ind w:left="342"/>
              <w:rPr>
                <w:rFonts w:ascii="Arial" w:hAnsi="Arial" w:cs="Arial"/>
              </w:rPr>
            </w:pPr>
            <w:r>
              <w:rPr>
                <w:rFonts w:ascii="Arial" w:hAnsi="Arial" w:cs="Arial"/>
              </w:rPr>
              <w:t>National Park Service</w:t>
            </w:r>
          </w:p>
          <w:p w:rsidR="00E8358D" w:rsidRPr="001674B2" w:rsidRDefault="00E8358D" w:rsidP="001674B2">
            <w:pPr>
              <w:widowControl/>
              <w:ind w:left="342"/>
              <w:rPr>
                <w:rFonts w:ascii="Arial" w:hAnsi="Arial" w:cs="Arial"/>
              </w:rPr>
            </w:pPr>
            <w:r>
              <w:rPr>
                <w:rFonts w:ascii="Arial" w:hAnsi="Arial" w:cs="Arial"/>
              </w:rPr>
              <w:t>National Information Services Center</w:t>
            </w:r>
          </w:p>
          <w:p w:rsidR="001674B2" w:rsidRPr="001674B2" w:rsidRDefault="00E8358D" w:rsidP="00476CE5">
            <w:pPr>
              <w:ind w:left="342"/>
              <w:rPr>
                <w:rFonts w:ascii="Arial" w:hAnsi="Arial" w:cs="Arial"/>
              </w:rPr>
            </w:pPr>
            <w:r>
              <w:rPr>
                <w:rFonts w:ascii="Arial" w:hAnsi="Arial" w:cs="Arial"/>
              </w:rPr>
              <w:t>303-987-6736</w:t>
            </w:r>
          </w:p>
        </w:tc>
        <w:tc>
          <w:tcPr>
            <w:tcW w:w="3420" w:type="dxa"/>
          </w:tcPr>
          <w:p w:rsidR="001674B2" w:rsidRPr="001674B2" w:rsidRDefault="001674B2" w:rsidP="00F56E05">
            <w:pPr>
              <w:rPr>
                <w:rFonts w:ascii="Arial" w:hAnsi="Arial" w:cs="Arial"/>
              </w:rPr>
            </w:pPr>
            <w:r w:rsidRPr="001674B2">
              <w:rPr>
                <w:rFonts w:ascii="Arial" w:hAnsi="Arial" w:cs="Arial"/>
              </w:rPr>
              <w:t xml:space="preserve">2.   </w:t>
            </w:r>
            <w:r w:rsidR="008F2711">
              <w:rPr>
                <w:rFonts w:ascii="Arial" w:hAnsi="Arial" w:cs="Arial"/>
              </w:rPr>
              <w:t>Dianne Osborne</w:t>
            </w:r>
            <w:r w:rsidRPr="001674B2">
              <w:rPr>
                <w:rFonts w:ascii="Arial" w:hAnsi="Arial" w:cs="Arial"/>
              </w:rPr>
              <w:t xml:space="preserve">, </w:t>
            </w:r>
          </w:p>
          <w:p w:rsidR="001C2D89" w:rsidRDefault="008F2711" w:rsidP="00AA405B">
            <w:pPr>
              <w:ind w:left="342"/>
              <w:rPr>
                <w:rFonts w:ascii="Arial" w:hAnsi="Arial" w:cs="Arial"/>
              </w:rPr>
            </w:pPr>
            <w:r>
              <w:rPr>
                <w:rFonts w:ascii="Arial" w:hAnsi="Arial" w:cs="Arial"/>
              </w:rPr>
              <w:t>Office of Surface Mining Reclamation and Enforcement</w:t>
            </w:r>
          </w:p>
          <w:p w:rsidR="001C2D89" w:rsidRDefault="008F2711" w:rsidP="00AA405B">
            <w:pPr>
              <w:ind w:left="342"/>
              <w:rPr>
                <w:rFonts w:ascii="Arial" w:hAnsi="Arial" w:cs="Arial"/>
              </w:rPr>
            </w:pPr>
            <w:r w:rsidRPr="00E57245">
              <w:rPr>
                <w:rFonts w:ascii="Arial" w:hAnsi="Arial" w:cs="Arial"/>
              </w:rPr>
              <w:t>303-293-5076</w:t>
            </w:r>
          </w:p>
          <w:p w:rsidR="001674B2" w:rsidRPr="001674B2" w:rsidRDefault="001674B2" w:rsidP="00476CE5">
            <w:pPr>
              <w:ind w:left="342"/>
              <w:rPr>
                <w:rFonts w:ascii="Arial" w:hAnsi="Arial" w:cs="Arial"/>
              </w:rPr>
            </w:pPr>
          </w:p>
        </w:tc>
        <w:tc>
          <w:tcPr>
            <w:tcW w:w="3105" w:type="dxa"/>
          </w:tcPr>
          <w:p w:rsidR="001674B2" w:rsidRPr="001674B2" w:rsidRDefault="001674B2" w:rsidP="001674B2">
            <w:pPr>
              <w:widowControl/>
              <w:ind w:left="331" w:hanging="349"/>
              <w:rPr>
                <w:rFonts w:ascii="Helv" w:hAnsi="Helv" w:cs="Helv"/>
                <w:color w:val="000000"/>
              </w:rPr>
            </w:pPr>
            <w:r w:rsidRPr="001674B2">
              <w:rPr>
                <w:rFonts w:ascii="Arial" w:hAnsi="Arial" w:cs="Arial"/>
              </w:rPr>
              <w:t xml:space="preserve">3.  </w:t>
            </w:r>
            <w:r w:rsidR="008F2711">
              <w:rPr>
                <w:rFonts w:ascii="Helv" w:hAnsi="Helv" w:cs="Helv"/>
                <w:color w:val="000000"/>
              </w:rPr>
              <w:t>Matt Bobo</w:t>
            </w:r>
          </w:p>
          <w:p w:rsidR="001674B2" w:rsidRPr="001674B2" w:rsidRDefault="00AE06CC" w:rsidP="001674B2">
            <w:pPr>
              <w:widowControl/>
              <w:ind w:left="601" w:hanging="349"/>
              <w:rPr>
                <w:rFonts w:ascii="Helv" w:hAnsi="Helv" w:cs="Helv"/>
                <w:color w:val="000000"/>
              </w:rPr>
            </w:pPr>
            <w:r>
              <w:rPr>
                <w:rFonts w:ascii="Helv" w:hAnsi="Helv" w:cs="Helv"/>
                <w:color w:val="000000"/>
              </w:rPr>
              <w:t>Bureau of Land Management</w:t>
            </w:r>
          </w:p>
          <w:p w:rsidR="00AE5385" w:rsidRDefault="00AE06CC" w:rsidP="00E57245">
            <w:pPr>
              <w:widowControl/>
              <w:ind w:left="331" w:hanging="79"/>
              <w:rPr>
                <w:rFonts w:ascii="Arial" w:hAnsi="Arial" w:cs="Arial"/>
              </w:rPr>
            </w:pPr>
            <w:r>
              <w:rPr>
                <w:rFonts w:ascii="Helv" w:hAnsi="Helv" w:cs="Helv"/>
                <w:color w:val="000000"/>
              </w:rPr>
              <w:t>303-236-0721</w:t>
            </w:r>
          </w:p>
        </w:tc>
      </w:tr>
    </w:tbl>
    <w:p w:rsidR="00C42CEF" w:rsidRPr="008526C8" w:rsidRDefault="00C42CEF" w:rsidP="00C42CEF">
      <w:pPr>
        <w:ind w:left="360"/>
        <w:rPr>
          <w:rFonts w:ascii="Arial" w:hAnsi="Arial" w:cs="Arial"/>
          <w:sz w:val="22"/>
          <w:szCs w:val="22"/>
        </w:rPr>
      </w:pPr>
    </w:p>
    <w:p w:rsidR="001674B2" w:rsidRDefault="001674B2" w:rsidP="00680C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Pr="008526C8" w:rsidRDefault="00150437" w:rsidP="00680C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r w:rsidRPr="008526C8">
        <w:rPr>
          <w:rFonts w:ascii="Arial" w:hAnsi="Arial" w:cs="Arial"/>
          <w:b/>
          <w:bCs/>
          <w:sz w:val="22"/>
          <w:szCs w:val="22"/>
        </w:rPr>
        <w:t>9.</w:t>
      </w:r>
      <w:r w:rsidRPr="008526C8">
        <w:rPr>
          <w:rFonts w:ascii="Arial" w:hAnsi="Arial" w:cs="Arial"/>
          <w:b/>
          <w:bCs/>
          <w:sz w:val="22"/>
          <w:szCs w:val="22"/>
        </w:rPr>
        <w:tab/>
        <w:t>Explain any decision to provide any payment or gift to respondents, other than remuneration of contractors or grantees.</w:t>
      </w:r>
      <w:r w:rsidR="00680C28" w:rsidRPr="008526C8">
        <w:rPr>
          <w:rFonts w:ascii="Arial" w:hAnsi="Arial" w:cs="Arial"/>
          <w:b/>
          <w:bCs/>
          <w:sz w:val="22"/>
          <w:szCs w:val="22"/>
        </w:rPr>
        <w:t xml:space="preserve">  </w:t>
      </w:r>
    </w:p>
    <w:p w:rsidR="00680C28" w:rsidRPr="008526C8" w:rsidRDefault="00680C28" w:rsidP="00680C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680C28" w:rsidRPr="00AA2AE3" w:rsidRDefault="00006FF6" w:rsidP="00493F1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A2AE3">
        <w:rPr>
          <w:rFonts w:ascii="Arial" w:hAnsi="Arial" w:cs="Arial"/>
          <w:sz w:val="22"/>
          <w:szCs w:val="22"/>
        </w:rPr>
        <w:t xml:space="preserve">No payments or gifts are </w:t>
      </w:r>
      <w:r w:rsidR="00E50BCE">
        <w:rPr>
          <w:rFonts w:ascii="Arial" w:hAnsi="Arial" w:cs="Arial"/>
          <w:sz w:val="22"/>
          <w:szCs w:val="22"/>
        </w:rPr>
        <w:t xml:space="preserve">provided </w:t>
      </w:r>
      <w:r w:rsidR="00027410" w:rsidRPr="00AA2AE3">
        <w:rPr>
          <w:rFonts w:ascii="Arial" w:hAnsi="Arial" w:cs="Arial"/>
          <w:sz w:val="22"/>
          <w:szCs w:val="22"/>
        </w:rPr>
        <w:t xml:space="preserve">other than the </w:t>
      </w:r>
      <w:r w:rsidR="00BA37EE" w:rsidRPr="00AA2AE3">
        <w:rPr>
          <w:rFonts w:ascii="Arial" w:hAnsi="Arial" w:cs="Arial"/>
          <w:sz w:val="22"/>
          <w:szCs w:val="22"/>
        </w:rPr>
        <w:t>remuneration</w:t>
      </w:r>
      <w:r w:rsidR="00027410" w:rsidRPr="00AA2AE3">
        <w:rPr>
          <w:rFonts w:ascii="Arial" w:hAnsi="Arial" w:cs="Arial"/>
          <w:sz w:val="22"/>
          <w:szCs w:val="22"/>
        </w:rPr>
        <w:t xml:space="preserve"> of grantees.</w:t>
      </w:r>
      <w:r w:rsidR="00BA37EE" w:rsidRPr="00AA2AE3">
        <w:rPr>
          <w:rFonts w:ascii="Arial" w:hAnsi="Arial" w:cs="Arial"/>
          <w:sz w:val="22"/>
          <w:szCs w:val="22"/>
        </w:rPr>
        <w:t xml:space="preserve">  </w:t>
      </w:r>
    </w:p>
    <w:p w:rsidR="00913659" w:rsidRPr="008526C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8526C8" w:rsidRDefault="00150437" w:rsidP="00CF5F21">
      <w:pPr>
        <w:pStyle w:val="NormalWeb"/>
        <w:ind w:left="450" w:hanging="450"/>
        <w:rPr>
          <w:rFonts w:ascii="Arial" w:hAnsi="Arial" w:cs="Arial"/>
          <w:sz w:val="22"/>
          <w:szCs w:val="22"/>
        </w:rPr>
      </w:pPr>
      <w:r w:rsidRPr="008526C8">
        <w:rPr>
          <w:rFonts w:ascii="Arial" w:hAnsi="Arial" w:cs="Arial"/>
          <w:b/>
          <w:sz w:val="22"/>
          <w:szCs w:val="22"/>
        </w:rPr>
        <w:t>10.</w:t>
      </w:r>
      <w:r w:rsidR="00CF5F21" w:rsidRPr="008526C8">
        <w:rPr>
          <w:rFonts w:ascii="Arial" w:hAnsi="Arial" w:cs="Arial"/>
          <w:b/>
          <w:sz w:val="22"/>
          <w:szCs w:val="22"/>
        </w:rPr>
        <w:t xml:space="preserve">  </w:t>
      </w:r>
      <w:r w:rsidRPr="008526C8">
        <w:rPr>
          <w:rFonts w:ascii="Arial" w:hAnsi="Arial" w:cs="Arial"/>
          <w:b/>
          <w:sz w:val="22"/>
          <w:szCs w:val="22"/>
        </w:rPr>
        <w:t>Describe any assurance of confidentiality provided to respondents and the basis for the assurance in statute, regulation, or agency policy</w:t>
      </w:r>
      <w:r w:rsidR="00CF5F21" w:rsidRPr="008526C8">
        <w:rPr>
          <w:rFonts w:ascii="Arial" w:hAnsi="Arial" w:cs="Arial"/>
          <w:b/>
          <w:sz w:val="22"/>
          <w:szCs w:val="22"/>
        </w:rPr>
        <w:t>.</w:t>
      </w:r>
      <w:r w:rsidR="00680C28" w:rsidRPr="008526C8">
        <w:rPr>
          <w:rFonts w:ascii="Arial" w:hAnsi="Arial" w:cs="Arial"/>
          <w:color w:val="0000FF"/>
          <w:sz w:val="22"/>
          <w:szCs w:val="22"/>
        </w:rPr>
        <w:t xml:space="preserve">   </w:t>
      </w:r>
    </w:p>
    <w:p w:rsidR="00006FF6" w:rsidRPr="008526C8" w:rsidRDefault="00006FF6" w:rsidP="00FD4A9E">
      <w:pPr>
        <w:widowControl/>
        <w:rPr>
          <w:rFonts w:ascii="Arial" w:hAnsi="Arial" w:cs="Arial"/>
          <w:sz w:val="22"/>
          <w:szCs w:val="22"/>
        </w:rPr>
      </w:pPr>
      <w:r w:rsidRPr="008526C8">
        <w:rPr>
          <w:rFonts w:ascii="Arial" w:hAnsi="Arial" w:cs="Arial"/>
          <w:sz w:val="22"/>
          <w:szCs w:val="22"/>
        </w:rPr>
        <w:t xml:space="preserve">No assurance of confidentiality is given to </w:t>
      </w:r>
      <w:r w:rsidR="00CF5F21" w:rsidRPr="008526C8">
        <w:rPr>
          <w:rFonts w:ascii="Arial" w:hAnsi="Arial" w:cs="Arial"/>
          <w:sz w:val="22"/>
          <w:szCs w:val="22"/>
        </w:rPr>
        <w:t>respondents</w:t>
      </w:r>
      <w:r w:rsidRPr="008526C8">
        <w:rPr>
          <w:rFonts w:ascii="Arial" w:hAnsi="Arial" w:cs="Arial"/>
          <w:sz w:val="22"/>
          <w:szCs w:val="22"/>
        </w:rPr>
        <w:t>.</w:t>
      </w:r>
      <w:r w:rsidR="00FD4A9E" w:rsidRPr="008526C8">
        <w:rPr>
          <w:rFonts w:ascii="Arial" w:hAnsi="Arial" w:cs="Arial"/>
          <w:sz w:val="22"/>
          <w:szCs w:val="22"/>
        </w:rPr>
        <w:t xml:space="preserve"> We will protect information from respondents considered proprietary under the Freedom of Information Act (5 U.S.C. 552) and its implementing regulations (43 CFR part 2), and under regulations at 30 CFR 250.197, ‘‘Data and information to be made available to the public or for limited inspection.’’ We intend to release the project abstracts and primary investigators for awarded/funded projects only.</w:t>
      </w:r>
    </w:p>
    <w:p w:rsidR="00006FF6" w:rsidRPr="008526C8" w:rsidRDefault="00006F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871AB7" w:rsidRPr="008526C8" w:rsidRDefault="00150437" w:rsidP="00CF5F2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r w:rsidRPr="008526C8">
        <w:rPr>
          <w:rFonts w:ascii="Arial" w:hAnsi="Arial" w:cs="Arial"/>
          <w:b/>
          <w:bCs/>
          <w:sz w:val="22"/>
          <w:szCs w:val="22"/>
        </w:rPr>
        <w:t>11.</w:t>
      </w:r>
      <w:r w:rsidR="00CF5F21" w:rsidRPr="008526C8">
        <w:rPr>
          <w:rFonts w:ascii="Arial" w:hAnsi="Arial" w:cs="Arial"/>
          <w:b/>
          <w:bCs/>
          <w:sz w:val="22"/>
          <w:szCs w:val="22"/>
        </w:rPr>
        <w:t xml:space="preserve"> </w:t>
      </w:r>
      <w:r w:rsidR="00695120" w:rsidRPr="008526C8">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4A9E" w:rsidRPr="008526C8" w:rsidRDefault="00FD4A9E" w:rsidP="00FD4A9E">
      <w:pPr>
        <w:widowControl/>
        <w:rPr>
          <w:rFonts w:ascii="Arial" w:hAnsi="Arial" w:cs="Arial"/>
          <w:sz w:val="22"/>
          <w:szCs w:val="22"/>
        </w:rPr>
      </w:pPr>
    </w:p>
    <w:p w:rsidR="004504CD" w:rsidRPr="00AA2AE3" w:rsidRDefault="00FD4A9E" w:rsidP="00FD4A9E">
      <w:pPr>
        <w:widowControl/>
        <w:rPr>
          <w:rFonts w:ascii="Arial" w:hAnsi="Arial" w:cs="Arial"/>
          <w:sz w:val="22"/>
          <w:szCs w:val="22"/>
        </w:rPr>
      </w:pPr>
      <w:r w:rsidRPr="00AA2AE3">
        <w:rPr>
          <w:rFonts w:ascii="Arial" w:hAnsi="Arial" w:cs="Arial"/>
          <w:sz w:val="22"/>
          <w:szCs w:val="22"/>
        </w:rPr>
        <w:lastRenderedPageBreak/>
        <w:t>No questions of a ‘‘sensitive’’ nature will be asked.</w:t>
      </w:r>
    </w:p>
    <w:p w:rsidR="00150437" w:rsidRPr="008526C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7971" w:rsidRPr="008526C8" w:rsidRDefault="00150437" w:rsidP="00CF5F2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8526C8">
        <w:rPr>
          <w:rFonts w:ascii="Arial" w:hAnsi="Arial" w:cs="Arial"/>
          <w:b/>
          <w:bCs/>
          <w:sz w:val="22"/>
          <w:szCs w:val="22"/>
        </w:rPr>
        <w:t>12.</w:t>
      </w:r>
      <w:r w:rsidR="00CF5F21" w:rsidRPr="008526C8">
        <w:rPr>
          <w:rFonts w:ascii="Arial" w:hAnsi="Arial" w:cs="Arial"/>
          <w:b/>
          <w:bCs/>
          <w:sz w:val="22"/>
          <w:szCs w:val="22"/>
        </w:rPr>
        <w:t xml:space="preserve"> </w:t>
      </w:r>
      <w:r w:rsidR="00297971" w:rsidRPr="008526C8">
        <w:rPr>
          <w:rFonts w:ascii="Arial" w:hAnsi="Arial" w:cs="Arial"/>
          <w:b/>
          <w:sz w:val="22"/>
          <w:szCs w:val="22"/>
        </w:rPr>
        <w:t xml:space="preserve">Provide estimates of the hour burden of the collection of information.  The statement </w:t>
      </w:r>
      <w:r w:rsidR="00CF5F21" w:rsidRPr="008526C8">
        <w:rPr>
          <w:rFonts w:ascii="Arial" w:hAnsi="Arial" w:cs="Arial"/>
          <w:b/>
          <w:sz w:val="22"/>
          <w:szCs w:val="22"/>
        </w:rPr>
        <w:t xml:space="preserve">  </w:t>
      </w:r>
      <w:r w:rsidR="00297971" w:rsidRPr="008526C8">
        <w:rPr>
          <w:rFonts w:ascii="Arial" w:hAnsi="Arial" w:cs="Arial"/>
          <w:b/>
          <w:sz w:val="22"/>
          <w:szCs w:val="22"/>
        </w:rPr>
        <w:t>should:</w:t>
      </w:r>
    </w:p>
    <w:p w:rsidR="00297971" w:rsidRPr="008526C8" w:rsidRDefault="00297971" w:rsidP="00297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7971" w:rsidRPr="008526C8" w:rsidRDefault="00297971" w:rsidP="00297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8526C8">
        <w:rPr>
          <w:rFonts w:ascii="Arial" w:hAnsi="Arial" w:cs="Arial"/>
          <w:b/>
          <w:sz w:val="22"/>
          <w:szCs w:val="22"/>
        </w:rPr>
        <w:tab/>
        <w:t>*</w:t>
      </w:r>
      <w:r w:rsidRPr="008526C8">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7971" w:rsidRPr="008526C8" w:rsidRDefault="00297971" w:rsidP="00297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8526C8">
        <w:rPr>
          <w:rFonts w:ascii="Arial" w:hAnsi="Arial" w:cs="Arial"/>
          <w:b/>
          <w:sz w:val="22"/>
          <w:szCs w:val="22"/>
        </w:rPr>
        <w:tab/>
        <w:t>*</w:t>
      </w:r>
      <w:r w:rsidRPr="008526C8">
        <w:rPr>
          <w:rFonts w:ascii="Arial" w:hAnsi="Arial" w:cs="Arial"/>
          <w:b/>
          <w:sz w:val="22"/>
          <w:szCs w:val="22"/>
        </w:rPr>
        <w:tab/>
        <w:t>If this request for approval covers more than one form, provide separate hour burden estimates for each form and aggregate the hour burdens.</w:t>
      </w:r>
    </w:p>
    <w:p w:rsidR="00297971" w:rsidRPr="008526C8" w:rsidRDefault="00297971" w:rsidP="00297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8526C8">
        <w:rPr>
          <w:rFonts w:ascii="Arial" w:hAnsi="Arial" w:cs="Arial"/>
          <w:b/>
          <w:sz w:val="22"/>
          <w:szCs w:val="22"/>
        </w:rPr>
        <w:tab/>
        <w:t>*</w:t>
      </w:r>
      <w:r w:rsidRPr="008526C8">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1219D" w:rsidRPr="008526C8" w:rsidRDefault="00D1219D" w:rsidP="00D1219D">
      <w:pPr>
        <w:tabs>
          <w:tab w:val="left" w:pos="6000"/>
        </w:tabs>
        <w:rPr>
          <w:rFonts w:ascii="Arial" w:hAnsi="Arial" w:cs="Arial"/>
          <w:color w:val="0000FF"/>
          <w:sz w:val="22"/>
          <w:szCs w:val="22"/>
        </w:rPr>
      </w:pPr>
    </w:p>
    <w:p w:rsidR="004E4C31" w:rsidRDefault="004E4C31" w:rsidP="004E4C31">
      <w:pPr>
        <w:widowControl/>
        <w:tabs>
          <w:tab w:val="left" w:pos="1230"/>
        </w:tabs>
        <w:spacing w:after="120"/>
        <w:rPr>
          <w:rFonts w:ascii="Arial" w:hAnsi="Arial" w:cs="Arial"/>
          <w:color w:val="000000"/>
          <w:sz w:val="22"/>
          <w:szCs w:val="22"/>
        </w:rPr>
      </w:pPr>
      <w:r>
        <w:rPr>
          <w:rFonts w:ascii="Arial" w:hAnsi="Arial" w:cs="Arial"/>
          <w:color w:val="000000"/>
          <w:sz w:val="22"/>
          <w:szCs w:val="22"/>
        </w:rPr>
        <w:t xml:space="preserve">Our estimates are based on our own knowledge plus the outreach described in item 8. We expect to receive approximately 10 applications, taking each applicant approximately 24 hours to complete, totaling 240 burden hours. We anticipate awarding one (1) grant per year. The award recipient will be required to submit the following reports: an interim Annual Progress Report to the designated USGS Project Officer within 90 days of the end of the project period and a final report on or before 90 working days after the expiration of the agreement. We estimate that it will take approximately 24 hours to complete and submit </w:t>
      </w:r>
      <w:r w:rsidR="009757B3">
        <w:rPr>
          <w:rFonts w:ascii="Arial" w:hAnsi="Arial" w:cs="Arial"/>
          <w:color w:val="000000"/>
          <w:sz w:val="22"/>
          <w:szCs w:val="22"/>
        </w:rPr>
        <w:t>each</w:t>
      </w:r>
      <w:r>
        <w:rPr>
          <w:rFonts w:ascii="Arial" w:hAnsi="Arial" w:cs="Arial"/>
          <w:color w:val="000000"/>
          <w:sz w:val="22"/>
          <w:szCs w:val="22"/>
        </w:rPr>
        <w:t xml:space="preserve"> report per year.  We estimate that the total annual burden for this collection will be 2</w:t>
      </w:r>
      <w:r w:rsidR="009757B3">
        <w:rPr>
          <w:rFonts w:ascii="Arial" w:hAnsi="Arial" w:cs="Arial"/>
          <w:color w:val="000000"/>
          <w:sz w:val="22"/>
          <w:szCs w:val="22"/>
        </w:rPr>
        <w:t>88 hours.</w:t>
      </w:r>
    </w:p>
    <w:p w:rsidR="008B791E" w:rsidRPr="008526C8" w:rsidRDefault="009E3578" w:rsidP="00FF43AD">
      <w:pPr>
        <w:pStyle w:val="BodyTextIndent"/>
        <w:tabs>
          <w:tab w:val="left" w:pos="1230"/>
        </w:tabs>
        <w:ind w:left="0"/>
        <w:rPr>
          <w:rFonts w:ascii="Arial" w:hAnsi="Arial" w:cs="Arial"/>
          <w:sz w:val="22"/>
          <w:szCs w:val="22"/>
        </w:rPr>
      </w:pPr>
      <w:r w:rsidRPr="008526C8">
        <w:rPr>
          <w:rFonts w:ascii="Arial" w:hAnsi="Arial" w:cs="Arial"/>
          <w:sz w:val="22"/>
          <w:szCs w:val="22"/>
        </w:rPr>
        <w:t xml:space="preserve">   </w:t>
      </w:r>
      <w:bookmarkStart w:id="0" w:name="_GoBack"/>
      <w:bookmarkEnd w:id="0"/>
    </w:p>
    <w:p w:rsidR="001269A4" w:rsidRPr="008526C8" w:rsidRDefault="001269A4" w:rsidP="001269A4">
      <w:pPr>
        <w:rPr>
          <w:rFonts w:ascii="Arial" w:hAnsi="Arial" w:cs="Arial"/>
          <w:sz w:val="22"/>
          <w:szCs w:val="22"/>
        </w:rPr>
      </w:pPr>
      <w:r w:rsidRPr="008526C8">
        <w:rPr>
          <w:rFonts w:ascii="Arial" w:hAnsi="Arial" w:cs="Arial"/>
          <w:sz w:val="22"/>
          <w:szCs w:val="22"/>
        </w:rPr>
        <w:t xml:space="preserve">We estimate the dollar value of the annual burden hours to be </w:t>
      </w:r>
      <w:r w:rsidR="00527159">
        <w:rPr>
          <w:rFonts w:ascii="Arial" w:hAnsi="Arial" w:cs="Arial"/>
          <w:sz w:val="22"/>
          <w:szCs w:val="22"/>
          <w:lang w:val="en-CA"/>
        </w:rPr>
        <w:t>$</w:t>
      </w:r>
      <w:r w:rsidR="00E50BCE">
        <w:rPr>
          <w:rFonts w:ascii="Arial" w:hAnsi="Arial" w:cs="Arial"/>
          <w:sz w:val="22"/>
          <w:szCs w:val="22"/>
          <w:lang w:val="en-CA"/>
        </w:rPr>
        <w:t>14,112.00</w:t>
      </w:r>
      <w:r w:rsidR="001A5C4E">
        <w:rPr>
          <w:rFonts w:ascii="Arial" w:hAnsi="Arial" w:cs="Arial"/>
          <w:sz w:val="22"/>
          <w:szCs w:val="22"/>
          <w:lang w:val="en-CA"/>
        </w:rPr>
        <w:t xml:space="preserve"> </w:t>
      </w:r>
      <w:r w:rsidR="00E50BCE">
        <w:rPr>
          <w:rFonts w:ascii="Arial" w:hAnsi="Arial" w:cs="Arial"/>
          <w:sz w:val="22"/>
          <w:szCs w:val="22"/>
          <w:lang w:val="en-CA"/>
        </w:rPr>
        <w:t>(</w:t>
      </w:r>
      <w:r w:rsidRPr="008526C8">
        <w:rPr>
          <w:rFonts w:ascii="Arial" w:hAnsi="Arial" w:cs="Arial"/>
          <w:sz w:val="22"/>
          <w:szCs w:val="22"/>
          <w:lang w:val="en-CA"/>
        </w:rPr>
        <w:t xml:space="preserve">based on the National Compensation Survey: Occupational Wages in the United States </w:t>
      </w:r>
      <w:r w:rsidR="00720F67">
        <w:rPr>
          <w:rFonts w:ascii="Arial" w:hAnsi="Arial" w:cs="Arial"/>
          <w:sz w:val="22"/>
          <w:szCs w:val="22"/>
          <w:lang w:val="en-CA"/>
        </w:rPr>
        <w:t>May 2010</w:t>
      </w:r>
      <w:r w:rsidRPr="008526C8">
        <w:rPr>
          <w:rFonts w:ascii="Arial" w:hAnsi="Arial" w:cs="Arial"/>
          <w:sz w:val="22"/>
          <w:szCs w:val="22"/>
          <w:lang w:val="en-CA"/>
        </w:rPr>
        <w:t xml:space="preserve"> published by the B</w:t>
      </w:r>
      <w:r w:rsidRPr="008526C8">
        <w:rPr>
          <w:rFonts w:ascii="Arial" w:hAnsi="Arial" w:cs="Arial"/>
          <w:sz w:val="22"/>
          <w:szCs w:val="22"/>
        </w:rPr>
        <w:t xml:space="preserve">ureau of Labor Standards Occupation and Wages, </w:t>
      </w:r>
      <w:r w:rsidR="00720F67">
        <w:rPr>
          <w:rFonts w:ascii="Arial" w:hAnsi="Arial" w:cs="Arial"/>
          <w:sz w:val="22"/>
          <w:szCs w:val="22"/>
        </w:rPr>
        <w:t>May 2010</w:t>
      </w:r>
      <w:r w:rsidRPr="008526C8">
        <w:rPr>
          <w:rFonts w:ascii="Arial" w:hAnsi="Arial" w:cs="Arial"/>
          <w:sz w:val="22"/>
          <w:szCs w:val="22"/>
        </w:rPr>
        <w:t xml:space="preserve"> </w:t>
      </w:r>
      <w:r w:rsidRPr="008526C8">
        <w:rPr>
          <w:rFonts w:ascii="Arial" w:hAnsi="Arial" w:cs="Arial"/>
          <w:sz w:val="22"/>
          <w:szCs w:val="22"/>
          <w:lang w:val="en-CA"/>
        </w:rPr>
        <w:t>(</w:t>
      </w:r>
      <w:r w:rsidRPr="008526C8">
        <w:rPr>
          <w:rFonts w:ascii="Arial" w:hAnsi="Arial" w:cs="Arial"/>
          <w:sz w:val="22"/>
          <w:szCs w:val="22"/>
        </w:rPr>
        <w:t xml:space="preserve">http://www.bls.gov/oes/current/oes193092.htm) and benefits multipliers from the BLS news release December </w:t>
      </w:r>
      <w:r w:rsidR="001A5C4E">
        <w:rPr>
          <w:rFonts w:ascii="Arial" w:hAnsi="Arial" w:cs="Arial"/>
          <w:sz w:val="22"/>
          <w:szCs w:val="22"/>
        </w:rPr>
        <w:t>7</w:t>
      </w:r>
      <w:r w:rsidRPr="008526C8">
        <w:rPr>
          <w:rFonts w:ascii="Arial" w:hAnsi="Arial" w:cs="Arial"/>
          <w:sz w:val="22"/>
          <w:szCs w:val="22"/>
        </w:rPr>
        <w:t xml:space="preserve">, </w:t>
      </w:r>
      <w:r w:rsidR="001A5C4E" w:rsidRPr="008526C8">
        <w:rPr>
          <w:rFonts w:ascii="Arial" w:hAnsi="Arial" w:cs="Arial"/>
          <w:sz w:val="22"/>
          <w:szCs w:val="22"/>
        </w:rPr>
        <w:t>20</w:t>
      </w:r>
      <w:r w:rsidR="001A5C4E">
        <w:rPr>
          <w:rFonts w:ascii="Arial" w:hAnsi="Arial" w:cs="Arial"/>
          <w:sz w:val="22"/>
          <w:szCs w:val="22"/>
        </w:rPr>
        <w:t>11</w:t>
      </w:r>
      <w:r w:rsidR="001A5C4E" w:rsidRPr="008526C8">
        <w:rPr>
          <w:rFonts w:ascii="Arial" w:hAnsi="Arial" w:cs="Arial"/>
          <w:sz w:val="22"/>
          <w:szCs w:val="22"/>
        </w:rPr>
        <w:t xml:space="preserve"> </w:t>
      </w:r>
      <w:r w:rsidRPr="008526C8">
        <w:rPr>
          <w:rFonts w:ascii="Arial" w:hAnsi="Arial" w:cs="Arial"/>
          <w:sz w:val="22"/>
          <w:szCs w:val="22"/>
        </w:rPr>
        <w:t xml:space="preserve">- USDL </w:t>
      </w:r>
      <w:r w:rsidR="001A5C4E">
        <w:rPr>
          <w:rFonts w:ascii="Arial" w:hAnsi="Arial" w:cs="Arial"/>
          <w:sz w:val="22"/>
          <w:szCs w:val="22"/>
        </w:rPr>
        <w:t>11</w:t>
      </w:r>
      <w:r w:rsidRPr="008526C8">
        <w:rPr>
          <w:rFonts w:ascii="Arial" w:hAnsi="Arial" w:cs="Arial"/>
          <w:sz w:val="22"/>
          <w:szCs w:val="22"/>
        </w:rPr>
        <w:t>-</w:t>
      </w:r>
      <w:r w:rsidR="001A5C4E" w:rsidRPr="008526C8">
        <w:rPr>
          <w:rFonts w:ascii="Arial" w:hAnsi="Arial" w:cs="Arial"/>
          <w:sz w:val="22"/>
          <w:szCs w:val="22"/>
        </w:rPr>
        <w:t>1</w:t>
      </w:r>
      <w:r w:rsidR="001A5C4E">
        <w:rPr>
          <w:rFonts w:ascii="Arial" w:hAnsi="Arial" w:cs="Arial"/>
          <w:sz w:val="22"/>
          <w:szCs w:val="22"/>
        </w:rPr>
        <w:t>718</w:t>
      </w:r>
      <w:r w:rsidRPr="008526C8">
        <w:rPr>
          <w:rFonts w:ascii="Arial" w:hAnsi="Arial" w:cs="Arial"/>
          <w:sz w:val="22"/>
          <w:szCs w:val="22"/>
        </w:rPr>
        <w:t xml:space="preserve">.  The particular values utilized are: </w:t>
      </w:r>
    </w:p>
    <w:p w:rsidR="001269A4" w:rsidRPr="008526C8" w:rsidRDefault="001269A4" w:rsidP="001269A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269A4" w:rsidRPr="008526C8" w:rsidRDefault="001269A4" w:rsidP="001269A4">
      <w:pPr>
        <w:numPr>
          <w:ilvl w:val="0"/>
          <w:numId w:val="14"/>
        </w:numPr>
        <w:rPr>
          <w:rFonts w:ascii="Arial" w:hAnsi="Arial" w:cs="Arial"/>
          <w:sz w:val="22"/>
          <w:szCs w:val="22"/>
        </w:rPr>
      </w:pPr>
      <w:r w:rsidRPr="008526C8">
        <w:rPr>
          <w:rFonts w:ascii="Arial" w:hAnsi="Arial" w:cs="Arial"/>
          <w:sz w:val="22"/>
          <w:szCs w:val="22"/>
        </w:rPr>
        <w:t>Private sector.  Average hourly wage is $</w:t>
      </w:r>
      <w:r w:rsidR="00720F67">
        <w:rPr>
          <w:rFonts w:ascii="Arial" w:hAnsi="Arial" w:cs="Arial"/>
          <w:sz w:val="22"/>
          <w:szCs w:val="22"/>
        </w:rPr>
        <w:t>35.00</w:t>
      </w:r>
      <w:r w:rsidRPr="008526C8">
        <w:rPr>
          <w:rFonts w:ascii="Arial" w:hAnsi="Arial" w:cs="Arial"/>
          <w:sz w:val="22"/>
          <w:szCs w:val="22"/>
        </w:rPr>
        <w:t xml:space="preserve"> multiplied by 1.4 to account for benefits ($</w:t>
      </w:r>
      <w:r w:rsidR="001A5C4E">
        <w:rPr>
          <w:rFonts w:ascii="Arial" w:hAnsi="Arial" w:cs="Arial"/>
          <w:sz w:val="22"/>
          <w:szCs w:val="22"/>
        </w:rPr>
        <w:t>49.00</w:t>
      </w:r>
      <w:r w:rsidRPr="008526C8">
        <w:rPr>
          <w:rFonts w:ascii="Arial" w:hAnsi="Arial" w:cs="Arial"/>
          <w:sz w:val="22"/>
          <w:szCs w:val="22"/>
        </w:rPr>
        <w:t xml:space="preserve">).  </w:t>
      </w:r>
    </w:p>
    <w:p w:rsidR="001269A4" w:rsidRPr="008526C8" w:rsidRDefault="001269A4" w:rsidP="001269A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269A4" w:rsidRPr="008526C8" w:rsidRDefault="001269A4" w:rsidP="001269A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8526C8">
        <w:rPr>
          <w:rFonts w:ascii="Arial" w:hAnsi="Arial" w:cs="Arial"/>
          <w:b/>
          <w:sz w:val="22"/>
          <w:szCs w:val="22"/>
        </w:rPr>
        <w:t xml:space="preserve">Table </w:t>
      </w:r>
      <w:r w:rsidR="005A1777">
        <w:rPr>
          <w:rFonts w:ascii="Arial" w:hAnsi="Arial" w:cs="Arial"/>
          <w:b/>
          <w:sz w:val="22"/>
          <w:szCs w:val="22"/>
        </w:rPr>
        <w:t>2</w:t>
      </w:r>
      <w:r w:rsidRPr="008526C8">
        <w:rPr>
          <w:rFonts w:ascii="Arial" w:hAnsi="Arial" w:cs="Arial"/>
          <w:b/>
          <w:sz w:val="22"/>
          <w:szCs w:val="22"/>
        </w:rPr>
        <w:t>. Estimated Dollar Value of Annual Burden Hours</w:t>
      </w:r>
    </w:p>
    <w:p w:rsidR="001269A4" w:rsidRPr="008526C8" w:rsidRDefault="001269A4" w:rsidP="001269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p>
    <w:tbl>
      <w:tblPr>
        <w:tblStyle w:val="TableGrid"/>
        <w:tblW w:w="9905" w:type="dxa"/>
        <w:tblInd w:w="115" w:type="dxa"/>
        <w:tblLayout w:type="fixed"/>
        <w:tblCellMar>
          <w:left w:w="115" w:type="dxa"/>
          <w:right w:w="115" w:type="dxa"/>
        </w:tblCellMar>
        <w:tblLook w:val="01E0" w:firstRow="1" w:lastRow="1" w:firstColumn="1" w:lastColumn="1" w:noHBand="0" w:noVBand="0"/>
      </w:tblPr>
      <w:tblGrid>
        <w:gridCol w:w="2160"/>
        <w:gridCol w:w="1440"/>
        <w:gridCol w:w="1530"/>
        <w:gridCol w:w="1350"/>
        <w:gridCol w:w="1710"/>
        <w:gridCol w:w="1715"/>
      </w:tblGrid>
      <w:tr w:rsidR="001269A4" w:rsidRPr="008526C8" w:rsidTr="00085D74">
        <w:trPr>
          <w:trHeight w:val="953"/>
        </w:trPr>
        <w:tc>
          <w:tcPr>
            <w:tcW w:w="2160" w:type="dxa"/>
            <w:tcBorders>
              <w:bottom w:val="single" w:sz="6" w:space="0" w:color="auto"/>
              <w:right w:val="nil"/>
            </w:tcBorders>
            <w:shd w:val="clear" w:color="auto" w:fill="E0E0E0"/>
            <w:vAlign w:val="center"/>
          </w:tcPr>
          <w:p w:rsidR="001269A4" w:rsidRPr="008526C8" w:rsidRDefault="001269A4" w:rsidP="005C658D">
            <w:pPr>
              <w:widowControl/>
              <w:jc w:val="center"/>
              <w:rPr>
                <w:rFonts w:ascii="Arial" w:hAnsi="Arial" w:cs="Arial"/>
                <w:b/>
                <w:bCs/>
                <w:sz w:val="22"/>
                <w:szCs w:val="22"/>
                <w:lang w:val="en-CA"/>
              </w:rPr>
            </w:pPr>
            <w:r w:rsidRPr="008526C8">
              <w:rPr>
                <w:rFonts w:ascii="Arial" w:hAnsi="Arial" w:cs="Arial"/>
                <w:b/>
                <w:bCs/>
                <w:sz w:val="22"/>
                <w:szCs w:val="22"/>
                <w:lang w:val="en-CA"/>
              </w:rPr>
              <w:t>Activity</w:t>
            </w:r>
          </w:p>
        </w:tc>
        <w:tc>
          <w:tcPr>
            <w:tcW w:w="1440" w:type="dxa"/>
            <w:tcBorders>
              <w:left w:val="nil"/>
              <w:bottom w:val="single" w:sz="6" w:space="0" w:color="auto"/>
              <w:right w:val="nil"/>
            </w:tcBorders>
            <w:shd w:val="clear" w:color="auto" w:fill="E0E0E0"/>
            <w:vAlign w:val="center"/>
          </w:tcPr>
          <w:p w:rsidR="001269A4" w:rsidRPr="008526C8" w:rsidRDefault="001269A4" w:rsidP="005C658D">
            <w:pPr>
              <w:widowControl/>
              <w:jc w:val="center"/>
              <w:rPr>
                <w:rFonts w:ascii="Arial" w:hAnsi="Arial" w:cs="Arial"/>
                <w:b/>
                <w:bCs/>
                <w:sz w:val="22"/>
                <w:szCs w:val="22"/>
                <w:lang w:val="en-CA"/>
              </w:rPr>
            </w:pPr>
            <w:r w:rsidRPr="008526C8">
              <w:rPr>
                <w:rFonts w:ascii="Arial" w:hAnsi="Arial" w:cs="Arial"/>
                <w:b/>
                <w:bCs/>
                <w:sz w:val="22"/>
                <w:szCs w:val="22"/>
                <w:lang w:val="en-CA"/>
              </w:rPr>
              <w:t>Annual Number of Applicants</w:t>
            </w:r>
          </w:p>
        </w:tc>
        <w:tc>
          <w:tcPr>
            <w:tcW w:w="1530" w:type="dxa"/>
            <w:tcBorders>
              <w:left w:val="nil"/>
              <w:bottom w:val="single" w:sz="6" w:space="0" w:color="auto"/>
              <w:right w:val="nil"/>
            </w:tcBorders>
            <w:shd w:val="clear" w:color="auto" w:fill="E0E0E0"/>
            <w:vAlign w:val="center"/>
          </w:tcPr>
          <w:p w:rsidR="001269A4" w:rsidRPr="008526C8" w:rsidRDefault="001269A4" w:rsidP="00E50BCE">
            <w:pPr>
              <w:widowControl/>
              <w:jc w:val="center"/>
              <w:rPr>
                <w:rFonts w:ascii="Arial" w:hAnsi="Arial" w:cs="Arial"/>
                <w:b/>
                <w:bCs/>
                <w:sz w:val="22"/>
                <w:szCs w:val="22"/>
                <w:lang w:val="en-CA"/>
              </w:rPr>
            </w:pPr>
            <w:r w:rsidRPr="008526C8">
              <w:rPr>
                <w:rFonts w:ascii="Arial" w:hAnsi="Arial" w:cs="Arial"/>
                <w:b/>
                <w:bCs/>
                <w:sz w:val="22"/>
                <w:szCs w:val="22"/>
                <w:lang w:val="en-CA"/>
              </w:rPr>
              <w:t xml:space="preserve">Estimated Completion Time </w:t>
            </w:r>
          </w:p>
        </w:tc>
        <w:tc>
          <w:tcPr>
            <w:tcW w:w="1350" w:type="dxa"/>
            <w:tcBorders>
              <w:left w:val="nil"/>
              <w:bottom w:val="single" w:sz="6" w:space="0" w:color="auto"/>
              <w:right w:val="nil"/>
            </w:tcBorders>
            <w:shd w:val="clear" w:color="auto" w:fill="E0E0E0"/>
            <w:vAlign w:val="center"/>
          </w:tcPr>
          <w:p w:rsidR="001269A4" w:rsidRPr="008526C8" w:rsidRDefault="001269A4" w:rsidP="005C658D">
            <w:pPr>
              <w:widowControl/>
              <w:jc w:val="center"/>
              <w:rPr>
                <w:rFonts w:ascii="Arial" w:hAnsi="Arial" w:cs="Arial"/>
                <w:b/>
                <w:bCs/>
                <w:sz w:val="22"/>
                <w:szCs w:val="22"/>
                <w:lang w:val="en-CA"/>
              </w:rPr>
            </w:pPr>
            <w:r w:rsidRPr="008526C8">
              <w:rPr>
                <w:rFonts w:ascii="Arial" w:hAnsi="Arial" w:cs="Arial"/>
                <w:b/>
                <w:bCs/>
                <w:sz w:val="22"/>
                <w:szCs w:val="22"/>
                <w:lang w:val="en-CA"/>
              </w:rPr>
              <w:t>Total Annual Burden Hours</w:t>
            </w:r>
          </w:p>
        </w:tc>
        <w:tc>
          <w:tcPr>
            <w:tcW w:w="1710" w:type="dxa"/>
            <w:tcBorders>
              <w:left w:val="nil"/>
              <w:bottom w:val="single" w:sz="6" w:space="0" w:color="auto"/>
              <w:right w:val="nil"/>
            </w:tcBorders>
            <w:shd w:val="clear" w:color="auto" w:fill="E0E0E0"/>
            <w:vAlign w:val="center"/>
          </w:tcPr>
          <w:p w:rsidR="001269A4" w:rsidRPr="008526C8" w:rsidRDefault="001269A4" w:rsidP="005C658D">
            <w:pPr>
              <w:widowControl/>
              <w:jc w:val="center"/>
              <w:rPr>
                <w:rFonts w:ascii="Arial" w:hAnsi="Arial" w:cs="Arial"/>
                <w:b/>
                <w:bCs/>
                <w:sz w:val="22"/>
                <w:szCs w:val="22"/>
                <w:lang w:val="en-CA"/>
              </w:rPr>
            </w:pPr>
            <w:r w:rsidRPr="008526C8">
              <w:rPr>
                <w:rFonts w:ascii="Arial" w:hAnsi="Arial" w:cs="Arial"/>
                <w:b/>
                <w:bCs/>
                <w:sz w:val="22"/>
                <w:szCs w:val="22"/>
                <w:lang w:val="en-CA"/>
              </w:rPr>
              <w:t>Dollar Value of Burden Hour  Including Benefits</w:t>
            </w:r>
          </w:p>
        </w:tc>
        <w:tc>
          <w:tcPr>
            <w:tcW w:w="1715" w:type="dxa"/>
            <w:tcBorders>
              <w:left w:val="nil"/>
              <w:bottom w:val="single" w:sz="6" w:space="0" w:color="auto"/>
            </w:tcBorders>
            <w:shd w:val="clear" w:color="auto" w:fill="E0E0E0"/>
            <w:vAlign w:val="center"/>
          </w:tcPr>
          <w:p w:rsidR="001269A4" w:rsidRPr="008526C8" w:rsidRDefault="001269A4" w:rsidP="005C658D">
            <w:pPr>
              <w:widowControl/>
              <w:jc w:val="center"/>
              <w:rPr>
                <w:rFonts w:ascii="Arial" w:hAnsi="Arial" w:cs="Arial"/>
                <w:b/>
                <w:bCs/>
                <w:sz w:val="22"/>
                <w:szCs w:val="22"/>
                <w:lang w:val="en-CA"/>
              </w:rPr>
            </w:pPr>
            <w:r w:rsidRPr="008526C8">
              <w:rPr>
                <w:rFonts w:ascii="Arial" w:hAnsi="Arial" w:cs="Arial"/>
                <w:b/>
                <w:bCs/>
                <w:sz w:val="22"/>
                <w:szCs w:val="22"/>
                <w:lang w:val="en-CA"/>
              </w:rPr>
              <w:t xml:space="preserve">Total Dollar Value of Annual Burden Hours </w:t>
            </w:r>
          </w:p>
        </w:tc>
      </w:tr>
      <w:tr w:rsidR="005C0DC0" w:rsidRPr="008526C8" w:rsidTr="00085D74">
        <w:trPr>
          <w:trHeight w:val="642"/>
        </w:trPr>
        <w:tc>
          <w:tcPr>
            <w:tcW w:w="2160" w:type="dxa"/>
            <w:tcBorders>
              <w:top w:val="single" w:sz="6" w:space="0" w:color="auto"/>
              <w:left w:val="single" w:sz="8" w:space="0" w:color="auto"/>
              <w:bottom w:val="nil"/>
              <w:right w:val="nil"/>
            </w:tcBorders>
            <w:shd w:val="clear" w:color="000000" w:fill="auto"/>
            <w:vAlign w:val="center"/>
          </w:tcPr>
          <w:p w:rsidR="005C0DC0" w:rsidRPr="008526C8" w:rsidRDefault="005C0DC0" w:rsidP="005C658D">
            <w:pPr>
              <w:widowControl/>
              <w:rPr>
                <w:rFonts w:ascii="Arial" w:hAnsi="Arial" w:cs="Arial"/>
                <w:sz w:val="22"/>
                <w:szCs w:val="22"/>
                <w:lang w:val="en-CA"/>
              </w:rPr>
            </w:pPr>
            <w:r w:rsidRPr="008526C8">
              <w:rPr>
                <w:rFonts w:ascii="Arial" w:hAnsi="Arial" w:cs="Arial"/>
                <w:sz w:val="22"/>
                <w:szCs w:val="22"/>
                <w:lang w:val="en-CA"/>
              </w:rPr>
              <w:t>Narrative Preparation</w:t>
            </w:r>
          </w:p>
        </w:tc>
        <w:tc>
          <w:tcPr>
            <w:tcW w:w="1440" w:type="dxa"/>
            <w:tcBorders>
              <w:top w:val="single" w:sz="6" w:space="0" w:color="auto"/>
              <w:left w:val="nil"/>
              <w:bottom w:val="nil"/>
              <w:right w:val="nil"/>
            </w:tcBorders>
            <w:shd w:val="clear" w:color="000000" w:fill="auto"/>
            <w:vAlign w:val="center"/>
          </w:tcPr>
          <w:p w:rsidR="005C0DC0" w:rsidRPr="008526C8" w:rsidRDefault="005C0DC0" w:rsidP="005C658D">
            <w:pPr>
              <w:widowControl/>
              <w:jc w:val="center"/>
              <w:rPr>
                <w:rFonts w:ascii="Arial" w:hAnsi="Arial" w:cs="Arial"/>
                <w:sz w:val="22"/>
                <w:szCs w:val="22"/>
                <w:lang w:val="en-CA"/>
              </w:rPr>
            </w:pPr>
            <w:r>
              <w:rPr>
                <w:rFonts w:ascii="Arial" w:hAnsi="Arial" w:cs="Arial"/>
                <w:sz w:val="22"/>
                <w:szCs w:val="22"/>
                <w:lang w:val="en-CA"/>
              </w:rPr>
              <w:t>10</w:t>
            </w:r>
          </w:p>
        </w:tc>
        <w:tc>
          <w:tcPr>
            <w:tcW w:w="1530" w:type="dxa"/>
            <w:tcBorders>
              <w:top w:val="single" w:sz="6" w:space="0" w:color="auto"/>
              <w:left w:val="nil"/>
              <w:bottom w:val="nil"/>
              <w:right w:val="nil"/>
            </w:tcBorders>
            <w:shd w:val="clear" w:color="000000" w:fill="auto"/>
            <w:vAlign w:val="center"/>
          </w:tcPr>
          <w:p w:rsidR="005C0DC0" w:rsidRPr="008526C8" w:rsidRDefault="005C0DC0" w:rsidP="005C658D">
            <w:pPr>
              <w:widowControl/>
              <w:jc w:val="center"/>
              <w:rPr>
                <w:rFonts w:ascii="Arial" w:hAnsi="Arial" w:cs="Arial"/>
                <w:sz w:val="22"/>
                <w:szCs w:val="22"/>
                <w:lang w:val="en-CA"/>
              </w:rPr>
            </w:pPr>
            <w:r w:rsidRPr="008526C8">
              <w:rPr>
                <w:rFonts w:ascii="Arial" w:hAnsi="Arial" w:cs="Arial"/>
                <w:sz w:val="22"/>
                <w:szCs w:val="22"/>
                <w:lang w:val="en-CA"/>
              </w:rPr>
              <w:t>24 hours</w:t>
            </w:r>
          </w:p>
        </w:tc>
        <w:tc>
          <w:tcPr>
            <w:tcW w:w="1350" w:type="dxa"/>
            <w:tcBorders>
              <w:top w:val="single" w:sz="6" w:space="0" w:color="auto"/>
              <w:left w:val="nil"/>
              <w:bottom w:val="nil"/>
              <w:right w:val="nil"/>
            </w:tcBorders>
            <w:shd w:val="clear" w:color="000000" w:fill="auto"/>
            <w:vAlign w:val="center"/>
          </w:tcPr>
          <w:p w:rsidR="005C0DC0" w:rsidRPr="008526C8" w:rsidRDefault="005C0DC0" w:rsidP="005C658D">
            <w:pPr>
              <w:widowControl/>
              <w:jc w:val="center"/>
              <w:rPr>
                <w:rFonts w:ascii="Arial" w:hAnsi="Arial" w:cs="Arial"/>
                <w:sz w:val="22"/>
                <w:szCs w:val="22"/>
                <w:lang w:val="en-CA"/>
              </w:rPr>
            </w:pPr>
            <w:r w:rsidRPr="008526C8">
              <w:rPr>
                <w:rFonts w:ascii="Arial" w:hAnsi="Arial" w:cs="Arial"/>
                <w:sz w:val="22"/>
                <w:szCs w:val="22"/>
                <w:lang w:val="en-CA"/>
              </w:rPr>
              <w:t>24</w:t>
            </w:r>
            <w:r>
              <w:rPr>
                <w:rFonts w:ascii="Arial" w:hAnsi="Arial" w:cs="Arial"/>
                <w:sz w:val="22"/>
                <w:szCs w:val="22"/>
                <w:lang w:val="en-CA"/>
              </w:rPr>
              <w:t>0</w:t>
            </w:r>
          </w:p>
        </w:tc>
        <w:tc>
          <w:tcPr>
            <w:tcW w:w="1710" w:type="dxa"/>
            <w:tcBorders>
              <w:top w:val="single" w:sz="6" w:space="0" w:color="auto"/>
              <w:left w:val="nil"/>
              <w:bottom w:val="nil"/>
              <w:right w:val="nil"/>
            </w:tcBorders>
            <w:shd w:val="clear" w:color="000000" w:fill="auto"/>
            <w:vAlign w:val="center"/>
          </w:tcPr>
          <w:p w:rsidR="005C0DC0" w:rsidRPr="008526C8" w:rsidRDefault="005C0DC0" w:rsidP="001A5C4E">
            <w:pPr>
              <w:widowControl/>
              <w:jc w:val="center"/>
              <w:rPr>
                <w:rFonts w:ascii="Arial" w:hAnsi="Arial" w:cs="Arial"/>
                <w:sz w:val="22"/>
                <w:szCs w:val="22"/>
                <w:lang w:val="en-CA"/>
              </w:rPr>
            </w:pPr>
            <w:r w:rsidRPr="008526C8">
              <w:rPr>
                <w:rFonts w:ascii="Arial" w:hAnsi="Arial" w:cs="Arial"/>
                <w:sz w:val="22"/>
                <w:szCs w:val="22"/>
                <w:lang w:val="en-CA"/>
              </w:rPr>
              <w:t>$</w:t>
            </w:r>
            <w:r w:rsidR="001A5C4E">
              <w:rPr>
                <w:rFonts w:ascii="Arial" w:hAnsi="Arial" w:cs="Arial"/>
                <w:sz w:val="22"/>
                <w:szCs w:val="22"/>
                <w:lang w:val="en-CA"/>
              </w:rPr>
              <w:t>49.00</w:t>
            </w:r>
          </w:p>
        </w:tc>
        <w:tc>
          <w:tcPr>
            <w:tcW w:w="1715" w:type="dxa"/>
            <w:tcBorders>
              <w:top w:val="single" w:sz="6" w:space="0" w:color="auto"/>
              <w:left w:val="nil"/>
              <w:bottom w:val="nil"/>
              <w:right w:val="single" w:sz="8" w:space="0" w:color="auto"/>
            </w:tcBorders>
            <w:shd w:val="clear" w:color="000000" w:fill="auto"/>
            <w:vAlign w:val="center"/>
          </w:tcPr>
          <w:p w:rsidR="005C0DC0" w:rsidRPr="008526C8" w:rsidRDefault="005C0DC0" w:rsidP="001A5C4E">
            <w:pPr>
              <w:widowControl/>
              <w:jc w:val="center"/>
              <w:rPr>
                <w:rFonts w:ascii="Arial" w:hAnsi="Arial" w:cs="Arial"/>
                <w:sz w:val="22"/>
                <w:szCs w:val="22"/>
                <w:lang w:val="en-CA"/>
              </w:rPr>
            </w:pPr>
            <w:r w:rsidRPr="008526C8">
              <w:rPr>
                <w:rFonts w:ascii="Arial" w:hAnsi="Arial" w:cs="Arial"/>
                <w:sz w:val="22"/>
                <w:szCs w:val="22"/>
                <w:lang w:val="en-CA"/>
              </w:rPr>
              <w:t>$</w:t>
            </w:r>
            <w:r w:rsidR="001A5C4E">
              <w:rPr>
                <w:rFonts w:ascii="Arial" w:hAnsi="Arial" w:cs="Arial"/>
                <w:sz w:val="22"/>
                <w:szCs w:val="22"/>
                <w:lang w:val="en-CA"/>
              </w:rPr>
              <w:t>11</w:t>
            </w:r>
            <w:r w:rsidR="001B71DD">
              <w:rPr>
                <w:rFonts w:ascii="Arial" w:hAnsi="Arial" w:cs="Arial"/>
                <w:sz w:val="22"/>
                <w:szCs w:val="22"/>
                <w:lang w:val="en-CA"/>
              </w:rPr>
              <w:t>,</w:t>
            </w:r>
            <w:r w:rsidR="001A5C4E">
              <w:rPr>
                <w:rFonts w:ascii="Arial" w:hAnsi="Arial" w:cs="Arial"/>
                <w:sz w:val="22"/>
                <w:szCs w:val="22"/>
                <w:lang w:val="en-CA"/>
              </w:rPr>
              <w:t>760.00</w:t>
            </w:r>
          </w:p>
        </w:tc>
      </w:tr>
      <w:tr w:rsidR="005C0DC0" w:rsidRPr="008526C8" w:rsidTr="00085D74">
        <w:trPr>
          <w:trHeight w:val="1089"/>
        </w:trPr>
        <w:tc>
          <w:tcPr>
            <w:tcW w:w="2160" w:type="dxa"/>
            <w:tcBorders>
              <w:top w:val="single" w:sz="4" w:space="0" w:color="auto"/>
              <w:left w:val="single" w:sz="8" w:space="0" w:color="auto"/>
              <w:bottom w:val="nil"/>
              <w:right w:val="nil"/>
            </w:tcBorders>
            <w:shd w:val="clear" w:color="000000" w:fill="auto"/>
            <w:vAlign w:val="center"/>
          </w:tcPr>
          <w:p w:rsidR="005C0DC0" w:rsidRPr="008526C8" w:rsidRDefault="005C0DC0" w:rsidP="005C658D">
            <w:pPr>
              <w:widowControl/>
              <w:rPr>
                <w:rFonts w:ascii="Arial" w:hAnsi="Arial" w:cs="Arial"/>
                <w:sz w:val="22"/>
                <w:szCs w:val="22"/>
                <w:lang w:val="en-CA"/>
              </w:rPr>
            </w:pPr>
            <w:r w:rsidRPr="008526C8">
              <w:rPr>
                <w:rFonts w:ascii="Arial" w:hAnsi="Arial" w:cs="Arial"/>
                <w:sz w:val="22"/>
                <w:szCs w:val="22"/>
                <w:lang w:val="en-CA"/>
              </w:rPr>
              <w:lastRenderedPageBreak/>
              <w:t>Interim and Final Reports</w:t>
            </w:r>
          </w:p>
          <w:p w:rsidR="005C0DC0" w:rsidRPr="008526C8" w:rsidRDefault="005C0DC0" w:rsidP="005C658D">
            <w:pPr>
              <w:widowControl/>
              <w:rPr>
                <w:rFonts w:ascii="Arial" w:hAnsi="Arial" w:cs="Arial"/>
                <w:sz w:val="22"/>
                <w:szCs w:val="22"/>
                <w:lang w:val="en-CA"/>
              </w:rPr>
            </w:pPr>
          </w:p>
        </w:tc>
        <w:tc>
          <w:tcPr>
            <w:tcW w:w="1440" w:type="dxa"/>
            <w:tcBorders>
              <w:top w:val="single" w:sz="4" w:space="0" w:color="auto"/>
              <w:left w:val="nil"/>
              <w:bottom w:val="nil"/>
              <w:right w:val="nil"/>
            </w:tcBorders>
            <w:shd w:val="clear" w:color="000000" w:fill="auto"/>
            <w:vAlign w:val="center"/>
          </w:tcPr>
          <w:p w:rsidR="005C0DC0" w:rsidRPr="008526C8" w:rsidRDefault="005C0DC0" w:rsidP="008F2711">
            <w:pPr>
              <w:widowControl/>
              <w:jc w:val="center"/>
              <w:rPr>
                <w:rFonts w:ascii="Arial" w:hAnsi="Arial" w:cs="Arial"/>
                <w:sz w:val="22"/>
                <w:szCs w:val="22"/>
                <w:lang w:val="en-CA"/>
              </w:rPr>
            </w:pPr>
            <w:r w:rsidRPr="008526C8">
              <w:rPr>
                <w:rFonts w:ascii="Arial" w:hAnsi="Arial" w:cs="Arial"/>
                <w:i/>
                <w:sz w:val="22"/>
                <w:szCs w:val="22"/>
                <w:lang w:val="en-CA"/>
              </w:rPr>
              <w:t>(1 grantee</w:t>
            </w:r>
            <w:r w:rsidR="009757B3">
              <w:rPr>
                <w:rFonts w:ascii="Arial" w:hAnsi="Arial" w:cs="Arial"/>
                <w:i/>
                <w:sz w:val="22"/>
                <w:szCs w:val="22"/>
                <w:lang w:val="en-CA"/>
              </w:rPr>
              <w:t xml:space="preserve"> per year</w:t>
            </w:r>
            <w:r w:rsidRPr="008526C8">
              <w:rPr>
                <w:rFonts w:ascii="Arial" w:hAnsi="Arial" w:cs="Arial"/>
                <w:sz w:val="22"/>
                <w:szCs w:val="22"/>
                <w:lang w:val="en-CA"/>
              </w:rPr>
              <w:t>)</w:t>
            </w:r>
          </w:p>
        </w:tc>
        <w:tc>
          <w:tcPr>
            <w:tcW w:w="1530" w:type="dxa"/>
            <w:tcBorders>
              <w:top w:val="single" w:sz="4" w:space="0" w:color="auto"/>
              <w:left w:val="nil"/>
              <w:bottom w:val="nil"/>
              <w:right w:val="nil"/>
            </w:tcBorders>
            <w:shd w:val="clear" w:color="000000" w:fill="auto"/>
            <w:vAlign w:val="center"/>
          </w:tcPr>
          <w:p w:rsidR="005C0DC0" w:rsidRPr="008526C8" w:rsidRDefault="00E50BCE" w:rsidP="005C658D">
            <w:pPr>
              <w:widowControl/>
              <w:jc w:val="center"/>
              <w:rPr>
                <w:rFonts w:ascii="Arial" w:hAnsi="Arial" w:cs="Arial"/>
                <w:sz w:val="22"/>
                <w:szCs w:val="22"/>
                <w:lang w:val="en-CA"/>
              </w:rPr>
            </w:pPr>
            <w:r>
              <w:rPr>
                <w:rFonts w:ascii="Arial" w:hAnsi="Arial" w:cs="Arial"/>
                <w:sz w:val="22"/>
                <w:szCs w:val="22"/>
                <w:lang w:val="en-CA"/>
              </w:rPr>
              <w:t>24 hours (per report)</w:t>
            </w:r>
          </w:p>
        </w:tc>
        <w:tc>
          <w:tcPr>
            <w:tcW w:w="1350" w:type="dxa"/>
            <w:tcBorders>
              <w:top w:val="single" w:sz="4" w:space="0" w:color="auto"/>
              <w:left w:val="nil"/>
              <w:bottom w:val="nil"/>
              <w:right w:val="nil"/>
            </w:tcBorders>
            <w:shd w:val="clear" w:color="000000" w:fill="auto"/>
            <w:vAlign w:val="center"/>
          </w:tcPr>
          <w:p w:rsidR="005C0DC0" w:rsidRPr="008526C8" w:rsidRDefault="00E50BCE" w:rsidP="005C658D">
            <w:pPr>
              <w:widowControl/>
              <w:jc w:val="center"/>
              <w:rPr>
                <w:rFonts w:ascii="Arial" w:hAnsi="Arial" w:cs="Arial"/>
                <w:sz w:val="22"/>
                <w:szCs w:val="22"/>
                <w:lang w:val="en-CA"/>
              </w:rPr>
            </w:pPr>
            <w:r>
              <w:rPr>
                <w:rFonts w:ascii="Arial" w:hAnsi="Arial" w:cs="Arial"/>
                <w:sz w:val="22"/>
                <w:szCs w:val="22"/>
                <w:lang w:val="en-CA"/>
              </w:rPr>
              <w:t>48</w:t>
            </w:r>
          </w:p>
        </w:tc>
        <w:tc>
          <w:tcPr>
            <w:tcW w:w="1710" w:type="dxa"/>
            <w:tcBorders>
              <w:top w:val="single" w:sz="4" w:space="0" w:color="auto"/>
              <w:left w:val="nil"/>
              <w:bottom w:val="nil"/>
              <w:right w:val="nil"/>
            </w:tcBorders>
            <w:shd w:val="clear" w:color="000000" w:fill="auto"/>
            <w:vAlign w:val="center"/>
          </w:tcPr>
          <w:p w:rsidR="005C0DC0" w:rsidRPr="008526C8" w:rsidRDefault="005C0DC0" w:rsidP="001A5C4E">
            <w:pPr>
              <w:widowControl/>
              <w:jc w:val="center"/>
              <w:rPr>
                <w:rFonts w:ascii="Arial" w:hAnsi="Arial" w:cs="Arial"/>
                <w:sz w:val="22"/>
                <w:szCs w:val="22"/>
                <w:lang w:val="en-CA"/>
              </w:rPr>
            </w:pPr>
            <w:r>
              <w:rPr>
                <w:rFonts w:ascii="Arial" w:hAnsi="Arial" w:cs="Arial"/>
                <w:sz w:val="22"/>
                <w:szCs w:val="22"/>
                <w:lang w:val="en-CA"/>
              </w:rPr>
              <w:t>$</w:t>
            </w:r>
            <w:r w:rsidR="001A5C4E">
              <w:rPr>
                <w:rFonts w:ascii="Arial" w:hAnsi="Arial" w:cs="Arial"/>
                <w:sz w:val="22"/>
                <w:szCs w:val="22"/>
                <w:lang w:val="en-CA"/>
              </w:rPr>
              <w:t>49.00</w:t>
            </w:r>
          </w:p>
        </w:tc>
        <w:tc>
          <w:tcPr>
            <w:tcW w:w="1715" w:type="dxa"/>
            <w:tcBorders>
              <w:top w:val="single" w:sz="4" w:space="0" w:color="auto"/>
              <w:left w:val="nil"/>
              <w:bottom w:val="nil"/>
              <w:right w:val="single" w:sz="8" w:space="0" w:color="auto"/>
            </w:tcBorders>
            <w:shd w:val="clear" w:color="000000" w:fill="auto"/>
            <w:vAlign w:val="center"/>
          </w:tcPr>
          <w:p w:rsidR="005C0DC0" w:rsidRPr="008526C8" w:rsidRDefault="005C0DC0" w:rsidP="00E50BCE">
            <w:pPr>
              <w:widowControl/>
              <w:jc w:val="center"/>
              <w:rPr>
                <w:rFonts w:ascii="Arial" w:hAnsi="Arial" w:cs="Arial"/>
                <w:sz w:val="22"/>
                <w:szCs w:val="22"/>
                <w:lang w:val="en-CA"/>
              </w:rPr>
            </w:pPr>
            <w:r w:rsidRPr="008526C8">
              <w:rPr>
                <w:rFonts w:ascii="Arial" w:hAnsi="Arial" w:cs="Arial"/>
                <w:sz w:val="22"/>
                <w:szCs w:val="22"/>
                <w:lang w:val="en-CA"/>
              </w:rPr>
              <w:t>$</w:t>
            </w:r>
            <w:r w:rsidR="00E50BCE">
              <w:rPr>
                <w:rFonts w:ascii="Arial" w:hAnsi="Arial" w:cs="Arial"/>
                <w:sz w:val="22"/>
                <w:szCs w:val="22"/>
                <w:lang w:val="en-CA"/>
              </w:rPr>
              <w:t>2</w:t>
            </w:r>
            <w:r w:rsidR="00E838A4">
              <w:rPr>
                <w:rFonts w:ascii="Arial" w:hAnsi="Arial" w:cs="Arial"/>
                <w:sz w:val="22"/>
                <w:szCs w:val="22"/>
                <w:lang w:val="en-CA"/>
              </w:rPr>
              <w:t>,</w:t>
            </w:r>
            <w:r w:rsidR="00E50BCE">
              <w:rPr>
                <w:rFonts w:ascii="Arial" w:hAnsi="Arial" w:cs="Arial"/>
                <w:sz w:val="22"/>
                <w:szCs w:val="22"/>
                <w:lang w:val="en-CA"/>
              </w:rPr>
              <w:t>352</w:t>
            </w:r>
            <w:r w:rsidR="001A5C4E">
              <w:rPr>
                <w:rFonts w:ascii="Arial" w:hAnsi="Arial" w:cs="Arial"/>
                <w:sz w:val="22"/>
                <w:szCs w:val="22"/>
                <w:lang w:val="en-CA"/>
              </w:rPr>
              <w:t>.00</w:t>
            </w:r>
          </w:p>
        </w:tc>
      </w:tr>
      <w:tr w:rsidR="005C0DC0" w:rsidRPr="008526C8" w:rsidTr="00E838A4">
        <w:trPr>
          <w:trHeight w:val="624"/>
        </w:trPr>
        <w:tc>
          <w:tcPr>
            <w:tcW w:w="2160" w:type="dxa"/>
            <w:tcBorders>
              <w:top w:val="single" w:sz="6" w:space="0" w:color="auto"/>
              <w:left w:val="single" w:sz="8" w:space="0" w:color="auto"/>
              <w:bottom w:val="single" w:sz="8" w:space="0" w:color="auto"/>
              <w:right w:val="nil"/>
            </w:tcBorders>
            <w:shd w:val="clear" w:color="000000" w:fill="auto"/>
            <w:vAlign w:val="center"/>
          </w:tcPr>
          <w:p w:rsidR="005C0DC0" w:rsidRPr="008526C8" w:rsidRDefault="005C0DC0" w:rsidP="005C658D">
            <w:pPr>
              <w:widowControl/>
              <w:rPr>
                <w:rFonts w:ascii="Arial" w:hAnsi="Arial" w:cs="Arial"/>
                <w:b/>
                <w:sz w:val="22"/>
                <w:szCs w:val="22"/>
                <w:lang w:val="en-CA"/>
              </w:rPr>
            </w:pPr>
            <w:r w:rsidRPr="008526C8">
              <w:rPr>
                <w:rFonts w:ascii="Arial" w:hAnsi="Arial" w:cs="Arial"/>
                <w:b/>
                <w:sz w:val="22"/>
                <w:szCs w:val="22"/>
                <w:lang w:val="en-CA"/>
              </w:rPr>
              <w:t>TOTAL</w:t>
            </w:r>
          </w:p>
        </w:tc>
        <w:tc>
          <w:tcPr>
            <w:tcW w:w="1440" w:type="dxa"/>
            <w:tcBorders>
              <w:top w:val="single" w:sz="6" w:space="0" w:color="auto"/>
              <w:left w:val="nil"/>
              <w:bottom w:val="single" w:sz="8" w:space="0" w:color="auto"/>
              <w:right w:val="nil"/>
            </w:tcBorders>
            <w:shd w:val="clear" w:color="000000" w:fill="auto"/>
            <w:vAlign w:val="center"/>
          </w:tcPr>
          <w:p w:rsidR="005C0DC0" w:rsidRPr="008526C8" w:rsidRDefault="005C0DC0" w:rsidP="005C658D">
            <w:pPr>
              <w:widowControl/>
              <w:jc w:val="center"/>
              <w:rPr>
                <w:rFonts w:ascii="Arial" w:hAnsi="Arial" w:cs="Arial"/>
                <w:b/>
                <w:sz w:val="22"/>
                <w:szCs w:val="22"/>
                <w:lang w:val="en-CA"/>
              </w:rPr>
            </w:pPr>
            <w:r w:rsidRPr="008526C8">
              <w:rPr>
                <w:rFonts w:ascii="Arial" w:hAnsi="Arial" w:cs="Arial"/>
                <w:b/>
                <w:sz w:val="22"/>
                <w:szCs w:val="22"/>
                <w:lang w:val="en-CA"/>
              </w:rPr>
              <w:t>1</w:t>
            </w:r>
            <w:r>
              <w:rPr>
                <w:rFonts w:ascii="Arial" w:hAnsi="Arial" w:cs="Arial"/>
                <w:b/>
                <w:sz w:val="22"/>
                <w:szCs w:val="22"/>
                <w:lang w:val="en-CA"/>
              </w:rPr>
              <w:t>0</w:t>
            </w:r>
          </w:p>
        </w:tc>
        <w:tc>
          <w:tcPr>
            <w:tcW w:w="1530" w:type="dxa"/>
            <w:tcBorders>
              <w:top w:val="single" w:sz="6" w:space="0" w:color="auto"/>
              <w:left w:val="nil"/>
              <w:bottom w:val="single" w:sz="8" w:space="0" w:color="auto"/>
              <w:right w:val="nil"/>
            </w:tcBorders>
            <w:shd w:val="clear" w:color="000000" w:fill="auto"/>
            <w:vAlign w:val="center"/>
          </w:tcPr>
          <w:p w:rsidR="005C0DC0" w:rsidRPr="008526C8" w:rsidRDefault="005C0DC0" w:rsidP="005C658D">
            <w:pPr>
              <w:widowControl/>
              <w:rPr>
                <w:rFonts w:ascii="Arial" w:hAnsi="Arial" w:cs="Arial"/>
                <w:b/>
                <w:sz w:val="22"/>
                <w:szCs w:val="22"/>
                <w:lang w:val="en-CA"/>
              </w:rPr>
            </w:pPr>
          </w:p>
        </w:tc>
        <w:tc>
          <w:tcPr>
            <w:tcW w:w="1350" w:type="dxa"/>
            <w:tcBorders>
              <w:top w:val="single" w:sz="6" w:space="0" w:color="auto"/>
              <w:left w:val="nil"/>
              <w:bottom w:val="single" w:sz="8" w:space="0" w:color="auto"/>
              <w:right w:val="nil"/>
            </w:tcBorders>
            <w:shd w:val="clear" w:color="000000" w:fill="auto"/>
            <w:vAlign w:val="center"/>
          </w:tcPr>
          <w:p w:rsidR="005C0DC0" w:rsidRPr="008526C8" w:rsidRDefault="00854093" w:rsidP="009757B3">
            <w:pPr>
              <w:widowControl/>
              <w:jc w:val="center"/>
              <w:rPr>
                <w:rFonts w:ascii="Arial" w:hAnsi="Arial" w:cs="Arial"/>
                <w:b/>
                <w:sz w:val="22"/>
                <w:szCs w:val="22"/>
                <w:lang w:val="en-CA"/>
              </w:rPr>
            </w:pPr>
            <w:r w:rsidRPr="008526C8">
              <w:rPr>
                <w:rFonts w:ascii="Arial" w:hAnsi="Arial" w:cs="Arial"/>
                <w:b/>
                <w:sz w:val="22"/>
                <w:szCs w:val="22"/>
                <w:lang w:val="en-CA"/>
              </w:rPr>
              <w:t>2</w:t>
            </w:r>
            <w:r w:rsidR="009757B3">
              <w:rPr>
                <w:rFonts w:ascii="Arial" w:hAnsi="Arial" w:cs="Arial"/>
                <w:b/>
                <w:sz w:val="22"/>
                <w:szCs w:val="22"/>
                <w:lang w:val="en-CA"/>
              </w:rPr>
              <w:t>88</w:t>
            </w:r>
          </w:p>
        </w:tc>
        <w:tc>
          <w:tcPr>
            <w:tcW w:w="1710" w:type="dxa"/>
            <w:tcBorders>
              <w:top w:val="single" w:sz="6" w:space="0" w:color="auto"/>
              <w:left w:val="nil"/>
              <w:bottom w:val="single" w:sz="8" w:space="0" w:color="auto"/>
              <w:right w:val="nil"/>
            </w:tcBorders>
            <w:shd w:val="clear" w:color="000000" w:fill="auto"/>
            <w:vAlign w:val="center"/>
          </w:tcPr>
          <w:p w:rsidR="005C0DC0" w:rsidRPr="008526C8" w:rsidRDefault="005C0DC0" w:rsidP="005C658D">
            <w:pPr>
              <w:widowControl/>
              <w:jc w:val="center"/>
              <w:rPr>
                <w:rFonts w:ascii="Arial" w:hAnsi="Arial" w:cs="Arial"/>
                <w:b/>
                <w:sz w:val="22"/>
                <w:szCs w:val="22"/>
                <w:lang w:val="en-CA"/>
              </w:rPr>
            </w:pPr>
          </w:p>
        </w:tc>
        <w:tc>
          <w:tcPr>
            <w:tcW w:w="1715" w:type="dxa"/>
            <w:tcBorders>
              <w:top w:val="single" w:sz="6" w:space="0" w:color="auto"/>
              <w:left w:val="nil"/>
              <w:bottom w:val="single" w:sz="8" w:space="0" w:color="auto"/>
              <w:right w:val="single" w:sz="8" w:space="0" w:color="auto"/>
            </w:tcBorders>
            <w:shd w:val="clear" w:color="000000" w:fill="auto"/>
            <w:vAlign w:val="center"/>
          </w:tcPr>
          <w:p w:rsidR="005C0DC0" w:rsidRPr="008526C8" w:rsidRDefault="00E838A4" w:rsidP="00E50BCE">
            <w:pPr>
              <w:widowControl/>
              <w:jc w:val="center"/>
              <w:rPr>
                <w:rFonts w:ascii="Arial" w:hAnsi="Arial" w:cs="Arial"/>
                <w:b/>
                <w:sz w:val="22"/>
                <w:szCs w:val="22"/>
                <w:lang w:val="en-CA"/>
              </w:rPr>
            </w:pPr>
            <w:r>
              <w:rPr>
                <w:rFonts w:ascii="Arial" w:hAnsi="Arial" w:cs="Arial"/>
                <w:b/>
                <w:sz w:val="22"/>
                <w:szCs w:val="22"/>
                <w:lang w:val="en-CA"/>
              </w:rPr>
              <w:t>$</w:t>
            </w:r>
            <w:r w:rsidR="001A5C4E">
              <w:rPr>
                <w:rFonts w:ascii="Arial" w:hAnsi="Arial" w:cs="Arial"/>
                <w:b/>
                <w:sz w:val="22"/>
                <w:szCs w:val="22"/>
                <w:lang w:val="en-CA"/>
              </w:rPr>
              <w:t>1</w:t>
            </w:r>
            <w:r w:rsidR="00E50BCE">
              <w:rPr>
                <w:rFonts w:ascii="Arial" w:hAnsi="Arial" w:cs="Arial"/>
                <w:b/>
                <w:sz w:val="22"/>
                <w:szCs w:val="22"/>
                <w:lang w:val="en-CA"/>
              </w:rPr>
              <w:t>4,112</w:t>
            </w:r>
            <w:r w:rsidR="00527159">
              <w:rPr>
                <w:rFonts w:ascii="Arial" w:hAnsi="Arial" w:cs="Arial"/>
                <w:b/>
                <w:sz w:val="22"/>
                <w:szCs w:val="22"/>
                <w:lang w:val="en-CA"/>
              </w:rPr>
              <w:t>.</w:t>
            </w:r>
            <w:r w:rsidR="001A5C4E">
              <w:rPr>
                <w:rFonts w:ascii="Arial" w:hAnsi="Arial" w:cs="Arial"/>
                <w:b/>
                <w:sz w:val="22"/>
                <w:szCs w:val="22"/>
                <w:lang w:val="en-CA"/>
              </w:rPr>
              <w:t>00</w:t>
            </w:r>
          </w:p>
        </w:tc>
      </w:tr>
    </w:tbl>
    <w:p w:rsidR="00913659" w:rsidRPr="008526C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1269A4" w:rsidRPr="008526C8" w:rsidRDefault="001269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89566A" w:rsidRPr="008526C8" w:rsidRDefault="0089566A" w:rsidP="00EF69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EF6966" w:rsidRPr="008526C8" w:rsidRDefault="00150437" w:rsidP="00EF69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8526C8">
        <w:rPr>
          <w:rFonts w:ascii="Arial" w:hAnsi="Arial" w:cs="Arial"/>
          <w:b/>
          <w:bCs/>
          <w:sz w:val="22"/>
          <w:szCs w:val="22"/>
        </w:rPr>
        <w:t>13.</w:t>
      </w:r>
      <w:r w:rsidRPr="008526C8">
        <w:rPr>
          <w:rFonts w:ascii="Arial" w:hAnsi="Arial" w:cs="Arial"/>
          <w:b/>
          <w:bCs/>
          <w:sz w:val="22"/>
          <w:szCs w:val="22"/>
        </w:rPr>
        <w:tab/>
      </w:r>
      <w:r w:rsidR="00EF6966" w:rsidRPr="008526C8">
        <w:rPr>
          <w:rFonts w:ascii="Arial" w:hAnsi="Arial" w:cs="Arial"/>
          <w:b/>
          <w:sz w:val="22"/>
          <w:szCs w:val="22"/>
        </w:rPr>
        <w:t>Provide an estimate of the total annual [non-hour] cost burden to respondents or recordkeepers resulting from the collection of information.  (Do not include the cost of any hour burden shown in Items 12 and 14).</w:t>
      </w:r>
    </w:p>
    <w:p w:rsidR="00150437" w:rsidRPr="008526C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D84534" w:rsidRPr="008526C8" w:rsidRDefault="00D84534" w:rsidP="00083C24">
      <w:pPr>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8526C8">
        <w:rPr>
          <w:rFonts w:ascii="Arial" w:hAnsi="Arial" w:cs="Arial"/>
          <w:sz w:val="22"/>
          <w:szCs w:val="22"/>
        </w:rPr>
        <w:t>There is no non</w:t>
      </w:r>
      <w:r w:rsidR="00511E90" w:rsidRPr="008526C8">
        <w:rPr>
          <w:rFonts w:ascii="Arial" w:hAnsi="Arial" w:cs="Arial"/>
          <w:sz w:val="22"/>
          <w:szCs w:val="22"/>
        </w:rPr>
        <w:t>-</w:t>
      </w:r>
      <w:r w:rsidRPr="008526C8">
        <w:rPr>
          <w:rFonts w:ascii="Arial" w:hAnsi="Arial" w:cs="Arial"/>
          <w:sz w:val="22"/>
          <w:szCs w:val="22"/>
        </w:rPr>
        <w:t>hour cost burden to applicants under this collection.  There is no fee for application, nor any fees associated with application requirements.</w:t>
      </w:r>
    </w:p>
    <w:p w:rsidR="00150437" w:rsidRPr="008526C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8526C8" w:rsidRDefault="00150437" w:rsidP="00873A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r w:rsidRPr="008526C8">
        <w:rPr>
          <w:rFonts w:ascii="Arial" w:hAnsi="Arial" w:cs="Arial"/>
          <w:b/>
          <w:bCs/>
          <w:sz w:val="22"/>
          <w:szCs w:val="22"/>
        </w:rPr>
        <w:t>14.</w:t>
      </w:r>
      <w:r w:rsidRPr="008526C8">
        <w:rPr>
          <w:rFonts w:ascii="Arial" w:hAnsi="Arial" w:cs="Arial"/>
          <w:b/>
          <w:bCs/>
          <w:sz w:val="22"/>
          <w:szCs w:val="22"/>
        </w:rPr>
        <w:tab/>
      </w:r>
      <w:r w:rsidR="00EF6966" w:rsidRPr="008526C8">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73A60" w:rsidRPr="008526C8" w:rsidRDefault="00873A60" w:rsidP="00913659">
      <w:pPr>
        <w:rPr>
          <w:rFonts w:ascii="Arial" w:hAnsi="Arial" w:cs="Arial"/>
          <w:color w:val="0000FF"/>
          <w:sz w:val="22"/>
          <w:szCs w:val="22"/>
        </w:rPr>
      </w:pPr>
    </w:p>
    <w:p w:rsidR="0089566A" w:rsidRDefault="0089566A" w:rsidP="0089566A">
      <w:pPr>
        <w:rPr>
          <w:rFonts w:ascii="Arial" w:hAnsi="Arial" w:cs="Arial"/>
          <w:sz w:val="22"/>
          <w:szCs w:val="22"/>
        </w:rPr>
      </w:pPr>
      <w:r w:rsidRPr="008526C8">
        <w:rPr>
          <w:rFonts w:ascii="Arial" w:hAnsi="Arial" w:cs="Arial"/>
          <w:sz w:val="22"/>
          <w:szCs w:val="22"/>
        </w:rPr>
        <w:t xml:space="preserve">The total estimated cost to the Federal Government for processing and reviewing proposals and reviewing reports as a result of this collection of information is </w:t>
      </w:r>
      <w:r w:rsidR="003F5E65" w:rsidRPr="00C3692E">
        <w:rPr>
          <w:rFonts w:ascii="Arial" w:hAnsi="Arial" w:cs="Arial"/>
          <w:bCs/>
          <w:sz w:val="22"/>
          <w:szCs w:val="22"/>
        </w:rPr>
        <w:fldChar w:fldCharType="begin"/>
      </w:r>
      <w:r w:rsidRPr="00C3692E">
        <w:rPr>
          <w:rFonts w:ascii="Arial" w:hAnsi="Arial" w:cs="Arial"/>
          <w:bCs/>
          <w:sz w:val="22"/>
          <w:szCs w:val="22"/>
        </w:rPr>
        <w:instrText xml:space="preserve"> =SUM(ABOVE) </w:instrText>
      </w:r>
      <w:r w:rsidR="003F5E65" w:rsidRPr="00C3692E">
        <w:rPr>
          <w:rFonts w:ascii="Arial" w:hAnsi="Arial" w:cs="Arial"/>
          <w:bCs/>
          <w:sz w:val="22"/>
          <w:szCs w:val="22"/>
        </w:rPr>
        <w:fldChar w:fldCharType="separate"/>
      </w:r>
      <w:r w:rsidRPr="00C3692E">
        <w:rPr>
          <w:rFonts w:ascii="Arial" w:hAnsi="Arial" w:cs="Arial"/>
          <w:bCs/>
          <w:noProof/>
          <w:sz w:val="22"/>
          <w:szCs w:val="22"/>
        </w:rPr>
        <w:t>$</w:t>
      </w:r>
      <w:r w:rsidR="001A5C4E">
        <w:rPr>
          <w:rFonts w:ascii="Arial" w:hAnsi="Arial" w:cs="Arial"/>
          <w:bCs/>
          <w:noProof/>
          <w:sz w:val="22"/>
          <w:szCs w:val="22"/>
        </w:rPr>
        <w:t>1</w:t>
      </w:r>
      <w:r w:rsidR="002B6222">
        <w:rPr>
          <w:rFonts w:ascii="Arial" w:hAnsi="Arial" w:cs="Arial"/>
          <w:bCs/>
          <w:noProof/>
          <w:sz w:val="22"/>
          <w:szCs w:val="22"/>
        </w:rPr>
        <w:t>7</w:t>
      </w:r>
      <w:r w:rsidR="00AA405B">
        <w:rPr>
          <w:rFonts w:ascii="Arial" w:hAnsi="Arial" w:cs="Arial"/>
          <w:bCs/>
          <w:noProof/>
          <w:sz w:val="22"/>
          <w:szCs w:val="22"/>
        </w:rPr>
        <w:t>,</w:t>
      </w:r>
      <w:r w:rsidR="002B6222">
        <w:rPr>
          <w:rFonts w:ascii="Arial" w:hAnsi="Arial" w:cs="Arial"/>
          <w:bCs/>
          <w:noProof/>
          <w:sz w:val="22"/>
          <w:szCs w:val="22"/>
        </w:rPr>
        <w:t>913.00</w:t>
      </w:r>
      <w:r w:rsidR="001A5C4E" w:rsidRPr="00C3692E" w:rsidDel="001A5C4E">
        <w:rPr>
          <w:rFonts w:ascii="Arial" w:hAnsi="Arial" w:cs="Arial"/>
          <w:bCs/>
          <w:noProof/>
          <w:sz w:val="22"/>
          <w:szCs w:val="22"/>
        </w:rPr>
        <w:t xml:space="preserve"> </w:t>
      </w:r>
      <w:r w:rsidR="003F5E65" w:rsidRPr="00C3692E">
        <w:rPr>
          <w:rFonts w:ascii="Arial" w:hAnsi="Arial" w:cs="Arial"/>
          <w:bCs/>
          <w:sz w:val="22"/>
          <w:szCs w:val="22"/>
        </w:rPr>
        <w:fldChar w:fldCharType="end"/>
      </w:r>
      <w:r w:rsidRPr="005A1777">
        <w:rPr>
          <w:rFonts w:ascii="Arial" w:hAnsi="Arial" w:cs="Arial"/>
          <w:bCs/>
          <w:sz w:val="22"/>
          <w:szCs w:val="22"/>
        </w:rPr>
        <w:t>.</w:t>
      </w:r>
      <w:r w:rsidRPr="008526C8">
        <w:rPr>
          <w:rFonts w:ascii="Arial" w:hAnsi="Arial" w:cs="Arial"/>
          <w:b/>
          <w:bCs/>
          <w:sz w:val="22"/>
          <w:szCs w:val="22"/>
        </w:rPr>
        <w:t xml:space="preserve"> </w:t>
      </w:r>
      <w:r w:rsidRPr="008526C8">
        <w:rPr>
          <w:rFonts w:ascii="Arial" w:hAnsi="Arial" w:cs="Arial"/>
          <w:sz w:val="22"/>
          <w:szCs w:val="22"/>
        </w:rPr>
        <w:t xml:space="preserve">This includes federal </w:t>
      </w:r>
      <w:r w:rsidR="00493F1E" w:rsidRPr="008526C8">
        <w:rPr>
          <w:rFonts w:ascii="Arial" w:hAnsi="Arial" w:cs="Arial"/>
          <w:sz w:val="22"/>
          <w:szCs w:val="22"/>
        </w:rPr>
        <w:t>employee’s</w:t>
      </w:r>
      <w:r w:rsidRPr="008526C8">
        <w:rPr>
          <w:rFonts w:ascii="Arial" w:hAnsi="Arial" w:cs="Arial"/>
          <w:sz w:val="22"/>
          <w:szCs w:val="22"/>
        </w:rPr>
        <w:t xml:space="preserve"> hourly wages and benefits.  Table 3 below shows Federal staff and grade levels performing various tasks associated with this information collection. We used the Office of Personnel Management Salary Table 20</w:t>
      </w:r>
      <w:r w:rsidR="000474E6">
        <w:rPr>
          <w:rFonts w:ascii="Arial" w:hAnsi="Arial" w:cs="Arial"/>
          <w:sz w:val="22"/>
          <w:szCs w:val="22"/>
        </w:rPr>
        <w:t>12</w:t>
      </w:r>
      <w:r w:rsidRPr="008526C8">
        <w:rPr>
          <w:rFonts w:ascii="Arial" w:hAnsi="Arial" w:cs="Arial"/>
          <w:sz w:val="22"/>
          <w:szCs w:val="22"/>
        </w:rPr>
        <w:t>-DCB (</w:t>
      </w:r>
      <w:r w:rsidR="000474E6" w:rsidRPr="000474E6">
        <w:rPr>
          <w:rFonts w:ascii="Arial" w:hAnsi="Arial" w:cs="Arial"/>
          <w:sz w:val="22"/>
          <w:szCs w:val="22"/>
        </w:rPr>
        <w:t>http://www.opm.gov/oca/12tables/html/gs_h.asp</w:t>
      </w:r>
      <w:r w:rsidRPr="008526C8">
        <w:rPr>
          <w:rFonts w:ascii="Arial" w:hAnsi="Arial" w:cs="Arial"/>
          <w:sz w:val="22"/>
          <w:szCs w:val="22"/>
        </w:rPr>
        <w:t>) to determine the hourly wages. We multiplied the hourly wage by 1.5 to account for benefits</w:t>
      </w:r>
      <w:r w:rsidR="006656C9">
        <w:rPr>
          <w:rFonts w:ascii="Arial" w:hAnsi="Arial" w:cs="Arial"/>
          <w:sz w:val="22"/>
          <w:szCs w:val="22"/>
        </w:rPr>
        <w:t>.</w:t>
      </w:r>
      <w:r w:rsidRPr="008526C8">
        <w:rPr>
          <w:rFonts w:ascii="Arial" w:hAnsi="Arial" w:cs="Arial"/>
          <w:sz w:val="22"/>
          <w:szCs w:val="22"/>
        </w:rPr>
        <w:t xml:space="preserve">  </w:t>
      </w:r>
    </w:p>
    <w:p w:rsidR="00631CA1" w:rsidRDefault="00631CA1" w:rsidP="0089566A">
      <w:pPr>
        <w:rPr>
          <w:rFonts w:ascii="Arial" w:hAnsi="Arial" w:cs="Arial"/>
          <w:sz w:val="22"/>
          <w:szCs w:val="22"/>
        </w:rPr>
      </w:pPr>
    </w:p>
    <w:p w:rsidR="009F58AC" w:rsidRDefault="0089566A" w:rsidP="00E50BCE">
      <w:pPr>
        <w:rPr>
          <w:rFonts w:ascii="Arial" w:hAnsi="Arial" w:cs="Arial"/>
          <w:sz w:val="22"/>
          <w:szCs w:val="22"/>
        </w:rPr>
      </w:pPr>
      <w:r w:rsidRPr="008526C8">
        <w:rPr>
          <w:rFonts w:ascii="Arial" w:hAnsi="Arial" w:cs="Arial"/>
          <w:b/>
          <w:sz w:val="22"/>
          <w:szCs w:val="22"/>
        </w:rPr>
        <w:t>Table 3. Annual Cost to the Federal Government</w:t>
      </w:r>
      <w:r w:rsidRPr="008526C8">
        <w:rPr>
          <w:rFonts w:ascii="Arial" w:hAnsi="Arial" w:cs="Arial"/>
          <w:sz w:val="22"/>
          <w:szCs w:val="22"/>
        </w:rPr>
        <w:tab/>
      </w:r>
      <w:r w:rsidR="00E50BCE">
        <w:rPr>
          <w:rFonts w:ascii="Arial" w:hAnsi="Arial" w:cs="Arial"/>
          <w:sz w:val="22"/>
          <w:szCs w:val="22"/>
        </w:rPr>
        <w:br/>
      </w:r>
    </w:p>
    <w:p w:rsidR="00E50BCE" w:rsidRPr="008526C8" w:rsidRDefault="00E50BCE" w:rsidP="00E50BCE">
      <w:pPr>
        <w:rPr>
          <w:rFonts w:ascii="Arial" w:hAnsi="Arial" w:cs="Arial"/>
          <w:sz w:val="22"/>
          <w:szCs w:val="22"/>
        </w:rPr>
      </w:pPr>
    </w:p>
    <w:tbl>
      <w:tblPr>
        <w:tblW w:w="9450" w:type="dxa"/>
        <w:tblInd w:w="108" w:type="dxa"/>
        <w:tblLayout w:type="fixed"/>
        <w:tblLook w:val="0000" w:firstRow="0" w:lastRow="0" w:firstColumn="0" w:lastColumn="0" w:noHBand="0" w:noVBand="0"/>
      </w:tblPr>
      <w:tblGrid>
        <w:gridCol w:w="2520"/>
        <w:gridCol w:w="1170"/>
        <w:gridCol w:w="990"/>
        <w:gridCol w:w="1440"/>
        <w:gridCol w:w="1890"/>
        <w:gridCol w:w="1440"/>
      </w:tblGrid>
      <w:tr w:rsidR="009F58AC" w:rsidRPr="008526C8" w:rsidTr="009E3578">
        <w:trPr>
          <w:trHeight w:val="836"/>
        </w:trPr>
        <w:tc>
          <w:tcPr>
            <w:tcW w:w="2520" w:type="dxa"/>
            <w:tcBorders>
              <w:top w:val="single" w:sz="4" w:space="0" w:color="auto"/>
              <w:left w:val="single" w:sz="4" w:space="0" w:color="auto"/>
              <w:bottom w:val="single" w:sz="4" w:space="0" w:color="auto"/>
              <w:right w:val="single" w:sz="4" w:space="0" w:color="auto"/>
            </w:tcBorders>
            <w:shd w:val="clear" w:color="auto" w:fill="C0C0C0"/>
          </w:tcPr>
          <w:p w:rsidR="009F58AC" w:rsidRPr="00E50BCE" w:rsidRDefault="009F58AC" w:rsidP="009F58AC">
            <w:pPr>
              <w:widowControl/>
              <w:autoSpaceDE/>
              <w:autoSpaceDN/>
              <w:adjustRightInd/>
              <w:jc w:val="center"/>
              <w:rPr>
                <w:rFonts w:ascii="Arial" w:hAnsi="Arial" w:cs="Arial"/>
                <w:b/>
                <w:bCs/>
              </w:rPr>
            </w:pPr>
            <w:r w:rsidRPr="00E50BCE">
              <w:rPr>
                <w:rFonts w:ascii="Arial" w:hAnsi="Arial" w:cs="Arial"/>
                <w:b/>
                <w:bCs/>
              </w:rPr>
              <w:t>Position</w:t>
            </w:r>
          </w:p>
        </w:tc>
        <w:tc>
          <w:tcPr>
            <w:tcW w:w="1170" w:type="dxa"/>
            <w:tcBorders>
              <w:top w:val="single" w:sz="4" w:space="0" w:color="auto"/>
              <w:left w:val="nil"/>
              <w:bottom w:val="single" w:sz="4" w:space="0" w:color="auto"/>
              <w:right w:val="single" w:sz="4" w:space="0" w:color="auto"/>
            </w:tcBorders>
            <w:shd w:val="clear" w:color="auto" w:fill="C0C0C0"/>
          </w:tcPr>
          <w:p w:rsidR="009F58AC" w:rsidRPr="00E50BCE" w:rsidRDefault="009F58AC" w:rsidP="009F58AC">
            <w:pPr>
              <w:widowControl/>
              <w:autoSpaceDE/>
              <w:autoSpaceDN/>
              <w:adjustRightInd/>
              <w:jc w:val="center"/>
              <w:rPr>
                <w:rFonts w:ascii="Arial" w:hAnsi="Arial" w:cs="Arial"/>
                <w:b/>
                <w:bCs/>
              </w:rPr>
            </w:pPr>
            <w:r w:rsidRPr="00E50BCE">
              <w:rPr>
                <w:rFonts w:ascii="Arial" w:hAnsi="Arial" w:cs="Arial"/>
                <w:b/>
                <w:bCs/>
              </w:rPr>
              <w:t>Grade/</w:t>
            </w:r>
          </w:p>
          <w:p w:rsidR="009F58AC" w:rsidRPr="00E50BCE" w:rsidRDefault="009F58AC" w:rsidP="009F58AC">
            <w:pPr>
              <w:widowControl/>
              <w:autoSpaceDE/>
              <w:autoSpaceDN/>
              <w:adjustRightInd/>
              <w:jc w:val="center"/>
              <w:rPr>
                <w:rFonts w:ascii="Arial" w:hAnsi="Arial" w:cs="Arial"/>
                <w:b/>
                <w:bCs/>
              </w:rPr>
            </w:pPr>
            <w:r w:rsidRPr="00E50BCE">
              <w:rPr>
                <w:rFonts w:ascii="Arial" w:hAnsi="Arial" w:cs="Arial"/>
                <w:b/>
                <w:bCs/>
              </w:rPr>
              <w:t>Step</w:t>
            </w:r>
          </w:p>
        </w:tc>
        <w:tc>
          <w:tcPr>
            <w:tcW w:w="990" w:type="dxa"/>
            <w:tcBorders>
              <w:top w:val="single" w:sz="4" w:space="0" w:color="auto"/>
              <w:left w:val="nil"/>
              <w:bottom w:val="single" w:sz="4" w:space="0" w:color="auto"/>
              <w:right w:val="single" w:sz="4" w:space="0" w:color="auto"/>
            </w:tcBorders>
            <w:shd w:val="clear" w:color="auto" w:fill="C0C0C0"/>
          </w:tcPr>
          <w:p w:rsidR="009F58AC" w:rsidRPr="00E50BCE" w:rsidRDefault="009F58AC" w:rsidP="009F58AC">
            <w:pPr>
              <w:widowControl/>
              <w:autoSpaceDE/>
              <w:autoSpaceDN/>
              <w:adjustRightInd/>
              <w:jc w:val="center"/>
              <w:rPr>
                <w:rFonts w:ascii="Arial" w:hAnsi="Arial" w:cs="Arial"/>
                <w:b/>
                <w:bCs/>
              </w:rPr>
            </w:pPr>
            <w:r w:rsidRPr="00E50BCE">
              <w:rPr>
                <w:rFonts w:ascii="Arial" w:hAnsi="Arial" w:cs="Arial"/>
                <w:b/>
                <w:bCs/>
              </w:rPr>
              <w:t>Hourly Rate</w:t>
            </w:r>
          </w:p>
        </w:tc>
        <w:tc>
          <w:tcPr>
            <w:tcW w:w="1440" w:type="dxa"/>
            <w:tcBorders>
              <w:top w:val="single" w:sz="4" w:space="0" w:color="auto"/>
              <w:left w:val="nil"/>
              <w:bottom w:val="single" w:sz="4" w:space="0" w:color="auto"/>
              <w:right w:val="single" w:sz="4" w:space="0" w:color="auto"/>
            </w:tcBorders>
            <w:shd w:val="clear" w:color="auto" w:fill="C0C0C0"/>
            <w:vAlign w:val="center"/>
          </w:tcPr>
          <w:p w:rsidR="009F58AC" w:rsidRPr="00E50BCE" w:rsidRDefault="009F58AC" w:rsidP="009F58AC">
            <w:pPr>
              <w:widowControl/>
              <w:autoSpaceDE/>
              <w:autoSpaceDN/>
              <w:adjustRightInd/>
              <w:jc w:val="center"/>
              <w:rPr>
                <w:rFonts w:ascii="Arial" w:hAnsi="Arial" w:cs="Arial"/>
                <w:b/>
                <w:bCs/>
              </w:rPr>
            </w:pPr>
            <w:r w:rsidRPr="00E50BCE">
              <w:rPr>
                <w:rFonts w:ascii="Arial" w:hAnsi="Arial" w:cs="Arial"/>
                <w:b/>
                <w:bCs/>
              </w:rPr>
              <w:t>Hourly Rate incl. benefits</w:t>
            </w:r>
          </w:p>
          <w:p w:rsidR="009F58AC" w:rsidRPr="00E50BCE" w:rsidRDefault="009F58AC" w:rsidP="009F58AC">
            <w:pPr>
              <w:widowControl/>
              <w:autoSpaceDE/>
              <w:autoSpaceDN/>
              <w:adjustRightInd/>
              <w:jc w:val="center"/>
              <w:rPr>
                <w:rFonts w:ascii="Arial" w:hAnsi="Arial" w:cs="Arial"/>
              </w:rPr>
            </w:pPr>
            <w:r w:rsidRPr="00E50BCE">
              <w:rPr>
                <w:rFonts w:ascii="Arial" w:hAnsi="Arial" w:cs="Arial"/>
                <w:b/>
                <w:bCs/>
              </w:rPr>
              <w:t>(1.5 x hourly pay rate)</w:t>
            </w:r>
          </w:p>
        </w:tc>
        <w:tc>
          <w:tcPr>
            <w:tcW w:w="1890" w:type="dxa"/>
            <w:tcBorders>
              <w:top w:val="single" w:sz="4" w:space="0" w:color="auto"/>
              <w:left w:val="nil"/>
              <w:bottom w:val="single" w:sz="4" w:space="0" w:color="auto"/>
              <w:right w:val="single" w:sz="4" w:space="0" w:color="auto"/>
            </w:tcBorders>
            <w:shd w:val="clear" w:color="auto" w:fill="C0C0C0"/>
            <w:vAlign w:val="center"/>
          </w:tcPr>
          <w:p w:rsidR="009F58AC" w:rsidRPr="00E50BCE" w:rsidRDefault="009F58AC" w:rsidP="009F58AC">
            <w:pPr>
              <w:widowControl/>
              <w:autoSpaceDE/>
              <w:autoSpaceDN/>
              <w:adjustRightInd/>
              <w:jc w:val="center"/>
              <w:rPr>
                <w:rFonts w:ascii="Arial" w:hAnsi="Arial" w:cs="Arial"/>
                <w:b/>
                <w:bCs/>
              </w:rPr>
            </w:pPr>
            <w:r w:rsidRPr="00E50BCE">
              <w:rPr>
                <w:rFonts w:ascii="Arial" w:hAnsi="Arial" w:cs="Arial"/>
                <w:b/>
                <w:bCs/>
              </w:rPr>
              <w:t>Estimated time spent by Federal Employees</w:t>
            </w:r>
          </w:p>
          <w:p w:rsidR="009F58AC" w:rsidRPr="00E50BCE" w:rsidRDefault="009F58AC" w:rsidP="009F58AC">
            <w:pPr>
              <w:widowControl/>
              <w:autoSpaceDE/>
              <w:autoSpaceDN/>
              <w:adjustRightInd/>
              <w:jc w:val="center"/>
              <w:rPr>
                <w:rFonts w:ascii="Arial" w:hAnsi="Arial" w:cs="Arial"/>
                <w:b/>
                <w:bCs/>
              </w:rPr>
            </w:pPr>
            <w:r w:rsidRPr="00E50BCE">
              <w:rPr>
                <w:rFonts w:ascii="Arial" w:hAnsi="Arial" w:cs="Arial"/>
                <w:b/>
                <w:bCs/>
              </w:rPr>
              <w:t>(hours)</w:t>
            </w:r>
          </w:p>
        </w:tc>
        <w:tc>
          <w:tcPr>
            <w:tcW w:w="1440" w:type="dxa"/>
            <w:tcBorders>
              <w:top w:val="single" w:sz="4" w:space="0" w:color="auto"/>
              <w:left w:val="nil"/>
              <w:bottom w:val="single" w:sz="4" w:space="0" w:color="auto"/>
              <w:right w:val="single" w:sz="4" w:space="0" w:color="auto"/>
            </w:tcBorders>
            <w:shd w:val="clear" w:color="auto" w:fill="C0C0C0"/>
          </w:tcPr>
          <w:p w:rsidR="009F58AC" w:rsidRPr="00E50BCE" w:rsidRDefault="009F58AC" w:rsidP="009F58AC">
            <w:pPr>
              <w:widowControl/>
              <w:autoSpaceDE/>
              <w:autoSpaceDN/>
              <w:adjustRightInd/>
              <w:jc w:val="center"/>
              <w:rPr>
                <w:rFonts w:ascii="Arial" w:hAnsi="Arial" w:cs="Arial"/>
                <w:b/>
                <w:bCs/>
              </w:rPr>
            </w:pPr>
            <w:r w:rsidRPr="00E50BCE">
              <w:rPr>
                <w:rFonts w:ascii="Arial" w:hAnsi="Arial" w:cs="Arial"/>
                <w:b/>
                <w:bCs/>
              </w:rPr>
              <w:t>Annual Cost</w:t>
            </w:r>
          </w:p>
        </w:tc>
      </w:tr>
      <w:tr w:rsidR="009F58AC" w:rsidRPr="008526C8" w:rsidTr="009E3578">
        <w:trPr>
          <w:trHeight w:val="566"/>
        </w:trPr>
        <w:tc>
          <w:tcPr>
            <w:tcW w:w="2520" w:type="dxa"/>
            <w:tcBorders>
              <w:top w:val="nil"/>
              <w:left w:val="single" w:sz="4" w:space="0" w:color="auto"/>
              <w:bottom w:val="single" w:sz="4" w:space="0" w:color="auto"/>
              <w:right w:val="single" w:sz="4" w:space="0" w:color="auto"/>
            </w:tcBorders>
            <w:shd w:val="clear" w:color="auto" w:fill="auto"/>
            <w:vAlign w:val="center"/>
          </w:tcPr>
          <w:p w:rsidR="009F58AC" w:rsidRPr="00E50BCE" w:rsidRDefault="00EF69D6" w:rsidP="00C50783">
            <w:pPr>
              <w:widowControl/>
              <w:autoSpaceDE/>
              <w:autoSpaceDN/>
              <w:adjustRightInd/>
              <w:rPr>
                <w:rFonts w:ascii="Arial" w:hAnsi="Arial" w:cs="Arial"/>
              </w:rPr>
            </w:pPr>
            <w:r w:rsidRPr="00E50BCE">
              <w:rPr>
                <w:rFonts w:ascii="Arial" w:hAnsi="Arial" w:cs="Arial"/>
              </w:rPr>
              <w:t xml:space="preserve">Program </w:t>
            </w:r>
            <w:r w:rsidR="009F58AC" w:rsidRPr="00E50BCE">
              <w:rPr>
                <w:rFonts w:ascii="Arial" w:hAnsi="Arial" w:cs="Arial"/>
              </w:rPr>
              <w:t>Coordinator</w:t>
            </w:r>
          </w:p>
        </w:tc>
        <w:tc>
          <w:tcPr>
            <w:tcW w:w="1170" w:type="dxa"/>
            <w:tcBorders>
              <w:top w:val="nil"/>
              <w:left w:val="nil"/>
              <w:bottom w:val="single" w:sz="4" w:space="0" w:color="auto"/>
              <w:right w:val="single" w:sz="4" w:space="0" w:color="auto"/>
            </w:tcBorders>
            <w:shd w:val="clear" w:color="auto" w:fill="auto"/>
            <w:vAlign w:val="center"/>
          </w:tcPr>
          <w:p w:rsidR="009F58AC" w:rsidRPr="00E50BCE" w:rsidRDefault="00C50783" w:rsidP="00537CCE">
            <w:pPr>
              <w:widowControl/>
              <w:autoSpaceDE/>
              <w:autoSpaceDN/>
              <w:adjustRightInd/>
              <w:jc w:val="center"/>
              <w:rPr>
                <w:rFonts w:ascii="Arial" w:hAnsi="Arial" w:cs="Arial"/>
              </w:rPr>
            </w:pPr>
            <w:r w:rsidRPr="00E50BCE">
              <w:rPr>
                <w:rFonts w:ascii="Arial" w:hAnsi="Arial" w:cs="Arial"/>
              </w:rPr>
              <w:t>GS-</w:t>
            </w:r>
            <w:r w:rsidR="00E63957" w:rsidRPr="00E50BCE">
              <w:rPr>
                <w:rFonts w:ascii="Arial" w:hAnsi="Arial" w:cs="Arial"/>
              </w:rPr>
              <w:t>14/</w:t>
            </w:r>
            <w:r w:rsidR="00537CCE" w:rsidRPr="00E50BCE">
              <w:rPr>
                <w:rFonts w:ascii="Arial" w:hAnsi="Arial" w:cs="Arial"/>
              </w:rPr>
              <w:t>5</w:t>
            </w:r>
          </w:p>
        </w:tc>
        <w:tc>
          <w:tcPr>
            <w:tcW w:w="990" w:type="dxa"/>
            <w:tcBorders>
              <w:top w:val="nil"/>
              <w:left w:val="nil"/>
              <w:bottom w:val="single" w:sz="4" w:space="0" w:color="auto"/>
              <w:right w:val="single" w:sz="4" w:space="0" w:color="auto"/>
            </w:tcBorders>
            <w:shd w:val="clear" w:color="auto" w:fill="auto"/>
            <w:vAlign w:val="center"/>
          </w:tcPr>
          <w:p w:rsidR="009F58AC" w:rsidRPr="00E50BCE" w:rsidRDefault="009E3578" w:rsidP="002B6222">
            <w:pPr>
              <w:widowControl/>
              <w:autoSpaceDE/>
              <w:autoSpaceDN/>
              <w:adjustRightInd/>
              <w:jc w:val="center"/>
              <w:rPr>
                <w:rFonts w:ascii="Arial" w:hAnsi="Arial" w:cs="Arial"/>
              </w:rPr>
            </w:pPr>
            <w:r w:rsidRPr="00E50BCE">
              <w:rPr>
                <w:rFonts w:ascii="Arial" w:hAnsi="Arial" w:cs="Arial"/>
              </w:rPr>
              <w:t>$</w:t>
            </w:r>
            <w:r w:rsidR="00537CCE" w:rsidRPr="00E50BCE">
              <w:rPr>
                <w:rFonts w:ascii="Arial" w:hAnsi="Arial" w:cs="Arial"/>
              </w:rPr>
              <w:t>57.</w:t>
            </w:r>
            <w:r w:rsidR="002B6222" w:rsidRPr="00E50BCE">
              <w:rPr>
                <w:rFonts w:ascii="Arial" w:hAnsi="Arial" w:cs="Arial"/>
              </w:rPr>
              <w:t>13</w:t>
            </w:r>
          </w:p>
        </w:tc>
        <w:tc>
          <w:tcPr>
            <w:tcW w:w="1440" w:type="dxa"/>
            <w:tcBorders>
              <w:top w:val="nil"/>
              <w:left w:val="nil"/>
              <w:bottom w:val="single" w:sz="4" w:space="0" w:color="auto"/>
              <w:right w:val="single" w:sz="4" w:space="0" w:color="auto"/>
            </w:tcBorders>
            <w:shd w:val="clear" w:color="auto" w:fill="auto"/>
            <w:vAlign w:val="center"/>
          </w:tcPr>
          <w:p w:rsidR="009F58AC" w:rsidRPr="00E50BCE" w:rsidRDefault="009E3578" w:rsidP="002B6222">
            <w:pPr>
              <w:widowControl/>
              <w:autoSpaceDE/>
              <w:autoSpaceDN/>
              <w:adjustRightInd/>
              <w:jc w:val="center"/>
              <w:rPr>
                <w:rFonts w:ascii="Arial" w:hAnsi="Arial" w:cs="Arial"/>
              </w:rPr>
            </w:pPr>
            <w:r w:rsidRPr="00E50BCE">
              <w:rPr>
                <w:rFonts w:ascii="Arial" w:hAnsi="Arial" w:cs="Arial"/>
              </w:rPr>
              <w:t>$</w:t>
            </w:r>
            <w:r w:rsidR="00537CCE" w:rsidRPr="00E50BCE">
              <w:rPr>
                <w:rFonts w:ascii="Arial" w:hAnsi="Arial" w:cs="Arial"/>
              </w:rPr>
              <w:t>8</w:t>
            </w:r>
            <w:r w:rsidR="002B6222" w:rsidRPr="00E50BCE">
              <w:rPr>
                <w:rFonts w:ascii="Arial" w:hAnsi="Arial" w:cs="Arial"/>
              </w:rPr>
              <w:t>5</w:t>
            </w:r>
            <w:r w:rsidR="00537CCE" w:rsidRPr="00E50BCE">
              <w:rPr>
                <w:rFonts w:ascii="Arial" w:hAnsi="Arial" w:cs="Arial"/>
              </w:rPr>
              <w:t>.</w:t>
            </w:r>
            <w:r w:rsidR="002B6222" w:rsidRPr="00E50BCE">
              <w:rPr>
                <w:rFonts w:ascii="Arial" w:hAnsi="Arial" w:cs="Arial"/>
              </w:rPr>
              <w:t>70</w:t>
            </w:r>
          </w:p>
        </w:tc>
        <w:tc>
          <w:tcPr>
            <w:tcW w:w="1890" w:type="dxa"/>
            <w:tcBorders>
              <w:top w:val="nil"/>
              <w:left w:val="nil"/>
              <w:bottom w:val="single" w:sz="4" w:space="0" w:color="auto"/>
              <w:right w:val="single" w:sz="4" w:space="0" w:color="auto"/>
            </w:tcBorders>
            <w:shd w:val="clear" w:color="auto" w:fill="auto"/>
            <w:vAlign w:val="center"/>
          </w:tcPr>
          <w:p w:rsidR="009F58AC" w:rsidRPr="00E50BCE" w:rsidRDefault="00280FE8" w:rsidP="009E3578">
            <w:pPr>
              <w:widowControl/>
              <w:autoSpaceDE/>
              <w:autoSpaceDN/>
              <w:adjustRightInd/>
              <w:jc w:val="center"/>
              <w:rPr>
                <w:rFonts w:ascii="Arial" w:hAnsi="Arial" w:cs="Arial"/>
              </w:rPr>
            </w:pPr>
            <w:r w:rsidRPr="00E50BCE">
              <w:rPr>
                <w:rFonts w:ascii="Arial" w:hAnsi="Arial" w:cs="Arial"/>
              </w:rPr>
              <w:t>100</w:t>
            </w:r>
          </w:p>
        </w:tc>
        <w:tc>
          <w:tcPr>
            <w:tcW w:w="1440" w:type="dxa"/>
            <w:tcBorders>
              <w:top w:val="nil"/>
              <w:left w:val="nil"/>
              <w:bottom w:val="single" w:sz="4" w:space="0" w:color="auto"/>
              <w:right w:val="single" w:sz="4" w:space="0" w:color="auto"/>
            </w:tcBorders>
            <w:shd w:val="clear" w:color="auto" w:fill="auto"/>
            <w:vAlign w:val="center"/>
          </w:tcPr>
          <w:p w:rsidR="009F58AC" w:rsidRPr="00E50BCE" w:rsidRDefault="009E3578" w:rsidP="002B6222">
            <w:pPr>
              <w:widowControl/>
              <w:autoSpaceDE/>
              <w:autoSpaceDN/>
              <w:adjustRightInd/>
              <w:jc w:val="center"/>
              <w:rPr>
                <w:rFonts w:ascii="Arial" w:hAnsi="Arial" w:cs="Arial"/>
              </w:rPr>
            </w:pPr>
            <w:r w:rsidRPr="00E50BCE">
              <w:rPr>
                <w:rFonts w:ascii="Arial" w:hAnsi="Arial" w:cs="Arial"/>
              </w:rPr>
              <w:t>$</w:t>
            </w:r>
            <w:r w:rsidR="00537CCE" w:rsidRPr="00E50BCE">
              <w:rPr>
                <w:rFonts w:ascii="Arial" w:hAnsi="Arial" w:cs="Arial"/>
              </w:rPr>
              <w:t>8</w:t>
            </w:r>
            <w:r w:rsidR="00E838A4" w:rsidRPr="00E50BCE">
              <w:rPr>
                <w:rFonts w:ascii="Arial" w:hAnsi="Arial" w:cs="Arial"/>
              </w:rPr>
              <w:t>,</w:t>
            </w:r>
            <w:r w:rsidR="002B6222" w:rsidRPr="00E50BCE">
              <w:rPr>
                <w:rFonts w:ascii="Arial" w:hAnsi="Arial" w:cs="Arial"/>
              </w:rPr>
              <w:t>570</w:t>
            </w:r>
            <w:r w:rsidRPr="00E50BCE">
              <w:rPr>
                <w:rFonts w:ascii="Arial" w:hAnsi="Arial" w:cs="Arial"/>
              </w:rPr>
              <w:t>.00</w:t>
            </w:r>
          </w:p>
        </w:tc>
      </w:tr>
      <w:tr w:rsidR="00C50783" w:rsidRPr="008526C8" w:rsidTr="009E3578">
        <w:trPr>
          <w:trHeight w:val="510"/>
        </w:trPr>
        <w:tc>
          <w:tcPr>
            <w:tcW w:w="2520" w:type="dxa"/>
            <w:tcBorders>
              <w:top w:val="nil"/>
              <w:left w:val="single" w:sz="4" w:space="0" w:color="auto"/>
              <w:bottom w:val="single" w:sz="4" w:space="0" w:color="auto"/>
              <w:right w:val="single" w:sz="4" w:space="0" w:color="auto"/>
            </w:tcBorders>
            <w:shd w:val="clear" w:color="auto" w:fill="auto"/>
            <w:vAlign w:val="center"/>
          </w:tcPr>
          <w:p w:rsidR="00C50783" w:rsidRPr="00E50BCE" w:rsidRDefault="00EF69D6" w:rsidP="00C50783">
            <w:pPr>
              <w:widowControl/>
              <w:autoSpaceDE/>
              <w:autoSpaceDN/>
              <w:adjustRightInd/>
              <w:rPr>
                <w:rFonts w:ascii="Arial" w:hAnsi="Arial" w:cs="Arial"/>
              </w:rPr>
            </w:pPr>
            <w:r w:rsidRPr="00E50BCE">
              <w:rPr>
                <w:rFonts w:ascii="Arial" w:hAnsi="Arial" w:cs="Arial"/>
              </w:rPr>
              <w:t xml:space="preserve">Grants Program </w:t>
            </w:r>
            <w:r w:rsidR="00E63957" w:rsidRPr="00E50BCE">
              <w:rPr>
                <w:rFonts w:ascii="Arial" w:hAnsi="Arial" w:cs="Arial"/>
              </w:rPr>
              <w:t>Officer</w:t>
            </w:r>
          </w:p>
        </w:tc>
        <w:tc>
          <w:tcPr>
            <w:tcW w:w="1170" w:type="dxa"/>
            <w:tcBorders>
              <w:top w:val="nil"/>
              <w:left w:val="nil"/>
              <w:bottom w:val="single" w:sz="4" w:space="0" w:color="auto"/>
              <w:right w:val="single" w:sz="4" w:space="0" w:color="auto"/>
            </w:tcBorders>
            <w:shd w:val="clear" w:color="auto" w:fill="auto"/>
            <w:vAlign w:val="center"/>
          </w:tcPr>
          <w:p w:rsidR="00C50783" w:rsidRPr="00E50BCE" w:rsidRDefault="00280FE8" w:rsidP="009E3578">
            <w:pPr>
              <w:widowControl/>
              <w:autoSpaceDE/>
              <w:autoSpaceDN/>
              <w:adjustRightInd/>
              <w:jc w:val="center"/>
              <w:rPr>
                <w:rFonts w:ascii="Arial" w:hAnsi="Arial" w:cs="Arial"/>
              </w:rPr>
            </w:pPr>
            <w:r w:rsidRPr="00E50BCE">
              <w:rPr>
                <w:rFonts w:ascii="Arial" w:hAnsi="Arial" w:cs="Arial"/>
              </w:rPr>
              <w:t>GS-</w:t>
            </w:r>
            <w:r w:rsidR="00C50783" w:rsidRPr="00E50BCE">
              <w:rPr>
                <w:rFonts w:ascii="Arial" w:hAnsi="Arial" w:cs="Arial"/>
              </w:rPr>
              <w:t>15</w:t>
            </w:r>
            <w:r w:rsidR="009E3578" w:rsidRPr="00E50BCE">
              <w:rPr>
                <w:rFonts w:ascii="Arial" w:hAnsi="Arial" w:cs="Arial"/>
              </w:rPr>
              <w:t>/5</w:t>
            </w:r>
          </w:p>
        </w:tc>
        <w:tc>
          <w:tcPr>
            <w:tcW w:w="990" w:type="dxa"/>
            <w:tcBorders>
              <w:top w:val="nil"/>
              <w:left w:val="nil"/>
              <w:bottom w:val="single" w:sz="4" w:space="0" w:color="auto"/>
              <w:right w:val="single" w:sz="4" w:space="0" w:color="auto"/>
            </w:tcBorders>
            <w:shd w:val="clear" w:color="auto" w:fill="auto"/>
            <w:vAlign w:val="center"/>
          </w:tcPr>
          <w:p w:rsidR="00C50783" w:rsidRPr="00E50BCE" w:rsidRDefault="009E3578" w:rsidP="002B6222">
            <w:pPr>
              <w:widowControl/>
              <w:autoSpaceDE/>
              <w:autoSpaceDN/>
              <w:adjustRightInd/>
              <w:jc w:val="center"/>
              <w:rPr>
                <w:rFonts w:ascii="Arial" w:hAnsi="Arial" w:cs="Arial"/>
              </w:rPr>
            </w:pPr>
            <w:r w:rsidRPr="00E50BCE">
              <w:rPr>
                <w:rFonts w:ascii="Arial" w:hAnsi="Arial" w:cs="Arial"/>
              </w:rPr>
              <w:t>$</w:t>
            </w:r>
            <w:r w:rsidR="00537CCE" w:rsidRPr="00E50BCE">
              <w:rPr>
                <w:rFonts w:ascii="Arial" w:hAnsi="Arial" w:cs="Arial"/>
              </w:rPr>
              <w:t>67.</w:t>
            </w:r>
            <w:r w:rsidR="002B6222" w:rsidRPr="00E50BCE">
              <w:rPr>
                <w:rFonts w:ascii="Arial" w:hAnsi="Arial" w:cs="Arial"/>
              </w:rPr>
              <w:t>21</w:t>
            </w:r>
          </w:p>
        </w:tc>
        <w:tc>
          <w:tcPr>
            <w:tcW w:w="1440" w:type="dxa"/>
            <w:tcBorders>
              <w:top w:val="nil"/>
              <w:left w:val="nil"/>
              <w:bottom w:val="single" w:sz="4" w:space="0" w:color="auto"/>
              <w:right w:val="single" w:sz="4" w:space="0" w:color="auto"/>
            </w:tcBorders>
            <w:shd w:val="clear" w:color="auto" w:fill="auto"/>
            <w:vAlign w:val="center"/>
          </w:tcPr>
          <w:p w:rsidR="00C50783" w:rsidRPr="00E50BCE" w:rsidRDefault="009E3578" w:rsidP="002B6222">
            <w:pPr>
              <w:widowControl/>
              <w:autoSpaceDE/>
              <w:autoSpaceDN/>
              <w:adjustRightInd/>
              <w:jc w:val="center"/>
              <w:rPr>
                <w:rFonts w:ascii="Arial" w:hAnsi="Arial" w:cs="Arial"/>
              </w:rPr>
            </w:pPr>
            <w:r w:rsidRPr="00E50BCE">
              <w:rPr>
                <w:rFonts w:ascii="Arial" w:hAnsi="Arial" w:cs="Arial"/>
              </w:rPr>
              <w:t>$</w:t>
            </w:r>
            <w:r w:rsidR="00537CCE" w:rsidRPr="00E50BCE">
              <w:rPr>
                <w:rFonts w:ascii="Arial" w:hAnsi="Arial" w:cs="Arial"/>
              </w:rPr>
              <w:t>10</w:t>
            </w:r>
            <w:r w:rsidR="002B6222" w:rsidRPr="00E50BCE">
              <w:rPr>
                <w:rFonts w:ascii="Arial" w:hAnsi="Arial" w:cs="Arial"/>
              </w:rPr>
              <w:t>0.82</w:t>
            </w:r>
          </w:p>
        </w:tc>
        <w:tc>
          <w:tcPr>
            <w:tcW w:w="1890" w:type="dxa"/>
            <w:tcBorders>
              <w:top w:val="nil"/>
              <w:left w:val="nil"/>
              <w:bottom w:val="single" w:sz="4" w:space="0" w:color="auto"/>
              <w:right w:val="single" w:sz="4" w:space="0" w:color="auto"/>
            </w:tcBorders>
            <w:shd w:val="clear" w:color="auto" w:fill="auto"/>
            <w:vAlign w:val="center"/>
          </w:tcPr>
          <w:p w:rsidR="00C50783" w:rsidRPr="00E50BCE" w:rsidRDefault="00280FE8" w:rsidP="009E3578">
            <w:pPr>
              <w:widowControl/>
              <w:autoSpaceDE/>
              <w:autoSpaceDN/>
              <w:adjustRightInd/>
              <w:jc w:val="center"/>
              <w:rPr>
                <w:rFonts w:ascii="Arial" w:hAnsi="Arial" w:cs="Arial"/>
              </w:rPr>
            </w:pPr>
            <w:r w:rsidRPr="00E50BCE">
              <w:rPr>
                <w:rFonts w:ascii="Arial" w:hAnsi="Arial" w:cs="Arial"/>
              </w:rPr>
              <w:t>24</w:t>
            </w:r>
          </w:p>
        </w:tc>
        <w:tc>
          <w:tcPr>
            <w:tcW w:w="1440" w:type="dxa"/>
            <w:tcBorders>
              <w:top w:val="nil"/>
              <w:left w:val="nil"/>
              <w:bottom w:val="single" w:sz="4" w:space="0" w:color="auto"/>
              <w:right w:val="single" w:sz="4" w:space="0" w:color="auto"/>
            </w:tcBorders>
            <w:shd w:val="clear" w:color="auto" w:fill="auto"/>
            <w:vAlign w:val="center"/>
          </w:tcPr>
          <w:p w:rsidR="00C50783" w:rsidRPr="00E50BCE" w:rsidRDefault="009E3578" w:rsidP="002B6222">
            <w:pPr>
              <w:widowControl/>
              <w:autoSpaceDE/>
              <w:autoSpaceDN/>
              <w:adjustRightInd/>
              <w:jc w:val="center"/>
              <w:rPr>
                <w:rFonts w:ascii="Arial" w:hAnsi="Arial" w:cs="Arial"/>
              </w:rPr>
            </w:pPr>
            <w:r w:rsidRPr="00E50BCE">
              <w:rPr>
                <w:rFonts w:ascii="Arial" w:hAnsi="Arial" w:cs="Arial"/>
              </w:rPr>
              <w:t>$</w:t>
            </w:r>
            <w:r w:rsidR="00537CCE" w:rsidRPr="00E50BCE">
              <w:rPr>
                <w:rFonts w:ascii="Arial" w:hAnsi="Arial" w:cs="Arial"/>
              </w:rPr>
              <w:t>2</w:t>
            </w:r>
            <w:r w:rsidR="00E838A4" w:rsidRPr="00E50BCE">
              <w:rPr>
                <w:rFonts w:ascii="Arial" w:hAnsi="Arial" w:cs="Arial"/>
              </w:rPr>
              <w:t>,</w:t>
            </w:r>
            <w:r w:rsidR="00537CCE" w:rsidRPr="00E50BCE">
              <w:rPr>
                <w:rFonts w:ascii="Arial" w:hAnsi="Arial" w:cs="Arial"/>
              </w:rPr>
              <w:t>4</w:t>
            </w:r>
            <w:r w:rsidR="002B6222" w:rsidRPr="00E50BCE">
              <w:rPr>
                <w:rFonts w:ascii="Arial" w:hAnsi="Arial" w:cs="Arial"/>
              </w:rPr>
              <w:t>20.00</w:t>
            </w:r>
          </w:p>
        </w:tc>
      </w:tr>
      <w:tr w:rsidR="009F58AC" w:rsidRPr="008526C8" w:rsidTr="009E3578">
        <w:trPr>
          <w:trHeight w:val="510"/>
        </w:trPr>
        <w:tc>
          <w:tcPr>
            <w:tcW w:w="2520" w:type="dxa"/>
            <w:tcBorders>
              <w:top w:val="nil"/>
              <w:left w:val="single" w:sz="4" w:space="0" w:color="auto"/>
              <w:bottom w:val="single" w:sz="4" w:space="0" w:color="auto"/>
              <w:right w:val="single" w:sz="4" w:space="0" w:color="auto"/>
            </w:tcBorders>
            <w:shd w:val="clear" w:color="auto" w:fill="auto"/>
            <w:vAlign w:val="center"/>
          </w:tcPr>
          <w:p w:rsidR="009F58AC" w:rsidRPr="00E50BCE" w:rsidRDefault="00EF69D6" w:rsidP="00C50783">
            <w:pPr>
              <w:widowControl/>
              <w:autoSpaceDE/>
              <w:autoSpaceDN/>
              <w:adjustRightInd/>
              <w:rPr>
                <w:rFonts w:ascii="Arial" w:hAnsi="Arial" w:cs="Arial"/>
              </w:rPr>
            </w:pPr>
            <w:r w:rsidRPr="00E50BCE">
              <w:rPr>
                <w:rFonts w:ascii="Arial" w:hAnsi="Arial" w:cs="Arial"/>
              </w:rPr>
              <w:t>Grant Specialist</w:t>
            </w:r>
          </w:p>
        </w:tc>
        <w:tc>
          <w:tcPr>
            <w:tcW w:w="1170" w:type="dxa"/>
            <w:tcBorders>
              <w:top w:val="nil"/>
              <w:left w:val="nil"/>
              <w:bottom w:val="single" w:sz="4" w:space="0" w:color="auto"/>
              <w:right w:val="single" w:sz="4" w:space="0" w:color="auto"/>
            </w:tcBorders>
            <w:shd w:val="clear" w:color="auto" w:fill="auto"/>
            <w:vAlign w:val="center"/>
          </w:tcPr>
          <w:p w:rsidR="009F58AC" w:rsidRPr="00E50BCE" w:rsidRDefault="00C50783" w:rsidP="009E3578">
            <w:pPr>
              <w:widowControl/>
              <w:autoSpaceDE/>
              <w:autoSpaceDN/>
              <w:adjustRightInd/>
              <w:jc w:val="center"/>
              <w:rPr>
                <w:rFonts w:ascii="Arial" w:hAnsi="Arial" w:cs="Arial"/>
              </w:rPr>
            </w:pPr>
            <w:r w:rsidRPr="00E50BCE">
              <w:rPr>
                <w:rFonts w:ascii="Arial" w:hAnsi="Arial" w:cs="Arial"/>
              </w:rPr>
              <w:t>GS-13</w:t>
            </w:r>
            <w:r w:rsidR="009E3578" w:rsidRPr="00E50BCE">
              <w:rPr>
                <w:rFonts w:ascii="Arial" w:hAnsi="Arial" w:cs="Arial"/>
              </w:rPr>
              <w:t>/5</w:t>
            </w:r>
          </w:p>
        </w:tc>
        <w:tc>
          <w:tcPr>
            <w:tcW w:w="990" w:type="dxa"/>
            <w:tcBorders>
              <w:top w:val="nil"/>
              <w:left w:val="nil"/>
              <w:bottom w:val="single" w:sz="4" w:space="0" w:color="auto"/>
              <w:right w:val="single" w:sz="4" w:space="0" w:color="auto"/>
            </w:tcBorders>
            <w:shd w:val="clear" w:color="auto" w:fill="auto"/>
            <w:vAlign w:val="center"/>
          </w:tcPr>
          <w:p w:rsidR="009F58AC" w:rsidRPr="00E50BCE" w:rsidRDefault="009E3578" w:rsidP="002B6222">
            <w:pPr>
              <w:widowControl/>
              <w:autoSpaceDE/>
              <w:autoSpaceDN/>
              <w:adjustRightInd/>
              <w:jc w:val="center"/>
              <w:rPr>
                <w:rFonts w:ascii="Arial" w:hAnsi="Arial" w:cs="Arial"/>
              </w:rPr>
            </w:pPr>
            <w:r w:rsidRPr="00E50BCE">
              <w:rPr>
                <w:rFonts w:ascii="Arial" w:hAnsi="Arial" w:cs="Arial"/>
              </w:rPr>
              <w:t>$</w:t>
            </w:r>
            <w:r w:rsidR="00537CCE" w:rsidRPr="00E50BCE">
              <w:rPr>
                <w:rFonts w:ascii="Arial" w:hAnsi="Arial" w:cs="Arial"/>
              </w:rPr>
              <w:t>48.</w:t>
            </w:r>
            <w:r w:rsidR="002B6222" w:rsidRPr="00E50BCE">
              <w:rPr>
                <w:rFonts w:ascii="Arial" w:hAnsi="Arial" w:cs="Arial"/>
              </w:rPr>
              <w:t>35</w:t>
            </w:r>
          </w:p>
        </w:tc>
        <w:tc>
          <w:tcPr>
            <w:tcW w:w="1440" w:type="dxa"/>
            <w:tcBorders>
              <w:top w:val="nil"/>
              <w:left w:val="nil"/>
              <w:bottom w:val="single" w:sz="4" w:space="0" w:color="auto"/>
              <w:right w:val="single" w:sz="4" w:space="0" w:color="auto"/>
            </w:tcBorders>
            <w:shd w:val="clear" w:color="auto" w:fill="auto"/>
            <w:vAlign w:val="center"/>
          </w:tcPr>
          <w:p w:rsidR="009F58AC" w:rsidRPr="00E50BCE" w:rsidRDefault="009E3578" w:rsidP="002B6222">
            <w:pPr>
              <w:widowControl/>
              <w:autoSpaceDE/>
              <w:autoSpaceDN/>
              <w:adjustRightInd/>
              <w:jc w:val="center"/>
              <w:rPr>
                <w:rFonts w:ascii="Arial" w:hAnsi="Arial" w:cs="Arial"/>
              </w:rPr>
            </w:pPr>
            <w:r w:rsidRPr="00E50BCE">
              <w:rPr>
                <w:rFonts w:ascii="Arial" w:hAnsi="Arial" w:cs="Arial"/>
              </w:rPr>
              <w:t>$</w:t>
            </w:r>
            <w:r w:rsidR="00537CCE" w:rsidRPr="00E50BCE">
              <w:rPr>
                <w:rFonts w:ascii="Arial" w:hAnsi="Arial" w:cs="Arial"/>
              </w:rPr>
              <w:t>7</w:t>
            </w:r>
            <w:r w:rsidR="002B6222" w:rsidRPr="00E50BCE">
              <w:rPr>
                <w:rFonts w:ascii="Arial" w:hAnsi="Arial" w:cs="Arial"/>
              </w:rPr>
              <w:t>2.53</w:t>
            </w:r>
          </w:p>
        </w:tc>
        <w:tc>
          <w:tcPr>
            <w:tcW w:w="1890" w:type="dxa"/>
            <w:tcBorders>
              <w:top w:val="nil"/>
              <w:left w:val="nil"/>
              <w:bottom w:val="single" w:sz="4" w:space="0" w:color="auto"/>
              <w:right w:val="single" w:sz="4" w:space="0" w:color="auto"/>
            </w:tcBorders>
            <w:shd w:val="clear" w:color="auto" w:fill="auto"/>
            <w:vAlign w:val="center"/>
          </w:tcPr>
          <w:p w:rsidR="009F58AC" w:rsidRPr="00E50BCE" w:rsidRDefault="00280FE8" w:rsidP="009E3578">
            <w:pPr>
              <w:widowControl/>
              <w:autoSpaceDE/>
              <w:autoSpaceDN/>
              <w:adjustRightInd/>
              <w:jc w:val="center"/>
              <w:rPr>
                <w:rFonts w:ascii="Arial" w:hAnsi="Arial" w:cs="Arial"/>
              </w:rPr>
            </w:pPr>
            <w:r w:rsidRPr="00E50BCE">
              <w:rPr>
                <w:rFonts w:ascii="Arial" w:hAnsi="Arial" w:cs="Arial"/>
              </w:rPr>
              <w:t>60</w:t>
            </w:r>
          </w:p>
        </w:tc>
        <w:tc>
          <w:tcPr>
            <w:tcW w:w="1440" w:type="dxa"/>
            <w:tcBorders>
              <w:top w:val="nil"/>
              <w:left w:val="nil"/>
              <w:bottom w:val="single" w:sz="4" w:space="0" w:color="auto"/>
              <w:right w:val="single" w:sz="4" w:space="0" w:color="auto"/>
            </w:tcBorders>
            <w:shd w:val="clear" w:color="auto" w:fill="auto"/>
            <w:vAlign w:val="center"/>
          </w:tcPr>
          <w:p w:rsidR="009F58AC" w:rsidRPr="00E50BCE" w:rsidRDefault="009E3578" w:rsidP="002B6222">
            <w:pPr>
              <w:widowControl/>
              <w:autoSpaceDE/>
              <w:autoSpaceDN/>
              <w:adjustRightInd/>
              <w:jc w:val="center"/>
              <w:rPr>
                <w:rFonts w:ascii="Arial" w:hAnsi="Arial" w:cs="Arial"/>
              </w:rPr>
            </w:pPr>
            <w:r w:rsidRPr="00E50BCE">
              <w:rPr>
                <w:rFonts w:ascii="Arial" w:hAnsi="Arial" w:cs="Arial"/>
              </w:rPr>
              <w:t>$</w:t>
            </w:r>
            <w:r w:rsidR="00537CCE" w:rsidRPr="00E50BCE">
              <w:rPr>
                <w:rFonts w:ascii="Arial" w:hAnsi="Arial" w:cs="Arial"/>
              </w:rPr>
              <w:t>4</w:t>
            </w:r>
            <w:r w:rsidR="00E838A4" w:rsidRPr="00E50BCE">
              <w:rPr>
                <w:rFonts w:ascii="Arial" w:hAnsi="Arial" w:cs="Arial"/>
              </w:rPr>
              <w:t>,</w:t>
            </w:r>
            <w:r w:rsidR="00537CCE" w:rsidRPr="00E50BCE">
              <w:rPr>
                <w:rFonts w:ascii="Arial" w:hAnsi="Arial" w:cs="Arial"/>
              </w:rPr>
              <w:t>3</w:t>
            </w:r>
            <w:r w:rsidR="002B6222" w:rsidRPr="00E50BCE">
              <w:rPr>
                <w:rFonts w:ascii="Arial" w:hAnsi="Arial" w:cs="Arial"/>
              </w:rPr>
              <w:t>52.00</w:t>
            </w:r>
          </w:p>
        </w:tc>
      </w:tr>
      <w:tr w:rsidR="002B6222" w:rsidRPr="008526C8" w:rsidTr="005A3AF9">
        <w:trPr>
          <w:trHeight w:val="510"/>
        </w:trPr>
        <w:tc>
          <w:tcPr>
            <w:tcW w:w="2520" w:type="dxa"/>
            <w:tcBorders>
              <w:top w:val="nil"/>
              <w:left w:val="single" w:sz="4" w:space="0" w:color="auto"/>
              <w:bottom w:val="single" w:sz="4" w:space="0" w:color="auto"/>
              <w:right w:val="single" w:sz="4" w:space="0" w:color="auto"/>
            </w:tcBorders>
            <w:shd w:val="clear" w:color="auto" w:fill="auto"/>
            <w:vAlign w:val="center"/>
          </w:tcPr>
          <w:p w:rsidR="002B6222" w:rsidRPr="00E50BCE" w:rsidDel="00775AEB" w:rsidRDefault="002B6222" w:rsidP="00C50783">
            <w:pPr>
              <w:widowControl/>
              <w:autoSpaceDE/>
              <w:autoSpaceDN/>
              <w:adjustRightInd/>
              <w:rPr>
                <w:rFonts w:ascii="Arial" w:hAnsi="Arial" w:cs="Arial"/>
              </w:rPr>
            </w:pPr>
            <w:r w:rsidRPr="00E50BCE">
              <w:rPr>
                <w:rFonts w:ascii="Arial" w:hAnsi="Arial" w:cs="Arial"/>
              </w:rPr>
              <w:t>Peer Review Panelist  #1</w:t>
            </w:r>
          </w:p>
        </w:tc>
        <w:tc>
          <w:tcPr>
            <w:tcW w:w="1170" w:type="dxa"/>
            <w:tcBorders>
              <w:top w:val="nil"/>
              <w:left w:val="nil"/>
              <w:bottom w:val="single" w:sz="4" w:space="0" w:color="auto"/>
              <w:right w:val="single" w:sz="4" w:space="0" w:color="auto"/>
            </w:tcBorders>
            <w:shd w:val="clear" w:color="auto" w:fill="auto"/>
            <w:vAlign w:val="center"/>
          </w:tcPr>
          <w:p w:rsidR="002B6222" w:rsidRPr="00E50BCE" w:rsidRDefault="002B6222" w:rsidP="009E3578">
            <w:pPr>
              <w:widowControl/>
              <w:autoSpaceDE/>
              <w:autoSpaceDN/>
              <w:adjustRightInd/>
              <w:jc w:val="center"/>
              <w:rPr>
                <w:rFonts w:ascii="Arial" w:hAnsi="Arial" w:cs="Arial"/>
              </w:rPr>
            </w:pPr>
            <w:r w:rsidRPr="00E50BCE">
              <w:rPr>
                <w:rFonts w:ascii="Arial" w:hAnsi="Arial" w:cs="Arial"/>
              </w:rPr>
              <w:t>GS-14/5</w:t>
            </w:r>
          </w:p>
        </w:tc>
        <w:tc>
          <w:tcPr>
            <w:tcW w:w="990" w:type="dxa"/>
            <w:tcBorders>
              <w:top w:val="nil"/>
              <w:left w:val="nil"/>
              <w:bottom w:val="single" w:sz="4" w:space="0" w:color="auto"/>
              <w:right w:val="single" w:sz="4" w:space="0" w:color="auto"/>
            </w:tcBorders>
            <w:shd w:val="clear" w:color="auto" w:fill="auto"/>
          </w:tcPr>
          <w:p w:rsidR="002B6222" w:rsidRPr="00E50BCE" w:rsidRDefault="002B6222">
            <w:r w:rsidRPr="00E50BCE">
              <w:rPr>
                <w:rFonts w:ascii="Arial" w:hAnsi="Arial" w:cs="Arial"/>
              </w:rPr>
              <w:t>$57.13</w:t>
            </w:r>
          </w:p>
        </w:tc>
        <w:tc>
          <w:tcPr>
            <w:tcW w:w="1440" w:type="dxa"/>
            <w:tcBorders>
              <w:top w:val="nil"/>
              <w:left w:val="nil"/>
              <w:bottom w:val="single" w:sz="4" w:space="0" w:color="auto"/>
              <w:right w:val="single" w:sz="4" w:space="0" w:color="auto"/>
            </w:tcBorders>
            <w:shd w:val="clear" w:color="auto" w:fill="auto"/>
          </w:tcPr>
          <w:p w:rsidR="002B6222" w:rsidRPr="00E50BCE" w:rsidRDefault="002B6222" w:rsidP="002B6222">
            <w:pPr>
              <w:jc w:val="center"/>
            </w:pPr>
            <w:r w:rsidRPr="00E50BCE">
              <w:rPr>
                <w:rFonts w:ascii="Arial" w:hAnsi="Arial" w:cs="Arial"/>
              </w:rPr>
              <w:t>$85.70</w:t>
            </w:r>
          </w:p>
        </w:tc>
        <w:tc>
          <w:tcPr>
            <w:tcW w:w="1890" w:type="dxa"/>
            <w:tcBorders>
              <w:top w:val="nil"/>
              <w:left w:val="nil"/>
              <w:bottom w:val="single" w:sz="4" w:space="0" w:color="auto"/>
              <w:right w:val="single" w:sz="4" w:space="0" w:color="auto"/>
            </w:tcBorders>
            <w:shd w:val="clear" w:color="auto" w:fill="auto"/>
            <w:vAlign w:val="center"/>
          </w:tcPr>
          <w:p w:rsidR="002B6222" w:rsidRPr="00E50BCE" w:rsidRDefault="002B6222" w:rsidP="009E3578">
            <w:pPr>
              <w:widowControl/>
              <w:autoSpaceDE/>
              <w:autoSpaceDN/>
              <w:adjustRightInd/>
              <w:jc w:val="center"/>
              <w:rPr>
                <w:rFonts w:ascii="Arial" w:hAnsi="Arial" w:cs="Arial"/>
              </w:rPr>
            </w:pPr>
            <w:r w:rsidRPr="00E50BCE">
              <w:rPr>
                <w:rFonts w:ascii="Arial" w:hAnsi="Arial" w:cs="Arial"/>
              </w:rPr>
              <w:t>10</w:t>
            </w:r>
          </w:p>
        </w:tc>
        <w:tc>
          <w:tcPr>
            <w:tcW w:w="1440" w:type="dxa"/>
            <w:tcBorders>
              <w:top w:val="nil"/>
              <w:left w:val="nil"/>
              <w:bottom w:val="single" w:sz="4" w:space="0" w:color="auto"/>
              <w:right w:val="single" w:sz="4" w:space="0" w:color="auto"/>
            </w:tcBorders>
            <w:shd w:val="clear" w:color="auto" w:fill="auto"/>
            <w:vAlign w:val="center"/>
          </w:tcPr>
          <w:p w:rsidR="002B6222" w:rsidRPr="00E50BCE" w:rsidRDefault="002B6222" w:rsidP="002B6222">
            <w:pPr>
              <w:widowControl/>
              <w:autoSpaceDE/>
              <w:autoSpaceDN/>
              <w:adjustRightInd/>
              <w:jc w:val="center"/>
              <w:rPr>
                <w:rFonts w:ascii="Arial" w:hAnsi="Arial" w:cs="Arial"/>
              </w:rPr>
            </w:pPr>
            <w:r w:rsidRPr="00E50BCE">
              <w:rPr>
                <w:rFonts w:ascii="Arial" w:hAnsi="Arial" w:cs="Arial"/>
              </w:rPr>
              <w:t>$857.00</w:t>
            </w:r>
          </w:p>
        </w:tc>
      </w:tr>
      <w:tr w:rsidR="002B6222" w:rsidRPr="008526C8" w:rsidTr="00A80BB5">
        <w:trPr>
          <w:trHeight w:val="510"/>
        </w:trPr>
        <w:tc>
          <w:tcPr>
            <w:tcW w:w="2520" w:type="dxa"/>
            <w:tcBorders>
              <w:top w:val="nil"/>
              <w:left w:val="single" w:sz="4" w:space="0" w:color="auto"/>
              <w:bottom w:val="single" w:sz="4" w:space="0" w:color="auto"/>
              <w:right w:val="single" w:sz="4" w:space="0" w:color="auto"/>
            </w:tcBorders>
            <w:shd w:val="clear" w:color="auto" w:fill="auto"/>
            <w:vAlign w:val="center"/>
          </w:tcPr>
          <w:p w:rsidR="002B6222" w:rsidRPr="00E50BCE" w:rsidRDefault="002B6222" w:rsidP="00C50783">
            <w:pPr>
              <w:widowControl/>
              <w:autoSpaceDE/>
              <w:autoSpaceDN/>
              <w:adjustRightInd/>
              <w:rPr>
                <w:rFonts w:ascii="Arial" w:hAnsi="Arial" w:cs="Arial"/>
              </w:rPr>
            </w:pPr>
            <w:r w:rsidRPr="00E50BCE">
              <w:rPr>
                <w:rFonts w:ascii="Arial" w:hAnsi="Arial" w:cs="Arial"/>
              </w:rPr>
              <w:t>Peer Review Panelist #2</w:t>
            </w:r>
          </w:p>
        </w:tc>
        <w:tc>
          <w:tcPr>
            <w:tcW w:w="1170" w:type="dxa"/>
            <w:tcBorders>
              <w:top w:val="nil"/>
              <w:left w:val="nil"/>
              <w:bottom w:val="single" w:sz="4" w:space="0" w:color="auto"/>
              <w:right w:val="single" w:sz="4" w:space="0" w:color="auto"/>
            </w:tcBorders>
            <w:shd w:val="clear" w:color="auto" w:fill="auto"/>
            <w:vAlign w:val="center"/>
          </w:tcPr>
          <w:p w:rsidR="002B6222" w:rsidRPr="00E50BCE" w:rsidRDefault="002B6222" w:rsidP="009E3578">
            <w:pPr>
              <w:widowControl/>
              <w:autoSpaceDE/>
              <w:autoSpaceDN/>
              <w:adjustRightInd/>
              <w:jc w:val="center"/>
              <w:rPr>
                <w:rFonts w:ascii="Arial" w:hAnsi="Arial" w:cs="Arial"/>
              </w:rPr>
            </w:pPr>
            <w:r w:rsidRPr="00E50BCE">
              <w:rPr>
                <w:rFonts w:ascii="Arial" w:hAnsi="Arial" w:cs="Arial"/>
              </w:rPr>
              <w:t>GS-14/5</w:t>
            </w:r>
          </w:p>
        </w:tc>
        <w:tc>
          <w:tcPr>
            <w:tcW w:w="990" w:type="dxa"/>
            <w:tcBorders>
              <w:top w:val="nil"/>
              <w:left w:val="nil"/>
              <w:bottom w:val="single" w:sz="4" w:space="0" w:color="auto"/>
              <w:right w:val="single" w:sz="4" w:space="0" w:color="auto"/>
            </w:tcBorders>
            <w:shd w:val="clear" w:color="auto" w:fill="auto"/>
          </w:tcPr>
          <w:p w:rsidR="002B6222" w:rsidRPr="00E50BCE" w:rsidRDefault="002B6222">
            <w:r w:rsidRPr="00E50BCE">
              <w:rPr>
                <w:rFonts w:ascii="Arial" w:hAnsi="Arial" w:cs="Arial"/>
              </w:rPr>
              <w:t>$57.13</w:t>
            </w:r>
          </w:p>
        </w:tc>
        <w:tc>
          <w:tcPr>
            <w:tcW w:w="1440" w:type="dxa"/>
            <w:tcBorders>
              <w:top w:val="nil"/>
              <w:left w:val="nil"/>
              <w:bottom w:val="single" w:sz="4" w:space="0" w:color="auto"/>
              <w:right w:val="single" w:sz="4" w:space="0" w:color="auto"/>
            </w:tcBorders>
            <w:shd w:val="clear" w:color="auto" w:fill="auto"/>
          </w:tcPr>
          <w:p w:rsidR="002B6222" w:rsidRPr="00E50BCE" w:rsidRDefault="002B6222" w:rsidP="002B6222">
            <w:pPr>
              <w:jc w:val="center"/>
            </w:pPr>
            <w:r w:rsidRPr="00E50BCE">
              <w:rPr>
                <w:rFonts w:ascii="Arial" w:hAnsi="Arial" w:cs="Arial"/>
              </w:rPr>
              <w:t>$85.70</w:t>
            </w:r>
          </w:p>
        </w:tc>
        <w:tc>
          <w:tcPr>
            <w:tcW w:w="1890" w:type="dxa"/>
            <w:tcBorders>
              <w:top w:val="nil"/>
              <w:left w:val="nil"/>
              <w:bottom w:val="single" w:sz="4" w:space="0" w:color="auto"/>
              <w:right w:val="single" w:sz="4" w:space="0" w:color="auto"/>
            </w:tcBorders>
            <w:shd w:val="clear" w:color="auto" w:fill="auto"/>
            <w:vAlign w:val="center"/>
          </w:tcPr>
          <w:p w:rsidR="002B6222" w:rsidRPr="00E50BCE" w:rsidRDefault="002B6222" w:rsidP="009E3578">
            <w:pPr>
              <w:widowControl/>
              <w:autoSpaceDE/>
              <w:autoSpaceDN/>
              <w:adjustRightInd/>
              <w:jc w:val="center"/>
              <w:rPr>
                <w:rFonts w:ascii="Arial" w:hAnsi="Arial" w:cs="Arial"/>
              </w:rPr>
            </w:pPr>
            <w:r w:rsidRPr="00E50BCE">
              <w:rPr>
                <w:rFonts w:ascii="Arial" w:hAnsi="Arial" w:cs="Arial"/>
              </w:rPr>
              <w:t>10</w:t>
            </w:r>
          </w:p>
        </w:tc>
        <w:tc>
          <w:tcPr>
            <w:tcW w:w="1440" w:type="dxa"/>
            <w:tcBorders>
              <w:top w:val="nil"/>
              <w:left w:val="nil"/>
              <w:bottom w:val="single" w:sz="4" w:space="0" w:color="auto"/>
              <w:right w:val="single" w:sz="4" w:space="0" w:color="auto"/>
            </w:tcBorders>
            <w:shd w:val="clear" w:color="auto" w:fill="auto"/>
          </w:tcPr>
          <w:p w:rsidR="002B6222" w:rsidRPr="00E50BCE" w:rsidRDefault="002B6222" w:rsidP="002B6222">
            <w:pPr>
              <w:jc w:val="center"/>
            </w:pPr>
            <w:r w:rsidRPr="00E50BCE">
              <w:rPr>
                <w:rFonts w:ascii="Arial" w:hAnsi="Arial" w:cs="Arial"/>
              </w:rPr>
              <w:t>$857.00</w:t>
            </w:r>
          </w:p>
        </w:tc>
      </w:tr>
      <w:tr w:rsidR="002B6222" w:rsidRPr="008526C8" w:rsidTr="00A80BB5">
        <w:trPr>
          <w:trHeight w:val="510"/>
        </w:trPr>
        <w:tc>
          <w:tcPr>
            <w:tcW w:w="2520" w:type="dxa"/>
            <w:tcBorders>
              <w:top w:val="nil"/>
              <w:left w:val="single" w:sz="4" w:space="0" w:color="auto"/>
              <w:bottom w:val="single" w:sz="4" w:space="0" w:color="auto"/>
              <w:right w:val="single" w:sz="4" w:space="0" w:color="auto"/>
            </w:tcBorders>
            <w:shd w:val="clear" w:color="auto" w:fill="auto"/>
            <w:vAlign w:val="center"/>
          </w:tcPr>
          <w:p w:rsidR="002B6222" w:rsidRPr="00E50BCE" w:rsidRDefault="002B6222" w:rsidP="00C50783">
            <w:pPr>
              <w:widowControl/>
              <w:autoSpaceDE/>
              <w:autoSpaceDN/>
              <w:adjustRightInd/>
              <w:rPr>
                <w:rFonts w:ascii="Arial" w:hAnsi="Arial" w:cs="Arial"/>
              </w:rPr>
            </w:pPr>
            <w:r w:rsidRPr="00E50BCE">
              <w:rPr>
                <w:rFonts w:ascii="Arial" w:hAnsi="Arial" w:cs="Arial"/>
              </w:rPr>
              <w:t>Peer Review Panelist #3</w:t>
            </w:r>
          </w:p>
        </w:tc>
        <w:tc>
          <w:tcPr>
            <w:tcW w:w="1170" w:type="dxa"/>
            <w:tcBorders>
              <w:top w:val="nil"/>
              <w:left w:val="nil"/>
              <w:bottom w:val="single" w:sz="4" w:space="0" w:color="auto"/>
              <w:right w:val="single" w:sz="4" w:space="0" w:color="auto"/>
            </w:tcBorders>
            <w:shd w:val="clear" w:color="auto" w:fill="auto"/>
            <w:vAlign w:val="center"/>
          </w:tcPr>
          <w:p w:rsidR="002B6222" w:rsidRPr="00E50BCE" w:rsidRDefault="002B6222" w:rsidP="009E3578">
            <w:pPr>
              <w:widowControl/>
              <w:autoSpaceDE/>
              <w:autoSpaceDN/>
              <w:adjustRightInd/>
              <w:jc w:val="center"/>
              <w:rPr>
                <w:rFonts w:ascii="Arial" w:hAnsi="Arial" w:cs="Arial"/>
              </w:rPr>
            </w:pPr>
            <w:r w:rsidRPr="00E50BCE">
              <w:rPr>
                <w:rFonts w:ascii="Arial" w:hAnsi="Arial" w:cs="Arial"/>
              </w:rPr>
              <w:t>GS-14/5</w:t>
            </w:r>
          </w:p>
        </w:tc>
        <w:tc>
          <w:tcPr>
            <w:tcW w:w="990" w:type="dxa"/>
            <w:tcBorders>
              <w:top w:val="nil"/>
              <w:left w:val="nil"/>
              <w:bottom w:val="single" w:sz="4" w:space="0" w:color="auto"/>
              <w:right w:val="single" w:sz="4" w:space="0" w:color="auto"/>
            </w:tcBorders>
            <w:shd w:val="clear" w:color="auto" w:fill="auto"/>
          </w:tcPr>
          <w:p w:rsidR="002B6222" w:rsidRPr="00E50BCE" w:rsidRDefault="002B6222">
            <w:r w:rsidRPr="00E50BCE">
              <w:rPr>
                <w:rFonts w:ascii="Arial" w:hAnsi="Arial" w:cs="Arial"/>
              </w:rPr>
              <w:t>$57.13</w:t>
            </w:r>
          </w:p>
        </w:tc>
        <w:tc>
          <w:tcPr>
            <w:tcW w:w="1440" w:type="dxa"/>
            <w:tcBorders>
              <w:top w:val="nil"/>
              <w:left w:val="nil"/>
              <w:bottom w:val="single" w:sz="4" w:space="0" w:color="auto"/>
              <w:right w:val="single" w:sz="4" w:space="0" w:color="auto"/>
            </w:tcBorders>
            <w:shd w:val="clear" w:color="auto" w:fill="auto"/>
          </w:tcPr>
          <w:p w:rsidR="002B6222" w:rsidRPr="00E50BCE" w:rsidRDefault="002B6222" w:rsidP="002B6222">
            <w:pPr>
              <w:jc w:val="center"/>
            </w:pPr>
            <w:r w:rsidRPr="00E50BCE">
              <w:rPr>
                <w:rFonts w:ascii="Arial" w:hAnsi="Arial" w:cs="Arial"/>
              </w:rPr>
              <w:t>$85.70</w:t>
            </w:r>
          </w:p>
        </w:tc>
        <w:tc>
          <w:tcPr>
            <w:tcW w:w="1890" w:type="dxa"/>
            <w:tcBorders>
              <w:top w:val="nil"/>
              <w:left w:val="nil"/>
              <w:bottom w:val="single" w:sz="4" w:space="0" w:color="auto"/>
              <w:right w:val="single" w:sz="4" w:space="0" w:color="auto"/>
            </w:tcBorders>
            <w:shd w:val="clear" w:color="auto" w:fill="auto"/>
            <w:vAlign w:val="center"/>
          </w:tcPr>
          <w:p w:rsidR="002B6222" w:rsidRPr="00E50BCE" w:rsidRDefault="002B6222" w:rsidP="009E3578">
            <w:pPr>
              <w:widowControl/>
              <w:autoSpaceDE/>
              <w:autoSpaceDN/>
              <w:adjustRightInd/>
              <w:jc w:val="center"/>
              <w:rPr>
                <w:rFonts w:ascii="Arial" w:hAnsi="Arial" w:cs="Arial"/>
              </w:rPr>
            </w:pPr>
            <w:r w:rsidRPr="00E50BCE">
              <w:rPr>
                <w:rFonts w:ascii="Arial" w:hAnsi="Arial" w:cs="Arial"/>
              </w:rPr>
              <w:t>10</w:t>
            </w:r>
          </w:p>
        </w:tc>
        <w:tc>
          <w:tcPr>
            <w:tcW w:w="1440" w:type="dxa"/>
            <w:tcBorders>
              <w:top w:val="nil"/>
              <w:left w:val="nil"/>
              <w:bottom w:val="single" w:sz="4" w:space="0" w:color="auto"/>
              <w:right w:val="single" w:sz="4" w:space="0" w:color="auto"/>
            </w:tcBorders>
            <w:shd w:val="clear" w:color="auto" w:fill="auto"/>
          </w:tcPr>
          <w:p w:rsidR="002B6222" w:rsidRPr="00E50BCE" w:rsidRDefault="002B6222" w:rsidP="002B6222">
            <w:pPr>
              <w:jc w:val="center"/>
            </w:pPr>
            <w:r w:rsidRPr="00E50BCE">
              <w:rPr>
                <w:rFonts w:ascii="Arial" w:hAnsi="Arial" w:cs="Arial"/>
              </w:rPr>
              <w:t>$857.00</w:t>
            </w:r>
          </w:p>
        </w:tc>
      </w:tr>
      <w:tr w:rsidR="009E3578" w:rsidRPr="008526C8" w:rsidTr="009E3578">
        <w:trPr>
          <w:trHeight w:val="359"/>
        </w:trPr>
        <w:tc>
          <w:tcPr>
            <w:tcW w:w="8010" w:type="dxa"/>
            <w:gridSpan w:val="5"/>
            <w:tcBorders>
              <w:top w:val="nil"/>
              <w:left w:val="single" w:sz="4" w:space="0" w:color="auto"/>
              <w:bottom w:val="single" w:sz="4" w:space="0" w:color="auto"/>
              <w:right w:val="single" w:sz="4" w:space="0" w:color="auto"/>
            </w:tcBorders>
            <w:shd w:val="clear" w:color="auto" w:fill="auto"/>
            <w:noWrap/>
            <w:vAlign w:val="bottom"/>
          </w:tcPr>
          <w:p w:rsidR="009E3578" w:rsidRPr="00E50BCE" w:rsidRDefault="009E3578" w:rsidP="009E3578">
            <w:pPr>
              <w:widowControl/>
              <w:autoSpaceDE/>
              <w:autoSpaceDN/>
              <w:adjustRightInd/>
              <w:rPr>
                <w:rFonts w:ascii="Arial" w:hAnsi="Arial" w:cs="Arial"/>
                <w:b/>
                <w:bCs/>
              </w:rPr>
            </w:pPr>
            <w:r w:rsidRPr="00E50BCE">
              <w:rPr>
                <w:rFonts w:ascii="Arial" w:hAnsi="Arial" w:cs="Arial"/>
                <w:b/>
                <w:bCs/>
              </w:rPr>
              <w:t>TOTAL</w:t>
            </w:r>
          </w:p>
        </w:tc>
        <w:tc>
          <w:tcPr>
            <w:tcW w:w="1440" w:type="dxa"/>
            <w:tcBorders>
              <w:top w:val="nil"/>
              <w:left w:val="single" w:sz="4" w:space="0" w:color="auto"/>
              <w:bottom w:val="single" w:sz="4" w:space="0" w:color="auto"/>
              <w:right w:val="single" w:sz="4" w:space="0" w:color="auto"/>
            </w:tcBorders>
            <w:shd w:val="clear" w:color="auto" w:fill="auto"/>
            <w:vAlign w:val="bottom"/>
          </w:tcPr>
          <w:p w:rsidR="009E3578" w:rsidRPr="00E50BCE" w:rsidRDefault="003F5E65" w:rsidP="002B6222">
            <w:pPr>
              <w:widowControl/>
              <w:autoSpaceDE/>
              <w:autoSpaceDN/>
              <w:adjustRightInd/>
              <w:jc w:val="center"/>
              <w:rPr>
                <w:rFonts w:ascii="Arial" w:hAnsi="Arial" w:cs="Arial"/>
                <w:b/>
                <w:bCs/>
              </w:rPr>
            </w:pPr>
            <w:r w:rsidRPr="00E50BCE">
              <w:rPr>
                <w:rFonts w:ascii="Arial" w:hAnsi="Arial" w:cs="Arial"/>
                <w:b/>
                <w:bCs/>
              </w:rPr>
              <w:fldChar w:fldCharType="begin"/>
            </w:r>
            <w:r w:rsidR="009E3578" w:rsidRPr="00E50BCE">
              <w:rPr>
                <w:rFonts w:ascii="Arial" w:hAnsi="Arial" w:cs="Arial"/>
                <w:b/>
                <w:bCs/>
              </w:rPr>
              <w:instrText xml:space="preserve"> =SUM(ABOVE) </w:instrText>
            </w:r>
            <w:r w:rsidRPr="00E50BCE">
              <w:rPr>
                <w:rFonts w:ascii="Arial" w:hAnsi="Arial" w:cs="Arial"/>
                <w:b/>
                <w:bCs/>
              </w:rPr>
              <w:fldChar w:fldCharType="separate"/>
            </w:r>
            <w:r w:rsidR="009E3578" w:rsidRPr="00E50BCE">
              <w:rPr>
                <w:rFonts w:ascii="Arial" w:hAnsi="Arial" w:cs="Arial"/>
                <w:b/>
                <w:bCs/>
                <w:noProof/>
              </w:rPr>
              <w:t>$</w:t>
            </w:r>
            <w:r w:rsidR="002B6222" w:rsidRPr="00E50BCE">
              <w:rPr>
                <w:rFonts w:ascii="Arial" w:hAnsi="Arial" w:cs="Arial"/>
                <w:b/>
                <w:bCs/>
                <w:noProof/>
              </w:rPr>
              <w:t>17</w:t>
            </w:r>
            <w:r w:rsidR="00E838A4" w:rsidRPr="00E50BCE">
              <w:rPr>
                <w:rFonts w:ascii="Arial" w:hAnsi="Arial" w:cs="Arial"/>
                <w:b/>
                <w:bCs/>
                <w:noProof/>
              </w:rPr>
              <w:t>,</w:t>
            </w:r>
            <w:r w:rsidR="002B6222" w:rsidRPr="00E50BCE">
              <w:rPr>
                <w:rFonts w:ascii="Arial" w:hAnsi="Arial" w:cs="Arial"/>
                <w:b/>
                <w:bCs/>
                <w:noProof/>
              </w:rPr>
              <w:t>913</w:t>
            </w:r>
            <w:r w:rsidR="00537CCE" w:rsidRPr="00E50BCE">
              <w:rPr>
                <w:rFonts w:ascii="Arial" w:hAnsi="Arial" w:cs="Arial"/>
                <w:b/>
                <w:bCs/>
                <w:noProof/>
              </w:rPr>
              <w:t>.</w:t>
            </w:r>
            <w:r w:rsidR="002B6222" w:rsidRPr="00E50BCE">
              <w:rPr>
                <w:rFonts w:ascii="Arial" w:hAnsi="Arial" w:cs="Arial"/>
                <w:b/>
                <w:bCs/>
                <w:noProof/>
              </w:rPr>
              <w:t>0</w:t>
            </w:r>
            <w:r w:rsidR="00537CCE" w:rsidRPr="00E50BCE">
              <w:rPr>
                <w:rFonts w:ascii="Arial" w:hAnsi="Arial" w:cs="Arial"/>
                <w:b/>
                <w:bCs/>
                <w:noProof/>
              </w:rPr>
              <w:t>0</w:t>
            </w:r>
            <w:r w:rsidRPr="00E50BCE">
              <w:rPr>
                <w:rFonts w:ascii="Arial" w:hAnsi="Arial" w:cs="Arial"/>
                <w:b/>
                <w:bCs/>
              </w:rPr>
              <w:fldChar w:fldCharType="end"/>
            </w:r>
          </w:p>
        </w:tc>
      </w:tr>
    </w:tbl>
    <w:p w:rsidR="00A9575C" w:rsidRPr="008526C8" w:rsidRDefault="00A9575C" w:rsidP="00913659">
      <w:pPr>
        <w:rPr>
          <w:rFonts w:ascii="Arial" w:hAnsi="Arial" w:cs="Arial"/>
          <w:sz w:val="22"/>
          <w:szCs w:val="22"/>
        </w:rPr>
      </w:pPr>
    </w:p>
    <w:p w:rsidR="00D64000" w:rsidRPr="008526C8" w:rsidRDefault="00D64000" w:rsidP="00D542F4">
      <w:pPr>
        <w:ind w:left="360"/>
        <w:rPr>
          <w:rFonts w:ascii="Arial" w:hAnsi="Arial" w:cs="Arial"/>
          <w:b/>
          <w:bCs/>
          <w:sz w:val="22"/>
          <w:szCs w:val="22"/>
        </w:rPr>
      </w:pPr>
      <w:r w:rsidRPr="008526C8">
        <w:rPr>
          <w:rFonts w:ascii="Arial" w:hAnsi="Arial" w:cs="Arial"/>
          <w:b/>
          <w:bCs/>
          <w:sz w:val="22"/>
          <w:szCs w:val="22"/>
        </w:rPr>
        <w:tab/>
      </w:r>
    </w:p>
    <w:p w:rsidR="00913659" w:rsidRPr="008526C8" w:rsidRDefault="00150437" w:rsidP="00873A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8526C8">
        <w:rPr>
          <w:rFonts w:ascii="Arial" w:hAnsi="Arial" w:cs="Arial"/>
          <w:b/>
          <w:bCs/>
          <w:sz w:val="22"/>
          <w:szCs w:val="22"/>
        </w:rPr>
        <w:t>15.</w:t>
      </w:r>
      <w:r w:rsidRPr="008526C8">
        <w:rPr>
          <w:rFonts w:ascii="Arial" w:hAnsi="Arial" w:cs="Arial"/>
          <w:b/>
          <w:bCs/>
          <w:sz w:val="22"/>
          <w:szCs w:val="22"/>
        </w:rPr>
        <w:tab/>
        <w:t>Explain the reasons for any program changes or adjustments.</w:t>
      </w:r>
      <w:r w:rsidR="00873A60" w:rsidRPr="008526C8">
        <w:rPr>
          <w:rFonts w:ascii="Arial" w:hAnsi="Arial" w:cs="Arial"/>
          <w:b/>
          <w:bCs/>
          <w:sz w:val="22"/>
          <w:szCs w:val="22"/>
        </w:rPr>
        <w:t xml:space="preserve"> </w:t>
      </w:r>
    </w:p>
    <w:p w:rsidR="00913659" w:rsidRPr="008526C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73A60" w:rsidRPr="008526C8" w:rsidRDefault="00AE06CC" w:rsidP="00493F1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annual burden for the grantee to submit an annual report has been adjusted upward from 10 to 24 hours based on the experience gathered from the current award. Additionally, the number of reports required has been adjusted to indicate </w:t>
      </w:r>
      <w:r w:rsidR="00776E6A" w:rsidRPr="00776E6A">
        <w:rPr>
          <w:rFonts w:ascii="Arial" w:hAnsi="Arial" w:cs="Arial"/>
          <w:sz w:val="22"/>
          <w:szCs w:val="22"/>
        </w:rPr>
        <w:t xml:space="preserve">one </w:t>
      </w:r>
      <w:r w:rsidR="00776E6A">
        <w:rPr>
          <w:rFonts w:ascii="Arial" w:hAnsi="Arial" w:cs="Arial"/>
          <w:sz w:val="22"/>
          <w:szCs w:val="22"/>
        </w:rPr>
        <w:t>annual interim</w:t>
      </w:r>
      <w:r w:rsidR="00776E6A" w:rsidRPr="00776E6A">
        <w:rPr>
          <w:rFonts w:ascii="Arial" w:hAnsi="Arial" w:cs="Arial"/>
          <w:sz w:val="22"/>
          <w:szCs w:val="22"/>
        </w:rPr>
        <w:t xml:space="preserve"> report and a final report at the end of the grant period</w:t>
      </w:r>
      <w:r w:rsidR="00873A60" w:rsidRPr="008526C8">
        <w:rPr>
          <w:rFonts w:ascii="Arial" w:hAnsi="Arial" w:cs="Arial"/>
          <w:sz w:val="22"/>
          <w:szCs w:val="22"/>
        </w:rPr>
        <w:t>.</w:t>
      </w:r>
    </w:p>
    <w:p w:rsidR="00873A60" w:rsidRPr="008526C8" w:rsidRDefault="00873A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8526C8" w:rsidRDefault="00AF2A7E" w:rsidP="00280FE8">
      <w:pPr>
        <w:numPr>
          <w:ilvl w:val="0"/>
          <w:numId w:val="13"/>
        </w:numPr>
        <w:tabs>
          <w:tab w:val="clear" w:pos="7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Arial" w:hAnsi="Arial" w:cs="Arial"/>
          <w:b/>
          <w:sz w:val="22"/>
          <w:szCs w:val="22"/>
        </w:rPr>
      </w:pPr>
      <w:r w:rsidRPr="008526C8">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8526C8" w:rsidRPr="008526C8">
        <w:rPr>
          <w:rFonts w:ascii="Arial" w:hAnsi="Arial" w:cs="Arial"/>
          <w:b/>
          <w:sz w:val="22"/>
          <w:szCs w:val="22"/>
        </w:rPr>
        <w:t xml:space="preserve"> </w:t>
      </w:r>
    </w:p>
    <w:p w:rsidR="008526C8" w:rsidRPr="008526C8" w:rsidRDefault="00955715" w:rsidP="008526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An announcement for the next five year grant covering this activity is anticipated to be published in the third quarter of FY12 for an award covering the period July 1, 2013 through June 30, 2018. </w:t>
      </w:r>
      <w:r w:rsidR="008526C8" w:rsidRPr="008526C8">
        <w:rPr>
          <w:rFonts w:ascii="Arial" w:hAnsi="Arial" w:cs="Arial"/>
          <w:sz w:val="22"/>
          <w:szCs w:val="22"/>
        </w:rPr>
        <w:t>There are no complex analytical techniques used to evaluate this collection of information.</w:t>
      </w:r>
      <w:r w:rsidR="006656C9">
        <w:rPr>
          <w:rFonts w:ascii="Arial" w:hAnsi="Arial" w:cs="Arial"/>
          <w:sz w:val="22"/>
          <w:szCs w:val="22"/>
        </w:rPr>
        <w:t xml:space="preserve"> </w:t>
      </w:r>
    </w:p>
    <w:p w:rsidR="00280FE8" w:rsidRPr="008526C8" w:rsidRDefault="00280FE8" w:rsidP="00280F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150437" w:rsidRPr="008526C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526C8">
        <w:rPr>
          <w:rFonts w:ascii="Arial" w:hAnsi="Arial" w:cs="Arial"/>
          <w:b/>
          <w:bCs/>
          <w:sz w:val="22"/>
          <w:szCs w:val="22"/>
        </w:rPr>
        <w:t>17.</w:t>
      </w:r>
      <w:r w:rsidRPr="008526C8">
        <w:rPr>
          <w:rFonts w:ascii="Arial" w:hAnsi="Arial" w:cs="Arial"/>
          <w:b/>
          <w:bCs/>
          <w:sz w:val="22"/>
          <w:szCs w:val="22"/>
        </w:rPr>
        <w:tab/>
        <w:t>If seeking approval to not display the expiration date for OMB approval of the information collection, explain the reasons that display would be inappropriate.</w:t>
      </w:r>
    </w:p>
    <w:p w:rsidR="00150437" w:rsidRPr="008526C8" w:rsidRDefault="000424A4" w:rsidP="00493F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526C8">
        <w:rPr>
          <w:rFonts w:ascii="Arial" w:hAnsi="Arial" w:cs="Arial"/>
          <w:sz w:val="22"/>
          <w:szCs w:val="22"/>
        </w:rPr>
        <w:t xml:space="preserve">Not applicable. </w:t>
      </w:r>
      <w:r w:rsidR="00BC5D0E" w:rsidRPr="008526C8">
        <w:rPr>
          <w:rFonts w:ascii="Arial" w:hAnsi="Arial" w:cs="Arial"/>
          <w:sz w:val="22"/>
          <w:szCs w:val="22"/>
        </w:rPr>
        <w:t>We will display the expiration date.</w:t>
      </w:r>
    </w:p>
    <w:p w:rsidR="00BC5D0E" w:rsidRPr="008526C8" w:rsidRDefault="00BC5D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8526C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8526C8">
        <w:rPr>
          <w:rFonts w:ascii="Arial" w:hAnsi="Arial" w:cs="Arial"/>
          <w:b/>
          <w:bCs/>
          <w:sz w:val="22"/>
          <w:szCs w:val="22"/>
        </w:rPr>
        <w:t>18.</w:t>
      </w:r>
      <w:r w:rsidRPr="008526C8">
        <w:rPr>
          <w:rFonts w:ascii="Arial" w:hAnsi="Arial" w:cs="Arial"/>
          <w:b/>
          <w:bCs/>
          <w:sz w:val="22"/>
          <w:szCs w:val="22"/>
        </w:rPr>
        <w:tab/>
        <w:t>Explain each exception to the certification statement identified in Item 19, "Certification for Paper</w:t>
      </w:r>
      <w:r w:rsidR="00280FE8" w:rsidRPr="008526C8">
        <w:rPr>
          <w:rFonts w:ascii="Arial" w:hAnsi="Arial" w:cs="Arial"/>
          <w:b/>
          <w:bCs/>
          <w:sz w:val="22"/>
          <w:szCs w:val="22"/>
        </w:rPr>
        <w:t>work Reduction Act Submissions</w:t>
      </w:r>
      <w:r w:rsidRPr="008526C8">
        <w:rPr>
          <w:rFonts w:ascii="Arial" w:hAnsi="Arial" w:cs="Arial"/>
          <w:b/>
          <w:bCs/>
          <w:sz w:val="22"/>
          <w:szCs w:val="22"/>
        </w:rPr>
        <w:t>.</w:t>
      </w:r>
      <w:r w:rsidR="00280FE8" w:rsidRPr="008526C8">
        <w:rPr>
          <w:rFonts w:ascii="Arial" w:hAnsi="Arial" w:cs="Arial"/>
          <w:b/>
          <w:bCs/>
          <w:sz w:val="22"/>
          <w:szCs w:val="22"/>
        </w:rPr>
        <w:t>”</w:t>
      </w:r>
    </w:p>
    <w:p w:rsidR="00913659" w:rsidRPr="008526C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FB46DF" w:rsidRPr="008526C8" w:rsidRDefault="00BC5D0E" w:rsidP="00493F1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526C8">
        <w:rPr>
          <w:rFonts w:ascii="Arial" w:hAnsi="Arial" w:cs="Arial"/>
          <w:sz w:val="22"/>
          <w:szCs w:val="22"/>
        </w:rPr>
        <w:t>There are no exceptions to the certification statement.</w:t>
      </w:r>
    </w:p>
    <w:sectPr w:rsidR="00FB46DF" w:rsidRPr="008526C8" w:rsidSect="00603917">
      <w:footerReference w:type="even" r:id="rId8"/>
      <w:footerReference w:type="default" r:id="rId9"/>
      <w:type w:val="continuous"/>
      <w:pgSz w:w="12240" w:h="15840" w:code="1"/>
      <w:pgMar w:top="1296" w:right="1440" w:bottom="1152"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3" w:rsidRDefault="00D62C83">
      <w:r>
        <w:separator/>
      </w:r>
    </w:p>
  </w:endnote>
  <w:endnote w:type="continuationSeparator" w:id="0">
    <w:p w:rsidR="00D62C83" w:rsidRDefault="00D6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C4C" w:rsidRDefault="003F5E65" w:rsidP="00603917">
    <w:pPr>
      <w:pStyle w:val="Footer"/>
      <w:framePr w:wrap="around" w:vAnchor="text" w:hAnchor="margin" w:xAlign="center" w:y="1"/>
      <w:rPr>
        <w:rStyle w:val="PageNumber"/>
      </w:rPr>
    </w:pPr>
    <w:r>
      <w:rPr>
        <w:rStyle w:val="PageNumber"/>
      </w:rPr>
      <w:fldChar w:fldCharType="begin"/>
    </w:r>
    <w:r w:rsidR="00287C4C">
      <w:rPr>
        <w:rStyle w:val="PageNumber"/>
      </w:rPr>
      <w:instrText xml:space="preserve">PAGE  </w:instrText>
    </w:r>
    <w:r>
      <w:rPr>
        <w:rStyle w:val="PageNumber"/>
      </w:rPr>
      <w:fldChar w:fldCharType="end"/>
    </w:r>
  </w:p>
  <w:p w:rsidR="00287C4C" w:rsidRDefault="00287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C4C" w:rsidRDefault="003F5E65" w:rsidP="00603917">
    <w:pPr>
      <w:pStyle w:val="Footer"/>
      <w:framePr w:wrap="around" w:vAnchor="text" w:hAnchor="margin" w:xAlign="center" w:y="1"/>
      <w:rPr>
        <w:rStyle w:val="PageNumber"/>
      </w:rPr>
    </w:pPr>
    <w:r>
      <w:rPr>
        <w:rStyle w:val="PageNumber"/>
      </w:rPr>
      <w:fldChar w:fldCharType="begin"/>
    </w:r>
    <w:r w:rsidR="00287C4C">
      <w:rPr>
        <w:rStyle w:val="PageNumber"/>
      </w:rPr>
      <w:instrText xml:space="preserve">PAGE  </w:instrText>
    </w:r>
    <w:r>
      <w:rPr>
        <w:rStyle w:val="PageNumber"/>
      </w:rPr>
      <w:fldChar w:fldCharType="separate"/>
    </w:r>
    <w:r w:rsidR="00E50BCE">
      <w:rPr>
        <w:rStyle w:val="PageNumber"/>
        <w:noProof/>
      </w:rPr>
      <w:t>6</w:t>
    </w:r>
    <w:r>
      <w:rPr>
        <w:rStyle w:val="PageNumber"/>
      </w:rPr>
      <w:fldChar w:fldCharType="end"/>
    </w:r>
  </w:p>
  <w:p w:rsidR="00287C4C" w:rsidRDefault="00287C4C"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3" w:rsidRDefault="00D62C83">
      <w:r>
        <w:separator/>
      </w:r>
    </w:p>
  </w:footnote>
  <w:footnote w:type="continuationSeparator" w:id="0">
    <w:p w:rsidR="00D62C83" w:rsidRDefault="00D62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nsid w:val="2D6817B6"/>
    <w:multiLevelType w:val="hybridMultilevel"/>
    <w:tmpl w:val="CCF6726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34E97B3F"/>
    <w:multiLevelType w:val="hybridMultilevel"/>
    <w:tmpl w:val="E53CB2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429B723F"/>
    <w:multiLevelType w:val="hybridMultilevel"/>
    <w:tmpl w:val="399EB5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452347F"/>
    <w:multiLevelType w:val="hybridMultilevel"/>
    <w:tmpl w:val="55F4E83C"/>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10C87"/>
    <w:multiLevelType w:val="hybridMultilevel"/>
    <w:tmpl w:val="92BA8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5C044F8D"/>
    <w:multiLevelType w:val="hybridMultilevel"/>
    <w:tmpl w:val="6FB25B0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5C85352D"/>
    <w:multiLevelType w:val="hybridMultilevel"/>
    <w:tmpl w:val="B64ABDD0"/>
    <w:lvl w:ilvl="0" w:tplc="04090001">
      <w:start w:val="1"/>
      <w:numFmt w:val="bullet"/>
      <w:lvlText w:val=""/>
      <w:lvlJc w:val="left"/>
      <w:pPr>
        <w:tabs>
          <w:tab w:val="num" w:pos="1509"/>
        </w:tabs>
        <w:ind w:left="1509" w:hanging="360"/>
      </w:pPr>
      <w:rPr>
        <w:rFonts w:ascii="Symbol" w:hAnsi="Symbol" w:cs="Symbol" w:hint="default"/>
      </w:rPr>
    </w:lvl>
    <w:lvl w:ilvl="1" w:tplc="04090003">
      <w:start w:val="1"/>
      <w:numFmt w:val="bullet"/>
      <w:lvlText w:val="o"/>
      <w:lvlJc w:val="left"/>
      <w:pPr>
        <w:tabs>
          <w:tab w:val="num" w:pos="2229"/>
        </w:tabs>
        <w:ind w:left="2229" w:hanging="360"/>
      </w:pPr>
      <w:rPr>
        <w:rFonts w:ascii="Courier New" w:hAnsi="Courier New" w:cs="Courier New" w:hint="default"/>
      </w:rPr>
    </w:lvl>
    <w:lvl w:ilvl="2" w:tplc="04090005">
      <w:start w:val="1"/>
      <w:numFmt w:val="bullet"/>
      <w:lvlText w:val=""/>
      <w:lvlJc w:val="left"/>
      <w:pPr>
        <w:tabs>
          <w:tab w:val="num" w:pos="2949"/>
        </w:tabs>
        <w:ind w:left="2949" w:hanging="360"/>
      </w:pPr>
      <w:rPr>
        <w:rFonts w:ascii="Wingdings" w:hAnsi="Wingdings" w:cs="Wingdings" w:hint="default"/>
      </w:rPr>
    </w:lvl>
    <w:lvl w:ilvl="3" w:tplc="04090001">
      <w:start w:val="1"/>
      <w:numFmt w:val="bullet"/>
      <w:lvlText w:val=""/>
      <w:lvlJc w:val="left"/>
      <w:pPr>
        <w:tabs>
          <w:tab w:val="num" w:pos="3669"/>
        </w:tabs>
        <w:ind w:left="3669" w:hanging="360"/>
      </w:pPr>
      <w:rPr>
        <w:rFonts w:ascii="Symbol" w:hAnsi="Symbol" w:cs="Symbol" w:hint="default"/>
      </w:rPr>
    </w:lvl>
    <w:lvl w:ilvl="4" w:tplc="04090003">
      <w:start w:val="1"/>
      <w:numFmt w:val="bullet"/>
      <w:lvlText w:val="o"/>
      <w:lvlJc w:val="left"/>
      <w:pPr>
        <w:tabs>
          <w:tab w:val="num" w:pos="4389"/>
        </w:tabs>
        <w:ind w:left="4389" w:hanging="360"/>
      </w:pPr>
      <w:rPr>
        <w:rFonts w:ascii="Courier New" w:hAnsi="Courier New" w:cs="Courier New" w:hint="default"/>
      </w:rPr>
    </w:lvl>
    <w:lvl w:ilvl="5" w:tplc="04090005">
      <w:start w:val="1"/>
      <w:numFmt w:val="bullet"/>
      <w:lvlText w:val=""/>
      <w:lvlJc w:val="left"/>
      <w:pPr>
        <w:tabs>
          <w:tab w:val="num" w:pos="5109"/>
        </w:tabs>
        <w:ind w:left="5109" w:hanging="360"/>
      </w:pPr>
      <w:rPr>
        <w:rFonts w:ascii="Wingdings" w:hAnsi="Wingdings" w:cs="Wingdings" w:hint="default"/>
      </w:rPr>
    </w:lvl>
    <w:lvl w:ilvl="6" w:tplc="04090001">
      <w:start w:val="1"/>
      <w:numFmt w:val="bullet"/>
      <w:lvlText w:val=""/>
      <w:lvlJc w:val="left"/>
      <w:pPr>
        <w:tabs>
          <w:tab w:val="num" w:pos="5829"/>
        </w:tabs>
        <w:ind w:left="5829" w:hanging="360"/>
      </w:pPr>
      <w:rPr>
        <w:rFonts w:ascii="Symbol" w:hAnsi="Symbol" w:cs="Symbol" w:hint="default"/>
      </w:rPr>
    </w:lvl>
    <w:lvl w:ilvl="7" w:tplc="04090003">
      <w:start w:val="1"/>
      <w:numFmt w:val="bullet"/>
      <w:lvlText w:val="o"/>
      <w:lvlJc w:val="left"/>
      <w:pPr>
        <w:tabs>
          <w:tab w:val="num" w:pos="6549"/>
        </w:tabs>
        <w:ind w:left="6549" w:hanging="360"/>
      </w:pPr>
      <w:rPr>
        <w:rFonts w:ascii="Courier New" w:hAnsi="Courier New" w:cs="Courier New" w:hint="default"/>
      </w:rPr>
    </w:lvl>
    <w:lvl w:ilvl="8" w:tplc="04090005">
      <w:start w:val="1"/>
      <w:numFmt w:val="bullet"/>
      <w:lvlText w:val=""/>
      <w:lvlJc w:val="left"/>
      <w:pPr>
        <w:tabs>
          <w:tab w:val="num" w:pos="7269"/>
        </w:tabs>
        <w:ind w:left="7269" w:hanging="360"/>
      </w:pPr>
      <w:rPr>
        <w:rFonts w:ascii="Wingdings" w:hAnsi="Wingdings" w:cs="Wingdings" w:hint="default"/>
      </w:rPr>
    </w:lvl>
  </w:abstractNum>
  <w:abstractNum w:abstractNumId="10">
    <w:nsid w:val="62D71F9E"/>
    <w:multiLevelType w:val="hybridMultilevel"/>
    <w:tmpl w:val="435216A4"/>
    <w:lvl w:ilvl="0" w:tplc="04090001">
      <w:start w:val="1"/>
      <w:numFmt w:val="bullet"/>
      <w:lvlText w:val=""/>
      <w:lvlJc w:val="left"/>
      <w:pPr>
        <w:tabs>
          <w:tab w:val="num" w:pos="1509"/>
        </w:tabs>
        <w:ind w:left="1509" w:hanging="360"/>
      </w:pPr>
      <w:rPr>
        <w:rFonts w:ascii="Symbol" w:hAnsi="Symbol" w:cs="Symbol" w:hint="default"/>
      </w:rPr>
    </w:lvl>
    <w:lvl w:ilvl="1" w:tplc="04090003">
      <w:start w:val="1"/>
      <w:numFmt w:val="bullet"/>
      <w:lvlText w:val="o"/>
      <w:lvlJc w:val="left"/>
      <w:pPr>
        <w:tabs>
          <w:tab w:val="num" w:pos="2229"/>
        </w:tabs>
        <w:ind w:left="2229" w:hanging="360"/>
      </w:pPr>
      <w:rPr>
        <w:rFonts w:ascii="Courier New" w:hAnsi="Courier New" w:cs="Courier New" w:hint="default"/>
      </w:rPr>
    </w:lvl>
    <w:lvl w:ilvl="2" w:tplc="04090005">
      <w:start w:val="1"/>
      <w:numFmt w:val="bullet"/>
      <w:lvlText w:val=""/>
      <w:lvlJc w:val="left"/>
      <w:pPr>
        <w:tabs>
          <w:tab w:val="num" w:pos="2949"/>
        </w:tabs>
        <w:ind w:left="2949" w:hanging="360"/>
      </w:pPr>
      <w:rPr>
        <w:rFonts w:ascii="Wingdings" w:hAnsi="Wingdings" w:cs="Wingdings" w:hint="default"/>
      </w:rPr>
    </w:lvl>
    <w:lvl w:ilvl="3" w:tplc="04090001">
      <w:start w:val="1"/>
      <w:numFmt w:val="bullet"/>
      <w:lvlText w:val=""/>
      <w:lvlJc w:val="left"/>
      <w:pPr>
        <w:tabs>
          <w:tab w:val="num" w:pos="3669"/>
        </w:tabs>
        <w:ind w:left="3669" w:hanging="360"/>
      </w:pPr>
      <w:rPr>
        <w:rFonts w:ascii="Symbol" w:hAnsi="Symbol" w:cs="Symbol" w:hint="default"/>
      </w:rPr>
    </w:lvl>
    <w:lvl w:ilvl="4" w:tplc="04090003">
      <w:start w:val="1"/>
      <w:numFmt w:val="bullet"/>
      <w:lvlText w:val="o"/>
      <w:lvlJc w:val="left"/>
      <w:pPr>
        <w:tabs>
          <w:tab w:val="num" w:pos="4389"/>
        </w:tabs>
        <w:ind w:left="4389" w:hanging="360"/>
      </w:pPr>
      <w:rPr>
        <w:rFonts w:ascii="Courier New" w:hAnsi="Courier New" w:cs="Courier New" w:hint="default"/>
      </w:rPr>
    </w:lvl>
    <w:lvl w:ilvl="5" w:tplc="04090005">
      <w:start w:val="1"/>
      <w:numFmt w:val="bullet"/>
      <w:lvlText w:val=""/>
      <w:lvlJc w:val="left"/>
      <w:pPr>
        <w:tabs>
          <w:tab w:val="num" w:pos="5109"/>
        </w:tabs>
        <w:ind w:left="5109" w:hanging="360"/>
      </w:pPr>
      <w:rPr>
        <w:rFonts w:ascii="Wingdings" w:hAnsi="Wingdings" w:cs="Wingdings" w:hint="default"/>
      </w:rPr>
    </w:lvl>
    <w:lvl w:ilvl="6" w:tplc="04090001">
      <w:start w:val="1"/>
      <w:numFmt w:val="bullet"/>
      <w:lvlText w:val=""/>
      <w:lvlJc w:val="left"/>
      <w:pPr>
        <w:tabs>
          <w:tab w:val="num" w:pos="5829"/>
        </w:tabs>
        <w:ind w:left="5829" w:hanging="360"/>
      </w:pPr>
      <w:rPr>
        <w:rFonts w:ascii="Symbol" w:hAnsi="Symbol" w:cs="Symbol" w:hint="default"/>
      </w:rPr>
    </w:lvl>
    <w:lvl w:ilvl="7" w:tplc="04090003">
      <w:start w:val="1"/>
      <w:numFmt w:val="bullet"/>
      <w:lvlText w:val="o"/>
      <w:lvlJc w:val="left"/>
      <w:pPr>
        <w:tabs>
          <w:tab w:val="num" w:pos="6549"/>
        </w:tabs>
        <w:ind w:left="6549" w:hanging="360"/>
      </w:pPr>
      <w:rPr>
        <w:rFonts w:ascii="Courier New" w:hAnsi="Courier New" w:cs="Courier New" w:hint="default"/>
      </w:rPr>
    </w:lvl>
    <w:lvl w:ilvl="8" w:tplc="04090005">
      <w:start w:val="1"/>
      <w:numFmt w:val="bullet"/>
      <w:lvlText w:val=""/>
      <w:lvlJc w:val="left"/>
      <w:pPr>
        <w:tabs>
          <w:tab w:val="num" w:pos="7269"/>
        </w:tabs>
        <w:ind w:left="7269" w:hanging="360"/>
      </w:pPr>
      <w:rPr>
        <w:rFonts w:ascii="Wingdings" w:hAnsi="Wingdings" w:cs="Wingdings" w:hint="default"/>
      </w:rPr>
    </w:lvl>
  </w:abstractNum>
  <w:abstractNum w:abstractNumId="11">
    <w:nsid w:val="66E407A3"/>
    <w:multiLevelType w:val="hybridMultilevel"/>
    <w:tmpl w:val="9FA043C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A230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AB95F98"/>
    <w:multiLevelType w:val="hybridMultilevel"/>
    <w:tmpl w:val="0D80233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0"/>
  </w:num>
  <w:num w:numId="2">
    <w:abstractNumId w:val="9"/>
  </w:num>
  <w:num w:numId="3">
    <w:abstractNumId w:val="8"/>
  </w:num>
  <w:num w:numId="4">
    <w:abstractNumId w:val="10"/>
  </w:num>
  <w:num w:numId="5">
    <w:abstractNumId w:val="2"/>
  </w:num>
  <w:num w:numId="6">
    <w:abstractNumId w:val="5"/>
  </w:num>
  <w:num w:numId="7">
    <w:abstractNumId w:val="13"/>
  </w:num>
  <w:num w:numId="8">
    <w:abstractNumId w:val="4"/>
  </w:num>
  <w:num w:numId="9">
    <w:abstractNumId w:val="3"/>
  </w:num>
  <w:num w:numId="10">
    <w:abstractNumId w:val="1"/>
  </w:num>
  <w:num w:numId="11">
    <w:abstractNumId w:val="12"/>
  </w:num>
  <w:num w:numId="12">
    <w:abstractNumId w:val="6"/>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6FF6"/>
    <w:rsid w:val="000158FF"/>
    <w:rsid w:val="00027410"/>
    <w:rsid w:val="00034D80"/>
    <w:rsid w:val="000424A4"/>
    <w:rsid w:val="000474E6"/>
    <w:rsid w:val="00055942"/>
    <w:rsid w:val="00061476"/>
    <w:rsid w:val="00062407"/>
    <w:rsid w:val="00062C4F"/>
    <w:rsid w:val="00064761"/>
    <w:rsid w:val="00077E0D"/>
    <w:rsid w:val="00083C24"/>
    <w:rsid w:val="00085D74"/>
    <w:rsid w:val="00095FB5"/>
    <w:rsid w:val="00096795"/>
    <w:rsid w:val="000977F3"/>
    <w:rsid w:val="000A0EE4"/>
    <w:rsid w:val="000A6146"/>
    <w:rsid w:val="000B326C"/>
    <w:rsid w:val="000B3E05"/>
    <w:rsid w:val="000B41D9"/>
    <w:rsid w:val="000C060E"/>
    <w:rsid w:val="000C6D2F"/>
    <w:rsid w:val="000C7A8C"/>
    <w:rsid w:val="000D498D"/>
    <w:rsid w:val="000E06B0"/>
    <w:rsid w:val="0010198F"/>
    <w:rsid w:val="0012038D"/>
    <w:rsid w:val="001269A4"/>
    <w:rsid w:val="00133AA9"/>
    <w:rsid w:val="00147BA5"/>
    <w:rsid w:val="00150437"/>
    <w:rsid w:val="00155FCD"/>
    <w:rsid w:val="00164365"/>
    <w:rsid w:val="001674B2"/>
    <w:rsid w:val="001730DA"/>
    <w:rsid w:val="001940CB"/>
    <w:rsid w:val="001975B4"/>
    <w:rsid w:val="001A1EB9"/>
    <w:rsid w:val="001A5C4E"/>
    <w:rsid w:val="001B2F64"/>
    <w:rsid w:val="001B71DD"/>
    <w:rsid w:val="001C2D89"/>
    <w:rsid w:val="001C7975"/>
    <w:rsid w:val="001E1102"/>
    <w:rsid w:val="001F41ED"/>
    <w:rsid w:val="0020315F"/>
    <w:rsid w:val="00205427"/>
    <w:rsid w:val="00207248"/>
    <w:rsid w:val="00221023"/>
    <w:rsid w:val="00221B47"/>
    <w:rsid w:val="0022414C"/>
    <w:rsid w:val="002419B0"/>
    <w:rsid w:val="00256ADB"/>
    <w:rsid w:val="00266E7D"/>
    <w:rsid w:val="00280FE8"/>
    <w:rsid w:val="002841EC"/>
    <w:rsid w:val="00287C4C"/>
    <w:rsid w:val="00291861"/>
    <w:rsid w:val="00297971"/>
    <w:rsid w:val="002A0584"/>
    <w:rsid w:val="002B5453"/>
    <w:rsid w:val="002B6222"/>
    <w:rsid w:val="002C1C20"/>
    <w:rsid w:val="002C4305"/>
    <w:rsid w:val="002D3652"/>
    <w:rsid w:val="002D70DD"/>
    <w:rsid w:val="00312D49"/>
    <w:rsid w:val="0035762E"/>
    <w:rsid w:val="00357E78"/>
    <w:rsid w:val="00362E39"/>
    <w:rsid w:val="00364921"/>
    <w:rsid w:val="00372251"/>
    <w:rsid w:val="00377333"/>
    <w:rsid w:val="00384A4E"/>
    <w:rsid w:val="00387B2C"/>
    <w:rsid w:val="0039636E"/>
    <w:rsid w:val="00397F10"/>
    <w:rsid w:val="003A5088"/>
    <w:rsid w:val="003A5A94"/>
    <w:rsid w:val="003A6C65"/>
    <w:rsid w:val="003B5A7B"/>
    <w:rsid w:val="003B6D4C"/>
    <w:rsid w:val="003D2DED"/>
    <w:rsid w:val="003E5EDE"/>
    <w:rsid w:val="003F0ECE"/>
    <w:rsid w:val="003F5E65"/>
    <w:rsid w:val="003F7167"/>
    <w:rsid w:val="00402567"/>
    <w:rsid w:val="004144F3"/>
    <w:rsid w:val="00423226"/>
    <w:rsid w:val="00442F1C"/>
    <w:rsid w:val="004476DE"/>
    <w:rsid w:val="004504CD"/>
    <w:rsid w:val="004553FB"/>
    <w:rsid w:val="0047556A"/>
    <w:rsid w:val="00476CE5"/>
    <w:rsid w:val="004775E1"/>
    <w:rsid w:val="0049382B"/>
    <w:rsid w:val="00493F1E"/>
    <w:rsid w:val="004A0012"/>
    <w:rsid w:val="004E4C31"/>
    <w:rsid w:val="004F4F1C"/>
    <w:rsid w:val="004F5E56"/>
    <w:rsid w:val="00500A74"/>
    <w:rsid w:val="00507F58"/>
    <w:rsid w:val="00511E90"/>
    <w:rsid w:val="00527159"/>
    <w:rsid w:val="00530162"/>
    <w:rsid w:val="00537CCE"/>
    <w:rsid w:val="00561063"/>
    <w:rsid w:val="005663D5"/>
    <w:rsid w:val="00570653"/>
    <w:rsid w:val="0057155B"/>
    <w:rsid w:val="005845E5"/>
    <w:rsid w:val="005A1777"/>
    <w:rsid w:val="005A34C6"/>
    <w:rsid w:val="005C0DC0"/>
    <w:rsid w:val="005C1B3E"/>
    <w:rsid w:val="005C658D"/>
    <w:rsid w:val="005D046D"/>
    <w:rsid w:val="005D4E0C"/>
    <w:rsid w:val="005E2941"/>
    <w:rsid w:val="005E5BCD"/>
    <w:rsid w:val="00603917"/>
    <w:rsid w:val="00623626"/>
    <w:rsid w:val="00623D48"/>
    <w:rsid w:val="00625F00"/>
    <w:rsid w:val="00626792"/>
    <w:rsid w:val="00631CA1"/>
    <w:rsid w:val="00652FDA"/>
    <w:rsid w:val="00661C5E"/>
    <w:rsid w:val="006656C9"/>
    <w:rsid w:val="00670629"/>
    <w:rsid w:val="00680C28"/>
    <w:rsid w:val="006929D7"/>
    <w:rsid w:val="00695120"/>
    <w:rsid w:val="00695382"/>
    <w:rsid w:val="006A40D2"/>
    <w:rsid w:val="006A5807"/>
    <w:rsid w:val="006B058F"/>
    <w:rsid w:val="006B125D"/>
    <w:rsid w:val="006B5658"/>
    <w:rsid w:val="006B6EAE"/>
    <w:rsid w:val="006C2539"/>
    <w:rsid w:val="006C5AE3"/>
    <w:rsid w:val="006D1F0F"/>
    <w:rsid w:val="006E3E3B"/>
    <w:rsid w:val="007060AF"/>
    <w:rsid w:val="00720F67"/>
    <w:rsid w:val="007234AC"/>
    <w:rsid w:val="00730F0F"/>
    <w:rsid w:val="00741C02"/>
    <w:rsid w:val="007430AE"/>
    <w:rsid w:val="00760C33"/>
    <w:rsid w:val="007658AC"/>
    <w:rsid w:val="00775AEB"/>
    <w:rsid w:val="00776E6A"/>
    <w:rsid w:val="00782160"/>
    <w:rsid w:val="007A51F1"/>
    <w:rsid w:val="007B7AC1"/>
    <w:rsid w:val="007C007B"/>
    <w:rsid w:val="007C1AAE"/>
    <w:rsid w:val="007C310A"/>
    <w:rsid w:val="0080117F"/>
    <w:rsid w:val="0081223E"/>
    <w:rsid w:val="00821BC3"/>
    <w:rsid w:val="00833977"/>
    <w:rsid w:val="00845DC8"/>
    <w:rsid w:val="00851B0A"/>
    <w:rsid w:val="008526C8"/>
    <w:rsid w:val="00854093"/>
    <w:rsid w:val="00871AB7"/>
    <w:rsid w:val="00872B81"/>
    <w:rsid w:val="00873A60"/>
    <w:rsid w:val="00876EC4"/>
    <w:rsid w:val="00881F18"/>
    <w:rsid w:val="00882C4A"/>
    <w:rsid w:val="00891AC1"/>
    <w:rsid w:val="0089566A"/>
    <w:rsid w:val="008B791E"/>
    <w:rsid w:val="008E6EA8"/>
    <w:rsid w:val="008F2711"/>
    <w:rsid w:val="00901F75"/>
    <w:rsid w:val="00907EC4"/>
    <w:rsid w:val="00913659"/>
    <w:rsid w:val="009270C3"/>
    <w:rsid w:val="0093393A"/>
    <w:rsid w:val="0095362B"/>
    <w:rsid w:val="00955715"/>
    <w:rsid w:val="00957819"/>
    <w:rsid w:val="00966B61"/>
    <w:rsid w:val="009757B3"/>
    <w:rsid w:val="00982371"/>
    <w:rsid w:val="00982EC7"/>
    <w:rsid w:val="0099340F"/>
    <w:rsid w:val="009A6D1D"/>
    <w:rsid w:val="009A7380"/>
    <w:rsid w:val="009B1749"/>
    <w:rsid w:val="009B27D5"/>
    <w:rsid w:val="009B5B7E"/>
    <w:rsid w:val="009B5BC0"/>
    <w:rsid w:val="009D345F"/>
    <w:rsid w:val="009D7616"/>
    <w:rsid w:val="009D7E36"/>
    <w:rsid w:val="009E3578"/>
    <w:rsid w:val="009E3D10"/>
    <w:rsid w:val="009F0A0E"/>
    <w:rsid w:val="009F58AC"/>
    <w:rsid w:val="009F753D"/>
    <w:rsid w:val="00A004C4"/>
    <w:rsid w:val="00A01B93"/>
    <w:rsid w:val="00A1647C"/>
    <w:rsid w:val="00A236EF"/>
    <w:rsid w:val="00A40621"/>
    <w:rsid w:val="00A46C66"/>
    <w:rsid w:val="00A53D7A"/>
    <w:rsid w:val="00A53FD7"/>
    <w:rsid w:val="00A625A7"/>
    <w:rsid w:val="00A630BA"/>
    <w:rsid w:val="00A656D5"/>
    <w:rsid w:val="00A70E84"/>
    <w:rsid w:val="00A777E8"/>
    <w:rsid w:val="00A9575C"/>
    <w:rsid w:val="00AA2AE3"/>
    <w:rsid w:val="00AA405B"/>
    <w:rsid w:val="00AA4F6B"/>
    <w:rsid w:val="00AB6EB2"/>
    <w:rsid w:val="00AD29D5"/>
    <w:rsid w:val="00AD6FEA"/>
    <w:rsid w:val="00AE06CC"/>
    <w:rsid w:val="00AE5385"/>
    <w:rsid w:val="00AF2A7E"/>
    <w:rsid w:val="00B02D69"/>
    <w:rsid w:val="00B0516F"/>
    <w:rsid w:val="00B172E3"/>
    <w:rsid w:val="00B234DC"/>
    <w:rsid w:val="00B34D51"/>
    <w:rsid w:val="00B45D26"/>
    <w:rsid w:val="00B51632"/>
    <w:rsid w:val="00B556A3"/>
    <w:rsid w:val="00B81C9A"/>
    <w:rsid w:val="00B87A33"/>
    <w:rsid w:val="00B96820"/>
    <w:rsid w:val="00BA37EE"/>
    <w:rsid w:val="00BB0E92"/>
    <w:rsid w:val="00BB4A08"/>
    <w:rsid w:val="00BC25B5"/>
    <w:rsid w:val="00BC5D0E"/>
    <w:rsid w:val="00BD15C7"/>
    <w:rsid w:val="00BE45D3"/>
    <w:rsid w:val="00BF530E"/>
    <w:rsid w:val="00C25547"/>
    <w:rsid w:val="00C30E28"/>
    <w:rsid w:val="00C34FCF"/>
    <w:rsid w:val="00C3692E"/>
    <w:rsid w:val="00C42AC7"/>
    <w:rsid w:val="00C42CEF"/>
    <w:rsid w:val="00C50783"/>
    <w:rsid w:val="00C5133A"/>
    <w:rsid w:val="00C515EF"/>
    <w:rsid w:val="00C609E7"/>
    <w:rsid w:val="00C67016"/>
    <w:rsid w:val="00C75A99"/>
    <w:rsid w:val="00C85649"/>
    <w:rsid w:val="00CA3632"/>
    <w:rsid w:val="00CA59A8"/>
    <w:rsid w:val="00CB1032"/>
    <w:rsid w:val="00CB1438"/>
    <w:rsid w:val="00CD00C0"/>
    <w:rsid w:val="00CD186A"/>
    <w:rsid w:val="00CD4AFC"/>
    <w:rsid w:val="00CF47E5"/>
    <w:rsid w:val="00CF5F21"/>
    <w:rsid w:val="00D06970"/>
    <w:rsid w:val="00D1219D"/>
    <w:rsid w:val="00D142F2"/>
    <w:rsid w:val="00D33562"/>
    <w:rsid w:val="00D51338"/>
    <w:rsid w:val="00D542F4"/>
    <w:rsid w:val="00D62C83"/>
    <w:rsid w:val="00D64000"/>
    <w:rsid w:val="00D81EA5"/>
    <w:rsid w:val="00D84534"/>
    <w:rsid w:val="00D873F8"/>
    <w:rsid w:val="00D87EA5"/>
    <w:rsid w:val="00DD0EA7"/>
    <w:rsid w:val="00DD5D9A"/>
    <w:rsid w:val="00DF1602"/>
    <w:rsid w:val="00DF7F40"/>
    <w:rsid w:val="00E03E58"/>
    <w:rsid w:val="00E12EE2"/>
    <w:rsid w:val="00E1762E"/>
    <w:rsid w:val="00E41CD3"/>
    <w:rsid w:val="00E50BCE"/>
    <w:rsid w:val="00E55C2D"/>
    <w:rsid w:val="00E57245"/>
    <w:rsid w:val="00E63957"/>
    <w:rsid w:val="00E65BD6"/>
    <w:rsid w:val="00E7249F"/>
    <w:rsid w:val="00E8358D"/>
    <w:rsid w:val="00E835C7"/>
    <w:rsid w:val="00E838A4"/>
    <w:rsid w:val="00E9542E"/>
    <w:rsid w:val="00E96D94"/>
    <w:rsid w:val="00EB23CD"/>
    <w:rsid w:val="00EC1DEE"/>
    <w:rsid w:val="00ED25ED"/>
    <w:rsid w:val="00ED67B1"/>
    <w:rsid w:val="00EE731C"/>
    <w:rsid w:val="00EF190B"/>
    <w:rsid w:val="00EF6966"/>
    <w:rsid w:val="00EF69D6"/>
    <w:rsid w:val="00EF6A28"/>
    <w:rsid w:val="00F03863"/>
    <w:rsid w:val="00F43948"/>
    <w:rsid w:val="00F54295"/>
    <w:rsid w:val="00F56E05"/>
    <w:rsid w:val="00F575A0"/>
    <w:rsid w:val="00F62BC5"/>
    <w:rsid w:val="00F63AEB"/>
    <w:rsid w:val="00FA6330"/>
    <w:rsid w:val="00FB46DF"/>
    <w:rsid w:val="00FC17C1"/>
    <w:rsid w:val="00FD26BB"/>
    <w:rsid w:val="00FD3BCF"/>
    <w:rsid w:val="00FD4A9E"/>
    <w:rsid w:val="00FD7838"/>
    <w:rsid w:val="00FF3C58"/>
    <w:rsid w:val="00FF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046D"/>
    <w:pPr>
      <w:widowControl w:val="0"/>
      <w:autoSpaceDE w:val="0"/>
      <w:autoSpaceDN w:val="0"/>
      <w:adjustRightInd w:val="0"/>
    </w:pPr>
  </w:style>
  <w:style w:type="paragraph" w:styleId="Heading3">
    <w:name w:val="heading 3"/>
    <w:basedOn w:val="Normal"/>
    <w:qFormat/>
    <w:rsid w:val="00C5133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i/>
      <w:iCs/>
    </w:rPr>
  </w:style>
  <w:style w:type="character" w:styleId="Hyperlink">
    <w:name w:val="Hyperlink"/>
    <w:basedOn w:val="DefaultParagraphFont"/>
    <w:rsid w:val="00871AB7"/>
    <w:rPr>
      <w:color w:val="0000FF"/>
      <w:u w:val="single"/>
    </w:rPr>
  </w:style>
  <w:style w:type="character" w:styleId="FollowedHyperlink">
    <w:name w:val="FollowedHyperlink"/>
    <w:basedOn w:val="DefaultParagraphFont"/>
    <w:rsid w:val="000D498D"/>
    <w:rPr>
      <w:color w:val="800080"/>
      <w:u w:val="single"/>
    </w:rPr>
  </w:style>
  <w:style w:type="table" w:styleId="TableGrid">
    <w:name w:val="Table Grid"/>
    <w:basedOn w:val="TableNormal"/>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D1219D"/>
    <w:pPr>
      <w:spacing w:after="120"/>
      <w:ind w:left="360"/>
    </w:pPr>
  </w:style>
  <w:style w:type="paragraph" w:styleId="BalloonText">
    <w:name w:val="Balloon Text"/>
    <w:basedOn w:val="Normal"/>
    <w:semiHidden/>
    <w:rsid w:val="00901F75"/>
    <w:rPr>
      <w:rFonts w:ascii="Tahoma" w:hAnsi="Tahoma" w:cs="Tahoma"/>
      <w:sz w:val="16"/>
      <w:szCs w:val="16"/>
    </w:rPr>
  </w:style>
  <w:style w:type="character" w:styleId="CommentReference">
    <w:name w:val="annotation reference"/>
    <w:basedOn w:val="DefaultParagraphFont"/>
    <w:semiHidden/>
    <w:rsid w:val="009F0A0E"/>
    <w:rPr>
      <w:sz w:val="16"/>
      <w:szCs w:val="16"/>
    </w:rPr>
  </w:style>
  <w:style w:type="paragraph" w:styleId="CommentText">
    <w:name w:val="annotation text"/>
    <w:basedOn w:val="Normal"/>
    <w:semiHidden/>
    <w:rsid w:val="009F0A0E"/>
  </w:style>
  <w:style w:type="paragraph" w:styleId="CommentSubject">
    <w:name w:val="annotation subject"/>
    <w:basedOn w:val="CommentText"/>
    <w:next w:val="CommentText"/>
    <w:semiHidden/>
    <w:rsid w:val="009F0A0E"/>
    <w:rPr>
      <w:b/>
      <w:bCs/>
    </w:rPr>
  </w:style>
  <w:style w:type="paragraph" w:customStyle="1" w:styleId="GPONormal">
    <w:name w:val="GPO Normal"/>
    <w:basedOn w:val="Normal"/>
    <w:rsid w:val="00DF7F40"/>
    <w:pPr>
      <w:widowControl/>
      <w:autoSpaceDE/>
      <w:autoSpaceDN/>
      <w:adjustRightInd/>
    </w:pPr>
    <w:rPr>
      <w:sz w:val="24"/>
      <w:szCs w:val="24"/>
    </w:rPr>
  </w:style>
  <w:style w:type="paragraph" w:customStyle="1" w:styleId="Default">
    <w:name w:val="Default"/>
    <w:rsid w:val="00D64000"/>
    <w:pPr>
      <w:autoSpaceDE w:val="0"/>
      <w:autoSpaceDN w:val="0"/>
      <w:adjustRightInd w:val="0"/>
    </w:pPr>
    <w:rPr>
      <w:rFonts w:ascii="Arial" w:hAnsi="Arial" w:cs="Arial"/>
      <w:color w:val="000000"/>
      <w:sz w:val="24"/>
      <w:szCs w:val="24"/>
    </w:rPr>
  </w:style>
  <w:style w:type="paragraph" w:styleId="PlainText">
    <w:name w:val="Plain Text"/>
    <w:basedOn w:val="Normal"/>
    <w:rsid w:val="00064761"/>
    <w:pPr>
      <w:widowControl/>
      <w:autoSpaceDE/>
      <w:autoSpaceDN/>
      <w:adjustRightInd/>
    </w:pPr>
    <w:rPr>
      <w:rFonts w:ascii="Courier New" w:hAnsi="Courier New" w:cs="Courier New"/>
    </w:rPr>
  </w:style>
  <w:style w:type="paragraph" w:customStyle="1" w:styleId="ERPheader">
    <w:name w:val="ERP_header"/>
    <w:basedOn w:val="Normal"/>
    <w:rsid w:val="009D7616"/>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autoSpaceDN/>
      <w:adjustRightInd/>
      <w:spacing w:before="360" w:after="160"/>
    </w:pPr>
    <w:rPr>
      <w:b/>
      <w:snapToGrid w:val="0"/>
      <w:sz w:val="22"/>
    </w:rPr>
  </w:style>
  <w:style w:type="paragraph" w:styleId="BodyText3">
    <w:name w:val="Body Text 3"/>
    <w:basedOn w:val="Normal"/>
    <w:rsid w:val="005845E5"/>
    <w:pPr>
      <w:autoSpaceDE/>
      <w:autoSpaceDN/>
      <w:adjustRightInd/>
      <w:spacing w:after="120"/>
    </w:pPr>
    <w:rPr>
      <w:rFonts w:ascii="CG Times" w:hAnsi="CG Times"/>
      <w:snapToGrid w:val="0"/>
      <w:sz w:val="16"/>
      <w:szCs w:val="16"/>
    </w:rPr>
  </w:style>
  <w:style w:type="paragraph" w:styleId="FootnoteText">
    <w:name w:val="footnote text"/>
    <w:basedOn w:val="Normal"/>
    <w:semiHidden/>
    <w:rsid w:val="00E63957"/>
  </w:style>
  <w:style w:type="character" w:styleId="FootnoteReference">
    <w:name w:val="footnote reference"/>
    <w:basedOn w:val="DefaultParagraphFont"/>
    <w:semiHidden/>
    <w:rsid w:val="00E63957"/>
    <w:rPr>
      <w:vertAlign w:val="superscript"/>
    </w:rPr>
  </w:style>
  <w:style w:type="character" w:customStyle="1" w:styleId="style11">
    <w:name w:val="style11"/>
    <w:basedOn w:val="DefaultParagraphFont"/>
    <w:rsid w:val="004553FB"/>
    <w:rPr>
      <w:rFonts w:ascii="Arial" w:hAnsi="Arial" w:cs="Arial" w:hint="default"/>
      <w:color w:val="00326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046D"/>
    <w:pPr>
      <w:widowControl w:val="0"/>
      <w:autoSpaceDE w:val="0"/>
      <w:autoSpaceDN w:val="0"/>
      <w:adjustRightInd w:val="0"/>
    </w:pPr>
  </w:style>
  <w:style w:type="paragraph" w:styleId="Heading3">
    <w:name w:val="heading 3"/>
    <w:basedOn w:val="Normal"/>
    <w:qFormat/>
    <w:rsid w:val="00C5133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i/>
      <w:iCs/>
    </w:rPr>
  </w:style>
  <w:style w:type="character" w:styleId="Hyperlink">
    <w:name w:val="Hyperlink"/>
    <w:basedOn w:val="DefaultParagraphFont"/>
    <w:rsid w:val="00871AB7"/>
    <w:rPr>
      <w:color w:val="0000FF"/>
      <w:u w:val="single"/>
    </w:rPr>
  </w:style>
  <w:style w:type="character" w:styleId="FollowedHyperlink">
    <w:name w:val="FollowedHyperlink"/>
    <w:basedOn w:val="DefaultParagraphFont"/>
    <w:rsid w:val="000D498D"/>
    <w:rPr>
      <w:color w:val="800080"/>
      <w:u w:val="single"/>
    </w:rPr>
  </w:style>
  <w:style w:type="table" w:styleId="TableGrid">
    <w:name w:val="Table Grid"/>
    <w:basedOn w:val="TableNormal"/>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D1219D"/>
    <w:pPr>
      <w:spacing w:after="120"/>
      <w:ind w:left="360"/>
    </w:pPr>
  </w:style>
  <w:style w:type="paragraph" w:styleId="BalloonText">
    <w:name w:val="Balloon Text"/>
    <w:basedOn w:val="Normal"/>
    <w:semiHidden/>
    <w:rsid w:val="00901F75"/>
    <w:rPr>
      <w:rFonts w:ascii="Tahoma" w:hAnsi="Tahoma" w:cs="Tahoma"/>
      <w:sz w:val="16"/>
      <w:szCs w:val="16"/>
    </w:rPr>
  </w:style>
  <w:style w:type="character" w:styleId="CommentReference">
    <w:name w:val="annotation reference"/>
    <w:basedOn w:val="DefaultParagraphFont"/>
    <w:semiHidden/>
    <w:rsid w:val="009F0A0E"/>
    <w:rPr>
      <w:sz w:val="16"/>
      <w:szCs w:val="16"/>
    </w:rPr>
  </w:style>
  <w:style w:type="paragraph" w:styleId="CommentText">
    <w:name w:val="annotation text"/>
    <w:basedOn w:val="Normal"/>
    <w:semiHidden/>
    <w:rsid w:val="009F0A0E"/>
  </w:style>
  <w:style w:type="paragraph" w:styleId="CommentSubject">
    <w:name w:val="annotation subject"/>
    <w:basedOn w:val="CommentText"/>
    <w:next w:val="CommentText"/>
    <w:semiHidden/>
    <w:rsid w:val="009F0A0E"/>
    <w:rPr>
      <w:b/>
      <w:bCs/>
    </w:rPr>
  </w:style>
  <w:style w:type="paragraph" w:customStyle="1" w:styleId="GPONormal">
    <w:name w:val="GPO Normal"/>
    <w:basedOn w:val="Normal"/>
    <w:rsid w:val="00DF7F40"/>
    <w:pPr>
      <w:widowControl/>
      <w:autoSpaceDE/>
      <w:autoSpaceDN/>
      <w:adjustRightInd/>
    </w:pPr>
    <w:rPr>
      <w:sz w:val="24"/>
      <w:szCs w:val="24"/>
    </w:rPr>
  </w:style>
  <w:style w:type="paragraph" w:customStyle="1" w:styleId="Default">
    <w:name w:val="Default"/>
    <w:rsid w:val="00D64000"/>
    <w:pPr>
      <w:autoSpaceDE w:val="0"/>
      <w:autoSpaceDN w:val="0"/>
      <w:adjustRightInd w:val="0"/>
    </w:pPr>
    <w:rPr>
      <w:rFonts w:ascii="Arial" w:hAnsi="Arial" w:cs="Arial"/>
      <w:color w:val="000000"/>
      <w:sz w:val="24"/>
      <w:szCs w:val="24"/>
    </w:rPr>
  </w:style>
  <w:style w:type="paragraph" w:styleId="PlainText">
    <w:name w:val="Plain Text"/>
    <w:basedOn w:val="Normal"/>
    <w:rsid w:val="00064761"/>
    <w:pPr>
      <w:widowControl/>
      <w:autoSpaceDE/>
      <w:autoSpaceDN/>
      <w:adjustRightInd/>
    </w:pPr>
    <w:rPr>
      <w:rFonts w:ascii="Courier New" w:hAnsi="Courier New" w:cs="Courier New"/>
    </w:rPr>
  </w:style>
  <w:style w:type="paragraph" w:customStyle="1" w:styleId="ERPheader">
    <w:name w:val="ERP_header"/>
    <w:basedOn w:val="Normal"/>
    <w:rsid w:val="009D7616"/>
    <w:pPr>
      <w:keepNext/>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autoSpaceDE/>
      <w:autoSpaceDN/>
      <w:adjustRightInd/>
      <w:spacing w:before="360" w:after="160"/>
    </w:pPr>
    <w:rPr>
      <w:b/>
      <w:snapToGrid w:val="0"/>
      <w:sz w:val="22"/>
    </w:rPr>
  </w:style>
  <w:style w:type="paragraph" w:styleId="BodyText3">
    <w:name w:val="Body Text 3"/>
    <w:basedOn w:val="Normal"/>
    <w:rsid w:val="005845E5"/>
    <w:pPr>
      <w:autoSpaceDE/>
      <w:autoSpaceDN/>
      <w:adjustRightInd/>
      <w:spacing w:after="120"/>
    </w:pPr>
    <w:rPr>
      <w:rFonts w:ascii="CG Times" w:hAnsi="CG Times"/>
      <w:snapToGrid w:val="0"/>
      <w:sz w:val="16"/>
      <w:szCs w:val="16"/>
    </w:rPr>
  </w:style>
  <w:style w:type="paragraph" w:styleId="FootnoteText">
    <w:name w:val="footnote text"/>
    <w:basedOn w:val="Normal"/>
    <w:semiHidden/>
    <w:rsid w:val="00E63957"/>
  </w:style>
  <w:style w:type="character" w:styleId="FootnoteReference">
    <w:name w:val="footnote reference"/>
    <w:basedOn w:val="DefaultParagraphFont"/>
    <w:semiHidden/>
    <w:rsid w:val="00E63957"/>
    <w:rPr>
      <w:vertAlign w:val="superscript"/>
    </w:rPr>
  </w:style>
  <w:style w:type="character" w:customStyle="1" w:styleId="style11">
    <w:name w:val="style11"/>
    <w:basedOn w:val="DefaultParagraphFont"/>
    <w:rsid w:val="004553FB"/>
    <w:rPr>
      <w:rFonts w:ascii="Arial" w:hAnsi="Arial" w:cs="Arial" w:hint="default"/>
      <w:color w:val="0032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4325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Baloch, Shari M.</cp:lastModifiedBy>
  <cp:revision>2</cp:revision>
  <cp:lastPrinted>2008-08-13T21:42:00Z</cp:lastPrinted>
  <dcterms:created xsi:type="dcterms:W3CDTF">2012-01-10T15:36:00Z</dcterms:created>
  <dcterms:modified xsi:type="dcterms:W3CDTF">2012-01-10T15:36:00Z</dcterms:modified>
</cp:coreProperties>
</file>