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69" w:rsidRPr="00296E73" w:rsidRDefault="00603B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96E73">
        <w:rPr>
          <w:rFonts w:ascii="Arial" w:hAnsi="Arial" w:cs="Arial"/>
          <w:sz w:val="24"/>
          <w:szCs w:val="24"/>
          <w:lang w:val="en-CA"/>
        </w:rPr>
        <w:fldChar w:fldCharType="begin"/>
      </w:r>
      <w:r w:rsidR="00150437" w:rsidRPr="00296E73">
        <w:rPr>
          <w:rFonts w:ascii="Arial" w:hAnsi="Arial" w:cs="Arial"/>
          <w:sz w:val="24"/>
          <w:szCs w:val="24"/>
          <w:lang w:val="en-CA"/>
        </w:rPr>
        <w:instrText xml:space="preserve"> SEQ CHAPTER \h \r 1</w:instrText>
      </w:r>
      <w:r w:rsidRPr="00296E73">
        <w:rPr>
          <w:rFonts w:ascii="Arial" w:hAnsi="Arial" w:cs="Arial"/>
          <w:sz w:val="24"/>
          <w:szCs w:val="24"/>
          <w:lang w:val="en-CA"/>
        </w:rPr>
        <w:fldChar w:fldCharType="end"/>
      </w:r>
      <w:r w:rsidR="00150437" w:rsidRPr="00296E73">
        <w:rPr>
          <w:rFonts w:ascii="Arial" w:hAnsi="Arial" w:cs="Arial"/>
          <w:b/>
          <w:bCs/>
          <w:sz w:val="24"/>
          <w:szCs w:val="24"/>
        </w:rPr>
        <w:t xml:space="preserve">Supporting Statement </w:t>
      </w:r>
      <w:r w:rsidR="00B02D69" w:rsidRPr="00296E73">
        <w:rPr>
          <w:rFonts w:ascii="Arial" w:hAnsi="Arial" w:cs="Arial"/>
          <w:b/>
          <w:bCs/>
          <w:sz w:val="24"/>
          <w:szCs w:val="24"/>
        </w:rPr>
        <w:t xml:space="preserve">A </w:t>
      </w:r>
      <w:r w:rsidR="00150437" w:rsidRPr="00296E73">
        <w:rPr>
          <w:rFonts w:ascii="Arial" w:hAnsi="Arial" w:cs="Arial"/>
          <w:b/>
          <w:bCs/>
          <w:sz w:val="24"/>
          <w:szCs w:val="24"/>
        </w:rPr>
        <w:t xml:space="preserve">for </w:t>
      </w:r>
    </w:p>
    <w:p w:rsidR="00150437" w:rsidRPr="00296E73"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296E73">
        <w:rPr>
          <w:rFonts w:ascii="Arial" w:hAnsi="Arial" w:cs="Arial"/>
          <w:b/>
          <w:bCs/>
          <w:sz w:val="24"/>
          <w:szCs w:val="24"/>
        </w:rPr>
        <w:t>Pap</w:t>
      </w:r>
      <w:r w:rsidR="004F5E56" w:rsidRPr="00296E73">
        <w:rPr>
          <w:rFonts w:ascii="Arial" w:hAnsi="Arial" w:cs="Arial"/>
          <w:b/>
          <w:bCs/>
          <w:sz w:val="24"/>
          <w:szCs w:val="24"/>
        </w:rPr>
        <w:t>erwork Reduction Act Submission</w:t>
      </w:r>
    </w:p>
    <w:p w:rsidR="000807B5" w:rsidRPr="00296E73" w:rsidRDefault="000807B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p>
    <w:p w:rsidR="00032C7A" w:rsidRPr="00296E73" w:rsidRDefault="00C426D3" w:rsidP="00032C7A">
      <w:pPr>
        <w:jc w:val="center"/>
        <w:rPr>
          <w:rFonts w:ascii="Arial" w:hAnsi="Arial" w:cs="Arial"/>
          <w:b/>
          <w:bCs/>
          <w:sz w:val="24"/>
          <w:szCs w:val="24"/>
        </w:rPr>
      </w:pPr>
      <w:r>
        <w:rPr>
          <w:rFonts w:ascii="Arial" w:hAnsi="Arial" w:cs="Arial"/>
          <w:b/>
          <w:bCs/>
          <w:sz w:val="24"/>
          <w:szCs w:val="24"/>
        </w:rPr>
        <w:t xml:space="preserve">North </w:t>
      </w:r>
      <w:r w:rsidR="00032C7A" w:rsidRPr="00296E73">
        <w:rPr>
          <w:rFonts w:ascii="Arial" w:hAnsi="Arial" w:cs="Arial"/>
          <w:b/>
          <w:bCs/>
          <w:sz w:val="24"/>
          <w:szCs w:val="24"/>
        </w:rPr>
        <w:t>American Woodcock Singing Ground Survey</w:t>
      </w:r>
    </w:p>
    <w:p w:rsidR="00032C7A" w:rsidRPr="00296E73" w:rsidRDefault="00032C7A" w:rsidP="00032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296E73">
        <w:rPr>
          <w:rFonts w:ascii="Arial" w:hAnsi="Arial" w:cs="Arial"/>
          <w:b/>
          <w:bCs/>
          <w:sz w:val="24"/>
          <w:szCs w:val="24"/>
        </w:rPr>
        <w:t>OMB Control Number 1018-0019</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8"/>
          <w:szCs w:val="28"/>
        </w:rPr>
      </w:pPr>
    </w:p>
    <w:p w:rsidR="004F5E56" w:rsidRPr="00670629"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F03863" w:rsidRPr="00670629" w:rsidRDefault="005C76AB" w:rsidP="00032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FF"/>
          <w:sz w:val="22"/>
          <w:szCs w:val="22"/>
        </w:rPr>
      </w:pPr>
      <w:r w:rsidRPr="00670629">
        <w:rPr>
          <w:rFonts w:ascii="Arial" w:hAnsi="Arial" w:cs="Arial"/>
          <w:b/>
          <w:bCs/>
          <w:sz w:val="22"/>
          <w:szCs w:val="22"/>
        </w:rPr>
        <w:t xml:space="preserve">Terms of Clearance.  </w:t>
      </w:r>
      <w:r w:rsidR="00032C7A">
        <w:rPr>
          <w:rFonts w:ascii="Arial" w:hAnsi="Arial" w:cs="Arial"/>
          <w:b/>
          <w:bCs/>
          <w:sz w:val="22"/>
          <w:szCs w:val="22"/>
        </w:rPr>
        <w:t>None.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w:t>
      </w:r>
      <w:r w:rsidRPr="00670629">
        <w:rPr>
          <w:rFonts w:ascii="Arial" w:hAnsi="Arial" w:cs="Arial"/>
          <w:b/>
          <w:bCs/>
          <w:sz w:val="22"/>
          <w:szCs w:val="22"/>
        </w:rPr>
        <w:tab/>
        <w:t xml:space="preserve">Explain the circumstances that make the collection of information necessary.  </w:t>
      </w:r>
    </w:p>
    <w:p w:rsidR="00B234DC" w:rsidRPr="00670629"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32C7A" w:rsidRPr="00201C43" w:rsidRDefault="00032C7A" w:rsidP="00032C7A">
      <w:pPr>
        <w:rPr>
          <w:rFonts w:ascii="Arial" w:hAnsi="Arial"/>
          <w:sz w:val="22"/>
          <w:szCs w:val="24"/>
        </w:rPr>
      </w:pPr>
      <w:r w:rsidRPr="00201C43">
        <w:rPr>
          <w:rFonts w:ascii="Arial" w:hAnsi="Arial"/>
          <w:sz w:val="22"/>
          <w:szCs w:val="24"/>
        </w:rPr>
        <w:t>The Migratory Bird Treaty Act (16 U.S.C. 703</w:t>
      </w:r>
      <w:r w:rsidRPr="00201C43">
        <w:rPr>
          <w:rFonts w:ascii="Arial" w:hAnsi="Arial"/>
          <w:sz w:val="22"/>
          <w:szCs w:val="24"/>
        </w:rPr>
        <w:noBreakHyphen/>
        <w:t>711) requires the Secretary of the Interior (Fish and Wildlife Service) to implement a viable and ongoing program for the protection and conservation of various migratory birds.  The North American Woodcock Singing Ground Survey is an essential part of the migratory bird management program and provides the data necessary to determine the population status of the woodcock.  In addition, the information is vital in assessing the relative changes in the geographic distribution of the woodcock.</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2.</w:t>
      </w:r>
      <w:r w:rsidRPr="00670629">
        <w:rPr>
          <w:rFonts w:ascii="Arial" w:hAnsi="Arial" w:cs="Arial"/>
          <w:b/>
          <w:bCs/>
          <w:sz w:val="22"/>
          <w:szCs w:val="22"/>
        </w:rPr>
        <w:tab/>
        <w:t xml:space="preserve">Indicate how, by whom, and for what purpose the information is to be used.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 xml:space="preserve">The Division of Migratory Bird Management (DMBM), Fish and Wildlife Service, uses the information to assess the status of woodcock populations and to develop recommendations for hunting regulations.  The Service, State and Provincial conservation agencies, university associates, and other interested parties also use the information for various research and management projects.  The Canadian Wildlife Service, Provinces, and States rely on the Fish and Wildlife Service to administer and coordinate this survey. </w:t>
      </w: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6D7844" w:rsidRPr="00201C43" w:rsidRDefault="006D7844" w:rsidP="006D7844">
      <w:pPr>
        <w:rPr>
          <w:rFonts w:ascii="Arial" w:hAnsi="Arial"/>
          <w:sz w:val="22"/>
          <w:szCs w:val="24"/>
        </w:rPr>
      </w:pPr>
      <w:r w:rsidRPr="00201C43">
        <w:rPr>
          <w:rFonts w:ascii="Arial" w:hAnsi="Arial"/>
          <w:sz w:val="22"/>
          <w:szCs w:val="24"/>
        </w:rPr>
        <w:t>State, local, tribal, Provincial</w:t>
      </w:r>
      <w:r>
        <w:rPr>
          <w:rFonts w:ascii="Arial" w:hAnsi="Arial"/>
          <w:sz w:val="22"/>
          <w:szCs w:val="24"/>
        </w:rPr>
        <w:t xml:space="preserve">, </w:t>
      </w:r>
      <w:r w:rsidRPr="00201C43">
        <w:rPr>
          <w:rFonts w:ascii="Arial" w:hAnsi="Arial"/>
          <w:sz w:val="22"/>
          <w:szCs w:val="24"/>
        </w:rPr>
        <w:t>and Federal conservation agencies</w:t>
      </w:r>
      <w:r w:rsidR="00195615">
        <w:rPr>
          <w:rFonts w:ascii="Arial" w:hAnsi="Arial"/>
          <w:sz w:val="22"/>
          <w:szCs w:val="24"/>
        </w:rPr>
        <w:t>, as well as other participants,</w:t>
      </w:r>
      <w:r w:rsidRPr="00201C43">
        <w:rPr>
          <w:rFonts w:ascii="Arial" w:hAnsi="Arial"/>
          <w:sz w:val="22"/>
          <w:szCs w:val="24"/>
        </w:rPr>
        <w:t xml:space="preserve"> use FWS Form 3-156 to</w:t>
      </w:r>
      <w:r>
        <w:rPr>
          <w:rFonts w:ascii="Arial" w:hAnsi="Arial"/>
          <w:sz w:val="22"/>
          <w:szCs w:val="24"/>
        </w:rPr>
        <w:t xml:space="preserve"> conduct annual field surveys.  </w:t>
      </w:r>
      <w:r w:rsidRPr="00201C43">
        <w:rPr>
          <w:rFonts w:ascii="Arial" w:hAnsi="Arial"/>
          <w:sz w:val="22"/>
          <w:szCs w:val="24"/>
        </w:rPr>
        <w:t xml:space="preserve">Instructions for completing the survey and reporting data are on the reverse of the form.  Observers mail/fax FWS Form 3-156 to the DMBM or enter the information electronically through the Internet.  </w:t>
      </w:r>
    </w:p>
    <w:p w:rsidR="006D7844" w:rsidRPr="00201C43" w:rsidRDefault="006D7844" w:rsidP="006D7844">
      <w:pPr>
        <w:rPr>
          <w:rFonts w:ascii="Arial" w:hAnsi="Arial"/>
          <w:sz w:val="22"/>
          <w:szCs w:val="24"/>
        </w:rPr>
      </w:pPr>
    </w:p>
    <w:p w:rsidR="006D7844" w:rsidRPr="00201C43" w:rsidRDefault="006D7844" w:rsidP="006D7844">
      <w:pPr>
        <w:rPr>
          <w:rFonts w:ascii="Arial" w:hAnsi="Arial"/>
          <w:sz w:val="22"/>
          <w:szCs w:val="24"/>
        </w:rPr>
      </w:pPr>
      <w:r w:rsidRPr="00201C43">
        <w:rPr>
          <w:rFonts w:ascii="Arial" w:hAnsi="Arial"/>
          <w:sz w:val="22"/>
          <w:szCs w:val="24"/>
        </w:rPr>
        <w:t xml:space="preserve">We collect observer information (name, telephone, email address, and mailing address) so that we can contact the observer if questions or concerns arise.  </w:t>
      </w:r>
    </w:p>
    <w:p w:rsidR="006D7844" w:rsidRPr="00201C43" w:rsidRDefault="006D7844" w:rsidP="006D7844">
      <w:pPr>
        <w:rPr>
          <w:rFonts w:ascii="Arial" w:hAnsi="Arial"/>
          <w:sz w:val="22"/>
          <w:szCs w:val="24"/>
        </w:rPr>
      </w:pPr>
    </w:p>
    <w:p w:rsidR="006D7844" w:rsidRPr="00201C43" w:rsidRDefault="006D7844" w:rsidP="006D7844">
      <w:pPr>
        <w:rPr>
          <w:rFonts w:ascii="Arial" w:hAnsi="Arial"/>
          <w:sz w:val="22"/>
          <w:szCs w:val="24"/>
        </w:rPr>
      </w:pPr>
      <w:r w:rsidRPr="00201C43">
        <w:rPr>
          <w:rFonts w:ascii="Arial" w:hAnsi="Arial"/>
          <w:sz w:val="22"/>
          <w:szCs w:val="24"/>
        </w:rPr>
        <w:t>Observers provide information on:</w:t>
      </w:r>
    </w:p>
    <w:p w:rsidR="006D7844" w:rsidRPr="00201C43" w:rsidRDefault="006D7844" w:rsidP="006D7844">
      <w:pPr>
        <w:rPr>
          <w:rFonts w:ascii="Arial" w:hAnsi="Arial"/>
          <w:sz w:val="22"/>
          <w:szCs w:val="24"/>
        </w:rPr>
      </w:pP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Sky condition, temperature, wind, and precipitation.</w:t>
      </w: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Stop number</w:t>
      </w:r>
      <w:r>
        <w:rPr>
          <w:rFonts w:ascii="Arial" w:hAnsi="Arial"/>
          <w:sz w:val="22"/>
          <w:szCs w:val="24"/>
        </w:rPr>
        <w:t>.</w:t>
      </w: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Odometer reading.</w:t>
      </w: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Time</w:t>
      </w:r>
      <w:r>
        <w:rPr>
          <w:rFonts w:ascii="Arial" w:hAnsi="Arial"/>
          <w:sz w:val="22"/>
          <w:szCs w:val="24"/>
        </w:rPr>
        <w:t xml:space="preserve"> at each stop</w:t>
      </w:r>
      <w:r w:rsidRPr="00201C43">
        <w:rPr>
          <w:rFonts w:ascii="Arial" w:hAnsi="Arial"/>
          <w:sz w:val="22"/>
          <w:szCs w:val="24"/>
        </w:rPr>
        <w:t>.</w:t>
      </w:r>
    </w:p>
    <w:p w:rsidR="006D7844" w:rsidRPr="00201C43" w:rsidRDefault="006D7844" w:rsidP="006D7844">
      <w:pPr>
        <w:numPr>
          <w:ilvl w:val="0"/>
          <w:numId w:val="14"/>
        </w:numPr>
        <w:rPr>
          <w:rFonts w:ascii="Arial" w:hAnsi="Arial"/>
          <w:sz w:val="22"/>
          <w:szCs w:val="24"/>
        </w:rPr>
      </w:pPr>
      <w:r w:rsidRPr="00201C43">
        <w:rPr>
          <w:rFonts w:ascii="Arial" w:hAnsi="Arial"/>
          <w:sz w:val="22"/>
          <w:szCs w:val="24"/>
        </w:rPr>
        <w:t xml:space="preserve">Number </w:t>
      </w:r>
      <w:r>
        <w:rPr>
          <w:rFonts w:ascii="Arial" w:hAnsi="Arial"/>
          <w:sz w:val="22"/>
          <w:szCs w:val="24"/>
        </w:rPr>
        <w:t xml:space="preserve">of </w:t>
      </w:r>
      <w:r w:rsidR="00195615">
        <w:rPr>
          <w:rFonts w:ascii="Arial" w:hAnsi="Arial"/>
          <w:sz w:val="22"/>
          <w:szCs w:val="24"/>
        </w:rPr>
        <w:t xml:space="preserve">American Woodcock males </w:t>
      </w:r>
      <w:r w:rsidRPr="00201C43">
        <w:rPr>
          <w:rFonts w:ascii="Arial" w:hAnsi="Arial"/>
          <w:sz w:val="22"/>
          <w:szCs w:val="24"/>
        </w:rPr>
        <w:t>heard peenting.</w:t>
      </w:r>
    </w:p>
    <w:p w:rsidR="006D7844" w:rsidRDefault="006D7844" w:rsidP="006D7844">
      <w:pPr>
        <w:numPr>
          <w:ilvl w:val="0"/>
          <w:numId w:val="14"/>
        </w:numPr>
        <w:rPr>
          <w:rFonts w:ascii="Arial" w:hAnsi="Arial"/>
          <w:sz w:val="22"/>
          <w:szCs w:val="24"/>
        </w:rPr>
      </w:pPr>
      <w:r w:rsidRPr="00201C43">
        <w:rPr>
          <w:rFonts w:ascii="Arial" w:hAnsi="Arial"/>
          <w:sz w:val="22"/>
          <w:szCs w:val="24"/>
        </w:rPr>
        <w:t>Disturbance level.</w:t>
      </w:r>
    </w:p>
    <w:p w:rsidR="006D7844" w:rsidRDefault="006D7844" w:rsidP="006D7844">
      <w:pPr>
        <w:numPr>
          <w:ilvl w:val="0"/>
          <w:numId w:val="14"/>
        </w:numPr>
        <w:rPr>
          <w:rFonts w:ascii="Arial" w:hAnsi="Arial"/>
          <w:sz w:val="22"/>
          <w:szCs w:val="24"/>
        </w:rPr>
      </w:pPr>
      <w:r>
        <w:rPr>
          <w:rFonts w:ascii="Arial" w:hAnsi="Arial"/>
          <w:sz w:val="22"/>
          <w:szCs w:val="24"/>
        </w:rPr>
        <w:t>Comments concerning the survey.</w:t>
      </w:r>
    </w:p>
    <w:p w:rsidR="00296E73" w:rsidRDefault="00296E73" w:rsidP="006D7844">
      <w:pPr>
        <w:rPr>
          <w:rFonts w:ascii="Arial" w:hAnsi="Arial"/>
          <w:sz w:val="22"/>
          <w:szCs w:val="24"/>
        </w:rPr>
      </w:pPr>
    </w:p>
    <w:p w:rsidR="0003489D" w:rsidRDefault="006D7844" w:rsidP="006D7844">
      <w:pPr>
        <w:rPr>
          <w:rFonts w:ascii="Arial" w:hAnsi="Arial"/>
          <w:sz w:val="22"/>
          <w:szCs w:val="24"/>
        </w:rPr>
      </w:pPr>
      <w:r w:rsidRPr="00201C43">
        <w:rPr>
          <w:rFonts w:ascii="Arial" w:hAnsi="Arial"/>
          <w:sz w:val="22"/>
          <w:szCs w:val="24"/>
        </w:rPr>
        <w:t xml:space="preserve">We use the information that we collect to analyze the survey data and prepare reports.  Assessment of the population's status serves to guide the Service, the States, and the Canadian Government in the annual promulgation of hunting regulations. </w:t>
      </w:r>
    </w:p>
    <w:p w:rsidR="0003489D" w:rsidRDefault="0003489D" w:rsidP="006D7844">
      <w:pPr>
        <w:rPr>
          <w:rFonts w:ascii="Arial" w:hAnsi="Arial"/>
          <w:sz w:val="22"/>
          <w:szCs w:val="24"/>
        </w:rPr>
      </w:pPr>
    </w:p>
    <w:p w:rsidR="0003489D" w:rsidRPr="00C0368A" w:rsidRDefault="0003489D" w:rsidP="00034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C0368A">
        <w:rPr>
          <w:rFonts w:ascii="Arial" w:hAnsi="Arial"/>
          <w:sz w:val="22"/>
          <w:szCs w:val="24"/>
        </w:rPr>
        <w:t>Results from the survey collection are available to the public over the Internet at:</w:t>
      </w:r>
    </w:p>
    <w:p w:rsidR="0003489D" w:rsidRPr="00C0368A" w:rsidRDefault="0003489D" w:rsidP="00034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C0368A">
        <w:rPr>
          <w:rFonts w:ascii="Arial" w:hAnsi="Arial"/>
          <w:sz w:val="22"/>
          <w:szCs w:val="24"/>
        </w:rPr>
        <w:t xml:space="preserve">https://migbirdapps.fws.gov </w:t>
      </w:r>
      <w:r>
        <w:rPr>
          <w:rFonts w:ascii="Arial" w:hAnsi="Arial"/>
          <w:sz w:val="22"/>
          <w:szCs w:val="24"/>
        </w:rPr>
        <w:t>(</w:t>
      </w:r>
      <w:r w:rsidRPr="00C0368A">
        <w:rPr>
          <w:rFonts w:ascii="Arial" w:hAnsi="Arial"/>
          <w:sz w:val="22"/>
          <w:szCs w:val="24"/>
        </w:rPr>
        <w:t>summarized, tabular format</w:t>
      </w:r>
      <w:r>
        <w:rPr>
          <w:rFonts w:ascii="Arial" w:hAnsi="Arial"/>
          <w:sz w:val="22"/>
          <w:szCs w:val="24"/>
        </w:rPr>
        <w:t>),</w:t>
      </w:r>
      <w:r w:rsidRPr="00C0368A">
        <w:rPr>
          <w:rFonts w:ascii="Arial" w:hAnsi="Arial"/>
          <w:sz w:val="22"/>
          <w:szCs w:val="24"/>
        </w:rPr>
        <w:t xml:space="preserve"> and</w:t>
      </w:r>
      <w:r>
        <w:rPr>
          <w:rFonts w:ascii="Arial" w:hAnsi="Arial"/>
          <w:sz w:val="22"/>
          <w:szCs w:val="24"/>
        </w:rPr>
        <w:t xml:space="preserve"> at</w:t>
      </w:r>
    </w:p>
    <w:p w:rsidR="0003489D" w:rsidRPr="00D57657" w:rsidRDefault="0003489D" w:rsidP="000348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C0368A">
        <w:rPr>
          <w:rFonts w:ascii="Arial" w:hAnsi="Arial"/>
          <w:sz w:val="22"/>
          <w:szCs w:val="24"/>
        </w:rPr>
        <w:lastRenderedPageBreak/>
        <w:t xml:space="preserve">http://www.fws.gov/migratorybirds/NewReportsPublications/PopulationStatus.html </w:t>
      </w:r>
      <w:r>
        <w:rPr>
          <w:rFonts w:ascii="Arial" w:hAnsi="Arial"/>
          <w:sz w:val="22"/>
          <w:szCs w:val="24"/>
        </w:rPr>
        <w:t>(</w:t>
      </w:r>
      <w:r w:rsidRPr="00C0368A">
        <w:rPr>
          <w:rFonts w:ascii="Arial" w:hAnsi="Arial"/>
          <w:sz w:val="22"/>
          <w:szCs w:val="24"/>
        </w:rPr>
        <w:t>report format</w:t>
      </w:r>
      <w:r>
        <w:rPr>
          <w:rFonts w:ascii="Arial" w:hAnsi="Arial"/>
          <w:sz w:val="22"/>
          <w:szCs w:val="24"/>
        </w:rPr>
        <w:t>)</w:t>
      </w:r>
      <w:r w:rsidRPr="00C0368A">
        <w:rPr>
          <w:rFonts w:ascii="Arial" w:hAnsi="Arial"/>
          <w:sz w:val="22"/>
          <w:szCs w:val="24"/>
        </w:rPr>
        <w:t>.</w:t>
      </w:r>
    </w:p>
    <w:p w:rsidR="0003489D" w:rsidRDefault="0003489D" w:rsidP="006D7844">
      <w:pPr>
        <w:rPr>
          <w:rFonts w:ascii="Arial" w:hAnsi="Arial"/>
          <w:sz w:val="22"/>
          <w:szCs w:val="24"/>
        </w:rPr>
      </w:pPr>
    </w:p>
    <w:p w:rsidR="00150437" w:rsidRPr="00670629" w:rsidRDefault="00296E73" w:rsidP="00296E7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 xml:space="preserve">3.  </w:t>
      </w:r>
      <w:r w:rsidR="00150437" w:rsidRPr="00670629">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w:t>
      </w:r>
      <w:r w:rsidR="006E3E3B">
        <w:rPr>
          <w:rFonts w:ascii="Arial" w:hAnsi="Arial" w:cs="Arial"/>
          <w:b/>
          <w:bCs/>
          <w:sz w:val="22"/>
          <w:szCs w:val="22"/>
        </w:rPr>
        <w:t>;</w:t>
      </w:r>
      <w:r w:rsidR="00150437" w:rsidRPr="00670629">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03489D" w:rsidRDefault="0003489D" w:rsidP="0003489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C0368A">
        <w:rPr>
          <w:rFonts w:ascii="Arial" w:hAnsi="Arial"/>
          <w:sz w:val="22"/>
          <w:szCs w:val="24"/>
        </w:rPr>
        <w:t>The reporting procedure requires that respondent</w:t>
      </w:r>
      <w:r>
        <w:rPr>
          <w:rFonts w:ascii="Arial" w:hAnsi="Arial"/>
          <w:sz w:val="22"/>
          <w:szCs w:val="24"/>
        </w:rPr>
        <w:t>s</w:t>
      </w:r>
      <w:r w:rsidRPr="00C0368A">
        <w:rPr>
          <w:rFonts w:ascii="Arial" w:hAnsi="Arial"/>
          <w:sz w:val="22"/>
          <w:szCs w:val="24"/>
        </w:rPr>
        <w:t xml:space="preserve"> use pen or pencil to fill out FWS Form 3-159. A </w:t>
      </w:r>
      <w:proofErr w:type="spellStart"/>
      <w:r w:rsidRPr="00C0368A">
        <w:rPr>
          <w:rFonts w:ascii="Arial" w:hAnsi="Arial"/>
          <w:sz w:val="22"/>
          <w:szCs w:val="24"/>
        </w:rPr>
        <w:t>pdf</w:t>
      </w:r>
      <w:proofErr w:type="spellEnd"/>
      <w:r w:rsidRPr="00C0368A">
        <w:rPr>
          <w:rFonts w:ascii="Arial" w:hAnsi="Arial"/>
          <w:sz w:val="22"/>
          <w:szCs w:val="24"/>
        </w:rPr>
        <w:t xml:space="preserve"> version of FWS Form 3-159 is available to cooperators at </w:t>
      </w:r>
      <w:r>
        <w:rPr>
          <w:rFonts w:ascii="Arial" w:hAnsi="Arial"/>
          <w:sz w:val="22"/>
          <w:szCs w:val="24"/>
        </w:rPr>
        <w:t>a</w:t>
      </w:r>
      <w:r w:rsidRPr="00C0368A">
        <w:rPr>
          <w:rFonts w:ascii="Arial" w:hAnsi="Arial"/>
          <w:sz w:val="22"/>
          <w:szCs w:val="24"/>
        </w:rPr>
        <w:t xml:space="preserve"> password protected website. </w:t>
      </w:r>
      <w:r>
        <w:rPr>
          <w:rFonts w:ascii="Arial" w:hAnsi="Arial"/>
          <w:sz w:val="22"/>
          <w:szCs w:val="24"/>
        </w:rPr>
        <w:t>After completing the form in the field, re</w:t>
      </w:r>
      <w:r w:rsidRPr="00C0368A">
        <w:rPr>
          <w:rFonts w:ascii="Arial" w:hAnsi="Arial"/>
          <w:sz w:val="22"/>
          <w:szCs w:val="24"/>
        </w:rPr>
        <w:t>spondent</w:t>
      </w:r>
      <w:r>
        <w:rPr>
          <w:rFonts w:ascii="Arial" w:hAnsi="Arial"/>
          <w:sz w:val="22"/>
          <w:szCs w:val="24"/>
        </w:rPr>
        <w:t>s</w:t>
      </w:r>
      <w:r w:rsidRPr="00C0368A">
        <w:rPr>
          <w:rFonts w:ascii="Arial" w:hAnsi="Arial"/>
          <w:sz w:val="22"/>
          <w:szCs w:val="24"/>
        </w:rPr>
        <w:t xml:space="preserve"> can voluntarily submit data e</w:t>
      </w:r>
      <w:r>
        <w:rPr>
          <w:rFonts w:ascii="Arial" w:hAnsi="Arial"/>
          <w:sz w:val="22"/>
          <w:szCs w:val="24"/>
        </w:rPr>
        <w:t>lectronically.  Respondents access</w:t>
      </w:r>
      <w:r w:rsidRPr="00C0368A">
        <w:rPr>
          <w:rFonts w:ascii="Arial" w:hAnsi="Arial"/>
          <w:sz w:val="22"/>
          <w:szCs w:val="24"/>
        </w:rPr>
        <w:t xml:space="preserve"> the electronic data form through the Int</w:t>
      </w:r>
      <w:r>
        <w:rPr>
          <w:rFonts w:ascii="Arial" w:hAnsi="Arial"/>
          <w:sz w:val="22"/>
          <w:szCs w:val="24"/>
        </w:rPr>
        <w:t>ernet at the Service</w:t>
      </w:r>
      <w:r w:rsidRPr="00C0368A">
        <w:rPr>
          <w:rFonts w:ascii="Arial" w:hAnsi="Arial"/>
          <w:sz w:val="22"/>
          <w:szCs w:val="24"/>
        </w:rPr>
        <w:t xml:space="preserve"> </w:t>
      </w:r>
      <w:r>
        <w:rPr>
          <w:rFonts w:ascii="Arial" w:hAnsi="Arial"/>
          <w:sz w:val="22"/>
          <w:szCs w:val="24"/>
        </w:rPr>
        <w:t>password protected website. As indicated in item</w:t>
      </w:r>
      <w:r>
        <w:rPr>
          <w:rFonts w:ascii="Arial" w:hAnsi="Arial"/>
          <w:sz w:val="22"/>
          <w:szCs w:val="24"/>
        </w:rPr>
        <w:t xml:space="preserve"> 12, it takes approximately 8</w:t>
      </w:r>
      <w:r w:rsidRPr="00C0368A">
        <w:rPr>
          <w:rFonts w:ascii="Arial" w:hAnsi="Arial"/>
          <w:sz w:val="22"/>
          <w:szCs w:val="24"/>
        </w:rPr>
        <w:t xml:space="preserve"> minutes to </w:t>
      </w:r>
      <w:r>
        <w:rPr>
          <w:rFonts w:ascii="Arial" w:hAnsi="Arial"/>
          <w:sz w:val="22"/>
          <w:szCs w:val="24"/>
        </w:rPr>
        <w:t xml:space="preserve">enter the data </w:t>
      </w:r>
      <w:r w:rsidRPr="00C0368A">
        <w:rPr>
          <w:rFonts w:ascii="Arial" w:hAnsi="Arial"/>
          <w:sz w:val="22"/>
          <w:szCs w:val="24"/>
        </w:rPr>
        <w:t xml:space="preserve">from FWS Form 3-159 into the electronic survey form. </w:t>
      </w:r>
      <w:r>
        <w:rPr>
          <w:rFonts w:ascii="Arial" w:hAnsi="Arial"/>
          <w:sz w:val="22"/>
          <w:szCs w:val="24"/>
        </w:rPr>
        <w:t xml:space="preserve"> </w:t>
      </w:r>
      <w:r w:rsidRPr="00C0368A">
        <w:rPr>
          <w:rFonts w:ascii="Arial" w:hAnsi="Arial"/>
          <w:sz w:val="22"/>
          <w:szCs w:val="24"/>
        </w:rPr>
        <w:t xml:space="preserve">Much of the electronic form is pre-filled, which reduces data </w:t>
      </w:r>
      <w:r>
        <w:rPr>
          <w:rFonts w:ascii="Arial" w:hAnsi="Arial"/>
          <w:sz w:val="22"/>
          <w:szCs w:val="24"/>
        </w:rPr>
        <w:t xml:space="preserve">entry time. Directly after </w:t>
      </w:r>
      <w:r w:rsidRPr="00C0368A">
        <w:rPr>
          <w:rFonts w:ascii="Arial" w:hAnsi="Arial"/>
          <w:sz w:val="22"/>
          <w:szCs w:val="24"/>
        </w:rPr>
        <w:t>submission, respondent</w:t>
      </w:r>
      <w:r>
        <w:rPr>
          <w:rFonts w:ascii="Arial" w:hAnsi="Arial"/>
          <w:sz w:val="22"/>
          <w:szCs w:val="24"/>
        </w:rPr>
        <w:t>s receive</w:t>
      </w:r>
      <w:r w:rsidRPr="00C0368A">
        <w:rPr>
          <w:rFonts w:ascii="Arial" w:hAnsi="Arial"/>
          <w:sz w:val="22"/>
          <w:szCs w:val="24"/>
        </w:rPr>
        <w:t xml:space="preserve"> an online confirmation that </w:t>
      </w:r>
      <w:r>
        <w:rPr>
          <w:rFonts w:ascii="Arial" w:hAnsi="Arial"/>
          <w:sz w:val="22"/>
          <w:szCs w:val="24"/>
        </w:rPr>
        <w:t>the data were</w:t>
      </w:r>
      <w:r w:rsidRPr="00C0368A">
        <w:rPr>
          <w:rFonts w:ascii="Arial" w:hAnsi="Arial"/>
          <w:sz w:val="22"/>
          <w:szCs w:val="24"/>
        </w:rPr>
        <w:t xml:space="preserve"> successfully entered into </w:t>
      </w:r>
      <w:r>
        <w:rPr>
          <w:rFonts w:ascii="Arial" w:hAnsi="Arial"/>
          <w:sz w:val="22"/>
          <w:szCs w:val="24"/>
        </w:rPr>
        <w:t xml:space="preserve">the </w:t>
      </w:r>
      <w:r w:rsidRPr="00C0368A">
        <w:rPr>
          <w:rFonts w:ascii="Arial" w:hAnsi="Arial"/>
          <w:sz w:val="22"/>
          <w:szCs w:val="24"/>
        </w:rPr>
        <w:t xml:space="preserve">database. </w:t>
      </w:r>
    </w:p>
    <w:p w:rsidR="0003489D" w:rsidRDefault="0003489D" w:rsidP="0003489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p>
    <w:p w:rsidR="00913659" w:rsidRPr="00670629" w:rsidRDefault="0003489D" w:rsidP="0003489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Pr>
          <w:rFonts w:ascii="Arial" w:hAnsi="Arial" w:cs="Arial"/>
          <w:b/>
          <w:bCs/>
          <w:sz w:val="22"/>
          <w:szCs w:val="22"/>
        </w:rPr>
        <w:t xml:space="preserve">4.  </w:t>
      </w:r>
      <w:r w:rsidR="00150437" w:rsidRPr="00670629">
        <w:rPr>
          <w:rFonts w:ascii="Arial" w:hAnsi="Arial" w:cs="Arial"/>
          <w:b/>
          <w:bCs/>
          <w:sz w:val="22"/>
          <w:szCs w:val="22"/>
        </w:rPr>
        <w:t xml:space="preserve">Describe efforts to identify duplication.  </w:t>
      </w:r>
    </w:p>
    <w:p w:rsidR="00B02D69" w:rsidRPr="00670629" w:rsidRDefault="00B02D69" w:rsidP="00B02D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We are not aware of any duplication.  Within the Federal Government, DMBM is the sole organizational unit charged with monitoring the population status of migratory game birds.  Also, the realm of migratory bird management is small.  If similar sources of information were available or even possible, DMBM would be aware of them.</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5.</w:t>
      </w:r>
      <w:r w:rsidRPr="00670629">
        <w:rPr>
          <w:rFonts w:ascii="Arial" w:hAnsi="Arial" w:cs="Arial"/>
          <w:b/>
          <w:bCs/>
          <w:sz w:val="22"/>
          <w:szCs w:val="22"/>
        </w:rPr>
        <w:tab/>
        <w:t xml:space="preserve">If the collection of information impacts small businesses or other small entities, describe </w:t>
      </w:r>
      <w:r w:rsidR="00C85649" w:rsidRPr="00670629">
        <w:rPr>
          <w:rFonts w:ascii="Arial" w:hAnsi="Arial" w:cs="Arial"/>
          <w:b/>
          <w:bCs/>
          <w:sz w:val="22"/>
          <w:szCs w:val="22"/>
        </w:rPr>
        <w:t>the</w:t>
      </w:r>
      <w:r w:rsidRPr="00670629">
        <w:rPr>
          <w:rFonts w:ascii="Arial" w:hAnsi="Arial" w:cs="Arial"/>
          <w:b/>
          <w:bCs/>
          <w:sz w:val="22"/>
          <w:szCs w:val="22"/>
        </w:rPr>
        <w:t xml:space="preserve"> methods used to minimize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 xml:space="preserve">The survey does not impact small businesses or other small entities.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6.</w:t>
      </w:r>
      <w:r w:rsidRPr="00670629">
        <w:rPr>
          <w:rFonts w:ascii="Arial" w:hAnsi="Arial" w:cs="Arial"/>
          <w:b/>
          <w:bCs/>
          <w:sz w:val="22"/>
          <w:szCs w:val="22"/>
        </w:rPr>
        <w:tab/>
        <w:t xml:space="preserve">Describe the consequence to Federal program or policy activities if the collection </w:t>
      </w:r>
      <w:r w:rsidR="000807B5">
        <w:rPr>
          <w:rFonts w:ascii="Arial" w:hAnsi="Arial" w:cs="Arial"/>
          <w:b/>
          <w:bCs/>
          <w:sz w:val="22"/>
          <w:szCs w:val="22"/>
        </w:rPr>
        <w:t>were</w:t>
      </w:r>
      <w:r w:rsidRPr="00670629">
        <w:rPr>
          <w:rFonts w:ascii="Arial" w:hAnsi="Arial" w:cs="Arial"/>
          <w:b/>
          <w:bCs/>
          <w:sz w:val="22"/>
          <w:szCs w:val="22"/>
        </w:rPr>
        <w:t xml:space="preserve"> not conducted or is conducted less frequently, as well as any technical or legal obstacles to reducing burden.</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Migratory game bird populations are dynamic and</w:t>
      </w:r>
      <w:r>
        <w:rPr>
          <w:rFonts w:ascii="Arial" w:hAnsi="Arial"/>
          <w:sz w:val="22"/>
          <w:szCs w:val="24"/>
        </w:rPr>
        <w:t xml:space="preserve"> can </w:t>
      </w:r>
      <w:r w:rsidRPr="00201C43">
        <w:rPr>
          <w:rFonts w:ascii="Arial" w:hAnsi="Arial"/>
          <w:sz w:val="22"/>
          <w:szCs w:val="24"/>
        </w:rPr>
        <w:t xml:space="preserve">change in size and status from year to year.  </w:t>
      </w:r>
      <w:r>
        <w:rPr>
          <w:rFonts w:ascii="Arial" w:hAnsi="Arial"/>
          <w:sz w:val="22"/>
          <w:szCs w:val="24"/>
        </w:rPr>
        <w:t>For this reason, the promulgation of hunting regulations has traditionally been an annual activity, and, thus, a</w:t>
      </w:r>
      <w:r w:rsidRPr="00201C43">
        <w:rPr>
          <w:rFonts w:ascii="Arial" w:hAnsi="Arial"/>
          <w:sz w:val="22"/>
          <w:szCs w:val="24"/>
        </w:rPr>
        <w:t>nnual assessments of the population status of the more important species, including woodcock, are desirable.  Without information on the population's status, we might promulgate hunting regulations that are:</w:t>
      </w: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6D7844" w:rsidRPr="00201C43" w:rsidRDefault="006D7844" w:rsidP="006D7844">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 xml:space="preserve">Not sufficiently restrictive, which could cause harm to the woodcock population, or </w:t>
      </w:r>
    </w:p>
    <w:p w:rsidR="006D7844" w:rsidRPr="00201C43" w:rsidRDefault="006D7844" w:rsidP="006D7844">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 xml:space="preserve">Too restrictive, which would unduly restrict recreational opportunities afforded by woodcock hunting.  </w:t>
      </w: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Another consequence of not conducting the surveys is that we could be vulnerable to litigation charging mismanagement and failure to fulfill treaty and other obligations.</w:t>
      </w:r>
    </w:p>
    <w:p w:rsidR="00913659" w:rsidRPr="00670629" w:rsidRDefault="00913659" w:rsidP="00913659">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7.</w:t>
      </w:r>
      <w:r w:rsidRPr="00670629">
        <w:rPr>
          <w:rFonts w:ascii="Arial" w:hAnsi="Arial" w:cs="Arial"/>
          <w:b/>
          <w:bCs/>
          <w:sz w:val="22"/>
          <w:szCs w:val="22"/>
        </w:rPr>
        <w:tab/>
        <w:t>Explain any special circumstances that would cause an information collection to be conducted in a manner: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report information to the agency more often than quarterly;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lastRenderedPageBreak/>
        <w:tab/>
        <w:t>*</w:t>
      </w:r>
      <w:r w:rsidRPr="00670629">
        <w:rPr>
          <w:rFonts w:ascii="Arial" w:hAnsi="Arial" w:cs="Arial"/>
          <w:b/>
          <w:bCs/>
          <w:sz w:val="22"/>
          <w:szCs w:val="22"/>
        </w:rPr>
        <w:tab/>
        <w:t>requiring respondents to prepare a written response to a collection of information in fewer than 30 days after receipt of it;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more than an original and two copies of any document;</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retain records, other than health, medical, government contract, grant-in-aid, or tax records, for more than three years;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in connection with a statistical survey, that is not designed to produce valid and reliable results that can be generalized to the universe of study;</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the use of a statistical data classification that has not been reviewed and approved by OMB;</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ab/>
        <w:t>*</w:t>
      </w:r>
      <w:r w:rsidRPr="00670629">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rsidR="006D7844" w:rsidRPr="00201C43" w:rsidRDefault="006D7844" w:rsidP="006D78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No special circumstances exist that require us to conduct this collection in a manner inconsistent with OMB guidelines.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8.</w:t>
      </w:r>
      <w:r w:rsidRPr="00670629">
        <w:rPr>
          <w:rFonts w:ascii="Arial" w:hAnsi="Arial" w:cs="Arial"/>
          <w:b/>
          <w:bCs/>
          <w:sz w:val="22"/>
          <w:szCs w:val="22"/>
        </w:rPr>
        <w:tab/>
      </w:r>
      <w:r w:rsidR="000807B5">
        <w:rPr>
          <w:rFonts w:ascii="Arial" w:hAnsi="Arial" w:cs="Arial"/>
          <w:b/>
          <w:bCs/>
          <w:sz w:val="22"/>
          <w:szCs w:val="22"/>
        </w:rPr>
        <w:t>If applicable, p</w:t>
      </w:r>
      <w:r w:rsidR="00423226" w:rsidRPr="00670629">
        <w:rPr>
          <w:rFonts w:ascii="Arial" w:hAnsi="Arial" w:cs="Arial"/>
          <w:b/>
          <w:bCs/>
          <w:sz w:val="22"/>
          <w:szCs w:val="22"/>
        </w:rPr>
        <w:t xml:space="preserve">rovide </w:t>
      </w:r>
      <w:r w:rsidRPr="00670629">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670629">
        <w:rPr>
          <w:rFonts w:ascii="Arial" w:hAnsi="Arial" w:cs="Arial"/>
          <w:b/>
          <w:bCs/>
          <w:sz w:val="22"/>
          <w:szCs w:val="22"/>
        </w:rPr>
        <w:t>(or in response to a PRA statement)</w:t>
      </w:r>
      <w:r w:rsidRPr="00670629">
        <w:rPr>
          <w:rFonts w:ascii="Arial" w:hAnsi="Arial" w:cs="Arial"/>
          <w:b/>
          <w:bCs/>
          <w:sz w:val="22"/>
          <w:szCs w:val="22"/>
        </w:rPr>
        <w:t xml:space="preserve"> and describe actions taken by the agency in response to these comments.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670629">
        <w:rPr>
          <w:rFonts w:ascii="Arial" w:hAnsi="Arial" w:cs="Arial"/>
          <w:b/>
          <w:bCs/>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BB0E92" w:rsidRDefault="00BB0E92" w:rsidP="00BB0E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6D7844" w:rsidRPr="00201C43" w:rsidRDefault="006D7844"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201C43">
        <w:rPr>
          <w:rFonts w:ascii="Arial" w:hAnsi="Arial"/>
          <w:sz w:val="22"/>
          <w:szCs w:val="24"/>
        </w:rPr>
        <w:t>On Ju</w:t>
      </w:r>
      <w:r>
        <w:rPr>
          <w:rFonts w:ascii="Arial" w:hAnsi="Arial"/>
          <w:sz w:val="22"/>
          <w:szCs w:val="24"/>
        </w:rPr>
        <w:t xml:space="preserve">ne </w:t>
      </w:r>
      <w:r w:rsidR="0036537B">
        <w:rPr>
          <w:rFonts w:ascii="Arial" w:hAnsi="Arial"/>
          <w:sz w:val="22"/>
          <w:szCs w:val="24"/>
        </w:rPr>
        <w:t>29, 2011</w:t>
      </w:r>
      <w:r w:rsidRPr="00201C43">
        <w:rPr>
          <w:rFonts w:ascii="Arial" w:hAnsi="Arial"/>
          <w:sz w:val="22"/>
          <w:szCs w:val="24"/>
        </w:rPr>
        <w:t>, we published in the Federal Register (7</w:t>
      </w:r>
      <w:r w:rsidR="0036537B">
        <w:rPr>
          <w:rFonts w:ascii="Arial" w:hAnsi="Arial"/>
          <w:sz w:val="22"/>
          <w:szCs w:val="24"/>
        </w:rPr>
        <w:t>6</w:t>
      </w:r>
      <w:r w:rsidRPr="00201C43">
        <w:rPr>
          <w:rFonts w:ascii="Arial" w:hAnsi="Arial"/>
          <w:sz w:val="22"/>
          <w:szCs w:val="24"/>
        </w:rPr>
        <w:t xml:space="preserve"> FR </w:t>
      </w:r>
      <w:r w:rsidR="0036537B">
        <w:rPr>
          <w:rFonts w:ascii="Arial" w:hAnsi="Arial"/>
          <w:sz w:val="22"/>
          <w:szCs w:val="24"/>
        </w:rPr>
        <w:t>38203</w:t>
      </w:r>
      <w:r w:rsidRPr="00201C43">
        <w:rPr>
          <w:rFonts w:ascii="Arial" w:hAnsi="Arial"/>
          <w:sz w:val="22"/>
          <w:szCs w:val="24"/>
        </w:rPr>
        <w:t xml:space="preserve">) a notice of our intent to request that OMB renew authority for this information collection.  In that notice, we solicited public comments for 60 days, ending </w:t>
      </w:r>
      <w:r w:rsidR="0036537B">
        <w:rPr>
          <w:rFonts w:ascii="Arial" w:hAnsi="Arial"/>
          <w:sz w:val="22"/>
          <w:szCs w:val="24"/>
        </w:rPr>
        <w:t>August 29</w:t>
      </w:r>
      <w:r w:rsidRPr="00201C43">
        <w:rPr>
          <w:rFonts w:ascii="Arial" w:hAnsi="Arial"/>
          <w:sz w:val="22"/>
          <w:szCs w:val="24"/>
        </w:rPr>
        <w:t>, 20</w:t>
      </w:r>
      <w:r w:rsidR="0036537B">
        <w:rPr>
          <w:rFonts w:ascii="Arial" w:hAnsi="Arial"/>
          <w:sz w:val="22"/>
          <w:szCs w:val="24"/>
        </w:rPr>
        <w:t>11</w:t>
      </w:r>
      <w:r w:rsidRPr="00201C43">
        <w:rPr>
          <w:rFonts w:ascii="Arial" w:hAnsi="Arial"/>
          <w:sz w:val="22"/>
          <w:szCs w:val="24"/>
        </w:rPr>
        <w:t xml:space="preserve">.  We received one comment during that period. The commenter expressed opposition to hunting and the Government, but did not address the collection requirements.  We have not made any changes to the information collection as a result of this comment.  </w:t>
      </w:r>
    </w:p>
    <w:p w:rsidR="006D7844" w:rsidRPr="00201C43" w:rsidRDefault="006D7844"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p>
    <w:p w:rsidR="006D7844" w:rsidRPr="00201C43" w:rsidRDefault="006D7844"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201C43">
        <w:rPr>
          <w:rFonts w:ascii="Arial" w:hAnsi="Arial"/>
          <w:sz w:val="22"/>
          <w:szCs w:val="24"/>
        </w:rPr>
        <w:t>We meet with representatives from States and Provinces within each region annually to discuss survey procedures and results (see table below).  Individual cooperators also have the opportunity to express concerns directly by including notes or letters with FWS Form 3-156 or contacting DMBM directly through phone or email.</w:t>
      </w:r>
    </w:p>
    <w:p w:rsidR="006D7844" w:rsidRDefault="006D7844" w:rsidP="006D78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D7844" w:rsidRPr="006D7844" w:rsidTr="006D7844">
        <w:tc>
          <w:tcPr>
            <w:tcW w:w="4788" w:type="dxa"/>
          </w:tcPr>
          <w:p w:rsidR="006D7844" w:rsidRPr="00F113B8" w:rsidRDefault="006D7844" w:rsidP="008E6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br w:type="page"/>
            </w:r>
            <w:r w:rsidR="008E6E2F" w:rsidRPr="00F113B8">
              <w:rPr>
                <w:rFonts w:ascii="Arial" w:hAnsi="Arial"/>
                <w:sz w:val="18"/>
                <w:szCs w:val="18"/>
              </w:rPr>
              <w:t>Bill Harvey</w:t>
            </w:r>
          </w:p>
          <w:p w:rsidR="008E6E2F" w:rsidRPr="00F113B8" w:rsidRDefault="008E6E2F" w:rsidP="008E6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Maryland Dept. of Natural Resources</w:t>
            </w:r>
          </w:p>
          <w:p w:rsidR="008E6E2F" w:rsidRPr="00F113B8" w:rsidRDefault="008E6E2F" w:rsidP="008E6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410-221-8838</w:t>
            </w:r>
          </w:p>
          <w:p w:rsidR="008E6E2F" w:rsidRPr="00F113B8" w:rsidRDefault="008E6E2F" w:rsidP="008E6E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bharvey@dnr.state.md.us</w:t>
            </w:r>
          </w:p>
        </w:tc>
        <w:tc>
          <w:tcPr>
            <w:tcW w:w="4788" w:type="dxa"/>
          </w:tcPr>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Melanie Weaver</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PA Game Commission</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717-787-5529</w:t>
            </w:r>
          </w:p>
          <w:p w:rsidR="006D7844"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melweaver@state.pa.us</w:t>
            </w:r>
            <w:r w:rsidR="006D7844" w:rsidRPr="00F113B8">
              <w:rPr>
                <w:rFonts w:ascii="Arial" w:hAnsi="Arial"/>
                <w:sz w:val="18"/>
                <w:szCs w:val="18"/>
              </w:rPr>
              <w:t xml:space="preserve"> </w:t>
            </w:r>
          </w:p>
        </w:tc>
      </w:tr>
      <w:tr w:rsidR="006D7844" w:rsidRPr="006D7844" w:rsidTr="006D7844">
        <w:tc>
          <w:tcPr>
            <w:tcW w:w="4788" w:type="dxa"/>
          </w:tcPr>
          <w:p w:rsidR="008E6E2F" w:rsidRPr="00F113B8" w:rsidRDefault="008E6E2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Bill Crenshaw</w:t>
            </w:r>
          </w:p>
          <w:p w:rsidR="008E6E2F" w:rsidRPr="00F113B8" w:rsidRDefault="008E6E2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Vermont Dept. of Fish &amp; Wildlife</w:t>
            </w:r>
          </w:p>
          <w:p w:rsidR="008E6E2F" w:rsidRPr="00F113B8" w:rsidRDefault="008E6E2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802-879-5699</w:t>
            </w:r>
          </w:p>
          <w:p w:rsidR="006D7844" w:rsidRPr="00F113B8" w:rsidRDefault="008E6E2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Bill.crenshaw@state.vt.us</w:t>
            </w:r>
            <w:r w:rsidR="006D7844" w:rsidRPr="00F113B8">
              <w:rPr>
                <w:rFonts w:ascii="Arial" w:hAnsi="Arial"/>
                <w:sz w:val="18"/>
                <w:szCs w:val="18"/>
              </w:rPr>
              <w:t xml:space="preserve"> </w:t>
            </w:r>
          </w:p>
        </w:tc>
        <w:tc>
          <w:tcPr>
            <w:tcW w:w="4788" w:type="dxa"/>
          </w:tcPr>
          <w:p w:rsidR="006D7844"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David Scarpitti</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MA Division of Fisheries &amp; Wildlife</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508-389-6377</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David.scarpitti@state.ma.us</w:t>
            </w:r>
          </w:p>
        </w:tc>
      </w:tr>
    </w:tbl>
    <w:p w:rsidR="0003489D" w:rsidRDefault="0003489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D7844" w:rsidRPr="006D7844" w:rsidTr="006D7844">
        <w:tc>
          <w:tcPr>
            <w:tcW w:w="4788" w:type="dxa"/>
          </w:tcPr>
          <w:p w:rsidR="006D7844" w:rsidRPr="00F113B8" w:rsidRDefault="008E6E2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lastRenderedPageBreak/>
              <w:t xml:space="preserve">Budd </w:t>
            </w:r>
            <w:proofErr w:type="spellStart"/>
            <w:r w:rsidRPr="00F113B8">
              <w:rPr>
                <w:rFonts w:ascii="Arial" w:hAnsi="Arial"/>
                <w:sz w:val="18"/>
                <w:szCs w:val="18"/>
              </w:rPr>
              <w:t>Veverka</w:t>
            </w:r>
            <w:proofErr w:type="spellEnd"/>
          </w:p>
          <w:p w:rsidR="008E6E2F" w:rsidRPr="00F113B8" w:rsidRDefault="008E6E2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Indiana Division of Fish &amp; Wildlife</w:t>
            </w:r>
          </w:p>
          <w:p w:rsidR="008E6E2F" w:rsidRPr="00F113B8" w:rsidRDefault="008E6E2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812-334-1137</w:t>
            </w:r>
          </w:p>
          <w:p w:rsidR="008E6E2F" w:rsidRPr="00F113B8" w:rsidRDefault="008E6E2F"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bveverka@dnr.in.gov</w:t>
            </w:r>
          </w:p>
        </w:tc>
        <w:tc>
          <w:tcPr>
            <w:tcW w:w="4788" w:type="dxa"/>
          </w:tcPr>
          <w:p w:rsidR="006D7844"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Joe Garris</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NJ Division of Fish &amp; Wildlife</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908-735-7040</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Joseph.garris@dep.state.nj.us</w:t>
            </w:r>
          </w:p>
        </w:tc>
      </w:tr>
      <w:tr w:rsidR="006D7844" w:rsidRPr="006D7844" w:rsidTr="006D7844">
        <w:tc>
          <w:tcPr>
            <w:tcW w:w="4788" w:type="dxa"/>
          </w:tcPr>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Tom Sutter</w:t>
            </w:r>
          </w:p>
          <w:p w:rsidR="006D7844" w:rsidRPr="00F113B8" w:rsidRDefault="006A6CBB" w:rsidP="006A6C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NY</w:t>
            </w:r>
            <w:r w:rsidR="006D7844" w:rsidRPr="00F113B8">
              <w:rPr>
                <w:rFonts w:ascii="Arial" w:hAnsi="Arial"/>
                <w:sz w:val="18"/>
                <w:szCs w:val="18"/>
              </w:rPr>
              <w:t xml:space="preserve"> </w:t>
            </w:r>
            <w:r w:rsidRPr="00F113B8">
              <w:rPr>
                <w:rFonts w:ascii="Arial" w:hAnsi="Arial"/>
                <w:sz w:val="18"/>
                <w:szCs w:val="18"/>
              </w:rPr>
              <w:t>Dept. of Environmental Conservation</w:t>
            </w:r>
          </w:p>
          <w:p w:rsidR="006D7844"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518-402-8861</w:t>
            </w:r>
          </w:p>
          <w:p w:rsidR="006D7844"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tdsutter</w:t>
            </w:r>
            <w:r w:rsidR="006D7844" w:rsidRPr="00F113B8">
              <w:rPr>
                <w:rFonts w:ascii="Arial" w:hAnsi="Arial"/>
                <w:sz w:val="18"/>
                <w:szCs w:val="18"/>
              </w:rPr>
              <w:t xml:space="preserve">@gw.dec.state.ny.us  </w:t>
            </w:r>
          </w:p>
        </w:tc>
        <w:tc>
          <w:tcPr>
            <w:tcW w:w="4788" w:type="dxa"/>
          </w:tcPr>
          <w:p w:rsidR="006D7844"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Kevin Connor</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Dept. of Natural Resources &amp; Energy</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506-457-4861</w:t>
            </w:r>
          </w:p>
          <w:p w:rsidR="006A6CBB" w:rsidRPr="00F113B8" w:rsidRDefault="006A6CBB" w:rsidP="006D7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szCs w:val="18"/>
              </w:rPr>
            </w:pPr>
            <w:r w:rsidRPr="00F113B8">
              <w:rPr>
                <w:rFonts w:ascii="Arial" w:hAnsi="Arial"/>
                <w:sz w:val="18"/>
                <w:szCs w:val="18"/>
              </w:rPr>
              <w:t>Kevin.connor@gnb.ca</w:t>
            </w:r>
          </w:p>
        </w:tc>
      </w:tr>
    </w:tbl>
    <w:p w:rsidR="00907EC4" w:rsidRPr="00670629" w:rsidRDefault="00907EC4" w:rsidP="00907EC4">
      <w:pPr>
        <w:rPr>
          <w:rFonts w:ascii="Arial" w:hAnsi="Arial" w:cs="Arial"/>
          <w:color w:val="0000FF"/>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9.</w:t>
      </w:r>
      <w:r w:rsidRPr="00670629">
        <w:rPr>
          <w:rFonts w:ascii="Arial" w:hAnsi="Arial" w:cs="Arial"/>
          <w:b/>
          <w:bCs/>
          <w:sz w:val="22"/>
          <w:szCs w:val="22"/>
        </w:rPr>
        <w:tab/>
        <w:t>Explain any decision to provide any payment or gift to respondents, other than remuneration of contractors or grantees.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78B6" w:rsidRPr="00201C43" w:rsidRDefault="001A78B6" w:rsidP="001A78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201C43">
        <w:rPr>
          <w:rFonts w:ascii="Arial" w:hAnsi="Arial"/>
          <w:sz w:val="22"/>
          <w:szCs w:val="24"/>
        </w:rPr>
        <w:t>We do not provide payments or gifts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10.</w:t>
      </w:r>
      <w:r w:rsidRPr="00670629">
        <w:rPr>
          <w:rFonts w:ascii="Arial" w:hAnsi="Arial" w:cs="Arial"/>
          <w:b/>
          <w:bCs/>
          <w:sz w:val="22"/>
          <w:szCs w:val="22"/>
        </w:rPr>
        <w:tab/>
        <w:t>Describe any assurance of confidentiality provided to respondents and the basis for the assurance in statute, regulation, or agency policy.</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A78B6" w:rsidRPr="00201C43" w:rsidRDefault="001A78B6" w:rsidP="001A78B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D02140">
        <w:rPr>
          <w:rFonts w:ascii="Arial" w:hAnsi="Arial"/>
          <w:sz w:val="22"/>
          <w:szCs w:val="24"/>
        </w:rPr>
        <w:t>We do not provide any assurance of confidentiality to respondents.</w:t>
      </w:r>
      <w:r w:rsidRPr="00201C43">
        <w:rPr>
          <w:rFonts w:ascii="Arial" w:hAnsi="Arial"/>
          <w:sz w:val="22"/>
          <w:szCs w:val="24"/>
        </w:rPr>
        <w:t xml:space="preserve">  Our compliance with the Privacy Act ensures confidentiality of personally identifying information.  We have published a system of records in the </w:t>
      </w:r>
      <w:r w:rsidRPr="00FE2629">
        <w:rPr>
          <w:rFonts w:ascii="Arial" w:hAnsi="Arial"/>
          <w:sz w:val="22"/>
          <w:szCs w:val="24"/>
        </w:rPr>
        <w:t>Federal Register (46 FR 18378).</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11.</w:t>
      </w:r>
      <w:r w:rsidRPr="00670629">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rsidR="00BB4A08" w:rsidRPr="00670629"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4E1E64" w:rsidRPr="00201C43" w:rsidRDefault="004E1E64" w:rsidP="004E1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We do not ask sensitive questions.</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12.</w:t>
      </w:r>
      <w:r w:rsidRPr="00670629">
        <w:rPr>
          <w:rFonts w:ascii="Arial" w:hAnsi="Arial" w:cs="Arial"/>
          <w:b/>
          <w:bCs/>
          <w:sz w:val="22"/>
          <w:szCs w:val="22"/>
        </w:rPr>
        <w:tab/>
        <w:t xml:space="preserve">Provide estimates of the hour burden of the collection of information.  </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7C6D3D" w:rsidRPr="00201C43"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 xml:space="preserve">We estimate there will be </w:t>
      </w:r>
      <w:r w:rsidR="000D4C3B">
        <w:rPr>
          <w:rFonts w:ascii="Arial" w:hAnsi="Arial" w:cs="Arial"/>
          <w:sz w:val="22"/>
        </w:rPr>
        <w:t>1,288</w:t>
      </w:r>
      <w:r w:rsidRPr="00201C43">
        <w:rPr>
          <w:rFonts w:ascii="Arial" w:hAnsi="Arial" w:cs="Arial"/>
          <w:sz w:val="22"/>
        </w:rPr>
        <w:t xml:space="preserve"> annual burden hours associated with this information collection.  Approximately </w:t>
      </w:r>
      <w:r w:rsidR="000D4C3B">
        <w:rPr>
          <w:rFonts w:ascii="Arial" w:hAnsi="Arial" w:cs="Arial"/>
          <w:sz w:val="22"/>
        </w:rPr>
        <w:t>724</w:t>
      </w:r>
      <w:r w:rsidRPr="00201C43">
        <w:rPr>
          <w:rFonts w:ascii="Arial" w:hAnsi="Arial" w:cs="Arial"/>
          <w:sz w:val="22"/>
        </w:rPr>
        <w:t xml:space="preserve"> non-Federal cooperators conduct </w:t>
      </w:r>
      <w:r>
        <w:rPr>
          <w:rFonts w:ascii="Arial" w:hAnsi="Arial" w:cs="Arial"/>
          <w:sz w:val="22"/>
        </w:rPr>
        <w:t xml:space="preserve">the </w:t>
      </w:r>
      <w:r w:rsidRPr="00201C43">
        <w:rPr>
          <w:rFonts w:ascii="Arial" w:hAnsi="Arial" w:cs="Arial"/>
          <w:sz w:val="22"/>
        </w:rPr>
        <w:t xml:space="preserve">survey and submit forms annually.   For each response, we estimate it will take cooperators an average of </w:t>
      </w:r>
      <w:r w:rsidRPr="000D4C3B">
        <w:rPr>
          <w:rFonts w:ascii="Arial" w:hAnsi="Arial" w:cs="Arial"/>
          <w:sz w:val="22"/>
        </w:rPr>
        <w:t>1.67</w:t>
      </w:r>
      <w:r w:rsidRPr="00201C43">
        <w:rPr>
          <w:rFonts w:ascii="Arial" w:hAnsi="Arial" w:cs="Arial"/>
          <w:sz w:val="22"/>
        </w:rPr>
        <w:t xml:space="preserve"> hours to supply the needed information.  This includes time for:</w:t>
      </w:r>
    </w:p>
    <w:p w:rsidR="007C6D3D" w:rsidRPr="00201C43"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rPr>
      </w:pPr>
    </w:p>
    <w:p w:rsidR="007C6D3D" w:rsidRPr="00201C43" w:rsidRDefault="007C6D3D" w:rsidP="007C6D3D">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Reviewing instructions and map (5 minutes)</w:t>
      </w:r>
    </w:p>
    <w:p w:rsidR="007C6D3D" w:rsidRPr="00201C43" w:rsidRDefault="007C6D3D" w:rsidP="007C6D3D">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Gathering data during survey stops (30 minutes)</w:t>
      </w:r>
    </w:p>
    <w:p w:rsidR="007C6D3D" w:rsidRPr="00201C43" w:rsidRDefault="007C6D3D" w:rsidP="007C6D3D">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Completing and reviewing the survey form (5 minutes)</w:t>
      </w:r>
    </w:p>
    <w:p w:rsidR="007C6D3D" w:rsidRPr="00201C43" w:rsidRDefault="007C6D3D" w:rsidP="007C6D3D">
      <w:pPr>
        <w:numPr>
          <w:ilvl w:val="0"/>
          <w:numId w:val="1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Driving time to and from the survey site (1 hour)</w:t>
      </w:r>
    </w:p>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7C6D3D" w:rsidRDefault="007C6D3D" w:rsidP="00543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201C43">
        <w:rPr>
          <w:rFonts w:ascii="Arial" w:hAnsi="Arial" w:cs="Arial"/>
          <w:sz w:val="22"/>
        </w:rPr>
        <w:t xml:space="preserve">Approximately </w:t>
      </w:r>
      <w:r w:rsidR="000D4C3B">
        <w:rPr>
          <w:rFonts w:ascii="Arial" w:hAnsi="Arial" w:cs="Arial"/>
          <w:sz w:val="22"/>
        </w:rPr>
        <w:t>613</w:t>
      </w:r>
      <w:r w:rsidRPr="00201C43">
        <w:rPr>
          <w:rFonts w:ascii="Arial" w:hAnsi="Arial" w:cs="Arial"/>
          <w:sz w:val="22"/>
        </w:rPr>
        <w:t xml:space="preserve"> cooperators (</w:t>
      </w:r>
      <w:r w:rsidRPr="000D4C3B">
        <w:rPr>
          <w:rFonts w:ascii="Arial" w:hAnsi="Arial" w:cs="Arial"/>
          <w:sz w:val="22"/>
        </w:rPr>
        <w:t>8</w:t>
      </w:r>
      <w:r w:rsidR="000D4C3B" w:rsidRPr="000D4C3B">
        <w:rPr>
          <w:rFonts w:ascii="Arial" w:hAnsi="Arial" w:cs="Arial"/>
          <w:sz w:val="22"/>
        </w:rPr>
        <w:t>5</w:t>
      </w:r>
      <w:r w:rsidRPr="000D4C3B">
        <w:rPr>
          <w:rFonts w:ascii="Arial" w:hAnsi="Arial" w:cs="Arial"/>
          <w:sz w:val="22"/>
        </w:rPr>
        <w:t xml:space="preserve"> percent</w:t>
      </w:r>
      <w:r w:rsidRPr="00201C43">
        <w:rPr>
          <w:rFonts w:ascii="Arial" w:hAnsi="Arial" w:cs="Arial"/>
          <w:sz w:val="22"/>
        </w:rPr>
        <w:t xml:space="preserve">) will voluntarily choose to submit data electronically, which </w:t>
      </w:r>
      <w:r w:rsidRPr="000D4C3B">
        <w:rPr>
          <w:rFonts w:ascii="Arial" w:hAnsi="Arial" w:cs="Arial"/>
          <w:sz w:val="22"/>
        </w:rPr>
        <w:t>adds an additional 8 minutes</w:t>
      </w:r>
      <w:r w:rsidRPr="00201C43">
        <w:rPr>
          <w:rFonts w:ascii="Arial" w:hAnsi="Arial" w:cs="Arial"/>
          <w:sz w:val="22"/>
        </w:rPr>
        <w:t xml:space="preserve"> to the response time</w:t>
      </w:r>
      <w:r>
        <w:rPr>
          <w:rFonts w:ascii="Arial" w:hAnsi="Arial" w:cs="Arial"/>
          <w:sz w:val="22"/>
        </w:rPr>
        <w:t xml:space="preserve">, or a total of </w:t>
      </w:r>
      <w:r w:rsidRPr="000D4C3B">
        <w:rPr>
          <w:rFonts w:ascii="Arial" w:hAnsi="Arial" w:cs="Arial"/>
          <w:sz w:val="22"/>
        </w:rPr>
        <w:t>1.8</w:t>
      </w:r>
      <w:r>
        <w:rPr>
          <w:rFonts w:ascii="Arial" w:hAnsi="Arial" w:cs="Arial"/>
          <w:sz w:val="22"/>
        </w:rPr>
        <w:t xml:space="preserve"> hours per response.</w:t>
      </w:r>
    </w:p>
    <w:p w:rsidR="0054316D" w:rsidRPr="00201C43" w:rsidRDefault="0054316D" w:rsidP="005431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1800"/>
        <w:gridCol w:w="1890"/>
        <w:gridCol w:w="1710"/>
        <w:gridCol w:w="1620"/>
      </w:tblGrid>
      <w:tr w:rsidR="007C6D3D" w:rsidRPr="00201C43" w:rsidTr="007C6D3D">
        <w:tc>
          <w:tcPr>
            <w:tcW w:w="2268"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Activity</w:t>
            </w:r>
          </w:p>
        </w:tc>
        <w:tc>
          <w:tcPr>
            <w:tcW w:w="1800"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 xml:space="preserve">Annual # </w:t>
            </w:r>
            <w:r w:rsidRPr="00451C90">
              <w:rPr>
                <w:rFonts w:ascii="Arial" w:hAnsi="Arial" w:cs="Arial"/>
              </w:rPr>
              <w:t>of</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Respondents</w:t>
            </w:r>
          </w:p>
        </w:tc>
        <w:tc>
          <w:tcPr>
            <w:tcW w:w="1890"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Total</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annual</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 xml:space="preserve">responses </w:t>
            </w:r>
          </w:p>
        </w:tc>
        <w:tc>
          <w:tcPr>
            <w:tcW w:w="1710" w:type="dxa"/>
          </w:tcPr>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Average</w:t>
            </w:r>
          </w:p>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Completion</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Pr>
                <w:rFonts w:ascii="Arial" w:hAnsi="Arial" w:cs="Arial"/>
              </w:rPr>
              <w:t>Time</w:t>
            </w:r>
          </w:p>
        </w:tc>
        <w:tc>
          <w:tcPr>
            <w:tcW w:w="1620"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 xml:space="preserve">Total annual </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burden hours</w:t>
            </w:r>
          </w:p>
        </w:tc>
      </w:tr>
      <w:tr w:rsidR="007C6D3D" w:rsidRPr="00201C43" w:rsidTr="007C6D3D">
        <w:tc>
          <w:tcPr>
            <w:tcW w:w="2268"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Survey (electronic submittal)</w:t>
            </w:r>
          </w:p>
        </w:tc>
        <w:tc>
          <w:tcPr>
            <w:tcW w:w="1800" w:type="dxa"/>
          </w:tcPr>
          <w:p w:rsidR="007C6D3D" w:rsidRPr="0054316D"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sidRPr="000D4C3B">
              <w:rPr>
                <w:rFonts w:ascii="Arial" w:hAnsi="Arial" w:cs="Arial"/>
              </w:rPr>
              <w:t>613</w:t>
            </w:r>
          </w:p>
        </w:tc>
        <w:tc>
          <w:tcPr>
            <w:tcW w:w="1890" w:type="dxa"/>
          </w:tcPr>
          <w:p w:rsidR="007C6D3D" w:rsidRPr="000D4C3B"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sidRPr="000D4C3B">
              <w:rPr>
                <w:rFonts w:ascii="Arial" w:hAnsi="Arial" w:cs="Arial"/>
              </w:rPr>
              <w:t>613</w:t>
            </w:r>
          </w:p>
        </w:tc>
        <w:tc>
          <w:tcPr>
            <w:tcW w:w="1710" w:type="dxa"/>
          </w:tcPr>
          <w:p w:rsidR="007C6D3D" w:rsidRPr="0054316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highlight w:val="yellow"/>
              </w:rPr>
            </w:pPr>
            <w:r w:rsidRPr="000D4C3B">
              <w:rPr>
                <w:rFonts w:ascii="Arial" w:hAnsi="Arial" w:cs="Arial"/>
              </w:rPr>
              <w:t>1.8 hours</w:t>
            </w:r>
          </w:p>
        </w:tc>
        <w:tc>
          <w:tcPr>
            <w:tcW w:w="1620" w:type="dxa"/>
          </w:tcPr>
          <w:p w:rsidR="007C6D3D" w:rsidRPr="0054316D"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sidRPr="000D4C3B">
              <w:rPr>
                <w:rFonts w:ascii="Arial" w:hAnsi="Arial" w:cs="Arial"/>
              </w:rPr>
              <w:t>1</w:t>
            </w:r>
            <w:r>
              <w:rPr>
                <w:rFonts w:ascii="Arial" w:hAnsi="Arial" w:cs="Arial"/>
              </w:rPr>
              <w:t>,</w:t>
            </w:r>
            <w:r w:rsidRPr="000D4C3B">
              <w:rPr>
                <w:rFonts w:ascii="Arial" w:hAnsi="Arial" w:cs="Arial"/>
              </w:rPr>
              <w:t>103</w:t>
            </w:r>
          </w:p>
        </w:tc>
      </w:tr>
      <w:tr w:rsidR="007C6D3D" w:rsidRPr="00201C43" w:rsidTr="007C6D3D">
        <w:tc>
          <w:tcPr>
            <w:tcW w:w="2268"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Survey</w:t>
            </w:r>
          </w:p>
        </w:tc>
        <w:tc>
          <w:tcPr>
            <w:tcW w:w="1800" w:type="dxa"/>
          </w:tcPr>
          <w:p w:rsidR="007C6D3D" w:rsidRPr="0054316D"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sidRPr="000D4C3B">
              <w:rPr>
                <w:rFonts w:ascii="Arial" w:hAnsi="Arial" w:cs="Arial"/>
              </w:rPr>
              <w:t>111</w:t>
            </w:r>
          </w:p>
        </w:tc>
        <w:tc>
          <w:tcPr>
            <w:tcW w:w="1890" w:type="dxa"/>
          </w:tcPr>
          <w:p w:rsidR="007C6D3D" w:rsidRPr="000D4C3B"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sidRPr="000D4C3B">
              <w:rPr>
                <w:rFonts w:ascii="Arial" w:hAnsi="Arial" w:cs="Arial"/>
              </w:rPr>
              <w:t>111</w:t>
            </w:r>
          </w:p>
        </w:tc>
        <w:tc>
          <w:tcPr>
            <w:tcW w:w="1710" w:type="dxa"/>
          </w:tcPr>
          <w:p w:rsidR="007C6D3D" w:rsidRPr="000D4C3B"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0D4C3B">
              <w:rPr>
                <w:rFonts w:ascii="Arial" w:hAnsi="Arial" w:cs="Arial"/>
              </w:rPr>
              <w:t>1.67 hours</w:t>
            </w:r>
          </w:p>
        </w:tc>
        <w:tc>
          <w:tcPr>
            <w:tcW w:w="1620" w:type="dxa"/>
          </w:tcPr>
          <w:p w:rsidR="007C6D3D" w:rsidRPr="0054316D"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sidRPr="000D4C3B">
              <w:rPr>
                <w:rFonts w:ascii="Arial" w:hAnsi="Arial" w:cs="Arial"/>
              </w:rPr>
              <w:t>185</w:t>
            </w:r>
          </w:p>
        </w:tc>
      </w:tr>
      <w:tr w:rsidR="007C6D3D" w:rsidRPr="00201C43" w:rsidTr="000D4C3B">
        <w:trPr>
          <w:trHeight w:val="89"/>
        </w:trPr>
        <w:tc>
          <w:tcPr>
            <w:tcW w:w="2268" w:type="dxa"/>
          </w:tcPr>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451C90">
              <w:rPr>
                <w:rFonts w:ascii="Arial" w:hAnsi="Arial" w:cs="Arial"/>
              </w:rPr>
              <w:t>Totals</w:t>
            </w:r>
          </w:p>
        </w:tc>
        <w:tc>
          <w:tcPr>
            <w:tcW w:w="1800" w:type="dxa"/>
          </w:tcPr>
          <w:p w:rsidR="007C6D3D" w:rsidRPr="0054316D"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sidRPr="000D4C3B">
              <w:rPr>
                <w:rFonts w:ascii="Arial" w:hAnsi="Arial" w:cs="Arial"/>
              </w:rPr>
              <w:t>724</w:t>
            </w:r>
          </w:p>
        </w:tc>
        <w:tc>
          <w:tcPr>
            <w:tcW w:w="1890" w:type="dxa"/>
          </w:tcPr>
          <w:p w:rsidR="007C6D3D" w:rsidRPr="000D4C3B"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rPr>
            </w:pPr>
            <w:r w:rsidRPr="000D4C3B">
              <w:rPr>
                <w:rFonts w:ascii="Arial" w:hAnsi="Arial" w:cs="Arial"/>
              </w:rPr>
              <w:t>724</w:t>
            </w:r>
          </w:p>
        </w:tc>
        <w:tc>
          <w:tcPr>
            <w:tcW w:w="1710" w:type="dxa"/>
          </w:tcPr>
          <w:p w:rsidR="007C6D3D" w:rsidRPr="0054316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highlight w:val="yellow"/>
              </w:rPr>
            </w:pPr>
          </w:p>
        </w:tc>
        <w:tc>
          <w:tcPr>
            <w:tcW w:w="1620" w:type="dxa"/>
          </w:tcPr>
          <w:p w:rsidR="007C6D3D" w:rsidRPr="0054316D" w:rsidRDefault="000D4C3B"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right"/>
              <w:rPr>
                <w:rFonts w:ascii="Arial" w:hAnsi="Arial" w:cs="Arial"/>
                <w:highlight w:val="yellow"/>
              </w:rPr>
            </w:pPr>
            <w:r w:rsidRPr="000D4C3B">
              <w:rPr>
                <w:rFonts w:ascii="Arial" w:hAnsi="Arial" w:cs="Arial"/>
              </w:rPr>
              <w:t>1</w:t>
            </w:r>
            <w:r>
              <w:rPr>
                <w:rFonts w:ascii="Arial" w:hAnsi="Arial" w:cs="Arial"/>
              </w:rPr>
              <w:t>,</w:t>
            </w:r>
            <w:r w:rsidRPr="000D4C3B">
              <w:rPr>
                <w:rFonts w:ascii="Arial" w:hAnsi="Arial" w:cs="Arial"/>
              </w:rPr>
              <w:t>288</w:t>
            </w:r>
          </w:p>
        </w:tc>
      </w:tr>
    </w:tbl>
    <w:p w:rsidR="007C6D3D" w:rsidRPr="00201C43"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rPr>
      </w:pPr>
      <w:r w:rsidRPr="00201C43">
        <w:rPr>
          <w:rFonts w:ascii="Arial" w:hAnsi="Arial" w:cs="Arial"/>
          <w:sz w:val="22"/>
        </w:rPr>
        <w:t xml:space="preserve">    </w:t>
      </w:r>
    </w:p>
    <w:p w:rsidR="0003489D" w:rsidRDefault="0003489D">
      <w:pPr>
        <w:widowControl/>
        <w:autoSpaceDE/>
        <w:autoSpaceDN/>
        <w:adjustRightInd/>
        <w:spacing w:after="200" w:line="276" w:lineRule="auto"/>
        <w:rPr>
          <w:rFonts w:ascii="Arial" w:hAnsi="Arial" w:cs="Arial"/>
          <w:sz w:val="22"/>
        </w:rPr>
      </w:pPr>
      <w:r>
        <w:rPr>
          <w:rFonts w:ascii="Arial" w:hAnsi="Arial" w:cs="Arial"/>
          <w:sz w:val="22"/>
        </w:rPr>
        <w:br w:type="page"/>
      </w:r>
    </w:p>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bookmarkStart w:id="0" w:name="_GoBack"/>
      <w:bookmarkEnd w:id="0"/>
      <w:r w:rsidRPr="00201C43">
        <w:rPr>
          <w:rFonts w:ascii="Arial" w:hAnsi="Arial" w:cs="Arial"/>
          <w:sz w:val="22"/>
        </w:rPr>
        <w:lastRenderedPageBreak/>
        <w:t xml:space="preserve">We estimate the annual dollar value of the burden hours to be </w:t>
      </w:r>
      <w:r w:rsidR="007B0909">
        <w:rPr>
          <w:rFonts w:ascii="Arial" w:hAnsi="Arial" w:cs="Arial"/>
          <w:sz w:val="22"/>
        </w:rPr>
        <w:t>$45,8</w:t>
      </w:r>
      <w:r w:rsidR="00AC43DD">
        <w:rPr>
          <w:rFonts w:ascii="Arial" w:hAnsi="Arial" w:cs="Arial"/>
          <w:sz w:val="22"/>
        </w:rPr>
        <w:t>72</w:t>
      </w:r>
      <w:r>
        <w:rPr>
          <w:rFonts w:ascii="Arial" w:hAnsi="Arial" w:cs="Arial"/>
          <w:sz w:val="22"/>
        </w:rPr>
        <w:t xml:space="preserve"> (rounded). </w:t>
      </w:r>
    </w:p>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1915"/>
        <w:gridCol w:w="1916"/>
      </w:tblGrid>
      <w:tr w:rsidR="007C6D3D" w:rsidRPr="007C6D3D" w:rsidTr="007C6D3D">
        <w:tc>
          <w:tcPr>
            <w:tcW w:w="1915" w:type="dxa"/>
          </w:tcPr>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Respondents</w:t>
            </w:r>
          </w:p>
        </w:tc>
        <w:tc>
          <w:tcPr>
            <w:tcW w:w="1915" w:type="dxa"/>
          </w:tcPr>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 xml:space="preserve">Annual Burden </w:t>
            </w:r>
          </w:p>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Hours</w:t>
            </w:r>
          </w:p>
        </w:tc>
        <w:tc>
          <w:tcPr>
            <w:tcW w:w="1915" w:type="dxa"/>
          </w:tcPr>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 xml:space="preserve">Hourly </w:t>
            </w:r>
            <w:r>
              <w:rPr>
                <w:rFonts w:ascii="Arial" w:hAnsi="Arial" w:cs="Arial"/>
              </w:rPr>
              <w:t>Labor Costs</w:t>
            </w:r>
          </w:p>
        </w:tc>
        <w:tc>
          <w:tcPr>
            <w:tcW w:w="1915" w:type="dxa"/>
          </w:tcPr>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 xml:space="preserve">Hourly </w:t>
            </w:r>
            <w:r>
              <w:rPr>
                <w:rFonts w:ascii="Arial" w:hAnsi="Arial" w:cs="Arial"/>
              </w:rPr>
              <w:t>Labor Costs</w:t>
            </w:r>
            <w:r w:rsidRPr="007C6D3D">
              <w:rPr>
                <w:rFonts w:ascii="Arial" w:hAnsi="Arial" w:cs="Arial"/>
              </w:rPr>
              <w:t xml:space="preserve"> </w:t>
            </w:r>
          </w:p>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Including Benefits</w:t>
            </w:r>
          </w:p>
        </w:tc>
        <w:tc>
          <w:tcPr>
            <w:tcW w:w="1916" w:type="dxa"/>
          </w:tcPr>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Total $</w:t>
            </w:r>
            <w:r w:rsidRPr="007C6D3D">
              <w:rPr>
                <w:rFonts w:ascii="Arial" w:hAnsi="Arial" w:cs="Arial"/>
              </w:rPr>
              <w:t xml:space="preserve"> Value of</w:t>
            </w:r>
          </w:p>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Burden Hours</w:t>
            </w:r>
          </w:p>
          <w:p w:rsidR="00A91873" w:rsidRPr="007C6D3D" w:rsidRDefault="00A91873"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Pr>
                <w:rFonts w:ascii="Arial" w:hAnsi="Arial" w:cs="Arial"/>
              </w:rPr>
              <w:t>(rounded)</w:t>
            </w:r>
          </w:p>
        </w:tc>
      </w:tr>
      <w:tr w:rsidR="007C6D3D" w:rsidRPr="007C6D3D" w:rsidTr="007C6D3D">
        <w:tc>
          <w:tcPr>
            <w:tcW w:w="1915" w:type="dxa"/>
          </w:tcPr>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United States</w:t>
            </w:r>
          </w:p>
        </w:tc>
        <w:tc>
          <w:tcPr>
            <w:tcW w:w="1915" w:type="dxa"/>
          </w:tcPr>
          <w:p w:rsidR="007C6D3D" w:rsidRPr="00313B58"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313B58">
              <w:rPr>
                <w:rFonts w:ascii="Arial" w:hAnsi="Arial" w:cs="Arial"/>
              </w:rPr>
              <w:t>90</w:t>
            </w:r>
            <w:r w:rsidR="00313B58" w:rsidRPr="00313B58">
              <w:rPr>
                <w:rFonts w:ascii="Arial" w:hAnsi="Arial" w:cs="Arial"/>
              </w:rPr>
              <w:t>5</w:t>
            </w:r>
          </w:p>
        </w:tc>
        <w:tc>
          <w:tcPr>
            <w:tcW w:w="1915" w:type="dxa"/>
          </w:tcPr>
          <w:p w:rsidR="007C6D3D" w:rsidRPr="0054316D"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A32FF3">
              <w:rPr>
                <w:rFonts w:ascii="Arial" w:hAnsi="Arial" w:cs="Arial"/>
              </w:rPr>
              <w:t>$2</w:t>
            </w:r>
            <w:r w:rsidR="00A32FF3" w:rsidRPr="00A32FF3">
              <w:rPr>
                <w:rFonts w:ascii="Arial" w:hAnsi="Arial" w:cs="Arial"/>
              </w:rPr>
              <w:t>5</w:t>
            </w:r>
            <w:r w:rsidRPr="00A32FF3">
              <w:rPr>
                <w:rFonts w:ascii="Arial" w:hAnsi="Arial" w:cs="Arial"/>
              </w:rPr>
              <w:t>.</w:t>
            </w:r>
            <w:r w:rsidR="00A32FF3" w:rsidRPr="00A32FF3">
              <w:rPr>
                <w:rFonts w:ascii="Arial" w:hAnsi="Arial" w:cs="Arial"/>
              </w:rPr>
              <w:t>53</w:t>
            </w:r>
          </w:p>
        </w:tc>
        <w:tc>
          <w:tcPr>
            <w:tcW w:w="1915" w:type="dxa"/>
          </w:tcPr>
          <w:p w:rsidR="007C6D3D" w:rsidRPr="0054316D"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A32FF3">
              <w:rPr>
                <w:rFonts w:ascii="Arial" w:hAnsi="Arial" w:cs="Arial"/>
              </w:rPr>
              <w:t>$</w:t>
            </w:r>
            <w:r w:rsidR="00A32FF3" w:rsidRPr="00A32FF3">
              <w:rPr>
                <w:rFonts w:ascii="Arial" w:hAnsi="Arial" w:cs="Arial"/>
              </w:rPr>
              <w:t>38.30</w:t>
            </w:r>
          </w:p>
        </w:tc>
        <w:tc>
          <w:tcPr>
            <w:tcW w:w="1916" w:type="dxa"/>
          </w:tcPr>
          <w:p w:rsidR="007C6D3D" w:rsidRPr="008B0D2C" w:rsidRDefault="007C6D3D" w:rsidP="00A91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8B0D2C">
              <w:rPr>
                <w:rFonts w:ascii="Arial" w:hAnsi="Arial" w:cs="Arial"/>
              </w:rPr>
              <w:t>$</w:t>
            </w:r>
            <w:r w:rsidR="00313B58" w:rsidRPr="008B0D2C">
              <w:rPr>
                <w:rFonts w:ascii="Arial" w:hAnsi="Arial" w:cs="Arial"/>
              </w:rPr>
              <w:t>34,66</w:t>
            </w:r>
            <w:r w:rsidR="00A91873">
              <w:rPr>
                <w:rFonts w:ascii="Arial" w:hAnsi="Arial" w:cs="Arial"/>
              </w:rPr>
              <w:t>2</w:t>
            </w:r>
          </w:p>
        </w:tc>
      </w:tr>
      <w:tr w:rsidR="007C6D3D" w:rsidRPr="007C6D3D" w:rsidTr="007C6D3D">
        <w:tc>
          <w:tcPr>
            <w:tcW w:w="1915" w:type="dxa"/>
          </w:tcPr>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Canadian</w:t>
            </w:r>
          </w:p>
        </w:tc>
        <w:tc>
          <w:tcPr>
            <w:tcW w:w="1915" w:type="dxa"/>
          </w:tcPr>
          <w:p w:rsidR="007C6D3D" w:rsidRPr="00313B58"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313B58">
              <w:rPr>
                <w:rFonts w:ascii="Arial" w:hAnsi="Arial" w:cs="Arial"/>
              </w:rPr>
              <w:t>3</w:t>
            </w:r>
            <w:r w:rsidR="00313B58" w:rsidRPr="00313B58">
              <w:rPr>
                <w:rFonts w:ascii="Arial" w:hAnsi="Arial" w:cs="Arial"/>
              </w:rPr>
              <w:t>83</w:t>
            </w:r>
          </w:p>
        </w:tc>
        <w:tc>
          <w:tcPr>
            <w:tcW w:w="1915" w:type="dxa"/>
          </w:tcPr>
          <w:p w:rsidR="007C6D3D" w:rsidRPr="0054316D" w:rsidRDefault="00C93F3F"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C93F3F">
              <w:rPr>
                <w:rFonts w:ascii="Arial" w:hAnsi="Arial" w:cs="Arial"/>
              </w:rPr>
              <w:t>$19.51</w:t>
            </w:r>
          </w:p>
        </w:tc>
        <w:tc>
          <w:tcPr>
            <w:tcW w:w="1915" w:type="dxa"/>
          </w:tcPr>
          <w:p w:rsidR="007C6D3D" w:rsidRPr="0054316D" w:rsidRDefault="00C93F3F"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highlight w:val="yellow"/>
              </w:rPr>
            </w:pPr>
            <w:r w:rsidRPr="00C93F3F">
              <w:rPr>
                <w:rFonts w:ascii="Arial" w:hAnsi="Arial" w:cs="Arial"/>
              </w:rPr>
              <w:t>$29.2</w:t>
            </w:r>
            <w:r w:rsidR="00A91873">
              <w:rPr>
                <w:rFonts w:ascii="Arial" w:hAnsi="Arial" w:cs="Arial"/>
              </w:rPr>
              <w:t>7</w:t>
            </w:r>
          </w:p>
        </w:tc>
        <w:tc>
          <w:tcPr>
            <w:tcW w:w="1916" w:type="dxa"/>
          </w:tcPr>
          <w:p w:rsidR="007C6D3D" w:rsidRPr="008B0D2C" w:rsidRDefault="00313B58" w:rsidP="00A91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8B0D2C">
              <w:rPr>
                <w:rFonts w:ascii="Arial" w:hAnsi="Arial" w:cs="Arial"/>
              </w:rPr>
              <w:t>$11,2</w:t>
            </w:r>
            <w:r w:rsidR="00A91873">
              <w:rPr>
                <w:rFonts w:ascii="Arial" w:hAnsi="Arial" w:cs="Arial"/>
              </w:rPr>
              <w:t>10</w:t>
            </w:r>
          </w:p>
        </w:tc>
      </w:tr>
      <w:tr w:rsidR="007C6D3D" w:rsidRPr="007C6D3D" w:rsidTr="007C6D3D">
        <w:tc>
          <w:tcPr>
            <w:tcW w:w="1915" w:type="dxa"/>
          </w:tcPr>
          <w:p w:rsidR="007C6D3D" w:rsidRP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7C6D3D">
              <w:rPr>
                <w:rFonts w:ascii="Arial" w:hAnsi="Arial" w:cs="Arial"/>
              </w:rPr>
              <w:t>Totals</w:t>
            </w:r>
          </w:p>
        </w:tc>
        <w:tc>
          <w:tcPr>
            <w:tcW w:w="1915" w:type="dxa"/>
          </w:tcPr>
          <w:p w:rsidR="007C6D3D" w:rsidRPr="00313B58"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313B58">
              <w:rPr>
                <w:rFonts w:ascii="Arial" w:hAnsi="Arial" w:cs="Arial"/>
              </w:rPr>
              <w:t>1,2</w:t>
            </w:r>
            <w:r w:rsidR="00313B58" w:rsidRPr="00313B58">
              <w:rPr>
                <w:rFonts w:ascii="Arial" w:hAnsi="Arial" w:cs="Arial"/>
              </w:rPr>
              <w:t>88</w:t>
            </w:r>
          </w:p>
        </w:tc>
        <w:tc>
          <w:tcPr>
            <w:tcW w:w="1915" w:type="dxa"/>
          </w:tcPr>
          <w:p w:rsidR="007C6D3D" w:rsidRPr="007C6D3D"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p>
        </w:tc>
        <w:tc>
          <w:tcPr>
            <w:tcW w:w="1915" w:type="dxa"/>
          </w:tcPr>
          <w:p w:rsidR="007C6D3D" w:rsidRPr="007C6D3D" w:rsidRDefault="007C6D3D" w:rsidP="00F113B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p>
        </w:tc>
        <w:tc>
          <w:tcPr>
            <w:tcW w:w="1916" w:type="dxa"/>
          </w:tcPr>
          <w:p w:rsidR="007C6D3D" w:rsidRPr="008B0D2C" w:rsidRDefault="007C6D3D" w:rsidP="00A918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8B0D2C">
              <w:rPr>
                <w:rFonts w:ascii="Arial" w:hAnsi="Arial" w:cs="Arial"/>
              </w:rPr>
              <w:t>$</w:t>
            </w:r>
            <w:r w:rsidR="00A91873">
              <w:rPr>
                <w:rFonts w:ascii="Arial" w:hAnsi="Arial" w:cs="Arial"/>
              </w:rPr>
              <w:t>45,872</w:t>
            </w:r>
          </w:p>
        </w:tc>
      </w:tr>
    </w:tbl>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451C90">
        <w:rPr>
          <w:rFonts w:ascii="Arial" w:hAnsi="Arial" w:cs="Arial"/>
          <w:sz w:val="22"/>
        </w:rPr>
        <w:t xml:space="preserve">We used the May </w:t>
      </w:r>
      <w:r w:rsidR="00A32FF3">
        <w:rPr>
          <w:rFonts w:ascii="Arial" w:hAnsi="Arial" w:cs="Arial"/>
          <w:sz w:val="22"/>
        </w:rPr>
        <w:t>2010</w:t>
      </w:r>
      <w:r w:rsidRPr="00451C90">
        <w:rPr>
          <w:rFonts w:ascii="Arial" w:hAnsi="Arial" w:cs="Arial"/>
          <w:sz w:val="22"/>
        </w:rPr>
        <w:t xml:space="preserve"> National Industry-Specific Occupational Employment and Wage Estimates NAICS 999200 - State Government from the Bureau of Labor Standards website (</w:t>
      </w:r>
      <w:r w:rsidR="00A32FF3" w:rsidRPr="00A32FF3">
        <w:rPr>
          <w:rFonts w:ascii="Arial" w:hAnsi="Arial" w:cs="Arial"/>
          <w:sz w:val="22"/>
        </w:rPr>
        <w:t>http://www.bls.gov/oes/current/oes191023.htm</w:t>
      </w:r>
      <w:r w:rsidRPr="00451C90">
        <w:rPr>
          <w:rFonts w:ascii="Arial" w:hAnsi="Arial" w:cs="Arial"/>
          <w:sz w:val="22"/>
        </w:rPr>
        <w:t>) to determine the dollar value of the U.S. burden hours [$2</w:t>
      </w:r>
      <w:r w:rsidR="00A32FF3">
        <w:rPr>
          <w:rFonts w:ascii="Arial" w:hAnsi="Arial" w:cs="Arial"/>
          <w:sz w:val="22"/>
        </w:rPr>
        <w:t>5.53</w:t>
      </w:r>
      <w:r w:rsidRPr="00451C90">
        <w:rPr>
          <w:rFonts w:ascii="Arial" w:hAnsi="Arial" w:cs="Arial"/>
          <w:sz w:val="22"/>
        </w:rPr>
        <w:t xml:space="preserve"> (mean hourly </w:t>
      </w:r>
      <w:r w:rsidR="00B43948">
        <w:rPr>
          <w:rFonts w:ascii="Arial" w:hAnsi="Arial" w:cs="Arial"/>
          <w:sz w:val="22"/>
        </w:rPr>
        <w:t>labor cost</w:t>
      </w:r>
      <w:r w:rsidRPr="00451C90">
        <w:rPr>
          <w:rFonts w:ascii="Arial" w:hAnsi="Arial" w:cs="Arial"/>
          <w:sz w:val="22"/>
        </w:rPr>
        <w:t xml:space="preserve"> for a zoologist/wildlife biologist) multiplied by 1.5 to account for benefits equal to $</w:t>
      </w:r>
      <w:r w:rsidR="00A32FF3">
        <w:rPr>
          <w:rFonts w:ascii="Arial" w:hAnsi="Arial" w:cs="Arial"/>
          <w:sz w:val="22"/>
        </w:rPr>
        <w:t>38.30</w:t>
      </w:r>
      <w:r w:rsidRPr="00451C90">
        <w:rPr>
          <w:rFonts w:ascii="Arial" w:hAnsi="Arial" w:cs="Arial"/>
          <w:sz w:val="22"/>
        </w:rPr>
        <w:t xml:space="preserve"> per hour].  </w:t>
      </w: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451C90">
        <w:rPr>
          <w:rFonts w:ascii="Arial" w:hAnsi="Arial" w:cs="Arial"/>
          <w:sz w:val="22"/>
        </w:rPr>
        <w:t xml:space="preserve">We used the </w:t>
      </w:r>
      <w:r w:rsidR="00B43948">
        <w:rPr>
          <w:rFonts w:ascii="Arial" w:hAnsi="Arial" w:cs="Arial"/>
          <w:sz w:val="22"/>
        </w:rPr>
        <w:t>Working in Canada</w:t>
      </w:r>
      <w:r w:rsidR="00942901">
        <w:rPr>
          <w:rFonts w:ascii="Arial" w:hAnsi="Arial" w:cs="Arial"/>
          <w:sz w:val="22"/>
        </w:rPr>
        <w:t xml:space="preserve"> </w:t>
      </w:r>
      <w:r w:rsidRPr="00451C90">
        <w:rPr>
          <w:rFonts w:ascii="Arial" w:hAnsi="Arial" w:cs="Arial"/>
          <w:sz w:val="22"/>
        </w:rPr>
        <w:t>website (</w:t>
      </w:r>
      <w:r w:rsidR="00B43948" w:rsidRPr="00B43948">
        <w:rPr>
          <w:rFonts w:ascii="Arial" w:hAnsi="Arial" w:cs="Arial"/>
          <w:sz w:val="22"/>
        </w:rPr>
        <w:t>http://www.workingincanada.gc.ca/report-eng.do?lang=eng&amp;noc=2221&amp;action=search_occupation_confirm&amp;keyword=biological+technologists+and+technicians</w:t>
      </w:r>
      <w:r w:rsidRPr="00451C90">
        <w:rPr>
          <w:rFonts w:ascii="Arial" w:hAnsi="Arial" w:cs="Arial"/>
          <w:sz w:val="22"/>
        </w:rPr>
        <w:t xml:space="preserve">) to determine </w:t>
      </w:r>
      <w:r w:rsidR="00B43948">
        <w:rPr>
          <w:rFonts w:ascii="Arial" w:hAnsi="Arial" w:cs="Arial"/>
          <w:sz w:val="22"/>
        </w:rPr>
        <w:t>labor cost</w:t>
      </w:r>
      <w:r w:rsidRPr="00451C90">
        <w:rPr>
          <w:rFonts w:ascii="Arial" w:hAnsi="Arial" w:cs="Arial"/>
          <w:sz w:val="22"/>
        </w:rPr>
        <w:t xml:space="preserve"> information for Canadian cooperators</w:t>
      </w:r>
      <w:r w:rsidR="00B43948">
        <w:rPr>
          <w:rFonts w:ascii="Arial" w:hAnsi="Arial" w:cs="Arial"/>
          <w:sz w:val="22"/>
        </w:rPr>
        <w:t xml:space="preserve"> (average hourly labor cost for biological technologists and technicians)</w:t>
      </w:r>
      <w:r w:rsidRPr="00451C90">
        <w:rPr>
          <w:rFonts w:ascii="Arial" w:hAnsi="Arial" w:cs="Arial"/>
          <w:sz w:val="22"/>
        </w:rPr>
        <w:t>.  We obtained 200</w:t>
      </w:r>
      <w:r w:rsidR="00942901">
        <w:rPr>
          <w:rFonts w:ascii="Arial" w:hAnsi="Arial" w:cs="Arial"/>
          <w:sz w:val="22"/>
        </w:rPr>
        <w:t>7</w:t>
      </w:r>
      <w:r w:rsidRPr="00451C90">
        <w:rPr>
          <w:rFonts w:ascii="Arial" w:hAnsi="Arial" w:cs="Arial"/>
          <w:sz w:val="22"/>
        </w:rPr>
        <w:t>-20</w:t>
      </w:r>
      <w:r w:rsidR="00942901">
        <w:rPr>
          <w:rFonts w:ascii="Arial" w:hAnsi="Arial" w:cs="Arial"/>
          <w:sz w:val="22"/>
        </w:rPr>
        <w:t>11</w:t>
      </w:r>
      <w:r w:rsidRPr="00451C90">
        <w:rPr>
          <w:rFonts w:ascii="Arial" w:hAnsi="Arial" w:cs="Arial"/>
          <w:sz w:val="22"/>
        </w:rPr>
        <w:t xml:space="preserve"> </w:t>
      </w:r>
      <w:r w:rsidR="00B43948">
        <w:rPr>
          <w:rFonts w:ascii="Arial" w:hAnsi="Arial" w:cs="Arial"/>
          <w:sz w:val="22"/>
        </w:rPr>
        <w:t>labor cost</w:t>
      </w:r>
      <w:r w:rsidRPr="00451C90">
        <w:rPr>
          <w:rFonts w:ascii="Arial" w:hAnsi="Arial" w:cs="Arial"/>
          <w:sz w:val="22"/>
        </w:rPr>
        <w:t xml:space="preserve"> information for </w:t>
      </w:r>
      <w:r>
        <w:rPr>
          <w:rFonts w:ascii="Arial" w:hAnsi="Arial" w:cs="Arial"/>
          <w:sz w:val="22"/>
        </w:rPr>
        <w:t xml:space="preserve">biologists in </w:t>
      </w:r>
      <w:r w:rsidRPr="00451C90">
        <w:rPr>
          <w:rFonts w:ascii="Arial" w:hAnsi="Arial" w:cs="Arial"/>
          <w:sz w:val="22"/>
        </w:rPr>
        <w:t xml:space="preserve">each Province (Ontario, Nova Scotia, New Brunswick, Quebec, </w:t>
      </w:r>
      <w:r w:rsidR="00942901">
        <w:rPr>
          <w:rFonts w:ascii="Arial" w:hAnsi="Arial" w:cs="Arial"/>
          <w:sz w:val="22"/>
        </w:rPr>
        <w:t xml:space="preserve">Prince Edward Island, </w:t>
      </w:r>
      <w:r w:rsidRPr="00451C90">
        <w:rPr>
          <w:rFonts w:ascii="Arial" w:hAnsi="Arial" w:cs="Arial"/>
          <w:sz w:val="22"/>
        </w:rPr>
        <w:t xml:space="preserve">and Manitoba) participating in the survey, </w:t>
      </w:r>
      <w:r w:rsidRPr="00451C90">
        <w:rPr>
          <w:rFonts w:ascii="Arial" w:hAnsi="Arial" w:cs="Helv"/>
          <w:color w:val="000000"/>
          <w:sz w:val="22"/>
        </w:rPr>
        <w:t xml:space="preserve">averaged the </w:t>
      </w:r>
      <w:r w:rsidR="00B43948">
        <w:rPr>
          <w:rFonts w:ascii="Arial" w:hAnsi="Arial" w:cs="Helv"/>
          <w:color w:val="000000"/>
          <w:sz w:val="22"/>
        </w:rPr>
        <w:t>labor cost</w:t>
      </w:r>
      <w:r w:rsidRPr="00451C90">
        <w:rPr>
          <w:rFonts w:ascii="Arial" w:hAnsi="Arial" w:cs="Helv"/>
          <w:color w:val="000000"/>
          <w:sz w:val="22"/>
        </w:rPr>
        <w:t xml:space="preserve"> for each area within the Province, and then averaged all the Provinces together.  We estimate the average dollar value of a Canadian burden hour to be </w:t>
      </w:r>
      <w:r w:rsidRPr="00C93F3F">
        <w:rPr>
          <w:rFonts w:ascii="Arial" w:hAnsi="Arial" w:cs="Helv"/>
          <w:color w:val="000000"/>
          <w:sz w:val="22"/>
        </w:rPr>
        <w:t>$1</w:t>
      </w:r>
      <w:r w:rsidR="00C93F3F" w:rsidRPr="00C93F3F">
        <w:rPr>
          <w:rFonts w:ascii="Arial" w:hAnsi="Arial" w:cs="Helv"/>
          <w:color w:val="000000"/>
          <w:sz w:val="22"/>
        </w:rPr>
        <w:t>9</w:t>
      </w:r>
      <w:r w:rsidRPr="00C93F3F">
        <w:rPr>
          <w:rFonts w:ascii="Arial" w:hAnsi="Arial" w:cs="Helv"/>
          <w:color w:val="000000"/>
          <w:sz w:val="22"/>
        </w:rPr>
        <w:t>.</w:t>
      </w:r>
      <w:r w:rsidR="00C93F3F">
        <w:rPr>
          <w:rFonts w:ascii="Arial" w:hAnsi="Arial" w:cs="Helv"/>
          <w:color w:val="000000"/>
          <w:sz w:val="22"/>
        </w:rPr>
        <w:t>10</w:t>
      </w:r>
      <w:r w:rsidRPr="00451C90">
        <w:rPr>
          <w:rFonts w:ascii="Arial" w:hAnsi="Arial" w:cs="Helv"/>
          <w:color w:val="000000"/>
          <w:sz w:val="22"/>
        </w:rPr>
        <w:t xml:space="preserve"> CAD. Using the exchange rate in effect on </w:t>
      </w:r>
      <w:r w:rsidR="00942901">
        <w:rPr>
          <w:rFonts w:ascii="Arial" w:hAnsi="Arial" w:cs="Helv"/>
          <w:color w:val="000000"/>
          <w:sz w:val="22"/>
        </w:rPr>
        <w:t xml:space="preserve">August </w:t>
      </w:r>
      <w:r w:rsidR="00C93F3F">
        <w:rPr>
          <w:rFonts w:ascii="Arial" w:hAnsi="Arial" w:cs="Helv"/>
          <w:color w:val="000000"/>
          <w:sz w:val="22"/>
        </w:rPr>
        <w:t>30</w:t>
      </w:r>
      <w:r w:rsidR="00942901">
        <w:rPr>
          <w:rFonts w:ascii="Arial" w:hAnsi="Arial" w:cs="Helv"/>
          <w:color w:val="000000"/>
          <w:sz w:val="22"/>
        </w:rPr>
        <w:t>, 2011 (1.00 CAD = 1.02</w:t>
      </w:r>
      <w:r w:rsidR="00C93F3F">
        <w:rPr>
          <w:rFonts w:ascii="Arial" w:hAnsi="Arial" w:cs="Helv"/>
          <w:color w:val="000000"/>
          <w:sz w:val="22"/>
        </w:rPr>
        <w:t>1372</w:t>
      </w:r>
      <w:r w:rsidR="00942901">
        <w:rPr>
          <w:rFonts w:ascii="Arial" w:hAnsi="Arial" w:cs="Helv"/>
          <w:color w:val="000000"/>
          <w:sz w:val="22"/>
        </w:rPr>
        <w:t xml:space="preserve"> USD)</w:t>
      </w:r>
      <w:r w:rsidRPr="00451C90">
        <w:rPr>
          <w:rFonts w:ascii="Arial" w:hAnsi="Arial" w:cs="Helv"/>
          <w:color w:val="000000"/>
          <w:sz w:val="22"/>
        </w:rPr>
        <w:t>, we estimate the dollar value of a Canadian burden hour to be $</w:t>
      </w:r>
      <w:r w:rsidR="00C93F3F">
        <w:rPr>
          <w:rFonts w:ascii="Arial" w:hAnsi="Arial" w:cs="Helv"/>
          <w:color w:val="000000"/>
          <w:sz w:val="22"/>
        </w:rPr>
        <w:t>19.51</w:t>
      </w:r>
      <w:r w:rsidRPr="00451C90">
        <w:rPr>
          <w:rFonts w:ascii="Arial" w:hAnsi="Arial" w:cs="Helv"/>
          <w:color w:val="000000"/>
          <w:sz w:val="22"/>
        </w:rPr>
        <w:t xml:space="preserve"> USD</w:t>
      </w:r>
      <w:r>
        <w:rPr>
          <w:rFonts w:ascii="Arial" w:hAnsi="Arial" w:cs="Helv"/>
          <w:color w:val="000000"/>
          <w:sz w:val="22"/>
        </w:rPr>
        <w:t>, which we multiplied by 1.5 to account for benefits ($</w:t>
      </w:r>
      <w:r w:rsidR="00A91873">
        <w:rPr>
          <w:rFonts w:ascii="Arial" w:hAnsi="Arial" w:cs="Helv"/>
          <w:color w:val="000000"/>
          <w:sz w:val="22"/>
        </w:rPr>
        <w:t>29.27</w:t>
      </w:r>
      <w:r>
        <w:rPr>
          <w:rFonts w:ascii="Arial" w:hAnsi="Arial" w:cs="Helv"/>
          <w:color w:val="000000"/>
          <w:sz w:val="22"/>
        </w:rPr>
        <w:t xml:space="preserve"> USD).</w:t>
      </w:r>
    </w:p>
    <w:p w:rsidR="007C6D3D"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p>
    <w:p w:rsidR="007C6D3D" w:rsidRPr="00451C90" w:rsidRDefault="007C6D3D" w:rsidP="007C6D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rPr>
      </w:pPr>
      <w:r w:rsidRPr="00451C90">
        <w:rPr>
          <w:rFonts w:ascii="Arial" w:hAnsi="Arial" w:cs="Arial"/>
          <w:sz w:val="22"/>
        </w:rPr>
        <w:t xml:space="preserve">We calculated the benefits </w:t>
      </w:r>
      <w:r>
        <w:rPr>
          <w:rFonts w:ascii="Arial" w:hAnsi="Arial" w:cs="Arial"/>
          <w:sz w:val="22"/>
        </w:rPr>
        <w:t xml:space="preserve">for both U.S. and Canadian cooperators </w:t>
      </w:r>
      <w:r w:rsidRPr="00451C90">
        <w:rPr>
          <w:rFonts w:ascii="Arial" w:hAnsi="Arial" w:cs="Arial"/>
          <w:sz w:val="22"/>
        </w:rPr>
        <w:t xml:space="preserve">in accordance with BLS news release USDL </w:t>
      </w:r>
      <w:r w:rsidR="00A91873">
        <w:rPr>
          <w:rFonts w:ascii="Arial" w:hAnsi="Arial" w:cs="Arial"/>
          <w:sz w:val="22"/>
        </w:rPr>
        <w:t>11-1718</w:t>
      </w:r>
      <w:r w:rsidRPr="00451C90">
        <w:rPr>
          <w:rFonts w:ascii="Arial" w:hAnsi="Arial" w:cs="Arial"/>
          <w:sz w:val="22"/>
        </w:rPr>
        <w:t xml:space="preserve">, </w:t>
      </w:r>
      <w:r w:rsidR="00A91873">
        <w:rPr>
          <w:rFonts w:ascii="Arial" w:hAnsi="Arial" w:cs="Arial"/>
          <w:sz w:val="22"/>
        </w:rPr>
        <w:t>December 7, 2011</w:t>
      </w:r>
      <w:r w:rsidR="00A32FF3">
        <w:rPr>
          <w:rFonts w:ascii="Arial" w:hAnsi="Arial" w:cs="Arial"/>
          <w:sz w:val="22"/>
        </w:rPr>
        <w:t>, Employer Costs for Employee Compensation-</w:t>
      </w:r>
      <w:r w:rsidR="00A91873">
        <w:rPr>
          <w:rFonts w:ascii="Arial" w:hAnsi="Arial" w:cs="Arial"/>
          <w:sz w:val="22"/>
        </w:rPr>
        <w:t>September 2011</w:t>
      </w:r>
      <w:r w:rsidR="00A32FF3">
        <w:rPr>
          <w:rFonts w:ascii="Arial" w:hAnsi="Arial" w:cs="Arial"/>
          <w:sz w:val="22"/>
        </w:rPr>
        <w:t xml:space="preserve"> (</w:t>
      </w:r>
      <w:r w:rsidR="00AC43DD" w:rsidRPr="00AC43DD">
        <w:rPr>
          <w:rFonts w:ascii="Arial" w:hAnsi="Arial" w:cs="Arial"/>
          <w:sz w:val="22"/>
        </w:rPr>
        <w:t>http://www.bls.gov/news.release/pdf/ecec.pdf</w:t>
      </w:r>
      <w:r w:rsidR="00A32FF3">
        <w:rPr>
          <w:rFonts w:ascii="Arial" w:hAnsi="Arial" w:cs="Arial"/>
          <w:sz w:val="22"/>
        </w:rPr>
        <w:t>)</w:t>
      </w:r>
      <w:r w:rsidRPr="00451C90">
        <w:rPr>
          <w:rFonts w:ascii="Arial" w:hAnsi="Arial" w:cs="Arial"/>
          <w:sz w:val="22"/>
        </w:rPr>
        <w:t xml:space="preserve">.  </w:t>
      </w:r>
    </w:p>
    <w:p w:rsidR="00FC3110" w:rsidRPr="00FC3110" w:rsidRDefault="00FC3110" w:rsidP="00FC3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339966"/>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670629">
        <w:rPr>
          <w:rFonts w:ascii="Arial" w:hAnsi="Arial" w:cs="Arial"/>
          <w:b/>
          <w:bCs/>
          <w:sz w:val="22"/>
          <w:szCs w:val="22"/>
        </w:rPr>
        <w:t>13.</w:t>
      </w:r>
      <w:r w:rsidRPr="00670629">
        <w:rPr>
          <w:rFonts w:ascii="Arial" w:hAnsi="Arial" w:cs="Arial"/>
          <w:b/>
          <w:bCs/>
          <w:sz w:val="22"/>
          <w:szCs w:val="22"/>
        </w:rPr>
        <w:tab/>
        <w:t xml:space="preserve">Provide an estimate of the total annual [nonhour] cost burden to respondents or recordkeepers resulting from the collection of information.  </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E6FDE" w:rsidRPr="00201C43" w:rsidRDefault="009E6FDE" w:rsidP="009E6F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201C43">
        <w:rPr>
          <w:rFonts w:ascii="Arial" w:hAnsi="Arial"/>
          <w:sz w:val="22"/>
          <w:szCs w:val="24"/>
        </w:rPr>
        <w:t xml:space="preserve">There are no nonhour </w:t>
      </w:r>
      <w:r>
        <w:rPr>
          <w:rFonts w:ascii="Arial" w:hAnsi="Arial"/>
          <w:sz w:val="22"/>
          <w:szCs w:val="24"/>
        </w:rPr>
        <w:t>burden</w:t>
      </w:r>
      <w:r w:rsidRPr="00201C43">
        <w:rPr>
          <w:rFonts w:ascii="Arial" w:hAnsi="Arial"/>
          <w:sz w:val="22"/>
          <w:szCs w:val="24"/>
        </w:rPr>
        <w:t xml:space="preserve"> costs</w:t>
      </w:r>
      <w:r>
        <w:rPr>
          <w:rFonts w:ascii="Arial" w:hAnsi="Arial"/>
          <w:sz w:val="22"/>
          <w:szCs w:val="24"/>
        </w:rPr>
        <w:t xml:space="preserve"> to respondents.</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14.</w:t>
      </w:r>
      <w:r w:rsidRPr="00670629">
        <w:rPr>
          <w:rFonts w:ascii="Arial" w:hAnsi="Arial" w:cs="Arial"/>
          <w:b/>
          <w:bCs/>
          <w:sz w:val="22"/>
          <w:szCs w:val="22"/>
        </w:rPr>
        <w:tab/>
        <w:t>Provide estimates of annualized cost</w:t>
      </w:r>
      <w:r w:rsidR="00B51632" w:rsidRPr="00670629">
        <w:rPr>
          <w:rFonts w:ascii="Arial" w:hAnsi="Arial" w:cs="Arial"/>
          <w:b/>
          <w:bCs/>
          <w:sz w:val="22"/>
          <w:szCs w:val="22"/>
        </w:rPr>
        <w:t>s</w:t>
      </w:r>
      <w:r w:rsidR="00670629">
        <w:rPr>
          <w:rFonts w:ascii="Arial" w:hAnsi="Arial" w:cs="Arial"/>
          <w:b/>
          <w:bCs/>
          <w:sz w:val="22"/>
          <w:szCs w:val="22"/>
        </w:rPr>
        <w:t xml:space="preserve"> to the Federal G</w:t>
      </w:r>
      <w:r w:rsidRPr="00670629">
        <w:rPr>
          <w:rFonts w:ascii="Arial" w:hAnsi="Arial" w:cs="Arial"/>
          <w:b/>
          <w:bCs/>
          <w:sz w:val="22"/>
          <w:szCs w:val="22"/>
        </w:rPr>
        <w:t xml:space="preserve">overnment.  </w:t>
      </w:r>
    </w:p>
    <w:p w:rsidR="00B51632" w:rsidRPr="00670629"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C02BBF" w:rsidRPr="00201C43" w:rsidRDefault="00C02BBF" w:rsidP="00AC43D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201C43">
        <w:rPr>
          <w:rFonts w:ascii="Arial" w:hAnsi="Arial" w:cs="Arial"/>
          <w:bCs/>
          <w:sz w:val="22"/>
          <w:szCs w:val="22"/>
        </w:rPr>
        <w:t xml:space="preserve">We estimate that the total cost to the Federal Government to administer this information collection is </w:t>
      </w:r>
      <w:r w:rsidR="00AC4F7D">
        <w:rPr>
          <w:rFonts w:ascii="Arial" w:hAnsi="Arial" w:cs="Arial"/>
          <w:bCs/>
          <w:sz w:val="22"/>
          <w:szCs w:val="22"/>
        </w:rPr>
        <w:t>$</w:t>
      </w:r>
      <w:r w:rsidR="008473CC">
        <w:rPr>
          <w:rFonts w:ascii="Arial" w:hAnsi="Arial" w:cs="Arial"/>
          <w:bCs/>
          <w:sz w:val="22"/>
          <w:szCs w:val="22"/>
        </w:rPr>
        <w:t>50,473</w:t>
      </w:r>
      <w:r w:rsidR="007B0909">
        <w:rPr>
          <w:rFonts w:ascii="Arial" w:hAnsi="Arial" w:cs="Arial"/>
          <w:bCs/>
          <w:sz w:val="22"/>
          <w:szCs w:val="22"/>
        </w:rPr>
        <w:t xml:space="preserve"> </w:t>
      </w:r>
      <w:r w:rsidRPr="00201C43">
        <w:rPr>
          <w:rFonts w:ascii="Arial" w:hAnsi="Arial" w:cs="Arial"/>
          <w:bCs/>
          <w:sz w:val="22"/>
          <w:szCs w:val="22"/>
        </w:rPr>
        <w:t>(rounded).</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01C43">
        <w:rPr>
          <w:rFonts w:ascii="Arial" w:hAnsi="Arial" w:cs="Arial"/>
          <w:b/>
          <w:sz w:val="22"/>
          <w:szCs w:val="22"/>
        </w:rPr>
        <w:t>Salary Costs</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080"/>
        <w:gridCol w:w="1260"/>
        <w:gridCol w:w="900"/>
        <w:gridCol w:w="1440"/>
      </w:tblGrid>
      <w:tr w:rsidR="00C02BBF" w:rsidRPr="00201C43" w:rsidTr="00AC4F7D">
        <w:tc>
          <w:tcPr>
            <w:tcW w:w="1548"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Federal</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Staff</w:t>
            </w:r>
          </w:p>
        </w:tc>
        <w:tc>
          <w:tcPr>
            <w:tcW w:w="108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 xml:space="preserve">Hourly </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Salary</w:t>
            </w:r>
          </w:p>
        </w:tc>
        <w:tc>
          <w:tcPr>
            <w:tcW w:w="126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Salary</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(including)</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Benefits)*</w:t>
            </w:r>
          </w:p>
        </w:tc>
        <w:tc>
          <w:tcPr>
            <w:tcW w:w="90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Total</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 xml:space="preserve">Hours </w:t>
            </w:r>
          </w:p>
        </w:tc>
        <w:tc>
          <w:tcPr>
            <w:tcW w:w="144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Total</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Salary</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Cost</w:t>
            </w:r>
          </w:p>
        </w:tc>
      </w:tr>
      <w:tr w:rsidR="00C02BBF" w:rsidRPr="00201C43" w:rsidTr="00AC4F7D">
        <w:tc>
          <w:tcPr>
            <w:tcW w:w="1548" w:type="dxa"/>
          </w:tcPr>
          <w:p w:rsidR="00C02BBF" w:rsidRPr="00201C43" w:rsidRDefault="00504BA3"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GS-7/step 8</w:t>
            </w:r>
          </w:p>
        </w:tc>
        <w:tc>
          <w:tcPr>
            <w:tcW w:w="1080" w:type="dxa"/>
          </w:tcPr>
          <w:p w:rsidR="00C02BBF" w:rsidRPr="00201C43" w:rsidRDefault="00AC2270"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$24.</w:t>
            </w:r>
            <w:r w:rsidR="00504BA3">
              <w:rPr>
                <w:rFonts w:ascii="Arial" w:hAnsi="Arial" w:cs="Arial"/>
                <w:szCs w:val="22"/>
              </w:rPr>
              <w:t>95</w:t>
            </w:r>
          </w:p>
        </w:tc>
        <w:tc>
          <w:tcPr>
            <w:tcW w:w="1260" w:type="dxa"/>
          </w:tcPr>
          <w:p w:rsidR="00C02BBF" w:rsidRPr="00201C43" w:rsidRDefault="00C02BBF"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201C43">
              <w:rPr>
                <w:rFonts w:ascii="Arial" w:hAnsi="Arial" w:cs="Arial"/>
                <w:szCs w:val="22"/>
              </w:rPr>
              <w:t>$</w:t>
            </w:r>
            <w:r w:rsidR="00504BA3">
              <w:rPr>
                <w:rFonts w:ascii="Arial" w:hAnsi="Arial" w:cs="Arial"/>
                <w:szCs w:val="22"/>
              </w:rPr>
              <w:t>37.43</w:t>
            </w:r>
          </w:p>
        </w:tc>
        <w:tc>
          <w:tcPr>
            <w:tcW w:w="900" w:type="dxa"/>
          </w:tcPr>
          <w:p w:rsidR="00C02BBF" w:rsidRPr="00AC4F7D" w:rsidRDefault="002808A2"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150</w:t>
            </w:r>
          </w:p>
        </w:tc>
        <w:tc>
          <w:tcPr>
            <w:tcW w:w="1440" w:type="dxa"/>
          </w:tcPr>
          <w:p w:rsidR="00C02BBF" w:rsidRPr="008473CC" w:rsidRDefault="00C02BBF"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8473CC">
              <w:rPr>
                <w:rFonts w:ascii="Arial" w:hAnsi="Arial" w:cs="Arial"/>
                <w:szCs w:val="22"/>
              </w:rPr>
              <w:t>$</w:t>
            </w:r>
            <w:r w:rsidR="008473CC" w:rsidRPr="008473CC">
              <w:rPr>
                <w:rFonts w:ascii="Arial" w:hAnsi="Arial" w:cs="Arial"/>
                <w:szCs w:val="22"/>
              </w:rPr>
              <w:t>5,615</w:t>
            </w:r>
          </w:p>
        </w:tc>
      </w:tr>
      <w:tr w:rsidR="00C02BBF" w:rsidRPr="00201C43" w:rsidTr="00AC4F7D">
        <w:tc>
          <w:tcPr>
            <w:tcW w:w="1548" w:type="dxa"/>
          </w:tcPr>
          <w:p w:rsidR="00C02BBF" w:rsidRPr="00201C43" w:rsidRDefault="00C02BBF" w:rsidP="00AC22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GS-</w:t>
            </w:r>
            <w:r w:rsidR="00AC2270">
              <w:rPr>
                <w:rFonts w:ascii="Arial" w:hAnsi="Arial" w:cs="Arial"/>
                <w:szCs w:val="22"/>
              </w:rPr>
              <w:t>7</w:t>
            </w:r>
            <w:r w:rsidRPr="00201C43">
              <w:rPr>
                <w:rFonts w:ascii="Arial" w:hAnsi="Arial" w:cs="Arial"/>
                <w:szCs w:val="22"/>
              </w:rPr>
              <w:t xml:space="preserve">/step </w:t>
            </w:r>
            <w:r w:rsidR="00AC2270">
              <w:rPr>
                <w:rFonts w:ascii="Arial" w:hAnsi="Arial" w:cs="Arial"/>
                <w:szCs w:val="22"/>
              </w:rPr>
              <w:t>1</w:t>
            </w:r>
          </w:p>
        </w:tc>
        <w:tc>
          <w:tcPr>
            <w:tcW w:w="1080" w:type="dxa"/>
          </w:tcPr>
          <w:p w:rsidR="00C02BBF" w:rsidRPr="00201C43" w:rsidRDefault="00AC2270"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$20.22</w:t>
            </w:r>
          </w:p>
        </w:tc>
        <w:tc>
          <w:tcPr>
            <w:tcW w:w="1260" w:type="dxa"/>
          </w:tcPr>
          <w:p w:rsidR="00C02BBF" w:rsidRPr="00201C43" w:rsidRDefault="00C02BBF"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201C43">
              <w:rPr>
                <w:rFonts w:ascii="Arial" w:hAnsi="Arial" w:cs="Arial"/>
                <w:szCs w:val="22"/>
              </w:rPr>
              <w:t>$</w:t>
            </w:r>
            <w:r w:rsidR="00AC2270">
              <w:rPr>
                <w:rFonts w:ascii="Arial" w:hAnsi="Arial" w:cs="Arial"/>
                <w:szCs w:val="22"/>
              </w:rPr>
              <w:t>30.33</w:t>
            </w:r>
          </w:p>
        </w:tc>
        <w:tc>
          <w:tcPr>
            <w:tcW w:w="900" w:type="dxa"/>
          </w:tcPr>
          <w:p w:rsidR="00C02BBF" w:rsidRPr="00323273" w:rsidRDefault="00323273"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323273">
              <w:rPr>
                <w:rFonts w:ascii="Arial" w:hAnsi="Arial" w:cs="Arial"/>
                <w:szCs w:val="22"/>
              </w:rPr>
              <w:t>800</w:t>
            </w:r>
          </w:p>
        </w:tc>
        <w:tc>
          <w:tcPr>
            <w:tcW w:w="1440" w:type="dxa"/>
          </w:tcPr>
          <w:p w:rsidR="00C02BBF" w:rsidRPr="00201C43" w:rsidRDefault="00AC2270"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w:t>
            </w:r>
            <w:r w:rsidR="00F42DA2">
              <w:rPr>
                <w:rFonts w:ascii="Arial" w:hAnsi="Arial" w:cs="Arial"/>
                <w:szCs w:val="22"/>
              </w:rPr>
              <w:t>24,264</w:t>
            </w:r>
          </w:p>
        </w:tc>
      </w:tr>
      <w:tr w:rsidR="00C02BBF" w:rsidRPr="00201C43" w:rsidTr="00AC4F7D">
        <w:tc>
          <w:tcPr>
            <w:tcW w:w="1548" w:type="dxa"/>
          </w:tcPr>
          <w:p w:rsidR="00C02BBF" w:rsidRPr="00201C43" w:rsidRDefault="00C02BBF" w:rsidP="00AC22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 xml:space="preserve">GS-12/step </w:t>
            </w:r>
            <w:r w:rsidR="00AC2270">
              <w:rPr>
                <w:rFonts w:ascii="Arial" w:hAnsi="Arial" w:cs="Arial"/>
                <w:szCs w:val="22"/>
              </w:rPr>
              <w:t>5</w:t>
            </w:r>
          </w:p>
        </w:tc>
        <w:tc>
          <w:tcPr>
            <w:tcW w:w="1080" w:type="dxa"/>
          </w:tcPr>
          <w:p w:rsidR="00C02BBF" w:rsidRPr="00201C43" w:rsidRDefault="00C02BBF"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201C43">
              <w:rPr>
                <w:rFonts w:ascii="Arial" w:hAnsi="Arial" w:cs="Arial"/>
                <w:szCs w:val="22"/>
              </w:rPr>
              <w:t>$</w:t>
            </w:r>
            <w:r w:rsidR="00AC2270">
              <w:rPr>
                <w:rFonts w:ascii="Arial" w:hAnsi="Arial" w:cs="Arial"/>
                <w:szCs w:val="22"/>
              </w:rPr>
              <w:t>40.66</w:t>
            </w:r>
          </w:p>
        </w:tc>
        <w:tc>
          <w:tcPr>
            <w:tcW w:w="1260" w:type="dxa"/>
          </w:tcPr>
          <w:p w:rsidR="00C02BBF" w:rsidRPr="00201C43" w:rsidRDefault="00C02BBF"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201C43">
              <w:rPr>
                <w:rFonts w:ascii="Arial" w:hAnsi="Arial" w:cs="Arial"/>
                <w:szCs w:val="22"/>
              </w:rPr>
              <w:t>$</w:t>
            </w:r>
            <w:r w:rsidR="00AC2270">
              <w:rPr>
                <w:rFonts w:ascii="Arial" w:hAnsi="Arial" w:cs="Arial"/>
                <w:szCs w:val="22"/>
              </w:rPr>
              <w:t>60.99</w:t>
            </w:r>
          </w:p>
        </w:tc>
        <w:tc>
          <w:tcPr>
            <w:tcW w:w="900" w:type="dxa"/>
          </w:tcPr>
          <w:p w:rsidR="00C02BBF" w:rsidRPr="002808A2" w:rsidRDefault="00C02BBF"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8473CC">
              <w:rPr>
                <w:rFonts w:ascii="Arial" w:hAnsi="Arial" w:cs="Arial"/>
                <w:szCs w:val="22"/>
              </w:rPr>
              <w:t>235</w:t>
            </w:r>
          </w:p>
        </w:tc>
        <w:tc>
          <w:tcPr>
            <w:tcW w:w="1440" w:type="dxa"/>
          </w:tcPr>
          <w:p w:rsidR="00C02BBF" w:rsidRPr="002808A2" w:rsidRDefault="00F42DA2"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8473CC">
              <w:rPr>
                <w:rFonts w:ascii="Arial" w:hAnsi="Arial" w:cs="Arial"/>
                <w:szCs w:val="22"/>
              </w:rPr>
              <w:t>$14,332</w:t>
            </w:r>
          </w:p>
        </w:tc>
      </w:tr>
      <w:tr w:rsidR="00F42DA2" w:rsidRPr="00201C43" w:rsidTr="00AC4F7D">
        <w:tc>
          <w:tcPr>
            <w:tcW w:w="1548" w:type="dxa"/>
          </w:tcPr>
          <w:p w:rsidR="00F42DA2" w:rsidRPr="00201C43" w:rsidRDefault="00F42DA2" w:rsidP="00AC227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Contractor**</w:t>
            </w:r>
          </w:p>
        </w:tc>
        <w:tc>
          <w:tcPr>
            <w:tcW w:w="1080" w:type="dxa"/>
          </w:tcPr>
          <w:p w:rsidR="00F42DA2" w:rsidRPr="00201C43" w:rsidRDefault="00F42DA2"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w:t>
            </w:r>
            <w:r w:rsidR="001300ED">
              <w:rPr>
                <w:rFonts w:ascii="Arial" w:hAnsi="Arial" w:cs="Arial"/>
                <w:szCs w:val="22"/>
              </w:rPr>
              <w:t>71.49</w:t>
            </w:r>
          </w:p>
        </w:tc>
        <w:tc>
          <w:tcPr>
            <w:tcW w:w="1260" w:type="dxa"/>
          </w:tcPr>
          <w:p w:rsidR="00F42DA2" w:rsidRPr="00201C43" w:rsidRDefault="00F42DA2"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Pr>
                <w:rFonts w:ascii="Arial" w:hAnsi="Arial" w:cs="Arial"/>
                <w:szCs w:val="22"/>
              </w:rPr>
              <w:t>na</w:t>
            </w:r>
          </w:p>
        </w:tc>
        <w:tc>
          <w:tcPr>
            <w:tcW w:w="900" w:type="dxa"/>
          </w:tcPr>
          <w:p w:rsidR="00F42DA2" w:rsidRPr="002808A2" w:rsidRDefault="008473CC"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Pr>
                <w:rFonts w:ascii="Arial" w:hAnsi="Arial" w:cs="Arial"/>
                <w:szCs w:val="22"/>
              </w:rPr>
              <w:t>75</w:t>
            </w:r>
          </w:p>
        </w:tc>
        <w:tc>
          <w:tcPr>
            <w:tcW w:w="1440" w:type="dxa"/>
          </w:tcPr>
          <w:p w:rsidR="00F42DA2" w:rsidRPr="008473CC" w:rsidRDefault="00F42DA2"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highlight w:val="yellow"/>
              </w:rPr>
            </w:pPr>
            <w:r w:rsidRPr="008473CC">
              <w:rPr>
                <w:rFonts w:ascii="Arial" w:hAnsi="Arial" w:cs="Arial"/>
                <w:szCs w:val="22"/>
              </w:rPr>
              <w:t>$</w:t>
            </w:r>
            <w:r w:rsidR="008473CC" w:rsidRPr="008473CC">
              <w:rPr>
                <w:rFonts w:ascii="Arial" w:hAnsi="Arial" w:cs="Arial"/>
                <w:szCs w:val="22"/>
              </w:rPr>
              <w:t>5,36</w:t>
            </w:r>
            <w:r w:rsidR="00AC43DD">
              <w:rPr>
                <w:rFonts w:ascii="Arial" w:hAnsi="Arial" w:cs="Arial"/>
                <w:szCs w:val="22"/>
              </w:rPr>
              <w:t>2</w:t>
            </w:r>
          </w:p>
        </w:tc>
      </w:tr>
      <w:tr w:rsidR="00F42DA2" w:rsidRPr="00201C43" w:rsidTr="00AC4F7D">
        <w:tc>
          <w:tcPr>
            <w:tcW w:w="4788" w:type="dxa"/>
            <w:gridSpan w:val="4"/>
            <w:tcBorders>
              <w:top w:val="double" w:sz="4" w:space="0" w:color="auto"/>
            </w:tcBorders>
          </w:tcPr>
          <w:p w:rsidR="00F42DA2" w:rsidRPr="00201C43" w:rsidRDefault="00F42DA2"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Total</w:t>
            </w:r>
          </w:p>
        </w:tc>
        <w:tc>
          <w:tcPr>
            <w:tcW w:w="1440" w:type="dxa"/>
            <w:tcBorders>
              <w:top w:val="double" w:sz="4" w:space="0" w:color="auto"/>
            </w:tcBorders>
          </w:tcPr>
          <w:p w:rsidR="00F42DA2" w:rsidRPr="00201C43" w:rsidRDefault="00F42DA2" w:rsidP="00C426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right"/>
              <w:rPr>
                <w:rFonts w:ascii="Arial" w:hAnsi="Arial" w:cs="Arial"/>
                <w:szCs w:val="22"/>
              </w:rPr>
            </w:pPr>
            <w:r w:rsidRPr="00AC4F7D">
              <w:rPr>
                <w:rFonts w:ascii="Arial" w:hAnsi="Arial" w:cs="Arial"/>
                <w:szCs w:val="22"/>
              </w:rPr>
              <w:t>$</w:t>
            </w:r>
            <w:r w:rsidR="008473CC">
              <w:rPr>
                <w:rFonts w:ascii="Arial" w:hAnsi="Arial" w:cs="Arial"/>
                <w:szCs w:val="22"/>
              </w:rPr>
              <w:t>49,57</w:t>
            </w:r>
            <w:r w:rsidR="00C426D3">
              <w:rPr>
                <w:rFonts w:ascii="Arial" w:hAnsi="Arial" w:cs="Arial"/>
                <w:szCs w:val="22"/>
              </w:rPr>
              <w:t>3</w:t>
            </w:r>
          </w:p>
        </w:tc>
      </w:tr>
    </w:tbl>
    <w:p w:rsidR="00C02BBF"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AC43DD" w:rsidRPr="00AC43DD" w:rsidRDefault="00C02BBF" w:rsidP="00AC43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201C43">
        <w:rPr>
          <w:rFonts w:ascii="Arial" w:hAnsi="Arial" w:cs="Arial"/>
          <w:szCs w:val="22"/>
        </w:rPr>
        <w:t>*For salary costs, we used the Office of Personnel Management Salary Table 20</w:t>
      </w:r>
      <w:r w:rsidR="00020FAB">
        <w:rPr>
          <w:rFonts w:ascii="Arial" w:hAnsi="Arial" w:cs="Arial"/>
          <w:szCs w:val="22"/>
        </w:rPr>
        <w:t>1</w:t>
      </w:r>
      <w:r w:rsidR="00296E73">
        <w:rPr>
          <w:rFonts w:ascii="Arial" w:hAnsi="Arial" w:cs="Arial"/>
          <w:szCs w:val="22"/>
        </w:rPr>
        <w:t>2</w:t>
      </w:r>
      <w:r w:rsidRPr="00201C43">
        <w:rPr>
          <w:rFonts w:ascii="Arial" w:hAnsi="Arial" w:cs="Arial"/>
          <w:szCs w:val="22"/>
        </w:rPr>
        <w:t xml:space="preserve">-DCB to determine the </w:t>
      </w:r>
      <w:r w:rsidRPr="00201C43">
        <w:rPr>
          <w:rFonts w:ascii="Arial" w:hAnsi="Arial" w:cs="Arial"/>
          <w:szCs w:val="22"/>
        </w:rPr>
        <w:lastRenderedPageBreak/>
        <w:t xml:space="preserve">hourly wage and multiplied by 1.5 to account for benefits.  </w:t>
      </w:r>
      <w:r w:rsidR="00020FAB" w:rsidRPr="00451C90">
        <w:rPr>
          <w:rFonts w:ascii="Arial" w:hAnsi="Arial" w:cs="Arial"/>
          <w:sz w:val="22"/>
        </w:rPr>
        <w:t xml:space="preserve">We calculated the benefits in accordance </w:t>
      </w:r>
      <w:r w:rsidR="00020FAB" w:rsidRPr="00AC43DD">
        <w:rPr>
          <w:rFonts w:ascii="Arial" w:hAnsi="Arial" w:cs="Arial"/>
        </w:rPr>
        <w:t xml:space="preserve">with </w:t>
      </w:r>
      <w:r w:rsidR="00AC43DD" w:rsidRPr="00AC43DD">
        <w:rPr>
          <w:rFonts w:ascii="Arial" w:hAnsi="Arial" w:cs="Arial"/>
        </w:rPr>
        <w:t xml:space="preserve">BLS news release USDL 11-1718, December 7, 2011, Employer Costs for Employee Compensation-September 2011 (http://www.bls.gov/news.release/pdf/ecec.pdf).  </w:t>
      </w:r>
    </w:p>
    <w:p w:rsidR="00323273" w:rsidRDefault="00323273"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r>
        <w:rPr>
          <w:rFonts w:ascii="Arial" w:hAnsi="Arial" w:cs="Arial"/>
          <w:szCs w:val="22"/>
        </w:rPr>
        <w:t>**</w:t>
      </w:r>
      <w:r w:rsidR="00F42DA2">
        <w:rPr>
          <w:rFonts w:ascii="Arial" w:hAnsi="Arial" w:cs="Arial"/>
          <w:szCs w:val="22"/>
        </w:rPr>
        <w:t>H</w:t>
      </w:r>
      <w:r>
        <w:rPr>
          <w:rFonts w:ascii="Arial" w:hAnsi="Arial" w:cs="Arial"/>
          <w:szCs w:val="22"/>
        </w:rPr>
        <w:t>ourly salary for contractor.  The government is not responsible for benefit costs associated with contract employees.</w:t>
      </w:r>
    </w:p>
    <w:p w:rsidR="00C02BBF"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2"/>
        </w:rPr>
      </w:pP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Cs w:val="22"/>
        </w:rPr>
      </w:pPr>
      <w:r w:rsidRPr="00201C43">
        <w:rPr>
          <w:rFonts w:ascii="Arial" w:hAnsi="Arial" w:cs="Arial"/>
          <w:b/>
          <w:szCs w:val="22"/>
        </w:rPr>
        <w:t xml:space="preserve">Nonsalary Costs </w:t>
      </w:r>
    </w:p>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278"/>
      </w:tblGrid>
      <w:tr w:rsidR="00C02BBF" w:rsidRPr="00201C43" w:rsidTr="00C02BBF">
        <w:tc>
          <w:tcPr>
            <w:tcW w:w="441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Activity</w:t>
            </w:r>
          </w:p>
        </w:tc>
        <w:tc>
          <w:tcPr>
            <w:tcW w:w="1278"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Cs w:val="22"/>
              </w:rPr>
            </w:pPr>
            <w:r w:rsidRPr="00201C43">
              <w:rPr>
                <w:rFonts w:ascii="Arial" w:hAnsi="Arial" w:cs="Arial"/>
                <w:b/>
                <w:szCs w:val="22"/>
              </w:rPr>
              <w:t>Cost</w:t>
            </w:r>
          </w:p>
        </w:tc>
      </w:tr>
      <w:tr w:rsidR="00C02BBF" w:rsidRPr="00201C43" w:rsidTr="00C02BBF">
        <w:tc>
          <w:tcPr>
            <w:tcW w:w="4410" w:type="dxa"/>
          </w:tcPr>
          <w:p w:rsidR="00C02BBF" w:rsidRPr="00201C43" w:rsidRDefault="00C02BBF" w:rsidP="005C3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Materials</w:t>
            </w:r>
          </w:p>
        </w:tc>
        <w:tc>
          <w:tcPr>
            <w:tcW w:w="1278" w:type="dxa"/>
          </w:tcPr>
          <w:p w:rsidR="00C02BBF" w:rsidRPr="005C3FE6" w:rsidRDefault="00C02BBF" w:rsidP="005C3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5C3FE6">
              <w:rPr>
                <w:rFonts w:ascii="Arial" w:hAnsi="Arial" w:cs="Arial"/>
                <w:szCs w:val="22"/>
              </w:rPr>
              <w:t xml:space="preserve">$ </w:t>
            </w:r>
            <w:r w:rsidR="005C3FE6" w:rsidRPr="005C3FE6">
              <w:rPr>
                <w:rFonts w:ascii="Arial" w:hAnsi="Arial" w:cs="Arial"/>
                <w:szCs w:val="22"/>
              </w:rPr>
              <w:t>3</w:t>
            </w:r>
            <w:r w:rsidRPr="005C3FE6">
              <w:rPr>
                <w:rFonts w:ascii="Arial" w:hAnsi="Arial" w:cs="Arial"/>
                <w:szCs w:val="22"/>
              </w:rPr>
              <w:t>00</w:t>
            </w:r>
          </w:p>
        </w:tc>
      </w:tr>
      <w:tr w:rsidR="00C02BBF" w:rsidRPr="00201C43" w:rsidTr="00C02BBF">
        <w:tc>
          <w:tcPr>
            <w:tcW w:w="4410" w:type="dxa"/>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201C43">
              <w:rPr>
                <w:rFonts w:ascii="Arial" w:hAnsi="Arial" w:cs="Arial"/>
                <w:szCs w:val="22"/>
              </w:rPr>
              <w:t>Postage</w:t>
            </w:r>
          </w:p>
        </w:tc>
        <w:tc>
          <w:tcPr>
            <w:tcW w:w="1278" w:type="dxa"/>
          </w:tcPr>
          <w:p w:rsidR="00C02BBF" w:rsidRPr="005C3FE6" w:rsidRDefault="00C02BBF" w:rsidP="005C3F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5C3FE6">
              <w:rPr>
                <w:rFonts w:ascii="Arial" w:hAnsi="Arial" w:cs="Arial"/>
                <w:szCs w:val="22"/>
              </w:rPr>
              <w:t xml:space="preserve">   </w:t>
            </w:r>
            <w:r w:rsidR="005C3FE6" w:rsidRPr="005C3FE6">
              <w:rPr>
                <w:rFonts w:ascii="Arial" w:hAnsi="Arial" w:cs="Arial"/>
                <w:szCs w:val="22"/>
              </w:rPr>
              <w:t>6</w:t>
            </w:r>
            <w:r w:rsidRPr="005C3FE6">
              <w:rPr>
                <w:rFonts w:ascii="Arial" w:hAnsi="Arial" w:cs="Arial"/>
                <w:szCs w:val="22"/>
              </w:rPr>
              <w:t>00</w:t>
            </w:r>
          </w:p>
        </w:tc>
      </w:tr>
      <w:tr w:rsidR="00C02BBF" w:rsidRPr="00201C43" w:rsidTr="00C02BBF">
        <w:tc>
          <w:tcPr>
            <w:tcW w:w="4410" w:type="dxa"/>
            <w:tcBorders>
              <w:top w:val="double" w:sz="4" w:space="0" w:color="auto"/>
            </w:tcBorders>
          </w:tcPr>
          <w:p w:rsidR="00C02BBF" w:rsidRPr="00201C43"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Pr>
                <w:rFonts w:ascii="Arial" w:hAnsi="Arial" w:cs="Arial"/>
                <w:szCs w:val="22"/>
              </w:rPr>
              <w:t>Total</w:t>
            </w:r>
          </w:p>
        </w:tc>
        <w:tc>
          <w:tcPr>
            <w:tcW w:w="1278" w:type="dxa"/>
            <w:tcBorders>
              <w:top w:val="double" w:sz="4" w:space="0" w:color="auto"/>
            </w:tcBorders>
          </w:tcPr>
          <w:p w:rsidR="00C02BBF" w:rsidRPr="005C3FE6" w:rsidRDefault="00C02BBF" w:rsidP="00C02B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Cs w:val="22"/>
              </w:rPr>
            </w:pPr>
            <w:r w:rsidRPr="005C3FE6">
              <w:rPr>
                <w:rFonts w:ascii="Arial" w:hAnsi="Arial" w:cs="Arial"/>
                <w:szCs w:val="22"/>
              </w:rPr>
              <w:t>$ 900</w:t>
            </w:r>
          </w:p>
        </w:tc>
      </w:tr>
    </w:tbl>
    <w:p w:rsidR="00FC3110" w:rsidRDefault="00FC311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15.</w:t>
      </w:r>
      <w:r w:rsidRPr="00670629">
        <w:rPr>
          <w:rFonts w:ascii="Arial" w:hAnsi="Arial" w:cs="Arial"/>
          <w:b/>
          <w:bCs/>
          <w:sz w:val="22"/>
          <w:szCs w:val="22"/>
        </w:rPr>
        <w:tab/>
        <w:t>Explain the reasons for any program changes or adjustments</w:t>
      </w:r>
      <w:r w:rsidR="00A80285">
        <w:rPr>
          <w:rFonts w:ascii="Arial" w:hAnsi="Arial" w:cs="Arial"/>
          <w:b/>
          <w:bCs/>
          <w:sz w:val="22"/>
          <w:szCs w:val="22"/>
        </w:rPr>
        <w:t xml:space="preserve"> in hour or cost burden</w:t>
      </w:r>
      <w:r w:rsidRPr="00670629">
        <w:rPr>
          <w:rFonts w:ascii="Arial" w:hAnsi="Arial" w:cs="Arial"/>
          <w:b/>
          <w:bCs/>
          <w:sz w:val="22"/>
          <w:szCs w:val="22"/>
        </w:rPr>
        <w:t>.</w:t>
      </w:r>
    </w:p>
    <w:p w:rsidR="00F42DA2" w:rsidRDefault="00F42D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7B0909" w:rsidRPr="00201C43" w:rsidRDefault="007B0909" w:rsidP="007B09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r w:rsidRPr="007B0909">
        <w:rPr>
          <w:rFonts w:ascii="Arial" w:hAnsi="Arial" w:cs="Arial"/>
          <w:sz w:val="22"/>
          <w:szCs w:val="22"/>
        </w:rPr>
        <w:t xml:space="preserve">We are estimating </w:t>
      </w:r>
      <w:r>
        <w:rPr>
          <w:rFonts w:ascii="Arial" w:hAnsi="Arial" w:cs="Arial"/>
          <w:sz w:val="22"/>
          <w:szCs w:val="22"/>
        </w:rPr>
        <w:t>724</w:t>
      </w:r>
      <w:r w:rsidRPr="007B0909">
        <w:rPr>
          <w:rFonts w:ascii="Arial" w:hAnsi="Arial" w:cs="Arial"/>
          <w:sz w:val="22"/>
          <w:szCs w:val="22"/>
        </w:rPr>
        <w:t xml:space="preserve"> responses and 1,2</w:t>
      </w:r>
      <w:r>
        <w:rPr>
          <w:rFonts w:ascii="Arial" w:hAnsi="Arial" w:cs="Arial"/>
          <w:sz w:val="22"/>
          <w:szCs w:val="22"/>
        </w:rPr>
        <w:t>88</w:t>
      </w:r>
      <w:r w:rsidRPr="007B0909">
        <w:rPr>
          <w:rFonts w:ascii="Arial" w:hAnsi="Arial" w:cs="Arial"/>
          <w:sz w:val="22"/>
          <w:szCs w:val="22"/>
        </w:rPr>
        <w:t xml:space="preserve"> burden hours for this information collection.  This is an adjustment </w:t>
      </w:r>
      <w:r w:rsidR="00C426D3">
        <w:rPr>
          <w:rFonts w:ascii="Arial" w:hAnsi="Arial" w:cs="Arial"/>
          <w:sz w:val="22"/>
          <w:szCs w:val="22"/>
        </w:rPr>
        <w:t xml:space="preserve">net </w:t>
      </w:r>
      <w:r>
        <w:rPr>
          <w:rFonts w:ascii="Arial" w:hAnsi="Arial" w:cs="Arial"/>
          <w:sz w:val="22"/>
          <w:szCs w:val="22"/>
        </w:rPr>
        <w:t>in</w:t>
      </w:r>
      <w:r w:rsidRPr="007B0909">
        <w:rPr>
          <w:rFonts w:ascii="Arial" w:hAnsi="Arial" w:cs="Arial"/>
          <w:sz w:val="22"/>
          <w:szCs w:val="22"/>
        </w:rPr>
        <w:t xml:space="preserve">crease of </w:t>
      </w:r>
      <w:r>
        <w:rPr>
          <w:rFonts w:ascii="Arial" w:hAnsi="Arial" w:cs="Arial"/>
          <w:sz w:val="22"/>
          <w:szCs w:val="22"/>
        </w:rPr>
        <w:t>44</w:t>
      </w:r>
      <w:r w:rsidRPr="007B0909">
        <w:rPr>
          <w:rFonts w:ascii="Arial" w:hAnsi="Arial" w:cs="Arial"/>
          <w:sz w:val="22"/>
          <w:szCs w:val="22"/>
        </w:rPr>
        <w:t xml:space="preserve"> </w:t>
      </w:r>
      <w:r w:rsidR="00C426D3">
        <w:rPr>
          <w:rFonts w:ascii="Arial" w:hAnsi="Arial" w:cs="Arial"/>
          <w:sz w:val="22"/>
          <w:szCs w:val="22"/>
        </w:rPr>
        <w:t>r</w:t>
      </w:r>
      <w:r w:rsidRPr="007B0909">
        <w:rPr>
          <w:rFonts w:ascii="Arial" w:hAnsi="Arial" w:cs="Arial"/>
          <w:sz w:val="22"/>
          <w:szCs w:val="22"/>
        </w:rPr>
        <w:t xml:space="preserve">esponses and </w:t>
      </w:r>
      <w:r>
        <w:rPr>
          <w:rFonts w:ascii="Arial" w:hAnsi="Arial" w:cs="Arial"/>
          <w:sz w:val="22"/>
          <w:szCs w:val="22"/>
        </w:rPr>
        <w:t>82</w:t>
      </w:r>
      <w:r w:rsidR="00C426D3">
        <w:rPr>
          <w:rFonts w:ascii="Arial" w:hAnsi="Arial" w:cs="Arial"/>
          <w:sz w:val="22"/>
          <w:szCs w:val="22"/>
        </w:rPr>
        <w:t xml:space="preserve"> </w:t>
      </w:r>
      <w:r w:rsidRPr="007B0909">
        <w:rPr>
          <w:rFonts w:ascii="Arial" w:hAnsi="Arial" w:cs="Arial"/>
          <w:sz w:val="22"/>
          <w:szCs w:val="22"/>
        </w:rPr>
        <w:t xml:space="preserve">burden hours.  </w:t>
      </w:r>
      <w:r>
        <w:rPr>
          <w:rFonts w:ascii="Arial" w:hAnsi="Arial" w:cs="Arial"/>
          <w:sz w:val="22"/>
          <w:szCs w:val="22"/>
        </w:rPr>
        <w:t xml:space="preserve">Since our last ICR, route completion/participation has increased, thus increasing the number of average responses.  </w:t>
      </w:r>
      <w:r w:rsidRPr="007B0909">
        <w:rPr>
          <w:rFonts w:ascii="Arial" w:hAnsi="Arial" w:cs="Arial"/>
          <w:sz w:val="22"/>
          <w:szCs w:val="22"/>
        </w:rPr>
        <w:t>In addition, t</w:t>
      </w:r>
      <w:r w:rsidRPr="007B0909">
        <w:rPr>
          <w:rFonts w:ascii="Arial" w:hAnsi="Arial"/>
          <w:sz w:val="22"/>
          <w:szCs w:val="24"/>
        </w:rPr>
        <w:t xml:space="preserve">he percentage of </w:t>
      </w:r>
      <w:r w:rsidR="00FE2629">
        <w:rPr>
          <w:rFonts w:ascii="Arial" w:hAnsi="Arial"/>
          <w:sz w:val="22"/>
          <w:szCs w:val="24"/>
        </w:rPr>
        <w:t>respondents</w:t>
      </w:r>
      <w:r w:rsidRPr="007B0909">
        <w:rPr>
          <w:rFonts w:ascii="Arial" w:hAnsi="Arial"/>
          <w:sz w:val="22"/>
          <w:szCs w:val="24"/>
        </w:rPr>
        <w:t xml:space="preserve"> using electronic submission has increased </w:t>
      </w:r>
      <w:r w:rsidR="00FE2629">
        <w:rPr>
          <w:rFonts w:ascii="Arial" w:hAnsi="Arial"/>
          <w:sz w:val="22"/>
          <w:szCs w:val="24"/>
        </w:rPr>
        <w:t>5</w:t>
      </w:r>
      <w:r w:rsidRPr="007B0909">
        <w:rPr>
          <w:rFonts w:ascii="Arial" w:hAnsi="Arial"/>
          <w:sz w:val="22"/>
          <w:szCs w:val="24"/>
        </w:rPr>
        <w:t xml:space="preserve"> percent during the last 3 years.  The increase in electronic submission slightly increases the </w:t>
      </w:r>
      <w:r w:rsidR="00FE2629">
        <w:rPr>
          <w:rFonts w:ascii="Arial" w:hAnsi="Arial"/>
          <w:sz w:val="22"/>
          <w:szCs w:val="24"/>
        </w:rPr>
        <w:t>burden hours.</w:t>
      </w:r>
      <w:r w:rsidRPr="00201C43">
        <w:rPr>
          <w:rFonts w:ascii="Arial" w:hAnsi="Arial"/>
          <w:sz w:val="22"/>
          <w:szCs w:val="24"/>
        </w:rPr>
        <w:t xml:space="preserve">  </w:t>
      </w:r>
    </w:p>
    <w:p w:rsidR="00A80285" w:rsidRPr="00670629" w:rsidRDefault="00A802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913659"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16.</w:t>
      </w:r>
      <w:r w:rsidRPr="00670629">
        <w:rPr>
          <w:rFonts w:ascii="Arial" w:hAnsi="Arial" w:cs="Arial"/>
          <w:b/>
          <w:bCs/>
          <w:sz w:val="22"/>
          <w:szCs w:val="22"/>
        </w:rPr>
        <w:tab/>
        <w:t xml:space="preserve">For collections of information whose results will be published, outline plans for tabulation and publication.  </w:t>
      </w:r>
    </w:p>
    <w:p w:rsidR="000B41D9" w:rsidRPr="00670629"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D16ED" w:rsidRPr="00201C43" w:rsidRDefault="000D16ED" w:rsidP="000D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Analytical techniques are in the annual American Woodcock Population Status Report under METHODS.  This status report is distributed both internally and externally.</w:t>
      </w:r>
    </w:p>
    <w:p w:rsidR="000D16ED" w:rsidRPr="00201C43" w:rsidRDefault="000D16ED" w:rsidP="000D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p>
    <w:tbl>
      <w:tblPr>
        <w:tblW w:w="0" w:type="auto"/>
        <w:jc w:val="center"/>
        <w:tblLayout w:type="fixed"/>
        <w:tblCellMar>
          <w:left w:w="120" w:type="dxa"/>
          <w:right w:w="120" w:type="dxa"/>
        </w:tblCellMar>
        <w:tblLook w:val="0000" w:firstRow="0" w:lastRow="0" w:firstColumn="0" w:lastColumn="0" w:noHBand="0" w:noVBand="0"/>
      </w:tblPr>
      <w:tblGrid>
        <w:gridCol w:w="6480"/>
        <w:gridCol w:w="2880"/>
      </w:tblGrid>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Form 3</w:t>
            </w:r>
            <w:r w:rsidRPr="00657A73">
              <w:rPr>
                <w:rFonts w:ascii="Arial" w:hAnsi="Arial"/>
                <w:szCs w:val="24"/>
              </w:rPr>
              <w:noBreakHyphen/>
              <w:t>156 sent to cooperators</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Early spring</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Survey</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 xml:space="preserve">April </w:t>
            </w:r>
            <w:r w:rsidRPr="00657A73">
              <w:rPr>
                <w:rFonts w:ascii="Arial" w:hAnsi="Arial"/>
                <w:szCs w:val="24"/>
              </w:rPr>
              <w:noBreakHyphen/>
              <w:t xml:space="preserve"> May</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Collection of forms</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 xml:space="preserve">April </w:t>
            </w:r>
            <w:r w:rsidRPr="00657A73">
              <w:rPr>
                <w:rFonts w:ascii="Arial" w:hAnsi="Arial"/>
                <w:szCs w:val="24"/>
              </w:rPr>
              <w:noBreakHyphen/>
              <w:t xml:space="preserve"> May</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Data analysis</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May</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Report writing</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May</w:t>
            </w:r>
            <w:r w:rsidRPr="00657A73">
              <w:rPr>
                <w:rFonts w:ascii="Arial" w:hAnsi="Arial"/>
                <w:szCs w:val="24"/>
              </w:rPr>
              <w:noBreakHyphen/>
              <w:t>June</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Publication date</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June</w:t>
            </w:r>
          </w:p>
        </w:tc>
      </w:tr>
      <w:tr w:rsidR="000D16ED" w:rsidRPr="00201C43" w:rsidTr="00C93F3F">
        <w:trPr>
          <w:jc w:val="center"/>
        </w:trPr>
        <w:tc>
          <w:tcPr>
            <w:tcW w:w="64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rFonts w:ascii="Arial" w:hAnsi="Arial"/>
                <w:szCs w:val="24"/>
              </w:rPr>
            </w:pPr>
            <w:r w:rsidRPr="00657A73">
              <w:rPr>
                <w:rFonts w:ascii="Arial" w:hAnsi="Arial"/>
                <w:szCs w:val="24"/>
              </w:rPr>
              <w:t>Service Regulations Committee Meeting (recommendations on hunting season)</w:t>
            </w:r>
          </w:p>
        </w:tc>
        <w:tc>
          <w:tcPr>
            <w:tcW w:w="2880" w:type="dxa"/>
            <w:tcBorders>
              <w:top w:val="single" w:sz="6" w:space="0" w:color="000000"/>
              <w:left w:val="single" w:sz="6" w:space="0" w:color="000000"/>
              <w:bottom w:val="single" w:sz="6" w:space="0" w:color="000000"/>
              <w:right w:val="single" w:sz="6" w:space="0" w:color="000000"/>
            </w:tcBorders>
          </w:tcPr>
          <w:p w:rsidR="000D16ED" w:rsidRPr="00657A73" w:rsidRDefault="000D16ED" w:rsidP="00C93F3F">
            <w:pPr>
              <w:spacing w:line="120" w:lineRule="exact"/>
              <w:rPr>
                <w:rFonts w:ascii="Arial" w:hAnsi="Arial"/>
                <w:szCs w:val="24"/>
              </w:rPr>
            </w:pPr>
          </w:p>
          <w:p w:rsidR="000D16ED" w:rsidRPr="00657A73" w:rsidRDefault="000D16ED" w:rsidP="00C93F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rFonts w:ascii="Arial" w:hAnsi="Arial"/>
                <w:szCs w:val="24"/>
              </w:rPr>
            </w:pPr>
            <w:r w:rsidRPr="00657A73">
              <w:rPr>
                <w:rFonts w:ascii="Arial" w:hAnsi="Arial"/>
                <w:szCs w:val="24"/>
              </w:rPr>
              <w:t>late June</w:t>
            </w:r>
          </w:p>
        </w:tc>
      </w:tr>
    </w:tbl>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670629">
        <w:rPr>
          <w:rFonts w:ascii="Arial" w:hAnsi="Arial" w:cs="Arial"/>
          <w:b/>
          <w:bCs/>
          <w:sz w:val="22"/>
          <w:szCs w:val="22"/>
        </w:rPr>
        <w:t>17.</w:t>
      </w:r>
      <w:r w:rsidRPr="00670629">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67062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rsidR="000D16ED" w:rsidRPr="00201C43" w:rsidRDefault="000D16ED" w:rsidP="000D1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2"/>
          <w:szCs w:val="24"/>
        </w:rPr>
      </w:pPr>
      <w:r w:rsidRPr="00201C43">
        <w:rPr>
          <w:rFonts w:ascii="Arial" w:hAnsi="Arial"/>
          <w:sz w:val="22"/>
          <w:szCs w:val="24"/>
        </w:rPr>
        <w:t>We will display the OMB control number and expiration date.</w:t>
      </w:r>
    </w:p>
    <w:p w:rsidR="00150437" w:rsidRPr="00670629"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1A1789" w:rsidRDefault="00150437"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670629">
        <w:rPr>
          <w:rFonts w:ascii="Arial" w:hAnsi="Arial" w:cs="Arial"/>
          <w:b/>
          <w:bCs/>
          <w:sz w:val="22"/>
          <w:szCs w:val="22"/>
        </w:rPr>
        <w:t>18.</w:t>
      </w:r>
      <w:r w:rsidR="009B1CDE">
        <w:rPr>
          <w:rFonts w:ascii="Arial" w:hAnsi="Arial" w:cs="Arial"/>
          <w:b/>
          <w:bCs/>
          <w:sz w:val="22"/>
          <w:szCs w:val="22"/>
        </w:rPr>
        <w:t xml:space="preserve"> </w:t>
      </w:r>
      <w:r w:rsidR="001A1789">
        <w:rPr>
          <w:rFonts w:ascii="Arial" w:hAnsi="Arial" w:cs="Arial"/>
          <w:b/>
          <w:bCs/>
          <w:sz w:val="22"/>
          <w:szCs w:val="22"/>
        </w:rPr>
        <w:t xml:space="preserve"> </w:t>
      </w:r>
      <w:r w:rsidR="00A80285">
        <w:rPr>
          <w:rFonts w:ascii="Arial" w:hAnsi="Arial" w:cs="Arial"/>
          <w:b/>
          <w:bCs/>
          <w:sz w:val="22"/>
          <w:szCs w:val="22"/>
        </w:rPr>
        <w:t>Explain each exception to the certification statement</w:t>
      </w:r>
      <w:r w:rsidR="001A1789">
        <w:rPr>
          <w:rFonts w:ascii="Arial" w:hAnsi="Arial" w:cs="Arial"/>
          <w:b/>
          <w:bCs/>
          <w:sz w:val="22"/>
          <w:szCs w:val="22"/>
        </w:rPr>
        <w:t>.</w:t>
      </w:r>
      <w:r w:rsidR="001A1789">
        <w:rPr>
          <w:rFonts w:ascii="Arial" w:hAnsi="Arial" w:cs="Arial"/>
          <w:sz w:val="22"/>
          <w:szCs w:val="22"/>
        </w:rPr>
        <w:t xml:space="preserve"> </w:t>
      </w:r>
    </w:p>
    <w:p w:rsidR="001A1789"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D16ED" w:rsidRPr="00DD4E8B" w:rsidRDefault="000D16ED" w:rsidP="000D16ED">
      <w:pPr>
        <w:rPr>
          <w:rFonts w:ascii="Arial" w:hAnsi="Arial" w:cs="Arial"/>
          <w:sz w:val="22"/>
          <w:szCs w:val="22"/>
        </w:rPr>
      </w:pPr>
      <w:r w:rsidRPr="00201C43">
        <w:rPr>
          <w:rFonts w:ascii="Arial" w:hAnsi="Arial"/>
          <w:sz w:val="22"/>
          <w:szCs w:val="24"/>
        </w:rPr>
        <w:t>There are no exceptions</w:t>
      </w:r>
      <w:r>
        <w:rPr>
          <w:rFonts w:ascii="Arial" w:hAnsi="Arial"/>
          <w:sz w:val="22"/>
          <w:szCs w:val="24"/>
        </w:rPr>
        <w:t xml:space="preserve"> to the certification statement.</w:t>
      </w:r>
    </w:p>
    <w:p w:rsidR="00A00E93" w:rsidRPr="009B1CDE" w:rsidRDefault="00A00E9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FF"/>
        </w:rPr>
      </w:pPr>
    </w:p>
    <w:p w:rsidR="00A00E93" w:rsidRPr="00AC325A" w:rsidRDefault="009B1CDE" w:rsidP="00AC325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rPr>
          <w:rFonts w:ascii="Arial" w:hAnsi="Arial" w:cs="Arial"/>
          <w:color w:val="0000FF"/>
        </w:rPr>
      </w:pPr>
      <w:r w:rsidRPr="009B1CDE">
        <w:rPr>
          <w:rFonts w:ascii="Arial" w:hAnsi="Arial" w:cs="Arial"/>
          <w:bCs/>
          <w:color w:val="0000FF"/>
          <w:sz w:val="22"/>
          <w:szCs w:val="22"/>
        </w:rPr>
        <w:t xml:space="preserve"> </w:t>
      </w:r>
    </w:p>
    <w:sectPr w:rsidR="00A00E93" w:rsidRPr="00AC325A" w:rsidSect="00F54295">
      <w:footerReference w:type="default" r:id="rId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3CC" w:rsidRDefault="008473CC">
      <w:r>
        <w:separator/>
      </w:r>
    </w:p>
  </w:endnote>
  <w:endnote w:type="continuationSeparator" w:id="0">
    <w:p w:rsidR="008473CC" w:rsidRDefault="0084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3CC" w:rsidRDefault="00603BB0" w:rsidP="00B02D69">
    <w:pPr>
      <w:pStyle w:val="Footer"/>
      <w:framePr w:wrap="auto" w:vAnchor="text" w:hAnchor="margin" w:xAlign="right" w:y="1"/>
      <w:rPr>
        <w:rStyle w:val="PageNumber"/>
      </w:rPr>
    </w:pPr>
    <w:r>
      <w:rPr>
        <w:rStyle w:val="PageNumber"/>
      </w:rPr>
      <w:fldChar w:fldCharType="begin"/>
    </w:r>
    <w:r w:rsidR="008473CC">
      <w:rPr>
        <w:rStyle w:val="PageNumber"/>
      </w:rPr>
      <w:instrText xml:space="preserve">PAGE  </w:instrText>
    </w:r>
    <w:r>
      <w:rPr>
        <w:rStyle w:val="PageNumber"/>
      </w:rPr>
      <w:fldChar w:fldCharType="separate"/>
    </w:r>
    <w:r w:rsidR="00333841">
      <w:rPr>
        <w:rStyle w:val="PageNumber"/>
        <w:noProof/>
      </w:rPr>
      <w:t>6</w:t>
    </w:r>
    <w:r>
      <w:rPr>
        <w:rStyle w:val="PageNumber"/>
      </w:rPr>
      <w:fldChar w:fldCharType="end"/>
    </w:r>
  </w:p>
  <w:p w:rsidR="008473CC" w:rsidRDefault="008473CC"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3CC" w:rsidRDefault="008473CC">
      <w:r>
        <w:separator/>
      </w:r>
    </w:p>
  </w:footnote>
  <w:footnote w:type="continuationSeparator" w:id="0">
    <w:p w:rsidR="008473CC" w:rsidRDefault="00847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nsid w:val="0DF64227"/>
    <w:multiLevelType w:val="hybridMultilevel"/>
    <w:tmpl w:val="4C0E4C76"/>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0020D9"/>
    <w:multiLevelType w:val="hybridMultilevel"/>
    <w:tmpl w:val="CE66A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17B5AA9"/>
    <w:multiLevelType w:val="hybridMultilevel"/>
    <w:tmpl w:val="85F8E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4B415124"/>
    <w:multiLevelType w:val="hybridMultilevel"/>
    <w:tmpl w:val="53EE2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3"/>
  </w:num>
  <w:num w:numId="3">
    <w:abstractNumId w:val="12"/>
  </w:num>
  <w:num w:numId="4">
    <w:abstractNumId w:val="14"/>
  </w:num>
  <w:num w:numId="5">
    <w:abstractNumId w:val="2"/>
  </w:num>
  <w:num w:numId="6">
    <w:abstractNumId w:val="9"/>
  </w:num>
  <w:num w:numId="7">
    <w:abstractNumId w:val="16"/>
  </w:num>
  <w:num w:numId="8">
    <w:abstractNumId w:val="7"/>
  </w:num>
  <w:num w:numId="9">
    <w:abstractNumId w:val="6"/>
  </w:num>
  <w:num w:numId="10">
    <w:abstractNumId w:val="1"/>
  </w:num>
  <w:num w:numId="11">
    <w:abstractNumId w:val="15"/>
  </w:num>
  <w:num w:numId="12">
    <w:abstractNumId w:val="4"/>
  </w:num>
  <w:num w:numId="13">
    <w:abstractNumId w:val="10"/>
  </w:num>
  <w:num w:numId="14">
    <w:abstractNumId w:val="11"/>
  </w:num>
  <w:num w:numId="15">
    <w:abstractNumId w:val="5"/>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20FAB"/>
    <w:rsid w:val="00032C7A"/>
    <w:rsid w:val="0003489D"/>
    <w:rsid w:val="00034D80"/>
    <w:rsid w:val="000807B5"/>
    <w:rsid w:val="0008548C"/>
    <w:rsid w:val="000B41D9"/>
    <w:rsid w:val="000C3C8B"/>
    <w:rsid w:val="000D16ED"/>
    <w:rsid w:val="000D498D"/>
    <w:rsid w:val="000D4C3B"/>
    <w:rsid w:val="00104DAB"/>
    <w:rsid w:val="001300ED"/>
    <w:rsid w:val="00141FA3"/>
    <w:rsid w:val="00150437"/>
    <w:rsid w:val="00153299"/>
    <w:rsid w:val="00155F77"/>
    <w:rsid w:val="00157818"/>
    <w:rsid w:val="00195615"/>
    <w:rsid w:val="001A1789"/>
    <w:rsid w:val="001A78B6"/>
    <w:rsid w:val="001F41ED"/>
    <w:rsid w:val="00261817"/>
    <w:rsid w:val="002808A2"/>
    <w:rsid w:val="00296E73"/>
    <w:rsid w:val="002A7BBD"/>
    <w:rsid w:val="002B6089"/>
    <w:rsid w:val="002C4305"/>
    <w:rsid w:val="00313B58"/>
    <w:rsid w:val="00323273"/>
    <w:rsid w:val="00333841"/>
    <w:rsid w:val="0036537B"/>
    <w:rsid w:val="00372251"/>
    <w:rsid w:val="0038338F"/>
    <w:rsid w:val="00384A4E"/>
    <w:rsid w:val="003A76A8"/>
    <w:rsid w:val="003B1915"/>
    <w:rsid w:val="003D2DED"/>
    <w:rsid w:val="004035E3"/>
    <w:rsid w:val="00423226"/>
    <w:rsid w:val="004810E6"/>
    <w:rsid w:val="004A2225"/>
    <w:rsid w:val="004A6C47"/>
    <w:rsid w:val="004C706B"/>
    <w:rsid w:val="004E1E64"/>
    <w:rsid w:val="004F5E56"/>
    <w:rsid w:val="00504BA3"/>
    <w:rsid w:val="0054316D"/>
    <w:rsid w:val="005647CC"/>
    <w:rsid w:val="00574EBD"/>
    <w:rsid w:val="00593FCA"/>
    <w:rsid w:val="005A0410"/>
    <w:rsid w:val="005C3FE6"/>
    <w:rsid w:val="005C76AB"/>
    <w:rsid w:val="00603BB0"/>
    <w:rsid w:val="006040B2"/>
    <w:rsid w:val="006365C6"/>
    <w:rsid w:val="00670629"/>
    <w:rsid w:val="006A6CBB"/>
    <w:rsid w:val="006B1D07"/>
    <w:rsid w:val="006D58F7"/>
    <w:rsid w:val="006D7844"/>
    <w:rsid w:val="006E3E3B"/>
    <w:rsid w:val="00704A79"/>
    <w:rsid w:val="007234AC"/>
    <w:rsid w:val="00760C33"/>
    <w:rsid w:val="007B0909"/>
    <w:rsid w:val="007B7AC1"/>
    <w:rsid w:val="007C6D3D"/>
    <w:rsid w:val="007D1DAC"/>
    <w:rsid w:val="007D52F3"/>
    <w:rsid w:val="00825436"/>
    <w:rsid w:val="008473CC"/>
    <w:rsid w:val="00870926"/>
    <w:rsid w:val="00871AB7"/>
    <w:rsid w:val="008B0D2C"/>
    <w:rsid w:val="008B73D0"/>
    <w:rsid w:val="008E6E2F"/>
    <w:rsid w:val="008E6EA8"/>
    <w:rsid w:val="00907EC4"/>
    <w:rsid w:val="00913659"/>
    <w:rsid w:val="0094228B"/>
    <w:rsid w:val="00942901"/>
    <w:rsid w:val="0095362B"/>
    <w:rsid w:val="009B1CDE"/>
    <w:rsid w:val="009E2E8D"/>
    <w:rsid w:val="009E6FDE"/>
    <w:rsid w:val="00A004C4"/>
    <w:rsid w:val="00A00E93"/>
    <w:rsid w:val="00A01B93"/>
    <w:rsid w:val="00A24AD0"/>
    <w:rsid w:val="00A32FF3"/>
    <w:rsid w:val="00A80285"/>
    <w:rsid w:val="00A91873"/>
    <w:rsid w:val="00A9672A"/>
    <w:rsid w:val="00AB6EB2"/>
    <w:rsid w:val="00AC2270"/>
    <w:rsid w:val="00AC325A"/>
    <w:rsid w:val="00AC43DD"/>
    <w:rsid w:val="00AC4F7D"/>
    <w:rsid w:val="00AE4375"/>
    <w:rsid w:val="00B02D69"/>
    <w:rsid w:val="00B0516F"/>
    <w:rsid w:val="00B234DC"/>
    <w:rsid w:val="00B43948"/>
    <w:rsid w:val="00B45D26"/>
    <w:rsid w:val="00B51632"/>
    <w:rsid w:val="00B66F2E"/>
    <w:rsid w:val="00B87D33"/>
    <w:rsid w:val="00BB0E92"/>
    <w:rsid w:val="00BB4A08"/>
    <w:rsid w:val="00BE45D3"/>
    <w:rsid w:val="00BF324C"/>
    <w:rsid w:val="00C02BBF"/>
    <w:rsid w:val="00C426D3"/>
    <w:rsid w:val="00C50496"/>
    <w:rsid w:val="00C85649"/>
    <w:rsid w:val="00C93F3F"/>
    <w:rsid w:val="00CC1D72"/>
    <w:rsid w:val="00CC689E"/>
    <w:rsid w:val="00DD0EA7"/>
    <w:rsid w:val="00E1762E"/>
    <w:rsid w:val="00E67DB5"/>
    <w:rsid w:val="00E96D94"/>
    <w:rsid w:val="00EC7AB0"/>
    <w:rsid w:val="00F03863"/>
    <w:rsid w:val="00F113B8"/>
    <w:rsid w:val="00F42DA2"/>
    <w:rsid w:val="00F54295"/>
    <w:rsid w:val="00FC3110"/>
    <w:rsid w:val="00FD0999"/>
    <w:rsid w:val="00FD26BB"/>
    <w:rsid w:val="00FE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B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sid w:val="006040B2"/>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6040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0B2"/>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rsid w:val="006040B2"/>
    <w:rPr>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rsid w:val="00604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62899">
      <w:marLeft w:val="0"/>
      <w:marRight w:val="0"/>
      <w:marTop w:val="0"/>
      <w:marBottom w:val="0"/>
      <w:divBdr>
        <w:top w:val="none" w:sz="0" w:space="0" w:color="auto"/>
        <w:left w:val="none" w:sz="0" w:space="0" w:color="auto"/>
        <w:bottom w:val="none" w:sz="0" w:space="0" w:color="auto"/>
        <w:right w:val="none" w:sz="0" w:space="0" w:color="auto"/>
      </w:divBdr>
    </w:div>
    <w:div w:id="899362900">
      <w:marLeft w:val="0"/>
      <w:marRight w:val="0"/>
      <w:marTop w:val="0"/>
      <w:marBottom w:val="0"/>
      <w:divBdr>
        <w:top w:val="none" w:sz="0" w:space="0" w:color="auto"/>
        <w:left w:val="none" w:sz="0" w:space="0" w:color="auto"/>
        <w:bottom w:val="none" w:sz="0" w:space="0" w:color="auto"/>
        <w:right w:val="none" w:sz="0" w:space="0" w:color="auto"/>
      </w:divBdr>
    </w:div>
    <w:div w:id="8993629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2228</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4</cp:revision>
  <cp:lastPrinted>2011-09-01T15:49:00Z</cp:lastPrinted>
  <dcterms:created xsi:type="dcterms:W3CDTF">2012-01-02T20:22:00Z</dcterms:created>
  <dcterms:modified xsi:type="dcterms:W3CDTF">2012-01-12T02:50:00Z</dcterms:modified>
</cp:coreProperties>
</file>