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76A" w:rsidRDefault="009F076A" w:rsidP="009F076A">
      <w:pPr>
        <w:jc w:val="center"/>
        <w:rPr>
          <w:rFonts w:ascii="Cambria" w:hAnsi="Cambria" w:cs="Arial"/>
          <w:b/>
          <w:sz w:val="36"/>
          <w:szCs w:val="36"/>
        </w:rPr>
      </w:pPr>
    </w:p>
    <w:p w:rsidR="009F076A" w:rsidRDefault="009F076A" w:rsidP="009F076A">
      <w:pPr>
        <w:jc w:val="center"/>
        <w:rPr>
          <w:rFonts w:ascii="Cambria" w:hAnsi="Cambria" w:cs="Arial"/>
          <w:b/>
          <w:sz w:val="36"/>
          <w:szCs w:val="36"/>
        </w:rPr>
      </w:pPr>
    </w:p>
    <w:p w:rsidR="009F076A" w:rsidRDefault="009F076A" w:rsidP="009F076A">
      <w:pPr>
        <w:jc w:val="center"/>
        <w:rPr>
          <w:rFonts w:ascii="Cambria" w:hAnsi="Cambria" w:cs="Arial"/>
          <w:b/>
          <w:sz w:val="36"/>
          <w:szCs w:val="36"/>
        </w:rPr>
      </w:pPr>
    </w:p>
    <w:p w:rsidR="009F076A" w:rsidRDefault="009F076A" w:rsidP="009F076A">
      <w:pPr>
        <w:jc w:val="center"/>
        <w:rPr>
          <w:rFonts w:ascii="Cambria" w:hAnsi="Cambria" w:cs="Arial"/>
          <w:b/>
          <w:sz w:val="36"/>
          <w:szCs w:val="36"/>
        </w:rPr>
      </w:pPr>
    </w:p>
    <w:p w:rsidR="009F076A" w:rsidRDefault="009F076A" w:rsidP="009F076A">
      <w:pPr>
        <w:jc w:val="center"/>
        <w:rPr>
          <w:rFonts w:ascii="Cambria" w:hAnsi="Cambria" w:cs="Arial"/>
          <w:b/>
          <w:sz w:val="36"/>
          <w:szCs w:val="36"/>
        </w:rPr>
      </w:pPr>
    </w:p>
    <w:p w:rsidR="009F076A" w:rsidRDefault="009F076A" w:rsidP="009F076A">
      <w:pPr>
        <w:jc w:val="center"/>
        <w:rPr>
          <w:rFonts w:ascii="Cambria" w:hAnsi="Cambria" w:cs="Arial"/>
          <w:b/>
          <w:sz w:val="36"/>
          <w:szCs w:val="36"/>
        </w:rPr>
      </w:pPr>
      <w:r>
        <w:rPr>
          <w:rFonts w:ascii="Cambria" w:hAnsi="Cambria" w:cs="Arial"/>
          <w:b/>
          <w:sz w:val="36"/>
          <w:szCs w:val="36"/>
        </w:rPr>
        <w:t>Appendix B</w:t>
      </w:r>
    </w:p>
    <w:p w:rsidR="009F076A" w:rsidRDefault="009F076A" w:rsidP="009F076A">
      <w:pPr>
        <w:jc w:val="center"/>
        <w:rPr>
          <w:rFonts w:ascii="Cambria" w:hAnsi="Cambria" w:cs="Arial"/>
          <w:b/>
          <w:sz w:val="36"/>
          <w:szCs w:val="36"/>
        </w:rPr>
      </w:pPr>
    </w:p>
    <w:p w:rsidR="009F076A" w:rsidRDefault="009F076A" w:rsidP="009F076A">
      <w:pPr>
        <w:jc w:val="center"/>
        <w:rPr>
          <w:rFonts w:ascii="Cambria" w:hAnsi="Cambria" w:cs="Arial"/>
          <w:b/>
          <w:sz w:val="36"/>
          <w:szCs w:val="36"/>
        </w:rPr>
      </w:pPr>
    </w:p>
    <w:p w:rsidR="009B4DC9" w:rsidRDefault="009D0D4E" w:rsidP="00E30CA7">
      <w:pPr>
        <w:spacing w:line="480" w:lineRule="auto"/>
        <w:jc w:val="center"/>
        <w:rPr>
          <w:rFonts w:ascii="Arial" w:hAnsi="Arial" w:cs="Arial"/>
          <w:b/>
          <w:sz w:val="36"/>
          <w:szCs w:val="36"/>
        </w:rPr>
      </w:pPr>
      <w:r>
        <w:rPr>
          <w:rFonts w:ascii="Cambria" w:hAnsi="Cambria" w:cs="Arial"/>
          <w:b/>
          <w:sz w:val="36"/>
          <w:szCs w:val="36"/>
        </w:rPr>
        <w:t>6</w:t>
      </w:r>
      <w:r w:rsidR="001D04DC">
        <w:rPr>
          <w:rFonts w:ascii="Cambria" w:hAnsi="Cambria" w:cs="Arial"/>
          <w:b/>
          <w:sz w:val="36"/>
          <w:szCs w:val="36"/>
        </w:rPr>
        <w:t>0</w:t>
      </w:r>
      <w:r w:rsidR="009F076A">
        <w:rPr>
          <w:rFonts w:ascii="Cambria" w:hAnsi="Cambria" w:cs="Arial"/>
          <w:b/>
          <w:sz w:val="36"/>
          <w:szCs w:val="36"/>
        </w:rPr>
        <w:t>-Day Federal Register Notice</w:t>
      </w:r>
      <w:r w:rsidR="00D45E6E">
        <w:rPr>
          <w:rFonts w:ascii="Cambria" w:hAnsi="Cambria" w:cs="Arial"/>
          <w:b/>
          <w:sz w:val="36"/>
          <w:szCs w:val="36"/>
        </w:rPr>
        <w:t xml:space="preserve"> and Comments</w:t>
      </w:r>
      <w:r w:rsidR="009F076A">
        <w:rPr>
          <w:rFonts w:ascii="Arial" w:hAnsi="Arial" w:cs="Arial"/>
          <w:b/>
          <w:sz w:val="36"/>
          <w:szCs w:val="36"/>
        </w:rPr>
        <w:br w:type="page"/>
      </w:r>
      <w:r w:rsidR="00D45E6E">
        <w:rPr>
          <w:rFonts w:ascii="Arial" w:hAnsi="Arial" w:cs="Arial"/>
          <w:b/>
          <w:noProof/>
          <w:sz w:val="36"/>
          <w:szCs w:val="36"/>
        </w:rPr>
        <w:lastRenderedPageBreak/>
        <w:drawing>
          <wp:inline distT="0" distB="0" distL="0" distR="0">
            <wp:extent cx="6419320" cy="436245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20209" cy="4363054"/>
                    </a:xfrm>
                    <a:prstGeom prst="rect">
                      <a:avLst/>
                    </a:prstGeom>
                    <a:noFill/>
                    <a:ln>
                      <a:noFill/>
                    </a:ln>
                  </pic:spPr>
                </pic:pic>
              </a:graphicData>
            </a:graphic>
          </wp:inline>
        </w:drawing>
      </w:r>
    </w:p>
    <w:p w:rsidR="00D45E6E" w:rsidRDefault="00D45E6E" w:rsidP="00E30CA7">
      <w:pPr>
        <w:spacing w:line="480" w:lineRule="auto"/>
        <w:jc w:val="center"/>
        <w:rPr>
          <w:rFonts w:ascii="Arial" w:hAnsi="Arial" w:cs="Arial"/>
          <w:b/>
          <w:sz w:val="36"/>
          <w:szCs w:val="36"/>
        </w:rPr>
      </w:pPr>
    </w:p>
    <w:p w:rsidR="00D45E6E" w:rsidRDefault="00D45E6E" w:rsidP="00E30CA7">
      <w:pPr>
        <w:spacing w:line="480" w:lineRule="auto"/>
        <w:jc w:val="center"/>
        <w:rPr>
          <w:rFonts w:ascii="Arial" w:hAnsi="Arial" w:cs="Arial"/>
          <w:b/>
          <w:sz w:val="36"/>
          <w:szCs w:val="36"/>
        </w:rPr>
      </w:pPr>
    </w:p>
    <w:p w:rsidR="00D45E6E" w:rsidRDefault="00D45E6E" w:rsidP="00E30CA7">
      <w:pPr>
        <w:spacing w:line="480" w:lineRule="auto"/>
        <w:jc w:val="center"/>
        <w:rPr>
          <w:rFonts w:ascii="Arial" w:hAnsi="Arial" w:cs="Arial"/>
          <w:b/>
          <w:sz w:val="36"/>
          <w:szCs w:val="36"/>
        </w:rPr>
      </w:pPr>
    </w:p>
    <w:p w:rsidR="00D45E6E" w:rsidRDefault="00D45E6E" w:rsidP="00E30CA7">
      <w:pPr>
        <w:spacing w:line="480" w:lineRule="auto"/>
        <w:jc w:val="center"/>
        <w:rPr>
          <w:rFonts w:ascii="Arial" w:hAnsi="Arial" w:cs="Arial"/>
          <w:b/>
          <w:sz w:val="36"/>
          <w:szCs w:val="36"/>
        </w:rPr>
      </w:pPr>
    </w:p>
    <w:p w:rsidR="00D45E6E" w:rsidRDefault="00D45E6E" w:rsidP="00E30CA7">
      <w:pPr>
        <w:spacing w:line="480" w:lineRule="auto"/>
        <w:jc w:val="center"/>
        <w:rPr>
          <w:rFonts w:ascii="Arial" w:hAnsi="Arial" w:cs="Arial"/>
          <w:b/>
          <w:sz w:val="36"/>
          <w:szCs w:val="36"/>
        </w:rPr>
      </w:pPr>
    </w:p>
    <w:p w:rsidR="00D45E6E" w:rsidRDefault="00D45E6E" w:rsidP="00E30CA7">
      <w:pPr>
        <w:spacing w:line="480" w:lineRule="auto"/>
        <w:jc w:val="center"/>
        <w:rPr>
          <w:rFonts w:ascii="Arial" w:hAnsi="Arial" w:cs="Arial"/>
          <w:b/>
          <w:sz w:val="36"/>
          <w:szCs w:val="36"/>
        </w:rPr>
      </w:pPr>
    </w:p>
    <w:p w:rsidR="00D45E6E" w:rsidRDefault="00D45E6E" w:rsidP="00E30CA7">
      <w:pPr>
        <w:spacing w:line="480" w:lineRule="auto"/>
        <w:jc w:val="center"/>
        <w:rPr>
          <w:rFonts w:ascii="Arial" w:hAnsi="Arial" w:cs="Arial"/>
          <w:b/>
          <w:sz w:val="36"/>
          <w:szCs w:val="36"/>
        </w:rPr>
      </w:pPr>
    </w:p>
    <w:p w:rsidR="00D45E6E" w:rsidRDefault="00D45E6E" w:rsidP="00E30CA7">
      <w:pPr>
        <w:spacing w:line="480" w:lineRule="auto"/>
        <w:jc w:val="center"/>
        <w:rPr>
          <w:rFonts w:ascii="Courier New" w:hAnsi="Courier New" w:cs="Courier New"/>
          <w:sz w:val="24"/>
        </w:rPr>
      </w:pPr>
      <w:r>
        <w:rPr>
          <w:rFonts w:ascii="Courier New" w:hAnsi="Courier New" w:cs="Courier New"/>
          <w:noProof/>
          <w:sz w:val="24"/>
        </w:rPr>
        <w:lastRenderedPageBreak/>
        <w:drawing>
          <wp:inline distT="0" distB="0" distL="0" distR="0">
            <wp:extent cx="5943600" cy="403915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039159"/>
                    </a:xfrm>
                    <a:prstGeom prst="rect">
                      <a:avLst/>
                    </a:prstGeom>
                    <a:noFill/>
                    <a:ln>
                      <a:noFill/>
                    </a:ln>
                  </pic:spPr>
                </pic:pic>
              </a:graphicData>
            </a:graphic>
          </wp:inline>
        </w:drawing>
      </w:r>
    </w:p>
    <w:p w:rsidR="00AD11CE" w:rsidRDefault="00AD11CE" w:rsidP="00E30CA7">
      <w:pPr>
        <w:spacing w:line="480" w:lineRule="auto"/>
        <w:jc w:val="center"/>
        <w:rPr>
          <w:rFonts w:ascii="Courier New" w:hAnsi="Courier New" w:cs="Courier New"/>
          <w:sz w:val="24"/>
        </w:rPr>
      </w:pPr>
    </w:p>
    <w:p w:rsidR="00AD11CE" w:rsidRDefault="00AD11CE" w:rsidP="00E30CA7">
      <w:pPr>
        <w:spacing w:line="480" w:lineRule="auto"/>
        <w:jc w:val="center"/>
        <w:rPr>
          <w:rFonts w:ascii="Courier New" w:hAnsi="Courier New" w:cs="Courier New"/>
          <w:sz w:val="24"/>
        </w:rPr>
      </w:pPr>
    </w:p>
    <w:p w:rsidR="00AD11CE" w:rsidRDefault="00AD11CE" w:rsidP="00E30CA7">
      <w:pPr>
        <w:spacing w:line="480" w:lineRule="auto"/>
        <w:jc w:val="center"/>
        <w:rPr>
          <w:rFonts w:ascii="Courier New" w:hAnsi="Courier New" w:cs="Courier New"/>
          <w:sz w:val="24"/>
        </w:rPr>
      </w:pPr>
    </w:p>
    <w:p w:rsidR="00AD11CE" w:rsidRDefault="00AD11CE" w:rsidP="00E30CA7">
      <w:pPr>
        <w:spacing w:line="480" w:lineRule="auto"/>
        <w:jc w:val="center"/>
        <w:rPr>
          <w:rFonts w:ascii="Courier New" w:hAnsi="Courier New" w:cs="Courier New"/>
          <w:sz w:val="24"/>
        </w:rPr>
      </w:pPr>
    </w:p>
    <w:p w:rsidR="00AD11CE" w:rsidRDefault="00AD11CE" w:rsidP="00E30CA7">
      <w:pPr>
        <w:spacing w:line="480" w:lineRule="auto"/>
        <w:jc w:val="center"/>
        <w:rPr>
          <w:rFonts w:ascii="Courier New" w:hAnsi="Courier New" w:cs="Courier New"/>
          <w:sz w:val="24"/>
        </w:rPr>
      </w:pPr>
    </w:p>
    <w:p w:rsidR="00AD11CE" w:rsidRDefault="00AD11CE" w:rsidP="00E30CA7">
      <w:pPr>
        <w:spacing w:line="480" w:lineRule="auto"/>
        <w:jc w:val="center"/>
        <w:rPr>
          <w:rFonts w:ascii="Courier New" w:hAnsi="Courier New" w:cs="Courier New"/>
          <w:sz w:val="24"/>
        </w:rPr>
      </w:pPr>
    </w:p>
    <w:p w:rsidR="00AD11CE" w:rsidRDefault="00AD11CE" w:rsidP="00E30CA7">
      <w:pPr>
        <w:spacing w:line="480" w:lineRule="auto"/>
        <w:jc w:val="center"/>
        <w:rPr>
          <w:rFonts w:ascii="Courier New" w:hAnsi="Courier New" w:cs="Courier New"/>
          <w:sz w:val="24"/>
        </w:rPr>
      </w:pPr>
    </w:p>
    <w:p w:rsidR="00AD11CE" w:rsidRDefault="00AD11CE" w:rsidP="00E30CA7">
      <w:pPr>
        <w:spacing w:line="480" w:lineRule="auto"/>
        <w:jc w:val="center"/>
        <w:rPr>
          <w:rFonts w:ascii="Courier New" w:hAnsi="Courier New" w:cs="Courier New"/>
          <w:sz w:val="24"/>
        </w:rPr>
      </w:pPr>
    </w:p>
    <w:p w:rsidR="00AD11CE" w:rsidRDefault="00AD11CE" w:rsidP="00E30CA7">
      <w:pPr>
        <w:spacing w:line="480" w:lineRule="auto"/>
        <w:jc w:val="center"/>
        <w:rPr>
          <w:rFonts w:ascii="Courier New" w:hAnsi="Courier New" w:cs="Courier New"/>
          <w:sz w:val="24"/>
        </w:rPr>
      </w:pPr>
    </w:p>
    <w:p w:rsidR="00AD11CE" w:rsidRDefault="00AD11CE" w:rsidP="00E30CA7">
      <w:pPr>
        <w:spacing w:line="480" w:lineRule="auto"/>
        <w:jc w:val="center"/>
        <w:rPr>
          <w:rFonts w:ascii="Courier New" w:hAnsi="Courier New" w:cs="Courier New"/>
          <w:sz w:val="24"/>
        </w:rPr>
      </w:pPr>
    </w:p>
    <w:p w:rsidR="00AD11CE" w:rsidRDefault="00AD11CE" w:rsidP="00E30CA7">
      <w:pPr>
        <w:spacing w:line="480" w:lineRule="auto"/>
        <w:jc w:val="center"/>
        <w:rPr>
          <w:rFonts w:ascii="Courier New" w:hAnsi="Courier New" w:cs="Courier New"/>
          <w:sz w:val="24"/>
        </w:rPr>
      </w:pPr>
    </w:p>
    <w:p w:rsidR="00AD11CE" w:rsidRDefault="00AD11CE" w:rsidP="00E30CA7">
      <w:pPr>
        <w:spacing w:line="480" w:lineRule="auto"/>
        <w:jc w:val="center"/>
        <w:rPr>
          <w:rFonts w:ascii="Courier New" w:hAnsi="Courier New" w:cs="Courier New"/>
          <w:sz w:val="24"/>
        </w:rPr>
      </w:pPr>
    </w:p>
    <w:p w:rsidR="00256DC1" w:rsidRPr="00256DC1" w:rsidRDefault="00256DC1" w:rsidP="00256DC1">
      <w:pPr>
        <w:pStyle w:val="PlainText"/>
        <w:outlineLvl w:val="0"/>
        <w:rPr>
          <w:b/>
          <w:u w:val="single"/>
        </w:rPr>
      </w:pPr>
      <w:r>
        <w:rPr>
          <w:b/>
          <w:u w:val="single"/>
        </w:rPr>
        <w:lastRenderedPageBreak/>
        <w:t>Public Comment</w:t>
      </w:r>
    </w:p>
    <w:p w:rsidR="00256DC1" w:rsidRDefault="00256DC1" w:rsidP="00256DC1">
      <w:pPr>
        <w:pStyle w:val="PlainText"/>
        <w:outlineLvl w:val="0"/>
      </w:pPr>
      <w:r>
        <w:t xml:space="preserve">From: Cunha, Bruce </w:t>
      </w:r>
      <w:hyperlink r:id="rId9" w:history="1">
        <w:r>
          <w:rPr>
            <w:rStyle w:val="Hyperlink"/>
          </w:rPr>
          <w:t>[mailto:cunha.bruce@marshfieldclinic.org]</w:t>
        </w:r>
      </w:hyperlink>
      <w:r>
        <w:t xml:space="preserve"> </w:t>
      </w:r>
    </w:p>
    <w:p w:rsidR="00256DC1" w:rsidRDefault="00256DC1" w:rsidP="00256DC1">
      <w:pPr>
        <w:pStyle w:val="PlainText"/>
      </w:pPr>
      <w:r>
        <w:t>Sent: Friday, August 19, 2011 10:01 AM</w:t>
      </w:r>
    </w:p>
    <w:p w:rsidR="00256DC1" w:rsidRDefault="00256DC1" w:rsidP="00256DC1">
      <w:pPr>
        <w:pStyle w:val="PlainText"/>
      </w:pPr>
      <w:r>
        <w:t>To: OMB-Comments (CDC)</w:t>
      </w:r>
    </w:p>
    <w:p w:rsidR="00256DC1" w:rsidRDefault="00256DC1" w:rsidP="00256DC1">
      <w:pPr>
        <w:pStyle w:val="PlainText"/>
      </w:pPr>
      <w:r>
        <w:t>Subject: Barriers to Occupational Injury Reporting By Workers.</w:t>
      </w:r>
    </w:p>
    <w:p w:rsidR="00256DC1" w:rsidRDefault="00256DC1" w:rsidP="00256DC1">
      <w:pPr>
        <w:pStyle w:val="PlainText"/>
      </w:pPr>
    </w:p>
    <w:p w:rsidR="00256DC1" w:rsidRDefault="00256DC1" w:rsidP="00256DC1">
      <w:pPr>
        <w:pStyle w:val="PlainText"/>
      </w:pPr>
      <w:r>
        <w:t>In reading over the proposed study, I feel that CDC may be limiting the information it gets by only using emergency room visits.   While I cannot speak on a national level, in our area of the country, employees are more likely to go to an Urgent Care Clinic or to their private medical provider for an injury unless the injury is serious enough to warrant a visit to the Emergency Room.</w:t>
      </w:r>
    </w:p>
    <w:p w:rsidR="00256DC1" w:rsidRDefault="00256DC1" w:rsidP="00256DC1">
      <w:pPr>
        <w:pStyle w:val="PlainText"/>
      </w:pPr>
    </w:p>
    <w:p w:rsidR="00256DC1" w:rsidRDefault="00256DC1" w:rsidP="00256DC1">
      <w:pPr>
        <w:pStyle w:val="PlainText"/>
      </w:pPr>
      <w:r>
        <w:t>I would urge CDC to look into adding Urgent Care and walk in facilities to this study model.</w:t>
      </w:r>
    </w:p>
    <w:p w:rsidR="00256DC1" w:rsidRDefault="00256DC1" w:rsidP="00256DC1">
      <w:pPr>
        <w:pStyle w:val="PlainText"/>
      </w:pPr>
    </w:p>
    <w:p w:rsidR="00256DC1" w:rsidRDefault="00256DC1" w:rsidP="00256DC1">
      <w:pPr>
        <w:pStyle w:val="PlainText"/>
      </w:pPr>
    </w:p>
    <w:p w:rsidR="00256DC1" w:rsidRDefault="00256DC1" w:rsidP="00256DC1">
      <w:pPr>
        <w:pStyle w:val="PlainText"/>
      </w:pPr>
      <w:r>
        <w:t>Bruce E. Cunha RN MS COHN-s</w:t>
      </w:r>
    </w:p>
    <w:p w:rsidR="00AD11CE" w:rsidRDefault="00AD11CE" w:rsidP="00E30CA7">
      <w:pPr>
        <w:spacing w:line="480" w:lineRule="auto"/>
        <w:jc w:val="center"/>
        <w:rPr>
          <w:rFonts w:ascii="Courier New" w:hAnsi="Courier New" w:cs="Courier New"/>
          <w:sz w:val="24"/>
        </w:rPr>
      </w:pPr>
    </w:p>
    <w:p w:rsidR="00256DC1" w:rsidRDefault="00256DC1" w:rsidP="00256DC1">
      <w:pPr>
        <w:spacing w:line="480" w:lineRule="auto"/>
        <w:rPr>
          <w:rFonts w:asciiTheme="minorHAnsi" w:hAnsiTheme="minorHAnsi" w:cstheme="minorHAnsi"/>
          <w:b/>
          <w:sz w:val="22"/>
          <w:szCs w:val="22"/>
          <w:u w:val="single"/>
        </w:rPr>
      </w:pPr>
      <w:r w:rsidRPr="00256DC1">
        <w:rPr>
          <w:rFonts w:asciiTheme="minorHAnsi" w:hAnsiTheme="minorHAnsi" w:cstheme="minorHAnsi"/>
          <w:b/>
          <w:sz w:val="22"/>
          <w:szCs w:val="22"/>
          <w:u w:val="single"/>
        </w:rPr>
        <w:t>NIOSH Response</w:t>
      </w:r>
    </w:p>
    <w:p w:rsidR="00792330" w:rsidRDefault="00792330" w:rsidP="00792330">
      <w:pPr>
        <w:pStyle w:val="PlainText"/>
        <w:outlineLvl w:val="0"/>
      </w:pPr>
      <w:r>
        <w:t>From: Sawyer, Tamela (CDC/NIOSH/OD)</w:t>
      </w:r>
    </w:p>
    <w:p w:rsidR="00792330" w:rsidRDefault="00792330" w:rsidP="00792330">
      <w:pPr>
        <w:pStyle w:val="PlainText"/>
      </w:pPr>
      <w:r>
        <w:t>Sent: Thursday, August 25, 2011 8:52 AM</w:t>
      </w:r>
    </w:p>
    <w:p w:rsidR="00792330" w:rsidRDefault="00792330" w:rsidP="00792330">
      <w:pPr>
        <w:pStyle w:val="PlainText"/>
      </w:pPr>
      <w:r>
        <w:t>To: OMB-Comments (CDC)</w:t>
      </w:r>
    </w:p>
    <w:p w:rsidR="00792330" w:rsidRDefault="00792330" w:rsidP="00792330">
      <w:pPr>
        <w:pStyle w:val="PlainText"/>
      </w:pPr>
      <w:r>
        <w:t>Cc: Holcomb, Daniel (Dan) (CDC/OD/OADS); OMB Clearance (CDC)</w:t>
      </w:r>
    </w:p>
    <w:p w:rsidR="00792330" w:rsidRDefault="00792330" w:rsidP="00792330">
      <w:pPr>
        <w:pStyle w:val="PlainText"/>
      </w:pPr>
      <w:r>
        <w:t>Subject: RE: Barriers to Occupational Injury Reporting By Workers.</w:t>
      </w:r>
    </w:p>
    <w:p w:rsidR="00792330" w:rsidRDefault="00792330" w:rsidP="00792330">
      <w:pPr>
        <w:pStyle w:val="PlainText"/>
      </w:pPr>
    </w:p>
    <w:p w:rsidR="00792330" w:rsidRDefault="00792330" w:rsidP="00792330">
      <w:pPr>
        <w:pStyle w:val="PlainText"/>
      </w:pPr>
      <w:r>
        <w:t>Hello,</w:t>
      </w:r>
    </w:p>
    <w:p w:rsidR="00792330" w:rsidRDefault="00792330" w:rsidP="00792330">
      <w:pPr>
        <w:pStyle w:val="PlainText"/>
      </w:pPr>
    </w:p>
    <w:p w:rsidR="00792330" w:rsidRDefault="00792330" w:rsidP="00792330">
      <w:pPr>
        <w:pStyle w:val="PlainText"/>
      </w:pPr>
      <w:bookmarkStart w:id="0" w:name="_GoBack"/>
      <w:bookmarkEnd w:id="0"/>
      <w:r>
        <w:t xml:space="preserve">Thank you for your comments. We acknowledge that emergency department data will not represent all work-related injuries. We also agree that a surveillance system that includes data from emergency departments as well as Urgent Care Clinics and other private medical providers would provide more comprehensive data. However, such a system does not exist. Because we are constrained by limited resources, we choose to use an existing data system that is maintained within NIOSH. This database, the occupational supplement to the National Electronic Injury Surveillance System (NEISS-Work), captures persons treated in a sample of U.S. emergency departments (EDs) and has no immediate plans or resources for expansion into other medical venues. </w:t>
      </w:r>
    </w:p>
    <w:p w:rsidR="00792330" w:rsidRDefault="00792330" w:rsidP="00792330">
      <w:pPr>
        <w:pStyle w:val="PlainText"/>
      </w:pPr>
    </w:p>
    <w:p w:rsidR="00792330" w:rsidRDefault="00792330" w:rsidP="00792330">
      <w:pPr>
        <w:pStyle w:val="PlainText"/>
      </w:pPr>
      <w:r>
        <w:t>Past research has shown that occupational injuries treated in emergency departments represent one-third of all occupational injuries. The NEISS-Work data have been used extensively to help describe the nonfatal occupational injury picture for a variety of industries, occupations, and injury events. Like other existing nonfatal occupational injury data, they have limitations, but they have still been useful in providing key nonfatal occupational injury data. Working within our resource constraints, we deemed these data to be the best existing resource to meet the needs of this project.</w:t>
      </w:r>
    </w:p>
    <w:p w:rsidR="00792330" w:rsidRDefault="00792330" w:rsidP="00792330">
      <w:pPr>
        <w:pStyle w:val="PlainText"/>
      </w:pPr>
    </w:p>
    <w:p w:rsidR="00256DC1" w:rsidRPr="00256DC1" w:rsidRDefault="00256DC1" w:rsidP="00256DC1">
      <w:pPr>
        <w:spacing w:line="480" w:lineRule="auto"/>
        <w:rPr>
          <w:rFonts w:asciiTheme="minorHAnsi" w:hAnsiTheme="minorHAnsi" w:cstheme="minorHAnsi"/>
          <w:b/>
          <w:sz w:val="22"/>
          <w:szCs w:val="22"/>
          <w:u w:val="single"/>
        </w:rPr>
      </w:pPr>
    </w:p>
    <w:sectPr w:rsidR="00256DC1" w:rsidRPr="00256DC1" w:rsidSect="009F076A">
      <w:headerReference w:type="default" r:id="rId10"/>
      <w:footerReference w:type="even" r:id="rId11"/>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0C60" w:rsidRDefault="00ED0C60">
      <w:r>
        <w:separator/>
      </w:r>
    </w:p>
  </w:endnote>
  <w:endnote w:type="continuationSeparator" w:id="0">
    <w:p w:rsidR="00ED0C60" w:rsidRDefault="00ED0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00000000" w:usb2="00000000" w:usb3="00000000" w:csb0="000001FF" w:csb1="00000000"/>
  </w:font>
  <w:font w:name="New Baskerville">
    <w:altName w:val="New Baskerville"/>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4DC" w:rsidRDefault="001D04DC" w:rsidP="00143E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D04DC" w:rsidRDefault="001D04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4DC" w:rsidRDefault="001D04DC" w:rsidP="00143E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92330">
      <w:rPr>
        <w:rStyle w:val="PageNumber"/>
        <w:noProof/>
      </w:rPr>
      <w:t>2</w:t>
    </w:r>
    <w:r>
      <w:rPr>
        <w:rStyle w:val="PageNumber"/>
      </w:rPr>
      <w:fldChar w:fldCharType="end"/>
    </w:r>
  </w:p>
  <w:p w:rsidR="001D04DC" w:rsidRPr="00CD4684" w:rsidRDefault="001D04DC">
    <w:pPr>
      <w:pStyle w:val="Footer"/>
      <w:rPr>
        <w:sz w:val="16"/>
        <w:szCs w:val="16"/>
      </w:rPr>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0C60" w:rsidRDefault="00ED0C60">
      <w:r>
        <w:separator/>
      </w:r>
    </w:p>
  </w:footnote>
  <w:footnote w:type="continuationSeparator" w:id="0">
    <w:p w:rsidR="00ED0C60" w:rsidRDefault="00ED0C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4DC" w:rsidRDefault="001D04DC">
    <w:pPr>
      <w:pStyle w:val="Header"/>
    </w:pPr>
    <w:r>
      <w:t>Appendix B</w:t>
    </w:r>
    <w:r>
      <w:tab/>
    </w:r>
    <w:r>
      <w:tab/>
      <w:t xml:space="preserve">OMB No. </w:t>
    </w:r>
    <w:r w:rsidR="0052283D">
      <w:t>0920-11JY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935"/>
    <w:rsid w:val="00006E0A"/>
    <w:rsid w:val="000123FE"/>
    <w:rsid w:val="00045556"/>
    <w:rsid w:val="000469A3"/>
    <w:rsid w:val="00076E55"/>
    <w:rsid w:val="00077E27"/>
    <w:rsid w:val="000838E1"/>
    <w:rsid w:val="000A45B3"/>
    <w:rsid w:val="00125159"/>
    <w:rsid w:val="00143EDE"/>
    <w:rsid w:val="00150952"/>
    <w:rsid w:val="00162935"/>
    <w:rsid w:val="00166254"/>
    <w:rsid w:val="0018392B"/>
    <w:rsid w:val="00192B69"/>
    <w:rsid w:val="00194EDC"/>
    <w:rsid w:val="001D04DC"/>
    <w:rsid w:val="001F54DF"/>
    <w:rsid w:val="001F76DB"/>
    <w:rsid w:val="00206CA2"/>
    <w:rsid w:val="00216C96"/>
    <w:rsid w:val="00227681"/>
    <w:rsid w:val="00256DC1"/>
    <w:rsid w:val="002C3438"/>
    <w:rsid w:val="002F2979"/>
    <w:rsid w:val="00317B0B"/>
    <w:rsid w:val="00334AB7"/>
    <w:rsid w:val="00364B01"/>
    <w:rsid w:val="00377833"/>
    <w:rsid w:val="003A01B1"/>
    <w:rsid w:val="003C680C"/>
    <w:rsid w:val="00437D9E"/>
    <w:rsid w:val="00442DF3"/>
    <w:rsid w:val="00454C65"/>
    <w:rsid w:val="004A38F3"/>
    <w:rsid w:val="004A402C"/>
    <w:rsid w:val="004A714F"/>
    <w:rsid w:val="004C01B6"/>
    <w:rsid w:val="004E5FB6"/>
    <w:rsid w:val="004F27BE"/>
    <w:rsid w:val="0052283D"/>
    <w:rsid w:val="00542C31"/>
    <w:rsid w:val="005B04B8"/>
    <w:rsid w:val="005C7265"/>
    <w:rsid w:val="00616CFE"/>
    <w:rsid w:val="00684D89"/>
    <w:rsid w:val="006A3B38"/>
    <w:rsid w:val="006A7125"/>
    <w:rsid w:val="006B0D8A"/>
    <w:rsid w:val="006E4DE7"/>
    <w:rsid w:val="007618A1"/>
    <w:rsid w:val="00762DF2"/>
    <w:rsid w:val="0077108A"/>
    <w:rsid w:val="00792330"/>
    <w:rsid w:val="007B25A3"/>
    <w:rsid w:val="00817BED"/>
    <w:rsid w:val="00824151"/>
    <w:rsid w:val="008275C8"/>
    <w:rsid w:val="00896E5D"/>
    <w:rsid w:val="008A112B"/>
    <w:rsid w:val="008B20F6"/>
    <w:rsid w:val="008C6376"/>
    <w:rsid w:val="00905450"/>
    <w:rsid w:val="009542DC"/>
    <w:rsid w:val="0096024D"/>
    <w:rsid w:val="009840C0"/>
    <w:rsid w:val="009B108A"/>
    <w:rsid w:val="009B4DC9"/>
    <w:rsid w:val="009C2D60"/>
    <w:rsid w:val="009D0D4E"/>
    <w:rsid w:val="009F076A"/>
    <w:rsid w:val="00A04F37"/>
    <w:rsid w:val="00A53C00"/>
    <w:rsid w:val="00A80B56"/>
    <w:rsid w:val="00AC6348"/>
    <w:rsid w:val="00AD11CE"/>
    <w:rsid w:val="00B026B6"/>
    <w:rsid w:val="00B22C92"/>
    <w:rsid w:val="00B3528F"/>
    <w:rsid w:val="00B54257"/>
    <w:rsid w:val="00B908A7"/>
    <w:rsid w:val="00BA0775"/>
    <w:rsid w:val="00BA21D0"/>
    <w:rsid w:val="00BA3409"/>
    <w:rsid w:val="00BB3D11"/>
    <w:rsid w:val="00C037CF"/>
    <w:rsid w:val="00C32EA0"/>
    <w:rsid w:val="00C33162"/>
    <w:rsid w:val="00C36DE5"/>
    <w:rsid w:val="00C6717D"/>
    <w:rsid w:val="00C86240"/>
    <w:rsid w:val="00C91BB7"/>
    <w:rsid w:val="00CA6230"/>
    <w:rsid w:val="00CB5C7C"/>
    <w:rsid w:val="00CC6FEC"/>
    <w:rsid w:val="00CD4684"/>
    <w:rsid w:val="00CE5178"/>
    <w:rsid w:val="00D366EB"/>
    <w:rsid w:val="00D45E6E"/>
    <w:rsid w:val="00DB5CD8"/>
    <w:rsid w:val="00DD11F3"/>
    <w:rsid w:val="00DE1DF7"/>
    <w:rsid w:val="00DF227D"/>
    <w:rsid w:val="00E01997"/>
    <w:rsid w:val="00E30CA7"/>
    <w:rsid w:val="00E43B18"/>
    <w:rsid w:val="00E774E6"/>
    <w:rsid w:val="00EA1A90"/>
    <w:rsid w:val="00EB29E0"/>
    <w:rsid w:val="00ED0C60"/>
    <w:rsid w:val="00ED62E1"/>
    <w:rsid w:val="00EE07FF"/>
    <w:rsid w:val="00EE6D30"/>
    <w:rsid w:val="00EF233A"/>
    <w:rsid w:val="00F359D7"/>
    <w:rsid w:val="00F500E1"/>
    <w:rsid w:val="00F63AF5"/>
    <w:rsid w:val="00F70BD3"/>
    <w:rsid w:val="00F75F02"/>
    <w:rsid w:val="00FA288F"/>
    <w:rsid w:val="00FC2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2935"/>
    <w:rPr>
      <w:rFonts w:ascii="Verdana" w:hAnsi="Verdana"/>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908A7"/>
    <w:pPr>
      <w:tabs>
        <w:tab w:val="center" w:pos="4320"/>
        <w:tab w:val="right" w:pos="8640"/>
      </w:tabs>
    </w:pPr>
  </w:style>
  <w:style w:type="paragraph" w:styleId="Footer">
    <w:name w:val="footer"/>
    <w:basedOn w:val="Normal"/>
    <w:rsid w:val="00B908A7"/>
    <w:pPr>
      <w:tabs>
        <w:tab w:val="center" w:pos="4320"/>
        <w:tab w:val="right" w:pos="8640"/>
      </w:tabs>
    </w:pPr>
  </w:style>
  <w:style w:type="table" w:styleId="TableGrid">
    <w:name w:val="Table Grid"/>
    <w:basedOn w:val="TableNormal"/>
    <w:rsid w:val="00F75F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F75F02"/>
    <w:rPr>
      <w:sz w:val="16"/>
      <w:szCs w:val="16"/>
    </w:rPr>
  </w:style>
  <w:style w:type="paragraph" w:styleId="CommentText">
    <w:name w:val="annotation text"/>
    <w:basedOn w:val="Normal"/>
    <w:link w:val="CommentTextChar"/>
    <w:semiHidden/>
    <w:rsid w:val="00F75F02"/>
    <w:rPr>
      <w:rFonts w:ascii="Times New Roman" w:hAnsi="Times New Roman"/>
      <w:szCs w:val="20"/>
    </w:rPr>
  </w:style>
  <w:style w:type="paragraph" w:styleId="BalloonText">
    <w:name w:val="Balloon Text"/>
    <w:basedOn w:val="Normal"/>
    <w:semiHidden/>
    <w:rsid w:val="00F75F02"/>
    <w:rPr>
      <w:rFonts w:ascii="Tahoma" w:hAnsi="Tahoma" w:cs="Tahoma"/>
      <w:sz w:val="16"/>
      <w:szCs w:val="16"/>
    </w:rPr>
  </w:style>
  <w:style w:type="character" w:styleId="PageNumber">
    <w:name w:val="page number"/>
    <w:basedOn w:val="DefaultParagraphFont"/>
    <w:rsid w:val="00CD4684"/>
  </w:style>
  <w:style w:type="paragraph" w:customStyle="1" w:styleId="Preformatted">
    <w:name w:val="Preformatted"/>
    <w:basedOn w:val="Normal"/>
    <w:rsid w:val="0077108A"/>
    <w:pPr>
      <w:widowControl w:val="0"/>
      <w:tabs>
        <w:tab w:val="left" w:pos="0"/>
        <w:tab w:val="left" w:pos="958"/>
        <w:tab w:val="left" w:pos="1917"/>
        <w:tab w:val="left" w:pos="2876"/>
        <w:tab w:val="left" w:pos="3835"/>
        <w:tab w:val="left" w:pos="4794"/>
        <w:tab w:val="left" w:pos="5754"/>
        <w:tab w:val="left" w:pos="6712"/>
        <w:tab w:val="left" w:pos="7671"/>
        <w:tab w:val="left" w:pos="8630"/>
        <w:tab w:val="left" w:pos="9356"/>
      </w:tabs>
      <w:autoSpaceDE w:val="0"/>
      <w:autoSpaceDN w:val="0"/>
      <w:adjustRightInd w:val="0"/>
    </w:pPr>
    <w:rPr>
      <w:rFonts w:ascii="Courier New" w:hAnsi="Courier New" w:cs="Courier New"/>
      <w:szCs w:val="20"/>
    </w:rPr>
  </w:style>
  <w:style w:type="paragraph" w:customStyle="1" w:styleId="CM1">
    <w:name w:val="CM1"/>
    <w:basedOn w:val="Normal"/>
    <w:next w:val="Normal"/>
    <w:rsid w:val="00437D9E"/>
    <w:pPr>
      <w:widowControl w:val="0"/>
      <w:autoSpaceDE w:val="0"/>
      <w:autoSpaceDN w:val="0"/>
      <w:adjustRightInd w:val="0"/>
      <w:spacing w:line="240" w:lineRule="atLeast"/>
    </w:pPr>
    <w:rPr>
      <w:rFonts w:ascii="New Baskerville" w:eastAsia="Batang" w:hAnsi="New Baskerville"/>
      <w:sz w:val="24"/>
      <w:lang w:eastAsia="ko-KR"/>
    </w:rPr>
  </w:style>
  <w:style w:type="character" w:customStyle="1" w:styleId="a">
    <w:name w:val="a"/>
    <w:basedOn w:val="DefaultParagraphFont"/>
    <w:rsid w:val="00437D9E"/>
  </w:style>
  <w:style w:type="paragraph" w:styleId="FootnoteText">
    <w:name w:val="footnote text"/>
    <w:aliases w:val="F1"/>
    <w:basedOn w:val="Normal"/>
    <w:link w:val="FootnoteTextChar"/>
    <w:rsid w:val="00B54257"/>
    <w:rPr>
      <w:rFonts w:ascii="Arial" w:hAnsi="Arial"/>
      <w:szCs w:val="20"/>
    </w:rPr>
  </w:style>
  <w:style w:type="character" w:customStyle="1" w:styleId="FootnoteTextChar">
    <w:name w:val="Footnote Text Char"/>
    <w:aliases w:val="F1 Char"/>
    <w:basedOn w:val="DefaultParagraphFont"/>
    <w:link w:val="FootnoteText"/>
    <w:rsid w:val="00B54257"/>
    <w:rPr>
      <w:rFonts w:ascii="Arial" w:hAnsi="Arial"/>
    </w:rPr>
  </w:style>
  <w:style w:type="character" w:styleId="FootnoteReference">
    <w:name w:val="footnote reference"/>
    <w:basedOn w:val="DefaultParagraphFont"/>
    <w:rsid w:val="00B54257"/>
    <w:rPr>
      <w:rFonts w:cs="Times New Roman"/>
      <w:vertAlign w:val="superscript"/>
    </w:rPr>
  </w:style>
  <w:style w:type="paragraph" w:styleId="CommentSubject">
    <w:name w:val="annotation subject"/>
    <w:basedOn w:val="CommentText"/>
    <w:next w:val="CommentText"/>
    <w:rsid w:val="003A01B1"/>
    <w:rPr>
      <w:rFonts w:ascii="Verdana" w:hAnsi="Verdana"/>
      <w:b/>
      <w:bCs/>
    </w:rPr>
  </w:style>
  <w:style w:type="character" w:customStyle="1" w:styleId="CommentTextChar">
    <w:name w:val="Comment Text Char"/>
    <w:basedOn w:val="DefaultParagraphFont"/>
    <w:link w:val="CommentText"/>
    <w:semiHidden/>
    <w:rsid w:val="003A01B1"/>
  </w:style>
  <w:style w:type="character" w:customStyle="1" w:styleId="CommentSubjectChar">
    <w:name w:val="Comment Subject Char"/>
    <w:basedOn w:val="CommentTextChar"/>
    <w:link w:val="CommentSubject"/>
    <w:rsid w:val="003A01B1"/>
  </w:style>
  <w:style w:type="character" w:styleId="Hyperlink">
    <w:name w:val="Hyperlink"/>
    <w:basedOn w:val="DefaultParagraphFont"/>
    <w:uiPriority w:val="99"/>
    <w:unhideWhenUsed/>
    <w:rsid w:val="00256DC1"/>
    <w:rPr>
      <w:color w:val="0000FF" w:themeColor="hyperlink"/>
      <w:u w:val="single"/>
    </w:rPr>
  </w:style>
  <w:style w:type="paragraph" w:styleId="PlainText">
    <w:name w:val="Plain Text"/>
    <w:basedOn w:val="Normal"/>
    <w:link w:val="PlainTextChar"/>
    <w:uiPriority w:val="99"/>
    <w:unhideWhenUsed/>
    <w:rsid w:val="00256DC1"/>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256DC1"/>
    <w:rPr>
      <w:rFonts w:ascii="Calibri" w:eastAsiaTheme="minorHAnsi" w:hAnsi="Calibri" w:cstheme="minorBid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2935"/>
    <w:rPr>
      <w:rFonts w:ascii="Verdana" w:hAnsi="Verdana"/>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908A7"/>
    <w:pPr>
      <w:tabs>
        <w:tab w:val="center" w:pos="4320"/>
        <w:tab w:val="right" w:pos="8640"/>
      </w:tabs>
    </w:pPr>
  </w:style>
  <w:style w:type="paragraph" w:styleId="Footer">
    <w:name w:val="footer"/>
    <w:basedOn w:val="Normal"/>
    <w:rsid w:val="00B908A7"/>
    <w:pPr>
      <w:tabs>
        <w:tab w:val="center" w:pos="4320"/>
        <w:tab w:val="right" w:pos="8640"/>
      </w:tabs>
    </w:pPr>
  </w:style>
  <w:style w:type="table" w:styleId="TableGrid">
    <w:name w:val="Table Grid"/>
    <w:basedOn w:val="TableNormal"/>
    <w:rsid w:val="00F75F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F75F02"/>
    <w:rPr>
      <w:sz w:val="16"/>
      <w:szCs w:val="16"/>
    </w:rPr>
  </w:style>
  <w:style w:type="paragraph" w:styleId="CommentText">
    <w:name w:val="annotation text"/>
    <w:basedOn w:val="Normal"/>
    <w:link w:val="CommentTextChar"/>
    <w:semiHidden/>
    <w:rsid w:val="00F75F02"/>
    <w:rPr>
      <w:rFonts w:ascii="Times New Roman" w:hAnsi="Times New Roman"/>
      <w:szCs w:val="20"/>
    </w:rPr>
  </w:style>
  <w:style w:type="paragraph" w:styleId="BalloonText">
    <w:name w:val="Balloon Text"/>
    <w:basedOn w:val="Normal"/>
    <w:semiHidden/>
    <w:rsid w:val="00F75F02"/>
    <w:rPr>
      <w:rFonts w:ascii="Tahoma" w:hAnsi="Tahoma" w:cs="Tahoma"/>
      <w:sz w:val="16"/>
      <w:szCs w:val="16"/>
    </w:rPr>
  </w:style>
  <w:style w:type="character" w:styleId="PageNumber">
    <w:name w:val="page number"/>
    <w:basedOn w:val="DefaultParagraphFont"/>
    <w:rsid w:val="00CD4684"/>
  </w:style>
  <w:style w:type="paragraph" w:customStyle="1" w:styleId="Preformatted">
    <w:name w:val="Preformatted"/>
    <w:basedOn w:val="Normal"/>
    <w:rsid w:val="0077108A"/>
    <w:pPr>
      <w:widowControl w:val="0"/>
      <w:tabs>
        <w:tab w:val="left" w:pos="0"/>
        <w:tab w:val="left" w:pos="958"/>
        <w:tab w:val="left" w:pos="1917"/>
        <w:tab w:val="left" w:pos="2876"/>
        <w:tab w:val="left" w:pos="3835"/>
        <w:tab w:val="left" w:pos="4794"/>
        <w:tab w:val="left" w:pos="5754"/>
        <w:tab w:val="left" w:pos="6712"/>
        <w:tab w:val="left" w:pos="7671"/>
        <w:tab w:val="left" w:pos="8630"/>
        <w:tab w:val="left" w:pos="9356"/>
      </w:tabs>
      <w:autoSpaceDE w:val="0"/>
      <w:autoSpaceDN w:val="0"/>
      <w:adjustRightInd w:val="0"/>
    </w:pPr>
    <w:rPr>
      <w:rFonts w:ascii="Courier New" w:hAnsi="Courier New" w:cs="Courier New"/>
      <w:szCs w:val="20"/>
    </w:rPr>
  </w:style>
  <w:style w:type="paragraph" w:customStyle="1" w:styleId="CM1">
    <w:name w:val="CM1"/>
    <w:basedOn w:val="Normal"/>
    <w:next w:val="Normal"/>
    <w:rsid w:val="00437D9E"/>
    <w:pPr>
      <w:widowControl w:val="0"/>
      <w:autoSpaceDE w:val="0"/>
      <w:autoSpaceDN w:val="0"/>
      <w:adjustRightInd w:val="0"/>
      <w:spacing w:line="240" w:lineRule="atLeast"/>
    </w:pPr>
    <w:rPr>
      <w:rFonts w:ascii="New Baskerville" w:eastAsia="Batang" w:hAnsi="New Baskerville"/>
      <w:sz w:val="24"/>
      <w:lang w:eastAsia="ko-KR"/>
    </w:rPr>
  </w:style>
  <w:style w:type="character" w:customStyle="1" w:styleId="a">
    <w:name w:val="a"/>
    <w:basedOn w:val="DefaultParagraphFont"/>
    <w:rsid w:val="00437D9E"/>
  </w:style>
  <w:style w:type="paragraph" w:styleId="FootnoteText">
    <w:name w:val="footnote text"/>
    <w:aliases w:val="F1"/>
    <w:basedOn w:val="Normal"/>
    <w:link w:val="FootnoteTextChar"/>
    <w:rsid w:val="00B54257"/>
    <w:rPr>
      <w:rFonts w:ascii="Arial" w:hAnsi="Arial"/>
      <w:szCs w:val="20"/>
    </w:rPr>
  </w:style>
  <w:style w:type="character" w:customStyle="1" w:styleId="FootnoteTextChar">
    <w:name w:val="Footnote Text Char"/>
    <w:aliases w:val="F1 Char"/>
    <w:basedOn w:val="DefaultParagraphFont"/>
    <w:link w:val="FootnoteText"/>
    <w:rsid w:val="00B54257"/>
    <w:rPr>
      <w:rFonts w:ascii="Arial" w:hAnsi="Arial"/>
    </w:rPr>
  </w:style>
  <w:style w:type="character" w:styleId="FootnoteReference">
    <w:name w:val="footnote reference"/>
    <w:basedOn w:val="DefaultParagraphFont"/>
    <w:rsid w:val="00B54257"/>
    <w:rPr>
      <w:rFonts w:cs="Times New Roman"/>
      <w:vertAlign w:val="superscript"/>
    </w:rPr>
  </w:style>
  <w:style w:type="paragraph" w:styleId="CommentSubject">
    <w:name w:val="annotation subject"/>
    <w:basedOn w:val="CommentText"/>
    <w:next w:val="CommentText"/>
    <w:rsid w:val="003A01B1"/>
    <w:rPr>
      <w:rFonts w:ascii="Verdana" w:hAnsi="Verdana"/>
      <w:b/>
      <w:bCs/>
    </w:rPr>
  </w:style>
  <w:style w:type="character" w:customStyle="1" w:styleId="CommentTextChar">
    <w:name w:val="Comment Text Char"/>
    <w:basedOn w:val="DefaultParagraphFont"/>
    <w:link w:val="CommentText"/>
    <w:semiHidden/>
    <w:rsid w:val="003A01B1"/>
  </w:style>
  <w:style w:type="character" w:customStyle="1" w:styleId="CommentSubjectChar">
    <w:name w:val="Comment Subject Char"/>
    <w:basedOn w:val="CommentTextChar"/>
    <w:link w:val="CommentSubject"/>
    <w:rsid w:val="003A01B1"/>
  </w:style>
  <w:style w:type="character" w:styleId="Hyperlink">
    <w:name w:val="Hyperlink"/>
    <w:basedOn w:val="DefaultParagraphFont"/>
    <w:uiPriority w:val="99"/>
    <w:unhideWhenUsed/>
    <w:rsid w:val="00256DC1"/>
    <w:rPr>
      <w:color w:val="0000FF" w:themeColor="hyperlink"/>
      <w:u w:val="single"/>
    </w:rPr>
  </w:style>
  <w:style w:type="paragraph" w:styleId="PlainText">
    <w:name w:val="Plain Text"/>
    <w:basedOn w:val="Normal"/>
    <w:link w:val="PlainTextChar"/>
    <w:uiPriority w:val="99"/>
    <w:unhideWhenUsed/>
    <w:rsid w:val="00256DC1"/>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256DC1"/>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699653">
      <w:bodyDiv w:val="1"/>
      <w:marLeft w:val="0"/>
      <w:marRight w:val="0"/>
      <w:marTop w:val="0"/>
      <w:marBottom w:val="0"/>
      <w:divBdr>
        <w:top w:val="none" w:sz="0" w:space="0" w:color="auto"/>
        <w:left w:val="none" w:sz="0" w:space="0" w:color="auto"/>
        <w:bottom w:val="none" w:sz="0" w:space="0" w:color="auto"/>
        <w:right w:val="none" w:sz="0" w:space="0" w:color="auto"/>
      </w:divBdr>
    </w:div>
    <w:div w:id="372846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ailto:cunha.bruce@marshfieldclinic.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357</Words>
  <Characters>2096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Billing Code: 4163-18-P</vt:lpstr>
    </vt:vector>
  </TitlesOfParts>
  <Company>ITSO</Company>
  <LinksUpToDate>false</LinksUpToDate>
  <CharactersWithSpaces>2449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Billing Code: 4163-18-P</dc:title>
  <dc:subject/>
  <dc:creator>Sonjuia L. Robinson</dc:creator>
  <cp:keywords/>
  <dc:description/>
  <cp:lastModifiedBy>Reichard, Audrey A. (CDC/NIOSH/DSR)</cp:lastModifiedBy>
  <cp:revision>6</cp:revision>
  <cp:lastPrinted>2005-11-25T21:01:00Z</cp:lastPrinted>
  <dcterms:created xsi:type="dcterms:W3CDTF">2011-11-17T20:02:00Z</dcterms:created>
  <dcterms:modified xsi:type="dcterms:W3CDTF">2011-11-17T21:46:00Z</dcterms:modified>
</cp:coreProperties>
</file>