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E72" w:rsidRPr="00DC0E72" w:rsidRDefault="00725ADD" w:rsidP="00725ADD">
      <w:pPr>
        <w:jc w:val="center"/>
        <w:rPr>
          <w:b/>
        </w:rPr>
      </w:pPr>
      <w:r w:rsidRPr="00DC0E72">
        <w:rPr>
          <w:b/>
        </w:rPr>
        <w:t xml:space="preserve">SUPPORTING STATEMENT </w:t>
      </w:r>
    </w:p>
    <w:p w:rsidR="00A7588B" w:rsidRPr="0043251A" w:rsidRDefault="00DC0E72" w:rsidP="00DC0E72">
      <w:pPr>
        <w:jc w:val="center"/>
        <w:rPr>
          <w:b/>
          <w:bCs/>
        </w:rPr>
      </w:pPr>
      <w:r w:rsidRPr="0043251A">
        <w:rPr>
          <w:b/>
          <w:bCs/>
        </w:rPr>
        <w:t xml:space="preserve">EVALUATION OF PUBLIC VISITORS’ EXPERIENCE OF EXHIBITS AT </w:t>
      </w:r>
    </w:p>
    <w:p w:rsidR="00725ADD" w:rsidRPr="0043251A" w:rsidRDefault="0043251A" w:rsidP="00DC0E72">
      <w:pPr>
        <w:jc w:val="center"/>
        <w:rPr>
          <w:b/>
          <w:bCs/>
        </w:rPr>
      </w:pPr>
      <w:r w:rsidRPr="0043251A">
        <w:rPr>
          <w:b/>
        </w:rPr>
        <w:t xml:space="preserve">MOKUPAPAPA DISCOVERY CENTER </w:t>
      </w:r>
    </w:p>
    <w:p w:rsidR="00DC0E72" w:rsidRDefault="00DC0E72" w:rsidP="00DC0E72">
      <w:pPr>
        <w:tabs>
          <w:tab w:val="center" w:pos="4680"/>
          <w:tab w:val="left" w:pos="5798"/>
        </w:tabs>
        <w:rPr>
          <w:b/>
          <w:bCs/>
        </w:rPr>
      </w:pPr>
      <w:r>
        <w:rPr>
          <w:b/>
          <w:bCs/>
        </w:rPr>
        <w:tab/>
        <w:t>OMB CONTROL NO. 0648-</w:t>
      </w:r>
      <w:r w:rsidR="00302272">
        <w:rPr>
          <w:b/>
          <w:bCs/>
        </w:rPr>
        <w:t>0582</w:t>
      </w:r>
    </w:p>
    <w:p w:rsidR="00DC0E72" w:rsidRPr="00DC0E72" w:rsidRDefault="00DC0E72" w:rsidP="00DC0E72">
      <w:pPr>
        <w:tabs>
          <w:tab w:val="center" w:pos="4680"/>
          <w:tab w:val="left" w:pos="5798"/>
        </w:tabs>
        <w:rPr>
          <w:b/>
          <w:bCs/>
        </w:rPr>
      </w:pPr>
    </w:p>
    <w:p w:rsidR="008C322D" w:rsidRPr="00DC0E72" w:rsidRDefault="00CA01D0" w:rsidP="00CA01D0">
      <w:pPr>
        <w:pStyle w:val="bodytext"/>
        <w:rPr>
          <w:rStyle w:val="Strong"/>
        </w:rPr>
      </w:pPr>
      <w:r w:rsidRPr="0084341A">
        <w:rPr>
          <w:rStyle w:val="Strong"/>
          <w:sz w:val="22"/>
          <w:szCs w:val="22"/>
        </w:rPr>
        <w:t xml:space="preserve">B. COLLECTIONS OF INFORMATION EMPLOYING STATISTICAL METHODS </w:t>
      </w:r>
    </w:p>
    <w:p w:rsidR="008C322D" w:rsidRPr="00DC0E72" w:rsidRDefault="00725ADD" w:rsidP="008C322D">
      <w:pPr>
        <w:pStyle w:val="bodytext"/>
        <w:spacing w:after="0" w:afterAutospacing="0"/>
      </w:pPr>
      <w:r w:rsidRPr="00DC0E72">
        <w:rPr>
          <w:rStyle w:val="Strong"/>
        </w:rPr>
        <w:t xml:space="preserve">1. </w:t>
      </w:r>
      <w:r w:rsidRPr="00DC0E72">
        <w:rPr>
          <w:rStyle w:val="Strong"/>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r w:rsidRPr="00DC0E72">
        <w:rPr>
          <w:rStyle w:val="Strong"/>
        </w:rPr>
        <w:t xml:space="preserve">. </w:t>
      </w:r>
    </w:p>
    <w:p w:rsidR="008C322D" w:rsidRDefault="008C322D" w:rsidP="008C322D">
      <w:pPr>
        <w:pStyle w:val="bodytext"/>
        <w:spacing w:before="0" w:beforeAutospacing="0" w:after="0" w:afterAutospacing="0"/>
      </w:pPr>
    </w:p>
    <w:p w:rsidR="008E019F" w:rsidRDefault="008E019F" w:rsidP="008C322D">
      <w:pPr>
        <w:pStyle w:val="bodytext"/>
        <w:spacing w:before="0" w:beforeAutospacing="0" w:after="0" w:afterAutospacing="0"/>
      </w:pPr>
      <w:r>
        <w:t xml:space="preserve">Conducting an exit survey, as was done in 2010, appears to us to be the most effective means of capturing responses: impressions are captured immediately after the Discovery Center experience, and the level of detail in our questions, as stated in Part A, enabled us to make several improvements after that first survey, as described in the report we have included in this response. Comments we have received through other venues, including our </w:t>
      </w:r>
      <w:proofErr w:type="spellStart"/>
      <w:r>
        <w:t>Facebook</w:t>
      </w:r>
      <w:proofErr w:type="spellEnd"/>
      <w:r>
        <w:t xml:space="preserve"> site, have been extremely general, such as “nice facility”. </w:t>
      </w:r>
    </w:p>
    <w:p w:rsidR="008E019F" w:rsidRDefault="008E019F" w:rsidP="008C322D">
      <w:pPr>
        <w:pStyle w:val="bodytext"/>
        <w:spacing w:before="0" w:beforeAutospacing="0" w:after="0" w:afterAutospacing="0"/>
      </w:pPr>
    </w:p>
    <w:p w:rsidR="008E019F" w:rsidRPr="00DC0E72" w:rsidRDefault="008E019F" w:rsidP="008C322D">
      <w:pPr>
        <w:pStyle w:val="bodytext"/>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3600"/>
      </w:tblGrid>
      <w:tr w:rsidR="0084341A" w:rsidRPr="00DC0E72">
        <w:tc>
          <w:tcPr>
            <w:tcW w:w="3888" w:type="dxa"/>
          </w:tcPr>
          <w:p w:rsidR="0084341A" w:rsidRPr="00DC0E72" w:rsidRDefault="0084341A" w:rsidP="00603289">
            <w:pPr>
              <w:pStyle w:val="bodytext"/>
              <w:spacing w:before="0" w:beforeAutospacing="0" w:after="0" w:afterAutospacing="0"/>
            </w:pPr>
          </w:p>
        </w:tc>
        <w:tc>
          <w:tcPr>
            <w:tcW w:w="3600" w:type="dxa"/>
          </w:tcPr>
          <w:p w:rsidR="0084341A" w:rsidRPr="00DC0E72" w:rsidRDefault="0084341A" w:rsidP="00603289">
            <w:pPr>
              <w:pStyle w:val="bodytext"/>
              <w:spacing w:before="0" w:beforeAutospacing="0" w:after="0" w:afterAutospacing="0"/>
              <w:jc w:val="center"/>
            </w:pPr>
            <w:proofErr w:type="spellStart"/>
            <w:r w:rsidRPr="00DC0E72">
              <w:t>Mokupapapa</w:t>
            </w:r>
            <w:proofErr w:type="spellEnd"/>
            <w:r w:rsidRPr="00DC0E72">
              <w:t xml:space="preserve"> Discovery Center (MDC)</w:t>
            </w:r>
          </w:p>
        </w:tc>
      </w:tr>
      <w:tr w:rsidR="0084341A" w:rsidRPr="00DC0E72">
        <w:tc>
          <w:tcPr>
            <w:tcW w:w="3888" w:type="dxa"/>
          </w:tcPr>
          <w:p w:rsidR="0084341A" w:rsidRPr="00DC0E72" w:rsidRDefault="0084341A" w:rsidP="00603289">
            <w:pPr>
              <w:pStyle w:val="bodytext"/>
              <w:spacing w:before="120" w:beforeAutospacing="0" w:after="0" w:afterAutospacing="0"/>
            </w:pPr>
            <w:r w:rsidRPr="00DC0E72">
              <w:t xml:space="preserve">Annual total visitor attendance (avg.) at </w:t>
            </w:r>
            <w:r w:rsidR="00FE27EC">
              <w:t>Mokupāpapa</w:t>
            </w:r>
            <w:r w:rsidRPr="00DC0E72">
              <w:t xml:space="preserve"> Discovery Center (MDC)</w:t>
            </w:r>
          </w:p>
        </w:tc>
        <w:tc>
          <w:tcPr>
            <w:tcW w:w="3600" w:type="dxa"/>
          </w:tcPr>
          <w:p w:rsidR="0084341A" w:rsidRPr="00DC0E72" w:rsidRDefault="0084341A" w:rsidP="00603289">
            <w:pPr>
              <w:pStyle w:val="bodytext"/>
              <w:spacing w:before="120" w:beforeAutospacing="0" w:after="0" w:afterAutospacing="0"/>
              <w:jc w:val="center"/>
            </w:pPr>
            <w:r w:rsidRPr="00DC0E72">
              <w:t>60,000 persons</w:t>
            </w:r>
          </w:p>
        </w:tc>
      </w:tr>
      <w:tr w:rsidR="0084341A" w:rsidRPr="00DC0E72">
        <w:tc>
          <w:tcPr>
            <w:tcW w:w="3888" w:type="dxa"/>
          </w:tcPr>
          <w:p w:rsidR="0084341A" w:rsidRPr="00DC0E72" w:rsidRDefault="0084341A" w:rsidP="00603289">
            <w:pPr>
              <w:pStyle w:val="bodytext"/>
              <w:spacing w:before="120" w:beforeAutospacing="0" w:after="0" w:afterAutospacing="0"/>
            </w:pPr>
            <w:r w:rsidRPr="00DC0E72">
              <w:t xml:space="preserve">Annual attendance by GENERAL PUBLIC visitors at MDC (excludes school groups and professional visitors) </w:t>
            </w:r>
          </w:p>
        </w:tc>
        <w:tc>
          <w:tcPr>
            <w:tcW w:w="3600" w:type="dxa"/>
          </w:tcPr>
          <w:p w:rsidR="0084341A" w:rsidRPr="00DC0E72" w:rsidRDefault="0084341A" w:rsidP="00603289">
            <w:pPr>
              <w:pStyle w:val="bodytext"/>
              <w:spacing w:before="0" w:beforeAutospacing="0" w:after="0" w:afterAutospacing="0"/>
              <w:jc w:val="center"/>
            </w:pPr>
          </w:p>
          <w:p w:rsidR="0084341A" w:rsidRPr="00DC0E72" w:rsidRDefault="0084341A" w:rsidP="00603289">
            <w:pPr>
              <w:pStyle w:val="bodytext"/>
              <w:spacing w:before="0" w:beforeAutospacing="0" w:after="0" w:afterAutospacing="0"/>
              <w:jc w:val="center"/>
            </w:pPr>
            <w:r w:rsidRPr="00DC0E72">
              <w:t>5</w:t>
            </w:r>
            <w:r w:rsidR="00FA3E55" w:rsidRPr="00DC0E72">
              <w:t>5</w:t>
            </w:r>
            <w:r w:rsidRPr="00DC0E72">
              <w:t>,000 persons</w:t>
            </w:r>
          </w:p>
        </w:tc>
      </w:tr>
      <w:tr w:rsidR="004418A5" w:rsidRPr="00DC0E72">
        <w:tc>
          <w:tcPr>
            <w:tcW w:w="3888" w:type="dxa"/>
          </w:tcPr>
          <w:p w:rsidR="004418A5" w:rsidRPr="00DC0E72" w:rsidRDefault="004418A5" w:rsidP="00603289">
            <w:pPr>
              <w:pStyle w:val="bodytext"/>
              <w:spacing w:before="120" w:beforeAutospacing="0" w:after="0" w:afterAutospacing="0"/>
            </w:pPr>
            <w:r w:rsidRPr="00DC0E72">
              <w:t>Estimated number of adult visitors (age 18+) in the MDC general public visitor audience</w:t>
            </w:r>
          </w:p>
        </w:tc>
        <w:tc>
          <w:tcPr>
            <w:tcW w:w="3600" w:type="dxa"/>
          </w:tcPr>
          <w:p w:rsidR="004418A5" w:rsidRPr="00DC0E72" w:rsidRDefault="004418A5" w:rsidP="00603289">
            <w:pPr>
              <w:pStyle w:val="bodytext"/>
              <w:spacing w:before="0" w:beforeAutospacing="0" w:after="0" w:afterAutospacing="0"/>
              <w:jc w:val="center"/>
            </w:pPr>
          </w:p>
          <w:p w:rsidR="004418A5" w:rsidRPr="00DC0E72" w:rsidRDefault="00FA3E55" w:rsidP="00603289">
            <w:pPr>
              <w:pStyle w:val="bodytext"/>
              <w:spacing w:before="0" w:beforeAutospacing="0" w:after="0" w:afterAutospacing="0"/>
              <w:jc w:val="center"/>
            </w:pPr>
            <w:r w:rsidRPr="00DC0E72">
              <w:t>40</w:t>
            </w:r>
            <w:r w:rsidR="004418A5" w:rsidRPr="00DC0E72">
              <w:t>,000 adults</w:t>
            </w:r>
          </w:p>
        </w:tc>
      </w:tr>
      <w:tr w:rsidR="004418A5" w:rsidRPr="00DC0E72">
        <w:tc>
          <w:tcPr>
            <w:tcW w:w="3888" w:type="dxa"/>
          </w:tcPr>
          <w:p w:rsidR="004418A5" w:rsidRPr="00DC0E72" w:rsidRDefault="004418A5" w:rsidP="00603289">
            <w:pPr>
              <w:pStyle w:val="bodytext"/>
              <w:spacing w:before="120" w:beforeAutospacing="0" w:after="0" w:afterAutospacing="0"/>
            </w:pPr>
            <w:r w:rsidRPr="00DC0E72">
              <w:t>Desired sample size of general public adult visitors in the MDC audience</w:t>
            </w:r>
          </w:p>
        </w:tc>
        <w:tc>
          <w:tcPr>
            <w:tcW w:w="3600" w:type="dxa"/>
            <w:shd w:val="clear" w:color="auto" w:fill="auto"/>
          </w:tcPr>
          <w:p w:rsidR="004418A5" w:rsidRPr="00DC0E72" w:rsidRDefault="003C1ED3" w:rsidP="00603289">
            <w:pPr>
              <w:pStyle w:val="bodytext"/>
              <w:spacing w:before="120" w:beforeAutospacing="0" w:after="0" w:afterAutospacing="0"/>
              <w:jc w:val="center"/>
            </w:pPr>
            <w:r>
              <w:t xml:space="preserve">278-294 visitors will be approached to obtain a sample of </w:t>
            </w:r>
            <w:r w:rsidR="004418A5" w:rsidRPr="00DC0E72">
              <w:t>250 adults</w:t>
            </w:r>
          </w:p>
        </w:tc>
      </w:tr>
      <w:tr w:rsidR="004418A5" w:rsidRPr="00DC0E72">
        <w:tc>
          <w:tcPr>
            <w:tcW w:w="3888" w:type="dxa"/>
          </w:tcPr>
          <w:p w:rsidR="004418A5" w:rsidRPr="00DC0E72" w:rsidRDefault="004418A5" w:rsidP="00603289">
            <w:pPr>
              <w:pStyle w:val="bodytext"/>
              <w:spacing w:before="120" w:beforeAutospacing="0" w:after="0" w:afterAutospacing="0"/>
            </w:pPr>
            <w:r w:rsidRPr="00DC0E72">
              <w:t>Respondent selection method</w:t>
            </w:r>
          </w:p>
        </w:tc>
        <w:tc>
          <w:tcPr>
            <w:tcW w:w="3600" w:type="dxa"/>
            <w:shd w:val="clear" w:color="auto" w:fill="auto"/>
          </w:tcPr>
          <w:p w:rsidR="004418A5" w:rsidRPr="00DC0E72" w:rsidRDefault="004418A5" w:rsidP="00603289">
            <w:pPr>
              <w:pStyle w:val="bodytext"/>
              <w:spacing w:before="120" w:beforeAutospacing="0" w:after="0" w:afterAutospacing="0"/>
              <w:jc w:val="center"/>
            </w:pPr>
            <w:r w:rsidRPr="00DC0E72">
              <w:t>One adult per randomly selected visitor group, when exiting from the exhibit area of MDC</w:t>
            </w:r>
          </w:p>
        </w:tc>
      </w:tr>
      <w:tr w:rsidR="003E4E48" w:rsidRPr="00DC0E72">
        <w:tc>
          <w:tcPr>
            <w:tcW w:w="3888" w:type="dxa"/>
          </w:tcPr>
          <w:p w:rsidR="003E4E48" w:rsidRPr="00DC0E72" w:rsidRDefault="003E4E48" w:rsidP="00603289">
            <w:pPr>
              <w:pStyle w:val="bodytext"/>
              <w:spacing w:before="120" w:beforeAutospacing="0" w:after="0" w:afterAutospacing="0"/>
            </w:pPr>
            <w:r w:rsidRPr="00DC0E72">
              <w:t>Estimated rate of cooperation of randomly selected adult visitors</w:t>
            </w:r>
          </w:p>
        </w:tc>
        <w:tc>
          <w:tcPr>
            <w:tcW w:w="3600" w:type="dxa"/>
            <w:shd w:val="clear" w:color="auto" w:fill="auto"/>
          </w:tcPr>
          <w:p w:rsidR="003E4E48" w:rsidRPr="00DC0E72" w:rsidRDefault="003E4E48" w:rsidP="00603289">
            <w:pPr>
              <w:pStyle w:val="bodytext"/>
              <w:spacing w:before="120" w:beforeAutospacing="0" w:after="0" w:afterAutospacing="0"/>
              <w:jc w:val="center"/>
            </w:pPr>
            <w:r w:rsidRPr="00DC0E72">
              <w:t>85%</w:t>
            </w:r>
            <w:r w:rsidR="009C316A">
              <w:t xml:space="preserve"> </w:t>
            </w:r>
            <w:r w:rsidR="003C1ED3">
              <w:t>[</w:t>
            </w:r>
            <w:r w:rsidR="003C1ED3" w:rsidRPr="000752F5">
              <w:rPr>
                <w:rFonts w:ascii="Arial" w:hAnsi="Arial" w:cs="Arial"/>
                <w:b/>
                <w:bCs/>
              </w:rPr>
              <w:t>x</w:t>
            </w:r>
            <w:r w:rsidR="003C1ED3">
              <w:t xml:space="preserve"> 294 or fewer visitors f</w:t>
            </w:r>
            <w:r w:rsidR="009C316A">
              <w:t xml:space="preserve">or </w:t>
            </w:r>
            <w:r w:rsidR="003C1ED3">
              <w:t>a final sample of 250]</w:t>
            </w:r>
          </w:p>
        </w:tc>
      </w:tr>
    </w:tbl>
    <w:p w:rsidR="00FE27EC" w:rsidRDefault="00FE27EC" w:rsidP="003E4E48">
      <w:pPr>
        <w:pStyle w:val="bodytext"/>
        <w:spacing w:before="0" w:beforeAutospacing="0" w:after="0" w:afterAutospacing="0"/>
        <w:ind w:right="1800"/>
      </w:pPr>
    </w:p>
    <w:p w:rsidR="0084341A" w:rsidRPr="00DC0E72" w:rsidRDefault="003E4E48" w:rsidP="003E4E48">
      <w:pPr>
        <w:pStyle w:val="bodytext"/>
        <w:spacing w:before="0" w:beforeAutospacing="0" w:after="0" w:afterAutospacing="0"/>
        <w:ind w:right="1800"/>
      </w:pPr>
      <w:r w:rsidRPr="00DC0E72">
        <w:lastRenderedPageBreak/>
        <w:t xml:space="preserve">Note:  </w:t>
      </w:r>
      <w:r w:rsidR="00FE27EC">
        <w:t>Results</w:t>
      </w:r>
      <w:r w:rsidRPr="00DC0E72">
        <w:t xml:space="preserve"> of the social scientist researcher who </w:t>
      </w:r>
      <w:r w:rsidR="00FE27EC">
        <w:t>conducted the</w:t>
      </w:r>
      <w:r w:rsidR="003C4909">
        <w:t xml:space="preserve"> first</w:t>
      </w:r>
      <w:r w:rsidRPr="00DC0E72">
        <w:t xml:space="preserve"> study, </w:t>
      </w:r>
      <w:r w:rsidR="003C4909">
        <w:t xml:space="preserve">as well as </w:t>
      </w:r>
      <w:r w:rsidRPr="00DC0E72">
        <w:t xml:space="preserve">the </w:t>
      </w:r>
      <w:r w:rsidR="003C4909">
        <w:t>rates</w:t>
      </w:r>
      <w:r w:rsidRPr="00DC0E72">
        <w:t xml:space="preserve"> of cooperation at similar facilities (aquariums, museums) </w:t>
      </w:r>
      <w:r w:rsidR="003C4909">
        <w:t>averaged</w:t>
      </w:r>
      <w:r w:rsidRPr="00DC0E72">
        <w:t xml:space="preserve"> 90%; the rate from about 20 projects in the last two years has ranged from 72% to 98%.</w:t>
      </w:r>
    </w:p>
    <w:p w:rsidR="00725ADD" w:rsidRPr="00DC0E72" w:rsidRDefault="00725ADD" w:rsidP="00725ADD">
      <w:pPr>
        <w:pStyle w:val="bodytext"/>
        <w:rPr>
          <w:u w:val="single"/>
        </w:rPr>
      </w:pPr>
      <w:r w:rsidRPr="00DC0E72">
        <w:rPr>
          <w:rStyle w:val="Strong"/>
          <w:u w:val="single"/>
        </w:rPr>
        <w:t>2.</w:t>
      </w:r>
      <w:r w:rsidRPr="00DC0E72">
        <w:rPr>
          <w:u w:val="single"/>
        </w:rPr>
        <w:t xml:space="preserve"> </w:t>
      </w:r>
      <w:r w:rsidRPr="00DC0E72">
        <w:rPr>
          <w:rStyle w:val="Strong"/>
          <w:u w:val="single"/>
        </w:rPr>
        <w:t xml:space="preserve">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00191E5C" w:rsidRDefault="001D6EA9" w:rsidP="006501B9">
      <w:pPr>
        <w:pStyle w:val="bodytext"/>
        <w:spacing w:before="0" w:beforeAutospacing="0" w:after="0" w:afterAutospacing="0"/>
      </w:pPr>
      <w:r>
        <w:t>C</w:t>
      </w:r>
      <w:r w:rsidR="00191E5C" w:rsidRPr="00DC0E72">
        <w:t xml:space="preserve">haracteristics of </w:t>
      </w:r>
      <w:r>
        <w:t>patron types</w:t>
      </w:r>
      <w:r w:rsidR="003E4E48" w:rsidRPr="00DC0E72">
        <w:t xml:space="preserve"> at </w:t>
      </w:r>
      <w:r w:rsidR="00992985">
        <w:t xml:space="preserve">visitor centers </w:t>
      </w:r>
      <w:r w:rsidR="003E4E48" w:rsidRPr="00DC0E72">
        <w:t>and museums</w:t>
      </w:r>
      <w:r>
        <w:t xml:space="preserve"> may</w:t>
      </w:r>
      <w:r w:rsidR="003E4E48" w:rsidRPr="00DC0E72">
        <w:t xml:space="preserve"> vary considerably</w:t>
      </w:r>
      <w:r w:rsidR="00191E5C" w:rsidRPr="00DC0E72">
        <w:t xml:space="preserve"> (e.g., a local family may be followed by a tourist couple who may be followed by a single adult tourist). In places with relatively low volumes of visitors (such as the </w:t>
      </w:r>
      <w:r>
        <w:t>Mokupāpapa</w:t>
      </w:r>
      <w:r w:rsidR="00191E5C" w:rsidRPr="00DC0E72">
        <w:t xml:space="preserve"> Discovery Center, compared to high volume places such as the </w:t>
      </w:r>
      <w:r w:rsidR="00A530C5" w:rsidRPr="00DC0E72">
        <w:t>Smithsonian</w:t>
      </w:r>
      <w:r w:rsidR="00191E5C" w:rsidRPr="00DC0E72">
        <w:t xml:space="preserve">) a representative random sample of </w:t>
      </w:r>
      <w:r>
        <w:t>visitor</w:t>
      </w:r>
      <w:r w:rsidR="00191E5C" w:rsidRPr="00DC0E72">
        <w:t xml:space="preserve"> groups can be obtained by using a “next available” protocol, as follows:</w:t>
      </w:r>
    </w:p>
    <w:p w:rsidR="006501B9" w:rsidRPr="00DC0E72" w:rsidRDefault="006501B9" w:rsidP="006501B9">
      <w:pPr>
        <w:pStyle w:val="bodytext"/>
        <w:spacing w:before="0" w:beforeAutospacing="0" w:after="0" w:afterAutospacing="0"/>
      </w:pPr>
    </w:p>
    <w:p w:rsidR="003B1E88" w:rsidRPr="00DC0E72" w:rsidRDefault="007615A4" w:rsidP="006501B9">
      <w:pPr>
        <w:pStyle w:val="bodytext"/>
        <w:spacing w:before="0" w:beforeAutospacing="0" w:after="0" w:afterAutospacing="0"/>
        <w:ind w:left="720"/>
      </w:pPr>
      <w:r w:rsidRPr="00DC0E72">
        <w:t>The interviewer is positioned near the exit from the exhibit space</w:t>
      </w:r>
      <w:r w:rsidR="001D6EA9">
        <w:t xml:space="preserve">.  </w:t>
      </w:r>
      <w:r w:rsidRPr="00DC0E72">
        <w:t>As any visitor group (usually 1-4 people) near</w:t>
      </w:r>
      <w:r w:rsidR="00A530C5" w:rsidRPr="00DC0E72">
        <w:t>s</w:t>
      </w:r>
      <w:r w:rsidRPr="00DC0E72">
        <w:t xml:space="preserve"> the exit, the interviewer approaches and makes eye contact with the ‘first adult’ (</w:t>
      </w:r>
      <w:r w:rsidR="001F30A3" w:rsidRPr="00DC0E72">
        <w:t xml:space="preserve">in practice: </w:t>
      </w:r>
      <w:r w:rsidRPr="00DC0E72">
        <w:t>the one who is physically closest to the interviewer</w:t>
      </w:r>
      <w:r w:rsidR="001F30A3" w:rsidRPr="00DC0E72">
        <w:t>) and requests their participation in giving feedback about the exhibits.  The cooperation rate for this type of intercept interview (using a brief introduction that explains the purpose in one sentence) typically averages about 90%.  If the adult visitor agrees, the interview is completed.  Upon completion, the interviewer will tend to step aside to complete their work on the interview form (documenting the date and time of the interview, adding their own initials to it, reviewing the form to check for completeness and readable handwrit</w:t>
      </w:r>
      <w:r w:rsidR="00A530C5" w:rsidRPr="00DC0E72">
        <w:t>ing,</w:t>
      </w:r>
      <w:r w:rsidR="001F30A3" w:rsidRPr="00DC0E72">
        <w:t xml:space="preserve"> and also to put away that completed interview form and have a new blank one ready</w:t>
      </w:r>
      <w:r w:rsidR="00A530C5" w:rsidRPr="00DC0E72">
        <w:t>)</w:t>
      </w:r>
      <w:r w:rsidR="001D6EA9">
        <w:t>; this process usually takes 3</w:t>
      </w:r>
      <w:r w:rsidR="001F30A3" w:rsidRPr="00DC0E72">
        <w:t xml:space="preserve">-5 minutes.  When the interviewer is then prepared with a new blank interview form and related materials (e.g., a photo board about the exhibits, used for some of the interview questions), </w:t>
      </w:r>
      <w:r w:rsidR="009F3A82">
        <w:t>he/she</w:t>
      </w:r>
      <w:r w:rsidR="001D6EA9">
        <w:t xml:space="preserve"> look</w:t>
      </w:r>
      <w:r w:rsidR="009F3A82">
        <w:t>s</w:t>
      </w:r>
      <w:r w:rsidR="001F30A3" w:rsidRPr="00DC0E72">
        <w:t xml:space="preserve"> up and selects the “next available” visitor group</w:t>
      </w:r>
      <w:r w:rsidR="000F1632" w:rsidRPr="00DC0E72">
        <w:t>.</w:t>
      </w:r>
      <w:r w:rsidR="001F30A3" w:rsidRPr="00DC0E72">
        <w:t xml:space="preserve">  </w:t>
      </w:r>
    </w:p>
    <w:p w:rsidR="00A530C5" w:rsidRPr="00DC0E72" w:rsidRDefault="00A530C5" w:rsidP="00A530C5">
      <w:pPr>
        <w:pStyle w:val="bodytext"/>
        <w:spacing w:before="0" w:beforeAutospacing="0" w:after="0" w:afterAutospacing="0"/>
      </w:pPr>
    </w:p>
    <w:p w:rsidR="003D354C" w:rsidRPr="00DC0E72" w:rsidRDefault="000F1632" w:rsidP="003B1E88">
      <w:pPr>
        <w:pStyle w:val="bodytext"/>
        <w:spacing w:before="0" w:beforeAutospacing="0" w:after="0" w:afterAutospacing="0"/>
      </w:pPr>
      <w:r w:rsidRPr="00DC0E72">
        <w:t xml:space="preserve">The principle of this and other sampling methods is that the interviewer does not </w:t>
      </w:r>
      <w:r w:rsidRPr="00DC0E72">
        <w:rPr>
          <w:i/>
          <w:iCs/>
        </w:rPr>
        <w:t>choose</w:t>
      </w:r>
      <w:r w:rsidRPr="00DC0E72">
        <w:t xml:space="preserve"> who to interview by appearance, or by facial expression that might indicate enjoyment or not, or by whether there are or are not children in the group; in essence, the visitor group </w:t>
      </w:r>
      <w:r w:rsidRPr="00DC0E72">
        <w:rPr>
          <w:i/>
          <w:iCs/>
        </w:rPr>
        <w:t>selects themselves</w:t>
      </w:r>
      <w:r w:rsidRPr="00DC0E72">
        <w:t xml:space="preserve"> (although they don’t know the sampling parameters) by deciding when to exit (e.g., there may be another group being interviewed</w:t>
      </w:r>
      <w:r w:rsidR="00A530C5" w:rsidRPr="00DC0E72">
        <w:t xml:space="preserve"> at the time when this group leaves</w:t>
      </w:r>
      <w:r w:rsidRPr="00DC0E72">
        <w:t>, in which case they would not be selected).  D</w:t>
      </w:r>
      <w:r w:rsidR="001F30A3" w:rsidRPr="00DC0E72">
        <w:t>epending on the visitor flow, the next visitor group might be leaving right then, or the interviewer might have to wait for 5-10 minutes for the next group to leave.  This characteristic of ‘low volume’ visitor facilities makes it impractical to use other methods such as selecting every 4</w:t>
      </w:r>
      <w:r w:rsidR="001F30A3" w:rsidRPr="00DC0E72">
        <w:rPr>
          <w:vertAlign w:val="superscript"/>
        </w:rPr>
        <w:t>th</w:t>
      </w:r>
      <w:r w:rsidR="001F30A3" w:rsidRPr="00DC0E72">
        <w:t xml:space="preserve"> visitor group,</w:t>
      </w:r>
      <w:r w:rsidR="00564D59" w:rsidRPr="00DC0E72">
        <w:t xml:space="preserve"> or using a random number chart (</w:t>
      </w:r>
      <w:r w:rsidR="00FA468E">
        <w:t>for example</w:t>
      </w:r>
      <w:r w:rsidR="00564D59" w:rsidRPr="00DC0E72">
        <w:t xml:space="preserve">, </w:t>
      </w:r>
      <w:r w:rsidR="001F30A3" w:rsidRPr="00DC0E72">
        <w:t>from 1 to 5</w:t>
      </w:r>
      <w:r w:rsidR="00564D59" w:rsidRPr="00DC0E72">
        <w:t xml:space="preserve">) to decide which visitor group to select.  </w:t>
      </w:r>
      <w:r w:rsidR="00A530C5" w:rsidRPr="00DC0E72">
        <w:t>While additional methods could be used to provide reliability assessments of the sampling method</w:t>
      </w:r>
      <w:r w:rsidR="003658EE">
        <w:t xml:space="preserve">, </w:t>
      </w:r>
      <w:r w:rsidR="00A530C5" w:rsidRPr="00DC0E72">
        <w:t>the budget is modest i</w:t>
      </w:r>
      <w:r w:rsidR="003D354C" w:rsidRPr="00DC0E72">
        <w:t>n this particular project, and we are choosing to put relatively more effort in the analysis of open-ended questions than in conducting a rigorous reliability study</w:t>
      </w:r>
      <w:r w:rsidRPr="00DC0E72">
        <w:t xml:space="preserve">, </w:t>
      </w:r>
      <w:r w:rsidR="00A530C5" w:rsidRPr="00DC0E72">
        <w:t>trusting</w:t>
      </w:r>
      <w:r w:rsidRPr="00DC0E72">
        <w:t xml:space="preserve"> that a well-conducted random sampling of </w:t>
      </w:r>
      <w:r w:rsidR="00A530C5" w:rsidRPr="00DC0E72">
        <w:t xml:space="preserve">“next available” </w:t>
      </w:r>
      <w:r w:rsidRPr="00DC0E72">
        <w:t>visitor groups</w:t>
      </w:r>
      <w:r w:rsidR="00A530C5" w:rsidRPr="00DC0E72">
        <w:t xml:space="preserve"> will result in a sufficiently representative sample</w:t>
      </w:r>
      <w:r w:rsidR="003D354C" w:rsidRPr="00DC0E72">
        <w:t xml:space="preserve">.  </w:t>
      </w:r>
    </w:p>
    <w:p w:rsidR="000F1632" w:rsidRPr="00DC0E72" w:rsidRDefault="00725ADD" w:rsidP="00725ADD">
      <w:pPr>
        <w:pStyle w:val="bodytext"/>
        <w:rPr>
          <w:rStyle w:val="Strong"/>
        </w:rPr>
      </w:pPr>
      <w:r w:rsidRPr="00DC0E72">
        <w:rPr>
          <w:rStyle w:val="Strong"/>
        </w:rPr>
        <w:lastRenderedPageBreak/>
        <w:t xml:space="preserve">3. </w:t>
      </w:r>
      <w:r w:rsidRPr="00DC0E72">
        <w:rPr>
          <w:rStyle w:val="Strong"/>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r w:rsidRPr="00DC0E72">
        <w:rPr>
          <w:rStyle w:val="Strong"/>
        </w:rPr>
        <w:t xml:space="preserve">. </w:t>
      </w:r>
    </w:p>
    <w:p w:rsidR="00FA468E" w:rsidRDefault="009F3A82" w:rsidP="000752F5">
      <w:pPr>
        <w:pStyle w:val="bodytext"/>
      </w:pPr>
      <w:r>
        <w:t>Based on responses to</w:t>
      </w:r>
      <w:r w:rsidR="001D6EA9">
        <w:t xml:space="preserve"> MDC’s p</w:t>
      </w:r>
      <w:r w:rsidR="000F1632" w:rsidRPr="00DC0E72">
        <w:t xml:space="preserve">rior </w:t>
      </w:r>
      <w:r w:rsidR="001D6EA9">
        <w:t>survey</w:t>
      </w:r>
      <w:r w:rsidR="00341B92">
        <w:t xml:space="preserve"> (completed in January of 2010, and noted in </w:t>
      </w:r>
      <w:r w:rsidR="002D07F8">
        <w:t xml:space="preserve">Part A, </w:t>
      </w:r>
      <w:r w:rsidR="0043251A">
        <w:t xml:space="preserve">Question </w:t>
      </w:r>
      <w:r w:rsidR="002D07F8">
        <w:t>1</w:t>
      </w:r>
      <w:r w:rsidR="00341B92">
        <w:t xml:space="preserve">), and data from similar surveys conducted at aquariums and other interpretive </w:t>
      </w:r>
      <w:r w:rsidR="0043251A">
        <w:t xml:space="preserve">facilities (noted in </w:t>
      </w:r>
      <w:r w:rsidR="002D07F8">
        <w:t>Part A, Question 12</w:t>
      </w:r>
      <w:r w:rsidR="00341B92">
        <w:t xml:space="preserve">) </w:t>
      </w:r>
      <w:r w:rsidR="001D6EA9">
        <w:t>there is an</w:t>
      </w:r>
      <w:r w:rsidR="000F1632" w:rsidRPr="00DC0E72">
        <w:t xml:space="preserve"> </w:t>
      </w:r>
      <w:r w:rsidR="002E6F58" w:rsidRPr="00DC0E72">
        <w:t>expect</w:t>
      </w:r>
      <w:r w:rsidR="002E6F58">
        <w:t xml:space="preserve">ed </w:t>
      </w:r>
      <w:r w:rsidR="002E6F58" w:rsidRPr="00DC0E72">
        <w:t>response</w:t>
      </w:r>
      <w:r w:rsidR="000F1632" w:rsidRPr="00DC0E72">
        <w:t xml:space="preserve"> rate of 85%</w:t>
      </w:r>
      <w:r w:rsidR="00A530C5" w:rsidRPr="00DC0E72">
        <w:t>-90%</w:t>
      </w:r>
      <w:r w:rsidR="0019273B" w:rsidRPr="00DC0E72">
        <w:t xml:space="preserve">.  </w:t>
      </w:r>
      <w:r w:rsidR="00BF0F39" w:rsidRPr="00DC0E72">
        <w:t xml:space="preserve">Therefore, non-response </w:t>
      </w:r>
      <w:r>
        <w:t>should</w:t>
      </w:r>
      <w:r w:rsidRPr="00DC0E72">
        <w:t xml:space="preserve"> </w:t>
      </w:r>
      <w:r w:rsidR="00BF0F39" w:rsidRPr="00DC0E72">
        <w:t xml:space="preserve">not </w:t>
      </w:r>
      <w:r>
        <w:t xml:space="preserve">be </w:t>
      </w:r>
      <w:r w:rsidR="003C4909">
        <w:t xml:space="preserve">an issue </w:t>
      </w:r>
      <w:r w:rsidR="00BF0F39" w:rsidRPr="00DC0E72">
        <w:t xml:space="preserve">in this study.  </w:t>
      </w:r>
      <w:r w:rsidR="001D6EA9">
        <w:t xml:space="preserve">Prior </w:t>
      </w:r>
      <w:r w:rsidR="00BF0F39" w:rsidRPr="00DC0E72">
        <w:t xml:space="preserve">experience has shown that inviting visitors to </w:t>
      </w:r>
      <w:r w:rsidR="001D6EA9">
        <w:t>contribute</w:t>
      </w:r>
      <w:r w:rsidR="00BF0F39" w:rsidRPr="00DC0E72">
        <w:t xml:space="preserve"> their opinions</w:t>
      </w:r>
      <w:r w:rsidR="001D6EA9">
        <w:t xml:space="preserve"> and feedback is a positive motivator.</w:t>
      </w:r>
      <w:r w:rsidR="00BF0F39" w:rsidRPr="00DC0E72">
        <w:t xml:space="preserve"> </w:t>
      </w:r>
    </w:p>
    <w:p w:rsidR="004C5444" w:rsidRPr="00DC0E72" w:rsidRDefault="00BF0F39" w:rsidP="00BF0F39">
      <w:pPr>
        <w:pStyle w:val="bodytext"/>
      </w:pPr>
      <w:r w:rsidRPr="00DC0E72">
        <w:t>When the</w:t>
      </w:r>
      <w:r w:rsidR="002E6F58">
        <w:t xml:space="preserve"> renewed</w:t>
      </w:r>
      <w:r w:rsidRPr="00DC0E72">
        <w:t xml:space="preserve"> survey instru</w:t>
      </w:r>
      <w:r w:rsidR="002E6F58">
        <w:t>ment and procedures are approved</w:t>
      </w:r>
      <w:r w:rsidRPr="00DC0E72">
        <w:t xml:space="preserve">, </w:t>
      </w:r>
      <w:r w:rsidR="002E6F58">
        <w:t>MDC</w:t>
      </w:r>
      <w:r w:rsidRPr="00DC0E72">
        <w:t xml:space="preserve"> will begin </w:t>
      </w:r>
      <w:r w:rsidR="000752F5">
        <w:t>monitoring</w:t>
      </w:r>
      <w:r w:rsidRPr="00DC0E72">
        <w:t xml:space="preserve"> the</w:t>
      </w:r>
      <w:r w:rsidR="002E6F58">
        <w:t xml:space="preserve"> patron</w:t>
      </w:r>
      <w:r w:rsidRPr="00DC0E72">
        <w:t xml:space="preserve"> cooperation rate.  If it is below 75%</w:t>
      </w:r>
      <w:r w:rsidR="009F3A82">
        <w:t>,</w:t>
      </w:r>
      <w:r w:rsidRPr="00DC0E72">
        <w:t xml:space="preserve"> </w:t>
      </w:r>
      <w:r w:rsidR="002E6F58">
        <w:t>MDC</w:t>
      </w:r>
      <w:r w:rsidRPr="00DC0E72">
        <w:t xml:space="preserve"> will </w:t>
      </w:r>
      <w:r w:rsidR="00341B92">
        <w:t>modify</w:t>
      </w:r>
      <w:r w:rsidRPr="00DC0E72">
        <w:t xml:space="preserve"> </w:t>
      </w:r>
      <w:r w:rsidR="002E6F58">
        <w:t>the logistics of the survey</w:t>
      </w:r>
      <w:r w:rsidR="00341B92">
        <w:t xml:space="preserve"> </w:t>
      </w:r>
      <w:r w:rsidR="00341B92" w:rsidRPr="00DC0E72">
        <w:t xml:space="preserve">(where the interviewer stands, which sentence of the explanation comes first) to seek improvements in the cooperation rate.  </w:t>
      </w:r>
      <w:r w:rsidR="002E6F58">
        <w:t>Prior</w:t>
      </w:r>
      <w:r w:rsidR="004C5444" w:rsidRPr="00DC0E72">
        <w:t xml:space="preserve"> su</w:t>
      </w:r>
      <w:r w:rsidR="002E6F58">
        <w:t xml:space="preserve">rvey cooperation rates have yielded significant reliable data and were well above the 75% benchmark. </w:t>
      </w:r>
    </w:p>
    <w:p w:rsidR="0091672F" w:rsidRPr="00DC0E72" w:rsidRDefault="00725ADD" w:rsidP="0091672F">
      <w:pPr>
        <w:pStyle w:val="bodytext"/>
        <w:rPr>
          <w:rStyle w:val="Strong"/>
        </w:rPr>
      </w:pPr>
      <w:r w:rsidRPr="00DC0E72">
        <w:rPr>
          <w:rStyle w:val="Strong"/>
        </w:rPr>
        <w:t xml:space="preserve">4. Describe any tests of procedures or methods to be undertaken.  Tests are encouraged as effective means to refine collections, but if ten or more test respondents are involved OMB must give prior approval under the Paperwork Reduction Act. </w:t>
      </w:r>
      <w:r w:rsidR="0091672F" w:rsidRPr="00DC0E72">
        <w:rPr>
          <w:rStyle w:val="Strong"/>
        </w:rPr>
        <w:t xml:space="preserve"> </w:t>
      </w:r>
    </w:p>
    <w:p w:rsidR="00725ADD" w:rsidRDefault="0091672F" w:rsidP="00BF0F39">
      <w:pPr>
        <w:pStyle w:val="bodytext"/>
      </w:pPr>
      <w:r w:rsidRPr="00DC0E72">
        <w:t xml:space="preserve">A </w:t>
      </w:r>
      <w:r w:rsidR="002E6F58">
        <w:t xml:space="preserve">prior </w:t>
      </w:r>
      <w:r w:rsidRPr="00DC0E72">
        <w:t>pilot survey</w:t>
      </w:r>
      <w:r w:rsidR="00725ADD" w:rsidRPr="00DC0E72">
        <w:t xml:space="preserve"> of </w:t>
      </w:r>
      <w:r w:rsidR="00442052" w:rsidRPr="00DC0E72">
        <w:t>8</w:t>
      </w:r>
      <w:r w:rsidR="00725ADD" w:rsidRPr="00DC0E72">
        <w:t xml:space="preserve"> </w:t>
      </w:r>
      <w:r w:rsidRPr="00DC0E72">
        <w:t>visitors</w:t>
      </w:r>
      <w:r w:rsidR="00725ADD" w:rsidRPr="00DC0E72">
        <w:t xml:space="preserve"> </w:t>
      </w:r>
      <w:r w:rsidR="002E6F58">
        <w:t>had</w:t>
      </w:r>
      <w:r w:rsidRPr="00DC0E72">
        <w:t xml:space="preserve"> been </w:t>
      </w:r>
      <w:r w:rsidR="00725ADD" w:rsidRPr="00DC0E72">
        <w:t xml:space="preserve">conducted, </w:t>
      </w:r>
      <w:r w:rsidRPr="00DC0E72">
        <w:t>which confirmed essentia</w:t>
      </w:r>
      <w:r w:rsidR="004E092B">
        <w:t>l prerequisites for this survey.  V</w:t>
      </w:r>
      <w:r w:rsidRPr="00DC0E72">
        <w:t xml:space="preserve">isitors did not need an incentive to participate, </w:t>
      </w:r>
      <w:r w:rsidR="004E092B">
        <w:t>comprehended</w:t>
      </w:r>
      <w:r w:rsidRPr="00DC0E72">
        <w:t xml:space="preserve"> questions, </w:t>
      </w:r>
      <w:r w:rsidR="004E092B">
        <w:t>provided succinct responses</w:t>
      </w:r>
      <w:r w:rsidRPr="00DC0E72">
        <w:t>, an</w:t>
      </w:r>
      <w:r w:rsidR="004E092B">
        <w:t xml:space="preserve">d </w:t>
      </w:r>
      <w:r w:rsidR="002E6F58">
        <w:t>completed the interview</w:t>
      </w:r>
      <w:r w:rsidR="004E092B">
        <w:t xml:space="preserve"> process.  </w:t>
      </w:r>
    </w:p>
    <w:p w:rsidR="00ED1760" w:rsidRPr="00E96F5F" w:rsidRDefault="00ED1760" w:rsidP="00ED1760">
      <w:pPr>
        <w:pStyle w:val="CommentText"/>
        <w:rPr>
          <w:color w:val="000000" w:themeColor="text1"/>
          <w:sz w:val="24"/>
          <w:szCs w:val="24"/>
        </w:rPr>
      </w:pPr>
      <w:r w:rsidRPr="00E96F5F">
        <w:rPr>
          <w:color w:val="000000" w:themeColor="text1"/>
          <w:sz w:val="24"/>
          <w:szCs w:val="24"/>
        </w:rPr>
        <w:t>The survey instrument was originally designed by a professional evaluation company called People, Places and Designs Research (</w:t>
      </w:r>
      <w:hyperlink r:id="rId8" w:history="1">
        <w:r w:rsidRPr="00E96F5F">
          <w:rPr>
            <w:rStyle w:val="Hyperlink"/>
            <w:color w:val="000000" w:themeColor="text1"/>
            <w:sz w:val="24"/>
            <w:szCs w:val="24"/>
          </w:rPr>
          <w:t>http://ppdresearch.com/</w:t>
        </w:r>
      </w:hyperlink>
      <w:r w:rsidRPr="00E96F5F">
        <w:rPr>
          <w:color w:val="000000" w:themeColor="text1"/>
          <w:sz w:val="24"/>
          <w:szCs w:val="24"/>
        </w:rPr>
        <w:t>;</w:t>
      </w:r>
      <w:r>
        <w:rPr>
          <w:sz w:val="24"/>
          <w:szCs w:val="24"/>
        </w:rPr>
        <w:t xml:space="preserve"> </w:t>
      </w:r>
      <w:hyperlink r:id="rId9" w:history="1">
        <w:r w:rsidR="002E00B5" w:rsidRPr="00E96F5F">
          <w:rPr>
            <w:rStyle w:val="Hyperlink"/>
            <w:color w:val="000000" w:themeColor="text1"/>
            <w:sz w:val="24"/>
            <w:szCs w:val="24"/>
          </w:rPr>
          <w:t>http://ppdresearch.com/profile/</w:t>
        </w:r>
      </w:hyperlink>
      <w:r w:rsidRPr="00E96F5F">
        <w:rPr>
          <w:color w:val="000000" w:themeColor="text1"/>
          <w:sz w:val="24"/>
          <w:szCs w:val="24"/>
        </w:rPr>
        <w:t xml:space="preserve">) managed by Jeff Hayward. PPD Research works with many Science Centers and Museums and is highly respected in this field.  </w:t>
      </w:r>
    </w:p>
    <w:p w:rsidR="00ED1760" w:rsidRDefault="00ED1760" w:rsidP="006820BA">
      <w:pPr>
        <w:pStyle w:val="bodytext"/>
        <w:spacing w:before="0" w:beforeAutospacing="0" w:after="0" w:afterAutospacing="0"/>
      </w:pPr>
    </w:p>
    <w:p w:rsidR="006820BA" w:rsidRPr="00DC0E72" w:rsidRDefault="00725ADD" w:rsidP="006820BA">
      <w:pPr>
        <w:pStyle w:val="bodytext"/>
        <w:spacing w:before="0" w:beforeAutospacing="0" w:after="0" w:afterAutospacing="0"/>
        <w:rPr>
          <w:rStyle w:val="Strong"/>
        </w:rPr>
      </w:pPr>
      <w:r w:rsidRPr="00DC0E72">
        <w:rPr>
          <w:rStyle w:val="Strong"/>
        </w:rPr>
        <w:t xml:space="preserve">5. Provide the name and telephone number of individuals consulted on the statistical aspects of the design, and the name of the agency unit, contractor(s), grantee(s), or other person(s) who will actually collect and/or analyze the information for the agency. </w:t>
      </w:r>
    </w:p>
    <w:p w:rsidR="006820BA" w:rsidRPr="00DC0E72" w:rsidRDefault="006820BA" w:rsidP="006820BA">
      <w:pPr>
        <w:pStyle w:val="bodytext"/>
        <w:spacing w:before="0" w:beforeAutospacing="0" w:after="0" w:afterAutospacing="0"/>
        <w:rPr>
          <w:rStyle w:val="Strong"/>
        </w:rPr>
      </w:pPr>
    </w:p>
    <w:p w:rsidR="00867CA6" w:rsidRPr="00DC0E72" w:rsidRDefault="00867CA6" w:rsidP="006820BA">
      <w:pPr>
        <w:pStyle w:val="bodytext"/>
        <w:spacing w:before="0" w:beforeAutospacing="0" w:after="0" w:afterAutospacing="0"/>
      </w:pPr>
      <w:r w:rsidRPr="00DC0E72">
        <w:t xml:space="preserve">The </w:t>
      </w:r>
      <w:r w:rsidR="004E092B">
        <w:t>instructional designer and information</w:t>
      </w:r>
      <w:r w:rsidRPr="00DC0E72">
        <w:t xml:space="preserve"> scien</w:t>
      </w:r>
      <w:r w:rsidR="004E092B">
        <w:t xml:space="preserve">tist </w:t>
      </w:r>
      <w:r w:rsidRPr="00DC0E72">
        <w:t xml:space="preserve">who </w:t>
      </w:r>
      <w:r w:rsidR="00992985">
        <w:t>adapted</w:t>
      </w:r>
      <w:r w:rsidR="00992985" w:rsidRPr="00DC0E72">
        <w:t xml:space="preserve"> </w:t>
      </w:r>
      <w:r w:rsidRPr="00DC0E72">
        <w:t>the research design</w:t>
      </w:r>
      <w:r w:rsidR="00992985">
        <w:t xml:space="preserve"> from the original survey</w:t>
      </w:r>
      <w:r w:rsidRPr="00DC0E72">
        <w:t>, and composed the survey instrument, is:</w:t>
      </w:r>
    </w:p>
    <w:p w:rsidR="00FA468E" w:rsidRDefault="00FA468E" w:rsidP="006820BA">
      <w:pPr>
        <w:pStyle w:val="bodytext"/>
        <w:spacing w:before="0" w:beforeAutospacing="0" w:after="0" w:afterAutospacing="0"/>
        <w:rPr>
          <w:b/>
          <w:bCs/>
        </w:rPr>
      </w:pPr>
    </w:p>
    <w:p w:rsidR="004E092B" w:rsidRDefault="004E092B" w:rsidP="006820BA">
      <w:pPr>
        <w:pStyle w:val="bodytext"/>
        <w:spacing w:before="0" w:beforeAutospacing="0" w:after="0" w:afterAutospacing="0"/>
      </w:pPr>
      <w:proofErr w:type="spellStart"/>
      <w:r>
        <w:rPr>
          <w:b/>
          <w:bCs/>
        </w:rPr>
        <w:t>Kālewa</w:t>
      </w:r>
      <w:proofErr w:type="spellEnd"/>
      <w:r>
        <w:rPr>
          <w:b/>
          <w:bCs/>
        </w:rPr>
        <w:t xml:space="preserve"> Correa</w:t>
      </w:r>
      <w:r w:rsidR="00867CA6" w:rsidRPr="00DC0E72">
        <w:t xml:space="preserve">, </w:t>
      </w:r>
      <w:proofErr w:type="spellStart"/>
      <w:r w:rsidR="00DD70F6">
        <w:t>MLISc</w:t>
      </w:r>
      <w:proofErr w:type="spellEnd"/>
      <w:r w:rsidR="00DD70F6">
        <w:t>, ME</w:t>
      </w:r>
      <w:r>
        <w:t>T candidate</w:t>
      </w:r>
      <w:r w:rsidRPr="00DC0E72">
        <w:t>,</w:t>
      </w:r>
      <w:r w:rsidR="00867CA6" w:rsidRPr="00DC0E72">
        <w:t xml:space="preserve"> </w:t>
      </w:r>
    </w:p>
    <w:p w:rsidR="00867CA6" w:rsidRDefault="004E092B" w:rsidP="006820BA">
      <w:pPr>
        <w:pStyle w:val="bodytext"/>
        <w:spacing w:before="0" w:beforeAutospacing="0" w:after="0" w:afterAutospacing="0"/>
      </w:pPr>
      <w:r>
        <w:t>Manager</w:t>
      </w:r>
      <w:r w:rsidR="00867CA6" w:rsidRPr="00DC0E72">
        <w:t xml:space="preserve"> of </w:t>
      </w:r>
      <w:r>
        <w:t>Mokupāpapa Discovery Center</w:t>
      </w:r>
      <w:r w:rsidR="00867CA6" w:rsidRPr="00DC0E72">
        <w:t xml:space="preserve"> </w:t>
      </w:r>
    </w:p>
    <w:p w:rsidR="00DD70F6" w:rsidRDefault="00DD70F6" w:rsidP="006820BA">
      <w:pPr>
        <w:pStyle w:val="bodytext"/>
        <w:spacing w:before="0" w:beforeAutospacing="0" w:after="0" w:afterAutospacing="0"/>
      </w:pPr>
      <w:r>
        <w:t>kalewa.correa@noaa.gov</w:t>
      </w:r>
    </w:p>
    <w:p w:rsidR="00FA468E" w:rsidRDefault="004E092B" w:rsidP="00296AA0">
      <w:pPr>
        <w:pStyle w:val="bodytext"/>
        <w:spacing w:before="0" w:beforeAutospacing="0" w:after="0" w:afterAutospacing="0"/>
      </w:pPr>
      <w:r>
        <w:t>(808)</w:t>
      </w:r>
      <w:r w:rsidR="00DD70F6">
        <w:t xml:space="preserve"> 933-8181</w:t>
      </w:r>
    </w:p>
    <w:p w:rsidR="00DD70F6" w:rsidRDefault="00DD70F6" w:rsidP="00296AA0">
      <w:pPr>
        <w:pStyle w:val="bodytext"/>
        <w:spacing w:before="0" w:beforeAutospacing="0" w:after="0" w:afterAutospacing="0"/>
      </w:pPr>
    </w:p>
    <w:p w:rsidR="006820BA" w:rsidRPr="00DC0E72" w:rsidRDefault="00DD70F6" w:rsidP="006820BA">
      <w:pPr>
        <w:pStyle w:val="bodytext"/>
        <w:spacing w:before="0" w:beforeAutospacing="0" w:after="0" w:afterAutospacing="0"/>
      </w:pPr>
      <w:r>
        <w:t>Kālewa Correa will</w:t>
      </w:r>
      <w:r w:rsidR="004E092B" w:rsidRPr="00DC0E72">
        <w:t xml:space="preserve"> be NOAA’s </w:t>
      </w:r>
      <w:r>
        <w:t>informational designer</w:t>
      </w:r>
      <w:r w:rsidR="004E092B" w:rsidRPr="00DC0E72">
        <w:t xml:space="preserve"> </w:t>
      </w:r>
      <w:r w:rsidR="004E092B">
        <w:t>and</w:t>
      </w:r>
      <w:r>
        <w:t xml:space="preserve"> responsible for</w:t>
      </w:r>
      <w:r w:rsidR="004E092B">
        <w:t xml:space="preserve"> </w:t>
      </w:r>
      <w:r w:rsidR="004E092B" w:rsidRPr="00DC0E72">
        <w:t>data</w:t>
      </w:r>
      <w:r>
        <w:t xml:space="preserve"> compilation and synthesis. </w:t>
      </w:r>
      <w:r w:rsidR="004E092B" w:rsidRPr="00DC0E72">
        <w:t xml:space="preserve"> </w:t>
      </w:r>
      <w:r>
        <w:t>Representative</w:t>
      </w:r>
      <w:r w:rsidR="004E092B" w:rsidRPr="00DC0E72">
        <w:t xml:space="preserve"> </w:t>
      </w:r>
      <w:r>
        <w:t>data will be used</w:t>
      </w:r>
      <w:r w:rsidR="004E092B" w:rsidRPr="00DC0E72">
        <w:t xml:space="preserve"> for exhibits, programs, and related ways of educating the public about </w:t>
      </w:r>
      <w:r>
        <w:t>Papahānaumokuā</w:t>
      </w:r>
      <w:r w:rsidRPr="00DC0E72">
        <w:t>kea Marine National Monument</w:t>
      </w:r>
      <w:r w:rsidR="004E092B" w:rsidRPr="00DC0E72">
        <w:t>.</w:t>
      </w:r>
      <w:r w:rsidR="00407593">
        <w:t xml:space="preserve"> </w:t>
      </w:r>
    </w:p>
    <w:sectPr w:rsidR="006820BA" w:rsidRPr="00DC0E72" w:rsidSect="00725ADD">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979" w:rsidRDefault="009B6979">
      <w:r>
        <w:separator/>
      </w:r>
    </w:p>
  </w:endnote>
  <w:endnote w:type="continuationSeparator" w:id="0">
    <w:p w:rsidR="009B6979" w:rsidRDefault="009B69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AA" w:rsidRDefault="002E00B5">
    <w:pPr>
      <w:pStyle w:val="Footer"/>
      <w:jc w:val="center"/>
    </w:pPr>
    <w:r>
      <w:fldChar w:fldCharType="begin"/>
    </w:r>
    <w:r w:rsidR="001F7EAA">
      <w:instrText xml:space="preserve"> PAGE   \* MERGEFORMAT </w:instrText>
    </w:r>
    <w:r>
      <w:fldChar w:fldCharType="separate"/>
    </w:r>
    <w:r w:rsidR="00E96F5F">
      <w:rPr>
        <w:noProof/>
      </w:rPr>
      <w:t>1</w:t>
    </w:r>
    <w:r>
      <w:rPr>
        <w:noProof/>
      </w:rPr>
      <w:fldChar w:fldCharType="end"/>
    </w:r>
  </w:p>
  <w:p w:rsidR="001F7EAA" w:rsidRDefault="001F7E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979" w:rsidRDefault="009B6979">
      <w:r>
        <w:separator/>
      </w:r>
    </w:p>
  </w:footnote>
  <w:footnote w:type="continuationSeparator" w:id="0">
    <w:p w:rsidR="009B6979" w:rsidRDefault="009B69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203BD"/>
    <w:multiLevelType w:val="multilevel"/>
    <w:tmpl w:val="3C62E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7655EC"/>
    <w:multiLevelType w:val="hybridMultilevel"/>
    <w:tmpl w:val="0030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4F26B3"/>
    <w:multiLevelType w:val="multilevel"/>
    <w:tmpl w:val="C2D84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characterSpacingControl w:val="doNotCompress"/>
  <w:footnotePr>
    <w:footnote w:id="-1"/>
    <w:footnote w:id="0"/>
  </w:footnotePr>
  <w:endnotePr>
    <w:endnote w:id="-1"/>
    <w:endnote w:id="0"/>
  </w:endnotePr>
  <w:compat/>
  <w:rsids>
    <w:rsidRoot w:val="00725ADD"/>
    <w:rsid w:val="00004F5A"/>
    <w:rsid w:val="000052C1"/>
    <w:rsid w:val="00023669"/>
    <w:rsid w:val="00024E28"/>
    <w:rsid w:val="00027B00"/>
    <w:rsid w:val="00040A4C"/>
    <w:rsid w:val="00067E35"/>
    <w:rsid w:val="000752F5"/>
    <w:rsid w:val="00082A9F"/>
    <w:rsid w:val="00082D15"/>
    <w:rsid w:val="000906FD"/>
    <w:rsid w:val="000A4420"/>
    <w:rsid w:val="000C663F"/>
    <w:rsid w:val="000E660A"/>
    <w:rsid w:val="000E6EB8"/>
    <w:rsid w:val="000F1632"/>
    <w:rsid w:val="000F44AA"/>
    <w:rsid w:val="001058EF"/>
    <w:rsid w:val="00126883"/>
    <w:rsid w:val="00143E20"/>
    <w:rsid w:val="0018378C"/>
    <w:rsid w:val="0018435F"/>
    <w:rsid w:val="00184C12"/>
    <w:rsid w:val="0019144B"/>
    <w:rsid w:val="00191E5C"/>
    <w:rsid w:val="0019273B"/>
    <w:rsid w:val="00194DC9"/>
    <w:rsid w:val="001A1750"/>
    <w:rsid w:val="001A48F5"/>
    <w:rsid w:val="001D6EA9"/>
    <w:rsid w:val="001F184D"/>
    <w:rsid w:val="001F30A3"/>
    <w:rsid w:val="001F7EA4"/>
    <w:rsid w:val="001F7EAA"/>
    <w:rsid w:val="00203C23"/>
    <w:rsid w:val="0021208C"/>
    <w:rsid w:val="00230E6D"/>
    <w:rsid w:val="002357A2"/>
    <w:rsid w:val="00270B48"/>
    <w:rsid w:val="002850C4"/>
    <w:rsid w:val="00296AA0"/>
    <w:rsid w:val="00297EF2"/>
    <w:rsid w:val="002B0186"/>
    <w:rsid w:val="002B0A69"/>
    <w:rsid w:val="002D07F8"/>
    <w:rsid w:val="002D5042"/>
    <w:rsid w:val="002E00B5"/>
    <w:rsid w:val="002E6F58"/>
    <w:rsid w:val="00302272"/>
    <w:rsid w:val="003250E7"/>
    <w:rsid w:val="003323CB"/>
    <w:rsid w:val="00341B92"/>
    <w:rsid w:val="0034689E"/>
    <w:rsid w:val="003527CB"/>
    <w:rsid w:val="003635DE"/>
    <w:rsid w:val="00363FE4"/>
    <w:rsid w:val="003658EE"/>
    <w:rsid w:val="003933F5"/>
    <w:rsid w:val="003B1E88"/>
    <w:rsid w:val="003B6F93"/>
    <w:rsid w:val="003C1ED3"/>
    <w:rsid w:val="003C456B"/>
    <w:rsid w:val="003C4909"/>
    <w:rsid w:val="003C5B52"/>
    <w:rsid w:val="003D354C"/>
    <w:rsid w:val="003E4E48"/>
    <w:rsid w:val="003F479E"/>
    <w:rsid w:val="00407593"/>
    <w:rsid w:val="00412857"/>
    <w:rsid w:val="00420D2B"/>
    <w:rsid w:val="00426CF8"/>
    <w:rsid w:val="0043141B"/>
    <w:rsid w:val="00432177"/>
    <w:rsid w:val="0043251A"/>
    <w:rsid w:val="00437480"/>
    <w:rsid w:val="004418A5"/>
    <w:rsid w:val="00442052"/>
    <w:rsid w:val="00445DE1"/>
    <w:rsid w:val="00447171"/>
    <w:rsid w:val="00465657"/>
    <w:rsid w:val="00470012"/>
    <w:rsid w:val="00472A75"/>
    <w:rsid w:val="00472E75"/>
    <w:rsid w:val="00486962"/>
    <w:rsid w:val="0049501F"/>
    <w:rsid w:val="004B271A"/>
    <w:rsid w:val="004C5444"/>
    <w:rsid w:val="004E092B"/>
    <w:rsid w:val="004F0483"/>
    <w:rsid w:val="004F0934"/>
    <w:rsid w:val="00501BDD"/>
    <w:rsid w:val="00502D54"/>
    <w:rsid w:val="00507449"/>
    <w:rsid w:val="00510AB7"/>
    <w:rsid w:val="00534CB7"/>
    <w:rsid w:val="00534D02"/>
    <w:rsid w:val="00564D59"/>
    <w:rsid w:val="005652C7"/>
    <w:rsid w:val="00571BC9"/>
    <w:rsid w:val="00573499"/>
    <w:rsid w:val="00591E5F"/>
    <w:rsid w:val="005D6410"/>
    <w:rsid w:val="00603289"/>
    <w:rsid w:val="00617E56"/>
    <w:rsid w:val="00624285"/>
    <w:rsid w:val="00624994"/>
    <w:rsid w:val="00632D19"/>
    <w:rsid w:val="00637B43"/>
    <w:rsid w:val="006501B9"/>
    <w:rsid w:val="00671018"/>
    <w:rsid w:val="00681844"/>
    <w:rsid w:val="006820BA"/>
    <w:rsid w:val="00695B0C"/>
    <w:rsid w:val="006A4B71"/>
    <w:rsid w:val="006B004D"/>
    <w:rsid w:val="006B7038"/>
    <w:rsid w:val="006C4077"/>
    <w:rsid w:val="006D076F"/>
    <w:rsid w:val="006D64DB"/>
    <w:rsid w:val="00711E48"/>
    <w:rsid w:val="00725ADD"/>
    <w:rsid w:val="00732DB5"/>
    <w:rsid w:val="00737D21"/>
    <w:rsid w:val="00752358"/>
    <w:rsid w:val="00755CE8"/>
    <w:rsid w:val="007615A4"/>
    <w:rsid w:val="00767FD4"/>
    <w:rsid w:val="00771003"/>
    <w:rsid w:val="00774A18"/>
    <w:rsid w:val="00780733"/>
    <w:rsid w:val="007A115B"/>
    <w:rsid w:val="007B34D6"/>
    <w:rsid w:val="007B6DA0"/>
    <w:rsid w:val="007C10B7"/>
    <w:rsid w:val="007C7534"/>
    <w:rsid w:val="007C798C"/>
    <w:rsid w:val="007D219D"/>
    <w:rsid w:val="007E6F58"/>
    <w:rsid w:val="00815AC6"/>
    <w:rsid w:val="00817E78"/>
    <w:rsid w:val="0084341A"/>
    <w:rsid w:val="0086450E"/>
    <w:rsid w:val="00867CA6"/>
    <w:rsid w:val="008856A9"/>
    <w:rsid w:val="008A1E3B"/>
    <w:rsid w:val="008B7E37"/>
    <w:rsid w:val="008C322D"/>
    <w:rsid w:val="008C5FED"/>
    <w:rsid w:val="008D21FD"/>
    <w:rsid w:val="008E019F"/>
    <w:rsid w:val="008E08D3"/>
    <w:rsid w:val="008E4846"/>
    <w:rsid w:val="0091672F"/>
    <w:rsid w:val="0098799F"/>
    <w:rsid w:val="00992985"/>
    <w:rsid w:val="009B00B3"/>
    <w:rsid w:val="009B38B3"/>
    <w:rsid w:val="009B6979"/>
    <w:rsid w:val="009B6F2B"/>
    <w:rsid w:val="009B7DFE"/>
    <w:rsid w:val="009C2B59"/>
    <w:rsid w:val="009C316A"/>
    <w:rsid w:val="009D6319"/>
    <w:rsid w:val="009E1BCC"/>
    <w:rsid w:val="009E1D5C"/>
    <w:rsid w:val="009F3A82"/>
    <w:rsid w:val="00A035A0"/>
    <w:rsid w:val="00A059DB"/>
    <w:rsid w:val="00A16A83"/>
    <w:rsid w:val="00A27EAD"/>
    <w:rsid w:val="00A30CF5"/>
    <w:rsid w:val="00A32196"/>
    <w:rsid w:val="00A354D4"/>
    <w:rsid w:val="00A51A2C"/>
    <w:rsid w:val="00A530C5"/>
    <w:rsid w:val="00A57E48"/>
    <w:rsid w:val="00A65872"/>
    <w:rsid w:val="00A7588B"/>
    <w:rsid w:val="00AA1B6E"/>
    <w:rsid w:val="00AD1F0C"/>
    <w:rsid w:val="00AD435A"/>
    <w:rsid w:val="00AD44EC"/>
    <w:rsid w:val="00AF13A1"/>
    <w:rsid w:val="00B056F8"/>
    <w:rsid w:val="00B1174A"/>
    <w:rsid w:val="00B15C45"/>
    <w:rsid w:val="00B3645B"/>
    <w:rsid w:val="00B41950"/>
    <w:rsid w:val="00B60CD3"/>
    <w:rsid w:val="00B73160"/>
    <w:rsid w:val="00B775F8"/>
    <w:rsid w:val="00BA15E6"/>
    <w:rsid w:val="00BA3D5A"/>
    <w:rsid w:val="00BC2A65"/>
    <w:rsid w:val="00BE63D6"/>
    <w:rsid w:val="00BF0F39"/>
    <w:rsid w:val="00C06F1D"/>
    <w:rsid w:val="00C1386E"/>
    <w:rsid w:val="00C1715F"/>
    <w:rsid w:val="00C25F6E"/>
    <w:rsid w:val="00C30C8A"/>
    <w:rsid w:val="00C36419"/>
    <w:rsid w:val="00C55C66"/>
    <w:rsid w:val="00C615A1"/>
    <w:rsid w:val="00C62DCA"/>
    <w:rsid w:val="00C81D54"/>
    <w:rsid w:val="00C849DA"/>
    <w:rsid w:val="00C97B86"/>
    <w:rsid w:val="00CA001F"/>
    <w:rsid w:val="00CA01D0"/>
    <w:rsid w:val="00CA70B5"/>
    <w:rsid w:val="00CC5F2D"/>
    <w:rsid w:val="00CC7B21"/>
    <w:rsid w:val="00CE1838"/>
    <w:rsid w:val="00CE4E48"/>
    <w:rsid w:val="00CF01DD"/>
    <w:rsid w:val="00D1144A"/>
    <w:rsid w:val="00D17762"/>
    <w:rsid w:val="00D33836"/>
    <w:rsid w:val="00D46AA4"/>
    <w:rsid w:val="00D57068"/>
    <w:rsid w:val="00D7428A"/>
    <w:rsid w:val="00D80729"/>
    <w:rsid w:val="00D81D9C"/>
    <w:rsid w:val="00DB15D9"/>
    <w:rsid w:val="00DB2595"/>
    <w:rsid w:val="00DB465C"/>
    <w:rsid w:val="00DC0E72"/>
    <w:rsid w:val="00DC22E1"/>
    <w:rsid w:val="00DD70F6"/>
    <w:rsid w:val="00DE3334"/>
    <w:rsid w:val="00DE78FD"/>
    <w:rsid w:val="00DF586D"/>
    <w:rsid w:val="00E13E4F"/>
    <w:rsid w:val="00E1544A"/>
    <w:rsid w:val="00E17BEE"/>
    <w:rsid w:val="00E45F5B"/>
    <w:rsid w:val="00E71DEE"/>
    <w:rsid w:val="00E8777F"/>
    <w:rsid w:val="00E87C09"/>
    <w:rsid w:val="00E96F5F"/>
    <w:rsid w:val="00EB562B"/>
    <w:rsid w:val="00EB72A0"/>
    <w:rsid w:val="00EC2D10"/>
    <w:rsid w:val="00ED1760"/>
    <w:rsid w:val="00ED4BFE"/>
    <w:rsid w:val="00ED5BF1"/>
    <w:rsid w:val="00F01091"/>
    <w:rsid w:val="00F0180C"/>
    <w:rsid w:val="00F33725"/>
    <w:rsid w:val="00F37858"/>
    <w:rsid w:val="00F43EF9"/>
    <w:rsid w:val="00F6541C"/>
    <w:rsid w:val="00FA3E55"/>
    <w:rsid w:val="00FA45EE"/>
    <w:rsid w:val="00FA468E"/>
    <w:rsid w:val="00FC0640"/>
    <w:rsid w:val="00FC405D"/>
    <w:rsid w:val="00FD2F00"/>
    <w:rsid w:val="00FD3D60"/>
    <w:rsid w:val="00FE27EC"/>
    <w:rsid w:val="00FF36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C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33725"/>
    <w:pPr>
      <w:framePr w:w="7920" w:h="1980" w:hRule="exact" w:hSpace="180" w:wrap="auto" w:hAnchor="page" w:xAlign="center" w:yAlign="bottom"/>
      <w:ind w:left="2880"/>
    </w:pPr>
    <w:rPr>
      <w:rFonts w:ascii="Comic Sans MS" w:hAnsi="Comic Sans MS" w:cs="Arial"/>
      <w:b/>
      <w:color w:val="008080"/>
      <w:sz w:val="26"/>
    </w:rPr>
  </w:style>
  <w:style w:type="paragraph" w:customStyle="1" w:styleId="bodytext">
    <w:name w:val="bodytext"/>
    <w:basedOn w:val="Normal"/>
    <w:rsid w:val="00725ADD"/>
    <w:pPr>
      <w:spacing w:before="100" w:beforeAutospacing="1" w:after="100" w:afterAutospacing="1"/>
    </w:pPr>
    <w:rPr>
      <w:lang w:eastAsia="ko-KR"/>
    </w:rPr>
  </w:style>
  <w:style w:type="character" w:styleId="Strong">
    <w:name w:val="Strong"/>
    <w:basedOn w:val="DefaultParagraphFont"/>
    <w:qFormat/>
    <w:rsid w:val="00725ADD"/>
    <w:rPr>
      <w:b/>
      <w:bCs/>
    </w:rPr>
  </w:style>
  <w:style w:type="character" w:styleId="Emphasis">
    <w:name w:val="Emphasis"/>
    <w:basedOn w:val="DefaultParagraphFont"/>
    <w:qFormat/>
    <w:rsid w:val="00725ADD"/>
    <w:rPr>
      <w:i/>
      <w:iCs/>
    </w:rPr>
  </w:style>
  <w:style w:type="character" w:styleId="Hyperlink">
    <w:name w:val="Hyperlink"/>
    <w:basedOn w:val="DefaultParagraphFont"/>
    <w:rsid w:val="00725ADD"/>
    <w:rPr>
      <w:color w:val="0000FF"/>
      <w:u w:val="single"/>
    </w:rPr>
  </w:style>
  <w:style w:type="character" w:customStyle="1" w:styleId="bodytext1">
    <w:name w:val="bodytext1"/>
    <w:basedOn w:val="DefaultParagraphFont"/>
    <w:rsid w:val="00725ADD"/>
  </w:style>
  <w:style w:type="paragraph" w:styleId="Header">
    <w:name w:val="header"/>
    <w:basedOn w:val="Normal"/>
    <w:rsid w:val="00725ADD"/>
    <w:pPr>
      <w:tabs>
        <w:tab w:val="center" w:pos="4320"/>
        <w:tab w:val="right" w:pos="8640"/>
      </w:tabs>
    </w:pPr>
  </w:style>
  <w:style w:type="paragraph" w:styleId="Footer">
    <w:name w:val="footer"/>
    <w:basedOn w:val="Normal"/>
    <w:link w:val="FooterChar"/>
    <w:uiPriority w:val="99"/>
    <w:rsid w:val="00725ADD"/>
    <w:pPr>
      <w:tabs>
        <w:tab w:val="center" w:pos="4320"/>
        <w:tab w:val="right" w:pos="8640"/>
      </w:tabs>
    </w:pPr>
  </w:style>
  <w:style w:type="character" w:styleId="PageNumber">
    <w:name w:val="page number"/>
    <w:basedOn w:val="DefaultParagraphFont"/>
    <w:rsid w:val="00725ADD"/>
  </w:style>
  <w:style w:type="table" w:styleId="TableGrid">
    <w:name w:val="Table Grid"/>
    <w:basedOn w:val="TableNormal"/>
    <w:rsid w:val="00843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B6DA0"/>
    <w:pPr>
      <w:spacing w:before="100" w:beforeAutospacing="1" w:after="100" w:afterAutospacing="1"/>
    </w:pPr>
    <w:rPr>
      <w:rFonts w:ascii="Verdana" w:hAnsi="Verdana"/>
      <w:color w:val="FFFFFF"/>
      <w:sz w:val="14"/>
      <w:szCs w:val="14"/>
    </w:rPr>
  </w:style>
  <w:style w:type="paragraph" w:styleId="BalloonText">
    <w:name w:val="Balloon Text"/>
    <w:basedOn w:val="Normal"/>
    <w:semiHidden/>
    <w:rsid w:val="004F0934"/>
    <w:rPr>
      <w:rFonts w:ascii="Tahoma" w:hAnsi="Tahoma" w:cs="Tahoma"/>
      <w:sz w:val="16"/>
      <w:szCs w:val="16"/>
    </w:rPr>
  </w:style>
  <w:style w:type="character" w:styleId="CommentReference">
    <w:name w:val="annotation reference"/>
    <w:basedOn w:val="DefaultParagraphFont"/>
    <w:semiHidden/>
    <w:rsid w:val="00DE3334"/>
    <w:rPr>
      <w:sz w:val="16"/>
      <w:szCs w:val="16"/>
    </w:rPr>
  </w:style>
  <w:style w:type="paragraph" w:styleId="CommentText">
    <w:name w:val="annotation text"/>
    <w:basedOn w:val="Normal"/>
    <w:semiHidden/>
    <w:rsid w:val="00DE3334"/>
    <w:rPr>
      <w:sz w:val="20"/>
      <w:szCs w:val="20"/>
    </w:rPr>
  </w:style>
  <w:style w:type="paragraph" w:styleId="CommentSubject">
    <w:name w:val="annotation subject"/>
    <w:basedOn w:val="CommentText"/>
    <w:next w:val="CommentText"/>
    <w:semiHidden/>
    <w:rsid w:val="00DE3334"/>
    <w:rPr>
      <w:b/>
      <w:bCs/>
    </w:rPr>
  </w:style>
  <w:style w:type="character" w:styleId="FollowedHyperlink">
    <w:name w:val="FollowedHyperlink"/>
    <w:basedOn w:val="DefaultParagraphFont"/>
    <w:rsid w:val="00437480"/>
    <w:rPr>
      <w:color w:val="800080"/>
      <w:u w:val="single"/>
    </w:rPr>
  </w:style>
  <w:style w:type="paragraph" w:styleId="FootnoteText">
    <w:name w:val="footnote text"/>
    <w:basedOn w:val="Normal"/>
    <w:semiHidden/>
    <w:rsid w:val="00A530C5"/>
    <w:rPr>
      <w:sz w:val="20"/>
      <w:szCs w:val="20"/>
    </w:rPr>
  </w:style>
  <w:style w:type="character" w:styleId="FootnoteReference">
    <w:name w:val="footnote reference"/>
    <w:basedOn w:val="DefaultParagraphFont"/>
    <w:semiHidden/>
    <w:rsid w:val="00A530C5"/>
    <w:rPr>
      <w:vertAlign w:val="superscript"/>
    </w:rPr>
  </w:style>
  <w:style w:type="character" w:customStyle="1" w:styleId="FooterChar">
    <w:name w:val="Footer Char"/>
    <w:basedOn w:val="DefaultParagraphFont"/>
    <w:link w:val="Footer"/>
    <w:uiPriority w:val="99"/>
    <w:rsid w:val="00024E28"/>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C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33725"/>
    <w:pPr>
      <w:framePr w:w="7920" w:h="1980" w:hRule="exact" w:hSpace="180" w:wrap="auto" w:hAnchor="page" w:xAlign="center" w:yAlign="bottom"/>
      <w:ind w:left="2880"/>
    </w:pPr>
    <w:rPr>
      <w:rFonts w:ascii="Comic Sans MS" w:hAnsi="Comic Sans MS" w:cs="Arial"/>
      <w:b/>
      <w:color w:val="008080"/>
      <w:sz w:val="26"/>
      <w14:shadow w14:blurRad="50800" w14:dist="38100" w14:dir="2700000" w14:sx="100000" w14:sy="100000" w14:kx="0" w14:ky="0" w14:algn="tl">
        <w14:srgbClr w14:val="000000">
          <w14:alpha w14:val="60000"/>
        </w14:srgbClr>
      </w14:shadow>
    </w:rPr>
  </w:style>
  <w:style w:type="paragraph" w:customStyle="1" w:styleId="bodytext">
    <w:name w:val="bodytext"/>
    <w:basedOn w:val="Normal"/>
    <w:rsid w:val="00725ADD"/>
    <w:pPr>
      <w:spacing w:before="100" w:beforeAutospacing="1" w:after="100" w:afterAutospacing="1"/>
    </w:pPr>
    <w:rPr>
      <w:lang w:eastAsia="ko-KR"/>
    </w:rPr>
  </w:style>
  <w:style w:type="character" w:styleId="Strong">
    <w:name w:val="Strong"/>
    <w:basedOn w:val="DefaultParagraphFont"/>
    <w:qFormat/>
    <w:rsid w:val="00725ADD"/>
    <w:rPr>
      <w:b/>
      <w:bCs/>
    </w:rPr>
  </w:style>
  <w:style w:type="character" w:styleId="Emphasis">
    <w:name w:val="Emphasis"/>
    <w:basedOn w:val="DefaultParagraphFont"/>
    <w:qFormat/>
    <w:rsid w:val="00725ADD"/>
    <w:rPr>
      <w:i/>
      <w:iCs/>
    </w:rPr>
  </w:style>
  <w:style w:type="character" w:styleId="Hyperlink">
    <w:name w:val="Hyperlink"/>
    <w:basedOn w:val="DefaultParagraphFont"/>
    <w:rsid w:val="00725ADD"/>
    <w:rPr>
      <w:color w:val="0000FF"/>
      <w:u w:val="single"/>
    </w:rPr>
  </w:style>
  <w:style w:type="character" w:customStyle="1" w:styleId="bodytext1">
    <w:name w:val="bodytext1"/>
    <w:basedOn w:val="DefaultParagraphFont"/>
    <w:rsid w:val="00725ADD"/>
  </w:style>
  <w:style w:type="paragraph" w:styleId="Header">
    <w:name w:val="header"/>
    <w:basedOn w:val="Normal"/>
    <w:rsid w:val="00725ADD"/>
    <w:pPr>
      <w:tabs>
        <w:tab w:val="center" w:pos="4320"/>
        <w:tab w:val="right" w:pos="8640"/>
      </w:tabs>
    </w:pPr>
  </w:style>
  <w:style w:type="paragraph" w:styleId="Footer">
    <w:name w:val="footer"/>
    <w:basedOn w:val="Normal"/>
    <w:link w:val="FooterChar"/>
    <w:uiPriority w:val="99"/>
    <w:rsid w:val="00725ADD"/>
    <w:pPr>
      <w:tabs>
        <w:tab w:val="center" w:pos="4320"/>
        <w:tab w:val="right" w:pos="8640"/>
      </w:tabs>
    </w:pPr>
  </w:style>
  <w:style w:type="character" w:styleId="PageNumber">
    <w:name w:val="page number"/>
    <w:basedOn w:val="DefaultParagraphFont"/>
    <w:rsid w:val="00725ADD"/>
  </w:style>
  <w:style w:type="table" w:styleId="TableGrid">
    <w:name w:val="Table Grid"/>
    <w:basedOn w:val="TableNormal"/>
    <w:rsid w:val="00843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B6DA0"/>
    <w:pPr>
      <w:spacing w:before="100" w:beforeAutospacing="1" w:after="100" w:afterAutospacing="1"/>
    </w:pPr>
    <w:rPr>
      <w:rFonts w:ascii="Verdana" w:hAnsi="Verdana"/>
      <w:color w:val="FFFFFF"/>
      <w:sz w:val="14"/>
      <w:szCs w:val="14"/>
    </w:rPr>
  </w:style>
  <w:style w:type="paragraph" w:styleId="BalloonText">
    <w:name w:val="Balloon Text"/>
    <w:basedOn w:val="Normal"/>
    <w:semiHidden/>
    <w:rsid w:val="004F0934"/>
    <w:rPr>
      <w:rFonts w:ascii="Tahoma" w:hAnsi="Tahoma" w:cs="Tahoma"/>
      <w:sz w:val="16"/>
      <w:szCs w:val="16"/>
    </w:rPr>
  </w:style>
  <w:style w:type="character" w:styleId="CommentReference">
    <w:name w:val="annotation reference"/>
    <w:basedOn w:val="DefaultParagraphFont"/>
    <w:semiHidden/>
    <w:rsid w:val="00DE3334"/>
    <w:rPr>
      <w:sz w:val="16"/>
      <w:szCs w:val="16"/>
    </w:rPr>
  </w:style>
  <w:style w:type="paragraph" w:styleId="CommentText">
    <w:name w:val="annotation text"/>
    <w:basedOn w:val="Normal"/>
    <w:semiHidden/>
    <w:rsid w:val="00DE3334"/>
    <w:rPr>
      <w:sz w:val="20"/>
      <w:szCs w:val="20"/>
    </w:rPr>
  </w:style>
  <w:style w:type="paragraph" w:styleId="CommentSubject">
    <w:name w:val="annotation subject"/>
    <w:basedOn w:val="CommentText"/>
    <w:next w:val="CommentText"/>
    <w:semiHidden/>
    <w:rsid w:val="00DE3334"/>
    <w:rPr>
      <w:b/>
      <w:bCs/>
    </w:rPr>
  </w:style>
  <w:style w:type="character" w:styleId="FollowedHyperlink">
    <w:name w:val="FollowedHyperlink"/>
    <w:basedOn w:val="DefaultParagraphFont"/>
    <w:rsid w:val="00437480"/>
    <w:rPr>
      <w:color w:val="800080"/>
      <w:u w:val="single"/>
    </w:rPr>
  </w:style>
  <w:style w:type="paragraph" w:styleId="FootnoteText">
    <w:name w:val="footnote text"/>
    <w:basedOn w:val="Normal"/>
    <w:semiHidden/>
    <w:rsid w:val="00A530C5"/>
    <w:rPr>
      <w:sz w:val="20"/>
      <w:szCs w:val="20"/>
    </w:rPr>
  </w:style>
  <w:style w:type="character" w:styleId="FootnoteReference">
    <w:name w:val="footnote reference"/>
    <w:basedOn w:val="DefaultParagraphFont"/>
    <w:semiHidden/>
    <w:rsid w:val="00A530C5"/>
    <w:rPr>
      <w:vertAlign w:val="superscript"/>
    </w:rPr>
  </w:style>
  <w:style w:type="character" w:customStyle="1" w:styleId="FooterChar">
    <w:name w:val="Footer Char"/>
    <w:basedOn w:val="DefaultParagraphFont"/>
    <w:link w:val="Footer"/>
    <w:uiPriority w:val="99"/>
    <w:rsid w:val="00024E28"/>
    <w:rPr>
      <w:sz w:val="24"/>
      <w:szCs w:val="24"/>
    </w:rPr>
  </w:style>
</w:styles>
</file>

<file path=word/webSettings.xml><?xml version="1.0" encoding="utf-8"?>
<w:webSettings xmlns:r="http://schemas.openxmlformats.org/officeDocument/2006/relationships" xmlns:w="http://schemas.openxmlformats.org/wordprocessingml/2006/main">
  <w:divs>
    <w:div w:id="1519274245">
      <w:bodyDiv w:val="1"/>
      <w:marLeft w:val="0"/>
      <w:marRight w:val="0"/>
      <w:marTop w:val="0"/>
      <w:marBottom w:val="0"/>
      <w:divBdr>
        <w:top w:val="none" w:sz="0" w:space="0" w:color="auto"/>
        <w:left w:val="none" w:sz="0" w:space="0" w:color="auto"/>
        <w:bottom w:val="none" w:sz="0" w:space="0" w:color="auto"/>
        <w:right w:val="none" w:sz="0" w:space="0" w:color="auto"/>
      </w:divBdr>
      <w:divsChild>
        <w:div w:id="53184366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21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362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5998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478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pdresearch.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pdresearch.com/pro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2F05C-0967-4EC3-B935-1A0A9A20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1174</Words>
  <Characters>7319</Characters>
  <Application>Microsoft Office Word</Application>
  <DocSecurity>0</DocSecurity>
  <Lines>304</Lines>
  <Paragraphs>193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OMB</Company>
  <LinksUpToDate>false</LinksUpToDate>
  <CharactersWithSpaces>8300</CharactersWithSpaces>
  <SharedDoc>false</SharedDoc>
  <HLinks>
    <vt:vector size="18" baseType="variant">
      <vt:variant>
        <vt:i4>2818146</vt:i4>
      </vt:variant>
      <vt:variant>
        <vt:i4>6</vt:i4>
      </vt:variant>
      <vt:variant>
        <vt:i4>0</vt:i4>
      </vt:variant>
      <vt:variant>
        <vt:i4>5</vt:i4>
      </vt:variant>
      <vt:variant>
        <vt:lpwstr>http://www.ppdresearch.com/</vt:lpwstr>
      </vt:variant>
      <vt:variant>
        <vt:lpwstr/>
      </vt:variant>
      <vt:variant>
        <vt:i4>7536683</vt:i4>
      </vt:variant>
      <vt:variant>
        <vt:i4>3</vt:i4>
      </vt:variant>
      <vt:variant>
        <vt:i4>0</vt:i4>
      </vt:variant>
      <vt:variant>
        <vt:i4>5</vt:i4>
      </vt:variant>
      <vt:variant>
        <vt:lpwstr>http://www.whitehouse.gov/omb/fedreg/ombdir15.html</vt:lpwstr>
      </vt:variant>
      <vt:variant>
        <vt:lpwstr/>
      </vt:variant>
      <vt:variant>
        <vt:i4>4390921</vt:i4>
      </vt:variant>
      <vt:variant>
        <vt:i4>0</vt:i4>
      </vt:variant>
      <vt:variant>
        <vt:i4>0</vt:i4>
      </vt:variant>
      <vt:variant>
        <vt:i4>5</vt:i4>
      </vt:variant>
      <vt:variant>
        <vt:lpwstr>http://sanctuaries.noaa.gov/library/National/NMSA.pdf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Jeff</dc:creator>
  <cp:lastModifiedBy>sarah.brabson</cp:lastModifiedBy>
  <cp:revision>6</cp:revision>
  <cp:lastPrinted>2011-12-20T21:20:00Z</cp:lastPrinted>
  <dcterms:created xsi:type="dcterms:W3CDTF">2012-04-20T20:02:00Z</dcterms:created>
  <dcterms:modified xsi:type="dcterms:W3CDTF">2012-05-01T18:55:00Z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-570601803</vt:i4>
  </property>
  <property fmtid="{D5CDD505-2E9C-101B-9397-08002B2CF9AE}" pid="3" name="_NewReviewCycle">
    <vt:lpwstr/>
  </property>
  <property fmtid="{D5CDD505-2E9C-101B-9397-08002B2CF9AE}" pid="4" name="_EmailSubject">
    <vt:lpwstr>ICR:  201201-0648-013</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