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72" w:rsidRPr="00DC0E72" w:rsidRDefault="00725ADD" w:rsidP="00725ADD">
      <w:pPr>
        <w:jc w:val="center"/>
        <w:rPr>
          <w:b/>
        </w:rPr>
      </w:pPr>
      <w:r w:rsidRPr="00DC0E72">
        <w:rPr>
          <w:b/>
        </w:rPr>
        <w:t xml:space="preserve">SUPPORTING STATEMENT </w:t>
      </w:r>
    </w:p>
    <w:p w:rsidR="00A7588B" w:rsidRDefault="00DC0E72" w:rsidP="00DC0E72">
      <w:pPr>
        <w:jc w:val="center"/>
        <w:rPr>
          <w:b/>
          <w:bCs/>
        </w:rPr>
      </w:pPr>
      <w:r w:rsidRPr="00DC0E72">
        <w:rPr>
          <w:b/>
          <w:bCs/>
        </w:rPr>
        <w:t xml:space="preserve">EVALUATION OF PUBLIC VISITORS’ EXPERIENCE OF EXHIBITS AT </w:t>
      </w:r>
    </w:p>
    <w:p w:rsidR="00A77A19" w:rsidRPr="0043251A" w:rsidRDefault="00A77A19" w:rsidP="00A77A19">
      <w:pPr>
        <w:jc w:val="center"/>
        <w:rPr>
          <w:b/>
          <w:bCs/>
        </w:rPr>
      </w:pPr>
      <w:r w:rsidRPr="0043251A">
        <w:rPr>
          <w:b/>
        </w:rPr>
        <w:t xml:space="preserve">MOKUPAPAPA DISCOVERY CENTER </w:t>
      </w:r>
    </w:p>
    <w:p w:rsidR="00DC0E72" w:rsidRDefault="00DC0E72" w:rsidP="00DC0E72">
      <w:pPr>
        <w:tabs>
          <w:tab w:val="center" w:pos="4680"/>
          <w:tab w:val="left" w:pos="5798"/>
        </w:tabs>
        <w:rPr>
          <w:b/>
          <w:bCs/>
        </w:rPr>
      </w:pPr>
      <w:r>
        <w:rPr>
          <w:b/>
          <w:bCs/>
        </w:rPr>
        <w:tab/>
      </w:r>
      <w:proofErr w:type="gramStart"/>
      <w:r>
        <w:rPr>
          <w:b/>
          <w:bCs/>
        </w:rPr>
        <w:t>OMB CONTROL NO.</w:t>
      </w:r>
      <w:proofErr w:type="gramEnd"/>
      <w:r>
        <w:rPr>
          <w:b/>
          <w:bCs/>
        </w:rPr>
        <w:t xml:space="preserve"> 0648-</w:t>
      </w:r>
      <w:r w:rsidR="00302272">
        <w:rPr>
          <w:b/>
          <w:bCs/>
        </w:rPr>
        <w:t>0582</w:t>
      </w:r>
    </w:p>
    <w:p w:rsidR="00DC0E72" w:rsidRPr="00DC0E72" w:rsidRDefault="00DC0E72" w:rsidP="00DC0E72">
      <w:pPr>
        <w:tabs>
          <w:tab w:val="center" w:pos="4680"/>
          <w:tab w:val="left" w:pos="5798"/>
        </w:tabs>
        <w:rPr>
          <w:b/>
          <w:bCs/>
        </w:rPr>
      </w:pPr>
    </w:p>
    <w:p w:rsidR="00725ADD" w:rsidRPr="00DC0E72" w:rsidRDefault="00725ADD" w:rsidP="00725ADD">
      <w:pPr>
        <w:pStyle w:val="bodytext"/>
      </w:pPr>
      <w:r w:rsidRPr="00DC0E72">
        <w:rPr>
          <w:rStyle w:val="Strong"/>
        </w:rPr>
        <w:t xml:space="preserve">A. </w:t>
      </w:r>
      <w:r w:rsidR="00DC0E72" w:rsidRPr="00DC0E72">
        <w:rPr>
          <w:rStyle w:val="Strong"/>
        </w:rPr>
        <w:tab/>
      </w:r>
      <w:r w:rsidRPr="00DC0E72">
        <w:rPr>
          <w:rStyle w:val="Strong"/>
        </w:rPr>
        <w:t>JUSTIFICATION</w:t>
      </w:r>
    </w:p>
    <w:p w:rsidR="00725ADD" w:rsidRPr="00DC0E72" w:rsidRDefault="00725ADD" w:rsidP="00725ADD">
      <w:pPr>
        <w:pStyle w:val="bodytext"/>
        <w:spacing w:after="0" w:afterAutospacing="0"/>
      </w:pPr>
      <w:r w:rsidRPr="00DC0E72">
        <w:rPr>
          <w:rStyle w:val="Strong"/>
        </w:rPr>
        <w:t xml:space="preserve">1. </w:t>
      </w:r>
      <w:r w:rsidRPr="00DC0E72">
        <w:rPr>
          <w:rStyle w:val="Strong"/>
          <w:u w:val="single"/>
        </w:rPr>
        <w:t xml:space="preserve">Explain the circumstances that make the collection of information necessary. </w:t>
      </w:r>
    </w:p>
    <w:p w:rsidR="00126883" w:rsidRPr="00DC0E72" w:rsidRDefault="00126883" w:rsidP="00126883">
      <w:pPr>
        <w:pStyle w:val="bodytext"/>
        <w:spacing w:before="0" w:beforeAutospacing="0" w:after="0" w:afterAutospacing="0"/>
      </w:pPr>
    </w:p>
    <w:p w:rsidR="00B1174A" w:rsidRPr="00DC0E72" w:rsidRDefault="00B1174A" w:rsidP="00CE4E48">
      <w:pPr>
        <w:pStyle w:val="bodytext"/>
        <w:spacing w:before="0" w:beforeAutospacing="0" w:after="0" w:afterAutospacing="0"/>
      </w:pPr>
      <w:r w:rsidRPr="00DC0E72">
        <w:t xml:space="preserve">The enabling legislation for the </w:t>
      </w:r>
      <w:r w:rsidR="00027B00" w:rsidRPr="00DC0E72">
        <w:t>N</w:t>
      </w:r>
      <w:r w:rsidRPr="00DC0E72">
        <w:t xml:space="preserve">ational Marine Sanctuary system, the </w:t>
      </w:r>
      <w:hyperlink r:id="rId7" w:history="1">
        <w:r w:rsidR="00027B00" w:rsidRPr="002B0A69">
          <w:rPr>
            <w:rStyle w:val="Hyperlink"/>
          </w:rPr>
          <w:t>N</w:t>
        </w:r>
        <w:r w:rsidRPr="002B0A69">
          <w:rPr>
            <w:rStyle w:val="Hyperlink"/>
          </w:rPr>
          <w:t>ational Marine Sanctuar</w:t>
        </w:r>
        <w:r w:rsidR="00DC0E72" w:rsidRPr="002B0A69">
          <w:rPr>
            <w:rStyle w:val="Hyperlink"/>
          </w:rPr>
          <w:t>ies</w:t>
        </w:r>
        <w:r w:rsidRPr="002B0A69">
          <w:rPr>
            <w:rStyle w:val="Hyperlink"/>
          </w:rPr>
          <w:t xml:space="preserve"> Act</w:t>
        </w:r>
      </w:hyperlink>
      <w:r w:rsidR="000E6EB8">
        <w:t xml:space="preserve"> (NMSA)</w:t>
      </w:r>
      <w:r w:rsidRPr="00DC0E72">
        <w:t xml:space="preserve">, denotes specific educational mandates.  </w:t>
      </w:r>
      <w:r w:rsidR="000E6EB8">
        <w:t>Section 309(c</w:t>
      </w:r>
      <w:proofErr w:type="gramStart"/>
      <w:r w:rsidR="000E6EB8">
        <w:t>)</w:t>
      </w:r>
      <w:r w:rsidR="000E6EB8" w:rsidRPr="00DC0E72">
        <w:t>(</w:t>
      </w:r>
      <w:proofErr w:type="gramEnd"/>
      <w:r w:rsidR="000E6EB8" w:rsidRPr="00DC0E72">
        <w:t>1) of the NMSA</w:t>
      </w:r>
      <w:r w:rsidRPr="00DC0E72">
        <w:t xml:space="preserve"> states that one of the purposes of the </w:t>
      </w:r>
      <w:r w:rsidR="00CE4E48" w:rsidRPr="00DC0E72">
        <w:t xml:space="preserve">Office of </w:t>
      </w:r>
      <w:r w:rsidR="004F0934" w:rsidRPr="00DC0E72">
        <w:t>National Marine Sanctuar</w:t>
      </w:r>
      <w:r w:rsidR="00CE4E48" w:rsidRPr="00DC0E72">
        <w:t xml:space="preserve">ies </w:t>
      </w:r>
      <w:r w:rsidR="004F0934" w:rsidRPr="00DC0E72">
        <w:t>(</w:t>
      </w:r>
      <w:r w:rsidR="00CE4E48" w:rsidRPr="00DC0E72">
        <w:t>O</w:t>
      </w:r>
      <w:r w:rsidRPr="00DC0E72">
        <w:t>NMS</w:t>
      </w:r>
      <w:r w:rsidR="004F0934" w:rsidRPr="00DC0E72">
        <w:t>)</w:t>
      </w:r>
      <w:r w:rsidRPr="00DC0E72">
        <w:t xml:space="preserve"> is:</w:t>
      </w:r>
    </w:p>
    <w:p w:rsidR="00B1174A" w:rsidRPr="00DC0E72" w:rsidRDefault="00B1174A" w:rsidP="00126883">
      <w:pPr>
        <w:pStyle w:val="bodytext"/>
        <w:spacing w:before="0" w:beforeAutospacing="0" w:after="0" w:afterAutospacing="0"/>
      </w:pPr>
    </w:p>
    <w:p w:rsidR="00B1174A" w:rsidRPr="00DC0E72" w:rsidRDefault="00B1174A" w:rsidP="00027B00">
      <w:pPr>
        <w:pStyle w:val="bodytext"/>
        <w:spacing w:before="0" w:beforeAutospacing="0" w:after="0" w:afterAutospacing="0"/>
        <w:ind w:left="720"/>
      </w:pPr>
      <w:proofErr w:type="gramStart"/>
      <w:r w:rsidRPr="00DC0E72">
        <w:t>“</w:t>
      </w:r>
      <w:r w:rsidR="000052C1">
        <w:t xml:space="preserve"> .</w:t>
      </w:r>
      <w:proofErr w:type="gramEnd"/>
      <w:r w:rsidR="000052C1">
        <w:t xml:space="preserve"> . .</w:t>
      </w:r>
      <w:r w:rsidRPr="00DC0E72">
        <w:t>to enhance public awareness, understanding, appreciation and wise and sustainable use of the marine environment, and the natural historical, cultural and archeological resources of the national Marine Sanctuary System.  Efforts supported, promoted, or coordinated under this subsection must emphasize the conservation goals and sustainable public uses of national marine</w:t>
      </w:r>
      <w:r w:rsidR="000C663F">
        <w:t xml:space="preserve"> sanctuaries and the System.”  </w:t>
      </w:r>
      <w:r w:rsidRPr="00DC0E72">
        <w:t xml:space="preserve">  </w:t>
      </w:r>
    </w:p>
    <w:p w:rsidR="00B1174A" w:rsidRPr="00DC0E72" w:rsidRDefault="00B1174A" w:rsidP="00126883">
      <w:pPr>
        <w:pStyle w:val="bodytext"/>
        <w:spacing w:before="0" w:beforeAutospacing="0" w:after="0" w:afterAutospacing="0"/>
      </w:pPr>
    </w:p>
    <w:p w:rsidR="00297EF2" w:rsidRPr="00DC0E72" w:rsidRDefault="00C06F1D" w:rsidP="00004F5A">
      <w:pPr>
        <w:pStyle w:val="bodytext"/>
        <w:spacing w:before="0" w:beforeAutospacing="0" w:after="0" w:afterAutospacing="0"/>
      </w:pPr>
      <w:r w:rsidRPr="00DC0E72">
        <w:t>In 2005</w:t>
      </w:r>
      <w:r w:rsidR="00230E6D" w:rsidRPr="00DC0E72">
        <w:t>,</w:t>
      </w:r>
      <w:r w:rsidRPr="00DC0E72">
        <w:t xml:space="preserve"> the planning </w:t>
      </w:r>
      <w:r w:rsidR="000052C1">
        <w:t>c</w:t>
      </w:r>
      <w:r w:rsidRPr="00DC0E72">
        <w:t xml:space="preserve">ommittee of the </w:t>
      </w:r>
      <w:r w:rsidR="000052C1">
        <w:t>National Marine Sanctuary</w:t>
      </w:r>
      <w:r w:rsidR="000E6EB8">
        <w:t xml:space="preserve"> Program (</w:t>
      </w:r>
      <w:r w:rsidRPr="00DC0E72">
        <w:t>NMSP</w:t>
      </w:r>
      <w:r w:rsidR="000E6EB8">
        <w:t>)</w:t>
      </w:r>
      <w:r w:rsidRPr="00DC0E72">
        <w:t xml:space="preserve"> developed a 10</w:t>
      </w:r>
      <w:r w:rsidR="000E6EB8">
        <w:t>-</w:t>
      </w:r>
      <w:r w:rsidRPr="00DC0E72">
        <w:t xml:space="preserve">year strategic plan of operations for the organization.  Specific goals and strategies were established to guide the progress of the Education and Outreach program.  </w:t>
      </w:r>
      <w:r w:rsidR="000052C1">
        <w:t xml:space="preserve">The </w:t>
      </w:r>
      <w:r w:rsidRPr="00DC0E72">
        <w:t>Education and Outreach goal</w:t>
      </w:r>
      <w:r w:rsidR="000052C1">
        <w:t xml:space="preserve"> is</w:t>
      </w:r>
      <w:r w:rsidRPr="00DC0E72">
        <w:t xml:space="preserve">:  </w:t>
      </w:r>
    </w:p>
    <w:p w:rsidR="00C06F1D" w:rsidRPr="00DC0E72" w:rsidRDefault="00C06F1D" w:rsidP="00126883">
      <w:pPr>
        <w:pStyle w:val="bodytext"/>
        <w:spacing w:before="0" w:beforeAutospacing="0" w:after="0" w:afterAutospacing="0"/>
      </w:pPr>
    </w:p>
    <w:p w:rsidR="00C06F1D" w:rsidRPr="00DC0E72" w:rsidRDefault="00C06F1D" w:rsidP="00C06F1D">
      <w:pPr>
        <w:pStyle w:val="bodytext"/>
        <w:spacing w:before="0" w:beforeAutospacing="0" w:after="0" w:afterAutospacing="0"/>
        <w:ind w:left="720"/>
      </w:pPr>
      <w:r w:rsidRPr="00DC0E72">
        <w:t>“</w:t>
      </w:r>
      <w:r w:rsidR="000052C1">
        <w:t>T</w:t>
      </w:r>
      <w:r w:rsidR="000052C1" w:rsidRPr="00DC0E72">
        <w:t xml:space="preserve">o </w:t>
      </w:r>
      <w:r w:rsidRPr="00DC0E72">
        <w:t>enhance nation-wide public awareness, understanding and ap</w:t>
      </w:r>
      <w:r w:rsidR="00A77A19">
        <w:t>preciation of marine and Great L</w:t>
      </w:r>
      <w:r w:rsidRPr="00DC0E72">
        <w:t>akes ecosystems and maritime heritage resources through outreach, education and interpretation efforts”</w:t>
      </w:r>
    </w:p>
    <w:p w:rsidR="00C06F1D" w:rsidRPr="00DC0E72" w:rsidRDefault="00C06F1D" w:rsidP="00126883">
      <w:pPr>
        <w:pStyle w:val="bodytext"/>
        <w:spacing w:before="0" w:beforeAutospacing="0" w:after="0" w:afterAutospacing="0"/>
      </w:pPr>
    </w:p>
    <w:p w:rsidR="00C06F1D" w:rsidRPr="00DC0E72" w:rsidRDefault="00C06F1D" w:rsidP="00126883">
      <w:pPr>
        <w:pStyle w:val="bodytext"/>
        <w:spacing w:before="0" w:beforeAutospacing="0" w:after="0" w:afterAutospacing="0"/>
      </w:pPr>
      <w:r w:rsidRPr="00DC0E72">
        <w:t>The specific performance measure</w:t>
      </w:r>
      <w:r w:rsidR="009E1BCC">
        <w:t>, in place since 2010,</w:t>
      </w:r>
      <w:r w:rsidRPr="00DC0E72">
        <w:t xml:space="preserve"> for evaluating this goal is:</w:t>
      </w:r>
    </w:p>
    <w:p w:rsidR="00C06F1D" w:rsidRPr="00DC0E72" w:rsidRDefault="00C06F1D" w:rsidP="00126883">
      <w:pPr>
        <w:pStyle w:val="bodytext"/>
        <w:spacing w:before="0" w:beforeAutospacing="0" w:after="0" w:afterAutospacing="0"/>
      </w:pPr>
    </w:p>
    <w:p w:rsidR="00C06F1D" w:rsidRPr="00DC0E72" w:rsidRDefault="00C06F1D" w:rsidP="00C06F1D">
      <w:pPr>
        <w:pStyle w:val="bodytext"/>
        <w:spacing w:before="0" w:beforeAutospacing="0" w:after="0" w:afterAutospacing="0"/>
        <w:ind w:left="720"/>
      </w:pPr>
      <w:r w:rsidRPr="00DC0E72">
        <w:t>“By 2010 all education programs implemented in national marine sanctuaries will be assessed for effectiveness against stated program goals and objectives and appropriate National and State education standards.”</w:t>
      </w:r>
    </w:p>
    <w:p w:rsidR="00432177" w:rsidRPr="00DC0E72" w:rsidRDefault="00432177" w:rsidP="00432177">
      <w:pPr>
        <w:pStyle w:val="bodytext"/>
        <w:spacing w:before="0" w:beforeAutospacing="0" w:after="0" w:afterAutospacing="0"/>
        <w:rPr>
          <w:b/>
          <w:bCs/>
        </w:rPr>
      </w:pPr>
    </w:p>
    <w:p w:rsidR="00432177" w:rsidRPr="00DC0E72" w:rsidRDefault="00432177" w:rsidP="00432177">
      <w:pPr>
        <w:pStyle w:val="bodytext"/>
        <w:spacing w:before="0" w:beforeAutospacing="0" w:after="0" w:afterAutospacing="0"/>
      </w:pPr>
      <w:r w:rsidRPr="00DC0E72">
        <w:t xml:space="preserve">The </w:t>
      </w:r>
      <w:r w:rsidR="000052C1">
        <w:t>N</w:t>
      </w:r>
      <w:r w:rsidRPr="00DC0E72">
        <w:t xml:space="preserve">MSP education team has embarked on an ambitious evaluation project that will allow the NMSP to assess education program outcomes and impacts across all sites and activities and to link outcome measures to program efforts.  The purpose of this effort is to evaluate if current and future education efforts are meeting the goals and objectives of the education and outreach programs and the educational mandates of the National Marine Sanctuaries Act.  The application of these findings will assist in </w:t>
      </w:r>
      <w:r w:rsidR="00701A10">
        <w:t>assessing current installed content and creating new content</w:t>
      </w:r>
      <w:r w:rsidR="00701A10" w:rsidRPr="00DC0E72">
        <w:t xml:space="preserve"> </w:t>
      </w:r>
      <w:r w:rsidR="00701A10">
        <w:t>and information delivery methods</w:t>
      </w:r>
      <w:r w:rsidR="00701A10" w:rsidRPr="00DC0E72">
        <w:t>.</w:t>
      </w:r>
    </w:p>
    <w:p w:rsidR="00432177" w:rsidRPr="00DC0E72" w:rsidRDefault="00432177" w:rsidP="00230E6D">
      <w:pPr>
        <w:pStyle w:val="bodytext"/>
        <w:spacing w:before="0" w:beforeAutospacing="0" w:after="0" w:afterAutospacing="0"/>
        <w:rPr>
          <w:b/>
          <w:bCs/>
        </w:rPr>
      </w:pPr>
    </w:p>
    <w:p w:rsidR="00432177" w:rsidRPr="00DC0E72" w:rsidRDefault="00432177" w:rsidP="00230E6D">
      <w:pPr>
        <w:pStyle w:val="bodytext"/>
        <w:spacing w:before="0" w:beforeAutospacing="0" w:after="0" w:afterAutospacing="0"/>
        <w:rPr>
          <w:b/>
          <w:bCs/>
        </w:rPr>
      </w:pPr>
    </w:p>
    <w:p w:rsidR="000052C1" w:rsidRDefault="000052C1" w:rsidP="00230E6D">
      <w:pPr>
        <w:pStyle w:val="bodytext"/>
        <w:spacing w:before="0" w:beforeAutospacing="0" w:after="0" w:afterAutospacing="0"/>
        <w:rPr>
          <w:b/>
          <w:bCs/>
        </w:rPr>
      </w:pPr>
    </w:p>
    <w:p w:rsidR="000052C1" w:rsidRDefault="000052C1" w:rsidP="00230E6D">
      <w:pPr>
        <w:pStyle w:val="bodytext"/>
        <w:spacing w:before="0" w:beforeAutospacing="0" w:after="0" w:afterAutospacing="0"/>
        <w:rPr>
          <w:b/>
          <w:bCs/>
        </w:rPr>
      </w:pPr>
    </w:p>
    <w:p w:rsidR="00D80729" w:rsidRDefault="00D80729" w:rsidP="00230E6D">
      <w:pPr>
        <w:pStyle w:val="bodytext"/>
        <w:spacing w:before="0" w:beforeAutospacing="0" w:after="0" w:afterAutospacing="0"/>
        <w:rPr>
          <w:b/>
          <w:bCs/>
        </w:rPr>
      </w:pPr>
    </w:p>
    <w:p w:rsidR="00230E6D" w:rsidRPr="00DC0E72" w:rsidRDefault="00412857" w:rsidP="00230E6D">
      <w:pPr>
        <w:pStyle w:val="bodytext"/>
        <w:spacing w:before="0" w:beforeAutospacing="0" w:after="0" w:afterAutospacing="0"/>
        <w:rPr>
          <w:b/>
          <w:bCs/>
        </w:rPr>
      </w:pPr>
      <w:r w:rsidRPr="00DC0E72">
        <w:rPr>
          <w:b/>
          <w:bCs/>
        </w:rPr>
        <w:t>Program to be evaluated</w:t>
      </w:r>
    </w:p>
    <w:p w:rsidR="000052C1" w:rsidRDefault="000052C1" w:rsidP="00DE3334"/>
    <w:p w:rsidR="007B6DA0" w:rsidRPr="00DC0E72" w:rsidRDefault="001A48F5" w:rsidP="001A1750">
      <w:r>
        <w:t xml:space="preserve">Mokupāpapa </w:t>
      </w:r>
      <w:r w:rsidR="007B6DA0" w:rsidRPr="00DC0E72">
        <w:t>Discovery Center</w:t>
      </w:r>
      <w:r>
        <w:t xml:space="preserve"> (MDC)</w:t>
      </w:r>
      <w:r w:rsidR="0018378C">
        <w:t>,</w:t>
      </w:r>
      <w:r w:rsidR="000C663F">
        <w:t xml:space="preserve"> an </w:t>
      </w:r>
      <w:r w:rsidR="002850C4">
        <w:t>ONMS</w:t>
      </w:r>
      <w:r w:rsidR="0018378C">
        <w:t xml:space="preserve"> </w:t>
      </w:r>
      <w:r w:rsidR="000C663F">
        <w:t xml:space="preserve">interpretive facility, </w:t>
      </w:r>
      <w:r w:rsidR="0018378C">
        <w:t>located on the island of Hawai</w:t>
      </w:r>
      <w:r>
        <w:t>`</w:t>
      </w:r>
      <w:r w:rsidR="0018378C">
        <w:t>i,</w:t>
      </w:r>
      <w:r w:rsidR="007B6DA0" w:rsidRPr="00DC0E72">
        <w:t xml:space="preserve"> is an </w:t>
      </w:r>
      <w:r w:rsidR="002850C4">
        <w:t>outreach</w:t>
      </w:r>
      <w:r w:rsidR="007B6DA0" w:rsidRPr="00DC0E72">
        <w:t xml:space="preserve"> </w:t>
      </w:r>
      <w:r w:rsidR="002850C4">
        <w:t xml:space="preserve">education </w:t>
      </w:r>
      <w:r w:rsidR="007B6DA0" w:rsidRPr="00DC0E72">
        <w:t>center designed to interpret the natural an</w:t>
      </w:r>
      <w:r>
        <w:t>d cultural history of the Papahānaumokuā</w:t>
      </w:r>
      <w:r w:rsidR="007B6DA0" w:rsidRPr="00DC0E72">
        <w:t>kea Marine National Monument</w:t>
      </w:r>
      <w:r w:rsidR="001F7EA4">
        <w:t xml:space="preserve"> (</w:t>
      </w:r>
      <w:r>
        <w:t>P</w:t>
      </w:r>
      <w:r w:rsidR="001F7EA4">
        <w:t>MNM)</w:t>
      </w:r>
      <w:r w:rsidR="007B6DA0" w:rsidRPr="00DC0E72">
        <w:t xml:space="preserve">.  The </w:t>
      </w:r>
      <w:r w:rsidR="00AD435A" w:rsidRPr="00DC0E72">
        <w:t>C</w:t>
      </w:r>
      <w:r w:rsidR="007B6DA0" w:rsidRPr="00DC0E72">
        <w:t xml:space="preserve">enter was </w:t>
      </w:r>
      <w:r w:rsidR="002850C4">
        <w:t>designed</w:t>
      </w:r>
      <w:r w:rsidR="007B6DA0" w:rsidRPr="00DC0E72">
        <w:t xml:space="preserve"> to interpret the natural science</w:t>
      </w:r>
      <w:r w:rsidR="002850C4">
        <w:t>s</w:t>
      </w:r>
      <w:r w:rsidR="007B6DA0" w:rsidRPr="00DC0E72">
        <w:t xml:space="preserve">, culture, and history of the Northwestern Hawaiian Islands </w:t>
      </w:r>
      <w:r w:rsidR="00501BDD" w:rsidRPr="00DC0E72">
        <w:t xml:space="preserve">(NWHI) </w:t>
      </w:r>
      <w:r w:rsidR="007B6DA0" w:rsidRPr="00DC0E72">
        <w:t>and surrounding marine environment.</w:t>
      </w:r>
      <w:r w:rsidR="002850C4">
        <w:t xml:space="preserve">  T</w:t>
      </w:r>
      <w:r w:rsidR="00DE3334" w:rsidRPr="00DC0E72">
        <w:t xml:space="preserve">he </w:t>
      </w:r>
      <w:r w:rsidR="002850C4">
        <w:t xml:space="preserve">MDC </w:t>
      </w:r>
      <w:r w:rsidR="00DE3334" w:rsidRPr="00DC0E72">
        <w:t xml:space="preserve">exhibits were created to </w:t>
      </w:r>
      <w:r w:rsidR="002850C4">
        <w:t>inform the public</w:t>
      </w:r>
      <w:r w:rsidR="0018378C">
        <w:t xml:space="preserve"> </w:t>
      </w:r>
      <w:r w:rsidR="002850C4">
        <w:t xml:space="preserve">and garner support for </w:t>
      </w:r>
      <w:r w:rsidR="00DE3334" w:rsidRPr="00DC0E72">
        <w:t xml:space="preserve">protection for the remote area.  </w:t>
      </w:r>
      <w:r w:rsidR="007B6DA0" w:rsidRPr="00DC0E72">
        <w:t xml:space="preserve">The abundant natural life of the NWHI comes alive within </w:t>
      </w:r>
      <w:r w:rsidR="002850C4">
        <w:t>MDC</w:t>
      </w:r>
      <w:r w:rsidR="001A1750">
        <w:t xml:space="preserve"> with </w:t>
      </w:r>
      <w:r>
        <w:t>replicas</w:t>
      </w:r>
      <w:r w:rsidR="001A1750">
        <w:t xml:space="preserve"> of sharks swimming overhead, </w:t>
      </w:r>
      <w:r w:rsidR="00F37858">
        <w:t xml:space="preserve">a </w:t>
      </w:r>
      <w:r w:rsidR="001A1750">
        <w:t>2,500 gallon aquarium</w:t>
      </w:r>
      <w:r w:rsidR="002850C4">
        <w:t>,</w:t>
      </w:r>
      <w:r w:rsidR="001A1750">
        <w:t xml:space="preserve"> and a </w:t>
      </w:r>
      <w:r>
        <w:t>mockup</w:t>
      </w:r>
      <w:r w:rsidR="001A1750">
        <w:t xml:space="preserve"> submersible.  </w:t>
      </w:r>
      <w:r w:rsidR="00501BDD" w:rsidRPr="00DC0E72">
        <w:t xml:space="preserve"> </w:t>
      </w:r>
    </w:p>
    <w:p w:rsidR="007B6DA0" w:rsidRPr="00DC0E72" w:rsidRDefault="007B6DA0" w:rsidP="007B6DA0"/>
    <w:p w:rsidR="007B6DA0" w:rsidRPr="00DC0E72" w:rsidRDefault="007B6DA0" w:rsidP="00ED4BFE">
      <w:r w:rsidRPr="00DC0E72">
        <w:t xml:space="preserve">After </w:t>
      </w:r>
      <w:r w:rsidR="001A48F5">
        <w:t>eight</w:t>
      </w:r>
      <w:r w:rsidRPr="00DC0E72">
        <w:t xml:space="preserve"> years of operation, </w:t>
      </w:r>
      <w:r w:rsidR="006B7038">
        <w:t>MDC has a consistent</w:t>
      </w:r>
      <w:r w:rsidR="001A48F5">
        <w:t xml:space="preserve"> annual </w:t>
      </w:r>
      <w:r w:rsidRPr="00DC0E72">
        <w:t xml:space="preserve">60,000 visitors </w:t>
      </w:r>
      <w:r w:rsidR="0018378C">
        <w:t>per</w:t>
      </w:r>
      <w:r w:rsidR="0018378C" w:rsidRPr="00DC0E72">
        <w:t xml:space="preserve"> </w:t>
      </w:r>
      <w:r w:rsidRPr="00DC0E72">
        <w:t xml:space="preserve">year.  </w:t>
      </w:r>
      <w:r w:rsidR="001A48F5">
        <w:t>Based on</w:t>
      </w:r>
      <w:r w:rsidRPr="00DC0E72">
        <w:t xml:space="preserve"> our location, </w:t>
      </w:r>
      <w:r w:rsidR="001A48F5">
        <w:t>the MDC has</w:t>
      </w:r>
      <w:r w:rsidRPr="00DC0E72">
        <w:t xml:space="preserve"> </w:t>
      </w:r>
      <w:r w:rsidR="006B7038" w:rsidRPr="00DC0E72">
        <w:t>a</w:t>
      </w:r>
      <w:r w:rsidR="006B7038">
        <w:t xml:space="preserve">chieved a </w:t>
      </w:r>
      <w:r w:rsidR="006B7038" w:rsidRPr="00DC0E72">
        <w:t>good</w:t>
      </w:r>
      <w:r w:rsidRPr="00DC0E72">
        <w:t xml:space="preserve"> balance between local resident</w:t>
      </w:r>
      <w:r w:rsidR="00A7588B">
        <w:t xml:space="preserve">s and visitors to the island.  </w:t>
      </w:r>
      <w:r w:rsidR="003C5B52">
        <w:t>MDC is</w:t>
      </w:r>
      <w:r w:rsidRPr="00DC0E72">
        <w:t xml:space="preserve"> </w:t>
      </w:r>
      <w:r w:rsidR="0018378C">
        <w:t xml:space="preserve">an integral part of </w:t>
      </w:r>
      <w:r w:rsidRPr="00DC0E72">
        <w:t xml:space="preserve">downtown Hilo, </w:t>
      </w:r>
      <w:r w:rsidR="003C5B52">
        <w:t>with frequent repeat</w:t>
      </w:r>
      <w:r w:rsidRPr="00DC0E72">
        <w:t xml:space="preserve"> visitors.  </w:t>
      </w:r>
      <w:r w:rsidR="003C5B52">
        <w:t>MDC collaborates with public, private and charter school educators</w:t>
      </w:r>
      <w:r w:rsidRPr="00DC0E72">
        <w:t xml:space="preserve"> </w:t>
      </w:r>
      <w:r w:rsidR="003C5B52">
        <w:t>and service</w:t>
      </w:r>
      <w:r w:rsidR="006B7038">
        <w:t>s</w:t>
      </w:r>
      <w:r w:rsidR="003C5B52">
        <w:t xml:space="preserve"> approximately 4,2</w:t>
      </w:r>
      <w:r w:rsidRPr="00DC0E72">
        <w:t xml:space="preserve">00 students annually.  </w:t>
      </w:r>
    </w:p>
    <w:p w:rsidR="00ED4BFE" w:rsidRPr="00DC0E72" w:rsidRDefault="00ED4BFE" w:rsidP="00ED4BFE"/>
    <w:p w:rsidR="007B6DA0" w:rsidRPr="00DC0E72" w:rsidRDefault="000906FD" w:rsidP="00501BDD">
      <w:r>
        <w:t>Being</w:t>
      </w:r>
      <w:r w:rsidR="006B7038">
        <w:t xml:space="preserve"> a</w:t>
      </w:r>
      <w:r w:rsidR="007B6DA0" w:rsidRPr="00DC0E72">
        <w:t xml:space="preserve"> </w:t>
      </w:r>
      <w:r w:rsidR="00501BDD" w:rsidRPr="00DC0E72">
        <w:t>M</w:t>
      </w:r>
      <w:r w:rsidR="007B6DA0" w:rsidRPr="00DC0E72">
        <w:t xml:space="preserve">arine </w:t>
      </w:r>
      <w:r w:rsidR="00501BDD" w:rsidRPr="00DC0E72">
        <w:t>National Monument</w:t>
      </w:r>
      <w:r w:rsidR="00C1715F">
        <w:t xml:space="preserve"> and UNESC</w:t>
      </w:r>
      <w:r>
        <w:t>O</w:t>
      </w:r>
      <w:r w:rsidR="00C1715F">
        <w:t xml:space="preserve"> World Heritage Site</w:t>
      </w:r>
      <w:r w:rsidR="00225EA2">
        <w:t>*</w:t>
      </w:r>
      <w:r w:rsidR="00501BDD" w:rsidRPr="00DC0E72">
        <w:t xml:space="preserve"> </w:t>
      </w:r>
      <w:r w:rsidR="007B6DA0" w:rsidRPr="00DC0E72">
        <w:t xml:space="preserve">has had a major impact on </w:t>
      </w:r>
      <w:r w:rsidR="00501BDD" w:rsidRPr="00DC0E72">
        <w:t>the</w:t>
      </w:r>
      <w:r w:rsidR="00ED4BFE" w:rsidRPr="00DC0E72">
        <w:t xml:space="preserve"> </w:t>
      </w:r>
      <w:r>
        <w:t>outreach</w:t>
      </w:r>
      <w:r w:rsidR="006C4077">
        <w:t xml:space="preserve"> activities</w:t>
      </w:r>
      <w:r w:rsidR="00ED4BFE" w:rsidRPr="00DC0E72">
        <w:t xml:space="preserve"> we are trying to get across</w:t>
      </w:r>
      <w:r>
        <w:t xml:space="preserve"> to the public</w:t>
      </w:r>
      <w:r w:rsidR="007B6DA0" w:rsidRPr="00DC0E72">
        <w:t xml:space="preserve">.  </w:t>
      </w:r>
      <w:r>
        <w:t>MDC is</w:t>
      </w:r>
      <w:r w:rsidR="007B6DA0" w:rsidRPr="00DC0E72">
        <w:t xml:space="preserve"> </w:t>
      </w:r>
      <w:r>
        <w:t>examining</w:t>
      </w:r>
      <w:r w:rsidR="007B6DA0" w:rsidRPr="00DC0E72">
        <w:t xml:space="preserve"> what </w:t>
      </w:r>
      <w:r>
        <w:t>concepts</w:t>
      </w:r>
      <w:r w:rsidR="007B6DA0" w:rsidRPr="00DC0E72">
        <w:t xml:space="preserve"> we are conveying in o</w:t>
      </w:r>
      <w:r w:rsidR="00C1715F">
        <w:t>ur exhibits and programmatic materials.  As MDC</w:t>
      </w:r>
      <w:r w:rsidR="007B6DA0" w:rsidRPr="00DC0E72">
        <w:t xml:space="preserve"> develop</w:t>
      </w:r>
      <w:r w:rsidR="00C1715F">
        <w:t>s</w:t>
      </w:r>
      <w:r w:rsidR="007B6DA0" w:rsidRPr="00DC0E72">
        <w:t xml:space="preserve"> new </w:t>
      </w:r>
      <w:r>
        <w:t>content</w:t>
      </w:r>
      <w:r w:rsidR="007B6DA0" w:rsidRPr="00DC0E72">
        <w:t xml:space="preserve">, we are taking into account not only NOAA’s </w:t>
      </w:r>
      <w:r w:rsidR="00C1715F">
        <w:t>Papahānaumokuā</w:t>
      </w:r>
      <w:r w:rsidR="00C1715F" w:rsidRPr="00DC0E72">
        <w:t>kea Marine National Monument</w:t>
      </w:r>
      <w:r w:rsidR="007B6DA0" w:rsidRPr="00DC0E72">
        <w:t xml:space="preserve"> </w:t>
      </w:r>
      <w:r w:rsidR="00AD435A" w:rsidRPr="00DC0E72">
        <w:t xml:space="preserve">(PMNM) </w:t>
      </w:r>
      <w:r w:rsidR="007B6DA0" w:rsidRPr="00DC0E72">
        <w:t>messages, but also applicable messages from our co-trustees</w:t>
      </w:r>
      <w:r w:rsidR="00ED4BFE" w:rsidRPr="00DC0E72">
        <w:t>,</w:t>
      </w:r>
      <w:r w:rsidR="007B6DA0" w:rsidRPr="00DC0E72">
        <w:t xml:space="preserve"> the US Fish and Wildli</w:t>
      </w:r>
      <w:r w:rsidR="00ED4BFE" w:rsidRPr="00DC0E72">
        <w:t xml:space="preserve">fe Service and </w:t>
      </w:r>
      <w:r w:rsidR="001F7EA4">
        <w:t xml:space="preserve">the </w:t>
      </w:r>
      <w:r w:rsidR="00ED4BFE" w:rsidRPr="00DC0E72">
        <w:t>State of Hawai</w:t>
      </w:r>
      <w:r w:rsidR="00C1715F">
        <w:t>`</w:t>
      </w:r>
      <w:r w:rsidR="00ED4BFE" w:rsidRPr="00DC0E72">
        <w:t xml:space="preserve">i, </w:t>
      </w:r>
      <w:r w:rsidR="001F7EA4">
        <w:t xml:space="preserve">as well as </w:t>
      </w:r>
      <w:r w:rsidR="007B6DA0" w:rsidRPr="00DC0E72">
        <w:t xml:space="preserve">the </w:t>
      </w:r>
      <w:r w:rsidR="001F7EA4">
        <w:t>NMSP’s</w:t>
      </w:r>
      <w:r w:rsidR="007B6DA0" w:rsidRPr="00DC0E72">
        <w:t xml:space="preserve"> </w:t>
      </w:r>
      <w:r w:rsidR="00ED4BFE" w:rsidRPr="00DC0E72">
        <w:t xml:space="preserve">and NOAA’s </w:t>
      </w:r>
      <w:r w:rsidR="007B6DA0" w:rsidRPr="00DC0E72">
        <w:t xml:space="preserve">goals.   </w:t>
      </w:r>
    </w:p>
    <w:p w:rsidR="007B6DA0" w:rsidRPr="00DC0E72" w:rsidRDefault="007B6DA0" w:rsidP="007B6DA0"/>
    <w:p w:rsidR="007B6DA0" w:rsidRPr="00DC0E72" w:rsidRDefault="007C798C" w:rsidP="000752F5">
      <w:r>
        <w:t>MDC</w:t>
      </w:r>
      <w:r w:rsidR="007B6DA0" w:rsidRPr="00DC0E72">
        <w:t xml:space="preserve"> </w:t>
      </w:r>
      <w:r w:rsidR="00732DB5">
        <w:t>is requesting</w:t>
      </w:r>
      <w:r>
        <w:t xml:space="preserve"> to evaluate patron acuity</w:t>
      </w:r>
      <w:r w:rsidR="007B6DA0" w:rsidRPr="00DC0E72">
        <w:t xml:space="preserve"> to </w:t>
      </w:r>
      <w:r w:rsidR="00732DB5">
        <w:t>determine</w:t>
      </w:r>
      <w:r w:rsidR="007B6DA0" w:rsidRPr="00DC0E72">
        <w:t xml:space="preserve"> </w:t>
      </w:r>
      <w:r w:rsidR="00732DB5">
        <w:t>successful</w:t>
      </w:r>
      <w:r w:rsidR="007B6DA0" w:rsidRPr="00DC0E72">
        <w:t xml:space="preserve"> </w:t>
      </w:r>
      <w:r w:rsidR="00FC0640">
        <w:t>concept attainment</w:t>
      </w:r>
      <w:r>
        <w:t>.</w:t>
      </w:r>
      <w:r w:rsidR="007B6DA0" w:rsidRPr="00DC0E72">
        <w:t xml:space="preserve"> </w:t>
      </w:r>
      <w:r w:rsidR="00FC0640">
        <w:t xml:space="preserve">By conducting thorough evaluations it will aid in vital </w:t>
      </w:r>
      <w:r w:rsidR="00FC0640" w:rsidRPr="00DC0E72">
        <w:t>decision</w:t>
      </w:r>
      <w:r w:rsidR="00FC0640">
        <w:t>s</w:t>
      </w:r>
      <w:r w:rsidR="007B6DA0" w:rsidRPr="00DC0E72">
        <w:t xml:space="preserve"> </w:t>
      </w:r>
      <w:r w:rsidR="00FC0640">
        <w:t>regarding exhibit renovation</w:t>
      </w:r>
      <w:r w:rsidR="007B6DA0" w:rsidRPr="00DC0E72">
        <w:t>, new exhibits, interpretation</w:t>
      </w:r>
      <w:r w:rsidR="00FC0640">
        <w:t>al</w:t>
      </w:r>
      <w:r w:rsidR="001A1750">
        <w:t xml:space="preserve"> programs</w:t>
      </w:r>
      <w:r w:rsidR="00FC0640">
        <w:t>,</w:t>
      </w:r>
      <w:r w:rsidR="007B6DA0" w:rsidRPr="00DC0E72">
        <w:t xml:space="preserve"> and educational </w:t>
      </w:r>
      <w:r w:rsidR="00FC0640">
        <w:t>content</w:t>
      </w:r>
      <w:r w:rsidR="007B6DA0" w:rsidRPr="00DC0E72">
        <w:t>.</w:t>
      </w:r>
      <w:r w:rsidR="009E1BCC">
        <w:t xml:space="preserve">  A survey very similar to the one proposed here, and which formed the basis for this survey, was completed in January 2010</w:t>
      </w:r>
      <w:r w:rsidR="00BE43AB">
        <w:t xml:space="preserve"> (OMB Control No 0648-0582, approved in January 2009)</w:t>
      </w:r>
      <w:r w:rsidR="009E1BCC">
        <w:t xml:space="preserve"> and provided valuable data on visitor demographics, and exhibit effectiveness.  We have since modified several of the exhibits in the facility, and added programming better tailored to the audiences described by the original survey.  This survey will allow us to determine the effectiveness of </w:t>
      </w:r>
      <w:proofErr w:type="gramStart"/>
      <w:r w:rsidR="009E1BCC">
        <w:t>these exhibit</w:t>
      </w:r>
      <w:proofErr w:type="gramEnd"/>
      <w:r w:rsidR="009E1BCC">
        <w:t xml:space="preserve"> and program changes/improvements, and will also allow us to determine any changes in our audience.  Since conducting the last survey we have gained World Heritage status, and we would also like to determine what change this may have on our audience.</w:t>
      </w:r>
      <w:r w:rsidR="007B6DA0" w:rsidRPr="00DC0E72">
        <w:t xml:space="preserve">  </w:t>
      </w:r>
    </w:p>
    <w:p w:rsidR="00BE43AB" w:rsidRDefault="00BE43AB" w:rsidP="00BE43AB"/>
    <w:p w:rsidR="00BE43AB" w:rsidRDefault="00BE43AB" w:rsidP="00BE43AB">
      <w:r>
        <w:t xml:space="preserve">The survey conducted in 2010 was created through a contract with a professional evaluation company (People, Places and Designs Research, </w:t>
      </w:r>
      <w:hyperlink r:id="rId8" w:history="1">
        <w:r w:rsidRPr="00FC110F">
          <w:rPr>
            <w:rStyle w:val="Hyperlink"/>
          </w:rPr>
          <w:t>http://ppdresearch.com/</w:t>
        </w:r>
      </w:hyperlink>
      <w:r>
        <w:t xml:space="preserve">). From this survey we </w:t>
      </w:r>
    </w:p>
    <w:p w:rsidR="00BE43AB" w:rsidRDefault="00BE43AB" w:rsidP="00BE43AB"/>
    <w:p w:rsidR="00BE43AB" w:rsidRPr="00BE43AB" w:rsidRDefault="00BE43AB" w:rsidP="00BE43AB">
      <w:r>
        <w:t>*</w:t>
      </w:r>
      <w:r w:rsidRPr="00225EA2">
        <w:rPr>
          <w:rFonts w:ascii="Arial" w:hAnsi="Arial" w:cs="Arial"/>
          <w:color w:val="000000"/>
          <w:sz w:val="18"/>
          <w:szCs w:val="18"/>
          <w:shd w:val="clear" w:color="auto" w:fill="FFFFFF"/>
        </w:rPr>
        <w:t xml:space="preserve"> </w:t>
      </w:r>
      <w:r w:rsidRPr="00225EA2">
        <w:rPr>
          <w:color w:val="000000"/>
          <w:sz w:val="20"/>
          <w:szCs w:val="20"/>
          <w:shd w:val="clear" w:color="auto" w:fill="FFFFFF"/>
        </w:rPr>
        <w:t>World Heritage is the designation for places on Earth that are of outstanding universal value to humanity and as such, have been inscribed on the World Heritage List to be protected for future generations to appreciate and enjoy.</w:t>
      </w:r>
      <w:r w:rsidRPr="00225EA2">
        <w:rPr>
          <w:rStyle w:val="apple-converted-space"/>
          <w:color w:val="000000"/>
          <w:sz w:val="20"/>
          <w:szCs w:val="20"/>
          <w:shd w:val="clear" w:color="auto" w:fill="FFFFFF"/>
        </w:rPr>
        <w:t xml:space="preserve">  </w:t>
      </w:r>
      <w:r w:rsidRPr="00225EA2">
        <w:rPr>
          <w:color w:val="000000"/>
          <w:sz w:val="20"/>
          <w:szCs w:val="20"/>
          <w:shd w:val="clear" w:color="auto" w:fill="FFFFFF"/>
        </w:rPr>
        <w:t xml:space="preserve">Once a country signs the </w:t>
      </w:r>
      <w:hyperlink r:id="rId9" w:history="1">
        <w:r w:rsidRPr="00225EA2">
          <w:rPr>
            <w:rStyle w:val="Hyperlink"/>
            <w:sz w:val="20"/>
            <w:szCs w:val="20"/>
            <w:shd w:val="clear" w:color="auto" w:fill="FFFFFF"/>
          </w:rPr>
          <w:t>Convention</w:t>
        </w:r>
      </w:hyperlink>
      <w:r w:rsidRPr="00225EA2">
        <w:rPr>
          <w:color w:val="000000"/>
          <w:sz w:val="20"/>
          <w:szCs w:val="20"/>
          <w:shd w:val="clear" w:color="auto" w:fill="FFFFFF"/>
        </w:rPr>
        <w:t xml:space="preserve">, and has sites inscribed on the World Heritage List, the resulting prestige often helps raise awareness among citizens and governments for heritage preservation. Greater awareness leads to a general rise in the level of the protection and conservation given to heritage properties. A country may also receive financial assistance and expert advice from the World Heritage Committee to support activities for the preservation of its sites (from </w:t>
      </w:r>
      <w:hyperlink r:id="rId10" w:anchor="q2" w:history="1">
        <w:r w:rsidRPr="00225EA2">
          <w:rPr>
            <w:rStyle w:val="Hyperlink"/>
            <w:sz w:val="20"/>
            <w:szCs w:val="20"/>
          </w:rPr>
          <w:t>http://whc.unesco.org/en/faq/#q2</w:t>
        </w:r>
      </w:hyperlink>
      <w:r w:rsidRPr="00225EA2">
        <w:rPr>
          <w:sz w:val="20"/>
          <w:szCs w:val="20"/>
        </w:rPr>
        <w:t>).</w:t>
      </w:r>
    </w:p>
    <w:p w:rsidR="00BE43AB" w:rsidRDefault="00BE43AB" w:rsidP="00BE43AB"/>
    <w:p w:rsidR="00BE43AB" w:rsidRDefault="00BE43AB" w:rsidP="00BE43AB">
      <w:proofErr w:type="gramStart"/>
      <w:r>
        <w:t>were</w:t>
      </w:r>
      <w:proofErr w:type="gramEnd"/>
      <w:r>
        <w:t xml:space="preserve"> able to better determine our audience, as well as which exhibits were being used most </w:t>
      </w:r>
    </w:p>
    <w:p w:rsidR="00BE43AB" w:rsidRDefault="00BE43AB" w:rsidP="00BE43AB">
      <w:proofErr w:type="gramStart"/>
      <w:r>
        <w:t>frequently</w:t>
      </w:r>
      <w:proofErr w:type="gramEnd"/>
      <w:r>
        <w:t xml:space="preserve">.  </w:t>
      </w:r>
      <w:r w:rsidRPr="00BE43AB">
        <w:rPr>
          <w:i/>
        </w:rPr>
        <w:t>A survey report was created, and we have submitted it with these responses</w:t>
      </w:r>
      <w:r>
        <w:t xml:space="preserve">.  In </w:t>
      </w:r>
    </w:p>
    <w:p w:rsidR="00BE43AB" w:rsidRDefault="00BE43AB" w:rsidP="00BE43AB">
      <w:r>
        <w:t xml:space="preserve">response to the feedback from the </w:t>
      </w:r>
      <w:r w:rsidR="00701A10">
        <w:t xml:space="preserve">first </w:t>
      </w:r>
      <w:r>
        <w:t>survey we have expanded our live aquaria exhibits, have improved and updated the deep sea research area, increased interactive exhibit content, and also tailored some of our program offerings to the needs of resident visitors, whom we were able to determine from the survey, composed half of our visitors.  This request is to run the survey again, probably next year, to see how visitor experience, and composition, is changing over time, and if our new/revised exhibits are effective.  We modified the original survey instrument only slightly.</w:t>
      </w:r>
    </w:p>
    <w:p w:rsidR="002357A2" w:rsidRPr="00DC0E72" w:rsidRDefault="00725ADD" w:rsidP="002357A2">
      <w:pPr>
        <w:pStyle w:val="bodytext"/>
      </w:pPr>
      <w:r w:rsidRPr="00DC0E72">
        <w:rPr>
          <w:rStyle w:val="Strong"/>
        </w:rPr>
        <w:t xml:space="preserve">2. </w:t>
      </w:r>
      <w:r w:rsidRPr="00DC0E72">
        <w:rPr>
          <w:rStyle w:val="Strong"/>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C0E72">
        <w:rPr>
          <w:rStyle w:val="Strong"/>
        </w:rPr>
        <w:t xml:space="preserve">. </w:t>
      </w:r>
    </w:p>
    <w:p w:rsidR="003527CB" w:rsidRDefault="008E4846" w:rsidP="00AD435A">
      <w:pPr>
        <w:pStyle w:val="bodytext"/>
      </w:pPr>
      <w:r w:rsidRPr="00DC0E72">
        <w:t xml:space="preserve">The information from this </w:t>
      </w:r>
      <w:r w:rsidR="003527CB">
        <w:t xml:space="preserve">new </w:t>
      </w:r>
      <w:r w:rsidRPr="00DC0E72">
        <w:t xml:space="preserve">survey will be used to align </w:t>
      </w:r>
      <w:r w:rsidR="00C25F6E" w:rsidRPr="00DC0E72">
        <w:t xml:space="preserve">future </w:t>
      </w:r>
      <w:r w:rsidRPr="00DC0E72">
        <w:t>exhibit and e</w:t>
      </w:r>
      <w:r w:rsidR="00C25F6E">
        <w:t>ducational programs developed</w:t>
      </w:r>
      <w:r w:rsidRPr="00DC0E72">
        <w:t xml:space="preserve"> at </w:t>
      </w:r>
      <w:r w:rsidR="00732DB5">
        <w:t xml:space="preserve">Mokupāpapa </w:t>
      </w:r>
      <w:r w:rsidR="00732DB5" w:rsidRPr="00DC0E72">
        <w:t>Discovery Center</w:t>
      </w:r>
      <w:r w:rsidR="00C25F6E">
        <w:t>.</w:t>
      </w:r>
      <w:r w:rsidRPr="00DC0E72">
        <w:t xml:space="preserve"> </w:t>
      </w:r>
      <w:r w:rsidR="00C25F6E">
        <w:t xml:space="preserve">Additionally, information will be used </w:t>
      </w:r>
      <w:r w:rsidRPr="00DC0E72">
        <w:t xml:space="preserve">to </w:t>
      </w:r>
      <w:r w:rsidR="00C25F6E">
        <w:t>improve</w:t>
      </w:r>
      <w:r w:rsidRPr="00DC0E72">
        <w:t xml:space="preserve"> </w:t>
      </w:r>
      <w:r w:rsidR="001F7EA4">
        <w:t>NMSP’s</w:t>
      </w:r>
      <w:r w:rsidRPr="00DC0E72">
        <w:t xml:space="preserve"> and </w:t>
      </w:r>
      <w:r w:rsidR="00E1544A">
        <w:t>Papahānaumokuā</w:t>
      </w:r>
      <w:r w:rsidR="00E1544A" w:rsidRPr="00DC0E72">
        <w:t>kea Marine National Monument</w:t>
      </w:r>
      <w:r w:rsidR="00E1544A">
        <w:t xml:space="preserve"> (PMNM)</w:t>
      </w:r>
      <w:r w:rsidRPr="00DC0E72">
        <w:t xml:space="preserve"> messages to the 60,000</w:t>
      </w:r>
      <w:r w:rsidR="00E1544A">
        <w:t xml:space="preserve"> +</w:t>
      </w:r>
      <w:r w:rsidRPr="00DC0E72">
        <w:t xml:space="preserve"> p</w:t>
      </w:r>
      <w:r w:rsidR="00E1544A">
        <w:t>atrons</w:t>
      </w:r>
      <w:r w:rsidRPr="00DC0E72">
        <w:t>.</w:t>
      </w:r>
      <w:r w:rsidR="003527CB">
        <w:t xml:space="preserve"> </w:t>
      </w:r>
      <w:r w:rsidR="00C25F6E">
        <w:t>The sur</w:t>
      </w:r>
      <w:r w:rsidR="00A51A2C">
        <w:t>vey will only be conducted once</w:t>
      </w:r>
      <w:r w:rsidR="00C25F6E">
        <w:t>.</w:t>
      </w:r>
    </w:p>
    <w:p w:rsidR="003527CB" w:rsidRDefault="008E4846" w:rsidP="00A16A83">
      <w:pPr>
        <w:pStyle w:val="bodytext"/>
        <w:spacing w:before="0" w:beforeAutospacing="0" w:after="0" w:afterAutospacing="0"/>
      </w:pPr>
      <w:r w:rsidRPr="00DC0E72">
        <w:t xml:space="preserve">  </w:t>
      </w:r>
    </w:p>
    <w:p w:rsidR="0018435F" w:rsidRPr="00DC0E72" w:rsidRDefault="0018435F" w:rsidP="006501B9">
      <w:pPr>
        <w:pStyle w:val="bodytext"/>
        <w:numPr>
          <w:ilvl w:val="0"/>
          <w:numId w:val="3"/>
        </w:numPr>
        <w:spacing w:before="0" w:beforeAutospacing="0" w:after="0" w:afterAutospacing="0"/>
      </w:pPr>
      <w:r w:rsidRPr="00DC0E72">
        <w:t xml:space="preserve">Questions 1, 2 &amp; 14 </w:t>
      </w:r>
      <w:r w:rsidR="001F7EA4">
        <w:t>provide</w:t>
      </w:r>
      <w:r w:rsidR="001F7EA4" w:rsidRPr="00DC0E72">
        <w:t xml:space="preserve"> </w:t>
      </w:r>
      <w:r w:rsidRPr="00DC0E72">
        <w:t xml:space="preserve">us </w:t>
      </w:r>
      <w:r w:rsidR="001F7EA4">
        <w:t xml:space="preserve">with </w:t>
      </w:r>
      <w:r w:rsidR="00CE1838">
        <w:t>demographics</w:t>
      </w:r>
      <w:r w:rsidRPr="00DC0E72">
        <w:t xml:space="preserve">.  </w:t>
      </w:r>
    </w:p>
    <w:p w:rsidR="00767FD4" w:rsidRPr="00DC0E72" w:rsidRDefault="0018435F" w:rsidP="006501B9">
      <w:pPr>
        <w:pStyle w:val="bodytext"/>
        <w:numPr>
          <w:ilvl w:val="0"/>
          <w:numId w:val="3"/>
        </w:numPr>
        <w:spacing w:before="0" w:beforeAutospacing="0" w:after="0" w:afterAutospacing="0"/>
      </w:pPr>
      <w:r w:rsidRPr="00DC0E72">
        <w:t>Question 3</w:t>
      </w:r>
      <w:r w:rsidR="00CE1838">
        <w:t>, 3a</w:t>
      </w:r>
      <w:r w:rsidRPr="00DC0E72">
        <w:t xml:space="preserve"> </w:t>
      </w:r>
      <w:r w:rsidR="00CE1838">
        <w:t>are a succinct account of the patrons experience at MDC</w:t>
      </w:r>
      <w:r w:rsidRPr="00DC0E72">
        <w:t>.</w:t>
      </w:r>
    </w:p>
    <w:p w:rsidR="0018435F" w:rsidRPr="00DC0E72" w:rsidRDefault="0018435F" w:rsidP="006501B9">
      <w:pPr>
        <w:pStyle w:val="bodytext"/>
        <w:numPr>
          <w:ilvl w:val="0"/>
          <w:numId w:val="3"/>
        </w:numPr>
        <w:spacing w:before="0" w:beforeAutospacing="0" w:after="0" w:afterAutospacing="0"/>
      </w:pPr>
      <w:r w:rsidRPr="00DC0E72">
        <w:t>Question</w:t>
      </w:r>
      <w:r w:rsidR="00E8777F">
        <w:t>s</w:t>
      </w:r>
      <w:r w:rsidRPr="00DC0E72">
        <w:t xml:space="preserve"> 4 &amp; 5 </w:t>
      </w:r>
      <w:r w:rsidR="00CE1838">
        <w:t xml:space="preserve">gauge elementary concepts. </w:t>
      </w:r>
    </w:p>
    <w:p w:rsidR="0018435F" w:rsidRPr="00DC0E72" w:rsidRDefault="0018435F" w:rsidP="006501B9">
      <w:pPr>
        <w:pStyle w:val="bodytext"/>
        <w:numPr>
          <w:ilvl w:val="0"/>
          <w:numId w:val="3"/>
        </w:numPr>
        <w:spacing w:before="0" w:beforeAutospacing="0" w:after="0" w:afterAutospacing="0"/>
      </w:pPr>
      <w:r w:rsidRPr="00DC0E72">
        <w:t xml:space="preserve">Question 6 </w:t>
      </w:r>
      <w:r w:rsidR="00E8777F">
        <w:t xml:space="preserve">determines </w:t>
      </w:r>
      <w:r w:rsidRPr="00DC0E72">
        <w:t>if people value the exhibits.</w:t>
      </w:r>
    </w:p>
    <w:p w:rsidR="0018435F" w:rsidRPr="00DC0E72" w:rsidRDefault="0018435F" w:rsidP="006501B9">
      <w:pPr>
        <w:pStyle w:val="bodytext"/>
        <w:numPr>
          <w:ilvl w:val="0"/>
          <w:numId w:val="3"/>
        </w:numPr>
        <w:spacing w:before="0" w:beforeAutospacing="0" w:after="0" w:afterAutospacing="0"/>
      </w:pPr>
      <w:r w:rsidRPr="00DC0E72">
        <w:t xml:space="preserve">Question 7 </w:t>
      </w:r>
      <w:r w:rsidR="00E8777F">
        <w:t xml:space="preserve">determines </w:t>
      </w:r>
      <w:r w:rsidRPr="00DC0E72">
        <w:t xml:space="preserve">which exhibits people </w:t>
      </w:r>
      <w:r w:rsidR="00CE1838">
        <w:t>would like to see.</w:t>
      </w:r>
    </w:p>
    <w:p w:rsidR="0018435F" w:rsidRPr="00DC0E72" w:rsidRDefault="006B004D" w:rsidP="006501B9">
      <w:pPr>
        <w:pStyle w:val="bodytext"/>
        <w:numPr>
          <w:ilvl w:val="0"/>
          <w:numId w:val="3"/>
        </w:numPr>
        <w:spacing w:before="0" w:beforeAutospacing="0" w:after="0" w:afterAutospacing="0"/>
      </w:pPr>
      <w:r w:rsidRPr="00DC0E72">
        <w:t xml:space="preserve">Question 8 </w:t>
      </w:r>
      <w:r w:rsidR="00CE1838">
        <w:t>identifies comprehension of monument status.</w:t>
      </w:r>
    </w:p>
    <w:p w:rsidR="006B004D" w:rsidRPr="00DC0E72" w:rsidRDefault="006B004D" w:rsidP="006501B9">
      <w:pPr>
        <w:pStyle w:val="bodytext"/>
        <w:numPr>
          <w:ilvl w:val="0"/>
          <w:numId w:val="3"/>
        </w:numPr>
        <w:spacing w:before="0" w:beforeAutospacing="0" w:after="0" w:afterAutospacing="0"/>
      </w:pPr>
      <w:r w:rsidRPr="00DC0E72">
        <w:t xml:space="preserve">Question </w:t>
      </w:r>
      <w:r w:rsidR="00CE1838">
        <w:t>8a &amp; 8b</w:t>
      </w:r>
      <w:r w:rsidRPr="00DC0E72">
        <w:t xml:space="preserve"> </w:t>
      </w:r>
      <w:r w:rsidR="00CE1838">
        <w:t>identifies comprehension of UNESCO World Heritage status and value</w:t>
      </w:r>
      <w:r w:rsidR="006E1752">
        <w:t>.</w:t>
      </w:r>
    </w:p>
    <w:p w:rsidR="006B004D" w:rsidRDefault="006B004D" w:rsidP="006501B9">
      <w:pPr>
        <w:pStyle w:val="bodytext"/>
        <w:numPr>
          <w:ilvl w:val="0"/>
          <w:numId w:val="3"/>
        </w:numPr>
        <w:spacing w:before="0" w:beforeAutospacing="0" w:after="0" w:afterAutospacing="0"/>
      </w:pPr>
      <w:r w:rsidRPr="00DC0E72">
        <w:t xml:space="preserve">Question </w:t>
      </w:r>
      <w:r w:rsidR="00CE1838">
        <w:t>9</w:t>
      </w:r>
      <w:r w:rsidRPr="00DC0E72">
        <w:t xml:space="preserve"> </w:t>
      </w:r>
      <w:r w:rsidR="000A4420">
        <w:t>determines</w:t>
      </w:r>
      <w:r w:rsidR="000A4420" w:rsidRPr="00DC0E72">
        <w:t xml:space="preserve"> </w:t>
      </w:r>
      <w:r w:rsidR="00CE1838">
        <w:t>archipelago and place comprehension</w:t>
      </w:r>
      <w:r w:rsidR="006E1752">
        <w:t>.</w:t>
      </w:r>
      <w:r w:rsidR="00CE1838">
        <w:t xml:space="preserve"> </w:t>
      </w:r>
    </w:p>
    <w:p w:rsidR="00F40572" w:rsidRPr="006E1752" w:rsidRDefault="006B004D" w:rsidP="006E1752">
      <w:pPr>
        <w:pStyle w:val="bodytext"/>
        <w:numPr>
          <w:ilvl w:val="0"/>
          <w:numId w:val="3"/>
        </w:numPr>
        <w:spacing w:before="0" w:beforeAutospacing="0" w:after="0" w:afterAutospacing="0"/>
      </w:pPr>
      <w:r w:rsidRPr="00DC0E72">
        <w:t>Question 1</w:t>
      </w:r>
      <w:r w:rsidR="00CE1838">
        <w:t>0</w:t>
      </w:r>
      <w:r w:rsidRPr="00DC0E72">
        <w:t xml:space="preserve"> </w:t>
      </w:r>
      <w:r w:rsidR="003250E7">
        <w:t>identifies exhibit comprehension effectiveness</w:t>
      </w:r>
      <w:r w:rsidR="006E1752">
        <w:t>.</w:t>
      </w:r>
    </w:p>
    <w:p w:rsidR="006B004D" w:rsidRPr="00DC0E72" w:rsidRDefault="00AA1B6E" w:rsidP="006501B9">
      <w:pPr>
        <w:pStyle w:val="bodytext"/>
        <w:numPr>
          <w:ilvl w:val="0"/>
          <w:numId w:val="3"/>
        </w:numPr>
        <w:spacing w:before="0" w:beforeAutospacing="0" w:after="0" w:afterAutospacing="0"/>
      </w:pPr>
      <w:r>
        <w:t>Question 11</w:t>
      </w:r>
      <w:r w:rsidR="006B004D" w:rsidRPr="00DC0E72">
        <w:t xml:space="preserve"> </w:t>
      </w:r>
      <w:r>
        <w:t xml:space="preserve">gauges patron environmental comprehension. </w:t>
      </w:r>
    </w:p>
    <w:p w:rsidR="006B004D" w:rsidRDefault="00AA1B6E" w:rsidP="006501B9">
      <w:pPr>
        <w:pStyle w:val="bodytext"/>
        <w:numPr>
          <w:ilvl w:val="0"/>
          <w:numId w:val="3"/>
        </w:numPr>
        <w:spacing w:before="0" w:beforeAutospacing="0" w:after="0" w:afterAutospacing="0"/>
      </w:pPr>
      <w:r>
        <w:t>Question 12</w:t>
      </w:r>
      <w:r w:rsidR="006B004D" w:rsidRPr="00DC0E72">
        <w:t xml:space="preserve"> </w:t>
      </w:r>
      <w:r>
        <w:t>identifies patron learning style</w:t>
      </w:r>
      <w:r w:rsidR="006B004D" w:rsidRPr="00DC0E72">
        <w:t>.</w:t>
      </w:r>
    </w:p>
    <w:p w:rsidR="00AA1B6E" w:rsidRDefault="00AA1B6E" w:rsidP="006501B9">
      <w:pPr>
        <w:pStyle w:val="bodytext"/>
        <w:numPr>
          <w:ilvl w:val="0"/>
          <w:numId w:val="3"/>
        </w:numPr>
        <w:spacing w:before="0" w:beforeAutospacing="0" w:after="0" w:afterAutospacing="0"/>
      </w:pPr>
      <w:r>
        <w:t>Question 12a</w:t>
      </w:r>
      <w:r w:rsidRPr="00DC0E72">
        <w:t xml:space="preserve"> </w:t>
      </w:r>
      <w:r>
        <w:t xml:space="preserve">identifies patron learning </w:t>
      </w:r>
      <w:r w:rsidR="007E6F58">
        <w:t>behavior</w:t>
      </w:r>
      <w:r>
        <w:t>.</w:t>
      </w:r>
    </w:p>
    <w:p w:rsidR="007E6F58" w:rsidRDefault="007E6F58" w:rsidP="006501B9">
      <w:pPr>
        <w:pStyle w:val="bodytext"/>
        <w:numPr>
          <w:ilvl w:val="0"/>
          <w:numId w:val="3"/>
        </w:numPr>
        <w:spacing w:before="0" w:beforeAutospacing="0" w:after="0" w:afterAutospacing="0"/>
      </w:pPr>
      <w:r>
        <w:t>Question 13</w:t>
      </w:r>
      <w:r w:rsidRPr="00DC0E72">
        <w:t xml:space="preserve"> </w:t>
      </w:r>
      <w:r>
        <w:t>identifies patron learning inclination.</w:t>
      </w:r>
    </w:p>
    <w:p w:rsidR="005652C7" w:rsidRPr="00DC0E72" w:rsidRDefault="005652C7" w:rsidP="005652C7">
      <w:pPr>
        <w:pStyle w:val="bodytext"/>
        <w:spacing w:before="0" w:beforeAutospacing="0" w:after="0" w:afterAutospacing="0"/>
      </w:pPr>
    </w:p>
    <w:p w:rsidR="00725ADD" w:rsidRPr="00DC0E72" w:rsidRDefault="00725ADD" w:rsidP="00486962">
      <w:pPr>
        <w:pStyle w:val="bodytext"/>
      </w:pPr>
      <w:r w:rsidRPr="00DC0E72">
        <w:t xml:space="preserve">NOAA </w:t>
      </w:r>
      <w:r w:rsidR="00E8777F">
        <w:t>ONMS</w:t>
      </w:r>
      <w:r w:rsidRPr="00DC0E72">
        <w:t xml:space="preserve"> will retain control over the information and safeguard access, modification, and destruction, consistent with NOAA standards for confidentiality, privacy, and electronic information.  See response </w:t>
      </w:r>
      <w:r w:rsidR="00E8777F">
        <w:t>to Question</w:t>
      </w:r>
      <w:r w:rsidRPr="00DC0E72">
        <w:t>10 of this Supporting Statement for more information on co</w:t>
      </w:r>
      <w:r w:rsidR="005652C7">
        <w:t>nfidentiality and privacy.  I</w:t>
      </w:r>
      <w:r w:rsidRPr="00DC0E72">
        <w:t>nformation collect</w:t>
      </w:r>
      <w:r w:rsidR="005652C7">
        <w:t>ed</w:t>
      </w:r>
      <w:r w:rsidRPr="00DC0E72">
        <w:t xml:space="preserve"> is designed to yield data that meet all applicable information qu</w:t>
      </w:r>
      <w:r w:rsidR="005652C7">
        <w:t>ality guidelines. I</w:t>
      </w:r>
      <w:r w:rsidRPr="00DC0E72">
        <w:t xml:space="preserve">nformation </w:t>
      </w:r>
      <w:r w:rsidR="005652C7">
        <w:t>gathered</w:t>
      </w:r>
      <w:r w:rsidRPr="00DC0E72">
        <w:t xml:space="preserve"> is not expected to be disseminated </w:t>
      </w:r>
      <w:r w:rsidR="005652C7">
        <w:t>to the public.  The assessments results</w:t>
      </w:r>
      <w:r w:rsidRPr="00DC0E72">
        <w:t xml:space="preserve"> may be used in scientific, management, technical or general information publications. Should NOAA </w:t>
      </w:r>
      <w:r w:rsidR="00486962" w:rsidRPr="00DC0E72">
        <w:t xml:space="preserve">Office of National Marine </w:t>
      </w:r>
      <w:r w:rsidR="00486962" w:rsidRPr="00DC0E72">
        <w:lastRenderedPageBreak/>
        <w:t>Sanctuaries</w:t>
      </w:r>
      <w:r w:rsidRPr="00DC0E72">
        <w:t xml:space="preserve"> decide to disseminate the information, it will be subject to the quality control measures and pre-dissemination review pursuant to </w:t>
      </w:r>
      <w:hyperlink r:id="rId11" w:history="1">
        <w:r w:rsidRPr="00B15C45">
          <w:rPr>
            <w:rStyle w:val="Hyperlink"/>
          </w:rPr>
          <w:t>Section 515 of Public Law 106-554</w:t>
        </w:r>
      </w:hyperlink>
      <w:r w:rsidRPr="00DC0E72">
        <w:t>.</w:t>
      </w:r>
    </w:p>
    <w:p w:rsidR="008856A9" w:rsidRPr="00DC0E72" w:rsidRDefault="00725ADD" w:rsidP="008856A9">
      <w:pPr>
        <w:pStyle w:val="bodytext"/>
        <w:spacing w:after="0" w:afterAutospacing="0"/>
      </w:pPr>
      <w:proofErr w:type="gramStart"/>
      <w:r w:rsidRPr="00DC0E72">
        <w:rPr>
          <w:rStyle w:val="Strong"/>
        </w:rPr>
        <w:t xml:space="preserve">3. </w:t>
      </w:r>
      <w:r w:rsidRPr="00DC0E72">
        <w:rPr>
          <w:rStyle w:val="Strong"/>
          <w:u w:val="single"/>
        </w:rPr>
        <w:t>Describe whether, and to what extent, the collection of information involves the use of automated, electronic, mechanical, or other technological techniques or other forms of information technology.</w:t>
      </w:r>
      <w:proofErr w:type="gramEnd"/>
      <w:r w:rsidRPr="00DC0E72">
        <w:rPr>
          <w:rStyle w:val="Strong"/>
          <w:u w:val="single"/>
        </w:rPr>
        <w:t xml:space="preserve"> </w:t>
      </w:r>
    </w:p>
    <w:p w:rsidR="002357A2" w:rsidRDefault="002357A2" w:rsidP="00F01091">
      <w:pPr>
        <w:pStyle w:val="bodytext"/>
        <w:spacing w:before="120" w:beforeAutospacing="0" w:after="0" w:afterAutospacing="0"/>
      </w:pPr>
      <w:r w:rsidRPr="00DC0E72">
        <w:t>The</w:t>
      </w:r>
      <w:r w:rsidR="00A354D4">
        <w:t xml:space="preserve"> MDC patron</w:t>
      </w:r>
      <w:r w:rsidRPr="00DC0E72">
        <w:t xml:space="preserve"> </w:t>
      </w:r>
      <w:r w:rsidR="00A354D4">
        <w:t>assessments</w:t>
      </w:r>
      <w:r w:rsidRPr="00DC0E72">
        <w:t xml:space="preserve"> will consist of intercept interviews</w:t>
      </w:r>
      <w:r w:rsidR="00A354D4">
        <w:t xml:space="preserve"> and self paced assessments.  I</w:t>
      </w:r>
      <w:r w:rsidRPr="00DC0E72">
        <w:t xml:space="preserve">nterviews will be conducted on paper, using a clipboard, for </w:t>
      </w:r>
      <w:r w:rsidR="00A354D4">
        <w:t xml:space="preserve">the </w:t>
      </w:r>
      <w:r w:rsidRPr="00DC0E72">
        <w:t>reasons</w:t>
      </w:r>
      <w:r w:rsidR="00A354D4">
        <w:t xml:space="preserve"> below</w:t>
      </w:r>
      <w:r w:rsidRPr="00DC0E72">
        <w:t>:</w:t>
      </w:r>
    </w:p>
    <w:p w:rsidR="006501B9" w:rsidRPr="00DC0E72" w:rsidRDefault="006501B9" w:rsidP="00F01091">
      <w:pPr>
        <w:pStyle w:val="bodytext"/>
        <w:spacing w:before="120" w:beforeAutospacing="0" w:after="0" w:afterAutospacing="0"/>
      </w:pPr>
    </w:p>
    <w:p w:rsidR="00F01091" w:rsidRDefault="002357A2" w:rsidP="00F01091">
      <w:pPr>
        <w:pStyle w:val="bodytext"/>
        <w:spacing w:before="0" w:beforeAutospacing="0" w:after="0" w:afterAutospacing="0"/>
        <w:ind w:left="720" w:hanging="720"/>
      </w:pPr>
      <w:r w:rsidRPr="00DC0E72">
        <w:tab/>
      </w:r>
      <w:r w:rsidR="00F01091" w:rsidRPr="00DC0E72">
        <w:t xml:space="preserve">● </w:t>
      </w:r>
      <w:r w:rsidR="00FC405D">
        <w:t>Patron aversion to surveys can be tempered</w:t>
      </w:r>
      <w:r w:rsidRPr="00DC0E72">
        <w:t xml:space="preserve"> </w:t>
      </w:r>
      <w:r w:rsidR="00FC405D">
        <w:t>via</w:t>
      </w:r>
      <w:r w:rsidRPr="00DC0E72">
        <w:t xml:space="preserve"> </w:t>
      </w:r>
      <w:r w:rsidR="00FC405D">
        <w:t xml:space="preserve">the humanistic learning theory of instructional design (by calling to their values and judgments interviewers build patron trust)  </w:t>
      </w:r>
    </w:p>
    <w:p w:rsidR="006501B9" w:rsidRPr="00DC0E72" w:rsidRDefault="006501B9" w:rsidP="00F01091">
      <w:pPr>
        <w:pStyle w:val="bodytext"/>
        <w:spacing w:before="0" w:beforeAutospacing="0" w:after="0" w:afterAutospacing="0"/>
        <w:ind w:left="720" w:hanging="720"/>
      </w:pPr>
    </w:p>
    <w:p w:rsidR="002357A2" w:rsidRDefault="00F01091" w:rsidP="00AD435A">
      <w:pPr>
        <w:pStyle w:val="bodytext"/>
        <w:spacing w:before="0" w:beforeAutospacing="0" w:after="0" w:afterAutospacing="0"/>
        <w:ind w:left="720" w:hanging="720"/>
      </w:pPr>
      <w:r w:rsidRPr="00DC0E72">
        <w:tab/>
        <w:t xml:space="preserve">● </w:t>
      </w:r>
      <w:r w:rsidR="00FC405D">
        <w:t xml:space="preserve">Patrons that wish to have their comments recorded who are uncomfortable with a more formal interview assessment process will have the option </w:t>
      </w:r>
      <w:r w:rsidR="00302272">
        <w:t>to do a self-</w:t>
      </w:r>
      <w:r w:rsidR="00FC405D">
        <w:t>paced</w:t>
      </w:r>
      <w:r w:rsidR="00082A9F">
        <w:t xml:space="preserve"> assessment. </w:t>
      </w:r>
      <w:r w:rsidR="00FC405D">
        <w:t xml:space="preserve">  </w:t>
      </w:r>
    </w:p>
    <w:p w:rsidR="008856A9" w:rsidRPr="00DC0E72" w:rsidRDefault="00725ADD" w:rsidP="008856A9">
      <w:pPr>
        <w:pStyle w:val="bodytext"/>
        <w:spacing w:after="0" w:afterAutospacing="0"/>
      </w:pPr>
      <w:r w:rsidRPr="00DC0E72">
        <w:rPr>
          <w:rStyle w:val="Strong"/>
        </w:rPr>
        <w:t xml:space="preserve">4. </w:t>
      </w:r>
      <w:r w:rsidRPr="00DC0E72">
        <w:rPr>
          <w:rStyle w:val="Strong"/>
          <w:u w:val="single"/>
        </w:rPr>
        <w:t>Describe efforts to identify duplication</w:t>
      </w:r>
      <w:r w:rsidRPr="00DC0E72">
        <w:rPr>
          <w:rStyle w:val="Strong"/>
        </w:rPr>
        <w:t xml:space="preserve">. </w:t>
      </w:r>
    </w:p>
    <w:p w:rsidR="00725ADD" w:rsidRPr="00DC0E72" w:rsidRDefault="00F01091" w:rsidP="00A32196">
      <w:pPr>
        <w:pStyle w:val="bodytext"/>
        <w:spacing w:before="120" w:beforeAutospacing="0"/>
      </w:pPr>
      <w:r w:rsidRPr="00DC0E72">
        <w:t xml:space="preserve">This is the </w:t>
      </w:r>
      <w:r w:rsidR="00082A9F">
        <w:t>second instance</w:t>
      </w:r>
      <w:r w:rsidRPr="00DC0E72">
        <w:t xml:space="preserve"> </w:t>
      </w:r>
      <w:r w:rsidR="00082A9F">
        <w:t>that MDC is requesting a patron</w:t>
      </w:r>
      <w:r w:rsidRPr="00DC0E72">
        <w:t xml:space="preserve"> experience</w:t>
      </w:r>
      <w:r w:rsidR="00082A9F">
        <w:t xml:space="preserve"> assessment.  </w:t>
      </w:r>
      <w:r w:rsidR="00BE63D6">
        <w:t>No other organization has conducted, or plans to conduct, such an assessment for this visitor center.</w:t>
      </w:r>
    </w:p>
    <w:p w:rsidR="008856A9" w:rsidRPr="00DC0E72" w:rsidRDefault="00725ADD" w:rsidP="008856A9">
      <w:pPr>
        <w:pStyle w:val="bodytext"/>
        <w:spacing w:after="0" w:afterAutospacing="0"/>
      </w:pPr>
      <w:r w:rsidRPr="00DC0E72">
        <w:rPr>
          <w:rStyle w:val="Strong"/>
        </w:rPr>
        <w:t xml:space="preserve">5. </w:t>
      </w:r>
      <w:r w:rsidRPr="00DC0E72">
        <w:rPr>
          <w:rStyle w:val="Strong"/>
          <w:u w:val="single"/>
        </w:rPr>
        <w:t>If the collection of information involves small businesses or other small entities, describe the methods used to minimize burden</w:t>
      </w:r>
      <w:r w:rsidRPr="00DC0E72">
        <w:rPr>
          <w:rStyle w:val="Strong"/>
        </w:rPr>
        <w:t xml:space="preserve">. </w:t>
      </w:r>
    </w:p>
    <w:p w:rsidR="00725ADD" w:rsidRPr="00DC0E72" w:rsidRDefault="00A32196" w:rsidP="00A32196">
      <w:pPr>
        <w:pStyle w:val="bodytext"/>
        <w:spacing w:before="120" w:beforeAutospacing="0"/>
      </w:pPr>
      <w:r w:rsidRPr="00DC0E72">
        <w:t>This project will not</w:t>
      </w:r>
      <w:r w:rsidR="00725ADD" w:rsidRPr="00DC0E72">
        <w:t xml:space="preserve"> impact </w:t>
      </w:r>
      <w:r w:rsidR="00752358">
        <w:t xml:space="preserve">small entities, </w:t>
      </w:r>
      <w:r w:rsidR="00725ADD" w:rsidRPr="00DC0E72">
        <w:t>businesses, organizations, or government bodies</w:t>
      </w:r>
      <w:r w:rsidRPr="00DC0E72">
        <w:t>.</w:t>
      </w:r>
      <w:r w:rsidR="00AF13A1">
        <w:t xml:space="preserve"> All respondents will be individuals or families.</w:t>
      </w:r>
    </w:p>
    <w:p w:rsidR="008856A9" w:rsidRPr="00DC0E72" w:rsidRDefault="00725ADD" w:rsidP="008856A9">
      <w:pPr>
        <w:pStyle w:val="bodytext"/>
        <w:spacing w:after="0" w:afterAutospacing="0"/>
      </w:pPr>
      <w:r w:rsidRPr="00DC0E72">
        <w:rPr>
          <w:rStyle w:val="Strong"/>
        </w:rPr>
        <w:t xml:space="preserve">6. </w:t>
      </w:r>
      <w:r w:rsidRPr="00DC0E72">
        <w:rPr>
          <w:rStyle w:val="Strong"/>
          <w:u w:val="single"/>
        </w:rPr>
        <w:t>Describe the consequences to the Federal program or policy activities if the collection is not conducted or is conducted less frequently</w:t>
      </w:r>
      <w:r w:rsidRPr="00DC0E72">
        <w:rPr>
          <w:rStyle w:val="Strong"/>
        </w:rPr>
        <w:t xml:space="preserve">. </w:t>
      </w:r>
    </w:p>
    <w:p w:rsidR="00040A4C" w:rsidRDefault="00040A4C" w:rsidP="00CA001F">
      <w:pPr>
        <w:pStyle w:val="bodytext"/>
        <w:spacing w:after="0" w:afterAutospacing="0"/>
      </w:pPr>
      <w:r w:rsidRPr="00DC0E72">
        <w:t xml:space="preserve">If this evaluation </w:t>
      </w:r>
      <w:r w:rsidR="00CA001F" w:rsidRPr="00DC0E72">
        <w:t xml:space="preserve">were </w:t>
      </w:r>
      <w:r w:rsidR="00024E28">
        <w:t xml:space="preserve">not conducted, </w:t>
      </w:r>
      <w:r w:rsidR="00024E28" w:rsidRPr="00DC0E72">
        <w:t xml:space="preserve">MDC </w:t>
      </w:r>
      <w:r w:rsidRPr="00DC0E72">
        <w:t xml:space="preserve">would not be able to assess </w:t>
      </w:r>
      <w:r w:rsidR="00024E28">
        <w:t>whether it</w:t>
      </w:r>
      <w:r w:rsidRPr="00DC0E72">
        <w:t xml:space="preserve"> </w:t>
      </w:r>
      <w:r w:rsidR="00AD1F0C" w:rsidRPr="00DC0E72">
        <w:t>is</w:t>
      </w:r>
      <w:r w:rsidRPr="00DC0E72">
        <w:t xml:space="preserve"> fulfilling NOAA’s mandate </w:t>
      </w:r>
      <w:r w:rsidR="00024E28">
        <w:t>of having</w:t>
      </w:r>
      <w:r w:rsidRPr="00DC0E72">
        <w:t xml:space="preserve"> an informed society that comprehends the </w:t>
      </w:r>
      <w:r w:rsidR="00024E28">
        <w:t>importance</w:t>
      </w:r>
      <w:r w:rsidRPr="00DC0E72">
        <w:t xml:space="preserve"> of the ocean</w:t>
      </w:r>
      <w:r w:rsidR="00024E28">
        <w:t>s</w:t>
      </w:r>
      <w:r w:rsidRPr="00DC0E72">
        <w:t xml:space="preserve">, coasts, and atmosphere </w:t>
      </w:r>
      <w:r w:rsidR="00CA001F" w:rsidRPr="00DC0E72">
        <w:t xml:space="preserve">in </w:t>
      </w:r>
      <w:r w:rsidRPr="00DC0E72">
        <w:t xml:space="preserve">the global ecosystem to make the best social and economic decisions.  In addition, </w:t>
      </w:r>
      <w:r w:rsidR="00024E28">
        <w:t>MDC</w:t>
      </w:r>
      <w:r w:rsidRPr="00DC0E72">
        <w:t xml:space="preserve"> </w:t>
      </w:r>
      <w:r w:rsidR="00024E28">
        <w:t>will not be able to</w:t>
      </w:r>
      <w:r w:rsidRPr="00DC0E72">
        <w:t xml:space="preserve"> modify our exhibits and education programs</w:t>
      </w:r>
      <w:r w:rsidR="00024E28">
        <w:t xml:space="preserve"> effectively to </w:t>
      </w:r>
      <w:r w:rsidRPr="00DC0E72">
        <w:t>fulfill NOAA’s, NOS’, ONMS</w:t>
      </w:r>
      <w:r w:rsidR="00AF13A1">
        <w:t>’</w:t>
      </w:r>
      <w:r w:rsidRPr="00DC0E72">
        <w:t xml:space="preserve"> and </w:t>
      </w:r>
      <w:r w:rsidR="00024E28">
        <w:t>Papahānaumokuā</w:t>
      </w:r>
      <w:r w:rsidR="00024E28" w:rsidRPr="00DC0E72">
        <w:t>kea Marine National Monument</w:t>
      </w:r>
      <w:r w:rsidRPr="00DC0E72">
        <w:t xml:space="preserve">’s </w:t>
      </w:r>
      <w:r w:rsidR="00815AC6" w:rsidRPr="00DC0E72">
        <w:t xml:space="preserve">education and outreach goals.  </w:t>
      </w:r>
    </w:p>
    <w:p w:rsidR="00701A10" w:rsidRDefault="00701A10" w:rsidP="00701A10"/>
    <w:p w:rsidR="00701A10" w:rsidRDefault="00701A10" w:rsidP="00701A10">
      <w:r>
        <w:t>The feedback we received from the first run of this survey instrument was very useful to us in determining our visitor composition and demographics, as well as which exhibits were the most effective, and what content visitors were most interested in.  We have since used the results from this first survey instrument to modify and improve our exhibits, and to better tailor our program offerings to the visitor base we are getting.  Finally, the Office of National Marine Sanctuaries is required, as part of our PART Performance Measures to evaluate our formal and informal education and outreach programs, and this is one important component of our evaluations.</w:t>
      </w:r>
    </w:p>
    <w:p w:rsidR="00701A10" w:rsidRPr="00DC0E72" w:rsidRDefault="00701A10" w:rsidP="00CA001F">
      <w:pPr>
        <w:pStyle w:val="bodytext"/>
        <w:spacing w:after="0" w:afterAutospacing="0"/>
      </w:pPr>
    </w:p>
    <w:p w:rsidR="008856A9" w:rsidRPr="00DC0E72" w:rsidRDefault="00725ADD" w:rsidP="008856A9">
      <w:pPr>
        <w:pStyle w:val="bodytext"/>
        <w:spacing w:after="0" w:afterAutospacing="0"/>
        <w:rPr>
          <w:rStyle w:val="Strong"/>
        </w:rPr>
      </w:pPr>
      <w:r w:rsidRPr="00DC0E72">
        <w:rPr>
          <w:rStyle w:val="Strong"/>
        </w:rPr>
        <w:lastRenderedPageBreak/>
        <w:t xml:space="preserve">7. </w:t>
      </w:r>
      <w:r w:rsidRPr="00DC0E72">
        <w:rPr>
          <w:rStyle w:val="Strong"/>
          <w:u w:val="single"/>
        </w:rPr>
        <w:t>Explain any special circumstances that require the collection to be conducted in a manner inconsistent with OMB guidelines</w:t>
      </w:r>
      <w:r w:rsidRPr="00DC0E72">
        <w:rPr>
          <w:rStyle w:val="Strong"/>
        </w:rPr>
        <w:t xml:space="preserve">. </w:t>
      </w:r>
    </w:p>
    <w:p w:rsidR="006501B9" w:rsidRPr="00024E28" w:rsidRDefault="00A32196" w:rsidP="00024E28">
      <w:pPr>
        <w:pStyle w:val="bodytext"/>
        <w:spacing w:before="120" w:beforeAutospacing="0"/>
        <w:rPr>
          <w:rStyle w:val="Strong"/>
        </w:rPr>
      </w:pPr>
      <w:r w:rsidRPr="00DC0E72">
        <w:t>There are no special circumstances that deviate from OMB guidelines as listed in</w:t>
      </w:r>
      <w:r w:rsidR="00725ADD" w:rsidRPr="00DC0E72">
        <w:t xml:space="preserve"> Attachment 1</w:t>
      </w:r>
      <w:r w:rsidRPr="00DC0E72">
        <w:t xml:space="preserve"> </w:t>
      </w:r>
      <w:bookmarkStart w:id="0" w:name="_GoBack"/>
      <w:bookmarkEnd w:id="0"/>
      <w:r w:rsidRPr="00DC0E72">
        <w:t>of the instructions</w:t>
      </w:r>
      <w:r w:rsidR="00725ADD" w:rsidRPr="00DC0E72">
        <w:t xml:space="preserve">. </w:t>
      </w:r>
    </w:p>
    <w:p w:rsidR="00DB2595" w:rsidRPr="00DC0E72" w:rsidRDefault="00725ADD" w:rsidP="008856A9">
      <w:pPr>
        <w:pStyle w:val="bodytext"/>
        <w:spacing w:after="0" w:afterAutospacing="0"/>
        <w:rPr>
          <w:rStyle w:val="Strong"/>
        </w:rPr>
      </w:pPr>
      <w:r w:rsidRPr="00DC0E72">
        <w:rPr>
          <w:rStyle w:val="Strong"/>
        </w:rPr>
        <w:t xml:space="preserve">8. </w:t>
      </w:r>
      <w:r w:rsidRPr="00DC0E72">
        <w:rPr>
          <w:rStyle w:val="Strong"/>
          <w:u w:val="single"/>
        </w:rPr>
        <w:t xml:space="preserve">Provide </w:t>
      </w:r>
      <w:r w:rsidR="003527CB">
        <w:rPr>
          <w:rStyle w:val="Strong"/>
          <w:u w:val="single"/>
        </w:rPr>
        <w:t xml:space="preserve">information on </w:t>
      </w:r>
      <w:r w:rsidRPr="00DC0E72">
        <w:rPr>
          <w:rStyle w:val="Strong"/>
          <w:u w:val="single"/>
        </w:rPr>
        <w:t xml:space="preserve">the PRA Federal Register </w:t>
      </w:r>
      <w:r w:rsidR="003527CB">
        <w:rPr>
          <w:rStyle w:val="Strong"/>
          <w:u w:val="single"/>
        </w:rPr>
        <w:t>N</w:t>
      </w:r>
      <w:r w:rsidRPr="00DC0E72">
        <w:rPr>
          <w:rStyle w:val="Strong"/>
          <w:u w:val="single"/>
        </w:rPr>
        <w:t>otice that solicited public comments on the information collection prior to this submission. Summarize the public comments received in response to that notice and describe the actions taken by the agency in response to those comments</w:t>
      </w:r>
      <w:r w:rsidRPr="00DC0E72">
        <w:rPr>
          <w:rStyle w:val="Strong"/>
        </w:rPr>
        <w:t xml:space="preserve">. </w:t>
      </w:r>
      <w:r w:rsidRPr="00DC0E72">
        <w:rPr>
          <w:rStyle w:val="Strong"/>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C0E72">
        <w:rPr>
          <w:rStyle w:val="Strong"/>
        </w:rPr>
        <w:t xml:space="preserve">. </w:t>
      </w:r>
    </w:p>
    <w:p w:rsidR="00D81D9C" w:rsidRPr="00DC0E72" w:rsidRDefault="003527CB" w:rsidP="008856A9">
      <w:pPr>
        <w:pStyle w:val="bodytext"/>
        <w:spacing w:after="0" w:afterAutospacing="0"/>
        <w:rPr>
          <w:rStyle w:val="Strong"/>
        </w:rPr>
      </w:pPr>
      <w:r>
        <w:rPr>
          <w:rStyle w:val="Strong"/>
          <w:b w:val="0"/>
          <w:bCs w:val="0"/>
        </w:rPr>
        <w:t xml:space="preserve">A </w:t>
      </w:r>
      <w:r w:rsidR="00D81D9C" w:rsidRPr="003527CB">
        <w:rPr>
          <w:rStyle w:val="Strong"/>
          <w:b w:val="0"/>
          <w:bCs w:val="0"/>
          <w:u w:val="single"/>
        </w:rPr>
        <w:t>Federal Register</w:t>
      </w:r>
      <w:r w:rsidR="00D81D9C" w:rsidRPr="00DC0E72">
        <w:rPr>
          <w:rStyle w:val="Strong"/>
          <w:b w:val="0"/>
          <w:bCs w:val="0"/>
        </w:rPr>
        <w:t xml:space="preserve"> </w:t>
      </w:r>
      <w:r w:rsidR="00F37858">
        <w:rPr>
          <w:rStyle w:val="Strong"/>
          <w:b w:val="0"/>
          <w:bCs w:val="0"/>
        </w:rPr>
        <w:t>N</w:t>
      </w:r>
      <w:r w:rsidR="00D81D9C" w:rsidRPr="00DC0E72">
        <w:rPr>
          <w:rStyle w:val="Strong"/>
          <w:b w:val="0"/>
          <w:bCs w:val="0"/>
        </w:rPr>
        <w:t>otice</w:t>
      </w:r>
      <w:r w:rsidR="006501B9">
        <w:rPr>
          <w:rStyle w:val="Strong"/>
          <w:b w:val="0"/>
          <w:bCs w:val="0"/>
        </w:rPr>
        <w:t xml:space="preserve"> published </w:t>
      </w:r>
      <w:r>
        <w:rPr>
          <w:rStyle w:val="Strong"/>
          <w:b w:val="0"/>
          <w:bCs w:val="0"/>
        </w:rPr>
        <w:t xml:space="preserve">on </w:t>
      </w:r>
      <w:r w:rsidR="00A65872" w:rsidRPr="00A65872">
        <w:rPr>
          <w:rStyle w:val="Strong"/>
          <w:b w:val="0"/>
          <w:bCs w:val="0"/>
        </w:rPr>
        <w:t>November 8, 2011 (76 FR 69241</w:t>
      </w:r>
      <w:r w:rsidRPr="00A65872">
        <w:rPr>
          <w:rStyle w:val="Strong"/>
          <w:b w:val="0"/>
          <w:bCs w:val="0"/>
        </w:rPr>
        <w:t>)</w:t>
      </w:r>
      <w:r>
        <w:rPr>
          <w:rStyle w:val="Strong"/>
          <w:b w:val="0"/>
          <w:bCs w:val="0"/>
        </w:rPr>
        <w:t xml:space="preserve"> solicited comments from the public</w:t>
      </w:r>
      <w:r w:rsidR="00D81D9C" w:rsidRPr="00DC0E72">
        <w:rPr>
          <w:rStyle w:val="Strong"/>
          <w:b w:val="0"/>
          <w:bCs w:val="0"/>
        </w:rPr>
        <w:t xml:space="preserve">.  No comments were received.  </w:t>
      </w:r>
    </w:p>
    <w:p w:rsidR="00DB2595" w:rsidRPr="00DC0E72" w:rsidRDefault="00725ADD" w:rsidP="008856A9">
      <w:pPr>
        <w:pStyle w:val="bodytext"/>
        <w:spacing w:after="0" w:afterAutospacing="0"/>
      </w:pPr>
      <w:r w:rsidRPr="00DC0E72">
        <w:rPr>
          <w:rStyle w:val="Strong"/>
        </w:rPr>
        <w:t xml:space="preserve">9. </w:t>
      </w:r>
      <w:r w:rsidRPr="00DC0E72">
        <w:rPr>
          <w:rStyle w:val="Strong"/>
          <w:u w:val="single"/>
        </w:rPr>
        <w:t>Explain any decisions to provide payments or gifts to respondents, other than remuneration of contractors or grantees</w:t>
      </w:r>
      <w:r w:rsidRPr="00DC0E72">
        <w:rPr>
          <w:rStyle w:val="Strong"/>
        </w:rPr>
        <w:t xml:space="preserve">. </w:t>
      </w:r>
    </w:p>
    <w:p w:rsidR="006E1752" w:rsidRDefault="006E1752" w:rsidP="006E1752"/>
    <w:p w:rsidR="006E1752" w:rsidRDefault="00DB2595" w:rsidP="006E1752">
      <w:r w:rsidRPr="00DC0E72">
        <w:t>No payments, gifts or incentives will be offered</w:t>
      </w:r>
      <w:r w:rsidR="003527CB">
        <w:t>.</w:t>
      </w:r>
    </w:p>
    <w:p w:rsidR="006E1752" w:rsidRDefault="006E1752" w:rsidP="006E1752"/>
    <w:p w:rsidR="003B1E88" w:rsidRPr="00DC0E72" w:rsidRDefault="006E1752" w:rsidP="006E1752">
      <w:proofErr w:type="gramStart"/>
      <w:r>
        <w:rPr>
          <w:rStyle w:val="Strong"/>
        </w:rPr>
        <w:t>10</w:t>
      </w:r>
      <w:r w:rsidR="00725ADD" w:rsidRPr="00DC0E72">
        <w:rPr>
          <w:rStyle w:val="Strong"/>
        </w:rPr>
        <w:t xml:space="preserve">. </w:t>
      </w:r>
      <w:r w:rsidR="00725ADD" w:rsidRPr="00DC0E72">
        <w:rPr>
          <w:rStyle w:val="Strong"/>
          <w:u w:val="single"/>
        </w:rPr>
        <w:t>Describe any assurance of confidentiality provided to respondents and the basis for assurance in statute, regulation, or agency policy</w:t>
      </w:r>
      <w:r w:rsidR="00725ADD" w:rsidRPr="00DC0E72">
        <w:rPr>
          <w:rStyle w:val="Strong"/>
        </w:rPr>
        <w:t>.</w:t>
      </w:r>
      <w:proofErr w:type="gramEnd"/>
      <w:r w:rsidR="00725ADD" w:rsidRPr="00DC0E72">
        <w:rPr>
          <w:rStyle w:val="Strong"/>
        </w:rPr>
        <w:t xml:space="preserve"> </w:t>
      </w:r>
    </w:p>
    <w:p w:rsidR="00725ADD" w:rsidRPr="00DC0E72" w:rsidRDefault="006E1752" w:rsidP="008856A9">
      <w:pPr>
        <w:pStyle w:val="bodytext"/>
        <w:spacing w:before="120" w:beforeAutospacing="0"/>
      </w:pPr>
      <w:r>
        <w:br/>
      </w:r>
      <w:r w:rsidR="003B1E88" w:rsidRPr="00DC0E72">
        <w:t>All persons interviewed will be anonymous; no information will be collected that would identify the specific individual (e.g., name, address, phone number</w:t>
      </w:r>
      <w:r w:rsidR="00DB2595" w:rsidRPr="00DC0E72">
        <w:t>, social security number, driver</w:t>
      </w:r>
      <w:r w:rsidR="003527CB">
        <w:t>’</w:t>
      </w:r>
      <w:r w:rsidR="00DB2595" w:rsidRPr="00DC0E72">
        <w:t>s license number); therefore, no assurance of confidentiality will be required</w:t>
      </w:r>
      <w:r w:rsidR="003527CB">
        <w:t xml:space="preserve"> or provided</w:t>
      </w:r>
      <w:r w:rsidR="00DB2595" w:rsidRPr="00DC0E72">
        <w:t xml:space="preserve">.  Demographic information will only be used for statistical analysis and aggregate information about the sample (e.g., age, gender, area of residence, visitor group size and composition).  </w:t>
      </w:r>
    </w:p>
    <w:p w:rsidR="00DB2595" w:rsidRPr="00DC0E72" w:rsidRDefault="00725ADD" w:rsidP="008856A9">
      <w:pPr>
        <w:pStyle w:val="bodytext"/>
        <w:spacing w:after="120" w:afterAutospacing="0"/>
      </w:pPr>
      <w:proofErr w:type="gramStart"/>
      <w:r w:rsidRPr="00DC0E72">
        <w:rPr>
          <w:rStyle w:val="Strong"/>
        </w:rPr>
        <w:t xml:space="preserve">11. </w:t>
      </w:r>
      <w:r w:rsidRPr="00DC0E72">
        <w:rPr>
          <w:rStyle w:val="Strong"/>
          <w:u w:val="single"/>
        </w:rPr>
        <w:t>Provide additional justification for any questions of a sensitive nature, such as sexual behavior and attitudes, religious beliefs, and other matters that are commonly considered private</w:t>
      </w:r>
      <w:r w:rsidRPr="00DC0E72">
        <w:rPr>
          <w:rStyle w:val="Strong"/>
        </w:rPr>
        <w:t>.</w:t>
      </w:r>
      <w:proofErr w:type="gramEnd"/>
      <w:r w:rsidRPr="00DC0E72">
        <w:rPr>
          <w:rStyle w:val="Strong"/>
        </w:rPr>
        <w:t xml:space="preserve"> </w:t>
      </w:r>
    </w:p>
    <w:p w:rsidR="00725ADD" w:rsidRPr="00DC0E72" w:rsidRDefault="00DB2595" w:rsidP="00A32196">
      <w:pPr>
        <w:pStyle w:val="bodytext"/>
        <w:spacing w:before="0" w:beforeAutospacing="0"/>
      </w:pPr>
      <w:r w:rsidRPr="00DC0E72">
        <w:t>No questions of a sensitive nature are being asked in this survey</w:t>
      </w:r>
      <w:r w:rsidR="00A32196" w:rsidRPr="00DC0E72">
        <w:t>.</w:t>
      </w:r>
      <w:r w:rsidRPr="00DC0E72">
        <w:t xml:space="preserve"> </w:t>
      </w:r>
    </w:p>
    <w:p w:rsidR="00DB2595" w:rsidRPr="00DC0E72" w:rsidRDefault="00725ADD" w:rsidP="008856A9">
      <w:pPr>
        <w:pStyle w:val="bodytext"/>
        <w:spacing w:after="120" w:afterAutospacing="0"/>
      </w:pPr>
      <w:r w:rsidRPr="00DC0E72">
        <w:rPr>
          <w:rStyle w:val="Strong"/>
        </w:rPr>
        <w:t xml:space="preserve">12. </w:t>
      </w:r>
      <w:r w:rsidRPr="00DC0E72">
        <w:rPr>
          <w:rStyle w:val="Strong"/>
          <w:u w:val="single"/>
        </w:rPr>
        <w:t>Provide an estimate in hours of the burden of the collection of information</w:t>
      </w:r>
      <w:r w:rsidRPr="00DC0E72">
        <w:rPr>
          <w:rStyle w:val="Strong"/>
        </w:rPr>
        <w:t xml:space="preserve">. </w:t>
      </w:r>
    </w:p>
    <w:p w:rsidR="00774A18" w:rsidRDefault="008B7E37" w:rsidP="000752F5">
      <w:pPr>
        <w:pStyle w:val="bodytext"/>
        <w:spacing w:before="0" w:beforeAutospacing="0" w:after="0" w:afterAutospacing="0"/>
      </w:pPr>
      <w:r w:rsidRPr="00DC0E72">
        <w:t xml:space="preserve">Respondent sample:  This one-time study </w:t>
      </w:r>
      <w:r w:rsidR="00774A18" w:rsidRPr="00DC0E72">
        <w:t>will seek one interview</w:t>
      </w:r>
      <w:r w:rsidR="003527CB">
        <w:t xml:space="preserve"> each</w:t>
      </w:r>
      <w:r w:rsidR="00774A18" w:rsidRPr="00DC0E72">
        <w:t xml:space="preserve"> from a sample of 250 visitor groups</w:t>
      </w:r>
      <w:r w:rsidR="000A4420">
        <w:t xml:space="preserve"> (pre-existing parties who arrived together, including single adults visiting alone, couples, families, etc.)</w:t>
      </w:r>
      <w:r w:rsidR="00774A18" w:rsidRPr="00DC0E72">
        <w:t xml:space="preserve">, randomly selected after they have seen exhibits at </w:t>
      </w:r>
      <w:r w:rsidR="00A7588B">
        <w:t>MDC</w:t>
      </w:r>
      <w:r w:rsidR="00774A18" w:rsidRPr="00DC0E72">
        <w:t xml:space="preserve"> and are about to exit the building.  One adult (age 18+) per visitor group will be approached and invited to give </w:t>
      </w:r>
      <w:r w:rsidR="003527CB">
        <w:t>his/her</w:t>
      </w:r>
      <w:r w:rsidR="00774A18" w:rsidRPr="00DC0E72">
        <w:t xml:space="preserve"> opinion</w:t>
      </w:r>
      <w:r w:rsidR="00024E28" w:rsidRPr="00DC0E72">
        <w:t>; participation</w:t>
      </w:r>
      <w:r w:rsidR="00774A18" w:rsidRPr="00DC0E72">
        <w:t xml:space="preserve"> will be voluntary</w:t>
      </w:r>
      <w:r w:rsidR="003527CB">
        <w:t xml:space="preserve">. </w:t>
      </w:r>
      <w:r w:rsidR="00992985">
        <w:t>P</w:t>
      </w:r>
      <w:r w:rsidR="00774A18" w:rsidRPr="00DC0E72">
        <w:t xml:space="preserve">rior experience with this type of work suggests that the response rate will be approximately 85-90%.  </w:t>
      </w:r>
      <w:r w:rsidR="000752F5">
        <w:t>[From</w:t>
      </w:r>
      <w:r w:rsidR="000752F5" w:rsidRPr="00DC0E72">
        <w:t xml:space="preserve"> the social scientist researcher who </w:t>
      </w:r>
      <w:r w:rsidR="00992985">
        <w:t>developed the original</w:t>
      </w:r>
      <w:r w:rsidR="000752F5" w:rsidRPr="00DC0E72">
        <w:t xml:space="preserve"> study, </w:t>
      </w:r>
      <w:r w:rsidR="003C4909">
        <w:t xml:space="preserve">we have information on that response rate and the </w:t>
      </w:r>
      <w:r w:rsidR="000752F5" w:rsidRPr="00DC0E72">
        <w:t>rate</w:t>
      </w:r>
      <w:r w:rsidR="000752F5">
        <w:t>s</w:t>
      </w:r>
      <w:r w:rsidR="000752F5" w:rsidRPr="00DC0E72">
        <w:t xml:space="preserve"> of cooperation at similar facilities (aquariums, museums)</w:t>
      </w:r>
      <w:r w:rsidR="000752F5">
        <w:t>.  In general, the cooperation rate</w:t>
      </w:r>
      <w:r w:rsidR="000752F5" w:rsidRPr="00DC0E72">
        <w:t xml:space="preserve"> averages about 90%; the rate from about 20 </w:t>
      </w:r>
      <w:r w:rsidR="00992985">
        <w:t xml:space="preserve">recent </w:t>
      </w:r>
      <w:r w:rsidR="000752F5" w:rsidRPr="00DC0E72">
        <w:t>projects has ranged from 72% to 98%.</w:t>
      </w:r>
      <w:r w:rsidR="000752F5">
        <w:t>]</w:t>
      </w:r>
    </w:p>
    <w:p w:rsidR="006501B9" w:rsidRDefault="006501B9" w:rsidP="000752F5">
      <w:pPr>
        <w:pStyle w:val="bodytext"/>
        <w:spacing w:before="0" w:beforeAutospacing="0" w:after="0" w:afterAutospacing="0"/>
      </w:pPr>
    </w:p>
    <w:p w:rsidR="006501B9" w:rsidRPr="00DC0E72" w:rsidRDefault="006501B9" w:rsidP="000752F5">
      <w:pPr>
        <w:pStyle w:val="bodytext"/>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4"/>
        <w:gridCol w:w="1363"/>
        <w:gridCol w:w="1348"/>
        <w:gridCol w:w="1339"/>
        <w:gridCol w:w="1320"/>
        <w:gridCol w:w="1276"/>
        <w:gridCol w:w="1256"/>
      </w:tblGrid>
      <w:tr w:rsidR="009B38B3" w:rsidRPr="00DC0E72">
        <w:tc>
          <w:tcPr>
            <w:tcW w:w="1674" w:type="dxa"/>
          </w:tcPr>
          <w:p w:rsidR="00774A18" w:rsidRPr="00DC0E72" w:rsidRDefault="00774A18" w:rsidP="00603289">
            <w:pPr>
              <w:pStyle w:val="bodytext"/>
              <w:spacing w:before="0" w:beforeAutospacing="0" w:after="0" w:afterAutospacing="0"/>
            </w:pPr>
            <w:r w:rsidRPr="00DC0E72">
              <w:t>Data sought from:</w:t>
            </w:r>
          </w:p>
        </w:tc>
        <w:tc>
          <w:tcPr>
            <w:tcW w:w="1363" w:type="dxa"/>
          </w:tcPr>
          <w:p w:rsidR="00774A18" w:rsidRPr="00DC0E72" w:rsidRDefault="00774A18" w:rsidP="00603289">
            <w:pPr>
              <w:pStyle w:val="bodytext"/>
              <w:spacing w:before="0" w:beforeAutospacing="0" w:after="0" w:afterAutospacing="0"/>
              <w:jc w:val="center"/>
            </w:pPr>
            <w:r w:rsidRPr="00DC0E72">
              <w:t># of respondents</w:t>
            </w:r>
          </w:p>
        </w:tc>
        <w:tc>
          <w:tcPr>
            <w:tcW w:w="1348" w:type="dxa"/>
          </w:tcPr>
          <w:p w:rsidR="00774A18" w:rsidRPr="00DC0E72" w:rsidRDefault="00774A18" w:rsidP="00603289">
            <w:pPr>
              <w:pStyle w:val="bodytext"/>
              <w:spacing w:before="0" w:beforeAutospacing="0" w:after="0" w:afterAutospacing="0"/>
              <w:jc w:val="center"/>
            </w:pPr>
            <w:r w:rsidRPr="00DC0E72">
              <w:t>Responses per respondent</w:t>
            </w:r>
          </w:p>
        </w:tc>
        <w:tc>
          <w:tcPr>
            <w:tcW w:w="1339" w:type="dxa"/>
          </w:tcPr>
          <w:p w:rsidR="00774A18" w:rsidRPr="00DC0E72" w:rsidRDefault="00774A18" w:rsidP="00603289">
            <w:pPr>
              <w:pStyle w:val="bodytext"/>
              <w:spacing w:before="0" w:beforeAutospacing="0" w:after="0" w:afterAutospacing="0"/>
              <w:jc w:val="center"/>
            </w:pPr>
            <w:r w:rsidRPr="00DC0E72">
              <w:t>Total # Responses</w:t>
            </w:r>
          </w:p>
        </w:tc>
        <w:tc>
          <w:tcPr>
            <w:tcW w:w="1320" w:type="dxa"/>
          </w:tcPr>
          <w:p w:rsidR="00774A18" w:rsidRPr="00DC0E72" w:rsidRDefault="009B38B3" w:rsidP="00603289">
            <w:pPr>
              <w:pStyle w:val="bodytext"/>
              <w:spacing w:before="0" w:beforeAutospacing="0" w:after="0" w:afterAutospacing="0"/>
              <w:jc w:val="center"/>
            </w:pPr>
            <w:r w:rsidRPr="00DC0E72">
              <w:t>Response Time</w:t>
            </w:r>
          </w:p>
        </w:tc>
        <w:tc>
          <w:tcPr>
            <w:tcW w:w="1276" w:type="dxa"/>
          </w:tcPr>
          <w:p w:rsidR="00774A18" w:rsidRPr="00DC0E72" w:rsidRDefault="009B38B3" w:rsidP="00603289">
            <w:pPr>
              <w:pStyle w:val="bodytext"/>
              <w:spacing w:before="0" w:beforeAutospacing="0" w:after="0" w:afterAutospacing="0"/>
              <w:jc w:val="center"/>
            </w:pPr>
            <w:r w:rsidRPr="00DC0E72">
              <w:t>Total Burden</w:t>
            </w:r>
          </w:p>
        </w:tc>
        <w:tc>
          <w:tcPr>
            <w:tcW w:w="1256" w:type="dxa"/>
          </w:tcPr>
          <w:p w:rsidR="00774A18" w:rsidRPr="00DC0E72" w:rsidRDefault="009B38B3" w:rsidP="00603289">
            <w:pPr>
              <w:pStyle w:val="bodytext"/>
              <w:spacing w:before="0" w:beforeAutospacing="0" w:after="0" w:afterAutospacing="0"/>
              <w:jc w:val="center"/>
            </w:pPr>
            <w:r w:rsidRPr="00DC0E72">
              <w:t>Labor Cost to Public *</w:t>
            </w:r>
          </w:p>
        </w:tc>
      </w:tr>
      <w:tr w:rsidR="009B38B3" w:rsidRPr="00DC0E72">
        <w:tc>
          <w:tcPr>
            <w:tcW w:w="1674" w:type="dxa"/>
          </w:tcPr>
          <w:p w:rsidR="00774A18" w:rsidRPr="00DC0E72" w:rsidRDefault="00774A18" w:rsidP="00603289">
            <w:pPr>
              <w:pStyle w:val="bodytext"/>
              <w:spacing w:before="0" w:beforeAutospacing="0" w:after="0" w:afterAutospacing="0"/>
            </w:pPr>
            <w:r w:rsidRPr="00DC0E72">
              <w:t xml:space="preserve">Visitors to </w:t>
            </w:r>
            <w:proofErr w:type="spellStart"/>
            <w:r w:rsidRPr="00DC0E72">
              <w:t>Mokupapapa</w:t>
            </w:r>
            <w:proofErr w:type="spellEnd"/>
            <w:r w:rsidRPr="00DC0E72">
              <w:t xml:space="preserve"> Discovery Center</w:t>
            </w:r>
          </w:p>
        </w:tc>
        <w:tc>
          <w:tcPr>
            <w:tcW w:w="1363" w:type="dxa"/>
          </w:tcPr>
          <w:p w:rsidR="00774A18" w:rsidRPr="00DC0E72" w:rsidRDefault="003C1ED3" w:rsidP="006501B9">
            <w:pPr>
              <w:pStyle w:val="bodytext"/>
              <w:spacing w:before="0" w:beforeAutospacing="0" w:after="0" w:afterAutospacing="0"/>
              <w:jc w:val="center"/>
            </w:pPr>
            <w:r>
              <w:t>278-294 visitors approached to obtain a sample of</w:t>
            </w:r>
            <w:r w:rsidR="00774A18" w:rsidRPr="00DC0E72">
              <w:br/>
              <w:t>250</w:t>
            </w:r>
          </w:p>
        </w:tc>
        <w:tc>
          <w:tcPr>
            <w:tcW w:w="1348" w:type="dxa"/>
          </w:tcPr>
          <w:p w:rsidR="00774A18" w:rsidRPr="00DC0E72" w:rsidRDefault="00774A18" w:rsidP="00603289">
            <w:pPr>
              <w:pStyle w:val="bodytext"/>
              <w:spacing w:before="0" w:beforeAutospacing="0" w:after="0" w:afterAutospacing="0"/>
              <w:jc w:val="center"/>
            </w:pPr>
            <w:r w:rsidRPr="00DC0E72">
              <w:br/>
              <w:t>1 interview</w:t>
            </w:r>
          </w:p>
        </w:tc>
        <w:tc>
          <w:tcPr>
            <w:tcW w:w="1339" w:type="dxa"/>
          </w:tcPr>
          <w:p w:rsidR="00774A18" w:rsidRPr="00DC0E72" w:rsidRDefault="009B38B3" w:rsidP="00603289">
            <w:pPr>
              <w:pStyle w:val="bodytext"/>
              <w:spacing w:before="0" w:beforeAutospacing="0" w:after="0" w:afterAutospacing="0"/>
              <w:jc w:val="center"/>
            </w:pPr>
            <w:r w:rsidRPr="00DC0E72">
              <w:br/>
              <w:t>250</w:t>
            </w:r>
          </w:p>
        </w:tc>
        <w:tc>
          <w:tcPr>
            <w:tcW w:w="1320" w:type="dxa"/>
          </w:tcPr>
          <w:p w:rsidR="00774A18" w:rsidRPr="00DC0E72" w:rsidRDefault="009B38B3" w:rsidP="00603289">
            <w:pPr>
              <w:pStyle w:val="bodytext"/>
              <w:spacing w:before="0" w:beforeAutospacing="0" w:after="0" w:afterAutospacing="0"/>
              <w:jc w:val="center"/>
            </w:pPr>
            <w:r w:rsidRPr="00DC0E72">
              <w:br/>
              <w:t>7.5 min avg. per interview</w:t>
            </w:r>
          </w:p>
        </w:tc>
        <w:tc>
          <w:tcPr>
            <w:tcW w:w="1276" w:type="dxa"/>
          </w:tcPr>
          <w:p w:rsidR="00774A18" w:rsidRPr="00DC0E72" w:rsidRDefault="009B38B3" w:rsidP="00603289">
            <w:pPr>
              <w:pStyle w:val="bodytext"/>
              <w:spacing w:before="0" w:beforeAutospacing="0" w:after="0" w:afterAutospacing="0"/>
              <w:jc w:val="center"/>
            </w:pPr>
            <w:r w:rsidRPr="00DC0E72">
              <w:br/>
              <w:t>31 hrs.</w:t>
            </w:r>
          </w:p>
        </w:tc>
        <w:tc>
          <w:tcPr>
            <w:tcW w:w="1256" w:type="dxa"/>
          </w:tcPr>
          <w:p w:rsidR="00774A18" w:rsidRPr="00DC0E72" w:rsidRDefault="009B38B3" w:rsidP="00603289">
            <w:pPr>
              <w:pStyle w:val="bodytext"/>
              <w:spacing w:before="0" w:beforeAutospacing="0" w:after="0" w:afterAutospacing="0"/>
              <w:jc w:val="center"/>
            </w:pPr>
            <w:r w:rsidRPr="00DC0E72">
              <w:br/>
              <w:t>$4</w:t>
            </w:r>
            <w:r w:rsidR="00465657">
              <w:t>65</w:t>
            </w:r>
          </w:p>
        </w:tc>
      </w:tr>
    </w:tbl>
    <w:p w:rsidR="00774A18" w:rsidRPr="00DC0E72" w:rsidRDefault="00774A18" w:rsidP="00774A18">
      <w:pPr>
        <w:pStyle w:val="bodytext"/>
        <w:spacing w:before="0" w:beforeAutospacing="0" w:after="0" w:afterAutospacing="0"/>
      </w:pPr>
    </w:p>
    <w:p w:rsidR="00725ADD" w:rsidRPr="00DC0E72" w:rsidRDefault="003323CB" w:rsidP="00774A18">
      <w:pPr>
        <w:pStyle w:val="bodytext"/>
        <w:spacing w:before="0" w:beforeAutospacing="0"/>
      </w:pPr>
      <w:r w:rsidRPr="00DC0E72">
        <w:t>Based on the US Census data from 20</w:t>
      </w:r>
      <w:r w:rsidR="002B0186">
        <w:t>10</w:t>
      </w:r>
      <w:r w:rsidRPr="00DC0E72">
        <w:t xml:space="preserve"> the average </w:t>
      </w:r>
      <w:r w:rsidRPr="00DC0E72">
        <w:rPr>
          <w:i/>
          <w:iCs/>
        </w:rPr>
        <w:t>household</w:t>
      </w:r>
      <w:r w:rsidRPr="00DC0E72">
        <w:t xml:space="preserve"> income is $4</w:t>
      </w:r>
      <w:r w:rsidR="002B0186">
        <w:t>9</w:t>
      </w:r>
      <w:r w:rsidRPr="00DC0E72">
        <w:t>,</w:t>
      </w:r>
      <w:r w:rsidR="002B0186">
        <w:t>445</w:t>
      </w:r>
      <w:r w:rsidR="00CA01D0">
        <w:t xml:space="preserve"> </w:t>
      </w:r>
      <w:r w:rsidR="00B3645B" w:rsidRPr="00DC0E72">
        <w:t>($1</w:t>
      </w:r>
      <w:r w:rsidR="00465657">
        <w:t>4</w:t>
      </w:r>
      <w:r w:rsidR="00B3645B" w:rsidRPr="00DC0E72">
        <w:t>.</w:t>
      </w:r>
      <w:r w:rsidR="00465657">
        <w:t>86</w:t>
      </w:r>
      <w:r w:rsidR="00B3645B" w:rsidRPr="00DC0E72">
        <w:t xml:space="preserve"> per hour for adults in household).  </w:t>
      </w:r>
      <w:r w:rsidRPr="00DC0E72">
        <w:t xml:space="preserve">The average estimated time per respondent is </w:t>
      </w:r>
      <w:r w:rsidR="00B3645B" w:rsidRPr="00DC0E72">
        <w:t>7</w:t>
      </w:r>
      <w:r w:rsidRPr="00DC0E72">
        <w:t>.5 minutes</w:t>
      </w:r>
      <w:r w:rsidR="00B3645B" w:rsidRPr="00DC0E72">
        <w:t xml:space="preserve"> (12.5% of an hour)</w:t>
      </w:r>
      <w:r w:rsidR="00CA01D0">
        <w:t>.</w:t>
      </w:r>
      <w:r w:rsidR="00B3645B" w:rsidRPr="00DC0E72">
        <w:t xml:space="preserve"> </w:t>
      </w:r>
      <w:r w:rsidRPr="00DC0E72">
        <w:t>Therefore</w:t>
      </w:r>
      <w:r w:rsidR="00CA01D0">
        <w:t>,</w:t>
      </w:r>
      <w:r w:rsidRPr="00DC0E72">
        <w:t xml:space="preserve"> the average </w:t>
      </w:r>
      <w:r w:rsidR="00CA01D0">
        <w:t>labor cost</w:t>
      </w:r>
      <w:r w:rsidRPr="00DC0E72">
        <w:t xml:space="preserve"> per </w:t>
      </w:r>
      <w:r w:rsidR="00B3645B" w:rsidRPr="00DC0E72">
        <w:t xml:space="preserve">adult </w:t>
      </w:r>
      <w:r w:rsidRPr="00DC0E72">
        <w:t>answering the questions would be $1</w:t>
      </w:r>
      <w:r w:rsidR="00B3645B" w:rsidRPr="00DC0E72">
        <w:t>.</w:t>
      </w:r>
      <w:r w:rsidR="00465657">
        <w:t>86</w:t>
      </w:r>
      <w:r w:rsidRPr="00DC0E72">
        <w:t>, multiplied by the 250 responders, w</w:t>
      </w:r>
      <w:r w:rsidR="00CA01D0">
        <w:t>ith</w:t>
      </w:r>
      <w:r w:rsidRPr="00DC0E72">
        <w:t xml:space="preserve"> a total burden of $</w:t>
      </w:r>
      <w:r w:rsidR="00B3645B" w:rsidRPr="00DC0E72">
        <w:t>4</w:t>
      </w:r>
      <w:r w:rsidR="00465657">
        <w:t>65</w:t>
      </w:r>
      <w:r w:rsidRPr="00DC0E72">
        <w:t>.</w:t>
      </w:r>
      <w:r w:rsidR="00B3645B" w:rsidRPr="00DC0E72">
        <w:t xml:space="preserve">  </w:t>
      </w:r>
    </w:p>
    <w:p w:rsidR="009B38B3" w:rsidRPr="00DC0E72" w:rsidRDefault="00725ADD" w:rsidP="009B38B3">
      <w:pPr>
        <w:pStyle w:val="bodytext"/>
      </w:pPr>
      <w:r w:rsidRPr="00DC0E72">
        <w:rPr>
          <w:rStyle w:val="Strong"/>
        </w:rPr>
        <w:t xml:space="preserve">13. </w:t>
      </w:r>
      <w:r w:rsidRPr="00DC0E72">
        <w:rPr>
          <w:rStyle w:val="Strong"/>
          <w:u w:val="single"/>
        </w:rPr>
        <w:t xml:space="preserve">Provide an estimate of the total annual recordkeeping/reporting cost burden to the respondents resulting from the collection (excluding the value of the burden hours in </w:t>
      </w:r>
      <w:r w:rsidR="009F3A82">
        <w:rPr>
          <w:rStyle w:val="Strong"/>
          <w:u w:val="single"/>
        </w:rPr>
        <w:t xml:space="preserve">Question </w:t>
      </w:r>
      <w:r w:rsidRPr="00DC0E72">
        <w:rPr>
          <w:rStyle w:val="Strong"/>
          <w:u w:val="single"/>
        </w:rPr>
        <w:t>12 above)</w:t>
      </w:r>
      <w:r w:rsidRPr="00DC0E72">
        <w:rPr>
          <w:rStyle w:val="Strong"/>
        </w:rPr>
        <w:t xml:space="preserve">. </w:t>
      </w:r>
    </w:p>
    <w:p w:rsidR="009B38B3" w:rsidRPr="00DC0E72" w:rsidRDefault="00725ADD" w:rsidP="009B38B3">
      <w:pPr>
        <w:pStyle w:val="bodytext"/>
      </w:pPr>
      <w:r w:rsidRPr="00DC0E72">
        <w:rPr>
          <w:u w:val="single"/>
        </w:rPr>
        <w:t>a. Capital and start-up costs</w:t>
      </w:r>
      <w:r w:rsidR="009B38B3" w:rsidRPr="00DC0E72">
        <w:rPr>
          <w:u w:val="single"/>
        </w:rPr>
        <w:t>:</w:t>
      </w:r>
      <w:r w:rsidRPr="00DC0E72">
        <w:t xml:space="preserve"> </w:t>
      </w:r>
      <w:r w:rsidR="009B38B3" w:rsidRPr="00DC0E72">
        <w:t>none.</w:t>
      </w:r>
    </w:p>
    <w:p w:rsidR="00725ADD" w:rsidRPr="00DC0E72" w:rsidRDefault="00725ADD" w:rsidP="00E13E4F">
      <w:pPr>
        <w:pStyle w:val="bodytext"/>
      </w:pPr>
      <w:r w:rsidRPr="00DC0E72">
        <w:rPr>
          <w:u w:val="single"/>
        </w:rPr>
        <w:t>b. Operations and maintenance costs</w:t>
      </w:r>
      <w:r w:rsidRPr="00DC0E72">
        <w:t xml:space="preserve"> </w:t>
      </w:r>
      <w:r w:rsidR="00E13E4F" w:rsidRPr="00DC0E72">
        <w:t>for the public:  none (an interviewer will ask a series of questions, and the interviewer will write visitors’ answers on the interview form; no follow-up or mailing or other expense will be required of the visitors)</w:t>
      </w:r>
      <w:r w:rsidRPr="00DC0E72">
        <w:t>.</w:t>
      </w:r>
    </w:p>
    <w:p w:rsidR="002D5042" w:rsidRPr="00DC0E72" w:rsidRDefault="00725ADD" w:rsidP="00725ADD">
      <w:pPr>
        <w:pStyle w:val="bodytext"/>
      </w:pPr>
      <w:r w:rsidRPr="00DC0E72">
        <w:rPr>
          <w:rStyle w:val="Strong"/>
        </w:rPr>
        <w:t xml:space="preserve">14. </w:t>
      </w:r>
      <w:r w:rsidRPr="00DC0E72">
        <w:rPr>
          <w:rStyle w:val="Strong"/>
          <w:u w:val="single"/>
        </w:rPr>
        <w:t>Provide estimates of annualized cost to the Federal government</w:t>
      </w:r>
      <w:r w:rsidRPr="00DC0E72">
        <w:rPr>
          <w:rStyle w:val="Strong"/>
        </w:rPr>
        <w:t xml:space="preserve">. </w:t>
      </w:r>
    </w:p>
    <w:p w:rsidR="002D5042" w:rsidRPr="00DC0E72" w:rsidRDefault="002D5042" w:rsidP="00637B43">
      <w:pPr>
        <w:pStyle w:val="bodytext"/>
      </w:pPr>
      <w:r w:rsidRPr="00DC0E72">
        <w:t xml:space="preserve">We estimate </w:t>
      </w:r>
      <w:r w:rsidR="00637B43" w:rsidRPr="00DC0E72">
        <w:t>12</w:t>
      </w:r>
      <w:r w:rsidRPr="00DC0E72">
        <w:t>0</w:t>
      </w:r>
      <w:r w:rsidR="00E13E4F" w:rsidRPr="00DC0E72">
        <w:t xml:space="preserve"> </w:t>
      </w:r>
      <w:r w:rsidRPr="00DC0E72">
        <w:t xml:space="preserve">hours of work for the </w:t>
      </w:r>
      <w:r w:rsidR="00A7588B">
        <w:t xml:space="preserve">Mokupāpapa </w:t>
      </w:r>
      <w:r w:rsidR="00A7588B" w:rsidRPr="00DC0E72">
        <w:t>Discovery Center</w:t>
      </w:r>
      <w:r w:rsidRPr="00DC0E72">
        <w:t xml:space="preserve"> Manager</w:t>
      </w:r>
      <w:r w:rsidR="00A7588B">
        <w:t xml:space="preserve"> </w:t>
      </w:r>
      <w:r w:rsidRPr="00DC0E72">
        <w:t>in this capacity</w:t>
      </w:r>
      <w:r w:rsidR="00E13E4F" w:rsidRPr="00DC0E72">
        <w:t xml:space="preserve"> as a normal part of h</w:t>
      </w:r>
      <w:r w:rsidR="00A7588B">
        <w:t>is</w:t>
      </w:r>
      <w:r w:rsidR="00E13E4F" w:rsidRPr="00DC0E72">
        <w:t xml:space="preserve"> job</w:t>
      </w:r>
      <w:r w:rsidRPr="00DC0E72">
        <w:t xml:space="preserve">, and 8 hours of work for three other </w:t>
      </w:r>
      <w:r w:rsidR="00A7588B">
        <w:t>Mokupāpapa</w:t>
      </w:r>
      <w:r w:rsidRPr="00DC0E72">
        <w:t xml:space="preserve"> Staff members</w:t>
      </w:r>
      <w:r w:rsidR="00E13E4F" w:rsidRPr="00DC0E72">
        <w:t>, also part of their normal job hours</w:t>
      </w:r>
      <w:r w:rsidRPr="00DC0E72">
        <w:t>.  Collection of data will be conducted by a combination of both staff and volunteers</w:t>
      </w:r>
      <w:r w:rsidR="00C36419" w:rsidRPr="00DC0E72">
        <w:t xml:space="preserve">, and overseen by the </w:t>
      </w:r>
      <w:r w:rsidR="00FD3D60" w:rsidRPr="00DC0E72">
        <w:t>Manager</w:t>
      </w:r>
      <w:r w:rsidRPr="00DC0E72">
        <w:t xml:space="preserve">.  With the estimate of </w:t>
      </w:r>
      <w:r w:rsidR="00FD3D60" w:rsidRPr="00DC0E72">
        <w:t xml:space="preserve">68 </w:t>
      </w:r>
      <w:r w:rsidRPr="00DC0E72">
        <w:t xml:space="preserve">hours of </w:t>
      </w:r>
      <w:r w:rsidR="00FD3D60" w:rsidRPr="00DC0E72">
        <w:t xml:space="preserve">data </w:t>
      </w:r>
      <w:r w:rsidRPr="00DC0E72">
        <w:t>collection time</w:t>
      </w:r>
      <w:r w:rsidR="006D076F">
        <w:t xml:space="preserve"> (based upon actual data collection time, and intervals between survey participants)</w:t>
      </w:r>
      <w:r w:rsidRPr="00DC0E72">
        <w:t xml:space="preserve">, we anticipate </w:t>
      </w:r>
      <w:r w:rsidR="00502D54" w:rsidRPr="00DC0E72">
        <w:t>only 2</w:t>
      </w:r>
      <w:r w:rsidR="00637B43" w:rsidRPr="00DC0E72">
        <w:t>4</w:t>
      </w:r>
      <w:r w:rsidR="00502D54" w:rsidRPr="00DC0E72">
        <w:t xml:space="preserve"> hours will be of staff time, with the other </w:t>
      </w:r>
      <w:r w:rsidR="00FD3D60" w:rsidRPr="00DC0E72">
        <w:t>4</w:t>
      </w:r>
      <w:r w:rsidR="00637B43" w:rsidRPr="00DC0E72">
        <w:t>4</w:t>
      </w:r>
      <w:r w:rsidR="00FD3D60" w:rsidRPr="00DC0E72">
        <w:t xml:space="preserve"> </w:t>
      </w:r>
      <w:r w:rsidR="00502D54" w:rsidRPr="00DC0E72">
        <w:t xml:space="preserve">hours being conducted by volunteers.  Processing of data will be </w:t>
      </w:r>
      <w:r w:rsidR="00C36419" w:rsidRPr="00DC0E72">
        <w:t xml:space="preserve">handled by </w:t>
      </w:r>
      <w:r w:rsidR="00A7588B">
        <w:t>MDC Manager</w:t>
      </w:r>
      <w:r w:rsidR="00C36419" w:rsidRPr="00DC0E72">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700"/>
        <w:gridCol w:w="2520"/>
      </w:tblGrid>
      <w:tr w:rsidR="00637B43" w:rsidRPr="00DC0E72">
        <w:tc>
          <w:tcPr>
            <w:tcW w:w="2160" w:type="dxa"/>
          </w:tcPr>
          <w:p w:rsidR="00637B43" w:rsidRPr="00603289" w:rsidRDefault="00CA01D0" w:rsidP="002D5042">
            <w:pPr>
              <w:pStyle w:val="bodytext"/>
              <w:rPr>
                <w:b/>
                <w:bCs/>
              </w:rPr>
            </w:pPr>
            <w:r w:rsidRPr="00603289">
              <w:rPr>
                <w:b/>
                <w:bCs/>
              </w:rPr>
              <w:t>P</w:t>
            </w:r>
            <w:r w:rsidR="00637B43" w:rsidRPr="00603289">
              <w:rPr>
                <w:b/>
                <w:bCs/>
              </w:rPr>
              <w:t>ersonnel</w:t>
            </w:r>
          </w:p>
        </w:tc>
        <w:tc>
          <w:tcPr>
            <w:tcW w:w="2700" w:type="dxa"/>
          </w:tcPr>
          <w:p w:rsidR="00637B43" w:rsidRPr="00603289" w:rsidRDefault="00CA01D0" w:rsidP="00603289">
            <w:pPr>
              <w:pStyle w:val="bodytext"/>
              <w:jc w:val="center"/>
              <w:rPr>
                <w:b/>
                <w:bCs/>
              </w:rPr>
            </w:pPr>
            <w:r w:rsidRPr="00603289">
              <w:rPr>
                <w:b/>
                <w:bCs/>
              </w:rPr>
              <w:t>T</w:t>
            </w:r>
            <w:r w:rsidR="00637B43" w:rsidRPr="00603289">
              <w:rPr>
                <w:b/>
                <w:bCs/>
              </w:rPr>
              <w:t>ime</w:t>
            </w:r>
          </w:p>
        </w:tc>
        <w:tc>
          <w:tcPr>
            <w:tcW w:w="2520" w:type="dxa"/>
          </w:tcPr>
          <w:p w:rsidR="00637B43" w:rsidRPr="00603289" w:rsidRDefault="00CA01D0" w:rsidP="00603289">
            <w:pPr>
              <w:pStyle w:val="bodytext"/>
              <w:jc w:val="center"/>
              <w:rPr>
                <w:b/>
                <w:bCs/>
              </w:rPr>
            </w:pPr>
            <w:r w:rsidRPr="00603289">
              <w:rPr>
                <w:b/>
                <w:bCs/>
              </w:rPr>
              <w:t>A</w:t>
            </w:r>
            <w:r w:rsidR="00637B43" w:rsidRPr="00603289">
              <w:rPr>
                <w:b/>
                <w:bCs/>
              </w:rPr>
              <w:t>dditional cost</w:t>
            </w:r>
          </w:p>
        </w:tc>
      </w:tr>
      <w:tr w:rsidR="00502D54" w:rsidRPr="00DC0E72">
        <w:tc>
          <w:tcPr>
            <w:tcW w:w="2160" w:type="dxa"/>
          </w:tcPr>
          <w:p w:rsidR="00502D54" w:rsidRPr="00DC0E72" w:rsidRDefault="00502D54" w:rsidP="002D5042">
            <w:pPr>
              <w:pStyle w:val="bodytext"/>
            </w:pPr>
            <w:r w:rsidRPr="00DC0E72">
              <w:t>Manager Time</w:t>
            </w:r>
          </w:p>
        </w:tc>
        <w:tc>
          <w:tcPr>
            <w:tcW w:w="2700" w:type="dxa"/>
          </w:tcPr>
          <w:p w:rsidR="00502D54" w:rsidRPr="00DC0E72" w:rsidRDefault="00C36419" w:rsidP="00603289">
            <w:pPr>
              <w:pStyle w:val="bodytext"/>
              <w:jc w:val="center"/>
            </w:pPr>
            <w:r w:rsidRPr="00DC0E72">
              <w:t>120 hours @ $</w:t>
            </w:r>
            <w:r w:rsidR="00617E56">
              <w:t>25</w:t>
            </w:r>
            <w:r w:rsidRPr="00DC0E72">
              <w:t xml:space="preserve"> per hour</w:t>
            </w:r>
          </w:p>
        </w:tc>
        <w:tc>
          <w:tcPr>
            <w:tcW w:w="2520" w:type="dxa"/>
          </w:tcPr>
          <w:p w:rsidR="00502D54" w:rsidRPr="00DC0E72" w:rsidRDefault="00CA01D0" w:rsidP="00603289">
            <w:pPr>
              <w:pStyle w:val="bodytext"/>
              <w:jc w:val="center"/>
            </w:pPr>
            <w:r>
              <w:t>N</w:t>
            </w:r>
            <w:r w:rsidR="00637B43" w:rsidRPr="00DC0E72">
              <w:t>ormal job responsibilities</w:t>
            </w:r>
          </w:p>
        </w:tc>
      </w:tr>
      <w:tr w:rsidR="00502D54" w:rsidRPr="00DC0E72">
        <w:tc>
          <w:tcPr>
            <w:tcW w:w="2160" w:type="dxa"/>
          </w:tcPr>
          <w:p w:rsidR="00502D54" w:rsidRPr="00DC0E72" w:rsidRDefault="00502D54" w:rsidP="002D5042">
            <w:pPr>
              <w:pStyle w:val="bodytext"/>
            </w:pPr>
            <w:r w:rsidRPr="00DC0E72">
              <w:t>Staff Time</w:t>
            </w:r>
          </w:p>
        </w:tc>
        <w:tc>
          <w:tcPr>
            <w:tcW w:w="2700" w:type="dxa"/>
          </w:tcPr>
          <w:p w:rsidR="00502D54" w:rsidRPr="00DC0E72" w:rsidRDefault="00637B43" w:rsidP="00603289">
            <w:pPr>
              <w:pStyle w:val="bodytext"/>
              <w:jc w:val="center"/>
            </w:pPr>
            <w:r w:rsidRPr="00DC0E72">
              <w:t>24</w:t>
            </w:r>
            <w:r w:rsidR="00FD3D60" w:rsidRPr="00DC0E72">
              <w:t xml:space="preserve"> </w:t>
            </w:r>
            <w:r w:rsidR="00502D54" w:rsidRPr="00DC0E72">
              <w:t>hours @ $</w:t>
            </w:r>
            <w:r w:rsidR="00617E56">
              <w:t>20</w:t>
            </w:r>
            <w:r w:rsidR="00502D54" w:rsidRPr="00DC0E72">
              <w:t xml:space="preserve"> per hour</w:t>
            </w:r>
          </w:p>
        </w:tc>
        <w:tc>
          <w:tcPr>
            <w:tcW w:w="2520" w:type="dxa"/>
          </w:tcPr>
          <w:p w:rsidR="00502D54" w:rsidRPr="00DC0E72" w:rsidRDefault="00CA01D0" w:rsidP="00603289">
            <w:pPr>
              <w:pStyle w:val="bodytext"/>
              <w:jc w:val="center"/>
            </w:pPr>
            <w:r>
              <w:t>N</w:t>
            </w:r>
            <w:r w:rsidR="00637B43" w:rsidRPr="00DC0E72">
              <w:t>ormal job responsibilities</w:t>
            </w:r>
          </w:p>
        </w:tc>
      </w:tr>
      <w:tr w:rsidR="00502D54" w:rsidRPr="00DC0E72">
        <w:tc>
          <w:tcPr>
            <w:tcW w:w="2160" w:type="dxa"/>
          </w:tcPr>
          <w:p w:rsidR="00502D54" w:rsidRPr="00DC0E72" w:rsidRDefault="00502D54" w:rsidP="00771003">
            <w:pPr>
              <w:pStyle w:val="bodytext"/>
            </w:pPr>
            <w:r w:rsidRPr="00DC0E72">
              <w:t>Volunteer Time</w:t>
            </w:r>
          </w:p>
        </w:tc>
        <w:tc>
          <w:tcPr>
            <w:tcW w:w="2700" w:type="dxa"/>
          </w:tcPr>
          <w:p w:rsidR="00502D54" w:rsidRPr="00DC0E72" w:rsidRDefault="00FD3D60" w:rsidP="00603289">
            <w:pPr>
              <w:pStyle w:val="bodytext"/>
              <w:jc w:val="center"/>
            </w:pPr>
            <w:r w:rsidRPr="00DC0E72">
              <w:t>4</w:t>
            </w:r>
            <w:r w:rsidR="00637B43" w:rsidRPr="00DC0E72">
              <w:t>4</w:t>
            </w:r>
            <w:r w:rsidRPr="00DC0E72">
              <w:t xml:space="preserve"> </w:t>
            </w:r>
            <w:r w:rsidR="00502D54" w:rsidRPr="00DC0E72">
              <w:t>hours</w:t>
            </w:r>
          </w:p>
        </w:tc>
        <w:tc>
          <w:tcPr>
            <w:tcW w:w="2520" w:type="dxa"/>
          </w:tcPr>
          <w:p w:rsidR="00502D54" w:rsidRPr="00DC0E72" w:rsidRDefault="00502D54" w:rsidP="00603289">
            <w:pPr>
              <w:pStyle w:val="bodytext"/>
              <w:jc w:val="center"/>
            </w:pPr>
            <w:r w:rsidRPr="00DC0E72">
              <w:t>No cost</w:t>
            </w:r>
          </w:p>
        </w:tc>
      </w:tr>
    </w:tbl>
    <w:p w:rsidR="00CA01D0" w:rsidRDefault="00CA01D0" w:rsidP="00CA01D0">
      <w:pPr>
        <w:pStyle w:val="bodytext"/>
        <w:spacing w:before="0" w:beforeAutospacing="0" w:after="0" w:afterAutospacing="0"/>
        <w:rPr>
          <w:rStyle w:val="Strong"/>
          <w:lang w:eastAsia="en-US"/>
        </w:rPr>
      </w:pPr>
    </w:p>
    <w:p w:rsidR="006E1752" w:rsidRDefault="006E1752">
      <w:pPr>
        <w:rPr>
          <w:rStyle w:val="Strong"/>
          <w:lang w:eastAsia="ko-KR"/>
        </w:rPr>
      </w:pPr>
      <w:r>
        <w:rPr>
          <w:rStyle w:val="Strong"/>
        </w:rPr>
        <w:br w:type="page"/>
      </w:r>
    </w:p>
    <w:p w:rsidR="00CA01D0" w:rsidRDefault="00725ADD" w:rsidP="00CA01D0">
      <w:pPr>
        <w:pStyle w:val="bodytext"/>
        <w:spacing w:before="0" w:beforeAutospacing="0" w:after="0" w:afterAutospacing="0"/>
      </w:pPr>
      <w:r w:rsidRPr="00DC0E72">
        <w:rPr>
          <w:rStyle w:val="Strong"/>
        </w:rPr>
        <w:lastRenderedPageBreak/>
        <w:t xml:space="preserve">15. </w:t>
      </w:r>
      <w:r w:rsidRPr="00DC0E72">
        <w:rPr>
          <w:rStyle w:val="Strong"/>
          <w:u w:val="single"/>
        </w:rPr>
        <w:t>Explain the re</w:t>
      </w:r>
      <w:r w:rsidR="009F3A82">
        <w:rPr>
          <w:rStyle w:val="Strong"/>
          <w:u w:val="single"/>
        </w:rPr>
        <w:t>asons for any program changes or adjustments</w:t>
      </w:r>
      <w:r w:rsidRPr="00DC0E72">
        <w:rPr>
          <w:rStyle w:val="Strong"/>
        </w:rPr>
        <w:t xml:space="preserve">. </w:t>
      </w:r>
      <w:r w:rsidRPr="00DC0E72">
        <w:br/>
      </w:r>
    </w:p>
    <w:p w:rsidR="00725ADD" w:rsidRPr="00DC0E72" w:rsidRDefault="009F3A82" w:rsidP="00CA01D0">
      <w:pPr>
        <w:pStyle w:val="bodytext"/>
        <w:spacing w:before="0" w:beforeAutospacing="0" w:after="0" w:afterAutospacing="0"/>
      </w:pPr>
      <w:r>
        <w:t>There are no changes.</w:t>
      </w:r>
    </w:p>
    <w:p w:rsidR="00CA01D0" w:rsidRDefault="00CA01D0" w:rsidP="00CA01D0">
      <w:pPr>
        <w:pStyle w:val="bodytext"/>
        <w:spacing w:before="0" w:beforeAutospacing="0" w:after="0" w:afterAutospacing="0"/>
        <w:rPr>
          <w:rStyle w:val="Strong"/>
        </w:rPr>
      </w:pPr>
    </w:p>
    <w:p w:rsidR="00CA01D0" w:rsidRDefault="00725ADD" w:rsidP="00CA01D0">
      <w:pPr>
        <w:pStyle w:val="bodytext"/>
        <w:spacing w:before="0" w:beforeAutospacing="0" w:after="0" w:afterAutospacing="0"/>
      </w:pPr>
      <w:r w:rsidRPr="00DC0E72">
        <w:rPr>
          <w:rStyle w:val="Strong"/>
        </w:rPr>
        <w:t xml:space="preserve">16. </w:t>
      </w:r>
      <w:r w:rsidRPr="00DC0E72">
        <w:rPr>
          <w:rStyle w:val="Strong"/>
          <w:u w:val="single"/>
        </w:rPr>
        <w:t>For collections whose results will be published, outline the plans for tabulation and publication</w:t>
      </w:r>
      <w:r w:rsidRPr="00DC0E72">
        <w:rPr>
          <w:rStyle w:val="Strong"/>
        </w:rPr>
        <w:t xml:space="preserve">. </w:t>
      </w:r>
      <w:r w:rsidRPr="00DC0E72">
        <w:br/>
      </w:r>
    </w:p>
    <w:p w:rsidR="00725ADD" w:rsidRPr="00CA01D0" w:rsidRDefault="00A7588B" w:rsidP="00CA01D0">
      <w:pPr>
        <w:pStyle w:val="bodytext"/>
        <w:spacing w:before="0" w:beforeAutospacing="0" w:after="0" w:afterAutospacing="0"/>
        <w:rPr>
          <w:b/>
          <w:bCs/>
        </w:rPr>
      </w:pPr>
      <w:r>
        <w:t>The purpose</w:t>
      </w:r>
      <w:r w:rsidR="00632D19" w:rsidRPr="00DC0E72">
        <w:t xml:space="preserve"> of this evaluation </w:t>
      </w:r>
      <w:r w:rsidR="00FE27EC">
        <w:t>is to</w:t>
      </w:r>
      <w:r w:rsidR="00632D19" w:rsidRPr="00DC0E72">
        <w:t xml:space="preserve"> </w:t>
      </w:r>
      <w:r w:rsidR="00FE27EC">
        <w:t>measure content achievement and</w:t>
      </w:r>
      <w:r w:rsidR="00632D19" w:rsidRPr="00DC0E72">
        <w:t xml:space="preserve"> </w:t>
      </w:r>
      <w:r w:rsidR="00FE27EC">
        <w:t>design improvement</w:t>
      </w:r>
      <w:r w:rsidR="00632D19" w:rsidRPr="00DC0E72">
        <w:t xml:space="preserve"> of education and outreach goals</w:t>
      </w:r>
      <w:r w:rsidR="00FE27EC">
        <w:t>.  T</w:t>
      </w:r>
      <w:r w:rsidR="00632D19" w:rsidRPr="00DC0E72">
        <w:t xml:space="preserve">o facilitate </w:t>
      </w:r>
      <w:r w:rsidR="00FE27EC" w:rsidRPr="00DC0E72">
        <w:t>qualified</w:t>
      </w:r>
      <w:r w:rsidR="00632D19" w:rsidRPr="00DC0E72">
        <w:t xml:space="preserve"> uses (e.g., among other marine sanctuaries</w:t>
      </w:r>
      <w:r w:rsidR="0086450E" w:rsidRPr="00DC0E72">
        <w:t xml:space="preserve">), a short summary of the </w:t>
      </w:r>
      <w:r w:rsidR="00FE27EC">
        <w:t>analysis</w:t>
      </w:r>
      <w:r w:rsidR="0086450E" w:rsidRPr="00DC0E72">
        <w:t xml:space="preserve"> will be made available on the </w:t>
      </w:r>
      <w:r w:rsidR="00FE27EC">
        <w:t>PMNM</w:t>
      </w:r>
      <w:r w:rsidR="0086450E" w:rsidRPr="00DC0E72">
        <w:t xml:space="preserve"> web site </w:t>
      </w:r>
      <w:r w:rsidR="00E87C09">
        <w:t>(</w:t>
      </w:r>
      <w:hyperlink r:id="rId12" w:history="1">
        <w:r w:rsidR="00E87C09" w:rsidRPr="00862DF7">
          <w:rPr>
            <w:rStyle w:val="Hyperlink"/>
          </w:rPr>
          <w:t>www.papahanaumokuakea.gov</w:t>
        </w:r>
      </w:hyperlink>
      <w:r w:rsidR="00E87C09">
        <w:t xml:space="preserve">/education/) </w:t>
      </w:r>
      <w:r w:rsidR="00FE27EC">
        <w:t xml:space="preserve">education homepage </w:t>
      </w:r>
      <w:r w:rsidR="0086450E" w:rsidRPr="00DC0E72">
        <w:t>explaining how</w:t>
      </w:r>
      <w:r w:rsidR="00FE27EC">
        <w:t xml:space="preserve"> to request a full copy from MDC</w:t>
      </w:r>
      <w:r w:rsidR="0086450E" w:rsidRPr="00DC0E72">
        <w:t>.</w:t>
      </w:r>
      <w:r w:rsidR="00725ADD" w:rsidRPr="00DC0E72">
        <w:t xml:space="preserve">  </w:t>
      </w:r>
    </w:p>
    <w:p w:rsidR="006501B9" w:rsidRDefault="006501B9" w:rsidP="00CA01D0">
      <w:pPr>
        <w:pStyle w:val="bodytext"/>
        <w:spacing w:before="0" w:beforeAutospacing="0" w:after="0" w:afterAutospacing="0"/>
        <w:rPr>
          <w:rStyle w:val="Strong"/>
        </w:rPr>
      </w:pPr>
    </w:p>
    <w:p w:rsidR="00CA01D0" w:rsidRDefault="00725ADD" w:rsidP="00CA01D0">
      <w:pPr>
        <w:pStyle w:val="bodytext"/>
        <w:spacing w:before="0" w:beforeAutospacing="0" w:after="0" w:afterAutospacing="0"/>
      </w:pPr>
      <w:r w:rsidRPr="00DC0E72">
        <w:rPr>
          <w:rStyle w:val="Strong"/>
        </w:rPr>
        <w:t xml:space="preserve">17. </w:t>
      </w:r>
      <w:proofErr w:type="gramStart"/>
      <w:r w:rsidRPr="00DC0E72">
        <w:rPr>
          <w:rStyle w:val="Strong"/>
          <w:u w:val="single"/>
        </w:rPr>
        <w:t>If</w:t>
      </w:r>
      <w:proofErr w:type="gramEnd"/>
      <w:r w:rsidRPr="00DC0E72">
        <w:rPr>
          <w:rStyle w:val="Strong"/>
          <w:u w:val="single"/>
        </w:rPr>
        <w:t xml:space="preserve"> seeking approval to not display the expiration date for OMB approval of the information collection, explain the reasons why display would be inappropriate</w:t>
      </w:r>
      <w:r w:rsidRPr="00DC0E72">
        <w:rPr>
          <w:rStyle w:val="Strong"/>
        </w:rPr>
        <w:t xml:space="preserve">. </w:t>
      </w:r>
      <w:r w:rsidRPr="00DC0E72">
        <w:br/>
      </w:r>
    </w:p>
    <w:p w:rsidR="00725ADD" w:rsidRPr="00DC0E72" w:rsidRDefault="00A32196" w:rsidP="00CA01D0">
      <w:pPr>
        <w:pStyle w:val="bodytext"/>
        <w:spacing w:before="0" w:beforeAutospacing="0" w:after="0" w:afterAutospacing="0"/>
      </w:pPr>
      <w:r w:rsidRPr="00DC0E72">
        <w:t xml:space="preserve">We are not requesting </w:t>
      </w:r>
      <w:r w:rsidR="00442052" w:rsidRPr="00DC0E72">
        <w:t>an exception to displaying OMB documentation.</w:t>
      </w:r>
      <w:r w:rsidR="00725ADD" w:rsidRPr="00DC0E72">
        <w:t xml:space="preserve"> </w:t>
      </w:r>
    </w:p>
    <w:p w:rsidR="00CA01D0" w:rsidRDefault="00CA01D0" w:rsidP="00CA01D0">
      <w:pPr>
        <w:pStyle w:val="bodytext"/>
        <w:spacing w:before="0" w:beforeAutospacing="0" w:after="0" w:afterAutospacing="0"/>
        <w:rPr>
          <w:rStyle w:val="Strong"/>
        </w:rPr>
      </w:pPr>
    </w:p>
    <w:p w:rsidR="00CA01D0" w:rsidRDefault="00725ADD" w:rsidP="00CA01D0">
      <w:pPr>
        <w:pStyle w:val="bodytext"/>
        <w:spacing w:before="0" w:beforeAutospacing="0" w:after="0" w:afterAutospacing="0"/>
      </w:pPr>
      <w:r w:rsidRPr="00DC0E72">
        <w:rPr>
          <w:rStyle w:val="Strong"/>
        </w:rPr>
        <w:t xml:space="preserve">18. </w:t>
      </w:r>
      <w:r w:rsidRPr="00DC0E72">
        <w:rPr>
          <w:rStyle w:val="Strong"/>
          <w:u w:val="single"/>
        </w:rPr>
        <w:t>Explain each exception to the certification statement</w:t>
      </w:r>
      <w:r w:rsidRPr="00DC0E72">
        <w:rPr>
          <w:rStyle w:val="Strong"/>
        </w:rPr>
        <w:t xml:space="preserve">. </w:t>
      </w:r>
      <w:r w:rsidRPr="00DC0E72">
        <w:br/>
      </w:r>
    </w:p>
    <w:p w:rsidR="00725ADD" w:rsidRPr="00DC0E72" w:rsidRDefault="00EB72A0" w:rsidP="00225EA2">
      <w:pPr>
        <w:pStyle w:val="bodytext"/>
        <w:spacing w:before="0" w:beforeAutospacing="0" w:after="0" w:afterAutospacing="0"/>
      </w:pPr>
      <w:r w:rsidRPr="00DC0E72">
        <w:t>No exceptions</w:t>
      </w:r>
      <w:r w:rsidR="00CA01D0">
        <w:t>.</w:t>
      </w:r>
    </w:p>
    <w:sectPr w:rsidR="00725ADD" w:rsidRPr="00DC0E72" w:rsidSect="00725AD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6B" w:rsidRDefault="00B44C6B">
      <w:r>
        <w:separator/>
      </w:r>
    </w:p>
  </w:endnote>
  <w:endnote w:type="continuationSeparator" w:id="0">
    <w:p w:rsidR="00B44C6B" w:rsidRDefault="00B44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76F" w:rsidRDefault="004473DA">
    <w:pPr>
      <w:pStyle w:val="Footer"/>
      <w:jc w:val="center"/>
    </w:pPr>
    <w:r>
      <w:fldChar w:fldCharType="begin"/>
    </w:r>
    <w:r w:rsidR="002031A4">
      <w:instrText xml:space="preserve"> PAGE   \* MERGEFORMAT </w:instrText>
    </w:r>
    <w:r>
      <w:fldChar w:fldCharType="separate"/>
    </w:r>
    <w:r w:rsidR="006E1752">
      <w:rPr>
        <w:noProof/>
      </w:rPr>
      <w:t>7</w:t>
    </w:r>
    <w:r>
      <w:rPr>
        <w:noProof/>
      </w:rPr>
      <w:fldChar w:fldCharType="end"/>
    </w:r>
  </w:p>
  <w:p w:rsidR="006D076F" w:rsidRDefault="006D0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6B" w:rsidRDefault="00B44C6B">
      <w:r>
        <w:separator/>
      </w:r>
    </w:p>
  </w:footnote>
  <w:footnote w:type="continuationSeparator" w:id="0">
    <w:p w:rsidR="00B44C6B" w:rsidRDefault="00B44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03BD"/>
    <w:multiLevelType w:val="multilevel"/>
    <w:tmpl w:val="3C62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655EC"/>
    <w:multiLevelType w:val="hybridMultilevel"/>
    <w:tmpl w:val="0030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F26B3"/>
    <w:multiLevelType w:val="multilevel"/>
    <w:tmpl w:val="C2D8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footnotePr>
    <w:footnote w:id="-1"/>
    <w:footnote w:id="0"/>
  </w:footnotePr>
  <w:endnotePr>
    <w:endnote w:id="-1"/>
    <w:endnote w:id="0"/>
  </w:endnotePr>
  <w:compat/>
  <w:rsids>
    <w:rsidRoot w:val="00725ADD"/>
    <w:rsid w:val="00004F5A"/>
    <w:rsid w:val="000052C1"/>
    <w:rsid w:val="00023669"/>
    <w:rsid w:val="00024E28"/>
    <w:rsid w:val="00027B00"/>
    <w:rsid w:val="00037199"/>
    <w:rsid w:val="00040A4C"/>
    <w:rsid w:val="00051E68"/>
    <w:rsid w:val="00070937"/>
    <w:rsid w:val="000752F5"/>
    <w:rsid w:val="00082A9F"/>
    <w:rsid w:val="00082D15"/>
    <w:rsid w:val="000906FD"/>
    <w:rsid w:val="000A4420"/>
    <w:rsid w:val="000C663F"/>
    <w:rsid w:val="000E660A"/>
    <w:rsid w:val="000E6EB8"/>
    <w:rsid w:val="000F1632"/>
    <w:rsid w:val="000F44AA"/>
    <w:rsid w:val="001058EF"/>
    <w:rsid w:val="00126883"/>
    <w:rsid w:val="00143E20"/>
    <w:rsid w:val="0018378C"/>
    <w:rsid w:val="0018435F"/>
    <w:rsid w:val="00184C12"/>
    <w:rsid w:val="0019144B"/>
    <w:rsid w:val="00191E5C"/>
    <w:rsid w:val="0019273B"/>
    <w:rsid w:val="00194DC9"/>
    <w:rsid w:val="001A1750"/>
    <w:rsid w:val="001A48F5"/>
    <w:rsid w:val="001B1F7E"/>
    <w:rsid w:val="001D6EA9"/>
    <w:rsid w:val="001F184D"/>
    <w:rsid w:val="001F30A3"/>
    <w:rsid w:val="001F7EA4"/>
    <w:rsid w:val="002031A4"/>
    <w:rsid w:val="00203C23"/>
    <w:rsid w:val="0021208C"/>
    <w:rsid w:val="00225EA2"/>
    <w:rsid w:val="00230E6D"/>
    <w:rsid w:val="002357A2"/>
    <w:rsid w:val="00254325"/>
    <w:rsid w:val="00270B48"/>
    <w:rsid w:val="002850C4"/>
    <w:rsid w:val="00296AA0"/>
    <w:rsid w:val="00297EF2"/>
    <w:rsid w:val="002B0186"/>
    <w:rsid w:val="002B0A69"/>
    <w:rsid w:val="002D5042"/>
    <w:rsid w:val="002E6F58"/>
    <w:rsid w:val="00302272"/>
    <w:rsid w:val="003250E7"/>
    <w:rsid w:val="003323CB"/>
    <w:rsid w:val="00341B92"/>
    <w:rsid w:val="0034689E"/>
    <w:rsid w:val="003527CB"/>
    <w:rsid w:val="00363FE4"/>
    <w:rsid w:val="003658EE"/>
    <w:rsid w:val="003933F5"/>
    <w:rsid w:val="003A2DC6"/>
    <w:rsid w:val="003A3AC3"/>
    <w:rsid w:val="003B1E88"/>
    <w:rsid w:val="003C1ED3"/>
    <w:rsid w:val="003C456B"/>
    <w:rsid w:val="003C4909"/>
    <w:rsid w:val="003C5B52"/>
    <w:rsid w:val="003D354C"/>
    <w:rsid w:val="003E4E48"/>
    <w:rsid w:val="003F479E"/>
    <w:rsid w:val="00412857"/>
    <w:rsid w:val="00420D2B"/>
    <w:rsid w:val="00426CF8"/>
    <w:rsid w:val="00432177"/>
    <w:rsid w:val="00437480"/>
    <w:rsid w:val="004418A5"/>
    <w:rsid w:val="00442052"/>
    <w:rsid w:val="00447171"/>
    <w:rsid w:val="004473DA"/>
    <w:rsid w:val="00465657"/>
    <w:rsid w:val="00472A75"/>
    <w:rsid w:val="00472E75"/>
    <w:rsid w:val="00486962"/>
    <w:rsid w:val="004B271A"/>
    <w:rsid w:val="004C5444"/>
    <w:rsid w:val="004E092B"/>
    <w:rsid w:val="004F0934"/>
    <w:rsid w:val="00501BDD"/>
    <w:rsid w:val="00502D54"/>
    <w:rsid w:val="00507449"/>
    <w:rsid w:val="00510AB7"/>
    <w:rsid w:val="00534CB7"/>
    <w:rsid w:val="00534D02"/>
    <w:rsid w:val="00564D59"/>
    <w:rsid w:val="005652C7"/>
    <w:rsid w:val="00571BC9"/>
    <w:rsid w:val="00573499"/>
    <w:rsid w:val="00591E5F"/>
    <w:rsid w:val="00603289"/>
    <w:rsid w:val="00617E56"/>
    <w:rsid w:val="00624285"/>
    <w:rsid w:val="00624994"/>
    <w:rsid w:val="00632D19"/>
    <w:rsid w:val="00637B43"/>
    <w:rsid w:val="006501B9"/>
    <w:rsid w:val="00671018"/>
    <w:rsid w:val="00681844"/>
    <w:rsid w:val="006820BA"/>
    <w:rsid w:val="00695B0C"/>
    <w:rsid w:val="006A4B71"/>
    <w:rsid w:val="006B004D"/>
    <w:rsid w:val="006B06F0"/>
    <w:rsid w:val="006B7038"/>
    <w:rsid w:val="006C4077"/>
    <w:rsid w:val="006C7901"/>
    <w:rsid w:val="006D076F"/>
    <w:rsid w:val="006D64DB"/>
    <w:rsid w:val="006E1752"/>
    <w:rsid w:val="00701A10"/>
    <w:rsid w:val="00711E48"/>
    <w:rsid w:val="00725ADD"/>
    <w:rsid w:val="00732DB5"/>
    <w:rsid w:val="00737D21"/>
    <w:rsid w:val="00752358"/>
    <w:rsid w:val="007615A4"/>
    <w:rsid w:val="00767FD4"/>
    <w:rsid w:val="00771003"/>
    <w:rsid w:val="00774A18"/>
    <w:rsid w:val="00780733"/>
    <w:rsid w:val="007A115B"/>
    <w:rsid w:val="007A3E5C"/>
    <w:rsid w:val="007B6DA0"/>
    <w:rsid w:val="007C7534"/>
    <w:rsid w:val="007C798C"/>
    <w:rsid w:val="007D1CBF"/>
    <w:rsid w:val="007D219D"/>
    <w:rsid w:val="007E6F58"/>
    <w:rsid w:val="00815AC6"/>
    <w:rsid w:val="00817E78"/>
    <w:rsid w:val="0084341A"/>
    <w:rsid w:val="0086450E"/>
    <w:rsid w:val="00867CA6"/>
    <w:rsid w:val="008856A9"/>
    <w:rsid w:val="00886D35"/>
    <w:rsid w:val="008A1E3B"/>
    <w:rsid w:val="008B7E37"/>
    <w:rsid w:val="008C322D"/>
    <w:rsid w:val="008C5FED"/>
    <w:rsid w:val="008D21FD"/>
    <w:rsid w:val="008E08D3"/>
    <w:rsid w:val="008E4846"/>
    <w:rsid w:val="0091672F"/>
    <w:rsid w:val="00992985"/>
    <w:rsid w:val="009B38B3"/>
    <w:rsid w:val="009B7DFE"/>
    <w:rsid w:val="009C2B59"/>
    <w:rsid w:val="009C316A"/>
    <w:rsid w:val="009D34DC"/>
    <w:rsid w:val="009E1BCC"/>
    <w:rsid w:val="009E1D5C"/>
    <w:rsid w:val="009F3A82"/>
    <w:rsid w:val="00A035A0"/>
    <w:rsid w:val="00A059DB"/>
    <w:rsid w:val="00A16A83"/>
    <w:rsid w:val="00A27EAD"/>
    <w:rsid w:val="00A30CF5"/>
    <w:rsid w:val="00A32196"/>
    <w:rsid w:val="00A354D4"/>
    <w:rsid w:val="00A51A2C"/>
    <w:rsid w:val="00A530C5"/>
    <w:rsid w:val="00A65872"/>
    <w:rsid w:val="00A7588B"/>
    <w:rsid w:val="00A77A19"/>
    <w:rsid w:val="00AA1B6E"/>
    <w:rsid w:val="00AD1F0C"/>
    <w:rsid w:val="00AD435A"/>
    <w:rsid w:val="00AD44EC"/>
    <w:rsid w:val="00AF13A1"/>
    <w:rsid w:val="00B056F8"/>
    <w:rsid w:val="00B1174A"/>
    <w:rsid w:val="00B15C45"/>
    <w:rsid w:val="00B3645B"/>
    <w:rsid w:val="00B41950"/>
    <w:rsid w:val="00B44C6B"/>
    <w:rsid w:val="00B775F8"/>
    <w:rsid w:val="00BA3D5A"/>
    <w:rsid w:val="00BE43AB"/>
    <w:rsid w:val="00BE63D6"/>
    <w:rsid w:val="00BF0F39"/>
    <w:rsid w:val="00C06F1D"/>
    <w:rsid w:val="00C1386E"/>
    <w:rsid w:val="00C1715F"/>
    <w:rsid w:val="00C25F6E"/>
    <w:rsid w:val="00C30C8A"/>
    <w:rsid w:val="00C36419"/>
    <w:rsid w:val="00C55C66"/>
    <w:rsid w:val="00C615A1"/>
    <w:rsid w:val="00C62DCA"/>
    <w:rsid w:val="00C81D54"/>
    <w:rsid w:val="00C97B86"/>
    <w:rsid w:val="00CA001F"/>
    <w:rsid w:val="00CA01D0"/>
    <w:rsid w:val="00CA70B5"/>
    <w:rsid w:val="00CC5F2D"/>
    <w:rsid w:val="00CC7B21"/>
    <w:rsid w:val="00CD6DD3"/>
    <w:rsid w:val="00CE1838"/>
    <w:rsid w:val="00CE4E48"/>
    <w:rsid w:val="00CF01DD"/>
    <w:rsid w:val="00D1144A"/>
    <w:rsid w:val="00D17762"/>
    <w:rsid w:val="00D33836"/>
    <w:rsid w:val="00D46AA4"/>
    <w:rsid w:val="00D57068"/>
    <w:rsid w:val="00D7428A"/>
    <w:rsid w:val="00D80729"/>
    <w:rsid w:val="00D81D9C"/>
    <w:rsid w:val="00DB15D9"/>
    <w:rsid w:val="00DB2595"/>
    <w:rsid w:val="00DB465C"/>
    <w:rsid w:val="00DC0E72"/>
    <w:rsid w:val="00DC22E1"/>
    <w:rsid w:val="00DD70F6"/>
    <w:rsid w:val="00DE3334"/>
    <w:rsid w:val="00DE5C7B"/>
    <w:rsid w:val="00DF586D"/>
    <w:rsid w:val="00E13E4F"/>
    <w:rsid w:val="00E1544A"/>
    <w:rsid w:val="00E17BEE"/>
    <w:rsid w:val="00E45F5B"/>
    <w:rsid w:val="00E71DEE"/>
    <w:rsid w:val="00E8777F"/>
    <w:rsid w:val="00E87C09"/>
    <w:rsid w:val="00EB562B"/>
    <w:rsid w:val="00EB72A0"/>
    <w:rsid w:val="00EC2D10"/>
    <w:rsid w:val="00ED4BFE"/>
    <w:rsid w:val="00F01091"/>
    <w:rsid w:val="00F0180C"/>
    <w:rsid w:val="00F33281"/>
    <w:rsid w:val="00F33725"/>
    <w:rsid w:val="00F37858"/>
    <w:rsid w:val="00F40572"/>
    <w:rsid w:val="00F43EF9"/>
    <w:rsid w:val="00F6541C"/>
    <w:rsid w:val="00FA3E55"/>
    <w:rsid w:val="00FA45EE"/>
    <w:rsid w:val="00FA468E"/>
    <w:rsid w:val="00FA4D75"/>
    <w:rsid w:val="00FB2CFA"/>
    <w:rsid w:val="00FC0640"/>
    <w:rsid w:val="00FC405D"/>
    <w:rsid w:val="00FD2F00"/>
    <w:rsid w:val="00FD3D60"/>
    <w:rsid w:val="00FE27EC"/>
    <w:rsid w:val="00FF3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33725"/>
    <w:pPr>
      <w:framePr w:w="7920" w:h="1980" w:hRule="exact" w:hSpace="180" w:wrap="auto" w:hAnchor="page" w:xAlign="center" w:yAlign="bottom"/>
      <w:ind w:left="2880"/>
    </w:pPr>
    <w:rPr>
      <w:rFonts w:ascii="Comic Sans MS" w:hAnsi="Comic Sans MS" w:cs="Arial"/>
      <w:b/>
      <w:color w:val="008080"/>
      <w:sz w:val="26"/>
    </w:rPr>
  </w:style>
  <w:style w:type="paragraph" w:customStyle="1" w:styleId="bodytext">
    <w:name w:val="bodytext"/>
    <w:basedOn w:val="Normal"/>
    <w:rsid w:val="00725ADD"/>
    <w:pPr>
      <w:spacing w:before="100" w:beforeAutospacing="1" w:after="100" w:afterAutospacing="1"/>
    </w:pPr>
    <w:rPr>
      <w:lang w:eastAsia="ko-KR"/>
    </w:rPr>
  </w:style>
  <w:style w:type="character" w:styleId="Strong">
    <w:name w:val="Strong"/>
    <w:basedOn w:val="DefaultParagraphFont"/>
    <w:qFormat/>
    <w:rsid w:val="00725ADD"/>
    <w:rPr>
      <w:b/>
      <w:bCs/>
    </w:rPr>
  </w:style>
  <w:style w:type="character" w:styleId="Emphasis">
    <w:name w:val="Emphasis"/>
    <w:basedOn w:val="DefaultParagraphFont"/>
    <w:qFormat/>
    <w:rsid w:val="00725ADD"/>
    <w:rPr>
      <w:i/>
      <w:iCs/>
    </w:rPr>
  </w:style>
  <w:style w:type="character" w:styleId="Hyperlink">
    <w:name w:val="Hyperlink"/>
    <w:basedOn w:val="DefaultParagraphFont"/>
    <w:rsid w:val="00725ADD"/>
    <w:rPr>
      <w:color w:val="0000FF"/>
      <w:u w:val="single"/>
    </w:rPr>
  </w:style>
  <w:style w:type="character" w:customStyle="1" w:styleId="bodytext1">
    <w:name w:val="bodytext1"/>
    <w:basedOn w:val="DefaultParagraphFont"/>
    <w:rsid w:val="00725ADD"/>
  </w:style>
  <w:style w:type="paragraph" w:styleId="Header">
    <w:name w:val="header"/>
    <w:basedOn w:val="Normal"/>
    <w:rsid w:val="00725ADD"/>
    <w:pPr>
      <w:tabs>
        <w:tab w:val="center" w:pos="4320"/>
        <w:tab w:val="right" w:pos="8640"/>
      </w:tabs>
    </w:pPr>
  </w:style>
  <w:style w:type="paragraph" w:styleId="Footer">
    <w:name w:val="footer"/>
    <w:basedOn w:val="Normal"/>
    <w:link w:val="FooterChar"/>
    <w:uiPriority w:val="99"/>
    <w:rsid w:val="00725ADD"/>
    <w:pPr>
      <w:tabs>
        <w:tab w:val="center" w:pos="4320"/>
        <w:tab w:val="right" w:pos="8640"/>
      </w:tabs>
    </w:pPr>
  </w:style>
  <w:style w:type="character" w:styleId="PageNumber">
    <w:name w:val="page number"/>
    <w:basedOn w:val="DefaultParagraphFont"/>
    <w:rsid w:val="00725ADD"/>
  </w:style>
  <w:style w:type="table" w:styleId="TableGrid">
    <w:name w:val="Table Grid"/>
    <w:basedOn w:val="TableNormal"/>
    <w:rsid w:val="0084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6DA0"/>
    <w:pPr>
      <w:spacing w:before="100" w:beforeAutospacing="1" w:after="100" w:afterAutospacing="1"/>
    </w:pPr>
    <w:rPr>
      <w:rFonts w:ascii="Verdana" w:hAnsi="Verdana"/>
      <w:color w:val="FFFFFF"/>
      <w:sz w:val="14"/>
      <w:szCs w:val="14"/>
    </w:rPr>
  </w:style>
  <w:style w:type="paragraph" w:styleId="BalloonText">
    <w:name w:val="Balloon Text"/>
    <w:basedOn w:val="Normal"/>
    <w:semiHidden/>
    <w:rsid w:val="004F0934"/>
    <w:rPr>
      <w:rFonts w:ascii="Tahoma" w:hAnsi="Tahoma" w:cs="Tahoma"/>
      <w:sz w:val="16"/>
      <w:szCs w:val="16"/>
    </w:rPr>
  </w:style>
  <w:style w:type="character" w:styleId="CommentReference">
    <w:name w:val="annotation reference"/>
    <w:basedOn w:val="DefaultParagraphFont"/>
    <w:semiHidden/>
    <w:rsid w:val="00DE3334"/>
    <w:rPr>
      <w:sz w:val="16"/>
      <w:szCs w:val="16"/>
    </w:rPr>
  </w:style>
  <w:style w:type="paragraph" w:styleId="CommentText">
    <w:name w:val="annotation text"/>
    <w:basedOn w:val="Normal"/>
    <w:semiHidden/>
    <w:rsid w:val="00DE3334"/>
    <w:rPr>
      <w:sz w:val="20"/>
      <w:szCs w:val="20"/>
    </w:rPr>
  </w:style>
  <w:style w:type="paragraph" w:styleId="CommentSubject">
    <w:name w:val="annotation subject"/>
    <w:basedOn w:val="CommentText"/>
    <w:next w:val="CommentText"/>
    <w:semiHidden/>
    <w:rsid w:val="00DE3334"/>
    <w:rPr>
      <w:b/>
      <w:bCs/>
    </w:rPr>
  </w:style>
  <w:style w:type="character" w:styleId="FollowedHyperlink">
    <w:name w:val="FollowedHyperlink"/>
    <w:basedOn w:val="DefaultParagraphFont"/>
    <w:rsid w:val="00437480"/>
    <w:rPr>
      <w:color w:val="800080"/>
      <w:u w:val="single"/>
    </w:rPr>
  </w:style>
  <w:style w:type="paragraph" w:styleId="FootnoteText">
    <w:name w:val="footnote text"/>
    <w:basedOn w:val="Normal"/>
    <w:semiHidden/>
    <w:rsid w:val="00A530C5"/>
    <w:rPr>
      <w:sz w:val="20"/>
      <w:szCs w:val="20"/>
    </w:rPr>
  </w:style>
  <w:style w:type="character" w:styleId="FootnoteReference">
    <w:name w:val="footnote reference"/>
    <w:basedOn w:val="DefaultParagraphFont"/>
    <w:semiHidden/>
    <w:rsid w:val="00A530C5"/>
    <w:rPr>
      <w:vertAlign w:val="superscript"/>
    </w:rPr>
  </w:style>
  <w:style w:type="character" w:customStyle="1" w:styleId="FooterChar">
    <w:name w:val="Footer Char"/>
    <w:basedOn w:val="DefaultParagraphFont"/>
    <w:link w:val="Footer"/>
    <w:uiPriority w:val="99"/>
    <w:rsid w:val="00024E28"/>
    <w:rPr>
      <w:sz w:val="24"/>
      <w:szCs w:val="24"/>
    </w:rPr>
  </w:style>
  <w:style w:type="character" w:customStyle="1" w:styleId="apple-converted-space">
    <w:name w:val="apple-converted-space"/>
    <w:basedOn w:val="DefaultParagraphFont"/>
    <w:rsid w:val="00225EA2"/>
  </w:style>
  <w:style w:type="paragraph" w:styleId="Revision">
    <w:name w:val="Revision"/>
    <w:hidden/>
    <w:uiPriority w:val="99"/>
    <w:semiHidden/>
    <w:rsid w:val="00BE43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33725"/>
    <w:pPr>
      <w:framePr w:w="7920" w:h="1980" w:hRule="exact" w:hSpace="180" w:wrap="auto" w:hAnchor="page" w:xAlign="center" w:yAlign="bottom"/>
      <w:ind w:left="2880"/>
    </w:pPr>
    <w:rPr>
      <w:rFonts w:ascii="Comic Sans MS" w:hAnsi="Comic Sans MS" w:cs="Arial"/>
      <w:b/>
      <w:color w:val="008080"/>
      <w:sz w:val="26"/>
      <w14:shadow w14:blurRad="50800" w14:dist="38100" w14:dir="2700000" w14:sx="100000" w14:sy="100000" w14:kx="0" w14:ky="0" w14:algn="tl">
        <w14:srgbClr w14:val="000000">
          <w14:alpha w14:val="60000"/>
        </w14:srgbClr>
      </w14:shadow>
    </w:rPr>
  </w:style>
  <w:style w:type="paragraph" w:customStyle="1" w:styleId="bodytext">
    <w:name w:val="bodytext"/>
    <w:basedOn w:val="Normal"/>
    <w:rsid w:val="00725ADD"/>
    <w:pPr>
      <w:spacing w:before="100" w:beforeAutospacing="1" w:after="100" w:afterAutospacing="1"/>
    </w:pPr>
    <w:rPr>
      <w:lang w:eastAsia="ko-KR"/>
    </w:rPr>
  </w:style>
  <w:style w:type="character" w:styleId="Strong">
    <w:name w:val="Strong"/>
    <w:basedOn w:val="DefaultParagraphFont"/>
    <w:qFormat/>
    <w:rsid w:val="00725ADD"/>
    <w:rPr>
      <w:b/>
      <w:bCs/>
    </w:rPr>
  </w:style>
  <w:style w:type="character" w:styleId="Emphasis">
    <w:name w:val="Emphasis"/>
    <w:basedOn w:val="DefaultParagraphFont"/>
    <w:qFormat/>
    <w:rsid w:val="00725ADD"/>
    <w:rPr>
      <w:i/>
      <w:iCs/>
    </w:rPr>
  </w:style>
  <w:style w:type="character" w:styleId="Hyperlink">
    <w:name w:val="Hyperlink"/>
    <w:basedOn w:val="DefaultParagraphFont"/>
    <w:rsid w:val="00725ADD"/>
    <w:rPr>
      <w:color w:val="0000FF"/>
      <w:u w:val="single"/>
    </w:rPr>
  </w:style>
  <w:style w:type="character" w:customStyle="1" w:styleId="bodytext1">
    <w:name w:val="bodytext1"/>
    <w:basedOn w:val="DefaultParagraphFont"/>
    <w:rsid w:val="00725ADD"/>
  </w:style>
  <w:style w:type="paragraph" w:styleId="Header">
    <w:name w:val="header"/>
    <w:basedOn w:val="Normal"/>
    <w:rsid w:val="00725ADD"/>
    <w:pPr>
      <w:tabs>
        <w:tab w:val="center" w:pos="4320"/>
        <w:tab w:val="right" w:pos="8640"/>
      </w:tabs>
    </w:pPr>
  </w:style>
  <w:style w:type="paragraph" w:styleId="Footer">
    <w:name w:val="footer"/>
    <w:basedOn w:val="Normal"/>
    <w:link w:val="FooterChar"/>
    <w:uiPriority w:val="99"/>
    <w:rsid w:val="00725ADD"/>
    <w:pPr>
      <w:tabs>
        <w:tab w:val="center" w:pos="4320"/>
        <w:tab w:val="right" w:pos="8640"/>
      </w:tabs>
    </w:pPr>
  </w:style>
  <w:style w:type="character" w:styleId="PageNumber">
    <w:name w:val="page number"/>
    <w:basedOn w:val="DefaultParagraphFont"/>
    <w:rsid w:val="00725ADD"/>
  </w:style>
  <w:style w:type="table" w:styleId="TableGrid">
    <w:name w:val="Table Grid"/>
    <w:basedOn w:val="TableNormal"/>
    <w:rsid w:val="0084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6DA0"/>
    <w:pPr>
      <w:spacing w:before="100" w:beforeAutospacing="1" w:after="100" w:afterAutospacing="1"/>
    </w:pPr>
    <w:rPr>
      <w:rFonts w:ascii="Verdana" w:hAnsi="Verdana"/>
      <w:color w:val="FFFFFF"/>
      <w:sz w:val="14"/>
      <w:szCs w:val="14"/>
    </w:rPr>
  </w:style>
  <w:style w:type="paragraph" w:styleId="BalloonText">
    <w:name w:val="Balloon Text"/>
    <w:basedOn w:val="Normal"/>
    <w:semiHidden/>
    <w:rsid w:val="004F0934"/>
    <w:rPr>
      <w:rFonts w:ascii="Tahoma" w:hAnsi="Tahoma" w:cs="Tahoma"/>
      <w:sz w:val="16"/>
      <w:szCs w:val="16"/>
    </w:rPr>
  </w:style>
  <w:style w:type="character" w:styleId="CommentReference">
    <w:name w:val="annotation reference"/>
    <w:basedOn w:val="DefaultParagraphFont"/>
    <w:semiHidden/>
    <w:rsid w:val="00DE3334"/>
    <w:rPr>
      <w:sz w:val="16"/>
      <w:szCs w:val="16"/>
    </w:rPr>
  </w:style>
  <w:style w:type="paragraph" w:styleId="CommentText">
    <w:name w:val="annotation text"/>
    <w:basedOn w:val="Normal"/>
    <w:semiHidden/>
    <w:rsid w:val="00DE3334"/>
    <w:rPr>
      <w:sz w:val="20"/>
      <w:szCs w:val="20"/>
    </w:rPr>
  </w:style>
  <w:style w:type="paragraph" w:styleId="CommentSubject">
    <w:name w:val="annotation subject"/>
    <w:basedOn w:val="CommentText"/>
    <w:next w:val="CommentText"/>
    <w:semiHidden/>
    <w:rsid w:val="00DE3334"/>
    <w:rPr>
      <w:b/>
      <w:bCs/>
    </w:rPr>
  </w:style>
  <w:style w:type="character" w:styleId="FollowedHyperlink">
    <w:name w:val="FollowedHyperlink"/>
    <w:basedOn w:val="DefaultParagraphFont"/>
    <w:rsid w:val="00437480"/>
    <w:rPr>
      <w:color w:val="800080"/>
      <w:u w:val="single"/>
    </w:rPr>
  </w:style>
  <w:style w:type="paragraph" w:styleId="FootnoteText">
    <w:name w:val="footnote text"/>
    <w:basedOn w:val="Normal"/>
    <w:semiHidden/>
    <w:rsid w:val="00A530C5"/>
    <w:rPr>
      <w:sz w:val="20"/>
      <w:szCs w:val="20"/>
    </w:rPr>
  </w:style>
  <w:style w:type="character" w:styleId="FootnoteReference">
    <w:name w:val="footnote reference"/>
    <w:basedOn w:val="DefaultParagraphFont"/>
    <w:semiHidden/>
    <w:rsid w:val="00A530C5"/>
    <w:rPr>
      <w:vertAlign w:val="superscript"/>
    </w:rPr>
  </w:style>
  <w:style w:type="character" w:customStyle="1" w:styleId="FooterChar">
    <w:name w:val="Footer Char"/>
    <w:basedOn w:val="DefaultParagraphFont"/>
    <w:link w:val="Footer"/>
    <w:uiPriority w:val="99"/>
    <w:rsid w:val="00024E28"/>
    <w:rPr>
      <w:sz w:val="24"/>
      <w:szCs w:val="24"/>
    </w:rPr>
  </w:style>
  <w:style w:type="character" w:customStyle="1" w:styleId="apple-converted-space">
    <w:name w:val="apple-converted-space"/>
    <w:basedOn w:val="DefaultParagraphFont"/>
    <w:rsid w:val="00225EA2"/>
  </w:style>
</w:styles>
</file>

<file path=word/webSettings.xml><?xml version="1.0" encoding="utf-8"?>
<w:webSettings xmlns:r="http://schemas.openxmlformats.org/officeDocument/2006/relationships" xmlns:w="http://schemas.openxmlformats.org/wordprocessingml/2006/main">
  <w:divs>
    <w:div w:id="1519274245">
      <w:bodyDiv w:val="1"/>
      <w:marLeft w:val="0"/>
      <w:marRight w:val="0"/>
      <w:marTop w:val="0"/>
      <w:marBottom w:val="0"/>
      <w:divBdr>
        <w:top w:val="none" w:sz="0" w:space="0" w:color="auto"/>
        <w:left w:val="none" w:sz="0" w:space="0" w:color="auto"/>
        <w:bottom w:val="none" w:sz="0" w:space="0" w:color="auto"/>
        <w:right w:val="none" w:sz="0" w:space="0" w:color="auto"/>
      </w:divBdr>
      <w:divsChild>
        <w:div w:id="53184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21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36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9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dresearch.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ctuaries.noaa.gov/library/National/NMSA.pdf" TargetMode="External"/><Relationship Id="rId12" Type="http://schemas.openxmlformats.org/officeDocument/2006/relationships/hyperlink" Target="http://www.papahanaumokuakea.gov"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gov/informationquality/section51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hc.unesco.org/en/faq/" TargetMode="External"/><Relationship Id="rId4" Type="http://schemas.openxmlformats.org/officeDocument/2006/relationships/webSettings" Target="webSettings.xml"/><Relationship Id="rId9" Type="http://schemas.openxmlformats.org/officeDocument/2006/relationships/hyperlink" Target="http://whc.unesco.org/en/conventionte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2428</Words>
  <Characters>15132</Characters>
  <Application>Microsoft Office Word</Application>
  <DocSecurity>0</DocSecurity>
  <Lines>630</Lines>
  <Paragraphs>399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OMB</Company>
  <LinksUpToDate>false</LinksUpToDate>
  <CharactersWithSpaces>17161</CharactersWithSpaces>
  <SharedDoc>false</SharedDoc>
  <HLinks>
    <vt:vector size="18" baseType="variant">
      <vt:variant>
        <vt:i4>2818146</vt:i4>
      </vt:variant>
      <vt:variant>
        <vt:i4>6</vt:i4>
      </vt:variant>
      <vt:variant>
        <vt:i4>0</vt:i4>
      </vt:variant>
      <vt:variant>
        <vt:i4>5</vt:i4>
      </vt:variant>
      <vt:variant>
        <vt:lpwstr>http://www.ppdresearch.com/</vt:lpwstr>
      </vt:variant>
      <vt:variant>
        <vt:lpwstr/>
      </vt:variant>
      <vt:variant>
        <vt:i4>7536683</vt:i4>
      </vt:variant>
      <vt:variant>
        <vt:i4>3</vt:i4>
      </vt:variant>
      <vt:variant>
        <vt:i4>0</vt:i4>
      </vt:variant>
      <vt:variant>
        <vt:i4>5</vt:i4>
      </vt:variant>
      <vt:variant>
        <vt:lpwstr>http://www.whitehouse.gov/omb/fedreg/ombdir15.html</vt:lpwstr>
      </vt:variant>
      <vt:variant>
        <vt:lpwstr/>
      </vt:variant>
      <vt:variant>
        <vt:i4>4390921</vt:i4>
      </vt:variant>
      <vt:variant>
        <vt:i4>0</vt:i4>
      </vt:variant>
      <vt:variant>
        <vt:i4>0</vt:i4>
      </vt:variant>
      <vt:variant>
        <vt:i4>5</vt:i4>
      </vt:variant>
      <vt:variant>
        <vt:lpwstr>http://sanctuaries.noaa.gov/library/National/NMSA.pdf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Jeff</dc:creator>
  <cp:lastModifiedBy>sarah.brabson</cp:lastModifiedBy>
  <cp:revision>6</cp:revision>
  <cp:lastPrinted>2011-12-20T21:20:00Z</cp:lastPrinted>
  <dcterms:created xsi:type="dcterms:W3CDTF">2012-04-23T15:29:00Z</dcterms:created>
  <dcterms:modified xsi:type="dcterms:W3CDTF">2012-05-01T18:53:00Z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-683457855</vt:i4>
  </property>
  <property fmtid="{D5CDD505-2E9C-101B-9397-08002B2CF9AE}" pid="3" name="_NewReviewCycle">
    <vt:lpwstr/>
  </property>
  <property fmtid="{D5CDD505-2E9C-101B-9397-08002B2CF9AE}" pid="4" name="_EmailSubject">
    <vt:lpwstr>ICR: 201201-0648-013 -- Mokupapapa Visitor Survey </vt:lpwstr>
  </property>
  <property fmtid="{D5CDD505-2E9C-101B-9397-08002B2CF9AE}" pid="5" name="_AuthorEmail">
    <vt:lpwstr>Nathan_J._Frey@omb.eop.gov</vt:lpwstr>
  </property>
  <property fmtid="{D5CDD505-2E9C-101B-9397-08002B2CF9AE}" pid="6" name="_AuthorEmailDisplayName">
    <vt:lpwstr>Frey, Nathan J.</vt:lpwstr>
  </property>
  <property fmtid="{D5CDD505-2E9C-101B-9397-08002B2CF9AE}" pid="7" name="_PreviousAdHocReviewCycleID">
    <vt:i4>334656187</vt:i4>
  </property>
  <property fmtid="{D5CDD505-2E9C-101B-9397-08002B2CF9AE}" pid="8" name="_ReviewingToolsShownOnce">
    <vt:lpwstr/>
  </property>
</Properties>
</file>