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4B" w:rsidRPr="00583A52" w:rsidRDefault="0050164B" w:rsidP="007616AB">
      <w:pPr>
        <w:autoSpaceDE w:val="0"/>
        <w:autoSpaceDN w:val="0"/>
        <w:adjustRightInd w:val="0"/>
        <w:spacing w:after="0" w:line="240" w:lineRule="auto"/>
        <w:rPr>
          <w:rFonts w:eastAsia="Times New Roman"/>
          <w:b/>
        </w:rPr>
      </w:pPr>
      <w:r w:rsidRPr="00583A52">
        <w:rPr>
          <w:rFonts w:eastAsia="Times New Roman"/>
          <w:b/>
        </w:rPr>
        <w:t>Table A.12-1a. Reporting Estimates of Hour Burden and Cost to Program Developers and Providers for INN’s Demonstration Project</w:t>
      </w:r>
      <w:r w:rsidRPr="00583A52">
        <w:rPr>
          <w:rStyle w:val="FootnoteReference"/>
          <w:rFonts w:eastAsia="Times New Roman"/>
          <w:b/>
        </w:rPr>
        <w:footnoteReference w:id="1"/>
      </w:r>
    </w:p>
    <w:tbl>
      <w:tblPr>
        <w:tblW w:w="14456" w:type="dxa"/>
        <w:tblInd w:w="-668" w:type="dxa"/>
        <w:tblLayout w:type="fixed"/>
        <w:tblLook w:val="04A0"/>
      </w:tblPr>
      <w:tblGrid>
        <w:gridCol w:w="3206"/>
        <w:gridCol w:w="3150"/>
        <w:gridCol w:w="1260"/>
        <w:gridCol w:w="1114"/>
        <w:gridCol w:w="1170"/>
        <w:gridCol w:w="1080"/>
        <w:gridCol w:w="1080"/>
        <w:gridCol w:w="1136"/>
        <w:gridCol w:w="1260"/>
      </w:tblGrid>
      <w:tr w:rsidR="0050164B" w:rsidRPr="00366196" w:rsidTr="00F16F31">
        <w:trPr>
          <w:trHeight w:val="800"/>
        </w:trPr>
        <w:tc>
          <w:tcPr>
            <w:tcW w:w="3206" w:type="dxa"/>
            <w:tcBorders>
              <w:top w:val="single" w:sz="4" w:space="0" w:color="auto"/>
              <w:left w:val="single" w:sz="4" w:space="0" w:color="auto"/>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Respondent</w:t>
            </w:r>
            <w:r w:rsidR="00A45625">
              <w:rPr>
                <w:rFonts w:eastAsia="Times New Roman" w:cs="Arial"/>
                <w:b/>
                <w:bCs/>
                <w:sz w:val="18"/>
                <w:szCs w:val="18"/>
              </w:rPr>
              <w:t xml:space="preserve"> (total)</w:t>
            </w:r>
          </w:p>
        </w:tc>
        <w:tc>
          <w:tcPr>
            <w:tcW w:w="315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Instrument Type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Number of Respondents</w:t>
            </w:r>
          </w:p>
        </w:tc>
        <w:tc>
          <w:tcPr>
            <w:tcW w:w="1114"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FB5733">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17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Response Burden in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DC0622">
            <w:pPr>
              <w:spacing w:after="0" w:line="240" w:lineRule="auto"/>
              <w:jc w:val="center"/>
              <w:rPr>
                <w:rFonts w:eastAsia="Times New Roman" w:cs="Arial"/>
                <w:b/>
                <w:bCs/>
                <w:sz w:val="18"/>
                <w:szCs w:val="18"/>
              </w:rPr>
            </w:pPr>
            <w:r>
              <w:rPr>
                <w:rFonts w:eastAsia="Times New Roman" w:cs="Arial"/>
                <w:b/>
                <w:bCs/>
                <w:sz w:val="18"/>
                <w:szCs w:val="18"/>
              </w:rPr>
              <w:t>Est.</w:t>
            </w:r>
            <w:r w:rsidR="0050164B" w:rsidRPr="00366196">
              <w:rPr>
                <w:rFonts w:eastAsia="Times New Roman" w:cs="Arial"/>
                <w:b/>
                <w:bCs/>
                <w:sz w:val="18"/>
                <w:szCs w:val="18"/>
              </w:rPr>
              <w:t xml:space="preserve"> Total Hours</w:t>
            </w:r>
            <w:r>
              <w:rPr>
                <w:rFonts w:eastAsia="Times New Roman" w:cs="Arial"/>
                <w:b/>
                <w:bCs/>
                <w:sz w:val="18"/>
                <w:szCs w:val="18"/>
              </w:rPr>
              <w:t xml:space="preserve"> Per Response</w:t>
            </w:r>
          </w:p>
        </w:tc>
        <w:tc>
          <w:tcPr>
            <w:tcW w:w="1136"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Cost to Respondents</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staff</w:t>
            </w:r>
            <w:r w:rsidR="008F3DCD">
              <w:rPr>
                <w:rFonts w:eastAsia="Times New Roman" w:cs="Arial"/>
                <w:sz w:val="20"/>
                <w:szCs w:val="20"/>
              </w:rPr>
              <w:t xml:space="preserve"> </w:t>
            </w:r>
          </w:p>
        </w:tc>
        <w:tc>
          <w:tcPr>
            <w:tcW w:w="3150" w:type="dxa"/>
            <w:tcBorders>
              <w:top w:val="nil"/>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Key informant contact information</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$39.70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$13.10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7.50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$39.70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$297.75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cost form</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$39.70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$29.78 </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 xml:space="preserve">School principals </w:t>
            </w: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Introductory meeting</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33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$40.43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$667.10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Coordinating activities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49.50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$40.43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$2,001.29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r w:rsidR="00A32B69">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$40.43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$121.29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School food service directors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0.99</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$20.99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$20.78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Direct educators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$210.00 </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Classroom teachers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Coordinating activities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66.00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$2,310.00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questionnaires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0.25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25.00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$875.00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interviews</w:t>
            </w:r>
            <w:r w:rsidR="00A32B69">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$280.00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Retail store produce managers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8</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2.64</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$23.65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$62.44 </w:t>
            </w:r>
          </w:p>
        </w:tc>
      </w:tr>
      <w:tr w:rsidR="0050164B" w:rsidRPr="009B29D2" w:rsidTr="007616AB">
        <w:trPr>
          <w:trHeight w:val="255"/>
        </w:trPr>
        <w:tc>
          <w:tcPr>
            <w:tcW w:w="3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0164B" w:rsidRPr="009B29D2" w:rsidRDefault="0050164B" w:rsidP="009067C5">
            <w:pPr>
              <w:spacing w:after="0" w:line="240" w:lineRule="auto"/>
              <w:rPr>
                <w:rFonts w:eastAsia="Times New Roman" w:cs="Arial"/>
                <w:b/>
                <w:bCs/>
                <w:sz w:val="20"/>
                <w:szCs w:val="20"/>
              </w:rPr>
            </w:pPr>
            <w:r w:rsidRPr="009B29D2">
              <w:rPr>
                <w:rFonts w:eastAsia="Times New Roman" w:cs="Arial"/>
                <w:b/>
                <w:bCs/>
                <w:sz w:val="20"/>
                <w:szCs w:val="20"/>
              </w:rPr>
              <w:t>TOTAL</w:t>
            </w:r>
            <w:r>
              <w:rPr>
                <w:rFonts w:eastAsia="Times New Roman" w:cs="Arial"/>
                <w:b/>
                <w:bCs/>
                <w:sz w:val="20"/>
                <w:szCs w:val="20"/>
              </w:rPr>
              <w:t xml:space="preserve"> for INN</w:t>
            </w:r>
          </w:p>
        </w:tc>
        <w:tc>
          <w:tcPr>
            <w:tcW w:w="31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9B29D2" w:rsidRDefault="0050164B" w:rsidP="009067C5">
            <w:pPr>
              <w:spacing w:after="0" w:line="240" w:lineRule="auto"/>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A552B3" w:rsidP="009067C5">
            <w:pPr>
              <w:spacing w:after="0" w:line="240" w:lineRule="auto"/>
              <w:jc w:val="center"/>
              <w:rPr>
                <w:b/>
                <w:color w:val="000000"/>
                <w:sz w:val="20"/>
                <w:szCs w:val="20"/>
              </w:rPr>
            </w:pPr>
            <w:r w:rsidRPr="007616AB">
              <w:rPr>
                <w:b/>
                <w:color w:val="000000"/>
                <w:sz w:val="20"/>
                <w:szCs w:val="20"/>
              </w:rPr>
              <w:t>121</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rFonts w:eastAsia="Times New Roman" w:cs="Arial"/>
                <w:b/>
                <w:bCs/>
                <w:sz w:val="20"/>
                <w:szCs w:val="20"/>
              </w:rPr>
              <w:t>N/A</w:t>
            </w:r>
            <w:r w:rsidRPr="007616AB">
              <w:rPr>
                <w:b/>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4D4DEC" w:rsidRDefault="0050164B" w:rsidP="009067C5">
            <w:pPr>
              <w:spacing w:after="0" w:line="240" w:lineRule="auto"/>
              <w:jc w:val="center"/>
              <w:rPr>
                <w:b/>
                <w:color w:val="00B050"/>
                <w:sz w:val="20"/>
                <w:szCs w:val="20"/>
              </w:rPr>
            </w:pPr>
            <w:r w:rsidRPr="004D4DEC">
              <w:rPr>
                <w:b/>
                <w:color w:val="00B050"/>
                <w:sz w:val="20"/>
                <w:szCs w:val="20"/>
              </w:rPr>
              <w:t>289</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186.21</w:t>
            </w:r>
          </w:p>
        </w:tc>
        <w:tc>
          <w:tcPr>
            <w:tcW w:w="11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rFonts w:eastAsia="Times New Roman" w:cs="Arial"/>
                <w:b/>
                <w:bCs/>
                <w:sz w:val="20"/>
                <w:szCs w:val="20"/>
              </w:rPr>
              <w:t>N/A</w:t>
            </w:r>
            <w:r w:rsidRPr="007616AB">
              <w:rPr>
                <w:b/>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 xml:space="preserve">$6,888.51 </w:t>
            </w:r>
          </w:p>
        </w:tc>
      </w:tr>
    </w:tbl>
    <w:p w:rsidR="0050164B" w:rsidRPr="00583A52" w:rsidRDefault="0050164B" w:rsidP="0050164B">
      <w:pPr>
        <w:spacing w:before="120" w:after="40" w:line="240" w:lineRule="auto"/>
        <w:ind w:left="-720"/>
        <w:rPr>
          <w:rFonts w:eastAsia="Times New Roman"/>
          <w:b/>
        </w:rPr>
      </w:pPr>
      <w:r w:rsidRPr="00583A52">
        <w:rPr>
          <w:rFonts w:eastAsia="Times New Roman"/>
          <w:b/>
        </w:rPr>
        <w:t>Table A.12-1b. Reporting Estimates of Hour Burden and Cost to Program Developers and Providers for MSUE’s Demonstration Project</w:t>
      </w:r>
      <w:r w:rsidRPr="00583A52">
        <w:rPr>
          <w:rFonts w:eastAsia="Times New Roman"/>
          <w:vertAlign w:val="superscript"/>
        </w:rPr>
        <w:t>1</w:t>
      </w:r>
    </w:p>
    <w:tbl>
      <w:tblPr>
        <w:tblW w:w="14456" w:type="dxa"/>
        <w:tblInd w:w="-668" w:type="dxa"/>
        <w:tblLayout w:type="fixed"/>
        <w:tblLook w:val="04A0"/>
      </w:tblPr>
      <w:tblGrid>
        <w:gridCol w:w="3206"/>
        <w:gridCol w:w="3150"/>
        <w:gridCol w:w="1260"/>
        <w:gridCol w:w="1114"/>
        <w:gridCol w:w="1170"/>
        <w:gridCol w:w="1080"/>
        <w:gridCol w:w="1080"/>
        <w:gridCol w:w="1136"/>
        <w:gridCol w:w="1260"/>
      </w:tblGrid>
      <w:tr w:rsidR="0050164B" w:rsidRPr="00366196" w:rsidTr="00F16F31">
        <w:trPr>
          <w:trHeight w:val="782"/>
        </w:trPr>
        <w:tc>
          <w:tcPr>
            <w:tcW w:w="3206" w:type="dxa"/>
            <w:tcBorders>
              <w:top w:val="single" w:sz="4" w:space="0" w:color="auto"/>
              <w:left w:val="single" w:sz="4" w:space="0" w:color="auto"/>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Respondent</w:t>
            </w:r>
            <w:r w:rsidR="00A45625">
              <w:rPr>
                <w:rFonts w:eastAsia="Times New Roman" w:cs="Arial"/>
                <w:b/>
                <w:bCs/>
                <w:sz w:val="18"/>
                <w:szCs w:val="18"/>
              </w:rPr>
              <w:t xml:space="preserve"> (total)</w:t>
            </w:r>
          </w:p>
        </w:tc>
        <w:tc>
          <w:tcPr>
            <w:tcW w:w="315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Instrument Type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Number of Respondents</w:t>
            </w:r>
          </w:p>
        </w:tc>
        <w:tc>
          <w:tcPr>
            <w:tcW w:w="1114"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FB5733">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17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Response Burden in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Total Hours</w:t>
            </w:r>
          </w:p>
        </w:tc>
        <w:tc>
          <w:tcPr>
            <w:tcW w:w="1136"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Cost to Respondents</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staff</w:t>
            </w:r>
            <w:r w:rsidR="00A45625">
              <w:rPr>
                <w:rFonts w:eastAsia="Times New Roman" w:cs="Arial"/>
                <w:sz w:val="20"/>
                <w:szCs w:val="20"/>
              </w:rPr>
              <w:t xml:space="preserve"> </w:t>
            </w:r>
          </w:p>
        </w:tc>
        <w:tc>
          <w:tcPr>
            <w:tcW w:w="3150" w:type="dxa"/>
            <w:tcBorders>
              <w:top w:val="nil"/>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Key informant contact information</w:t>
            </w:r>
            <w:r w:rsidR="00A32B69">
              <w:rPr>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$12.34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$168.30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Demonstration project cost form</w:t>
            </w:r>
            <w:r w:rsidR="00A32B69">
              <w:rPr>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$28.05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Regional/local extension staff</w:t>
            </w:r>
            <w:r w:rsidR="00A45625">
              <w:rPr>
                <w:rFonts w:eastAsia="Times New Roman" w:cs="Arial"/>
                <w:sz w:val="20"/>
                <w:szCs w:val="20"/>
              </w:rPr>
              <w:t xml:space="preserve"> </w:t>
            </w: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7.50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$280.50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Senior center program managers</w:t>
            </w:r>
            <w:r w:rsidR="00A45625">
              <w:rPr>
                <w:rFonts w:eastAsia="Times New Roman" w:cs="Arial"/>
                <w:sz w:val="20"/>
                <w:szCs w:val="20"/>
              </w:rPr>
              <w:t xml:space="preserve"> </w:t>
            </w: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$126.00 </w:t>
            </w:r>
          </w:p>
        </w:tc>
      </w:tr>
      <w:tr w:rsidR="0050164B" w:rsidRPr="009B29D2" w:rsidTr="007616AB">
        <w:trPr>
          <w:trHeight w:val="255"/>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Direct educators</w:t>
            </w:r>
            <w:r w:rsidR="00A45625">
              <w:rPr>
                <w:rFonts w:eastAsia="Times New Roman" w:cs="Arial"/>
                <w:sz w:val="20"/>
                <w:szCs w:val="20"/>
              </w:rPr>
              <w:t xml:space="preserve"> </w:t>
            </w: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19</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19.00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$55.00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$1,045.00 </w:t>
            </w:r>
          </w:p>
        </w:tc>
      </w:tr>
      <w:tr w:rsidR="0050164B" w:rsidRPr="009B29D2" w:rsidTr="007616AB">
        <w:trPr>
          <w:trHeight w:val="70"/>
        </w:trPr>
        <w:tc>
          <w:tcPr>
            <w:tcW w:w="3206"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0164B" w:rsidRPr="009B29D2" w:rsidRDefault="0050164B" w:rsidP="00FB5733">
            <w:pPr>
              <w:spacing w:after="0" w:line="240" w:lineRule="auto"/>
              <w:rPr>
                <w:rFonts w:eastAsia="Times New Roman" w:cs="Arial"/>
                <w:b/>
                <w:bCs/>
                <w:sz w:val="20"/>
                <w:szCs w:val="20"/>
              </w:rPr>
            </w:pPr>
            <w:r w:rsidRPr="009B29D2">
              <w:rPr>
                <w:rFonts w:eastAsia="Times New Roman" w:cs="Arial"/>
                <w:b/>
                <w:bCs/>
                <w:sz w:val="20"/>
                <w:szCs w:val="20"/>
              </w:rPr>
              <w:t>TOTAL</w:t>
            </w:r>
            <w:r>
              <w:rPr>
                <w:rFonts w:eastAsia="Times New Roman" w:cs="Arial"/>
                <w:b/>
                <w:bCs/>
                <w:sz w:val="20"/>
                <w:szCs w:val="20"/>
              </w:rPr>
              <w:t xml:space="preserve"> for MSUE</w:t>
            </w:r>
          </w:p>
        </w:tc>
        <w:tc>
          <w:tcPr>
            <w:tcW w:w="3150" w:type="dxa"/>
            <w:tcBorders>
              <w:top w:val="single" w:sz="4" w:space="0" w:color="auto"/>
              <w:left w:val="nil"/>
              <w:bottom w:val="single" w:sz="4" w:space="0" w:color="auto"/>
              <w:right w:val="single" w:sz="4" w:space="0" w:color="auto"/>
            </w:tcBorders>
            <w:shd w:val="clear" w:color="auto" w:fill="D9D9D9"/>
            <w:noWrap/>
            <w:vAlign w:val="bottom"/>
          </w:tcPr>
          <w:p w:rsidR="0050164B" w:rsidRPr="009B29D2" w:rsidRDefault="0050164B" w:rsidP="00FB5733">
            <w:pPr>
              <w:spacing w:after="0" w:line="240" w:lineRule="auto"/>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3</w:t>
            </w:r>
            <w:r w:rsidR="00A552B3" w:rsidRPr="007616AB">
              <w:rPr>
                <w:b/>
                <w:color w:val="000000"/>
                <w:sz w:val="20"/>
                <w:szCs w:val="20"/>
              </w:rPr>
              <w:t>3</w:t>
            </w:r>
          </w:p>
        </w:tc>
        <w:tc>
          <w:tcPr>
            <w:tcW w:w="1114"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170" w:type="dxa"/>
            <w:tcBorders>
              <w:top w:val="single" w:sz="4" w:space="0" w:color="auto"/>
              <w:left w:val="nil"/>
              <w:bottom w:val="single" w:sz="4" w:space="0" w:color="auto"/>
              <w:right w:val="single" w:sz="4" w:space="0" w:color="auto"/>
            </w:tcBorders>
            <w:shd w:val="clear" w:color="auto" w:fill="D9D9D9"/>
            <w:noWrap/>
            <w:vAlign w:val="bottom"/>
          </w:tcPr>
          <w:p w:rsidR="0050164B" w:rsidRPr="004D4DEC" w:rsidRDefault="0050164B" w:rsidP="00FB5733">
            <w:pPr>
              <w:spacing w:after="0" w:line="240" w:lineRule="auto"/>
              <w:jc w:val="center"/>
              <w:rPr>
                <w:b/>
                <w:color w:val="00B050"/>
                <w:sz w:val="20"/>
                <w:szCs w:val="20"/>
              </w:rPr>
            </w:pPr>
            <w:r w:rsidRPr="004D4DEC">
              <w:rPr>
                <w:b/>
                <w:color w:val="00B050"/>
                <w:sz w:val="20"/>
                <w:szCs w:val="20"/>
              </w:rPr>
              <w:t>62</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36.58</w:t>
            </w:r>
          </w:p>
        </w:tc>
        <w:tc>
          <w:tcPr>
            <w:tcW w:w="1136"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$1,660.19</w:t>
            </w:r>
          </w:p>
        </w:tc>
      </w:tr>
    </w:tbl>
    <w:p w:rsidR="007616AB" w:rsidRDefault="007616AB" w:rsidP="00A863BA">
      <w:pPr>
        <w:spacing w:after="40"/>
        <w:rPr>
          <w:rFonts w:eastAsia="Times New Roman"/>
          <w:b/>
        </w:rPr>
      </w:pPr>
    </w:p>
    <w:p w:rsidR="00A863BA" w:rsidRDefault="00A863BA" w:rsidP="0050164B">
      <w:pPr>
        <w:spacing w:after="40"/>
        <w:ind w:left="-720"/>
        <w:rPr>
          <w:rFonts w:eastAsia="Times New Roman"/>
          <w:b/>
        </w:rPr>
      </w:pPr>
    </w:p>
    <w:p w:rsidR="0050164B" w:rsidRPr="009B29D2" w:rsidRDefault="0050164B" w:rsidP="0050164B">
      <w:pPr>
        <w:spacing w:after="40"/>
        <w:ind w:left="-720"/>
        <w:rPr>
          <w:rFonts w:eastAsia="Times New Roman"/>
          <w:b/>
        </w:rPr>
      </w:pPr>
      <w:r w:rsidRPr="009B29D2">
        <w:rPr>
          <w:rFonts w:eastAsia="Times New Roman"/>
          <w:b/>
        </w:rPr>
        <w:t>Table A.12-1</w:t>
      </w:r>
      <w:r>
        <w:rPr>
          <w:rFonts w:eastAsia="Times New Roman"/>
          <w:b/>
        </w:rPr>
        <w:t>c</w:t>
      </w:r>
      <w:r w:rsidRPr="009B29D2">
        <w:rPr>
          <w:rFonts w:eastAsia="Times New Roman"/>
          <w:b/>
        </w:rPr>
        <w:t>. Reporting Estimates of Hour Burden and Cost to Program Developers and Providers</w:t>
      </w:r>
      <w:r>
        <w:rPr>
          <w:rFonts w:eastAsia="Times New Roman"/>
          <w:b/>
        </w:rPr>
        <w:t xml:space="preserve"> for UKCES’ Demonstration Project</w:t>
      </w:r>
      <w:r>
        <w:rPr>
          <w:rStyle w:val="FootnoteReference"/>
          <w:rFonts w:eastAsia="Times New Roman"/>
          <w:b/>
        </w:rPr>
        <w:footnoteReference w:id="2"/>
      </w:r>
    </w:p>
    <w:tbl>
      <w:tblPr>
        <w:tblW w:w="14456" w:type="dxa"/>
        <w:tblInd w:w="-668" w:type="dxa"/>
        <w:tblLayout w:type="fixed"/>
        <w:tblLook w:val="04A0"/>
      </w:tblPr>
      <w:tblGrid>
        <w:gridCol w:w="3206"/>
        <w:gridCol w:w="3150"/>
        <w:gridCol w:w="1260"/>
        <w:gridCol w:w="1114"/>
        <w:gridCol w:w="1170"/>
        <w:gridCol w:w="1080"/>
        <w:gridCol w:w="1080"/>
        <w:gridCol w:w="1136"/>
        <w:gridCol w:w="1260"/>
      </w:tblGrid>
      <w:tr w:rsidR="0050164B" w:rsidRPr="00366196" w:rsidTr="003926F9">
        <w:trPr>
          <w:trHeight w:val="890"/>
        </w:trPr>
        <w:tc>
          <w:tcPr>
            <w:tcW w:w="3206" w:type="dxa"/>
            <w:tcBorders>
              <w:top w:val="single" w:sz="4" w:space="0" w:color="auto"/>
              <w:left w:val="single" w:sz="4" w:space="0" w:color="auto"/>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Respondent</w:t>
            </w:r>
            <w:r w:rsidR="00A45625">
              <w:rPr>
                <w:rFonts w:eastAsia="Times New Roman" w:cs="Arial"/>
                <w:b/>
                <w:bCs/>
                <w:sz w:val="18"/>
                <w:szCs w:val="18"/>
              </w:rPr>
              <w:t xml:space="preserve"> (total)</w:t>
            </w:r>
          </w:p>
        </w:tc>
        <w:tc>
          <w:tcPr>
            <w:tcW w:w="315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Instrument Type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Number of Respondents</w:t>
            </w:r>
          </w:p>
        </w:tc>
        <w:tc>
          <w:tcPr>
            <w:tcW w:w="1114"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FB5733">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17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Response Burden in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Total Hours</w:t>
            </w:r>
          </w:p>
        </w:tc>
        <w:tc>
          <w:tcPr>
            <w:tcW w:w="1136"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Cost to Respondents</w:t>
            </w:r>
          </w:p>
        </w:tc>
      </w:tr>
      <w:tr w:rsidR="0050164B" w:rsidRPr="009B29D2" w:rsidTr="003926F9">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staff</w:t>
            </w:r>
          </w:p>
        </w:tc>
        <w:tc>
          <w:tcPr>
            <w:tcW w:w="3150" w:type="dxa"/>
            <w:tcBorders>
              <w:top w:val="nil"/>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Key informant contact information</w:t>
            </w:r>
            <w:r w:rsidR="00844B1C">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$10.07 </w:t>
            </w:r>
          </w:p>
        </w:tc>
      </w:tr>
      <w:tr w:rsidR="0050164B" w:rsidRPr="009B29D2" w:rsidTr="003926F9">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7.50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$228.75 </w:t>
            </w:r>
          </w:p>
        </w:tc>
      </w:tr>
      <w:tr w:rsidR="0050164B" w:rsidRPr="009B29D2" w:rsidTr="003926F9">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cost form</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$22.88 </w:t>
            </w:r>
          </w:p>
        </w:tc>
      </w:tr>
      <w:tr w:rsidR="0050164B" w:rsidRPr="009B29D2" w:rsidTr="003926F9">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A45625" w:rsidP="00FB5733">
            <w:pPr>
              <w:spacing w:after="0" w:line="240" w:lineRule="auto"/>
              <w:rPr>
                <w:rFonts w:eastAsia="Times New Roman" w:cs="Arial"/>
                <w:sz w:val="20"/>
                <w:szCs w:val="20"/>
              </w:rPr>
            </w:pPr>
            <w:r>
              <w:rPr>
                <w:rFonts w:eastAsia="Times New Roman" w:cs="Arial"/>
                <w:sz w:val="20"/>
                <w:szCs w:val="20"/>
              </w:rPr>
              <w:t>Family/</w:t>
            </w:r>
            <w:r w:rsidR="0050164B">
              <w:rPr>
                <w:rFonts w:eastAsia="Times New Roman" w:cs="Arial"/>
                <w:sz w:val="20"/>
                <w:szCs w:val="20"/>
              </w:rPr>
              <w:t>consumer science agents</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$172.20 </w:t>
            </w:r>
          </w:p>
        </w:tc>
      </w:tr>
      <w:tr w:rsidR="0050164B" w:rsidRPr="009B29D2" w:rsidTr="003926F9">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 xml:space="preserve">School principals </w:t>
            </w: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Introductory meeting</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16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$229.60 </w:t>
            </w:r>
          </w:p>
        </w:tc>
      </w:tr>
      <w:tr w:rsidR="0050164B" w:rsidRPr="009B29D2" w:rsidTr="003926F9">
        <w:trPr>
          <w:trHeight w:val="255"/>
        </w:trPr>
        <w:tc>
          <w:tcPr>
            <w:tcW w:w="3206" w:type="dxa"/>
            <w:vMerge/>
            <w:tcBorders>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Coordinating activities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24.00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$688.80 </w:t>
            </w:r>
          </w:p>
        </w:tc>
      </w:tr>
      <w:tr w:rsidR="0050164B" w:rsidRPr="009B29D2" w:rsidTr="003926F9">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$74.80 </w:t>
            </w:r>
          </w:p>
        </w:tc>
      </w:tr>
      <w:tr w:rsidR="0050164B" w:rsidRPr="009B29D2" w:rsidTr="003926F9">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Classroom teachers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Coordinating activities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64</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48.00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$22.54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$1,081.92 </w:t>
            </w:r>
          </w:p>
        </w:tc>
      </w:tr>
      <w:tr w:rsidR="0050164B" w:rsidRPr="009B29D2" w:rsidTr="003926F9">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questionnaires</w:t>
            </w:r>
            <w:r w:rsidR="000F2F08">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50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0.25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$22.54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$281.75 </w:t>
            </w:r>
          </w:p>
        </w:tc>
      </w:tr>
      <w:tr w:rsidR="0050164B" w:rsidRPr="009B29D2" w:rsidTr="003926F9">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interviews</w:t>
            </w:r>
            <w:r w:rsidR="000F2F08">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0.25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$22.54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$67.62 </w:t>
            </w:r>
          </w:p>
        </w:tc>
      </w:tr>
      <w:tr w:rsidR="0050164B" w:rsidRPr="009B29D2" w:rsidTr="003926F9">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Direct educators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$122.00 </w:t>
            </w:r>
          </w:p>
        </w:tc>
      </w:tr>
      <w:tr w:rsidR="0050164B" w:rsidRPr="009B29D2" w:rsidTr="003926F9">
        <w:trPr>
          <w:trHeight w:val="255"/>
        </w:trPr>
        <w:tc>
          <w:tcPr>
            <w:tcW w:w="3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0164B" w:rsidRPr="009B29D2" w:rsidRDefault="0050164B" w:rsidP="00FB5733">
            <w:pPr>
              <w:spacing w:after="0" w:line="240" w:lineRule="auto"/>
              <w:rPr>
                <w:rFonts w:eastAsia="Times New Roman" w:cs="Arial"/>
                <w:b/>
                <w:bCs/>
                <w:sz w:val="20"/>
                <w:szCs w:val="20"/>
              </w:rPr>
            </w:pPr>
            <w:r w:rsidRPr="009B29D2">
              <w:rPr>
                <w:rFonts w:eastAsia="Times New Roman" w:cs="Arial"/>
                <w:b/>
                <w:bCs/>
                <w:sz w:val="20"/>
                <w:szCs w:val="20"/>
              </w:rPr>
              <w:t>TOTAL</w:t>
            </w:r>
            <w:r w:rsidR="00AB5FFF">
              <w:rPr>
                <w:rFonts w:eastAsia="Times New Roman" w:cs="Arial"/>
                <w:b/>
                <w:bCs/>
                <w:sz w:val="20"/>
                <w:szCs w:val="20"/>
              </w:rPr>
              <w:t xml:space="preserve"> for UKCES</w:t>
            </w:r>
          </w:p>
        </w:tc>
        <w:tc>
          <w:tcPr>
            <w:tcW w:w="31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9B29D2" w:rsidRDefault="0050164B" w:rsidP="00FB5733">
            <w:pPr>
              <w:spacing w:after="0" w:line="240" w:lineRule="auto"/>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A552B3" w:rsidP="00FB5733">
            <w:pPr>
              <w:spacing w:after="0" w:line="240" w:lineRule="auto"/>
              <w:jc w:val="center"/>
              <w:rPr>
                <w:b/>
                <w:color w:val="000000"/>
                <w:sz w:val="20"/>
                <w:szCs w:val="20"/>
              </w:rPr>
            </w:pPr>
            <w:r w:rsidRPr="007616AB">
              <w:rPr>
                <w:b/>
                <w:color w:val="000000"/>
                <w:sz w:val="20"/>
                <w:szCs w:val="20"/>
              </w:rPr>
              <w:t>93</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4D4DEC" w:rsidRDefault="0050164B" w:rsidP="00FB5733">
            <w:pPr>
              <w:spacing w:after="0" w:line="240" w:lineRule="auto"/>
              <w:jc w:val="center"/>
              <w:rPr>
                <w:b/>
                <w:color w:val="00B050"/>
                <w:sz w:val="20"/>
                <w:szCs w:val="20"/>
              </w:rPr>
            </w:pPr>
            <w:r w:rsidRPr="004D4DEC">
              <w:rPr>
                <w:b/>
                <w:color w:val="00B050"/>
                <w:sz w:val="20"/>
                <w:szCs w:val="20"/>
              </w:rPr>
              <w:t>190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116.08</w:t>
            </w:r>
          </w:p>
        </w:tc>
        <w:tc>
          <w:tcPr>
            <w:tcW w:w="11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$2,980.38</w:t>
            </w:r>
          </w:p>
        </w:tc>
      </w:tr>
    </w:tbl>
    <w:p w:rsidR="0050164B" w:rsidRDefault="0050164B" w:rsidP="0050164B"/>
    <w:p w:rsidR="00186E41" w:rsidRDefault="00186E41" w:rsidP="0050164B">
      <w:pPr>
        <w:autoSpaceDE w:val="0"/>
        <w:autoSpaceDN w:val="0"/>
        <w:adjustRightInd w:val="0"/>
        <w:spacing w:after="40" w:line="240" w:lineRule="auto"/>
        <w:ind w:left="-806"/>
        <w:rPr>
          <w:rFonts w:eastAsia="Times New Roman"/>
          <w:b/>
        </w:rPr>
      </w:pPr>
    </w:p>
    <w:p w:rsidR="00186E41" w:rsidRDefault="00186E41" w:rsidP="00186E41">
      <w:pPr>
        <w:spacing w:after="0" w:line="120" w:lineRule="auto"/>
      </w:pPr>
    </w:p>
    <w:p w:rsidR="00A552B3" w:rsidRDefault="00A552B3" w:rsidP="00186E41">
      <w:pPr>
        <w:spacing w:after="0" w:line="120" w:lineRule="auto"/>
      </w:pPr>
    </w:p>
    <w:p w:rsidR="00A552B3" w:rsidRDefault="00A552B3" w:rsidP="00186E41">
      <w:pPr>
        <w:spacing w:after="0" w:line="120" w:lineRule="auto"/>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F91B1A" w:rsidRDefault="00F91B1A" w:rsidP="00186E41">
      <w:pPr>
        <w:spacing w:after="0" w:line="120" w:lineRule="auto"/>
        <w:rPr>
          <w:rFonts w:eastAsia="Times New Roman"/>
          <w:b/>
          <w:sz w:val="24"/>
          <w:szCs w:val="24"/>
        </w:rPr>
      </w:pPr>
    </w:p>
    <w:p w:rsidR="00F91B1A" w:rsidRDefault="00F91B1A" w:rsidP="00186E41">
      <w:pPr>
        <w:spacing w:after="0" w:line="120" w:lineRule="auto"/>
        <w:rPr>
          <w:rFonts w:eastAsia="Times New Roman"/>
          <w:b/>
          <w:sz w:val="24"/>
          <w:szCs w:val="24"/>
        </w:rPr>
      </w:pPr>
    </w:p>
    <w:p w:rsidR="002837AB" w:rsidRPr="008F56A6" w:rsidRDefault="002837AB" w:rsidP="002837AB">
      <w:pPr>
        <w:pStyle w:val="TableTitle"/>
        <w:rPr>
          <w:rFonts w:cs="Arial"/>
          <w:sz w:val="20"/>
        </w:rPr>
      </w:pPr>
      <w:r w:rsidRPr="00291FBB">
        <w:rPr>
          <w:sz w:val="20"/>
        </w:rPr>
        <w:lastRenderedPageBreak/>
        <w:t>Table A.12-2. Reporting Estimates of Hour Burden and Cost to Program Recipients</w:t>
      </w:r>
      <w:r w:rsidRPr="00291FBB">
        <w:rPr>
          <w:rFonts w:cs="Arial"/>
          <w:sz w:val="20"/>
        </w:rPr>
        <w:t>³ (Revised)</w:t>
      </w:r>
    </w:p>
    <w:tbl>
      <w:tblPr>
        <w:tblW w:w="13035" w:type="dxa"/>
        <w:tblLayout w:type="fixed"/>
        <w:tblCellMar>
          <w:left w:w="29" w:type="dxa"/>
          <w:right w:w="29" w:type="dxa"/>
        </w:tblCellMar>
        <w:tblLook w:val="04A0"/>
      </w:tblPr>
      <w:tblGrid>
        <w:gridCol w:w="1480"/>
        <w:gridCol w:w="3709"/>
        <w:gridCol w:w="1268"/>
        <w:gridCol w:w="974"/>
        <w:gridCol w:w="1121"/>
        <w:gridCol w:w="1120"/>
        <w:gridCol w:w="1121"/>
        <w:gridCol w:w="1120"/>
        <w:gridCol w:w="1122"/>
      </w:tblGrid>
      <w:tr w:rsidR="002837AB" w:rsidRPr="00717D65" w:rsidTr="00B266C1">
        <w:trPr>
          <w:trHeight w:val="566"/>
        </w:trPr>
        <w:tc>
          <w:tcPr>
            <w:tcW w:w="1480" w:type="dxa"/>
            <w:tcBorders>
              <w:top w:val="single" w:sz="4" w:space="0" w:color="auto"/>
              <w:left w:val="single" w:sz="4" w:space="0" w:color="auto"/>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Respondent (total)</w:t>
            </w:r>
          </w:p>
        </w:tc>
        <w:tc>
          <w:tcPr>
            <w:tcW w:w="3709"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Instrument Type</w:t>
            </w:r>
          </w:p>
        </w:tc>
        <w:tc>
          <w:tcPr>
            <w:tcW w:w="1268"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Estimated Number of Respondents*</w:t>
            </w:r>
          </w:p>
        </w:tc>
        <w:tc>
          <w:tcPr>
            <w:tcW w:w="974"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Frequency of Response</w:t>
            </w:r>
          </w:p>
        </w:tc>
        <w:tc>
          <w:tcPr>
            <w:tcW w:w="1121"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Total Annual Responses</w:t>
            </w:r>
          </w:p>
        </w:tc>
        <w:tc>
          <w:tcPr>
            <w:tcW w:w="1120"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Response Burden Hours**</w:t>
            </w:r>
          </w:p>
        </w:tc>
        <w:tc>
          <w:tcPr>
            <w:tcW w:w="1121"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Estimated Total Hours</w:t>
            </w:r>
          </w:p>
        </w:tc>
        <w:tc>
          <w:tcPr>
            <w:tcW w:w="1120"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Estimated Hourly Wage</w:t>
            </w:r>
          </w:p>
        </w:tc>
        <w:tc>
          <w:tcPr>
            <w:tcW w:w="1122" w:type="dxa"/>
            <w:tcBorders>
              <w:top w:val="single" w:sz="4" w:space="0" w:color="auto"/>
              <w:left w:val="nil"/>
              <w:bottom w:val="single" w:sz="4" w:space="0" w:color="auto"/>
              <w:right w:val="single" w:sz="4" w:space="0" w:color="auto"/>
            </w:tcBorders>
            <w:shd w:val="clear" w:color="000000" w:fill="C0C0C0"/>
            <w:vAlign w:val="bottom"/>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Est. Cost to Respondents</w:t>
            </w:r>
          </w:p>
        </w:tc>
      </w:tr>
      <w:tr w:rsidR="002837AB" w:rsidRPr="00717D65" w:rsidTr="00B266C1">
        <w:trPr>
          <w:trHeight w:val="205"/>
        </w:trPr>
        <w:tc>
          <w:tcPr>
            <w:tcW w:w="1480" w:type="dxa"/>
            <w:tcBorders>
              <w:top w:val="nil"/>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Pretests conducted with English-speaking individuals in North Carolina</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9</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9</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9.00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$65.25</w:t>
            </w:r>
          </w:p>
        </w:tc>
      </w:tr>
      <w:tr w:rsidR="002837AB" w:rsidRPr="00717D65" w:rsidTr="00B266C1">
        <w:trPr>
          <w:trHeight w:val="205"/>
        </w:trPr>
        <w:tc>
          <w:tcPr>
            <w:tcW w:w="1480" w:type="dxa"/>
            <w:vMerge w:val="restart"/>
            <w:tcBorders>
              <w:top w:val="nil"/>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 xml:space="preserve">INN- Parents of nutrition education recipients </w:t>
            </w: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Pretest with Spanish-speaking individuals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3</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$21.75</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Mail/telephone questionnaire, nonrespondents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840</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840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0.07</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58.8</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$426.30</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Mail/telephone questionnaire, 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909</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1,818</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0.28</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509.04</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$3,690.54</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rPr>
                <w:rFonts w:eastAsia="Times New Roman" w:cs="Arial"/>
                <w:color w:val="FF0000"/>
                <w:sz w:val="18"/>
                <w:szCs w:val="18"/>
              </w:rPr>
            </w:pPr>
            <w:r w:rsidRPr="004D4DEC">
              <w:rPr>
                <w:rFonts w:eastAsia="Times New Roman" w:cs="Arial"/>
                <w:color w:val="FF0000"/>
                <w:sz w:val="18"/>
                <w:szCs w:val="18"/>
              </w:rPr>
              <w:t>Post card mailing, 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909</w:t>
            </w:r>
          </w:p>
        </w:tc>
        <w:tc>
          <w:tcPr>
            <w:tcW w:w="974"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909</w:t>
            </w:r>
          </w:p>
        </w:tc>
        <w:tc>
          <w:tcPr>
            <w:tcW w:w="1120"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.02</w:t>
            </w:r>
          </w:p>
        </w:tc>
        <w:tc>
          <w:tcPr>
            <w:tcW w:w="1121"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18.18</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Pr>
                <w:rFonts w:eastAsia="Times New Roman" w:cs="Arial"/>
                <w:sz w:val="18"/>
                <w:szCs w:val="18"/>
              </w:rPr>
              <w:t>$131.81</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Structured group interview, nonrespondents*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223</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223</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0.07</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15.61</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$113.17</w:t>
            </w:r>
          </w:p>
        </w:tc>
      </w:tr>
      <w:tr w:rsidR="002837AB" w:rsidRPr="00717D65" w:rsidTr="00B266C1">
        <w:trPr>
          <w:trHeight w:val="205"/>
        </w:trPr>
        <w:tc>
          <w:tcPr>
            <w:tcW w:w="1480" w:type="dxa"/>
            <w:vMerge/>
            <w:tcBorders>
              <w:left w:val="single" w:sz="4" w:space="0" w:color="auto"/>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Structured group interview, respondents (3 interviews x 8 different participants)*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24</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24</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48.00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$348.00</w:t>
            </w:r>
          </w:p>
        </w:tc>
      </w:tr>
      <w:tr w:rsidR="002837AB" w:rsidRPr="00717D65" w:rsidTr="00B266C1">
        <w:trPr>
          <w:trHeight w:val="58"/>
        </w:trPr>
        <w:tc>
          <w:tcPr>
            <w:tcW w:w="1480"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p>
        </w:tc>
        <w:tc>
          <w:tcPr>
            <w:tcW w:w="3709"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sz w:val="18"/>
                <w:szCs w:val="18"/>
              </w:rPr>
              <w:t>INN SUBTOTAL</w:t>
            </w:r>
          </w:p>
        </w:tc>
        <w:tc>
          <w:tcPr>
            <w:tcW w:w="1268"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1,761</w:t>
            </w:r>
          </w:p>
        </w:tc>
        <w:tc>
          <w:tcPr>
            <w:tcW w:w="974"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1" w:type="dxa"/>
            <w:tcBorders>
              <w:top w:val="single" w:sz="4" w:space="0" w:color="auto"/>
              <w:left w:val="single" w:sz="4" w:space="0" w:color="auto"/>
              <w:bottom w:val="single" w:sz="4" w:space="0" w:color="auto"/>
              <w:right w:val="single" w:sz="4" w:space="0" w:color="000000"/>
            </w:tcBorders>
            <w:shd w:val="clear" w:color="000000" w:fill="D9D9D9"/>
          </w:tcPr>
          <w:p w:rsidR="002837AB" w:rsidRPr="004D4DEC" w:rsidRDefault="004D4DEC" w:rsidP="00B266C1">
            <w:pPr>
              <w:spacing w:after="0" w:line="240" w:lineRule="exact"/>
              <w:jc w:val="center"/>
              <w:rPr>
                <w:rFonts w:eastAsia="Times New Roman" w:cs="Arial"/>
                <w:b/>
                <w:bCs/>
                <w:color w:val="FF0000"/>
                <w:sz w:val="18"/>
                <w:szCs w:val="18"/>
              </w:rPr>
            </w:pPr>
            <w:r w:rsidRPr="004D4DEC">
              <w:rPr>
                <w:rFonts w:eastAsia="Times New Roman" w:cs="Arial"/>
                <w:b/>
                <w:bCs/>
                <w:color w:val="FF0000"/>
                <w:sz w:val="18"/>
                <w:szCs w:val="18"/>
              </w:rPr>
              <w:t>3,826</w:t>
            </w:r>
          </w:p>
        </w:tc>
        <w:tc>
          <w:tcPr>
            <w:tcW w:w="1120"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1"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Pr>
                <w:rFonts w:eastAsia="Times New Roman" w:cs="Arial"/>
                <w:b/>
                <w:bCs/>
                <w:sz w:val="18"/>
                <w:szCs w:val="18"/>
              </w:rPr>
              <w:t>661.63</w:t>
            </w:r>
          </w:p>
        </w:tc>
        <w:tc>
          <w:tcPr>
            <w:tcW w:w="1120"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2"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sz w:val="18"/>
                <w:szCs w:val="18"/>
              </w:rPr>
              <w:t>$</w:t>
            </w:r>
            <w:r w:rsidRPr="00717D65">
              <w:rPr>
                <w:rFonts w:eastAsia="Times New Roman" w:cs="Arial"/>
                <w:b/>
                <w:bCs/>
                <w:sz w:val="18"/>
                <w:szCs w:val="18"/>
              </w:rPr>
              <w:t>4,</w:t>
            </w:r>
            <w:r>
              <w:rPr>
                <w:rFonts w:eastAsia="Times New Roman" w:cs="Arial"/>
                <w:b/>
                <w:bCs/>
                <w:sz w:val="18"/>
                <w:szCs w:val="18"/>
              </w:rPr>
              <w:t>796.82</w:t>
            </w:r>
          </w:p>
        </w:tc>
      </w:tr>
      <w:tr w:rsidR="002837AB" w:rsidRPr="00717D65" w:rsidTr="00B266C1">
        <w:trPr>
          <w:trHeight w:val="205"/>
        </w:trPr>
        <w:tc>
          <w:tcPr>
            <w:tcW w:w="1480" w:type="dxa"/>
            <w:vMerge w:val="restart"/>
            <w:tcBorders>
              <w:top w:val="nil"/>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UKCES- Parents of nutrition education recipients</w:t>
            </w: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Mail/telephone questionnaire, nonrespondents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740</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Del="00726FDC" w:rsidRDefault="002837AB" w:rsidP="00B266C1">
            <w:pPr>
              <w:spacing w:after="0" w:line="240" w:lineRule="exact"/>
              <w:jc w:val="center"/>
              <w:rPr>
                <w:rFonts w:eastAsia="Times New Roman" w:cs="Arial"/>
                <w:sz w:val="18"/>
                <w:szCs w:val="18"/>
              </w:rPr>
            </w:pPr>
            <w:r w:rsidRPr="00717D65">
              <w:rPr>
                <w:rFonts w:eastAsia="Times New Roman" w:cs="Arial"/>
                <w:sz w:val="18"/>
                <w:szCs w:val="18"/>
              </w:rPr>
              <w:t>740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0.07</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51.8</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Del="00726FDC" w:rsidRDefault="002837AB" w:rsidP="00B266C1">
            <w:pPr>
              <w:spacing w:after="0" w:line="240" w:lineRule="exact"/>
              <w:jc w:val="center"/>
              <w:rPr>
                <w:rFonts w:eastAsia="Times New Roman" w:cs="Arial"/>
                <w:sz w:val="18"/>
                <w:szCs w:val="18"/>
              </w:rPr>
            </w:pPr>
            <w:r w:rsidRPr="00717D65">
              <w:rPr>
                <w:rFonts w:eastAsia="Times New Roman" w:cs="Arial"/>
                <w:sz w:val="18"/>
                <w:szCs w:val="18"/>
              </w:rPr>
              <w:t>$375.55</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Mail/telephone questionnaire, 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800</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1,600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0.28</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448.00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$3,248.00</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rPr>
                <w:rFonts w:eastAsia="Times New Roman" w:cs="Arial"/>
                <w:color w:val="FF0000"/>
                <w:sz w:val="18"/>
                <w:szCs w:val="18"/>
              </w:rPr>
            </w:pPr>
            <w:r w:rsidRPr="004D4DEC">
              <w:rPr>
                <w:rFonts w:eastAsia="Times New Roman" w:cs="Arial"/>
                <w:color w:val="FF0000"/>
                <w:sz w:val="18"/>
                <w:szCs w:val="18"/>
              </w:rPr>
              <w:t>Post card mailing, 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800</w:t>
            </w:r>
          </w:p>
        </w:tc>
        <w:tc>
          <w:tcPr>
            <w:tcW w:w="974"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800</w:t>
            </w:r>
          </w:p>
        </w:tc>
        <w:tc>
          <w:tcPr>
            <w:tcW w:w="1120"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.02</w:t>
            </w:r>
          </w:p>
        </w:tc>
        <w:tc>
          <w:tcPr>
            <w:tcW w:w="1121" w:type="dxa"/>
            <w:tcBorders>
              <w:top w:val="nil"/>
              <w:left w:val="nil"/>
              <w:bottom w:val="single" w:sz="4" w:space="0" w:color="auto"/>
              <w:right w:val="single" w:sz="4" w:space="0" w:color="auto"/>
            </w:tcBorders>
            <w:shd w:val="clear" w:color="auto" w:fill="auto"/>
            <w:noWrap/>
            <w:vAlign w:val="center"/>
          </w:tcPr>
          <w:p w:rsidR="002837AB" w:rsidRPr="004D4DEC" w:rsidRDefault="002837AB" w:rsidP="00B266C1">
            <w:pPr>
              <w:spacing w:after="0" w:line="240" w:lineRule="exact"/>
              <w:jc w:val="center"/>
              <w:rPr>
                <w:rFonts w:eastAsia="Times New Roman" w:cs="Arial"/>
                <w:color w:val="FF0000"/>
                <w:sz w:val="18"/>
                <w:szCs w:val="18"/>
              </w:rPr>
            </w:pPr>
            <w:r w:rsidRPr="004D4DEC">
              <w:rPr>
                <w:rFonts w:eastAsia="Times New Roman" w:cs="Arial"/>
                <w:color w:val="FF0000"/>
                <w:sz w:val="18"/>
                <w:szCs w:val="18"/>
              </w:rPr>
              <w:t>16.00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Pr>
                <w:rFonts w:eastAsia="Times New Roman" w:cs="Arial"/>
                <w:sz w:val="18"/>
                <w:szCs w:val="18"/>
              </w:rPr>
              <w:t>$116.00</w:t>
            </w:r>
          </w:p>
        </w:tc>
      </w:tr>
      <w:tr w:rsidR="002837AB" w:rsidRPr="00717D65" w:rsidTr="00B266C1">
        <w:trPr>
          <w:trHeight w:val="205"/>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Structured group interview, nonrespondents*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178</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178</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0.07</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12.46</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$90.34</w:t>
            </w:r>
          </w:p>
        </w:tc>
      </w:tr>
      <w:tr w:rsidR="002837AB" w:rsidRPr="00717D65" w:rsidTr="00B266C1">
        <w:trPr>
          <w:trHeight w:val="205"/>
        </w:trPr>
        <w:tc>
          <w:tcPr>
            <w:tcW w:w="1480" w:type="dxa"/>
            <w:vMerge/>
            <w:tcBorders>
              <w:left w:val="single" w:sz="4" w:space="0" w:color="auto"/>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Structured group interview, respondents (4 interviews x 8 participants)*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32</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32</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64.00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$464.00</w:t>
            </w:r>
          </w:p>
        </w:tc>
      </w:tr>
      <w:tr w:rsidR="002837AB" w:rsidRPr="00717D65" w:rsidTr="00B266C1">
        <w:trPr>
          <w:trHeight w:val="58"/>
        </w:trPr>
        <w:tc>
          <w:tcPr>
            <w:tcW w:w="1480"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rPr>
                <w:rFonts w:eastAsia="Times New Roman" w:cs="Arial"/>
                <w:b/>
                <w:bCs/>
                <w:sz w:val="18"/>
                <w:szCs w:val="18"/>
              </w:rPr>
            </w:pPr>
          </w:p>
        </w:tc>
        <w:tc>
          <w:tcPr>
            <w:tcW w:w="3709"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sz w:val="18"/>
                <w:szCs w:val="18"/>
              </w:rPr>
              <w:t>UKCES SUBTOTAL</w:t>
            </w:r>
          </w:p>
        </w:tc>
        <w:tc>
          <w:tcPr>
            <w:tcW w:w="1268"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1,540</w:t>
            </w:r>
          </w:p>
        </w:tc>
        <w:tc>
          <w:tcPr>
            <w:tcW w:w="974"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1" w:type="dxa"/>
            <w:tcBorders>
              <w:top w:val="single" w:sz="4" w:space="0" w:color="auto"/>
              <w:left w:val="single" w:sz="4" w:space="0" w:color="auto"/>
              <w:bottom w:val="single" w:sz="4" w:space="0" w:color="auto"/>
              <w:right w:val="single" w:sz="4" w:space="0" w:color="000000"/>
            </w:tcBorders>
            <w:shd w:val="clear" w:color="000000" w:fill="D9D9D9"/>
          </w:tcPr>
          <w:p w:rsidR="002837AB" w:rsidRPr="004D4DEC" w:rsidRDefault="004D4DEC" w:rsidP="004D4DEC">
            <w:pPr>
              <w:spacing w:after="0" w:line="240" w:lineRule="exact"/>
              <w:jc w:val="center"/>
              <w:rPr>
                <w:rFonts w:eastAsia="Times New Roman" w:cs="Arial"/>
                <w:b/>
                <w:bCs/>
                <w:color w:val="FF0000"/>
                <w:sz w:val="18"/>
                <w:szCs w:val="18"/>
              </w:rPr>
            </w:pPr>
            <w:r w:rsidRPr="004D4DEC">
              <w:rPr>
                <w:rFonts w:eastAsia="Times New Roman" w:cs="Arial"/>
                <w:b/>
                <w:bCs/>
                <w:color w:val="FF0000"/>
                <w:sz w:val="18"/>
                <w:szCs w:val="18"/>
              </w:rPr>
              <w:t>3</w:t>
            </w:r>
            <w:r w:rsidR="002837AB" w:rsidRPr="004D4DEC">
              <w:rPr>
                <w:rFonts w:eastAsia="Times New Roman" w:cs="Arial"/>
                <w:b/>
                <w:bCs/>
                <w:color w:val="FF0000"/>
                <w:sz w:val="18"/>
                <w:szCs w:val="18"/>
              </w:rPr>
              <w:t>,</w:t>
            </w:r>
            <w:r w:rsidRPr="004D4DEC">
              <w:rPr>
                <w:rFonts w:eastAsia="Times New Roman" w:cs="Arial"/>
                <w:b/>
                <w:bCs/>
                <w:color w:val="FF0000"/>
                <w:sz w:val="18"/>
                <w:szCs w:val="18"/>
              </w:rPr>
              <w:t>3</w:t>
            </w:r>
            <w:r w:rsidR="002837AB" w:rsidRPr="004D4DEC">
              <w:rPr>
                <w:rFonts w:eastAsia="Times New Roman" w:cs="Arial"/>
                <w:b/>
                <w:bCs/>
                <w:color w:val="FF0000"/>
                <w:sz w:val="18"/>
                <w:szCs w:val="18"/>
              </w:rPr>
              <w:t>50</w:t>
            </w:r>
          </w:p>
        </w:tc>
        <w:tc>
          <w:tcPr>
            <w:tcW w:w="1120"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1"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Pr>
                <w:rFonts w:eastAsia="Times New Roman" w:cs="Arial"/>
                <w:b/>
                <w:bCs/>
                <w:sz w:val="18"/>
                <w:szCs w:val="18"/>
              </w:rPr>
              <w:t>592</w:t>
            </w:r>
            <w:r w:rsidRPr="00717D65">
              <w:rPr>
                <w:rFonts w:eastAsia="Times New Roman" w:cs="Arial"/>
                <w:b/>
                <w:bCs/>
                <w:sz w:val="18"/>
                <w:szCs w:val="18"/>
              </w:rPr>
              <w:t>.26</w:t>
            </w:r>
          </w:p>
        </w:tc>
        <w:tc>
          <w:tcPr>
            <w:tcW w:w="1120"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2" w:type="dxa"/>
            <w:tcBorders>
              <w:top w:val="single" w:sz="4" w:space="0" w:color="auto"/>
              <w:left w:val="single" w:sz="4" w:space="0" w:color="auto"/>
              <w:bottom w:val="single" w:sz="4" w:space="0" w:color="auto"/>
              <w:right w:val="single" w:sz="4" w:space="0" w:color="000000"/>
            </w:tcBorders>
            <w:shd w:val="clear" w:color="000000" w:fill="D9D9D9"/>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$4,</w:t>
            </w:r>
            <w:r>
              <w:rPr>
                <w:rFonts w:eastAsia="Times New Roman" w:cs="Arial"/>
                <w:b/>
                <w:bCs/>
                <w:sz w:val="18"/>
                <w:szCs w:val="18"/>
              </w:rPr>
              <w:t>293</w:t>
            </w:r>
            <w:r w:rsidRPr="00717D65">
              <w:rPr>
                <w:rFonts w:eastAsia="Times New Roman" w:cs="Arial"/>
                <w:b/>
                <w:bCs/>
                <w:sz w:val="18"/>
                <w:szCs w:val="18"/>
              </w:rPr>
              <w:t>.89</w:t>
            </w:r>
          </w:p>
        </w:tc>
      </w:tr>
      <w:tr w:rsidR="002837AB" w:rsidRPr="00717D65" w:rsidTr="00B266C1">
        <w:trPr>
          <w:trHeight w:val="406"/>
        </w:trPr>
        <w:tc>
          <w:tcPr>
            <w:tcW w:w="1480" w:type="dxa"/>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Pretests conducted with older adults in North Carolina</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9</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9</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9.00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$7.25</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 xml:space="preserve"> $65.25</w:t>
            </w:r>
          </w:p>
        </w:tc>
      </w:tr>
      <w:tr w:rsidR="002837AB" w:rsidRPr="00717D65" w:rsidTr="00B266C1">
        <w:trPr>
          <w:trHeight w:val="284"/>
        </w:trPr>
        <w:tc>
          <w:tcPr>
            <w:tcW w:w="1480" w:type="dxa"/>
            <w:vMerge w:val="restart"/>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 xml:space="preserve">MSUE- senior nutrition education recipients </w:t>
            </w:r>
          </w:p>
        </w:tc>
        <w:tc>
          <w:tcPr>
            <w:tcW w:w="3709" w:type="dxa"/>
            <w:tcBorders>
              <w:top w:val="nil"/>
              <w:left w:val="nil"/>
              <w:bottom w:val="single" w:sz="4" w:space="0" w:color="auto"/>
              <w:right w:val="single" w:sz="4" w:space="0" w:color="auto"/>
            </w:tcBorders>
            <w:shd w:val="clear" w:color="auto" w:fill="auto"/>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Self-administered questionnaire, nonrespondents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410</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410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0.07</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28.7</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$7.40</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$212.38</w:t>
            </w:r>
          </w:p>
        </w:tc>
      </w:tr>
      <w:tr w:rsidR="002837AB" w:rsidRPr="00717D65" w:rsidTr="00B266C1">
        <w:trPr>
          <w:trHeight w:val="406"/>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Self-administered questionnaire &amp; follow-up mail/telephone questionnaire, 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750</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1,500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0.28</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420.00</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$7.40</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$3,108.00</w:t>
            </w:r>
          </w:p>
        </w:tc>
      </w:tr>
      <w:tr w:rsidR="002837AB" w:rsidRPr="00717D65" w:rsidTr="00B266C1">
        <w:trPr>
          <w:trHeight w:val="326"/>
        </w:trPr>
        <w:tc>
          <w:tcPr>
            <w:tcW w:w="1480" w:type="dxa"/>
            <w:vMerge/>
            <w:tcBorders>
              <w:left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Structured group interview, nonrespondents*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297</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297</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0.07</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20.79</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$7.40</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$153.85</w:t>
            </w:r>
          </w:p>
        </w:tc>
      </w:tr>
      <w:tr w:rsidR="002837AB" w:rsidRPr="00717D65" w:rsidTr="00B266C1">
        <w:trPr>
          <w:trHeight w:val="493"/>
        </w:trPr>
        <w:tc>
          <w:tcPr>
            <w:tcW w:w="1480" w:type="dxa"/>
            <w:vMerge/>
            <w:tcBorders>
              <w:left w:val="single" w:sz="4" w:space="0" w:color="auto"/>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p>
        </w:tc>
        <w:tc>
          <w:tcPr>
            <w:tcW w:w="3709"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rPr>
                <w:rFonts w:eastAsia="Times New Roman" w:cs="Arial"/>
                <w:sz w:val="18"/>
                <w:szCs w:val="18"/>
              </w:rPr>
            </w:pPr>
            <w:r w:rsidRPr="00717D65">
              <w:rPr>
                <w:rFonts w:eastAsia="Times New Roman" w:cs="Arial"/>
                <w:sz w:val="18"/>
                <w:szCs w:val="18"/>
              </w:rPr>
              <w:t>Structured group interview, respondents (6 interviews x 8 participants)*</w:t>
            </w:r>
          </w:p>
        </w:tc>
        <w:tc>
          <w:tcPr>
            <w:tcW w:w="1268"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48</w:t>
            </w:r>
          </w:p>
        </w:tc>
        <w:tc>
          <w:tcPr>
            <w:tcW w:w="974"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1</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48</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2</w:t>
            </w:r>
          </w:p>
        </w:tc>
        <w:tc>
          <w:tcPr>
            <w:tcW w:w="1121"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96</w:t>
            </w:r>
          </w:p>
        </w:tc>
        <w:tc>
          <w:tcPr>
            <w:tcW w:w="1120"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$7.40</w:t>
            </w:r>
          </w:p>
        </w:tc>
        <w:tc>
          <w:tcPr>
            <w:tcW w:w="1122" w:type="dxa"/>
            <w:tcBorders>
              <w:top w:val="nil"/>
              <w:left w:val="nil"/>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sz w:val="18"/>
                <w:szCs w:val="18"/>
              </w:rPr>
            </w:pPr>
            <w:r w:rsidRPr="00717D65">
              <w:rPr>
                <w:rFonts w:eastAsia="Times New Roman" w:cs="Arial"/>
                <w:sz w:val="18"/>
                <w:szCs w:val="18"/>
              </w:rPr>
              <w:t>$710.40</w:t>
            </w:r>
          </w:p>
        </w:tc>
      </w:tr>
      <w:tr w:rsidR="002837AB" w:rsidRPr="00717D65" w:rsidTr="00B266C1">
        <w:trPr>
          <w:trHeight w:val="201"/>
        </w:trPr>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sz w:val="18"/>
                <w:szCs w:val="18"/>
              </w:rPr>
            </w:pPr>
          </w:p>
        </w:tc>
        <w:tc>
          <w:tcPr>
            <w:tcW w:w="3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MSUE SUBTOTAL</w:t>
            </w:r>
          </w:p>
        </w:tc>
        <w:tc>
          <w:tcPr>
            <w:tcW w:w="1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1,169</w:t>
            </w:r>
          </w:p>
        </w:tc>
        <w:tc>
          <w:tcPr>
            <w:tcW w:w="9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N/A</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2,264</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N/A</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574.49</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N/A</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sz w:val="18"/>
                <w:szCs w:val="18"/>
              </w:rPr>
            </w:pPr>
            <w:r w:rsidRPr="00717D65">
              <w:rPr>
                <w:rFonts w:eastAsia="Times New Roman" w:cs="Arial"/>
                <w:b/>
                <w:sz w:val="18"/>
                <w:szCs w:val="18"/>
              </w:rPr>
              <w:t>$4,249.88</w:t>
            </w:r>
          </w:p>
        </w:tc>
      </w:tr>
      <w:tr w:rsidR="002837AB" w:rsidRPr="00717D65" w:rsidTr="00B266C1">
        <w:trPr>
          <w:trHeight w:val="201"/>
        </w:trPr>
        <w:tc>
          <w:tcPr>
            <w:tcW w:w="1303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837AB" w:rsidRPr="00717D65" w:rsidRDefault="002837AB" w:rsidP="00B266C1">
            <w:pPr>
              <w:spacing w:after="0" w:line="240" w:lineRule="exact"/>
              <w:jc w:val="center"/>
              <w:rPr>
                <w:rFonts w:eastAsia="Times New Roman" w:cs="Arial"/>
                <w:b/>
                <w:sz w:val="18"/>
                <w:szCs w:val="18"/>
              </w:rPr>
            </w:pPr>
          </w:p>
        </w:tc>
      </w:tr>
      <w:tr w:rsidR="002837AB" w:rsidRPr="00717D65" w:rsidTr="00B266C1">
        <w:trPr>
          <w:trHeight w:val="201"/>
        </w:trPr>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 xml:space="preserve"> </w:t>
            </w:r>
          </w:p>
        </w:tc>
        <w:tc>
          <w:tcPr>
            <w:tcW w:w="3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PROGRAM RECIPIENT GRAND TOTAL</w:t>
            </w:r>
          </w:p>
        </w:tc>
        <w:tc>
          <w:tcPr>
            <w:tcW w:w="1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4,470</w:t>
            </w:r>
          </w:p>
        </w:tc>
        <w:tc>
          <w:tcPr>
            <w:tcW w:w="9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4D4DEC" w:rsidRDefault="00DC2914" w:rsidP="00B266C1">
            <w:pPr>
              <w:spacing w:after="0" w:line="240" w:lineRule="exact"/>
              <w:jc w:val="center"/>
              <w:rPr>
                <w:rFonts w:eastAsia="Times New Roman" w:cs="Arial"/>
                <w:b/>
                <w:bCs/>
                <w:color w:val="FF0000"/>
                <w:sz w:val="18"/>
                <w:szCs w:val="18"/>
              </w:rPr>
            </w:pPr>
            <w:r w:rsidRPr="004D4DEC">
              <w:rPr>
                <w:rFonts w:eastAsia="Times New Roman" w:cs="Arial"/>
                <w:b/>
                <w:bCs/>
                <w:color w:val="FF0000"/>
                <w:sz w:val="18"/>
                <w:szCs w:val="18"/>
              </w:rPr>
              <w:t>9,440</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4D4DEC" w:rsidRDefault="002837AB" w:rsidP="00B266C1">
            <w:pPr>
              <w:spacing w:after="0" w:line="240" w:lineRule="exact"/>
              <w:jc w:val="center"/>
              <w:rPr>
                <w:rFonts w:eastAsia="Times New Roman" w:cs="Arial"/>
                <w:b/>
                <w:bCs/>
                <w:color w:val="FF0000"/>
                <w:sz w:val="18"/>
                <w:szCs w:val="18"/>
              </w:rPr>
            </w:pPr>
            <w:r w:rsidRPr="004D4DEC">
              <w:rPr>
                <w:rFonts w:eastAsia="Times New Roman" w:cs="Arial"/>
                <w:b/>
                <w:bCs/>
                <w:color w:val="FF0000"/>
                <w:sz w:val="18"/>
                <w:szCs w:val="18"/>
              </w:rPr>
              <w:t>1,828.38</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rFonts w:eastAsia="Times New Roman" w:cs="Arial"/>
                <w:b/>
                <w:bCs/>
                <w:sz w:val="18"/>
                <w:szCs w:val="18"/>
              </w:rPr>
            </w:pPr>
            <w:r w:rsidRPr="00717D65">
              <w:rPr>
                <w:rFonts w:eastAsia="Times New Roman" w:cs="Arial"/>
                <w:b/>
                <w:bCs/>
                <w:sz w:val="18"/>
                <w:szCs w:val="18"/>
              </w:rPr>
              <w:t>N/A</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837AB" w:rsidRPr="00717D65" w:rsidRDefault="002837AB" w:rsidP="00B266C1">
            <w:pPr>
              <w:spacing w:after="0" w:line="240" w:lineRule="exact"/>
              <w:jc w:val="center"/>
              <w:rPr>
                <w:b/>
                <w:bCs/>
                <w:color w:val="000000"/>
                <w:sz w:val="18"/>
                <w:szCs w:val="18"/>
              </w:rPr>
            </w:pPr>
            <w:r w:rsidRPr="00717D65">
              <w:rPr>
                <w:rFonts w:eastAsia="Times New Roman" w:cs="Arial"/>
                <w:b/>
                <w:sz w:val="18"/>
                <w:szCs w:val="18"/>
              </w:rPr>
              <w:t>$13,</w:t>
            </w:r>
            <w:r>
              <w:rPr>
                <w:rFonts w:eastAsia="Times New Roman" w:cs="Arial"/>
                <w:b/>
                <w:sz w:val="18"/>
                <w:szCs w:val="18"/>
              </w:rPr>
              <w:t>340</w:t>
            </w:r>
            <w:r w:rsidRPr="00717D65">
              <w:rPr>
                <w:rFonts w:eastAsia="Times New Roman" w:cs="Arial"/>
                <w:b/>
                <w:sz w:val="18"/>
                <w:szCs w:val="18"/>
              </w:rPr>
              <w:t>.</w:t>
            </w:r>
            <w:r>
              <w:rPr>
                <w:rFonts w:eastAsia="Times New Roman" w:cs="Arial"/>
                <w:b/>
                <w:sz w:val="18"/>
                <w:szCs w:val="18"/>
              </w:rPr>
              <w:t>59</w:t>
            </w:r>
          </w:p>
        </w:tc>
      </w:tr>
    </w:tbl>
    <w:p w:rsidR="002837AB" w:rsidRPr="008F56A6" w:rsidRDefault="002837AB" w:rsidP="002837AB">
      <w:pPr>
        <w:spacing w:after="0" w:line="240" w:lineRule="auto"/>
        <w:rPr>
          <w:sz w:val="16"/>
          <w:szCs w:val="16"/>
        </w:rPr>
      </w:pPr>
      <w:bookmarkStart w:id="0" w:name="_Toc235000416"/>
      <w:bookmarkStart w:id="1" w:name="_Toc237659394"/>
      <w:r w:rsidRPr="00291FBB">
        <w:rPr>
          <w:rFonts w:eastAsia="Times New Roman"/>
          <w:sz w:val="16"/>
          <w:szCs w:val="16"/>
        </w:rPr>
        <w:t xml:space="preserve"> </w:t>
      </w:r>
      <w:r w:rsidRPr="00291FBB">
        <w:rPr>
          <w:rFonts w:eastAsia="Times New Roman" w:cs="Arial"/>
          <w:sz w:val="16"/>
          <w:szCs w:val="16"/>
        </w:rPr>
        <w:t>³</w:t>
      </w:r>
      <w:r w:rsidRPr="00291FBB">
        <w:rPr>
          <w:rFonts w:eastAsia="Times New Roman"/>
          <w:sz w:val="16"/>
          <w:szCs w:val="16"/>
        </w:rPr>
        <w:t xml:space="preserve">These estimates are for the maximum number of respondents. For the impact data collection, this assumes </w:t>
      </w:r>
      <w:r w:rsidRPr="00291FBB">
        <w:rPr>
          <w:sz w:val="16"/>
          <w:szCs w:val="16"/>
        </w:rPr>
        <w:t xml:space="preserve">that 65 percent will consent to providing contact information, an 80 percent response rate for the pre-intervention survey, and </w:t>
      </w:r>
      <w:r w:rsidRPr="00291FBB">
        <w:rPr>
          <w:rFonts w:eastAsia="Times New Roman"/>
          <w:sz w:val="16"/>
          <w:szCs w:val="16"/>
        </w:rPr>
        <w:t>no attrition between pre- and post-data collection.</w:t>
      </w:r>
      <w:r w:rsidRPr="00291FBB">
        <w:rPr>
          <w:sz w:val="16"/>
          <w:szCs w:val="16"/>
        </w:rPr>
        <w:t xml:space="preserve"> </w:t>
      </w:r>
    </w:p>
    <w:p w:rsidR="002837AB" w:rsidRPr="008F56A6" w:rsidRDefault="002837AB" w:rsidP="002837AB">
      <w:pPr>
        <w:spacing w:after="0" w:line="240" w:lineRule="auto"/>
        <w:rPr>
          <w:i/>
          <w:sz w:val="16"/>
          <w:szCs w:val="16"/>
        </w:rPr>
      </w:pPr>
      <w:r w:rsidRPr="00291FBB">
        <w:rPr>
          <w:rFonts w:eastAsia="Times New Roman"/>
          <w:i/>
          <w:sz w:val="16"/>
          <w:szCs w:val="16"/>
        </w:rPr>
        <w:t xml:space="preserve">*Multiple instrument types for the same respondents; these respondents previously counted in row above. </w:t>
      </w:r>
    </w:p>
    <w:p w:rsidR="00684505" w:rsidRPr="002837AB" w:rsidRDefault="002837AB" w:rsidP="002837AB">
      <w:pPr>
        <w:spacing w:after="0" w:line="240" w:lineRule="auto"/>
        <w:rPr>
          <w:rFonts w:eastAsia="Times New Roman"/>
          <w:color w:val="0000FF"/>
          <w:sz w:val="16"/>
          <w:szCs w:val="16"/>
          <w:u w:val="single"/>
        </w:rPr>
      </w:pPr>
      <w:r w:rsidRPr="00291FBB">
        <w:rPr>
          <w:sz w:val="16"/>
          <w:szCs w:val="16"/>
        </w:rPr>
        <w:t>**</w:t>
      </w:r>
      <w:r w:rsidRPr="00291FBB">
        <w:rPr>
          <w:rFonts w:eastAsia="Times New Roman"/>
          <w:sz w:val="16"/>
          <w:szCs w:val="16"/>
        </w:rPr>
        <w:t>The estimates of response time are based on Wave I and experience using similar instruments in other studies as well as on pilot testing of the impact instruments in August 2010. The hourly wage rates for respondents (SNAP-Ed program recipients) were assumed equivalent to minimum wage. The minimum wage rates for each state were obtained from the U.S. Department of Labor, Employment Standards Administration Web site (</w:t>
      </w:r>
      <w:r w:rsidRPr="00291FBB">
        <w:rPr>
          <w:rFonts w:eastAsia="Times New Roman"/>
          <w:color w:val="0000FF"/>
          <w:sz w:val="16"/>
          <w:szCs w:val="16"/>
          <w:u w:val="single"/>
        </w:rPr>
        <w:t>http://www.dol.gov/esa/minwage/america.html</w:t>
      </w:r>
      <w:bookmarkEnd w:id="0"/>
      <w:bookmarkEnd w:id="1"/>
    </w:p>
    <w:sectPr w:rsidR="00684505" w:rsidRPr="002837AB" w:rsidSect="002837AB">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9C" w:rsidRDefault="0000119C">
      <w:pPr>
        <w:spacing w:after="0" w:line="240" w:lineRule="auto"/>
      </w:pPr>
      <w:r>
        <w:separator/>
      </w:r>
    </w:p>
  </w:endnote>
  <w:endnote w:type="continuationSeparator" w:id="0">
    <w:p w:rsidR="0000119C" w:rsidRDefault="00001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01" w:rsidRDefault="00572B01" w:rsidP="003A462B">
    <w:pPr>
      <w:pStyle w:val="Footer"/>
      <w:jc w:val="right"/>
    </w:pPr>
    <w:r>
      <w:t xml:space="preserve">A </w:t>
    </w:r>
    <w:fldSimple w:instr=" PAGE   \* MERGEFORMAT ">
      <w:r w:rsidR="004D4DEC">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9C" w:rsidRDefault="0000119C">
      <w:pPr>
        <w:spacing w:after="0" w:line="240" w:lineRule="auto"/>
      </w:pPr>
      <w:r>
        <w:separator/>
      </w:r>
    </w:p>
  </w:footnote>
  <w:footnote w:type="continuationSeparator" w:id="0">
    <w:p w:rsidR="0000119C" w:rsidRDefault="0000119C">
      <w:pPr>
        <w:spacing w:after="0" w:line="240" w:lineRule="auto"/>
      </w:pPr>
      <w:r>
        <w:continuationSeparator/>
      </w:r>
    </w:p>
  </w:footnote>
  <w:footnote w:id="1">
    <w:p w:rsidR="00572B01" w:rsidRDefault="00572B01" w:rsidP="00A863BA">
      <w:pPr>
        <w:spacing w:after="0" w:line="240" w:lineRule="auto"/>
        <w:ind w:left="-720"/>
      </w:pPr>
    </w:p>
    <w:p w:rsidR="00572B01" w:rsidRPr="00E46874" w:rsidRDefault="00572B01" w:rsidP="00A863BA">
      <w:pPr>
        <w:spacing w:after="0" w:line="240" w:lineRule="auto"/>
        <w:ind w:left="-720"/>
        <w:rPr>
          <w:sz w:val="18"/>
          <w:szCs w:val="18"/>
        </w:rPr>
      </w:pPr>
      <w:r>
        <w:rPr>
          <w:rStyle w:val="FootnoteReference"/>
        </w:rPr>
        <w:footnoteRef/>
      </w:r>
      <w:r>
        <w:t xml:space="preserve"> </w:t>
      </w:r>
      <w:r>
        <w:rPr>
          <w:rFonts w:eastAsia="Times New Roman"/>
          <w:sz w:val="18"/>
          <w:szCs w:val="18"/>
        </w:rPr>
        <w:t>E</w:t>
      </w:r>
      <w:r w:rsidRPr="00E46874">
        <w:rPr>
          <w:rFonts w:eastAsia="Times New Roman"/>
          <w:sz w:val="18"/>
          <w:szCs w:val="18"/>
        </w:rPr>
        <w:t>stimates of response time are based on Wave I and experience using similar ins</w:t>
      </w:r>
      <w:r>
        <w:rPr>
          <w:rFonts w:eastAsia="Times New Roman"/>
          <w:sz w:val="18"/>
          <w:szCs w:val="18"/>
        </w:rPr>
        <w:t>truments in other studies. H</w:t>
      </w:r>
      <w:r w:rsidRPr="00E46874">
        <w:rPr>
          <w:rFonts w:eastAsia="Times New Roman"/>
          <w:sz w:val="18"/>
          <w:szCs w:val="18"/>
        </w:rPr>
        <w:t>ourly wage rates for respondents were obtained from (1) the application submitted by each demonstration project to FNS, which in some cases provides detail on salary or hourly wage rates for program staff members and (2) the Bureau of Labor Statistics’ estimates for occupational wages (</w:t>
      </w:r>
      <w:hyperlink r:id="rId1" w:history="1">
        <w:r w:rsidRPr="00E46874">
          <w:rPr>
            <w:rFonts w:eastAsia="Times New Roman"/>
            <w:color w:val="0000FF"/>
            <w:sz w:val="18"/>
            <w:szCs w:val="18"/>
            <w:u w:val="single"/>
          </w:rPr>
          <w:t>http://www.bls.gov/oes/current/oessrcst.htm</w:t>
        </w:r>
      </w:hyperlink>
      <w:r w:rsidRPr="00E46874">
        <w:rPr>
          <w:rFonts w:eastAsia="Times New Roman"/>
          <w:sz w:val="18"/>
          <w:szCs w:val="18"/>
        </w:rPr>
        <w:t>). FNS antici</w:t>
      </w:r>
      <w:r>
        <w:rPr>
          <w:rFonts w:eastAsia="Times New Roman"/>
          <w:sz w:val="18"/>
          <w:szCs w:val="18"/>
        </w:rPr>
        <w:t>pates a 95–100 percent response rate from staff,</w:t>
      </w:r>
      <w:r w:rsidRPr="00E46874">
        <w:rPr>
          <w:rFonts w:eastAsia="Times New Roman"/>
          <w:sz w:val="18"/>
          <w:szCs w:val="18"/>
        </w:rPr>
        <w:t xml:space="preserve"> educ</w:t>
      </w:r>
      <w:r>
        <w:rPr>
          <w:rFonts w:eastAsia="Times New Roman"/>
          <w:sz w:val="18"/>
          <w:szCs w:val="18"/>
        </w:rPr>
        <w:t xml:space="preserve">ation providers, and center and </w:t>
      </w:r>
      <w:r w:rsidRPr="00E46874">
        <w:rPr>
          <w:rFonts w:eastAsia="Times New Roman"/>
          <w:sz w:val="18"/>
          <w:szCs w:val="18"/>
        </w:rPr>
        <w:t>school administrators due to their high-level of engagement in the intervention efforts</w:t>
      </w:r>
      <w:r>
        <w:rPr>
          <w:rFonts w:eastAsia="Times New Roman"/>
          <w:sz w:val="18"/>
          <w:szCs w:val="18"/>
        </w:rPr>
        <w:t xml:space="preserve">. </w:t>
      </w:r>
      <w:r w:rsidRPr="00A32B69">
        <w:rPr>
          <w:rFonts w:eastAsia="Times New Roman"/>
          <w:i/>
          <w:sz w:val="18"/>
          <w:szCs w:val="18"/>
        </w:rPr>
        <w:t>*Multiple instrument types for same respondents; these respondents previously counted in other row</w:t>
      </w:r>
      <w:r>
        <w:rPr>
          <w:rFonts w:eastAsia="Times New Roman"/>
          <w:i/>
          <w:sz w:val="18"/>
          <w:szCs w:val="18"/>
        </w:rPr>
        <w:t>.</w:t>
      </w:r>
    </w:p>
    <w:p w:rsidR="00572B01" w:rsidRDefault="00572B01">
      <w:pPr>
        <w:pStyle w:val="FootnoteText"/>
      </w:pPr>
    </w:p>
  </w:footnote>
  <w:footnote w:id="2">
    <w:p w:rsidR="00572B01" w:rsidRPr="007616AB" w:rsidRDefault="00572B01" w:rsidP="007616AB">
      <w:pPr>
        <w:spacing w:after="0" w:line="240" w:lineRule="auto"/>
        <w:rPr>
          <w:i/>
          <w:sz w:val="18"/>
          <w:szCs w:val="18"/>
        </w:rPr>
      </w:pPr>
      <w:r>
        <w:rPr>
          <w:rStyle w:val="FootnoteReference"/>
        </w:rPr>
        <w:footnoteRef/>
      </w:r>
      <w:r>
        <w:t xml:space="preserve"> </w:t>
      </w:r>
      <w:r w:rsidRPr="00E46874">
        <w:rPr>
          <w:rFonts w:eastAsia="Times New Roman"/>
          <w:sz w:val="18"/>
          <w:szCs w:val="18"/>
        </w:rPr>
        <w:t>The estimates of response time are based on Wave I and experience using similar instruments in other studies. The hourly wage rates for respondents were obtained from (1) the application submitted by each demonstration project to FNS, which in some cases provides detail on salary or hourly wage rates for program staff members and (2) the Bureau of Labor Statistics’ estimates for occupational wages (</w:t>
      </w:r>
      <w:hyperlink r:id="rId2" w:history="1">
        <w:r w:rsidRPr="00E46874">
          <w:rPr>
            <w:rFonts w:eastAsia="Times New Roman"/>
            <w:color w:val="0000FF"/>
            <w:sz w:val="18"/>
            <w:szCs w:val="18"/>
            <w:u w:val="single"/>
          </w:rPr>
          <w:t>http://www.bls.gov/oes/current/oessrcst.htm</w:t>
        </w:r>
      </w:hyperlink>
      <w:r w:rsidRPr="00E46874">
        <w:rPr>
          <w:rFonts w:eastAsia="Times New Roman"/>
          <w:sz w:val="18"/>
          <w:szCs w:val="18"/>
        </w:rPr>
        <w:t>). FNS anticipates a 95–100 percent response rate from program staff, nutrition education providers, and center and school administrators due to their high-level of engagement in the intervention efforts.</w:t>
      </w:r>
      <w:r>
        <w:rPr>
          <w:rFonts w:eastAsia="Times New Roman"/>
          <w:sz w:val="18"/>
          <w:szCs w:val="18"/>
        </w:rPr>
        <w:t xml:space="preserve"> </w:t>
      </w:r>
      <w:r w:rsidRPr="00A32B69">
        <w:rPr>
          <w:rFonts w:eastAsia="Times New Roman"/>
          <w:i/>
          <w:sz w:val="18"/>
          <w:szCs w:val="18"/>
        </w:rPr>
        <w:t xml:space="preserve">*Multiple instrument types for the same respondents; these respondents previously counted in other row.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FC6F64E"/>
    <w:lvl w:ilvl="0">
      <w:start w:val="1"/>
      <w:numFmt w:val="bullet"/>
      <w:lvlText w:val=""/>
      <w:lvlJc w:val="left"/>
      <w:pPr>
        <w:tabs>
          <w:tab w:val="num" w:pos="720"/>
        </w:tabs>
        <w:ind w:left="720" w:hanging="360"/>
      </w:pPr>
      <w:rPr>
        <w:rFonts w:ascii="Symbol" w:hAnsi="Symbol" w:hint="default"/>
      </w:rPr>
    </w:lvl>
  </w:abstractNum>
  <w:abstractNum w:abstractNumId="1">
    <w:nsid w:val="008C2BB2"/>
    <w:multiLevelType w:val="multilevel"/>
    <w:tmpl w:val="0DCCB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18458E4"/>
    <w:multiLevelType w:val="hybridMultilevel"/>
    <w:tmpl w:val="D724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CF3C77"/>
    <w:multiLevelType w:val="hybridMultilevel"/>
    <w:tmpl w:val="C62AB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B57F03"/>
    <w:multiLevelType w:val="hybridMultilevel"/>
    <w:tmpl w:val="649C1056"/>
    <w:lvl w:ilvl="0" w:tplc="04090005">
      <w:start w:val="1"/>
      <w:numFmt w:val="bullet"/>
      <w:pStyle w:val="bullets"/>
      <w:lvlText w:val=""/>
      <w:lvlJc w:val="left"/>
      <w:pPr>
        <w:tabs>
          <w:tab w:val="num" w:pos="1080"/>
        </w:tabs>
        <w:ind w:left="1080" w:hanging="360"/>
      </w:pPr>
      <w:rPr>
        <w:rFonts w:ascii="Wingdings" w:hAnsi="Wingdings" w:hint="default"/>
        <w:sz w:val="24"/>
        <w:szCs w:val="24"/>
      </w:rPr>
    </w:lvl>
    <w:lvl w:ilvl="1" w:tplc="198ED8F0">
      <w:start w:val="1"/>
      <w:numFmt w:val="bullet"/>
      <w:lvlText w:val=""/>
      <w:lvlJc w:val="left"/>
      <w:pPr>
        <w:tabs>
          <w:tab w:val="num" w:pos="1440"/>
        </w:tabs>
        <w:ind w:left="1440" w:hanging="360"/>
      </w:pPr>
      <w:rPr>
        <w:rFonts w:ascii="Symbol" w:hAnsi="Symbol" w:hint="default"/>
        <w:sz w:val="1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907A52"/>
    <w:multiLevelType w:val="hybridMultilevel"/>
    <w:tmpl w:val="FF88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1413C"/>
    <w:multiLevelType w:val="hybridMultilevel"/>
    <w:tmpl w:val="955C5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FEA2474"/>
    <w:multiLevelType w:val="hybridMultilevel"/>
    <w:tmpl w:val="7570A3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507DD6"/>
    <w:multiLevelType w:val="hybridMultilevel"/>
    <w:tmpl w:val="77F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94185A"/>
    <w:multiLevelType w:val="hybridMultilevel"/>
    <w:tmpl w:val="EF1211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E20BED"/>
    <w:multiLevelType w:val="hybridMultilevel"/>
    <w:tmpl w:val="7690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0957978"/>
    <w:multiLevelType w:val="hybridMultilevel"/>
    <w:tmpl w:val="A1E43D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DA229E"/>
    <w:multiLevelType w:val="hybridMultilevel"/>
    <w:tmpl w:val="C65AE86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286B9E"/>
    <w:multiLevelType w:val="hybridMultilevel"/>
    <w:tmpl w:val="C65AE86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F46114"/>
    <w:multiLevelType w:val="hybridMultilevel"/>
    <w:tmpl w:val="298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C22C3"/>
    <w:multiLevelType w:val="hybridMultilevel"/>
    <w:tmpl w:val="85406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883A9E"/>
    <w:multiLevelType w:val="hybridMultilevel"/>
    <w:tmpl w:val="84649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55B691E"/>
    <w:multiLevelType w:val="hybridMultilevel"/>
    <w:tmpl w:val="EEC8F9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042C37"/>
    <w:multiLevelType w:val="hybridMultilevel"/>
    <w:tmpl w:val="4B9638B8"/>
    <w:lvl w:ilvl="0" w:tplc="39ACFD90">
      <w:start w:val="1"/>
      <w:numFmt w:val="bullet"/>
      <w:pStyle w:val="OMBnarrativ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331FCA"/>
    <w:multiLevelType w:val="hybridMultilevel"/>
    <w:tmpl w:val="697636E2"/>
    <w:lvl w:ilvl="0" w:tplc="04090005">
      <w:start w:val="1"/>
      <w:numFmt w:val="bullet"/>
      <w:lvlText w:val=""/>
      <w:lvlJc w:val="left"/>
      <w:pPr>
        <w:ind w:left="1473" w:hanging="360"/>
      </w:pPr>
      <w:rPr>
        <w:rFonts w:ascii="Wingdings" w:hAnsi="Wingdings"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28">
    <w:nsid w:val="7AD63DA6"/>
    <w:multiLevelType w:val="singleLevel"/>
    <w:tmpl w:val="0B9E1110"/>
    <w:lvl w:ilvl="0">
      <w:start w:val="1"/>
      <w:numFmt w:val="bullet"/>
      <w:pStyle w:val="Bullets0"/>
      <w:lvlText w:val=""/>
      <w:lvlJc w:val="left"/>
      <w:pPr>
        <w:tabs>
          <w:tab w:val="num" w:pos="1080"/>
        </w:tabs>
        <w:ind w:left="1080" w:hanging="360"/>
      </w:pPr>
      <w:rPr>
        <w:rFonts w:ascii="Symbol" w:hAnsi="Symbol" w:hint="default"/>
      </w:rPr>
    </w:lvl>
  </w:abstractNum>
  <w:abstractNum w:abstractNumId="29">
    <w:nsid w:val="7AF257F4"/>
    <w:multiLevelType w:val="hybridMultilevel"/>
    <w:tmpl w:val="CAC22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927069"/>
    <w:multiLevelType w:val="hybridMultilevel"/>
    <w:tmpl w:val="A3403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6"/>
  </w:num>
  <w:num w:numId="3">
    <w:abstractNumId w:val="1"/>
  </w:num>
  <w:num w:numId="4">
    <w:abstractNumId w:val="5"/>
  </w:num>
  <w:num w:numId="5">
    <w:abstractNumId w:val="0"/>
  </w:num>
  <w:num w:numId="6">
    <w:abstractNumId w:val="27"/>
  </w:num>
  <w:num w:numId="7">
    <w:abstractNumId w:val="7"/>
  </w:num>
  <w:num w:numId="8">
    <w:abstractNumId w:val="22"/>
  </w:num>
  <w:num w:numId="9">
    <w:abstractNumId w:val="25"/>
  </w:num>
  <w:num w:numId="10">
    <w:abstractNumId w:val="17"/>
  </w:num>
  <w:num w:numId="11">
    <w:abstractNumId w:val="2"/>
  </w:num>
  <w:num w:numId="12">
    <w:abstractNumId w:val="3"/>
  </w:num>
  <w:num w:numId="13">
    <w:abstractNumId w:val="26"/>
  </w:num>
  <w:num w:numId="14">
    <w:abstractNumId w:val="30"/>
  </w:num>
  <w:num w:numId="15">
    <w:abstractNumId w:val="10"/>
  </w:num>
  <w:num w:numId="16">
    <w:abstractNumId w:val="9"/>
  </w:num>
  <w:num w:numId="17">
    <w:abstractNumId w:val="11"/>
  </w:num>
  <w:num w:numId="18">
    <w:abstractNumId w:val="12"/>
  </w:num>
  <w:num w:numId="19">
    <w:abstractNumId w:val="8"/>
  </w:num>
  <w:num w:numId="20">
    <w:abstractNumId w:val="31"/>
  </w:num>
  <w:num w:numId="21">
    <w:abstractNumId w:val="24"/>
  </w:num>
  <w:num w:numId="22">
    <w:abstractNumId w:val="15"/>
  </w:num>
  <w:num w:numId="23">
    <w:abstractNumId w:val="4"/>
  </w:num>
  <w:num w:numId="24">
    <w:abstractNumId w:val="14"/>
  </w:num>
  <w:num w:numId="25">
    <w:abstractNumId w:val="19"/>
  </w:num>
  <w:num w:numId="26">
    <w:abstractNumId w:val="23"/>
  </w:num>
  <w:num w:numId="27">
    <w:abstractNumId w:val="13"/>
  </w:num>
  <w:num w:numId="28">
    <w:abstractNumId w:val="29"/>
  </w:num>
  <w:num w:numId="29">
    <w:abstractNumId w:val="6"/>
  </w:num>
  <w:num w:numId="30">
    <w:abstractNumId w:val="21"/>
  </w:num>
  <w:num w:numId="31">
    <w:abstractNumId w:val="20"/>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grammar="clean"/>
  <w:defaultTabStop w:val="576"/>
  <w:drawingGridHorizontalSpacing w:val="110"/>
  <w:displayHorizontalDrawingGridEvery w:val="2"/>
  <w:characterSpacingControl w:val="doNotCompress"/>
  <w:footnotePr>
    <w:footnote w:id="-1"/>
    <w:footnote w:id="0"/>
  </w:footnotePr>
  <w:endnotePr>
    <w:endnote w:id="-1"/>
    <w:endnote w:id="0"/>
  </w:endnotePr>
  <w:compat/>
  <w:rsids>
    <w:rsidRoot w:val="009B29D2"/>
    <w:rsid w:val="0000119C"/>
    <w:rsid w:val="00030350"/>
    <w:rsid w:val="00047156"/>
    <w:rsid w:val="000519A9"/>
    <w:rsid w:val="00064701"/>
    <w:rsid w:val="00076353"/>
    <w:rsid w:val="00082DBE"/>
    <w:rsid w:val="00084C5E"/>
    <w:rsid w:val="00093B8F"/>
    <w:rsid w:val="000A2502"/>
    <w:rsid w:val="000B2BB6"/>
    <w:rsid w:val="000B7396"/>
    <w:rsid w:val="000C1AD0"/>
    <w:rsid w:val="000C7E39"/>
    <w:rsid w:val="000D687A"/>
    <w:rsid w:val="000E30D1"/>
    <w:rsid w:val="000E62BF"/>
    <w:rsid w:val="000F24BC"/>
    <w:rsid w:val="000F2F08"/>
    <w:rsid w:val="001055D7"/>
    <w:rsid w:val="00114F89"/>
    <w:rsid w:val="00115F2A"/>
    <w:rsid w:val="001214F3"/>
    <w:rsid w:val="0012445F"/>
    <w:rsid w:val="00136531"/>
    <w:rsid w:val="00145DCD"/>
    <w:rsid w:val="00150032"/>
    <w:rsid w:val="0015237C"/>
    <w:rsid w:val="00162354"/>
    <w:rsid w:val="001637F7"/>
    <w:rsid w:val="00166CDC"/>
    <w:rsid w:val="00173D1D"/>
    <w:rsid w:val="00174F49"/>
    <w:rsid w:val="00182753"/>
    <w:rsid w:val="0018315B"/>
    <w:rsid w:val="00186E41"/>
    <w:rsid w:val="001A663F"/>
    <w:rsid w:val="001A6A02"/>
    <w:rsid w:val="001B2747"/>
    <w:rsid w:val="001B4686"/>
    <w:rsid w:val="001B5D95"/>
    <w:rsid w:val="001E3C54"/>
    <w:rsid w:val="001E5770"/>
    <w:rsid w:val="001E6B08"/>
    <w:rsid w:val="001F0588"/>
    <w:rsid w:val="001F2CD8"/>
    <w:rsid w:val="001F3827"/>
    <w:rsid w:val="001F41D7"/>
    <w:rsid w:val="002003B7"/>
    <w:rsid w:val="00211742"/>
    <w:rsid w:val="00232F28"/>
    <w:rsid w:val="00241DD0"/>
    <w:rsid w:val="0024575B"/>
    <w:rsid w:val="00262D61"/>
    <w:rsid w:val="0027268E"/>
    <w:rsid w:val="002837AB"/>
    <w:rsid w:val="002844C6"/>
    <w:rsid w:val="002922E9"/>
    <w:rsid w:val="002A653A"/>
    <w:rsid w:val="002C3FA3"/>
    <w:rsid w:val="002D6A0D"/>
    <w:rsid w:val="002E7C90"/>
    <w:rsid w:val="002F34A8"/>
    <w:rsid w:val="00300898"/>
    <w:rsid w:val="0030615B"/>
    <w:rsid w:val="00317399"/>
    <w:rsid w:val="0032219E"/>
    <w:rsid w:val="00323E57"/>
    <w:rsid w:val="0032486D"/>
    <w:rsid w:val="0032690F"/>
    <w:rsid w:val="003413FE"/>
    <w:rsid w:val="00360BDD"/>
    <w:rsid w:val="00366196"/>
    <w:rsid w:val="00381A71"/>
    <w:rsid w:val="00384CD2"/>
    <w:rsid w:val="00384F13"/>
    <w:rsid w:val="003926F9"/>
    <w:rsid w:val="003A3F40"/>
    <w:rsid w:val="003A462B"/>
    <w:rsid w:val="003A4D22"/>
    <w:rsid w:val="003B6D97"/>
    <w:rsid w:val="003C55DE"/>
    <w:rsid w:val="003E7703"/>
    <w:rsid w:val="00405492"/>
    <w:rsid w:val="00441DFC"/>
    <w:rsid w:val="004555A4"/>
    <w:rsid w:val="00462693"/>
    <w:rsid w:val="004801F1"/>
    <w:rsid w:val="00491433"/>
    <w:rsid w:val="004A3949"/>
    <w:rsid w:val="004B0153"/>
    <w:rsid w:val="004C22CE"/>
    <w:rsid w:val="004C2FEE"/>
    <w:rsid w:val="004D1C5E"/>
    <w:rsid w:val="004D4DEC"/>
    <w:rsid w:val="004E722A"/>
    <w:rsid w:val="004F1853"/>
    <w:rsid w:val="004F5C26"/>
    <w:rsid w:val="0050164B"/>
    <w:rsid w:val="0051240A"/>
    <w:rsid w:val="00512E3D"/>
    <w:rsid w:val="00552682"/>
    <w:rsid w:val="00555B77"/>
    <w:rsid w:val="00556CC3"/>
    <w:rsid w:val="00563E7A"/>
    <w:rsid w:val="00565CD1"/>
    <w:rsid w:val="00571B4D"/>
    <w:rsid w:val="00572B01"/>
    <w:rsid w:val="00583A52"/>
    <w:rsid w:val="00593265"/>
    <w:rsid w:val="005B0E30"/>
    <w:rsid w:val="005B520B"/>
    <w:rsid w:val="005B5D54"/>
    <w:rsid w:val="005E784A"/>
    <w:rsid w:val="005F4FDF"/>
    <w:rsid w:val="00623F74"/>
    <w:rsid w:val="0063687C"/>
    <w:rsid w:val="00637AAD"/>
    <w:rsid w:val="0064343F"/>
    <w:rsid w:val="00655600"/>
    <w:rsid w:val="00656509"/>
    <w:rsid w:val="006601C6"/>
    <w:rsid w:val="00665511"/>
    <w:rsid w:val="00683796"/>
    <w:rsid w:val="00684505"/>
    <w:rsid w:val="006A0C8E"/>
    <w:rsid w:val="006A78F2"/>
    <w:rsid w:val="006B1163"/>
    <w:rsid w:val="006B23DC"/>
    <w:rsid w:val="006B2D68"/>
    <w:rsid w:val="006C5C9A"/>
    <w:rsid w:val="006C7C12"/>
    <w:rsid w:val="006D20A8"/>
    <w:rsid w:val="006E1517"/>
    <w:rsid w:val="006E173D"/>
    <w:rsid w:val="006F3891"/>
    <w:rsid w:val="006F3A94"/>
    <w:rsid w:val="006F420B"/>
    <w:rsid w:val="006F6CB3"/>
    <w:rsid w:val="00725F55"/>
    <w:rsid w:val="00726D10"/>
    <w:rsid w:val="00727498"/>
    <w:rsid w:val="007616AB"/>
    <w:rsid w:val="007662C6"/>
    <w:rsid w:val="007705AE"/>
    <w:rsid w:val="007C159F"/>
    <w:rsid w:val="007C4795"/>
    <w:rsid w:val="007E066D"/>
    <w:rsid w:val="007E3ADA"/>
    <w:rsid w:val="007F0475"/>
    <w:rsid w:val="007F3733"/>
    <w:rsid w:val="007F4213"/>
    <w:rsid w:val="00817066"/>
    <w:rsid w:val="00823D71"/>
    <w:rsid w:val="00832317"/>
    <w:rsid w:val="008376C0"/>
    <w:rsid w:val="00840DF1"/>
    <w:rsid w:val="00842AA5"/>
    <w:rsid w:val="00844B1C"/>
    <w:rsid w:val="008648C2"/>
    <w:rsid w:val="0087671C"/>
    <w:rsid w:val="00887E22"/>
    <w:rsid w:val="008901C8"/>
    <w:rsid w:val="008A61EB"/>
    <w:rsid w:val="008C657A"/>
    <w:rsid w:val="008F3DCD"/>
    <w:rsid w:val="008F7D49"/>
    <w:rsid w:val="009067C5"/>
    <w:rsid w:val="009074E8"/>
    <w:rsid w:val="00911ED3"/>
    <w:rsid w:val="00922E06"/>
    <w:rsid w:val="00937070"/>
    <w:rsid w:val="00941C3C"/>
    <w:rsid w:val="00944F43"/>
    <w:rsid w:val="0094614A"/>
    <w:rsid w:val="0095707D"/>
    <w:rsid w:val="0096689B"/>
    <w:rsid w:val="009710B0"/>
    <w:rsid w:val="0097381C"/>
    <w:rsid w:val="00980B71"/>
    <w:rsid w:val="00992D1A"/>
    <w:rsid w:val="009A2D53"/>
    <w:rsid w:val="009A3FFB"/>
    <w:rsid w:val="009B29D2"/>
    <w:rsid w:val="009C5AD3"/>
    <w:rsid w:val="009C5BFA"/>
    <w:rsid w:val="009E7D87"/>
    <w:rsid w:val="00A00701"/>
    <w:rsid w:val="00A03CF6"/>
    <w:rsid w:val="00A04D3F"/>
    <w:rsid w:val="00A12CFB"/>
    <w:rsid w:val="00A1756A"/>
    <w:rsid w:val="00A32B69"/>
    <w:rsid w:val="00A45625"/>
    <w:rsid w:val="00A552B3"/>
    <w:rsid w:val="00A620C5"/>
    <w:rsid w:val="00A70AF2"/>
    <w:rsid w:val="00A7115B"/>
    <w:rsid w:val="00A75783"/>
    <w:rsid w:val="00A76E65"/>
    <w:rsid w:val="00A81A67"/>
    <w:rsid w:val="00A863BA"/>
    <w:rsid w:val="00A87A35"/>
    <w:rsid w:val="00A94FEE"/>
    <w:rsid w:val="00A95004"/>
    <w:rsid w:val="00AB26EC"/>
    <w:rsid w:val="00AB280D"/>
    <w:rsid w:val="00AB5FFF"/>
    <w:rsid w:val="00AB6614"/>
    <w:rsid w:val="00AC4953"/>
    <w:rsid w:val="00AD161C"/>
    <w:rsid w:val="00B04B2B"/>
    <w:rsid w:val="00B13C0F"/>
    <w:rsid w:val="00B15903"/>
    <w:rsid w:val="00B16022"/>
    <w:rsid w:val="00B21136"/>
    <w:rsid w:val="00B21BD7"/>
    <w:rsid w:val="00B338EB"/>
    <w:rsid w:val="00B43CFD"/>
    <w:rsid w:val="00B82A96"/>
    <w:rsid w:val="00B83A8C"/>
    <w:rsid w:val="00B908AF"/>
    <w:rsid w:val="00B91856"/>
    <w:rsid w:val="00B91F83"/>
    <w:rsid w:val="00B953BF"/>
    <w:rsid w:val="00BA2409"/>
    <w:rsid w:val="00BA2DD9"/>
    <w:rsid w:val="00BA3FB9"/>
    <w:rsid w:val="00BB7E7D"/>
    <w:rsid w:val="00BD5167"/>
    <w:rsid w:val="00BE3696"/>
    <w:rsid w:val="00BE6E71"/>
    <w:rsid w:val="00C11F21"/>
    <w:rsid w:val="00C14777"/>
    <w:rsid w:val="00C209B0"/>
    <w:rsid w:val="00C234D5"/>
    <w:rsid w:val="00C34E06"/>
    <w:rsid w:val="00C350B0"/>
    <w:rsid w:val="00C407F3"/>
    <w:rsid w:val="00C41E18"/>
    <w:rsid w:val="00C4221B"/>
    <w:rsid w:val="00C66272"/>
    <w:rsid w:val="00C85478"/>
    <w:rsid w:val="00C91899"/>
    <w:rsid w:val="00CA27F0"/>
    <w:rsid w:val="00CB04C4"/>
    <w:rsid w:val="00CC2DAE"/>
    <w:rsid w:val="00CC4408"/>
    <w:rsid w:val="00CE060B"/>
    <w:rsid w:val="00D21379"/>
    <w:rsid w:val="00D215A8"/>
    <w:rsid w:val="00D503C2"/>
    <w:rsid w:val="00D606A3"/>
    <w:rsid w:val="00D64A27"/>
    <w:rsid w:val="00D76CC4"/>
    <w:rsid w:val="00D82D7E"/>
    <w:rsid w:val="00D9097E"/>
    <w:rsid w:val="00DC0622"/>
    <w:rsid w:val="00DC2914"/>
    <w:rsid w:val="00DC438A"/>
    <w:rsid w:val="00DE2A96"/>
    <w:rsid w:val="00DF1F67"/>
    <w:rsid w:val="00DF4D4E"/>
    <w:rsid w:val="00E01A24"/>
    <w:rsid w:val="00E01B87"/>
    <w:rsid w:val="00E06802"/>
    <w:rsid w:val="00E16ADF"/>
    <w:rsid w:val="00E223EA"/>
    <w:rsid w:val="00E24EFE"/>
    <w:rsid w:val="00E27415"/>
    <w:rsid w:val="00E30D00"/>
    <w:rsid w:val="00E32D72"/>
    <w:rsid w:val="00E4393E"/>
    <w:rsid w:val="00E75339"/>
    <w:rsid w:val="00E85A60"/>
    <w:rsid w:val="00EA3727"/>
    <w:rsid w:val="00EB124A"/>
    <w:rsid w:val="00EC5588"/>
    <w:rsid w:val="00EC6437"/>
    <w:rsid w:val="00ED48E6"/>
    <w:rsid w:val="00ED5B04"/>
    <w:rsid w:val="00EE1369"/>
    <w:rsid w:val="00EE4C9F"/>
    <w:rsid w:val="00F018B5"/>
    <w:rsid w:val="00F11ADB"/>
    <w:rsid w:val="00F16F31"/>
    <w:rsid w:val="00F31874"/>
    <w:rsid w:val="00F330FA"/>
    <w:rsid w:val="00F4004E"/>
    <w:rsid w:val="00F42398"/>
    <w:rsid w:val="00F46E88"/>
    <w:rsid w:val="00F504CF"/>
    <w:rsid w:val="00F50979"/>
    <w:rsid w:val="00F555C8"/>
    <w:rsid w:val="00F56A7E"/>
    <w:rsid w:val="00F91B1A"/>
    <w:rsid w:val="00F9529B"/>
    <w:rsid w:val="00FB0454"/>
    <w:rsid w:val="00FB50EE"/>
    <w:rsid w:val="00FB5733"/>
    <w:rsid w:val="00FB7C65"/>
    <w:rsid w:val="00FC0D28"/>
    <w:rsid w:val="00FD3D0E"/>
    <w:rsid w:val="00FD6B14"/>
    <w:rsid w:val="00FE0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3D"/>
    <w:pPr>
      <w:spacing w:after="200" w:line="276" w:lineRule="auto"/>
    </w:pPr>
    <w:rPr>
      <w:sz w:val="22"/>
      <w:szCs w:val="22"/>
    </w:rPr>
  </w:style>
  <w:style w:type="paragraph" w:styleId="Heading1">
    <w:name w:val="heading 1"/>
    <w:basedOn w:val="Normal"/>
    <w:next w:val="Normal"/>
    <w:link w:val="Heading1Char"/>
    <w:qFormat/>
    <w:rsid w:val="009B29D2"/>
    <w:pPr>
      <w:keepNext/>
      <w:autoSpaceDE w:val="0"/>
      <w:autoSpaceDN w:val="0"/>
      <w:adjustRightInd w:val="0"/>
      <w:spacing w:before="200" w:line="240" w:lineRule="auto"/>
      <w:outlineLvl w:val="0"/>
    </w:pPr>
    <w:rPr>
      <w:rFonts w:eastAsia="Times New Roman"/>
      <w:b/>
      <w:sz w:val="28"/>
      <w:szCs w:val="28"/>
    </w:rPr>
  </w:style>
  <w:style w:type="paragraph" w:styleId="Heading2">
    <w:name w:val="heading 2"/>
    <w:basedOn w:val="Normal"/>
    <w:next w:val="Normal"/>
    <w:link w:val="Heading2Char"/>
    <w:qFormat/>
    <w:rsid w:val="009B29D2"/>
    <w:pPr>
      <w:keepNext/>
      <w:autoSpaceDE w:val="0"/>
      <w:autoSpaceDN w:val="0"/>
      <w:adjustRightInd w:val="0"/>
      <w:spacing w:before="240" w:after="120" w:line="480" w:lineRule="auto"/>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9D2"/>
    <w:rPr>
      <w:rFonts w:ascii="Calibri" w:eastAsia="Times New Roman" w:hAnsi="Calibri" w:cs="Times New Roman"/>
      <w:b/>
      <w:sz w:val="28"/>
      <w:szCs w:val="28"/>
    </w:rPr>
  </w:style>
  <w:style w:type="character" w:customStyle="1" w:styleId="Heading2Char">
    <w:name w:val="Heading 2 Char"/>
    <w:basedOn w:val="DefaultParagraphFont"/>
    <w:link w:val="Heading2"/>
    <w:rsid w:val="009B29D2"/>
    <w:rPr>
      <w:rFonts w:ascii="Calibri" w:eastAsia="Times New Roman" w:hAnsi="Calibri" w:cs="Times New Roman"/>
      <w:b/>
    </w:rPr>
  </w:style>
  <w:style w:type="numbering" w:customStyle="1" w:styleId="NoList1">
    <w:name w:val="No List1"/>
    <w:next w:val="NoList"/>
    <w:uiPriority w:val="99"/>
    <w:semiHidden/>
    <w:unhideWhenUsed/>
    <w:rsid w:val="009B29D2"/>
  </w:style>
  <w:style w:type="paragraph" w:customStyle="1" w:styleId="Text">
    <w:name w:val="Text"/>
    <w:basedOn w:val="Normal"/>
    <w:uiPriority w:val="99"/>
    <w:qFormat/>
    <w:rsid w:val="009B29D2"/>
    <w:pPr>
      <w:spacing w:before="240" w:after="240" w:line="25" w:lineRule="atLeast"/>
    </w:pPr>
    <w:rPr>
      <w:rFonts w:ascii="Times New Roman" w:eastAsia="Times New Roman" w:hAnsi="Times New Roman"/>
      <w:sz w:val="24"/>
      <w:szCs w:val="24"/>
    </w:rPr>
  </w:style>
  <w:style w:type="paragraph" w:customStyle="1" w:styleId="Textbullets">
    <w:name w:val="Text bullets"/>
    <w:qFormat/>
    <w:rsid w:val="009B29D2"/>
    <w:pPr>
      <w:tabs>
        <w:tab w:val="left" w:pos="720"/>
      </w:tabs>
      <w:spacing w:before="60" w:after="60" w:line="23" w:lineRule="atLeast"/>
      <w:ind w:hanging="720"/>
    </w:pPr>
    <w:rPr>
      <w:rFonts w:eastAsia="Times New Roman"/>
      <w:sz w:val="22"/>
      <w:szCs w:val="24"/>
    </w:rPr>
  </w:style>
  <w:style w:type="paragraph" w:styleId="ListParagraph">
    <w:name w:val="List Paragraph"/>
    <w:basedOn w:val="Normal"/>
    <w:uiPriority w:val="99"/>
    <w:qFormat/>
    <w:rsid w:val="009B29D2"/>
    <w:pPr>
      <w:ind w:left="720"/>
    </w:pPr>
    <w:rPr>
      <w:rFonts w:eastAsia="Times New Roman"/>
    </w:rPr>
  </w:style>
  <w:style w:type="character" w:styleId="CommentReference">
    <w:name w:val="annotation reference"/>
    <w:basedOn w:val="DefaultParagraphFont"/>
    <w:semiHidden/>
    <w:unhideWhenUsed/>
    <w:rsid w:val="009B29D2"/>
    <w:rPr>
      <w:rFonts w:cs="Times New Roman"/>
      <w:sz w:val="16"/>
      <w:szCs w:val="16"/>
    </w:rPr>
  </w:style>
  <w:style w:type="paragraph" w:styleId="CommentText">
    <w:name w:val="annotation text"/>
    <w:basedOn w:val="Normal"/>
    <w:link w:val="CommentTextChar"/>
    <w:semiHidden/>
    <w:unhideWhenUsed/>
    <w:rsid w:val="009B29D2"/>
    <w:rPr>
      <w:rFonts w:eastAsia="Times New Roman"/>
      <w:sz w:val="20"/>
      <w:szCs w:val="20"/>
    </w:rPr>
  </w:style>
  <w:style w:type="character" w:customStyle="1" w:styleId="CommentTextChar">
    <w:name w:val="Comment Text Char"/>
    <w:basedOn w:val="DefaultParagraphFont"/>
    <w:link w:val="CommentText"/>
    <w:semiHidden/>
    <w:rsid w:val="009B29D2"/>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9B29D2"/>
    <w:rPr>
      <w:b/>
      <w:bCs/>
    </w:rPr>
  </w:style>
  <w:style w:type="character" w:customStyle="1" w:styleId="CommentSubjectChar">
    <w:name w:val="Comment Subject Char"/>
    <w:basedOn w:val="CommentTextChar"/>
    <w:link w:val="CommentSubject"/>
    <w:semiHidden/>
    <w:rsid w:val="009B29D2"/>
    <w:rPr>
      <w:b/>
      <w:bCs/>
    </w:rPr>
  </w:style>
  <w:style w:type="paragraph" w:styleId="BalloonText">
    <w:name w:val="Balloon Text"/>
    <w:basedOn w:val="Normal"/>
    <w:link w:val="BalloonTextChar"/>
    <w:semiHidden/>
    <w:unhideWhenUsed/>
    <w:rsid w:val="009B29D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B29D2"/>
    <w:rPr>
      <w:rFonts w:ascii="Tahoma" w:eastAsia="Times New Roman" w:hAnsi="Tahoma" w:cs="Tahoma"/>
      <w:sz w:val="16"/>
      <w:szCs w:val="16"/>
    </w:rPr>
  </w:style>
  <w:style w:type="paragraph" w:styleId="BodyTextIndent">
    <w:name w:val="Body Text Indent"/>
    <w:basedOn w:val="Normal"/>
    <w:link w:val="BodyTextIndentChar"/>
    <w:semiHidden/>
    <w:unhideWhenUsed/>
    <w:rsid w:val="009B29D2"/>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9B29D2"/>
    <w:rPr>
      <w:rFonts w:ascii="Times New Roman" w:eastAsia="Times New Roman" w:hAnsi="Times New Roman" w:cs="Times New Roman"/>
      <w:sz w:val="24"/>
      <w:szCs w:val="24"/>
    </w:rPr>
  </w:style>
  <w:style w:type="paragraph" w:styleId="BodyText">
    <w:name w:val="Body Text"/>
    <w:basedOn w:val="Normal"/>
    <w:link w:val="BodyTextChar"/>
    <w:semiHidden/>
    <w:rsid w:val="009B29D2"/>
    <w:pPr>
      <w:autoSpaceDE w:val="0"/>
      <w:autoSpaceDN w:val="0"/>
      <w:adjustRightInd w:val="0"/>
      <w:spacing w:after="0" w:line="240" w:lineRule="auto"/>
    </w:pPr>
    <w:rPr>
      <w:rFonts w:eastAsia="Times New Roman"/>
      <w:b/>
      <w:sz w:val="28"/>
      <w:szCs w:val="28"/>
    </w:rPr>
  </w:style>
  <w:style w:type="character" w:customStyle="1" w:styleId="BodyTextChar">
    <w:name w:val="Body Text Char"/>
    <w:basedOn w:val="DefaultParagraphFont"/>
    <w:link w:val="BodyText"/>
    <w:semiHidden/>
    <w:rsid w:val="009B29D2"/>
    <w:rPr>
      <w:rFonts w:ascii="Calibri" w:eastAsia="Times New Roman" w:hAnsi="Calibri" w:cs="Times New Roman"/>
      <w:b/>
      <w:sz w:val="28"/>
      <w:szCs w:val="28"/>
    </w:rPr>
  </w:style>
  <w:style w:type="paragraph" w:customStyle="1" w:styleId="TableTitle">
    <w:name w:val="Table Title"/>
    <w:basedOn w:val="Text"/>
    <w:next w:val="Text"/>
    <w:rsid w:val="000A2502"/>
    <w:pPr>
      <w:keepNext/>
      <w:keepLines/>
      <w:spacing w:before="0" w:after="120" w:line="240" w:lineRule="auto"/>
    </w:pPr>
    <w:rPr>
      <w:rFonts w:ascii="Calibri" w:eastAsia="MS Mincho" w:hAnsi="Calibri"/>
      <w:b/>
      <w:sz w:val="22"/>
      <w:szCs w:val="20"/>
    </w:rPr>
  </w:style>
  <w:style w:type="character" w:customStyle="1" w:styleId="Textbold">
    <w:name w:val="Text bold"/>
    <w:basedOn w:val="DefaultParagraphFont"/>
    <w:qFormat/>
    <w:rsid w:val="009B29D2"/>
    <w:rPr>
      <w:b/>
    </w:rPr>
  </w:style>
  <w:style w:type="paragraph" w:customStyle="1" w:styleId="bodytext0">
    <w:name w:val="body text"/>
    <w:aliases w:val="bt,body tx,indent,flush"/>
    <w:basedOn w:val="Normal"/>
    <w:rsid w:val="009B29D2"/>
    <w:pPr>
      <w:spacing w:after="240" w:line="240" w:lineRule="auto"/>
      <w:ind w:firstLine="720"/>
    </w:pPr>
    <w:rPr>
      <w:rFonts w:ascii="Times New Roman" w:eastAsia="Times New Roman" w:hAnsi="Times New Roman"/>
      <w:sz w:val="24"/>
      <w:szCs w:val="24"/>
    </w:rPr>
  </w:style>
  <w:style w:type="character" w:customStyle="1" w:styleId="bodytextChar0">
    <w:name w:val="body text Char"/>
    <w:aliases w:val="bt Char"/>
    <w:basedOn w:val="DefaultParagraphFont"/>
    <w:rsid w:val="009B29D2"/>
    <w:rPr>
      <w:rFonts w:ascii="Times New Roman" w:hAnsi="Times New Roman"/>
      <w:sz w:val="24"/>
      <w:szCs w:val="24"/>
    </w:rPr>
  </w:style>
  <w:style w:type="paragraph" w:customStyle="1" w:styleId="bullets">
    <w:name w:val="bullets"/>
    <w:basedOn w:val="ListBullet"/>
    <w:rsid w:val="009B29D2"/>
    <w:pPr>
      <w:numPr>
        <w:numId w:val="4"/>
      </w:numPr>
      <w:spacing w:after="120" w:line="240" w:lineRule="auto"/>
      <w:contextualSpacing w:val="0"/>
    </w:pPr>
    <w:rPr>
      <w:rFonts w:ascii="Times New Roman" w:hAnsi="Times New Roman"/>
      <w:sz w:val="24"/>
      <w:szCs w:val="24"/>
    </w:rPr>
  </w:style>
  <w:style w:type="paragraph" w:styleId="ListBullet">
    <w:name w:val="List Bullet"/>
    <w:basedOn w:val="Normal"/>
    <w:semiHidden/>
    <w:unhideWhenUsed/>
    <w:rsid w:val="009B29D2"/>
    <w:pPr>
      <w:tabs>
        <w:tab w:val="num" w:pos="1080"/>
      </w:tabs>
      <w:ind w:left="1080" w:hanging="360"/>
      <w:contextualSpacing/>
    </w:pPr>
    <w:rPr>
      <w:rFonts w:eastAsia="Times New Roman"/>
    </w:rPr>
  </w:style>
  <w:style w:type="paragraph" w:customStyle="1" w:styleId="Tabletext">
    <w:name w:val="Table text"/>
    <w:basedOn w:val="Normal"/>
    <w:qFormat/>
    <w:rsid w:val="009B29D2"/>
    <w:pPr>
      <w:spacing w:before="60" w:after="60" w:line="25" w:lineRule="atLeast"/>
    </w:pPr>
    <w:rPr>
      <w:rFonts w:eastAsia="Times New Roman"/>
      <w:color w:val="000000"/>
      <w:sz w:val="20"/>
      <w:szCs w:val="24"/>
    </w:rPr>
  </w:style>
  <w:style w:type="paragraph" w:customStyle="1" w:styleId="TableTextbold">
    <w:name w:val="Table Text bold"/>
    <w:next w:val="Tabletext"/>
    <w:qFormat/>
    <w:rsid w:val="009B29D2"/>
    <w:rPr>
      <w:rFonts w:eastAsia="Times New Roman"/>
      <w:b/>
      <w:i/>
      <w:color w:val="000000"/>
      <w:szCs w:val="24"/>
    </w:rPr>
  </w:style>
  <w:style w:type="paragraph" w:customStyle="1" w:styleId="ChapterSub2">
    <w:name w:val="Chapter Sub 2"/>
    <w:basedOn w:val="Normal"/>
    <w:qFormat/>
    <w:rsid w:val="009B29D2"/>
    <w:pPr>
      <w:tabs>
        <w:tab w:val="num" w:pos="720"/>
      </w:tabs>
      <w:spacing w:before="360" w:after="120" w:line="25" w:lineRule="atLeast"/>
    </w:pPr>
    <w:rPr>
      <w:rFonts w:ascii="Arial" w:eastAsia="Times New Roman" w:hAnsi="Arial" w:cs="Arial"/>
      <w:b/>
      <w:bCs/>
      <w:sz w:val="24"/>
      <w:szCs w:val="24"/>
    </w:rPr>
  </w:style>
  <w:style w:type="paragraph" w:customStyle="1" w:styleId="ChapterSub3">
    <w:name w:val="Chapter Sub 3"/>
    <w:basedOn w:val="Normal"/>
    <w:qFormat/>
    <w:rsid w:val="009B29D2"/>
    <w:pPr>
      <w:spacing w:before="240" w:after="120" w:line="25" w:lineRule="atLeast"/>
    </w:pPr>
    <w:rPr>
      <w:rFonts w:ascii="Arial" w:eastAsia="Times New Roman" w:hAnsi="Arial" w:cs="Arial"/>
      <w:bCs/>
      <w:i/>
      <w:sz w:val="24"/>
      <w:szCs w:val="24"/>
    </w:rPr>
  </w:style>
  <w:style w:type="paragraph" w:customStyle="1" w:styleId="ChapterSub4">
    <w:name w:val="Chapter Sub 4"/>
    <w:basedOn w:val="Normal"/>
    <w:qFormat/>
    <w:rsid w:val="009B29D2"/>
    <w:pPr>
      <w:spacing w:before="240" w:after="120" w:line="25" w:lineRule="atLeast"/>
    </w:pPr>
    <w:rPr>
      <w:rFonts w:ascii="Times New Roman" w:eastAsia="Times New Roman" w:hAnsi="Times New Roman"/>
      <w:bCs/>
      <w:iCs/>
      <w:sz w:val="24"/>
      <w:szCs w:val="24"/>
      <w:u w:val="single"/>
    </w:rPr>
  </w:style>
  <w:style w:type="character" w:customStyle="1" w:styleId="bulletsChar">
    <w:name w:val="bullets Char"/>
    <w:basedOn w:val="DefaultParagraphFont"/>
    <w:rsid w:val="009B29D2"/>
    <w:rPr>
      <w:rFonts w:ascii="Times New Roman" w:hAnsi="Times New Roman"/>
      <w:sz w:val="24"/>
      <w:szCs w:val="24"/>
    </w:rPr>
  </w:style>
  <w:style w:type="paragraph" w:customStyle="1" w:styleId="biblio">
    <w:name w:val="biblio"/>
    <w:basedOn w:val="Normal"/>
    <w:qFormat/>
    <w:rsid w:val="009B29D2"/>
    <w:pPr>
      <w:spacing w:after="240" w:line="240" w:lineRule="auto"/>
      <w:ind w:left="720" w:hanging="720"/>
    </w:pPr>
    <w:rPr>
      <w:rFonts w:ascii="Verdana" w:eastAsia="Times New Roman" w:hAnsi="Verdana"/>
      <w:bCs/>
      <w:sz w:val="20"/>
      <w:szCs w:val="20"/>
    </w:rPr>
  </w:style>
  <w:style w:type="paragraph" w:customStyle="1" w:styleId="subheaders">
    <w:name w:val="subheaders"/>
    <w:basedOn w:val="Normal"/>
    <w:qFormat/>
    <w:rsid w:val="009B29D2"/>
    <w:pPr>
      <w:autoSpaceDE w:val="0"/>
      <w:autoSpaceDN w:val="0"/>
      <w:adjustRightInd w:val="0"/>
      <w:spacing w:before="120" w:after="120" w:line="240" w:lineRule="auto"/>
    </w:pPr>
    <w:rPr>
      <w:rFonts w:eastAsia="Times New Roman" w:cs="Arial"/>
      <w:b/>
      <w:bCs/>
    </w:rPr>
  </w:style>
  <w:style w:type="character" w:styleId="Hyperlink">
    <w:name w:val="Hyperlink"/>
    <w:basedOn w:val="DefaultParagraphFont"/>
    <w:uiPriority w:val="99"/>
    <w:unhideWhenUsed/>
    <w:rsid w:val="009B29D2"/>
    <w:rPr>
      <w:color w:val="0000FF"/>
      <w:u w:val="single"/>
    </w:rPr>
  </w:style>
  <w:style w:type="paragraph" w:styleId="TOCHeading">
    <w:name w:val="TOC Heading"/>
    <w:basedOn w:val="Heading1"/>
    <w:next w:val="Normal"/>
    <w:uiPriority w:val="39"/>
    <w:qFormat/>
    <w:rsid w:val="009B29D2"/>
    <w:pPr>
      <w:keepLines/>
      <w:autoSpaceDE/>
      <w:autoSpaceDN/>
      <w:adjustRightInd/>
      <w:spacing w:before="480" w:after="0" w:line="276" w:lineRule="auto"/>
      <w:outlineLvl w:val="9"/>
    </w:pPr>
    <w:rPr>
      <w:rFonts w:ascii="Cambria" w:hAnsi="Cambria"/>
      <w:bCs/>
      <w:color w:val="365F91"/>
    </w:rPr>
  </w:style>
  <w:style w:type="paragraph" w:styleId="TOC1">
    <w:name w:val="toc 1"/>
    <w:basedOn w:val="Normal"/>
    <w:next w:val="Normal"/>
    <w:autoRedefine/>
    <w:uiPriority w:val="39"/>
    <w:unhideWhenUsed/>
    <w:rsid w:val="009B29D2"/>
    <w:pPr>
      <w:tabs>
        <w:tab w:val="left" w:pos="630"/>
        <w:tab w:val="left" w:pos="960"/>
        <w:tab w:val="left" w:pos="990"/>
        <w:tab w:val="right" w:leader="dot" w:pos="9360"/>
      </w:tabs>
      <w:spacing w:before="80" w:after="80" w:line="240" w:lineRule="exact"/>
      <w:ind w:left="840" w:hanging="840"/>
    </w:pPr>
    <w:rPr>
      <w:rFonts w:eastAsia="Times New Roman"/>
      <w:b/>
    </w:rPr>
  </w:style>
  <w:style w:type="paragraph" w:styleId="TOC2">
    <w:name w:val="toc 2"/>
    <w:basedOn w:val="Normal"/>
    <w:next w:val="Normal"/>
    <w:autoRedefine/>
    <w:uiPriority w:val="39"/>
    <w:unhideWhenUsed/>
    <w:rsid w:val="009B29D2"/>
    <w:pPr>
      <w:ind w:left="220"/>
    </w:pPr>
    <w:rPr>
      <w:rFonts w:eastAsia="Times New Roman"/>
    </w:rPr>
  </w:style>
  <w:style w:type="paragraph" w:styleId="Header">
    <w:name w:val="header"/>
    <w:basedOn w:val="Normal"/>
    <w:link w:val="HeaderChar"/>
    <w:uiPriority w:val="99"/>
    <w:unhideWhenUsed/>
    <w:rsid w:val="009B29D2"/>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9B29D2"/>
    <w:rPr>
      <w:rFonts w:ascii="Calibri" w:eastAsia="Times New Roman" w:hAnsi="Calibri" w:cs="Times New Roman"/>
    </w:rPr>
  </w:style>
  <w:style w:type="paragraph" w:styleId="Footer">
    <w:name w:val="footer"/>
    <w:basedOn w:val="Normal"/>
    <w:link w:val="FooterChar"/>
    <w:uiPriority w:val="99"/>
    <w:unhideWhenUsed/>
    <w:rsid w:val="009B29D2"/>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9B29D2"/>
    <w:rPr>
      <w:rFonts w:ascii="Calibri" w:eastAsia="Times New Roman" w:hAnsi="Calibri" w:cs="Times New Roman"/>
    </w:rPr>
  </w:style>
  <w:style w:type="paragraph" w:customStyle="1" w:styleId="OMBnarrative">
    <w:name w:val="OMB narrative"/>
    <w:basedOn w:val="Normal"/>
    <w:qFormat/>
    <w:rsid w:val="00211742"/>
    <w:pPr>
      <w:numPr>
        <w:numId w:val="13"/>
      </w:numPr>
      <w:spacing w:before="60" w:after="60" w:line="360" w:lineRule="auto"/>
    </w:pPr>
    <w:rPr>
      <w:rFonts w:eastAsia="Times New Roman"/>
    </w:rPr>
  </w:style>
  <w:style w:type="paragraph" w:customStyle="1" w:styleId="OMBsectionheaders">
    <w:name w:val="OMB section headers"/>
    <w:basedOn w:val="Normal"/>
    <w:qFormat/>
    <w:rsid w:val="00CE060B"/>
    <w:pPr>
      <w:keepNext/>
      <w:autoSpaceDE w:val="0"/>
      <w:autoSpaceDN w:val="0"/>
      <w:adjustRightInd w:val="0"/>
      <w:spacing w:before="200" w:after="240" w:line="240" w:lineRule="auto"/>
      <w:outlineLvl w:val="0"/>
    </w:pPr>
    <w:rPr>
      <w:rFonts w:eastAsia="Times New Roman"/>
      <w:b/>
      <w:sz w:val="24"/>
      <w:szCs w:val="28"/>
    </w:rPr>
  </w:style>
  <w:style w:type="paragraph" w:styleId="BodyTextIndent2">
    <w:name w:val="Body Text Indent 2"/>
    <w:basedOn w:val="Normal"/>
    <w:link w:val="BodyTextIndent2Char"/>
    <w:uiPriority w:val="99"/>
    <w:semiHidden/>
    <w:unhideWhenUsed/>
    <w:rsid w:val="00684505"/>
    <w:pPr>
      <w:spacing w:after="120" w:line="480" w:lineRule="auto"/>
      <w:ind w:left="360"/>
    </w:pPr>
  </w:style>
  <w:style w:type="character" w:customStyle="1" w:styleId="BodyTextIndent2Char">
    <w:name w:val="Body Text Indent 2 Char"/>
    <w:basedOn w:val="DefaultParagraphFont"/>
    <w:link w:val="BodyTextIndent2"/>
    <w:uiPriority w:val="99"/>
    <w:semiHidden/>
    <w:rsid w:val="00684505"/>
    <w:rPr>
      <w:sz w:val="22"/>
      <w:szCs w:val="22"/>
    </w:rPr>
  </w:style>
  <w:style w:type="paragraph" w:customStyle="1" w:styleId="OMBsubheader">
    <w:name w:val="OMB subheader"/>
    <w:basedOn w:val="Normal"/>
    <w:qFormat/>
    <w:rsid w:val="00CE060B"/>
    <w:pPr>
      <w:autoSpaceDE w:val="0"/>
      <w:autoSpaceDN w:val="0"/>
      <w:adjustRightInd w:val="0"/>
      <w:spacing w:before="120" w:after="120" w:line="240" w:lineRule="auto"/>
    </w:pPr>
    <w:rPr>
      <w:rFonts w:eastAsia="Times New Roman" w:cs="Arial"/>
      <w:b/>
      <w:bCs/>
      <w:sz w:val="24"/>
    </w:rPr>
  </w:style>
  <w:style w:type="paragraph" w:customStyle="1" w:styleId="Bullets0">
    <w:name w:val="Bullets"/>
    <w:basedOn w:val="BodyText"/>
    <w:rsid w:val="006B2D68"/>
    <w:pPr>
      <w:numPr>
        <w:numId w:val="32"/>
      </w:numPr>
      <w:tabs>
        <w:tab w:val="left" w:pos="720"/>
        <w:tab w:val="left" w:pos="1440"/>
        <w:tab w:val="left" w:pos="1800"/>
      </w:tabs>
      <w:autoSpaceDE/>
      <w:autoSpaceDN/>
      <w:adjustRightInd/>
      <w:spacing w:after="240" w:line="264" w:lineRule="auto"/>
    </w:pPr>
    <w:rPr>
      <w:rFonts w:ascii="Times New Roman" w:hAnsi="Times New Roman"/>
      <w:b w:val="0"/>
      <w:sz w:val="22"/>
      <w:szCs w:val="20"/>
    </w:rPr>
  </w:style>
  <w:style w:type="paragraph" w:styleId="FootnoteText">
    <w:name w:val="footnote text"/>
    <w:basedOn w:val="Normal"/>
    <w:link w:val="FootnoteTextChar"/>
    <w:uiPriority w:val="99"/>
    <w:semiHidden/>
    <w:unhideWhenUsed/>
    <w:rsid w:val="006F6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CB3"/>
  </w:style>
  <w:style w:type="character" w:styleId="FootnoteReference">
    <w:name w:val="footnote reference"/>
    <w:basedOn w:val="DefaultParagraphFont"/>
    <w:uiPriority w:val="99"/>
    <w:semiHidden/>
    <w:unhideWhenUsed/>
    <w:rsid w:val="006F6CB3"/>
    <w:rPr>
      <w:vertAlign w:val="superscript"/>
    </w:rPr>
  </w:style>
</w:styles>
</file>

<file path=word/webSettings.xml><?xml version="1.0" encoding="utf-8"?>
<w:webSettings xmlns:r="http://schemas.openxmlformats.org/officeDocument/2006/relationships" xmlns:w="http://schemas.openxmlformats.org/wordprocessingml/2006/main">
  <w:divs>
    <w:div w:id="384335767">
      <w:bodyDiv w:val="1"/>
      <w:marLeft w:val="0"/>
      <w:marRight w:val="0"/>
      <w:marTop w:val="0"/>
      <w:marBottom w:val="0"/>
      <w:divBdr>
        <w:top w:val="none" w:sz="0" w:space="0" w:color="auto"/>
        <w:left w:val="none" w:sz="0" w:space="0" w:color="auto"/>
        <w:bottom w:val="none" w:sz="0" w:space="0" w:color="auto"/>
        <w:right w:val="none" w:sz="0" w:space="0" w:color="auto"/>
      </w:divBdr>
    </w:div>
    <w:div w:id="1244990370">
      <w:bodyDiv w:val="1"/>
      <w:marLeft w:val="0"/>
      <w:marRight w:val="0"/>
      <w:marTop w:val="0"/>
      <w:marBottom w:val="0"/>
      <w:divBdr>
        <w:top w:val="none" w:sz="0" w:space="0" w:color="auto"/>
        <w:left w:val="none" w:sz="0" w:space="0" w:color="auto"/>
        <w:bottom w:val="none" w:sz="0" w:space="0" w:color="auto"/>
        <w:right w:val="none" w:sz="0" w:space="0" w:color="auto"/>
      </w:divBdr>
    </w:div>
    <w:div w:id="1334062860">
      <w:bodyDiv w:val="1"/>
      <w:marLeft w:val="0"/>
      <w:marRight w:val="0"/>
      <w:marTop w:val="0"/>
      <w:marBottom w:val="0"/>
      <w:divBdr>
        <w:top w:val="none" w:sz="0" w:space="0" w:color="auto"/>
        <w:left w:val="none" w:sz="0" w:space="0" w:color="auto"/>
        <w:bottom w:val="none" w:sz="0" w:space="0" w:color="auto"/>
        <w:right w:val="none" w:sz="0" w:space="0" w:color="auto"/>
      </w:divBdr>
    </w:div>
    <w:div w:id="1746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srcst.htm" TargetMode="External"/><Relationship Id="rId1" Type="http://schemas.openxmlformats.org/officeDocument/2006/relationships/hyperlink" Target="http://www.bls.gov/oes/current/oessrc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D9B2F-1756-4A1F-AB15-09DC0D8D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6497</CharactersWithSpaces>
  <SharedDoc>false</SharedDoc>
  <HLinks>
    <vt:vector size="138" baseType="variant">
      <vt:variant>
        <vt:i4>3670141</vt:i4>
      </vt:variant>
      <vt:variant>
        <vt:i4>129</vt:i4>
      </vt:variant>
      <vt:variant>
        <vt:i4>0</vt:i4>
      </vt:variant>
      <vt:variant>
        <vt:i4>5</vt:i4>
      </vt:variant>
      <vt:variant>
        <vt:lpwstr>http://www.dol.gov/esa/minwage/america.htm</vt:lpwstr>
      </vt:variant>
      <vt:variant>
        <vt:lpwstr/>
      </vt:variant>
      <vt:variant>
        <vt:i4>7340087</vt:i4>
      </vt:variant>
      <vt:variant>
        <vt:i4>126</vt:i4>
      </vt:variant>
      <vt:variant>
        <vt:i4>0</vt:i4>
      </vt:variant>
      <vt:variant>
        <vt:i4>5</vt:i4>
      </vt:variant>
      <vt:variant>
        <vt:lpwstr>http://www.bls.gov/oes/current/oessrcst.htm</vt:lpwstr>
      </vt:variant>
      <vt:variant>
        <vt:lpwstr/>
      </vt:variant>
      <vt:variant>
        <vt:i4>1179699</vt:i4>
      </vt:variant>
      <vt:variant>
        <vt:i4>119</vt:i4>
      </vt:variant>
      <vt:variant>
        <vt:i4>0</vt:i4>
      </vt:variant>
      <vt:variant>
        <vt:i4>5</vt:i4>
      </vt:variant>
      <vt:variant>
        <vt:lpwstr/>
      </vt:variant>
      <vt:variant>
        <vt:lpwstr>_Toc237659399</vt:lpwstr>
      </vt:variant>
      <vt:variant>
        <vt:i4>1179699</vt:i4>
      </vt:variant>
      <vt:variant>
        <vt:i4>113</vt:i4>
      </vt:variant>
      <vt:variant>
        <vt:i4>0</vt:i4>
      </vt:variant>
      <vt:variant>
        <vt:i4>5</vt:i4>
      </vt:variant>
      <vt:variant>
        <vt:lpwstr/>
      </vt:variant>
      <vt:variant>
        <vt:lpwstr>_Toc237659398</vt:lpwstr>
      </vt:variant>
      <vt:variant>
        <vt:i4>1179699</vt:i4>
      </vt:variant>
      <vt:variant>
        <vt:i4>107</vt:i4>
      </vt:variant>
      <vt:variant>
        <vt:i4>0</vt:i4>
      </vt:variant>
      <vt:variant>
        <vt:i4>5</vt:i4>
      </vt:variant>
      <vt:variant>
        <vt:lpwstr/>
      </vt:variant>
      <vt:variant>
        <vt:lpwstr>_Toc237659397</vt:lpwstr>
      </vt:variant>
      <vt:variant>
        <vt:i4>1179699</vt:i4>
      </vt:variant>
      <vt:variant>
        <vt:i4>101</vt:i4>
      </vt:variant>
      <vt:variant>
        <vt:i4>0</vt:i4>
      </vt:variant>
      <vt:variant>
        <vt:i4>5</vt:i4>
      </vt:variant>
      <vt:variant>
        <vt:lpwstr/>
      </vt:variant>
      <vt:variant>
        <vt:lpwstr>_Toc237659396</vt:lpwstr>
      </vt:variant>
      <vt:variant>
        <vt:i4>1179699</vt:i4>
      </vt:variant>
      <vt:variant>
        <vt:i4>95</vt:i4>
      </vt:variant>
      <vt:variant>
        <vt:i4>0</vt:i4>
      </vt:variant>
      <vt:variant>
        <vt:i4>5</vt:i4>
      </vt:variant>
      <vt:variant>
        <vt:lpwstr/>
      </vt:variant>
      <vt:variant>
        <vt:lpwstr>_Toc237659395</vt:lpwstr>
      </vt:variant>
      <vt:variant>
        <vt:i4>1179699</vt:i4>
      </vt:variant>
      <vt:variant>
        <vt:i4>89</vt:i4>
      </vt:variant>
      <vt:variant>
        <vt:i4>0</vt:i4>
      </vt:variant>
      <vt:variant>
        <vt:i4>5</vt:i4>
      </vt:variant>
      <vt:variant>
        <vt:lpwstr/>
      </vt:variant>
      <vt:variant>
        <vt:lpwstr>_Toc237659394</vt:lpwstr>
      </vt:variant>
      <vt:variant>
        <vt:i4>1179699</vt:i4>
      </vt:variant>
      <vt:variant>
        <vt:i4>83</vt:i4>
      </vt:variant>
      <vt:variant>
        <vt:i4>0</vt:i4>
      </vt:variant>
      <vt:variant>
        <vt:i4>5</vt:i4>
      </vt:variant>
      <vt:variant>
        <vt:lpwstr/>
      </vt:variant>
      <vt:variant>
        <vt:lpwstr>_Toc237659393</vt:lpwstr>
      </vt:variant>
      <vt:variant>
        <vt:i4>1179699</vt:i4>
      </vt:variant>
      <vt:variant>
        <vt:i4>77</vt:i4>
      </vt:variant>
      <vt:variant>
        <vt:i4>0</vt:i4>
      </vt:variant>
      <vt:variant>
        <vt:i4>5</vt:i4>
      </vt:variant>
      <vt:variant>
        <vt:lpwstr/>
      </vt:variant>
      <vt:variant>
        <vt:lpwstr>_Toc237659392</vt:lpwstr>
      </vt:variant>
      <vt:variant>
        <vt:i4>1179699</vt:i4>
      </vt:variant>
      <vt:variant>
        <vt:i4>71</vt:i4>
      </vt:variant>
      <vt:variant>
        <vt:i4>0</vt:i4>
      </vt:variant>
      <vt:variant>
        <vt:i4>5</vt:i4>
      </vt:variant>
      <vt:variant>
        <vt:lpwstr/>
      </vt:variant>
      <vt:variant>
        <vt:lpwstr>_Toc237659391</vt:lpwstr>
      </vt:variant>
      <vt:variant>
        <vt:i4>1179699</vt:i4>
      </vt:variant>
      <vt:variant>
        <vt:i4>65</vt:i4>
      </vt:variant>
      <vt:variant>
        <vt:i4>0</vt:i4>
      </vt:variant>
      <vt:variant>
        <vt:i4>5</vt:i4>
      </vt:variant>
      <vt:variant>
        <vt:lpwstr/>
      </vt:variant>
      <vt:variant>
        <vt:lpwstr>_Toc237659390</vt:lpwstr>
      </vt:variant>
      <vt:variant>
        <vt:i4>1245235</vt:i4>
      </vt:variant>
      <vt:variant>
        <vt:i4>59</vt:i4>
      </vt:variant>
      <vt:variant>
        <vt:i4>0</vt:i4>
      </vt:variant>
      <vt:variant>
        <vt:i4>5</vt:i4>
      </vt:variant>
      <vt:variant>
        <vt:lpwstr/>
      </vt:variant>
      <vt:variant>
        <vt:lpwstr>_Toc237659389</vt:lpwstr>
      </vt:variant>
      <vt:variant>
        <vt:i4>1245235</vt:i4>
      </vt:variant>
      <vt:variant>
        <vt:i4>53</vt:i4>
      </vt:variant>
      <vt:variant>
        <vt:i4>0</vt:i4>
      </vt:variant>
      <vt:variant>
        <vt:i4>5</vt:i4>
      </vt:variant>
      <vt:variant>
        <vt:lpwstr/>
      </vt:variant>
      <vt:variant>
        <vt:lpwstr>_Toc237659388</vt:lpwstr>
      </vt:variant>
      <vt:variant>
        <vt:i4>1245235</vt:i4>
      </vt:variant>
      <vt:variant>
        <vt:i4>47</vt:i4>
      </vt:variant>
      <vt:variant>
        <vt:i4>0</vt:i4>
      </vt:variant>
      <vt:variant>
        <vt:i4>5</vt:i4>
      </vt:variant>
      <vt:variant>
        <vt:lpwstr/>
      </vt:variant>
      <vt:variant>
        <vt:lpwstr>_Toc237659387</vt:lpwstr>
      </vt:variant>
      <vt:variant>
        <vt:i4>1245235</vt:i4>
      </vt:variant>
      <vt:variant>
        <vt:i4>41</vt:i4>
      </vt:variant>
      <vt:variant>
        <vt:i4>0</vt:i4>
      </vt:variant>
      <vt:variant>
        <vt:i4>5</vt:i4>
      </vt:variant>
      <vt:variant>
        <vt:lpwstr/>
      </vt:variant>
      <vt:variant>
        <vt:lpwstr>_Toc237659386</vt:lpwstr>
      </vt:variant>
      <vt:variant>
        <vt:i4>1245235</vt:i4>
      </vt:variant>
      <vt:variant>
        <vt:i4>35</vt:i4>
      </vt:variant>
      <vt:variant>
        <vt:i4>0</vt:i4>
      </vt:variant>
      <vt:variant>
        <vt:i4>5</vt:i4>
      </vt:variant>
      <vt:variant>
        <vt:lpwstr/>
      </vt:variant>
      <vt:variant>
        <vt:lpwstr>_Toc237659385</vt:lpwstr>
      </vt:variant>
      <vt:variant>
        <vt:i4>1245235</vt:i4>
      </vt:variant>
      <vt:variant>
        <vt:i4>29</vt:i4>
      </vt:variant>
      <vt:variant>
        <vt:i4>0</vt:i4>
      </vt:variant>
      <vt:variant>
        <vt:i4>5</vt:i4>
      </vt:variant>
      <vt:variant>
        <vt:lpwstr/>
      </vt:variant>
      <vt:variant>
        <vt:lpwstr>_Toc237659384</vt:lpwstr>
      </vt:variant>
      <vt:variant>
        <vt:i4>1245235</vt:i4>
      </vt:variant>
      <vt:variant>
        <vt:i4>23</vt:i4>
      </vt:variant>
      <vt:variant>
        <vt:i4>0</vt:i4>
      </vt:variant>
      <vt:variant>
        <vt:i4>5</vt:i4>
      </vt:variant>
      <vt:variant>
        <vt:lpwstr/>
      </vt:variant>
      <vt:variant>
        <vt:lpwstr>_Toc237659383</vt:lpwstr>
      </vt:variant>
      <vt:variant>
        <vt:i4>1245235</vt:i4>
      </vt:variant>
      <vt:variant>
        <vt:i4>17</vt:i4>
      </vt:variant>
      <vt:variant>
        <vt:i4>0</vt:i4>
      </vt:variant>
      <vt:variant>
        <vt:i4>5</vt:i4>
      </vt:variant>
      <vt:variant>
        <vt:lpwstr/>
      </vt:variant>
      <vt:variant>
        <vt:lpwstr>_Toc237659382</vt:lpwstr>
      </vt:variant>
      <vt:variant>
        <vt:i4>1245235</vt:i4>
      </vt:variant>
      <vt:variant>
        <vt:i4>11</vt:i4>
      </vt:variant>
      <vt:variant>
        <vt:i4>0</vt:i4>
      </vt:variant>
      <vt:variant>
        <vt:i4>5</vt:i4>
      </vt:variant>
      <vt:variant>
        <vt:lpwstr/>
      </vt:variant>
      <vt:variant>
        <vt:lpwstr>_Toc237659381</vt:lpwstr>
      </vt:variant>
      <vt:variant>
        <vt:i4>1245235</vt:i4>
      </vt:variant>
      <vt:variant>
        <vt:i4>5</vt:i4>
      </vt:variant>
      <vt:variant>
        <vt:i4>0</vt:i4>
      </vt:variant>
      <vt:variant>
        <vt:i4>5</vt:i4>
      </vt:variant>
      <vt:variant>
        <vt:lpwstr/>
      </vt:variant>
      <vt:variant>
        <vt:lpwstr>_Toc237659380</vt:lpwstr>
      </vt:variant>
      <vt:variant>
        <vt:i4>8257601</vt:i4>
      </vt:variant>
      <vt:variant>
        <vt:i4>0</vt:i4>
      </vt:variant>
      <vt:variant>
        <vt:i4>0</vt:i4>
      </vt:variant>
      <vt:variant>
        <vt:i4>5</vt:i4>
      </vt:variant>
      <vt:variant>
        <vt:lpwstr>mailto:Hoke.Wilson@fns.usda.gov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hwilson</dc:creator>
  <cp:keywords/>
  <dc:description/>
  <cp:lastModifiedBy>rgreene</cp:lastModifiedBy>
  <cp:revision>3</cp:revision>
  <cp:lastPrinted>2012-02-01T15:11:00Z</cp:lastPrinted>
  <dcterms:created xsi:type="dcterms:W3CDTF">2012-02-01T15:09:00Z</dcterms:created>
  <dcterms:modified xsi:type="dcterms:W3CDTF">2012-02-01T15:17:00Z</dcterms:modified>
</cp:coreProperties>
</file>