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164" w:rsidRPr="00336FEB" w:rsidRDefault="00003164" w:rsidP="009959DD">
      <w:pPr>
        <w:spacing w:line="480" w:lineRule="exact"/>
        <w:jc w:val="center"/>
        <w:rPr>
          <w:rFonts w:ascii="Arial" w:hAnsi="Arial" w:cs="Arial"/>
          <w:b/>
          <w:color w:val="C00000"/>
          <w:sz w:val="48"/>
          <w:szCs w:val="48"/>
        </w:rPr>
      </w:pPr>
      <w:bookmarkStart w:id="0" w:name="_Toc229203750"/>
    </w:p>
    <w:p w:rsidR="00003164" w:rsidRPr="00336FEB" w:rsidRDefault="00003164" w:rsidP="009959DD">
      <w:pPr>
        <w:spacing w:line="480" w:lineRule="exact"/>
        <w:jc w:val="center"/>
        <w:rPr>
          <w:rFonts w:ascii="Arial" w:hAnsi="Arial" w:cs="Arial"/>
          <w:b/>
          <w:color w:val="C00000"/>
          <w:sz w:val="48"/>
          <w:szCs w:val="48"/>
        </w:rPr>
      </w:pPr>
    </w:p>
    <w:p w:rsidR="00003164" w:rsidRPr="00336FEB" w:rsidRDefault="00003164" w:rsidP="009959DD">
      <w:pPr>
        <w:spacing w:line="480" w:lineRule="exact"/>
        <w:jc w:val="center"/>
        <w:rPr>
          <w:rFonts w:ascii="Arial" w:hAnsi="Arial" w:cs="Arial"/>
          <w:b/>
          <w:color w:val="C00000"/>
          <w:sz w:val="48"/>
          <w:szCs w:val="48"/>
        </w:rPr>
      </w:pPr>
    </w:p>
    <w:p w:rsidR="00003164" w:rsidRPr="00336FEB" w:rsidRDefault="00003164" w:rsidP="009959DD">
      <w:pPr>
        <w:spacing w:line="480" w:lineRule="exact"/>
        <w:jc w:val="center"/>
        <w:rPr>
          <w:rFonts w:ascii="Arial" w:hAnsi="Arial" w:cs="Arial"/>
          <w:b/>
          <w:color w:val="C00000"/>
          <w:sz w:val="48"/>
          <w:szCs w:val="48"/>
        </w:rPr>
      </w:pPr>
    </w:p>
    <w:p w:rsidR="00003164" w:rsidRPr="00336FEB" w:rsidRDefault="00003164" w:rsidP="009959DD">
      <w:pPr>
        <w:spacing w:line="480" w:lineRule="exact"/>
        <w:jc w:val="center"/>
        <w:rPr>
          <w:rFonts w:ascii="Arial" w:hAnsi="Arial" w:cs="Arial"/>
          <w:b/>
          <w:color w:val="C00000"/>
          <w:sz w:val="48"/>
          <w:szCs w:val="48"/>
        </w:rPr>
      </w:pPr>
    </w:p>
    <w:p w:rsidR="00003164" w:rsidRPr="007F732A" w:rsidRDefault="00003164" w:rsidP="009959DD">
      <w:pPr>
        <w:spacing w:line="480" w:lineRule="exact"/>
        <w:jc w:val="center"/>
        <w:rPr>
          <w:rFonts w:ascii="Arial" w:hAnsi="Arial" w:cs="Arial"/>
          <w:b/>
          <w:color w:val="C0504D"/>
          <w:sz w:val="48"/>
          <w:szCs w:val="48"/>
        </w:rPr>
      </w:pPr>
      <w:proofErr w:type="gramStart"/>
      <w:r w:rsidRPr="007F732A">
        <w:rPr>
          <w:rFonts w:ascii="Arial" w:hAnsi="Arial" w:cs="Arial"/>
          <w:b/>
          <w:color w:val="C0504D"/>
          <w:sz w:val="48"/>
          <w:szCs w:val="48"/>
        </w:rPr>
        <w:t>A</w:t>
      </w:r>
      <w:r w:rsidR="00844C85" w:rsidRPr="007F732A">
        <w:rPr>
          <w:rFonts w:ascii="Arial" w:hAnsi="Arial" w:cs="Arial"/>
          <w:b/>
          <w:color w:val="C0504D"/>
          <w:sz w:val="48"/>
          <w:szCs w:val="48"/>
        </w:rPr>
        <w:t>ppendix</w:t>
      </w:r>
      <w:r w:rsidR="001C4259" w:rsidRPr="007F732A">
        <w:rPr>
          <w:rFonts w:ascii="Arial" w:hAnsi="Arial" w:cs="Arial"/>
          <w:b/>
          <w:color w:val="C0504D"/>
          <w:sz w:val="48"/>
          <w:szCs w:val="48"/>
        </w:rPr>
        <w:t xml:space="preserve"> </w:t>
      </w:r>
      <w:r w:rsidR="00D461EA" w:rsidRPr="007F732A">
        <w:rPr>
          <w:rFonts w:ascii="Arial" w:hAnsi="Arial" w:cs="Arial"/>
          <w:b/>
          <w:color w:val="C0504D"/>
          <w:sz w:val="48"/>
          <w:szCs w:val="48"/>
        </w:rPr>
        <w:t>E</w:t>
      </w:r>
      <w:r w:rsidRPr="007F732A">
        <w:rPr>
          <w:rFonts w:ascii="Arial" w:hAnsi="Arial" w:cs="Arial"/>
          <w:b/>
          <w:color w:val="C0504D"/>
          <w:sz w:val="48"/>
          <w:szCs w:val="48"/>
        </w:rPr>
        <w:t>.</w:t>
      </w:r>
      <w:proofErr w:type="gramEnd"/>
    </w:p>
    <w:p w:rsidR="00B852FE" w:rsidRPr="007F732A" w:rsidRDefault="00B852FE" w:rsidP="009959DD">
      <w:pPr>
        <w:spacing w:line="480" w:lineRule="exact"/>
        <w:jc w:val="center"/>
        <w:rPr>
          <w:rFonts w:ascii="Arial" w:hAnsi="Arial" w:cs="Arial"/>
          <w:b/>
          <w:color w:val="C0504D"/>
          <w:sz w:val="48"/>
          <w:szCs w:val="48"/>
        </w:rPr>
      </w:pPr>
    </w:p>
    <w:p w:rsidR="007F732A" w:rsidRPr="007F732A" w:rsidRDefault="00003164" w:rsidP="007F732A">
      <w:pPr>
        <w:pBdr>
          <w:bottom w:val="single" w:sz="18" w:space="3" w:color="C0504D"/>
        </w:pBdr>
        <w:spacing w:line="480" w:lineRule="exact"/>
        <w:jc w:val="center"/>
        <w:rPr>
          <w:rFonts w:ascii="Arial" w:hAnsi="Arial" w:cs="Arial"/>
          <w:b/>
          <w:color w:val="C0504D"/>
          <w:sz w:val="48"/>
          <w:szCs w:val="48"/>
        </w:rPr>
      </w:pPr>
      <w:r w:rsidRPr="007F732A">
        <w:rPr>
          <w:rFonts w:ascii="Arial" w:hAnsi="Arial" w:cs="Arial"/>
          <w:b/>
          <w:color w:val="C0504D"/>
          <w:sz w:val="48"/>
          <w:szCs w:val="48"/>
        </w:rPr>
        <w:t xml:space="preserve">Statistical Methods for the </w:t>
      </w:r>
      <w:r w:rsidR="00844C85" w:rsidRPr="007F732A">
        <w:rPr>
          <w:rFonts w:ascii="Arial" w:hAnsi="Arial" w:cs="Arial"/>
          <w:b/>
          <w:color w:val="C0504D"/>
          <w:sz w:val="48"/>
          <w:szCs w:val="48"/>
        </w:rPr>
        <w:br/>
      </w:r>
      <w:r w:rsidRPr="007F732A">
        <w:rPr>
          <w:rFonts w:ascii="Arial" w:hAnsi="Arial" w:cs="Arial"/>
          <w:b/>
          <w:color w:val="C0504D"/>
          <w:sz w:val="48"/>
          <w:szCs w:val="48"/>
        </w:rPr>
        <w:t>Impact Evaluation</w:t>
      </w:r>
    </w:p>
    <w:p w:rsidR="00003164" w:rsidRDefault="00003164" w:rsidP="00045B7B">
      <w:pPr>
        <w:rPr>
          <w:b/>
          <w:bCs/>
        </w:rPr>
      </w:pPr>
    </w:p>
    <w:p w:rsidR="00844C85" w:rsidRDefault="00844C85" w:rsidP="00045B7B">
      <w:pPr>
        <w:sectPr w:rsidR="00844C85" w:rsidSect="00B852FE">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045B7B" w:rsidRDefault="00045B7B" w:rsidP="001C4259">
      <w:r>
        <w:lastRenderedPageBreak/>
        <w:t>This appendix provides a detailed description of the statistical methods that will be used by the contractor, RTI International, for the impact evaluations of</w:t>
      </w:r>
      <w:r w:rsidR="00185F23">
        <w:t xml:space="preserve"> the three </w:t>
      </w:r>
      <w:r>
        <w:t>demonstration projects.</w:t>
      </w:r>
    </w:p>
    <w:p w:rsidR="00B852FE" w:rsidRDefault="00B852FE" w:rsidP="00B852FE">
      <w:pPr>
        <w:pStyle w:val="ChapterSub2"/>
        <w:numPr>
          <w:ilvl w:val="0"/>
          <w:numId w:val="0"/>
        </w:numPr>
        <w:spacing w:before="0" w:after="0" w:line="240" w:lineRule="auto"/>
      </w:pPr>
    </w:p>
    <w:p w:rsidR="00394BD9" w:rsidRDefault="00B852FE" w:rsidP="00B852FE">
      <w:pPr>
        <w:pStyle w:val="ChapterSub2"/>
        <w:numPr>
          <w:ilvl w:val="0"/>
          <w:numId w:val="0"/>
        </w:numPr>
        <w:spacing w:before="0" w:after="0" w:line="240" w:lineRule="auto"/>
      </w:pPr>
      <w:r>
        <w:t>INN IMPACT EVALUATION</w:t>
      </w:r>
    </w:p>
    <w:p w:rsidR="00B852FE" w:rsidRDefault="00B852FE" w:rsidP="00B852FE">
      <w:pPr>
        <w:pStyle w:val="ChapterSub2"/>
        <w:numPr>
          <w:ilvl w:val="0"/>
          <w:numId w:val="0"/>
        </w:numPr>
        <w:spacing w:before="0" w:after="0" w:line="240" w:lineRule="auto"/>
      </w:pPr>
    </w:p>
    <w:p w:rsidR="001C4259" w:rsidRPr="00B852FE" w:rsidRDefault="001C4259" w:rsidP="00B852FE">
      <w:pPr>
        <w:pStyle w:val="ChapterSub3"/>
        <w:spacing w:before="0" w:after="0" w:line="240" w:lineRule="auto"/>
        <w:rPr>
          <w:b/>
        </w:rPr>
      </w:pPr>
      <w:bookmarkStart w:id="1" w:name="_Toc235243828"/>
      <w:bookmarkStart w:id="2" w:name="_Toc272828107"/>
      <w:r w:rsidRPr="00B852FE">
        <w:rPr>
          <w:b/>
        </w:rPr>
        <w:t>Respondent Universe and Sampling Methods</w:t>
      </w:r>
      <w:bookmarkEnd w:id="1"/>
      <w:bookmarkEnd w:id="2"/>
    </w:p>
    <w:p w:rsidR="00B852FE" w:rsidRDefault="00B852FE" w:rsidP="00B852FE">
      <w:pPr>
        <w:pStyle w:val="ChapterSub3"/>
        <w:spacing w:before="0" w:after="0" w:line="240" w:lineRule="auto"/>
      </w:pPr>
    </w:p>
    <w:p w:rsidR="001C4259" w:rsidRDefault="00237702" w:rsidP="00A3232E">
      <w:r w:rsidRPr="00387A24">
        <w:t>The population of interest is third grade students attending eligible schools in four Iowa school districts (Council Bluffs, Waterloo, Des Moines, and Davenport).  Data on this population will be gathered through surveys of children’s parents and/or guardians about dietary behavior in the family home.</w:t>
      </w:r>
      <w:r w:rsidR="00A3232E" w:rsidRPr="00387A24">
        <w:t xml:space="preserve"> </w:t>
      </w:r>
      <w:r w:rsidR="001C4259" w:rsidRPr="00387A24">
        <w:t xml:space="preserve">In each </w:t>
      </w:r>
      <w:r w:rsidR="00A3232E" w:rsidRPr="00387A24">
        <w:t xml:space="preserve">school </w:t>
      </w:r>
      <w:r w:rsidR="001C4259" w:rsidRPr="00387A24">
        <w:t>district, schools will be recruited to participate in the study by INN. Eleven schools will be recruited from Des Moines, 11 schools will be recruited from Davenport, and a total of 11 schools will be recruited from</w:t>
      </w:r>
      <w:r w:rsidR="001C4259" w:rsidRPr="00A63A9B">
        <w:t xml:space="preserve"> the combined list of eligible schools in Council Bluffs and Waterloo.</w:t>
      </w:r>
    </w:p>
    <w:p w:rsidR="001C4259" w:rsidRPr="00A63A9B" w:rsidRDefault="001C4259" w:rsidP="00B852FE">
      <w:pPr>
        <w:pStyle w:val="bodytext0"/>
        <w:spacing w:line="240" w:lineRule="auto"/>
      </w:pPr>
    </w:p>
    <w:p w:rsidR="001C4259" w:rsidRPr="00B852FE" w:rsidRDefault="001C4259" w:rsidP="00B852FE">
      <w:pPr>
        <w:pStyle w:val="ChapterSub3"/>
        <w:spacing w:before="0" w:after="0" w:line="240" w:lineRule="auto"/>
        <w:rPr>
          <w:b/>
        </w:rPr>
      </w:pPr>
      <w:bookmarkStart w:id="3" w:name="_Toc235243829"/>
      <w:bookmarkStart w:id="4" w:name="_Toc272828108"/>
      <w:r w:rsidRPr="00B852FE">
        <w:rPr>
          <w:b/>
        </w:rPr>
        <w:t>Procedures for the Collection of Information</w:t>
      </w:r>
      <w:bookmarkEnd w:id="3"/>
      <w:bookmarkEnd w:id="4"/>
    </w:p>
    <w:p w:rsidR="001C4259" w:rsidRDefault="001C4259" w:rsidP="00B852FE">
      <w:pPr>
        <w:pStyle w:val="ChapterSub4"/>
        <w:spacing w:before="0" w:after="0" w:line="240" w:lineRule="auto"/>
      </w:pPr>
      <w:bookmarkStart w:id="5" w:name="_Toc235243830"/>
      <w:bookmarkStart w:id="6" w:name="_Toc266440261"/>
    </w:p>
    <w:p w:rsidR="001C4259" w:rsidRDefault="001C4259" w:rsidP="00B852FE">
      <w:pPr>
        <w:pStyle w:val="ChapterSub4"/>
        <w:spacing w:before="0" w:after="0" w:line="240" w:lineRule="auto"/>
      </w:pPr>
      <w:bookmarkStart w:id="7" w:name="_Toc272828109"/>
      <w:r w:rsidRPr="00DE71E0">
        <w:t>Statistical Methodology for Sample Selection</w:t>
      </w:r>
      <w:bookmarkEnd w:id="5"/>
      <w:bookmarkEnd w:id="6"/>
      <w:bookmarkEnd w:id="7"/>
    </w:p>
    <w:p w:rsidR="001C4259" w:rsidRDefault="001C4259" w:rsidP="001C4259">
      <w:pPr>
        <w:pStyle w:val="bodytext0"/>
        <w:spacing w:line="240" w:lineRule="auto"/>
      </w:pPr>
    </w:p>
    <w:p w:rsidR="001C4259" w:rsidRDefault="001C4259" w:rsidP="00A3232E">
      <w:r>
        <w:t>Our evaluation of the INN</w:t>
      </w:r>
      <w:r w:rsidRPr="00A63A9B">
        <w:t xml:space="preserve"> BASICS and </w:t>
      </w:r>
      <w:r>
        <w:t>Pick a better snack™</w:t>
      </w:r>
      <w:r w:rsidRPr="00A63A9B">
        <w:t xml:space="preserve"> nutrition education intervention</w:t>
      </w:r>
      <w:r>
        <w:t>s</w:t>
      </w:r>
      <w:r w:rsidRPr="00A63A9B">
        <w:t xml:space="preserve"> is based on a quasi-experimental</w:t>
      </w:r>
      <w:r>
        <w:t xml:space="preserve"> design. The study will include </w:t>
      </w:r>
      <w:r w:rsidRPr="00A63A9B">
        <w:t xml:space="preserve">two active intervention conditions and one comparison condition. One of the active interventions includes </w:t>
      </w:r>
      <w:r>
        <w:t xml:space="preserve">the </w:t>
      </w:r>
      <w:r w:rsidRPr="00A63A9B">
        <w:t xml:space="preserve">school-based BASICS curriculum (single channel); the other active intervention combines the school-based BASICS curriculum and the </w:t>
      </w:r>
      <w:r>
        <w:t>Pick a better snack™</w:t>
      </w:r>
      <w:r w:rsidRPr="00A63A9B">
        <w:t xml:space="preserve"> social marketing campaign delivered in the community through grocery stores </w:t>
      </w:r>
      <w:r w:rsidRPr="00387A24">
        <w:t xml:space="preserve">and supermarkets (multichannel). </w:t>
      </w:r>
      <w:r w:rsidR="002415E2" w:rsidRPr="00387A24">
        <w:t xml:space="preserve">The application of a quasi-experimental design – rather than a fully randomized design – is driven by several factors including: </w:t>
      </w:r>
      <w:r w:rsidR="00A3232E" w:rsidRPr="00387A24">
        <w:t>(</w:t>
      </w:r>
      <w:r w:rsidR="002415E2" w:rsidRPr="00387A24">
        <w:t>1) the implementing agencies</w:t>
      </w:r>
      <w:r w:rsidR="00A3232E" w:rsidRPr="00387A24">
        <w:t>’</w:t>
      </w:r>
      <w:r w:rsidR="002415E2" w:rsidRPr="00387A24">
        <w:t xml:space="preserve"> pre-existing arrangements with school districts and nutrition educators and </w:t>
      </w:r>
      <w:r w:rsidR="00A3232E" w:rsidRPr="00387A24">
        <w:t>(</w:t>
      </w:r>
      <w:r w:rsidR="002415E2" w:rsidRPr="00387A24">
        <w:t xml:space="preserve">2) the use of a county-wide intervention (e.g., the social marketing program) limits opportunities </w:t>
      </w:r>
      <w:r w:rsidR="00A3232E" w:rsidRPr="00387A24">
        <w:t xml:space="preserve">to </w:t>
      </w:r>
      <w:r w:rsidR="002415E2" w:rsidRPr="00387A24">
        <w:t xml:space="preserve">randomize schools while maintaining a design in which children and parents from control/comparison schools would not be influenced by the intervention. </w:t>
      </w:r>
      <w:r w:rsidRPr="00387A24">
        <w:t>The study will take place in the school districts of four counties purposively selected and assigned to treatment conditions based on prior working relationships with INN. The Waterloo and Council Bluffs school districts have been selected as the location for the single-channel intervention, the Des Moines school district as the location for the multichannel intervention, and the Davenport school district has been selected to serve as</w:t>
      </w:r>
      <w:r>
        <w:t xml:space="preserve"> </w:t>
      </w:r>
      <w:r w:rsidRPr="00A63A9B">
        <w:t>the comparison condition.</w:t>
      </w:r>
    </w:p>
    <w:p w:rsidR="001C4259" w:rsidRDefault="001C4259" w:rsidP="001C4259">
      <w:pPr>
        <w:pStyle w:val="bodytext0"/>
        <w:spacing w:line="240" w:lineRule="auto"/>
      </w:pPr>
    </w:p>
    <w:p w:rsidR="001C4259" w:rsidRDefault="001C4259" w:rsidP="001C4259">
      <w:pPr>
        <w:pStyle w:val="bodytext0"/>
      </w:pPr>
      <w:r>
        <w:t>Because of</w:t>
      </w:r>
      <w:r w:rsidRPr="00A63A9B">
        <w:t xml:space="preserve"> logistical considerations, </w:t>
      </w:r>
      <w:r>
        <w:t xml:space="preserve">the </w:t>
      </w:r>
      <w:r w:rsidRPr="00A63A9B">
        <w:t>selection of schools for inclusion in the 2012 school</w:t>
      </w:r>
      <w:r>
        <w:t>-</w:t>
      </w:r>
      <w:r w:rsidRPr="00A63A9B">
        <w:t xml:space="preserve">year evaluation will </w:t>
      </w:r>
      <w:r>
        <w:t xml:space="preserve">not </w:t>
      </w:r>
      <w:r w:rsidRPr="00A63A9B">
        <w:t xml:space="preserve">be possible until </w:t>
      </w:r>
      <w:r>
        <w:t xml:space="preserve">the </w:t>
      </w:r>
      <w:r w:rsidRPr="00A63A9B">
        <w:t xml:space="preserve">end of the 2011 school year. </w:t>
      </w:r>
      <w:r>
        <w:t xml:space="preserve">Selection of schools for inclusion in the study will occur in two steps. In the first step, a list of schools that meet inclusion criteria will be generated in each district. Inclusion criteria will ensure that schools in the study meet FNS eligibility requirements and are large enough to meet student/parent level sampling needs. Second, we will review the </w:t>
      </w:r>
      <w:r>
        <w:lastRenderedPageBreak/>
        <w:t xml:space="preserve">lists (i.e., the universe) of available schools and the available data on each to </w:t>
      </w:r>
      <w:r w:rsidRPr="00A63A9B">
        <w:t xml:space="preserve">determine whether </w:t>
      </w:r>
      <w:r>
        <w:t xml:space="preserve">a </w:t>
      </w:r>
      <w:r w:rsidRPr="00A63A9B">
        <w:t xml:space="preserve">matching or stratification approach </w:t>
      </w:r>
      <w:r>
        <w:t xml:space="preserve">is </w:t>
      </w:r>
      <w:r w:rsidRPr="00A63A9B">
        <w:t>likely to be beneficial</w:t>
      </w:r>
      <w:r>
        <w:t xml:space="preserve">. Matching and stratification processes are employed to ensure that potential confounds are similarly distributed across study conditions. Matching implies a one-to-one pairing of units based on an algorithm that summarizes all the schools in each district according to their measure on a confounding factor or set of factors and established similarity based on relative rank ordering. With stratification, the schools in each district are assigned to a category (i.e., strata) defined by measured values on a confounding factor or set of factors. Selection of a similar number of schools from each stratum putatively ensures that the exogenous factors are similarly distributed across study conditions.  </w:t>
      </w:r>
    </w:p>
    <w:p w:rsidR="001C4259" w:rsidRPr="00AE0957" w:rsidRDefault="001C4259" w:rsidP="001C4259">
      <w:pPr>
        <w:pStyle w:val="bodytext0"/>
        <w:spacing w:line="240" w:lineRule="auto"/>
        <w:rPr>
          <w:sz w:val="16"/>
          <w:szCs w:val="16"/>
        </w:rPr>
      </w:pPr>
    </w:p>
    <w:p w:rsidR="001C4259" w:rsidRDefault="001C4259" w:rsidP="001C4259">
      <w:pPr>
        <w:pStyle w:val="ChapterSub4"/>
        <w:spacing w:before="0" w:after="0"/>
        <w:ind w:hanging="18"/>
      </w:pPr>
      <w:bookmarkStart w:id="8" w:name="_Toc235243831"/>
      <w:bookmarkStart w:id="9" w:name="_Toc266440262"/>
      <w:bookmarkStart w:id="10" w:name="_Toc272828110"/>
      <w:bookmarkStart w:id="11" w:name="_Toc229203763"/>
      <w:r w:rsidRPr="00D012A9">
        <w:t>Estimation and Analysis Procedures</w:t>
      </w:r>
      <w:bookmarkEnd w:id="8"/>
      <w:bookmarkEnd w:id="9"/>
      <w:bookmarkEnd w:id="10"/>
    </w:p>
    <w:p w:rsidR="001C4259" w:rsidRDefault="001C4259" w:rsidP="001C4259">
      <w:pPr>
        <w:pStyle w:val="ChapterSub4"/>
        <w:spacing w:before="0" w:after="0"/>
        <w:ind w:hanging="18"/>
      </w:pPr>
    </w:p>
    <w:p w:rsidR="001C4259" w:rsidRDefault="001C4259" w:rsidP="001C4259">
      <w:pPr>
        <w:pStyle w:val="bodytext0"/>
      </w:pPr>
      <w:r>
        <w:t>We will assess the pre-intervention</w:t>
      </w:r>
      <w:r w:rsidRPr="00A63A9B">
        <w:t xml:space="preserve"> equivalence of the intervention and control groups based on </w:t>
      </w:r>
      <w:r>
        <w:t>statistical analysis of the pre-intervention</w:t>
      </w:r>
      <w:r w:rsidRPr="00A63A9B">
        <w:t xml:space="preserve"> survey data. We will </w:t>
      </w:r>
      <w:r>
        <w:t>examine</w:t>
      </w:r>
      <w:r w:rsidRPr="00A63A9B">
        <w:t xml:space="preserve"> </w:t>
      </w:r>
      <w:r>
        <w:t xml:space="preserve">categorical and continuous measures of demographic and socio-ecological variables using simple model-base methods that account for the correlated nature of the data and provide tabular results that include tests of association </w:t>
      </w:r>
      <w:r w:rsidRPr="00A63A9B">
        <w:t>(e.g., t-tests, chi-square tests). In addition to demographic and socio-ecological variables, we will assess baseline levels for the key outcome measures. Factors that are significantly different will become candidate control variables for subsequent statistical assessment.</w:t>
      </w:r>
    </w:p>
    <w:p w:rsidR="001C4259" w:rsidRPr="001D652A" w:rsidRDefault="001C4259" w:rsidP="001C4259">
      <w:pPr>
        <w:pStyle w:val="bodytext0"/>
      </w:pPr>
    </w:p>
    <w:p w:rsidR="00075C01" w:rsidRDefault="00075C01" w:rsidP="0002696E">
      <w:pPr>
        <w:pStyle w:val="bodytext0"/>
      </w:pPr>
      <w:r>
        <w:t xml:space="preserve">Given the limited number of units available for randomization in a group-randomized trial, it is common to use design characteristics such as matching and stratification to control potential confounding.  Whether these features are then incorporated into analyses should be based on their value in helping to control random error.  Other factors constant, simpler models offer greater statistical power.  Design characteristics such as matching can provide greater statistical power (i.e., increased precision) only when they function to reduce random variation in the data.  </w:t>
      </w:r>
    </w:p>
    <w:p w:rsidR="00075C01" w:rsidRDefault="00075C01" w:rsidP="00075C01">
      <w:pPr>
        <w:pStyle w:val="bodytext0"/>
      </w:pPr>
    </w:p>
    <w:p w:rsidR="00075C01" w:rsidRDefault="00075C01" w:rsidP="0002696E">
      <w:pPr>
        <w:pStyle w:val="bodytext0"/>
      </w:pPr>
      <w:r>
        <w:t>Models that include design features such as matching and repeated measures will be compared to simpler models. As a first step, unadjusted statistical models involving the primary impact variable (cups of fruit</w:t>
      </w:r>
      <w:r w:rsidR="00E16B93">
        <w:t>s</w:t>
      </w:r>
      <w:r>
        <w:t xml:space="preserve"> and vegetable</w:t>
      </w:r>
      <w:r w:rsidR="00E16B93">
        <w:t>s</w:t>
      </w:r>
      <w:r>
        <w:t xml:space="preserve">) will be run compared with the aim of identifying the model that </w:t>
      </w:r>
      <w:r>
        <w:rPr>
          <w:color w:val="1F497D"/>
        </w:rPr>
        <w:t xml:space="preserve">provides the </w:t>
      </w:r>
      <w:r>
        <w:t xml:space="preserve">best linear unbiased estimate.  This will be the model that combines the smallest standard error of the test in the intervention impact with the greatest number of degrees of freedom.  The form of the impact model selected will be the one that reflects the highest level of precision and the least biased estimate. Once the form of the model is selected, we will look at the </w:t>
      </w:r>
      <w:proofErr w:type="spellStart"/>
      <w:r>
        <w:t>bivariate</w:t>
      </w:r>
      <w:proofErr w:type="spellEnd"/>
      <w:r>
        <w:t xml:space="preserve"> associations between outcome variables and treatment assignment. Program impact will be assessed through difference-in-difference, multivariate general, and generalized linear model analyses. As directed by our preliminary analyses, we will include control variables that are not well distributed across the intervention and control groups. </w:t>
      </w:r>
    </w:p>
    <w:p w:rsidR="001C4259" w:rsidRDefault="001C4259" w:rsidP="001C4259">
      <w:pPr>
        <w:pStyle w:val="bodytext0"/>
      </w:pPr>
    </w:p>
    <w:p w:rsidR="001C4259" w:rsidRPr="00A63A9B" w:rsidRDefault="001C4259" w:rsidP="001C4259">
      <w:pPr>
        <w:pStyle w:val="bodytext0"/>
      </w:pPr>
      <w:r w:rsidRPr="00A63A9B">
        <w:t>The analysis will be conducted using mixed-effect models that properly account for the complex and nested structure of the data. In our study, children are nested in schools, and schools are nested in conditions (intervention versus control), leading to sources of random variation at the school and individual level</w:t>
      </w:r>
      <w:r>
        <w:t>s</w:t>
      </w:r>
      <w:r w:rsidRPr="00A63A9B">
        <w:t xml:space="preserve">; these sources will be accounted for in the model. </w:t>
      </w:r>
    </w:p>
    <w:p w:rsidR="001C4259" w:rsidRDefault="001C4259" w:rsidP="001C4259">
      <w:pPr>
        <w:pStyle w:val="bodytext0"/>
      </w:pPr>
    </w:p>
    <w:p w:rsidR="001C4259" w:rsidRDefault="001C4259" w:rsidP="001C4259">
      <w:pPr>
        <w:pStyle w:val="bodytext0"/>
      </w:pPr>
      <w:r w:rsidRPr="00A63A9B">
        <w:lastRenderedPageBreak/>
        <w:t xml:space="preserve">We will also investigate the potential impact of attrition on </w:t>
      </w:r>
      <w:proofErr w:type="spellStart"/>
      <w:r w:rsidRPr="00A63A9B">
        <w:t>generalizability</w:t>
      </w:r>
      <w:proofErr w:type="spellEnd"/>
      <w:r w:rsidRPr="00A63A9B">
        <w:t xml:space="preserve"> by comparing</w:t>
      </w:r>
      <w:r>
        <w:t xml:space="preserve"> the pre-intervention</w:t>
      </w:r>
      <w:r w:rsidRPr="00A63A9B">
        <w:t xml:space="preserve"> similarity of stud</w:t>
      </w:r>
      <w:r>
        <w:t>y participants who provide post-intervention</w:t>
      </w:r>
      <w:r w:rsidRPr="00A63A9B">
        <w:t xml:space="preserve"> data (completers) and those who do not (</w:t>
      </w:r>
      <w:proofErr w:type="spellStart"/>
      <w:r w:rsidRPr="00A63A9B">
        <w:t>attriters</w:t>
      </w:r>
      <w:proofErr w:type="spellEnd"/>
      <w:r w:rsidRPr="00A63A9B">
        <w:t xml:space="preserve">). This is accomplished by fitting logistic regression models that regress variables of interest on indicator variables </w:t>
      </w:r>
      <w:r>
        <w:t xml:space="preserve">that differentiate completers and </w:t>
      </w:r>
      <w:proofErr w:type="spellStart"/>
      <w:r>
        <w:t>attriters</w:t>
      </w:r>
      <w:proofErr w:type="spellEnd"/>
      <w:r w:rsidRPr="00A63A9B">
        <w:t xml:space="preserve">. This analysis provides odds </w:t>
      </w:r>
      <w:r>
        <w:t xml:space="preserve">ratios comparing completers with </w:t>
      </w:r>
      <w:proofErr w:type="spellStart"/>
      <w:r>
        <w:t>attriters</w:t>
      </w:r>
      <w:proofErr w:type="spellEnd"/>
      <w:r w:rsidRPr="00A63A9B">
        <w:t xml:space="preserve"> on each variable, highlighting </w:t>
      </w:r>
      <w:r>
        <w:t>any</w:t>
      </w:r>
      <w:r w:rsidRPr="00A63A9B">
        <w:t xml:space="preserve"> association between a variable of interest</w:t>
      </w:r>
      <w:r>
        <w:t xml:space="preserve"> and the likelihood of providing data at the post-intervention</w:t>
      </w:r>
      <w:r w:rsidRPr="00A63A9B">
        <w:t xml:space="preserve"> survey. If significant differences are found, a dummy indicator can be constructed to account for any bias that may be </w:t>
      </w:r>
      <w:r>
        <w:t>associated with attrition</w:t>
      </w:r>
      <w:r w:rsidRPr="00A63A9B">
        <w:t>.</w:t>
      </w:r>
    </w:p>
    <w:p w:rsidR="001C4259" w:rsidRDefault="001C4259" w:rsidP="001C4259">
      <w:pPr>
        <w:pStyle w:val="ChapterSub4"/>
        <w:spacing w:after="0"/>
      </w:pPr>
      <w:bookmarkStart w:id="12" w:name="_Toc235243832"/>
      <w:bookmarkStart w:id="13" w:name="_Toc266440263"/>
      <w:bookmarkStart w:id="14" w:name="_Toc272828111"/>
      <w:r w:rsidRPr="00D012A9">
        <w:t>Degree of Accuracy Needed for the Purpose Described in the Justification</w:t>
      </w:r>
      <w:bookmarkEnd w:id="12"/>
      <w:bookmarkEnd w:id="13"/>
      <w:bookmarkEnd w:id="14"/>
    </w:p>
    <w:p w:rsidR="001C4259" w:rsidRDefault="001C4259" w:rsidP="001C4259">
      <w:pPr>
        <w:pStyle w:val="ChapterSub4"/>
        <w:spacing w:before="0" w:after="0"/>
      </w:pPr>
    </w:p>
    <w:p w:rsidR="001C4259" w:rsidRDefault="001C4259" w:rsidP="001C4259">
      <w:pPr>
        <w:pStyle w:val="bodytext0"/>
        <w:spacing w:line="240" w:lineRule="auto"/>
      </w:pPr>
      <w:r>
        <w:t>Table E.1</w:t>
      </w:r>
      <w:r w:rsidRPr="00A63A9B">
        <w:t xml:space="preserve"> provides the sampl</w:t>
      </w:r>
      <w:r>
        <w:t>ing</w:t>
      </w:r>
      <w:r w:rsidRPr="00A63A9B">
        <w:t xml:space="preserve"> de</w:t>
      </w:r>
      <w:r>
        <w:t xml:space="preserve">sign for the evaluation of the INN </w:t>
      </w:r>
      <w:r w:rsidRPr="00A63A9B">
        <w:t>BASIC</w:t>
      </w:r>
      <w:r>
        <w:t>S</w:t>
      </w:r>
      <w:r w:rsidRPr="00A63A9B">
        <w:t xml:space="preserve"> and </w:t>
      </w:r>
      <w:r>
        <w:t>Pick a better snack™</w:t>
      </w:r>
      <w:r w:rsidRPr="00A63A9B">
        <w:t xml:space="preserve"> interventions and our assumptions regarding response rate and attrition. We estimated sample size for a </w:t>
      </w:r>
      <w:r>
        <w:t xml:space="preserve">two-group comparison with a </w:t>
      </w:r>
      <w:r w:rsidRPr="00A63A9B">
        <w:t>Type II error rate of 0.20 (yielding 80</w:t>
      </w:r>
      <w:r>
        <w:t xml:space="preserve"> percent </w:t>
      </w:r>
      <w:r w:rsidRPr="00A63A9B">
        <w:t>statistical power) and a Type I error rate of 0.05</w:t>
      </w:r>
      <w:r w:rsidR="00A35A1B">
        <w:rPr>
          <w:rStyle w:val="FootnoteReference"/>
        </w:rPr>
        <w:footnoteReference w:id="1"/>
      </w:r>
      <w:r>
        <w:t>. Our estimate is</w:t>
      </w:r>
      <w:r w:rsidRPr="00A63A9B">
        <w:t xml:space="preserve"> </w:t>
      </w:r>
      <w:r>
        <w:t>based on</w:t>
      </w:r>
      <w:r w:rsidRPr="00A63A9B">
        <w:t xml:space="preserve"> a two</w:t>
      </w:r>
      <w:r>
        <w:t>-</w:t>
      </w:r>
      <w:r w:rsidRPr="00A63A9B">
        <w:t>tailed test, with the aim of detecting a change in consumption of servings of fruits and vegetables of 0.30 standard deviation units or better</w:t>
      </w:r>
      <w:r>
        <w:t>.</w:t>
      </w:r>
    </w:p>
    <w:p w:rsidR="001C4259" w:rsidRPr="00F3698F" w:rsidRDefault="001C4259" w:rsidP="00B852FE">
      <w:pPr>
        <w:pStyle w:val="TableTitle"/>
        <w:ind w:left="90"/>
      </w:pPr>
      <w:r>
        <w:t>Table E.1</w:t>
      </w:r>
      <w:r w:rsidRPr="00F3698F">
        <w:t>.</w:t>
      </w:r>
      <w:r>
        <w:t>—</w:t>
      </w:r>
      <w:r w:rsidRPr="00F3698F">
        <w:t xml:space="preserve">Sample Design for the </w:t>
      </w:r>
      <w:r>
        <w:t>INN BASICS and Pick a better snack™</w:t>
      </w:r>
      <w:r w:rsidRPr="00A63A9B">
        <w:t xml:space="preserve"> </w:t>
      </w:r>
      <w:r>
        <w:t>Evaluation</w:t>
      </w:r>
    </w:p>
    <w:tbl>
      <w:tblPr>
        <w:tblW w:w="901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1890"/>
        <w:gridCol w:w="990"/>
        <w:gridCol w:w="1620"/>
        <w:gridCol w:w="2160"/>
        <w:gridCol w:w="2358"/>
      </w:tblGrid>
      <w:tr w:rsidR="001C4259" w:rsidRPr="006D230B" w:rsidTr="00B852FE">
        <w:tc>
          <w:tcPr>
            <w:tcW w:w="1890" w:type="dxa"/>
            <w:vMerge w:val="restart"/>
            <w:shd w:val="clear" w:color="auto" w:fill="DBE5F1"/>
            <w:vAlign w:val="center"/>
          </w:tcPr>
          <w:p w:rsidR="001C4259" w:rsidRPr="00B852FE" w:rsidRDefault="001C4259" w:rsidP="00B852FE">
            <w:pPr>
              <w:pStyle w:val="TableTextbold"/>
              <w:keepNext/>
              <w:rPr>
                <w:color w:val="auto"/>
                <w:sz w:val="20"/>
                <w:szCs w:val="20"/>
              </w:rPr>
            </w:pPr>
            <w:r w:rsidRPr="00B852FE">
              <w:rPr>
                <w:color w:val="auto"/>
                <w:sz w:val="20"/>
                <w:szCs w:val="20"/>
              </w:rPr>
              <w:t>Group</w:t>
            </w:r>
          </w:p>
        </w:tc>
        <w:tc>
          <w:tcPr>
            <w:tcW w:w="990" w:type="dxa"/>
            <w:vMerge w:val="restart"/>
            <w:shd w:val="clear" w:color="auto" w:fill="DBE5F1"/>
            <w:vAlign w:val="center"/>
          </w:tcPr>
          <w:p w:rsidR="00B852FE" w:rsidRPr="00B852FE" w:rsidRDefault="001C4259" w:rsidP="00B852FE">
            <w:pPr>
              <w:pStyle w:val="TableTextbold"/>
              <w:keepNext/>
              <w:rPr>
                <w:color w:val="auto"/>
                <w:sz w:val="20"/>
                <w:szCs w:val="20"/>
              </w:rPr>
            </w:pPr>
            <w:r w:rsidRPr="00B852FE">
              <w:rPr>
                <w:color w:val="auto"/>
                <w:sz w:val="20"/>
                <w:szCs w:val="20"/>
              </w:rPr>
              <w:t xml:space="preserve">Number </w:t>
            </w:r>
          </w:p>
          <w:p w:rsidR="001C4259" w:rsidRPr="00B852FE" w:rsidRDefault="001C4259" w:rsidP="00B852FE">
            <w:pPr>
              <w:pStyle w:val="TableTextbold"/>
              <w:keepNext/>
              <w:rPr>
                <w:color w:val="auto"/>
                <w:sz w:val="20"/>
                <w:szCs w:val="20"/>
              </w:rPr>
            </w:pPr>
            <w:r w:rsidRPr="00B852FE">
              <w:rPr>
                <w:color w:val="auto"/>
                <w:sz w:val="20"/>
                <w:szCs w:val="20"/>
              </w:rPr>
              <w:t>of Schools</w:t>
            </w:r>
          </w:p>
        </w:tc>
        <w:tc>
          <w:tcPr>
            <w:tcW w:w="1620" w:type="dxa"/>
            <w:vMerge w:val="restart"/>
            <w:shd w:val="clear" w:color="auto" w:fill="DBE5F1"/>
            <w:vAlign w:val="center"/>
          </w:tcPr>
          <w:p w:rsidR="001C4259" w:rsidRPr="00B852FE" w:rsidRDefault="001C4259" w:rsidP="00B852FE">
            <w:pPr>
              <w:pStyle w:val="TableTextbold"/>
              <w:keepNext/>
              <w:rPr>
                <w:color w:val="auto"/>
                <w:sz w:val="20"/>
                <w:szCs w:val="20"/>
              </w:rPr>
            </w:pPr>
            <w:r w:rsidRPr="00B852FE">
              <w:rPr>
                <w:color w:val="auto"/>
                <w:sz w:val="20"/>
                <w:szCs w:val="20"/>
              </w:rPr>
              <w:t>Estimated Number of Children*</w:t>
            </w:r>
          </w:p>
        </w:tc>
        <w:tc>
          <w:tcPr>
            <w:tcW w:w="4518" w:type="dxa"/>
            <w:gridSpan w:val="2"/>
            <w:shd w:val="clear" w:color="auto" w:fill="4F81BD"/>
            <w:vAlign w:val="center"/>
          </w:tcPr>
          <w:p w:rsidR="001C4259" w:rsidRPr="00B852FE" w:rsidRDefault="001C4259" w:rsidP="00B852FE">
            <w:pPr>
              <w:pStyle w:val="TableTextbold"/>
              <w:keepNext/>
              <w:rPr>
                <w:color w:val="FFFFFF"/>
                <w:sz w:val="20"/>
                <w:szCs w:val="20"/>
              </w:rPr>
            </w:pPr>
            <w:r w:rsidRPr="00B852FE">
              <w:rPr>
                <w:color w:val="FFFFFF"/>
                <w:sz w:val="20"/>
                <w:szCs w:val="20"/>
              </w:rPr>
              <w:t>Number of Completed Surveys</w:t>
            </w:r>
          </w:p>
        </w:tc>
      </w:tr>
      <w:tr w:rsidR="001C4259" w:rsidRPr="006D230B" w:rsidTr="00B852FE">
        <w:tc>
          <w:tcPr>
            <w:tcW w:w="1890" w:type="dxa"/>
            <w:vMerge/>
            <w:shd w:val="clear" w:color="auto" w:fill="DBE5F1"/>
            <w:vAlign w:val="center"/>
          </w:tcPr>
          <w:p w:rsidR="001C4259" w:rsidRPr="00B852FE" w:rsidRDefault="001C4259" w:rsidP="00B852FE">
            <w:pPr>
              <w:pStyle w:val="Tabletext"/>
              <w:keepNext/>
              <w:rPr>
                <w:color w:val="auto"/>
                <w:sz w:val="20"/>
                <w:szCs w:val="20"/>
              </w:rPr>
            </w:pPr>
          </w:p>
        </w:tc>
        <w:tc>
          <w:tcPr>
            <w:tcW w:w="990" w:type="dxa"/>
            <w:vMerge/>
            <w:shd w:val="clear" w:color="auto" w:fill="DBE5F1"/>
            <w:vAlign w:val="center"/>
          </w:tcPr>
          <w:p w:rsidR="001C4259" w:rsidRPr="00B852FE" w:rsidRDefault="001C4259" w:rsidP="00B852FE">
            <w:pPr>
              <w:pStyle w:val="Tabletext"/>
              <w:keepNext/>
              <w:rPr>
                <w:color w:val="auto"/>
                <w:sz w:val="20"/>
                <w:szCs w:val="20"/>
              </w:rPr>
            </w:pPr>
          </w:p>
        </w:tc>
        <w:tc>
          <w:tcPr>
            <w:tcW w:w="1620" w:type="dxa"/>
            <w:vMerge/>
            <w:shd w:val="clear" w:color="auto" w:fill="DBE5F1"/>
            <w:vAlign w:val="center"/>
          </w:tcPr>
          <w:p w:rsidR="001C4259" w:rsidRPr="00B852FE" w:rsidRDefault="001C4259" w:rsidP="00B852FE">
            <w:pPr>
              <w:pStyle w:val="Tabletext"/>
              <w:keepNext/>
              <w:rPr>
                <w:color w:val="auto"/>
                <w:sz w:val="20"/>
                <w:szCs w:val="20"/>
              </w:rPr>
            </w:pPr>
          </w:p>
        </w:tc>
        <w:tc>
          <w:tcPr>
            <w:tcW w:w="2160" w:type="dxa"/>
            <w:shd w:val="clear" w:color="auto" w:fill="DBE5F1"/>
            <w:vAlign w:val="center"/>
          </w:tcPr>
          <w:p w:rsidR="001C4259" w:rsidRPr="00B852FE" w:rsidRDefault="001C4259" w:rsidP="00B852FE">
            <w:pPr>
              <w:pStyle w:val="TableTextbold"/>
              <w:keepNext/>
              <w:rPr>
                <w:color w:val="auto"/>
                <w:sz w:val="20"/>
                <w:szCs w:val="20"/>
              </w:rPr>
            </w:pPr>
            <w:r w:rsidRPr="00B852FE">
              <w:rPr>
                <w:color w:val="auto"/>
                <w:sz w:val="20"/>
                <w:szCs w:val="20"/>
              </w:rPr>
              <w:t>Pre-intervention Survey (Number of Parents/ Caregivers)</w:t>
            </w:r>
            <w:r w:rsidRPr="00B852FE">
              <w:rPr>
                <w:color w:val="auto"/>
                <w:sz w:val="20"/>
                <w:szCs w:val="20"/>
                <w:vertAlign w:val="superscript"/>
              </w:rPr>
              <w:t>†</w:t>
            </w:r>
          </w:p>
        </w:tc>
        <w:tc>
          <w:tcPr>
            <w:tcW w:w="2358" w:type="dxa"/>
            <w:shd w:val="clear" w:color="auto" w:fill="DBE5F1"/>
            <w:vAlign w:val="center"/>
          </w:tcPr>
          <w:p w:rsidR="001C4259" w:rsidRPr="00B852FE" w:rsidRDefault="001C4259" w:rsidP="00B852FE">
            <w:pPr>
              <w:pStyle w:val="TableTextbold"/>
              <w:keepNext/>
              <w:rPr>
                <w:color w:val="auto"/>
                <w:sz w:val="20"/>
                <w:szCs w:val="20"/>
              </w:rPr>
            </w:pPr>
            <w:r w:rsidRPr="00B852FE">
              <w:rPr>
                <w:color w:val="auto"/>
                <w:sz w:val="20"/>
                <w:szCs w:val="20"/>
              </w:rPr>
              <w:t>Post-intervention Survey (Number of Parents/ Caregivers)</w:t>
            </w:r>
            <w:r w:rsidRPr="00B852FE">
              <w:rPr>
                <w:color w:val="auto"/>
                <w:sz w:val="20"/>
                <w:szCs w:val="20"/>
                <w:vertAlign w:val="superscript"/>
              </w:rPr>
              <w:t>‡</w:t>
            </w:r>
          </w:p>
        </w:tc>
      </w:tr>
      <w:tr w:rsidR="001C4259" w:rsidRPr="006D230B" w:rsidTr="00B852FE">
        <w:tc>
          <w:tcPr>
            <w:tcW w:w="1890" w:type="dxa"/>
            <w:shd w:val="clear" w:color="auto" w:fill="DBE5F1"/>
            <w:vAlign w:val="center"/>
          </w:tcPr>
          <w:p w:rsidR="001C4259" w:rsidRPr="00B852FE" w:rsidRDefault="001C4259" w:rsidP="00CD4F5E">
            <w:pPr>
              <w:pStyle w:val="Tabletext"/>
              <w:keepNext/>
              <w:jc w:val="left"/>
              <w:rPr>
                <w:color w:val="auto"/>
                <w:sz w:val="20"/>
                <w:szCs w:val="20"/>
              </w:rPr>
            </w:pPr>
            <w:r w:rsidRPr="00B852FE">
              <w:rPr>
                <w:color w:val="auto"/>
                <w:sz w:val="20"/>
                <w:szCs w:val="20"/>
              </w:rPr>
              <w:t>Single Channel</w:t>
            </w:r>
            <w:r w:rsidRPr="00B852FE">
              <w:rPr>
                <w:color w:val="auto"/>
                <w:sz w:val="20"/>
                <w:szCs w:val="20"/>
              </w:rPr>
              <w:br/>
              <w:t>(Council Bluffs/Waterloo)</w:t>
            </w:r>
          </w:p>
        </w:tc>
        <w:tc>
          <w:tcPr>
            <w:tcW w:w="990" w:type="dxa"/>
            <w:vAlign w:val="center"/>
          </w:tcPr>
          <w:p w:rsidR="001C4259" w:rsidRPr="00B852FE" w:rsidRDefault="001C4259" w:rsidP="00CD4F5E">
            <w:pPr>
              <w:pStyle w:val="Tabletext"/>
              <w:keepNext/>
              <w:rPr>
                <w:color w:val="auto"/>
                <w:sz w:val="20"/>
                <w:szCs w:val="20"/>
              </w:rPr>
            </w:pPr>
            <w:r w:rsidRPr="00B852FE">
              <w:rPr>
                <w:color w:val="auto"/>
                <w:sz w:val="20"/>
                <w:szCs w:val="20"/>
              </w:rPr>
              <w:t>11</w:t>
            </w:r>
          </w:p>
        </w:tc>
        <w:tc>
          <w:tcPr>
            <w:tcW w:w="1620" w:type="dxa"/>
            <w:vAlign w:val="center"/>
          </w:tcPr>
          <w:p w:rsidR="001C4259" w:rsidRPr="00B852FE" w:rsidRDefault="001C4259" w:rsidP="00CD4F5E">
            <w:pPr>
              <w:pStyle w:val="Tabletext"/>
              <w:keepNext/>
              <w:rPr>
                <w:color w:val="auto"/>
                <w:sz w:val="20"/>
                <w:szCs w:val="20"/>
              </w:rPr>
            </w:pPr>
            <w:r w:rsidRPr="00B852FE">
              <w:rPr>
                <w:color w:val="auto"/>
                <w:sz w:val="20"/>
                <w:szCs w:val="20"/>
              </w:rPr>
              <w:t>583</w:t>
            </w:r>
          </w:p>
        </w:tc>
        <w:tc>
          <w:tcPr>
            <w:tcW w:w="2160" w:type="dxa"/>
            <w:vAlign w:val="center"/>
          </w:tcPr>
          <w:p w:rsidR="001C4259" w:rsidRPr="00B852FE" w:rsidRDefault="001C4259" w:rsidP="00CD4F5E">
            <w:pPr>
              <w:pStyle w:val="Tabletext"/>
              <w:keepNext/>
              <w:rPr>
                <w:color w:val="auto"/>
                <w:sz w:val="20"/>
                <w:szCs w:val="20"/>
              </w:rPr>
            </w:pPr>
            <w:r w:rsidRPr="00B852FE">
              <w:rPr>
                <w:color w:val="auto"/>
                <w:sz w:val="20"/>
                <w:szCs w:val="20"/>
              </w:rPr>
              <w:t>303</w:t>
            </w:r>
          </w:p>
        </w:tc>
        <w:tc>
          <w:tcPr>
            <w:tcW w:w="2358" w:type="dxa"/>
            <w:vAlign w:val="center"/>
          </w:tcPr>
          <w:p w:rsidR="001C4259" w:rsidRPr="00B852FE" w:rsidRDefault="001C4259" w:rsidP="00CD4F5E">
            <w:pPr>
              <w:pStyle w:val="Tabletext"/>
              <w:keepNext/>
              <w:rPr>
                <w:color w:val="auto"/>
                <w:sz w:val="20"/>
                <w:szCs w:val="20"/>
              </w:rPr>
            </w:pPr>
            <w:r w:rsidRPr="00B852FE">
              <w:rPr>
                <w:color w:val="auto"/>
                <w:sz w:val="20"/>
                <w:szCs w:val="20"/>
              </w:rPr>
              <w:t>242</w:t>
            </w:r>
          </w:p>
        </w:tc>
      </w:tr>
      <w:tr w:rsidR="001C4259" w:rsidRPr="006D230B" w:rsidTr="00B852FE">
        <w:tc>
          <w:tcPr>
            <w:tcW w:w="1890" w:type="dxa"/>
            <w:shd w:val="clear" w:color="auto" w:fill="DBE5F1"/>
            <w:vAlign w:val="center"/>
          </w:tcPr>
          <w:p w:rsidR="001C4259" w:rsidRPr="00B852FE" w:rsidRDefault="001C4259" w:rsidP="00CD4F5E">
            <w:pPr>
              <w:pStyle w:val="Tabletext"/>
              <w:keepNext/>
              <w:jc w:val="left"/>
              <w:rPr>
                <w:color w:val="auto"/>
                <w:sz w:val="20"/>
                <w:szCs w:val="20"/>
              </w:rPr>
            </w:pPr>
            <w:r w:rsidRPr="00B852FE">
              <w:rPr>
                <w:color w:val="auto"/>
                <w:sz w:val="20"/>
                <w:szCs w:val="20"/>
              </w:rPr>
              <w:t>Multichannel (Des Moines)</w:t>
            </w:r>
          </w:p>
        </w:tc>
        <w:tc>
          <w:tcPr>
            <w:tcW w:w="990" w:type="dxa"/>
            <w:vAlign w:val="center"/>
          </w:tcPr>
          <w:p w:rsidR="001C4259" w:rsidRPr="00B852FE" w:rsidRDefault="001C4259" w:rsidP="00CD4F5E">
            <w:pPr>
              <w:pStyle w:val="Tabletext"/>
              <w:keepNext/>
              <w:rPr>
                <w:color w:val="auto"/>
                <w:sz w:val="20"/>
                <w:szCs w:val="20"/>
              </w:rPr>
            </w:pPr>
            <w:r w:rsidRPr="00B852FE">
              <w:rPr>
                <w:color w:val="auto"/>
                <w:sz w:val="20"/>
                <w:szCs w:val="20"/>
              </w:rPr>
              <w:t>11</w:t>
            </w:r>
          </w:p>
        </w:tc>
        <w:tc>
          <w:tcPr>
            <w:tcW w:w="1620" w:type="dxa"/>
            <w:vAlign w:val="center"/>
          </w:tcPr>
          <w:p w:rsidR="001C4259" w:rsidRPr="00B852FE" w:rsidRDefault="001C4259" w:rsidP="00CD4F5E">
            <w:pPr>
              <w:pStyle w:val="Tabletext"/>
              <w:keepNext/>
              <w:rPr>
                <w:color w:val="auto"/>
                <w:sz w:val="20"/>
                <w:szCs w:val="20"/>
              </w:rPr>
            </w:pPr>
            <w:r w:rsidRPr="00B852FE">
              <w:rPr>
                <w:color w:val="auto"/>
                <w:sz w:val="20"/>
                <w:szCs w:val="20"/>
              </w:rPr>
              <w:t>583</w:t>
            </w:r>
          </w:p>
        </w:tc>
        <w:tc>
          <w:tcPr>
            <w:tcW w:w="2160" w:type="dxa"/>
            <w:vAlign w:val="center"/>
          </w:tcPr>
          <w:p w:rsidR="001C4259" w:rsidRPr="00B852FE" w:rsidRDefault="001C4259" w:rsidP="00CD4F5E">
            <w:pPr>
              <w:pStyle w:val="Tabletext"/>
              <w:keepNext/>
              <w:rPr>
                <w:color w:val="auto"/>
                <w:sz w:val="20"/>
                <w:szCs w:val="20"/>
              </w:rPr>
            </w:pPr>
            <w:r w:rsidRPr="00B852FE">
              <w:rPr>
                <w:color w:val="auto"/>
                <w:sz w:val="20"/>
                <w:szCs w:val="20"/>
              </w:rPr>
              <w:t>303</w:t>
            </w:r>
          </w:p>
        </w:tc>
        <w:tc>
          <w:tcPr>
            <w:tcW w:w="2358" w:type="dxa"/>
            <w:vAlign w:val="center"/>
          </w:tcPr>
          <w:p w:rsidR="001C4259" w:rsidRPr="00B852FE" w:rsidRDefault="001C4259" w:rsidP="00CD4F5E">
            <w:pPr>
              <w:pStyle w:val="Tabletext"/>
              <w:keepNext/>
              <w:rPr>
                <w:color w:val="auto"/>
                <w:sz w:val="20"/>
                <w:szCs w:val="20"/>
              </w:rPr>
            </w:pPr>
            <w:r w:rsidRPr="00B852FE">
              <w:rPr>
                <w:color w:val="auto"/>
                <w:sz w:val="20"/>
                <w:szCs w:val="20"/>
              </w:rPr>
              <w:t>242</w:t>
            </w:r>
          </w:p>
        </w:tc>
      </w:tr>
      <w:tr w:rsidR="001C4259" w:rsidRPr="006D230B" w:rsidTr="00B852FE">
        <w:tc>
          <w:tcPr>
            <w:tcW w:w="1890" w:type="dxa"/>
            <w:shd w:val="clear" w:color="auto" w:fill="DBE5F1"/>
            <w:vAlign w:val="center"/>
          </w:tcPr>
          <w:p w:rsidR="001C4259" w:rsidRPr="00B852FE" w:rsidRDefault="001C4259" w:rsidP="00CD4F5E">
            <w:pPr>
              <w:pStyle w:val="Tabletext"/>
              <w:keepNext/>
              <w:jc w:val="left"/>
              <w:rPr>
                <w:color w:val="auto"/>
                <w:sz w:val="20"/>
                <w:szCs w:val="20"/>
              </w:rPr>
            </w:pPr>
            <w:r w:rsidRPr="00B852FE">
              <w:rPr>
                <w:color w:val="auto"/>
                <w:sz w:val="20"/>
                <w:szCs w:val="20"/>
              </w:rPr>
              <w:t>Comparison (Davenport)</w:t>
            </w:r>
          </w:p>
        </w:tc>
        <w:tc>
          <w:tcPr>
            <w:tcW w:w="990" w:type="dxa"/>
            <w:vAlign w:val="center"/>
          </w:tcPr>
          <w:p w:rsidR="001C4259" w:rsidRPr="00B852FE" w:rsidRDefault="001C4259" w:rsidP="00CD4F5E">
            <w:pPr>
              <w:pStyle w:val="Tabletext"/>
              <w:rPr>
                <w:color w:val="auto"/>
                <w:sz w:val="20"/>
                <w:szCs w:val="20"/>
              </w:rPr>
            </w:pPr>
            <w:r w:rsidRPr="00B852FE">
              <w:rPr>
                <w:color w:val="auto"/>
                <w:sz w:val="20"/>
                <w:szCs w:val="20"/>
              </w:rPr>
              <w:t>11</w:t>
            </w:r>
          </w:p>
        </w:tc>
        <w:tc>
          <w:tcPr>
            <w:tcW w:w="1620" w:type="dxa"/>
            <w:vAlign w:val="center"/>
          </w:tcPr>
          <w:p w:rsidR="001C4259" w:rsidRPr="00B852FE" w:rsidRDefault="001C4259" w:rsidP="00CD4F5E">
            <w:pPr>
              <w:pStyle w:val="Tabletext"/>
              <w:rPr>
                <w:color w:val="auto"/>
                <w:sz w:val="20"/>
                <w:szCs w:val="20"/>
              </w:rPr>
            </w:pPr>
            <w:r w:rsidRPr="00B852FE">
              <w:rPr>
                <w:color w:val="auto"/>
                <w:sz w:val="20"/>
                <w:szCs w:val="20"/>
              </w:rPr>
              <w:t>583</w:t>
            </w:r>
          </w:p>
        </w:tc>
        <w:tc>
          <w:tcPr>
            <w:tcW w:w="2160" w:type="dxa"/>
            <w:vAlign w:val="center"/>
          </w:tcPr>
          <w:p w:rsidR="001C4259" w:rsidRPr="00B852FE" w:rsidRDefault="001C4259" w:rsidP="00CD4F5E">
            <w:pPr>
              <w:pStyle w:val="Tabletext"/>
              <w:rPr>
                <w:color w:val="auto"/>
                <w:sz w:val="20"/>
                <w:szCs w:val="20"/>
              </w:rPr>
            </w:pPr>
            <w:r w:rsidRPr="00B852FE">
              <w:rPr>
                <w:color w:val="auto"/>
                <w:sz w:val="20"/>
                <w:szCs w:val="20"/>
              </w:rPr>
              <w:t>303</w:t>
            </w:r>
          </w:p>
        </w:tc>
        <w:tc>
          <w:tcPr>
            <w:tcW w:w="2358" w:type="dxa"/>
            <w:vAlign w:val="center"/>
          </w:tcPr>
          <w:p w:rsidR="001C4259" w:rsidRPr="00B852FE" w:rsidRDefault="001C4259" w:rsidP="00CD4F5E">
            <w:pPr>
              <w:pStyle w:val="Tabletext"/>
              <w:rPr>
                <w:color w:val="auto"/>
                <w:sz w:val="20"/>
                <w:szCs w:val="20"/>
              </w:rPr>
            </w:pPr>
            <w:r w:rsidRPr="00B852FE">
              <w:rPr>
                <w:color w:val="auto"/>
                <w:sz w:val="20"/>
                <w:szCs w:val="20"/>
              </w:rPr>
              <w:t>242</w:t>
            </w:r>
          </w:p>
        </w:tc>
      </w:tr>
    </w:tbl>
    <w:p w:rsidR="001C4259" w:rsidRDefault="001C4259" w:rsidP="001C4259">
      <w:pPr>
        <w:pStyle w:val="Tableref"/>
        <w:spacing w:after="0" w:line="240" w:lineRule="auto"/>
      </w:pPr>
      <w:r>
        <w:rPr>
          <w:vertAlign w:val="superscript"/>
        </w:rPr>
        <w:t>*</w:t>
      </w:r>
      <w:r w:rsidRPr="00B5597D">
        <w:t xml:space="preserve"> </w:t>
      </w:r>
      <w:r w:rsidRPr="00F3698F">
        <w:t>Assumes</w:t>
      </w:r>
      <w:r>
        <w:t xml:space="preserve"> an average of 53 third-grade students per school.</w:t>
      </w:r>
      <w:r w:rsidRPr="00BB1AA8">
        <w:br/>
      </w:r>
      <w:r>
        <w:rPr>
          <w:vertAlign w:val="superscript"/>
        </w:rPr>
        <w:t>†</w:t>
      </w:r>
      <w:r w:rsidRPr="00F3698F">
        <w:rPr>
          <w:vertAlign w:val="superscript"/>
        </w:rPr>
        <w:t xml:space="preserve"> </w:t>
      </w:r>
      <w:r w:rsidRPr="00F3698F">
        <w:t xml:space="preserve">Assumes that </w:t>
      </w:r>
      <w:r>
        <w:t>65</w:t>
      </w:r>
      <w:r w:rsidRPr="00F3698F">
        <w:t xml:space="preserve"> percent will consent to providing contact information and a</w:t>
      </w:r>
      <w:r>
        <w:t>n</w:t>
      </w:r>
      <w:r w:rsidRPr="00F3698F">
        <w:t xml:space="preserve"> </w:t>
      </w:r>
      <w:r>
        <w:t>80</w:t>
      </w:r>
      <w:r w:rsidRPr="00F3698F">
        <w:t xml:space="preserve"> pe</w:t>
      </w:r>
      <w:r>
        <w:t>rcent response rate for the</w:t>
      </w:r>
      <w:r>
        <w:br/>
        <w:t xml:space="preserve">  pre-intervention</w:t>
      </w:r>
      <w:r w:rsidRPr="00F3698F">
        <w:t xml:space="preserve"> survey.</w:t>
      </w:r>
      <w:r w:rsidRPr="00F3698F">
        <w:br/>
      </w:r>
      <w:r>
        <w:rPr>
          <w:vertAlign w:val="superscript"/>
        </w:rPr>
        <w:t xml:space="preserve">‡ </w:t>
      </w:r>
      <w:r w:rsidRPr="00F3698F">
        <w:t>Assumes an 80</w:t>
      </w:r>
      <w:r>
        <w:t xml:space="preserve"> percent response and retention rate between the pre- and post-intervention</w:t>
      </w:r>
      <w:r w:rsidRPr="00F3698F">
        <w:t xml:space="preserve"> surveys.</w:t>
      </w:r>
    </w:p>
    <w:p w:rsidR="001C4259" w:rsidRDefault="001C4259" w:rsidP="001C4259">
      <w:pPr>
        <w:pStyle w:val="bodytext0"/>
      </w:pPr>
    </w:p>
    <w:p w:rsidR="001C4259" w:rsidRPr="00F3698F" w:rsidRDefault="001C4259" w:rsidP="001C4259">
      <w:pPr>
        <w:pStyle w:val="bodytext0"/>
        <w:spacing w:line="240" w:lineRule="auto"/>
      </w:pPr>
      <w:r w:rsidRPr="00F3698F">
        <w:t xml:space="preserve">Appendix </w:t>
      </w:r>
      <w:r>
        <w:t>G</w:t>
      </w:r>
      <w:r w:rsidRPr="00F3698F">
        <w:t xml:space="preserve"> provides our assumptions for sample size estimation; the assumptions include the minimum detectable effect, an estimate of the mean and standard deviation for the main outcome, estimation of </w:t>
      </w:r>
      <w:proofErr w:type="spellStart"/>
      <w:r w:rsidRPr="00F3698F">
        <w:t>intraclass</w:t>
      </w:r>
      <w:proofErr w:type="spellEnd"/>
      <w:r w:rsidRPr="00F3698F">
        <w:t xml:space="preserve"> correlation</w:t>
      </w:r>
      <w:r>
        <w:t xml:space="preserve"> coefficients (ICCs)</w:t>
      </w:r>
      <w:r w:rsidRPr="00F3698F">
        <w:t xml:space="preserve">, and reduction to the standard error due to characteristics of the statistical model (e.g., use of </w:t>
      </w:r>
      <w:r w:rsidRPr="00F3698F">
        <w:lastRenderedPageBreak/>
        <w:t xml:space="preserve">repeated measures, inclusion of covariates). Based on the characteristics of the </w:t>
      </w:r>
      <w:r>
        <w:t>BASICS p</w:t>
      </w:r>
      <w:r w:rsidRPr="00F3698F">
        <w:t xml:space="preserve">rogram outlined above and the assumptions described in </w:t>
      </w:r>
      <w:r>
        <w:t>a</w:t>
      </w:r>
      <w:r w:rsidRPr="00F3698F">
        <w:t xml:space="preserve">ppendix </w:t>
      </w:r>
      <w:r>
        <w:t>G</w:t>
      </w:r>
      <w:r w:rsidRPr="00F3698F">
        <w:t>, our proposed sample design will provide an 8</w:t>
      </w:r>
      <w:r>
        <w:t>0</w:t>
      </w:r>
      <w:r w:rsidRPr="00F3698F">
        <w:t xml:space="preserve"> percent probability of detecting a statistically significant difference if the realized increase in fruit and vegetable consumption is 0.</w:t>
      </w:r>
      <w:r>
        <w:t>27</w:t>
      </w:r>
      <w:r w:rsidRPr="00F3698F">
        <w:t xml:space="preserve"> </w:t>
      </w:r>
      <w:r>
        <w:t>cups</w:t>
      </w:r>
      <w:r w:rsidRPr="00F3698F">
        <w:t xml:space="preserve"> of fruits and vegetables or greater. To the extent tha</w:t>
      </w:r>
      <w:r>
        <w:t>t we have overestimated the ICC</w:t>
      </w:r>
      <w:r w:rsidRPr="00F3698F">
        <w:t xml:space="preserve"> or underestimated the benefits of correlated measures and covariate adjustment, statistical power will improve. </w:t>
      </w:r>
    </w:p>
    <w:bookmarkEnd w:id="11"/>
    <w:p w:rsidR="001C4259" w:rsidRDefault="001C4259" w:rsidP="001C4259">
      <w:pPr>
        <w:pStyle w:val="ChapterSub2"/>
        <w:numPr>
          <w:ilvl w:val="0"/>
          <w:numId w:val="0"/>
        </w:numPr>
        <w:spacing w:before="0" w:line="240" w:lineRule="auto"/>
      </w:pPr>
    </w:p>
    <w:p w:rsidR="001C4259" w:rsidRDefault="00B852FE" w:rsidP="00B852FE">
      <w:pPr>
        <w:pStyle w:val="ChapterSub2"/>
        <w:numPr>
          <w:ilvl w:val="0"/>
          <w:numId w:val="0"/>
        </w:numPr>
        <w:spacing w:before="0" w:after="0" w:line="240" w:lineRule="auto"/>
      </w:pPr>
      <w:bookmarkStart w:id="15" w:name="_Toc272828112"/>
      <w:r>
        <w:t>UNIVERSITY OF KENTUCKY COOPERATIVE EXTENSION SERVICE (UKCES)</w:t>
      </w:r>
      <w:bookmarkEnd w:id="15"/>
      <w:r>
        <w:t xml:space="preserve"> IMPACT EVALUATION</w:t>
      </w:r>
    </w:p>
    <w:p w:rsidR="00B852FE" w:rsidRDefault="00B852FE" w:rsidP="00B852FE">
      <w:pPr>
        <w:pStyle w:val="ChapterSub2"/>
        <w:numPr>
          <w:ilvl w:val="0"/>
          <w:numId w:val="0"/>
        </w:numPr>
        <w:spacing w:before="0" w:after="0" w:line="240" w:lineRule="auto"/>
      </w:pPr>
    </w:p>
    <w:p w:rsidR="001C4259" w:rsidRDefault="001C4259" w:rsidP="00B852FE">
      <w:pPr>
        <w:pStyle w:val="ChapterSub3"/>
        <w:spacing w:before="0" w:after="0" w:line="240" w:lineRule="auto"/>
        <w:rPr>
          <w:b/>
        </w:rPr>
      </w:pPr>
      <w:bookmarkStart w:id="16" w:name="_Toc235243834"/>
      <w:bookmarkStart w:id="17" w:name="_Toc272828113"/>
      <w:r w:rsidRPr="00B852FE">
        <w:rPr>
          <w:b/>
        </w:rPr>
        <w:t>Respondent Universe and Sampling Methods</w:t>
      </w:r>
      <w:bookmarkEnd w:id="16"/>
      <w:bookmarkEnd w:id="17"/>
    </w:p>
    <w:p w:rsidR="00B852FE" w:rsidRPr="00B852FE" w:rsidRDefault="00B852FE" w:rsidP="00B852FE">
      <w:pPr>
        <w:pStyle w:val="ChapterSub3"/>
        <w:spacing w:before="0" w:after="0" w:line="240" w:lineRule="auto"/>
        <w:rPr>
          <w:b/>
        </w:rPr>
      </w:pPr>
    </w:p>
    <w:p w:rsidR="00B852FE" w:rsidRPr="00387A24" w:rsidRDefault="002415E2" w:rsidP="002415E2">
      <w:pPr>
        <w:rPr>
          <w:b/>
        </w:rPr>
      </w:pPr>
      <w:r w:rsidRPr="00387A24">
        <w:t>The population of interest is first through third grade students attending eligible schools in two Kentucky school districts</w:t>
      </w:r>
      <w:r w:rsidR="006133F2">
        <w:t>.</w:t>
      </w:r>
      <w:r w:rsidRPr="00387A24">
        <w:t xml:space="preserve"> </w:t>
      </w:r>
      <w:r w:rsidR="001C4259" w:rsidRPr="00387A24">
        <w:t>Ten schools in Laurel County and six schools in Perry County will be recruited to participate in the study; schools will be recruited by UKCES</w:t>
      </w:r>
      <w:r w:rsidRPr="00387A24">
        <w:t>. Data will be gathered through surveys of children’s parents and/or guardians about dietary behavior in the family home.</w:t>
      </w:r>
      <w:r w:rsidR="00DF2ADB" w:rsidRPr="00387A24">
        <w:t xml:space="preserve"> To avoid clustering within families we will conduct post-hoc examination of </w:t>
      </w:r>
      <w:r w:rsidR="00A3232E" w:rsidRPr="00387A24">
        <w:t xml:space="preserve">the survey data </w:t>
      </w:r>
      <w:r w:rsidR="00DF2ADB" w:rsidRPr="00387A24">
        <w:t xml:space="preserve">to identify parents who have more than one child attending a study school in the first through third grades. When this pattern is identified, a random selection process will be employed to select the index child who will be included in the analysis sample.  </w:t>
      </w:r>
    </w:p>
    <w:p w:rsidR="002415E2" w:rsidRPr="00387A24" w:rsidRDefault="002415E2" w:rsidP="00B852FE">
      <w:pPr>
        <w:pStyle w:val="ChapterSub4"/>
        <w:spacing w:before="0" w:after="0" w:line="240" w:lineRule="auto"/>
        <w:ind w:hanging="18"/>
      </w:pPr>
      <w:bookmarkStart w:id="18" w:name="_Toc235243836"/>
      <w:bookmarkStart w:id="19" w:name="_Toc266440267"/>
      <w:bookmarkStart w:id="20" w:name="_Toc272828115"/>
    </w:p>
    <w:p w:rsidR="001C4259" w:rsidRPr="00387A24" w:rsidRDefault="001C4259" w:rsidP="00B852FE">
      <w:pPr>
        <w:pStyle w:val="ChapterSub4"/>
        <w:spacing w:before="0" w:after="0" w:line="240" w:lineRule="auto"/>
        <w:ind w:hanging="18"/>
      </w:pPr>
      <w:r w:rsidRPr="00387A24">
        <w:t>Statistical Methodology for Stratification and Sample Selection</w:t>
      </w:r>
      <w:bookmarkEnd w:id="18"/>
      <w:bookmarkEnd w:id="19"/>
      <w:bookmarkEnd w:id="20"/>
    </w:p>
    <w:p w:rsidR="001C4259" w:rsidRPr="00387A24" w:rsidRDefault="001C4259" w:rsidP="00B852FE">
      <w:pPr>
        <w:pStyle w:val="ChapterSub4"/>
        <w:spacing w:before="0" w:after="0" w:line="240" w:lineRule="auto"/>
        <w:ind w:hanging="18"/>
      </w:pPr>
    </w:p>
    <w:p w:rsidR="002415E2" w:rsidRPr="00387A24" w:rsidRDefault="002415E2" w:rsidP="002415E2">
      <w:r w:rsidRPr="00387A24">
        <w:t xml:space="preserve">Because of the sample size requirements detailed below, schools with fewer than 40 first- through third-grade students were removed from consideration prior to selection and randomization.  All remaining schools were included in a simple random selection process; random selection was conducted for each county separately.  </w:t>
      </w:r>
    </w:p>
    <w:p w:rsidR="001C4259" w:rsidRPr="00A63A9B" w:rsidRDefault="001C4259" w:rsidP="002415E2">
      <w:pPr>
        <w:pStyle w:val="bodytext0"/>
        <w:spacing w:line="240" w:lineRule="auto"/>
      </w:pPr>
      <w:r w:rsidRPr="00387A24">
        <w:t>To control for potential differences between the two counties, schools were matched within county. One school from each pair was randomly selected to receive the intervention. Data provided by UKCES on school size (number of anticipated first-</w:t>
      </w:r>
      <w:r>
        <w:t xml:space="preserve"> through third-</w:t>
      </w:r>
      <w:r w:rsidRPr="00A63A9B">
        <w:t>grade students) and percentage of students receiving free and reduced-price meals (FARM) were used to create matched pairs.</w:t>
      </w:r>
      <w:r>
        <w:t xml:space="preserve"> </w:t>
      </w:r>
      <w:r w:rsidRPr="00A63A9B">
        <w:t xml:space="preserve">Matching was accomplished </w:t>
      </w:r>
      <w:r>
        <w:t xml:space="preserve">by using </w:t>
      </w:r>
      <w:r w:rsidRPr="00A63A9B">
        <w:t xml:space="preserve">an algorithm that included </w:t>
      </w:r>
      <w:r>
        <w:t xml:space="preserve">these </w:t>
      </w:r>
      <w:r w:rsidRPr="00A63A9B">
        <w:t>two variables</w:t>
      </w:r>
      <w:r>
        <w:t>—</w:t>
      </w:r>
      <w:r w:rsidRPr="00A63A9B">
        <w:t>school size</w:t>
      </w:r>
      <w:r>
        <w:t xml:space="preserve"> and </w:t>
      </w:r>
      <w:r w:rsidRPr="00A63A9B">
        <w:t xml:space="preserve">percentage of students receiving </w:t>
      </w:r>
      <w:r>
        <w:t>FARM</w:t>
      </w:r>
      <w:r w:rsidRPr="00A63A9B">
        <w:t>. The algorithm applies the following formula:</w:t>
      </w:r>
    </w:p>
    <w:p w:rsidR="001C4259" w:rsidRPr="00BB1AA8" w:rsidRDefault="001C4259" w:rsidP="001C4259">
      <w:pPr>
        <w:pStyle w:val="equation"/>
      </w:pPr>
      <w:r w:rsidRPr="00BB1AA8">
        <w:tab/>
      </w:r>
      <w:r w:rsidRPr="00BB1AA8">
        <w:object w:dxaOrig="4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6pt;height:19.2pt" o:ole="">
            <v:imagedata r:id="rId12" o:title=""/>
          </v:shape>
          <o:OLEObject Type="Embed" ProgID="Equation.DSMT4" ShapeID="_x0000_i1025" DrawAspect="Content" ObjectID="_1369489958" r:id="rId13"/>
        </w:object>
      </w:r>
      <w:r w:rsidRPr="00BB1AA8">
        <w:t xml:space="preserve">, </w:t>
      </w:r>
    </w:p>
    <w:p w:rsidR="001C4259" w:rsidRPr="00A63A9B" w:rsidRDefault="001C4259" w:rsidP="001C4259">
      <w:pPr>
        <w:pStyle w:val="bodytext0"/>
      </w:pPr>
      <w:r w:rsidRPr="00A63A9B">
        <w:t xml:space="preserve">where </w:t>
      </w:r>
      <w:r w:rsidRPr="00D07A3D">
        <w:rPr>
          <w:i/>
          <w:iCs/>
        </w:rPr>
        <w:t>D</w:t>
      </w:r>
      <w:r w:rsidRPr="00D07A3D">
        <w:rPr>
          <w:i/>
          <w:iCs/>
          <w:vertAlign w:val="subscript"/>
        </w:rPr>
        <w:t>ij</w:t>
      </w:r>
      <w:r>
        <w:t xml:space="preserve"> </w:t>
      </w:r>
      <w:r w:rsidRPr="00A63A9B">
        <w:t xml:space="preserve">is the distance value between two schools </w:t>
      </w:r>
      <w:r w:rsidRPr="00D07A3D">
        <w:rPr>
          <w:i/>
          <w:iCs/>
        </w:rPr>
        <w:t>i</w:t>
      </w:r>
      <w:r w:rsidRPr="00A63A9B">
        <w:t xml:space="preserve"> and</w:t>
      </w:r>
      <w:r w:rsidRPr="00D07A3D">
        <w:rPr>
          <w:i/>
          <w:iCs/>
        </w:rPr>
        <w:t xml:space="preserve"> j</w:t>
      </w:r>
      <w:r w:rsidRPr="00A63A9B">
        <w:t xml:space="preserve">, </w:t>
      </w:r>
      <w:r w:rsidRPr="00700445">
        <w:rPr>
          <w:i/>
        </w:rPr>
        <w:t>Abs</w:t>
      </w:r>
      <w:r>
        <w:t xml:space="preserve"> indicates the absolute value,</w:t>
      </w:r>
      <w:r w:rsidRPr="00A63A9B">
        <w:t xml:space="preserve"> </w:t>
      </w:r>
      <w:r w:rsidRPr="00700445">
        <w:rPr>
          <w:i/>
        </w:rPr>
        <w:t>FARM</w:t>
      </w:r>
      <w:r>
        <w:t xml:space="preserve"> indicates free and reduced-</w:t>
      </w:r>
      <w:r w:rsidRPr="00A63A9B">
        <w:t>price m</w:t>
      </w:r>
      <w:r>
        <w:t>eal</w:t>
      </w:r>
      <w:r w:rsidRPr="00A63A9B">
        <w:t xml:space="preserve">s, and </w:t>
      </w:r>
      <w:r w:rsidRPr="00700445">
        <w:rPr>
          <w:i/>
        </w:rPr>
        <w:t>SS</w:t>
      </w:r>
      <w:r w:rsidRPr="00A63A9B">
        <w:t xml:space="preserve"> indicates school size.</w:t>
      </w:r>
      <w:r>
        <w:t xml:space="preserve"> </w:t>
      </w:r>
      <w:r w:rsidRPr="00A63A9B">
        <w:t xml:space="preserve">For each school </w:t>
      </w:r>
      <w:r w:rsidRPr="00D07A3D">
        <w:rPr>
          <w:i/>
          <w:iCs/>
        </w:rPr>
        <w:t>i</w:t>
      </w:r>
      <w:r w:rsidRPr="00A63A9B">
        <w:t xml:space="preserve">, the lowest distance value to each school </w:t>
      </w:r>
      <w:r w:rsidRPr="00D07A3D">
        <w:rPr>
          <w:i/>
          <w:iCs/>
        </w:rPr>
        <w:t>j</w:t>
      </w:r>
      <w:r w:rsidRPr="00A63A9B">
        <w:t xml:space="preserve"> is deemed the best match.</w:t>
      </w:r>
      <w:r>
        <w:t xml:space="preserve"> </w:t>
      </w:r>
    </w:p>
    <w:p w:rsidR="001C4259" w:rsidRDefault="001C4259" w:rsidP="001C4259">
      <w:pPr>
        <w:pStyle w:val="bodytext0"/>
      </w:pPr>
    </w:p>
    <w:p w:rsidR="001C4259" w:rsidRPr="00A63A9B" w:rsidRDefault="001C4259" w:rsidP="001C4259">
      <w:pPr>
        <w:pStyle w:val="bodytext0"/>
      </w:pPr>
      <w:r w:rsidRPr="00A63A9B">
        <w:lastRenderedPageBreak/>
        <w:t xml:space="preserve">To achieve the best set of matches, </w:t>
      </w:r>
      <w:r w:rsidRPr="00D07A3D">
        <w:rPr>
          <w:i/>
          <w:iCs/>
        </w:rPr>
        <w:t>D</w:t>
      </w:r>
      <w:r w:rsidRPr="00D07A3D">
        <w:rPr>
          <w:i/>
          <w:iCs/>
          <w:vertAlign w:val="subscript"/>
        </w:rPr>
        <w:t>ij</w:t>
      </w:r>
      <w:r w:rsidRPr="00A63A9B">
        <w:t xml:space="preserve"> is calculated for eac</w:t>
      </w:r>
      <w:r>
        <w:t>h pair of schools, producing an</w:t>
      </w:r>
      <w:r w:rsidRPr="00A63A9B">
        <w:t xml:space="preserve"> i-by-j </w:t>
      </w:r>
      <w:r w:rsidRPr="001D652A">
        <w:t xml:space="preserve">symmetric matrix with values </w:t>
      </w:r>
      <w:r w:rsidRPr="001D652A">
        <w:rPr>
          <w:i/>
          <w:iCs/>
        </w:rPr>
        <w:t>D</w:t>
      </w:r>
      <w:r w:rsidRPr="001D652A">
        <w:rPr>
          <w:i/>
          <w:iCs/>
          <w:vertAlign w:val="subscript"/>
        </w:rPr>
        <w:t>ij</w:t>
      </w:r>
      <w:r w:rsidRPr="001D652A">
        <w:t xml:space="preserve"> on the principal diagonal. Next, for each school, the lowest </w:t>
      </w:r>
      <w:r w:rsidRPr="001D652A">
        <w:rPr>
          <w:i/>
          <w:iCs/>
        </w:rPr>
        <w:t>D</w:t>
      </w:r>
      <w:r w:rsidRPr="001D652A">
        <w:rPr>
          <w:i/>
          <w:iCs/>
          <w:vertAlign w:val="subscript"/>
        </w:rPr>
        <w:t>ij</w:t>
      </w:r>
      <w:r w:rsidRPr="001D652A">
        <w:rPr>
          <w:sz w:val="22"/>
          <w:szCs w:val="22"/>
        </w:rPr>
        <w:t xml:space="preserve"> </w:t>
      </w:r>
      <w:r w:rsidRPr="001D652A">
        <w:t>is</w:t>
      </w:r>
      <w:r w:rsidRPr="00A63A9B">
        <w:t xml:space="preserve"> identified, creating a column vector of </w:t>
      </w:r>
      <w:r w:rsidRPr="00D07A3D">
        <w:rPr>
          <w:i/>
          <w:iCs/>
        </w:rPr>
        <w:t>D</w:t>
      </w:r>
      <w:r w:rsidRPr="00D07A3D">
        <w:rPr>
          <w:i/>
          <w:iCs/>
          <w:vertAlign w:val="subscript"/>
        </w:rPr>
        <w:t>ij</w:t>
      </w:r>
      <w:r w:rsidRPr="00A63A9B">
        <w:t xml:space="preserve"> scores. The lowest </w:t>
      </w:r>
      <w:r w:rsidRPr="006909CB">
        <w:rPr>
          <w:i/>
          <w:iCs/>
          <w:sz w:val="22"/>
          <w:szCs w:val="22"/>
        </w:rPr>
        <w:t>D</w:t>
      </w:r>
      <w:r w:rsidRPr="00D07A3D">
        <w:rPr>
          <w:i/>
          <w:iCs/>
          <w:vertAlign w:val="subscript"/>
        </w:rPr>
        <w:t>ij</w:t>
      </w:r>
      <w:r w:rsidRPr="00A63A9B">
        <w:t xml:space="preserve"> value representing the best matching pair is determined; these schools constitute a matched pair and are removed from the pooled list.</w:t>
      </w:r>
      <w:r>
        <w:t xml:space="preserve"> </w:t>
      </w:r>
      <w:r w:rsidRPr="00A63A9B">
        <w:t>The column vector of D</w:t>
      </w:r>
      <w:r w:rsidRPr="006909CB">
        <w:rPr>
          <w:i/>
          <w:iCs/>
          <w:vertAlign w:val="subscript"/>
        </w:rPr>
        <w:t>ij</w:t>
      </w:r>
      <w:r>
        <w:t xml:space="preserve"> scores is re</w:t>
      </w:r>
      <w:r w:rsidRPr="00A63A9B">
        <w:t xml:space="preserve">calculated among the remaining schools. Again the lowest </w:t>
      </w:r>
      <w:r w:rsidRPr="00D07A3D">
        <w:rPr>
          <w:i/>
          <w:iCs/>
        </w:rPr>
        <w:t>D</w:t>
      </w:r>
      <w:r w:rsidRPr="00D07A3D">
        <w:rPr>
          <w:i/>
          <w:iCs/>
          <w:vertAlign w:val="subscript"/>
        </w:rPr>
        <w:t>ij</w:t>
      </w:r>
      <w:r>
        <w:t xml:space="preserve"> </w:t>
      </w:r>
      <w:r w:rsidRPr="00A63A9B">
        <w:t xml:space="preserve">representing the best matching pair is determined; these schools are paired and removed. The process continues until all schools are paired. This approach provides the lowest value </w:t>
      </w:r>
      <w:proofErr w:type="gramStart"/>
      <w:r w:rsidRPr="00A63A9B">
        <w:t xml:space="preserve">for </w:t>
      </w:r>
      <w:proofErr w:type="gramEnd"/>
      <w:r w:rsidRPr="00140694">
        <w:rPr>
          <w:position w:val="-14"/>
        </w:rPr>
        <w:object w:dxaOrig="620" w:dyaOrig="400">
          <v:shape id="_x0000_i1026" type="#_x0000_t75" style="width:24.6pt;height:18pt" o:ole="">
            <v:imagedata r:id="rId14" o:title=""/>
          </v:shape>
          <o:OLEObject Type="Embed" ProgID="Equation.DSMT4" ShapeID="_x0000_i1026" DrawAspect="Content" ObjectID="_1369489959" r:id="rId15"/>
        </w:object>
      </w:r>
      <w:r w:rsidRPr="00A63A9B">
        <w:t>. When there are an uneven number of schools, as in Laurel</w:t>
      </w:r>
      <w:r>
        <w:t xml:space="preserve"> County</w:t>
      </w:r>
      <w:r w:rsidRPr="00A63A9B">
        <w:t>, the school remaining after the final pairing is dropped from consideration for the study.</w:t>
      </w:r>
      <w:r>
        <w:t xml:space="preserve"> </w:t>
      </w:r>
      <w:r w:rsidRPr="00A63A9B">
        <w:t xml:space="preserve">Therefore, </w:t>
      </w:r>
      <w:r>
        <w:t>as a result of</w:t>
      </w:r>
      <w:r w:rsidRPr="00A63A9B">
        <w:t xml:space="preserve"> our matching approach, Hunter Hills Elementary School in Laurel County will not be included in the evaluation.</w:t>
      </w:r>
    </w:p>
    <w:p w:rsidR="001C4259" w:rsidRDefault="001C4259" w:rsidP="001C4259">
      <w:pPr>
        <w:pStyle w:val="bodytext0"/>
      </w:pPr>
    </w:p>
    <w:p w:rsidR="001C4259" w:rsidRPr="00A63A9B" w:rsidRDefault="001C4259" w:rsidP="001C4259">
      <w:pPr>
        <w:pStyle w:val="bodytext0"/>
        <w:spacing w:line="240" w:lineRule="auto"/>
      </w:pPr>
      <w:r w:rsidRPr="00A63A9B">
        <w:t xml:space="preserve">Next, one school in each pair was assigned a </w:t>
      </w:r>
      <w:r>
        <w:t xml:space="preserve">uniform </w:t>
      </w:r>
      <w:r w:rsidRPr="00A63A9B">
        <w:t>random number (1</w:t>
      </w:r>
      <w:r>
        <w:t xml:space="preserve"> to </w:t>
      </w:r>
      <w:r w:rsidRPr="00A63A9B">
        <w:t>100).</w:t>
      </w:r>
      <w:r>
        <w:t xml:space="preserve"> </w:t>
      </w:r>
      <w:r w:rsidRPr="00A63A9B">
        <w:t>In pairs where the selected schools drew an even number, the selected school will receive the LEAP</w:t>
      </w:r>
      <w:r>
        <w:t>2</w:t>
      </w:r>
      <w:r w:rsidRPr="00A63A9B">
        <w:t xml:space="preserve"> interve</w:t>
      </w:r>
      <w:r>
        <w:t xml:space="preserve">ntion, and the other school was </w:t>
      </w:r>
      <w:r w:rsidRPr="00A63A9B">
        <w:t>as</w:t>
      </w:r>
      <w:r>
        <w:t xml:space="preserve">signed to the control condition. </w:t>
      </w:r>
      <w:r w:rsidRPr="00A63A9B">
        <w:t>In pairs where the selected schools drew an odd number, the selected school was assigned to the control condition</w:t>
      </w:r>
      <w:r>
        <w:t>,</w:t>
      </w:r>
      <w:r w:rsidRPr="00A63A9B">
        <w:t xml:space="preserve"> and the other school will receive the LEAP</w:t>
      </w:r>
      <w:r>
        <w:t>2</w:t>
      </w:r>
      <w:r w:rsidRPr="00A63A9B">
        <w:t xml:space="preserve"> intervention. Results of the assignment process are provided in </w:t>
      </w:r>
      <w:r>
        <w:t>Table E.</w:t>
      </w:r>
      <w:r w:rsidRPr="00A63A9B">
        <w:t>2</w:t>
      </w:r>
      <w:r>
        <w:t xml:space="preserve">. Table E.3 provides additional detail, showing the anticipated number of children by grade for the treatment and control schools. </w:t>
      </w:r>
    </w:p>
    <w:p w:rsidR="001C4259" w:rsidRDefault="001C4259" w:rsidP="001C4259">
      <w:pPr>
        <w:pStyle w:val="ChapterSub4"/>
        <w:spacing w:before="0" w:after="0"/>
      </w:pPr>
      <w:bookmarkStart w:id="21" w:name="_Toc266440268"/>
    </w:p>
    <w:p w:rsidR="00902553" w:rsidRDefault="00902553" w:rsidP="00E54206">
      <w:pPr>
        <w:pStyle w:val="TableTitle"/>
        <w:spacing w:before="0" w:after="0" w:line="240" w:lineRule="auto"/>
        <w:ind w:left="-360" w:firstLine="0"/>
      </w:pPr>
      <w:bookmarkStart w:id="22" w:name="_Toc272828116"/>
      <w:r>
        <w:t>Table E.</w:t>
      </w:r>
      <w:r w:rsidRPr="00140694">
        <w:t>2.</w:t>
      </w:r>
      <w:r>
        <w:t>—Treatment and Control S</w:t>
      </w:r>
      <w:r w:rsidRPr="00140694">
        <w:t xml:space="preserve">chools </w:t>
      </w:r>
      <w:r>
        <w:t xml:space="preserve">Assignment </w:t>
      </w:r>
      <w:r w:rsidRPr="00140694">
        <w:t xml:space="preserve">for the </w:t>
      </w:r>
      <w:r>
        <w:t>I</w:t>
      </w:r>
      <w:r w:rsidRPr="00140694">
        <w:t xml:space="preserve">ndependent </w:t>
      </w:r>
      <w:r>
        <w:t xml:space="preserve">Evaluation </w:t>
      </w:r>
      <w:r w:rsidRPr="00140694">
        <w:t xml:space="preserve">of </w:t>
      </w:r>
      <w:r w:rsidRPr="006909CB">
        <w:t>the UKCES LEAP2 Intervention</w:t>
      </w:r>
    </w:p>
    <w:p w:rsidR="00902553" w:rsidRPr="00844483" w:rsidRDefault="00902553" w:rsidP="00902553">
      <w:pPr>
        <w:pStyle w:val="Text"/>
        <w:spacing w:before="0" w:after="0" w:line="120" w:lineRule="auto"/>
      </w:pPr>
    </w:p>
    <w:tbl>
      <w:tblPr>
        <w:tblW w:w="8996"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tblPr>
      <w:tblGrid>
        <w:gridCol w:w="1346"/>
        <w:gridCol w:w="1710"/>
        <w:gridCol w:w="1440"/>
        <w:gridCol w:w="1170"/>
        <w:gridCol w:w="1530"/>
        <w:gridCol w:w="1800"/>
      </w:tblGrid>
      <w:tr w:rsidR="00902553" w:rsidRPr="00BB1AA8" w:rsidTr="00902553">
        <w:trPr>
          <w:trHeight w:val="245"/>
        </w:trPr>
        <w:tc>
          <w:tcPr>
            <w:tcW w:w="4496" w:type="dxa"/>
            <w:gridSpan w:val="3"/>
            <w:tcBorders>
              <w:right w:val="single" w:sz="18" w:space="0" w:color="auto"/>
            </w:tcBorders>
            <w:shd w:val="clear" w:color="auto" w:fill="4F81BD"/>
            <w:noWrap/>
            <w:vAlign w:val="bottom"/>
          </w:tcPr>
          <w:p w:rsidR="00902553" w:rsidRPr="00902553" w:rsidRDefault="00902553" w:rsidP="004F7A19">
            <w:pPr>
              <w:spacing w:before="60" w:after="60"/>
              <w:jc w:val="center"/>
              <w:rPr>
                <w:b/>
                <w:bCs/>
                <w:color w:val="FFFFFF"/>
                <w:sz w:val="22"/>
                <w:szCs w:val="22"/>
              </w:rPr>
            </w:pPr>
            <w:r w:rsidRPr="00902553">
              <w:rPr>
                <w:b/>
                <w:bCs/>
                <w:color w:val="FFFFFF"/>
                <w:sz w:val="22"/>
                <w:szCs w:val="22"/>
              </w:rPr>
              <w:t>Intervention</w:t>
            </w:r>
          </w:p>
        </w:tc>
        <w:tc>
          <w:tcPr>
            <w:tcW w:w="4500" w:type="dxa"/>
            <w:gridSpan w:val="3"/>
            <w:tcBorders>
              <w:left w:val="single" w:sz="18" w:space="0" w:color="auto"/>
            </w:tcBorders>
            <w:shd w:val="clear" w:color="auto" w:fill="4F81BD"/>
            <w:noWrap/>
            <w:vAlign w:val="bottom"/>
          </w:tcPr>
          <w:p w:rsidR="00902553" w:rsidRPr="00902553" w:rsidRDefault="00902553" w:rsidP="004F7A19">
            <w:pPr>
              <w:spacing w:before="60" w:after="60"/>
              <w:jc w:val="center"/>
              <w:rPr>
                <w:b/>
                <w:bCs/>
                <w:color w:val="FFFFFF"/>
                <w:sz w:val="22"/>
                <w:szCs w:val="22"/>
              </w:rPr>
            </w:pPr>
            <w:r w:rsidRPr="00902553">
              <w:rPr>
                <w:b/>
                <w:bCs/>
                <w:color w:val="FFFFFF"/>
                <w:sz w:val="22"/>
                <w:szCs w:val="22"/>
              </w:rPr>
              <w:t>Control</w:t>
            </w:r>
          </w:p>
        </w:tc>
      </w:tr>
      <w:tr w:rsidR="00902553" w:rsidRPr="00BB1AA8" w:rsidTr="00902553">
        <w:trPr>
          <w:trHeight w:val="405"/>
        </w:trPr>
        <w:tc>
          <w:tcPr>
            <w:tcW w:w="1346" w:type="dxa"/>
            <w:tcBorders>
              <w:bottom w:val="nil"/>
            </w:tcBorders>
            <w:shd w:val="clear" w:color="auto" w:fill="DBE5F1"/>
            <w:noWrap/>
            <w:vAlign w:val="bottom"/>
          </w:tcPr>
          <w:p w:rsidR="00902553" w:rsidRPr="00902553" w:rsidRDefault="00902553" w:rsidP="004F7A19">
            <w:pPr>
              <w:spacing w:before="60" w:after="60"/>
              <w:jc w:val="center"/>
              <w:rPr>
                <w:b/>
                <w:bCs/>
                <w:color w:val="000000"/>
              </w:rPr>
            </w:pPr>
          </w:p>
        </w:tc>
        <w:tc>
          <w:tcPr>
            <w:tcW w:w="1710" w:type="dxa"/>
            <w:vMerge w:val="restart"/>
            <w:shd w:val="clear" w:color="auto" w:fill="DBE5F1"/>
            <w:vAlign w:val="center"/>
          </w:tcPr>
          <w:p w:rsidR="00902553" w:rsidRPr="00902553" w:rsidRDefault="00902553" w:rsidP="004F7A19">
            <w:pPr>
              <w:spacing w:before="60" w:after="60"/>
              <w:ind w:left="144"/>
              <w:jc w:val="center"/>
              <w:rPr>
                <w:b/>
                <w:bCs/>
                <w:color w:val="000000"/>
                <w:sz w:val="20"/>
                <w:szCs w:val="20"/>
              </w:rPr>
            </w:pPr>
            <w:r w:rsidRPr="00902553">
              <w:rPr>
                <w:b/>
                <w:bCs/>
                <w:color w:val="000000"/>
                <w:sz w:val="20"/>
                <w:szCs w:val="20"/>
              </w:rPr>
              <w:t>Anticipated</w:t>
            </w:r>
            <w:r w:rsidRPr="00902553">
              <w:rPr>
                <w:b/>
                <w:bCs/>
                <w:color w:val="000000"/>
                <w:sz w:val="20"/>
                <w:szCs w:val="20"/>
              </w:rPr>
              <w:br/>
              <w:t>No. of</w:t>
            </w:r>
            <w:r w:rsidRPr="00902553">
              <w:rPr>
                <w:b/>
                <w:bCs/>
                <w:color w:val="000000"/>
                <w:sz w:val="20"/>
                <w:szCs w:val="20"/>
              </w:rPr>
              <w:br/>
              <w:t>Students in</w:t>
            </w:r>
            <w:r w:rsidRPr="00902553">
              <w:rPr>
                <w:b/>
                <w:bCs/>
                <w:color w:val="000000"/>
                <w:sz w:val="20"/>
                <w:szCs w:val="20"/>
              </w:rPr>
              <w:br/>
              <w:t>2011</w:t>
            </w:r>
            <w:r w:rsidRPr="00902553">
              <w:rPr>
                <w:b/>
                <w:bCs/>
                <w:color w:val="000000"/>
                <w:sz w:val="20"/>
                <w:szCs w:val="20"/>
                <w:vertAlign w:val="superscript"/>
              </w:rPr>
              <w:t>1</w:t>
            </w:r>
          </w:p>
        </w:tc>
        <w:tc>
          <w:tcPr>
            <w:tcW w:w="1440" w:type="dxa"/>
            <w:tcBorders>
              <w:bottom w:val="nil"/>
              <w:right w:val="single" w:sz="18" w:space="0" w:color="auto"/>
            </w:tcBorders>
            <w:shd w:val="clear" w:color="auto" w:fill="DBE5F1"/>
            <w:noWrap/>
            <w:vAlign w:val="bottom"/>
          </w:tcPr>
          <w:p w:rsidR="00902553" w:rsidRPr="00902553" w:rsidRDefault="00902553" w:rsidP="004F7A19">
            <w:pPr>
              <w:spacing w:before="60" w:after="60"/>
              <w:jc w:val="center"/>
              <w:rPr>
                <w:color w:val="000000"/>
                <w:sz w:val="20"/>
                <w:szCs w:val="20"/>
              </w:rPr>
            </w:pPr>
          </w:p>
        </w:tc>
        <w:tc>
          <w:tcPr>
            <w:tcW w:w="1170" w:type="dxa"/>
            <w:tcBorders>
              <w:left w:val="single" w:sz="18" w:space="0" w:color="auto"/>
              <w:bottom w:val="nil"/>
            </w:tcBorders>
            <w:shd w:val="clear" w:color="auto" w:fill="DBE5F1"/>
            <w:vAlign w:val="bottom"/>
          </w:tcPr>
          <w:p w:rsidR="00902553" w:rsidRPr="00902553" w:rsidRDefault="00902553" w:rsidP="004F7A19">
            <w:pPr>
              <w:spacing w:before="60" w:after="60"/>
              <w:jc w:val="center"/>
              <w:rPr>
                <w:b/>
                <w:bCs/>
                <w:color w:val="000000"/>
                <w:sz w:val="20"/>
                <w:szCs w:val="20"/>
              </w:rPr>
            </w:pPr>
          </w:p>
        </w:tc>
        <w:tc>
          <w:tcPr>
            <w:tcW w:w="1530" w:type="dxa"/>
            <w:vMerge w:val="restart"/>
            <w:shd w:val="clear" w:color="auto" w:fill="DBE5F1"/>
            <w:vAlign w:val="center"/>
          </w:tcPr>
          <w:p w:rsidR="00902553" w:rsidRPr="00902553" w:rsidRDefault="00902553" w:rsidP="004F7A19">
            <w:pPr>
              <w:spacing w:before="60" w:after="60"/>
              <w:ind w:left="144"/>
              <w:jc w:val="center"/>
              <w:rPr>
                <w:b/>
                <w:bCs/>
                <w:color w:val="000000"/>
                <w:sz w:val="20"/>
                <w:szCs w:val="20"/>
              </w:rPr>
            </w:pPr>
            <w:r w:rsidRPr="00902553">
              <w:rPr>
                <w:b/>
                <w:bCs/>
                <w:color w:val="000000"/>
                <w:sz w:val="20"/>
                <w:szCs w:val="20"/>
              </w:rPr>
              <w:t>Anticipated No. of Students in 2011</w:t>
            </w:r>
            <w:r w:rsidRPr="00902553">
              <w:rPr>
                <w:b/>
                <w:bCs/>
                <w:color w:val="000000"/>
                <w:sz w:val="20"/>
                <w:szCs w:val="20"/>
                <w:vertAlign w:val="superscript"/>
              </w:rPr>
              <w:t>1</w:t>
            </w:r>
          </w:p>
        </w:tc>
        <w:tc>
          <w:tcPr>
            <w:tcW w:w="1800" w:type="dxa"/>
            <w:tcBorders>
              <w:bottom w:val="nil"/>
            </w:tcBorders>
            <w:shd w:val="clear" w:color="auto" w:fill="DBE5F1"/>
            <w:noWrap/>
            <w:vAlign w:val="bottom"/>
          </w:tcPr>
          <w:p w:rsidR="00902553" w:rsidRPr="00902553" w:rsidRDefault="00902553" w:rsidP="004F7A19">
            <w:pPr>
              <w:spacing w:before="60" w:after="60"/>
              <w:jc w:val="center"/>
              <w:rPr>
                <w:b/>
                <w:bCs/>
                <w:color w:val="000000"/>
                <w:sz w:val="20"/>
                <w:szCs w:val="20"/>
              </w:rPr>
            </w:pPr>
          </w:p>
        </w:tc>
      </w:tr>
      <w:tr w:rsidR="00902553" w:rsidRPr="00BB1AA8" w:rsidTr="00902553">
        <w:trPr>
          <w:trHeight w:val="315"/>
        </w:trPr>
        <w:tc>
          <w:tcPr>
            <w:tcW w:w="1346" w:type="dxa"/>
            <w:tcBorders>
              <w:top w:val="nil"/>
            </w:tcBorders>
            <w:shd w:val="clear" w:color="auto" w:fill="DBE5F1"/>
            <w:noWrap/>
            <w:vAlign w:val="center"/>
          </w:tcPr>
          <w:p w:rsidR="00902553" w:rsidRPr="00902553" w:rsidRDefault="00902553" w:rsidP="00902553">
            <w:pPr>
              <w:spacing w:before="60" w:after="60"/>
              <w:jc w:val="center"/>
              <w:rPr>
                <w:b/>
                <w:bCs/>
                <w:color w:val="000000"/>
              </w:rPr>
            </w:pPr>
            <w:r w:rsidRPr="00902553">
              <w:rPr>
                <w:b/>
                <w:bCs/>
                <w:color w:val="000000"/>
              </w:rPr>
              <w:t>School</w:t>
            </w:r>
          </w:p>
        </w:tc>
        <w:tc>
          <w:tcPr>
            <w:tcW w:w="1710" w:type="dxa"/>
            <w:vMerge/>
            <w:shd w:val="clear" w:color="auto" w:fill="DBE5F1"/>
            <w:tcMar>
              <w:top w:w="15" w:type="dxa"/>
              <w:left w:w="15" w:type="dxa"/>
              <w:bottom w:w="0" w:type="dxa"/>
              <w:right w:w="15" w:type="dxa"/>
            </w:tcMar>
            <w:vAlign w:val="center"/>
          </w:tcPr>
          <w:p w:rsidR="00902553" w:rsidRPr="00902553" w:rsidRDefault="00902553" w:rsidP="00902553">
            <w:pPr>
              <w:spacing w:before="60" w:after="60"/>
              <w:jc w:val="center"/>
              <w:rPr>
                <w:b/>
                <w:bCs/>
                <w:color w:val="000000"/>
                <w:sz w:val="20"/>
                <w:szCs w:val="20"/>
              </w:rPr>
            </w:pPr>
          </w:p>
        </w:tc>
        <w:tc>
          <w:tcPr>
            <w:tcW w:w="1440" w:type="dxa"/>
            <w:tcBorders>
              <w:top w:val="nil"/>
              <w:right w:val="single" w:sz="18" w:space="0" w:color="auto"/>
            </w:tcBorders>
            <w:shd w:val="clear" w:color="auto" w:fill="DBE5F1"/>
            <w:noWrap/>
            <w:vAlign w:val="center"/>
          </w:tcPr>
          <w:p w:rsidR="00902553" w:rsidRPr="00902553" w:rsidRDefault="00902553" w:rsidP="00902553">
            <w:pPr>
              <w:spacing w:before="60" w:after="60"/>
              <w:jc w:val="center"/>
              <w:rPr>
                <w:b/>
                <w:bCs/>
                <w:color w:val="000000"/>
                <w:sz w:val="20"/>
                <w:szCs w:val="20"/>
              </w:rPr>
            </w:pPr>
            <w:r w:rsidRPr="00902553">
              <w:rPr>
                <w:b/>
                <w:bCs/>
                <w:color w:val="000000"/>
                <w:sz w:val="20"/>
                <w:szCs w:val="20"/>
              </w:rPr>
              <w:t>FARM (%)</w:t>
            </w:r>
          </w:p>
        </w:tc>
        <w:tc>
          <w:tcPr>
            <w:tcW w:w="1170" w:type="dxa"/>
            <w:tcBorders>
              <w:top w:val="nil"/>
              <w:left w:val="single" w:sz="18" w:space="0" w:color="auto"/>
            </w:tcBorders>
            <w:shd w:val="clear" w:color="auto" w:fill="DBE5F1"/>
            <w:noWrap/>
            <w:vAlign w:val="center"/>
          </w:tcPr>
          <w:p w:rsidR="00902553" w:rsidRPr="00902553" w:rsidRDefault="00902553" w:rsidP="00902553">
            <w:pPr>
              <w:spacing w:before="60" w:after="60"/>
              <w:jc w:val="center"/>
              <w:rPr>
                <w:b/>
                <w:bCs/>
                <w:color w:val="000000"/>
                <w:sz w:val="20"/>
                <w:szCs w:val="20"/>
              </w:rPr>
            </w:pPr>
            <w:r w:rsidRPr="00902553">
              <w:rPr>
                <w:b/>
                <w:bCs/>
                <w:color w:val="000000"/>
                <w:sz w:val="20"/>
                <w:szCs w:val="20"/>
              </w:rPr>
              <w:t>FARM</w:t>
            </w:r>
            <w:r w:rsidRPr="00902553">
              <w:rPr>
                <w:b/>
                <w:bCs/>
                <w:color w:val="000000"/>
                <w:sz w:val="20"/>
                <w:szCs w:val="20"/>
              </w:rPr>
              <w:br/>
              <w:t>(%)</w:t>
            </w:r>
          </w:p>
        </w:tc>
        <w:tc>
          <w:tcPr>
            <w:tcW w:w="1530" w:type="dxa"/>
            <w:vMerge/>
            <w:shd w:val="clear" w:color="auto" w:fill="DBE5F1"/>
            <w:vAlign w:val="center"/>
          </w:tcPr>
          <w:p w:rsidR="00902553" w:rsidRPr="00902553" w:rsidRDefault="00902553" w:rsidP="00902553">
            <w:pPr>
              <w:spacing w:before="60" w:after="60"/>
              <w:jc w:val="center"/>
              <w:rPr>
                <w:b/>
                <w:bCs/>
                <w:color w:val="000000"/>
                <w:sz w:val="20"/>
                <w:szCs w:val="20"/>
              </w:rPr>
            </w:pPr>
          </w:p>
        </w:tc>
        <w:tc>
          <w:tcPr>
            <w:tcW w:w="1800" w:type="dxa"/>
            <w:tcBorders>
              <w:top w:val="nil"/>
            </w:tcBorders>
            <w:shd w:val="clear" w:color="auto" w:fill="DBE5F1"/>
            <w:noWrap/>
            <w:vAlign w:val="center"/>
          </w:tcPr>
          <w:p w:rsidR="00902553" w:rsidRPr="00902553" w:rsidRDefault="00902553" w:rsidP="00902553">
            <w:pPr>
              <w:spacing w:before="60" w:after="60"/>
              <w:jc w:val="center"/>
              <w:rPr>
                <w:b/>
                <w:bCs/>
                <w:color w:val="000000"/>
                <w:sz w:val="20"/>
                <w:szCs w:val="20"/>
              </w:rPr>
            </w:pPr>
            <w:r w:rsidRPr="00902553">
              <w:rPr>
                <w:b/>
                <w:bCs/>
                <w:color w:val="000000"/>
                <w:sz w:val="20"/>
                <w:szCs w:val="20"/>
              </w:rPr>
              <w:t>School</w:t>
            </w:r>
          </w:p>
        </w:tc>
      </w:tr>
      <w:tr w:rsidR="00902553" w:rsidRPr="00BB1AA8" w:rsidTr="00902553">
        <w:trPr>
          <w:trHeight w:val="315"/>
        </w:trPr>
        <w:tc>
          <w:tcPr>
            <w:tcW w:w="8996" w:type="dxa"/>
            <w:gridSpan w:val="6"/>
            <w:shd w:val="clear" w:color="auto" w:fill="4F81BD"/>
            <w:noWrap/>
            <w:vAlign w:val="bottom"/>
          </w:tcPr>
          <w:p w:rsidR="00902553" w:rsidRPr="00902553" w:rsidRDefault="00902553" w:rsidP="00902553">
            <w:pPr>
              <w:spacing w:before="60" w:after="60"/>
              <w:jc w:val="center"/>
              <w:rPr>
                <w:b/>
                <w:bCs/>
                <w:color w:val="FFFFFF"/>
                <w:sz w:val="22"/>
                <w:szCs w:val="22"/>
              </w:rPr>
            </w:pPr>
            <w:r w:rsidRPr="00902553">
              <w:rPr>
                <w:b/>
                <w:bCs/>
                <w:color w:val="FFFFFF"/>
                <w:sz w:val="22"/>
                <w:szCs w:val="22"/>
              </w:rPr>
              <w:t>Laurel County</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 xml:space="preserve">East Bernstadt </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206</w:t>
            </w:r>
          </w:p>
        </w:tc>
        <w:tc>
          <w:tcPr>
            <w:tcW w:w="1440" w:type="dxa"/>
            <w:tcBorders>
              <w:righ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63</w:t>
            </w:r>
          </w:p>
        </w:tc>
        <w:tc>
          <w:tcPr>
            <w:tcW w:w="1170" w:type="dxa"/>
            <w:tcBorders>
              <w:lef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63</w:t>
            </w:r>
          </w:p>
        </w:tc>
        <w:tc>
          <w:tcPr>
            <w:tcW w:w="1530" w:type="dxa"/>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139</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Johnson</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Camp Ground</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192</w:t>
            </w:r>
          </w:p>
        </w:tc>
        <w:tc>
          <w:tcPr>
            <w:tcW w:w="1440" w:type="dxa"/>
            <w:tcBorders>
              <w:righ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70</w:t>
            </w:r>
          </w:p>
        </w:tc>
        <w:tc>
          <w:tcPr>
            <w:tcW w:w="1170" w:type="dxa"/>
            <w:tcBorders>
              <w:lef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67</w:t>
            </w:r>
          </w:p>
        </w:tc>
        <w:tc>
          <w:tcPr>
            <w:tcW w:w="1530" w:type="dxa"/>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220</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Colony</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Sublimity</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170</w:t>
            </w:r>
          </w:p>
        </w:tc>
        <w:tc>
          <w:tcPr>
            <w:tcW w:w="1440" w:type="dxa"/>
            <w:tcBorders>
              <w:righ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53</w:t>
            </w:r>
          </w:p>
        </w:tc>
        <w:tc>
          <w:tcPr>
            <w:tcW w:w="1170" w:type="dxa"/>
            <w:tcBorders>
              <w:lef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50</w:t>
            </w:r>
          </w:p>
        </w:tc>
        <w:tc>
          <w:tcPr>
            <w:tcW w:w="1530" w:type="dxa"/>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229</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Bush</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Keavy</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151</w:t>
            </w:r>
          </w:p>
        </w:tc>
        <w:tc>
          <w:tcPr>
            <w:tcW w:w="1440" w:type="dxa"/>
            <w:tcBorders>
              <w:righ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73</w:t>
            </w:r>
          </w:p>
        </w:tc>
        <w:tc>
          <w:tcPr>
            <w:tcW w:w="1170" w:type="dxa"/>
            <w:tcBorders>
              <w:lef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80</w:t>
            </w:r>
          </w:p>
        </w:tc>
        <w:tc>
          <w:tcPr>
            <w:tcW w:w="1530" w:type="dxa"/>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172</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Hazel Green</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 xml:space="preserve">Wayne-Pine </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291</w:t>
            </w:r>
          </w:p>
        </w:tc>
        <w:tc>
          <w:tcPr>
            <w:tcW w:w="1440" w:type="dxa"/>
            <w:tcBorders>
              <w:righ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54</w:t>
            </w:r>
          </w:p>
        </w:tc>
        <w:tc>
          <w:tcPr>
            <w:tcW w:w="1170" w:type="dxa"/>
            <w:tcBorders>
              <w:left w:val="single" w:sz="18" w:space="0" w:color="auto"/>
            </w:tcBorders>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68</w:t>
            </w:r>
          </w:p>
        </w:tc>
        <w:tc>
          <w:tcPr>
            <w:tcW w:w="1530" w:type="dxa"/>
            <w:noWrap/>
            <w:vAlign w:val="bottom"/>
          </w:tcPr>
          <w:p w:rsidR="00902553" w:rsidRPr="00902553" w:rsidRDefault="00902553" w:rsidP="004F7A19">
            <w:pPr>
              <w:spacing w:before="60" w:after="60"/>
              <w:jc w:val="center"/>
              <w:rPr>
                <w:color w:val="000000"/>
                <w:sz w:val="20"/>
                <w:szCs w:val="20"/>
              </w:rPr>
            </w:pPr>
            <w:r w:rsidRPr="00902553">
              <w:rPr>
                <w:color w:val="000000"/>
                <w:sz w:val="20"/>
                <w:szCs w:val="20"/>
              </w:rPr>
              <w:t>343</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London</w:t>
            </w:r>
          </w:p>
        </w:tc>
      </w:tr>
      <w:tr w:rsidR="00902553" w:rsidRPr="00BB1AA8" w:rsidTr="00902553">
        <w:trPr>
          <w:trHeight w:val="300"/>
        </w:trPr>
        <w:tc>
          <w:tcPr>
            <w:tcW w:w="8996" w:type="dxa"/>
            <w:gridSpan w:val="6"/>
            <w:shd w:val="clear" w:color="auto" w:fill="4F81BD"/>
            <w:noWrap/>
            <w:vAlign w:val="center"/>
          </w:tcPr>
          <w:p w:rsidR="00902553" w:rsidRPr="00902553" w:rsidRDefault="00902553" w:rsidP="00902553">
            <w:pPr>
              <w:spacing w:before="60" w:after="60"/>
              <w:jc w:val="center"/>
              <w:rPr>
                <w:b/>
                <w:bCs/>
                <w:color w:val="FFFFFF"/>
                <w:sz w:val="22"/>
                <w:szCs w:val="22"/>
              </w:rPr>
            </w:pPr>
            <w:r w:rsidRPr="00902553">
              <w:rPr>
                <w:b/>
                <w:bCs/>
                <w:color w:val="FFFFFF"/>
                <w:sz w:val="22"/>
                <w:szCs w:val="22"/>
              </w:rPr>
              <w:t>Perry County</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RW Combs</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122</w:t>
            </w:r>
          </w:p>
        </w:tc>
        <w:tc>
          <w:tcPr>
            <w:tcW w:w="1440" w:type="dxa"/>
            <w:tcBorders>
              <w:right w:val="single" w:sz="18" w:space="0" w:color="auto"/>
            </w:tcBorders>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84</w:t>
            </w:r>
          </w:p>
        </w:tc>
        <w:tc>
          <w:tcPr>
            <w:tcW w:w="1170" w:type="dxa"/>
            <w:tcBorders>
              <w:left w:val="single" w:sz="18" w:space="0" w:color="auto"/>
            </w:tcBorders>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81</w:t>
            </w:r>
          </w:p>
        </w:tc>
        <w:tc>
          <w:tcPr>
            <w:tcW w:w="153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107</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Willard</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Chavies</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114</w:t>
            </w:r>
          </w:p>
        </w:tc>
        <w:tc>
          <w:tcPr>
            <w:tcW w:w="1440" w:type="dxa"/>
            <w:tcBorders>
              <w:right w:val="single" w:sz="18" w:space="0" w:color="auto"/>
            </w:tcBorders>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68</w:t>
            </w:r>
          </w:p>
        </w:tc>
        <w:tc>
          <w:tcPr>
            <w:tcW w:w="1170" w:type="dxa"/>
            <w:tcBorders>
              <w:left w:val="single" w:sz="18" w:space="0" w:color="auto"/>
            </w:tcBorders>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76</w:t>
            </w:r>
          </w:p>
        </w:tc>
        <w:tc>
          <w:tcPr>
            <w:tcW w:w="153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110</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AB Combs</w:t>
            </w:r>
          </w:p>
        </w:tc>
      </w:tr>
      <w:tr w:rsidR="00902553" w:rsidRPr="00BB1AA8" w:rsidTr="00902553">
        <w:trPr>
          <w:trHeight w:val="300"/>
        </w:trPr>
        <w:tc>
          <w:tcPr>
            <w:tcW w:w="1346" w:type="dxa"/>
            <w:shd w:val="clear" w:color="auto" w:fill="DBE5F1"/>
            <w:noWrap/>
            <w:vAlign w:val="center"/>
          </w:tcPr>
          <w:p w:rsidR="00902553" w:rsidRPr="00902553" w:rsidRDefault="00902553" w:rsidP="004F7A19">
            <w:pPr>
              <w:spacing w:before="60" w:after="60"/>
              <w:rPr>
                <w:color w:val="000000"/>
                <w:sz w:val="20"/>
                <w:szCs w:val="20"/>
              </w:rPr>
            </w:pPr>
            <w:r w:rsidRPr="00902553">
              <w:rPr>
                <w:color w:val="000000"/>
                <w:sz w:val="20"/>
                <w:szCs w:val="20"/>
              </w:rPr>
              <w:t>DC Wooten</w:t>
            </w:r>
          </w:p>
        </w:tc>
        <w:tc>
          <w:tcPr>
            <w:tcW w:w="171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221</w:t>
            </w:r>
          </w:p>
        </w:tc>
        <w:tc>
          <w:tcPr>
            <w:tcW w:w="1440" w:type="dxa"/>
            <w:tcBorders>
              <w:right w:val="single" w:sz="18" w:space="0" w:color="auto"/>
            </w:tcBorders>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64</w:t>
            </w:r>
          </w:p>
        </w:tc>
        <w:tc>
          <w:tcPr>
            <w:tcW w:w="1170" w:type="dxa"/>
            <w:tcBorders>
              <w:left w:val="single" w:sz="18" w:space="0" w:color="auto"/>
            </w:tcBorders>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56</w:t>
            </w:r>
          </w:p>
        </w:tc>
        <w:tc>
          <w:tcPr>
            <w:tcW w:w="1530" w:type="dxa"/>
            <w:noWrap/>
            <w:vAlign w:val="center"/>
          </w:tcPr>
          <w:p w:rsidR="00902553" w:rsidRPr="00902553" w:rsidRDefault="00902553" w:rsidP="004F7A19">
            <w:pPr>
              <w:spacing w:before="60" w:after="60"/>
              <w:jc w:val="center"/>
              <w:rPr>
                <w:color w:val="000000"/>
                <w:sz w:val="20"/>
                <w:szCs w:val="20"/>
              </w:rPr>
            </w:pPr>
            <w:r w:rsidRPr="00902553">
              <w:rPr>
                <w:color w:val="000000"/>
                <w:sz w:val="20"/>
                <w:szCs w:val="20"/>
              </w:rPr>
              <w:t>235</w:t>
            </w:r>
          </w:p>
        </w:tc>
        <w:tc>
          <w:tcPr>
            <w:tcW w:w="1800" w:type="dxa"/>
            <w:shd w:val="clear" w:color="auto" w:fill="DBE5F1"/>
            <w:noWrap/>
            <w:vAlign w:val="center"/>
          </w:tcPr>
          <w:p w:rsidR="00902553" w:rsidRPr="00902553" w:rsidRDefault="00902553" w:rsidP="00902553">
            <w:pPr>
              <w:spacing w:before="60" w:after="60"/>
              <w:jc w:val="center"/>
              <w:rPr>
                <w:color w:val="000000"/>
                <w:sz w:val="20"/>
                <w:szCs w:val="20"/>
              </w:rPr>
            </w:pPr>
            <w:r w:rsidRPr="00902553">
              <w:rPr>
                <w:color w:val="000000"/>
                <w:sz w:val="20"/>
                <w:szCs w:val="20"/>
              </w:rPr>
              <w:t>Walkertown</w:t>
            </w:r>
          </w:p>
        </w:tc>
      </w:tr>
    </w:tbl>
    <w:p w:rsidR="00902553" w:rsidRPr="00972F53" w:rsidRDefault="00902553" w:rsidP="00902553">
      <w:pPr>
        <w:pStyle w:val="Tableref"/>
      </w:pPr>
      <w:r w:rsidRPr="002853EB">
        <w:rPr>
          <w:vertAlign w:val="superscript"/>
        </w:rPr>
        <w:t xml:space="preserve">1 </w:t>
      </w:r>
      <w:r>
        <w:t>Anticipated numbers of students (grades 1–3) for school year 2011–2012 based on reported 2010 enrollment for students in grades K –2.</w:t>
      </w:r>
    </w:p>
    <w:p w:rsidR="00902553" w:rsidRDefault="00902553" w:rsidP="001C4259">
      <w:pPr>
        <w:pStyle w:val="ChapterSub4"/>
        <w:spacing w:before="0" w:after="0"/>
      </w:pPr>
    </w:p>
    <w:p w:rsidR="00902553" w:rsidRDefault="00902553" w:rsidP="00E54206">
      <w:pPr>
        <w:pStyle w:val="TableTitle"/>
        <w:spacing w:before="0" w:after="0" w:line="240" w:lineRule="auto"/>
        <w:ind w:left="-270" w:firstLine="0"/>
      </w:pPr>
      <w:r>
        <w:lastRenderedPageBreak/>
        <w:t>Table E.3</w:t>
      </w:r>
      <w:r w:rsidRPr="00140694">
        <w:t>.</w:t>
      </w:r>
      <w:r>
        <w:t>—Number of Children by Grade for Treatment and Control S</w:t>
      </w:r>
      <w:r w:rsidRPr="00140694">
        <w:t xml:space="preserve">chools for the </w:t>
      </w:r>
      <w:r>
        <w:t>I</w:t>
      </w:r>
      <w:r w:rsidRPr="00140694">
        <w:t xml:space="preserve">ndependent </w:t>
      </w:r>
      <w:r>
        <w:t xml:space="preserve">Evaluation </w:t>
      </w:r>
      <w:r w:rsidRPr="00140694">
        <w:t xml:space="preserve">of </w:t>
      </w:r>
      <w:r w:rsidRPr="006909CB">
        <w:t>the UKCES LEAP2 Intervention</w:t>
      </w:r>
    </w:p>
    <w:p w:rsidR="00902553" w:rsidRDefault="00902553" w:rsidP="00902553">
      <w:pPr>
        <w:pStyle w:val="TableTitle"/>
        <w:spacing w:before="0" w:after="0" w:line="120" w:lineRule="auto"/>
        <w:ind w:left="0" w:firstLine="0"/>
      </w:pPr>
    </w:p>
    <w:p w:rsidR="00902553" w:rsidRPr="00844483" w:rsidRDefault="00902553" w:rsidP="00902553">
      <w:pPr>
        <w:pStyle w:val="Text"/>
        <w:spacing w:before="0" w:after="0" w:line="120" w:lineRule="auto"/>
      </w:pPr>
    </w:p>
    <w:tbl>
      <w:tblPr>
        <w:tblW w:w="10076"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tblPr>
      <w:tblGrid>
        <w:gridCol w:w="1346"/>
        <w:gridCol w:w="1170"/>
        <w:gridCol w:w="1080"/>
        <w:gridCol w:w="1260"/>
        <w:gridCol w:w="1170"/>
        <w:gridCol w:w="1080"/>
        <w:gridCol w:w="1260"/>
        <w:gridCol w:w="1710"/>
      </w:tblGrid>
      <w:tr w:rsidR="00902553" w:rsidRPr="00902553" w:rsidTr="000436E5">
        <w:trPr>
          <w:trHeight w:val="245"/>
        </w:trPr>
        <w:tc>
          <w:tcPr>
            <w:tcW w:w="4856" w:type="dxa"/>
            <w:gridSpan w:val="4"/>
            <w:tcBorders>
              <w:right w:val="single" w:sz="18" w:space="0" w:color="auto"/>
            </w:tcBorders>
            <w:shd w:val="clear" w:color="auto" w:fill="4F81BD"/>
            <w:noWrap/>
            <w:vAlign w:val="bottom"/>
          </w:tcPr>
          <w:p w:rsidR="00902553" w:rsidRPr="00902553" w:rsidRDefault="00902553" w:rsidP="004F7A19">
            <w:pPr>
              <w:spacing w:before="60" w:after="60"/>
              <w:jc w:val="center"/>
              <w:rPr>
                <w:b/>
                <w:bCs/>
                <w:i/>
                <w:color w:val="FFFFFF"/>
                <w:sz w:val="22"/>
                <w:szCs w:val="22"/>
              </w:rPr>
            </w:pPr>
            <w:r w:rsidRPr="00902553">
              <w:rPr>
                <w:b/>
                <w:bCs/>
                <w:i/>
                <w:color w:val="FFFFFF"/>
                <w:sz w:val="22"/>
                <w:szCs w:val="22"/>
              </w:rPr>
              <w:t>Intervention</w:t>
            </w:r>
          </w:p>
        </w:tc>
        <w:tc>
          <w:tcPr>
            <w:tcW w:w="5220" w:type="dxa"/>
            <w:gridSpan w:val="4"/>
            <w:tcBorders>
              <w:left w:val="single" w:sz="18" w:space="0" w:color="auto"/>
            </w:tcBorders>
            <w:shd w:val="clear" w:color="auto" w:fill="4F81BD"/>
          </w:tcPr>
          <w:p w:rsidR="00902553" w:rsidRPr="00902553" w:rsidRDefault="00902553" w:rsidP="004F7A19">
            <w:pPr>
              <w:spacing w:before="60" w:after="60"/>
              <w:jc w:val="center"/>
              <w:rPr>
                <w:b/>
                <w:bCs/>
                <w:i/>
                <w:color w:val="FFFFFF"/>
                <w:sz w:val="22"/>
                <w:szCs w:val="22"/>
              </w:rPr>
            </w:pPr>
            <w:r w:rsidRPr="00902553">
              <w:rPr>
                <w:b/>
                <w:bCs/>
                <w:i/>
                <w:color w:val="FFFFFF"/>
                <w:sz w:val="22"/>
                <w:szCs w:val="22"/>
              </w:rPr>
              <w:t>Control</w:t>
            </w:r>
          </w:p>
        </w:tc>
      </w:tr>
      <w:tr w:rsidR="00902553" w:rsidRPr="00902553" w:rsidTr="000436E5">
        <w:trPr>
          <w:trHeight w:val="405"/>
        </w:trPr>
        <w:tc>
          <w:tcPr>
            <w:tcW w:w="1346" w:type="dxa"/>
            <w:tcBorders>
              <w:bottom w:val="nil"/>
            </w:tcBorders>
            <w:shd w:val="clear" w:color="auto" w:fill="DBE5F1"/>
            <w:noWrap/>
            <w:vAlign w:val="bottom"/>
          </w:tcPr>
          <w:p w:rsidR="00902553" w:rsidRPr="00B7416F" w:rsidRDefault="00902553" w:rsidP="004F7A19">
            <w:pPr>
              <w:spacing w:before="60" w:after="60"/>
              <w:jc w:val="center"/>
              <w:rPr>
                <w:b/>
                <w:bCs/>
                <w:color w:val="000000"/>
                <w:sz w:val="20"/>
                <w:szCs w:val="20"/>
              </w:rPr>
            </w:pPr>
          </w:p>
        </w:tc>
        <w:tc>
          <w:tcPr>
            <w:tcW w:w="1170" w:type="dxa"/>
            <w:vMerge w:val="restart"/>
            <w:shd w:val="clear" w:color="auto" w:fill="DBE5F1"/>
            <w:vAlign w:val="center"/>
          </w:tcPr>
          <w:p w:rsidR="00902553" w:rsidRPr="00B7416F" w:rsidRDefault="00902553" w:rsidP="004F7A19">
            <w:pPr>
              <w:spacing w:before="60" w:after="60"/>
              <w:ind w:left="94"/>
              <w:jc w:val="center"/>
              <w:rPr>
                <w:b/>
                <w:bCs/>
                <w:color w:val="000000"/>
                <w:sz w:val="20"/>
                <w:szCs w:val="20"/>
              </w:rPr>
            </w:pPr>
            <w:r w:rsidRPr="00B7416F">
              <w:rPr>
                <w:b/>
                <w:bCs/>
                <w:color w:val="000000"/>
                <w:sz w:val="20"/>
                <w:szCs w:val="20"/>
              </w:rPr>
              <w:t>No. of 1</w:t>
            </w:r>
            <w:r w:rsidRPr="00B7416F">
              <w:rPr>
                <w:b/>
                <w:bCs/>
                <w:color w:val="000000"/>
                <w:sz w:val="20"/>
                <w:szCs w:val="20"/>
                <w:vertAlign w:val="superscript"/>
              </w:rPr>
              <w:t>st</w:t>
            </w:r>
            <w:r w:rsidRPr="00B7416F">
              <w:rPr>
                <w:b/>
                <w:bCs/>
                <w:color w:val="000000"/>
                <w:sz w:val="20"/>
                <w:szCs w:val="20"/>
              </w:rPr>
              <w:t xml:space="preserve"> Graders</w:t>
            </w:r>
          </w:p>
        </w:tc>
        <w:tc>
          <w:tcPr>
            <w:tcW w:w="1080" w:type="dxa"/>
            <w:vMerge w:val="restart"/>
            <w:shd w:val="clear" w:color="auto" w:fill="DBE5F1"/>
            <w:noWrap/>
            <w:vAlign w:val="center"/>
          </w:tcPr>
          <w:p w:rsidR="00902553" w:rsidRPr="00B7416F" w:rsidRDefault="00902553" w:rsidP="004F7A19">
            <w:pPr>
              <w:spacing w:before="60" w:after="60"/>
              <w:ind w:left="144"/>
              <w:jc w:val="center"/>
              <w:rPr>
                <w:color w:val="000000"/>
                <w:sz w:val="20"/>
                <w:szCs w:val="20"/>
              </w:rPr>
            </w:pPr>
            <w:r w:rsidRPr="00B7416F">
              <w:rPr>
                <w:b/>
                <w:bCs/>
                <w:color w:val="000000"/>
                <w:sz w:val="20"/>
                <w:szCs w:val="20"/>
              </w:rPr>
              <w:t>No. of 2</w:t>
            </w:r>
            <w:r w:rsidRPr="00B7416F">
              <w:rPr>
                <w:b/>
                <w:bCs/>
                <w:color w:val="000000"/>
                <w:sz w:val="20"/>
                <w:szCs w:val="20"/>
                <w:vertAlign w:val="superscript"/>
              </w:rPr>
              <w:t>nd</w:t>
            </w:r>
            <w:r w:rsidRPr="00B7416F">
              <w:rPr>
                <w:b/>
                <w:bCs/>
                <w:color w:val="000000"/>
                <w:sz w:val="20"/>
                <w:szCs w:val="20"/>
              </w:rPr>
              <w:t xml:space="preserve"> Graders</w:t>
            </w:r>
          </w:p>
        </w:tc>
        <w:tc>
          <w:tcPr>
            <w:tcW w:w="1260" w:type="dxa"/>
            <w:vMerge w:val="restart"/>
            <w:tcBorders>
              <w:right w:val="single" w:sz="18" w:space="0" w:color="auto"/>
            </w:tcBorders>
            <w:shd w:val="clear" w:color="auto" w:fill="DBE5F1"/>
            <w:vAlign w:val="center"/>
          </w:tcPr>
          <w:p w:rsidR="00902553" w:rsidRPr="00B7416F" w:rsidRDefault="00902553" w:rsidP="004F7A19">
            <w:pPr>
              <w:spacing w:before="60" w:after="60"/>
              <w:ind w:left="94"/>
              <w:jc w:val="center"/>
              <w:rPr>
                <w:b/>
                <w:bCs/>
                <w:color w:val="000000"/>
                <w:sz w:val="20"/>
                <w:szCs w:val="20"/>
              </w:rPr>
            </w:pPr>
            <w:r w:rsidRPr="00B7416F">
              <w:rPr>
                <w:b/>
                <w:bCs/>
                <w:color w:val="000000"/>
                <w:sz w:val="20"/>
                <w:szCs w:val="20"/>
              </w:rPr>
              <w:t>No. of 3</w:t>
            </w:r>
            <w:r w:rsidRPr="00B7416F">
              <w:rPr>
                <w:b/>
                <w:bCs/>
                <w:color w:val="000000"/>
                <w:sz w:val="20"/>
                <w:szCs w:val="20"/>
                <w:vertAlign w:val="superscript"/>
              </w:rPr>
              <w:t>rd</w:t>
            </w:r>
            <w:r w:rsidRPr="00B7416F">
              <w:rPr>
                <w:b/>
                <w:bCs/>
                <w:color w:val="000000"/>
                <w:sz w:val="20"/>
                <w:szCs w:val="20"/>
              </w:rPr>
              <w:t xml:space="preserve"> Graders</w:t>
            </w:r>
          </w:p>
        </w:tc>
        <w:tc>
          <w:tcPr>
            <w:tcW w:w="1170" w:type="dxa"/>
            <w:vMerge w:val="restart"/>
            <w:tcBorders>
              <w:left w:val="single" w:sz="18" w:space="0" w:color="auto"/>
            </w:tcBorders>
            <w:shd w:val="clear" w:color="auto" w:fill="DBE5F1"/>
            <w:vAlign w:val="center"/>
          </w:tcPr>
          <w:p w:rsidR="00902553" w:rsidRPr="00B7416F" w:rsidRDefault="00902553" w:rsidP="004F7A19">
            <w:pPr>
              <w:spacing w:before="60" w:after="60"/>
              <w:ind w:left="94"/>
              <w:jc w:val="center"/>
              <w:rPr>
                <w:b/>
                <w:bCs/>
                <w:color w:val="000000"/>
                <w:sz w:val="20"/>
                <w:szCs w:val="20"/>
              </w:rPr>
            </w:pPr>
            <w:r w:rsidRPr="00B7416F">
              <w:rPr>
                <w:b/>
                <w:bCs/>
                <w:color w:val="000000"/>
                <w:sz w:val="20"/>
                <w:szCs w:val="20"/>
              </w:rPr>
              <w:t>No. of 1</w:t>
            </w:r>
            <w:r w:rsidRPr="00B7416F">
              <w:rPr>
                <w:b/>
                <w:bCs/>
                <w:color w:val="000000"/>
                <w:sz w:val="20"/>
                <w:szCs w:val="20"/>
                <w:vertAlign w:val="superscript"/>
              </w:rPr>
              <w:t>st</w:t>
            </w:r>
            <w:r w:rsidRPr="00B7416F">
              <w:rPr>
                <w:b/>
                <w:bCs/>
                <w:color w:val="000000"/>
                <w:sz w:val="20"/>
                <w:szCs w:val="20"/>
              </w:rPr>
              <w:t xml:space="preserve"> Graders</w:t>
            </w:r>
          </w:p>
        </w:tc>
        <w:tc>
          <w:tcPr>
            <w:tcW w:w="1080" w:type="dxa"/>
            <w:vMerge w:val="restart"/>
            <w:shd w:val="clear" w:color="auto" w:fill="DBE5F1"/>
            <w:vAlign w:val="center"/>
          </w:tcPr>
          <w:p w:rsidR="00902553" w:rsidRPr="00B7416F" w:rsidRDefault="00902553" w:rsidP="004F7A19">
            <w:pPr>
              <w:spacing w:before="60" w:after="60"/>
              <w:ind w:left="94"/>
              <w:jc w:val="center"/>
              <w:rPr>
                <w:b/>
                <w:bCs/>
                <w:color w:val="000000"/>
                <w:sz w:val="20"/>
                <w:szCs w:val="20"/>
              </w:rPr>
            </w:pPr>
            <w:r w:rsidRPr="00B7416F">
              <w:rPr>
                <w:b/>
                <w:bCs/>
                <w:color w:val="000000"/>
                <w:sz w:val="20"/>
                <w:szCs w:val="20"/>
              </w:rPr>
              <w:t>No. of 2</w:t>
            </w:r>
            <w:r w:rsidRPr="00B7416F">
              <w:rPr>
                <w:b/>
                <w:bCs/>
                <w:color w:val="000000"/>
                <w:sz w:val="20"/>
                <w:szCs w:val="20"/>
                <w:vertAlign w:val="superscript"/>
              </w:rPr>
              <w:t>nd</w:t>
            </w:r>
            <w:r w:rsidRPr="00B7416F">
              <w:rPr>
                <w:b/>
                <w:bCs/>
                <w:color w:val="000000"/>
                <w:sz w:val="20"/>
                <w:szCs w:val="20"/>
              </w:rPr>
              <w:t xml:space="preserve"> Graders</w:t>
            </w:r>
          </w:p>
        </w:tc>
        <w:tc>
          <w:tcPr>
            <w:tcW w:w="1260" w:type="dxa"/>
            <w:vMerge w:val="restart"/>
            <w:shd w:val="clear" w:color="auto" w:fill="DBE5F1"/>
            <w:vAlign w:val="center"/>
          </w:tcPr>
          <w:p w:rsidR="00902553" w:rsidRPr="00B7416F" w:rsidRDefault="00902553" w:rsidP="004F7A19">
            <w:pPr>
              <w:spacing w:before="60" w:after="60"/>
              <w:ind w:left="144"/>
              <w:jc w:val="center"/>
              <w:rPr>
                <w:b/>
                <w:bCs/>
                <w:color w:val="000000"/>
                <w:sz w:val="20"/>
                <w:szCs w:val="20"/>
                <w:vertAlign w:val="superscript"/>
              </w:rPr>
            </w:pPr>
            <w:r w:rsidRPr="00B7416F">
              <w:rPr>
                <w:b/>
                <w:bCs/>
                <w:color w:val="000000"/>
                <w:sz w:val="20"/>
                <w:szCs w:val="20"/>
              </w:rPr>
              <w:t>No. of 3</w:t>
            </w:r>
            <w:r w:rsidRPr="00B7416F">
              <w:rPr>
                <w:b/>
                <w:bCs/>
                <w:color w:val="000000"/>
                <w:sz w:val="20"/>
                <w:szCs w:val="20"/>
                <w:vertAlign w:val="superscript"/>
              </w:rPr>
              <w:t>rd</w:t>
            </w:r>
            <w:r w:rsidRPr="00B7416F">
              <w:rPr>
                <w:b/>
                <w:bCs/>
                <w:color w:val="000000"/>
                <w:sz w:val="20"/>
                <w:szCs w:val="20"/>
              </w:rPr>
              <w:t xml:space="preserve">  Graders</w:t>
            </w:r>
          </w:p>
        </w:tc>
        <w:tc>
          <w:tcPr>
            <w:tcW w:w="1710" w:type="dxa"/>
            <w:tcBorders>
              <w:bottom w:val="nil"/>
            </w:tcBorders>
            <w:shd w:val="clear" w:color="auto" w:fill="DBE5F1"/>
            <w:noWrap/>
            <w:vAlign w:val="bottom"/>
          </w:tcPr>
          <w:p w:rsidR="00902553" w:rsidRPr="00B7416F" w:rsidRDefault="00902553" w:rsidP="004F7A19">
            <w:pPr>
              <w:spacing w:before="60" w:after="60"/>
              <w:jc w:val="center"/>
              <w:rPr>
                <w:b/>
                <w:bCs/>
                <w:color w:val="000000"/>
                <w:sz w:val="20"/>
                <w:szCs w:val="20"/>
              </w:rPr>
            </w:pPr>
          </w:p>
        </w:tc>
      </w:tr>
      <w:tr w:rsidR="00902553" w:rsidRPr="00902553" w:rsidTr="000436E5">
        <w:trPr>
          <w:trHeight w:val="605"/>
        </w:trPr>
        <w:tc>
          <w:tcPr>
            <w:tcW w:w="1346" w:type="dxa"/>
            <w:tcBorders>
              <w:top w:val="nil"/>
            </w:tcBorders>
            <w:shd w:val="clear" w:color="auto" w:fill="DBE5F1"/>
            <w:noWrap/>
            <w:vAlign w:val="center"/>
          </w:tcPr>
          <w:p w:rsidR="00902553" w:rsidRPr="00B7416F" w:rsidRDefault="00902553" w:rsidP="00902553">
            <w:pPr>
              <w:spacing w:before="60" w:after="60"/>
              <w:jc w:val="center"/>
              <w:rPr>
                <w:b/>
                <w:bCs/>
                <w:color w:val="000000"/>
                <w:sz w:val="20"/>
                <w:szCs w:val="20"/>
              </w:rPr>
            </w:pPr>
            <w:r w:rsidRPr="00B7416F">
              <w:rPr>
                <w:b/>
                <w:bCs/>
                <w:color w:val="000000"/>
                <w:sz w:val="20"/>
                <w:szCs w:val="20"/>
              </w:rPr>
              <w:t>School</w:t>
            </w:r>
          </w:p>
        </w:tc>
        <w:tc>
          <w:tcPr>
            <w:tcW w:w="1170" w:type="dxa"/>
            <w:vMerge/>
            <w:shd w:val="clear" w:color="auto" w:fill="DBE5F1"/>
            <w:tcMar>
              <w:top w:w="15" w:type="dxa"/>
              <w:left w:w="15" w:type="dxa"/>
              <w:bottom w:w="0" w:type="dxa"/>
              <w:right w:w="15" w:type="dxa"/>
            </w:tcMar>
            <w:vAlign w:val="center"/>
          </w:tcPr>
          <w:p w:rsidR="00902553" w:rsidRPr="00B7416F" w:rsidRDefault="00902553" w:rsidP="00902553">
            <w:pPr>
              <w:spacing w:before="60" w:after="60"/>
              <w:jc w:val="center"/>
              <w:rPr>
                <w:b/>
                <w:bCs/>
                <w:color w:val="000000"/>
                <w:sz w:val="20"/>
                <w:szCs w:val="20"/>
              </w:rPr>
            </w:pPr>
          </w:p>
        </w:tc>
        <w:tc>
          <w:tcPr>
            <w:tcW w:w="1080" w:type="dxa"/>
            <w:vMerge/>
            <w:shd w:val="clear" w:color="auto" w:fill="DBE5F1"/>
            <w:noWrap/>
            <w:vAlign w:val="center"/>
          </w:tcPr>
          <w:p w:rsidR="00902553" w:rsidRPr="00B7416F" w:rsidRDefault="00902553" w:rsidP="00902553">
            <w:pPr>
              <w:spacing w:before="60" w:after="60"/>
              <w:jc w:val="center"/>
              <w:rPr>
                <w:b/>
                <w:bCs/>
                <w:color w:val="000000"/>
                <w:sz w:val="20"/>
                <w:szCs w:val="20"/>
              </w:rPr>
            </w:pPr>
          </w:p>
        </w:tc>
        <w:tc>
          <w:tcPr>
            <w:tcW w:w="1260" w:type="dxa"/>
            <w:vMerge/>
            <w:tcBorders>
              <w:right w:val="single" w:sz="18" w:space="0" w:color="auto"/>
            </w:tcBorders>
            <w:shd w:val="clear" w:color="auto" w:fill="DBE5F1"/>
            <w:vAlign w:val="center"/>
          </w:tcPr>
          <w:p w:rsidR="00902553" w:rsidRPr="00B7416F" w:rsidRDefault="00902553" w:rsidP="00902553">
            <w:pPr>
              <w:spacing w:before="60" w:after="60"/>
              <w:jc w:val="center"/>
              <w:rPr>
                <w:b/>
                <w:bCs/>
                <w:color w:val="000000"/>
                <w:sz w:val="20"/>
                <w:szCs w:val="20"/>
              </w:rPr>
            </w:pPr>
          </w:p>
        </w:tc>
        <w:tc>
          <w:tcPr>
            <w:tcW w:w="1170" w:type="dxa"/>
            <w:vMerge/>
            <w:tcBorders>
              <w:left w:val="single" w:sz="18" w:space="0" w:color="auto"/>
            </w:tcBorders>
            <w:shd w:val="clear" w:color="auto" w:fill="DBE5F1"/>
            <w:vAlign w:val="center"/>
          </w:tcPr>
          <w:p w:rsidR="00902553" w:rsidRPr="00B7416F" w:rsidRDefault="00902553" w:rsidP="00902553">
            <w:pPr>
              <w:spacing w:before="60" w:after="60"/>
              <w:jc w:val="center"/>
              <w:rPr>
                <w:b/>
                <w:bCs/>
                <w:color w:val="000000"/>
                <w:sz w:val="20"/>
                <w:szCs w:val="20"/>
              </w:rPr>
            </w:pPr>
          </w:p>
        </w:tc>
        <w:tc>
          <w:tcPr>
            <w:tcW w:w="1080" w:type="dxa"/>
            <w:vMerge/>
            <w:shd w:val="clear" w:color="auto" w:fill="DBE5F1"/>
            <w:noWrap/>
            <w:vAlign w:val="center"/>
          </w:tcPr>
          <w:p w:rsidR="00902553" w:rsidRPr="00B7416F" w:rsidRDefault="00902553" w:rsidP="00902553">
            <w:pPr>
              <w:spacing w:before="60" w:after="60"/>
              <w:jc w:val="center"/>
              <w:rPr>
                <w:b/>
                <w:bCs/>
                <w:color w:val="000000"/>
                <w:sz w:val="20"/>
                <w:szCs w:val="20"/>
              </w:rPr>
            </w:pPr>
          </w:p>
        </w:tc>
        <w:tc>
          <w:tcPr>
            <w:tcW w:w="1260" w:type="dxa"/>
            <w:vMerge/>
            <w:shd w:val="clear" w:color="auto" w:fill="DBE5F1"/>
            <w:vAlign w:val="center"/>
          </w:tcPr>
          <w:p w:rsidR="00902553" w:rsidRPr="00B7416F" w:rsidRDefault="00902553" w:rsidP="00902553">
            <w:pPr>
              <w:spacing w:before="60" w:after="60"/>
              <w:jc w:val="center"/>
              <w:rPr>
                <w:b/>
                <w:bCs/>
                <w:color w:val="000000"/>
                <w:sz w:val="20"/>
                <w:szCs w:val="20"/>
              </w:rPr>
            </w:pPr>
          </w:p>
        </w:tc>
        <w:tc>
          <w:tcPr>
            <w:tcW w:w="1710" w:type="dxa"/>
            <w:tcBorders>
              <w:top w:val="nil"/>
            </w:tcBorders>
            <w:shd w:val="clear" w:color="auto" w:fill="DBE5F1"/>
            <w:noWrap/>
            <w:vAlign w:val="center"/>
          </w:tcPr>
          <w:p w:rsidR="00902553" w:rsidRPr="00B7416F" w:rsidRDefault="00902553" w:rsidP="00902553">
            <w:pPr>
              <w:spacing w:before="60" w:after="60"/>
              <w:jc w:val="center"/>
              <w:rPr>
                <w:b/>
                <w:bCs/>
                <w:color w:val="000000"/>
                <w:sz w:val="20"/>
                <w:szCs w:val="20"/>
              </w:rPr>
            </w:pPr>
            <w:r w:rsidRPr="00B7416F">
              <w:rPr>
                <w:b/>
                <w:bCs/>
                <w:color w:val="000000"/>
                <w:sz w:val="20"/>
                <w:szCs w:val="20"/>
              </w:rPr>
              <w:t>School</w:t>
            </w:r>
          </w:p>
        </w:tc>
      </w:tr>
      <w:tr w:rsidR="00902553" w:rsidRPr="00902553" w:rsidTr="000436E5">
        <w:trPr>
          <w:trHeight w:val="315"/>
        </w:trPr>
        <w:tc>
          <w:tcPr>
            <w:tcW w:w="10076" w:type="dxa"/>
            <w:gridSpan w:val="8"/>
            <w:shd w:val="clear" w:color="auto" w:fill="4F81BD"/>
          </w:tcPr>
          <w:p w:rsidR="00902553" w:rsidRPr="00B7416F" w:rsidRDefault="00902553" w:rsidP="00902553">
            <w:pPr>
              <w:spacing w:before="60" w:after="60"/>
              <w:jc w:val="center"/>
              <w:rPr>
                <w:b/>
                <w:bCs/>
                <w:color w:val="FFFFFF"/>
                <w:sz w:val="22"/>
                <w:szCs w:val="22"/>
              </w:rPr>
            </w:pPr>
            <w:r w:rsidRPr="00B7416F">
              <w:rPr>
                <w:b/>
                <w:bCs/>
                <w:color w:val="FFFFFF"/>
                <w:sz w:val="22"/>
                <w:szCs w:val="22"/>
              </w:rPr>
              <w:t>Laurel County</w:t>
            </w:r>
          </w:p>
        </w:tc>
      </w:tr>
      <w:tr w:rsidR="00902553" w:rsidRPr="00902553" w:rsidTr="000436E5">
        <w:trPr>
          <w:trHeight w:val="300"/>
        </w:trPr>
        <w:tc>
          <w:tcPr>
            <w:tcW w:w="1346" w:type="dxa"/>
            <w:shd w:val="clear" w:color="auto" w:fill="DBE5F1"/>
            <w:noWrap/>
            <w:vAlign w:val="center"/>
          </w:tcPr>
          <w:p w:rsidR="00902553" w:rsidRPr="00B7416F" w:rsidRDefault="00902553" w:rsidP="00387A24">
            <w:pPr>
              <w:spacing w:before="60" w:after="60"/>
              <w:jc w:val="center"/>
              <w:rPr>
                <w:color w:val="000000"/>
                <w:sz w:val="20"/>
                <w:szCs w:val="20"/>
              </w:rPr>
            </w:pPr>
            <w:r w:rsidRPr="00B7416F">
              <w:rPr>
                <w:color w:val="000000"/>
                <w:sz w:val="20"/>
                <w:szCs w:val="20"/>
              </w:rPr>
              <w:t>East Bernstadt</w:t>
            </w:r>
          </w:p>
        </w:tc>
        <w:tc>
          <w:tcPr>
            <w:tcW w:w="1170" w:type="dxa"/>
            <w:noWrap/>
            <w:vAlign w:val="center"/>
          </w:tcPr>
          <w:p w:rsidR="00902553" w:rsidRPr="00B7416F" w:rsidRDefault="00902553" w:rsidP="004F7A19">
            <w:pPr>
              <w:spacing w:before="60" w:after="60"/>
              <w:jc w:val="center"/>
              <w:rPr>
                <w:color w:val="000000"/>
                <w:sz w:val="20"/>
                <w:szCs w:val="20"/>
              </w:rPr>
            </w:pPr>
            <w:r w:rsidRPr="00B7416F">
              <w:rPr>
                <w:color w:val="000000"/>
                <w:sz w:val="20"/>
                <w:szCs w:val="20"/>
              </w:rPr>
              <w:t>64</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64</w:t>
            </w:r>
          </w:p>
        </w:tc>
        <w:tc>
          <w:tcPr>
            <w:tcW w:w="1260" w:type="dxa"/>
            <w:tcBorders>
              <w:righ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78</w:t>
            </w:r>
          </w:p>
        </w:tc>
        <w:tc>
          <w:tcPr>
            <w:tcW w:w="1170" w:type="dxa"/>
            <w:tcBorders>
              <w:lef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42</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51</w:t>
            </w:r>
          </w:p>
        </w:tc>
        <w:tc>
          <w:tcPr>
            <w:tcW w:w="126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46</w:t>
            </w:r>
          </w:p>
        </w:tc>
        <w:tc>
          <w:tcPr>
            <w:tcW w:w="1710" w:type="dxa"/>
            <w:shd w:val="clear" w:color="auto" w:fill="DBE5F1"/>
            <w:noWrap/>
            <w:vAlign w:val="center"/>
          </w:tcPr>
          <w:p w:rsidR="00902553" w:rsidRPr="00B7416F" w:rsidRDefault="00902553" w:rsidP="00902553">
            <w:pPr>
              <w:spacing w:before="60" w:after="60"/>
              <w:jc w:val="center"/>
              <w:rPr>
                <w:color w:val="000000"/>
                <w:sz w:val="20"/>
                <w:szCs w:val="20"/>
              </w:rPr>
            </w:pPr>
            <w:r w:rsidRPr="00B7416F">
              <w:rPr>
                <w:color w:val="000000"/>
                <w:sz w:val="20"/>
                <w:szCs w:val="20"/>
              </w:rPr>
              <w:t>Johnson</w:t>
            </w:r>
          </w:p>
        </w:tc>
      </w:tr>
      <w:tr w:rsidR="00902553" w:rsidRPr="00902553" w:rsidTr="000436E5">
        <w:trPr>
          <w:trHeight w:val="300"/>
        </w:trPr>
        <w:tc>
          <w:tcPr>
            <w:tcW w:w="1346" w:type="dxa"/>
            <w:shd w:val="clear" w:color="auto" w:fill="DBE5F1"/>
            <w:noWrap/>
            <w:vAlign w:val="center"/>
          </w:tcPr>
          <w:p w:rsidR="00902553" w:rsidRPr="00B7416F" w:rsidRDefault="00902553" w:rsidP="00387A24">
            <w:pPr>
              <w:spacing w:before="60" w:after="60"/>
              <w:jc w:val="center"/>
              <w:rPr>
                <w:color w:val="000000"/>
                <w:sz w:val="20"/>
                <w:szCs w:val="20"/>
              </w:rPr>
            </w:pPr>
            <w:r w:rsidRPr="00B7416F">
              <w:rPr>
                <w:color w:val="000000"/>
                <w:sz w:val="20"/>
                <w:szCs w:val="20"/>
              </w:rPr>
              <w:t>Camp Ground</w:t>
            </w:r>
          </w:p>
        </w:tc>
        <w:tc>
          <w:tcPr>
            <w:tcW w:w="1170" w:type="dxa"/>
            <w:noWrap/>
            <w:vAlign w:val="center"/>
          </w:tcPr>
          <w:p w:rsidR="00902553" w:rsidRPr="00B7416F" w:rsidRDefault="00902553" w:rsidP="004F7A19">
            <w:pPr>
              <w:spacing w:before="60" w:after="60"/>
              <w:jc w:val="center"/>
              <w:rPr>
                <w:color w:val="000000"/>
                <w:sz w:val="20"/>
                <w:szCs w:val="20"/>
              </w:rPr>
            </w:pPr>
            <w:r w:rsidRPr="00B7416F">
              <w:rPr>
                <w:color w:val="000000"/>
                <w:sz w:val="20"/>
                <w:szCs w:val="20"/>
              </w:rPr>
              <w:t>58</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81</w:t>
            </w:r>
          </w:p>
        </w:tc>
        <w:tc>
          <w:tcPr>
            <w:tcW w:w="1260" w:type="dxa"/>
            <w:tcBorders>
              <w:righ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53</w:t>
            </w:r>
          </w:p>
        </w:tc>
        <w:tc>
          <w:tcPr>
            <w:tcW w:w="1170" w:type="dxa"/>
            <w:tcBorders>
              <w:lef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89</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61</w:t>
            </w:r>
          </w:p>
        </w:tc>
        <w:tc>
          <w:tcPr>
            <w:tcW w:w="126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70</w:t>
            </w:r>
          </w:p>
        </w:tc>
        <w:tc>
          <w:tcPr>
            <w:tcW w:w="1710" w:type="dxa"/>
            <w:shd w:val="clear" w:color="auto" w:fill="DBE5F1"/>
            <w:noWrap/>
            <w:vAlign w:val="center"/>
          </w:tcPr>
          <w:p w:rsidR="00902553" w:rsidRPr="00B7416F" w:rsidRDefault="00902553" w:rsidP="00902553">
            <w:pPr>
              <w:spacing w:before="60" w:after="60"/>
              <w:jc w:val="center"/>
              <w:rPr>
                <w:color w:val="000000"/>
                <w:sz w:val="20"/>
                <w:szCs w:val="20"/>
              </w:rPr>
            </w:pPr>
            <w:r w:rsidRPr="00B7416F">
              <w:rPr>
                <w:color w:val="000000"/>
                <w:sz w:val="20"/>
                <w:szCs w:val="20"/>
              </w:rPr>
              <w:t>Colony</w:t>
            </w:r>
          </w:p>
        </w:tc>
      </w:tr>
      <w:tr w:rsidR="00902553" w:rsidRPr="00902553" w:rsidTr="000436E5">
        <w:trPr>
          <w:trHeight w:val="300"/>
        </w:trPr>
        <w:tc>
          <w:tcPr>
            <w:tcW w:w="1346" w:type="dxa"/>
            <w:shd w:val="clear" w:color="auto" w:fill="DBE5F1"/>
            <w:noWrap/>
            <w:vAlign w:val="center"/>
          </w:tcPr>
          <w:p w:rsidR="00902553" w:rsidRPr="00B7416F" w:rsidRDefault="00902553" w:rsidP="00387A24">
            <w:pPr>
              <w:spacing w:before="60" w:after="60"/>
              <w:jc w:val="center"/>
              <w:rPr>
                <w:color w:val="000000"/>
                <w:sz w:val="20"/>
                <w:szCs w:val="20"/>
              </w:rPr>
            </w:pPr>
            <w:r w:rsidRPr="00B7416F">
              <w:rPr>
                <w:color w:val="000000"/>
                <w:sz w:val="20"/>
                <w:szCs w:val="20"/>
              </w:rPr>
              <w:t>Sublimity</w:t>
            </w:r>
          </w:p>
        </w:tc>
        <w:tc>
          <w:tcPr>
            <w:tcW w:w="1170" w:type="dxa"/>
            <w:noWrap/>
            <w:vAlign w:val="center"/>
          </w:tcPr>
          <w:p w:rsidR="00902553" w:rsidRPr="00B7416F" w:rsidRDefault="00902553" w:rsidP="004F7A19">
            <w:pPr>
              <w:spacing w:before="60" w:after="60"/>
              <w:jc w:val="center"/>
              <w:rPr>
                <w:color w:val="000000"/>
                <w:sz w:val="20"/>
                <w:szCs w:val="20"/>
              </w:rPr>
            </w:pPr>
            <w:r w:rsidRPr="00B7416F">
              <w:rPr>
                <w:color w:val="000000"/>
                <w:sz w:val="20"/>
                <w:szCs w:val="20"/>
              </w:rPr>
              <w:t>59</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49</w:t>
            </w:r>
          </w:p>
        </w:tc>
        <w:tc>
          <w:tcPr>
            <w:tcW w:w="1260" w:type="dxa"/>
            <w:tcBorders>
              <w:righ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62</w:t>
            </w:r>
          </w:p>
        </w:tc>
        <w:tc>
          <w:tcPr>
            <w:tcW w:w="1170" w:type="dxa"/>
            <w:tcBorders>
              <w:lef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89</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69</w:t>
            </w:r>
          </w:p>
        </w:tc>
        <w:tc>
          <w:tcPr>
            <w:tcW w:w="126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71</w:t>
            </w:r>
          </w:p>
        </w:tc>
        <w:tc>
          <w:tcPr>
            <w:tcW w:w="1710" w:type="dxa"/>
            <w:shd w:val="clear" w:color="auto" w:fill="DBE5F1"/>
            <w:noWrap/>
            <w:vAlign w:val="center"/>
          </w:tcPr>
          <w:p w:rsidR="00902553" w:rsidRPr="00B7416F" w:rsidRDefault="00902553" w:rsidP="00902553">
            <w:pPr>
              <w:spacing w:before="60" w:after="60"/>
              <w:jc w:val="center"/>
              <w:rPr>
                <w:color w:val="000000"/>
                <w:sz w:val="20"/>
                <w:szCs w:val="20"/>
              </w:rPr>
            </w:pPr>
            <w:r w:rsidRPr="00B7416F">
              <w:rPr>
                <w:color w:val="000000"/>
                <w:sz w:val="20"/>
                <w:szCs w:val="20"/>
              </w:rPr>
              <w:t>Bush</w:t>
            </w:r>
          </w:p>
        </w:tc>
      </w:tr>
      <w:tr w:rsidR="00902553" w:rsidRPr="00902553" w:rsidTr="000436E5">
        <w:trPr>
          <w:trHeight w:val="413"/>
        </w:trPr>
        <w:tc>
          <w:tcPr>
            <w:tcW w:w="1346" w:type="dxa"/>
            <w:shd w:val="clear" w:color="auto" w:fill="DBE5F1"/>
            <w:noWrap/>
            <w:vAlign w:val="center"/>
          </w:tcPr>
          <w:p w:rsidR="00902553" w:rsidRPr="00B7416F" w:rsidRDefault="00902553" w:rsidP="00387A24">
            <w:pPr>
              <w:spacing w:before="60" w:after="60"/>
              <w:jc w:val="center"/>
              <w:rPr>
                <w:color w:val="000000"/>
                <w:sz w:val="20"/>
                <w:szCs w:val="20"/>
              </w:rPr>
            </w:pPr>
            <w:r w:rsidRPr="00B7416F">
              <w:rPr>
                <w:color w:val="000000"/>
                <w:sz w:val="20"/>
                <w:szCs w:val="20"/>
              </w:rPr>
              <w:t>Keavy</w:t>
            </w:r>
          </w:p>
        </w:tc>
        <w:tc>
          <w:tcPr>
            <w:tcW w:w="1170" w:type="dxa"/>
            <w:noWrap/>
            <w:vAlign w:val="center"/>
          </w:tcPr>
          <w:p w:rsidR="00902553" w:rsidRPr="00B7416F" w:rsidRDefault="00902553" w:rsidP="004F7A19">
            <w:pPr>
              <w:spacing w:before="60" w:after="60"/>
              <w:jc w:val="center"/>
              <w:rPr>
                <w:color w:val="000000"/>
                <w:sz w:val="20"/>
                <w:szCs w:val="20"/>
              </w:rPr>
            </w:pPr>
            <w:r w:rsidRPr="00B7416F">
              <w:rPr>
                <w:color w:val="000000"/>
                <w:sz w:val="20"/>
                <w:szCs w:val="20"/>
              </w:rPr>
              <w:t>39</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45</w:t>
            </w:r>
          </w:p>
        </w:tc>
        <w:tc>
          <w:tcPr>
            <w:tcW w:w="1260" w:type="dxa"/>
            <w:tcBorders>
              <w:righ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67</w:t>
            </w:r>
          </w:p>
        </w:tc>
        <w:tc>
          <w:tcPr>
            <w:tcW w:w="1170" w:type="dxa"/>
            <w:tcBorders>
              <w:lef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60</w:t>
            </w:r>
          </w:p>
        </w:tc>
        <w:tc>
          <w:tcPr>
            <w:tcW w:w="108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55</w:t>
            </w:r>
          </w:p>
        </w:tc>
        <w:tc>
          <w:tcPr>
            <w:tcW w:w="1260" w:type="dxa"/>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57</w:t>
            </w:r>
          </w:p>
        </w:tc>
        <w:tc>
          <w:tcPr>
            <w:tcW w:w="1710" w:type="dxa"/>
            <w:shd w:val="clear" w:color="auto" w:fill="DBE5F1"/>
            <w:noWrap/>
            <w:vAlign w:val="center"/>
          </w:tcPr>
          <w:p w:rsidR="00902553" w:rsidRPr="00B7416F" w:rsidRDefault="00902553" w:rsidP="00902553">
            <w:pPr>
              <w:spacing w:before="60" w:after="60"/>
              <w:jc w:val="center"/>
              <w:rPr>
                <w:color w:val="000000"/>
                <w:sz w:val="20"/>
                <w:szCs w:val="20"/>
              </w:rPr>
            </w:pPr>
            <w:r w:rsidRPr="00B7416F">
              <w:rPr>
                <w:color w:val="000000"/>
                <w:sz w:val="20"/>
                <w:szCs w:val="20"/>
              </w:rPr>
              <w:t>Hazel Green</w:t>
            </w:r>
          </w:p>
        </w:tc>
      </w:tr>
      <w:tr w:rsidR="00902553" w:rsidRPr="00902553" w:rsidTr="000436E5">
        <w:trPr>
          <w:trHeight w:val="300"/>
        </w:trPr>
        <w:tc>
          <w:tcPr>
            <w:tcW w:w="1346" w:type="dxa"/>
            <w:tcBorders>
              <w:bottom w:val="single" w:sz="4" w:space="0" w:color="auto"/>
            </w:tcBorders>
            <w:shd w:val="clear" w:color="auto" w:fill="DBE5F1"/>
            <w:noWrap/>
            <w:vAlign w:val="center"/>
          </w:tcPr>
          <w:p w:rsidR="00902553" w:rsidRPr="00B7416F" w:rsidRDefault="00902553" w:rsidP="00387A24">
            <w:pPr>
              <w:spacing w:before="60" w:after="60"/>
              <w:jc w:val="center"/>
              <w:rPr>
                <w:color w:val="000000"/>
                <w:sz w:val="20"/>
                <w:szCs w:val="20"/>
              </w:rPr>
            </w:pPr>
            <w:r w:rsidRPr="00B7416F">
              <w:rPr>
                <w:color w:val="000000"/>
                <w:sz w:val="20"/>
                <w:szCs w:val="20"/>
              </w:rPr>
              <w:t>Wayne-Pine</w:t>
            </w:r>
          </w:p>
        </w:tc>
        <w:tc>
          <w:tcPr>
            <w:tcW w:w="1170" w:type="dxa"/>
            <w:tcBorders>
              <w:bottom w:val="single" w:sz="4" w:space="0" w:color="auto"/>
            </w:tcBorders>
            <w:noWrap/>
            <w:vAlign w:val="center"/>
          </w:tcPr>
          <w:p w:rsidR="00902553" w:rsidRPr="00B7416F" w:rsidRDefault="00902553" w:rsidP="004F7A19">
            <w:pPr>
              <w:spacing w:before="60" w:after="60"/>
              <w:jc w:val="center"/>
              <w:rPr>
                <w:color w:val="000000"/>
                <w:sz w:val="20"/>
                <w:szCs w:val="20"/>
              </w:rPr>
            </w:pPr>
            <w:r w:rsidRPr="00B7416F">
              <w:rPr>
                <w:color w:val="000000"/>
                <w:sz w:val="20"/>
                <w:szCs w:val="20"/>
              </w:rPr>
              <w:t>93</w:t>
            </w:r>
          </w:p>
        </w:tc>
        <w:tc>
          <w:tcPr>
            <w:tcW w:w="1080" w:type="dxa"/>
            <w:tcBorders>
              <w:bottom w:val="single" w:sz="4" w:space="0" w:color="auto"/>
            </w:tcBorders>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99</w:t>
            </w:r>
          </w:p>
        </w:tc>
        <w:tc>
          <w:tcPr>
            <w:tcW w:w="1260" w:type="dxa"/>
            <w:tcBorders>
              <w:bottom w:val="single" w:sz="4" w:space="0" w:color="auto"/>
              <w:right w:val="single" w:sz="18"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99</w:t>
            </w:r>
          </w:p>
        </w:tc>
        <w:tc>
          <w:tcPr>
            <w:tcW w:w="1170" w:type="dxa"/>
            <w:tcBorders>
              <w:left w:val="single" w:sz="18" w:space="0" w:color="auto"/>
              <w:bottom w:val="single" w:sz="4" w:space="0" w:color="auto"/>
            </w:tcBorders>
          </w:tcPr>
          <w:p w:rsidR="00902553" w:rsidRPr="00B7416F" w:rsidRDefault="00902553" w:rsidP="004F7A19">
            <w:pPr>
              <w:spacing w:before="60" w:after="60"/>
              <w:jc w:val="center"/>
              <w:rPr>
                <w:color w:val="000000"/>
                <w:sz w:val="20"/>
                <w:szCs w:val="20"/>
              </w:rPr>
            </w:pPr>
            <w:r w:rsidRPr="00B7416F">
              <w:rPr>
                <w:color w:val="000000"/>
                <w:sz w:val="20"/>
                <w:szCs w:val="20"/>
              </w:rPr>
              <w:t>121</w:t>
            </w:r>
          </w:p>
        </w:tc>
        <w:tc>
          <w:tcPr>
            <w:tcW w:w="1080" w:type="dxa"/>
            <w:tcBorders>
              <w:bottom w:val="single" w:sz="4" w:space="0" w:color="auto"/>
            </w:tcBorders>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122</w:t>
            </w:r>
          </w:p>
        </w:tc>
        <w:tc>
          <w:tcPr>
            <w:tcW w:w="1260" w:type="dxa"/>
            <w:tcBorders>
              <w:bottom w:val="single" w:sz="4" w:space="0" w:color="auto"/>
            </w:tcBorders>
            <w:noWrap/>
            <w:vAlign w:val="bottom"/>
          </w:tcPr>
          <w:p w:rsidR="00902553" w:rsidRPr="00B7416F" w:rsidRDefault="00902553" w:rsidP="004F7A19">
            <w:pPr>
              <w:spacing w:before="60" w:after="60"/>
              <w:jc w:val="center"/>
              <w:rPr>
                <w:color w:val="000000"/>
                <w:sz w:val="20"/>
                <w:szCs w:val="20"/>
              </w:rPr>
            </w:pPr>
            <w:r w:rsidRPr="00B7416F">
              <w:rPr>
                <w:color w:val="000000"/>
                <w:sz w:val="20"/>
                <w:szCs w:val="20"/>
              </w:rPr>
              <w:t>100</w:t>
            </w:r>
          </w:p>
        </w:tc>
        <w:tc>
          <w:tcPr>
            <w:tcW w:w="1710" w:type="dxa"/>
            <w:tcBorders>
              <w:bottom w:val="single" w:sz="4" w:space="0" w:color="auto"/>
            </w:tcBorders>
            <w:shd w:val="clear" w:color="auto" w:fill="DBE5F1"/>
            <w:noWrap/>
            <w:vAlign w:val="center"/>
          </w:tcPr>
          <w:p w:rsidR="00902553" w:rsidRPr="00B7416F" w:rsidRDefault="00902553" w:rsidP="00902553">
            <w:pPr>
              <w:spacing w:before="60" w:after="60"/>
              <w:jc w:val="center"/>
              <w:rPr>
                <w:color w:val="000000"/>
                <w:sz w:val="20"/>
                <w:szCs w:val="20"/>
              </w:rPr>
            </w:pPr>
            <w:r w:rsidRPr="00B7416F">
              <w:rPr>
                <w:color w:val="000000"/>
                <w:sz w:val="20"/>
                <w:szCs w:val="20"/>
              </w:rPr>
              <w:t>London</w:t>
            </w:r>
          </w:p>
        </w:tc>
      </w:tr>
      <w:tr w:rsidR="00902553" w:rsidRPr="00902553" w:rsidTr="000436E5">
        <w:trPr>
          <w:trHeight w:val="300"/>
        </w:trPr>
        <w:tc>
          <w:tcPr>
            <w:tcW w:w="1346" w:type="dxa"/>
            <w:shd w:val="clear" w:color="auto" w:fill="D9D9D9"/>
            <w:noWrap/>
            <w:vAlign w:val="center"/>
          </w:tcPr>
          <w:p w:rsidR="00902553" w:rsidRPr="00B7416F" w:rsidRDefault="00902553" w:rsidP="00387A24">
            <w:pPr>
              <w:spacing w:before="60" w:after="60"/>
              <w:jc w:val="center"/>
              <w:rPr>
                <w:b/>
                <w:bCs/>
                <w:sz w:val="20"/>
                <w:szCs w:val="20"/>
              </w:rPr>
            </w:pPr>
            <w:r w:rsidRPr="00B7416F">
              <w:rPr>
                <w:b/>
                <w:bCs/>
                <w:sz w:val="20"/>
                <w:szCs w:val="20"/>
              </w:rPr>
              <w:t>Mean</w:t>
            </w:r>
          </w:p>
        </w:tc>
        <w:tc>
          <w:tcPr>
            <w:tcW w:w="117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62.6</w:t>
            </w:r>
          </w:p>
        </w:tc>
        <w:tc>
          <w:tcPr>
            <w:tcW w:w="108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67.6</w:t>
            </w:r>
          </w:p>
        </w:tc>
        <w:tc>
          <w:tcPr>
            <w:tcW w:w="1260" w:type="dxa"/>
            <w:tcBorders>
              <w:right w:val="single" w:sz="18" w:space="0" w:color="auto"/>
            </w:tcBorders>
            <w:shd w:val="clear" w:color="auto" w:fill="D9D9D9"/>
          </w:tcPr>
          <w:p w:rsidR="00902553" w:rsidRPr="00B7416F" w:rsidRDefault="00902553" w:rsidP="004F7A19">
            <w:pPr>
              <w:spacing w:before="60" w:after="60"/>
              <w:jc w:val="center"/>
              <w:rPr>
                <w:b/>
                <w:bCs/>
                <w:sz w:val="20"/>
                <w:szCs w:val="20"/>
              </w:rPr>
            </w:pPr>
            <w:r w:rsidRPr="00B7416F">
              <w:rPr>
                <w:b/>
                <w:bCs/>
                <w:sz w:val="20"/>
                <w:szCs w:val="20"/>
              </w:rPr>
              <w:t>71.8</w:t>
            </w:r>
          </w:p>
        </w:tc>
        <w:tc>
          <w:tcPr>
            <w:tcW w:w="1170" w:type="dxa"/>
            <w:tcBorders>
              <w:left w:val="single" w:sz="18" w:space="0" w:color="auto"/>
            </w:tcBorders>
            <w:shd w:val="clear" w:color="auto" w:fill="D9D9D9"/>
          </w:tcPr>
          <w:p w:rsidR="00902553" w:rsidRPr="00B7416F" w:rsidRDefault="00902553" w:rsidP="004F7A19">
            <w:pPr>
              <w:spacing w:before="60" w:after="60"/>
              <w:jc w:val="center"/>
              <w:rPr>
                <w:b/>
                <w:bCs/>
                <w:sz w:val="20"/>
                <w:szCs w:val="20"/>
              </w:rPr>
            </w:pPr>
            <w:r w:rsidRPr="00B7416F">
              <w:rPr>
                <w:b/>
                <w:bCs/>
                <w:sz w:val="20"/>
                <w:szCs w:val="20"/>
              </w:rPr>
              <w:t>80.2</w:t>
            </w:r>
          </w:p>
        </w:tc>
        <w:tc>
          <w:tcPr>
            <w:tcW w:w="108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71.6</w:t>
            </w:r>
          </w:p>
        </w:tc>
        <w:tc>
          <w:tcPr>
            <w:tcW w:w="126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68.8</w:t>
            </w:r>
          </w:p>
        </w:tc>
        <w:tc>
          <w:tcPr>
            <w:tcW w:w="1710" w:type="dxa"/>
            <w:shd w:val="clear" w:color="auto" w:fill="D9D9D9"/>
            <w:vAlign w:val="center"/>
          </w:tcPr>
          <w:p w:rsidR="00902553" w:rsidRPr="00B7416F" w:rsidRDefault="00902553" w:rsidP="00902553">
            <w:pPr>
              <w:spacing w:before="60" w:after="60"/>
              <w:jc w:val="center"/>
              <w:rPr>
                <w:b/>
                <w:bCs/>
                <w:sz w:val="20"/>
                <w:szCs w:val="20"/>
              </w:rPr>
            </w:pPr>
            <w:r w:rsidRPr="00B7416F">
              <w:rPr>
                <w:b/>
                <w:bCs/>
                <w:sz w:val="20"/>
                <w:szCs w:val="20"/>
              </w:rPr>
              <w:t>Mean</w:t>
            </w:r>
          </w:p>
        </w:tc>
      </w:tr>
      <w:tr w:rsidR="00902553" w:rsidRPr="00902553" w:rsidTr="000436E5">
        <w:trPr>
          <w:trHeight w:val="300"/>
        </w:trPr>
        <w:tc>
          <w:tcPr>
            <w:tcW w:w="1346" w:type="dxa"/>
            <w:shd w:val="clear" w:color="auto" w:fill="D9D9D9"/>
            <w:noWrap/>
            <w:vAlign w:val="center"/>
          </w:tcPr>
          <w:p w:rsidR="00902553" w:rsidRPr="00B7416F" w:rsidRDefault="00902553" w:rsidP="00387A24">
            <w:pPr>
              <w:spacing w:before="60" w:after="60"/>
              <w:jc w:val="center"/>
              <w:rPr>
                <w:b/>
                <w:bCs/>
                <w:sz w:val="20"/>
                <w:szCs w:val="20"/>
              </w:rPr>
            </w:pPr>
            <w:r w:rsidRPr="00B7416F">
              <w:rPr>
                <w:b/>
                <w:bCs/>
                <w:sz w:val="20"/>
                <w:szCs w:val="20"/>
              </w:rPr>
              <w:t>SD</w:t>
            </w:r>
          </w:p>
        </w:tc>
        <w:tc>
          <w:tcPr>
            <w:tcW w:w="117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19.5</w:t>
            </w:r>
          </w:p>
        </w:tc>
        <w:tc>
          <w:tcPr>
            <w:tcW w:w="108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22.5</w:t>
            </w:r>
          </w:p>
        </w:tc>
        <w:tc>
          <w:tcPr>
            <w:tcW w:w="1260" w:type="dxa"/>
            <w:tcBorders>
              <w:right w:val="single" w:sz="18" w:space="0" w:color="auto"/>
            </w:tcBorders>
            <w:shd w:val="clear" w:color="auto" w:fill="D9D9D9"/>
          </w:tcPr>
          <w:p w:rsidR="00902553" w:rsidRPr="00B7416F" w:rsidRDefault="00902553" w:rsidP="004F7A19">
            <w:pPr>
              <w:spacing w:before="60" w:after="60"/>
              <w:jc w:val="center"/>
              <w:rPr>
                <w:b/>
                <w:bCs/>
                <w:sz w:val="20"/>
                <w:szCs w:val="20"/>
              </w:rPr>
            </w:pPr>
            <w:r w:rsidRPr="00B7416F">
              <w:rPr>
                <w:b/>
                <w:bCs/>
                <w:sz w:val="20"/>
                <w:szCs w:val="20"/>
              </w:rPr>
              <w:t>17.7</w:t>
            </w:r>
          </w:p>
        </w:tc>
        <w:tc>
          <w:tcPr>
            <w:tcW w:w="1170" w:type="dxa"/>
            <w:tcBorders>
              <w:left w:val="single" w:sz="18" w:space="0" w:color="auto"/>
            </w:tcBorders>
            <w:shd w:val="clear" w:color="auto" w:fill="D9D9D9"/>
          </w:tcPr>
          <w:p w:rsidR="00902553" w:rsidRPr="00B7416F" w:rsidRDefault="00902553" w:rsidP="004F7A19">
            <w:pPr>
              <w:spacing w:before="60" w:after="60"/>
              <w:jc w:val="center"/>
              <w:rPr>
                <w:b/>
                <w:bCs/>
                <w:sz w:val="20"/>
                <w:szCs w:val="20"/>
              </w:rPr>
            </w:pPr>
            <w:r w:rsidRPr="00B7416F">
              <w:rPr>
                <w:b/>
                <w:bCs/>
                <w:sz w:val="20"/>
                <w:szCs w:val="20"/>
              </w:rPr>
              <w:t>30.4</w:t>
            </w:r>
          </w:p>
        </w:tc>
        <w:tc>
          <w:tcPr>
            <w:tcW w:w="108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28.9</w:t>
            </w:r>
          </w:p>
        </w:tc>
        <w:tc>
          <w:tcPr>
            <w:tcW w:w="1260" w:type="dxa"/>
            <w:shd w:val="clear" w:color="auto" w:fill="D9D9D9"/>
            <w:vAlign w:val="center"/>
          </w:tcPr>
          <w:p w:rsidR="00902553" w:rsidRPr="00B7416F" w:rsidRDefault="00902553" w:rsidP="004F7A19">
            <w:pPr>
              <w:spacing w:before="60" w:after="60"/>
              <w:jc w:val="center"/>
              <w:rPr>
                <w:b/>
                <w:bCs/>
                <w:sz w:val="20"/>
                <w:szCs w:val="20"/>
              </w:rPr>
            </w:pPr>
            <w:r w:rsidRPr="00B7416F">
              <w:rPr>
                <w:b/>
                <w:bCs/>
                <w:sz w:val="20"/>
                <w:szCs w:val="20"/>
              </w:rPr>
              <w:t>20.2</w:t>
            </w:r>
          </w:p>
        </w:tc>
        <w:tc>
          <w:tcPr>
            <w:tcW w:w="1710" w:type="dxa"/>
            <w:shd w:val="clear" w:color="auto" w:fill="D9D9D9"/>
            <w:vAlign w:val="center"/>
          </w:tcPr>
          <w:p w:rsidR="00902553" w:rsidRPr="00B7416F" w:rsidRDefault="00902553" w:rsidP="00902553">
            <w:pPr>
              <w:spacing w:before="60" w:after="60"/>
              <w:jc w:val="center"/>
              <w:rPr>
                <w:b/>
                <w:bCs/>
                <w:sz w:val="20"/>
                <w:szCs w:val="20"/>
              </w:rPr>
            </w:pPr>
            <w:r w:rsidRPr="00B7416F">
              <w:rPr>
                <w:b/>
                <w:bCs/>
                <w:sz w:val="20"/>
                <w:szCs w:val="20"/>
              </w:rPr>
              <w:t>SD</w:t>
            </w:r>
          </w:p>
        </w:tc>
      </w:tr>
      <w:tr w:rsidR="00387A24" w:rsidRPr="00902553" w:rsidTr="007C3892">
        <w:trPr>
          <w:trHeight w:val="300"/>
        </w:trPr>
        <w:tc>
          <w:tcPr>
            <w:tcW w:w="10076" w:type="dxa"/>
            <w:gridSpan w:val="8"/>
            <w:shd w:val="clear" w:color="auto" w:fill="4F81BD"/>
          </w:tcPr>
          <w:p w:rsidR="00387A24" w:rsidRPr="00B7416F" w:rsidRDefault="00387A24" w:rsidP="007C3892">
            <w:pPr>
              <w:spacing w:before="60" w:after="60"/>
              <w:jc w:val="center"/>
              <w:rPr>
                <w:b/>
                <w:bCs/>
                <w:color w:val="FFFFFF"/>
                <w:sz w:val="22"/>
                <w:szCs w:val="22"/>
              </w:rPr>
            </w:pPr>
            <w:r w:rsidRPr="00B7416F">
              <w:rPr>
                <w:b/>
                <w:bCs/>
                <w:color w:val="FFFFFF"/>
                <w:sz w:val="22"/>
                <w:szCs w:val="22"/>
              </w:rPr>
              <w:t>Perry County</w:t>
            </w:r>
          </w:p>
        </w:tc>
      </w:tr>
      <w:tr w:rsidR="00387A24" w:rsidRPr="00902553" w:rsidTr="00BC6523">
        <w:trPr>
          <w:trHeight w:val="300"/>
        </w:trPr>
        <w:tc>
          <w:tcPr>
            <w:tcW w:w="1346" w:type="dxa"/>
            <w:shd w:val="clear" w:color="auto" w:fill="DBE5F1"/>
            <w:noWrap/>
            <w:vAlign w:val="center"/>
          </w:tcPr>
          <w:p w:rsidR="00387A24" w:rsidRPr="00902553" w:rsidRDefault="00387A24" w:rsidP="00387A24">
            <w:pPr>
              <w:spacing w:before="60" w:after="60"/>
              <w:jc w:val="center"/>
              <w:rPr>
                <w:color w:val="000000"/>
                <w:sz w:val="20"/>
                <w:szCs w:val="20"/>
              </w:rPr>
            </w:pPr>
            <w:r w:rsidRPr="00902553">
              <w:rPr>
                <w:color w:val="000000"/>
                <w:sz w:val="20"/>
                <w:szCs w:val="20"/>
              </w:rPr>
              <w:t>RW Combs</w:t>
            </w:r>
          </w:p>
        </w:tc>
        <w:tc>
          <w:tcPr>
            <w:tcW w:w="117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44</w:t>
            </w:r>
          </w:p>
        </w:tc>
        <w:tc>
          <w:tcPr>
            <w:tcW w:w="108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39</w:t>
            </w:r>
          </w:p>
        </w:tc>
        <w:tc>
          <w:tcPr>
            <w:tcW w:w="1260" w:type="dxa"/>
            <w:tcBorders>
              <w:right w:val="single" w:sz="18" w:space="0" w:color="auto"/>
            </w:tcBorders>
          </w:tcPr>
          <w:p w:rsidR="00387A24" w:rsidRPr="00902553" w:rsidRDefault="00387A24" w:rsidP="007C3892">
            <w:pPr>
              <w:spacing w:before="60" w:after="60"/>
              <w:jc w:val="center"/>
              <w:rPr>
                <w:color w:val="000000"/>
                <w:sz w:val="20"/>
                <w:szCs w:val="20"/>
              </w:rPr>
            </w:pPr>
            <w:r w:rsidRPr="00902553">
              <w:rPr>
                <w:color w:val="000000"/>
                <w:sz w:val="20"/>
                <w:szCs w:val="20"/>
              </w:rPr>
              <w:t>39</w:t>
            </w:r>
          </w:p>
        </w:tc>
        <w:tc>
          <w:tcPr>
            <w:tcW w:w="1170" w:type="dxa"/>
            <w:tcBorders>
              <w:left w:val="single" w:sz="18" w:space="0" w:color="auto"/>
            </w:tcBorders>
          </w:tcPr>
          <w:p w:rsidR="00387A24" w:rsidRPr="00902553" w:rsidRDefault="00387A24" w:rsidP="007C3892">
            <w:pPr>
              <w:spacing w:before="60" w:after="60"/>
              <w:jc w:val="center"/>
              <w:rPr>
                <w:color w:val="000000"/>
                <w:sz w:val="20"/>
                <w:szCs w:val="20"/>
              </w:rPr>
            </w:pPr>
            <w:r w:rsidRPr="00902553">
              <w:rPr>
                <w:color w:val="000000"/>
                <w:sz w:val="20"/>
                <w:szCs w:val="20"/>
              </w:rPr>
              <w:t>36</w:t>
            </w:r>
          </w:p>
        </w:tc>
        <w:tc>
          <w:tcPr>
            <w:tcW w:w="108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35</w:t>
            </w:r>
          </w:p>
        </w:tc>
        <w:tc>
          <w:tcPr>
            <w:tcW w:w="126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36</w:t>
            </w:r>
          </w:p>
        </w:tc>
        <w:tc>
          <w:tcPr>
            <w:tcW w:w="1710" w:type="dxa"/>
            <w:shd w:val="clear" w:color="auto" w:fill="DBE5F1"/>
            <w:noWrap/>
            <w:vAlign w:val="center"/>
          </w:tcPr>
          <w:p w:rsidR="00387A24" w:rsidRPr="00902553" w:rsidRDefault="00387A24" w:rsidP="00387A24">
            <w:pPr>
              <w:spacing w:before="60" w:after="60"/>
              <w:jc w:val="center"/>
              <w:rPr>
                <w:color w:val="000000"/>
                <w:sz w:val="20"/>
                <w:szCs w:val="20"/>
              </w:rPr>
            </w:pPr>
            <w:r w:rsidRPr="00902553">
              <w:rPr>
                <w:color w:val="000000"/>
                <w:sz w:val="20"/>
                <w:szCs w:val="20"/>
              </w:rPr>
              <w:t>Willard</w:t>
            </w:r>
          </w:p>
        </w:tc>
      </w:tr>
      <w:tr w:rsidR="00387A24" w:rsidRPr="00902553" w:rsidTr="00BC6523">
        <w:trPr>
          <w:trHeight w:val="413"/>
        </w:trPr>
        <w:tc>
          <w:tcPr>
            <w:tcW w:w="1346" w:type="dxa"/>
            <w:shd w:val="clear" w:color="auto" w:fill="DBE5F1"/>
            <w:noWrap/>
            <w:vAlign w:val="center"/>
          </w:tcPr>
          <w:p w:rsidR="00387A24" w:rsidRPr="00902553" w:rsidRDefault="00387A24" w:rsidP="00387A24">
            <w:pPr>
              <w:spacing w:before="60" w:after="60"/>
              <w:jc w:val="center"/>
              <w:rPr>
                <w:color w:val="000000"/>
                <w:sz w:val="20"/>
                <w:szCs w:val="20"/>
              </w:rPr>
            </w:pPr>
            <w:r w:rsidRPr="00902553">
              <w:rPr>
                <w:color w:val="000000"/>
                <w:sz w:val="20"/>
                <w:szCs w:val="20"/>
              </w:rPr>
              <w:t>Chavies</w:t>
            </w:r>
          </w:p>
        </w:tc>
        <w:tc>
          <w:tcPr>
            <w:tcW w:w="117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43</w:t>
            </w:r>
          </w:p>
        </w:tc>
        <w:tc>
          <w:tcPr>
            <w:tcW w:w="108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28</w:t>
            </w:r>
          </w:p>
        </w:tc>
        <w:tc>
          <w:tcPr>
            <w:tcW w:w="1260" w:type="dxa"/>
            <w:tcBorders>
              <w:right w:val="single" w:sz="18" w:space="0" w:color="auto"/>
            </w:tcBorders>
          </w:tcPr>
          <w:p w:rsidR="00387A24" w:rsidRPr="00902553" w:rsidRDefault="00387A24" w:rsidP="007C3892">
            <w:pPr>
              <w:spacing w:before="60" w:after="60"/>
              <w:jc w:val="center"/>
              <w:rPr>
                <w:color w:val="000000"/>
                <w:sz w:val="20"/>
                <w:szCs w:val="20"/>
              </w:rPr>
            </w:pPr>
            <w:r w:rsidRPr="00902553">
              <w:rPr>
                <w:color w:val="000000"/>
                <w:sz w:val="20"/>
                <w:szCs w:val="20"/>
              </w:rPr>
              <w:t>43</w:t>
            </w:r>
          </w:p>
        </w:tc>
        <w:tc>
          <w:tcPr>
            <w:tcW w:w="1170" w:type="dxa"/>
            <w:tcBorders>
              <w:left w:val="single" w:sz="18" w:space="0" w:color="auto"/>
            </w:tcBorders>
          </w:tcPr>
          <w:p w:rsidR="00387A24" w:rsidRPr="00902553" w:rsidRDefault="00387A24" w:rsidP="007C3892">
            <w:pPr>
              <w:spacing w:before="60" w:after="60"/>
              <w:jc w:val="center"/>
              <w:rPr>
                <w:color w:val="000000"/>
                <w:sz w:val="20"/>
                <w:szCs w:val="20"/>
              </w:rPr>
            </w:pPr>
            <w:r w:rsidRPr="00902553">
              <w:rPr>
                <w:color w:val="000000"/>
                <w:sz w:val="20"/>
                <w:szCs w:val="20"/>
              </w:rPr>
              <w:t>33</w:t>
            </w:r>
          </w:p>
        </w:tc>
        <w:tc>
          <w:tcPr>
            <w:tcW w:w="108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36</w:t>
            </w:r>
          </w:p>
        </w:tc>
        <w:tc>
          <w:tcPr>
            <w:tcW w:w="1260" w:type="dxa"/>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41</w:t>
            </w:r>
          </w:p>
        </w:tc>
        <w:tc>
          <w:tcPr>
            <w:tcW w:w="1710" w:type="dxa"/>
            <w:shd w:val="clear" w:color="auto" w:fill="DBE5F1"/>
            <w:noWrap/>
            <w:vAlign w:val="center"/>
          </w:tcPr>
          <w:p w:rsidR="00387A24" w:rsidRPr="00902553" w:rsidRDefault="00387A24" w:rsidP="00387A24">
            <w:pPr>
              <w:spacing w:before="60" w:after="60"/>
              <w:jc w:val="center"/>
              <w:rPr>
                <w:color w:val="000000"/>
                <w:sz w:val="20"/>
                <w:szCs w:val="20"/>
              </w:rPr>
            </w:pPr>
            <w:r w:rsidRPr="00902553">
              <w:rPr>
                <w:color w:val="000000"/>
                <w:sz w:val="20"/>
                <w:szCs w:val="20"/>
              </w:rPr>
              <w:t>AB Combs</w:t>
            </w:r>
          </w:p>
        </w:tc>
      </w:tr>
      <w:tr w:rsidR="00387A24" w:rsidRPr="00902553" w:rsidTr="00BC6523">
        <w:trPr>
          <w:trHeight w:val="300"/>
        </w:trPr>
        <w:tc>
          <w:tcPr>
            <w:tcW w:w="1346" w:type="dxa"/>
            <w:tcBorders>
              <w:bottom w:val="single" w:sz="4" w:space="0" w:color="auto"/>
            </w:tcBorders>
            <w:shd w:val="clear" w:color="auto" w:fill="DBE5F1"/>
            <w:noWrap/>
            <w:vAlign w:val="center"/>
          </w:tcPr>
          <w:p w:rsidR="00387A24" w:rsidRPr="00902553" w:rsidRDefault="00387A24" w:rsidP="00387A24">
            <w:pPr>
              <w:spacing w:before="60" w:after="60"/>
              <w:jc w:val="center"/>
              <w:rPr>
                <w:color w:val="000000"/>
                <w:sz w:val="20"/>
                <w:szCs w:val="20"/>
              </w:rPr>
            </w:pPr>
            <w:r w:rsidRPr="00902553">
              <w:rPr>
                <w:color w:val="000000"/>
                <w:sz w:val="20"/>
                <w:szCs w:val="20"/>
              </w:rPr>
              <w:t>DC Wooten</w:t>
            </w:r>
          </w:p>
        </w:tc>
        <w:tc>
          <w:tcPr>
            <w:tcW w:w="1170" w:type="dxa"/>
            <w:tcBorders>
              <w:bottom w:val="single" w:sz="4" w:space="0" w:color="auto"/>
            </w:tcBorders>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71</w:t>
            </w:r>
          </w:p>
        </w:tc>
        <w:tc>
          <w:tcPr>
            <w:tcW w:w="1080" w:type="dxa"/>
            <w:tcBorders>
              <w:bottom w:val="single" w:sz="4" w:space="0" w:color="auto"/>
            </w:tcBorders>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78</w:t>
            </w:r>
          </w:p>
        </w:tc>
        <w:tc>
          <w:tcPr>
            <w:tcW w:w="1260" w:type="dxa"/>
            <w:tcBorders>
              <w:bottom w:val="single" w:sz="4" w:space="0" w:color="auto"/>
              <w:right w:val="single" w:sz="18" w:space="0" w:color="auto"/>
            </w:tcBorders>
          </w:tcPr>
          <w:p w:rsidR="00387A24" w:rsidRPr="00902553" w:rsidRDefault="00387A24" w:rsidP="007C3892">
            <w:pPr>
              <w:spacing w:before="60" w:after="60"/>
              <w:jc w:val="center"/>
              <w:rPr>
                <w:color w:val="000000"/>
                <w:sz w:val="20"/>
                <w:szCs w:val="20"/>
              </w:rPr>
            </w:pPr>
            <w:r w:rsidRPr="00902553">
              <w:rPr>
                <w:color w:val="000000"/>
                <w:sz w:val="20"/>
                <w:szCs w:val="20"/>
              </w:rPr>
              <w:t>72</w:t>
            </w:r>
          </w:p>
        </w:tc>
        <w:tc>
          <w:tcPr>
            <w:tcW w:w="1170" w:type="dxa"/>
            <w:tcBorders>
              <w:left w:val="single" w:sz="18" w:space="0" w:color="auto"/>
              <w:bottom w:val="single" w:sz="4" w:space="0" w:color="auto"/>
            </w:tcBorders>
          </w:tcPr>
          <w:p w:rsidR="00387A24" w:rsidRPr="00902553" w:rsidRDefault="00387A24" w:rsidP="007C3892">
            <w:pPr>
              <w:spacing w:before="60" w:after="60"/>
              <w:jc w:val="center"/>
              <w:rPr>
                <w:color w:val="000000"/>
                <w:sz w:val="20"/>
                <w:szCs w:val="20"/>
              </w:rPr>
            </w:pPr>
            <w:r w:rsidRPr="00902553">
              <w:rPr>
                <w:color w:val="000000"/>
                <w:sz w:val="20"/>
                <w:szCs w:val="20"/>
              </w:rPr>
              <w:t>80</w:t>
            </w:r>
          </w:p>
        </w:tc>
        <w:tc>
          <w:tcPr>
            <w:tcW w:w="1080" w:type="dxa"/>
            <w:tcBorders>
              <w:bottom w:val="single" w:sz="4" w:space="0" w:color="auto"/>
            </w:tcBorders>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89</w:t>
            </w:r>
          </w:p>
        </w:tc>
        <w:tc>
          <w:tcPr>
            <w:tcW w:w="1260" w:type="dxa"/>
            <w:tcBorders>
              <w:bottom w:val="single" w:sz="4" w:space="0" w:color="auto"/>
            </w:tcBorders>
            <w:noWrap/>
            <w:vAlign w:val="center"/>
          </w:tcPr>
          <w:p w:rsidR="00387A24" w:rsidRPr="00902553" w:rsidRDefault="00387A24" w:rsidP="007C3892">
            <w:pPr>
              <w:spacing w:before="60" w:after="60"/>
              <w:jc w:val="center"/>
              <w:rPr>
                <w:color w:val="000000"/>
                <w:sz w:val="20"/>
                <w:szCs w:val="20"/>
              </w:rPr>
            </w:pPr>
            <w:r w:rsidRPr="00902553">
              <w:rPr>
                <w:color w:val="000000"/>
                <w:sz w:val="20"/>
                <w:szCs w:val="20"/>
              </w:rPr>
              <w:t>66</w:t>
            </w:r>
          </w:p>
        </w:tc>
        <w:tc>
          <w:tcPr>
            <w:tcW w:w="1710" w:type="dxa"/>
            <w:tcBorders>
              <w:bottom w:val="single" w:sz="4" w:space="0" w:color="auto"/>
            </w:tcBorders>
            <w:shd w:val="clear" w:color="auto" w:fill="DBE5F1"/>
            <w:noWrap/>
            <w:vAlign w:val="center"/>
          </w:tcPr>
          <w:p w:rsidR="00387A24" w:rsidRPr="00902553" w:rsidRDefault="00387A24" w:rsidP="00387A24">
            <w:pPr>
              <w:spacing w:before="60" w:after="60"/>
              <w:jc w:val="center"/>
              <w:rPr>
                <w:color w:val="000000"/>
                <w:sz w:val="20"/>
                <w:szCs w:val="20"/>
              </w:rPr>
            </w:pPr>
            <w:r w:rsidRPr="00902553">
              <w:rPr>
                <w:color w:val="000000"/>
                <w:sz w:val="20"/>
                <w:szCs w:val="20"/>
              </w:rPr>
              <w:t>Walkertown</w:t>
            </w:r>
          </w:p>
        </w:tc>
      </w:tr>
      <w:tr w:rsidR="00387A24" w:rsidRPr="00902553" w:rsidTr="007C3892">
        <w:trPr>
          <w:trHeight w:val="300"/>
        </w:trPr>
        <w:tc>
          <w:tcPr>
            <w:tcW w:w="1346" w:type="dxa"/>
            <w:shd w:val="clear" w:color="auto" w:fill="D9D9D9"/>
            <w:noWrap/>
            <w:vAlign w:val="center"/>
          </w:tcPr>
          <w:p w:rsidR="00387A24" w:rsidRPr="00B7416F" w:rsidRDefault="00387A24" w:rsidP="00387A24">
            <w:pPr>
              <w:spacing w:before="60" w:after="60"/>
              <w:jc w:val="center"/>
              <w:rPr>
                <w:b/>
                <w:bCs/>
                <w:sz w:val="20"/>
                <w:szCs w:val="20"/>
              </w:rPr>
            </w:pPr>
            <w:r w:rsidRPr="00B7416F">
              <w:rPr>
                <w:b/>
                <w:bCs/>
                <w:sz w:val="20"/>
                <w:szCs w:val="20"/>
              </w:rPr>
              <w:t>Mean</w:t>
            </w:r>
          </w:p>
        </w:tc>
        <w:tc>
          <w:tcPr>
            <w:tcW w:w="117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52.7</w:t>
            </w:r>
          </w:p>
        </w:tc>
        <w:tc>
          <w:tcPr>
            <w:tcW w:w="108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48.3</w:t>
            </w:r>
          </w:p>
        </w:tc>
        <w:tc>
          <w:tcPr>
            <w:tcW w:w="1260" w:type="dxa"/>
            <w:tcBorders>
              <w:right w:val="single" w:sz="18" w:space="0" w:color="auto"/>
            </w:tcBorders>
            <w:shd w:val="clear" w:color="auto" w:fill="D9D9D9"/>
          </w:tcPr>
          <w:p w:rsidR="00387A24" w:rsidRPr="00902553" w:rsidRDefault="00387A24" w:rsidP="007C3892">
            <w:pPr>
              <w:spacing w:before="60" w:after="60"/>
              <w:jc w:val="center"/>
              <w:rPr>
                <w:b/>
                <w:sz w:val="20"/>
                <w:szCs w:val="20"/>
              </w:rPr>
            </w:pPr>
            <w:r w:rsidRPr="00902553">
              <w:rPr>
                <w:b/>
                <w:sz w:val="20"/>
                <w:szCs w:val="20"/>
              </w:rPr>
              <w:t>51.3</w:t>
            </w:r>
          </w:p>
        </w:tc>
        <w:tc>
          <w:tcPr>
            <w:tcW w:w="1170" w:type="dxa"/>
            <w:tcBorders>
              <w:left w:val="single" w:sz="18" w:space="0" w:color="auto"/>
            </w:tcBorders>
            <w:shd w:val="clear" w:color="auto" w:fill="D9D9D9"/>
          </w:tcPr>
          <w:p w:rsidR="00387A24" w:rsidRPr="00902553" w:rsidRDefault="00387A24" w:rsidP="007C3892">
            <w:pPr>
              <w:spacing w:before="60" w:after="60"/>
              <w:jc w:val="center"/>
              <w:rPr>
                <w:b/>
                <w:sz w:val="20"/>
                <w:szCs w:val="20"/>
              </w:rPr>
            </w:pPr>
            <w:r w:rsidRPr="00902553">
              <w:rPr>
                <w:b/>
                <w:sz w:val="20"/>
                <w:szCs w:val="20"/>
              </w:rPr>
              <w:t>49.7</w:t>
            </w:r>
          </w:p>
        </w:tc>
        <w:tc>
          <w:tcPr>
            <w:tcW w:w="108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53.3</w:t>
            </w:r>
          </w:p>
        </w:tc>
        <w:tc>
          <w:tcPr>
            <w:tcW w:w="126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47.7</w:t>
            </w:r>
          </w:p>
        </w:tc>
        <w:tc>
          <w:tcPr>
            <w:tcW w:w="1710" w:type="dxa"/>
            <w:shd w:val="clear" w:color="auto" w:fill="D9D9D9"/>
            <w:vAlign w:val="center"/>
          </w:tcPr>
          <w:p w:rsidR="00387A24" w:rsidRPr="00B7416F" w:rsidRDefault="00387A24" w:rsidP="007C3892">
            <w:pPr>
              <w:spacing w:before="60" w:after="60"/>
              <w:jc w:val="center"/>
              <w:rPr>
                <w:b/>
                <w:bCs/>
                <w:sz w:val="20"/>
                <w:szCs w:val="20"/>
              </w:rPr>
            </w:pPr>
            <w:r w:rsidRPr="00B7416F">
              <w:rPr>
                <w:b/>
                <w:bCs/>
                <w:sz w:val="20"/>
                <w:szCs w:val="20"/>
              </w:rPr>
              <w:t>Mean</w:t>
            </w:r>
          </w:p>
        </w:tc>
      </w:tr>
      <w:tr w:rsidR="00387A24" w:rsidRPr="00902553" w:rsidTr="007C3892">
        <w:trPr>
          <w:trHeight w:val="300"/>
        </w:trPr>
        <w:tc>
          <w:tcPr>
            <w:tcW w:w="1346" w:type="dxa"/>
            <w:shd w:val="clear" w:color="auto" w:fill="D9D9D9"/>
            <w:noWrap/>
            <w:vAlign w:val="center"/>
          </w:tcPr>
          <w:p w:rsidR="00387A24" w:rsidRPr="00B7416F" w:rsidRDefault="00387A24" w:rsidP="00387A24">
            <w:pPr>
              <w:spacing w:before="60" w:after="60"/>
              <w:jc w:val="center"/>
              <w:rPr>
                <w:b/>
                <w:bCs/>
                <w:sz w:val="20"/>
                <w:szCs w:val="20"/>
              </w:rPr>
            </w:pPr>
            <w:r w:rsidRPr="00B7416F">
              <w:rPr>
                <w:b/>
                <w:bCs/>
                <w:sz w:val="20"/>
                <w:szCs w:val="20"/>
              </w:rPr>
              <w:t>SD</w:t>
            </w:r>
          </w:p>
        </w:tc>
        <w:tc>
          <w:tcPr>
            <w:tcW w:w="117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15.9</w:t>
            </w:r>
          </w:p>
        </w:tc>
        <w:tc>
          <w:tcPr>
            <w:tcW w:w="108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26.3</w:t>
            </w:r>
          </w:p>
        </w:tc>
        <w:tc>
          <w:tcPr>
            <w:tcW w:w="1260" w:type="dxa"/>
            <w:tcBorders>
              <w:right w:val="single" w:sz="18" w:space="0" w:color="auto"/>
            </w:tcBorders>
            <w:shd w:val="clear" w:color="auto" w:fill="D9D9D9"/>
          </w:tcPr>
          <w:p w:rsidR="00387A24" w:rsidRPr="00902553" w:rsidRDefault="00387A24" w:rsidP="007C3892">
            <w:pPr>
              <w:spacing w:before="60" w:after="60"/>
              <w:jc w:val="center"/>
              <w:rPr>
                <w:b/>
                <w:sz w:val="20"/>
                <w:szCs w:val="20"/>
              </w:rPr>
            </w:pPr>
            <w:r w:rsidRPr="00902553">
              <w:rPr>
                <w:b/>
                <w:sz w:val="20"/>
                <w:szCs w:val="20"/>
              </w:rPr>
              <w:t>18.0</w:t>
            </w:r>
          </w:p>
        </w:tc>
        <w:tc>
          <w:tcPr>
            <w:tcW w:w="1170" w:type="dxa"/>
            <w:tcBorders>
              <w:left w:val="single" w:sz="18" w:space="0" w:color="auto"/>
            </w:tcBorders>
            <w:shd w:val="clear" w:color="auto" w:fill="D9D9D9"/>
          </w:tcPr>
          <w:p w:rsidR="00387A24" w:rsidRPr="00902553" w:rsidRDefault="00387A24" w:rsidP="007C3892">
            <w:pPr>
              <w:spacing w:before="60" w:after="60"/>
              <w:jc w:val="center"/>
              <w:rPr>
                <w:b/>
                <w:sz w:val="20"/>
                <w:szCs w:val="20"/>
              </w:rPr>
            </w:pPr>
            <w:r w:rsidRPr="00902553">
              <w:rPr>
                <w:b/>
                <w:sz w:val="20"/>
                <w:szCs w:val="20"/>
              </w:rPr>
              <w:t>26.3</w:t>
            </w:r>
          </w:p>
        </w:tc>
        <w:tc>
          <w:tcPr>
            <w:tcW w:w="108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30.9</w:t>
            </w:r>
          </w:p>
        </w:tc>
        <w:tc>
          <w:tcPr>
            <w:tcW w:w="1260" w:type="dxa"/>
            <w:shd w:val="clear" w:color="auto" w:fill="D9D9D9"/>
            <w:vAlign w:val="center"/>
          </w:tcPr>
          <w:p w:rsidR="00387A24" w:rsidRPr="00902553" w:rsidRDefault="00387A24" w:rsidP="007C3892">
            <w:pPr>
              <w:spacing w:before="60" w:after="60"/>
              <w:jc w:val="center"/>
              <w:rPr>
                <w:b/>
                <w:sz w:val="20"/>
                <w:szCs w:val="20"/>
              </w:rPr>
            </w:pPr>
            <w:r w:rsidRPr="00902553">
              <w:rPr>
                <w:b/>
                <w:sz w:val="20"/>
                <w:szCs w:val="20"/>
              </w:rPr>
              <w:t>16.1</w:t>
            </w:r>
          </w:p>
        </w:tc>
        <w:tc>
          <w:tcPr>
            <w:tcW w:w="1710" w:type="dxa"/>
            <w:shd w:val="clear" w:color="auto" w:fill="D9D9D9"/>
            <w:vAlign w:val="center"/>
          </w:tcPr>
          <w:p w:rsidR="00387A24" w:rsidRPr="00B7416F" w:rsidRDefault="00387A24" w:rsidP="007C3892">
            <w:pPr>
              <w:spacing w:before="60" w:after="60"/>
              <w:jc w:val="center"/>
              <w:rPr>
                <w:b/>
                <w:bCs/>
                <w:sz w:val="20"/>
                <w:szCs w:val="20"/>
              </w:rPr>
            </w:pPr>
            <w:r w:rsidRPr="00B7416F">
              <w:rPr>
                <w:b/>
                <w:bCs/>
                <w:sz w:val="20"/>
                <w:szCs w:val="20"/>
              </w:rPr>
              <w:t>SD</w:t>
            </w:r>
          </w:p>
        </w:tc>
      </w:tr>
    </w:tbl>
    <w:p w:rsidR="00B7416F" w:rsidRDefault="00B7416F" w:rsidP="001C4259">
      <w:pPr>
        <w:pStyle w:val="ChapterSub4"/>
        <w:spacing w:before="0" w:after="0"/>
      </w:pPr>
    </w:p>
    <w:p w:rsidR="001C4259" w:rsidRDefault="001C4259" w:rsidP="001C4259">
      <w:pPr>
        <w:pStyle w:val="ChapterSub4"/>
        <w:spacing w:before="0" w:after="0"/>
      </w:pPr>
      <w:r w:rsidRPr="00E80989">
        <w:t>Estimation</w:t>
      </w:r>
      <w:r w:rsidRPr="00D012A9">
        <w:t xml:space="preserve"> and Analysis Procedures</w:t>
      </w:r>
      <w:bookmarkEnd w:id="21"/>
      <w:bookmarkEnd w:id="22"/>
    </w:p>
    <w:p w:rsidR="001C4259" w:rsidRPr="002C35D3" w:rsidRDefault="001C4259" w:rsidP="001C4259">
      <w:pPr>
        <w:pStyle w:val="ChapterSub4"/>
        <w:spacing w:before="0" w:after="0"/>
      </w:pPr>
    </w:p>
    <w:p w:rsidR="001C4259" w:rsidRDefault="001C4259" w:rsidP="001C4259">
      <w:pPr>
        <w:pStyle w:val="bodytext0"/>
        <w:spacing w:line="240" w:lineRule="auto"/>
      </w:pPr>
      <w:r>
        <w:t>We will assess the pre-intervention</w:t>
      </w:r>
      <w:r w:rsidRPr="003F0780">
        <w:t xml:space="preserve"> equivalence of the intervention and control groups based on </w:t>
      </w:r>
      <w:r>
        <w:t>statistical analysis of the pre-intervention</w:t>
      </w:r>
      <w:r w:rsidRPr="003F0780">
        <w:t xml:space="preserve"> survey data. We will </w:t>
      </w:r>
      <w:r>
        <w:t>examine</w:t>
      </w:r>
      <w:r w:rsidRPr="00A63A9B">
        <w:t xml:space="preserve"> </w:t>
      </w:r>
      <w:r>
        <w:t xml:space="preserve">categorical and continuous measures of demographic and socio-ecological variables using simple model-base methods that account for the correlated nature of the data and provide tabular results that include tests of association </w:t>
      </w:r>
      <w:r w:rsidRPr="00A63A9B">
        <w:t xml:space="preserve">(e.g., t-tests, chi-square tests). In addition to demographic and socio-ecological variables, we will assess baseline levels for the key outcome measures. Factors that are significantly different will become candidate control variables for subsequent statistical assessment. </w:t>
      </w:r>
    </w:p>
    <w:p w:rsidR="001C4259" w:rsidRDefault="001C4259" w:rsidP="001C4259">
      <w:pPr>
        <w:pStyle w:val="bodytext0"/>
        <w:spacing w:line="240" w:lineRule="auto"/>
      </w:pPr>
      <w:r w:rsidRPr="003F0780">
        <w:t xml:space="preserve"> </w:t>
      </w:r>
    </w:p>
    <w:p w:rsidR="00075C01" w:rsidRDefault="00075C01" w:rsidP="0002696E">
      <w:pPr>
        <w:pStyle w:val="bodytext0"/>
      </w:pPr>
      <w:r>
        <w:t xml:space="preserve">Given the limited number of units available for randomization in a group-randomized trial, it is common to use design characteristics such as matching and stratification to control potential confounding.  Whether these features are then incorporated into analyses should be based on their value in helping to control random error.  Other factors constant, simpler models offer greater statistical power.  Design characteristics such as matching can provide greater statistical power (i.e., increased precision) only when they function to reduce random variation in the data.  </w:t>
      </w:r>
    </w:p>
    <w:p w:rsidR="00075C01" w:rsidRDefault="00075C01" w:rsidP="00075C01">
      <w:pPr>
        <w:pStyle w:val="bodytext0"/>
      </w:pPr>
    </w:p>
    <w:p w:rsidR="00075C01" w:rsidRDefault="00075C01" w:rsidP="0002696E">
      <w:pPr>
        <w:pStyle w:val="bodytext0"/>
      </w:pPr>
      <w:r>
        <w:lastRenderedPageBreak/>
        <w:t xml:space="preserve">Models that include design features such as matching and repeated measures will be compared to simpler models. As a first step, unadjusted statistical models involving the primary impact variable (cups of fruit and vegetable) will be run compared with the aim </w:t>
      </w:r>
      <w:r w:rsidRPr="00387A24">
        <w:t>of identifying the model that provides the best linear unbiased estimate.  This will be the</w:t>
      </w:r>
      <w:r>
        <w:t xml:space="preserve"> model that combines the smallest standard error of the test in the intervention impact with the greatest number of degrees of freedom.  The form of the impact model selected will be the one that reflects the highest level of precision and the least biased estimate. Once the form of the model is selected, we will look at the bivariate associations between outcome variables and treatment assignment. Program impact will be assessed through difference-in-difference, multivariate general, and generalized linear model analyses. As directed by our preliminary analyses, we will include control variables that are not well distributed across the intervention and control groups. </w:t>
      </w:r>
    </w:p>
    <w:p w:rsidR="00902553" w:rsidRDefault="00902553" w:rsidP="001C4259">
      <w:pPr>
        <w:pStyle w:val="bodytext0"/>
        <w:spacing w:line="240" w:lineRule="auto"/>
      </w:pPr>
      <w:bookmarkStart w:id="23" w:name="_Toc235243838"/>
    </w:p>
    <w:p w:rsidR="001C4259" w:rsidRPr="003F0780" w:rsidRDefault="001C4259" w:rsidP="001C4259">
      <w:pPr>
        <w:pStyle w:val="bodytext0"/>
        <w:spacing w:line="240" w:lineRule="auto"/>
      </w:pPr>
      <w:r w:rsidRPr="003F0780">
        <w:t xml:space="preserve">The analysis will be conducted using </w:t>
      </w:r>
      <w:r>
        <w:t xml:space="preserve">mixed-effect </w:t>
      </w:r>
      <w:r w:rsidRPr="003F0780">
        <w:t xml:space="preserve">models that properly account for the complex and nested structure of the data. </w:t>
      </w:r>
      <w:r>
        <w:t>In our study</w:t>
      </w:r>
      <w:r w:rsidRPr="003F0780">
        <w:t xml:space="preserve">, </w:t>
      </w:r>
      <w:r>
        <w:t>students</w:t>
      </w:r>
      <w:r w:rsidRPr="003F0780">
        <w:t xml:space="preserve"> are nested in </w:t>
      </w:r>
      <w:r>
        <w:t>schools</w:t>
      </w:r>
      <w:r w:rsidRPr="003F0780">
        <w:t xml:space="preserve">, and </w:t>
      </w:r>
      <w:r>
        <w:t>school</w:t>
      </w:r>
      <w:r w:rsidRPr="003F0780">
        <w:t xml:space="preserve">s are nested in conditions (intervention versus control), leading to </w:t>
      </w:r>
      <w:r>
        <w:t xml:space="preserve">sources of </w:t>
      </w:r>
      <w:r w:rsidRPr="003F0780">
        <w:t xml:space="preserve">random variation </w:t>
      </w:r>
      <w:r>
        <w:t>at the school and individual levels; these sources will</w:t>
      </w:r>
      <w:r w:rsidRPr="003F0780">
        <w:t xml:space="preserve"> be accounted for in the model. </w:t>
      </w:r>
    </w:p>
    <w:p w:rsidR="001C4259" w:rsidRDefault="001C4259" w:rsidP="001C4259">
      <w:pPr>
        <w:pStyle w:val="bodytext0"/>
        <w:spacing w:line="240" w:lineRule="auto"/>
      </w:pPr>
    </w:p>
    <w:p w:rsidR="001C4259" w:rsidRDefault="001C4259" w:rsidP="001C4259">
      <w:pPr>
        <w:pStyle w:val="bodytext0"/>
        <w:spacing w:line="240" w:lineRule="auto"/>
      </w:pPr>
      <w:r w:rsidRPr="003F0780">
        <w:t xml:space="preserve">We will also </w:t>
      </w:r>
      <w:r>
        <w:t>investigate the potential impact of attrition on generalizability by comparing</w:t>
      </w:r>
      <w:r w:rsidRPr="003F0780">
        <w:t xml:space="preserve"> the pre-intervention similarity </w:t>
      </w:r>
      <w:r>
        <w:t>of</w:t>
      </w:r>
      <w:r w:rsidRPr="003F0780">
        <w:t xml:space="preserve"> study participants who provide post-intervention data </w:t>
      </w:r>
      <w:r>
        <w:t xml:space="preserve">(completers) </w:t>
      </w:r>
      <w:r w:rsidRPr="003F0780">
        <w:t>and those who do not</w:t>
      </w:r>
      <w:r>
        <w:t xml:space="preserve"> (attriters)</w:t>
      </w:r>
      <w:r w:rsidRPr="003F0780">
        <w:t xml:space="preserve">. This is accomplished by fitting logistic regression models that regress variables of interest on indicator variables </w:t>
      </w:r>
      <w:r>
        <w:t>that differentiate completers and attriters</w:t>
      </w:r>
      <w:r w:rsidRPr="003F0780">
        <w:t xml:space="preserve">. The results of this analysis </w:t>
      </w:r>
      <w:r>
        <w:t>provide odds ratios comparing completers with attriters</w:t>
      </w:r>
      <w:r w:rsidRPr="003F0780">
        <w:t xml:space="preserve"> on each variable, highlighting any association between a </w:t>
      </w:r>
      <w:r>
        <w:t xml:space="preserve">variable of interest and </w:t>
      </w:r>
      <w:r w:rsidRPr="003F0780">
        <w:t xml:space="preserve">the likelihood </w:t>
      </w:r>
      <w:r>
        <w:t>of</w:t>
      </w:r>
      <w:r w:rsidRPr="003F0780">
        <w:t xml:space="preserve"> providing data at the post-intervention survey. If significant differences are found, a dummy indicator can be constructed to account for any bias that may be </w:t>
      </w:r>
      <w:r>
        <w:t>associated with attrition.</w:t>
      </w:r>
    </w:p>
    <w:p w:rsidR="001C4259" w:rsidRDefault="001C4259" w:rsidP="001C4259">
      <w:pPr>
        <w:pStyle w:val="bodytext0"/>
        <w:spacing w:line="240" w:lineRule="auto"/>
      </w:pPr>
    </w:p>
    <w:p w:rsidR="001C4259" w:rsidRDefault="001C4259" w:rsidP="001C4259">
      <w:pPr>
        <w:pStyle w:val="ChapterSub4"/>
        <w:spacing w:before="0" w:after="0"/>
      </w:pPr>
      <w:bookmarkStart w:id="24" w:name="_Toc266440269"/>
      <w:bookmarkStart w:id="25" w:name="_Toc272828117"/>
      <w:r w:rsidRPr="00D012A9">
        <w:t>Degree of Accuracy Needed for the Purpose Described in the Justification</w:t>
      </w:r>
      <w:bookmarkEnd w:id="23"/>
      <w:bookmarkEnd w:id="24"/>
      <w:bookmarkEnd w:id="25"/>
    </w:p>
    <w:p w:rsidR="001C4259" w:rsidRPr="002C35D3" w:rsidRDefault="001C4259" w:rsidP="001C4259">
      <w:pPr>
        <w:pStyle w:val="ChapterSub4"/>
        <w:spacing w:before="0" w:after="0"/>
      </w:pPr>
    </w:p>
    <w:p w:rsidR="001C4259" w:rsidRPr="00A63A9B" w:rsidRDefault="001C4259" w:rsidP="001C4259">
      <w:pPr>
        <w:pStyle w:val="bodytext0"/>
        <w:spacing w:line="240" w:lineRule="auto"/>
      </w:pPr>
      <w:r>
        <w:t>Table E.4</w:t>
      </w:r>
      <w:r w:rsidRPr="00A63A9B">
        <w:t xml:space="preserve"> provides the sampl</w:t>
      </w:r>
      <w:r>
        <w:t>ing</w:t>
      </w:r>
      <w:r w:rsidRPr="00A63A9B">
        <w:t xml:space="preserve"> design for the evaluation </w:t>
      </w:r>
      <w:r>
        <w:t>of the UKCES</w:t>
      </w:r>
      <w:r w:rsidRPr="001F14A5">
        <w:t xml:space="preserve"> LEAP2 intervention</w:t>
      </w:r>
      <w:r w:rsidRPr="00A63A9B">
        <w:t xml:space="preserve"> and our assumptions regarding response rate and attrition. We estimated sample size allowing for a </w:t>
      </w:r>
      <w:r>
        <w:t xml:space="preserve">two-group comparison with a </w:t>
      </w:r>
      <w:r w:rsidRPr="00A63A9B">
        <w:t>Type II error rate of 0.20 (yielding 80 percent statistical power) and a Type I error rate of 0.05</w:t>
      </w:r>
      <w:r w:rsidR="00A35A1B">
        <w:rPr>
          <w:rStyle w:val="FootnoteReference"/>
        </w:rPr>
        <w:footnoteReference w:id="2"/>
      </w:r>
      <w:r>
        <w:t>. Our estimate is</w:t>
      </w:r>
      <w:r w:rsidRPr="00A63A9B">
        <w:t xml:space="preserve"> </w:t>
      </w:r>
      <w:r>
        <w:t>based on a two-</w:t>
      </w:r>
      <w:r w:rsidRPr="00A63A9B">
        <w:t>tailed test, with the aim of detecting a change in consumption of servings of fruits and vegetables of 0.30 standard deviation units or better</w:t>
      </w:r>
      <w:r>
        <w:t>.</w:t>
      </w:r>
    </w:p>
    <w:p w:rsidR="001C4259" w:rsidRDefault="001C4259" w:rsidP="001C4259">
      <w:pPr>
        <w:pStyle w:val="TableTitle"/>
        <w:spacing w:before="0" w:after="0" w:line="240" w:lineRule="auto"/>
        <w:ind w:left="0" w:firstLine="0"/>
      </w:pPr>
    </w:p>
    <w:p w:rsidR="001C4259" w:rsidRDefault="00387A24" w:rsidP="001C4259">
      <w:pPr>
        <w:pStyle w:val="TableTitle"/>
        <w:spacing w:before="0" w:after="0" w:line="240" w:lineRule="auto"/>
        <w:ind w:left="0" w:firstLine="0"/>
      </w:pPr>
      <w:r>
        <w:br w:type="page"/>
      </w:r>
      <w:r w:rsidR="001C4259">
        <w:lastRenderedPageBreak/>
        <w:t>Table E.4.</w:t>
      </w:r>
      <w:r w:rsidR="001C4259" w:rsidRPr="00100543">
        <w:t xml:space="preserve"> </w:t>
      </w:r>
      <w:r w:rsidR="001C4259">
        <w:t>—</w:t>
      </w:r>
      <w:r w:rsidR="001C4259" w:rsidRPr="00F3698F">
        <w:t xml:space="preserve">Sample Design for </w:t>
      </w:r>
      <w:r w:rsidR="001C4259">
        <w:t>t</w:t>
      </w:r>
      <w:r w:rsidR="001C4259" w:rsidRPr="001F14A5">
        <w:t xml:space="preserve">he </w:t>
      </w:r>
      <w:r w:rsidR="001C4259">
        <w:t>UKCES LEAP2 I</w:t>
      </w:r>
      <w:r w:rsidR="001C4259" w:rsidRPr="001F14A5">
        <w:t>ntervention</w:t>
      </w:r>
    </w:p>
    <w:p w:rsidR="001C4259" w:rsidRPr="00844483" w:rsidRDefault="001C4259" w:rsidP="001C4259">
      <w:pPr>
        <w:pStyle w:val="Text"/>
        <w:spacing w:before="0" w:after="0" w:line="120" w:lineRule="auto"/>
      </w:pPr>
    </w:p>
    <w:tbl>
      <w:tblPr>
        <w:tblW w:w="91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1378"/>
        <w:gridCol w:w="1440"/>
        <w:gridCol w:w="1800"/>
        <w:gridCol w:w="2250"/>
        <w:gridCol w:w="2250"/>
      </w:tblGrid>
      <w:tr w:rsidR="001C4259" w:rsidRPr="00F3698F" w:rsidTr="00902553">
        <w:tc>
          <w:tcPr>
            <w:tcW w:w="1378" w:type="dxa"/>
            <w:vMerge w:val="restart"/>
            <w:shd w:val="clear" w:color="auto" w:fill="DBE5F1"/>
            <w:vAlign w:val="center"/>
          </w:tcPr>
          <w:p w:rsidR="001C4259" w:rsidRPr="00902553" w:rsidRDefault="001C4259" w:rsidP="00902553">
            <w:pPr>
              <w:pStyle w:val="TableTextbold"/>
              <w:spacing w:before="0" w:after="0" w:line="240" w:lineRule="auto"/>
              <w:rPr>
                <w:color w:val="auto"/>
                <w:sz w:val="20"/>
                <w:szCs w:val="20"/>
              </w:rPr>
            </w:pPr>
            <w:r w:rsidRPr="00902553">
              <w:rPr>
                <w:color w:val="auto"/>
                <w:sz w:val="20"/>
                <w:szCs w:val="20"/>
              </w:rPr>
              <w:t>Group</w:t>
            </w:r>
          </w:p>
        </w:tc>
        <w:tc>
          <w:tcPr>
            <w:tcW w:w="1440" w:type="dxa"/>
            <w:vMerge w:val="restart"/>
            <w:shd w:val="clear" w:color="auto" w:fill="DBE5F1"/>
            <w:vAlign w:val="center"/>
          </w:tcPr>
          <w:p w:rsidR="001C4259" w:rsidRPr="00902553" w:rsidRDefault="001C4259" w:rsidP="00902553">
            <w:pPr>
              <w:pStyle w:val="TableTextbold"/>
              <w:spacing w:before="0" w:after="0" w:line="240" w:lineRule="auto"/>
              <w:rPr>
                <w:color w:val="auto"/>
                <w:sz w:val="20"/>
                <w:szCs w:val="20"/>
              </w:rPr>
            </w:pPr>
            <w:r w:rsidRPr="00902553">
              <w:rPr>
                <w:color w:val="auto"/>
                <w:sz w:val="20"/>
                <w:szCs w:val="20"/>
              </w:rPr>
              <w:t>Number of Schools</w:t>
            </w:r>
          </w:p>
        </w:tc>
        <w:tc>
          <w:tcPr>
            <w:tcW w:w="1800" w:type="dxa"/>
            <w:vMerge w:val="restart"/>
            <w:shd w:val="clear" w:color="auto" w:fill="DBE5F1"/>
            <w:vAlign w:val="center"/>
          </w:tcPr>
          <w:p w:rsidR="001C4259" w:rsidRPr="00902553" w:rsidRDefault="001C4259" w:rsidP="00902553">
            <w:pPr>
              <w:pStyle w:val="TableTextbold"/>
              <w:spacing w:before="0" w:after="0" w:line="240" w:lineRule="auto"/>
              <w:rPr>
                <w:color w:val="auto"/>
                <w:sz w:val="20"/>
                <w:szCs w:val="20"/>
              </w:rPr>
            </w:pPr>
            <w:r w:rsidRPr="00902553">
              <w:rPr>
                <w:color w:val="auto"/>
                <w:sz w:val="20"/>
                <w:szCs w:val="20"/>
              </w:rPr>
              <w:t>Number of Children*</w:t>
            </w:r>
          </w:p>
        </w:tc>
        <w:tc>
          <w:tcPr>
            <w:tcW w:w="4500" w:type="dxa"/>
            <w:gridSpan w:val="2"/>
            <w:shd w:val="clear" w:color="auto" w:fill="4F81BD"/>
            <w:vAlign w:val="center"/>
          </w:tcPr>
          <w:p w:rsidR="001C4259" w:rsidRPr="00902553" w:rsidRDefault="001C4259" w:rsidP="00902553">
            <w:pPr>
              <w:pStyle w:val="TableTextbold"/>
              <w:spacing w:before="0" w:after="0" w:line="240" w:lineRule="auto"/>
              <w:rPr>
                <w:color w:val="FFFFFF"/>
                <w:sz w:val="20"/>
                <w:szCs w:val="20"/>
              </w:rPr>
            </w:pPr>
            <w:r w:rsidRPr="00902553">
              <w:rPr>
                <w:color w:val="FFFFFF"/>
                <w:sz w:val="20"/>
                <w:szCs w:val="20"/>
              </w:rPr>
              <w:t>Number of Completed Surveys</w:t>
            </w:r>
          </w:p>
        </w:tc>
      </w:tr>
      <w:tr w:rsidR="001C4259" w:rsidRPr="00F3698F" w:rsidTr="00902553">
        <w:tc>
          <w:tcPr>
            <w:tcW w:w="1378" w:type="dxa"/>
            <w:vMerge/>
            <w:shd w:val="clear" w:color="auto" w:fill="DBE5F1"/>
            <w:vAlign w:val="center"/>
          </w:tcPr>
          <w:p w:rsidR="001C4259" w:rsidRPr="00902553" w:rsidRDefault="001C4259" w:rsidP="00902553">
            <w:pPr>
              <w:pStyle w:val="Tabletext"/>
              <w:spacing w:before="0" w:after="0" w:line="240" w:lineRule="auto"/>
              <w:rPr>
                <w:color w:val="auto"/>
                <w:sz w:val="20"/>
                <w:szCs w:val="20"/>
              </w:rPr>
            </w:pPr>
          </w:p>
        </w:tc>
        <w:tc>
          <w:tcPr>
            <w:tcW w:w="1440" w:type="dxa"/>
            <w:vMerge/>
            <w:shd w:val="clear" w:color="auto" w:fill="DBE5F1"/>
            <w:vAlign w:val="center"/>
          </w:tcPr>
          <w:p w:rsidR="001C4259" w:rsidRPr="00902553" w:rsidRDefault="001C4259" w:rsidP="00902553">
            <w:pPr>
              <w:pStyle w:val="Tabletext"/>
              <w:spacing w:before="0" w:after="0" w:line="240" w:lineRule="auto"/>
              <w:rPr>
                <w:color w:val="auto"/>
                <w:sz w:val="20"/>
                <w:szCs w:val="20"/>
              </w:rPr>
            </w:pPr>
          </w:p>
        </w:tc>
        <w:tc>
          <w:tcPr>
            <w:tcW w:w="1800" w:type="dxa"/>
            <w:vMerge/>
            <w:shd w:val="clear" w:color="auto" w:fill="DBE5F1"/>
            <w:vAlign w:val="center"/>
          </w:tcPr>
          <w:p w:rsidR="001C4259" w:rsidRPr="00902553" w:rsidRDefault="001C4259" w:rsidP="00902553">
            <w:pPr>
              <w:pStyle w:val="Tabletext"/>
              <w:spacing w:before="0" w:after="0" w:line="240" w:lineRule="auto"/>
              <w:rPr>
                <w:color w:val="auto"/>
                <w:sz w:val="20"/>
                <w:szCs w:val="20"/>
              </w:rPr>
            </w:pPr>
          </w:p>
        </w:tc>
        <w:tc>
          <w:tcPr>
            <w:tcW w:w="2250" w:type="dxa"/>
            <w:shd w:val="clear" w:color="auto" w:fill="DBE5F1"/>
            <w:vAlign w:val="center"/>
          </w:tcPr>
          <w:p w:rsidR="001C4259" w:rsidRPr="00902553" w:rsidRDefault="001C4259" w:rsidP="00902553">
            <w:pPr>
              <w:pStyle w:val="TableTextbold"/>
              <w:spacing w:before="0" w:after="0" w:line="240" w:lineRule="auto"/>
              <w:rPr>
                <w:color w:val="auto"/>
                <w:sz w:val="20"/>
                <w:szCs w:val="20"/>
              </w:rPr>
            </w:pPr>
            <w:r w:rsidRPr="00902553">
              <w:rPr>
                <w:color w:val="auto"/>
                <w:sz w:val="20"/>
                <w:szCs w:val="20"/>
              </w:rPr>
              <w:t>Pre-intervention Survey (Number of Parents/ Caregivers)</w:t>
            </w:r>
            <w:r w:rsidRPr="00902553">
              <w:rPr>
                <w:color w:val="auto"/>
                <w:sz w:val="20"/>
                <w:szCs w:val="20"/>
                <w:vertAlign w:val="superscript"/>
              </w:rPr>
              <w:t>†</w:t>
            </w:r>
          </w:p>
        </w:tc>
        <w:tc>
          <w:tcPr>
            <w:tcW w:w="2250" w:type="dxa"/>
            <w:shd w:val="clear" w:color="auto" w:fill="DBE5F1"/>
            <w:vAlign w:val="center"/>
          </w:tcPr>
          <w:p w:rsidR="001C4259" w:rsidRPr="00902553" w:rsidRDefault="001C4259" w:rsidP="00902553">
            <w:pPr>
              <w:pStyle w:val="TableTextbold"/>
              <w:spacing w:before="0" w:after="0" w:line="240" w:lineRule="auto"/>
              <w:rPr>
                <w:color w:val="auto"/>
                <w:sz w:val="20"/>
                <w:szCs w:val="20"/>
              </w:rPr>
            </w:pPr>
            <w:r w:rsidRPr="00902553">
              <w:rPr>
                <w:color w:val="auto"/>
                <w:sz w:val="20"/>
                <w:szCs w:val="20"/>
              </w:rPr>
              <w:t>Post-intervention Survey (Number of Parents/ Caregivers)</w:t>
            </w:r>
            <w:r w:rsidRPr="00902553">
              <w:rPr>
                <w:color w:val="auto"/>
                <w:sz w:val="20"/>
                <w:szCs w:val="20"/>
                <w:vertAlign w:val="superscript"/>
              </w:rPr>
              <w:t>‡</w:t>
            </w:r>
          </w:p>
        </w:tc>
      </w:tr>
      <w:tr w:rsidR="001C4259" w:rsidRPr="00F3698F" w:rsidTr="00902553">
        <w:tc>
          <w:tcPr>
            <w:tcW w:w="1378" w:type="dxa"/>
            <w:shd w:val="clear" w:color="auto" w:fill="DBE5F1"/>
            <w:vAlign w:val="center"/>
          </w:tcPr>
          <w:p w:rsidR="001C4259" w:rsidRPr="00902553" w:rsidRDefault="001C4259" w:rsidP="00CD4F5E">
            <w:pPr>
              <w:pStyle w:val="Tabletext"/>
              <w:spacing w:before="0" w:after="0" w:line="240" w:lineRule="auto"/>
              <w:ind w:left="392"/>
              <w:jc w:val="left"/>
              <w:rPr>
                <w:color w:val="auto"/>
                <w:sz w:val="20"/>
                <w:szCs w:val="20"/>
              </w:rPr>
            </w:pPr>
            <w:r w:rsidRPr="00902553">
              <w:rPr>
                <w:color w:val="auto"/>
                <w:sz w:val="20"/>
                <w:szCs w:val="20"/>
              </w:rPr>
              <w:t>LEAP2</w:t>
            </w:r>
          </w:p>
        </w:tc>
        <w:tc>
          <w:tcPr>
            <w:tcW w:w="144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8</w:t>
            </w:r>
          </w:p>
        </w:tc>
        <w:tc>
          <w:tcPr>
            <w:tcW w:w="180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770</w:t>
            </w:r>
          </w:p>
        </w:tc>
        <w:tc>
          <w:tcPr>
            <w:tcW w:w="225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400</w:t>
            </w:r>
          </w:p>
        </w:tc>
        <w:tc>
          <w:tcPr>
            <w:tcW w:w="225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320</w:t>
            </w:r>
          </w:p>
        </w:tc>
      </w:tr>
      <w:tr w:rsidR="001C4259" w:rsidRPr="00F3698F" w:rsidTr="00902553">
        <w:tc>
          <w:tcPr>
            <w:tcW w:w="1378" w:type="dxa"/>
            <w:shd w:val="clear" w:color="auto" w:fill="DBE5F1"/>
            <w:vAlign w:val="center"/>
          </w:tcPr>
          <w:p w:rsidR="001C4259" w:rsidRPr="00902553" w:rsidRDefault="001C4259" w:rsidP="00CD4F5E">
            <w:pPr>
              <w:pStyle w:val="Tabletext"/>
              <w:spacing w:before="0" w:after="0" w:line="240" w:lineRule="auto"/>
              <w:ind w:left="392"/>
              <w:jc w:val="left"/>
              <w:rPr>
                <w:color w:val="auto"/>
                <w:sz w:val="20"/>
                <w:szCs w:val="20"/>
              </w:rPr>
            </w:pPr>
            <w:r w:rsidRPr="00902553">
              <w:rPr>
                <w:color w:val="auto"/>
                <w:sz w:val="20"/>
                <w:szCs w:val="20"/>
              </w:rPr>
              <w:t>Control</w:t>
            </w:r>
          </w:p>
        </w:tc>
        <w:tc>
          <w:tcPr>
            <w:tcW w:w="144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8</w:t>
            </w:r>
          </w:p>
        </w:tc>
        <w:tc>
          <w:tcPr>
            <w:tcW w:w="180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770</w:t>
            </w:r>
          </w:p>
        </w:tc>
        <w:tc>
          <w:tcPr>
            <w:tcW w:w="225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400</w:t>
            </w:r>
          </w:p>
        </w:tc>
        <w:tc>
          <w:tcPr>
            <w:tcW w:w="2250" w:type="dxa"/>
            <w:vAlign w:val="center"/>
          </w:tcPr>
          <w:p w:rsidR="001C4259" w:rsidRPr="00902553" w:rsidRDefault="001C4259" w:rsidP="00CD4F5E">
            <w:pPr>
              <w:pStyle w:val="Tabletext"/>
              <w:spacing w:before="0" w:after="0" w:line="240" w:lineRule="auto"/>
              <w:rPr>
                <w:color w:val="auto"/>
                <w:sz w:val="20"/>
                <w:szCs w:val="20"/>
              </w:rPr>
            </w:pPr>
            <w:r w:rsidRPr="00902553">
              <w:rPr>
                <w:color w:val="auto"/>
                <w:sz w:val="20"/>
                <w:szCs w:val="20"/>
              </w:rPr>
              <w:t>320</w:t>
            </w:r>
          </w:p>
        </w:tc>
      </w:tr>
    </w:tbl>
    <w:p w:rsidR="00902553" w:rsidRDefault="00902553" w:rsidP="001C4259">
      <w:pPr>
        <w:pStyle w:val="Tableref"/>
        <w:spacing w:before="0" w:after="0" w:line="240" w:lineRule="auto"/>
        <w:rPr>
          <w:vertAlign w:val="superscript"/>
        </w:rPr>
      </w:pPr>
    </w:p>
    <w:p w:rsidR="001C4259" w:rsidRDefault="001C4259" w:rsidP="001C4259">
      <w:pPr>
        <w:pStyle w:val="Tableref"/>
        <w:spacing w:before="0" w:after="0" w:line="240" w:lineRule="auto"/>
      </w:pPr>
      <w:r>
        <w:rPr>
          <w:vertAlign w:val="superscript"/>
        </w:rPr>
        <w:t>*</w:t>
      </w:r>
      <w:r w:rsidRPr="00E47028">
        <w:t xml:space="preserve"> </w:t>
      </w:r>
      <w:r w:rsidRPr="00F3698F">
        <w:t>Assumes</w:t>
      </w:r>
      <w:r>
        <w:t xml:space="preserve"> an average of 96 first- through third-grade students per school.</w:t>
      </w:r>
      <w:r>
        <w:rPr>
          <w:vertAlign w:val="superscript"/>
        </w:rPr>
        <w:br/>
        <w:t xml:space="preserve">† </w:t>
      </w:r>
      <w:r w:rsidRPr="00F3698F">
        <w:t>Assumes that 65 percent will consent to providing contact information and a</w:t>
      </w:r>
      <w:r>
        <w:t>n 80</w:t>
      </w:r>
      <w:r w:rsidRPr="00F3698F">
        <w:t xml:space="preserve"> percent response rate for the pre-intervention survey.</w:t>
      </w:r>
      <w:r w:rsidRPr="00F3698F">
        <w:br/>
      </w:r>
      <w:r>
        <w:rPr>
          <w:vertAlign w:val="superscript"/>
        </w:rPr>
        <w:t>‡</w:t>
      </w:r>
      <w:r w:rsidRPr="00F3698F">
        <w:t>Assumes an 8</w:t>
      </w:r>
      <w:r>
        <w:t>0 percent response and retention</w:t>
      </w:r>
      <w:r w:rsidRPr="00F3698F">
        <w:t xml:space="preserve"> rate between the pre- and post-intervention surveys.</w:t>
      </w:r>
    </w:p>
    <w:p w:rsidR="001C4259" w:rsidRDefault="001C4259" w:rsidP="001C4259">
      <w:pPr>
        <w:pStyle w:val="bodytext0"/>
        <w:spacing w:line="240" w:lineRule="auto"/>
      </w:pPr>
    </w:p>
    <w:p w:rsidR="001C4259" w:rsidRDefault="001C4259" w:rsidP="001C4259">
      <w:pPr>
        <w:pStyle w:val="bodytext0"/>
        <w:spacing w:line="240" w:lineRule="auto"/>
      </w:pPr>
      <w:r w:rsidRPr="00F3698F">
        <w:t xml:space="preserve">Appendix </w:t>
      </w:r>
      <w:r>
        <w:t>G</w:t>
      </w:r>
      <w:r w:rsidRPr="00F3698F">
        <w:t xml:space="preserve"> provides our assumptions for sample size estimation; the assumptions include the minimum detectable effect, an estimate of the mean and standard deviation for the main outcome, estimation of</w:t>
      </w:r>
      <w:r>
        <w:t xml:space="preserve"> ICCs</w:t>
      </w:r>
      <w:r w:rsidRPr="00F3698F">
        <w:t xml:space="preserve">, and reduction to the standard error due to characteristics of the statistical model (e.g., use of repeated measures, inclusion of covariates). Based on the characteristics of the </w:t>
      </w:r>
      <w:r>
        <w:t>LEAP2 intervention</w:t>
      </w:r>
      <w:r w:rsidRPr="00F3698F">
        <w:t xml:space="preserve"> outlined above and the assumptions described in </w:t>
      </w:r>
      <w:r>
        <w:t>a</w:t>
      </w:r>
      <w:r w:rsidRPr="00F3698F">
        <w:t xml:space="preserve">ppendix </w:t>
      </w:r>
      <w:r>
        <w:t>G</w:t>
      </w:r>
      <w:r w:rsidRPr="00F3698F">
        <w:t>, our proposed sample design will provide an 8</w:t>
      </w:r>
      <w:r>
        <w:t>0</w:t>
      </w:r>
      <w:r w:rsidRPr="00F3698F">
        <w:t xml:space="preserve"> percent probability of detecting a statistically significant difference if the realized increase in fruit and vegetable consumption is 0.</w:t>
      </w:r>
      <w:r>
        <w:t>27</w:t>
      </w:r>
      <w:r w:rsidRPr="00F3698F">
        <w:t xml:space="preserve"> </w:t>
      </w:r>
      <w:r>
        <w:t>cups</w:t>
      </w:r>
      <w:r w:rsidRPr="00F3698F">
        <w:t xml:space="preserve"> of fruits and vegetables or greater. To the extent that we have overestimated the</w:t>
      </w:r>
      <w:r>
        <w:t xml:space="preserve"> ICC</w:t>
      </w:r>
      <w:r w:rsidRPr="00F3698F">
        <w:t xml:space="preserve"> or underestimated the benefits of correlated measures and covariate adjustment, statistical power will improve. </w:t>
      </w:r>
    </w:p>
    <w:p w:rsidR="0002696E" w:rsidRDefault="0002696E" w:rsidP="001C4259">
      <w:pPr>
        <w:pStyle w:val="bodytext0"/>
        <w:spacing w:line="240" w:lineRule="auto"/>
      </w:pPr>
    </w:p>
    <w:p w:rsidR="001C4259" w:rsidRPr="00C617FF" w:rsidRDefault="00B852FE" w:rsidP="00B852FE">
      <w:pPr>
        <w:pStyle w:val="ChapterSub2"/>
        <w:numPr>
          <w:ilvl w:val="0"/>
          <w:numId w:val="0"/>
        </w:numPr>
        <w:spacing w:before="0" w:after="0" w:line="240" w:lineRule="auto"/>
      </w:pPr>
      <w:bookmarkStart w:id="26" w:name="_Toc229203770"/>
      <w:bookmarkStart w:id="27" w:name="_Toc235243839"/>
      <w:bookmarkStart w:id="28" w:name="_Toc272828118"/>
      <w:r w:rsidRPr="00C617FF">
        <w:t>MICHIGAN STATE UNIVERSITY EXTENSION (MSU</w:t>
      </w:r>
      <w:bookmarkEnd w:id="26"/>
      <w:r w:rsidRPr="00C617FF">
        <w:t>E)</w:t>
      </w:r>
      <w:bookmarkEnd w:id="27"/>
      <w:bookmarkEnd w:id="28"/>
      <w:r>
        <w:t xml:space="preserve"> IMPACT EVALUATION</w:t>
      </w:r>
    </w:p>
    <w:p w:rsidR="00B852FE" w:rsidRDefault="00B852FE" w:rsidP="00B852FE">
      <w:pPr>
        <w:pStyle w:val="ChapterSub3"/>
        <w:spacing w:before="0" w:after="0" w:line="240" w:lineRule="auto"/>
        <w:rPr>
          <w:b/>
        </w:rPr>
      </w:pPr>
      <w:bookmarkStart w:id="29" w:name="_Toc235243840"/>
      <w:bookmarkStart w:id="30" w:name="_Toc272828119"/>
    </w:p>
    <w:p w:rsidR="001C4259" w:rsidRDefault="001C4259" w:rsidP="00B852FE">
      <w:pPr>
        <w:pStyle w:val="ChapterSub3"/>
        <w:spacing w:before="0" w:after="0" w:line="240" w:lineRule="auto"/>
        <w:rPr>
          <w:b/>
        </w:rPr>
      </w:pPr>
      <w:r w:rsidRPr="00B852FE">
        <w:rPr>
          <w:b/>
        </w:rPr>
        <w:t>Respondent Universe and Sampling Methods</w:t>
      </w:r>
      <w:bookmarkEnd w:id="29"/>
      <w:bookmarkEnd w:id="30"/>
    </w:p>
    <w:p w:rsidR="00B852FE" w:rsidRPr="00B852FE" w:rsidRDefault="00B852FE" w:rsidP="00B852FE">
      <w:pPr>
        <w:pStyle w:val="ChapterSub3"/>
        <w:spacing w:before="0" w:after="0" w:line="240" w:lineRule="auto"/>
        <w:rPr>
          <w:b/>
        </w:rPr>
      </w:pPr>
    </w:p>
    <w:p w:rsidR="00E16389" w:rsidRPr="00387A24" w:rsidRDefault="001C4259" w:rsidP="00387A24">
      <w:pPr>
        <w:pStyle w:val="bodytext0"/>
        <w:spacing w:line="240" w:lineRule="auto"/>
      </w:pPr>
      <w:r w:rsidRPr="00C617FF">
        <w:t xml:space="preserve">The study population </w:t>
      </w:r>
      <w:r w:rsidR="00B7416F">
        <w:t>is comprised</w:t>
      </w:r>
      <w:r w:rsidRPr="00C617FF">
        <w:t xml:space="preserve"> of older adults (age 60 and up at the beginning of the intervention) who attend one of </w:t>
      </w:r>
      <w:r w:rsidR="0002696E">
        <w:t xml:space="preserve">approximately 30 </w:t>
      </w:r>
      <w:r w:rsidR="00F82594">
        <w:t>senior centers throughout the state of Michigan</w:t>
      </w:r>
      <w:r w:rsidR="005156BF">
        <w:t xml:space="preserve">. </w:t>
      </w:r>
      <w:r w:rsidRPr="00C617FF">
        <w:t>For the purposes of this study, a senior center is defined as a facility that is open to the public and offers social services or</w:t>
      </w:r>
      <w:r w:rsidR="00E16389">
        <w:t xml:space="preserve"> support to seniors. </w:t>
      </w:r>
      <w:r w:rsidR="00B7416F">
        <w:t>The study e</w:t>
      </w:r>
      <w:r w:rsidR="00E16389">
        <w:t>xclude</w:t>
      </w:r>
      <w:r w:rsidR="00B7416F">
        <w:t>s</w:t>
      </w:r>
      <w:r w:rsidRPr="00C617FF">
        <w:t xml:space="preserve"> </w:t>
      </w:r>
      <w:r w:rsidR="00767465" w:rsidRPr="00C617FF">
        <w:t>very small centers</w:t>
      </w:r>
      <w:r w:rsidR="00622144">
        <w:t xml:space="preserve">, housing or </w:t>
      </w:r>
      <w:r w:rsidRPr="00C617FF">
        <w:t>assisted living facilities</w:t>
      </w:r>
      <w:r w:rsidR="00622144">
        <w:t>,</w:t>
      </w:r>
      <w:r w:rsidRPr="00C617FF">
        <w:t xml:space="preserve"> and locations that provide two or more meals per day to seniors. </w:t>
      </w:r>
      <w:r w:rsidR="00086655" w:rsidRPr="00D113F4">
        <w:t xml:space="preserve">Because of logistical considerations, the selection of </w:t>
      </w:r>
      <w:r w:rsidR="00086655">
        <w:t xml:space="preserve">centers </w:t>
      </w:r>
      <w:r w:rsidR="00086655" w:rsidRPr="00D113F4">
        <w:t>for inclusion in the evaluation will not be possible until</w:t>
      </w:r>
      <w:r w:rsidR="00086655">
        <w:t xml:space="preserve"> spring 2011</w:t>
      </w:r>
      <w:r w:rsidR="00086655" w:rsidRPr="00D113F4">
        <w:t xml:space="preserve">. </w:t>
      </w:r>
      <w:r w:rsidRPr="00C617FF">
        <w:t xml:space="preserve">Centers </w:t>
      </w:r>
      <w:r w:rsidR="00086655">
        <w:t xml:space="preserve">will be </w:t>
      </w:r>
      <w:r w:rsidRPr="00C617FF">
        <w:t>assigned</w:t>
      </w:r>
      <w:r w:rsidR="00B7416F" w:rsidRPr="00B7416F">
        <w:t xml:space="preserve"> </w:t>
      </w:r>
      <w:r w:rsidR="00B7416F">
        <w:t>randomly</w:t>
      </w:r>
      <w:r w:rsidRPr="00C617FF">
        <w:t xml:space="preserve"> to a study conditi</w:t>
      </w:r>
      <w:r w:rsidR="00F82594">
        <w:t>on (treatment versus control). C</w:t>
      </w:r>
      <w:r w:rsidRPr="00C617FF">
        <w:t xml:space="preserve">enters will be recruited by MSUE with the understanding that they must agree to the </w:t>
      </w:r>
      <w:r w:rsidR="005156BF">
        <w:t xml:space="preserve">random </w:t>
      </w:r>
      <w:r w:rsidRPr="00C617FF">
        <w:t xml:space="preserve">assignment. </w:t>
      </w:r>
      <w:bookmarkStart w:id="31" w:name="_Toc235243841"/>
      <w:bookmarkStart w:id="32" w:name="_Toc272828120"/>
    </w:p>
    <w:p w:rsidR="00E16389" w:rsidRDefault="00E16389" w:rsidP="00B852FE">
      <w:pPr>
        <w:pStyle w:val="ChapterSub3"/>
        <w:spacing w:before="0" w:after="0" w:line="240" w:lineRule="auto"/>
        <w:rPr>
          <w:b/>
        </w:rPr>
      </w:pPr>
    </w:p>
    <w:p w:rsidR="001C4259" w:rsidRDefault="001C4259" w:rsidP="00B852FE">
      <w:pPr>
        <w:pStyle w:val="ChapterSub3"/>
        <w:spacing w:before="0" w:after="0" w:line="240" w:lineRule="auto"/>
        <w:rPr>
          <w:b/>
        </w:rPr>
      </w:pPr>
      <w:r w:rsidRPr="00B852FE">
        <w:rPr>
          <w:b/>
        </w:rPr>
        <w:t>Procedures for the Collection of Information</w:t>
      </w:r>
      <w:bookmarkEnd w:id="31"/>
      <w:bookmarkEnd w:id="32"/>
    </w:p>
    <w:p w:rsidR="00B852FE" w:rsidRPr="00B852FE" w:rsidRDefault="00B852FE" w:rsidP="00B852FE">
      <w:pPr>
        <w:pStyle w:val="ChapterSub3"/>
        <w:spacing w:before="0" w:after="0" w:line="240" w:lineRule="auto"/>
        <w:rPr>
          <w:b/>
        </w:rPr>
      </w:pPr>
    </w:p>
    <w:p w:rsidR="001C4259" w:rsidRPr="00C617FF" w:rsidRDefault="001C4259" w:rsidP="00B852FE">
      <w:pPr>
        <w:pStyle w:val="ChapterSub4"/>
        <w:spacing w:before="0" w:after="0" w:line="240" w:lineRule="auto"/>
        <w:ind w:left="14" w:hanging="14"/>
      </w:pPr>
      <w:bookmarkStart w:id="33" w:name="_Toc235243842"/>
      <w:bookmarkStart w:id="34" w:name="_Toc266440273"/>
      <w:bookmarkStart w:id="35" w:name="_Toc272828121"/>
      <w:r w:rsidRPr="00C617FF">
        <w:t>Statistical Methodology for Stratification and Sample Selection</w:t>
      </w:r>
      <w:bookmarkEnd w:id="33"/>
      <w:bookmarkEnd w:id="34"/>
      <w:bookmarkEnd w:id="35"/>
    </w:p>
    <w:p w:rsidR="001C4259" w:rsidRPr="00C617FF" w:rsidRDefault="001C4259" w:rsidP="00B852FE">
      <w:pPr>
        <w:pStyle w:val="ChapterSub4"/>
        <w:spacing w:before="0" w:after="0" w:line="240" w:lineRule="auto"/>
        <w:ind w:hanging="14"/>
        <w:rPr>
          <w:sz w:val="12"/>
          <w:szCs w:val="12"/>
        </w:rPr>
      </w:pPr>
    </w:p>
    <w:p w:rsidR="001C4259" w:rsidRPr="00C617FF" w:rsidRDefault="001C4259" w:rsidP="00B852FE">
      <w:pPr>
        <w:pStyle w:val="ChapterSub4"/>
        <w:spacing w:before="0" w:after="0" w:line="240" w:lineRule="auto"/>
        <w:ind w:hanging="14"/>
        <w:rPr>
          <w:sz w:val="12"/>
          <w:szCs w:val="12"/>
        </w:rPr>
      </w:pPr>
    </w:p>
    <w:p w:rsidR="005156BF" w:rsidRDefault="00B7416F" w:rsidP="005156BF">
      <w:pPr>
        <w:pStyle w:val="bodytext0"/>
        <w:spacing w:line="240" w:lineRule="auto"/>
      </w:pPr>
      <w:r>
        <w:t>In order t</w:t>
      </w:r>
      <w:r w:rsidR="001C4259" w:rsidRPr="00C617FF">
        <w:t xml:space="preserve">o provide a rigorous experimental design and avoid potential confounds, we </w:t>
      </w:r>
      <w:r w:rsidR="00086655">
        <w:t xml:space="preserve">will </w:t>
      </w:r>
      <w:r w:rsidR="00767465" w:rsidRPr="00C617FF">
        <w:t>beg</w:t>
      </w:r>
      <w:r w:rsidR="00086655">
        <w:t>i</w:t>
      </w:r>
      <w:r w:rsidR="00767465" w:rsidRPr="00C617FF">
        <w:t>n</w:t>
      </w:r>
      <w:r w:rsidR="001C4259" w:rsidRPr="00C617FF">
        <w:t xml:space="preserve"> by reviewing the list of available centers.</w:t>
      </w:r>
      <w:r w:rsidR="00086655">
        <w:t xml:space="preserve"> </w:t>
      </w:r>
      <w:r w:rsidR="00086655" w:rsidRPr="00DE380E">
        <w:t xml:space="preserve">In addition to the number of centers available in each region, </w:t>
      </w:r>
      <w:r w:rsidR="00086655">
        <w:t xml:space="preserve">MSUE will provide </w:t>
      </w:r>
      <w:r w:rsidR="00086655" w:rsidRPr="00DE380E">
        <w:t>details on the following characteristics:</w:t>
      </w:r>
      <w:r w:rsidR="00086655">
        <w:t xml:space="preserve"> </w:t>
      </w:r>
      <w:r w:rsidR="00086655">
        <w:rPr>
          <w:sz w:val="20"/>
          <w:szCs w:val="20"/>
        </w:rPr>
        <w:t xml:space="preserve">  </w:t>
      </w:r>
    </w:p>
    <w:p w:rsidR="005156BF" w:rsidRPr="00DE380E" w:rsidRDefault="00B7416F" w:rsidP="00B7416F">
      <w:pPr>
        <w:pStyle w:val="ListBullet"/>
        <w:spacing w:after="0"/>
        <w:ind w:left="360"/>
      </w:pPr>
      <w:r>
        <w:t>A</w:t>
      </w:r>
      <w:r w:rsidR="005156BF" w:rsidRPr="00DE380E">
        <w:t xml:space="preserve">verage number of </w:t>
      </w:r>
      <w:r w:rsidR="005156BF">
        <w:t xml:space="preserve">seniors </w:t>
      </w:r>
      <w:r w:rsidR="005156BF" w:rsidRPr="00DE380E">
        <w:t>served</w:t>
      </w:r>
      <w:r w:rsidR="005156BF">
        <w:t xml:space="preserve"> per week,</w:t>
      </w:r>
    </w:p>
    <w:p w:rsidR="005156BF" w:rsidRDefault="00B7416F" w:rsidP="00B7416F">
      <w:pPr>
        <w:pStyle w:val="ListBullet"/>
        <w:spacing w:after="0"/>
        <w:ind w:left="360"/>
      </w:pPr>
      <w:r>
        <w:t>A</w:t>
      </w:r>
      <w:r w:rsidR="005156BF">
        <w:t>vailability of meals at center, and</w:t>
      </w:r>
    </w:p>
    <w:p w:rsidR="005156BF" w:rsidRPr="00DE380E" w:rsidRDefault="00B7416F" w:rsidP="00B7416F">
      <w:pPr>
        <w:pStyle w:val="ListBullet"/>
        <w:spacing w:after="0"/>
        <w:ind w:left="360"/>
      </w:pPr>
      <w:r>
        <w:lastRenderedPageBreak/>
        <w:t>N</w:t>
      </w:r>
      <w:r w:rsidR="005156BF" w:rsidRPr="00DE380E">
        <w:t>umber of meal</w:t>
      </w:r>
      <w:r w:rsidR="005156BF">
        <w:t>s served at the center per week.</w:t>
      </w:r>
      <w:r w:rsidR="005156BF" w:rsidRPr="00DE380E">
        <w:t xml:space="preserve"> </w:t>
      </w:r>
    </w:p>
    <w:p w:rsidR="00B7416F" w:rsidRDefault="00B7416F" w:rsidP="005156BF">
      <w:pPr>
        <w:pStyle w:val="bodytext0"/>
        <w:spacing w:line="240" w:lineRule="auto"/>
      </w:pPr>
    </w:p>
    <w:p w:rsidR="005156BF" w:rsidRDefault="00086655" w:rsidP="005156BF">
      <w:pPr>
        <w:pStyle w:val="bodytext0"/>
        <w:spacing w:line="240" w:lineRule="auto"/>
      </w:pPr>
      <w:r>
        <w:t>W</w:t>
      </w:r>
      <w:r w:rsidR="005156BF">
        <w:t xml:space="preserve">e </w:t>
      </w:r>
      <w:r>
        <w:t xml:space="preserve">plan to </w:t>
      </w:r>
      <w:r w:rsidR="005156BF" w:rsidRPr="00DE380E">
        <w:t>implement</w:t>
      </w:r>
      <w:r w:rsidR="005156BF">
        <w:t xml:space="preserve"> </w:t>
      </w:r>
      <w:r w:rsidR="005156BF" w:rsidRPr="00DE380E">
        <w:t>the following sampling and allocation scheme:</w:t>
      </w:r>
    </w:p>
    <w:p w:rsidR="005156BF" w:rsidRPr="00DE380E" w:rsidRDefault="005156BF" w:rsidP="005156BF">
      <w:pPr>
        <w:pStyle w:val="bodytext0"/>
        <w:spacing w:line="240" w:lineRule="auto"/>
      </w:pPr>
    </w:p>
    <w:p w:rsidR="005156BF" w:rsidRPr="00DE380E" w:rsidRDefault="005156BF" w:rsidP="00B7416F">
      <w:pPr>
        <w:pStyle w:val="ListNumber"/>
        <w:spacing w:after="0"/>
        <w:ind w:left="360"/>
      </w:pPr>
      <w:r w:rsidRPr="00DE380E">
        <w:t xml:space="preserve">Exclude assisted living facilities and centers serving more than one </w:t>
      </w:r>
      <w:r>
        <w:t>meal daily since seniors in these centers have limited opportunity for increasing the offering of fruits and vegetables at meal and snack time.</w:t>
      </w:r>
    </w:p>
    <w:p w:rsidR="005156BF" w:rsidRPr="00DE380E" w:rsidRDefault="005156BF" w:rsidP="00B7416F">
      <w:pPr>
        <w:pStyle w:val="ListNumber"/>
        <w:spacing w:after="0"/>
        <w:ind w:left="360"/>
      </w:pPr>
      <w:r w:rsidRPr="00DE380E">
        <w:t>Exclude centers that report serving fewer than 30 seniors.</w:t>
      </w:r>
    </w:p>
    <w:p w:rsidR="005156BF" w:rsidRPr="00DE380E" w:rsidRDefault="005156BF" w:rsidP="00B7416F">
      <w:pPr>
        <w:pStyle w:val="ListNumber"/>
        <w:spacing w:after="0"/>
        <w:ind w:left="360"/>
      </w:pPr>
      <w:r w:rsidRPr="00DE380E">
        <w:t xml:space="preserve">Stratify centers based on </w:t>
      </w:r>
      <w:r w:rsidR="00CC7CF4">
        <w:t xml:space="preserve">the five </w:t>
      </w:r>
      <w:r w:rsidRPr="00DE380E">
        <w:t>geographic region</w:t>
      </w:r>
      <w:r w:rsidR="00CC7CF4">
        <w:t>s</w:t>
      </w:r>
      <w:r w:rsidRPr="00DE380E">
        <w:t xml:space="preserve"> </w:t>
      </w:r>
      <w:r w:rsidR="00613C16">
        <w:t>(Central, North, Southeast, S</w:t>
      </w:r>
      <w:r w:rsidR="00CC7CF4">
        <w:t xml:space="preserve">outhwest, and </w:t>
      </w:r>
      <w:r w:rsidR="00613C16">
        <w:t>Upper Peninsula</w:t>
      </w:r>
      <w:r w:rsidR="00CC7CF4">
        <w:t xml:space="preserve">) </w:t>
      </w:r>
      <w:r w:rsidRPr="00DE380E">
        <w:t xml:space="preserve">and include at least one pair from each region to ensure statewide representation. </w:t>
      </w:r>
    </w:p>
    <w:p w:rsidR="005156BF" w:rsidRDefault="005156BF" w:rsidP="00086655">
      <w:pPr>
        <w:pStyle w:val="ListNumber"/>
        <w:spacing w:after="0"/>
        <w:ind w:left="360"/>
      </w:pPr>
      <w:r>
        <w:t>W</w:t>
      </w:r>
      <w:r w:rsidRPr="00DE380E">
        <w:t>here feasible</w:t>
      </w:r>
      <w:r>
        <w:t>, s</w:t>
      </w:r>
      <w:r w:rsidRPr="00DE380E">
        <w:t xml:space="preserve">tratify within a region based on </w:t>
      </w:r>
      <w:r>
        <w:t xml:space="preserve">number of </w:t>
      </w:r>
      <w:r w:rsidRPr="00DE380E">
        <w:t>meals provided by centers</w:t>
      </w:r>
      <w:r>
        <w:t>.</w:t>
      </w:r>
    </w:p>
    <w:p w:rsidR="00B7416F" w:rsidRDefault="00B7416F" w:rsidP="005156BF">
      <w:pPr>
        <w:pStyle w:val="bodytext0"/>
        <w:spacing w:line="240" w:lineRule="auto"/>
      </w:pPr>
    </w:p>
    <w:p w:rsidR="0076547E" w:rsidRDefault="005156BF" w:rsidP="0076547E">
      <w:pPr>
        <w:pStyle w:val="bodytext0"/>
        <w:spacing w:line="240" w:lineRule="auto"/>
      </w:pPr>
      <w:r>
        <w:t xml:space="preserve">Because </w:t>
      </w:r>
      <w:r w:rsidRPr="00DE380E">
        <w:t>each region</w:t>
      </w:r>
      <w:r>
        <w:t xml:space="preserve"> has a </w:t>
      </w:r>
      <w:r w:rsidRPr="00DE380E">
        <w:t xml:space="preserve">small number of very large centers (serving 100+ seniors), we </w:t>
      </w:r>
      <w:r w:rsidR="0076547E">
        <w:t xml:space="preserve">will </w:t>
      </w:r>
      <w:r w:rsidRPr="00DE380E">
        <w:t>remove these centers prior to randomization, stratif</w:t>
      </w:r>
      <w:r w:rsidR="0076547E">
        <w:t>y</w:t>
      </w:r>
      <w:r w:rsidRPr="00DE380E">
        <w:t xml:space="preserve"> the group of large centers based on </w:t>
      </w:r>
      <w:r w:rsidR="0062372C">
        <w:t xml:space="preserve">number of </w:t>
      </w:r>
      <w:r w:rsidRPr="00DE380E">
        <w:t>meals provided by centers, and randomize from within strat</w:t>
      </w:r>
      <w:r w:rsidR="00622144">
        <w:t>a.  Further, to maintain balance across centers</w:t>
      </w:r>
      <w:r w:rsidR="00DF2ADB">
        <w:t xml:space="preserve"> at the individual level</w:t>
      </w:r>
      <w:r w:rsidR="00622144">
        <w:t xml:space="preserve">, we will randomly select a sub-sample of seniors from larger centers to participate in the study. </w:t>
      </w:r>
      <w:r w:rsidR="009B6D39">
        <w:t xml:space="preserve"> </w:t>
      </w:r>
    </w:p>
    <w:p w:rsidR="0076547E" w:rsidRDefault="0076547E" w:rsidP="0076547E">
      <w:pPr>
        <w:pStyle w:val="bodytext0"/>
        <w:spacing w:line="240" w:lineRule="auto"/>
      </w:pPr>
    </w:p>
    <w:p w:rsidR="001C4259" w:rsidRPr="00C617FF" w:rsidRDefault="001C4259" w:rsidP="009764B6">
      <w:pPr>
        <w:pStyle w:val="ChapterSub4"/>
        <w:spacing w:before="0" w:after="0"/>
      </w:pPr>
      <w:bookmarkStart w:id="36" w:name="_Toc235243843"/>
      <w:bookmarkStart w:id="37" w:name="_Toc266440274"/>
      <w:bookmarkStart w:id="38" w:name="_Toc272828123"/>
      <w:r w:rsidRPr="00C617FF">
        <w:t>Estimation and Analysis Procedures</w:t>
      </w:r>
      <w:bookmarkEnd w:id="36"/>
      <w:bookmarkEnd w:id="37"/>
      <w:bookmarkEnd w:id="38"/>
    </w:p>
    <w:p w:rsidR="001C4259" w:rsidRPr="00C617FF" w:rsidRDefault="001C4259" w:rsidP="001C4259">
      <w:pPr>
        <w:pStyle w:val="ChapterSub4"/>
        <w:spacing w:before="0" w:after="0"/>
      </w:pPr>
    </w:p>
    <w:p w:rsidR="001C4259" w:rsidRPr="00C617FF" w:rsidRDefault="001C4259" w:rsidP="001C4259">
      <w:pPr>
        <w:pStyle w:val="bodytext0"/>
        <w:spacing w:line="240" w:lineRule="auto"/>
      </w:pPr>
      <w:r w:rsidRPr="00C617FF">
        <w:t>We will assess the pre-intervention equivalence of the intervention and control groups based on statistical analysis of the pre-intervention survey data. We will examine categorical and continuous measures of demographic and socio-ecological variables using simple model-base methods that account for the correlated nature of the data and provide tabular results that include tests of association (e.</w:t>
      </w:r>
      <w:r w:rsidR="00E305DF">
        <w:t xml:space="preserve">g., t-tests, chi-square tests). </w:t>
      </w:r>
      <w:r w:rsidRPr="00C617FF">
        <w:t xml:space="preserve">In addition to demographic and socio-ecological variables, we will assess baseline levels for the key outcome measures. Factors that are significantly different will become candidate control variables for subsequent statistical assessment.  </w:t>
      </w:r>
    </w:p>
    <w:p w:rsidR="001C4259" w:rsidRPr="00C617FF" w:rsidRDefault="001C4259" w:rsidP="001C4259">
      <w:pPr>
        <w:pStyle w:val="bodytext0"/>
        <w:spacing w:line="240" w:lineRule="auto"/>
      </w:pPr>
    </w:p>
    <w:p w:rsidR="00075C01" w:rsidRDefault="0076547E" w:rsidP="0076547E">
      <w:pPr>
        <w:pStyle w:val="bodytext0"/>
      </w:pPr>
      <w:r>
        <w:t>G</w:t>
      </w:r>
      <w:r w:rsidR="00075C01">
        <w:t xml:space="preserve">iven the limited number of units available for randomization in a group-randomized trial, it is common to use design characteristics such as matching and stratification to control potential confounding.  Whether these features are then incorporated into analyses should be based on their value in helping to control random error.  Other factors constant, simpler models offer greater statistical power.  Design characteristics such as matching can provide greater statistical power (i.e., increased precision) only when they function to reduce random variation in the data.  </w:t>
      </w:r>
    </w:p>
    <w:p w:rsidR="00075C01" w:rsidRDefault="00075C01" w:rsidP="00075C01">
      <w:pPr>
        <w:pStyle w:val="bodytext0"/>
      </w:pPr>
    </w:p>
    <w:p w:rsidR="00075C01" w:rsidRDefault="00075C01" w:rsidP="0076547E">
      <w:pPr>
        <w:pStyle w:val="bodytext0"/>
      </w:pPr>
      <w:r>
        <w:t xml:space="preserve">Models that include design features such as matching and repeated measures will be compared to simpler models. As a first step, unadjusted statistical models involving the primary impact variable (cups of fruit and vegetable) will be run compared with the aim of identifying the model that </w:t>
      </w:r>
      <w:r>
        <w:rPr>
          <w:color w:val="1F497D"/>
        </w:rPr>
        <w:t xml:space="preserve">provides the </w:t>
      </w:r>
      <w:r>
        <w:t xml:space="preserve">best linear unbiased estimate.  This will be the model that combines the smallest standard error of the test in the intervention impact with the greatest number of degrees of freedom.  The form of the impact model selected will be the one that reflects the highest level of precision and the least biased estimate. Once the form of the model is selected, we will look at the bivariate associations between </w:t>
      </w:r>
      <w:r>
        <w:lastRenderedPageBreak/>
        <w:t xml:space="preserve">outcome variables and treatment assignment. Program impact will be assessed through difference-in-difference, multivariate general, and generalized linear model analyses. As directed by our preliminary analyses, we will include control variables that are not well distributed across the intervention and control groups. </w:t>
      </w:r>
    </w:p>
    <w:p w:rsidR="001C4259" w:rsidRPr="00C617FF" w:rsidRDefault="001C4259" w:rsidP="001C4259">
      <w:pPr>
        <w:pStyle w:val="bodytext0"/>
        <w:spacing w:line="240" w:lineRule="auto"/>
      </w:pPr>
    </w:p>
    <w:p w:rsidR="001C4259" w:rsidRPr="00C617FF" w:rsidRDefault="001C4259" w:rsidP="001C4259">
      <w:pPr>
        <w:pStyle w:val="bodytext0"/>
        <w:spacing w:line="240" w:lineRule="auto"/>
      </w:pPr>
      <w:r w:rsidRPr="00C617FF">
        <w:t xml:space="preserve">The analysis will be conducted using mixed-effect models that properly account for the complex and nested structure of the data. In our study, seniors are nested in centers, and centers are nested in conditions (intervention versus control), leading to sources of random variation at the center and individual levels; these sources will be accounted for in the model. </w:t>
      </w:r>
    </w:p>
    <w:p w:rsidR="001C4259" w:rsidRPr="00C617FF" w:rsidRDefault="001C4259" w:rsidP="001C4259">
      <w:pPr>
        <w:pStyle w:val="bodytext0"/>
        <w:spacing w:line="240" w:lineRule="auto"/>
      </w:pPr>
    </w:p>
    <w:p w:rsidR="001C4259" w:rsidRDefault="001C4259" w:rsidP="001C4259">
      <w:pPr>
        <w:pStyle w:val="bodytext0"/>
        <w:spacing w:line="240" w:lineRule="auto"/>
      </w:pPr>
      <w:r w:rsidRPr="00C617FF">
        <w:t>We will also investigate the potential impact o</w:t>
      </w:r>
      <w:r w:rsidR="00E54206">
        <w:t xml:space="preserve">f attrition on generalizability </w:t>
      </w:r>
      <w:r w:rsidRPr="00C617FF">
        <w:t>by comparing the pre-intervention similarity of study participants who provide post-intervention data (completers) and those who do not (attriters). This is accomplished by fitting logistic regression models that regress variables of interest on indicator variables that differentiate participants who complete the program and those who do not (program dropouts). The results of this analysis provide odds ratios comparing nonparticipants with participants on each variable, highlighting any association between a variable of interest, the likelihood of completing the intervention, and providing data at the post-intervention survey. If significant differences are found, a dummy indicator can be constructed to account for any bias that may be associated with program dropouts.</w:t>
      </w:r>
    </w:p>
    <w:p w:rsidR="001C4259" w:rsidRPr="00C617FF" w:rsidRDefault="001C4259" w:rsidP="001C4259">
      <w:pPr>
        <w:pStyle w:val="ChapterSub4"/>
        <w:spacing w:before="0" w:after="0"/>
      </w:pPr>
      <w:bookmarkStart w:id="39" w:name="_Toc235243844"/>
      <w:bookmarkStart w:id="40" w:name="_Toc266440275"/>
    </w:p>
    <w:p w:rsidR="001C4259" w:rsidRPr="00C617FF" w:rsidRDefault="001C4259" w:rsidP="001C4259">
      <w:pPr>
        <w:pStyle w:val="ChapterSub4"/>
        <w:spacing w:before="0" w:after="0"/>
      </w:pPr>
      <w:bookmarkStart w:id="41" w:name="_Toc272828124"/>
      <w:r w:rsidRPr="00C617FF">
        <w:t>Degree of Accuracy Needed for the Purpose Described in the Justification</w:t>
      </w:r>
      <w:bookmarkEnd w:id="39"/>
      <w:bookmarkEnd w:id="40"/>
      <w:bookmarkEnd w:id="41"/>
    </w:p>
    <w:p w:rsidR="001C4259" w:rsidRPr="00C617FF" w:rsidRDefault="001C4259" w:rsidP="001C4259">
      <w:pPr>
        <w:pStyle w:val="ChapterSub4"/>
        <w:spacing w:before="0" w:after="0"/>
      </w:pPr>
    </w:p>
    <w:p w:rsidR="001C4259" w:rsidRPr="00C617FF" w:rsidRDefault="0062372C" w:rsidP="0062372C">
      <w:pPr>
        <w:pStyle w:val="bodytext0"/>
        <w:spacing w:line="240" w:lineRule="auto"/>
      </w:pPr>
      <w:r>
        <w:t>Table E.</w:t>
      </w:r>
      <w:r w:rsidR="00CC7CF4">
        <w:t>5</w:t>
      </w:r>
      <w:r w:rsidR="001C4259" w:rsidRPr="00C617FF">
        <w:t xml:space="preserve"> provides the sampling design for the evaluation of MSUE’s </w:t>
      </w:r>
      <w:r w:rsidR="001C4259" w:rsidRPr="0062372C">
        <w:rPr>
          <w:i/>
          <w:iCs/>
        </w:rPr>
        <w:t>Eat Smart, Live Strong</w:t>
      </w:r>
      <w:r w:rsidR="001C4259" w:rsidRPr="00C617FF">
        <w:t xml:space="preserve"> intervention and our assumptions regarding response rate and attrition. We estimated sample size allowing for a two-group comparison with a Type II error rate of 0.20 (yielding 80 percent statistical power) and a Type I error rate of 0.05</w:t>
      </w:r>
      <w:r w:rsidR="00A35A1B">
        <w:rPr>
          <w:rStyle w:val="FootnoteReference"/>
        </w:rPr>
        <w:footnoteReference w:id="3"/>
      </w:r>
      <w:r w:rsidR="001C4259" w:rsidRPr="00C617FF">
        <w:t>. Our estimate is based on a two-tailed test, with the aim of detecting a change in consumption of servings of fruits and vegetables of 0.30 standard deviation units or better.</w:t>
      </w:r>
    </w:p>
    <w:p w:rsidR="001C4259" w:rsidRDefault="00E54206" w:rsidP="001C4259">
      <w:pPr>
        <w:pStyle w:val="TableTitle"/>
        <w:ind w:left="0" w:firstLine="0"/>
      </w:pPr>
      <w:r>
        <w:br w:type="page"/>
      </w:r>
      <w:r w:rsidR="0062372C">
        <w:lastRenderedPageBreak/>
        <w:t>Table E.</w:t>
      </w:r>
      <w:r w:rsidR="00CC7CF4">
        <w:t>5</w:t>
      </w:r>
      <w:r w:rsidR="001C4259" w:rsidRPr="00C617FF">
        <w:t xml:space="preserve">.—Sample Design for the MSUE </w:t>
      </w:r>
      <w:r w:rsidR="001C4259" w:rsidRPr="00C617FF">
        <w:rPr>
          <w:i/>
        </w:rPr>
        <w:t>Eat Smart, Live Strong</w:t>
      </w:r>
      <w:r w:rsidR="001C4259" w:rsidRPr="00C617FF">
        <w:t xml:space="preserve"> Intervention</w:t>
      </w:r>
    </w:p>
    <w:p w:rsidR="00E54206" w:rsidRPr="00E54206" w:rsidRDefault="00E54206" w:rsidP="00E54206">
      <w:pPr>
        <w:pStyle w:val="Text"/>
        <w:spacing w:before="0" w:after="0" w:line="120" w:lineRule="auto"/>
      </w:pPr>
    </w:p>
    <w:tbl>
      <w:tblPr>
        <w:tblW w:w="9432"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2015"/>
        <w:gridCol w:w="1479"/>
        <w:gridCol w:w="1802"/>
        <w:gridCol w:w="2030"/>
        <w:gridCol w:w="2106"/>
      </w:tblGrid>
      <w:tr w:rsidR="001C4259" w:rsidRPr="00C617FF" w:rsidTr="00E54206">
        <w:tc>
          <w:tcPr>
            <w:tcW w:w="2015" w:type="dxa"/>
            <w:vMerge w:val="restart"/>
            <w:shd w:val="clear" w:color="auto" w:fill="DBE5F1"/>
            <w:vAlign w:val="center"/>
          </w:tcPr>
          <w:p w:rsidR="001C4259" w:rsidRPr="00E54206" w:rsidRDefault="001C4259" w:rsidP="00E54206">
            <w:pPr>
              <w:pStyle w:val="TableTextbold"/>
              <w:rPr>
                <w:color w:val="auto"/>
                <w:sz w:val="20"/>
                <w:szCs w:val="20"/>
              </w:rPr>
            </w:pPr>
            <w:r w:rsidRPr="00E54206">
              <w:rPr>
                <w:color w:val="auto"/>
                <w:sz w:val="20"/>
                <w:szCs w:val="20"/>
              </w:rPr>
              <w:t>Group</w:t>
            </w:r>
          </w:p>
        </w:tc>
        <w:tc>
          <w:tcPr>
            <w:tcW w:w="1479" w:type="dxa"/>
            <w:vMerge w:val="restart"/>
            <w:shd w:val="clear" w:color="auto" w:fill="DBE5F1"/>
            <w:vAlign w:val="center"/>
          </w:tcPr>
          <w:p w:rsidR="001C4259" w:rsidRPr="00E54206" w:rsidRDefault="001C4259" w:rsidP="00E54206">
            <w:pPr>
              <w:pStyle w:val="TableTextbold"/>
              <w:rPr>
                <w:color w:val="auto"/>
                <w:sz w:val="20"/>
                <w:szCs w:val="20"/>
              </w:rPr>
            </w:pPr>
            <w:r w:rsidRPr="00E54206">
              <w:rPr>
                <w:color w:val="auto"/>
                <w:sz w:val="20"/>
                <w:szCs w:val="20"/>
              </w:rPr>
              <w:t>Number of Centers</w:t>
            </w:r>
          </w:p>
        </w:tc>
        <w:tc>
          <w:tcPr>
            <w:tcW w:w="1802" w:type="dxa"/>
            <w:vMerge w:val="restart"/>
            <w:shd w:val="clear" w:color="auto" w:fill="DBE5F1"/>
            <w:vAlign w:val="center"/>
          </w:tcPr>
          <w:p w:rsidR="001C4259" w:rsidRPr="00E54206" w:rsidRDefault="001C4259" w:rsidP="00E54206">
            <w:pPr>
              <w:pStyle w:val="TableTextbold"/>
              <w:rPr>
                <w:color w:val="auto"/>
                <w:sz w:val="20"/>
                <w:szCs w:val="20"/>
              </w:rPr>
            </w:pPr>
            <w:r w:rsidRPr="00E54206">
              <w:rPr>
                <w:color w:val="auto"/>
                <w:sz w:val="20"/>
                <w:szCs w:val="20"/>
              </w:rPr>
              <w:t>Number of Seniors*</w:t>
            </w:r>
          </w:p>
        </w:tc>
        <w:tc>
          <w:tcPr>
            <w:tcW w:w="4136" w:type="dxa"/>
            <w:gridSpan w:val="2"/>
            <w:shd w:val="clear" w:color="auto" w:fill="4F81BD"/>
            <w:vAlign w:val="center"/>
          </w:tcPr>
          <w:p w:rsidR="001C4259" w:rsidRPr="00E54206" w:rsidRDefault="001C4259" w:rsidP="00E54206">
            <w:pPr>
              <w:pStyle w:val="TableTextbold"/>
              <w:rPr>
                <w:color w:val="FFFFFF"/>
                <w:sz w:val="20"/>
                <w:szCs w:val="20"/>
              </w:rPr>
            </w:pPr>
            <w:r w:rsidRPr="00E54206">
              <w:rPr>
                <w:color w:val="FFFFFF"/>
                <w:sz w:val="20"/>
                <w:szCs w:val="20"/>
              </w:rPr>
              <w:t>Number of Completed Surveys</w:t>
            </w:r>
          </w:p>
        </w:tc>
      </w:tr>
      <w:tr w:rsidR="001C4259" w:rsidRPr="00C617FF" w:rsidTr="00E54206">
        <w:tc>
          <w:tcPr>
            <w:tcW w:w="2015" w:type="dxa"/>
            <w:vMerge/>
            <w:shd w:val="clear" w:color="auto" w:fill="DBE5F1"/>
            <w:vAlign w:val="center"/>
          </w:tcPr>
          <w:p w:rsidR="001C4259" w:rsidRPr="00E54206" w:rsidRDefault="001C4259" w:rsidP="00E54206">
            <w:pPr>
              <w:pStyle w:val="Tabletext"/>
              <w:rPr>
                <w:color w:val="auto"/>
                <w:sz w:val="20"/>
                <w:szCs w:val="20"/>
              </w:rPr>
            </w:pPr>
          </w:p>
        </w:tc>
        <w:tc>
          <w:tcPr>
            <w:tcW w:w="1479" w:type="dxa"/>
            <w:vMerge/>
            <w:shd w:val="clear" w:color="auto" w:fill="DBE5F1"/>
            <w:vAlign w:val="center"/>
          </w:tcPr>
          <w:p w:rsidR="001C4259" w:rsidRPr="00E54206" w:rsidRDefault="001C4259" w:rsidP="00E54206">
            <w:pPr>
              <w:pStyle w:val="Tabletext"/>
              <w:rPr>
                <w:color w:val="auto"/>
                <w:sz w:val="20"/>
                <w:szCs w:val="20"/>
              </w:rPr>
            </w:pPr>
          </w:p>
        </w:tc>
        <w:tc>
          <w:tcPr>
            <w:tcW w:w="1802" w:type="dxa"/>
            <w:vMerge/>
            <w:shd w:val="clear" w:color="auto" w:fill="DBE5F1"/>
            <w:vAlign w:val="center"/>
          </w:tcPr>
          <w:p w:rsidR="001C4259" w:rsidRPr="00E54206" w:rsidRDefault="001C4259" w:rsidP="00E54206">
            <w:pPr>
              <w:pStyle w:val="Tabletext"/>
              <w:rPr>
                <w:color w:val="auto"/>
                <w:sz w:val="20"/>
                <w:szCs w:val="20"/>
              </w:rPr>
            </w:pPr>
          </w:p>
        </w:tc>
        <w:tc>
          <w:tcPr>
            <w:tcW w:w="2030" w:type="dxa"/>
            <w:shd w:val="clear" w:color="auto" w:fill="DBE5F1"/>
            <w:vAlign w:val="center"/>
          </w:tcPr>
          <w:p w:rsidR="001C4259" w:rsidRPr="00E54206" w:rsidRDefault="001C4259" w:rsidP="00E54206">
            <w:pPr>
              <w:pStyle w:val="TableTextbold"/>
              <w:rPr>
                <w:color w:val="auto"/>
                <w:sz w:val="20"/>
                <w:szCs w:val="20"/>
              </w:rPr>
            </w:pPr>
            <w:r w:rsidRPr="00E54206">
              <w:rPr>
                <w:color w:val="auto"/>
                <w:sz w:val="20"/>
                <w:szCs w:val="20"/>
              </w:rPr>
              <w:t>Pre-intervention Survey (Number of Seniors)</w:t>
            </w:r>
            <w:r w:rsidRPr="00E54206">
              <w:rPr>
                <w:color w:val="auto"/>
                <w:sz w:val="20"/>
                <w:szCs w:val="20"/>
                <w:vertAlign w:val="superscript"/>
              </w:rPr>
              <w:t>†</w:t>
            </w:r>
          </w:p>
        </w:tc>
        <w:tc>
          <w:tcPr>
            <w:tcW w:w="2106" w:type="dxa"/>
            <w:shd w:val="clear" w:color="auto" w:fill="DBE5F1"/>
            <w:vAlign w:val="center"/>
          </w:tcPr>
          <w:p w:rsidR="001C4259" w:rsidRPr="00E54206" w:rsidRDefault="001C4259" w:rsidP="00E54206">
            <w:pPr>
              <w:pStyle w:val="TableTextbold"/>
              <w:rPr>
                <w:color w:val="auto"/>
                <w:sz w:val="20"/>
                <w:szCs w:val="20"/>
              </w:rPr>
            </w:pPr>
            <w:r w:rsidRPr="00E54206">
              <w:rPr>
                <w:color w:val="auto"/>
                <w:sz w:val="20"/>
                <w:szCs w:val="20"/>
              </w:rPr>
              <w:t>Post-intervention Survey (Number of Seniors)</w:t>
            </w:r>
            <w:r w:rsidRPr="00E54206">
              <w:rPr>
                <w:color w:val="auto"/>
                <w:sz w:val="20"/>
                <w:szCs w:val="20"/>
                <w:vertAlign w:val="superscript"/>
              </w:rPr>
              <w:t>‡</w:t>
            </w:r>
          </w:p>
        </w:tc>
      </w:tr>
      <w:tr w:rsidR="001C4259" w:rsidRPr="00C617FF" w:rsidTr="00CD4F5E">
        <w:tc>
          <w:tcPr>
            <w:tcW w:w="2015" w:type="dxa"/>
            <w:shd w:val="clear" w:color="auto" w:fill="DBE5F1"/>
            <w:vAlign w:val="center"/>
          </w:tcPr>
          <w:p w:rsidR="001C4259" w:rsidRPr="00E54206" w:rsidRDefault="001C4259" w:rsidP="00CD4F5E">
            <w:pPr>
              <w:pStyle w:val="Tabletext"/>
              <w:ind w:left="392"/>
              <w:jc w:val="left"/>
              <w:rPr>
                <w:color w:val="auto"/>
                <w:sz w:val="20"/>
                <w:szCs w:val="20"/>
              </w:rPr>
            </w:pPr>
            <w:r w:rsidRPr="00E54206">
              <w:rPr>
                <w:i/>
                <w:sz w:val="20"/>
                <w:szCs w:val="20"/>
              </w:rPr>
              <w:t>Eat Smart, Live Strong</w:t>
            </w:r>
            <w:r w:rsidRPr="00E54206">
              <w:rPr>
                <w:sz w:val="20"/>
                <w:szCs w:val="20"/>
              </w:rPr>
              <w:t xml:space="preserve"> </w:t>
            </w:r>
          </w:p>
        </w:tc>
        <w:tc>
          <w:tcPr>
            <w:tcW w:w="1479" w:type="dxa"/>
            <w:vAlign w:val="center"/>
          </w:tcPr>
          <w:p w:rsidR="001C4259" w:rsidRPr="00E54206" w:rsidRDefault="001C4259" w:rsidP="00CD4F5E">
            <w:pPr>
              <w:pStyle w:val="Tabletext"/>
              <w:rPr>
                <w:color w:val="auto"/>
                <w:sz w:val="20"/>
                <w:szCs w:val="20"/>
              </w:rPr>
            </w:pPr>
            <w:r w:rsidRPr="00E54206">
              <w:rPr>
                <w:color w:val="auto"/>
                <w:sz w:val="20"/>
                <w:szCs w:val="20"/>
              </w:rPr>
              <w:t>14</w:t>
            </w:r>
          </w:p>
        </w:tc>
        <w:tc>
          <w:tcPr>
            <w:tcW w:w="1802" w:type="dxa"/>
            <w:vAlign w:val="center"/>
          </w:tcPr>
          <w:p w:rsidR="001C4259" w:rsidRPr="00E54206" w:rsidRDefault="001C4259" w:rsidP="00CD4F5E">
            <w:pPr>
              <w:pStyle w:val="Tabletext"/>
              <w:rPr>
                <w:color w:val="auto"/>
                <w:sz w:val="20"/>
                <w:szCs w:val="20"/>
              </w:rPr>
            </w:pPr>
            <w:r w:rsidRPr="00E54206">
              <w:rPr>
                <w:color w:val="auto"/>
                <w:sz w:val="20"/>
                <w:szCs w:val="20"/>
              </w:rPr>
              <w:t>5</w:t>
            </w:r>
            <w:r w:rsidR="0062372C" w:rsidRPr="00E54206">
              <w:rPr>
                <w:color w:val="auto"/>
                <w:sz w:val="20"/>
                <w:szCs w:val="20"/>
              </w:rPr>
              <w:t>60</w:t>
            </w:r>
          </w:p>
        </w:tc>
        <w:tc>
          <w:tcPr>
            <w:tcW w:w="2030" w:type="dxa"/>
            <w:vAlign w:val="center"/>
          </w:tcPr>
          <w:p w:rsidR="001C4259" w:rsidRPr="00E54206" w:rsidRDefault="001C4259" w:rsidP="00CD4F5E">
            <w:pPr>
              <w:pStyle w:val="Tabletext"/>
              <w:rPr>
                <w:color w:val="auto"/>
                <w:sz w:val="20"/>
                <w:szCs w:val="20"/>
              </w:rPr>
            </w:pPr>
            <w:r w:rsidRPr="00E54206">
              <w:rPr>
                <w:color w:val="auto"/>
                <w:sz w:val="20"/>
                <w:szCs w:val="20"/>
              </w:rPr>
              <w:t>360</w:t>
            </w:r>
          </w:p>
        </w:tc>
        <w:tc>
          <w:tcPr>
            <w:tcW w:w="2106" w:type="dxa"/>
            <w:vAlign w:val="center"/>
          </w:tcPr>
          <w:p w:rsidR="001C4259" w:rsidRPr="00E54206" w:rsidRDefault="001C4259" w:rsidP="00CD4F5E">
            <w:pPr>
              <w:pStyle w:val="Tabletext"/>
              <w:rPr>
                <w:color w:val="auto"/>
                <w:sz w:val="20"/>
                <w:szCs w:val="20"/>
              </w:rPr>
            </w:pPr>
            <w:r w:rsidRPr="00E54206">
              <w:rPr>
                <w:color w:val="auto"/>
                <w:sz w:val="20"/>
                <w:szCs w:val="20"/>
              </w:rPr>
              <w:t>252</w:t>
            </w:r>
          </w:p>
        </w:tc>
      </w:tr>
      <w:tr w:rsidR="001C4259" w:rsidRPr="00C617FF" w:rsidTr="00CD4F5E">
        <w:tc>
          <w:tcPr>
            <w:tcW w:w="2015" w:type="dxa"/>
            <w:shd w:val="clear" w:color="auto" w:fill="DBE5F1"/>
            <w:vAlign w:val="center"/>
          </w:tcPr>
          <w:p w:rsidR="001C4259" w:rsidRPr="00E54206" w:rsidRDefault="001C4259" w:rsidP="00CD4F5E">
            <w:pPr>
              <w:pStyle w:val="Tabletext"/>
              <w:ind w:left="392"/>
              <w:jc w:val="left"/>
              <w:rPr>
                <w:color w:val="auto"/>
                <w:sz w:val="20"/>
                <w:szCs w:val="20"/>
              </w:rPr>
            </w:pPr>
            <w:r w:rsidRPr="00E54206">
              <w:rPr>
                <w:color w:val="auto"/>
                <w:sz w:val="20"/>
                <w:szCs w:val="20"/>
              </w:rPr>
              <w:t>Control</w:t>
            </w:r>
          </w:p>
        </w:tc>
        <w:tc>
          <w:tcPr>
            <w:tcW w:w="1479" w:type="dxa"/>
            <w:vAlign w:val="center"/>
          </w:tcPr>
          <w:p w:rsidR="001C4259" w:rsidRPr="00E54206" w:rsidRDefault="009764B6" w:rsidP="009764B6">
            <w:pPr>
              <w:pStyle w:val="Tabletext"/>
              <w:rPr>
                <w:color w:val="auto"/>
                <w:sz w:val="20"/>
                <w:szCs w:val="20"/>
              </w:rPr>
            </w:pPr>
            <w:r w:rsidRPr="00E54206">
              <w:rPr>
                <w:color w:val="auto"/>
                <w:sz w:val="20"/>
                <w:szCs w:val="20"/>
              </w:rPr>
              <w:t>15</w:t>
            </w:r>
          </w:p>
        </w:tc>
        <w:tc>
          <w:tcPr>
            <w:tcW w:w="1802" w:type="dxa"/>
            <w:vAlign w:val="center"/>
          </w:tcPr>
          <w:p w:rsidR="001C4259" w:rsidRPr="00E54206" w:rsidRDefault="00F65249" w:rsidP="00CD4F5E">
            <w:pPr>
              <w:pStyle w:val="Tabletext"/>
              <w:rPr>
                <w:color w:val="auto"/>
                <w:sz w:val="20"/>
                <w:szCs w:val="20"/>
              </w:rPr>
            </w:pPr>
            <w:r w:rsidRPr="00E54206">
              <w:rPr>
                <w:color w:val="auto"/>
                <w:sz w:val="20"/>
                <w:szCs w:val="20"/>
              </w:rPr>
              <w:t>600</w:t>
            </w:r>
          </w:p>
        </w:tc>
        <w:tc>
          <w:tcPr>
            <w:tcW w:w="2030" w:type="dxa"/>
            <w:vAlign w:val="center"/>
          </w:tcPr>
          <w:p w:rsidR="001C4259" w:rsidRPr="00E54206" w:rsidRDefault="001C4259" w:rsidP="00CD4F5E">
            <w:pPr>
              <w:pStyle w:val="Tabletext"/>
              <w:rPr>
                <w:color w:val="auto"/>
                <w:sz w:val="20"/>
                <w:szCs w:val="20"/>
              </w:rPr>
            </w:pPr>
            <w:r w:rsidRPr="00E54206">
              <w:rPr>
                <w:color w:val="auto"/>
                <w:sz w:val="20"/>
                <w:szCs w:val="20"/>
              </w:rPr>
              <w:t>3</w:t>
            </w:r>
            <w:r w:rsidR="00F65249" w:rsidRPr="00E54206">
              <w:rPr>
                <w:color w:val="auto"/>
                <w:sz w:val="20"/>
                <w:szCs w:val="20"/>
              </w:rPr>
              <w:t>90</w:t>
            </w:r>
          </w:p>
        </w:tc>
        <w:tc>
          <w:tcPr>
            <w:tcW w:w="2106" w:type="dxa"/>
            <w:vAlign w:val="center"/>
          </w:tcPr>
          <w:p w:rsidR="001C4259" w:rsidRPr="00E54206" w:rsidRDefault="001C4259" w:rsidP="00CD4F5E">
            <w:pPr>
              <w:pStyle w:val="Tabletext"/>
              <w:rPr>
                <w:color w:val="auto"/>
                <w:sz w:val="20"/>
                <w:szCs w:val="20"/>
              </w:rPr>
            </w:pPr>
            <w:r w:rsidRPr="00E54206">
              <w:rPr>
                <w:color w:val="auto"/>
                <w:sz w:val="20"/>
                <w:szCs w:val="20"/>
              </w:rPr>
              <w:t>2</w:t>
            </w:r>
            <w:r w:rsidR="00F65249" w:rsidRPr="00E54206">
              <w:rPr>
                <w:color w:val="auto"/>
                <w:sz w:val="20"/>
                <w:szCs w:val="20"/>
              </w:rPr>
              <w:t>73</w:t>
            </w:r>
          </w:p>
        </w:tc>
      </w:tr>
    </w:tbl>
    <w:p w:rsidR="001C4259" w:rsidRPr="00C617FF" w:rsidRDefault="001C4259" w:rsidP="00AA401B">
      <w:pPr>
        <w:pStyle w:val="Tableref"/>
        <w:spacing w:after="0" w:line="240" w:lineRule="auto"/>
      </w:pPr>
      <w:r w:rsidRPr="00C617FF">
        <w:rPr>
          <w:vertAlign w:val="superscript"/>
        </w:rPr>
        <w:t xml:space="preserve">* </w:t>
      </w:r>
      <w:r w:rsidRPr="00C617FF">
        <w:t xml:space="preserve">Assumes an average of </w:t>
      </w:r>
      <w:r w:rsidR="00AA401B" w:rsidRPr="00C617FF">
        <w:t xml:space="preserve">40 </w:t>
      </w:r>
      <w:r w:rsidRPr="00C617FF">
        <w:t>individuals per center will participate in the evaluation study</w:t>
      </w:r>
      <w:r w:rsidR="00AA401B" w:rsidRPr="00C617FF">
        <w:t>, which means we will need to sample at the larger centers.</w:t>
      </w:r>
      <w:r w:rsidRPr="00C617FF">
        <w:rPr>
          <w:vertAlign w:val="superscript"/>
        </w:rPr>
        <w:br/>
        <w:t xml:space="preserve">† </w:t>
      </w:r>
      <w:r w:rsidRPr="00C617FF">
        <w:t>Assumes that 65 percent will consent to participate in the pre-intervention survey.</w:t>
      </w:r>
      <w:r w:rsidRPr="00C617FF">
        <w:br/>
      </w:r>
      <w:r w:rsidRPr="00C617FF">
        <w:rPr>
          <w:vertAlign w:val="superscript"/>
        </w:rPr>
        <w:t xml:space="preserve">‡ </w:t>
      </w:r>
      <w:r w:rsidRPr="00C617FF">
        <w:t xml:space="preserve">Assumes a 70 percent response </w:t>
      </w:r>
      <w:r w:rsidR="000D2D5C">
        <w:t xml:space="preserve">and retention </w:t>
      </w:r>
      <w:r w:rsidRPr="00C617FF">
        <w:t>rate between the pre- and post-intervention surveys.</w:t>
      </w:r>
    </w:p>
    <w:p w:rsidR="001C4259" w:rsidRPr="00C617FF" w:rsidRDefault="001C4259" w:rsidP="001C4259">
      <w:pPr>
        <w:pStyle w:val="bodytext0"/>
      </w:pPr>
    </w:p>
    <w:p w:rsidR="001C4259" w:rsidRDefault="001C4259" w:rsidP="000252D9">
      <w:pPr>
        <w:pStyle w:val="bodytext0"/>
        <w:spacing w:line="240" w:lineRule="auto"/>
      </w:pPr>
      <w:r w:rsidRPr="00C617FF">
        <w:t xml:space="preserve">Appendix G provides our assumptions for sample size estimation; the assumptions include the minimum detectable effect, an estimate of the mean and standard deviation for the main outcome, estimation of ICCs, and reduction to the standard error due to characteristics of the statistical model (e.g., use of repeated measures, inclusion of covariates). Based on the characteristics of the </w:t>
      </w:r>
      <w:r w:rsidR="000252D9" w:rsidRPr="000252D9">
        <w:rPr>
          <w:i/>
          <w:iCs/>
        </w:rPr>
        <w:t>Eat Smart, Live Strong</w:t>
      </w:r>
      <w:r w:rsidR="000252D9">
        <w:t xml:space="preserve"> </w:t>
      </w:r>
      <w:r w:rsidRPr="00C617FF">
        <w:t>program outlined above and the assumptions described in appendix G, our proposed sample design will provide an 80 percent probability of detecting a statistically significant difference if the realized increase in fruit and vegetable consumption is 0.29 cups of fruits and vegetables or greater. To the extent that we have overestimated the ICC or underestimated the benefits of correlated measures and covariate adjustment, statistical power will improve.</w:t>
      </w:r>
      <w:r w:rsidRPr="00F3698F">
        <w:t xml:space="preserve"> </w:t>
      </w:r>
      <w:bookmarkEnd w:id="0"/>
    </w:p>
    <w:sectPr w:rsidR="001C4259" w:rsidSect="00844C85">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633" w:rsidRDefault="00EA6633">
      <w:r>
        <w:separator/>
      </w:r>
    </w:p>
  </w:endnote>
  <w:endnote w:type="continuationSeparator" w:id="0">
    <w:p w:rsidR="00EA6633" w:rsidRDefault="00EA66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2E" w:rsidRDefault="00A3232E" w:rsidP="00B41160">
    <w:pPr>
      <w:pStyle w:val="Footer"/>
      <w:jc w:val="right"/>
    </w:pPr>
    <w:r>
      <w:tab/>
    </w:r>
    <w:r>
      <w:tab/>
    </w:r>
    <w:fldSimple w:instr=" PAGE   \* MERGEFORMAT ">
      <w:r w:rsidR="0056143C">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2E" w:rsidRPr="007F6FA8" w:rsidRDefault="00A3232E" w:rsidP="007F6FA8">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633" w:rsidRDefault="00EA6633">
      <w:r>
        <w:separator/>
      </w:r>
    </w:p>
  </w:footnote>
  <w:footnote w:type="continuationSeparator" w:id="0">
    <w:p w:rsidR="00EA6633" w:rsidRDefault="00EA6633">
      <w:r>
        <w:continuationSeparator/>
      </w:r>
    </w:p>
  </w:footnote>
  <w:footnote w:id="1">
    <w:p w:rsidR="00A3232E" w:rsidRPr="00387A24" w:rsidRDefault="00A3232E" w:rsidP="00A35A1B">
      <w:pPr>
        <w:rPr>
          <w:sz w:val="20"/>
          <w:szCs w:val="20"/>
        </w:rPr>
      </w:pPr>
      <w:r w:rsidRPr="00387A24">
        <w:rPr>
          <w:rStyle w:val="FootnoteReference"/>
          <w:sz w:val="20"/>
          <w:szCs w:val="20"/>
        </w:rPr>
        <w:footnoteRef/>
      </w:r>
      <w:r w:rsidRPr="00387A24">
        <w:rPr>
          <w:sz w:val="20"/>
          <w:szCs w:val="20"/>
        </w:rPr>
        <w:t xml:space="preserve"> It is common among health prevention programs to apply a two-tailed test to assess intervention impacts.  While a one-tailed test would yield greater power, we must consider that secular phenomena (e.g., extra-programmatic influences) could lead to reduction in children’s consumption of healthy foods.  </w:t>
      </w:r>
    </w:p>
    <w:p w:rsidR="00A3232E" w:rsidRPr="00387A24" w:rsidRDefault="00A3232E">
      <w:pPr>
        <w:pStyle w:val="FootnoteText"/>
      </w:pPr>
    </w:p>
  </w:footnote>
  <w:footnote w:id="2">
    <w:p w:rsidR="00A3232E" w:rsidRPr="00387A24" w:rsidRDefault="00A3232E" w:rsidP="00A35A1B">
      <w:pPr>
        <w:rPr>
          <w:sz w:val="20"/>
          <w:szCs w:val="20"/>
        </w:rPr>
      </w:pPr>
      <w:r w:rsidRPr="00387A24">
        <w:rPr>
          <w:rStyle w:val="FootnoteReference"/>
          <w:sz w:val="20"/>
          <w:szCs w:val="20"/>
        </w:rPr>
        <w:footnoteRef/>
      </w:r>
      <w:r w:rsidRPr="00387A24">
        <w:rPr>
          <w:sz w:val="20"/>
          <w:szCs w:val="20"/>
        </w:rPr>
        <w:t xml:space="preserve"> It is common among health prevention programs to apply a two-tailed test to assess intervention impacts.  While a one-tailed test would yield greater power, we must consider that secular phenomena (e.g., extra-programmatic influences) could lead to reduction in children’s consumption of healthy foods.  </w:t>
      </w:r>
    </w:p>
    <w:p w:rsidR="00A3232E" w:rsidRDefault="00A3232E">
      <w:pPr>
        <w:pStyle w:val="FootnoteText"/>
      </w:pPr>
    </w:p>
  </w:footnote>
  <w:footnote w:id="3">
    <w:p w:rsidR="00A3232E" w:rsidRPr="00387A24" w:rsidRDefault="00A3232E" w:rsidP="00A35A1B">
      <w:pPr>
        <w:rPr>
          <w:sz w:val="20"/>
          <w:szCs w:val="20"/>
        </w:rPr>
      </w:pPr>
      <w:r w:rsidRPr="00387A24">
        <w:rPr>
          <w:rStyle w:val="FootnoteReference"/>
          <w:sz w:val="20"/>
          <w:szCs w:val="20"/>
        </w:rPr>
        <w:footnoteRef/>
      </w:r>
      <w:r w:rsidRPr="00387A24">
        <w:rPr>
          <w:sz w:val="20"/>
          <w:szCs w:val="20"/>
        </w:rPr>
        <w:t xml:space="preserve"> It is common among health prevention programs to apply a two-tailed test to assess intervention impacts.  While a one-tailed test would yield greater power, we must consider that secular phenomena (e.g., extra-programmatic influences) could lead to reduction in consumption of healthy foods.  </w:t>
      </w:r>
    </w:p>
    <w:p w:rsidR="00A3232E" w:rsidRDefault="00A3232E">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2E" w:rsidRPr="00EC15BB" w:rsidRDefault="00A3232E" w:rsidP="00645471">
    <w:pPr>
      <w:pStyle w:val="PlainText"/>
      <w:jc w:val="right"/>
      <w:rPr>
        <w:color w:val="4F81B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2E" w:rsidRPr="007F6FA8" w:rsidRDefault="00A3232E" w:rsidP="007F6FA8">
    <w:pPr>
      <w:pStyle w:val="PlainText"/>
      <w:jc w:val="right"/>
      <w:rPr>
        <w:color w:val="4F81B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2167"/>
    <w:multiLevelType w:val="hybridMultilevel"/>
    <w:tmpl w:val="610C85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6CD14B2"/>
    <w:multiLevelType w:val="hybridMultilevel"/>
    <w:tmpl w:val="48040EAA"/>
    <w:lvl w:ilvl="0" w:tplc="13B0A64C">
      <w:start w:val="1"/>
      <w:numFmt w:val="decimal"/>
      <w:pStyle w:val="ChapterSub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4F078E"/>
    <w:multiLevelType w:val="hybridMultilevel"/>
    <w:tmpl w:val="19A88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C3607"/>
    <w:multiLevelType w:val="hybridMultilevel"/>
    <w:tmpl w:val="7294238A"/>
    <w:lvl w:ilvl="0" w:tplc="C682E26E">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2764AE"/>
    <w:multiLevelType w:val="hybridMultilevel"/>
    <w:tmpl w:val="3B8A7BC0"/>
    <w:lvl w:ilvl="0" w:tplc="2A288FCC">
      <w:start w:val="1"/>
      <w:numFmt w:val="bullet"/>
      <w:lvlText w:val="•"/>
      <w:lvlJc w:val="left"/>
      <w:pPr>
        <w:ind w:left="1440" w:hanging="360"/>
      </w:pPr>
      <w:rPr>
        <w:rFonts w:ascii="Arial" w:hAnsi="Arial" w:hint="default"/>
      </w:rPr>
    </w:lvl>
    <w:lvl w:ilvl="1" w:tplc="048CC81E">
      <w:start w:val="1"/>
      <w:numFmt w:val="bullet"/>
      <w:pStyle w:val="List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F070D"/>
    <w:multiLevelType w:val="hybridMultilevel"/>
    <w:tmpl w:val="785254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B421E5F"/>
    <w:multiLevelType w:val="hybridMultilevel"/>
    <w:tmpl w:val="D89802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8134E94"/>
    <w:multiLevelType w:val="singleLevel"/>
    <w:tmpl w:val="5CBAA94E"/>
    <w:lvl w:ilvl="0">
      <w:start w:val="1"/>
      <w:numFmt w:val="bullet"/>
      <w:pStyle w:val="Bullet3"/>
      <w:lvlText w:val=""/>
      <w:lvlJc w:val="left"/>
      <w:pPr>
        <w:tabs>
          <w:tab w:val="num" w:pos="0"/>
        </w:tabs>
        <w:ind w:left="2250" w:hanging="360"/>
      </w:pPr>
      <w:rPr>
        <w:rFonts w:ascii="Symbol" w:hAnsi="Symbol" w:hint="default"/>
      </w:rPr>
    </w:lvl>
  </w:abstractNum>
  <w:abstractNum w:abstractNumId="8">
    <w:nsid w:val="5507333F"/>
    <w:multiLevelType w:val="hybridMultilevel"/>
    <w:tmpl w:val="8D347EB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57CF59B2"/>
    <w:multiLevelType w:val="singleLevel"/>
    <w:tmpl w:val="A63CED68"/>
    <w:lvl w:ilvl="0">
      <w:start w:val="1"/>
      <w:numFmt w:val="bullet"/>
      <w:pStyle w:val="Bullet2"/>
      <w:lvlText w:val="–"/>
      <w:lvlJc w:val="left"/>
      <w:pPr>
        <w:tabs>
          <w:tab w:val="num" w:pos="0"/>
        </w:tabs>
        <w:ind w:left="2520" w:hanging="360"/>
      </w:pPr>
      <w:rPr>
        <w:rFonts w:ascii="Times New Roman" w:hAnsi="Times New Roman" w:hint="default"/>
      </w:rPr>
    </w:lvl>
  </w:abstractNum>
  <w:abstractNum w:abstractNumId="10">
    <w:nsid w:val="69BB70FA"/>
    <w:multiLevelType w:val="hybridMultilevel"/>
    <w:tmpl w:val="A99AEAE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9E761D"/>
    <w:multiLevelType w:val="hybridMultilevel"/>
    <w:tmpl w:val="ED906AE6"/>
    <w:lvl w:ilvl="0" w:tplc="8D989936">
      <w:start w:val="1"/>
      <w:numFmt w:val="upperLetter"/>
      <w:pStyle w:val="ChapterSub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042C37"/>
    <w:multiLevelType w:val="hybridMultilevel"/>
    <w:tmpl w:val="96023BE4"/>
    <w:lvl w:ilvl="0" w:tplc="EF6ED220">
      <w:start w:val="1"/>
      <w:numFmt w:val="bullet"/>
      <w:pStyle w:val="Tex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34782E"/>
    <w:multiLevelType w:val="singleLevel"/>
    <w:tmpl w:val="B43CD08E"/>
    <w:lvl w:ilvl="0">
      <w:start w:val="1"/>
      <w:numFmt w:val="bullet"/>
      <w:pStyle w:val="Bullet1"/>
      <w:lvlText w:val=""/>
      <w:lvlJc w:val="left"/>
      <w:pPr>
        <w:tabs>
          <w:tab w:val="num" w:pos="432"/>
        </w:tabs>
        <w:ind w:left="288" w:hanging="216"/>
      </w:pPr>
      <w:rPr>
        <w:rFonts w:ascii="Symbol" w:hAnsi="Symbol" w:hint="default"/>
      </w:rPr>
    </w:lvl>
  </w:abstractNum>
  <w:num w:numId="1">
    <w:abstractNumId w:val="12"/>
  </w:num>
  <w:num w:numId="2">
    <w:abstractNumId w:val="11"/>
  </w:num>
  <w:num w:numId="3">
    <w:abstractNumId w:val="1"/>
  </w:num>
  <w:num w:numId="4">
    <w:abstractNumId w:val="13"/>
  </w:num>
  <w:num w:numId="5">
    <w:abstractNumId w:val="9"/>
  </w:num>
  <w:num w:numId="6">
    <w:abstractNumId w:val="7"/>
  </w:num>
  <w:num w:numId="7">
    <w:abstractNumId w:val="2"/>
  </w:num>
  <w:num w:numId="8">
    <w:abstractNumId w:val="10"/>
  </w:num>
  <w:num w:numId="9">
    <w:abstractNumId w:val="0"/>
  </w:num>
  <w:num w:numId="10">
    <w:abstractNumId w:val="6"/>
  </w:num>
  <w:num w:numId="11">
    <w:abstractNumId w:val="8"/>
  </w:num>
  <w:num w:numId="12">
    <w:abstractNumId w:val="5"/>
  </w:num>
  <w:num w:numId="13">
    <w:abstractNumId w:val="3"/>
  </w:num>
  <w:num w:numId="14">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ibraries" w:val="&lt;ENLibraries&gt;&lt;Libraries&gt;&lt;item&gt;Ex Libris2.enl&lt;/item&gt;&lt;/Libraries&gt;&lt;/ENLibraries&gt;"/>
  </w:docVars>
  <w:rsids>
    <w:rsidRoot w:val="008F04D4"/>
    <w:rsid w:val="00002D47"/>
    <w:rsid w:val="00003164"/>
    <w:rsid w:val="00011001"/>
    <w:rsid w:val="00013259"/>
    <w:rsid w:val="000175D1"/>
    <w:rsid w:val="000252D9"/>
    <w:rsid w:val="00025580"/>
    <w:rsid w:val="0002696E"/>
    <w:rsid w:val="000309D6"/>
    <w:rsid w:val="000324A4"/>
    <w:rsid w:val="00035F67"/>
    <w:rsid w:val="000408B5"/>
    <w:rsid w:val="000436E5"/>
    <w:rsid w:val="00045B7B"/>
    <w:rsid w:val="00055184"/>
    <w:rsid w:val="00066A00"/>
    <w:rsid w:val="0006717B"/>
    <w:rsid w:val="00070605"/>
    <w:rsid w:val="00075C01"/>
    <w:rsid w:val="00077024"/>
    <w:rsid w:val="00083BAA"/>
    <w:rsid w:val="00086655"/>
    <w:rsid w:val="000967D0"/>
    <w:rsid w:val="00096F14"/>
    <w:rsid w:val="000A020B"/>
    <w:rsid w:val="000A32E0"/>
    <w:rsid w:val="000A6403"/>
    <w:rsid w:val="000A7440"/>
    <w:rsid w:val="000C206F"/>
    <w:rsid w:val="000C7731"/>
    <w:rsid w:val="000D0079"/>
    <w:rsid w:val="000D2C5B"/>
    <w:rsid w:val="000D2D5C"/>
    <w:rsid w:val="000D49B0"/>
    <w:rsid w:val="000D538C"/>
    <w:rsid w:val="000E4422"/>
    <w:rsid w:val="000E59EB"/>
    <w:rsid w:val="000E720F"/>
    <w:rsid w:val="000F1526"/>
    <w:rsid w:val="0010428D"/>
    <w:rsid w:val="00104C75"/>
    <w:rsid w:val="0011319E"/>
    <w:rsid w:val="00113E0A"/>
    <w:rsid w:val="001145FA"/>
    <w:rsid w:val="00116EB0"/>
    <w:rsid w:val="00117F94"/>
    <w:rsid w:val="001324D2"/>
    <w:rsid w:val="00132FC1"/>
    <w:rsid w:val="001433AC"/>
    <w:rsid w:val="00147AF1"/>
    <w:rsid w:val="00157077"/>
    <w:rsid w:val="00157424"/>
    <w:rsid w:val="001608FB"/>
    <w:rsid w:val="001675E8"/>
    <w:rsid w:val="00174140"/>
    <w:rsid w:val="00180ACE"/>
    <w:rsid w:val="00185023"/>
    <w:rsid w:val="00185F23"/>
    <w:rsid w:val="00186F96"/>
    <w:rsid w:val="0019362B"/>
    <w:rsid w:val="001938B8"/>
    <w:rsid w:val="001948BE"/>
    <w:rsid w:val="001950DE"/>
    <w:rsid w:val="001A1715"/>
    <w:rsid w:val="001A46B7"/>
    <w:rsid w:val="001A4A7F"/>
    <w:rsid w:val="001B310C"/>
    <w:rsid w:val="001B3DBB"/>
    <w:rsid w:val="001C0D20"/>
    <w:rsid w:val="001C4259"/>
    <w:rsid w:val="001C52B4"/>
    <w:rsid w:val="001C70F4"/>
    <w:rsid w:val="001C7DA5"/>
    <w:rsid w:val="001D68EE"/>
    <w:rsid w:val="001E04E7"/>
    <w:rsid w:val="001E46F9"/>
    <w:rsid w:val="001E48C5"/>
    <w:rsid w:val="001E50A9"/>
    <w:rsid w:val="001E5D06"/>
    <w:rsid w:val="001F100D"/>
    <w:rsid w:val="001F3F09"/>
    <w:rsid w:val="002003B9"/>
    <w:rsid w:val="0020191B"/>
    <w:rsid w:val="002022D1"/>
    <w:rsid w:val="0020349C"/>
    <w:rsid w:val="00204C29"/>
    <w:rsid w:val="00213404"/>
    <w:rsid w:val="0021531F"/>
    <w:rsid w:val="00224AAF"/>
    <w:rsid w:val="002325EF"/>
    <w:rsid w:val="00237702"/>
    <w:rsid w:val="002415E2"/>
    <w:rsid w:val="002461DA"/>
    <w:rsid w:val="0024691D"/>
    <w:rsid w:val="00250554"/>
    <w:rsid w:val="00250C57"/>
    <w:rsid w:val="00250E96"/>
    <w:rsid w:val="00257FF1"/>
    <w:rsid w:val="00260544"/>
    <w:rsid w:val="00260FFD"/>
    <w:rsid w:val="00261269"/>
    <w:rsid w:val="0026164A"/>
    <w:rsid w:val="00275BE7"/>
    <w:rsid w:val="00282B81"/>
    <w:rsid w:val="00287965"/>
    <w:rsid w:val="00290F1A"/>
    <w:rsid w:val="00292501"/>
    <w:rsid w:val="002957A0"/>
    <w:rsid w:val="002A23D9"/>
    <w:rsid w:val="002A30A7"/>
    <w:rsid w:val="002A39E0"/>
    <w:rsid w:val="002A6F07"/>
    <w:rsid w:val="002B44CB"/>
    <w:rsid w:val="002B6F8F"/>
    <w:rsid w:val="002C3C25"/>
    <w:rsid w:val="002D75FF"/>
    <w:rsid w:val="002E7A16"/>
    <w:rsid w:val="002F25BE"/>
    <w:rsid w:val="002F444C"/>
    <w:rsid w:val="002F45BC"/>
    <w:rsid w:val="002F7A6B"/>
    <w:rsid w:val="0030001D"/>
    <w:rsid w:val="00304C49"/>
    <w:rsid w:val="00310299"/>
    <w:rsid w:val="0031386B"/>
    <w:rsid w:val="00336747"/>
    <w:rsid w:val="00336FEB"/>
    <w:rsid w:val="00340842"/>
    <w:rsid w:val="0034763B"/>
    <w:rsid w:val="003578ED"/>
    <w:rsid w:val="0037674C"/>
    <w:rsid w:val="003778CA"/>
    <w:rsid w:val="00377965"/>
    <w:rsid w:val="00381294"/>
    <w:rsid w:val="00384085"/>
    <w:rsid w:val="0038621C"/>
    <w:rsid w:val="003872DF"/>
    <w:rsid w:val="0038740E"/>
    <w:rsid w:val="00387A24"/>
    <w:rsid w:val="00394BD9"/>
    <w:rsid w:val="003C3EF0"/>
    <w:rsid w:val="003C401A"/>
    <w:rsid w:val="003C7FD9"/>
    <w:rsid w:val="003D72A4"/>
    <w:rsid w:val="003E008A"/>
    <w:rsid w:val="003E46F9"/>
    <w:rsid w:val="003F05B8"/>
    <w:rsid w:val="003F6F68"/>
    <w:rsid w:val="0040472A"/>
    <w:rsid w:val="00405107"/>
    <w:rsid w:val="004137D0"/>
    <w:rsid w:val="0041527F"/>
    <w:rsid w:val="0041670F"/>
    <w:rsid w:val="0042098E"/>
    <w:rsid w:val="00426EFA"/>
    <w:rsid w:val="004321D1"/>
    <w:rsid w:val="004325D8"/>
    <w:rsid w:val="00437532"/>
    <w:rsid w:val="0045193B"/>
    <w:rsid w:val="004538B1"/>
    <w:rsid w:val="00466BE0"/>
    <w:rsid w:val="00475402"/>
    <w:rsid w:val="004801F2"/>
    <w:rsid w:val="004811AD"/>
    <w:rsid w:val="0048651B"/>
    <w:rsid w:val="004868FB"/>
    <w:rsid w:val="00491C24"/>
    <w:rsid w:val="004947D9"/>
    <w:rsid w:val="004974B3"/>
    <w:rsid w:val="004A00BA"/>
    <w:rsid w:val="004B134C"/>
    <w:rsid w:val="004B4C5E"/>
    <w:rsid w:val="004B79C4"/>
    <w:rsid w:val="004D5E9D"/>
    <w:rsid w:val="004E07A6"/>
    <w:rsid w:val="004E2199"/>
    <w:rsid w:val="004E366B"/>
    <w:rsid w:val="004E619E"/>
    <w:rsid w:val="004F50F0"/>
    <w:rsid w:val="004F64AC"/>
    <w:rsid w:val="004F7A19"/>
    <w:rsid w:val="00502106"/>
    <w:rsid w:val="00511A7A"/>
    <w:rsid w:val="00512891"/>
    <w:rsid w:val="00512C0F"/>
    <w:rsid w:val="005156BF"/>
    <w:rsid w:val="00526647"/>
    <w:rsid w:val="005369EB"/>
    <w:rsid w:val="005372F9"/>
    <w:rsid w:val="00543E01"/>
    <w:rsid w:val="0055053C"/>
    <w:rsid w:val="00551665"/>
    <w:rsid w:val="00553198"/>
    <w:rsid w:val="0056143C"/>
    <w:rsid w:val="0056280B"/>
    <w:rsid w:val="0056434F"/>
    <w:rsid w:val="00565CA5"/>
    <w:rsid w:val="00567A6A"/>
    <w:rsid w:val="00567D70"/>
    <w:rsid w:val="00571D8B"/>
    <w:rsid w:val="005720EF"/>
    <w:rsid w:val="0057224F"/>
    <w:rsid w:val="00577A9A"/>
    <w:rsid w:val="00580B47"/>
    <w:rsid w:val="00580E4E"/>
    <w:rsid w:val="005824C1"/>
    <w:rsid w:val="00583E11"/>
    <w:rsid w:val="00586487"/>
    <w:rsid w:val="00592AE3"/>
    <w:rsid w:val="00592C62"/>
    <w:rsid w:val="00592EBD"/>
    <w:rsid w:val="005A0089"/>
    <w:rsid w:val="005A4362"/>
    <w:rsid w:val="005A54B9"/>
    <w:rsid w:val="005D1201"/>
    <w:rsid w:val="005D4597"/>
    <w:rsid w:val="005F69FC"/>
    <w:rsid w:val="005F71DA"/>
    <w:rsid w:val="006001B7"/>
    <w:rsid w:val="006038D2"/>
    <w:rsid w:val="006051A9"/>
    <w:rsid w:val="00605470"/>
    <w:rsid w:val="0060752B"/>
    <w:rsid w:val="006133F2"/>
    <w:rsid w:val="00613C16"/>
    <w:rsid w:val="00622144"/>
    <w:rsid w:val="0062372C"/>
    <w:rsid w:val="00626A8F"/>
    <w:rsid w:val="00632B5D"/>
    <w:rsid w:val="00633039"/>
    <w:rsid w:val="00634253"/>
    <w:rsid w:val="0063494D"/>
    <w:rsid w:val="00634AD5"/>
    <w:rsid w:val="00635777"/>
    <w:rsid w:val="006375A0"/>
    <w:rsid w:val="00645471"/>
    <w:rsid w:val="006554EE"/>
    <w:rsid w:val="006672F4"/>
    <w:rsid w:val="00670929"/>
    <w:rsid w:val="006853F2"/>
    <w:rsid w:val="00690ECE"/>
    <w:rsid w:val="006A71B6"/>
    <w:rsid w:val="006B2CED"/>
    <w:rsid w:val="006B7CFB"/>
    <w:rsid w:val="006C32D3"/>
    <w:rsid w:val="006C7678"/>
    <w:rsid w:val="006D08C9"/>
    <w:rsid w:val="006D3DAE"/>
    <w:rsid w:val="006E061F"/>
    <w:rsid w:val="006E0B0F"/>
    <w:rsid w:val="006E2B7E"/>
    <w:rsid w:val="006E4943"/>
    <w:rsid w:val="006F7EC9"/>
    <w:rsid w:val="00702117"/>
    <w:rsid w:val="00704B40"/>
    <w:rsid w:val="00710947"/>
    <w:rsid w:val="00716FA7"/>
    <w:rsid w:val="007213DC"/>
    <w:rsid w:val="00735352"/>
    <w:rsid w:val="00737AD3"/>
    <w:rsid w:val="00742033"/>
    <w:rsid w:val="00743ACC"/>
    <w:rsid w:val="0074717F"/>
    <w:rsid w:val="00751F5C"/>
    <w:rsid w:val="00764870"/>
    <w:rsid w:val="0076547E"/>
    <w:rsid w:val="0076670D"/>
    <w:rsid w:val="00767465"/>
    <w:rsid w:val="00773506"/>
    <w:rsid w:val="0077616D"/>
    <w:rsid w:val="007779F1"/>
    <w:rsid w:val="00783EE7"/>
    <w:rsid w:val="007915CF"/>
    <w:rsid w:val="00793954"/>
    <w:rsid w:val="00795EEB"/>
    <w:rsid w:val="007A4DA3"/>
    <w:rsid w:val="007B0C89"/>
    <w:rsid w:val="007B69B6"/>
    <w:rsid w:val="007B731B"/>
    <w:rsid w:val="007C67B1"/>
    <w:rsid w:val="007C74D4"/>
    <w:rsid w:val="007D0F8C"/>
    <w:rsid w:val="007D2835"/>
    <w:rsid w:val="007D7AEF"/>
    <w:rsid w:val="007D7DE5"/>
    <w:rsid w:val="007F1627"/>
    <w:rsid w:val="007F6FA8"/>
    <w:rsid w:val="007F732A"/>
    <w:rsid w:val="00805257"/>
    <w:rsid w:val="00815E02"/>
    <w:rsid w:val="0081670E"/>
    <w:rsid w:val="00821E3E"/>
    <w:rsid w:val="00830A63"/>
    <w:rsid w:val="00831F24"/>
    <w:rsid w:val="00837A72"/>
    <w:rsid w:val="00837F0C"/>
    <w:rsid w:val="008405C6"/>
    <w:rsid w:val="0084104F"/>
    <w:rsid w:val="008433A2"/>
    <w:rsid w:val="00844C85"/>
    <w:rsid w:val="00850521"/>
    <w:rsid w:val="008507EB"/>
    <w:rsid w:val="008512A3"/>
    <w:rsid w:val="0085236D"/>
    <w:rsid w:val="00861E99"/>
    <w:rsid w:val="00862D98"/>
    <w:rsid w:val="00876A6D"/>
    <w:rsid w:val="00882ACA"/>
    <w:rsid w:val="00883F59"/>
    <w:rsid w:val="008845E3"/>
    <w:rsid w:val="00886932"/>
    <w:rsid w:val="008902FA"/>
    <w:rsid w:val="008A414B"/>
    <w:rsid w:val="008A549D"/>
    <w:rsid w:val="008A5E3E"/>
    <w:rsid w:val="008A75D8"/>
    <w:rsid w:val="008B460C"/>
    <w:rsid w:val="008C4C44"/>
    <w:rsid w:val="008C6C9A"/>
    <w:rsid w:val="008D361C"/>
    <w:rsid w:val="008E166E"/>
    <w:rsid w:val="008E439F"/>
    <w:rsid w:val="008E5DDB"/>
    <w:rsid w:val="008F04D4"/>
    <w:rsid w:val="008F6EDD"/>
    <w:rsid w:val="00900C11"/>
    <w:rsid w:val="0090203E"/>
    <w:rsid w:val="00902553"/>
    <w:rsid w:val="00902C95"/>
    <w:rsid w:val="00902CB7"/>
    <w:rsid w:val="009055A8"/>
    <w:rsid w:val="00905DC8"/>
    <w:rsid w:val="00905EB5"/>
    <w:rsid w:val="00906C75"/>
    <w:rsid w:val="009129CB"/>
    <w:rsid w:val="00914E36"/>
    <w:rsid w:val="00915B7C"/>
    <w:rsid w:val="009171CA"/>
    <w:rsid w:val="009238A9"/>
    <w:rsid w:val="00925189"/>
    <w:rsid w:val="0093175A"/>
    <w:rsid w:val="009323DE"/>
    <w:rsid w:val="00934194"/>
    <w:rsid w:val="00936504"/>
    <w:rsid w:val="009516B2"/>
    <w:rsid w:val="00963132"/>
    <w:rsid w:val="00964CC0"/>
    <w:rsid w:val="009764B6"/>
    <w:rsid w:val="00982F80"/>
    <w:rsid w:val="00992221"/>
    <w:rsid w:val="00993B61"/>
    <w:rsid w:val="009959DD"/>
    <w:rsid w:val="009A5646"/>
    <w:rsid w:val="009A5C29"/>
    <w:rsid w:val="009A5F92"/>
    <w:rsid w:val="009A73DE"/>
    <w:rsid w:val="009B3744"/>
    <w:rsid w:val="009B514F"/>
    <w:rsid w:val="009B6D39"/>
    <w:rsid w:val="009C3592"/>
    <w:rsid w:val="009D55A0"/>
    <w:rsid w:val="009D721C"/>
    <w:rsid w:val="009E4D74"/>
    <w:rsid w:val="009E52E5"/>
    <w:rsid w:val="009E6453"/>
    <w:rsid w:val="009F66FC"/>
    <w:rsid w:val="00A01980"/>
    <w:rsid w:val="00A01ED7"/>
    <w:rsid w:val="00A01FE9"/>
    <w:rsid w:val="00A0220D"/>
    <w:rsid w:val="00A03BB6"/>
    <w:rsid w:val="00A12F4C"/>
    <w:rsid w:val="00A16C54"/>
    <w:rsid w:val="00A213F8"/>
    <w:rsid w:val="00A239CB"/>
    <w:rsid w:val="00A24441"/>
    <w:rsid w:val="00A253B9"/>
    <w:rsid w:val="00A313E8"/>
    <w:rsid w:val="00A3232E"/>
    <w:rsid w:val="00A35A1B"/>
    <w:rsid w:val="00A44254"/>
    <w:rsid w:val="00A45FC7"/>
    <w:rsid w:val="00A47B7F"/>
    <w:rsid w:val="00A51465"/>
    <w:rsid w:val="00A56B8C"/>
    <w:rsid w:val="00A613D4"/>
    <w:rsid w:val="00A67C6F"/>
    <w:rsid w:val="00A75C76"/>
    <w:rsid w:val="00A830BF"/>
    <w:rsid w:val="00A9535B"/>
    <w:rsid w:val="00A96B01"/>
    <w:rsid w:val="00AA1CB3"/>
    <w:rsid w:val="00AA2F17"/>
    <w:rsid w:val="00AA401B"/>
    <w:rsid w:val="00AA49FE"/>
    <w:rsid w:val="00AA4D1A"/>
    <w:rsid w:val="00AA553C"/>
    <w:rsid w:val="00AB15DB"/>
    <w:rsid w:val="00AB608F"/>
    <w:rsid w:val="00AC48DD"/>
    <w:rsid w:val="00AC722B"/>
    <w:rsid w:val="00AD0B06"/>
    <w:rsid w:val="00AD22F0"/>
    <w:rsid w:val="00AD592F"/>
    <w:rsid w:val="00AE0E73"/>
    <w:rsid w:val="00AE3F7F"/>
    <w:rsid w:val="00AE6B85"/>
    <w:rsid w:val="00AE72F6"/>
    <w:rsid w:val="00AF04C0"/>
    <w:rsid w:val="00AF4027"/>
    <w:rsid w:val="00AF592D"/>
    <w:rsid w:val="00B00A41"/>
    <w:rsid w:val="00B046F8"/>
    <w:rsid w:val="00B04827"/>
    <w:rsid w:val="00B07CD3"/>
    <w:rsid w:val="00B123DE"/>
    <w:rsid w:val="00B140D0"/>
    <w:rsid w:val="00B14BE5"/>
    <w:rsid w:val="00B150E5"/>
    <w:rsid w:val="00B169F0"/>
    <w:rsid w:val="00B17F68"/>
    <w:rsid w:val="00B20E53"/>
    <w:rsid w:val="00B21548"/>
    <w:rsid w:val="00B32717"/>
    <w:rsid w:val="00B33453"/>
    <w:rsid w:val="00B34E2E"/>
    <w:rsid w:val="00B36A11"/>
    <w:rsid w:val="00B41160"/>
    <w:rsid w:val="00B42119"/>
    <w:rsid w:val="00B47443"/>
    <w:rsid w:val="00B53B83"/>
    <w:rsid w:val="00B578F7"/>
    <w:rsid w:val="00B62BF5"/>
    <w:rsid w:val="00B66D79"/>
    <w:rsid w:val="00B7416F"/>
    <w:rsid w:val="00B74734"/>
    <w:rsid w:val="00B7519E"/>
    <w:rsid w:val="00B751A2"/>
    <w:rsid w:val="00B821F0"/>
    <w:rsid w:val="00B84A64"/>
    <w:rsid w:val="00B852FE"/>
    <w:rsid w:val="00B87746"/>
    <w:rsid w:val="00B9563B"/>
    <w:rsid w:val="00BA2A09"/>
    <w:rsid w:val="00BA5C79"/>
    <w:rsid w:val="00BB0EB9"/>
    <w:rsid w:val="00BC1796"/>
    <w:rsid w:val="00BC78CF"/>
    <w:rsid w:val="00BE327B"/>
    <w:rsid w:val="00BF363F"/>
    <w:rsid w:val="00C02FF8"/>
    <w:rsid w:val="00C047A1"/>
    <w:rsid w:val="00C05CA1"/>
    <w:rsid w:val="00C06933"/>
    <w:rsid w:val="00C14824"/>
    <w:rsid w:val="00C1666F"/>
    <w:rsid w:val="00C24C7C"/>
    <w:rsid w:val="00C31B5E"/>
    <w:rsid w:val="00C44553"/>
    <w:rsid w:val="00C5246C"/>
    <w:rsid w:val="00C52950"/>
    <w:rsid w:val="00C56D58"/>
    <w:rsid w:val="00C617FF"/>
    <w:rsid w:val="00C65F91"/>
    <w:rsid w:val="00C75D74"/>
    <w:rsid w:val="00C84D60"/>
    <w:rsid w:val="00C87B36"/>
    <w:rsid w:val="00C903DE"/>
    <w:rsid w:val="00C906CE"/>
    <w:rsid w:val="00C930DC"/>
    <w:rsid w:val="00C93A3B"/>
    <w:rsid w:val="00C95CFD"/>
    <w:rsid w:val="00CA2029"/>
    <w:rsid w:val="00CB265C"/>
    <w:rsid w:val="00CB452A"/>
    <w:rsid w:val="00CB708B"/>
    <w:rsid w:val="00CC363B"/>
    <w:rsid w:val="00CC7944"/>
    <w:rsid w:val="00CC7CF4"/>
    <w:rsid w:val="00CD1363"/>
    <w:rsid w:val="00CD209E"/>
    <w:rsid w:val="00CD389D"/>
    <w:rsid w:val="00CD449E"/>
    <w:rsid w:val="00CD4F5E"/>
    <w:rsid w:val="00CD58E5"/>
    <w:rsid w:val="00CE3F7E"/>
    <w:rsid w:val="00CE49AE"/>
    <w:rsid w:val="00CE512E"/>
    <w:rsid w:val="00CE6ED9"/>
    <w:rsid w:val="00CF3BD6"/>
    <w:rsid w:val="00D03108"/>
    <w:rsid w:val="00D0458D"/>
    <w:rsid w:val="00D052E9"/>
    <w:rsid w:val="00D07AC6"/>
    <w:rsid w:val="00D07F6E"/>
    <w:rsid w:val="00D1320B"/>
    <w:rsid w:val="00D26A5A"/>
    <w:rsid w:val="00D271F3"/>
    <w:rsid w:val="00D33AEF"/>
    <w:rsid w:val="00D34AC1"/>
    <w:rsid w:val="00D461EA"/>
    <w:rsid w:val="00D465AE"/>
    <w:rsid w:val="00D46F87"/>
    <w:rsid w:val="00D73DCA"/>
    <w:rsid w:val="00D75CF3"/>
    <w:rsid w:val="00D84C4A"/>
    <w:rsid w:val="00D92B86"/>
    <w:rsid w:val="00D939F2"/>
    <w:rsid w:val="00D941B5"/>
    <w:rsid w:val="00DA5E4B"/>
    <w:rsid w:val="00DB339A"/>
    <w:rsid w:val="00DC0243"/>
    <w:rsid w:val="00DC0F44"/>
    <w:rsid w:val="00DC6C66"/>
    <w:rsid w:val="00DE1755"/>
    <w:rsid w:val="00DE2F25"/>
    <w:rsid w:val="00DE328D"/>
    <w:rsid w:val="00DE44FA"/>
    <w:rsid w:val="00DF1940"/>
    <w:rsid w:val="00DF2ADB"/>
    <w:rsid w:val="00DF3581"/>
    <w:rsid w:val="00DF3609"/>
    <w:rsid w:val="00DF5BA9"/>
    <w:rsid w:val="00DF5E2E"/>
    <w:rsid w:val="00DF6D67"/>
    <w:rsid w:val="00DF75E1"/>
    <w:rsid w:val="00E0430D"/>
    <w:rsid w:val="00E06465"/>
    <w:rsid w:val="00E16389"/>
    <w:rsid w:val="00E1691C"/>
    <w:rsid w:val="00E16B93"/>
    <w:rsid w:val="00E1768F"/>
    <w:rsid w:val="00E210A5"/>
    <w:rsid w:val="00E2121B"/>
    <w:rsid w:val="00E25915"/>
    <w:rsid w:val="00E26DC2"/>
    <w:rsid w:val="00E305DF"/>
    <w:rsid w:val="00E32AD4"/>
    <w:rsid w:val="00E342AA"/>
    <w:rsid w:val="00E35D3A"/>
    <w:rsid w:val="00E44C7E"/>
    <w:rsid w:val="00E54206"/>
    <w:rsid w:val="00E62553"/>
    <w:rsid w:val="00E64900"/>
    <w:rsid w:val="00E64C24"/>
    <w:rsid w:val="00E656BE"/>
    <w:rsid w:val="00E669A6"/>
    <w:rsid w:val="00E66E26"/>
    <w:rsid w:val="00E81BDB"/>
    <w:rsid w:val="00E87DCA"/>
    <w:rsid w:val="00E9140E"/>
    <w:rsid w:val="00E915F7"/>
    <w:rsid w:val="00E95ABA"/>
    <w:rsid w:val="00EA064F"/>
    <w:rsid w:val="00EA207D"/>
    <w:rsid w:val="00EA6218"/>
    <w:rsid w:val="00EA6633"/>
    <w:rsid w:val="00EC15BB"/>
    <w:rsid w:val="00ED1FC1"/>
    <w:rsid w:val="00ED2855"/>
    <w:rsid w:val="00ED367E"/>
    <w:rsid w:val="00EE2CA7"/>
    <w:rsid w:val="00EE77AB"/>
    <w:rsid w:val="00EF072F"/>
    <w:rsid w:val="00EF09E6"/>
    <w:rsid w:val="00EF0CCE"/>
    <w:rsid w:val="00EF30FC"/>
    <w:rsid w:val="00F007BF"/>
    <w:rsid w:val="00F00CFC"/>
    <w:rsid w:val="00F01E8E"/>
    <w:rsid w:val="00F10C1C"/>
    <w:rsid w:val="00F123AF"/>
    <w:rsid w:val="00F13195"/>
    <w:rsid w:val="00F16019"/>
    <w:rsid w:val="00F249BB"/>
    <w:rsid w:val="00F35EA1"/>
    <w:rsid w:val="00F403FE"/>
    <w:rsid w:val="00F44EC8"/>
    <w:rsid w:val="00F47AEC"/>
    <w:rsid w:val="00F50C9D"/>
    <w:rsid w:val="00F54D58"/>
    <w:rsid w:val="00F63143"/>
    <w:rsid w:val="00F65249"/>
    <w:rsid w:val="00F72A64"/>
    <w:rsid w:val="00F76ECF"/>
    <w:rsid w:val="00F82594"/>
    <w:rsid w:val="00F874E8"/>
    <w:rsid w:val="00F876A1"/>
    <w:rsid w:val="00F87876"/>
    <w:rsid w:val="00F90CA9"/>
    <w:rsid w:val="00F90F15"/>
    <w:rsid w:val="00F93A48"/>
    <w:rsid w:val="00F96592"/>
    <w:rsid w:val="00FA470A"/>
    <w:rsid w:val="00FA5945"/>
    <w:rsid w:val="00FC1204"/>
    <w:rsid w:val="00FC48AD"/>
    <w:rsid w:val="00FC6094"/>
    <w:rsid w:val="00FD2515"/>
    <w:rsid w:val="00FD4052"/>
    <w:rsid w:val="00FD528A"/>
    <w:rsid w:val="00FD5E05"/>
    <w:rsid w:val="00FD739D"/>
    <w:rsid w:val="00FF29EF"/>
    <w:rsid w:val="00FF7B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08F"/>
    <w:pPr>
      <w:spacing w:before="120" w:after="120" w:line="25" w:lineRule="atLeast"/>
    </w:pPr>
    <w:rPr>
      <w:sz w:val="24"/>
      <w:szCs w:val="24"/>
    </w:rPr>
  </w:style>
  <w:style w:type="paragraph" w:styleId="Heading1">
    <w:name w:val="heading 1"/>
    <w:basedOn w:val="Normal"/>
    <w:next w:val="Normal"/>
    <w:qFormat/>
    <w:rsid w:val="00282B81"/>
    <w:pPr>
      <w:keepNext/>
      <w:spacing w:after="200" w:line="276" w:lineRule="auto"/>
      <w:outlineLvl w:val="0"/>
    </w:pPr>
    <w:rPr>
      <w:rFonts w:ascii="Calibri" w:eastAsia="Calibri" w:hAnsi="Calibri"/>
      <w:b/>
      <w:bCs/>
      <w:sz w:val="22"/>
      <w:szCs w:val="22"/>
    </w:rPr>
  </w:style>
  <w:style w:type="paragraph" w:styleId="Heading2">
    <w:name w:val="heading 2"/>
    <w:basedOn w:val="Normal"/>
    <w:next w:val="Normal"/>
    <w:link w:val="Heading2Char"/>
    <w:uiPriority w:val="9"/>
    <w:qFormat/>
    <w:rsid w:val="002F44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2F44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F1319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82B81"/>
    <w:rPr>
      <w:rFonts w:ascii="Calibri" w:eastAsia="Calibri" w:hAnsi="Calibri"/>
      <w:b/>
      <w:bCs/>
      <w:sz w:val="22"/>
      <w:szCs w:val="22"/>
    </w:rPr>
  </w:style>
  <w:style w:type="paragraph" w:styleId="BodyText">
    <w:name w:val="Body Text"/>
    <w:basedOn w:val="Normal"/>
    <w:semiHidden/>
    <w:rsid w:val="00282B81"/>
    <w:pPr>
      <w:tabs>
        <w:tab w:val="left" w:pos="720"/>
        <w:tab w:val="left" w:pos="1080"/>
        <w:tab w:val="left" w:pos="1440"/>
        <w:tab w:val="left" w:pos="1800"/>
      </w:tabs>
      <w:spacing w:line="264" w:lineRule="auto"/>
    </w:pPr>
    <w:rPr>
      <w:sz w:val="22"/>
      <w:szCs w:val="20"/>
    </w:rPr>
  </w:style>
  <w:style w:type="paragraph" w:styleId="ListParagraph">
    <w:name w:val="List Paragraph"/>
    <w:basedOn w:val="Normal"/>
    <w:qFormat/>
    <w:rsid w:val="00282B81"/>
    <w:pPr>
      <w:spacing w:after="200" w:line="276" w:lineRule="auto"/>
      <w:ind w:left="720"/>
    </w:pPr>
    <w:rPr>
      <w:rFonts w:ascii="Calibri" w:eastAsia="Calibri" w:hAnsi="Calibri"/>
      <w:sz w:val="22"/>
      <w:szCs w:val="22"/>
    </w:rPr>
  </w:style>
  <w:style w:type="character" w:styleId="CommentReference">
    <w:name w:val="annotation reference"/>
    <w:basedOn w:val="DefaultParagraphFont"/>
    <w:semiHidden/>
    <w:rsid w:val="00282B81"/>
    <w:rPr>
      <w:sz w:val="16"/>
      <w:szCs w:val="16"/>
    </w:rPr>
  </w:style>
  <w:style w:type="paragraph" w:styleId="CommentText">
    <w:name w:val="annotation text"/>
    <w:basedOn w:val="Normal"/>
    <w:semiHidden/>
    <w:rsid w:val="00282B81"/>
    <w:rPr>
      <w:sz w:val="20"/>
      <w:szCs w:val="20"/>
    </w:rPr>
  </w:style>
  <w:style w:type="character" w:customStyle="1" w:styleId="CommentTextChar">
    <w:name w:val="Comment Text Char"/>
    <w:basedOn w:val="DefaultParagraphFont"/>
    <w:semiHidden/>
    <w:rsid w:val="00282B81"/>
  </w:style>
  <w:style w:type="paragraph" w:styleId="BalloonText">
    <w:name w:val="Balloon Text"/>
    <w:basedOn w:val="Normal"/>
    <w:semiHidden/>
    <w:rsid w:val="00282B81"/>
    <w:rPr>
      <w:rFonts w:ascii="Tahoma" w:hAnsi="Tahoma" w:cs="Tahoma"/>
      <w:sz w:val="16"/>
      <w:szCs w:val="16"/>
    </w:rPr>
  </w:style>
  <w:style w:type="character" w:customStyle="1" w:styleId="BalloonTextChar">
    <w:name w:val="Balloon Text Char"/>
    <w:basedOn w:val="DefaultParagraphFont"/>
    <w:semiHidden/>
    <w:rsid w:val="00282B81"/>
    <w:rPr>
      <w:rFonts w:ascii="Tahoma" w:hAnsi="Tahoma" w:cs="Tahoma"/>
      <w:sz w:val="16"/>
      <w:szCs w:val="16"/>
    </w:rPr>
  </w:style>
  <w:style w:type="paragraph" w:styleId="CommentSubject">
    <w:name w:val="annotation subject"/>
    <w:basedOn w:val="CommentText"/>
    <w:next w:val="CommentText"/>
    <w:rsid w:val="00282B81"/>
    <w:rPr>
      <w:b/>
      <w:bCs/>
    </w:rPr>
  </w:style>
  <w:style w:type="character" w:customStyle="1" w:styleId="CommentSubjectChar">
    <w:name w:val="Comment Subject Char"/>
    <w:basedOn w:val="CommentTextChar"/>
    <w:rsid w:val="00282B81"/>
  </w:style>
  <w:style w:type="paragraph" w:customStyle="1" w:styleId="bodytextpsg">
    <w:name w:val="body text_psg"/>
    <w:basedOn w:val="Normal"/>
    <w:rsid w:val="00282B81"/>
    <w:pPr>
      <w:spacing w:after="240"/>
      <w:ind w:firstLine="720"/>
    </w:pPr>
    <w:rPr>
      <w:szCs w:val="20"/>
    </w:rPr>
  </w:style>
  <w:style w:type="character" w:customStyle="1" w:styleId="bodytextpsgChar">
    <w:name w:val="body text_psg Char"/>
    <w:basedOn w:val="DefaultParagraphFont"/>
    <w:rsid w:val="00282B81"/>
    <w:rPr>
      <w:sz w:val="24"/>
    </w:rPr>
  </w:style>
  <w:style w:type="paragraph" w:customStyle="1" w:styleId="Default">
    <w:name w:val="Default"/>
    <w:rsid w:val="00282B81"/>
    <w:pPr>
      <w:autoSpaceDE w:val="0"/>
      <w:autoSpaceDN w:val="0"/>
      <w:adjustRightInd w:val="0"/>
      <w:spacing w:before="120" w:after="120" w:line="23" w:lineRule="atLeast"/>
      <w:ind w:left="720" w:hanging="360"/>
    </w:pPr>
    <w:rPr>
      <w:rFonts w:ascii="Bookman Old Style" w:hAnsi="Bookman Old Style" w:cs="Bookman Old Style"/>
      <w:color w:val="000000"/>
      <w:sz w:val="24"/>
      <w:szCs w:val="24"/>
    </w:rPr>
  </w:style>
  <w:style w:type="paragraph" w:customStyle="1" w:styleId="xl69">
    <w:name w:val="xl69"/>
    <w:basedOn w:val="Normal"/>
    <w:rsid w:val="00282B8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hAnsi="Calibri"/>
      <w:sz w:val="20"/>
      <w:szCs w:val="20"/>
    </w:rPr>
  </w:style>
  <w:style w:type="paragraph" w:customStyle="1" w:styleId="xl71">
    <w:name w:val="xl71"/>
    <w:basedOn w:val="Normal"/>
    <w:rsid w:val="00282B81"/>
    <w:pPr>
      <w:pBdr>
        <w:top w:val="single" w:sz="4" w:space="0" w:color="auto"/>
        <w:left w:val="single" w:sz="4" w:space="0" w:color="auto"/>
        <w:bottom w:val="single" w:sz="4" w:space="0" w:color="auto"/>
      </w:pBdr>
      <w:shd w:val="clear" w:color="auto" w:fill="CCCCFF"/>
      <w:spacing w:before="100" w:beforeAutospacing="1" w:after="100" w:afterAutospacing="1"/>
    </w:pPr>
    <w:rPr>
      <w:rFonts w:ascii="Calibri" w:hAnsi="Calibri"/>
      <w:sz w:val="20"/>
      <w:szCs w:val="20"/>
    </w:rPr>
  </w:style>
  <w:style w:type="paragraph" w:customStyle="1" w:styleId="xl73">
    <w:name w:val="xl73"/>
    <w:basedOn w:val="Normal"/>
    <w:rsid w:val="00282B81"/>
    <w:pPr>
      <w:pBdr>
        <w:top w:val="single" w:sz="4" w:space="0" w:color="auto"/>
        <w:bottom w:val="single" w:sz="4" w:space="0" w:color="auto"/>
      </w:pBdr>
      <w:shd w:val="clear" w:color="auto" w:fill="CCCCFF"/>
      <w:spacing w:before="100" w:beforeAutospacing="1" w:after="100" w:afterAutospacing="1"/>
    </w:pPr>
    <w:rPr>
      <w:rFonts w:ascii="Calibri" w:hAnsi="Calibri"/>
      <w:sz w:val="20"/>
      <w:szCs w:val="20"/>
    </w:rPr>
  </w:style>
  <w:style w:type="paragraph" w:customStyle="1" w:styleId="xl74">
    <w:name w:val="xl74"/>
    <w:basedOn w:val="Normal"/>
    <w:rsid w:val="00282B81"/>
    <w:pPr>
      <w:pBdr>
        <w:top w:val="single" w:sz="4" w:space="0" w:color="auto"/>
        <w:bottom w:val="single" w:sz="4" w:space="0" w:color="auto"/>
        <w:right w:val="single" w:sz="4" w:space="0" w:color="auto"/>
      </w:pBdr>
      <w:shd w:val="clear" w:color="auto" w:fill="CCCCFF"/>
      <w:spacing w:before="100" w:beforeAutospacing="1" w:after="100" w:afterAutospacing="1"/>
    </w:pPr>
    <w:rPr>
      <w:rFonts w:ascii="Calibri" w:hAnsi="Calibri"/>
      <w:sz w:val="20"/>
      <w:szCs w:val="20"/>
    </w:rPr>
  </w:style>
  <w:style w:type="paragraph" w:customStyle="1" w:styleId="xl75">
    <w:name w:val="xl75"/>
    <w:basedOn w:val="Normal"/>
    <w:rsid w:val="00282B81"/>
    <w:pPr>
      <w:pBdr>
        <w:top w:val="single" w:sz="4" w:space="0" w:color="auto"/>
        <w:left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76">
    <w:name w:val="xl76"/>
    <w:basedOn w:val="Normal"/>
    <w:rsid w:val="00282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szCs w:val="20"/>
    </w:rPr>
  </w:style>
  <w:style w:type="paragraph" w:customStyle="1" w:styleId="xl77">
    <w:name w:val="xl77"/>
    <w:basedOn w:val="Normal"/>
    <w:rsid w:val="00282B81"/>
    <w:pPr>
      <w:pBdr>
        <w:left w:val="single" w:sz="4" w:space="0" w:color="auto"/>
        <w:bottom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78">
    <w:name w:val="xl78"/>
    <w:basedOn w:val="Normal"/>
    <w:rsid w:val="00282B81"/>
    <w:pPr>
      <w:pBdr>
        <w:left w:val="single" w:sz="4" w:space="0" w:color="auto"/>
        <w:right w:val="single" w:sz="4" w:space="0" w:color="auto"/>
      </w:pBdr>
      <w:spacing w:before="100" w:beforeAutospacing="1" w:after="100" w:afterAutospacing="1"/>
    </w:pPr>
    <w:rPr>
      <w:rFonts w:ascii="Calibri" w:hAnsi="Calibri"/>
      <w:sz w:val="20"/>
      <w:szCs w:val="20"/>
    </w:rPr>
  </w:style>
  <w:style w:type="paragraph" w:customStyle="1" w:styleId="xl79">
    <w:name w:val="xl79"/>
    <w:basedOn w:val="Normal"/>
    <w:rsid w:val="00282B81"/>
    <w:pPr>
      <w:pBdr>
        <w:top w:val="single" w:sz="4" w:space="0" w:color="auto"/>
        <w:left w:val="single" w:sz="8" w:space="9" w:color="auto"/>
        <w:bottom w:val="single" w:sz="8" w:space="0" w:color="auto"/>
      </w:pBdr>
      <w:spacing w:before="100" w:beforeAutospacing="1" w:after="100" w:afterAutospacing="1"/>
      <w:ind w:firstLineChars="100" w:firstLine="100"/>
    </w:pPr>
    <w:rPr>
      <w:rFonts w:ascii="Arial Narrow" w:hAnsi="Arial Narrow"/>
    </w:rPr>
  </w:style>
  <w:style w:type="paragraph" w:customStyle="1" w:styleId="xl80">
    <w:name w:val="xl80"/>
    <w:basedOn w:val="Normal"/>
    <w:rsid w:val="00282B8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b/>
      <w:bCs/>
    </w:rPr>
  </w:style>
  <w:style w:type="paragraph" w:customStyle="1" w:styleId="xl81">
    <w:name w:val="xl81"/>
    <w:basedOn w:val="Normal"/>
    <w:rsid w:val="00282B8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b/>
      <w:bCs/>
    </w:rPr>
  </w:style>
  <w:style w:type="paragraph" w:customStyle="1" w:styleId="xl82">
    <w:name w:val="xl82"/>
    <w:basedOn w:val="Normal"/>
    <w:rsid w:val="00282B8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rPr>
  </w:style>
  <w:style w:type="paragraph" w:customStyle="1" w:styleId="xl83">
    <w:name w:val="xl83"/>
    <w:basedOn w:val="Normal"/>
    <w:rsid w:val="00282B81"/>
    <w:pPr>
      <w:pBdr>
        <w:top w:val="single" w:sz="8" w:space="0" w:color="auto"/>
        <w:left w:val="single" w:sz="8" w:space="0" w:color="auto"/>
        <w:bottom w:val="single" w:sz="4" w:space="0" w:color="auto"/>
        <w:right w:val="single" w:sz="4" w:space="0" w:color="auto"/>
      </w:pBdr>
      <w:shd w:val="clear" w:color="auto" w:fill="FFFFCC"/>
      <w:spacing w:before="100" w:beforeAutospacing="1" w:after="100" w:afterAutospacing="1"/>
    </w:pPr>
    <w:rPr>
      <w:rFonts w:ascii="Arial Narrow" w:hAnsi="Arial Narrow"/>
      <w:b/>
      <w:bCs/>
    </w:rPr>
  </w:style>
  <w:style w:type="paragraph" w:customStyle="1" w:styleId="xl84">
    <w:name w:val="xl84"/>
    <w:basedOn w:val="Normal"/>
    <w:rsid w:val="00282B81"/>
    <w:pPr>
      <w:pBdr>
        <w:top w:val="single" w:sz="8" w:space="0" w:color="auto"/>
        <w:left w:val="single" w:sz="8" w:space="0" w:color="auto"/>
        <w:bottom w:val="single" w:sz="4" w:space="0" w:color="auto"/>
        <w:right w:val="single" w:sz="4" w:space="0" w:color="auto"/>
      </w:pBdr>
      <w:shd w:val="clear" w:color="auto" w:fill="000000"/>
      <w:spacing w:before="100" w:beforeAutospacing="1" w:after="100" w:afterAutospacing="1"/>
    </w:pPr>
    <w:rPr>
      <w:rFonts w:ascii="Arial Narrow" w:hAnsi="Arial Narrow"/>
      <w:b/>
      <w:bCs/>
      <w:color w:val="FFFFFF"/>
    </w:rPr>
  </w:style>
  <w:style w:type="paragraph" w:customStyle="1" w:styleId="xl85">
    <w:name w:val="xl85"/>
    <w:basedOn w:val="Normal"/>
    <w:rsid w:val="00282B81"/>
    <w:pPr>
      <w:pBdr>
        <w:top w:val="single" w:sz="8" w:space="0" w:color="auto"/>
        <w:left w:val="single" w:sz="4" w:space="0" w:color="auto"/>
        <w:bottom w:val="single" w:sz="4" w:space="0" w:color="auto"/>
        <w:right w:val="single" w:sz="4" w:space="0" w:color="auto"/>
      </w:pBdr>
      <w:shd w:val="clear" w:color="auto" w:fill="000000"/>
      <w:spacing w:before="100" w:beforeAutospacing="1" w:after="100" w:afterAutospacing="1"/>
    </w:pPr>
    <w:rPr>
      <w:rFonts w:ascii="Arial Narrow" w:hAnsi="Arial Narrow"/>
      <w:b/>
      <w:bCs/>
      <w:color w:val="FFFFFF"/>
    </w:rPr>
  </w:style>
  <w:style w:type="paragraph" w:customStyle="1" w:styleId="xl86">
    <w:name w:val="xl86"/>
    <w:basedOn w:val="Normal"/>
    <w:rsid w:val="00282B81"/>
    <w:pPr>
      <w:pBdr>
        <w:top w:val="single" w:sz="8" w:space="0" w:color="auto"/>
        <w:left w:val="single" w:sz="4" w:space="0" w:color="auto"/>
        <w:bottom w:val="single" w:sz="4" w:space="0" w:color="auto"/>
        <w:right w:val="single" w:sz="8" w:space="0" w:color="auto"/>
      </w:pBdr>
      <w:shd w:val="clear" w:color="auto" w:fill="000000"/>
      <w:spacing w:before="100" w:beforeAutospacing="1" w:after="100" w:afterAutospacing="1"/>
    </w:pPr>
    <w:rPr>
      <w:rFonts w:ascii="Arial Narrow" w:hAnsi="Arial Narrow"/>
      <w:b/>
      <w:bCs/>
      <w:color w:val="FFFFFF"/>
    </w:rPr>
  </w:style>
  <w:style w:type="paragraph" w:customStyle="1" w:styleId="xl87">
    <w:name w:val="xl87"/>
    <w:basedOn w:val="Normal"/>
    <w:rsid w:val="00282B81"/>
    <w:pPr>
      <w:pBdr>
        <w:top w:val="single" w:sz="4" w:space="0" w:color="auto"/>
        <w:left w:val="single" w:sz="8" w:space="0" w:color="auto"/>
        <w:right w:val="single" w:sz="4" w:space="0" w:color="auto"/>
      </w:pBdr>
      <w:shd w:val="clear" w:color="auto" w:fill="808080"/>
      <w:spacing w:before="100" w:beforeAutospacing="1" w:after="100" w:afterAutospacing="1"/>
      <w:textAlignment w:val="center"/>
    </w:pPr>
    <w:rPr>
      <w:rFonts w:ascii="Arial Narrow" w:hAnsi="Arial Narrow"/>
      <w:b/>
      <w:bCs/>
      <w:color w:val="FFFFFF"/>
    </w:rPr>
  </w:style>
  <w:style w:type="paragraph" w:customStyle="1" w:styleId="xl88">
    <w:name w:val="xl88"/>
    <w:basedOn w:val="Normal"/>
    <w:rsid w:val="00282B81"/>
    <w:pPr>
      <w:pBdr>
        <w:left w:val="single" w:sz="8" w:space="0" w:color="auto"/>
        <w:bottom w:val="single" w:sz="8" w:space="0" w:color="auto"/>
        <w:right w:val="single" w:sz="4" w:space="0" w:color="auto"/>
      </w:pBdr>
      <w:shd w:val="clear" w:color="auto" w:fill="808080"/>
      <w:spacing w:before="100" w:beforeAutospacing="1" w:after="100" w:afterAutospacing="1"/>
      <w:textAlignment w:val="center"/>
    </w:pPr>
    <w:rPr>
      <w:rFonts w:ascii="Arial Narrow" w:hAnsi="Arial Narrow"/>
      <w:b/>
      <w:bCs/>
      <w:color w:val="FFFFFF"/>
    </w:rPr>
  </w:style>
  <w:style w:type="paragraph" w:customStyle="1" w:styleId="xl89">
    <w:name w:val="xl89"/>
    <w:basedOn w:val="Normal"/>
    <w:rsid w:val="00282B81"/>
    <w:pPr>
      <w:pBdr>
        <w:top w:val="single" w:sz="4" w:space="0" w:color="auto"/>
        <w:left w:val="single" w:sz="4" w:space="0" w:color="auto"/>
        <w:bottom w:val="single" w:sz="4" w:space="0" w:color="auto"/>
      </w:pBdr>
      <w:shd w:val="clear" w:color="auto" w:fill="808080"/>
      <w:spacing w:before="100" w:beforeAutospacing="1" w:after="100" w:afterAutospacing="1"/>
      <w:jc w:val="center"/>
      <w:textAlignment w:val="center"/>
    </w:pPr>
    <w:rPr>
      <w:rFonts w:ascii="Arial Narrow" w:hAnsi="Arial Narrow"/>
      <w:b/>
      <w:bCs/>
      <w:color w:val="FFFFFF"/>
    </w:rPr>
  </w:style>
  <w:style w:type="paragraph" w:customStyle="1" w:styleId="xl90">
    <w:name w:val="xl90"/>
    <w:basedOn w:val="Normal"/>
    <w:rsid w:val="00282B81"/>
    <w:pPr>
      <w:pBdr>
        <w:top w:val="single" w:sz="4" w:space="0" w:color="auto"/>
        <w:bottom w:val="single" w:sz="4" w:space="0" w:color="auto"/>
      </w:pBdr>
      <w:shd w:val="clear" w:color="auto" w:fill="808080"/>
      <w:spacing w:before="100" w:beforeAutospacing="1" w:after="100" w:afterAutospacing="1"/>
      <w:jc w:val="center"/>
      <w:textAlignment w:val="center"/>
    </w:pPr>
    <w:rPr>
      <w:rFonts w:ascii="Arial Narrow" w:hAnsi="Arial Narrow"/>
      <w:b/>
      <w:bCs/>
      <w:color w:val="FFFFFF"/>
    </w:rPr>
  </w:style>
  <w:style w:type="paragraph" w:customStyle="1" w:styleId="xl91">
    <w:name w:val="xl91"/>
    <w:basedOn w:val="Normal"/>
    <w:rsid w:val="00282B81"/>
    <w:pPr>
      <w:pBdr>
        <w:top w:val="single" w:sz="4" w:space="0" w:color="auto"/>
        <w:bottom w:val="single" w:sz="4" w:space="0" w:color="auto"/>
        <w:right w:val="single" w:sz="4" w:space="0" w:color="auto"/>
      </w:pBdr>
      <w:shd w:val="clear" w:color="auto" w:fill="808080"/>
      <w:spacing w:before="100" w:beforeAutospacing="1" w:after="100" w:afterAutospacing="1"/>
      <w:jc w:val="center"/>
      <w:textAlignment w:val="center"/>
    </w:pPr>
    <w:rPr>
      <w:rFonts w:ascii="Arial Narrow" w:hAnsi="Arial Narrow"/>
      <w:b/>
      <w:bCs/>
      <w:color w:val="FFFFFF"/>
    </w:rPr>
  </w:style>
  <w:style w:type="paragraph" w:styleId="Revision">
    <w:name w:val="Revision"/>
    <w:hidden/>
    <w:semiHidden/>
    <w:rsid w:val="00282B81"/>
    <w:pPr>
      <w:spacing w:before="120" w:after="120" w:line="23" w:lineRule="atLeast"/>
      <w:ind w:left="720" w:hanging="360"/>
    </w:pPr>
    <w:rPr>
      <w:rFonts w:ascii="Calibri" w:eastAsia="Calibri" w:hAnsi="Calibri"/>
      <w:sz w:val="22"/>
      <w:szCs w:val="22"/>
    </w:rPr>
  </w:style>
  <w:style w:type="paragraph" w:styleId="NoSpacing">
    <w:name w:val="No Spacing"/>
    <w:link w:val="NoSpacingChar"/>
    <w:uiPriority w:val="1"/>
    <w:qFormat/>
    <w:rsid w:val="00ED367E"/>
    <w:pPr>
      <w:spacing w:before="120" w:after="120" w:line="23" w:lineRule="atLeast"/>
      <w:ind w:left="720" w:hanging="360"/>
    </w:pPr>
    <w:rPr>
      <w:rFonts w:ascii="Calibri" w:hAnsi="Calibri"/>
      <w:sz w:val="22"/>
      <w:szCs w:val="22"/>
    </w:rPr>
  </w:style>
  <w:style w:type="character" w:customStyle="1" w:styleId="NoSpacingChar">
    <w:name w:val="No Spacing Char"/>
    <w:basedOn w:val="DefaultParagraphFont"/>
    <w:link w:val="NoSpacing"/>
    <w:uiPriority w:val="1"/>
    <w:rsid w:val="00ED367E"/>
    <w:rPr>
      <w:rFonts w:ascii="Calibri" w:hAnsi="Calibri"/>
      <w:sz w:val="22"/>
      <w:szCs w:val="22"/>
      <w:lang w:val="en-US" w:eastAsia="en-US" w:bidi="ar-SA"/>
    </w:rPr>
  </w:style>
  <w:style w:type="paragraph" w:styleId="FootnoteText">
    <w:name w:val="footnote text"/>
    <w:basedOn w:val="Normal"/>
    <w:unhideWhenUsed/>
    <w:rsid w:val="00282B81"/>
    <w:pPr>
      <w:spacing w:after="200" w:line="276" w:lineRule="auto"/>
    </w:pPr>
    <w:rPr>
      <w:rFonts w:ascii="Calibri" w:eastAsia="Calibri" w:hAnsi="Calibri"/>
      <w:sz w:val="20"/>
      <w:szCs w:val="20"/>
    </w:rPr>
  </w:style>
  <w:style w:type="character" w:customStyle="1" w:styleId="FootnoteTextChar">
    <w:name w:val="Footnote Text Char"/>
    <w:basedOn w:val="FooterChar"/>
    <w:rsid w:val="005824C1"/>
    <w:rPr>
      <w:rFonts w:ascii="Times New Roman" w:hAnsi="Times New Roman"/>
      <w:sz w:val="18"/>
    </w:rPr>
  </w:style>
  <w:style w:type="character" w:styleId="FootnoteReference">
    <w:name w:val="footnote reference"/>
    <w:basedOn w:val="DefaultParagraphFont"/>
    <w:unhideWhenUsed/>
    <w:rsid w:val="00282B81"/>
    <w:rPr>
      <w:vertAlign w:val="superscript"/>
    </w:rPr>
  </w:style>
  <w:style w:type="paragraph" w:customStyle="1" w:styleId="TableTitle">
    <w:name w:val="Table Title"/>
    <w:basedOn w:val="Text"/>
    <w:next w:val="Text"/>
    <w:uiPriority w:val="99"/>
    <w:rsid w:val="00A47B7F"/>
    <w:pPr>
      <w:keepNext/>
      <w:keepLines/>
      <w:spacing w:before="320" w:after="120"/>
      <w:ind w:left="432" w:hanging="432"/>
    </w:pPr>
    <w:rPr>
      <w:rFonts w:eastAsia="MS Mincho"/>
      <w:b/>
      <w:szCs w:val="20"/>
    </w:rPr>
  </w:style>
  <w:style w:type="paragraph" w:styleId="Header">
    <w:name w:val="header"/>
    <w:basedOn w:val="Normal"/>
    <w:rsid w:val="00282B81"/>
    <w:pPr>
      <w:tabs>
        <w:tab w:val="center" w:pos="4680"/>
        <w:tab w:val="right" w:pos="9360"/>
      </w:tabs>
    </w:pPr>
  </w:style>
  <w:style w:type="character" w:customStyle="1" w:styleId="HeaderChar">
    <w:name w:val="Header Char"/>
    <w:basedOn w:val="DefaultParagraphFont"/>
    <w:rsid w:val="00282B81"/>
    <w:rPr>
      <w:sz w:val="24"/>
      <w:szCs w:val="24"/>
    </w:rPr>
  </w:style>
  <w:style w:type="paragraph" w:styleId="Footer">
    <w:name w:val="footer"/>
    <w:basedOn w:val="Normal"/>
    <w:rsid w:val="00282B81"/>
    <w:pPr>
      <w:tabs>
        <w:tab w:val="center" w:pos="4680"/>
        <w:tab w:val="right" w:pos="9360"/>
      </w:tabs>
    </w:pPr>
  </w:style>
  <w:style w:type="character" w:customStyle="1" w:styleId="FooterChar">
    <w:name w:val="Footer Char"/>
    <w:basedOn w:val="DefaultParagraphFont"/>
    <w:rsid w:val="00282B81"/>
    <w:rPr>
      <w:sz w:val="24"/>
      <w:szCs w:val="24"/>
    </w:rPr>
  </w:style>
  <w:style w:type="paragraph" w:customStyle="1" w:styleId="ChapterHeading">
    <w:name w:val="Chapter Heading"/>
    <w:basedOn w:val="BodyText"/>
    <w:qFormat/>
    <w:rsid w:val="009129CB"/>
    <w:pPr>
      <w:pBdr>
        <w:bottom w:val="single" w:sz="18" w:space="1" w:color="C0504D"/>
      </w:pBdr>
      <w:spacing w:line="23" w:lineRule="atLeast"/>
    </w:pPr>
    <w:rPr>
      <w:rFonts w:ascii="Arial" w:hAnsi="Arial" w:cs="Arial"/>
      <w:b/>
      <w:color w:val="C0504D"/>
      <w:sz w:val="40"/>
      <w:szCs w:val="28"/>
    </w:rPr>
  </w:style>
  <w:style w:type="paragraph" w:customStyle="1" w:styleId="ChapterSub1">
    <w:name w:val="Chapter Sub 1"/>
    <w:basedOn w:val="BodyText"/>
    <w:qFormat/>
    <w:rsid w:val="001950DE"/>
    <w:pPr>
      <w:numPr>
        <w:numId w:val="2"/>
      </w:numPr>
      <w:pBdr>
        <w:bottom w:val="single" w:sz="8" w:space="1" w:color="365F91"/>
      </w:pBdr>
      <w:tabs>
        <w:tab w:val="clear" w:pos="720"/>
        <w:tab w:val="clear" w:pos="1080"/>
        <w:tab w:val="clear" w:pos="1440"/>
        <w:tab w:val="clear" w:pos="1800"/>
        <w:tab w:val="left" w:pos="0"/>
      </w:tabs>
      <w:spacing w:before="480" w:line="23" w:lineRule="atLeast"/>
      <w:ind w:left="0" w:firstLine="0"/>
    </w:pPr>
    <w:rPr>
      <w:rFonts w:ascii="Arial" w:hAnsi="Arial" w:cs="Arial"/>
      <w:b/>
      <w:color w:val="365F91"/>
      <w:sz w:val="28"/>
      <w:szCs w:val="24"/>
    </w:rPr>
  </w:style>
  <w:style w:type="paragraph" w:customStyle="1" w:styleId="Text">
    <w:name w:val="Text"/>
    <w:basedOn w:val="Normal"/>
    <w:uiPriority w:val="99"/>
    <w:qFormat/>
    <w:rsid w:val="00AB608F"/>
    <w:pPr>
      <w:spacing w:before="240" w:after="240"/>
    </w:pPr>
  </w:style>
  <w:style w:type="paragraph" w:customStyle="1" w:styleId="Textbullets">
    <w:name w:val="Text bullets"/>
    <w:basedOn w:val="BodyText"/>
    <w:qFormat/>
    <w:rsid w:val="00512891"/>
    <w:pPr>
      <w:numPr>
        <w:numId w:val="1"/>
      </w:numPr>
      <w:tabs>
        <w:tab w:val="clear" w:pos="1080"/>
        <w:tab w:val="clear" w:pos="1440"/>
        <w:tab w:val="clear" w:pos="1800"/>
        <w:tab w:val="left" w:pos="720"/>
      </w:tabs>
      <w:spacing w:before="60" w:after="60" w:line="23" w:lineRule="atLeast"/>
    </w:pPr>
    <w:rPr>
      <w:sz w:val="24"/>
      <w:szCs w:val="24"/>
    </w:rPr>
  </w:style>
  <w:style w:type="character" w:customStyle="1" w:styleId="Textbold">
    <w:name w:val="Text bold"/>
    <w:basedOn w:val="DefaultParagraphFont"/>
    <w:qFormat/>
    <w:rsid w:val="00AB608F"/>
    <w:rPr>
      <w:b/>
    </w:rPr>
  </w:style>
  <w:style w:type="paragraph" w:customStyle="1" w:styleId="ChapterSub2">
    <w:name w:val="Chapter Sub 2"/>
    <w:basedOn w:val="Normal"/>
    <w:qFormat/>
    <w:rsid w:val="009129CB"/>
    <w:pPr>
      <w:numPr>
        <w:numId w:val="3"/>
      </w:numPr>
      <w:spacing w:before="360"/>
      <w:ind w:left="0" w:firstLine="0"/>
    </w:pPr>
    <w:rPr>
      <w:rFonts w:ascii="Arial" w:hAnsi="Arial" w:cs="Arial"/>
      <w:b/>
      <w:bCs/>
    </w:rPr>
  </w:style>
  <w:style w:type="paragraph" w:customStyle="1" w:styleId="ChapterSub3">
    <w:name w:val="Chapter Sub 3"/>
    <w:basedOn w:val="Normal"/>
    <w:qFormat/>
    <w:rsid w:val="009129CB"/>
    <w:pPr>
      <w:spacing w:before="240"/>
    </w:pPr>
    <w:rPr>
      <w:rFonts w:ascii="Arial" w:hAnsi="Arial" w:cs="Arial"/>
      <w:bCs/>
      <w:i/>
    </w:rPr>
  </w:style>
  <w:style w:type="paragraph" w:customStyle="1" w:styleId="ChapterSub4">
    <w:name w:val="Chapter Sub 4"/>
    <w:basedOn w:val="Normal"/>
    <w:qFormat/>
    <w:rsid w:val="00837F0C"/>
    <w:pPr>
      <w:spacing w:before="240"/>
    </w:pPr>
    <w:rPr>
      <w:bCs/>
      <w:iCs/>
      <w:u w:val="single"/>
    </w:rPr>
  </w:style>
  <w:style w:type="paragraph" w:customStyle="1" w:styleId="Tabletext">
    <w:name w:val="Table text"/>
    <w:basedOn w:val="Normal"/>
    <w:qFormat/>
    <w:rsid w:val="00742033"/>
    <w:pPr>
      <w:spacing w:before="60" w:after="60"/>
      <w:jc w:val="center"/>
    </w:pPr>
    <w:rPr>
      <w:color w:val="000000"/>
    </w:rPr>
  </w:style>
  <w:style w:type="paragraph" w:customStyle="1" w:styleId="TableTextbold">
    <w:name w:val="Table Text bold"/>
    <w:basedOn w:val="Tabletext"/>
    <w:next w:val="Tabletext"/>
    <w:uiPriority w:val="99"/>
    <w:qFormat/>
    <w:rsid w:val="00A47B7F"/>
    <w:rPr>
      <w:b/>
    </w:rPr>
  </w:style>
  <w:style w:type="paragraph" w:customStyle="1" w:styleId="Tableref">
    <w:name w:val="Table ref"/>
    <w:basedOn w:val="Text"/>
    <w:next w:val="Text"/>
    <w:uiPriority w:val="99"/>
    <w:qFormat/>
    <w:rsid w:val="00A613D4"/>
    <w:pPr>
      <w:spacing w:before="120" w:after="120"/>
    </w:pPr>
    <w:rPr>
      <w:sz w:val="18"/>
    </w:rPr>
  </w:style>
  <w:style w:type="paragraph" w:customStyle="1" w:styleId="Title2">
    <w:name w:val="Title2"/>
    <w:aliases w:val="t2"/>
    <w:basedOn w:val="Normal"/>
    <w:rsid w:val="002F444C"/>
    <w:pPr>
      <w:spacing w:before="0" w:after="0" w:line="240" w:lineRule="auto"/>
    </w:pPr>
    <w:rPr>
      <w:rFonts w:ascii="Arial" w:hAnsi="Arial"/>
      <w:b/>
      <w:sz w:val="48"/>
      <w:szCs w:val="20"/>
    </w:rPr>
  </w:style>
  <w:style w:type="paragraph" w:customStyle="1" w:styleId="Subtitle2">
    <w:name w:val="Subtitle2"/>
    <w:aliases w:val="s2"/>
    <w:basedOn w:val="Normal"/>
    <w:rsid w:val="002F444C"/>
    <w:pPr>
      <w:spacing w:before="240" w:after="600" w:line="240" w:lineRule="auto"/>
    </w:pPr>
    <w:rPr>
      <w:rFonts w:ascii="Arial" w:hAnsi="Arial"/>
      <w:sz w:val="36"/>
      <w:szCs w:val="20"/>
    </w:rPr>
  </w:style>
  <w:style w:type="character" w:customStyle="1" w:styleId="Heading2Char">
    <w:name w:val="Heading 2 Char"/>
    <w:basedOn w:val="DefaultParagraphFont"/>
    <w:link w:val="Heading2"/>
    <w:uiPriority w:val="9"/>
    <w:semiHidden/>
    <w:rsid w:val="002F444C"/>
    <w:rPr>
      <w:rFonts w:ascii="Cambria" w:eastAsia="Times New Roman" w:hAnsi="Cambria" w:cs="Times New Roman"/>
      <w:b/>
      <w:bCs/>
      <w:i/>
      <w:iCs/>
      <w:sz w:val="28"/>
      <w:szCs w:val="28"/>
    </w:rPr>
  </w:style>
  <w:style w:type="paragraph" w:styleId="TOC1">
    <w:name w:val="toc 1"/>
    <w:basedOn w:val="Normal"/>
    <w:next w:val="Normal"/>
    <w:autoRedefine/>
    <w:uiPriority w:val="39"/>
    <w:unhideWhenUsed/>
    <w:rsid w:val="00E9140E"/>
    <w:pPr>
      <w:tabs>
        <w:tab w:val="right" w:leader="dot" w:pos="9350"/>
      </w:tabs>
    </w:pPr>
    <w:rPr>
      <w:b/>
      <w:noProof/>
      <w:sz w:val="22"/>
    </w:rPr>
  </w:style>
  <w:style w:type="character" w:customStyle="1" w:styleId="Heading3Char">
    <w:name w:val="Heading 3 Char"/>
    <w:basedOn w:val="DefaultParagraphFont"/>
    <w:link w:val="Heading3"/>
    <w:uiPriority w:val="9"/>
    <w:semiHidden/>
    <w:rsid w:val="002F444C"/>
    <w:rPr>
      <w:rFonts w:ascii="Cambria" w:eastAsia="Times New Roman" w:hAnsi="Cambria" w:cs="Times New Roman"/>
      <w:b/>
      <w:bCs/>
      <w:sz w:val="26"/>
      <w:szCs w:val="26"/>
    </w:rPr>
  </w:style>
  <w:style w:type="paragraph" w:styleId="TOC2">
    <w:name w:val="toc 2"/>
    <w:basedOn w:val="Normal"/>
    <w:next w:val="Normal"/>
    <w:autoRedefine/>
    <w:uiPriority w:val="39"/>
    <w:unhideWhenUsed/>
    <w:rsid w:val="002F444C"/>
    <w:pPr>
      <w:ind w:left="240"/>
    </w:pPr>
  </w:style>
  <w:style w:type="paragraph" w:styleId="TOC3">
    <w:name w:val="toc 3"/>
    <w:basedOn w:val="Normal"/>
    <w:next w:val="Normal"/>
    <w:autoRedefine/>
    <w:uiPriority w:val="39"/>
    <w:unhideWhenUsed/>
    <w:rsid w:val="002F444C"/>
    <w:pPr>
      <w:ind w:left="480"/>
    </w:pPr>
  </w:style>
  <w:style w:type="paragraph" w:styleId="TOC4">
    <w:name w:val="toc 4"/>
    <w:basedOn w:val="Normal"/>
    <w:next w:val="Normal"/>
    <w:autoRedefine/>
    <w:uiPriority w:val="39"/>
    <w:unhideWhenUsed/>
    <w:rsid w:val="002F444C"/>
    <w:pPr>
      <w:ind w:left="720"/>
    </w:pPr>
  </w:style>
  <w:style w:type="paragraph" w:styleId="TOC5">
    <w:name w:val="toc 5"/>
    <w:basedOn w:val="Normal"/>
    <w:next w:val="Normal"/>
    <w:autoRedefine/>
    <w:uiPriority w:val="39"/>
    <w:unhideWhenUsed/>
    <w:rsid w:val="002F444C"/>
    <w:pPr>
      <w:ind w:left="960"/>
    </w:pPr>
  </w:style>
  <w:style w:type="character" w:styleId="Hyperlink">
    <w:name w:val="Hyperlink"/>
    <w:basedOn w:val="DefaultParagraphFont"/>
    <w:uiPriority w:val="99"/>
    <w:unhideWhenUsed/>
    <w:rsid w:val="002F444C"/>
    <w:rPr>
      <w:color w:val="0000FF"/>
      <w:u w:val="single"/>
    </w:rPr>
  </w:style>
  <w:style w:type="paragraph" w:styleId="PlainText">
    <w:name w:val="Plain Text"/>
    <w:basedOn w:val="Normal"/>
    <w:link w:val="PlainTextChar"/>
    <w:uiPriority w:val="99"/>
    <w:unhideWhenUsed/>
    <w:rsid w:val="00B41160"/>
    <w:pPr>
      <w:spacing w:before="0" w:after="0" w:line="240" w:lineRule="auto"/>
    </w:pPr>
    <w:rPr>
      <w:rFonts w:ascii="Arial" w:eastAsia="Calibri" w:hAnsi="Arial" w:cs="Arial"/>
      <w:sz w:val="20"/>
      <w:szCs w:val="20"/>
    </w:rPr>
  </w:style>
  <w:style w:type="character" w:customStyle="1" w:styleId="PlainTextChar">
    <w:name w:val="Plain Text Char"/>
    <w:basedOn w:val="DefaultParagraphFont"/>
    <w:link w:val="PlainText"/>
    <w:uiPriority w:val="99"/>
    <w:rsid w:val="00B41160"/>
    <w:rPr>
      <w:rFonts w:ascii="Arial" w:eastAsia="Calibri" w:hAnsi="Arial" w:cs="Arial"/>
    </w:rPr>
  </w:style>
  <w:style w:type="paragraph" w:styleId="Date">
    <w:name w:val="Date"/>
    <w:basedOn w:val="Normal"/>
    <w:next w:val="Normal"/>
    <w:link w:val="DateChar"/>
    <w:rsid w:val="006A71B6"/>
    <w:pPr>
      <w:spacing w:before="0" w:after="0" w:line="240" w:lineRule="auto"/>
    </w:pPr>
    <w:rPr>
      <w:rFonts w:ascii="Arial" w:hAnsi="Arial"/>
      <w:sz w:val="28"/>
      <w:szCs w:val="20"/>
    </w:rPr>
  </w:style>
  <w:style w:type="character" w:customStyle="1" w:styleId="DateChar">
    <w:name w:val="Date Char"/>
    <w:basedOn w:val="DefaultParagraphFont"/>
    <w:link w:val="Date"/>
    <w:rsid w:val="006A71B6"/>
    <w:rPr>
      <w:rFonts w:ascii="Arial" w:hAnsi="Arial"/>
      <w:sz w:val="28"/>
    </w:rPr>
  </w:style>
  <w:style w:type="character" w:customStyle="1" w:styleId="Heading4Char">
    <w:name w:val="Heading 4 Char"/>
    <w:basedOn w:val="DefaultParagraphFont"/>
    <w:link w:val="Heading4"/>
    <w:uiPriority w:val="9"/>
    <w:semiHidden/>
    <w:rsid w:val="00F13195"/>
    <w:rPr>
      <w:rFonts w:ascii="Calibri" w:eastAsia="Times New Roman" w:hAnsi="Calibri" w:cs="Times New Roman"/>
      <w:b/>
      <w:bCs/>
      <w:sz w:val="28"/>
      <w:szCs w:val="28"/>
    </w:rPr>
  </w:style>
  <w:style w:type="paragraph" w:customStyle="1" w:styleId="AcronymDefinition">
    <w:name w:val="Acronym Definition"/>
    <w:aliases w:val="ad"/>
    <w:basedOn w:val="Normal"/>
    <w:rsid w:val="00F13195"/>
    <w:pPr>
      <w:spacing w:line="240" w:lineRule="auto"/>
    </w:pPr>
    <w:rPr>
      <w:sz w:val="22"/>
      <w:szCs w:val="20"/>
    </w:rPr>
  </w:style>
  <w:style w:type="paragraph" w:customStyle="1" w:styleId="Acronym">
    <w:name w:val="Acronym"/>
    <w:aliases w:val="a"/>
    <w:basedOn w:val="Normal"/>
    <w:rsid w:val="00F13195"/>
    <w:pPr>
      <w:spacing w:line="240" w:lineRule="auto"/>
    </w:pPr>
    <w:rPr>
      <w:rFonts w:ascii="Arial Narrow" w:hAnsi="Arial Narrow"/>
      <w:b/>
      <w:sz w:val="22"/>
      <w:szCs w:val="20"/>
    </w:rPr>
  </w:style>
  <w:style w:type="paragraph" w:styleId="Title">
    <w:name w:val="Title"/>
    <w:basedOn w:val="Normal"/>
    <w:next w:val="TEXT1"/>
    <w:link w:val="TitleChar"/>
    <w:qFormat/>
    <w:rsid w:val="00F13195"/>
    <w:pPr>
      <w:keepNext/>
      <w:pBdr>
        <w:top w:val="single" w:sz="4" w:space="1" w:color="auto"/>
      </w:pBdr>
      <w:spacing w:before="240" w:after="160" w:line="240" w:lineRule="auto"/>
      <w:ind w:left="648" w:hanging="648"/>
      <w:outlineLvl w:val="0"/>
    </w:pPr>
    <w:rPr>
      <w:rFonts w:ascii="Arial" w:hAnsi="Arial"/>
      <w:b/>
      <w:kern w:val="28"/>
      <w:sz w:val="32"/>
      <w:szCs w:val="20"/>
    </w:rPr>
  </w:style>
  <w:style w:type="character" w:customStyle="1" w:styleId="TitleChar">
    <w:name w:val="Title Char"/>
    <w:basedOn w:val="DefaultParagraphFont"/>
    <w:link w:val="Title"/>
    <w:rsid w:val="00F13195"/>
    <w:rPr>
      <w:rFonts w:ascii="Arial" w:hAnsi="Arial"/>
      <w:b/>
      <w:kern w:val="28"/>
      <w:sz w:val="32"/>
    </w:rPr>
  </w:style>
  <w:style w:type="paragraph" w:customStyle="1" w:styleId="TEXT1">
    <w:name w:val="TEXT_1"/>
    <w:aliases w:val="1"/>
    <w:basedOn w:val="Normal"/>
    <w:rsid w:val="00F13195"/>
    <w:pPr>
      <w:spacing w:line="240" w:lineRule="auto"/>
      <w:ind w:left="1440"/>
    </w:pPr>
    <w:rPr>
      <w:sz w:val="22"/>
      <w:szCs w:val="20"/>
    </w:rPr>
  </w:style>
  <w:style w:type="character" w:styleId="PageNumber">
    <w:name w:val="page number"/>
    <w:basedOn w:val="DefaultParagraphFont"/>
    <w:rsid w:val="00F13195"/>
  </w:style>
  <w:style w:type="paragraph" w:customStyle="1" w:styleId="TableHeading">
    <w:name w:val="Table Heading"/>
    <w:aliases w:val="th"/>
    <w:basedOn w:val="Normal"/>
    <w:rsid w:val="00F13195"/>
    <w:pPr>
      <w:spacing w:after="0" w:line="240" w:lineRule="auto"/>
      <w:jc w:val="center"/>
    </w:pPr>
    <w:rPr>
      <w:rFonts w:ascii="Arial Narrow" w:hAnsi="Arial Narrow"/>
      <w:b/>
      <w:color w:val="FFFFFF"/>
      <w:sz w:val="22"/>
      <w:szCs w:val="20"/>
    </w:rPr>
  </w:style>
  <w:style w:type="paragraph" w:customStyle="1" w:styleId="TableText0">
    <w:name w:val="Table Text"/>
    <w:aliases w:val="tx,tt"/>
    <w:basedOn w:val="Normal"/>
    <w:rsid w:val="00F13195"/>
    <w:pPr>
      <w:spacing w:before="60" w:after="60" w:line="240" w:lineRule="auto"/>
    </w:pPr>
    <w:rPr>
      <w:rFonts w:ascii="Arial" w:hAnsi="Arial"/>
      <w:sz w:val="18"/>
      <w:szCs w:val="20"/>
    </w:rPr>
  </w:style>
  <w:style w:type="paragraph" w:customStyle="1" w:styleId="ExhibitTitle">
    <w:name w:val="Exhibit Title"/>
    <w:aliases w:val="et"/>
    <w:basedOn w:val="Normal"/>
    <w:rsid w:val="00F13195"/>
    <w:pPr>
      <w:keepNext/>
      <w:tabs>
        <w:tab w:val="left" w:pos="1080"/>
      </w:tabs>
      <w:spacing w:before="360" w:line="240" w:lineRule="auto"/>
    </w:pPr>
    <w:rPr>
      <w:rFonts w:ascii="Arial" w:hAnsi="Arial"/>
      <w:b/>
      <w:sz w:val="20"/>
      <w:szCs w:val="20"/>
    </w:rPr>
  </w:style>
  <w:style w:type="paragraph" w:styleId="Caption">
    <w:name w:val="caption"/>
    <w:aliases w:val="c"/>
    <w:basedOn w:val="Normal"/>
    <w:next w:val="Normal"/>
    <w:qFormat/>
    <w:rsid w:val="00F13195"/>
    <w:pPr>
      <w:spacing w:before="40" w:after="240" w:line="240" w:lineRule="auto"/>
    </w:pPr>
    <w:rPr>
      <w:i/>
      <w:sz w:val="20"/>
      <w:szCs w:val="20"/>
    </w:rPr>
  </w:style>
  <w:style w:type="paragraph" w:customStyle="1" w:styleId="Bullet1">
    <w:name w:val="Bullet1"/>
    <w:aliases w:val="b1"/>
    <w:basedOn w:val="Normal"/>
    <w:rsid w:val="00F13195"/>
    <w:pPr>
      <w:numPr>
        <w:numId w:val="4"/>
      </w:numPr>
      <w:spacing w:before="60" w:after="60" w:line="240" w:lineRule="auto"/>
      <w:ind w:left="2160" w:hanging="360"/>
    </w:pPr>
    <w:rPr>
      <w:sz w:val="22"/>
      <w:szCs w:val="20"/>
    </w:rPr>
  </w:style>
  <w:style w:type="paragraph" w:customStyle="1" w:styleId="Bullet2">
    <w:name w:val="Bullet2"/>
    <w:aliases w:val="b2"/>
    <w:basedOn w:val="Normal"/>
    <w:rsid w:val="00F13195"/>
    <w:pPr>
      <w:numPr>
        <w:numId w:val="5"/>
      </w:numPr>
      <w:tabs>
        <w:tab w:val="clear" w:pos="0"/>
        <w:tab w:val="num" w:pos="360"/>
      </w:tabs>
      <w:spacing w:before="40" w:after="40" w:line="240" w:lineRule="auto"/>
      <w:ind w:left="2880"/>
    </w:pPr>
    <w:rPr>
      <w:sz w:val="22"/>
      <w:szCs w:val="20"/>
    </w:rPr>
  </w:style>
  <w:style w:type="paragraph" w:customStyle="1" w:styleId="Bullet3">
    <w:name w:val="Bullet3"/>
    <w:aliases w:val="b3"/>
    <w:basedOn w:val="Normal"/>
    <w:rsid w:val="00F13195"/>
    <w:pPr>
      <w:numPr>
        <w:numId w:val="6"/>
      </w:numPr>
      <w:tabs>
        <w:tab w:val="clear" w:pos="0"/>
        <w:tab w:val="num" w:pos="1350"/>
      </w:tabs>
      <w:spacing w:before="0" w:after="0" w:line="240" w:lineRule="auto"/>
      <w:ind w:left="3600"/>
    </w:pPr>
    <w:rPr>
      <w:sz w:val="22"/>
      <w:szCs w:val="20"/>
    </w:rPr>
  </w:style>
  <w:style w:type="paragraph" w:styleId="TableofFigures">
    <w:name w:val="table of figures"/>
    <w:basedOn w:val="Normal"/>
    <w:next w:val="Normal"/>
    <w:autoRedefine/>
    <w:semiHidden/>
    <w:rsid w:val="00F13195"/>
    <w:pPr>
      <w:tabs>
        <w:tab w:val="right" w:leader="dot" w:pos="9000"/>
      </w:tabs>
      <w:spacing w:before="40" w:after="40" w:line="240" w:lineRule="auto"/>
      <w:ind w:left="1166" w:hanging="1166"/>
    </w:pPr>
    <w:rPr>
      <w:noProof/>
      <w:sz w:val="22"/>
      <w:szCs w:val="20"/>
    </w:rPr>
  </w:style>
  <w:style w:type="character" w:styleId="Strong">
    <w:name w:val="Strong"/>
    <w:basedOn w:val="DefaultParagraphFont"/>
    <w:uiPriority w:val="22"/>
    <w:qFormat/>
    <w:rsid w:val="00B578F7"/>
    <w:rPr>
      <w:b/>
      <w:bCs/>
    </w:rPr>
  </w:style>
  <w:style w:type="table" w:styleId="TableGrid">
    <w:name w:val="Table Grid"/>
    <w:basedOn w:val="TableNormal"/>
    <w:rsid w:val="008405C6"/>
    <w:pPr>
      <w:spacing w:before="120" w:after="120" w:line="25"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309D6"/>
    <w:pPr>
      <w:spacing w:before="100" w:beforeAutospacing="1" w:after="100" w:afterAutospacing="1" w:line="240" w:lineRule="auto"/>
    </w:pPr>
  </w:style>
  <w:style w:type="paragraph" w:customStyle="1" w:styleId="biblio">
    <w:name w:val="biblio"/>
    <w:basedOn w:val="Normal"/>
    <w:qFormat/>
    <w:rsid w:val="00886932"/>
    <w:pPr>
      <w:spacing w:before="0" w:after="240" w:line="240" w:lineRule="auto"/>
      <w:ind w:left="720" w:hanging="720"/>
    </w:pPr>
    <w:rPr>
      <w:rFonts w:ascii="Verdana" w:hAnsi="Verdana"/>
      <w:bCs/>
      <w:sz w:val="20"/>
      <w:szCs w:val="20"/>
    </w:rPr>
  </w:style>
  <w:style w:type="paragraph" w:customStyle="1" w:styleId="bullet10">
    <w:name w:val="bullet1"/>
    <w:basedOn w:val="Normal"/>
    <w:uiPriority w:val="99"/>
    <w:rsid w:val="001C4259"/>
    <w:pPr>
      <w:spacing w:before="40"/>
      <w:ind w:left="720" w:right="187" w:hanging="360"/>
    </w:pPr>
    <w:rPr>
      <w:sz w:val="22"/>
      <w:szCs w:val="22"/>
    </w:rPr>
  </w:style>
  <w:style w:type="paragraph" w:customStyle="1" w:styleId="bodytext0">
    <w:name w:val="body text"/>
    <w:uiPriority w:val="99"/>
    <w:qFormat/>
    <w:rsid w:val="001C4259"/>
    <w:pPr>
      <w:spacing w:line="260" w:lineRule="exact"/>
    </w:pPr>
    <w:rPr>
      <w:sz w:val="24"/>
      <w:szCs w:val="24"/>
    </w:rPr>
  </w:style>
  <w:style w:type="paragraph" w:customStyle="1" w:styleId="equation">
    <w:name w:val="equation"/>
    <w:basedOn w:val="Text"/>
    <w:qFormat/>
    <w:rsid w:val="001C4259"/>
    <w:pPr>
      <w:tabs>
        <w:tab w:val="center" w:pos="4680"/>
      </w:tabs>
      <w:spacing w:line="240" w:lineRule="auto"/>
    </w:pPr>
  </w:style>
  <w:style w:type="paragraph" w:styleId="ListNumber">
    <w:name w:val="List Number"/>
    <w:basedOn w:val="Normal"/>
    <w:uiPriority w:val="99"/>
    <w:unhideWhenUsed/>
    <w:rsid w:val="005156BF"/>
    <w:pPr>
      <w:numPr>
        <w:numId w:val="13"/>
      </w:numPr>
      <w:spacing w:before="0" w:line="240" w:lineRule="auto"/>
    </w:pPr>
    <w:rPr>
      <w:szCs w:val="22"/>
    </w:rPr>
  </w:style>
  <w:style w:type="paragraph" w:styleId="ListBullet">
    <w:name w:val="List Bullet"/>
    <w:basedOn w:val="Normal"/>
    <w:uiPriority w:val="99"/>
    <w:unhideWhenUsed/>
    <w:rsid w:val="005156BF"/>
    <w:pPr>
      <w:numPr>
        <w:ilvl w:val="1"/>
        <w:numId w:val="14"/>
      </w:numPr>
      <w:spacing w:before="0" w:line="240" w:lineRule="auto"/>
      <w:ind w:left="1080"/>
    </w:pPr>
    <w:rPr>
      <w:szCs w:val="22"/>
    </w:rPr>
  </w:style>
</w:styles>
</file>

<file path=word/webSettings.xml><?xml version="1.0" encoding="utf-8"?>
<w:webSettings xmlns:r="http://schemas.openxmlformats.org/officeDocument/2006/relationships" xmlns:w="http://schemas.openxmlformats.org/wordprocessingml/2006/main">
  <w:divs>
    <w:div w:id="20402814">
      <w:bodyDiv w:val="1"/>
      <w:marLeft w:val="0"/>
      <w:marRight w:val="0"/>
      <w:marTop w:val="0"/>
      <w:marBottom w:val="0"/>
      <w:divBdr>
        <w:top w:val="none" w:sz="0" w:space="0" w:color="auto"/>
        <w:left w:val="none" w:sz="0" w:space="0" w:color="auto"/>
        <w:bottom w:val="none" w:sz="0" w:space="0" w:color="auto"/>
        <w:right w:val="none" w:sz="0" w:space="0" w:color="auto"/>
      </w:divBdr>
    </w:div>
    <w:div w:id="24723494">
      <w:bodyDiv w:val="1"/>
      <w:marLeft w:val="0"/>
      <w:marRight w:val="0"/>
      <w:marTop w:val="0"/>
      <w:marBottom w:val="0"/>
      <w:divBdr>
        <w:top w:val="none" w:sz="0" w:space="0" w:color="auto"/>
        <w:left w:val="none" w:sz="0" w:space="0" w:color="auto"/>
        <w:bottom w:val="none" w:sz="0" w:space="0" w:color="auto"/>
        <w:right w:val="none" w:sz="0" w:space="0" w:color="auto"/>
      </w:divBdr>
    </w:div>
    <w:div w:id="55200690">
      <w:bodyDiv w:val="1"/>
      <w:marLeft w:val="0"/>
      <w:marRight w:val="0"/>
      <w:marTop w:val="0"/>
      <w:marBottom w:val="0"/>
      <w:divBdr>
        <w:top w:val="none" w:sz="0" w:space="0" w:color="auto"/>
        <w:left w:val="none" w:sz="0" w:space="0" w:color="auto"/>
        <w:bottom w:val="none" w:sz="0" w:space="0" w:color="auto"/>
        <w:right w:val="none" w:sz="0" w:space="0" w:color="auto"/>
      </w:divBdr>
    </w:div>
    <w:div w:id="528837995">
      <w:bodyDiv w:val="1"/>
      <w:marLeft w:val="0"/>
      <w:marRight w:val="0"/>
      <w:marTop w:val="0"/>
      <w:marBottom w:val="0"/>
      <w:divBdr>
        <w:top w:val="none" w:sz="0" w:space="0" w:color="auto"/>
        <w:left w:val="none" w:sz="0" w:space="0" w:color="auto"/>
        <w:bottom w:val="none" w:sz="0" w:space="0" w:color="auto"/>
        <w:right w:val="none" w:sz="0" w:space="0" w:color="auto"/>
      </w:divBdr>
    </w:div>
    <w:div w:id="569736417">
      <w:bodyDiv w:val="1"/>
      <w:marLeft w:val="0"/>
      <w:marRight w:val="0"/>
      <w:marTop w:val="0"/>
      <w:marBottom w:val="0"/>
      <w:divBdr>
        <w:top w:val="none" w:sz="0" w:space="0" w:color="auto"/>
        <w:left w:val="none" w:sz="0" w:space="0" w:color="auto"/>
        <w:bottom w:val="none" w:sz="0" w:space="0" w:color="auto"/>
        <w:right w:val="none" w:sz="0" w:space="0" w:color="auto"/>
      </w:divBdr>
      <w:divsChild>
        <w:div w:id="1438598388">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sChild>
    </w:div>
    <w:div w:id="705250662">
      <w:bodyDiv w:val="1"/>
      <w:marLeft w:val="0"/>
      <w:marRight w:val="0"/>
      <w:marTop w:val="0"/>
      <w:marBottom w:val="0"/>
      <w:divBdr>
        <w:top w:val="none" w:sz="0" w:space="0" w:color="auto"/>
        <w:left w:val="none" w:sz="0" w:space="0" w:color="auto"/>
        <w:bottom w:val="none" w:sz="0" w:space="0" w:color="auto"/>
        <w:right w:val="none" w:sz="0" w:space="0" w:color="auto"/>
      </w:divBdr>
    </w:div>
    <w:div w:id="764879929">
      <w:bodyDiv w:val="1"/>
      <w:marLeft w:val="0"/>
      <w:marRight w:val="0"/>
      <w:marTop w:val="0"/>
      <w:marBottom w:val="0"/>
      <w:divBdr>
        <w:top w:val="none" w:sz="0" w:space="0" w:color="auto"/>
        <w:left w:val="none" w:sz="0" w:space="0" w:color="auto"/>
        <w:bottom w:val="none" w:sz="0" w:space="0" w:color="auto"/>
        <w:right w:val="none" w:sz="0" w:space="0" w:color="auto"/>
      </w:divBdr>
    </w:div>
    <w:div w:id="821507651">
      <w:bodyDiv w:val="1"/>
      <w:marLeft w:val="0"/>
      <w:marRight w:val="0"/>
      <w:marTop w:val="0"/>
      <w:marBottom w:val="0"/>
      <w:divBdr>
        <w:top w:val="none" w:sz="0" w:space="0" w:color="auto"/>
        <w:left w:val="none" w:sz="0" w:space="0" w:color="auto"/>
        <w:bottom w:val="none" w:sz="0" w:space="0" w:color="auto"/>
        <w:right w:val="none" w:sz="0" w:space="0" w:color="auto"/>
      </w:divBdr>
    </w:div>
    <w:div w:id="1017779698">
      <w:bodyDiv w:val="1"/>
      <w:marLeft w:val="0"/>
      <w:marRight w:val="0"/>
      <w:marTop w:val="0"/>
      <w:marBottom w:val="0"/>
      <w:divBdr>
        <w:top w:val="none" w:sz="0" w:space="0" w:color="auto"/>
        <w:left w:val="none" w:sz="0" w:space="0" w:color="auto"/>
        <w:bottom w:val="none" w:sz="0" w:space="0" w:color="auto"/>
        <w:right w:val="none" w:sz="0" w:space="0" w:color="auto"/>
      </w:divBdr>
    </w:div>
    <w:div w:id="1156645412">
      <w:bodyDiv w:val="1"/>
      <w:marLeft w:val="0"/>
      <w:marRight w:val="0"/>
      <w:marTop w:val="0"/>
      <w:marBottom w:val="0"/>
      <w:divBdr>
        <w:top w:val="none" w:sz="0" w:space="0" w:color="auto"/>
        <w:left w:val="none" w:sz="0" w:space="0" w:color="auto"/>
        <w:bottom w:val="none" w:sz="0" w:space="0" w:color="auto"/>
        <w:right w:val="none" w:sz="0" w:space="0" w:color="auto"/>
      </w:divBdr>
    </w:div>
    <w:div w:id="1234396095">
      <w:bodyDiv w:val="1"/>
      <w:marLeft w:val="0"/>
      <w:marRight w:val="0"/>
      <w:marTop w:val="0"/>
      <w:marBottom w:val="0"/>
      <w:divBdr>
        <w:top w:val="none" w:sz="0" w:space="0" w:color="auto"/>
        <w:left w:val="none" w:sz="0" w:space="0" w:color="auto"/>
        <w:bottom w:val="none" w:sz="0" w:space="0" w:color="auto"/>
        <w:right w:val="none" w:sz="0" w:space="0" w:color="auto"/>
      </w:divBdr>
    </w:div>
    <w:div w:id="1435830216">
      <w:bodyDiv w:val="1"/>
      <w:marLeft w:val="0"/>
      <w:marRight w:val="0"/>
      <w:marTop w:val="0"/>
      <w:marBottom w:val="0"/>
      <w:divBdr>
        <w:top w:val="none" w:sz="0" w:space="0" w:color="auto"/>
        <w:left w:val="none" w:sz="0" w:space="0" w:color="auto"/>
        <w:bottom w:val="none" w:sz="0" w:space="0" w:color="auto"/>
        <w:right w:val="none" w:sz="0" w:space="0" w:color="auto"/>
      </w:divBdr>
    </w:div>
    <w:div w:id="1522353932">
      <w:bodyDiv w:val="1"/>
      <w:marLeft w:val="0"/>
      <w:marRight w:val="0"/>
      <w:marTop w:val="0"/>
      <w:marBottom w:val="0"/>
      <w:divBdr>
        <w:top w:val="none" w:sz="0" w:space="0" w:color="auto"/>
        <w:left w:val="none" w:sz="0" w:space="0" w:color="auto"/>
        <w:bottom w:val="none" w:sz="0" w:space="0" w:color="auto"/>
        <w:right w:val="none" w:sz="0" w:space="0" w:color="auto"/>
      </w:divBdr>
    </w:div>
    <w:div w:id="1528181002">
      <w:bodyDiv w:val="1"/>
      <w:marLeft w:val="0"/>
      <w:marRight w:val="0"/>
      <w:marTop w:val="0"/>
      <w:marBottom w:val="0"/>
      <w:divBdr>
        <w:top w:val="none" w:sz="0" w:space="0" w:color="auto"/>
        <w:left w:val="none" w:sz="0" w:space="0" w:color="auto"/>
        <w:bottom w:val="none" w:sz="0" w:space="0" w:color="auto"/>
        <w:right w:val="none" w:sz="0" w:space="0" w:color="auto"/>
      </w:divBdr>
    </w:div>
    <w:div w:id="1790122287">
      <w:bodyDiv w:val="1"/>
      <w:marLeft w:val="0"/>
      <w:marRight w:val="0"/>
      <w:marTop w:val="0"/>
      <w:marBottom w:val="0"/>
      <w:divBdr>
        <w:top w:val="none" w:sz="0" w:space="0" w:color="auto"/>
        <w:left w:val="none" w:sz="0" w:space="0" w:color="auto"/>
        <w:bottom w:val="none" w:sz="0" w:space="0" w:color="auto"/>
        <w:right w:val="none" w:sz="0" w:space="0" w:color="auto"/>
      </w:divBdr>
    </w:div>
    <w:div w:id="1894849901">
      <w:bodyDiv w:val="1"/>
      <w:marLeft w:val="0"/>
      <w:marRight w:val="0"/>
      <w:marTop w:val="0"/>
      <w:marBottom w:val="0"/>
      <w:divBdr>
        <w:top w:val="none" w:sz="0" w:space="0" w:color="auto"/>
        <w:left w:val="none" w:sz="0" w:space="0" w:color="auto"/>
        <w:bottom w:val="none" w:sz="0" w:space="0" w:color="auto"/>
        <w:right w:val="none" w:sz="0" w:space="0" w:color="auto"/>
      </w:divBdr>
    </w:div>
    <w:div w:id="19712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16C000D-DAE2-408B-837C-D63357E7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4243</Words>
  <Characters>24103</Characters>
  <Application>Microsoft Office Word</Application>
  <DocSecurity>0</DocSecurity>
  <Lines>422</Lines>
  <Paragraphs>89</Paragraphs>
  <ScaleCrop>false</ScaleCrop>
  <HeadingPairs>
    <vt:vector size="2" baseType="variant">
      <vt:variant>
        <vt:lpstr>Title</vt:lpstr>
      </vt:variant>
      <vt:variant>
        <vt:i4>1</vt:i4>
      </vt:variant>
    </vt:vector>
  </HeadingPairs>
  <TitlesOfParts>
    <vt:vector size="1" baseType="lpstr">
      <vt:lpstr>SNAP–ED DRAFT   REVISED STUDY PLAN</vt:lpstr>
    </vt:vector>
  </TitlesOfParts>
  <Company>Altarum Institute</Company>
  <LinksUpToDate>false</LinksUpToDate>
  <CharactersWithSpaces>28257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SNAP–ED DRAFT   REVISED STUDY PLAN</dc:title>
  <dc:subject>March, 23, 2009</dc:subject>
  <dc:creator>lbell</dc:creator>
  <cp:lastModifiedBy>OMB_OIRAJW</cp:lastModifiedBy>
  <cp:revision>2</cp:revision>
  <cp:lastPrinted>2009-07-13T16:57:00Z</cp:lastPrinted>
  <dcterms:created xsi:type="dcterms:W3CDTF">2011-06-13T20:40:00Z</dcterms:created>
  <dcterms:modified xsi:type="dcterms:W3CDTF">2011-06-13T20:40:00Z</dcterms:modified>
</cp:coreProperties>
</file>