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7D" w:rsidRDefault="0035227D" w:rsidP="0035227D">
      <w:pPr>
        <w:keepNext/>
        <w:jc w:val="center"/>
        <w:rPr>
          <w:b/>
        </w:rPr>
      </w:pPr>
      <w:r w:rsidRPr="00C4722D">
        <w:rPr>
          <w:b/>
        </w:rPr>
        <w:t>SUPPORTING STATEMENT</w:t>
      </w:r>
    </w:p>
    <w:p w:rsidR="0035227D" w:rsidRDefault="0035227D" w:rsidP="0035227D">
      <w:pPr>
        <w:keepNext/>
        <w:jc w:val="center"/>
        <w:rPr>
          <w:b/>
        </w:rPr>
      </w:pPr>
      <w:r w:rsidRPr="00C4722D">
        <w:rPr>
          <w:b/>
        </w:rPr>
        <w:t>NOMINATION REQUEST FORM</w:t>
      </w:r>
      <w:r>
        <w:rPr>
          <w:b/>
        </w:rPr>
        <w:t xml:space="preserve"> - ANIMAL DISEASE TRAINING</w:t>
      </w:r>
    </w:p>
    <w:p w:rsidR="0035227D" w:rsidRDefault="0035227D" w:rsidP="0035227D">
      <w:pPr>
        <w:keepNext/>
        <w:jc w:val="right"/>
        <w:rPr>
          <w:b/>
        </w:rPr>
      </w:pPr>
    </w:p>
    <w:p w:rsidR="0035227D" w:rsidRDefault="0035227D" w:rsidP="0035227D">
      <w:pPr>
        <w:keepNext/>
        <w:jc w:val="right"/>
        <w:rPr>
          <w:b/>
        </w:rPr>
      </w:pPr>
      <w:r>
        <w:rPr>
          <w:b/>
        </w:rPr>
        <w:t>March 2011</w:t>
      </w:r>
    </w:p>
    <w:p w:rsidR="0035227D" w:rsidRDefault="0035227D" w:rsidP="0035227D">
      <w:pPr>
        <w:keepNext/>
      </w:pPr>
    </w:p>
    <w:p w:rsidR="0035227D" w:rsidRDefault="0035227D" w:rsidP="0035227D">
      <w:pPr>
        <w:keepNext/>
        <w:numPr>
          <w:ilvl w:val="0"/>
          <w:numId w:val="1"/>
        </w:numPr>
        <w:rPr>
          <w:b/>
        </w:rPr>
      </w:pPr>
      <w:r w:rsidRPr="00B776AA">
        <w:rPr>
          <w:b/>
        </w:rPr>
        <w:t>J</w:t>
      </w:r>
      <w:r>
        <w:rPr>
          <w:b/>
        </w:rPr>
        <w:t>ustification</w:t>
      </w:r>
    </w:p>
    <w:p w:rsidR="0035227D" w:rsidRDefault="0035227D" w:rsidP="0035227D">
      <w:pPr>
        <w:keepNext/>
      </w:pPr>
    </w:p>
    <w:p w:rsidR="0035227D" w:rsidRDefault="0035227D" w:rsidP="0035227D">
      <w:pPr>
        <w:keepNext/>
      </w:pPr>
    </w:p>
    <w:p w:rsidR="0035227D" w:rsidRDefault="0035227D" w:rsidP="0035227D">
      <w:pPr>
        <w:keepNext/>
        <w:rPr>
          <w:b/>
        </w:rPr>
      </w:pPr>
      <w:r>
        <w:rPr>
          <w:b/>
        </w:rPr>
        <w:t xml:space="preserve">1.  </w:t>
      </w:r>
      <w:r w:rsidRPr="00B776AA">
        <w:rPr>
          <w:b/>
        </w:rPr>
        <w:t>Explain the circumstances that make the collection of information necessary</w:t>
      </w:r>
      <w:r>
        <w:rPr>
          <w:b/>
        </w:rPr>
        <w:t xml:space="preserve">. </w:t>
      </w:r>
      <w:r w:rsidRPr="00B776AA">
        <w:rPr>
          <w:b/>
        </w:rPr>
        <w:t>Identify any legal or administrative requirements that necessitate the collection</w:t>
      </w:r>
      <w:r>
        <w:rPr>
          <w:b/>
        </w:rPr>
        <w:t xml:space="preserve">. </w:t>
      </w:r>
      <w:r w:rsidRPr="00B776AA">
        <w:rPr>
          <w:b/>
        </w:rPr>
        <w:t>Attach a copy of the appropriate section of each statute and regulation mandating or authorizing the collection of information.</w:t>
      </w:r>
    </w:p>
    <w:p w:rsidR="0035227D" w:rsidRDefault="0035227D" w:rsidP="0035227D"/>
    <w:p w:rsidR="0035227D" w:rsidRPr="00D01673" w:rsidRDefault="0035227D" w:rsidP="0035227D">
      <w:pPr>
        <w:rPr>
          <w:color w:val="000000"/>
        </w:rPr>
      </w:pPr>
      <w:r w:rsidRPr="00D01673">
        <w:rPr>
          <w:color w:val="000000"/>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w:t>
      </w:r>
    </w:p>
    <w:p w:rsidR="0035227D" w:rsidRPr="00D01673" w:rsidRDefault="0035227D" w:rsidP="0035227D">
      <w:pPr>
        <w:ind w:left="360"/>
        <w:rPr>
          <w:color w:val="000000"/>
        </w:rPr>
      </w:pPr>
    </w:p>
    <w:p w:rsidR="0035227D" w:rsidRPr="00E35381" w:rsidRDefault="0035227D" w:rsidP="00352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D01673">
        <w:rPr>
          <w:color w:val="000000"/>
        </w:rPr>
        <w:t xml:space="preserve">The AHPA is contained in Title X, Subtitle E, Sections 10401-18 of P.L. 107-171, May 13, </w:t>
      </w:r>
      <w:r>
        <w:rPr>
          <w:color w:val="000000"/>
        </w:rPr>
        <w:t>2</w:t>
      </w:r>
      <w:r w:rsidRPr="00D01673">
        <w:rPr>
          <w:color w:val="000000"/>
        </w:rPr>
        <w:t>002, the Farm Security and Rural Investment Act of 2002.</w:t>
      </w:r>
    </w:p>
    <w:p w:rsidR="0035227D" w:rsidRDefault="0035227D" w:rsidP="0035227D">
      <w:pPr>
        <w:pStyle w:val="DefaultText"/>
        <w:ind w:left="360"/>
      </w:pPr>
    </w:p>
    <w:p w:rsidR="0035227D" w:rsidRPr="00E35381" w:rsidRDefault="0035227D" w:rsidP="0035227D">
      <w:pPr>
        <w:pStyle w:val="DefaultText"/>
        <w:rPr>
          <w:rStyle w:val="InitialStyle"/>
          <w:bCs/>
        </w:rPr>
      </w:pPr>
      <w:r>
        <w:t>T</w:t>
      </w:r>
      <w:r w:rsidRPr="00E35381">
        <w:t xml:space="preserve">he U.S. Department of Agriculture’s </w:t>
      </w:r>
      <w:r>
        <w:t xml:space="preserve">(USDA’s) </w:t>
      </w:r>
      <w:r w:rsidRPr="00E35381">
        <w:t>Animal and Plant Health Inspection Service (APHIS)</w:t>
      </w:r>
      <w:r>
        <w:t xml:space="preserve">, </w:t>
      </w:r>
      <w:r w:rsidRPr="00E35381">
        <w:t xml:space="preserve">Veterinary Services </w:t>
      </w:r>
      <w:r>
        <w:t>(VS)</w:t>
      </w:r>
      <w:r w:rsidR="0046304C">
        <w:t>,</w:t>
      </w:r>
      <w:r>
        <w:t xml:space="preserve"> </w:t>
      </w:r>
      <w:r w:rsidRPr="00E35381">
        <w:t>is responsible for administering regulations intended to prevent the introduction of animal diseases into the United States</w:t>
      </w:r>
      <w:r>
        <w:t>. VS’ Professional Development Staff (PDS) provides training on responses to animal disease events, sample collection procedures, and disease mitigation/eradication activities to private veterinarians and State, Tribal, industry, and university personnel. The courses are designed to prepare participants for activities in the event of a U.S. animal disease incident.</w:t>
      </w:r>
    </w:p>
    <w:p w:rsidR="0035227D" w:rsidRDefault="0035227D" w:rsidP="0035227D">
      <w:pPr>
        <w:ind w:left="360"/>
      </w:pPr>
    </w:p>
    <w:p w:rsidR="0035227D" w:rsidRDefault="0035227D" w:rsidP="0035227D">
      <w:r>
        <w:t>The PDS Nomination Request Form is used to collect contact information needed to select and prioritize applicants for PDS trainings on animal disease. Authorization and/or nomination to attend courses must be provided by the applicant’s supervisor and the appropriate regional official (if applicable). The information required for PDS training includes: the applicants</w:t>
      </w:r>
      <w:r w:rsidR="0046304C">
        <w:t>’</w:t>
      </w:r>
      <w:r>
        <w:t xml:space="preserve"> work addresses</w:t>
      </w:r>
      <w:r w:rsidR="0046304C">
        <w:t>, work telephone number, work e</w:t>
      </w:r>
      <w:r>
        <w:t>mail address, agency/organization affiliation, and job title. This information is also used to produce participant rosters after course selections are made and during training to encourage ongoing working relationships between course participants. PDS would not be able to conduct trainings without the above</w:t>
      </w:r>
      <w:r w:rsidR="0046304C">
        <w:t xml:space="preserve"> </w:t>
      </w:r>
      <w:r>
        <w:t>mentioned information.</w:t>
      </w:r>
    </w:p>
    <w:p w:rsidR="0035227D" w:rsidRDefault="0035227D" w:rsidP="0035227D">
      <w:pPr>
        <w:ind w:left="360"/>
      </w:pPr>
    </w:p>
    <w:p w:rsidR="0035227D" w:rsidRDefault="0035227D" w:rsidP="0035227D">
      <w:r w:rsidRPr="00D176B9">
        <w:t xml:space="preserve">APHIS is asking the Office of Management and Budget to approve its use of these information collection activities for </w:t>
      </w:r>
      <w:r>
        <w:t xml:space="preserve">an additional </w:t>
      </w:r>
      <w:r w:rsidRPr="00D176B9">
        <w:t>3 years.</w:t>
      </w:r>
    </w:p>
    <w:p w:rsidR="0035227D" w:rsidRDefault="0035227D" w:rsidP="0035227D"/>
    <w:p w:rsidR="0035227D" w:rsidRDefault="0035227D" w:rsidP="0035227D"/>
    <w:p w:rsidR="0039700A" w:rsidRDefault="0039700A">
      <w:pPr>
        <w:spacing w:after="200" w:line="276" w:lineRule="auto"/>
        <w:rPr>
          <w:b/>
        </w:rPr>
      </w:pPr>
      <w:r>
        <w:rPr>
          <w:b/>
        </w:rPr>
        <w:br w:type="page"/>
      </w:r>
    </w:p>
    <w:p w:rsidR="0035227D" w:rsidRDefault="0035227D" w:rsidP="0035227D">
      <w:pPr>
        <w:rPr>
          <w:b/>
        </w:rPr>
      </w:pPr>
      <w:r>
        <w:rPr>
          <w:b/>
        </w:rPr>
        <w:lastRenderedPageBreak/>
        <w:t xml:space="preserve">2.  </w:t>
      </w:r>
      <w:r w:rsidRPr="00B776AA">
        <w:rPr>
          <w:b/>
        </w:rPr>
        <w:t>Indicate how, by whom, how frequently, and for what purpose the information is to be used</w:t>
      </w:r>
      <w:r>
        <w:rPr>
          <w:b/>
        </w:rPr>
        <w:t xml:space="preserve">. </w:t>
      </w:r>
      <w:r w:rsidRPr="00B776AA">
        <w:rPr>
          <w:b/>
        </w:rPr>
        <w:t xml:space="preserve">Except for a new collection, indicate the actual use the agency has made of the information received from the current collection.  </w:t>
      </w:r>
    </w:p>
    <w:p w:rsidR="0035227D" w:rsidRDefault="0035227D" w:rsidP="0035227D">
      <w:pPr>
        <w:rPr>
          <w:b/>
        </w:rPr>
      </w:pPr>
    </w:p>
    <w:p w:rsidR="005763BB" w:rsidRPr="00D314B5" w:rsidRDefault="005763BB" w:rsidP="005763BB">
      <w:pPr>
        <w:autoSpaceDE w:val="0"/>
        <w:autoSpaceDN w:val="0"/>
        <w:adjustRightInd w:val="0"/>
        <w:rPr>
          <w:sz w:val="23"/>
          <w:szCs w:val="23"/>
        </w:rPr>
      </w:pPr>
      <w:r w:rsidRPr="00D314B5">
        <w:rPr>
          <w:sz w:val="23"/>
          <w:szCs w:val="23"/>
        </w:rPr>
        <w:t>APHIS uses the fo</w:t>
      </w:r>
      <w:r>
        <w:rPr>
          <w:sz w:val="23"/>
          <w:szCs w:val="23"/>
        </w:rPr>
        <w:t xml:space="preserve">llowing information activities </w:t>
      </w:r>
      <w:r w:rsidRPr="00D314B5">
        <w:rPr>
          <w:sz w:val="23"/>
          <w:szCs w:val="23"/>
        </w:rPr>
        <w:t xml:space="preserve">to </w:t>
      </w:r>
      <w:r w:rsidR="00B75F81">
        <w:t>collect contact information needed to select and prioritize applicants for PDS trainings on animal disease.</w:t>
      </w:r>
    </w:p>
    <w:p w:rsidR="0035227D" w:rsidRDefault="0035227D" w:rsidP="0035227D">
      <w:pPr>
        <w:rPr>
          <w:b/>
        </w:rPr>
      </w:pPr>
    </w:p>
    <w:p w:rsidR="0035227D" w:rsidRPr="00E605D2" w:rsidRDefault="0035227D" w:rsidP="0035227D">
      <w:pPr>
        <w:rPr>
          <w:b/>
        </w:rPr>
      </w:pPr>
      <w:r>
        <w:rPr>
          <w:b/>
        </w:rPr>
        <w:t>Nomination/Registration Request Form (</w:t>
      </w:r>
      <w:r w:rsidRPr="00E605D2">
        <w:rPr>
          <w:b/>
        </w:rPr>
        <w:t>VS Form 1-5</w:t>
      </w:r>
      <w:r>
        <w:rPr>
          <w:b/>
        </w:rPr>
        <w:t>)</w:t>
      </w:r>
    </w:p>
    <w:p w:rsidR="0035227D" w:rsidRDefault="0035227D" w:rsidP="0035227D">
      <w:r>
        <w:t xml:space="preserve">Information is collected on VS Form 1-5 from private veterinarians, State, Tribal, university, and industry personnel who want to attend animal disease training facilitated by PDS. Applicants submit the completed form (hardcopy or Web-based) to Regional Training Coordinators prior to the PDS course date. The Regional Training Coordinators prioritize applicants based on the need in their respective States for such trained personnel. VS Form 1-5 is subsequently sent to a PDS Training Technician for processing.  </w:t>
      </w:r>
    </w:p>
    <w:p w:rsidR="0035227D" w:rsidRDefault="0035227D" w:rsidP="0035227D"/>
    <w:p w:rsidR="0035227D" w:rsidRDefault="0035227D" w:rsidP="0035227D"/>
    <w:p w:rsidR="0035227D" w:rsidRPr="00B776AA" w:rsidRDefault="0035227D" w:rsidP="0035227D">
      <w:pPr>
        <w:rPr>
          <w:b/>
        </w:rPr>
      </w:pPr>
      <w:r>
        <w:rPr>
          <w:b/>
        </w:rPr>
        <w:t xml:space="preserve">3.  </w:t>
      </w:r>
      <w:r w:rsidRPr="00B776AA">
        <w:rPr>
          <w:b/>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w:t>
      </w:r>
      <w:r>
        <w:rPr>
          <w:b/>
        </w:rPr>
        <w:t xml:space="preserve">. </w:t>
      </w:r>
      <w:r w:rsidRPr="00B776AA">
        <w:rPr>
          <w:b/>
        </w:rPr>
        <w:t>Also describe any consideration of using information technology to reduce burden.</w:t>
      </w:r>
    </w:p>
    <w:p w:rsidR="0035227D" w:rsidRDefault="0035227D" w:rsidP="0035227D"/>
    <w:p w:rsidR="0046304C" w:rsidRDefault="0035227D" w:rsidP="0035227D">
      <w:r>
        <w:t xml:space="preserve">Applicants may register for PDS training by accessing </w:t>
      </w:r>
      <w:proofErr w:type="spellStart"/>
      <w:r>
        <w:t>AgLearn</w:t>
      </w:r>
      <w:proofErr w:type="spellEnd"/>
      <w:r>
        <w:t xml:space="preserve"> (a USDA Learning Management System) at </w:t>
      </w:r>
      <w:r w:rsidRPr="00830776">
        <w:t>http://www.aglearn.usda.gov/</w:t>
      </w:r>
      <w:r>
        <w:t xml:space="preserve">. Alternatively, respondents without Internet access, and those who cannot successfully register through </w:t>
      </w:r>
      <w:proofErr w:type="spellStart"/>
      <w:r>
        <w:t>AgLearn</w:t>
      </w:r>
      <w:proofErr w:type="spellEnd"/>
      <w:r>
        <w:t xml:space="preserve">, may submit a hardcopy of VS Form </w:t>
      </w:r>
    </w:p>
    <w:p w:rsidR="0035227D" w:rsidRDefault="0035227D" w:rsidP="0035227D">
      <w:proofErr w:type="gramStart"/>
      <w:r>
        <w:t>1-5 to PDS.</w:t>
      </w:r>
      <w:proofErr w:type="gramEnd"/>
      <w:r>
        <w:t xml:space="preserve"> </w:t>
      </w:r>
    </w:p>
    <w:p w:rsidR="0035227D" w:rsidRDefault="0035227D" w:rsidP="0035227D"/>
    <w:p w:rsidR="0035227D" w:rsidRDefault="0035227D" w:rsidP="0035227D"/>
    <w:p w:rsidR="0035227D" w:rsidRPr="00B776AA" w:rsidRDefault="0035227D" w:rsidP="0035227D">
      <w:pPr>
        <w:rPr>
          <w:b/>
        </w:rPr>
      </w:pPr>
      <w:r>
        <w:rPr>
          <w:b/>
        </w:rPr>
        <w:t xml:space="preserve">4.  </w:t>
      </w:r>
      <w:r w:rsidRPr="00B776AA">
        <w:rPr>
          <w:b/>
        </w:rPr>
        <w:t>Describe efforts to identify duplication</w:t>
      </w:r>
      <w:r>
        <w:rPr>
          <w:b/>
        </w:rPr>
        <w:t xml:space="preserve">. </w:t>
      </w:r>
      <w:r w:rsidRPr="00B776AA">
        <w:rPr>
          <w:b/>
        </w:rPr>
        <w:t>Show specifically why any similar information already available cannot be used or modified for use for the purpose described in item 2 above.</w:t>
      </w:r>
    </w:p>
    <w:p w:rsidR="0035227D" w:rsidRDefault="0035227D" w:rsidP="0035227D"/>
    <w:p w:rsidR="0035227D" w:rsidRDefault="0035227D" w:rsidP="0035227D">
      <w:pPr>
        <w:ind w:right="-177"/>
      </w:pPr>
      <w:r w:rsidRPr="003D5EAA">
        <w:t>The information collect</w:t>
      </w:r>
      <w:r>
        <w:t>ed</w:t>
      </w:r>
      <w:r w:rsidRPr="003D5EAA">
        <w:t xml:space="preserve"> in connection with this program is not available from any other source.  </w:t>
      </w:r>
    </w:p>
    <w:p w:rsidR="0035227D" w:rsidRDefault="0035227D" w:rsidP="0035227D"/>
    <w:p w:rsidR="0035227D" w:rsidRPr="003D5EAA" w:rsidRDefault="0035227D" w:rsidP="0035227D"/>
    <w:p w:rsidR="0035227D" w:rsidRPr="00B776AA" w:rsidRDefault="0035227D" w:rsidP="0035227D">
      <w:pPr>
        <w:rPr>
          <w:b/>
        </w:rPr>
      </w:pPr>
      <w:r>
        <w:rPr>
          <w:b/>
        </w:rPr>
        <w:t xml:space="preserve">5.  </w:t>
      </w:r>
      <w:r w:rsidRPr="00B776AA">
        <w:rPr>
          <w:b/>
        </w:rPr>
        <w:t>If the collection of information impacts small businesses or other small entities, describe any methods used to minimize burden.</w:t>
      </w:r>
    </w:p>
    <w:p w:rsidR="0035227D" w:rsidRDefault="0035227D" w:rsidP="0035227D"/>
    <w:p w:rsidR="0035227D" w:rsidRDefault="0035227D" w:rsidP="0035227D">
      <w:r>
        <w:t xml:space="preserve">The collection of information impacts approximately 5 percent of small businesses or other small entities. The majority of small business respondents are private veterinarians who may have access to the Internet to register for PDS courses.  </w:t>
      </w:r>
    </w:p>
    <w:p w:rsidR="0035227D" w:rsidRDefault="0035227D" w:rsidP="0035227D"/>
    <w:p w:rsidR="0035227D" w:rsidRDefault="0035227D" w:rsidP="0035227D"/>
    <w:p w:rsidR="0039700A" w:rsidRDefault="0039700A">
      <w:pPr>
        <w:spacing w:after="200" w:line="276" w:lineRule="auto"/>
        <w:rPr>
          <w:b/>
        </w:rPr>
      </w:pPr>
      <w:r>
        <w:rPr>
          <w:b/>
        </w:rPr>
        <w:br w:type="page"/>
      </w:r>
    </w:p>
    <w:p w:rsidR="0035227D" w:rsidRPr="00B776AA" w:rsidRDefault="0035227D" w:rsidP="0035227D">
      <w:pPr>
        <w:rPr>
          <w:b/>
        </w:rPr>
      </w:pPr>
      <w:r>
        <w:rPr>
          <w:b/>
        </w:rPr>
        <w:lastRenderedPageBreak/>
        <w:t xml:space="preserve">6.  </w:t>
      </w:r>
      <w:r w:rsidRPr="00B776AA">
        <w:rPr>
          <w:b/>
        </w:rPr>
        <w:t>Describe the consequence to Federal program or policy activities if the collection is not conducted or is conducted less frequently, as well as any technical or legal obstacles to reducing burden.</w:t>
      </w:r>
    </w:p>
    <w:p w:rsidR="0035227D" w:rsidRDefault="0035227D" w:rsidP="0035227D"/>
    <w:p w:rsidR="0035227D" w:rsidRDefault="0035227D" w:rsidP="0035227D">
      <w:r>
        <w:t xml:space="preserve">If the information were collected less frequently or not collected at all, it would significantly impact APHIS’ ability to eradicate animal diseases. PDS provides training on the processes and activities to mitigate/eliminate harmful animal diseases that could potentially affect human health. The absence of this training and work would increase the possibility of an animal health disease incursion; thereby, elevating the risk of </w:t>
      </w:r>
      <w:r w:rsidR="0039700A">
        <w:t>adverse effects</w:t>
      </w:r>
      <w:r>
        <w:t xml:space="preserve"> on U.S. public health, food, animal health industries, and U.S. trade.</w:t>
      </w:r>
    </w:p>
    <w:p w:rsidR="0035227D" w:rsidRDefault="0035227D" w:rsidP="0035227D"/>
    <w:p w:rsidR="0035227D" w:rsidRDefault="0035227D" w:rsidP="0035227D"/>
    <w:p w:rsidR="0035227D" w:rsidRPr="00B776AA" w:rsidRDefault="0035227D" w:rsidP="0035227D">
      <w:pPr>
        <w:rPr>
          <w:b/>
        </w:rPr>
      </w:pPr>
      <w:r>
        <w:rPr>
          <w:b/>
        </w:rPr>
        <w:t xml:space="preserve">7. </w:t>
      </w:r>
      <w:r w:rsidRPr="00B776AA">
        <w:rPr>
          <w:b/>
        </w:rPr>
        <w:t>Explain any special circumstances that require the collection to be conducted in a manner inconsistent with the general information collection guidelines in 5 CFR 1320.5.</w:t>
      </w:r>
    </w:p>
    <w:p w:rsidR="0035227D" w:rsidRPr="00D314B5" w:rsidRDefault="0035227D" w:rsidP="0035227D">
      <w:pPr>
        <w:autoSpaceDE w:val="0"/>
        <w:autoSpaceDN w:val="0"/>
        <w:adjustRightInd w:val="0"/>
        <w:rPr>
          <w:sz w:val="23"/>
          <w:szCs w:val="23"/>
        </w:rPr>
      </w:pPr>
    </w:p>
    <w:p w:rsidR="0035227D" w:rsidRPr="00D314B5" w:rsidRDefault="0035227D" w:rsidP="0035227D">
      <w:pPr>
        <w:numPr>
          <w:ilvl w:val="0"/>
          <w:numId w:val="4"/>
        </w:numPr>
        <w:tabs>
          <w:tab w:val="clear" w:pos="360"/>
        </w:tabs>
        <w:spacing w:after="80"/>
        <w:ind w:left="810" w:hanging="450"/>
        <w:rPr>
          <w:b/>
          <w:sz w:val="23"/>
          <w:szCs w:val="23"/>
        </w:rPr>
      </w:pPr>
      <w:r w:rsidRPr="00D314B5">
        <w:rPr>
          <w:b/>
          <w:sz w:val="23"/>
          <w:szCs w:val="23"/>
        </w:rPr>
        <w:t>requiring respondents to report informa</w:t>
      </w:r>
      <w:r w:rsidRPr="00D314B5">
        <w:rPr>
          <w:b/>
          <w:sz w:val="23"/>
          <w:szCs w:val="23"/>
        </w:rPr>
        <w:softHyphen/>
        <w:t>tion to the agency more often than quarterly;</w:t>
      </w:r>
    </w:p>
    <w:p w:rsidR="0035227D" w:rsidRPr="00D314B5" w:rsidRDefault="0035227D" w:rsidP="0035227D">
      <w:pPr>
        <w:pStyle w:val="DefaultText1"/>
        <w:rPr>
          <w:sz w:val="23"/>
          <w:szCs w:val="23"/>
        </w:rPr>
      </w:pPr>
    </w:p>
    <w:p w:rsidR="0035227D" w:rsidRPr="00D314B5" w:rsidRDefault="0035227D" w:rsidP="0035227D">
      <w:pPr>
        <w:numPr>
          <w:ilvl w:val="0"/>
          <w:numId w:val="4"/>
        </w:numPr>
        <w:tabs>
          <w:tab w:val="clear" w:pos="360"/>
        </w:tabs>
        <w:ind w:left="810" w:hanging="450"/>
        <w:rPr>
          <w:b/>
          <w:sz w:val="23"/>
          <w:szCs w:val="23"/>
        </w:rPr>
      </w:pPr>
      <w:r w:rsidRPr="00D314B5">
        <w:rPr>
          <w:b/>
          <w:sz w:val="23"/>
          <w:szCs w:val="23"/>
        </w:rPr>
        <w:t>requiring respondents to prepare a writ</w:t>
      </w:r>
      <w:r w:rsidRPr="00D314B5">
        <w:rPr>
          <w:b/>
          <w:sz w:val="23"/>
          <w:szCs w:val="23"/>
        </w:rPr>
        <w:softHyphen/>
        <w:t>ten response to a collection of infor</w:t>
      </w:r>
      <w:r w:rsidRPr="00D314B5">
        <w:rPr>
          <w:b/>
          <w:sz w:val="23"/>
          <w:szCs w:val="23"/>
        </w:rPr>
        <w:softHyphen/>
        <w:t>ma</w:t>
      </w:r>
      <w:r w:rsidRPr="00D314B5">
        <w:rPr>
          <w:b/>
          <w:sz w:val="23"/>
          <w:szCs w:val="23"/>
        </w:rPr>
        <w:softHyphen/>
        <w:t>tion in fewer than 30 days after receipt of it;</w:t>
      </w:r>
    </w:p>
    <w:p w:rsidR="0035227D" w:rsidRPr="00D314B5" w:rsidRDefault="0035227D" w:rsidP="0035227D">
      <w:pPr>
        <w:rPr>
          <w:b/>
          <w:sz w:val="23"/>
          <w:szCs w:val="23"/>
        </w:rPr>
      </w:pPr>
    </w:p>
    <w:p w:rsidR="0035227D" w:rsidRPr="00D314B5" w:rsidRDefault="0035227D" w:rsidP="0035227D">
      <w:pPr>
        <w:numPr>
          <w:ilvl w:val="0"/>
          <w:numId w:val="5"/>
        </w:numPr>
        <w:tabs>
          <w:tab w:val="clear" w:pos="360"/>
        </w:tabs>
        <w:ind w:left="810" w:hanging="450"/>
        <w:rPr>
          <w:b/>
          <w:sz w:val="23"/>
          <w:szCs w:val="23"/>
        </w:rPr>
      </w:pPr>
      <w:r w:rsidRPr="00D314B5">
        <w:rPr>
          <w:b/>
          <w:sz w:val="23"/>
          <w:szCs w:val="23"/>
        </w:rPr>
        <w:t>requiring respondents to submit more than an original and two copies of any docu</w:t>
      </w:r>
      <w:r w:rsidRPr="00D314B5">
        <w:rPr>
          <w:b/>
          <w:sz w:val="23"/>
          <w:szCs w:val="23"/>
        </w:rPr>
        <w:softHyphen/>
        <w:t>ment;</w:t>
      </w:r>
    </w:p>
    <w:p w:rsidR="0035227D" w:rsidRPr="00D314B5" w:rsidRDefault="0035227D" w:rsidP="0035227D">
      <w:pPr>
        <w:ind w:left="806"/>
        <w:rPr>
          <w:b/>
          <w:sz w:val="23"/>
          <w:szCs w:val="23"/>
        </w:rPr>
      </w:pPr>
    </w:p>
    <w:p w:rsidR="0035227D" w:rsidRPr="00D314B5" w:rsidRDefault="0035227D" w:rsidP="0035227D">
      <w:pPr>
        <w:numPr>
          <w:ilvl w:val="0"/>
          <w:numId w:val="6"/>
        </w:numPr>
        <w:tabs>
          <w:tab w:val="clear" w:pos="360"/>
        </w:tabs>
        <w:ind w:left="810" w:hanging="450"/>
        <w:rPr>
          <w:b/>
          <w:sz w:val="23"/>
          <w:szCs w:val="23"/>
        </w:rPr>
      </w:pPr>
      <w:r w:rsidRPr="00D314B5">
        <w:rPr>
          <w:b/>
          <w:sz w:val="23"/>
          <w:szCs w:val="23"/>
        </w:rPr>
        <w:t>requiring respondents to retain re</w:t>
      </w:r>
      <w:r w:rsidRPr="00D314B5">
        <w:rPr>
          <w:b/>
          <w:sz w:val="23"/>
          <w:szCs w:val="23"/>
        </w:rPr>
        <w:softHyphen/>
        <w:t>cords, other than health, medical, governm</w:t>
      </w:r>
      <w:r w:rsidRPr="00D314B5">
        <w:rPr>
          <w:b/>
          <w:sz w:val="23"/>
          <w:szCs w:val="23"/>
        </w:rPr>
        <w:softHyphen/>
        <w:t>ent contract, grant-in-aid, or tax records for more than three years;</w:t>
      </w:r>
    </w:p>
    <w:p w:rsidR="0035227D" w:rsidRPr="00D314B5" w:rsidRDefault="0035227D" w:rsidP="0035227D">
      <w:pPr>
        <w:ind w:left="806"/>
        <w:rPr>
          <w:b/>
          <w:sz w:val="23"/>
          <w:szCs w:val="23"/>
        </w:rPr>
      </w:pPr>
    </w:p>
    <w:p w:rsidR="0035227D" w:rsidRPr="00D314B5" w:rsidRDefault="0035227D" w:rsidP="0035227D">
      <w:pPr>
        <w:numPr>
          <w:ilvl w:val="0"/>
          <w:numId w:val="7"/>
        </w:numPr>
        <w:tabs>
          <w:tab w:val="clear" w:pos="360"/>
        </w:tabs>
        <w:ind w:left="806" w:hanging="450"/>
        <w:rPr>
          <w:b/>
          <w:sz w:val="23"/>
          <w:szCs w:val="23"/>
        </w:rPr>
      </w:pPr>
      <w:r w:rsidRPr="00D314B5">
        <w:rPr>
          <w:b/>
          <w:sz w:val="23"/>
          <w:szCs w:val="23"/>
        </w:rPr>
        <w:t>in connection with a statisti</w:t>
      </w:r>
      <w:r w:rsidRPr="00D314B5">
        <w:rPr>
          <w:b/>
          <w:sz w:val="23"/>
          <w:szCs w:val="23"/>
        </w:rPr>
        <w:softHyphen/>
        <w:t>cal sur</w:t>
      </w:r>
      <w:r w:rsidRPr="00D314B5">
        <w:rPr>
          <w:b/>
          <w:sz w:val="23"/>
          <w:szCs w:val="23"/>
        </w:rPr>
        <w:softHyphen/>
        <w:t>vey, that is not de</w:t>
      </w:r>
      <w:r w:rsidRPr="00D314B5">
        <w:rPr>
          <w:b/>
          <w:sz w:val="23"/>
          <w:szCs w:val="23"/>
        </w:rPr>
        <w:softHyphen/>
        <w:t>signed to produce valid and reli</w:t>
      </w:r>
      <w:r w:rsidRPr="00D314B5">
        <w:rPr>
          <w:b/>
          <w:sz w:val="23"/>
          <w:szCs w:val="23"/>
        </w:rPr>
        <w:softHyphen/>
        <w:t>able results that can be general</w:t>
      </w:r>
      <w:r w:rsidRPr="00D314B5">
        <w:rPr>
          <w:b/>
          <w:sz w:val="23"/>
          <w:szCs w:val="23"/>
        </w:rPr>
        <w:softHyphen/>
        <w:t>ized to the uni</w:t>
      </w:r>
      <w:r w:rsidRPr="00D314B5">
        <w:rPr>
          <w:b/>
          <w:sz w:val="23"/>
          <w:szCs w:val="23"/>
        </w:rPr>
        <w:softHyphen/>
        <w:t>verse of study;</w:t>
      </w:r>
    </w:p>
    <w:p w:rsidR="0035227D" w:rsidRPr="00D314B5" w:rsidRDefault="0035227D" w:rsidP="0035227D">
      <w:pPr>
        <w:ind w:left="806"/>
        <w:rPr>
          <w:b/>
          <w:sz w:val="23"/>
          <w:szCs w:val="23"/>
        </w:rPr>
      </w:pPr>
    </w:p>
    <w:p w:rsidR="0035227D" w:rsidRPr="00D314B5" w:rsidRDefault="0035227D" w:rsidP="0035227D">
      <w:pPr>
        <w:numPr>
          <w:ilvl w:val="0"/>
          <w:numId w:val="8"/>
        </w:numPr>
        <w:tabs>
          <w:tab w:val="clear" w:pos="360"/>
        </w:tabs>
        <w:ind w:left="806" w:hanging="450"/>
        <w:rPr>
          <w:b/>
          <w:sz w:val="23"/>
          <w:szCs w:val="23"/>
        </w:rPr>
      </w:pPr>
      <w:r w:rsidRPr="00D314B5">
        <w:rPr>
          <w:b/>
          <w:sz w:val="23"/>
          <w:szCs w:val="23"/>
        </w:rPr>
        <w:t>requiring the use of a statis</w:t>
      </w:r>
      <w:r w:rsidRPr="00D314B5">
        <w:rPr>
          <w:b/>
          <w:sz w:val="23"/>
          <w:szCs w:val="23"/>
        </w:rPr>
        <w:softHyphen/>
        <w:t>tical data classi</w:t>
      </w:r>
      <w:r w:rsidRPr="00D314B5">
        <w:rPr>
          <w:b/>
          <w:sz w:val="23"/>
          <w:szCs w:val="23"/>
        </w:rPr>
        <w:softHyphen/>
        <w:t>fication that has not been re</w:t>
      </w:r>
      <w:r w:rsidRPr="00D314B5">
        <w:rPr>
          <w:b/>
          <w:sz w:val="23"/>
          <w:szCs w:val="23"/>
        </w:rPr>
        <w:softHyphen/>
        <w:t>vie</w:t>
      </w:r>
      <w:r w:rsidRPr="00D314B5">
        <w:rPr>
          <w:b/>
          <w:sz w:val="23"/>
          <w:szCs w:val="23"/>
        </w:rPr>
        <w:softHyphen/>
        <w:t>wed and approved by OMB;</w:t>
      </w:r>
    </w:p>
    <w:p w:rsidR="0035227D" w:rsidRPr="00D314B5" w:rsidRDefault="0035227D" w:rsidP="0035227D">
      <w:pPr>
        <w:ind w:left="806"/>
        <w:rPr>
          <w:b/>
          <w:sz w:val="23"/>
          <w:szCs w:val="23"/>
        </w:rPr>
      </w:pPr>
    </w:p>
    <w:p w:rsidR="0035227D" w:rsidRPr="00D314B5" w:rsidRDefault="0035227D" w:rsidP="0035227D">
      <w:pPr>
        <w:numPr>
          <w:ilvl w:val="0"/>
          <w:numId w:val="9"/>
        </w:numPr>
        <w:tabs>
          <w:tab w:val="clear" w:pos="360"/>
        </w:tabs>
        <w:ind w:left="806" w:hanging="450"/>
        <w:rPr>
          <w:b/>
          <w:sz w:val="23"/>
          <w:szCs w:val="23"/>
        </w:rPr>
      </w:pPr>
      <w:r w:rsidRPr="00D314B5">
        <w:rPr>
          <w:b/>
          <w:sz w:val="23"/>
          <w:szCs w:val="23"/>
        </w:rPr>
        <w:t>that includes a pledge of confiden</w:t>
      </w:r>
      <w:r w:rsidRPr="00D314B5">
        <w:rPr>
          <w:b/>
          <w:sz w:val="23"/>
          <w:szCs w:val="23"/>
        </w:rPr>
        <w:softHyphen/>
        <w:t>tiali</w:t>
      </w:r>
      <w:r w:rsidRPr="00D314B5">
        <w:rPr>
          <w:b/>
          <w:sz w:val="23"/>
          <w:szCs w:val="23"/>
        </w:rPr>
        <w:softHyphen/>
        <w:t>ty that is not supported by au</w:t>
      </w:r>
      <w:r w:rsidRPr="00D314B5">
        <w:rPr>
          <w:b/>
          <w:sz w:val="23"/>
          <w:szCs w:val="23"/>
        </w:rPr>
        <w:softHyphen/>
        <w:t>thority estab</w:t>
      </w:r>
      <w:r w:rsidRPr="00D314B5">
        <w:rPr>
          <w:b/>
          <w:sz w:val="23"/>
          <w:szCs w:val="23"/>
        </w:rPr>
        <w:softHyphen/>
        <w:t>lished in statute or regu</w:t>
      </w:r>
      <w:r w:rsidRPr="00D314B5">
        <w:rPr>
          <w:b/>
          <w:sz w:val="23"/>
          <w:szCs w:val="23"/>
        </w:rPr>
        <w:softHyphen/>
        <w:t>la</w:t>
      </w:r>
      <w:r w:rsidRPr="00D314B5">
        <w:rPr>
          <w:b/>
          <w:sz w:val="23"/>
          <w:szCs w:val="23"/>
        </w:rPr>
        <w:softHyphen/>
        <w:t>tion, that is not sup</w:t>
      </w:r>
      <w:r w:rsidRPr="00D314B5">
        <w:rPr>
          <w:b/>
          <w:sz w:val="23"/>
          <w:szCs w:val="23"/>
        </w:rPr>
        <w:softHyphen/>
        <w:t>ported by dis</w:t>
      </w:r>
      <w:r w:rsidRPr="00D314B5">
        <w:rPr>
          <w:b/>
          <w:sz w:val="23"/>
          <w:szCs w:val="23"/>
        </w:rPr>
        <w:softHyphen/>
        <w:t>closure and data security policies that are consistent with the pledge, or which unneces</w:t>
      </w:r>
      <w:r w:rsidRPr="00D314B5">
        <w:rPr>
          <w:b/>
          <w:sz w:val="23"/>
          <w:szCs w:val="23"/>
        </w:rPr>
        <w:softHyphen/>
        <w:t>sarily impedes shar</w:t>
      </w:r>
      <w:r w:rsidRPr="00D314B5">
        <w:rPr>
          <w:b/>
          <w:sz w:val="23"/>
          <w:szCs w:val="23"/>
        </w:rPr>
        <w:softHyphen/>
        <w:t>ing of data with other agencies for com</w:t>
      </w:r>
      <w:r w:rsidRPr="00D314B5">
        <w:rPr>
          <w:b/>
          <w:sz w:val="23"/>
          <w:szCs w:val="23"/>
        </w:rPr>
        <w:softHyphen/>
        <w:t>patible confiden</w:t>
      </w:r>
      <w:r w:rsidRPr="00D314B5">
        <w:rPr>
          <w:b/>
          <w:sz w:val="23"/>
          <w:szCs w:val="23"/>
        </w:rPr>
        <w:softHyphen/>
        <w:t>tial use; or</w:t>
      </w:r>
    </w:p>
    <w:p w:rsidR="0035227D" w:rsidRPr="00D314B5" w:rsidRDefault="0035227D" w:rsidP="0035227D">
      <w:pPr>
        <w:ind w:left="806"/>
        <w:rPr>
          <w:b/>
          <w:sz w:val="23"/>
          <w:szCs w:val="23"/>
        </w:rPr>
      </w:pPr>
    </w:p>
    <w:p w:rsidR="0035227D" w:rsidRPr="00D314B5" w:rsidRDefault="0035227D" w:rsidP="0035227D">
      <w:pPr>
        <w:numPr>
          <w:ilvl w:val="0"/>
          <w:numId w:val="10"/>
        </w:numPr>
        <w:tabs>
          <w:tab w:val="clear" w:pos="360"/>
          <w:tab w:val="num" w:pos="288"/>
        </w:tabs>
        <w:ind w:left="806" w:hanging="450"/>
        <w:rPr>
          <w:sz w:val="23"/>
          <w:szCs w:val="23"/>
        </w:rPr>
      </w:pPr>
      <w:r w:rsidRPr="00D314B5">
        <w:rPr>
          <w:b/>
          <w:sz w:val="23"/>
          <w:szCs w:val="23"/>
        </w:rPr>
        <w:t>requiring respondents to submit propri</w:t>
      </w:r>
      <w:r w:rsidRPr="00D314B5">
        <w:rPr>
          <w:b/>
          <w:sz w:val="23"/>
          <w:szCs w:val="23"/>
        </w:rPr>
        <w:softHyphen/>
        <w:t>etary trade secret, or other confidential information unless the agency can demon</w:t>
      </w:r>
      <w:r w:rsidRPr="00D314B5">
        <w:rPr>
          <w:b/>
          <w:sz w:val="23"/>
          <w:szCs w:val="23"/>
        </w:rPr>
        <w:softHyphen/>
        <w:t>strate that it has instituted procedures to protect the information's confidentiality to the extent permit</w:t>
      </w:r>
      <w:r w:rsidRPr="00D314B5">
        <w:rPr>
          <w:b/>
          <w:sz w:val="23"/>
          <w:szCs w:val="23"/>
        </w:rPr>
        <w:softHyphen/>
        <w:t>ted by law.</w:t>
      </w:r>
    </w:p>
    <w:p w:rsidR="0035227D" w:rsidRDefault="0035227D" w:rsidP="0035227D"/>
    <w:p w:rsidR="0039700A" w:rsidRDefault="0035227D" w:rsidP="0035227D">
      <w:r>
        <w:t xml:space="preserve">The information collection is conducted in a manner consistent with the guidelines established in </w:t>
      </w:r>
    </w:p>
    <w:p w:rsidR="0035227D" w:rsidRDefault="0035227D" w:rsidP="0035227D">
      <w:proofErr w:type="gramStart"/>
      <w:r>
        <w:t>5 CFR 1320.5.</w:t>
      </w:r>
      <w:proofErr w:type="gramEnd"/>
      <w:r>
        <w:t xml:space="preserve">  </w:t>
      </w:r>
    </w:p>
    <w:p w:rsidR="0035227D" w:rsidRDefault="0035227D" w:rsidP="0035227D"/>
    <w:p w:rsidR="0035227D" w:rsidRDefault="0035227D" w:rsidP="0035227D"/>
    <w:p w:rsidR="0039700A" w:rsidRDefault="0039700A">
      <w:pPr>
        <w:spacing w:after="200" w:line="276" w:lineRule="auto"/>
        <w:rPr>
          <w:b/>
        </w:rPr>
      </w:pPr>
      <w:r>
        <w:rPr>
          <w:b/>
        </w:rPr>
        <w:br w:type="page"/>
      </w:r>
    </w:p>
    <w:p w:rsidR="0035227D" w:rsidRPr="00B776AA" w:rsidRDefault="0035227D" w:rsidP="0035227D">
      <w:pPr>
        <w:rPr>
          <w:b/>
        </w:rPr>
      </w:pPr>
      <w:r>
        <w:rPr>
          <w:b/>
        </w:rPr>
        <w:lastRenderedPageBreak/>
        <w:t xml:space="preserve">8.  </w:t>
      </w:r>
      <w:r w:rsidRPr="00B776AA">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Pr>
          <w:b/>
        </w:rPr>
        <w:t xml:space="preserve">. </w:t>
      </w:r>
      <w:r w:rsidRPr="00B776AA">
        <w:rPr>
          <w:b/>
        </w:rPr>
        <w:t>If applicable, provide a copy and identify the date and page number of publication in the Federal Register of the agency’s notice, soliciting comments on the information collection prior to submission to OMB.</w:t>
      </w:r>
    </w:p>
    <w:p w:rsidR="0035227D" w:rsidRDefault="0035227D" w:rsidP="0035227D"/>
    <w:p w:rsidR="0035227D" w:rsidRDefault="0035227D" w:rsidP="0035227D">
      <w:r>
        <w:t xml:space="preserve">In 2011, APHIS engaged in productive consultations with the following individuals concerning the information collection requirements associated with this program: </w:t>
      </w:r>
    </w:p>
    <w:p w:rsidR="0035227D" w:rsidRDefault="0035227D" w:rsidP="0035227D"/>
    <w:p w:rsidR="0035227D" w:rsidRDefault="0035227D" w:rsidP="0035227D">
      <w:pPr>
        <w:rPr>
          <w:noProof/>
        </w:rPr>
      </w:pPr>
      <w:r>
        <w:rPr>
          <w:noProof/>
        </w:rPr>
        <w:t>Jamie Berning</w:t>
      </w:r>
    </w:p>
    <w:p w:rsidR="0035227D" w:rsidRDefault="0035227D" w:rsidP="0035227D">
      <w:pPr>
        <w:rPr>
          <w:noProof/>
        </w:rPr>
      </w:pPr>
      <w:r>
        <w:rPr>
          <w:noProof/>
        </w:rPr>
        <w:t>The Ohio State University</w:t>
      </w:r>
    </w:p>
    <w:p w:rsidR="0035227D" w:rsidRDefault="0035227D" w:rsidP="0035227D">
      <w:pPr>
        <w:rPr>
          <w:noProof/>
        </w:rPr>
      </w:pPr>
      <w:r>
        <w:rPr>
          <w:noProof/>
        </w:rPr>
        <w:t>2297 Summit Street</w:t>
      </w:r>
    </w:p>
    <w:p w:rsidR="0035227D" w:rsidRDefault="0035227D" w:rsidP="0035227D">
      <w:pPr>
        <w:rPr>
          <w:noProof/>
        </w:rPr>
      </w:pPr>
      <w:r>
        <w:rPr>
          <w:noProof/>
        </w:rPr>
        <w:t>Columbus, OH  43202</w:t>
      </w:r>
    </w:p>
    <w:p w:rsidR="0035227D" w:rsidRDefault="0035227D" w:rsidP="0035227D">
      <w:pPr>
        <w:rPr>
          <w:noProof/>
        </w:rPr>
      </w:pPr>
      <w:r>
        <w:rPr>
          <w:noProof/>
        </w:rPr>
        <w:t>(419) 297-3336</w:t>
      </w:r>
    </w:p>
    <w:p w:rsidR="0035227D" w:rsidRDefault="0035227D" w:rsidP="0035227D">
      <w:pPr>
        <w:rPr>
          <w:noProof/>
        </w:rPr>
      </w:pPr>
      <w:r w:rsidRPr="00AD4239">
        <w:rPr>
          <w:noProof/>
        </w:rPr>
        <w:t>Berning.23@osu.edu</w:t>
      </w:r>
    </w:p>
    <w:p w:rsidR="0035227D" w:rsidRDefault="0035227D" w:rsidP="0035227D">
      <w:pPr>
        <w:ind w:firstLine="360"/>
        <w:rPr>
          <w:noProof/>
        </w:rPr>
      </w:pPr>
    </w:p>
    <w:p w:rsidR="0035227D" w:rsidRDefault="0035227D" w:rsidP="0035227D">
      <w:pPr>
        <w:rPr>
          <w:noProof/>
        </w:rPr>
      </w:pPr>
      <w:r>
        <w:rPr>
          <w:noProof/>
        </w:rPr>
        <w:t>Emily Byers</w:t>
      </w:r>
    </w:p>
    <w:p w:rsidR="0035227D" w:rsidRDefault="0035227D" w:rsidP="0035227D">
      <w:pPr>
        <w:rPr>
          <w:noProof/>
        </w:rPr>
      </w:pPr>
      <w:r>
        <w:rPr>
          <w:noProof/>
        </w:rPr>
        <w:t>Auburn University</w:t>
      </w:r>
    </w:p>
    <w:p w:rsidR="0035227D" w:rsidRDefault="0035227D" w:rsidP="0035227D">
      <w:pPr>
        <w:rPr>
          <w:noProof/>
        </w:rPr>
      </w:pPr>
      <w:r>
        <w:rPr>
          <w:noProof/>
        </w:rPr>
        <w:t>1100 Stonegate Drive, Lot 231</w:t>
      </w:r>
    </w:p>
    <w:p w:rsidR="0035227D" w:rsidRDefault="0035227D" w:rsidP="0035227D">
      <w:pPr>
        <w:rPr>
          <w:noProof/>
        </w:rPr>
      </w:pPr>
      <w:r>
        <w:rPr>
          <w:noProof/>
        </w:rPr>
        <w:t>Auburn, AL  36832</w:t>
      </w:r>
    </w:p>
    <w:p w:rsidR="0035227D" w:rsidRDefault="0035227D" w:rsidP="0035227D">
      <w:pPr>
        <w:rPr>
          <w:noProof/>
        </w:rPr>
      </w:pPr>
      <w:r>
        <w:rPr>
          <w:noProof/>
        </w:rPr>
        <w:t>(706) 870-0909</w:t>
      </w:r>
    </w:p>
    <w:p w:rsidR="0035227D" w:rsidRDefault="0035227D" w:rsidP="0035227D">
      <w:pPr>
        <w:rPr>
          <w:noProof/>
        </w:rPr>
      </w:pPr>
      <w:r w:rsidRPr="00AD4239">
        <w:rPr>
          <w:noProof/>
        </w:rPr>
        <w:t>byerseb@auburn.edu</w:t>
      </w:r>
    </w:p>
    <w:p w:rsidR="0035227D" w:rsidRDefault="0035227D" w:rsidP="0035227D">
      <w:pPr>
        <w:ind w:firstLine="360"/>
        <w:rPr>
          <w:noProof/>
        </w:rPr>
      </w:pPr>
    </w:p>
    <w:p w:rsidR="0035227D" w:rsidRDefault="0035227D" w:rsidP="0035227D">
      <w:pPr>
        <w:rPr>
          <w:noProof/>
        </w:rPr>
      </w:pPr>
      <w:r>
        <w:rPr>
          <w:noProof/>
        </w:rPr>
        <w:t>Erin Stough</w:t>
      </w:r>
    </w:p>
    <w:p w:rsidR="0035227D" w:rsidRDefault="0035227D" w:rsidP="0035227D">
      <w:pPr>
        <w:rPr>
          <w:noProof/>
        </w:rPr>
      </w:pPr>
      <w:r>
        <w:rPr>
          <w:noProof/>
        </w:rPr>
        <w:t>University of Pennsylvania</w:t>
      </w:r>
    </w:p>
    <w:p w:rsidR="0035227D" w:rsidRDefault="0035227D" w:rsidP="0035227D">
      <w:pPr>
        <w:rPr>
          <w:noProof/>
        </w:rPr>
      </w:pPr>
      <w:r>
        <w:rPr>
          <w:noProof/>
        </w:rPr>
        <w:t>4110 Spruce Street, Apt. 4</w:t>
      </w:r>
    </w:p>
    <w:p w:rsidR="0035227D" w:rsidRDefault="0035227D" w:rsidP="0035227D">
      <w:pPr>
        <w:rPr>
          <w:noProof/>
        </w:rPr>
      </w:pPr>
      <w:r>
        <w:rPr>
          <w:noProof/>
        </w:rPr>
        <w:t>Philadelphia, PA  19104</w:t>
      </w:r>
    </w:p>
    <w:p w:rsidR="0035227D" w:rsidRDefault="0035227D" w:rsidP="0035227D">
      <w:pPr>
        <w:rPr>
          <w:noProof/>
        </w:rPr>
      </w:pPr>
      <w:r>
        <w:rPr>
          <w:noProof/>
        </w:rPr>
        <w:t>(717) 818-6078</w:t>
      </w:r>
    </w:p>
    <w:p w:rsidR="0035227D" w:rsidRDefault="0035227D" w:rsidP="0035227D">
      <w:r>
        <w:rPr>
          <w:noProof/>
        </w:rPr>
        <w:t>estough@vet.upenn.edu</w:t>
      </w:r>
    </w:p>
    <w:p w:rsidR="0035227D" w:rsidRDefault="0035227D" w:rsidP="0035227D"/>
    <w:p w:rsidR="0035227D" w:rsidRPr="009F14B0" w:rsidRDefault="009F14B0" w:rsidP="0035227D">
      <w:r w:rsidRPr="009F14B0">
        <w:rPr>
          <w:rStyle w:val="InitialStyle"/>
          <w:rFonts w:ascii="Times New Roman" w:hAnsi="Times New Roman"/>
        </w:rPr>
        <w:t xml:space="preserve">On </w:t>
      </w:r>
      <w:r>
        <w:rPr>
          <w:rStyle w:val="InitialStyle"/>
          <w:rFonts w:ascii="Times New Roman" w:hAnsi="Times New Roman"/>
        </w:rPr>
        <w:t>Tues</w:t>
      </w:r>
      <w:r w:rsidRPr="009F14B0">
        <w:rPr>
          <w:rStyle w:val="InitialStyle"/>
          <w:rFonts w:ascii="Times New Roman" w:hAnsi="Times New Roman"/>
        </w:rPr>
        <w:t>day, Ju</w:t>
      </w:r>
      <w:r>
        <w:rPr>
          <w:rStyle w:val="InitialStyle"/>
          <w:rFonts w:ascii="Times New Roman" w:hAnsi="Times New Roman"/>
        </w:rPr>
        <w:t>ly</w:t>
      </w:r>
      <w:r w:rsidRPr="009F14B0">
        <w:rPr>
          <w:rStyle w:val="InitialStyle"/>
          <w:rFonts w:ascii="Times New Roman" w:hAnsi="Times New Roman"/>
        </w:rPr>
        <w:t xml:space="preserve"> </w:t>
      </w:r>
      <w:r>
        <w:rPr>
          <w:rStyle w:val="InitialStyle"/>
          <w:rFonts w:ascii="Times New Roman" w:hAnsi="Times New Roman"/>
        </w:rPr>
        <w:t>26</w:t>
      </w:r>
      <w:r w:rsidRPr="009F14B0">
        <w:rPr>
          <w:rStyle w:val="InitialStyle"/>
          <w:rFonts w:ascii="Times New Roman" w:hAnsi="Times New Roman"/>
        </w:rPr>
        <w:t xml:space="preserve">, 2011, page </w:t>
      </w:r>
      <w:r>
        <w:rPr>
          <w:rStyle w:val="InitialStyle"/>
          <w:rFonts w:ascii="Times New Roman" w:hAnsi="Times New Roman"/>
        </w:rPr>
        <w:t>44570</w:t>
      </w:r>
      <w:r w:rsidRPr="009F14B0">
        <w:rPr>
          <w:rStyle w:val="InitialStyle"/>
          <w:rFonts w:ascii="Times New Roman" w:hAnsi="Times New Roman"/>
        </w:rPr>
        <w:t xml:space="preserve">, APHIS published in the Federal Register, a 60- day notice seeking public comments on APHIS’ plans to request a 3-year extension of this collection of information.  During that time APHIS received one comment from </w:t>
      </w:r>
      <w:r>
        <w:rPr>
          <w:rStyle w:val="InitialStyle"/>
          <w:rFonts w:ascii="Times New Roman" w:hAnsi="Times New Roman"/>
        </w:rPr>
        <w:t xml:space="preserve">Jean Public requesting to take the Animal Disease Training. </w:t>
      </w:r>
      <w:r w:rsidRPr="009F14B0">
        <w:t>It had no relevance to the purpose of the collection.</w:t>
      </w:r>
    </w:p>
    <w:p w:rsidR="0035227D" w:rsidRDefault="0035227D" w:rsidP="0035227D"/>
    <w:p w:rsidR="009F14B0" w:rsidRDefault="009F14B0" w:rsidP="0035227D"/>
    <w:p w:rsidR="0035227D" w:rsidRPr="00F464C1" w:rsidRDefault="0035227D" w:rsidP="0035227D">
      <w:pPr>
        <w:rPr>
          <w:b/>
        </w:rPr>
      </w:pPr>
      <w:r>
        <w:rPr>
          <w:b/>
        </w:rPr>
        <w:t xml:space="preserve">9.  </w:t>
      </w:r>
      <w:r w:rsidRPr="00F464C1">
        <w:rPr>
          <w:b/>
        </w:rPr>
        <w:t xml:space="preserve">Explain any decision to provide any payment or gift to respondents, other than </w:t>
      </w:r>
      <w:proofErr w:type="spellStart"/>
      <w:r w:rsidRPr="00F464C1">
        <w:rPr>
          <w:b/>
        </w:rPr>
        <w:t>reenumeration</w:t>
      </w:r>
      <w:proofErr w:type="spellEnd"/>
      <w:r w:rsidRPr="00F464C1">
        <w:rPr>
          <w:b/>
        </w:rPr>
        <w:t xml:space="preserve"> of contractors or grantees. </w:t>
      </w:r>
    </w:p>
    <w:p w:rsidR="0035227D" w:rsidRDefault="0035227D" w:rsidP="0035227D"/>
    <w:p w:rsidR="0035227D" w:rsidRDefault="0035227D" w:rsidP="0035227D">
      <w:r>
        <w:t xml:space="preserve">This information collection activity involves no payments or gifts to respondents. </w:t>
      </w:r>
    </w:p>
    <w:p w:rsidR="0035227D" w:rsidRDefault="0035227D" w:rsidP="0035227D"/>
    <w:p w:rsidR="0039700A" w:rsidRDefault="0039700A" w:rsidP="0035227D">
      <w:pPr>
        <w:rPr>
          <w:b/>
        </w:rPr>
      </w:pPr>
    </w:p>
    <w:p w:rsidR="00C17983" w:rsidRDefault="00C17983" w:rsidP="0035227D">
      <w:pPr>
        <w:rPr>
          <w:b/>
        </w:rPr>
      </w:pPr>
    </w:p>
    <w:p w:rsidR="00C17983" w:rsidRDefault="00C17983" w:rsidP="0035227D">
      <w:pPr>
        <w:rPr>
          <w:b/>
        </w:rPr>
      </w:pPr>
    </w:p>
    <w:p w:rsidR="0035227D" w:rsidRPr="00F464C1" w:rsidRDefault="0035227D" w:rsidP="0035227D">
      <w:r>
        <w:rPr>
          <w:b/>
        </w:rPr>
        <w:lastRenderedPageBreak/>
        <w:t>10.  Describe any assurance of confidentiality provided to respondents and the basis for the assurance in statute, regulation, or agency policy.</w:t>
      </w:r>
    </w:p>
    <w:p w:rsidR="0035227D" w:rsidRDefault="0035227D" w:rsidP="0035227D"/>
    <w:p w:rsidR="009F14B0" w:rsidRPr="00D314B5" w:rsidRDefault="009F14B0" w:rsidP="009F14B0">
      <w:pPr>
        <w:autoSpaceDE w:val="0"/>
        <w:autoSpaceDN w:val="0"/>
        <w:adjustRightInd w:val="0"/>
        <w:rPr>
          <w:color w:val="000000"/>
          <w:sz w:val="23"/>
          <w:szCs w:val="23"/>
        </w:rPr>
      </w:pPr>
      <w:r w:rsidRPr="00D314B5">
        <w:rPr>
          <w:color w:val="000000"/>
          <w:sz w:val="23"/>
          <w:szCs w:val="23"/>
        </w:rPr>
        <w:t>No additional assurance of confidentiality is provided with this information collection. Any and all information obtained in this collection shall not be disclosed except in accordance with 5 U.S.C.552a.</w:t>
      </w:r>
    </w:p>
    <w:p w:rsidR="00C17983" w:rsidRDefault="00C17983" w:rsidP="0035227D">
      <w:pPr>
        <w:rPr>
          <w:b/>
        </w:rPr>
      </w:pPr>
    </w:p>
    <w:p w:rsidR="00C17983" w:rsidRDefault="00C17983" w:rsidP="0035227D">
      <w:pPr>
        <w:rPr>
          <w:b/>
        </w:rPr>
      </w:pPr>
    </w:p>
    <w:p w:rsidR="0035227D" w:rsidRDefault="0035227D" w:rsidP="0035227D">
      <w:pPr>
        <w:rPr>
          <w:b/>
        </w:rPr>
      </w:pPr>
      <w:r>
        <w:rPr>
          <w:b/>
        </w:rPr>
        <w:t xml:space="preserve">11.  </w:t>
      </w:r>
      <w:r w:rsidRPr="00B776AA">
        <w:rPr>
          <w:b/>
        </w:rPr>
        <w:t>Provide additional justification for any questions of a sensitive nature, such as sexual behavior or attitudes, religious beliefs, and other matters that are commonly considered private</w:t>
      </w:r>
      <w:r>
        <w:rPr>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5227D" w:rsidRDefault="0035227D" w:rsidP="0035227D">
      <w:pPr>
        <w:rPr>
          <w:b/>
        </w:rPr>
      </w:pPr>
    </w:p>
    <w:p w:rsidR="0035227D" w:rsidRPr="002C487C" w:rsidRDefault="0035227D" w:rsidP="0035227D">
      <w:pPr>
        <w:pStyle w:val="DefaultText"/>
        <w:outlineLvl w:val="0"/>
        <w:rPr>
          <w:rStyle w:val="InitialStyle"/>
          <w:rFonts w:ascii="Times New Roman" w:hAnsi="Times New Roman"/>
          <w:szCs w:val="24"/>
        </w:rPr>
      </w:pPr>
      <w:r w:rsidRPr="002C487C">
        <w:rPr>
          <w:rStyle w:val="InitialStyle"/>
          <w:rFonts w:ascii="Times New Roman" w:hAnsi="Times New Roman"/>
          <w:szCs w:val="24"/>
        </w:rPr>
        <w:t>This information collection activity will ask no questions of a personal or sensitive nature.</w:t>
      </w:r>
    </w:p>
    <w:p w:rsidR="0035227D" w:rsidRDefault="0035227D" w:rsidP="0035227D">
      <w:pPr>
        <w:rPr>
          <w:b/>
        </w:rPr>
      </w:pPr>
    </w:p>
    <w:p w:rsidR="0035227D" w:rsidRDefault="0035227D" w:rsidP="0035227D">
      <w:pPr>
        <w:rPr>
          <w:b/>
        </w:rPr>
      </w:pPr>
    </w:p>
    <w:p w:rsidR="0035227D" w:rsidRDefault="0035227D" w:rsidP="0035227D">
      <w:pPr>
        <w:rPr>
          <w:b/>
        </w:rPr>
      </w:pPr>
      <w:r>
        <w:rPr>
          <w:b/>
        </w:rPr>
        <w:t xml:space="preserve">12.  Provide estimates of the hour burden of the collection of information. Indicate the number of respondents, frequency of response, annual hour burden, and an explanation of how the burden was estimated.  </w:t>
      </w:r>
    </w:p>
    <w:p w:rsidR="0035227D" w:rsidRDefault="0035227D" w:rsidP="0035227D">
      <w:pPr>
        <w:rPr>
          <w:b/>
        </w:rPr>
      </w:pPr>
    </w:p>
    <w:p w:rsidR="0035227D" w:rsidRDefault="0035227D" w:rsidP="0035227D">
      <w:pPr>
        <w:rPr>
          <w:b/>
        </w:rPr>
      </w:pPr>
      <w:r w:rsidRPr="0035227D">
        <w:rPr>
          <w:b/>
          <w:bCs/>
        </w:rPr>
        <w:t>•</w:t>
      </w:r>
      <w:r>
        <w:rPr>
          <w:b/>
          <w:bCs/>
          <w:sz w:val="23"/>
          <w:szCs w:val="23"/>
        </w:rPr>
        <w:t xml:space="preserve"> </w:t>
      </w:r>
      <w:r>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5227D" w:rsidRDefault="0035227D" w:rsidP="0035227D">
      <w:pPr>
        <w:rPr>
          <w:b/>
        </w:rPr>
      </w:pPr>
    </w:p>
    <w:p w:rsidR="0035227D" w:rsidRPr="003D5EAA" w:rsidRDefault="0035227D" w:rsidP="0035227D">
      <w:r w:rsidRPr="003D5EAA">
        <w:t>See APHIS Form 71</w:t>
      </w:r>
      <w:r>
        <w:t xml:space="preserve">. Approximately 100 individuals use VS Form 1-5 per year. </w:t>
      </w:r>
      <w:r w:rsidRPr="003D5EAA">
        <w:t>Burden estimates were developed from discussions with</w:t>
      </w:r>
      <w:r>
        <w:t xml:space="preserve"> State, industry, Tribal, and university personnel who would likely attend a PDS training course.</w:t>
      </w:r>
    </w:p>
    <w:p w:rsidR="0035227D" w:rsidRDefault="0035227D" w:rsidP="0035227D">
      <w:pPr>
        <w:rPr>
          <w:b/>
        </w:rPr>
      </w:pPr>
    </w:p>
    <w:p w:rsidR="0035227D" w:rsidRDefault="0035227D" w:rsidP="0035227D">
      <w:pPr>
        <w:rPr>
          <w:b/>
        </w:rPr>
      </w:pPr>
      <w:r w:rsidRPr="0035227D">
        <w:rPr>
          <w:b/>
          <w:bCs/>
        </w:rPr>
        <w:t>•</w:t>
      </w:r>
      <w:r>
        <w:rPr>
          <w:b/>
          <w:bCs/>
        </w:rPr>
        <w:t xml:space="preserve"> </w:t>
      </w:r>
      <w:r>
        <w:rPr>
          <w:b/>
        </w:rPr>
        <w:t xml:space="preserve">Provide estimates of annualized cost to respondents for the hour burdens for collections of information, identifying and using appropriate wage rate categories.  </w:t>
      </w:r>
    </w:p>
    <w:p w:rsidR="0035227D" w:rsidRDefault="0035227D" w:rsidP="0035227D">
      <w:pPr>
        <w:rPr>
          <w:b/>
        </w:rPr>
      </w:pPr>
    </w:p>
    <w:p w:rsidR="0035227D" w:rsidRDefault="0035227D" w:rsidP="0035227D">
      <w:pPr>
        <w:pStyle w:val="DefaultText"/>
      </w:pPr>
      <w:r w:rsidRPr="002C487C">
        <w:rPr>
          <w:rStyle w:val="InitialStyle"/>
          <w:rFonts w:ascii="Times New Roman" w:hAnsi="Times New Roman"/>
        </w:rPr>
        <w:t>The annualized cost to the public is $</w:t>
      </w:r>
      <w:r w:rsidR="00812B6D" w:rsidRPr="00812B6D">
        <w:rPr>
          <w:rStyle w:val="InitialStyle"/>
          <w:rFonts w:ascii="Times New Roman" w:hAnsi="Times New Roman"/>
        </w:rPr>
        <w:t>1</w:t>
      </w:r>
      <w:r w:rsidR="00812B6D">
        <w:rPr>
          <w:rStyle w:val="InitialStyle"/>
          <w:rFonts w:ascii="Times New Roman" w:hAnsi="Times New Roman"/>
        </w:rPr>
        <w:t>,</w:t>
      </w:r>
      <w:r w:rsidR="00812B6D" w:rsidRPr="00812B6D">
        <w:rPr>
          <w:rStyle w:val="InitialStyle"/>
          <w:rFonts w:ascii="Times New Roman" w:hAnsi="Times New Roman"/>
        </w:rPr>
        <w:t>023.66</w:t>
      </w:r>
      <w:r>
        <w:rPr>
          <w:rStyle w:val="InitialStyle"/>
          <w:rFonts w:ascii="Times New Roman" w:hAnsi="Times New Roman"/>
        </w:rPr>
        <w:t xml:space="preserve">. </w:t>
      </w:r>
      <w:r w:rsidRPr="002C487C">
        <w:rPr>
          <w:rStyle w:val="InitialStyle"/>
          <w:rFonts w:ascii="Times New Roman" w:hAnsi="Times New Roman"/>
        </w:rPr>
        <w:t xml:space="preserve">APHIS arrived at this figure by multiplying the </w:t>
      </w:r>
      <w:r w:rsidR="0046304C">
        <w:rPr>
          <w:rStyle w:val="InitialStyle"/>
          <w:rFonts w:ascii="Times New Roman" w:hAnsi="Times New Roman"/>
        </w:rPr>
        <w:t xml:space="preserve">total burden </w:t>
      </w:r>
      <w:r w:rsidRPr="002C487C">
        <w:rPr>
          <w:rStyle w:val="InitialStyle"/>
          <w:rFonts w:ascii="Times New Roman" w:hAnsi="Times New Roman"/>
        </w:rPr>
        <w:t>hours (</w:t>
      </w:r>
      <w:r>
        <w:rPr>
          <w:rStyle w:val="InitialStyle"/>
          <w:rFonts w:ascii="Times New Roman" w:hAnsi="Times New Roman"/>
        </w:rPr>
        <w:t>3</w:t>
      </w:r>
      <w:r w:rsidR="00812B6D">
        <w:rPr>
          <w:rStyle w:val="InitialStyle"/>
          <w:rFonts w:ascii="Times New Roman" w:hAnsi="Times New Roman"/>
        </w:rPr>
        <w:t>3</w:t>
      </w:r>
      <w:r w:rsidRPr="002C487C">
        <w:rPr>
          <w:rStyle w:val="InitialStyle"/>
          <w:rFonts w:ascii="Times New Roman" w:hAnsi="Times New Roman"/>
        </w:rPr>
        <w:t>) by the estimated average hourly wage of the above respondents ($</w:t>
      </w:r>
      <w:r>
        <w:rPr>
          <w:rStyle w:val="InitialStyle"/>
          <w:rFonts w:ascii="Times New Roman" w:hAnsi="Times New Roman"/>
        </w:rPr>
        <w:t>31.02</w:t>
      </w:r>
      <w:r w:rsidRPr="002C487C">
        <w:rPr>
          <w:rStyle w:val="InitialStyle"/>
          <w:rFonts w:ascii="Times New Roman" w:hAnsi="Times New Roman"/>
        </w:rPr>
        <w:t>)</w:t>
      </w:r>
      <w:r>
        <w:rPr>
          <w:rStyle w:val="InitialStyle"/>
          <w:rFonts w:ascii="Times New Roman" w:hAnsi="Times New Roman"/>
        </w:rPr>
        <w:t xml:space="preserve">. </w:t>
      </w:r>
      <w:r w:rsidRPr="006E0119">
        <w:t>U.S. Department of Labor, Bur</w:t>
      </w:r>
      <w:r>
        <w:t>eau of Labor Statistics May 2009</w:t>
      </w:r>
      <w:r w:rsidRPr="006E0119">
        <w:t xml:space="preserve"> Report - Occupational Employment and Wages in the United States. See http://www.bls.gov/oes/ </w:t>
      </w:r>
    </w:p>
    <w:p w:rsidR="0035227D" w:rsidRDefault="0035227D" w:rsidP="0039700A">
      <w:pPr>
        <w:pStyle w:val="DefaultText"/>
        <w:rPr>
          <w:b/>
        </w:rPr>
      </w:pPr>
    </w:p>
    <w:p w:rsidR="0039700A" w:rsidRDefault="0039700A" w:rsidP="0039700A">
      <w:pPr>
        <w:pStyle w:val="DefaultText"/>
        <w:rPr>
          <w:b/>
        </w:rPr>
      </w:pPr>
    </w:p>
    <w:p w:rsidR="00C17983" w:rsidRDefault="00C17983">
      <w:pPr>
        <w:spacing w:after="200" w:line="276" w:lineRule="auto"/>
        <w:rPr>
          <w:b/>
        </w:rPr>
      </w:pPr>
      <w:r>
        <w:rPr>
          <w:b/>
        </w:rPr>
        <w:br w:type="page"/>
      </w:r>
    </w:p>
    <w:p w:rsidR="0035227D" w:rsidRDefault="0035227D" w:rsidP="0035227D">
      <w:pPr>
        <w:rPr>
          <w:b/>
        </w:rPr>
      </w:pPr>
      <w:r>
        <w:rPr>
          <w:b/>
        </w:rPr>
        <w:lastRenderedPageBreak/>
        <w:t xml:space="preserve">13.  Provide estimates of the total annual cost burden to respondents or </w:t>
      </w:r>
      <w:proofErr w:type="spellStart"/>
      <w:r>
        <w:rPr>
          <w:b/>
        </w:rPr>
        <w:t>recordkeepers</w:t>
      </w:r>
      <w:proofErr w:type="spellEnd"/>
      <w:r>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5227D" w:rsidRDefault="0035227D" w:rsidP="0035227D"/>
    <w:p w:rsidR="0035227D" w:rsidRDefault="0035227D" w:rsidP="0035227D">
      <w:r>
        <w:t>There is zero annual cost burden associated with capital and start-up costs, operation and maintenance expenditures, and purchase of services.</w:t>
      </w:r>
    </w:p>
    <w:p w:rsidR="0035227D" w:rsidRDefault="0035227D" w:rsidP="0035227D"/>
    <w:p w:rsidR="0035227D" w:rsidRPr="00686959" w:rsidRDefault="0035227D" w:rsidP="0035227D"/>
    <w:p w:rsidR="0035227D" w:rsidRDefault="0035227D" w:rsidP="0035227D">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35227D" w:rsidRDefault="0035227D" w:rsidP="0035227D">
      <w:pPr>
        <w:rPr>
          <w:b/>
        </w:rPr>
      </w:pPr>
    </w:p>
    <w:p w:rsidR="0035227D" w:rsidRDefault="0035227D" w:rsidP="0035227D">
      <w:r w:rsidRPr="00A55CB0">
        <w:t>The annualized cost to the Federal Government is estimated at $</w:t>
      </w:r>
      <w:r>
        <w:t xml:space="preserve">760.28 </w:t>
      </w:r>
      <w:r w:rsidRPr="00A55CB0">
        <w:t>(See APHIS Form 79)</w:t>
      </w:r>
      <w:r w:rsidR="0046304C">
        <w:t>.</w:t>
      </w:r>
    </w:p>
    <w:p w:rsidR="0035227D" w:rsidRDefault="0035227D" w:rsidP="0035227D"/>
    <w:p w:rsidR="00C17983" w:rsidRDefault="00C17983" w:rsidP="0035227D"/>
    <w:p w:rsidR="0035227D" w:rsidRDefault="0035227D" w:rsidP="0035227D">
      <w:pPr>
        <w:rPr>
          <w:b/>
        </w:rPr>
      </w:pPr>
      <w:r>
        <w:rPr>
          <w:b/>
        </w:rPr>
        <w:t>15.  Explain the reasons for any program changes or adjustments reported in Items 13 or 14 of the OMB Form 83-1.</w:t>
      </w:r>
    </w:p>
    <w:p w:rsidR="0035227D" w:rsidRDefault="0035227D" w:rsidP="0035227D"/>
    <w:tbl>
      <w:tblPr>
        <w:tblW w:w="507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594"/>
      </w:tblGrid>
      <w:tr w:rsidR="00164CAE" w:rsidRPr="009466D6" w:rsidTr="00DD031D">
        <w:trPr>
          <w:trHeight w:val="231"/>
          <w:tblCellSpacing w:w="15" w:type="dxa"/>
        </w:trPr>
        <w:tc>
          <w:tcPr>
            <w:tcW w:w="4969" w:type="pct"/>
            <w:vAlign w:val="center"/>
            <w:hideMark/>
          </w:tcPr>
          <w:p w:rsidR="00164CAE" w:rsidRDefault="00164CAE" w:rsidP="00164CAE">
            <w:pPr>
              <w:rPr>
                <w:rFonts w:ascii="Arial" w:hAnsi="Arial" w:cs="Arial"/>
                <w:sz w:val="20"/>
                <w:szCs w:val="20"/>
              </w:rPr>
            </w:pPr>
            <w:r w:rsidRPr="009466D6">
              <w:rPr>
                <w:rFonts w:ascii="Arial" w:hAnsi="Arial" w:cs="Arial"/>
                <w:sz w:val="20"/>
                <w:szCs w:val="20"/>
              </w:rPr>
              <w:t>ICR Summary of Burden:</w:t>
            </w:r>
          </w:p>
          <w:tbl>
            <w:tblPr>
              <w:tblStyle w:val="TableGrid"/>
              <w:tblW w:w="0" w:type="auto"/>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Layout w:type="fixed"/>
              <w:tblLook w:val="04A0" w:firstRow="1" w:lastRow="0" w:firstColumn="1" w:lastColumn="0" w:noHBand="0" w:noVBand="1"/>
            </w:tblPr>
            <w:tblGrid>
              <w:gridCol w:w="1348"/>
              <w:gridCol w:w="1142"/>
              <w:gridCol w:w="1440"/>
              <w:gridCol w:w="1465"/>
              <w:gridCol w:w="1442"/>
              <w:gridCol w:w="1413"/>
              <w:gridCol w:w="1194"/>
            </w:tblGrid>
            <w:tr w:rsidR="00DD031D" w:rsidTr="007B3C4A">
              <w:tc>
                <w:tcPr>
                  <w:tcW w:w="1348" w:type="dxa"/>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 </w:t>
                  </w:r>
                </w:p>
              </w:tc>
              <w:tc>
                <w:tcPr>
                  <w:tcW w:w="1142" w:type="dxa"/>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Requested</w:t>
                  </w:r>
                </w:p>
              </w:tc>
              <w:tc>
                <w:tcPr>
                  <w:tcW w:w="1440" w:type="dxa"/>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Program Change Due to New Statute</w:t>
                  </w:r>
                </w:p>
              </w:tc>
              <w:tc>
                <w:tcPr>
                  <w:tcW w:w="1465" w:type="dxa"/>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Program Change Due to Agency Discretion</w:t>
                  </w:r>
                </w:p>
              </w:tc>
              <w:tc>
                <w:tcPr>
                  <w:tcW w:w="1442" w:type="dxa"/>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Change Due to Adjustment in Agency Estimate</w:t>
                  </w:r>
                </w:p>
              </w:tc>
              <w:tc>
                <w:tcPr>
                  <w:tcW w:w="1413" w:type="dxa"/>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Change Due to Potential Violation of the PRA</w:t>
                  </w:r>
                </w:p>
              </w:tc>
              <w:tc>
                <w:tcPr>
                  <w:tcW w:w="1194" w:type="dxa"/>
                  <w:shd w:val="clear" w:color="auto" w:fill="003399"/>
                  <w:vAlign w:val="center"/>
                </w:tcPr>
                <w:p w:rsidR="00DD031D" w:rsidRPr="009466D6" w:rsidRDefault="00DD031D" w:rsidP="00DD031D">
                  <w:pPr>
                    <w:jc w:val="center"/>
                    <w:rPr>
                      <w:rFonts w:ascii="Arial" w:hAnsi="Arial" w:cs="Arial"/>
                      <w:b/>
                      <w:bCs/>
                      <w:color w:val="FFFFFF"/>
                      <w:sz w:val="18"/>
                      <w:szCs w:val="18"/>
                    </w:rPr>
                  </w:pPr>
                  <w:r w:rsidRPr="009466D6">
                    <w:rPr>
                      <w:rFonts w:ascii="Arial" w:hAnsi="Arial" w:cs="Arial"/>
                      <w:b/>
                      <w:bCs/>
                      <w:color w:val="FFFFFF"/>
                      <w:sz w:val="18"/>
                      <w:szCs w:val="18"/>
                    </w:rPr>
                    <w:t>Previously Approved</w:t>
                  </w:r>
                </w:p>
              </w:tc>
            </w:tr>
            <w:tr w:rsidR="00DD031D" w:rsidTr="007B3C4A">
              <w:tc>
                <w:tcPr>
                  <w:tcW w:w="1348" w:type="dxa"/>
                  <w:vAlign w:val="center"/>
                </w:tcPr>
                <w:p w:rsidR="00DD031D" w:rsidRPr="009466D6" w:rsidRDefault="00DD031D" w:rsidP="00DD031D">
                  <w:pPr>
                    <w:rPr>
                      <w:rFonts w:ascii="Arial" w:hAnsi="Arial" w:cs="Arial"/>
                      <w:color w:val="000000"/>
                      <w:sz w:val="18"/>
                      <w:szCs w:val="18"/>
                    </w:rPr>
                  </w:pPr>
                  <w:r w:rsidRPr="009466D6">
                    <w:rPr>
                      <w:rFonts w:ascii="Arial" w:hAnsi="Arial" w:cs="Arial"/>
                      <w:color w:val="000000"/>
                      <w:sz w:val="18"/>
                      <w:szCs w:val="18"/>
                    </w:rPr>
                    <w:t>Annual Number of Responses</w:t>
                  </w:r>
                </w:p>
              </w:tc>
              <w:tc>
                <w:tcPr>
                  <w:tcW w:w="1142" w:type="dxa"/>
                  <w:vAlign w:val="center"/>
                </w:tcPr>
                <w:p w:rsidR="00DD031D" w:rsidRPr="009466D6" w:rsidRDefault="00DD031D" w:rsidP="00DD031D">
                  <w:pPr>
                    <w:jc w:val="right"/>
                    <w:rPr>
                      <w:rFonts w:ascii="Arial" w:hAnsi="Arial" w:cs="Arial"/>
                      <w:color w:val="000000"/>
                      <w:sz w:val="18"/>
                      <w:szCs w:val="18"/>
                    </w:rPr>
                  </w:pPr>
                  <w:r>
                    <w:rPr>
                      <w:rFonts w:ascii="Arial" w:hAnsi="Arial" w:cs="Arial"/>
                      <w:color w:val="000000"/>
                      <w:sz w:val="18"/>
                      <w:szCs w:val="18"/>
                    </w:rPr>
                    <w:t>100</w:t>
                  </w:r>
                </w:p>
              </w:tc>
              <w:tc>
                <w:tcPr>
                  <w:tcW w:w="1440"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65" w:type="dxa"/>
                  <w:vAlign w:val="center"/>
                </w:tcPr>
                <w:p w:rsidR="00DD031D" w:rsidRPr="009466D6" w:rsidRDefault="00DD031D" w:rsidP="00DD031D">
                  <w:pPr>
                    <w:jc w:val="right"/>
                    <w:rPr>
                      <w:rFonts w:ascii="Arial" w:hAnsi="Arial" w:cs="Arial"/>
                      <w:color w:val="000000"/>
                      <w:sz w:val="18"/>
                      <w:szCs w:val="18"/>
                    </w:rPr>
                  </w:pPr>
                  <w:r>
                    <w:rPr>
                      <w:rFonts w:ascii="Arial" w:hAnsi="Arial" w:cs="Arial"/>
                      <w:color w:val="000000"/>
                      <w:sz w:val="18"/>
                      <w:szCs w:val="18"/>
                    </w:rPr>
                    <w:t>0</w:t>
                  </w:r>
                </w:p>
              </w:tc>
              <w:tc>
                <w:tcPr>
                  <w:tcW w:w="1442" w:type="dxa"/>
                  <w:vAlign w:val="center"/>
                </w:tcPr>
                <w:p w:rsidR="00DD031D" w:rsidRPr="009466D6" w:rsidRDefault="00DD031D" w:rsidP="00DD031D">
                  <w:pPr>
                    <w:jc w:val="right"/>
                    <w:rPr>
                      <w:rFonts w:ascii="Arial" w:hAnsi="Arial" w:cs="Arial"/>
                      <w:color w:val="000000"/>
                      <w:sz w:val="18"/>
                      <w:szCs w:val="18"/>
                    </w:rPr>
                  </w:pPr>
                  <w:r>
                    <w:rPr>
                      <w:rFonts w:ascii="Arial" w:hAnsi="Arial" w:cs="Arial"/>
                      <w:color w:val="000000"/>
                      <w:sz w:val="18"/>
                      <w:szCs w:val="18"/>
                    </w:rPr>
                    <w:t>-458</w:t>
                  </w:r>
                </w:p>
              </w:tc>
              <w:tc>
                <w:tcPr>
                  <w:tcW w:w="1413"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194"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w:t>
                  </w:r>
                  <w:r>
                    <w:rPr>
                      <w:rFonts w:ascii="Arial" w:hAnsi="Arial" w:cs="Arial"/>
                      <w:color w:val="000000"/>
                      <w:sz w:val="18"/>
                      <w:szCs w:val="18"/>
                    </w:rPr>
                    <w:t>  558</w:t>
                  </w:r>
                </w:p>
              </w:tc>
            </w:tr>
            <w:tr w:rsidR="00DD031D" w:rsidTr="007B3C4A">
              <w:tc>
                <w:tcPr>
                  <w:tcW w:w="1348" w:type="dxa"/>
                  <w:vAlign w:val="center"/>
                </w:tcPr>
                <w:p w:rsidR="00DD031D" w:rsidRPr="009466D6" w:rsidRDefault="00DD031D" w:rsidP="00DD031D">
                  <w:pPr>
                    <w:rPr>
                      <w:rFonts w:ascii="Arial" w:hAnsi="Arial" w:cs="Arial"/>
                      <w:color w:val="000000"/>
                      <w:sz w:val="18"/>
                      <w:szCs w:val="18"/>
                    </w:rPr>
                  </w:pPr>
                  <w:r w:rsidRPr="009466D6">
                    <w:rPr>
                      <w:rFonts w:ascii="Arial" w:hAnsi="Arial" w:cs="Arial"/>
                      <w:color w:val="000000"/>
                      <w:sz w:val="18"/>
                      <w:szCs w:val="18"/>
                    </w:rPr>
                    <w:t>Annual Time Burden (</w:t>
                  </w:r>
                  <w:proofErr w:type="spellStart"/>
                  <w:r w:rsidRPr="009466D6">
                    <w:rPr>
                      <w:rFonts w:ascii="Arial" w:hAnsi="Arial" w:cs="Arial"/>
                      <w:color w:val="000000"/>
                      <w:sz w:val="18"/>
                      <w:szCs w:val="18"/>
                    </w:rPr>
                    <w:t>Hr</w:t>
                  </w:r>
                  <w:proofErr w:type="spellEnd"/>
                  <w:r w:rsidRPr="009466D6">
                    <w:rPr>
                      <w:rFonts w:ascii="Arial" w:hAnsi="Arial" w:cs="Arial"/>
                      <w:color w:val="000000"/>
                      <w:sz w:val="18"/>
                      <w:szCs w:val="18"/>
                    </w:rPr>
                    <w:t>)</w:t>
                  </w:r>
                </w:p>
              </w:tc>
              <w:tc>
                <w:tcPr>
                  <w:tcW w:w="1142" w:type="dxa"/>
                  <w:vAlign w:val="center"/>
                </w:tcPr>
                <w:p w:rsidR="00DD031D" w:rsidRPr="009466D6" w:rsidRDefault="00DD031D" w:rsidP="001F09C0">
                  <w:pPr>
                    <w:jc w:val="right"/>
                    <w:rPr>
                      <w:rFonts w:ascii="Arial" w:hAnsi="Arial" w:cs="Arial"/>
                      <w:color w:val="000000"/>
                      <w:sz w:val="18"/>
                      <w:szCs w:val="18"/>
                    </w:rPr>
                  </w:pPr>
                  <w:r>
                    <w:rPr>
                      <w:rFonts w:ascii="Arial" w:hAnsi="Arial" w:cs="Arial"/>
                      <w:color w:val="000000"/>
                      <w:sz w:val="18"/>
                      <w:szCs w:val="18"/>
                    </w:rPr>
                    <w:t>3</w:t>
                  </w:r>
                  <w:r w:rsidR="001F09C0">
                    <w:rPr>
                      <w:rFonts w:ascii="Arial" w:hAnsi="Arial" w:cs="Arial"/>
                      <w:color w:val="000000"/>
                      <w:sz w:val="18"/>
                      <w:szCs w:val="18"/>
                    </w:rPr>
                    <w:t>4</w:t>
                  </w:r>
                </w:p>
              </w:tc>
              <w:tc>
                <w:tcPr>
                  <w:tcW w:w="1440"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65" w:type="dxa"/>
                  <w:vAlign w:val="center"/>
                </w:tcPr>
                <w:p w:rsidR="00DD031D" w:rsidRPr="009466D6" w:rsidRDefault="00DD031D" w:rsidP="00DD031D">
                  <w:pPr>
                    <w:jc w:val="right"/>
                    <w:rPr>
                      <w:rFonts w:ascii="Arial" w:hAnsi="Arial" w:cs="Arial"/>
                      <w:color w:val="000000"/>
                      <w:sz w:val="18"/>
                      <w:szCs w:val="18"/>
                    </w:rPr>
                  </w:pPr>
                  <w:r>
                    <w:rPr>
                      <w:rFonts w:ascii="Arial" w:hAnsi="Arial" w:cs="Arial"/>
                      <w:color w:val="000000"/>
                      <w:sz w:val="18"/>
                      <w:szCs w:val="18"/>
                    </w:rPr>
                    <w:t>0</w:t>
                  </w:r>
                </w:p>
              </w:tc>
              <w:tc>
                <w:tcPr>
                  <w:tcW w:w="1442" w:type="dxa"/>
                  <w:vAlign w:val="center"/>
                </w:tcPr>
                <w:p w:rsidR="00DD031D" w:rsidRPr="009466D6" w:rsidRDefault="00DD031D" w:rsidP="001F09C0">
                  <w:pPr>
                    <w:jc w:val="right"/>
                    <w:rPr>
                      <w:rFonts w:ascii="Arial" w:hAnsi="Arial" w:cs="Arial"/>
                      <w:color w:val="000000"/>
                      <w:sz w:val="18"/>
                      <w:szCs w:val="18"/>
                    </w:rPr>
                  </w:pPr>
                  <w:r w:rsidRPr="009466D6">
                    <w:rPr>
                      <w:rFonts w:ascii="Arial" w:hAnsi="Arial" w:cs="Arial"/>
                      <w:color w:val="000000"/>
                      <w:sz w:val="18"/>
                      <w:szCs w:val="18"/>
                    </w:rPr>
                    <w:t> </w:t>
                  </w:r>
                  <w:r>
                    <w:rPr>
                      <w:rFonts w:ascii="Arial" w:hAnsi="Arial" w:cs="Arial"/>
                      <w:color w:val="000000"/>
                      <w:sz w:val="18"/>
                      <w:szCs w:val="18"/>
                    </w:rPr>
                    <w:t>-67</w:t>
                  </w:r>
                  <w:r w:rsidR="001F09C0">
                    <w:rPr>
                      <w:rFonts w:ascii="Arial" w:hAnsi="Arial" w:cs="Arial"/>
                      <w:color w:val="000000"/>
                      <w:sz w:val="18"/>
                      <w:szCs w:val="18"/>
                    </w:rPr>
                    <w:t>8</w:t>
                  </w:r>
                </w:p>
              </w:tc>
              <w:tc>
                <w:tcPr>
                  <w:tcW w:w="1413"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194"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7</w:t>
                  </w:r>
                  <w:r>
                    <w:rPr>
                      <w:rFonts w:ascii="Arial" w:hAnsi="Arial" w:cs="Arial"/>
                      <w:color w:val="000000"/>
                      <w:sz w:val="18"/>
                      <w:szCs w:val="18"/>
                    </w:rPr>
                    <w:t>12</w:t>
                  </w:r>
                </w:p>
              </w:tc>
            </w:tr>
            <w:tr w:rsidR="00DD031D" w:rsidTr="007B3C4A">
              <w:tc>
                <w:tcPr>
                  <w:tcW w:w="1348" w:type="dxa"/>
                  <w:vAlign w:val="center"/>
                </w:tcPr>
                <w:p w:rsidR="00DD031D" w:rsidRPr="009466D6" w:rsidRDefault="00DD031D" w:rsidP="00DD031D">
                  <w:pPr>
                    <w:rPr>
                      <w:rFonts w:ascii="Arial" w:hAnsi="Arial" w:cs="Arial"/>
                      <w:color w:val="000000"/>
                      <w:sz w:val="18"/>
                      <w:szCs w:val="18"/>
                    </w:rPr>
                  </w:pPr>
                  <w:r w:rsidRPr="009466D6">
                    <w:rPr>
                      <w:rFonts w:ascii="Arial" w:hAnsi="Arial" w:cs="Arial"/>
                      <w:color w:val="000000"/>
                      <w:sz w:val="18"/>
                      <w:szCs w:val="18"/>
                    </w:rPr>
                    <w:t>Annual Cost Burden ($)</w:t>
                  </w:r>
                </w:p>
              </w:tc>
              <w:tc>
                <w:tcPr>
                  <w:tcW w:w="1142"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40"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65"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42"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413"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c>
                <w:tcPr>
                  <w:tcW w:w="1194" w:type="dxa"/>
                  <w:vAlign w:val="center"/>
                </w:tcPr>
                <w:p w:rsidR="00DD031D" w:rsidRPr="009466D6" w:rsidRDefault="00DD031D" w:rsidP="00DD031D">
                  <w:pPr>
                    <w:jc w:val="right"/>
                    <w:rPr>
                      <w:rFonts w:ascii="Arial" w:hAnsi="Arial" w:cs="Arial"/>
                      <w:color w:val="000000"/>
                      <w:sz w:val="18"/>
                      <w:szCs w:val="18"/>
                    </w:rPr>
                  </w:pPr>
                  <w:r w:rsidRPr="009466D6">
                    <w:rPr>
                      <w:rFonts w:ascii="Arial" w:hAnsi="Arial" w:cs="Arial"/>
                      <w:color w:val="000000"/>
                      <w:sz w:val="18"/>
                      <w:szCs w:val="18"/>
                    </w:rPr>
                    <w:t>  0</w:t>
                  </w:r>
                </w:p>
              </w:tc>
            </w:tr>
          </w:tbl>
          <w:p w:rsidR="00DD031D" w:rsidRPr="009466D6" w:rsidRDefault="00DD031D" w:rsidP="00164CAE">
            <w:pPr>
              <w:rPr>
                <w:rFonts w:ascii="Arial" w:hAnsi="Arial" w:cs="Arial"/>
                <w:sz w:val="20"/>
                <w:szCs w:val="20"/>
              </w:rPr>
            </w:pPr>
          </w:p>
        </w:tc>
      </w:tr>
    </w:tbl>
    <w:p w:rsidR="00C17983" w:rsidRDefault="00C17983" w:rsidP="0035227D">
      <w:pPr>
        <w:rPr>
          <w:color w:val="000000"/>
        </w:rPr>
      </w:pPr>
    </w:p>
    <w:p w:rsidR="00DD031D" w:rsidRDefault="00DD031D" w:rsidP="00DD031D">
      <w:pPr>
        <w:autoSpaceDE w:val="0"/>
        <w:autoSpaceDN w:val="0"/>
        <w:adjustRightInd w:val="0"/>
      </w:pPr>
      <w:bookmarkStart w:id="0" w:name="_GoBack"/>
      <w:r w:rsidRPr="00BC6566">
        <w:t>There is an adjustment decrease of -452 respondents and -45</w:t>
      </w:r>
      <w:r>
        <w:t xml:space="preserve">8 </w:t>
      </w:r>
      <w:r w:rsidRPr="00BC6566">
        <w:t>responses resulting in -</w:t>
      </w:r>
      <w:r>
        <w:t>67</w:t>
      </w:r>
      <w:r w:rsidR="001F09C0">
        <w:t>8</w:t>
      </w:r>
      <w:r w:rsidRPr="00BC6566">
        <w:t xml:space="preserve"> burden hours</w:t>
      </w:r>
      <w:r>
        <w:t xml:space="preserve"> for this submission</w:t>
      </w:r>
      <w:r w:rsidRPr="00BC6566">
        <w:t>.</w:t>
      </w:r>
    </w:p>
    <w:p w:rsidR="00DD031D" w:rsidRPr="00BC6566" w:rsidRDefault="00DD031D" w:rsidP="00DD031D">
      <w:pPr>
        <w:autoSpaceDE w:val="0"/>
        <w:autoSpaceDN w:val="0"/>
        <w:adjustRightInd w:val="0"/>
      </w:pPr>
    </w:p>
    <w:p w:rsidR="00F1753C" w:rsidRDefault="00DD031D" w:rsidP="00DD031D">
      <w:r w:rsidRPr="00BC6566">
        <w:t>In previous years, respondents were given the option to register electronically for PDS training</w:t>
      </w:r>
      <w:r>
        <w:t xml:space="preserve"> </w:t>
      </w:r>
      <w:r w:rsidRPr="00BC6566">
        <w:t xml:space="preserve">courses by accessing </w:t>
      </w:r>
      <w:proofErr w:type="spellStart"/>
      <w:r w:rsidRPr="00BC6566">
        <w:t>AgLea</w:t>
      </w:r>
      <w:r>
        <w:t>rn</w:t>
      </w:r>
      <w:proofErr w:type="spellEnd"/>
      <w:r w:rsidRPr="00BC6566">
        <w:t xml:space="preserve"> (the USDA Learning Management System) or by submitting a</w:t>
      </w:r>
      <w:r>
        <w:t xml:space="preserve"> </w:t>
      </w:r>
      <w:r w:rsidRPr="00BC6566">
        <w:t>hard copy of</w:t>
      </w:r>
      <w:r>
        <w:t xml:space="preserve"> </w:t>
      </w:r>
      <w:r w:rsidRPr="00BC6566">
        <w:t>VS Form 1-5 to PDS. However, it is now required that Federal and State personnel</w:t>
      </w:r>
      <w:r>
        <w:t xml:space="preserve"> </w:t>
      </w:r>
      <w:r w:rsidRPr="00BC6566">
        <w:t xml:space="preserve">register for PDS training courses via </w:t>
      </w:r>
      <w:proofErr w:type="spellStart"/>
      <w:r w:rsidRPr="00BC6566">
        <w:t>AgLea</w:t>
      </w:r>
      <w:r>
        <w:t>rn</w:t>
      </w:r>
      <w:proofErr w:type="spellEnd"/>
      <w:r w:rsidRPr="00BC6566">
        <w:t>. Therefore, the number of hard copy submissions</w:t>
      </w:r>
      <w:r>
        <w:t xml:space="preserve"> o</w:t>
      </w:r>
      <w:r w:rsidRPr="00BC6566">
        <w:t>f</w:t>
      </w:r>
      <w:r>
        <w:t xml:space="preserve"> </w:t>
      </w:r>
      <w:r w:rsidRPr="00BC6566">
        <w:t>VS Form 1-5 has decreased significantly, but remains available for non-governmental</w:t>
      </w:r>
      <w:r>
        <w:t xml:space="preserve"> </w:t>
      </w:r>
      <w:r w:rsidRPr="00BC6566">
        <w:t>applicants and others who do not have Internet access. The large decrease in respondents which</w:t>
      </w:r>
      <w:r>
        <w:t xml:space="preserve"> </w:t>
      </w:r>
      <w:r w:rsidRPr="00BC6566">
        <w:t>ultimately affects the annual responses and total burden hours is because of budget limitations</w:t>
      </w:r>
      <w:r>
        <w:t xml:space="preserve">. </w:t>
      </w:r>
      <w:r w:rsidRPr="00BC6566">
        <w:t>APHIS</w:t>
      </w:r>
      <w:r>
        <w:t xml:space="preserve"> </w:t>
      </w:r>
      <w:r w:rsidRPr="00BC6566">
        <w:t>is not offering as many training sessions which impacts the number of respondents</w:t>
      </w:r>
      <w:r>
        <w:t xml:space="preserve"> </w:t>
      </w:r>
      <w:r w:rsidRPr="00BC6566">
        <w:t>completing the Nomination Request Form. Also, the time for responses decreased from 1 hour</w:t>
      </w:r>
      <w:r>
        <w:t xml:space="preserve"> </w:t>
      </w:r>
      <w:r w:rsidRPr="00BC6566">
        <w:t>to .</w:t>
      </w:r>
      <w:r>
        <w:t>333</w:t>
      </w:r>
      <w:r w:rsidRPr="00BC6566">
        <w:t xml:space="preserve"> hours per response</w:t>
      </w:r>
      <w:r>
        <w:t xml:space="preserve"> because this is the first renewal of this information collection and APHIS has a better accounting for the time needed to complete the form; therefore, the time was adjusted to reflect this more accurate response time.</w:t>
      </w:r>
      <w:r w:rsidRPr="00BC6566">
        <w:t xml:space="preserve"> </w:t>
      </w:r>
      <w:r>
        <w:t>This collection does not require</w:t>
      </w:r>
      <w:r w:rsidRPr="00BC6566">
        <w:t xml:space="preserve"> </w:t>
      </w:r>
      <w:r w:rsidRPr="00BC6566">
        <w:lastRenderedPageBreak/>
        <w:t>recordkeeping which was accounted for in the previous collection.</w:t>
      </w:r>
      <w:r>
        <w:t xml:space="preserve"> This entry has been removed and accounted for as an adjustment.</w:t>
      </w:r>
    </w:p>
    <w:bookmarkEnd w:id="0"/>
    <w:p w:rsidR="00DD031D" w:rsidRDefault="00DD031D" w:rsidP="00DD031D">
      <w:pPr>
        <w:rPr>
          <w:color w:val="000000"/>
        </w:rPr>
      </w:pPr>
    </w:p>
    <w:p w:rsidR="007B3C4A" w:rsidRDefault="007B3C4A" w:rsidP="00DD031D">
      <w:pPr>
        <w:rPr>
          <w:color w:val="000000"/>
        </w:rPr>
      </w:pPr>
    </w:p>
    <w:p w:rsidR="0035227D" w:rsidRDefault="0035227D" w:rsidP="0035227D">
      <w:pPr>
        <w:rPr>
          <w:b/>
        </w:rPr>
      </w:pPr>
      <w:r>
        <w:rPr>
          <w:b/>
        </w:rPr>
        <w:t>16.  For collections of information whose results are planned to be published, outline plans for tabulation and publication.</w:t>
      </w:r>
    </w:p>
    <w:p w:rsidR="0035227D" w:rsidRDefault="0035227D" w:rsidP="0035227D"/>
    <w:p w:rsidR="0035227D" w:rsidRDefault="0035227D" w:rsidP="0035227D">
      <w:r>
        <w:t>APHIS has no plans to publish information collected in connection with this program.</w:t>
      </w:r>
    </w:p>
    <w:p w:rsidR="0035227D" w:rsidRDefault="0035227D" w:rsidP="0035227D"/>
    <w:p w:rsidR="0035227D" w:rsidRDefault="0035227D" w:rsidP="0035227D"/>
    <w:p w:rsidR="0035227D" w:rsidRDefault="0035227D" w:rsidP="0035227D">
      <w:pPr>
        <w:rPr>
          <w:b/>
        </w:rPr>
      </w:pPr>
      <w:r>
        <w:rPr>
          <w:b/>
        </w:rPr>
        <w:t>17.  If seeking approval to not display the expiration date for OMB approval of the information collection, explain the reasons that display would be inappropriate.</w:t>
      </w:r>
    </w:p>
    <w:p w:rsidR="0035227D" w:rsidRDefault="0035227D" w:rsidP="0035227D"/>
    <w:p w:rsidR="00F1753C" w:rsidRPr="00F1753C" w:rsidRDefault="00F1753C" w:rsidP="00F1753C">
      <w:pPr>
        <w:pStyle w:val="DefaultText"/>
        <w:rPr>
          <w:rStyle w:val="InitialStyle"/>
          <w:rFonts w:ascii="Times New Roman" w:hAnsi="Times New Roman"/>
          <w:szCs w:val="24"/>
        </w:rPr>
      </w:pPr>
      <w:r w:rsidRPr="00F1753C">
        <w:rPr>
          <w:rStyle w:val="InitialStyle"/>
          <w:rFonts w:ascii="Times New Roman" w:hAnsi="Times New Roman"/>
          <w:szCs w:val="24"/>
        </w:rPr>
        <w:t xml:space="preserve">APHIS has no plans to seek approval for not displaying the </w:t>
      </w:r>
      <w:r w:rsidR="0046304C">
        <w:rPr>
          <w:rStyle w:val="InitialStyle"/>
          <w:rFonts w:ascii="Times New Roman" w:hAnsi="Times New Roman"/>
          <w:szCs w:val="24"/>
        </w:rPr>
        <w:t>OMB expiration date on its form</w:t>
      </w:r>
      <w:r w:rsidRPr="00F1753C">
        <w:rPr>
          <w:rStyle w:val="InitialStyle"/>
          <w:rFonts w:ascii="Times New Roman" w:hAnsi="Times New Roman"/>
          <w:szCs w:val="24"/>
        </w:rPr>
        <w:t>.</w:t>
      </w:r>
    </w:p>
    <w:p w:rsidR="0035227D" w:rsidRDefault="0035227D" w:rsidP="0035227D"/>
    <w:p w:rsidR="008113B7" w:rsidRDefault="008113B7" w:rsidP="0035227D">
      <w:pPr>
        <w:rPr>
          <w:b/>
        </w:rPr>
      </w:pPr>
    </w:p>
    <w:p w:rsidR="0035227D" w:rsidRDefault="0035227D" w:rsidP="0035227D">
      <w:pPr>
        <w:rPr>
          <w:b/>
        </w:rPr>
      </w:pPr>
      <w:r>
        <w:rPr>
          <w:b/>
        </w:rPr>
        <w:t>18.  Explain each exception to the certification statement identified in the “Certification for Paperwork Reduction Act.”</w:t>
      </w:r>
    </w:p>
    <w:p w:rsidR="0035227D" w:rsidRDefault="0035227D" w:rsidP="0035227D"/>
    <w:p w:rsidR="0035227D" w:rsidRDefault="0035227D" w:rsidP="0035227D">
      <w:r>
        <w:t>APHIS can certify compliance with all provisions</w:t>
      </w:r>
      <w:r w:rsidR="0046304C">
        <w:t xml:space="preserve"> of the Act</w:t>
      </w:r>
      <w:r>
        <w:t>.</w:t>
      </w:r>
    </w:p>
    <w:p w:rsidR="0035227D" w:rsidRDefault="0035227D" w:rsidP="0035227D"/>
    <w:p w:rsidR="0035227D" w:rsidRPr="00C5155C" w:rsidRDefault="0035227D" w:rsidP="0035227D"/>
    <w:p w:rsidR="0035227D" w:rsidRDefault="00F1753C" w:rsidP="0035227D">
      <w:pPr>
        <w:rPr>
          <w:b/>
        </w:rPr>
      </w:pPr>
      <w:r>
        <w:rPr>
          <w:b/>
        </w:rPr>
        <w:t>B</w:t>
      </w:r>
      <w:r w:rsidR="0035227D">
        <w:rPr>
          <w:b/>
        </w:rPr>
        <w:t>.  Collections of Information Employing Statistical Methods</w:t>
      </w:r>
    </w:p>
    <w:p w:rsidR="0035227D" w:rsidRDefault="0035227D" w:rsidP="0035227D"/>
    <w:p w:rsidR="0035227D" w:rsidRDefault="0035227D" w:rsidP="0035227D">
      <w:r>
        <w:t>Statistical methods are not employed in this information collection activity.</w:t>
      </w:r>
    </w:p>
    <w:p w:rsidR="0022070C" w:rsidRDefault="0022070C"/>
    <w:sectPr w:rsidR="0022070C" w:rsidSect="00DD031D">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3B02338"/>
    <w:multiLevelType w:val="hybridMultilevel"/>
    <w:tmpl w:val="59627DC6"/>
    <w:lvl w:ilvl="0" w:tplc="A4FCD19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2E0795C"/>
    <w:multiLevelType w:val="hybridMultilevel"/>
    <w:tmpl w:val="3A923D6E"/>
    <w:lvl w:ilvl="0" w:tplc="F69201D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B5559CF"/>
    <w:multiLevelType w:val="hybridMultilevel"/>
    <w:tmpl w:val="379825BC"/>
    <w:lvl w:ilvl="0" w:tplc="5F2CA628">
      <w:start w:val="1"/>
      <w:numFmt w:val="bullet"/>
      <w:lvlText w:val=""/>
      <w:lvlJc w:val="left"/>
      <w:pPr>
        <w:tabs>
          <w:tab w:val="num" w:pos="360"/>
        </w:tabs>
        <w:ind w:left="360" w:hanging="360"/>
      </w:pPr>
      <w:rPr>
        <w:rFonts w:ascii="Symbol" w:hAnsi="Symbol" w:hint="default"/>
        <w:color w:val="auto"/>
        <w:sz w:val="28"/>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7"/>
  </w:num>
  <w:num w:numId="4">
    <w:abstractNumId w:val="2"/>
  </w:num>
  <w:num w:numId="5">
    <w:abstractNumId w:val="9"/>
  </w:num>
  <w:num w:numId="6">
    <w:abstractNumId w:val="8"/>
  </w:num>
  <w:num w:numId="7">
    <w:abstractNumId w:val="4"/>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7D"/>
    <w:rsid w:val="00164CAE"/>
    <w:rsid w:val="001F09C0"/>
    <w:rsid w:val="0022070C"/>
    <w:rsid w:val="002A5AF6"/>
    <w:rsid w:val="0035227D"/>
    <w:rsid w:val="0039700A"/>
    <w:rsid w:val="004516A3"/>
    <w:rsid w:val="0046304C"/>
    <w:rsid w:val="004873B1"/>
    <w:rsid w:val="005763BB"/>
    <w:rsid w:val="007B3C4A"/>
    <w:rsid w:val="007F7591"/>
    <w:rsid w:val="008113B7"/>
    <w:rsid w:val="00812B6D"/>
    <w:rsid w:val="008E5198"/>
    <w:rsid w:val="009F14B0"/>
    <w:rsid w:val="00AE1976"/>
    <w:rsid w:val="00B75F81"/>
    <w:rsid w:val="00C17983"/>
    <w:rsid w:val="00DD031D"/>
    <w:rsid w:val="00E339A6"/>
    <w:rsid w:val="00E41088"/>
    <w:rsid w:val="00F1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5227D"/>
    <w:pPr>
      <w:overflowPunct w:val="0"/>
      <w:autoSpaceDE w:val="0"/>
      <w:autoSpaceDN w:val="0"/>
      <w:adjustRightInd w:val="0"/>
      <w:textAlignment w:val="baseline"/>
    </w:pPr>
    <w:rPr>
      <w:szCs w:val="20"/>
    </w:rPr>
  </w:style>
  <w:style w:type="character" w:customStyle="1" w:styleId="InitialStyle">
    <w:name w:val="InitialStyle"/>
    <w:rsid w:val="0035227D"/>
    <w:rPr>
      <w:rFonts w:ascii="Courier New" w:hAnsi="Courier New"/>
      <w:color w:val="auto"/>
      <w:spacing w:val="0"/>
      <w:sz w:val="24"/>
    </w:rPr>
  </w:style>
  <w:style w:type="paragraph" w:customStyle="1" w:styleId="300">
    <w:name w:val="300"/>
    <w:basedOn w:val="Normal"/>
    <w:rsid w:val="0035227D"/>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227D"/>
    <w:pPr>
      <w:ind w:left="720"/>
      <w:contextualSpacing/>
    </w:pPr>
  </w:style>
  <w:style w:type="paragraph" w:customStyle="1" w:styleId="DefaultText1">
    <w:name w:val="Default Text:1"/>
    <w:basedOn w:val="Normal"/>
    <w:rsid w:val="0035227D"/>
    <w:pPr>
      <w:overflowPunct w:val="0"/>
      <w:autoSpaceDE w:val="0"/>
      <w:autoSpaceDN w:val="0"/>
      <w:adjustRightInd w:val="0"/>
      <w:textAlignment w:val="baseline"/>
    </w:pPr>
    <w:rPr>
      <w:szCs w:val="20"/>
    </w:rPr>
  </w:style>
  <w:style w:type="table" w:styleId="TableGrid">
    <w:name w:val="Table Grid"/>
    <w:basedOn w:val="TableNormal"/>
    <w:uiPriority w:val="59"/>
    <w:rsid w:val="00DD0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5227D"/>
    <w:pPr>
      <w:overflowPunct w:val="0"/>
      <w:autoSpaceDE w:val="0"/>
      <w:autoSpaceDN w:val="0"/>
      <w:adjustRightInd w:val="0"/>
      <w:textAlignment w:val="baseline"/>
    </w:pPr>
    <w:rPr>
      <w:szCs w:val="20"/>
    </w:rPr>
  </w:style>
  <w:style w:type="character" w:customStyle="1" w:styleId="InitialStyle">
    <w:name w:val="InitialStyle"/>
    <w:rsid w:val="0035227D"/>
    <w:rPr>
      <w:rFonts w:ascii="Courier New" w:hAnsi="Courier New"/>
      <w:color w:val="auto"/>
      <w:spacing w:val="0"/>
      <w:sz w:val="24"/>
    </w:rPr>
  </w:style>
  <w:style w:type="paragraph" w:customStyle="1" w:styleId="300">
    <w:name w:val="300"/>
    <w:basedOn w:val="Normal"/>
    <w:rsid w:val="0035227D"/>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227D"/>
    <w:pPr>
      <w:ind w:left="720"/>
      <w:contextualSpacing/>
    </w:pPr>
  </w:style>
  <w:style w:type="paragraph" w:customStyle="1" w:styleId="DefaultText1">
    <w:name w:val="Default Text:1"/>
    <w:basedOn w:val="Normal"/>
    <w:rsid w:val="0035227D"/>
    <w:pPr>
      <w:overflowPunct w:val="0"/>
      <w:autoSpaceDE w:val="0"/>
      <w:autoSpaceDN w:val="0"/>
      <w:adjustRightInd w:val="0"/>
      <w:textAlignment w:val="baseline"/>
    </w:pPr>
    <w:rPr>
      <w:szCs w:val="20"/>
    </w:rPr>
  </w:style>
  <w:style w:type="table" w:styleId="TableGrid">
    <w:name w:val="Table Grid"/>
    <w:basedOn w:val="TableNormal"/>
    <w:uiPriority w:val="59"/>
    <w:rsid w:val="00DD0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DE76B-579C-43A4-AC93-B77B7550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7</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9</cp:revision>
  <dcterms:created xsi:type="dcterms:W3CDTF">2012-01-03T14:29:00Z</dcterms:created>
  <dcterms:modified xsi:type="dcterms:W3CDTF">2012-04-18T17:12:00Z</dcterms:modified>
</cp:coreProperties>
</file>