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92" w:rsidRDefault="00A11F92" w:rsidP="00A11F92">
      <w:pPr>
        <w:jc w:val="center"/>
        <w:rPr>
          <w:b/>
          <w:bCs/>
        </w:rPr>
      </w:pPr>
      <w:r>
        <w:rPr>
          <w:b/>
          <w:bCs/>
        </w:rPr>
        <w:t>SUPPORTING STATEMENT FOR NEW</w:t>
      </w:r>
    </w:p>
    <w:p w:rsidR="00A11F92" w:rsidRDefault="00A11F92" w:rsidP="00A11F92">
      <w:pPr>
        <w:spacing w:after="240"/>
        <w:jc w:val="center"/>
        <w:rPr>
          <w:b/>
          <w:bCs/>
        </w:rPr>
      </w:pPr>
      <w:r>
        <w:rPr>
          <w:b/>
          <w:bCs/>
        </w:rPr>
        <w:t>AND REVISED INFORMATION COLLECTIONS</w:t>
      </w:r>
    </w:p>
    <w:p w:rsidR="00F44A44" w:rsidRPr="00F44A44" w:rsidRDefault="00F44A44" w:rsidP="00A11F92">
      <w:pPr>
        <w:spacing w:after="240"/>
        <w:jc w:val="center"/>
        <w:rPr>
          <w:bCs/>
          <w:u w:val="single"/>
        </w:rPr>
      </w:pPr>
      <w:r>
        <w:rPr>
          <w:bCs/>
          <w:u w:val="single"/>
        </w:rPr>
        <w:t>Crop and Market Information Reports</w:t>
      </w:r>
    </w:p>
    <w:p w:rsidR="00A11F92" w:rsidRDefault="00A11F92" w:rsidP="00A11F92">
      <w:pPr>
        <w:spacing w:after="240"/>
        <w:jc w:val="center"/>
        <w:rPr>
          <w:b/>
          <w:bCs/>
        </w:rPr>
      </w:pPr>
      <w:r>
        <w:rPr>
          <w:b/>
          <w:bCs/>
        </w:rPr>
        <w:t>OMB CONTROL NUMBER 3038-0015</w:t>
      </w:r>
    </w:p>
    <w:p w:rsidR="00A11F92" w:rsidRDefault="00A11F92" w:rsidP="00A11F92">
      <w:pPr>
        <w:spacing w:after="240"/>
        <w:rPr>
          <w:b/>
          <w:bCs/>
        </w:rPr>
      </w:pPr>
      <w:r>
        <w:rPr>
          <w:b/>
          <w:bCs/>
        </w:rPr>
        <w:t>A.</w:t>
      </w:r>
      <w:r>
        <w:rPr>
          <w:b/>
          <w:bCs/>
        </w:rPr>
        <w:tab/>
        <w:t>Justification</w:t>
      </w:r>
    </w:p>
    <w:p w:rsidR="00A11F92" w:rsidRDefault="00A11F92" w:rsidP="00A11F92">
      <w:pPr>
        <w:spacing w:after="240"/>
        <w:rPr>
          <w:b/>
          <w:bCs/>
        </w:rPr>
      </w:pPr>
      <w:r>
        <w:rPr>
          <w:b/>
          <w:bCs/>
        </w:rPr>
        <w:t>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1F92" w:rsidRPr="008370F6" w:rsidRDefault="00A11F92" w:rsidP="00A11F92">
      <w:pPr>
        <w:spacing w:after="240"/>
        <w:rPr>
          <w:szCs w:val="24"/>
        </w:rPr>
      </w:pPr>
      <w:r w:rsidRPr="008370F6">
        <w:rPr>
          <w:szCs w:val="24"/>
        </w:rPr>
        <w:t>Manipulation of commodity futures prices is a violation of the Commodity Exchange Act (Act).  In addition to market corners and squeezes, price manipulation can be accomplished through the dissemination of false or misleading market information.  In this respect, section 9(a</w:t>
      </w:r>
      <w:proofErr w:type="gramStart"/>
      <w:r w:rsidRPr="008370F6">
        <w:rPr>
          <w:szCs w:val="24"/>
        </w:rPr>
        <w:t>)(</w:t>
      </w:r>
      <w:proofErr w:type="gramEnd"/>
      <w:r w:rsidRPr="008370F6">
        <w:rPr>
          <w:szCs w:val="24"/>
        </w:rPr>
        <w:t>2) of the Act (7 USC 13(a)(2)) prohibits the dissemination of false or misleading or knowingly inaccurate reports that affect or tend to affect the prices of commodities.  In order to ensure facilitate the enforcement of this provision, Commission regulation 1.40 requires that members of an exchange and futures commission merchants (FCMs) provide upon request copies of any report published or given general circulation which concerns crop or market informa</w:t>
      </w:r>
      <w:r w:rsidRPr="008370F6">
        <w:rPr>
          <w:szCs w:val="24"/>
        </w:rPr>
        <w:softHyphen/>
        <w:t>tion that affects or tends to affect the price of any commodity.</w:t>
      </w:r>
    </w:p>
    <w:p w:rsidR="00A11F92" w:rsidRDefault="00A11F92" w:rsidP="00A11F92">
      <w:pPr>
        <w:spacing w:after="240"/>
        <w:rPr>
          <w:b/>
          <w:bCs/>
        </w:rPr>
      </w:pPr>
      <w:r>
        <w:rPr>
          <w:b/>
          <w:bCs/>
        </w:rPr>
        <w:t>2.</w:t>
      </w:r>
      <w:r>
        <w:rPr>
          <w:b/>
          <w:bCs/>
        </w:rPr>
        <w:tab/>
        <w:t>Indicate how, by whom, and for what purpose the data would be used.  Except for a new collection, indicate the actual use the agency has made of the information received from the current collection.</w:t>
      </w:r>
    </w:p>
    <w:p w:rsidR="00A11F92" w:rsidRDefault="00A11F92" w:rsidP="00A11F92">
      <w:pPr>
        <w:spacing w:after="240"/>
      </w:pPr>
      <w:r>
        <w:t>Economists use this information in investigations of potential price manipulation.  Adequate surveillance and analysis of market activity could not be performed without this information.</w:t>
      </w:r>
    </w:p>
    <w:p w:rsidR="00A11F92" w:rsidRDefault="00A11F92" w:rsidP="00A11F92">
      <w:pPr>
        <w:spacing w:after="240"/>
        <w:rPr>
          <w:b/>
          <w:bCs/>
        </w:rPr>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w:t>
      </w:r>
      <w:r>
        <w:rPr>
          <w:b/>
          <w:bCs/>
        </w:rPr>
        <w:tab/>
        <w:t>electronic submission of responses, and the basis for the decision for adopting this means of collection.  Also describe any consideration of using information technology to reduce burden.</w:t>
      </w:r>
    </w:p>
    <w:p w:rsidR="00A11F92" w:rsidRPr="008370F6" w:rsidRDefault="00A11F92" w:rsidP="00A11F92">
      <w:pPr>
        <w:spacing w:after="240"/>
        <w:rPr>
          <w:szCs w:val="24"/>
        </w:rPr>
      </w:pPr>
      <w:r w:rsidRPr="008370F6">
        <w:rPr>
          <w:szCs w:val="24"/>
        </w:rPr>
        <w:t>Information would be submitted through electronic mail or any other means that is practical for the submitter.</w:t>
      </w:r>
    </w:p>
    <w:p w:rsidR="00A11F92" w:rsidRDefault="00A11F92" w:rsidP="00A11F92">
      <w:pPr>
        <w:spacing w:after="24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A11F92" w:rsidRDefault="00A11F92" w:rsidP="00A11F92">
      <w:pPr>
        <w:spacing w:after="240"/>
      </w:pPr>
      <w:r>
        <w:t>No similar information exists.</w:t>
      </w:r>
    </w:p>
    <w:p w:rsidR="00A11F92" w:rsidRDefault="00A11F92" w:rsidP="00A11F92">
      <w:pPr>
        <w:spacing w:after="240"/>
        <w:rPr>
          <w:b/>
          <w:bCs/>
        </w:rPr>
      </w:pPr>
      <w:r>
        <w:rPr>
          <w:b/>
          <w:bCs/>
        </w:rPr>
        <w:t>5.</w:t>
      </w:r>
      <w:r>
        <w:rPr>
          <w:b/>
          <w:bCs/>
        </w:rPr>
        <w:tab/>
        <w:t>If the collection of information impacts small business or other small entities (Item 5 of OMB Form 83-I), describe the methods used to minimize burden.</w:t>
      </w:r>
    </w:p>
    <w:p w:rsidR="00A11F92" w:rsidRDefault="00A11F92" w:rsidP="00A11F92">
      <w:pPr>
        <w:tabs>
          <w:tab w:val="left" w:pos="-720"/>
        </w:tabs>
        <w:spacing w:after="240"/>
        <w:jc w:val="both"/>
        <w:rPr>
          <w:spacing w:val="-3"/>
        </w:rPr>
      </w:pPr>
      <w:r>
        <w:rPr>
          <w:spacing w:val="-3"/>
        </w:rPr>
        <w:lastRenderedPageBreak/>
        <w:t>The information collection does not involve small organizations.</w:t>
      </w:r>
    </w:p>
    <w:p w:rsidR="00A11F92" w:rsidRDefault="00A11F92" w:rsidP="00A11F92">
      <w:pPr>
        <w:spacing w:after="240"/>
        <w:rPr>
          <w:b/>
          <w:bCs/>
        </w:rPr>
      </w:pPr>
      <w:r>
        <w:rPr>
          <w:b/>
          <w:bCs/>
        </w:rPr>
        <w:t>6.</w:t>
      </w:r>
      <w:r>
        <w:rPr>
          <w:b/>
          <w:bCs/>
        </w:rPr>
        <w:tab/>
        <w:t>Describe the consequence to the Federal Program or policy activities if the collection were conducted less frequently as well as any technical or legal obstacles to reducing burden.</w:t>
      </w:r>
    </w:p>
    <w:p w:rsidR="00A11F92" w:rsidRDefault="00A11F92" w:rsidP="00A11F92">
      <w:pPr>
        <w:tabs>
          <w:tab w:val="left" w:pos="-720"/>
        </w:tabs>
        <w:spacing w:after="240"/>
        <w:jc w:val="both"/>
        <w:rPr>
          <w:spacing w:val="-3"/>
        </w:rPr>
      </w:pPr>
      <w:r>
        <w:rPr>
          <w:spacing w:val="-3"/>
        </w:rPr>
        <w:t>The collection of information is done on call, only when it is necessary.</w:t>
      </w:r>
    </w:p>
    <w:p w:rsidR="00A11F92" w:rsidRDefault="00A11F92" w:rsidP="00A11F92">
      <w:pPr>
        <w:spacing w:after="240"/>
        <w:rPr>
          <w:b/>
          <w:bCs/>
        </w:rPr>
      </w:pPr>
      <w:r>
        <w:rPr>
          <w:b/>
          <w:bCs/>
        </w:rPr>
        <w:t>7.</w:t>
      </w:r>
      <w:r>
        <w:rPr>
          <w:b/>
          <w:bCs/>
        </w:rPr>
        <w:tab/>
        <w:t>Explain any special circumstances that require the collection to be conducted in a manner:</w:t>
      </w:r>
    </w:p>
    <w:p w:rsidR="00A11F92" w:rsidRDefault="00A11F92" w:rsidP="00A11F92">
      <w:pPr>
        <w:spacing w:after="240"/>
        <w:ind w:left="720"/>
        <w:rPr>
          <w:b/>
          <w:bCs/>
        </w:rPr>
      </w:pPr>
      <w:proofErr w:type="gramStart"/>
      <w:r>
        <w:rPr>
          <w:b/>
          <w:bCs/>
        </w:rPr>
        <w:t>requiring</w:t>
      </w:r>
      <w:proofErr w:type="gramEnd"/>
      <w:r>
        <w:rPr>
          <w:b/>
          <w:bCs/>
        </w:rPr>
        <w:t xml:space="preserve"> respondents to report information to the agency more often than quarterly;</w:t>
      </w:r>
    </w:p>
    <w:p w:rsidR="00A11F92" w:rsidRDefault="00A11F92" w:rsidP="00A11F92">
      <w:pPr>
        <w:spacing w:after="240"/>
        <w:ind w:left="720"/>
        <w:rPr>
          <w:b/>
          <w:bCs/>
        </w:rPr>
      </w:pPr>
      <w:proofErr w:type="gramStart"/>
      <w:r>
        <w:rPr>
          <w:b/>
          <w:bCs/>
        </w:rPr>
        <w:t>requiring</w:t>
      </w:r>
      <w:proofErr w:type="gramEnd"/>
      <w:r>
        <w:rPr>
          <w:b/>
          <w:bCs/>
        </w:rPr>
        <w:t xml:space="preserve"> respondents to prepare a written response to a collection of information in fewer than 30 days after receipt of it;</w:t>
      </w:r>
    </w:p>
    <w:p w:rsidR="00A11F92" w:rsidRDefault="00A11F92" w:rsidP="00A11F92">
      <w:pPr>
        <w:spacing w:after="240"/>
        <w:ind w:left="720"/>
        <w:rPr>
          <w:b/>
          <w:bCs/>
        </w:rPr>
      </w:pPr>
      <w:proofErr w:type="gramStart"/>
      <w:r>
        <w:rPr>
          <w:b/>
          <w:bCs/>
        </w:rPr>
        <w:t>requiring</w:t>
      </w:r>
      <w:proofErr w:type="gramEnd"/>
      <w:r>
        <w:rPr>
          <w:b/>
          <w:bCs/>
        </w:rPr>
        <w:t xml:space="preserve"> respondents to submit more than an original and two copies of any document;</w:t>
      </w:r>
    </w:p>
    <w:p w:rsidR="00A11F92" w:rsidRDefault="00A11F92" w:rsidP="00A11F92">
      <w:pPr>
        <w:spacing w:after="240"/>
        <w:ind w:left="720"/>
        <w:rPr>
          <w:b/>
          <w:bCs/>
        </w:rPr>
      </w:pPr>
      <w:proofErr w:type="gramStart"/>
      <w:r>
        <w:rPr>
          <w:b/>
          <w:bCs/>
        </w:rPr>
        <w:t>requiring</w:t>
      </w:r>
      <w:proofErr w:type="gramEnd"/>
      <w:r>
        <w:rPr>
          <w:b/>
          <w:bCs/>
        </w:rPr>
        <w:t xml:space="preserve"> respondents to retain records other than health, medical, government contract, grant-in-aid, or tax records, for more than three years;</w:t>
      </w:r>
    </w:p>
    <w:p w:rsidR="00A11F92" w:rsidRDefault="00A11F92" w:rsidP="00A11F92">
      <w:pPr>
        <w:spacing w:after="240"/>
        <w:ind w:left="720"/>
        <w:rPr>
          <w:b/>
          <w:bCs/>
        </w:rPr>
      </w:pPr>
      <w:proofErr w:type="gramStart"/>
      <w:r>
        <w:rPr>
          <w:b/>
          <w:bCs/>
        </w:rPr>
        <w:t>in</w:t>
      </w:r>
      <w:proofErr w:type="gramEnd"/>
      <w:r>
        <w:rPr>
          <w:b/>
          <w:bCs/>
        </w:rPr>
        <w:t xml:space="preserve"> connection with a statistical survey, that is not designed to produce valid and reliable results that can be generalized to the universe of study;</w:t>
      </w:r>
    </w:p>
    <w:p w:rsidR="00A11F92" w:rsidRDefault="00A11F92" w:rsidP="00A11F92">
      <w:pPr>
        <w:spacing w:after="240"/>
        <w:ind w:left="720"/>
        <w:rPr>
          <w:b/>
          <w:bCs/>
        </w:rPr>
      </w:pPr>
      <w:proofErr w:type="gramStart"/>
      <w:r>
        <w:rPr>
          <w:b/>
          <w:bCs/>
        </w:rPr>
        <w:t>requiring</w:t>
      </w:r>
      <w:proofErr w:type="gramEnd"/>
      <w:r>
        <w:rPr>
          <w:b/>
          <w:bCs/>
        </w:rPr>
        <w:t xml:space="preserve"> the use of a statistical data classification that has not been reviewed and approved by OMB;</w:t>
      </w:r>
    </w:p>
    <w:p w:rsidR="00A11F92" w:rsidRDefault="00A11F92" w:rsidP="00A11F92">
      <w:pPr>
        <w:spacing w:after="240"/>
        <w:ind w:left="72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11F92" w:rsidRDefault="00A11F92" w:rsidP="00A11F92">
      <w:pPr>
        <w:spacing w:after="240"/>
        <w:ind w:left="720"/>
        <w:rPr>
          <w:b/>
          <w:bCs/>
        </w:rPr>
      </w:pPr>
      <w:proofErr w:type="gramStart"/>
      <w:r>
        <w:rPr>
          <w:b/>
          <w:bCs/>
        </w:rPr>
        <w:t>requiring</w:t>
      </w:r>
      <w:proofErr w:type="gramEnd"/>
      <w:r>
        <w:rPr>
          <w:b/>
          <w:bCs/>
        </w:rPr>
        <w:t xml:space="preserve"> respondents to submit proprietary trade secrets, or other confidential information unless the agency can demonstrate that it has instituted procedures to protect the information’s confidentiality to the extent permitted by law.</w:t>
      </w:r>
    </w:p>
    <w:p w:rsidR="00A11F92" w:rsidRDefault="00A11F92" w:rsidP="00A11F92">
      <w:pPr>
        <w:tabs>
          <w:tab w:val="left" w:pos="-720"/>
        </w:tabs>
        <w:spacing w:after="240"/>
        <w:jc w:val="both"/>
        <w:rPr>
          <w:spacing w:val="-3"/>
        </w:rPr>
      </w:pPr>
      <w:r>
        <w:rPr>
          <w:spacing w:val="-3"/>
        </w:rPr>
        <w:t>For enforcement purposes, Commission rule 1.31 requires that:</w:t>
      </w:r>
    </w:p>
    <w:p w:rsidR="00A11F92" w:rsidRDefault="00A11F92" w:rsidP="00A11F92">
      <w:pPr>
        <w:spacing w:after="240"/>
        <w:ind w:left="1440" w:right="1440"/>
      </w:pPr>
      <w:r>
        <w:t>"All books and records required to be kept by the (Commodity Exchange) Act or by these regulations shall be kept for a period of five years from the date there</w:t>
      </w:r>
      <w:r>
        <w:softHyphen/>
        <w:t>of and shall be readily accessible during the first 2 years of the 5-year period.  All such books and records shall be open to inspection by any representative of the Commis</w:t>
      </w:r>
      <w:r>
        <w:softHyphen/>
        <w:t>sion or the United States Department of Justice."</w:t>
      </w:r>
    </w:p>
    <w:p w:rsidR="00A11F92" w:rsidRDefault="00A11F92" w:rsidP="00A11F92">
      <w:pPr>
        <w:spacing w:after="240"/>
        <w:rPr>
          <w:b/>
          <w:bCs/>
        </w:rPr>
      </w:pPr>
      <w:r>
        <w:rPr>
          <w:b/>
          <w:bCs/>
        </w:rPr>
        <w:lastRenderedPageBreak/>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1F92" w:rsidRDefault="00A11F92" w:rsidP="00A11F92">
      <w:pPr>
        <w:spacing w:after="240"/>
        <w:rPr>
          <w:b/>
          <w:bCs/>
        </w:rPr>
      </w:pPr>
      <w:r>
        <w:rPr>
          <w:b/>
          <w:bCs/>
        </w:rPr>
        <w:tab/>
        <w:t xml:space="preserve">Describe efforts to consult with persons outside the agency to obtain their views on the availability of data, frequency </w:t>
      </w:r>
      <w:r>
        <w:rPr>
          <w:b/>
          <w:bCs/>
        </w:rPr>
        <w:tab/>
        <w:t>of collection, the clarity of instructions and recordkeeping, disclosure, or reporting format(if any), and on the data elements to be recorded, disclosed, or reported.</w:t>
      </w:r>
    </w:p>
    <w:p w:rsidR="00A11F92" w:rsidRDefault="00A11F92" w:rsidP="00A11F92">
      <w:pPr>
        <w:spacing w:after="240"/>
        <w:rPr>
          <w:b/>
          <w:bCs/>
        </w:rPr>
      </w:pPr>
      <w:r>
        <w:rPr>
          <w:b/>
          <w:bCs/>
        </w:rPr>
        <w:tab/>
        <w:t xml:space="preserve">Consultation with representatives of those from whom information is to be obtained or those who must compile records should occur at least once every 3 years-even if the collection of information activity is the same as in prior </w:t>
      </w:r>
      <w:r>
        <w:rPr>
          <w:b/>
          <w:bCs/>
        </w:rPr>
        <w:tab/>
        <w:t>periods.  There may be circumstances that may preclude consultation in a specific situation.  These circumstances should be explained.</w:t>
      </w:r>
    </w:p>
    <w:p w:rsidR="00A11F92" w:rsidRPr="00B73A66" w:rsidRDefault="00A11F92" w:rsidP="00A11F92">
      <w:pPr>
        <w:spacing w:after="240"/>
        <w:ind w:firstLine="720"/>
      </w:pPr>
      <w:r w:rsidRPr="00B73A66">
        <w:t xml:space="preserve">Notice of intent to renew this collection was published in the Federal Register on </w:t>
      </w:r>
      <w:r w:rsidR="00F96A72">
        <w:t xml:space="preserve">September </w:t>
      </w:r>
      <w:r w:rsidR="0067180B">
        <w:t>30</w:t>
      </w:r>
      <w:r w:rsidRPr="00B73A66">
        <w:t>, 20</w:t>
      </w:r>
      <w:r w:rsidR="00F96A72">
        <w:t>11 (76</w:t>
      </w:r>
      <w:r w:rsidRPr="00B73A66">
        <w:t xml:space="preserve"> FR </w:t>
      </w:r>
      <w:r w:rsidR="0067180B">
        <w:t>60810</w:t>
      </w:r>
      <w:bookmarkStart w:id="0" w:name="_GoBack"/>
      <w:bookmarkEnd w:id="0"/>
      <w:r w:rsidRPr="00B73A66">
        <w:t>) (</w:t>
      </w:r>
      <w:r w:rsidR="009B5F3F">
        <w:t>included in OMB/OIRA filing</w:t>
      </w:r>
      <w:r w:rsidRPr="00B73A66">
        <w:t>).  No comments have been received in response to that notice.</w:t>
      </w:r>
    </w:p>
    <w:p w:rsidR="00A11F92" w:rsidRDefault="00A11F92" w:rsidP="00A11F92">
      <w:pPr>
        <w:spacing w:after="240"/>
        <w:rPr>
          <w:b/>
          <w:bCs/>
        </w:rPr>
      </w:pPr>
      <w:r>
        <w:rPr>
          <w:b/>
          <w:bCs/>
        </w:rPr>
        <w:t>9.</w:t>
      </w:r>
      <w:r>
        <w:rPr>
          <w:b/>
          <w:bCs/>
        </w:rPr>
        <w:tab/>
        <w:t xml:space="preserve">Explain any decision to provide any payment or gift to </w:t>
      </w:r>
      <w:r>
        <w:rPr>
          <w:b/>
          <w:bCs/>
        </w:rPr>
        <w:tab/>
        <w:t xml:space="preserve">respondents, other than </w:t>
      </w:r>
      <w:proofErr w:type="spellStart"/>
      <w:r>
        <w:rPr>
          <w:b/>
          <w:bCs/>
        </w:rPr>
        <w:t>reenumeration</w:t>
      </w:r>
      <w:proofErr w:type="spellEnd"/>
      <w:r>
        <w:rPr>
          <w:b/>
          <w:bCs/>
        </w:rPr>
        <w:t xml:space="preserve"> of contractors or grantees.</w:t>
      </w:r>
    </w:p>
    <w:p w:rsidR="00A11F92" w:rsidRDefault="00A11F92" w:rsidP="00A11F92">
      <w:pPr>
        <w:spacing w:after="240"/>
      </w:pPr>
      <w:proofErr w:type="gramStart"/>
      <w:r>
        <w:t>Does not apply.</w:t>
      </w:r>
      <w:proofErr w:type="gramEnd"/>
    </w:p>
    <w:p w:rsidR="00A11F92" w:rsidRDefault="00A11F92" w:rsidP="00A11F92">
      <w:pPr>
        <w:spacing w:after="240"/>
        <w:rPr>
          <w:b/>
          <w:bCs/>
        </w:rPr>
      </w:pPr>
      <w:r>
        <w:rPr>
          <w:b/>
          <w:bCs/>
        </w:rPr>
        <w:t>10.</w:t>
      </w:r>
      <w:r>
        <w:rPr>
          <w:b/>
          <w:bCs/>
        </w:rPr>
        <w:tab/>
        <w:t>Describe any assurance of confidentiality provided to respondents and the basis for the assurance in statute, regulation, or agency policy.</w:t>
      </w:r>
    </w:p>
    <w:p w:rsidR="00A11F92" w:rsidRPr="008370F6" w:rsidRDefault="00A11F92" w:rsidP="00A11F92">
      <w:pPr>
        <w:spacing w:after="240"/>
        <w:rPr>
          <w:szCs w:val="24"/>
        </w:rPr>
      </w:pPr>
      <w:r w:rsidRPr="008370F6">
        <w:rPr>
          <w:szCs w:val="24"/>
        </w:rPr>
        <w:t>The reports themselves are, by definition, public reports and therefore do not need to treated as confidential.</w:t>
      </w:r>
    </w:p>
    <w:p w:rsidR="00A11F92" w:rsidRDefault="00A11F92" w:rsidP="00A11F92">
      <w:pPr>
        <w:spacing w:after="240"/>
        <w:rPr>
          <w:b/>
          <w:bCs/>
        </w:rPr>
      </w:pPr>
      <w:r>
        <w:rPr>
          <w:b/>
          <w:bCs/>
        </w:rPr>
        <w:t>11.</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1F92" w:rsidRDefault="00A11F92" w:rsidP="00A11F92">
      <w:pPr>
        <w:tabs>
          <w:tab w:val="left" w:pos="-720"/>
        </w:tabs>
        <w:spacing w:after="240"/>
        <w:jc w:val="both"/>
        <w:rPr>
          <w:spacing w:val="-3"/>
        </w:rPr>
      </w:pPr>
      <w:r>
        <w:rPr>
          <w:spacing w:val="-3"/>
        </w:rPr>
        <w:t>No questions of a sensitive nature are asked.</w:t>
      </w:r>
    </w:p>
    <w:p w:rsidR="00A11F92" w:rsidRDefault="00A11F92" w:rsidP="00A11F92">
      <w:pPr>
        <w:spacing w:after="240"/>
        <w:rPr>
          <w:b/>
          <w:bCs/>
        </w:rPr>
      </w:pPr>
      <w:r>
        <w:rPr>
          <w:b/>
          <w:bCs/>
        </w:rPr>
        <w:t>12.</w:t>
      </w:r>
      <w:r>
        <w:rPr>
          <w:b/>
          <w:bCs/>
        </w:rPr>
        <w:tab/>
        <w:t>Provide estimates of the hour burden of the collection of information.  The statement should:</w:t>
      </w:r>
    </w:p>
    <w:p w:rsidR="00A11F92" w:rsidRDefault="00A11F92" w:rsidP="00A11F92">
      <w:pPr>
        <w:spacing w:after="240"/>
        <w:ind w:firstLine="720"/>
        <w:rPr>
          <w:b/>
          <w:bCs/>
        </w:rPr>
      </w:pPr>
      <w:r>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w:t>
      </w:r>
      <w:r>
        <w:rPr>
          <w:b/>
          <w:bCs/>
        </w:rPr>
        <w:lastRenderedPageBreak/>
        <w:t>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11F92" w:rsidRDefault="00A11F92" w:rsidP="00A11F92">
      <w:pPr>
        <w:spacing w:after="240"/>
        <w:ind w:firstLine="720"/>
        <w:rPr>
          <w:b/>
          <w:bCs/>
        </w:rPr>
      </w:pPr>
      <w:r>
        <w:rPr>
          <w:b/>
          <w:bCs/>
        </w:rPr>
        <w:t>If this request for approval covers more than one form, provide separate hour burden estimates for each form and aggregate the hour burdens in Item 13 of OMB Form 83-I.</w:t>
      </w:r>
    </w:p>
    <w:p w:rsidR="00A11F92" w:rsidRDefault="00A11F92" w:rsidP="00A11F92">
      <w:pPr>
        <w:spacing w:after="240"/>
        <w:ind w:firstLine="720"/>
        <w:rPr>
          <w:b/>
          <w:bCs/>
        </w:rPr>
      </w:pPr>
      <w:r>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11F92" w:rsidRDefault="00A11F92" w:rsidP="00A11F92">
      <w:pPr>
        <w:spacing w:after="240"/>
      </w:pPr>
      <w:r>
        <w:t>Approximately 350 FCMs and members of contract markets are subject to the requirements of Rule 1.40.  Less than 15 requests for information are expected to occur in any one year.  Approxi</w:t>
      </w:r>
      <w:r>
        <w:softHyphen/>
        <w:t>mate response time is 10 minutes per request.  Annual costs to the respondents are estimated to be less than $130.  This is based on 2.5 hours retrieval time at $51 per hour.</w:t>
      </w:r>
    </w:p>
    <w:tbl>
      <w:tblPr>
        <w:tblW w:w="0" w:type="auto"/>
        <w:jc w:val="center"/>
        <w:tblBorders>
          <w:top w:val="single" w:sz="18" w:space="0" w:color="000000"/>
          <w:left w:val="single" w:sz="18" w:space="0" w:color="auto"/>
          <w:bottom w:val="single" w:sz="18" w:space="0" w:color="000000"/>
          <w:right w:val="single" w:sz="18" w:space="0" w:color="auto"/>
          <w:insideH w:val="single" w:sz="12" w:space="0" w:color="000000"/>
        </w:tblBorders>
        <w:tblLayout w:type="fixed"/>
        <w:tblLook w:val="00A0" w:firstRow="1" w:lastRow="0" w:firstColumn="1" w:lastColumn="0" w:noHBand="0" w:noVBand="0"/>
      </w:tblPr>
      <w:tblGrid>
        <w:gridCol w:w="1548"/>
        <w:gridCol w:w="1440"/>
        <w:gridCol w:w="1620"/>
        <w:gridCol w:w="1530"/>
        <w:gridCol w:w="1890"/>
      </w:tblGrid>
      <w:tr w:rsidR="00A11F92" w:rsidTr="008F681E">
        <w:trPr>
          <w:jc w:val="center"/>
        </w:trPr>
        <w:tc>
          <w:tcPr>
            <w:tcW w:w="1548" w:type="dxa"/>
            <w:vAlign w:val="center"/>
          </w:tcPr>
          <w:p w:rsidR="00A11F92" w:rsidRDefault="00A11F92" w:rsidP="008F681E">
            <w:pPr>
              <w:jc w:val="center"/>
              <w:rPr>
                <w:b/>
                <w:bCs/>
                <w:iCs/>
              </w:rPr>
            </w:pPr>
            <w:r>
              <w:rPr>
                <w:b/>
                <w:bCs/>
                <w:iCs/>
              </w:rPr>
              <w:t>Estimated Number of Respondents</w:t>
            </w:r>
          </w:p>
        </w:tc>
        <w:tc>
          <w:tcPr>
            <w:tcW w:w="1440" w:type="dxa"/>
            <w:vAlign w:val="center"/>
          </w:tcPr>
          <w:p w:rsidR="00A11F92" w:rsidRDefault="00A11F92" w:rsidP="008F681E">
            <w:pPr>
              <w:jc w:val="center"/>
              <w:rPr>
                <w:b/>
                <w:bCs/>
                <w:iCs/>
              </w:rPr>
            </w:pPr>
            <w:r>
              <w:rPr>
                <w:b/>
                <w:bCs/>
                <w:iCs/>
              </w:rPr>
              <w:t>Reports</w:t>
            </w:r>
          </w:p>
          <w:p w:rsidR="00A11F92" w:rsidRDefault="00A11F92" w:rsidP="008F681E">
            <w:pPr>
              <w:jc w:val="center"/>
              <w:rPr>
                <w:b/>
                <w:bCs/>
                <w:iCs/>
              </w:rPr>
            </w:pPr>
            <w:r>
              <w:rPr>
                <w:b/>
                <w:bCs/>
                <w:iCs/>
              </w:rPr>
              <w:t>Annually by Each Respondent</w:t>
            </w:r>
          </w:p>
        </w:tc>
        <w:tc>
          <w:tcPr>
            <w:tcW w:w="1620" w:type="dxa"/>
            <w:vAlign w:val="center"/>
          </w:tcPr>
          <w:p w:rsidR="00A11F92" w:rsidRDefault="00A11F92" w:rsidP="008F681E">
            <w:pPr>
              <w:jc w:val="center"/>
              <w:rPr>
                <w:b/>
                <w:bCs/>
                <w:iCs/>
              </w:rPr>
            </w:pPr>
            <w:r>
              <w:rPr>
                <w:b/>
                <w:bCs/>
                <w:iCs/>
              </w:rPr>
              <w:t>Total Annual Respondents</w:t>
            </w:r>
          </w:p>
        </w:tc>
        <w:tc>
          <w:tcPr>
            <w:tcW w:w="1530" w:type="dxa"/>
            <w:vAlign w:val="center"/>
          </w:tcPr>
          <w:p w:rsidR="00A11F92" w:rsidRDefault="00A11F92" w:rsidP="008F681E">
            <w:pPr>
              <w:jc w:val="center"/>
              <w:rPr>
                <w:b/>
                <w:bCs/>
                <w:iCs/>
              </w:rPr>
            </w:pPr>
            <w:r>
              <w:rPr>
                <w:b/>
                <w:bCs/>
                <w:iCs/>
              </w:rPr>
              <w:t>Estimated Number of Hours Per Response</w:t>
            </w:r>
          </w:p>
        </w:tc>
        <w:tc>
          <w:tcPr>
            <w:tcW w:w="1890" w:type="dxa"/>
            <w:vAlign w:val="center"/>
          </w:tcPr>
          <w:p w:rsidR="00A11F92" w:rsidRDefault="00A11F92" w:rsidP="008F681E">
            <w:pPr>
              <w:jc w:val="center"/>
              <w:rPr>
                <w:b/>
                <w:bCs/>
                <w:iCs/>
              </w:rPr>
            </w:pPr>
            <w:r>
              <w:rPr>
                <w:b/>
                <w:bCs/>
                <w:iCs/>
              </w:rPr>
              <w:t>Annual Burden</w:t>
            </w:r>
          </w:p>
        </w:tc>
      </w:tr>
      <w:tr w:rsidR="00A11F92" w:rsidTr="008F681E">
        <w:trPr>
          <w:jc w:val="center"/>
        </w:trPr>
        <w:tc>
          <w:tcPr>
            <w:tcW w:w="1548" w:type="dxa"/>
          </w:tcPr>
          <w:p w:rsidR="00A11F92" w:rsidRDefault="00A11F92" w:rsidP="008F681E">
            <w:pPr>
              <w:jc w:val="center"/>
              <w:rPr>
                <w:iCs/>
              </w:rPr>
            </w:pPr>
            <w:r>
              <w:rPr>
                <w:iCs/>
              </w:rPr>
              <w:t>15</w:t>
            </w:r>
          </w:p>
        </w:tc>
        <w:tc>
          <w:tcPr>
            <w:tcW w:w="1440" w:type="dxa"/>
          </w:tcPr>
          <w:p w:rsidR="00A11F92" w:rsidRDefault="00A11F92" w:rsidP="008F681E">
            <w:pPr>
              <w:jc w:val="center"/>
              <w:rPr>
                <w:iCs/>
              </w:rPr>
            </w:pPr>
            <w:r>
              <w:rPr>
                <w:iCs/>
              </w:rPr>
              <w:t>1</w:t>
            </w:r>
          </w:p>
        </w:tc>
        <w:tc>
          <w:tcPr>
            <w:tcW w:w="1620" w:type="dxa"/>
          </w:tcPr>
          <w:p w:rsidR="00A11F92" w:rsidRDefault="00A11F92" w:rsidP="008F681E">
            <w:pPr>
              <w:jc w:val="center"/>
              <w:rPr>
                <w:iCs/>
              </w:rPr>
            </w:pPr>
            <w:r>
              <w:rPr>
                <w:iCs/>
              </w:rPr>
              <w:t>15</w:t>
            </w:r>
          </w:p>
        </w:tc>
        <w:tc>
          <w:tcPr>
            <w:tcW w:w="1530" w:type="dxa"/>
          </w:tcPr>
          <w:p w:rsidR="00A11F92" w:rsidRDefault="00A11F92" w:rsidP="008F681E">
            <w:pPr>
              <w:jc w:val="center"/>
              <w:rPr>
                <w:iCs/>
              </w:rPr>
            </w:pPr>
            <w:r>
              <w:rPr>
                <w:iCs/>
              </w:rPr>
              <w:t>.17</w:t>
            </w:r>
          </w:p>
        </w:tc>
        <w:tc>
          <w:tcPr>
            <w:tcW w:w="1890" w:type="dxa"/>
          </w:tcPr>
          <w:p w:rsidR="00A11F92" w:rsidRDefault="00A11F92" w:rsidP="008F681E">
            <w:pPr>
              <w:jc w:val="center"/>
              <w:rPr>
                <w:iCs/>
              </w:rPr>
            </w:pPr>
            <w:r>
              <w:rPr>
                <w:iCs/>
              </w:rPr>
              <w:t>2.5</w:t>
            </w:r>
          </w:p>
        </w:tc>
      </w:tr>
    </w:tbl>
    <w:p w:rsidR="00A11F92" w:rsidRDefault="00A11F92" w:rsidP="00A11F92"/>
    <w:p w:rsidR="00A11F92" w:rsidRPr="00DD440F" w:rsidRDefault="00A11F92" w:rsidP="00A11F92">
      <w:pPr>
        <w:spacing w:after="240"/>
        <w:ind w:firstLine="720"/>
      </w:pPr>
      <w:r w:rsidRPr="00DD440F">
        <w:t>In arriving at a wage rate for the hourly costs imposed, Commission staff used the Management &amp; Professional Earnings in the Securities Industry Report, published in 2008 by the Securities Industry and Financial Markets Association (2008 Report).  Commission staff used a composite (blended) wage rate by averaging the mean annual salaries of appropriate Compliance and Information Technology staff as published in the 2008 Report, and divided that figure by 1800 annual working hours to arrive at the hourly wage rate of $51.</w:t>
      </w:r>
    </w:p>
    <w:p w:rsidR="00A11F92" w:rsidRDefault="00A11F92" w:rsidP="00A11F92"/>
    <w:p w:rsidR="00A11F92" w:rsidRDefault="00A11F92" w:rsidP="00A11F92">
      <w:pPr>
        <w:spacing w:after="240"/>
        <w:rPr>
          <w:b/>
          <w:bCs/>
        </w:rPr>
      </w:pPr>
      <w:r>
        <w:rPr>
          <w:b/>
          <w:bCs/>
        </w:rPr>
        <w:t>13.</w:t>
      </w:r>
      <w:r>
        <w:rPr>
          <w:b/>
          <w:bCs/>
        </w:rPr>
        <w:tab/>
        <w:t xml:space="preserve">Provide an estimate of the total annual cost burden to respondents or </w:t>
      </w:r>
      <w:proofErr w:type="spellStart"/>
      <w:r>
        <w:rPr>
          <w:b/>
          <w:bCs/>
        </w:rPr>
        <w:t>recordkeepers</w:t>
      </w:r>
      <w:proofErr w:type="spellEnd"/>
      <w:r>
        <w:rPr>
          <w:b/>
          <w:bCs/>
        </w:rPr>
        <w:t xml:space="preserve"> resulting from the collection of information</w:t>
      </w:r>
      <w:proofErr w:type="gramStart"/>
      <w:r>
        <w:rPr>
          <w:b/>
          <w:bCs/>
        </w:rPr>
        <w:t>.(</w:t>
      </w:r>
      <w:proofErr w:type="gramEnd"/>
      <w:r>
        <w:rPr>
          <w:b/>
          <w:bCs/>
        </w:rPr>
        <w:t>Do not include the cost of any hour burden shown in Items 12 and 14).</w:t>
      </w:r>
    </w:p>
    <w:p w:rsidR="00A11F92" w:rsidRDefault="00A11F92" w:rsidP="00A11F92">
      <w:pPr>
        <w:spacing w:after="240"/>
        <w:ind w:firstLine="720"/>
        <w:rPr>
          <w:b/>
          <w:bCs/>
        </w:rPr>
      </w:pPr>
      <w:r>
        <w:rPr>
          <w:b/>
          <w:bCs/>
        </w:rPr>
        <w:t>The cost estimate should be split into two components:  (a</w:t>
      </w:r>
      <w:proofErr w:type="gramStart"/>
      <w:r>
        <w:rPr>
          <w:b/>
          <w:bCs/>
        </w:rPr>
        <w:t>)a</w:t>
      </w:r>
      <w:proofErr w:type="gramEnd"/>
      <w:r>
        <w:rPr>
          <w:b/>
          <w:bCs/>
        </w:rPr>
        <w:t xml:space="preserve"> total capital and start-up cost component (annualized over its expected useful life) and (b)a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w:t>
      </w:r>
      <w:r>
        <w:rPr>
          <w:b/>
          <w:bCs/>
        </w:rPr>
        <w:lastRenderedPageBreak/>
        <w:t>and software; monitoring, sampling, drilling and testing equipment; and record storage facilities.</w:t>
      </w:r>
    </w:p>
    <w:p w:rsidR="00A11F92" w:rsidRDefault="00A11F92" w:rsidP="00A11F92">
      <w:pPr>
        <w:spacing w:after="240"/>
        <w:ind w:firstLine="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A11F92" w:rsidRDefault="00A11F92" w:rsidP="00A11F92">
      <w:pPr>
        <w:spacing w:after="240"/>
        <w:ind w:firstLine="720"/>
        <w:rPr>
          <w:b/>
          <w:bCs/>
        </w:rPr>
      </w:pPr>
      <w:r>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b/>
          <w:bCs/>
        </w:rPr>
        <w:t>government,</w:t>
      </w:r>
      <w:proofErr w:type="gramEnd"/>
      <w:r>
        <w:rPr>
          <w:b/>
          <w:bCs/>
        </w:rPr>
        <w:t xml:space="preserve"> or (4) as part of customary and usual business or private practices.</w:t>
      </w:r>
    </w:p>
    <w:p w:rsidR="00A11F92" w:rsidRDefault="00A11F92" w:rsidP="00A11F92">
      <w:pPr>
        <w:spacing w:after="240"/>
      </w:pPr>
      <w:r>
        <w:t>Other than the cost of the hour burden shown in item 12, there are no costs for respondents.</w:t>
      </w:r>
    </w:p>
    <w:p w:rsidR="00A11F92" w:rsidRDefault="00A11F92" w:rsidP="00F96A72">
      <w:pPr>
        <w:spacing w:after="240"/>
        <w:rPr>
          <w:b/>
          <w:bCs/>
        </w:rPr>
      </w:pPr>
      <w:r>
        <w:rPr>
          <w:b/>
          <w:bCs/>
        </w:rPr>
        <w:t>14.</w:t>
      </w:r>
      <w:r>
        <w:rPr>
          <w:b/>
          <w:bCs/>
        </w:rPr>
        <w:tab/>
        <w:t>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11F92" w:rsidRDefault="00A11F92" w:rsidP="00A11F92">
      <w:pPr>
        <w:spacing w:after="240"/>
      </w:pPr>
      <w:r>
        <w:t>Cost to the Federal Government in requesting the information is negligible.  Annual costs to the respondents are estimated at less than $130.  This is based on 2.5 hours at an estimated $51 per hour cost for providing the information.</w:t>
      </w:r>
    </w:p>
    <w:p w:rsidR="00A11F92" w:rsidRDefault="00A11F92" w:rsidP="00A11F92">
      <w:pPr>
        <w:spacing w:after="240"/>
        <w:rPr>
          <w:b/>
          <w:bCs/>
        </w:rPr>
      </w:pPr>
      <w:r>
        <w:rPr>
          <w:b/>
          <w:bCs/>
        </w:rPr>
        <w:t>15.</w:t>
      </w:r>
      <w:r>
        <w:rPr>
          <w:b/>
          <w:bCs/>
        </w:rPr>
        <w:tab/>
        <w:t>Explain the reasons for any program changes or adjustments reported in Items 13 or 14 of the OMB Form 83-I.</w:t>
      </w:r>
    </w:p>
    <w:p w:rsidR="00A11F92" w:rsidRPr="0011321B" w:rsidRDefault="00A11F92" w:rsidP="00A11F92">
      <w:pPr>
        <w:ind w:firstLine="720"/>
        <w:rPr>
          <w:u w:val="single"/>
        </w:rPr>
      </w:pPr>
      <w:r w:rsidRPr="0011321B">
        <w:t>Adjustments in the dollar value of burden were caused by an update to industry wage rates.</w:t>
      </w:r>
    </w:p>
    <w:p w:rsidR="00A11F92" w:rsidRDefault="00A11F92" w:rsidP="00A11F92">
      <w:pPr>
        <w:spacing w:after="240"/>
        <w:rPr>
          <w:b/>
          <w:bCs/>
        </w:rPr>
      </w:pPr>
    </w:p>
    <w:p w:rsidR="00A11F92" w:rsidRDefault="00A11F92" w:rsidP="00A11F92">
      <w:pPr>
        <w:spacing w:after="240"/>
        <w:rPr>
          <w:b/>
          <w:bCs/>
        </w:rPr>
      </w:pPr>
      <w:r>
        <w:rPr>
          <w:b/>
          <w:bCs/>
        </w:rPr>
        <w:t>16.</w:t>
      </w:r>
      <w:r>
        <w:rPr>
          <w:b/>
          <w:bCs/>
        </w:rP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11F92" w:rsidRDefault="00A11F92" w:rsidP="00A11F92">
      <w:pPr>
        <w:tabs>
          <w:tab w:val="left" w:pos="-720"/>
        </w:tabs>
        <w:spacing w:after="240"/>
        <w:jc w:val="both"/>
        <w:rPr>
          <w:spacing w:val="-3"/>
        </w:rPr>
      </w:pPr>
      <w:r>
        <w:rPr>
          <w:spacing w:val="-3"/>
        </w:rPr>
        <w:t>This question does not apply.</w:t>
      </w:r>
    </w:p>
    <w:p w:rsidR="00A11F92" w:rsidRDefault="00A11F92" w:rsidP="00A11F92">
      <w:pPr>
        <w:spacing w:after="240"/>
        <w:rPr>
          <w:b/>
          <w:bCs/>
        </w:rPr>
      </w:pPr>
      <w:r>
        <w:rPr>
          <w:b/>
          <w:bCs/>
        </w:rPr>
        <w:t>17.</w:t>
      </w:r>
      <w:r>
        <w:rPr>
          <w:b/>
          <w:bCs/>
        </w:rPr>
        <w:tab/>
        <w:t xml:space="preserve">If seeking approval to not display the expiration date for OMB approval of the information collection, explain the </w:t>
      </w:r>
      <w:r>
        <w:rPr>
          <w:b/>
          <w:bCs/>
        </w:rPr>
        <w:tab/>
        <w:t>reasons that display would be inappropriate.</w:t>
      </w:r>
    </w:p>
    <w:p w:rsidR="00A11F92" w:rsidRDefault="00A11F92" w:rsidP="00A11F92">
      <w:pPr>
        <w:tabs>
          <w:tab w:val="left" w:pos="-720"/>
        </w:tabs>
        <w:spacing w:after="240"/>
        <w:jc w:val="both"/>
        <w:rPr>
          <w:spacing w:val="-3"/>
        </w:rPr>
      </w:pPr>
      <w:r>
        <w:rPr>
          <w:spacing w:val="-3"/>
        </w:rPr>
        <w:t>This question does not apply.</w:t>
      </w:r>
    </w:p>
    <w:p w:rsidR="00A11F92" w:rsidRDefault="00A11F92" w:rsidP="00A11F92">
      <w:pPr>
        <w:spacing w:after="240"/>
        <w:rPr>
          <w:b/>
          <w:bCs/>
        </w:rPr>
      </w:pPr>
      <w:r>
        <w:rPr>
          <w:b/>
          <w:bCs/>
        </w:rPr>
        <w:lastRenderedPageBreak/>
        <w:t>18.</w:t>
      </w:r>
      <w:r>
        <w:rPr>
          <w:b/>
          <w:bCs/>
        </w:rPr>
        <w:tab/>
        <w:t>Explain each exception to the certification statement identified in Item 19, “Certification for Paperwork Reduction Act Submissions,” of OMB Form 83-I.</w:t>
      </w:r>
    </w:p>
    <w:p w:rsidR="00A11F92" w:rsidRDefault="00A11F92" w:rsidP="00A11F92">
      <w:pPr>
        <w:tabs>
          <w:tab w:val="left" w:pos="-720"/>
        </w:tabs>
        <w:spacing w:after="240"/>
        <w:rPr>
          <w:spacing w:val="-3"/>
        </w:rPr>
      </w:pPr>
      <w:r>
        <w:rPr>
          <w:spacing w:val="-3"/>
        </w:rPr>
        <w:t>This question does not apply</w:t>
      </w:r>
      <w:r w:rsidR="008F681E">
        <w:rPr>
          <w:spacing w:val="-3"/>
        </w:rPr>
        <w:t>.</w:t>
      </w:r>
    </w:p>
    <w:sectPr w:rsidR="00A11F92">
      <w:footerReference w:type="even" r:id="rId7"/>
      <w:footerReference w:type="default" r:id="rId8"/>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180B">
      <w:r>
        <w:separator/>
      </w:r>
    </w:p>
  </w:endnote>
  <w:endnote w:type="continuationSeparator" w:id="0">
    <w:p w:rsidR="00000000" w:rsidRDefault="0067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72" w:rsidRDefault="00F9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A72" w:rsidRDefault="00F96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A72" w:rsidRDefault="00F96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80B">
      <w:rPr>
        <w:rStyle w:val="PageNumber"/>
        <w:noProof/>
      </w:rPr>
      <w:t>3</w:t>
    </w:r>
    <w:r>
      <w:rPr>
        <w:rStyle w:val="PageNumber"/>
      </w:rPr>
      <w:fldChar w:fldCharType="end"/>
    </w:r>
  </w:p>
  <w:p w:rsidR="00F96A72" w:rsidRDefault="00F96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180B">
      <w:r>
        <w:separator/>
      </w:r>
    </w:p>
  </w:footnote>
  <w:footnote w:type="continuationSeparator" w:id="0">
    <w:p w:rsidR="00000000" w:rsidRDefault="00671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11F92"/>
    <w:rsid w:val="000576BF"/>
    <w:rsid w:val="00072761"/>
    <w:rsid w:val="000803D6"/>
    <w:rsid w:val="00090E37"/>
    <w:rsid w:val="000B52BF"/>
    <w:rsid w:val="00307E70"/>
    <w:rsid w:val="0039631F"/>
    <w:rsid w:val="005075DF"/>
    <w:rsid w:val="00511597"/>
    <w:rsid w:val="00585718"/>
    <w:rsid w:val="00607D38"/>
    <w:rsid w:val="006243BC"/>
    <w:rsid w:val="00624B76"/>
    <w:rsid w:val="0063622E"/>
    <w:rsid w:val="00667CD6"/>
    <w:rsid w:val="0067180B"/>
    <w:rsid w:val="006A735D"/>
    <w:rsid w:val="007029A9"/>
    <w:rsid w:val="007B345F"/>
    <w:rsid w:val="008F681E"/>
    <w:rsid w:val="00907E26"/>
    <w:rsid w:val="009309EC"/>
    <w:rsid w:val="00944B85"/>
    <w:rsid w:val="009B5F3F"/>
    <w:rsid w:val="00A11F92"/>
    <w:rsid w:val="00AB45D9"/>
    <w:rsid w:val="00B91704"/>
    <w:rsid w:val="00BE6AC8"/>
    <w:rsid w:val="00C23A3C"/>
    <w:rsid w:val="00C62EF1"/>
    <w:rsid w:val="00D27AE8"/>
    <w:rsid w:val="00DB1AD1"/>
    <w:rsid w:val="00DB7297"/>
    <w:rsid w:val="00E229CB"/>
    <w:rsid w:val="00E87F90"/>
    <w:rsid w:val="00F378A6"/>
    <w:rsid w:val="00F44A44"/>
    <w:rsid w:val="00F9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9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11F92"/>
    <w:pPr>
      <w:tabs>
        <w:tab w:val="center" w:pos="4320"/>
        <w:tab w:val="right" w:pos="8640"/>
      </w:tabs>
    </w:pPr>
  </w:style>
  <w:style w:type="character" w:customStyle="1" w:styleId="FooterChar">
    <w:name w:val="Footer Char"/>
    <w:basedOn w:val="DefaultParagraphFont"/>
    <w:link w:val="Footer"/>
    <w:rsid w:val="00A11F92"/>
    <w:rPr>
      <w:rFonts w:ascii="Times New Roman" w:eastAsia="Times New Roman" w:hAnsi="Times New Roman" w:cs="Times New Roman"/>
      <w:sz w:val="24"/>
      <w:szCs w:val="20"/>
    </w:rPr>
  </w:style>
  <w:style w:type="character" w:styleId="PageNumber">
    <w:name w:val="page number"/>
    <w:basedOn w:val="DefaultParagraphFont"/>
    <w:rsid w:val="00A11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3</cp:revision>
  <dcterms:created xsi:type="dcterms:W3CDTF">2011-12-06T22:07:00Z</dcterms:created>
  <dcterms:modified xsi:type="dcterms:W3CDTF">2011-12-15T02:35:00Z</dcterms:modified>
</cp:coreProperties>
</file>