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B0" w:rsidRDefault="00ED07D3">
      <w:r>
        <w:t>HR3590</w:t>
      </w:r>
    </w:p>
    <w:p w:rsidR="00ED07D3" w:rsidRDefault="00ED07D3" w:rsidP="00ED07D3">
      <w:pPr>
        <w:autoSpaceDE w:val="0"/>
        <w:autoSpaceDN w:val="0"/>
        <w:adjustRightInd w:val="0"/>
        <w:spacing w:after="0" w:line="240" w:lineRule="auto"/>
        <w:rPr>
          <w:rFonts w:ascii="McCGoudyText" w:hAnsi="McCGoudyText" w:cs="McCGoudyText"/>
          <w:sz w:val="36"/>
          <w:szCs w:val="36"/>
        </w:rPr>
      </w:pPr>
      <w:r>
        <w:rPr>
          <w:rFonts w:ascii="McCGoudyText" w:hAnsi="McCGoudyText" w:cs="McCGoudyText"/>
          <w:sz w:val="36"/>
          <w:szCs w:val="36"/>
        </w:rPr>
        <w:t xml:space="preserve"> </w:t>
      </w:r>
    </w:p>
    <w:p w:rsidR="00ED07D3" w:rsidRPr="00ED07D3" w:rsidRDefault="00ED07D3" w:rsidP="00ED07D3">
      <w:pPr>
        <w:jc w:val="center"/>
        <w:rPr>
          <w:b/>
          <w:sz w:val="24"/>
          <w:szCs w:val="24"/>
        </w:rPr>
      </w:pPr>
      <w:r w:rsidRPr="00ED07D3">
        <w:rPr>
          <w:rFonts w:ascii="NewCenturySchlbk-Roman" w:hAnsi="NewCenturySchlbk-Roman" w:cs="NewCenturySchlbk-Roman"/>
          <w:b/>
          <w:sz w:val="24"/>
          <w:szCs w:val="24"/>
        </w:rPr>
        <w:t>The Patient Protection and Affordable Care Act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 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‘‘SEC. 2713. COVERAGE OF PREVENTIVE HEALTH SERVICES.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‘‘(a) I</w:t>
      </w:r>
      <w:r>
        <w:rPr>
          <w:rFonts w:ascii="NewCenturySchlbk-Roman" w:hAnsi="NewCenturySchlbk-Roman" w:cs="NewCenturySchlbk-Roman"/>
          <w:sz w:val="15"/>
          <w:szCs w:val="15"/>
        </w:rPr>
        <w:t xml:space="preserve">N </w:t>
      </w:r>
      <w:r>
        <w:rPr>
          <w:rFonts w:ascii="NewCenturySchlbk-Roman" w:hAnsi="NewCenturySchlbk-Roman" w:cs="NewCenturySchlbk-Roman"/>
          <w:sz w:val="20"/>
          <w:szCs w:val="20"/>
        </w:rPr>
        <w:t>G</w:t>
      </w:r>
      <w:r>
        <w:rPr>
          <w:rFonts w:ascii="NewCenturySchlbk-Roman" w:hAnsi="NewCenturySchlbk-Roman" w:cs="NewCenturySchlbk-Roman"/>
          <w:sz w:val="15"/>
          <w:szCs w:val="15"/>
        </w:rPr>
        <w:t>ENERAL</w:t>
      </w:r>
      <w:r>
        <w:rPr>
          <w:rFonts w:ascii="NewCenturySchlbk-Roman" w:hAnsi="NewCenturySchlbk-Roman" w:cs="NewCenturySchlbk-Roman"/>
          <w:sz w:val="20"/>
          <w:szCs w:val="20"/>
        </w:rPr>
        <w:t>.—A group health plan and a health insurance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issuer offering group or individual health insurance coverage shall,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at a minimum provide coverage for and shall not impose any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cost sharing requirements for—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evidence-based items or services that have in effect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 rating of ‘A’ or ‘B’ in the current recommendations of the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United States Preventive Services Task Force;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‘‘(2) immunizations that have in effect a recommendation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from the Advisory Committee on Immunization Practices of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the Centers for Disease Control and Prevention with respect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to the individual involved; and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‘‘(3) with respect to infants, children, and adolescents, evidence-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informed preventive care and screenings provided for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in the comprehensive guidelines supported by the Health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Resources and Services Administration.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‘‘(4) with respect to women, such additional preventive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care and screenings not described in paragraph (1) as provided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for in comprehensive guidelines supported by the Health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Resources and Services Administration for purposes of this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paragraph.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‘‘(5) for the purposes of this Act, and for the purposes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of any other provision of law, the current recommendations</w:t>
      </w:r>
    </w:p>
    <w:p w:rsidR="00BA71B3" w:rsidRDefault="00BA71B3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United States Preventive Service Task Force regarding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 xml:space="preserve">breast cancer screening, mammography, and </w:t>
      </w:r>
      <w:r w:rsidR="00ED07D3">
        <w:rPr>
          <w:rFonts w:ascii="NewCenturySchlbk-Roman" w:hAnsi="NewCenturySchlbk-Roman" w:cs="NewCenturySchlbk-Roman"/>
          <w:sz w:val="20"/>
          <w:szCs w:val="20"/>
        </w:rPr>
        <w:t>p</w:t>
      </w:r>
      <w:r>
        <w:rPr>
          <w:rFonts w:ascii="NewCenturySchlbk-Roman" w:hAnsi="NewCenturySchlbk-Roman" w:cs="NewCenturySchlbk-Roman"/>
          <w:sz w:val="20"/>
          <w:szCs w:val="20"/>
        </w:rPr>
        <w:t>revention shall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be considered the most current other than those issued in</w:t>
      </w:r>
      <w:r w:rsidR="00ED07D3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or around November 2009.</w:t>
      </w:r>
    </w:p>
    <w:p w:rsidR="00500F51" w:rsidRDefault="00500F51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500F51" w:rsidRDefault="00500F51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500F51" w:rsidRDefault="00500F51" w:rsidP="00BA71B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F577C1" w:rsidRDefault="00F577C1" w:rsidP="00500F5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‘‘SEC. 513. PERSONAL RESPONSIBILITY EDUCATION.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</w:p>
    <w:p w:rsidR="00500F51" w:rsidRDefault="00500F51" w:rsidP="00500F5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(F) conducting outreach to and enrolling vulnerable</w:t>
      </w:r>
      <w:r w:rsidR="008A526E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and underserved populations eligible for medical assistance</w:t>
      </w:r>
      <w:r w:rsidR="00F96B7A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under this title XIX or for child health assistance under</w:t>
      </w:r>
      <w:r w:rsidR="008A526E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title XXI, including children, unaccompanied homeless</w:t>
      </w:r>
    </w:p>
    <w:p w:rsidR="00500F51" w:rsidRDefault="00500F51" w:rsidP="00500F5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youth, children and youth with special health care needs,</w:t>
      </w:r>
      <w:r w:rsidR="008A526E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pregnant women, racial and ethnic minorities, rural populations,</w:t>
      </w:r>
      <w:r w:rsidR="008A526E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victims of abuse or trauma, individuals with mental</w:t>
      </w:r>
      <w:r w:rsidR="008A526E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health or substance-related disorders, and individuals with</w:t>
      </w:r>
      <w:r w:rsidR="008A526E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HIV/AIDS.</w:t>
      </w:r>
    </w:p>
    <w:p w:rsidR="008A526E" w:rsidRDefault="008A526E" w:rsidP="00500F5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947616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‘‘(6) D</w:t>
      </w:r>
      <w:r>
        <w:rPr>
          <w:rFonts w:ascii="NewCenturySchlbk-Roman" w:hAnsi="NewCenturySchlbk-Roman" w:cs="NewCenturySchlbk-Roman"/>
          <w:sz w:val="15"/>
          <w:szCs w:val="15"/>
        </w:rPr>
        <w:t>ATA COLLECTION AND REPORTING</w:t>
      </w:r>
      <w:r>
        <w:rPr>
          <w:rFonts w:ascii="NewCenturySchlbk-Roman" w:hAnsi="NewCenturySchlbk-Roman" w:cs="NewCenturySchlbk-Roman"/>
          <w:sz w:val="20"/>
          <w:szCs w:val="20"/>
        </w:rPr>
        <w:t>.—A State or local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organization or entity receiving funds under this section shall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cooperate with such requirements relating to the collection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of data and information and reporting on outcomes regarding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the programs and activities carried out with such funds, as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the Secretary shall specify.</w:t>
      </w:r>
    </w:p>
    <w:p w:rsidR="00947616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‘‘(b) P</w:t>
      </w:r>
      <w:r>
        <w:rPr>
          <w:rFonts w:ascii="NewCenturySchlbk-Roman" w:hAnsi="NewCenturySchlbk-Roman" w:cs="NewCenturySchlbk-Roman"/>
          <w:sz w:val="15"/>
          <w:szCs w:val="15"/>
        </w:rPr>
        <w:t>URPOSE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947616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‘‘(1)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.—The purpose of an allotment under subsection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(a)(1) to a State is to enable the State (or, in the</w:t>
      </w:r>
    </w:p>
    <w:p w:rsidR="00947616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case of grants made under subsection (a)(4)(B), to enable a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local organization or entity) to carry out personal responsibility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education programs consistent with this subsection.</w:t>
      </w:r>
    </w:p>
    <w:p w:rsidR="00947616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‘‘(2) P</w:t>
      </w:r>
      <w:r>
        <w:rPr>
          <w:rFonts w:ascii="NewCenturySchlbk-Roman" w:hAnsi="NewCenturySchlbk-Roman" w:cs="NewCenturySchlbk-Roman"/>
          <w:sz w:val="15"/>
          <w:szCs w:val="15"/>
        </w:rPr>
        <w:t>ERSONAL RESPONSIBILITY EDUCATION PROGRAMS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</w:p>
    <w:p w:rsidR="00947616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.—In this section, the term ‘personal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responsibility education program’ means a program that</w:t>
      </w:r>
    </w:p>
    <w:p w:rsidR="00F96B7A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is designed to educate adolescents on—</w:t>
      </w:r>
    </w:p>
    <w:p w:rsidR="008A526E" w:rsidRDefault="00947616" w:rsidP="00947616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‘‘(i) both abstinence and contraception for the</w:t>
      </w:r>
      <w:r w:rsidR="00F96B7A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prevention of pregnancy and sexually transmitted</w:t>
      </w:r>
      <w:r w:rsidR="00F96B7A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infections, including HIV/AIDS, consistent with the</w:t>
      </w:r>
      <w:r w:rsidR="00F96B7A">
        <w:rPr>
          <w:rFonts w:ascii="NewCenturySchlbk-Roman" w:hAnsi="NewCenturySchlbk-Roman" w:cs="NewCenturySchlbk-Roman"/>
          <w:sz w:val="20"/>
          <w:szCs w:val="20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requirements of subparagraph</w:t>
      </w:r>
      <w:r w:rsidR="00F96B7A">
        <w:rPr>
          <w:rFonts w:ascii="NewCenturySchlbk-Roman" w:hAnsi="NewCenturySchlbk-Roman" w:cs="NewCenturySchlbk-Roman"/>
          <w:sz w:val="20"/>
          <w:szCs w:val="20"/>
        </w:rPr>
        <w:t xml:space="preserve"> </w:t>
      </w:r>
    </w:p>
    <w:sectPr w:rsidR="008A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cCGoudyTex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B3"/>
    <w:rsid w:val="00500F51"/>
    <w:rsid w:val="008A526E"/>
    <w:rsid w:val="00947616"/>
    <w:rsid w:val="009624B0"/>
    <w:rsid w:val="00BA71B3"/>
    <w:rsid w:val="00ED07D3"/>
    <w:rsid w:val="00F577C1"/>
    <w:rsid w:val="00F9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akj8</dc:creator>
  <cp:keywords/>
  <dc:description/>
  <cp:lastModifiedBy>akj8</cp:lastModifiedBy>
  <cp:revision>1</cp:revision>
  <dcterms:created xsi:type="dcterms:W3CDTF">2011-12-15T16:34:00Z</dcterms:created>
  <dcterms:modified xsi:type="dcterms:W3CDTF">2011-12-15T18:04:00Z</dcterms:modified>
</cp:coreProperties>
</file>