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027A" w:rsidRPr="00A30F9C" w:rsidRDefault="009020BC">
      <w:pPr>
        <w:jc w:val="center"/>
        <w:rPr>
          <w:b/>
          <w:sz w:val="32"/>
          <w:szCs w:val="32"/>
        </w:rPr>
      </w:pPr>
      <w:r w:rsidRPr="00A30F9C">
        <w:rPr>
          <w:b/>
          <w:sz w:val="32"/>
          <w:szCs w:val="32"/>
        </w:rPr>
        <w:t xml:space="preserve">Survey of </w:t>
      </w:r>
      <w:r w:rsidR="004A35E8" w:rsidRPr="00A30F9C">
        <w:rPr>
          <w:b/>
          <w:sz w:val="32"/>
          <w:szCs w:val="32"/>
        </w:rPr>
        <w:t xml:space="preserve">Influenza Rapid </w:t>
      </w:r>
      <w:r w:rsidRPr="00A30F9C">
        <w:rPr>
          <w:b/>
          <w:sz w:val="32"/>
          <w:szCs w:val="32"/>
        </w:rPr>
        <w:t>Diagnostic Test Practices in Laboratories</w:t>
      </w:r>
      <w:r w:rsidR="004A35E8" w:rsidRPr="00A30F9C">
        <w:rPr>
          <w:b/>
          <w:sz w:val="32"/>
          <w:szCs w:val="32"/>
        </w:rPr>
        <w:t xml:space="preserve"> </w:t>
      </w:r>
    </w:p>
    <w:p w:rsidR="0092027A" w:rsidRPr="00A30F9C" w:rsidRDefault="0092027A">
      <w:pPr>
        <w:jc w:val="center"/>
        <w:rPr>
          <w:b/>
          <w:bCs/>
          <w:sz w:val="32"/>
          <w:szCs w:val="32"/>
        </w:rPr>
      </w:pPr>
    </w:p>
    <w:p w:rsidR="00947A8B" w:rsidRPr="00A30F9C" w:rsidRDefault="00947A8B" w:rsidP="00947A8B">
      <w:pPr>
        <w:ind w:left="1440" w:hanging="1440"/>
        <w:jc w:val="center"/>
        <w:rPr>
          <w:b/>
          <w:i/>
          <w:sz w:val="32"/>
          <w:szCs w:val="32"/>
        </w:rPr>
      </w:pPr>
      <w:r w:rsidRPr="00A30F9C">
        <w:rPr>
          <w:b/>
          <w:i/>
          <w:sz w:val="32"/>
          <w:szCs w:val="32"/>
        </w:rPr>
        <w:t>Request for Approval of New Data Collection</w:t>
      </w:r>
    </w:p>
    <w:p w:rsidR="00947A8B" w:rsidRPr="00A30F9C" w:rsidRDefault="00947A8B" w:rsidP="00947A8B">
      <w:pPr>
        <w:ind w:left="1440" w:hanging="1440"/>
        <w:jc w:val="center"/>
        <w:rPr>
          <w:b/>
          <w:i/>
          <w:sz w:val="32"/>
          <w:szCs w:val="32"/>
        </w:rPr>
      </w:pPr>
      <w:r w:rsidRPr="00A30F9C">
        <w:rPr>
          <w:b/>
          <w:i/>
          <w:sz w:val="32"/>
          <w:szCs w:val="32"/>
        </w:rPr>
        <w:t>Supporting Statement A</w:t>
      </w:r>
    </w:p>
    <w:p w:rsidR="0092027A" w:rsidRPr="00A30F9C" w:rsidRDefault="0092027A">
      <w:pPr>
        <w:jc w:val="center"/>
        <w:rPr>
          <w:b/>
          <w:sz w:val="32"/>
          <w:szCs w:val="32"/>
        </w:rPr>
      </w:pPr>
    </w:p>
    <w:p w:rsidR="0092027A" w:rsidRPr="00A30F9C" w:rsidRDefault="00025507">
      <w:pPr>
        <w:jc w:val="center"/>
        <w:rPr>
          <w:b/>
          <w:sz w:val="32"/>
          <w:szCs w:val="32"/>
        </w:rPr>
      </w:pPr>
      <w:r w:rsidRPr="00A30F9C">
        <w:rPr>
          <w:b/>
          <w:sz w:val="32"/>
          <w:szCs w:val="32"/>
        </w:rPr>
        <w:t xml:space="preserve">November </w:t>
      </w:r>
      <w:r w:rsidR="001E02AB" w:rsidRPr="00A30F9C">
        <w:rPr>
          <w:b/>
          <w:sz w:val="32"/>
          <w:szCs w:val="32"/>
        </w:rPr>
        <w:t>30</w:t>
      </w:r>
      <w:r w:rsidRPr="00A30F9C">
        <w:rPr>
          <w:b/>
          <w:sz w:val="32"/>
          <w:szCs w:val="32"/>
        </w:rPr>
        <w:t>, 2011</w:t>
      </w:r>
    </w:p>
    <w:p w:rsidR="0092027A" w:rsidRPr="00A30F9C" w:rsidRDefault="0092027A">
      <w:pPr>
        <w:jc w:val="center"/>
        <w:rPr>
          <w:b/>
          <w:sz w:val="32"/>
          <w:szCs w:val="32"/>
        </w:rPr>
      </w:pPr>
    </w:p>
    <w:p w:rsidR="0092027A" w:rsidRPr="00A30F9C" w:rsidRDefault="0092027A">
      <w:pPr>
        <w:jc w:val="center"/>
        <w:rPr>
          <w:b/>
          <w:sz w:val="32"/>
          <w:szCs w:val="32"/>
        </w:rPr>
      </w:pPr>
    </w:p>
    <w:p w:rsidR="0092027A" w:rsidRPr="00A30F9C" w:rsidRDefault="0092027A">
      <w:pPr>
        <w:jc w:val="center"/>
        <w:rPr>
          <w:b/>
          <w:sz w:val="32"/>
          <w:szCs w:val="32"/>
        </w:rPr>
      </w:pPr>
    </w:p>
    <w:p w:rsidR="0092027A" w:rsidRPr="00A30F9C" w:rsidRDefault="0092027A">
      <w:pPr>
        <w:jc w:val="center"/>
        <w:rPr>
          <w:b/>
          <w:sz w:val="32"/>
          <w:szCs w:val="32"/>
        </w:rPr>
      </w:pPr>
    </w:p>
    <w:p w:rsidR="0092027A" w:rsidRPr="00A30F9C" w:rsidRDefault="0092027A">
      <w:pPr>
        <w:rPr>
          <w:b/>
          <w:sz w:val="32"/>
          <w:szCs w:val="32"/>
        </w:rPr>
      </w:pPr>
    </w:p>
    <w:p w:rsidR="0092027A" w:rsidRPr="00A30F9C" w:rsidRDefault="0092027A">
      <w:pPr>
        <w:jc w:val="center"/>
        <w:rPr>
          <w:b/>
          <w:sz w:val="32"/>
          <w:szCs w:val="32"/>
        </w:rPr>
      </w:pPr>
    </w:p>
    <w:p w:rsidR="0092027A" w:rsidRPr="00A30F9C" w:rsidRDefault="0092027A">
      <w:pPr>
        <w:jc w:val="center"/>
        <w:rPr>
          <w:b/>
          <w:sz w:val="32"/>
          <w:szCs w:val="32"/>
        </w:rPr>
      </w:pPr>
    </w:p>
    <w:p w:rsidR="0092027A" w:rsidRPr="00A30F9C" w:rsidRDefault="0092027A" w:rsidP="009C20C0">
      <w:pPr>
        <w:jc w:val="center"/>
        <w:rPr>
          <w:b/>
          <w:sz w:val="32"/>
          <w:szCs w:val="32"/>
        </w:rPr>
      </w:pPr>
    </w:p>
    <w:p w:rsidR="001C0B58" w:rsidRPr="00A30F9C" w:rsidRDefault="001C0B58" w:rsidP="001C0B58">
      <w:pPr>
        <w:ind w:left="1440" w:hanging="1440"/>
        <w:outlineLvl w:val="0"/>
        <w:rPr>
          <w:b/>
          <w:sz w:val="24"/>
        </w:rPr>
      </w:pPr>
      <w:r w:rsidRPr="00A30F9C">
        <w:rPr>
          <w:b/>
          <w:sz w:val="24"/>
        </w:rPr>
        <w:t>Contact:</w:t>
      </w:r>
    </w:p>
    <w:p w:rsidR="001C0B58" w:rsidRPr="00A30F9C" w:rsidRDefault="001C0B58" w:rsidP="001C0B58">
      <w:pPr>
        <w:outlineLvl w:val="0"/>
        <w:rPr>
          <w:b/>
          <w:sz w:val="24"/>
        </w:rPr>
      </w:pPr>
      <w:r w:rsidRPr="00A30F9C">
        <w:rPr>
          <w:b/>
          <w:sz w:val="24"/>
        </w:rPr>
        <w:t>Laurina Williams, PhD, MPH</w:t>
      </w:r>
    </w:p>
    <w:p w:rsidR="001C0B58" w:rsidRPr="00A30F9C" w:rsidRDefault="001C0B58" w:rsidP="001C0B58">
      <w:pPr>
        <w:outlineLvl w:val="0"/>
        <w:rPr>
          <w:b/>
          <w:sz w:val="24"/>
        </w:rPr>
      </w:pPr>
      <w:r w:rsidRPr="00A30F9C">
        <w:rPr>
          <w:b/>
          <w:sz w:val="24"/>
        </w:rPr>
        <w:t>Division of Laboratory Science and Standards</w:t>
      </w:r>
    </w:p>
    <w:p w:rsidR="001C0B58" w:rsidRPr="00A30F9C" w:rsidRDefault="001C0B58" w:rsidP="001C0B58">
      <w:pPr>
        <w:outlineLvl w:val="0"/>
        <w:rPr>
          <w:b/>
          <w:sz w:val="24"/>
        </w:rPr>
      </w:pPr>
      <w:bookmarkStart w:id="0" w:name="OLE_LINK1"/>
      <w:r w:rsidRPr="00A30F9C">
        <w:rPr>
          <w:b/>
          <w:sz w:val="24"/>
        </w:rPr>
        <w:t xml:space="preserve">Laboratory Science, Policy, &amp; Practice Program Office </w:t>
      </w:r>
    </w:p>
    <w:bookmarkEnd w:id="0"/>
    <w:p w:rsidR="001C0B58" w:rsidRPr="00A30F9C" w:rsidRDefault="001C0B58" w:rsidP="001C0B58">
      <w:pPr>
        <w:outlineLvl w:val="0"/>
        <w:rPr>
          <w:b/>
          <w:sz w:val="24"/>
        </w:rPr>
      </w:pPr>
      <w:r w:rsidRPr="00A30F9C">
        <w:rPr>
          <w:b/>
          <w:sz w:val="24"/>
        </w:rPr>
        <w:t>Centers for Disease Control and Prevention</w:t>
      </w:r>
    </w:p>
    <w:p w:rsidR="001C0B58" w:rsidRPr="00A30F9C" w:rsidRDefault="001C0B58" w:rsidP="001C0B58">
      <w:pPr>
        <w:outlineLvl w:val="0"/>
        <w:rPr>
          <w:b/>
          <w:sz w:val="24"/>
        </w:rPr>
      </w:pPr>
      <w:r w:rsidRPr="00A30F9C">
        <w:rPr>
          <w:b/>
          <w:sz w:val="24"/>
        </w:rPr>
        <w:t>1600 Clifton Rd. USPS</w:t>
      </w:r>
    </w:p>
    <w:p w:rsidR="001C0B58" w:rsidRPr="00A30F9C" w:rsidRDefault="001C0B58" w:rsidP="001C0B58">
      <w:pPr>
        <w:outlineLvl w:val="0"/>
        <w:rPr>
          <w:b/>
          <w:sz w:val="24"/>
        </w:rPr>
      </w:pPr>
      <w:r w:rsidRPr="00A30F9C">
        <w:rPr>
          <w:b/>
          <w:sz w:val="24"/>
        </w:rPr>
        <w:t>MS G25</w:t>
      </w:r>
    </w:p>
    <w:p w:rsidR="001C0B58" w:rsidRPr="00A30F9C" w:rsidRDefault="001C0B58" w:rsidP="001C0B58">
      <w:pPr>
        <w:outlineLvl w:val="0"/>
        <w:rPr>
          <w:b/>
          <w:sz w:val="24"/>
        </w:rPr>
      </w:pPr>
      <w:r w:rsidRPr="00A30F9C">
        <w:rPr>
          <w:b/>
          <w:sz w:val="24"/>
        </w:rPr>
        <w:t>Atlanta, Georgia 30333</w:t>
      </w:r>
    </w:p>
    <w:p w:rsidR="001C0B58" w:rsidRPr="00A30F9C" w:rsidRDefault="001C0B58" w:rsidP="001C0B58">
      <w:pPr>
        <w:outlineLvl w:val="0"/>
        <w:rPr>
          <w:b/>
          <w:sz w:val="24"/>
        </w:rPr>
      </w:pPr>
      <w:r w:rsidRPr="00A30F9C">
        <w:rPr>
          <w:b/>
          <w:sz w:val="24"/>
        </w:rPr>
        <w:t>Phone: 404.498.2267</w:t>
      </w:r>
    </w:p>
    <w:p w:rsidR="001C0B58" w:rsidRPr="00A30F9C" w:rsidRDefault="001C0B58" w:rsidP="001C0B58">
      <w:pPr>
        <w:outlineLvl w:val="0"/>
        <w:rPr>
          <w:b/>
          <w:sz w:val="24"/>
        </w:rPr>
      </w:pPr>
      <w:r w:rsidRPr="00A30F9C">
        <w:rPr>
          <w:b/>
          <w:sz w:val="24"/>
        </w:rPr>
        <w:t>Fax: 404.498.2219</w:t>
      </w:r>
    </w:p>
    <w:p w:rsidR="001C0B58" w:rsidRPr="00A30F9C" w:rsidRDefault="001C0B58" w:rsidP="001C0B58">
      <w:pPr>
        <w:outlineLvl w:val="0"/>
        <w:rPr>
          <w:b/>
          <w:sz w:val="24"/>
        </w:rPr>
      </w:pPr>
      <w:r w:rsidRPr="00A30F9C">
        <w:rPr>
          <w:b/>
          <w:sz w:val="24"/>
        </w:rPr>
        <w:t xml:space="preserve">Email: </w:t>
      </w:r>
      <w:hyperlink r:id="rId9" w:history="1">
        <w:r w:rsidRPr="00A30F9C">
          <w:rPr>
            <w:rStyle w:val="Hyperlink"/>
            <w:b/>
            <w:color w:val="auto"/>
            <w:sz w:val="24"/>
          </w:rPr>
          <w:t>low1@cdc.gov</w:t>
        </w:r>
      </w:hyperlink>
    </w:p>
    <w:p w:rsidR="001C0B58" w:rsidRPr="00A30F9C" w:rsidRDefault="001C0B58" w:rsidP="001C0B58">
      <w:pPr>
        <w:outlineLvl w:val="0"/>
        <w:rPr>
          <w:b/>
          <w:sz w:val="24"/>
        </w:rPr>
      </w:pPr>
      <w:r w:rsidRPr="00A30F9C">
        <w:rPr>
          <w:b/>
          <w:sz w:val="24"/>
        </w:rPr>
        <w:t xml:space="preserve"> </w:t>
      </w:r>
    </w:p>
    <w:p w:rsidR="0092027A" w:rsidRPr="00A30F9C" w:rsidRDefault="0092027A">
      <w:pPr>
        <w:jc w:val="center"/>
        <w:rPr>
          <w:sz w:val="24"/>
        </w:rPr>
      </w:pPr>
    </w:p>
    <w:p w:rsidR="0092027A" w:rsidRPr="00A30F9C" w:rsidRDefault="0092027A">
      <w:pPr>
        <w:jc w:val="center"/>
        <w:rPr>
          <w:b/>
          <w:sz w:val="24"/>
        </w:rPr>
      </w:pPr>
    </w:p>
    <w:p w:rsidR="0092027A" w:rsidRPr="00A30F9C" w:rsidRDefault="0092027A">
      <w:pPr>
        <w:jc w:val="center"/>
        <w:rPr>
          <w:b/>
          <w:sz w:val="24"/>
        </w:rPr>
      </w:pPr>
    </w:p>
    <w:p w:rsidR="00E03F37" w:rsidRPr="00A30F9C" w:rsidRDefault="00E03F37">
      <w:pPr>
        <w:jc w:val="center"/>
        <w:rPr>
          <w:b/>
          <w:sz w:val="24"/>
        </w:rPr>
      </w:pPr>
    </w:p>
    <w:p w:rsidR="00E03F37" w:rsidRPr="00A30F9C" w:rsidRDefault="00E03F37">
      <w:pPr>
        <w:jc w:val="center"/>
        <w:rPr>
          <w:b/>
          <w:sz w:val="24"/>
        </w:rPr>
      </w:pPr>
    </w:p>
    <w:p w:rsidR="0092027A" w:rsidRPr="00A30F9C" w:rsidRDefault="0092027A">
      <w:pPr>
        <w:jc w:val="center"/>
        <w:rPr>
          <w:b/>
          <w:sz w:val="24"/>
        </w:rPr>
      </w:pPr>
    </w:p>
    <w:p w:rsidR="0092027A" w:rsidRPr="00A30F9C" w:rsidRDefault="0092027A">
      <w:pPr>
        <w:jc w:val="center"/>
        <w:rPr>
          <w:b/>
          <w:sz w:val="24"/>
        </w:rPr>
      </w:pPr>
    </w:p>
    <w:p w:rsidR="0092027A" w:rsidRPr="00A30F9C" w:rsidRDefault="0092027A">
      <w:pPr>
        <w:jc w:val="center"/>
        <w:rPr>
          <w:b/>
          <w:sz w:val="32"/>
          <w:szCs w:val="32"/>
        </w:rPr>
      </w:pPr>
    </w:p>
    <w:p w:rsidR="0092027A" w:rsidRPr="00A30F9C" w:rsidRDefault="0092027A">
      <w:pPr>
        <w:rPr>
          <w:b/>
          <w:sz w:val="32"/>
          <w:szCs w:val="32"/>
        </w:rPr>
      </w:pPr>
    </w:p>
    <w:p w:rsidR="009C20C0" w:rsidRPr="00A30F9C" w:rsidRDefault="009C20C0">
      <w:pPr>
        <w:widowControl/>
        <w:autoSpaceDE/>
        <w:autoSpaceDN/>
        <w:adjustRightInd/>
        <w:rPr>
          <w:b/>
          <w:sz w:val="32"/>
          <w:szCs w:val="32"/>
        </w:rPr>
      </w:pPr>
      <w:r w:rsidRPr="00A30F9C">
        <w:rPr>
          <w:b/>
          <w:sz w:val="32"/>
          <w:szCs w:val="32"/>
        </w:rPr>
        <w:br w:type="page"/>
      </w:r>
    </w:p>
    <w:p w:rsidR="009C20C0" w:rsidRPr="00A30F9C" w:rsidRDefault="009C20C0" w:rsidP="009C20C0">
      <w:pPr>
        <w:widowControl/>
        <w:jc w:val="center"/>
        <w:rPr>
          <w:b/>
          <w:bCs/>
          <w:sz w:val="28"/>
          <w:szCs w:val="28"/>
        </w:rPr>
      </w:pPr>
      <w:r w:rsidRPr="00A30F9C">
        <w:rPr>
          <w:b/>
          <w:sz w:val="28"/>
          <w:szCs w:val="28"/>
        </w:rPr>
        <w:lastRenderedPageBreak/>
        <w:t>Table of Contents</w:t>
      </w:r>
    </w:p>
    <w:p w:rsidR="009C20C0" w:rsidRPr="00A30F9C" w:rsidRDefault="009C20C0" w:rsidP="009C20C0">
      <w:pPr>
        <w:widowControl/>
      </w:pPr>
    </w:p>
    <w:p w:rsidR="009C20C0" w:rsidRPr="00A30F9C" w:rsidRDefault="009C20C0" w:rsidP="009C20C0">
      <w:pPr>
        <w:widowControl/>
        <w:ind w:left="6480" w:firstLine="720"/>
        <w:rPr>
          <w:b/>
          <w:sz w:val="24"/>
          <w:u w:val="single"/>
        </w:rPr>
      </w:pPr>
      <w:r w:rsidRPr="00A30F9C">
        <w:rPr>
          <w:b/>
          <w:sz w:val="24"/>
          <w:u w:val="single"/>
        </w:rPr>
        <w:t>Page Number</w:t>
      </w:r>
    </w:p>
    <w:p w:rsidR="009C20C0" w:rsidRPr="00A30F9C" w:rsidRDefault="009C20C0" w:rsidP="009C20C0">
      <w:pPr>
        <w:widowControl/>
        <w:rPr>
          <w:b/>
          <w:szCs w:val="20"/>
        </w:rPr>
      </w:pPr>
    </w:p>
    <w:p w:rsidR="009C20C0" w:rsidRPr="00A30F9C" w:rsidRDefault="009C20C0" w:rsidP="009C20C0">
      <w:pPr>
        <w:widowControl/>
        <w:rPr>
          <w:b/>
          <w:bCs/>
          <w:sz w:val="24"/>
        </w:rPr>
      </w:pPr>
      <w:r w:rsidRPr="00A30F9C">
        <w:rPr>
          <w:b/>
          <w:bCs/>
          <w:sz w:val="24"/>
          <w:u w:val="single"/>
        </w:rPr>
        <w:t>A. Justification</w:t>
      </w:r>
      <w:r w:rsidRPr="00A30F9C">
        <w:rPr>
          <w:b/>
          <w:bCs/>
          <w:szCs w:val="20"/>
        </w:rPr>
        <w:tab/>
      </w:r>
      <w:r w:rsidRPr="00A30F9C">
        <w:rPr>
          <w:b/>
          <w:bCs/>
          <w:szCs w:val="20"/>
        </w:rPr>
        <w:tab/>
      </w:r>
      <w:r w:rsidRPr="00A30F9C">
        <w:rPr>
          <w:b/>
          <w:bCs/>
          <w:szCs w:val="20"/>
        </w:rPr>
        <w:tab/>
      </w:r>
      <w:r w:rsidRPr="00A30F9C">
        <w:rPr>
          <w:b/>
          <w:bCs/>
          <w:szCs w:val="20"/>
        </w:rPr>
        <w:tab/>
      </w:r>
      <w:r w:rsidRPr="00A30F9C">
        <w:rPr>
          <w:b/>
          <w:bCs/>
          <w:szCs w:val="20"/>
        </w:rPr>
        <w:tab/>
      </w:r>
      <w:r w:rsidRPr="00A30F9C">
        <w:rPr>
          <w:b/>
          <w:bCs/>
          <w:szCs w:val="20"/>
        </w:rPr>
        <w:tab/>
      </w:r>
      <w:r w:rsidRPr="00A30F9C">
        <w:rPr>
          <w:b/>
          <w:bCs/>
          <w:szCs w:val="20"/>
        </w:rPr>
        <w:tab/>
      </w:r>
      <w:r w:rsidRPr="00A30F9C">
        <w:rPr>
          <w:b/>
          <w:bCs/>
          <w:szCs w:val="20"/>
        </w:rPr>
        <w:tab/>
      </w:r>
      <w:r w:rsidRPr="00A30F9C">
        <w:rPr>
          <w:b/>
          <w:bCs/>
          <w:szCs w:val="20"/>
        </w:rPr>
        <w:tab/>
      </w:r>
      <w:r w:rsidR="00D67C05" w:rsidRPr="00A30F9C">
        <w:rPr>
          <w:b/>
          <w:bCs/>
          <w:sz w:val="24"/>
        </w:rPr>
        <w:t>4</w:t>
      </w:r>
    </w:p>
    <w:p w:rsidR="009C20C0" w:rsidRPr="00A30F9C" w:rsidRDefault="009C20C0" w:rsidP="009C20C0">
      <w:pPr>
        <w:widowControl/>
        <w:rPr>
          <w:b/>
          <w:bCs/>
          <w:szCs w:val="20"/>
        </w:rPr>
      </w:pPr>
    </w:p>
    <w:p w:rsidR="009C20C0" w:rsidRPr="00A30F9C" w:rsidRDefault="009C20C0" w:rsidP="009C20C0">
      <w:pPr>
        <w:widowControl/>
        <w:rPr>
          <w:bCs/>
          <w:sz w:val="24"/>
        </w:rPr>
      </w:pPr>
      <w:r w:rsidRPr="00A30F9C">
        <w:rPr>
          <w:bCs/>
          <w:sz w:val="24"/>
        </w:rPr>
        <w:t>A. 1. Circumstances Making the Collection of Information Necessary</w:t>
      </w:r>
      <w:r w:rsidRPr="00A30F9C">
        <w:rPr>
          <w:bCs/>
          <w:sz w:val="24"/>
        </w:rPr>
        <w:tab/>
      </w:r>
      <w:r w:rsidRPr="00A30F9C">
        <w:rPr>
          <w:bCs/>
          <w:sz w:val="24"/>
        </w:rPr>
        <w:tab/>
      </w:r>
      <w:r w:rsidR="00D67C05" w:rsidRPr="00A30F9C">
        <w:rPr>
          <w:bCs/>
          <w:sz w:val="24"/>
        </w:rPr>
        <w:t>4</w:t>
      </w:r>
    </w:p>
    <w:p w:rsidR="009C20C0" w:rsidRPr="00A30F9C" w:rsidRDefault="009C20C0" w:rsidP="009C20C0">
      <w:pPr>
        <w:widowControl/>
        <w:rPr>
          <w:bCs/>
          <w:sz w:val="24"/>
        </w:rPr>
      </w:pPr>
    </w:p>
    <w:p w:rsidR="009C20C0" w:rsidRPr="00A30F9C" w:rsidRDefault="009C20C0" w:rsidP="009C20C0">
      <w:pPr>
        <w:widowControl/>
        <w:rPr>
          <w:bCs/>
          <w:sz w:val="24"/>
        </w:rPr>
      </w:pPr>
      <w:r w:rsidRPr="00A30F9C">
        <w:rPr>
          <w:bCs/>
          <w:sz w:val="24"/>
        </w:rPr>
        <w:t>A. 2. Purpose and Use of Information Collection</w:t>
      </w:r>
      <w:r w:rsidRPr="00A30F9C">
        <w:rPr>
          <w:bCs/>
          <w:sz w:val="24"/>
        </w:rPr>
        <w:tab/>
      </w:r>
      <w:r w:rsidRPr="00A30F9C">
        <w:rPr>
          <w:bCs/>
          <w:sz w:val="24"/>
        </w:rPr>
        <w:tab/>
      </w:r>
      <w:r w:rsidRPr="00A30F9C">
        <w:rPr>
          <w:bCs/>
          <w:sz w:val="24"/>
        </w:rPr>
        <w:tab/>
      </w:r>
      <w:r w:rsidRPr="00A30F9C">
        <w:rPr>
          <w:bCs/>
          <w:sz w:val="24"/>
        </w:rPr>
        <w:tab/>
      </w:r>
      <w:r w:rsidRPr="00A30F9C">
        <w:rPr>
          <w:bCs/>
          <w:sz w:val="24"/>
        </w:rPr>
        <w:tab/>
      </w:r>
      <w:r w:rsidR="00D67C05" w:rsidRPr="00A30F9C">
        <w:rPr>
          <w:bCs/>
          <w:sz w:val="24"/>
        </w:rPr>
        <w:t>5</w:t>
      </w:r>
    </w:p>
    <w:p w:rsidR="009C20C0" w:rsidRPr="00A30F9C" w:rsidRDefault="009C20C0" w:rsidP="009C20C0">
      <w:pPr>
        <w:widowControl/>
        <w:rPr>
          <w:bCs/>
          <w:sz w:val="24"/>
        </w:rPr>
      </w:pPr>
    </w:p>
    <w:p w:rsidR="009C20C0" w:rsidRPr="00A30F9C" w:rsidRDefault="009C20C0" w:rsidP="009C20C0">
      <w:pPr>
        <w:widowControl/>
        <w:rPr>
          <w:bCs/>
          <w:sz w:val="24"/>
        </w:rPr>
      </w:pPr>
      <w:r w:rsidRPr="00A30F9C">
        <w:rPr>
          <w:bCs/>
          <w:sz w:val="24"/>
        </w:rPr>
        <w:t>A. 3. Use of Improved Information Technology and Burden Reduction</w:t>
      </w:r>
      <w:r w:rsidRPr="00A30F9C">
        <w:rPr>
          <w:bCs/>
          <w:sz w:val="24"/>
        </w:rPr>
        <w:tab/>
      </w:r>
      <w:r w:rsidRPr="00A30F9C">
        <w:rPr>
          <w:bCs/>
          <w:sz w:val="24"/>
        </w:rPr>
        <w:tab/>
      </w:r>
      <w:r w:rsidR="00D67C05" w:rsidRPr="00A30F9C">
        <w:rPr>
          <w:bCs/>
          <w:sz w:val="24"/>
        </w:rPr>
        <w:t>5</w:t>
      </w:r>
    </w:p>
    <w:p w:rsidR="009C20C0" w:rsidRPr="00A30F9C" w:rsidRDefault="009C20C0" w:rsidP="009C20C0">
      <w:pPr>
        <w:widowControl/>
        <w:rPr>
          <w:bCs/>
          <w:sz w:val="24"/>
        </w:rPr>
      </w:pPr>
    </w:p>
    <w:p w:rsidR="009C20C0" w:rsidRPr="00A30F9C" w:rsidRDefault="009C20C0" w:rsidP="009C20C0">
      <w:pPr>
        <w:widowControl/>
        <w:rPr>
          <w:sz w:val="24"/>
        </w:rPr>
      </w:pPr>
      <w:r w:rsidRPr="00A30F9C">
        <w:rPr>
          <w:bCs/>
          <w:sz w:val="24"/>
        </w:rPr>
        <w:t>A. 4. Efforts to Identify Duplication and Use of Similar Information</w:t>
      </w:r>
      <w:r w:rsidRPr="00A30F9C">
        <w:rPr>
          <w:bCs/>
          <w:sz w:val="24"/>
        </w:rPr>
        <w:tab/>
      </w:r>
      <w:r w:rsidRPr="00A30F9C">
        <w:rPr>
          <w:bCs/>
          <w:sz w:val="24"/>
        </w:rPr>
        <w:tab/>
      </w:r>
      <w:r w:rsidR="00210B14" w:rsidRPr="00A30F9C">
        <w:rPr>
          <w:bCs/>
          <w:sz w:val="24"/>
        </w:rPr>
        <w:t>6</w:t>
      </w:r>
    </w:p>
    <w:p w:rsidR="009C20C0" w:rsidRPr="00A30F9C" w:rsidRDefault="009C20C0" w:rsidP="009C20C0">
      <w:pPr>
        <w:widowControl/>
        <w:rPr>
          <w:bCs/>
          <w:sz w:val="24"/>
        </w:rPr>
      </w:pPr>
    </w:p>
    <w:p w:rsidR="009C20C0" w:rsidRPr="00A30F9C" w:rsidRDefault="009C20C0" w:rsidP="009C20C0">
      <w:pPr>
        <w:widowControl/>
        <w:rPr>
          <w:bCs/>
          <w:sz w:val="24"/>
        </w:rPr>
      </w:pPr>
      <w:r w:rsidRPr="00A30F9C">
        <w:rPr>
          <w:bCs/>
          <w:sz w:val="24"/>
        </w:rPr>
        <w:t>A. 5. Impact on Small Businesses or Other Small Entities</w:t>
      </w:r>
      <w:r w:rsidRPr="00A30F9C">
        <w:rPr>
          <w:bCs/>
          <w:sz w:val="24"/>
        </w:rPr>
        <w:tab/>
      </w:r>
      <w:r w:rsidRPr="00A30F9C">
        <w:rPr>
          <w:bCs/>
          <w:sz w:val="24"/>
        </w:rPr>
        <w:tab/>
      </w:r>
      <w:r w:rsidRPr="00A30F9C">
        <w:rPr>
          <w:bCs/>
          <w:sz w:val="24"/>
        </w:rPr>
        <w:tab/>
      </w:r>
      <w:r w:rsidRPr="00A30F9C">
        <w:rPr>
          <w:bCs/>
          <w:sz w:val="24"/>
        </w:rPr>
        <w:tab/>
      </w:r>
      <w:r w:rsidR="00210B14" w:rsidRPr="00A30F9C">
        <w:rPr>
          <w:bCs/>
          <w:sz w:val="24"/>
        </w:rPr>
        <w:t>6</w:t>
      </w:r>
    </w:p>
    <w:p w:rsidR="009C20C0" w:rsidRPr="00A30F9C" w:rsidRDefault="009C20C0" w:rsidP="009C20C0">
      <w:pPr>
        <w:widowControl/>
        <w:rPr>
          <w:bCs/>
          <w:sz w:val="24"/>
        </w:rPr>
      </w:pPr>
    </w:p>
    <w:p w:rsidR="009C20C0" w:rsidRPr="00A30F9C" w:rsidRDefault="009C20C0" w:rsidP="009C20C0">
      <w:pPr>
        <w:widowControl/>
        <w:rPr>
          <w:bCs/>
          <w:sz w:val="24"/>
        </w:rPr>
      </w:pPr>
      <w:r w:rsidRPr="00A30F9C">
        <w:rPr>
          <w:bCs/>
          <w:sz w:val="24"/>
        </w:rPr>
        <w:t>A. 6. Consequences of Collecting the Information Less Frequently</w:t>
      </w:r>
      <w:r w:rsidRPr="00A30F9C">
        <w:rPr>
          <w:bCs/>
          <w:sz w:val="24"/>
        </w:rPr>
        <w:tab/>
      </w:r>
      <w:r w:rsidRPr="00A30F9C">
        <w:rPr>
          <w:bCs/>
          <w:sz w:val="24"/>
        </w:rPr>
        <w:tab/>
      </w:r>
      <w:r w:rsidRPr="00A30F9C">
        <w:rPr>
          <w:bCs/>
          <w:sz w:val="24"/>
        </w:rPr>
        <w:tab/>
      </w:r>
      <w:r w:rsidR="00210B14" w:rsidRPr="00A30F9C">
        <w:rPr>
          <w:bCs/>
          <w:sz w:val="24"/>
        </w:rPr>
        <w:t>6</w:t>
      </w:r>
    </w:p>
    <w:p w:rsidR="009C20C0" w:rsidRPr="00A30F9C" w:rsidRDefault="009C20C0" w:rsidP="009C20C0">
      <w:pPr>
        <w:widowControl/>
        <w:ind w:right="720"/>
        <w:rPr>
          <w:bCs/>
          <w:sz w:val="24"/>
        </w:rPr>
      </w:pPr>
    </w:p>
    <w:p w:rsidR="009C20C0" w:rsidRPr="00A30F9C" w:rsidRDefault="009C20C0" w:rsidP="009C20C0">
      <w:pPr>
        <w:widowControl/>
        <w:ind w:right="720"/>
        <w:rPr>
          <w:bCs/>
          <w:sz w:val="24"/>
        </w:rPr>
      </w:pPr>
      <w:r w:rsidRPr="00A30F9C">
        <w:rPr>
          <w:bCs/>
          <w:sz w:val="24"/>
        </w:rPr>
        <w:t>A. 7. Special Circumstances Relating to the Guidelines of 5 CFR 1320.5</w:t>
      </w:r>
      <w:r w:rsidRPr="00A30F9C">
        <w:rPr>
          <w:bCs/>
          <w:sz w:val="24"/>
        </w:rPr>
        <w:tab/>
      </w:r>
      <w:r w:rsidRPr="00A30F9C">
        <w:rPr>
          <w:bCs/>
          <w:sz w:val="24"/>
        </w:rPr>
        <w:tab/>
      </w:r>
      <w:r w:rsidR="00210B14" w:rsidRPr="00A30F9C">
        <w:rPr>
          <w:bCs/>
          <w:sz w:val="24"/>
        </w:rPr>
        <w:t>6</w:t>
      </w:r>
    </w:p>
    <w:p w:rsidR="009C20C0" w:rsidRPr="00A30F9C" w:rsidRDefault="009C20C0" w:rsidP="009C20C0">
      <w:pPr>
        <w:rPr>
          <w:sz w:val="24"/>
        </w:rPr>
      </w:pPr>
    </w:p>
    <w:p w:rsidR="009C20C0" w:rsidRPr="00A30F9C" w:rsidRDefault="009C20C0" w:rsidP="009C20C0">
      <w:pPr>
        <w:rPr>
          <w:sz w:val="24"/>
        </w:rPr>
      </w:pPr>
      <w:r w:rsidRPr="00A30F9C">
        <w:rPr>
          <w:sz w:val="24"/>
        </w:rPr>
        <w:t xml:space="preserve">A. 8. Comments in Response to the Federal Register Notice and </w:t>
      </w:r>
      <w:r w:rsidRPr="00A30F9C">
        <w:rPr>
          <w:sz w:val="24"/>
        </w:rPr>
        <w:tab/>
      </w:r>
      <w:r w:rsidRPr="00A30F9C">
        <w:rPr>
          <w:sz w:val="24"/>
        </w:rPr>
        <w:tab/>
      </w:r>
      <w:r w:rsidRPr="00A30F9C">
        <w:rPr>
          <w:sz w:val="24"/>
        </w:rPr>
        <w:tab/>
      </w:r>
      <w:r w:rsidR="0032610F" w:rsidRPr="00A30F9C">
        <w:rPr>
          <w:sz w:val="24"/>
        </w:rPr>
        <w:t>6</w:t>
      </w:r>
    </w:p>
    <w:p w:rsidR="009C20C0" w:rsidRPr="00A30F9C" w:rsidRDefault="009C20C0" w:rsidP="009C20C0">
      <w:pPr>
        <w:rPr>
          <w:sz w:val="24"/>
        </w:rPr>
      </w:pPr>
      <w:r w:rsidRPr="00A30F9C">
        <w:rPr>
          <w:sz w:val="24"/>
        </w:rPr>
        <w:t>Efforts to Consult Outside the Agency</w:t>
      </w:r>
    </w:p>
    <w:p w:rsidR="009C20C0" w:rsidRPr="00A30F9C" w:rsidRDefault="009C20C0" w:rsidP="009C20C0">
      <w:pPr>
        <w:widowControl/>
        <w:tabs>
          <w:tab w:val="left" w:pos="-1440"/>
        </w:tabs>
        <w:rPr>
          <w:bCs/>
          <w:sz w:val="24"/>
        </w:rPr>
      </w:pPr>
    </w:p>
    <w:p w:rsidR="009C20C0" w:rsidRPr="00A30F9C" w:rsidRDefault="009C20C0" w:rsidP="009C20C0">
      <w:pPr>
        <w:widowControl/>
        <w:tabs>
          <w:tab w:val="left" w:pos="-1440"/>
        </w:tabs>
        <w:rPr>
          <w:bCs/>
          <w:sz w:val="24"/>
        </w:rPr>
      </w:pPr>
      <w:r w:rsidRPr="00A30F9C">
        <w:rPr>
          <w:bCs/>
          <w:sz w:val="24"/>
        </w:rPr>
        <w:t>A. 9. Explanation of Any Payment or Gift to Respondents</w:t>
      </w:r>
      <w:r w:rsidRPr="00A30F9C">
        <w:rPr>
          <w:bCs/>
          <w:sz w:val="24"/>
        </w:rPr>
        <w:tab/>
      </w:r>
      <w:r w:rsidRPr="00A30F9C">
        <w:rPr>
          <w:bCs/>
          <w:sz w:val="24"/>
        </w:rPr>
        <w:tab/>
      </w:r>
      <w:r w:rsidRPr="00A30F9C">
        <w:rPr>
          <w:bCs/>
          <w:sz w:val="24"/>
        </w:rPr>
        <w:tab/>
      </w:r>
      <w:r w:rsidRPr="00A30F9C">
        <w:rPr>
          <w:bCs/>
          <w:sz w:val="24"/>
        </w:rPr>
        <w:tab/>
      </w:r>
      <w:r w:rsidR="00210B14" w:rsidRPr="00A30F9C">
        <w:rPr>
          <w:bCs/>
          <w:sz w:val="24"/>
        </w:rPr>
        <w:t>7</w:t>
      </w:r>
    </w:p>
    <w:p w:rsidR="009C20C0" w:rsidRPr="00A30F9C" w:rsidRDefault="009C20C0" w:rsidP="009C20C0">
      <w:pPr>
        <w:widowControl/>
        <w:tabs>
          <w:tab w:val="left" w:pos="-1440"/>
        </w:tabs>
        <w:rPr>
          <w:bCs/>
          <w:sz w:val="24"/>
        </w:rPr>
      </w:pPr>
    </w:p>
    <w:p w:rsidR="009C20C0" w:rsidRPr="00A30F9C" w:rsidRDefault="009C20C0" w:rsidP="009C20C0">
      <w:pPr>
        <w:widowControl/>
        <w:tabs>
          <w:tab w:val="left" w:pos="-1440"/>
        </w:tabs>
        <w:rPr>
          <w:bCs/>
          <w:sz w:val="24"/>
        </w:rPr>
      </w:pPr>
      <w:r w:rsidRPr="00A30F9C">
        <w:rPr>
          <w:bCs/>
          <w:sz w:val="24"/>
        </w:rPr>
        <w:t>A. 10. Assurance of Confidentiality Provided to Respondents</w:t>
      </w:r>
      <w:r w:rsidRPr="00A30F9C">
        <w:rPr>
          <w:bCs/>
          <w:sz w:val="24"/>
        </w:rPr>
        <w:tab/>
      </w:r>
      <w:r w:rsidRPr="00A30F9C">
        <w:rPr>
          <w:bCs/>
          <w:sz w:val="24"/>
        </w:rPr>
        <w:tab/>
      </w:r>
      <w:r w:rsidRPr="00A30F9C">
        <w:rPr>
          <w:bCs/>
          <w:sz w:val="24"/>
        </w:rPr>
        <w:tab/>
      </w:r>
      <w:r w:rsidR="00210B14" w:rsidRPr="00A30F9C">
        <w:rPr>
          <w:bCs/>
          <w:sz w:val="24"/>
        </w:rPr>
        <w:t>7</w:t>
      </w:r>
    </w:p>
    <w:p w:rsidR="009C20C0" w:rsidRPr="00A30F9C" w:rsidRDefault="009C20C0" w:rsidP="009C20C0">
      <w:pPr>
        <w:widowControl/>
        <w:tabs>
          <w:tab w:val="left" w:pos="-1440"/>
        </w:tabs>
        <w:rPr>
          <w:bCs/>
          <w:sz w:val="24"/>
        </w:rPr>
      </w:pPr>
    </w:p>
    <w:p w:rsidR="009C20C0" w:rsidRPr="00A30F9C" w:rsidRDefault="009C20C0" w:rsidP="009C20C0">
      <w:pPr>
        <w:widowControl/>
        <w:tabs>
          <w:tab w:val="left" w:pos="-1440"/>
        </w:tabs>
        <w:rPr>
          <w:bCs/>
          <w:sz w:val="24"/>
        </w:rPr>
      </w:pPr>
      <w:r w:rsidRPr="00A30F9C">
        <w:rPr>
          <w:bCs/>
          <w:sz w:val="24"/>
        </w:rPr>
        <w:t xml:space="preserve">A. 11. Justification for Sensitive Questions </w:t>
      </w:r>
      <w:r w:rsidRPr="00A30F9C">
        <w:rPr>
          <w:bCs/>
          <w:sz w:val="24"/>
        </w:rPr>
        <w:tab/>
      </w:r>
      <w:r w:rsidRPr="00A30F9C">
        <w:rPr>
          <w:bCs/>
          <w:sz w:val="24"/>
        </w:rPr>
        <w:tab/>
      </w:r>
      <w:r w:rsidRPr="00A30F9C">
        <w:rPr>
          <w:bCs/>
          <w:sz w:val="24"/>
        </w:rPr>
        <w:tab/>
      </w:r>
      <w:r w:rsidRPr="00A30F9C">
        <w:rPr>
          <w:bCs/>
          <w:sz w:val="24"/>
        </w:rPr>
        <w:tab/>
      </w:r>
      <w:r w:rsidRPr="00A30F9C">
        <w:rPr>
          <w:bCs/>
          <w:sz w:val="24"/>
        </w:rPr>
        <w:tab/>
      </w:r>
      <w:r w:rsidRPr="00A30F9C">
        <w:rPr>
          <w:bCs/>
          <w:sz w:val="24"/>
        </w:rPr>
        <w:tab/>
      </w:r>
      <w:r w:rsidR="00210B14" w:rsidRPr="00A30F9C">
        <w:rPr>
          <w:bCs/>
          <w:sz w:val="24"/>
        </w:rPr>
        <w:t>7</w:t>
      </w:r>
    </w:p>
    <w:p w:rsidR="009C20C0" w:rsidRPr="00A30F9C" w:rsidRDefault="009C20C0" w:rsidP="009C20C0">
      <w:pPr>
        <w:widowControl/>
        <w:tabs>
          <w:tab w:val="left" w:pos="-1440"/>
        </w:tabs>
        <w:rPr>
          <w:bCs/>
          <w:sz w:val="24"/>
        </w:rPr>
      </w:pPr>
    </w:p>
    <w:p w:rsidR="009C20C0" w:rsidRPr="00A30F9C" w:rsidRDefault="009C20C0" w:rsidP="009C20C0">
      <w:pPr>
        <w:widowControl/>
        <w:tabs>
          <w:tab w:val="left" w:pos="-1440"/>
        </w:tabs>
        <w:rPr>
          <w:bCs/>
          <w:sz w:val="24"/>
        </w:rPr>
      </w:pPr>
      <w:r w:rsidRPr="00A30F9C">
        <w:rPr>
          <w:bCs/>
          <w:sz w:val="24"/>
        </w:rPr>
        <w:t>A. 12. Estimates of Annualized Burden Hours and Costs</w:t>
      </w:r>
      <w:r w:rsidRPr="00A30F9C">
        <w:rPr>
          <w:bCs/>
          <w:sz w:val="24"/>
        </w:rPr>
        <w:tab/>
      </w:r>
      <w:r w:rsidRPr="00A30F9C">
        <w:rPr>
          <w:bCs/>
          <w:sz w:val="24"/>
        </w:rPr>
        <w:tab/>
      </w:r>
      <w:r w:rsidRPr="00A30F9C">
        <w:rPr>
          <w:bCs/>
          <w:sz w:val="24"/>
        </w:rPr>
        <w:tab/>
      </w:r>
      <w:r w:rsidRPr="00A30F9C">
        <w:rPr>
          <w:bCs/>
          <w:sz w:val="24"/>
        </w:rPr>
        <w:tab/>
      </w:r>
      <w:r w:rsidR="00210B14" w:rsidRPr="00A30F9C">
        <w:rPr>
          <w:bCs/>
          <w:sz w:val="24"/>
        </w:rPr>
        <w:t>7</w:t>
      </w:r>
    </w:p>
    <w:p w:rsidR="009C20C0" w:rsidRPr="00A30F9C" w:rsidRDefault="009C20C0" w:rsidP="009C20C0">
      <w:pPr>
        <w:widowControl/>
        <w:tabs>
          <w:tab w:val="left" w:pos="-1440"/>
          <w:tab w:val="left" w:pos="-720"/>
        </w:tabs>
        <w:ind w:left="720" w:hanging="720"/>
        <w:rPr>
          <w:bCs/>
          <w:sz w:val="24"/>
        </w:rPr>
      </w:pPr>
    </w:p>
    <w:p w:rsidR="009C20C0" w:rsidRPr="00A30F9C" w:rsidRDefault="009C20C0" w:rsidP="009C20C0">
      <w:pPr>
        <w:widowControl/>
        <w:tabs>
          <w:tab w:val="left" w:pos="-1440"/>
          <w:tab w:val="left" w:pos="-720"/>
        </w:tabs>
        <w:ind w:left="720" w:hanging="720"/>
        <w:rPr>
          <w:bCs/>
          <w:sz w:val="24"/>
        </w:rPr>
      </w:pPr>
      <w:r w:rsidRPr="00A30F9C">
        <w:rPr>
          <w:bCs/>
          <w:sz w:val="24"/>
        </w:rPr>
        <w:t xml:space="preserve">A. 13. Estimates of Other Total Annual Cost Burden to Respondents </w:t>
      </w:r>
      <w:r w:rsidRPr="00A30F9C">
        <w:rPr>
          <w:bCs/>
          <w:sz w:val="24"/>
        </w:rPr>
        <w:tab/>
      </w:r>
      <w:r w:rsidRPr="00A30F9C">
        <w:rPr>
          <w:bCs/>
          <w:sz w:val="24"/>
        </w:rPr>
        <w:tab/>
      </w:r>
      <w:r w:rsidR="00210B14" w:rsidRPr="00A30F9C">
        <w:rPr>
          <w:bCs/>
          <w:sz w:val="24"/>
        </w:rPr>
        <w:t>8</w:t>
      </w:r>
    </w:p>
    <w:p w:rsidR="009C20C0" w:rsidRPr="00A30F9C" w:rsidRDefault="009C20C0" w:rsidP="009C20C0">
      <w:pPr>
        <w:widowControl/>
        <w:tabs>
          <w:tab w:val="left" w:pos="-1440"/>
          <w:tab w:val="left" w:pos="-720"/>
        </w:tabs>
        <w:ind w:left="720" w:hanging="720"/>
        <w:rPr>
          <w:bCs/>
          <w:sz w:val="24"/>
        </w:rPr>
      </w:pPr>
      <w:proofErr w:type="gramStart"/>
      <w:r w:rsidRPr="00A30F9C">
        <w:rPr>
          <w:bCs/>
          <w:sz w:val="24"/>
        </w:rPr>
        <w:t>or</w:t>
      </w:r>
      <w:proofErr w:type="gramEnd"/>
      <w:r w:rsidRPr="00A30F9C">
        <w:rPr>
          <w:bCs/>
          <w:sz w:val="24"/>
        </w:rPr>
        <w:t xml:space="preserve"> Record Keepers</w:t>
      </w:r>
      <w:r w:rsidRPr="00A30F9C">
        <w:rPr>
          <w:bCs/>
          <w:sz w:val="24"/>
        </w:rPr>
        <w:tab/>
      </w:r>
    </w:p>
    <w:p w:rsidR="009C20C0" w:rsidRPr="00A30F9C" w:rsidRDefault="009C20C0" w:rsidP="009C20C0">
      <w:pPr>
        <w:widowControl/>
        <w:tabs>
          <w:tab w:val="left" w:pos="-1440"/>
          <w:tab w:val="left" w:pos="-720"/>
        </w:tabs>
        <w:rPr>
          <w:bCs/>
          <w:sz w:val="24"/>
        </w:rPr>
      </w:pPr>
    </w:p>
    <w:p w:rsidR="009C20C0" w:rsidRPr="00A30F9C" w:rsidRDefault="009C20C0" w:rsidP="009C20C0">
      <w:pPr>
        <w:widowControl/>
        <w:tabs>
          <w:tab w:val="left" w:pos="-1440"/>
          <w:tab w:val="left" w:pos="-720"/>
        </w:tabs>
        <w:rPr>
          <w:bCs/>
          <w:sz w:val="24"/>
        </w:rPr>
      </w:pPr>
      <w:r w:rsidRPr="00A30F9C">
        <w:rPr>
          <w:bCs/>
          <w:sz w:val="24"/>
        </w:rPr>
        <w:t>A. 14. Annualized Cost to the Government</w:t>
      </w:r>
      <w:r w:rsidRPr="00A30F9C">
        <w:rPr>
          <w:bCs/>
          <w:sz w:val="24"/>
        </w:rPr>
        <w:tab/>
      </w:r>
      <w:r w:rsidRPr="00A30F9C">
        <w:rPr>
          <w:bCs/>
          <w:sz w:val="24"/>
        </w:rPr>
        <w:tab/>
      </w:r>
      <w:r w:rsidRPr="00A30F9C">
        <w:rPr>
          <w:bCs/>
          <w:sz w:val="24"/>
        </w:rPr>
        <w:tab/>
      </w:r>
      <w:r w:rsidRPr="00A30F9C">
        <w:rPr>
          <w:bCs/>
          <w:sz w:val="24"/>
        </w:rPr>
        <w:tab/>
      </w:r>
      <w:r w:rsidRPr="00A30F9C">
        <w:rPr>
          <w:bCs/>
          <w:sz w:val="24"/>
        </w:rPr>
        <w:tab/>
      </w:r>
      <w:r w:rsidRPr="00A30F9C">
        <w:rPr>
          <w:bCs/>
          <w:sz w:val="24"/>
        </w:rPr>
        <w:tab/>
      </w:r>
      <w:r w:rsidR="00210B14" w:rsidRPr="00A30F9C">
        <w:rPr>
          <w:bCs/>
          <w:sz w:val="24"/>
        </w:rPr>
        <w:t>9</w:t>
      </w:r>
    </w:p>
    <w:p w:rsidR="009C20C0" w:rsidRPr="00A30F9C" w:rsidRDefault="009C20C0" w:rsidP="009C20C0">
      <w:pPr>
        <w:widowControl/>
        <w:rPr>
          <w:bCs/>
          <w:sz w:val="24"/>
        </w:rPr>
      </w:pPr>
    </w:p>
    <w:p w:rsidR="009C20C0" w:rsidRPr="00A30F9C" w:rsidRDefault="009C20C0" w:rsidP="009C20C0">
      <w:pPr>
        <w:widowControl/>
        <w:rPr>
          <w:bCs/>
          <w:sz w:val="24"/>
        </w:rPr>
      </w:pPr>
      <w:r w:rsidRPr="00A30F9C">
        <w:rPr>
          <w:bCs/>
          <w:sz w:val="24"/>
        </w:rPr>
        <w:t>A. 15. Explanation for Program Changes or Adjustments</w:t>
      </w:r>
      <w:r w:rsidRPr="00A30F9C">
        <w:rPr>
          <w:bCs/>
          <w:sz w:val="24"/>
        </w:rPr>
        <w:tab/>
      </w:r>
      <w:r w:rsidRPr="00A30F9C">
        <w:rPr>
          <w:bCs/>
          <w:sz w:val="24"/>
        </w:rPr>
        <w:tab/>
      </w:r>
      <w:r w:rsidRPr="00A30F9C">
        <w:rPr>
          <w:bCs/>
          <w:sz w:val="24"/>
        </w:rPr>
        <w:tab/>
      </w:r>
      <w:r w:rsidRPr="00A30F9C">
        <w:rPr>
          <w:bCs/>
          <w:sz w:val="24"/>
        </w:rPr>
        <w:tab/>
      </w:r>
      <w:r w:rsidR="00210B14" w:rsidRPr="00A30F9C">
        <w:rPr>
          <w:bCs/>
          <w:sz w:val="24"/>
        </w:rPr>
        <w:t>9</w:t>
      </w:r>
    </w:p>
    <w:p w:rsidR="009C20C0" w:rsidRPr="00A30F9C" w:rsidRDefault="009C20C0" w:rsidP="009C20C0">
      <w:pPr>
        <w:widowControl/>
        <w:rPr>
          <w:bCs/>
          <w:sz w:val="24"/>
        </w:rPr>
      </w:pPr>
    </w:p>
    <w:p w:rsidR="009C20C0" w:rsidRPr="00A30F9C" w:rsidRDefault="009C20C0" w:rsidP="009C20C0">
      <w:pPr>
        <w:widowControl/>
        <w:rPr>
          <w:bCs/>
          <w:sz w:val="24"/>
        </w:rPr>
      </w:pPr>
      <w:r w:rsidRPr="00A30F9C">
        <w:rPr>
          <w:bCs/>
          <w:sz w:val="24"/>
        </w:rPr>
        <w:t>A. 16. Plans for Tabulation and Publication and Project Time Schedule</w:t>
      </w:r>
      <w:r w:rsidRPr="00A30F9C">
        <w:rPr>
          <w:bCs/>
          <w:sz w:val="24"/>
        </w:rPr>
        <w:tab/>
      </w:r>
      <w:r w:rsidRPr="00A30F9C">
        <w:rPr>
          <w:bCs/>
          <w:sz w:val="24"/>
        </w:rPr>
        <w:tab/>
      </w:r>
      <w:r w:rsidR="00210B14" w:rsidRPr="00A30F9C">
        <w:rPr>
          <w:bCs/>
          <w:sz w:val="24"/>
        </w:rPr>
        <w:t>9</w:t>
      </w:r>
    </w:p>
    <w:p w:rsidR="009C20C0" w:rsidRPr="00A30F9C" w:rsidRDefault="009C20C0" w:rsidP="009C20C0">
      <w:pPr>
        <w:widowControl/>
        <w:rPr>
          <w:bCs/>
          <w:sz w:val="24"/>
        </w:rPr>
      </w:pPr>
    </w:p>
    <w:p w:rsidR="009C20C0" w:rsidRPr="00A30F9C" w:rsidRDefault="009C20C0" w:rsidP="009C20C0">
      <w:pPr>
        <w:widowControl/>
        <w:rPr>
          <w:bCs/>
          <w:sz w:val="24"/>
        </w:rPr>
      </w:pPr>
      <w:r w:rsidRPr="00A30F9C">
        <w:rPr>
          <w:bCs/>
          <w:sz w:val="24"/>
        </w:rPr>
        <w:t>A. 17. Reason(s) Display of OMB Expiration Date is Inappropriate</w:t>
      </w:r>
      <w:r w:rsidRPr="00A30F9C">
        <w:rPr>
          <w:bCs/>
          <w:sz w:val="24"/>
        </w:rPr>
        <w:tab/>
      </w:r>
      <w:r w:rsidRPr="00A30F9C">
        <w:rPr>
          <w:bCs/>
          <w:sz w:val="24"/>
        </w:rPr>
        <w:tab/>
      </w:r>
      <w:r w:rsidRPr="00A30F9C">
        <w:rPr>
          <w:bCs/>
          <w:sz w:val="24"/>
        </w:rPr>
        <w:tab/>
      </w:r>
      <w:r w:rsidR="00210B14" w:rsidRPr="00A30F9C">
        <w:rPr>
          <w:bCs/>
          <w:sz w:val="24"/>
        </w:rPr>
        <w:t>9</w:t>
      </w:r>
    </w:p>
    <w:p w:rsidR="009C20C0" w:rsidRPr="00A30F9C" w:rsidRDefault="009C20C0" w:rsidP="009C20C0">
      <w:pPr>
        <w:widowControl/>
        <w:rPr>
          <w:bCs/>
          <w:sz w:val="24"/>
        </w:rPr>
      </w:pPr>
    </w:p>
    <w:p w:rsidR="009C20C0" w:rsidRPr="00A30F9C" w:rsidRDefault="009C20C0" w:rsidP="009C20C0">
      <w:pPr>
        <w:widowControl/>
        <w:rPr>
          <w:bCs/>
          <w:sz w:val="24"/>
        </w:rPr>
      </w:pPr>
      <w:r w:rsidRPr="00A30F9C">
        <w:rPr>
          <w:bCs/>
          <w:sz w:val="24"/>
        </w:rPr>
        <w:t>A. 18. Exceptions to Certification for Paperwork Reduction Act Submissions</w:t>
      </w:r>
      <w:r w:rsidRPr="00A30F9C">
        <w:rPr>
          <w:bCs/>
          <w:sz w:val="24"/>
        </w:rPr>
        <w:tab/>
      </w:r>
      <w:r w:rsidR="00EC04EA" w:rsidRPr="00A30F9C">
        <w:rPr>
          <w:bCs/>
          <w:sz w:val="24"/>
        </w:rPr>
        <w:t>9</w:t>
      </w:r>
    </w:p>
    <w:p w:rsidR="00E96C88" w:rsidRPr="00A30F9C" w:rsidRDefault="00E96C88">
      <w:pPr>
        <w:widowControl/>
        <w:autoSpaceDE/>
        <w:autoSpaceDN/>
        <w:adjustRightInd/>
        <w:rPr>
          <w:bCs/>
          <w:sz w:val="24"/>
        </w:rPr>
      </w:pPr>
      <w:r w:rsidRPr="00A30F9C">
        <w:rPr>
          <w:bCs/>
          <w:sz w:val="24"/>
        </w:rPr>
        <w:br w:type="page"/>
      </w:r>
    </w:p>
    <w:p w:rsidR="0092027A" w:rsidRPr="00A30F9C" w:rsidRDefault="0092027A">
      <w:pPr>
        <w:tabs>
          <w:tab w:val="right" w:leader="dot" w:pos="9360"/>
        </w:tabs>
        <w:rPr>
          <w:b/>
          <w:bCs/>
          <w:sz w:val="24"/>
        </w:rPr>
      </w:pPr>
      <w:r w:rsidRPr="00A30F9C">
        <w:rPr>
          <w:b/>
          <w:bCs/>
          <w:sz w:val="24"/>
        </w:rPr>
        <w:lastRenderedPageBreak/>
        <w:t>A</w:t>
      </w:r>
      <w:r w:rsidR="009C20C0" w:rsidRPr="00A30F9C">
        <w:rPr>
          <w:b/>
          <w:bCs/>
          <w:sz w:val="24"/>
        </w:rPr>
        <w:t>ttachments</w:t>
      </w:r>
    </w:p>
    <w:p w:rsidR="00C65A13" w:rsidRPr="00A30F9C" w:rsidRDefault="00C65A13">
      <w:pPr>
        <w:tabs>
          <w:tab w:val="right" w:leader="dot" w:pos="9360"/>
        </w:tabs>
        <w:rPr>
          <w:sz w:val="24"/>
        </w:rPr>
      </w:pPr>
    </w:p>
    <w:p w:rsidR="00E95885" w:rsidRPr="00A30F9C" w:rsidRDefault="00C65A13" w:rsidP="00E95885">
      <w:pPr>
        <w:rPr>
          <w:sz w:val="24"/>
        </w:rPr>
      </w:pPr>
      <w:r w:rsidRPr="00A30F9C">
        <w:rPr>
          <w:sz w:val="24"/>
        </w:rPr>
        <w:tab/>
      </w:r>
      <w:r w:rsidR="0092027A" w:rsidRPr="00A30F9C">
        <w:rPr>
          <w:sz w:val="24"/>
        </w:rPr>
        <w:t>A</w:t>
      </w:r>
      <w:r w:rsidRPr="00A30F9C">
        <w:rPr>
          <w:sz w:val="24"/>
        </w:rPr>
        <w:t xml:space="preserve">ttachment </w:t>
      </w:r>
      <w:r w:rsidR="0092027A" w:rsidRPr="00A30F9C">
        <w:rPr>
          <w:sz w:val="24"/>
        </w:rPr>
        <w:t>A</w:t>
      </w:r>
      <w:r w:rsidR="00E95885" w:rsidRPr="00A30F9C">
        <w:rPr>
          <w:sz w:val="24"/>
        </w:rPr>
        <w:t>: Authorizing Legislation</w:t>
      </w:r>
    </w:p>
    <w:p w:rsidR="00C65A13" w:rsidRPr="00A30F9C" w:rsidRDefault="00C65A13">
      <w:pPr>
        <w:tabs>
          <w:tab w:val="left" w:pos="720"/>
          <w:tab w:val="left" w:pos="1440"/>
          <w:tab w:val="left" w:pos="2160"/>
        </w:tabs>
        <w:ind w:left="2160" w:hanging="2160"/>
        <w:rPr>
          <w:sz w:val="24"/>
        </w:rPr>
      </w:pPr>
    </w:p>
    <w:p w:rsidR="00E95885" w:rsidRPr="00A30F9C" w:rsidRDefault="00C65A13" w:rsidP="00E95885">
      <w:pPr>
        <w:rPr>
          <w:sz w:val="24"/>
        </w:rPr>
      </w:pPr>
      <w:r w:rsidRPr="00A30F9C">
        <w:rPr>
          <w:sz w:val="24"/>
        </w:rPr>
        <w:tab/>
        <w:t>Attachment B</w:t>
      </w:r>
      <w:r w:rsidR="00E95885" w:rsidRPr="00A30F9C">
        <w:rPr>
          <w:sz w:val="24"/>
        </w:rPr>
        <w:t>: 60-day Federal Register Notice</w:t>
      </w:r>
    </w:p>
    <w:p w:rsidR="00C65A13" w:rsidRPr="00A30F9C" w:rsidRDefault="00C65A13">
      <w:pPr>
        <w:tabs>
          <w:tab w:val="left" w:pos="720"/>
          <w:tab w:val="left" w:pos="1440"/>
          <w:tab w:val="left" w:pos="2160"/>
        </w:tabs>
        <w:ind w:left="2160" w:hanging="2160"/>
        <w:rPr>
          <w:sz w:val="24"/>
        </w:rPr>
      </w:pPr>
    </w:p>
    <w:p w:rsidR="00E95885" w:rsidRPr="00A30F9C" w:rsidRDefault="00C65A13" w:rsidP="00E95885">
      <w:pPr>
        <w:rPr>
          <w:sz w:val="24"/>
        </w:rPr>
      </w:pPr>
      <w:r w:rsidRPr="00A30F9C">
        <w:rPr>
          <w:sz w:val="24"/>
        </w:rPr>
        <w:tab/>
        <w:t>Attachment C</w:t>
      </w:r>
      <w:r w:rsidR="00E95885" w:rsidRPr="00A30F9C">
        <w:rPr>
          <w:sz w:val="24"/>
        </w:rPr>
        <w:t>: Data collection instrument</w:t>
      </w:r>
    </w:p>
    <w:p w:rsidR="00C65A13" w:rsidRPr="00A30F9C" w:rsidRDefault="00C65A13">
      <w:pPr>
        <w:tabs>
          <w:tab w:val="left" w:pos="720"/>
          <w:tab w:val="left" w:pos="1440"/>
          <w:tab w:val="left" w:pos="2160"/>
        </w:tabs>
        <w:ind w:left="2160" w:hanging="2160"/>
        <w:rPr>
          <w:sz w:val="24"/>
        </w:rPr>
      </w:pPr>
    </w:p>
    <w:p w:rsidR="00E95885" w:rsidRPr="00A30F9C" w:rsidRDefault="00C65A13" w:rsidP="00E95885">
      <w:pPr>
        <w:rPr>
          <w:sz w:val="24"/>
        </w:rPr>
      </w:pPr>
      <w:r w:rsidRPr="00A30F9C">
        <w:rPr>
          <w:sz w:val="24"/>
        </w:rPr>
        <w:tab/>
        <w:t>Attachment D</w:t>
      </w:r>
      <w:r w:rsidR="00E95885" w:rsidRPr="00A30F9C">
        <w:rPr>
          <w:sz w:val="24"/>
        </w:rPr>
        <w:t>: 30-day Federal Register Notice</w:t>
      </w:r>
    </w:p>
    <w:p w:rsidR="00C65A13" w:rsidRPr="00A30F9C" w:rsidRDefault="00C65A13">
      <w:pPr>
        <w:tabs>
          <w:tab w:val="left" w:pos="720"/>
          <w:tab w:val="left" w:pos="1440"/>
          <w:tab w:val="left" w:pos="2160"/>
        </w:tabs>
        <w:ind w:left="2160" w:hanging="2160"/>
        <w:rPr>
          <w:sz w:val="24"/>
        </w:rPr>
      </w:pPr>
    </w:p>
    <w:p w:rsidR="00E95885" w:rsidRPr="00A30F9C" w:rsidRDefault="00C65A13" w:rsidP="00E95885">
      <w:pPr>
        <w:rPr>
          <w:sz w:val="24"/>
        </w:rPr>
      </w:pPr>
      <w:r w:rsidRPr="00A30F9C">
        <w:rPr>
          <w:sz w:val="24"/>
        </w:rPr>
        <w:tab/>
        <w:t>Attachment E</w:t>
      </w:r>
      <w:r w:rsidR="00E95885" w:rsidRPr="00A30F9C">
        <w:rPr>
          <w:sz w:val="24"/>
        </w:rPr>
        <w:t xml:space="preserve">: ADS Office non-human research determination documentation  </w:t>
      </w:r>
    </w:p>
    <w:p w:rsidR="00C65A13" w:rsidRPr="00A30F9C" w:rsidRDefault="00C65A13">
      <w:pPr>
        <w:tabs>
          <w:tab w:val="left" w:pos="720"/>
          <w:tab w:val="left" w:pos="1440"/>
          <w:tab w:val="left" w:pos="2160"/>
        </w:tabs>
        <w:ind w:left="2160" w:hanging="2160"/>
        <w:rPr>
          <w:sz w:val="24"/>
        </w:rPr>
      </w:pPr>
    </w:p>
    <w:p w:rsidR="00E95885" w:rsidRPr="00A30F9C" w:rsidRDefault="00C65A13" w:rsidP="00E95885">
      <w:pPr>
        <w:rPr>
          <w:sz w:val="24"/>
        </w:rPr>
      </w:pPr>
      <w:r w:rsidRPr="00A30F9C">
        <w:rPr>
          <w:sz w:val="24"/>
        </w:rPr>
        <w:tab/>
        <w:t>Attachment F</w:t>
      </w:r>
      <w:r w:rsidR="00E95885" w:rsidRPr="00A30F9C">
        <w:rPr>
          <w:sz w:val="24"/>
        </w:rPr>
        <w:t>: Worksheet part 1</w:t>
      </w:r>
    </w:p>
    <w:p w:rsidR="00C65A13" w:rsidRPr="00A30F9C" w:rsidRDefault="00C65A13">
      <w:pPr>
        <w:tabs>
          <w:tab w:val="left" w:pos="720"/>
          <w:tab w:val="left" w:pos="1440"/>
          <w:tab w:val="left" w:pos="2160"/>
        </w:tabs>
        <w:ind w:left="2160" w:hanging="2160"/>
        <w:rPr>
          <w:sz w:val="24"/>
        </w:rPr>
      </w:pPr>
    </w:p>
    <w:p w:rsidR="00E95885" w:rsidRPr="00A30F9C" w:rsidRDefault="00C65A13" w:rsidP="00E95885">
      <w:pPr>
        <w:rPr>
          <w:sz w:val="24"/>
        </w:rPr>
      </w:pPr>
      <w:r w:rsidRPr="00A30F9C">
        <w:rPr>
          <w:sz w:val="24"/>
        </w:rPr>
        <w:tab/>
        <w:t>Attachment G</w:t>
      </w:r>
      <w:r w:rsidR="00E95885" w:rsidRPr="00A30F9C">
        <w:rPr>
          <w:sz w:val="24"/>
        </w:rPr>
        <w:t>: Worksheet part 2</w:t>
      </w:r>
    </w:p>
    <w:p w:rsidR="00C65A13" w:rsidRPr="00A30F9C" w:rsidRDefault="00C65A13">
      <w:pPr>
        <w:tabs>
          <w:tab w:val="left" w:pos="720"/>
          <w:tab w:val="left" w:pos="1440"/>
          <w:tab w:val="left" w:pos="2160"/>
        </w:tabs>
        <w:ind w:left="2160" w:hanging="2160"/>
        <w:rPr>
          <w:sz w:val="24"/>
        </w:rPr>
      </w:pPr>
    </w:p>
    <w:p w:rsidR="00025507" w:rsidRPr="00A30F9C" w:rsidRDefault="00C65A13" w:rsidP="00025507">
      <w:pPr>
        <w:rPr>
          <w:sz w:val="24"/>
        </w:rPr>
      </w:pPr>
      <w:r w:rsidRPr="00A30F9C">
        <w:rPr>
          <w:sz w:val="24"/>
        </w:rPr>
        <w:tab/>
        <w:t>Attachment H</w:t>
      </w:r>
      <w:r w:rsidR="00E95885" w:rsidRPr="00A30F9C">
        <w:rPr>
          <w:sz w:val="24"/>
        </w:rPr>
        <w:t>: Privacy Act Check</w:t>
      </w:r>
      <w:r w:rsidR="002E1218" w:rsidRPr="00A30F9C">
        <w:rPr>
          <w:sz w:val="24"/>
        </w:rPr>
        <w:t>list</w:t>
      </w:r>
    </w:p>
    <w:p w:rsidR="00025507" w:rsidRPr="00A30F9C" w:rsidRDefault="00025507" w:rsidP="00025507">
      <w:pPr>
        <w:rPr>
          <w:sz w:val="24"/>
        </w:rPr>
      </w:pPr>
    </w:p>
    <w:p w:rsidR="00025507" w:rsidRPr="00A30F9C" w:rsidRDefault="00025507" w:rsidP="00025507">
      <w:pPr>
        <w:rPr>
          <w:sz w:val="24"/>
        </w:rPr>
      </w:pPr>
      <w:r w:rsidRPr="00A30F9C">
        <w:rPr>
          <w:sz w:val="24"/>
        </w:rPr>
        <w:tab/>
        <w:t>Attachment I:  Telephone script for the reminder calls</w:t>
      </w:r>
    </w:p>
    <w:p w:rsidR="00025507" w:rsidRPr="00A30F9C" w:rsidRDefault="00025507" w:rsidP="00025507">
      <w:pPr>
        <w:rPr>
          <w:sz w:val="24"/>
        </w:rPr>
      </w:pPr>
    </w:p>
    <w:p w:rsidR="0092027A" w:rsidRPr="00A30F9C" w:rsidRDefault="00025507" w:rsidP="00025507">
      <w:pPr>
        <w:rPr>
          <w:sz w:val="24"/>
        </w:rPr>
      </w:pPr>
      <w:r w:rsidRPr="00A30F9C">
        <w:rPr>
          <w:sz w:val="24"/>
        </w:rPr>
        <w:tab/>
        <w:t xml:space="preserve">Attachment J:  Cover letter for the survey </w:t>
      </w:r>
      <w:r w:rsidR="0092027A" w:rsidRPr="00A30F9C">
        <w:rPr>
          <w:sz w:val="24"/>
        </w:rPr>
        <w:tab/>
      </w:r>
      <w:r w:rsidR="0092027A" w:rsidRPr="00A30F9C">
        <w:rPr>
          <w:sz w:val="24"/>
        </w:rPr>
        <w:tab/>
      </w:r>
    </w:p>
    <w:p w:rsidR="00B0456E" w:rsidRPr="00A30F9C" w:rsidRDefault="00B0456E">
      <w:pPr>
        <w:tabs>
          <w:tab w:val="left" w:pos="720"/>
          <w:tab w:val="left" w:pos="1440"/>
          <w:tab w:val="left" w:pos="2160"/>
        </w:tabs>
        <w:ind w:left="2160" w:hanging="2160"/>
        <w:rPr>
          <w:sz w:val="24"/>
        </w:rPr>
      </w:pPr>
    </w:p>
    <w:p w:rsidR="009876E2" w:rsidRPr="00A30F9C" w:rsidRDefault="009876E2">
      <w:pPr>
        <w:widowControl/>
        <w:autoSpaceDE/>
        <w:autoSpaceDN/>
        <w:adjustRightInd/>
        <w:rPr>
          <w:sz w:val="24"/>
        </w:rPr>
      </w:pPr>
      <w:r w:rsidRPr="00A30F9C">
        <w:rPr>
          <w:sz w:val="24"/>
        </w:rPr>
        <w:br w:type="page"/>
      </w:r>
    </w:p>
    <w:p w:rsidR="0092027A" w:rsidRPr="00A30F9C" w:rsidRDefault="0092027A" w:rsidP="00AB72CE">
      <w:pPr>
        <w:rPr>
          <w:sz w:val="24"/>
          <w:u w:val="single"/>
        </w:rPr>
      </w:pPr>
      <w:r w:rsidRPr="00A30F9C">
        <w:rPr>
          <w:b/>
          <w:bCs/>
          <w:sz w:val="24"/>
          <w:u w:val="single"/>
        </w:rPr>
        <w:lastRenderedPageBreak/>
        <w:t>A.</w:t>
      </w:r>
      <w:r w:rsidRPr="00A30F9C">
        <w:rPr>
          <w:b/>
          <w:bCs/>
          <w:sz w:val="24"/>
          <w:u w:val="single"/>
        </w:rPr>
        <w:tab/>
        <w:t>Justification</w:t>
      </w:r>
      <w:r w:rsidR="00954F0C" w:rsidRPr="00A30F9C">
        <w:rPr>
          <w:b/>
          <w:bCs/>
          <w:sz w:val="24"/>
          <w:u w:val="single"/>
        </w:rPr>
        <w:br/>
      </w:r>
    </w:p>
    <w:p w:rsidR="003C02C0" w:rsidRPr="00A30F9C" w:rsidRDefault="0092027A" w:rsidP="00AB72CE">
      <w:pPr>
        <w:numPr>
          <w:ilvl w:val="0"/>
          <w:numId w:val="1"/>
        </w:numPr>
        <w:ind w:left="-1008" w:firstLine="1080"/>
        <w:rPr>
          <w:rFonts w:cs="Courier New"/>
          <w:sz w:val="24"/>
        </w:rPr>
      </w:pPr>
      <w:r w:rsidRPr="00A30F9C">
        <w:rPr>
          <w:b/>
          <w:sz w:val="24"/>
        </w:rPr>
        <w:t>Circumstances Making the Collection of Information Necessary</w:t>
      </w:r>
      <w:r w:rsidR="00954F0C" w:rsidRPr="00A30F9C">
        <w:rPr>
          <w:b/>
          <w:sz w:val="24"/>
        </w:rPr>
        <w:br/>
      </w:r>
    </w:p>
    <w:p w:rsidR="004B7BCA" w:rsidRPr="00A30F9C" w:rsidRDefault="00B0456E" w:rsidP="00AB72CE">
      <w:pPr>
        <w:ind w:left="720"/>
        <w:rPr>
          <w:sz w:val="24"/>
        </w:rPr>
      </w:pPr>
      <w:r w:rsidRPr="00A30F9C">
        <w:rPr>
          <w:rFonts w:cs="Courier New"/>
          <w:sz w:val="24"/>
        </w:rPr>
        <w:t>The Survey of Rapid Influenza Diagnosti</w:t>
      </w:r>
      <w:r w:rsidR="00303B40" w:rsidRPr="00A30F9C">
        <w:rPr>
          <w:rFonts w:cs="Courier New"/>
          <w:sz w:val="24"/>
        </w:rPr>
        <w:t xml:space="preserve">c Testing Practices in </w:t>
      </w:r>
      <w:r w:rsidRPr="00A30F9C">
        <w:rPr>
          <w:rFonts w:cs="Courier New"/>
          <w:sz w:val="24"/>
        </w:rPr>
        <w:t xml:space="preserve">Laboratories is a national systematic study investigating rapid influenza diagnostic testing practices in clinical laboratories. This will be a new collection. </w:t>
      </w:r>
      <w:r w:rsidRPr="00A30F9C">
        <w:rPr>
          <w:sz w:val="24"/>
        </w:rPr>
        <w:t xml:space="preserve">Influenza epidemics usually cause an average more than 200,000 hospitalizations and 36,000 deaths per year in the U.S.   Respiratory illnesses caused by influenza viruses are not easily differentiated from other respiratory infections based solely on symptoms, and influenza viruses may adversely affect different subpopulations.  </w:t>
      </w:r>
      <w:r w:rsidRPr="00A30F9C">
        <w:rPr>
          <w:rFonts w:cs="Courier New"/>
          <w:sz w:val="24"/>
        </w:rPr>
        <w:t xml:space="preserve">The effective use of rapid influenza diagnostic testing practices is an important component of the differential diagnosis of influenza-like-illness in both inpatient and outpatient treatment facilities.  Test results are used for making decisions about antiviral vs. antibiotic use, and in making admission or discharge decisions.  In many cases, rapid influenza tests are the only tests that can provide results while the patient is still present in the facility. Thus, the appropriate use of the tests, and interpretation of test results is critical to the treatment and control of influenza. </w:t>
      </w:r>
      <w:r w:rsidRPr="00A30F9C">
        <w:rPr>
          <w:sz w:val="24"/>
        </w:rPr>
        <w:t xml:space="preserve">More than a dozen rapid tests have been approved by the U.S. Food and Drug Administration and are in widespread use. The reliability of rapid influenza tests is influenced by the individual test product used and the setting.  Reported sensitivities range from 10-75%; while the median specificities reported are 90-95%. Other factors influencing accuracy are the stage (or duration) of illness when the diagnostic specimen is collected, type and adequacy of the specimen collected, variability in user technique for specimen collection or assay performance, and disease activity in the community. </w:t>
      </w:r>
      <w:r w:rsidRPr="00A30F9C">
        <w:rPr>
          <w:sz w:val="24"/>
          <w:szCs w:val="12"/>
        </w:rPr>
        <w:t>Given these and other collective findings, it is imperative for public health and for response planning that CDC develops sector-specific guidance and effective outreach to the clinicians on appropriate use of RIDT in their practices.</w:t>
      </w:r>
      <w:r w:rsidR="00954F0C" w:rsidRPr="00A30F9C">
        <w:rPr>
          <w:sz w:val="24"/>
          <w:szCs w:val="12"/>
        </w:rPr>
        <w:br/>
      </w:r>
      <w:r w:rsidR="00954F0C" w:rsidRPr="00A30F9C">
        <w:rPr>
          <w:sz w:val="24"/>
          <w:szCs w:val="12"/>
        </w:rPr>
        <w:br/>
      </w:r>
      <w:r w:rsidRPr="00A30F9C">
        <w:rPr>
          <w:rFonts w:cs="Courier New"/>
          <w:sz w:val="24"/>
        </w:rPr>
        <w:t>Previous studies by CDC of outpatient facilities showed that clinical laboratories usually perform the rapid tests for emergency departments, and provide results for both inpatient and outpatient treatment. Thus, understanding the use of rapid influenza testing in clinical laboratories, how the laboratories report results to emergency departments and treatment facilities and health departments, and what quality assurance practices are used will guide future efforts of the CDC to develop appropriate influenza testing guidelines and sector-specific training materials for clinicians and improve health outcomes of the American public.</w:t>
      </w:r>
      <w:r w:rsidR="00954F0C" w:rsidRPr="00A30F9C">
        <w:rPr>
          <w:rFonts w:cs="Courier New"/>
          <w:sz w:val="24"/>
        </w:rPr>
        <w:br/>
      </w:r>
      <w:r w:rsidR="00954F0C" w:rsidRPr="00A30F9C">
        <w:rPr>
          <w:rFonts w:cs="Courier New"/>
          <w:sz w:val="24"/>
        </w:rPr>
        <w:br/>
      </w:r>
      <w:r w:rsidRPr="00A30F9C">
        <w:rPr>
          <w:rFonts w:cs="Courier New"/>
          <w:sz w:val="24"/>
        </w:rPr>
        <w:t>The survey will cover basic laboratory demographic characteristics, specimen collection and processing, testing practices, reporting of results to emergency departments and other treatment facilities, reporting results to health departments, quality assurance practices, and methods of receiving updated influenza-related information.  The majority of the questions request information about laboratory influenza testing practices.</w:t>
      </w:r>
      <w:r w:rsidR="00F45996" w:rsidRPr="00A30F9C" w:rsidDel="00F45996">
        <w:rPr>
          <w:rFonts w:cs="Courier New"/>
          <w:sz w:val="24"/>
        </w:rPr>
        <w:t xml:space="preserve"> </w:t>
      </w:r>
      <w:r w:rsidRPr="00A30F9C">
        <w:rPr>
          <w:rFonts w:cs="Courier New"/>
          <w:sz w:val="24"/>
        </w:rPr>
        <w:t xml:space="preserve">To date, no systematic study has been conducted to investigate how laboratories use these tests, how they report results, or how they interact with outpatient treatment facilities.  This survey seeks to provide insight into how laboratories use and report the test results, assure quality of testing, and interact with treatment facilities, especially outpatient facilities.  </w:t>
      </w:r>
      <w:r w:rsidRPr="00A30F9C">
        <w:rPr>
          <w:rFonts w:cs="Courier New"/>
          <w:sz w:val="24"/>
        </w:rPr>
        <w:lastRenderedPageBreak/>
        <w:t>The survey will be conducted on a national sample of clinical laboratories.</w:t>
      </w:r>
      <w:r w:rsidR="00954F0C" w:rsidRPr="00A30F9C">
        <w:rPr>
          <w:rFonts w:cs="Courier New"/>
          <w:sz w:val="24"/>
        </w:rPr>
        <w:br/>
      </w:r>
      <w:r w:rsidR="00954F0C" w:rsidRPr="00A30F9C">
        <w:rPr>
          <w:rFonts w:cs="Courier New"/>
          <w:sz w:val="24"/>
        </w:rPr>
        <w:br/>
      </w:r>
      <w:r w:rsidRPr="00A30F9C">
        <w:rPr>
          <w:rFonts w:cs="Courier New"/>
          <w:sz w:val="24"/>
        </w:rPr>
        <w:t xml:space="preserve">For maximum relevance and utility, </w:t>
      </w:r>
      <w:r w:rsidRPr="00A30F9C">
        <w:rPr>
          <w:sz w:val="24"/>
        </w:rPr>
        <w:t>t</w:t>
      </w:r>
      <w:r w:rsidR="004103CD" w:rsidRPr="00A30F9C">
        <w:rPr>
          <w:sz w:val="24"/>
        </w:rPr>
        <w:t>he data needs to be collected at the end of the current influenza season and before the next season</w:t>
      </w:r>
      <w:r w:rsidR="00954F0C" w:rsidRPr="00A30F9C">
        <w:rPr>
          <w:sz w:val="24"/>
        </w:rPr>
        <w:t>.</w:t>
      </w:r>
      <w:r w:rsidR="002A113E" w:rsidRPr="00A30F9C">
        <w:rPr>
          <w:sz w:val="24"/>
        </w:rPr>
        <w:t xml:space="preserve">  </w:t>
      </w:r>
    </w:p>
    <w:p w:rsidR="0022568E" w:rsidRPr="00A30F9C" w:rsidRDefault="0022568E" w:rsidP="00AB72CE">
      <w:pPr>
        <w:ind w:left="720"/>
        <w:rPr>
          <w:sz w:val="24"/>
        </w:rPr>
      </w:pPr>
    </w:p>
    <w:p w:rsidR="00025507" w:rsidRPr="00A30F9C" w:rsidRDefault="002A113E" w:rsidP="00025507">
      <w:pPr>
        <w:ind w:left="720"/>
        <w:rPr>
          <w:sz w:val="24"/>
        </w:rPr>
      </w:pPr>
      <w:r w:rsidRPr="00A30F9C">
        <w:rPr>
          <w:sz w:val="24"/>
        </w:rPr>
        <w:t>The survey will be administered by the Joint Commission (JC)</w:t>
      </w:r>
      <w:r w:rsidR="004B7BCA" w:rsidRPr="00A30F9C">
        <w:rPr>
          <w:sz w:val="24"/>
        </w:rPr>
        <w:t xml:space="preserve">. </w:t>
      </w:r>
      <w:r w:rsidRPr="00A30F9C">
        <w:rPr>
          <w:sz w:val="24"/>
        </w:rPr>
        <w:t xml:space="preserve"> The data will be collected by the Northern Illinois University </w:t>
      </w:r>
      <w:r w:rsidR="007F46AA" w:rsidRPr="00A30F9C">
        <w:rPr>
          <w:sz w:val="24"/>
        </w:rPr>
        <w:t xml:space="preserve">Public Opinion Laboratory </w:t>
      </w:r>
      <w:r w:rsidRPr="00A30F9C">
        <w:rPr>
          <w:sz w:val="24"/>
        </w:rPr>
        <w:t>(NIU</w:t>
      </w:r>
      <w:r w:rsidR="007F46AA" w:rsidRPr="00A30F9C">
        <w:rPr>
          <w:sz w:val="24"/>
        </w:rPr>
        <w:t>POL</w:t>
      </w:r>
      <w:r w:rsidRPr="00A30F9C">
        <w:rPr>
          <w:sz w:val="24"/>
        </w:rPr>
        <w:t>) under contract with the JC.  After removal of identifiers, the data will be sent to the JC. The JC will analyze the data.</w:t>
      </w:r>
    </w:p>
    <w:p w:rsidR="00025507" w:rsidRPr="00A30F9C" w:rsidRDefault="00025507" w:rsidP="00025507">
      <w:pPr>
        <w:ind w:left="720"/>
        <w:rPr>
          <w:sz w:val="24"/>
        </w:rPr>
      </w:pPr>
    </w:p>
    <w:p w:rsidR="00025507" w:rsidRPr="00A30F9C" w:rsidRDefault="00025507" w:rsidP="00025507">
      <w:pPr>
        <w:ind w:left="720"/>
        <w:rPr>
          <w:sz w:val="24"/>
        </w:rPr>
      </w:pPr>
      <w:r w:rsidRPr="00A30F9C">
        <w:rPr>
          <w:sz w:val="24"/>
        </w:rPr>
        <w:t xml:space="preserve">During the data collection process, respondent information will be kept secure.  No IIF is being collected from respondents. The survey does not ask for any information related to individual patients.  The survey primarily asks for information regarding </w:t>
      </w:r>
      <w:proofErr w:type="spellStart"/>
      <w:r w:rsidRPr="00A30F9C">
        <w:rPr>
          <w:sz w:val="24"/>
        </w:rPr>
        <w:t>laboratorians</w:t>
      </w:r>
      <w:proofErr w:type="spellEnd"/>
      <w:r w:rsidRPr="00A30F9C">
        <w:rPr>
          <w:sz w:val="24"/>
        </w:rPr>
        <w:t>’ work and processes.  Survey responses will be submitted via a paper survey, and neither the survey operations staff nor subsequent data analysts will have access to the identities of the respondents.  No patient identifiers will be retained in the final survey dataset.</w:t>
      </w:r>
    </w:p>
    <w:p w:rsidR="0092027A" w:rsidRPr="00A30F9C" w:rsidRDefault="002A113E" w:rsidP="00AB72CE">
      <w:pPr>
        <w:ind w:left="720"/>
        <w:rPr>
          <w:sz w:val="24"/>
        </w:rPr>
      </w:pPr>
      <w:r w:rsidRPr="00A30F9C">
        <w:rPr>
          <w:sz w:val="24"/>
        </w:rPr>
        <w:t xml:space="preserve"> </w:t>
      </w:r>
    </w:p>
    <w:p w:rsidR="0092027A" w:rsidRPr="00A30F9C" w:rsidRDefault="0092027A">
      <w:pPr>
        <w:ind w:left="360"/>
        <w:rPr>
          <w:sz w:val="24"/>
        </w:rPr>
      </w:pPr>
    </w:p>
    <w:p w:rsidR="0092027A" w:rsidRPr="00A30F9C" w:rsidRDefault="0092027A">
      <w:pPr>
        <w:numPr>
          <w:ilvl w:val="0"/>
          <w:numId w:val="1"/>
        </w:numPr>
        <w:rPr>
          <w:b/>
          <w:sz w:val="24"/>
        </w:rPr>
      </w:pPr>
      <w:r w:rsidRPr="00A30F9C">
        <w:rPr>
          <w:b/>
          <w:sz w:val="24"/>
        </w:rPr>
        <w:t>Purpose and Use of Information Collection</w:t>
      </w:r>
    </w:p>
    <w:p w:rsidR="0092027A" w:rsidRPr="00A30F9C" w:rsidRDefault="0092027A" w:rsidP="00954F0C">
      <w:pPr>
        <w:pStyle w:val="Style"/>
        <w:spacing w:before="268" w:line="259" w:lineRule="exact"/>
        <w:ind w:right="1" w:firstLine="720"/>
      </w:pPr>
      <w:r w:rsidRPr="00A30F9C">
        <w:t xml:space="preserve">The primary objectives are to: </w:t>
      </w:r>
    </w:p>
    <w:p w:rsidR="0092027A" w:rsidRPr="00A30F9C" w:rsidRDefault="0092027A">
      <w:pPr>
        <w:pStyle w:val="Style"/>
        <w:spacing w:before="268" w:line="259" w:lineRule="exact"/>
        <w:ind w:left="720" w:right="1"/>
      </w:pPr>
      <w:r w:rsidRPr="00A30F9C">
        <w:t xml:space="preserve">1)  </w:t>
      </w:r>
      <w:r w:rsidR="00511E25" w:rsidRPr="00A30F9C">
        <w:t>Determine which</w:t>
      </w:r>
      <w:r w:rsidR="00B0456E" w:rsidRPr="00A30F9C">
        <w:t xml:space="preserve"> rapid influenza diagnostic testing</w:t>
      </w:r>
      <w:r w:rsidR="00446502" w:rsidRPr="00A30F9C">
        <w:t xml:space="preserve"> practices are used in clinical laboratories and especially </w:t>
      </w:r>
      <w:r w:rsidR="00511E25" w:rsidRPr="00A30F9C">
        <w:t>in the laboratories t</w:t>
      </w:r>
      <w:r w:rsidR="00446502" w:rsidRPr="00A30F9C">
        <w:t xml:space="preserve">hat perform testing for </w:t>
      </w:r>
      <w:r w:rsidR="00B0456E" w:rsidRPr="00A30F9C">
        <w:t>emergency departments and outpatient facilities that use test</w:t>
      </w:r>
      <w:r w:rsidR="00511E25" w:rsidRPr="00A30F9C">
        <w:t xml:space="preserve"> results to treat patients and to make admission/discharge decisions.  </w:t>
      </w:r>
      <w:r w:rsidR="00446502" w:rsidRPr="00A30F9C">
        <w:t xml:space="preserve"> </w:t>
      </w:r>
    </w:p>
    <w:p w:rsidR="0092027A" w:rsidRPr="00A30F9C" w:rsidRDefault="0092027A" w:rsidP="00511E25">
      <w:pPr>
        <w:pStyle w:val="Style"/>
        <w:spacing w:before="120" w:line="259" w:lineRule="exact"/>
        <w:ind w:left="720" w:right="1"/>
      </w:pPr>
      <w:r w:rsidRPr="00A30F9C">
        <w:t xml:space="preserve">2)  Use information from this survey </w:t>
      </w:r>
      <w:r w:rsidR="00446502" w:rsidRPr="00A30F9C">
        <w:t xml:space="preserve">to </w:t>
      </w:r>
      <w:r w:rsidR="00B0456E" w:rsidRPr="00A30F9C">
        <w:t>inform the development of a rapid influenza diagnostic testing training</w:t>
      </w:r>
      <w:r w:rsidR="00511E25" w:rsidRPr="00A30F9C">
        <w:t xml:space="preserve"> program </w:t>
      </w:r>
      <w:r w:rsidR="00446502" w:rsidRPr="00A30F9C">
        <w:t>for clinicians, especially</w:t>
      </w:r>
      <w:r w:rsidR="00511E25" w:rsidRPr="00A30F9C">
        <w:t xml:space="preserve"> physicians, nurses, and other outpatient providers. </w:t>
      </w:r>
    </w:p>
    <w:p w:rsidR="00C63235" w:rsidRPr="00A30F9C" w:rsidRDefault="00C63235" w:rsidP="00511E25">
      <w:pPr>
        <w:pStyle w:val="Style"/>
        <w:spacing w:before="120" w:line="259" w:lineRule="exact"/>
        <w:ind w:left="720" w:right="1"/>
      </w:pPr>
      <w:r w:rsidRPr="00A30F9C">
        <w:t>3) Use information from this survey in the development of sector-specific influenza testing guidelines for clinicians and health care workers in outpatient treatment facilities.</w:t>
      </w:r>
    </w:p>
    <w:p w:rsidR="00AB72CE" w:rsidRPr="00A30F9C" w:rsidRDefault="00AB72CE">
      <w:pPr>
        <w:widowControl/>
        <w:autoSpaceDE/>
        <w:autoSpaceDN/>
        <w:adjustRightInd/>
        <w:spacing w:after="40"/>
        <w:ind w:left="720"/>
        <w:rPr>
          <w:sz w:val="24"/>
        </w:rPr>
      </w:pPr>
    </w:p>
    <w:p w:rsidR="0092027A" w:rsidRPr="00A30F9C" w:rsidRDefault="00C63235">
      <w:pPr>
        <w:widowControl/>
        <w:autoSpaceDE/>
        <w:autoSpaceDN/>
        <w:adjustRightInd/>
        <w:spacing w:after="40"/>
        <w:ind w:left="720"/>
        <w:rPr>
          <w:sz w:val="24"/>
        </w:rPr>
      </w:pPr>
      <w:r w:rsidRPr="00A30F9C">
        <w:rPr>
          <w:sz w:val="24"/>
        </w:rPr>
        <w:t>The Division of Laboratory Science and S</w:t>
      </w:r>
      <w:r w:rsidR="003C02C0" w:rsidRPr="00A30F9C">
        <w:rPr>
          <w:sz w:val="24"/>
        </w:rPr>
        <w:t>tandar</w:t>
      </w:r>
      <w:r w:rsidR="00147D43" w:rsidRPr="00A30F9C">
        <w:rPr>
          <w:sz w:val="24"/>
        </w:rPr>
        <w:t>d</w:t>
      </w:r>
      <w:r w:rsidR="003C02C0" w:rsidRPr="00A30F9C">
        <w:rPr>
          <w:sz w:val="24"/>
        </w:rPr>
        <w:t>s</w:t>
      </w:r>
      <w:r w:rsidR="009813DB" w:rsidRPr="00A30F9C">
        <w:rPr>
          <w:sz w:val="24"/>
        </w:rPr>
        <w:t xml:space="preserve"> </w:t>
      </w:r>
      <w:r w:rsidR="0092027A" w:rsidRPr="00A30F9C">
        <w:rPr>
          <w:sz w:val="24"/>
        </w:rPr>
        <w:t>will provide</w:t>
      </w:r>
      <w:r w:rsidR="009813DB" w:rsidRPr="00A30F9C">
        <w:rPr>
          <w:sz w:val="24"/>
        </w:rPr>
        <w:t xml:space="preserve"> a final written report through</w:t>
      </w:r>
      <w:r w:rsidR="00511E25" w:rsidRPr="00A30F9C">
        <w:rPr>
          <w:sz w:val="24"/>
        </w:rPr>
        <w:t xml:space="preserve"> cooperative agreement partners.</w:t>
      </w:r>
      <w:r w:rsidR="0092027A" w:rsidRPr="00A30F9C">
        <w:rPr>
          <w:sz w:val="24"/>
        </w:rPr>
        <w:t xml:space="preserve"> </w:t>
      </w:r>
      <w:r w:rsidR="009813DB" w:rsidRPr="00A30F9C">
        <w:rPr>
          <w:sz w:val="24"/>
        </w:rPr>
        <w:t xml:space="preserve">The results of the work published in peer-reviewed journals and </w:t>
      </w:r>
      <w:r w:rsidR="0092027A" w:rsidRPr="00A30F9C">
        <w:rPr>
          <w:sz w:val="24"/>
        </w:rPr>
        <w:t xml:space="preserve">will be available to the public.  </w:t>
      </w:r>
    </w:p>
    <w:p w:rsidR="0092027A" w:rsidRPr="00A30F9C" w:rsidRDefault="0092027A">
      <w:pPr>
        <w:rPr>
          <w:sz w:val="24"/>
        </w:rPr>
      </w:pPr>
    </w:p>
    <w:p w:rsidR="0092027A" w:rsidRPr="00A30F9C" w:rsidRDefault="0092027A">
      <w:pPr>
        <w:numPr>
          <w:ilvl w:val="0"/>
          <w:numId w:val="1"/>
        </w:numPr>
        <w:rPr>
          <w:sz w:val="24"/>
        </w:rPr>
      </w:pPr>
      <w:r w:rsidRPr="00A30F9C">
        <w:rPr>
          <w:b/>
          <w:sz w:val="24"/>
        </w:rPr>
        <w:t xml:space="preserve">Use of Improved Information Technology and Burden Reduction </w:t>
      </w:r>
      <w:r w:rsidR="00954F0C" w:rsidRPr="00A30F9C">
        <w:rPr>
          <w:b/>
          <w:sz w:val="24"/>
        </w:rPr>
        <w:br/>
      </w:r>
    </w:p>
    <w:p w:rsidR="0092027A" w:rsidRPr="00A30F9C" w:rsidRDefault="0092027A" w:rsidP="00C63235">
      <w:pPr>
        <w:ind w:left="720"/>
        <w:rPr>
          <w:sz w:val="24"/>
        </w:rPr>
      </w:pPr>
      <w:r w:rsidRPr="00A30F9C">
        <w:rPr>
          <w:sz w:val="24"/>
        </w:rPr>
        <w:t>All data for this study will be collected via a paper-and-pencil questionnaire</w:t>
      </w:r>
      <w:r w:rsidR="00C63235" w:rsidRPr="00A30F9C">
        <w:rPr>
          <w:sz w:val="24"/>
        </w:rPr>
        <w:t xml:space="preserve">. </w:t>
      </w:r>
      <w:r w:rsidR="00F916E1" w:rsidRPr="00A30F9C">
        <w:rPr>
          <w:sz w:val="24"/>
        </w:rPr>
        <w:t xml:space="preserve">A paper survey is being used because e-mail addresses are not available for all laboratory groups from which we are drawing the sample.  For example, </w:t>
      </w:r>
      <w:r w:rsidR="00496083" w:rsidRPr="00A30F9C">
        <w:rPr>
          <w:sz w:val="24"/>
        </w:rPr>
        <w:t>we do not have email addresses for the hospitals that are accredited b</w:t>
      </w:r>
      <w:r w:rsidR="00441D3F" w:rsidRPr="00A30F9C">
        <w:rPr>
          <w:sz w:val="24"/>
        </w:rPr>
        <w:t>y the College of American Patho</w:t>
      </w:r>
      <w:r w:rsidR="00496083" w:rsidRPr="00A30F9C">
        <w:rPr>
          <w:sz w:val="24"/>
        </w:rPr>
        <w:t xml:space="preserve">logy (CAP).  </w:t>
      </w:r>
      <w:r w:rsidR="00F916E1" w:rsidRPr="00A30F9C">
        <w:rPr>
          <w:sz w:val="24"/>
        </w:rPr>
        <w:t>In addition, many laboratory personnel</w:t>
      </w:r>
      <w:r w:rsidR="00235D3D" w:rsidRPr="00A30F9C">
        <w:rPr>
          <w:sz w:val="24"/>
        </w:rPr>
        <w:t>, particularly those working in resource –poor</w:t>
      </w:r>
      <w:r w:rsidR="00025507" w:rsidRPr="00A30F9C">
        <w:rPr>
          <w:sz w:val="24"/>
        </w:rPr>
        <w:t xml:space="preserve"> </w:t>
      </w:r>
      <w:r w:rsidR="00235D3D" w:rsidRPr="00A30F9C">
        <w:rPr>
          <w:sz w:val="24"/>
        </w:rPr>
        <w:t xml:space="preserve">settings </w:t>
      </w:r>
      <w:r w:rsidR="00F916E1" w:rsidRPr="00A30F9C">
        <w:rPr>
          <w:sz w:val="24"/>
        </w:rPr>
        <w:t xml:space="preserve">do not have access to a computer during working hours.  Both of these factors would </w:t>
      </w:r>
      <w:r w:rsidR="00235D3D" w:rsidRPr="00A30F9C">
        <w:rPr>
          <w:sz w:val="24"/>
        </w:rPr>
        <w:t>tend to bias</w:t>
      </w:r>
      <w:r w:rsidR="00F916E1" w:rsidRPr="00A30F9C">
        <w:rPr>
          <w:sz w:val="24"/>
        </w:rPr>
        <w:t xml:space="preserve"> the study against resource-challenged laboratories.  </w:t>
      </w:r>
      <w:r w:rsidR="00235D3D" w:rsidRPr="00A30F9C">
        <w:rPr>
          <w:sz w:val="24"/>
        </w:rPr>
        <w:t xml:space="preserve">Since the survey is comprised of short-answer, checkbox – type questions, the burden, in terms of time </w:t>
      </w:r>
      <w:r w:rsidR="00235D3D" w:rsidRPr="00A30F9C">
        <w:rPr>
          <w:sz w:val="24"/>
        </w:rPr>
        <w:lastRenderedPageBreak/>
        <w:t xml:space="preserve">required to answer the survey would be no more than the burden for an electronic survey.  </w:t>
      </w:r>
    </w:p>
    <w:p w:rsidR="0092027A" w:rsidRPr="00A30F9C" w:rsidRDefault="0092027A">
      <w:pPr>
        <w:ind w:firstLine="720"/>
        <w:rPr>
          <w:sz w:val="24"/>
        </w:rPr>
      </w:pPr>
    </w:p>
    <w:p w:rsidR="0092027A" w:rsidRPr="00A30F9C" w:rsidRDefault="0092027A">
      <w:pPr>
        <w:numPr>
          <w:ilvl w:val="0"/>
          <w:numId w:val="1"/>
        </w:numPr>
        <w:ind w:right="-270"/>
        <w:rPr>
          <w:b/>
          <w:sz w:val="24"/>
        </w:rPr>
      </w:pPr>
      <w:r w:rsidRPr="00A30F9C">
        <w:rPr>
          <w:b/>
          <w:sz w:val="24"/>
        </w:rPr>
        <w:t>Efforts to  Identify Duplication and Use of Similar Information</w:t>
      </w:r>
      <w:r w:rsidR="00954F0C" w:rsidRPr="00A30F9C">
        <w:rPr>
          <w:b/>
          <w:sz w:val="24"/>
        </w:rPr>
        <w:br/>
      </w:r>
    </w:p>
    <w:p w:rsidR="0092027A" w:rsidRPr="00A30F9C" w:rsidRDefault="0092027A" w:rsidP="00E2229A">
      <w:pPr>
        <w:ind w:left="720"/>
        <w:rPr>
          <w:rFonts w:cs="Courier New"/>
          <w:sz w:val="24"/>
        </w:rPr>
      </w:pPr>
      <w:r w:rsidRPr="00A30F9C">
        <w:rPr>
          <w:sz w:val="24"/>
        </w:rPr>
        <w:t xml:space="preserve">This is a new program.  Information has not been previously collected for this purpose. </w:t>
      </w:r>
      <w:r w:rsidR="00E2229A" w:rsidRPr="00A30F9C">
        <w:rPr>
          <w:sz w:val="24"/>
        </w:rPr>
        <w:t xml:space="preserve"> </w:t>
      </w:r>
      <w:r w:rsidR="008B0FC2" w:rsidRPr="00A30F9C">
        <w:rPr>
          <w:rFonts w:cs="Courier New"/>
          <w:sz w:val="24"/>
        </w:rPr>
        <w:t>Previous studies of outpatient facilities showed that clinical laboratories usually perform</w:t>
      </w:r>
      <w:r w:rsidR="00025507" w:rsidRPr="00A30F9C">
        <w:rPr>
          <w:rFonts w:cs="Courier New"/>
          <w:sz w:val="24"/>
        </w:rPr>
        <w:t xml:space="preserve"> </w:t>
      </w:r>
      <w:r w:rsidR="008B0FC2" w:rsidRPr="00A30F9C">
        <w:rPr>
          <w:rFonts w:cs="Courier New"/>
          <w:sz w:val="24"/>
        </w:rPr>
        <w:t>the rapid tests for emergency departments, and provide results for both inpatient and outpatient treatment. Thus, understanding the use of rapid influenza testing in clinical laboratories, how the laboratories report results to emergency departments and treatment facilities and health departments, and what quality assurance practices are used will guide future efforts of the CDC to develop appropriate influenza testing guidelines and sector-specific training materials for clinicians and improve health outcomes of the American public.</w:t>
      </w:r>
      <w:r w:rsidR="008B0FC2" w:rsidRPr="00A30F9C">
        <w:rPr>
          <w:rFonts w:cs="Courier New"/>
          <w:sz w:val="24"/>
        </w:rPr>
        <w:br/>
      </w:r>
      <w:r w:rsidR="008B0FC2" w:rsidRPr="00A30F9C">
        <w:rPr>
          <w:rFonts w:cs="Courier New"/>
          <w:sz w:val="24"/>
        </w:rPr>
        <w:br/>
      </w:r>
      <w:r w:rsidR="009D4F30" w:rsidRPr="00A30F9C">
        <w:rPr>
          <w:rFonts w:cs="Courier New"/>
          <w:sz w:val="24"/>
        </w:rPr>
        <w:t xml:space="preserve">To date, no systematic study has been conducted to investigate how </w:t>
      </w:r>
      <w:r w:rsidR="008B0FC2" w:rsidRPr="00A30F9C">
        <w:rPr>
          <w:rFonts w:cs="Courier New"/>
          <w:sz w:val="24"/>
        </w:rPr>
        <w:t xml:space="preserve">clinical </w:t>
      </w:r>
      <w:r w:rsidR="009D4F30" w:rsidRPr="00A30F9C">
        <w:rPr>
          <w:rFonts w:cs="Courier New"/>
          <w:sz w:val="24"/>
        </w:rPr>
        <w:t xml:space="preserve">laboratories use these tests, how they report results, or how they interact with outpatient treatment facilities.  This has been confirmed by consulting with experts in the CDC Influenza Division, at HHS, </w:t>
      </w:r>
      <w:r w:rsidR="007F2FEB" w:rsidRPr="00A30F9C">
        <w:rPr>
          <w:rFonts w:cs="Courier New"/>
          <w:sz w:val="24"/>
        </w:rPr>
        <w:t xml:space="preserve">clinical experts at the JC </w:t>
      </w:r>
      <w:r w:rsidR="009D4F30" w:rsidRPr="00A30F9C">
        <w:rPr>
          <w:rFonts w:cs="Courier New"/>
          <w:sz w:val="24"/>
        </w:rPr>
        <w:t>and by checking electronic</w:t>
      </w:r>
      <w:r w:rsidR="007F2FEB" w:rsidRPr="00A30F9C">
        <w:rPr>
          <w:rFonts w:cs="Courier New"/>
          <w:sz w:val="24"/>
        </w:rPr>
        <w:t xml:space="preserve"> </w:t>
      </w:r>
      <w:r w:rsidR="009D4F30" w:rsidRPr="00A30F9C">
        <w:rPr>
          <w:rFonts w:cs="Courier New"/>
          <w:sz w:val="24"/>
        </w:rPr>
        <w:t>such as Medline</w:t>
      </w:r>
      <w:r w:rsidR="007F2FEB" w:rsidRPr="00A30F9C">
        <w:rPr>
          <w:rFonts w:cs="Courier New"/>
          <w:sz w:val="24"/>
        </w:rPr>
        <w:t xml:space="preserve">/PubMed resources. </w:t>
      </w:r>
    </w:p>
    <w:p w:rsidR="00E2229A" w:rsidRPr="00A30F9C" w:rsidRDefault="00E2229A" w:rsidP="00E2229A">
      <w:pPr>
        <w:ind w:left="720"/>
        <w:rPr>
          <w:sz w:val="24"/>
        </w:rPr>
      </w:pPr>
    </w:p>
    <w:p w:rsidR="0092027A" w:rsidRPr="00A30F9C" w:rsidRDefault="0092027A">
      <w:pPr>
        <w:numPr>
          <w:ilvl w:val="0"/>
          <w:numId w:val="1"/>
        </w:numPr>
        <w:rPr>
          <w:sz w:val="24"/>
        </w:rPr>
      </w:pPr>
      <w:r w:rsidRPr="00A30F9C">
        <w:rPr>
          <w:b/>
          <w:sz w:val="24"/>
        </w:rPr>
        <w:t>Impact on Small Businesses or Other Small Entities</w:t>
      </w:r>
      <w:r w:rsidR="00954F0C" w:rsidRPr="00A30F9C">
        <w:rPr>
          <w:b/>
          <w:sz w:val="24"/>
        </w:rPr>
        <w:br/>
      </w:r>
    </w:p>
    <w:p w:rsidR="0092027A" w:rsidRPr="00A30F9C" w:rsidRDefault="0092027A" w:rsidP="00E2229A">
      <w:pPr>
        <w:ind w:left="720"/>
        <w:rPr>
          <w:sz w:val="24"/>
        </w:rPr>
      </w:pPr>
      <w:r w:rsidRPr="00A30F9C">
        <w:rPr>
          <w:sz w:val="24"/>
        </w:rPr>
        <w:t>There will be no impact on small business.</w:t>
      </w:r>
      <w:r w:rsidR="008B0FC2" w:rsidRPr="00A30F9C">
        <w:rPr>
          <w:sz w:val="24"/>
        </w:rPr>
        <w:t xml:space="preserve">  </w:t>
      </w:r>
      <w:r w:rsidR="00BF2ABC" w:rsidRPr="00A30F9C">
        <w:rPr>
          <w:sz w:val="24"/>
        </w:rPr>
        <w:t>T</w:t>
      </w:r>
      <w:r w:rsidR="008B0FC2" w:rsidRPr="00A30F9C">
        <w:rPr>
          <w:sz w:val="24"/>
        </w:rPr>
        <w:t xml:space="preserve">he study </w:t>
      </w:r>
      <w:r w:rsidR="00BF2ABC" w:rsidRPr="00A30F9C">
        <w:rPr>
          <w:sz w:val="24"/>
        </w:rPr>
        <w:t xml:space="preserve">is limited </w:t>
      </w:r>
      <w:r w:rsidR="008B0FC2" w:rsidRPr="00A30F9C">
        <w:rPr>
          <w:sz w:val="24"/>
        </w:rPr>
        <w:t xml:space="preserve">to hospital laboratories and </w:t>
      </w:r>
      <w:r w:rsidR="00BF2ABC" w:rsidRPr="00A30F9C">
        <w:rPr>
          <w:sz w:val="24"/>
        </w:rPr>
        <w:t xml:space="preserve">we </w:t>
      </w:r>
      <w:r w:rsidR="008B0FC2" w:rsidRPr="00A30F9C">
        <w:rPr>
          <w:sz w:val="24"/>
        </w:rPr>
        <w:t xml:space="preserve">will not be sampling independent laboratories.  </w:t>
      </w:r>
    </w:p>
    <w:p w:rsidR="0092027A" w:rsidRPr="00A30F9C" w:rsidRDefault="0092027A">
      <w:pPr>
        <w:ind w:left="360"/>
        <w:rPr>
          <w:sz w:val="24"/>
        </w:rPr>
      </w:pPr>
    </w:p>
    <w:p w:rsidR="0092027A" w:rsidRPr="00A30F9C" w:rsidRDefault="0092027A">
      <w:pPr>
        <w:numPr>
          <w:ilvl w:val="0"/>
          <w:numId w:val="1"/>
        </w:numPr>
        <w:rPr>
          <w:b/>
          <w:sz w:val="24"/>
        </w:rPr>
      </w:pPr>
      <w:r w:rsidRPr="00A30F9C">
        <w:rPr>
          <w:b/>
          <w:sz w:val="24"/>
        </w:rPr>
        <w:t>Consequences of Collecting the Information Less Frequent Collection</w:t>
      </w:r>
      <w:r w:rsidR="00F16593" w:rsidRPr="00A30F9C">
        <w:rPr>
          <w:b/>
          <w:sz w:val="24"/>
        </w:rPr>
        <w:br/>
      </w:r>
    </w:p>
    <w:p w:rsidR="0092027A" w:rsidRPr="00A30F9C" w:rsidRDefault="0092027A">
      <w:pPr>
        <w:ind w:firstLine="720"/>
        <w:rPr>
          <w:sz w:val="24"/>
        </w:rPr>
      </w:pPr>
      <w:r w:rsidRPr="00A30F9C">
        <w:rPr>
          <w:sz w:val="24"/>
        </w:rPr>
        <w:t>This is a one-time data collection.</w:t>
      </w:r>
    </w:p>
    <w:p w:rsidR="0092027A" w:rsidRPr="00A30F9C" w:rsidRDefault="0092027A">
      <w:pPr>
        <w:ind w:left="1080"/>
        <w:rPr>
          <w:sz w:val="24"/>
        </w:rPr>
      </w:pPr>
      <w:r w:rsidRPr="00A30F9C">
        <w:rPr>
          <w:sz w:val="24"/>
        </w:rPr>
        <w:tab/>
      </w:r>
    </w:p>
    <w:p w:rsidR="0092027A" w:rsidRPr="00A30F9C" w:rsidRDefault="0092027A">
      <w:pPr>
        <w:numPr>
          <w:ilvl w:val="0"/>
          <w:numId w:val="1"/>
        </w:numPr>
        <w:rPr>
          <w:b/>
          <w:sz w:val="24"/>
        </w:rPr>
      </w:pPr>
      <w:r w:rsidRPr="00A30F9C">
        <w:rPr>
          <w:b/>
          <w:sz w:val="24"/>
        </w:rPr>
        <w:t>Special Circumstances Relating to the Guidelines of 5 CFR 1320.5</w:t>
      </w:r>
      <w:r w:rsidR="00954F0C" w:rsidRPr="00A30F9C">
        <w:rPr>
          <w:b/>
          <w:sz w:val="24"/>
        </w:rPr>
        <w:br/>
      </w:r>
    </w:p>
    <w:p w:rsidR="00E2229A" w:rsidRPr="00A30F9C" w:rsidRDefault="0092027A" w:rsidP="00606762">
      <w:pPr>
        <w:ind w:firstLine="720"/>
        <w:rPr>
          <w:sz w:val="24"/>
        </w:rPr>
      </w:pPr>
      <w:r w:rsidRPr="00A30F9C">
        <w:rPr>
          <w:sz w:val="24"/>
        </w:rPr>
        <w:t>There are no special circumstances.</w:t>
      </w:r>
    </w:p>
    <w:p w:rsidR="0092027A" w:rsidRPr="00A30F9C" w:rsidRDefault="0092027A" w:rsidP="00606762">
      <w:pPr>
        <w:ind w:firstLine="720"/>
        <w:rPr>
          <w:sz w:val="24"/>
        </w:rPr>
      </w:pPr>
      <w:r w:rsidRPr="00A30F9C">
        <w:rPr>
          <w:sz w:val="24"/>
        </w:rPr>
        <w:t xml:space="preserve"> </w:t>
      </w:r>
    </w:p>
    <w:p w:rsidR="003C02C0" w:rsidRPr="00A30F9C" w:rsidRDefault="0092027A" w:rsidP="003C02C0">
      <w:pPr>
        <w:numPr>
          <w:ilvl w:val="0"/>
          <w:numId w:val="1"/>
        </w:numPr>
        <w:rPr>
          <w:b/>
          <w:sz w:val="24"/>
        </w:rPr>
      </w:pPr>
      <w:r w:rsidRPr="00A30F9C">
        <w:rPr>
          <w:b/>
          <w:iCs/>
          <w:sz w:val="24"/>
        </w:rPr>
        <w:t>Comments in Response to the Federal Register</w:t>
      </w:r>
      <w:r w:rsidRPr="00A30F9C">
        <w:rPr>
          <w:b/>
          <w:sz w:val="24"/>
        </w:rPr>
        <w:t xml:space="preserve"> Notice/Outside Consultation</w:t>
      </w:r>
      <w:r w:rsidR="00954F0C" w:rsidRPr="00A30F9C">
        <w:rPr>
          <w:b/>
          <w:sz w:val="24"/>
        </w:rPr>
        <w:br/>
      </w:r>
    </w:p>
    <w:p w:rsidR="00712751" w:rsidRPr="00A30F9C" w:rsidRDefault="003C02C0" w:rsidP="003C02C0">
      <w:pPr>
        <w:ind w:left="720"/>
        <w:rPr>
          <w:sz w:val="24"/>
        </w:rPr>
      </w:pPr>
      <w:r w:rsidRPr="00A30F9C">
        <w:rPr>
          <w:sz w:val="24"/>
        </w:rPr>
        <w:t xml:space="preserve">As required by 5 CDR 1320.8(d), a notice of this proposed data collection appeared in the Federal Register, </w:t>
      </w:r>
      <w:r w:rsidR="001E02AB" w:rsidRPr="00A30F9C">
        <w:rPr>
          <w:sz w:val="24"/>
        </w:rPr>
        <w:t xml:space="preserve">June 8, 2011, </w:t>
      </w:r>
      <w:r w:rsidRPr="00A30F9C">
        <w:rPr>
          <w:sz w:val="24"/>
        </w:rPr>
        <w:t>Vol. 76, No. 110, pp. 33303-33304 (Attachment B).  One non-substantive comment was received from the public.</w:t>
      </w:r>
    </w:p>
    <w:p w:rsidR="00E2229A" w:rsidRPr="00A30F9C" w:rsidRDefault="00E2229A" w:rsidP="003C02C0">
      <w:pPr>
        <w:ind w:left="720"/>
        <w:rPr>
          <w:sz w:val="24"/>
        </w:rPr>
      </w:pPr>
    </w:p>
    <w:p w:rsidR="00E2229A" w:rsidRPr="00A30F9C" w:rsidRDefault="00E2229A" w:rsidP="00E2229A">
      <w:pPr>
        <w:ind w:left="720"/>
        <w:rPr>
          <w:sz w:val="24"/>
          <w:u w:val="single"/>
        </w:rPr>
      </w:pPr>
      <w:r w:rsidRPr="00A30F9C">
        <w:rPr>
          <w:sz w:val="24"/>
          <w:u w:val="single"/>
        </w:rPr>
        <w:t>The following public comment was received:</w:t>
      </w:r>
    </w:p>
    <w:p w:rsidR="00E2229A" w:rsidRPr="00A30F9C" w:rsidRDefault="00E2229A" w:rsidP="00E2229A">
      <w:pPr>
        <w:rPr>
          <w:rFonts w:ascii="Arial" w:hAnsi="Arial" w:cs="Arial"/>
          <w:b/>
          <w:szCs w:val="20"/>
        </w:rPr>
      </w:pPr>
    </w:p>
    <w:p w:rsidR="00E2229A" w:rsidRPr="00A30F9C" w:rsidRDefault="00E2229A" w:rsidP="00E2229A">
      <w:pPr>
        <w:ind w:left="720"/>
        <w:outlineLvl w:val="0"/>
        <w:rPr>
          <w:i/>
          <w:sz w:val="24"/>
        </w:rPr>
      </w:pPr>
      <w:r w:rsidRPr="00A30F9C">
        <w:rPr>
          <w:bCs/>
          <w:i/>
          <w:sz w:val="24"/>
        </w:rPr>
        <w:t>“Subject:</w:t>
      </w:r>
      <w:r w:rsidRPr="00A30F9C">
        <w:rPr>
          <w:i/>
          <w:sz w:val="24"/>
        </w:rPr>
        <w:t xml:space="preserve"> PUBLIC COMMENT ON FEDERAL REGISTER FW: influenza spending OF AMERICAN TAX DOLLARS TO BENEFIT BIG PHARMA, BIG MEDICINE WITH BIG MONEY</w:t>
      </w:r>
    </w:p>
    <w:p w:rsidR="00E2229A" w:rsidRPr="00A30F9C" w:rsidRDefault="00E2229A" w:rsidP="00E2229A">
      <w:pPr>
        <w:ind w:left="720"/>
        <w:rPr>
          <w:i/>
          <w:sz w:val="24"/>
        </w:rPr>
      </w:pPr>
    </w:p>
    <w:p w:rsidR="00E2229A" w:rsidRPr="00A30F9C" w:rsidRDefault="00E2229A" w:rsidP="00E2229A">
      <w:pPr>
        <w:ind w:left="720"/>
        <w:rPr>
          <w:i/>
          <w:noProof/>
          <w:sz w:val="24"/>
        </w:rPr>
      </w:pPr>
      <w:proofErr w:type="gramStart"/>
      <w:r w:rsidRPr="00A30F9C">
        <w:rPr>
          <w:i/>
          <w:sz w:val="24"/>
        </w:rPr>
        <w:t>CDC,</w:t>
      </w:r>
      <w:proofErr w:type="gramEnd"/>
      <w:r w:rsidRPr="00A30F9C">
        <w:rPr>
          <w:i/>
          <w:sz w:val="24"/>
        </w:rPr>
        <w:t xml:space="preserve"> IS A FRAUD. CDC NEEDS TO BE SHUT DOWN. IT WORKS ONLY FOR BIG PROFITEERS WHO WANT TO MAKE A FAST BUCK OUT OF HARMING AMERICA </w:t>
      </w:r>
      <w:r w:rsidRPr="00A30F9C">
        <w:rPr>
          <w:i/>
          <w:sz w:val="24"/>
        </w:rPr>
        <w:lastRenderedPageBreak/>
        <w:t>FOR BIG MONEY. CDC IS A COMPLETE AND UTTER FRAUD AS A HEALTH AGENCY.</w:t>
      </w:r>
      <w:r w:rsidRPr="00A30F9C">
        <w:rPr>
          <w:i/>
          <w:sz w:val="24"/>
        </w:rPr>
        <w:br/>
        <w:t>JEAN PUBLIC ADDRESS IF REQUIRED”</w:t>
      </w:r>
      <w:r w:rsidRPr="00A30F9C">
        <w:rPr>
          <w:i/>
          <w:sz w:val="24"/>
        </w:rPr>
        <w:br/>
      </w:r>
    </w:p>
    <w:p w:rsidR="00E2229A" w:rsidRPr="00A30F9C" w:rsidRDefault="00E2229A" w:rsidP="00E2229A">
      <w:pPr>
        <w:ind w:left="720"/>
        <w:rPr>
          <w:sz w:val="24"/>
          <w:u w:val="single"/>
        </w:rPr>
      </w:pPr>
      <w:r w:rsidRPr="00A30F9C">
        <w:rPr>
          <w:sz w:val="24"/>
          <w:u w:val="single"/>
        </w:rPr>
        <w:t>CDC Standard response to the public comment was sent:</w:t>
      </w:r>
    </w:p>
    <w:p w:rsidR="00E2229A" w:rsidRPr="00A30F9C" w:rsidRDefault="00E2229A" w:rsidP="00E2229A">
      <w:pPr>
        <w:rPr>
          <w:rFonts w:ascii="Arial" w:hAnsi="Arial" w:cs="Arial"/>
          <w:szCs w:val="20"/>
        </w:rPr>
      </w:pPr>
    </w:p>
    <w:p w:rsidR="00E2229A" w:rsidRPr="00A30F9C" w:rsidRDefault="00E2229A" w:rsidP="00E2229A">
      <w:pPr>
        <w:ind w:left="720"/>
        <w:rPr>
          <w:bCs/>
          <w:i/>
          <w:iCs/>
          <w:sz w:val="24"/>
        </w:rPr>
      </w:pPr>
      <w:r w:rsidRPr="00A30F9C">
        <w:rPr>
          <w:bCs/>
          <w:i/>
          <w:iCs/>
          <w:sz w:val="24"/>
        </w:rPr>
        <w:t>We received your comment and have forwarded it to the appropriate program.  Thank you for your interest.  CDC</w:t>
      </w:r>
    </w:p>
    <w:p w:rsidR="0092027A" w:rsidRPr="00A30F9C" w:rsidRDefault="0092027A" w:rsidP="003C02C0">
      <w:pPr>
        <w:ind w:left="720"/>
        <w:rPr>
          <w:b/>
          <w:sz w:val="24"/>
        </w:rPr>
      </w:pPr>
    </w:p>
    <w:p w:rsidR="0092027A" w:rsidRPr="00A30F9C" w:rsidRDefault="0092027A">
      <w:pPr>
        <w:numPr>
          <w:ilvl w:val="0"/>
          <w:numId w:val="1"/>
        </w:numPr>
        <w:rPr>
          <w:b/>
          <w:sz w:val="24"/>
        </w:rPr>
      </w:pPr>
      <w:r w:rsidRPr="00A30F9C">
        <w:rPr>
          <w:b/>
          <w:sz w:val="24"/>
        </w:rPr>
        <w:t>Explanation of any Payment/Gift to Respondents</w:t>
      </w:r>
      <w:r w:rsidR="00954F0C" w:rsidRPr="00A30F9C">
        <w:rPr>
          <w:b/>
          <w:sz w:val="24"/>
        </w:rPr>
        <w:br/>
      </w:r>
    </w:p>
    <w:p w:rsidR="0092027A" w:rsidRPr="00A30F9C" w:rsidRDefault="0092027A">
      <w:pPr>
        <w:ind w:firstLine="720"/>
        <w:rPr>
          <w:sz w:val="24"/>
        </w:rPr>
      </w:pPr>
      <w:r w:rsidRPr="00A30F9C">
        <w:rPr>
          <w:sz w:val="24"/>
        </w:rPr>
        <w:t>Not applicable.</w:t>
      </w:r>
    </w:p>
    <w:p w:rsidR="0092027A" w:rsidRPr="00A30F9C" w:rsidRDefault="0092027A">
      <w:pPr>
        <w:ind w:left="1440"/>
        <w:rPr>
          <w:sz w:val="24"/>
        </w:rPr>
      </w:pPr>
    </w:p>
    <w:p w:rsidR="00CD6F7C" w:rsidRPr="00A30F9C" w:rsidRDefault="0092027A" w:rsidP="00CD6F7C">
      <w:pPr>
        <w:numPr>
          <w:ilvl w:val="0"/>
          <w:numId w:val="1"/>
        </w:numPr>
        <w:rPr>
          <w:b/>
          <w:sz w:val="24"/>
        </w:rPr>
      </w:pPr>
      <w:r w:rsidRPr="00A30F9C">
        <w:rPr>
          <w:b/>
          <w:sz w:val="24"/>
        </w:rPr>
        <w:t>Assurance of Confidentiality Provided to Respondents</w:t>
      </w:r>
    </w:p>
    <w:p w:rsidR="00CD6F7C" w:rsidRPr="00A30F9C" w:rsidRDefault="00CD6F7C" w:rsidP="00606762">
      <w:pPr>
        <w:rPr>
          <w:b/>
          <w:sz w:val="24"/>
        </w:rPr>
      </w:pPr>
    </w:p>
    <w:p w:rsidR="00E2229A" w:rsidRPr="00A30F9C" w:rsidRDefault="00E2229A" w:rsidP="00AB1CAE">
      <w:pPr>
        <w:ind w:left="360"/>
        <w:rPr>
          <w:sz w:val="24"/>
        </w:rPr>
      </w:pPr>
      <w:r w:rsidRPr="00A30F9C">
        <w:rPr>
          <w:sz w:val="24"/>
        </w:rPr>
        <w:t xml:space="preserve">This submission has been reviewed by CIO who determined that the Privacy Act does not apply.  During the data collection process, respondent information will be kept secure.  No IIF is being collected from respondents. The survey does not ask for any information related to individual patients.  The survey primarily asks for information regarding </w:t>
      </w:r>
      <w:proofErr w:type="spellStart"/>
      <w:r w:rsidRPr="00A30F9C">
        <w:rPr>
          <w:sz w:val="24"/>
        </w:rPr>
        <w:t>laboratorians</w:t>
      </w:r>
      <w:proofErr w:type="spellEnd"/>
      <w:r w:rsidRPr="00A30F9C">
        <w:rPr>
          <w:sz w:val="24"/>
        </w:rPr>
        <w:t>’ work and processes.  Survey responses will be submitted via a paper survey, and neither the survey operations staff nor subsequent data analysts will have access to the identities of the respondents.  No patient identifiers will be retained in the final survey dataset.</w:t>
      </w:r>
    </w:p>
    <w:p w:rsidR="00BD66A7" w:rsidRPr="00A30F9C" w:rsidRDefault="00BD66A7" w:rsidP="00AB1CAE">
      <w:pPr>
        <w:ind w:left="360"/>
        <w:rPr>
          <w:b/>
          <w:sz w:val="24"/>
        </w:rPr>
      </w:pPr>
    </w:p>
    <w:p w:rsidR="00CD6F7C" w:rsidRPr="00A30F9C" w:rsidRDefault="00CD6F7C" w:rsidP="00AB1CAE">
      <w:pPr>
        <w:pStyle w:val="CommentText"/>
        <w:ind w:left="360"/>
        <w:rPr>
          <w:sz w:val="24"/>
          <w:szCs w:val="24"/>
        </w:rPr>
      </w:pPr>
      <w:r w:rsidRPr="00A30F9C">
        <w:rPr>
          <w:sz w:val="24"/>
          <w:szCs w:val="24"/>
        </w:rPr>
        <w:t>Data management will be closely monitored by the project staff.  All responses will be entered in a secure database at NIU</w:t>
      </w:r>
      <w:r w:rsidR="005D081F" w:rsidRPr="00A30F9C">
        <w:rPr>
          <w:sz w:val="24"/>
          <w:szCs w:val="24"/>
        </w:rPr>
        <w:t>POL</w:t>
      </w:r>
      <w:r w:rsidRPr="00A30F9C">
        <w:rPr>
          <w:sz w:val="24"/>
          <w:szCs w:val="24"/>
        </w:rPr>
        <w:t>.  Ultimately, a data file without organization or individual identifiers will be sent in a secure electronic manner from NIU</w:t>
      </w:r>
      <w:r w:rsidR="005D081F" w:rsidRPr="00A30F9C">
        <w:rPr>
          <w:sz w:val="24"/>
          <w:szCs w:val="24"/>
        </w:rPr>
        <w:t xml:space="preserve">POL </w:t>
      </w:r>
      <w:r w:rsidRPr="00A30F9C">
        <w:rPr>
          <w:sz w:val="24"/>
          <w:szCs w:val="24"/>
        </w:rPr>
        <w:t xml:space="preserve">  to the JC project staff for analysis.</w:t>
      </w:r>
    </w:p>
    <w:p w:rsidR="00CD6F7C" w:rsidRPr="00A30F9C" w:rsidRDefault="00CD6F7C" w:rsidP="00AB1CAE">
      <w:pPr>
        <w:ind w:left="360"/>
        <w:rPr>
          <w:sz w:val="24"/>
        </w:rPr>
      </w:pPr>
    </w:p>
    <w:p w:rsidR="0092027A" w:rsidRPr="00A30F9C" w:rsidRDefault="00CD6F7C" w:rsidP="00AB1CAE">
      <w:pPr>
        <w:ind w:left="360"/>
        <w:rPr>
          <w:sz w:val="24"/>
        </w:rPr>
      </w:pPr>
      <w:r w:rsidRPr="00A30F9C">
        <w:rPr>
          <w:sz w:val="24"/>
        </w:rPr>
        <w:t>NIU</w:t>
      </w:r>
      <w:r w:rsidR="005D081F" w:rsidRPr="00A30F9C">
        <w:rPr>
          <w:sz w:val="24"/>
        </w:rPr>
        <w:t>POL</w:t>
      </w:r>
      <w:r w:rsidRPr="00A30F9C">
        <w:rPr>
          <w:sz w:val="24"/>
        </w:rPr>
        <w:t xml:space="preserve"> will </w:t>
      </w:r>
      <w:r w:rsidR="00B14ADF" w:rsidRPr="00A30F9C">
        <w:rPr>
          <w:sz w:val="24"/>
        </w:rPr>
        <w:t xml:space="preserve">initially </w:t>
      </w:r>
      <w:r w:rsidRPr="00A30F9C">
        <w:rPr>
          <w:sz w:val="24"/>
        </w:rPr>
        <w:t xml:space="preserve">have contact information for the directors of laboratories.  No contact information will be shared with the JC or with CDC.  </w:t>
      </w:r>
      <w:r w:rsidR="00B14ADF" w:rsidRPr="00A30F9C">
        <w:rPr>
          <w:sz w:val="24"/>
        </w:rPr>
        <w:t>Once the data collection has been completed, all names, addresses, and telephone numbers of contact persons will be destroyed</w:t>
      </w:r>
      <w:r w:rsidR="00B14ADF" w:rsidRPr="00A30F9C">
        <w:t xml:space="preserve">, </w:t>
      </w:r>
      <w:r w:rsidRPr="00A30F9C">
        <w:rPr>
          <w:sz w:val="24"/>
        </w:rPr>
        <w:t xml:space="preserve">Participation in the survey is completely voluntary and </w:t>
      </w:r>
      <w:r w:rsidR="00447B3C" w:rsidRPr="00A30F9C">
        <w:rPr>
          <w:sz w:val="24"/>
        </w:rPr>
        <w:t>participants will be notified of this.  T</w:t>
      </w:r>
      <w:r w:rsidRPr="00A30F9C">
        <w:rPr>
          <w:sz w:val="24"/>
        </w:rPr>
        <w:t xml:space="preserve">he information collected will be limited to operational processes and activities in the laboratory.  No personal information </w:t>
      </w:r>
      <w:r w:rsidR="00447B3C" w:rsidRPr="00A30F9C">
        <w:rPr>
          <w:sz w:val="24"/>
        </w:rPr>
        <w:t xml:space="preserve">or individually identifiable information will be collected.  </w:t>
      </w:r>
      <w:r w:rsidRPr="00A30F9C">
        <w:rPr>
          <w:sz w:val="24"/>
        </w:rPr>
        <w:t xml:space="preserve">The data will be stored in a secure database on a password protected computer.  Ultimately, the survey data results will be presented in aggregate form only; no individual laboratory-level data or personal information will be identified.  </w:t>
      </w:r>
      <w:r w:rsidR="00B14ADF" w:rsidRPr="00A30F9C">
        <w:rPr>
          <w:sz w:val="24"/>
        </w:rPr>
        <w:t xml:space="preserve"> </w:t>
      </w:r>
      <w:r w:rsidR="0092027A" w:rsidRPr="00A30F9C">
        <w:rPr>
          <w:sz w:val="24"/>
        </w:rPr>
        <w:t>All grant information will be maintained in a secure manner.</w:t>
      </w:r>
    </w:p>
    <w:p w:rsidR="0092027A" w:rsidRPr="00A30F9C" w:rsidRDefault="0092027A">
      <w:pPr>
        <w:ind w:left="1440"/>
        <w:rPr>
          <w:sz w:val="24"/>
        </w:rPr>
      </w:pPr>
      <w:r w:rsidRPr="00A30F9C">
        <w:rPr>
          <w:sz w:val="24"/>
        </w:rPr>
        <w:t xml:space="preserve"> </w:t>
      </w:r>
    </w:p>
    <w:p w:rsidR="0092027A" w:rsidRPr="00A30F9C" w:rsidRDefault="0092027A">
      <w:pPr>
        <w:numPr>
          <w:ilvl w:val="0"/>
          <w:numId w:val="1"/>
        </w:numPr>
        <w:rPr>
          <w:b/>
          <w:sz w:val="24"/>
        </w:rPr>
      </w:pPr>
      <w:r w:rsidRPr="00A30F9C">
        <w:rPr>
          <w:b/>
          <w:sz w:val="24"/>
        </w:rPr>
        <w:t>Justification for Sensitive Questions</w:t>
      </w:r>
      <w:r w:rsidR="00954F0C" w:rsidRPr="00A30F9C">
        <w:rPr>
          <w:b/>
          <w:sz w:val="24"/>
        </w:rPr>
        <w:br/>
      </w:r>
    </w:p>
    <w:p w:rsidR="0092027A" w:rsidRPr="00A30F9C" w:rsidRDefault="0092027A" w:rsidP="00AB1CAE">
      <w:pPr>
        <w:ind w:left="360"/>
        <w:rPr>
          <w:sz w:val="24"/>
        </w:rPr>
      </w:pPr>
      <w:r w:rsidRPr="00A30F9C">
        <w:rPr>
          <w:sz w:val="24"/>
        </w:rPr>
        <w:t xml:space="preserve">No sensitive information will be collected. </w:t>
      </w:r>
    </w:p>
    <w:p w:rsidR="0092027A" w:rsidRPr="00A30F9C" w:rsidRDefault="0092027A">
      <w:pPr>
        <w:ind w:left="360"/>
        <w:rPr>
          <w:sz w:val="24"/>
        </w:rPr>
      </w:pPr>
    </w:p>
    <w:p w:rsidR="0092027A" w:rsidRPr="00A30F9C" w:rsidRDefault="0092027A">
      <w:pPr>
        <w:numPr>
          <w:ilvl w:val="0"/>
          <w:numId w:val="1"/>
        </w:numPr>
        <w:rPr>
          <w:sz w:val="24"/>
        </w:rPr>
      </w:pPr>
      <w:r w:rsidRPr="00A30F9C">
        <w:rPr>
          <w:b/>
          <w:sz w:val="24"/>
        </w:rPr>
        <w:t>Estimates of Annualized Burden Hours</w:t>
      </w:r>
      <w:r w:rsidRPr="00A30F9C">
        <w:rPr>
          <w:b/>
          <w:sz w:val="24"/>
          <w:u w:val="single"/>
        </w:rPr>
        <w:t xml:space="preserve"> </w:t>
      </w:r>
      <w:r w:rsidRPr="00A30F9C">
        <w:rPr>
          <w:b/>
          <w:sz w:val="24"/>
        </w:rPr>
        <w:t>(Total Hours &amp; Wages</w:t>
      </w:r>
      <w:r w:rsidRPr="00A30F9C">
        <w:rPr>
          <w:sz w:val="24"/>
        </w:rPr>
        <w:t>)</w:t>
      </w:r>
    </w:p>
    <w:p w:rsidR="00ED0DC1" w:rsidRPr="00A30F9C" w:rsidRDefault="00ED0DC1" w:rsidP="00606762">
      <w:pPr>
        <w:rPr>
          <w:sz w:val="24"/>
        </w:rPr>
      </w:pPr>
    </w:p>
    <w:p w:rsidR="00F66AD7" w:rsidRPr="00A30F9C" w:rsidRDefault="005A7BF5" w:rsidP="00AB1CAE">
      <w:pPr>
        <w:ind w:left="360"/>
        <w:rPr>
          <w:sz w:val="24"/>
        </w:rPr>
      </w:pPr>
      <w:r w:rsidRPr="00A30F9C">
        <w:rPr>
          <w:sz w:val="24"/>
        </w:rPr>
        <w:t xml:space="preserve">The participants will be taken from the JC data base and from the CAP data base of accredited hospital laboratories. </w:t>
      </w:r>
      <w:r w:rsidR="00ED0DC1" w:rsidRPr="00A30F9C">
        <w:rPr>
          <w:sz w:val="24"/>
        </w:rPr>
        <w:t xml:space="preserve">There are approximately 4,000 US hospitals the vast </w:t>
      </w:r>
      <w:r w:rsidR="00ED0DC1" w:rsidRPr="00A30F9C">
        <w:rPr>
          <w:sz w:val="24"/>
        </w:rPr>
        <w:lastRenderedPageBreak/>
        <w:t xml:space="preserve">majority of which are </w:t>
      </w:r>
      <w:r w:rsidR="004B03A6" w:rsidRPr="00A30F9C">
        <w:rPr>
          <w:sz w:val="24"/>
        </w:rPr>
        <w:t>accredited by the JC.</w:t>
      </w:r>
      <w:r w:rsidR="00356A89" w:rsidRPr="00A30F9C">
        <w:rPr>
          <w:sz w:val="24"/>
        </w:rPr>
        <w:t xml:space="preserve"> </w:t>
      </w:r>
      <w:r w:rsidRPr="00A30F9C">
        <w:rPr>
          <w:sz w:val="24"/>
        </w:rPr>
        <w:t xml:space="preserve"> </w:t>
      </w:r>
      <w:r w:rsidR="00ED0DC1" w:rsidRPr="00A30F9C">
        <w:rPr>
          <w:sz w:val="24"/>
        </w:rPr>
        <w:t xml:space="preserve">Approximately 2400 of those hospitals have labs that are accredited by the College of Pathology (CAP).  The </w:t>
      </w:r>
      <w:r w:rsidRPr="00A30F9C">
        <w:rPr>
          <w:sz w:val="24"/>
        </w:rPr>
        <w:t>JC accredits an additional</w:t>
      </w:r>
      <w:r w:rsidR="00ED0DC1" w:rsidRPr="00A30F9C">
        <w:rPr>
          <w:sz w:val="24"/>
        </w:rPr>
        <w:t xml:space="preserve"> 1000 hospital based laboratories. </w:t>
      </w:r>
      <w:r w:rsidR="004B03A6" w:rsidRPr="00A30F9C">
        <w:rPr>
          <w:sz w:val="24"/>
        </w:rPr>
        <w:t xml:space="preserve"> Thus, </w:t>
      </w:r>
      <w:r w:rsidR="00ED0DC1" w:rsidRPr="00A30F9C">
        <w:rPr>
          <w:sz w:val="24"/>
        </w:rPr>
        <w:t>85% of hospita</w:t>
      </w:r>
      <w:r w:rsidR="004B03A6" w:rsidRPr="00A30F9C">
        <w:rPr>
          <w:sz w:val="24"/>
        </w:rPr>
        <w:t xml:space="preserve">l based labs are accredited by the </w:t>
      </w:r>
      <w:r w:rsidR="00ED0DC1" w:rsidRPr="00A30F9C">
        <w:rPr>
          <w:sz w:val="24"/>
        </w:rPr>
        <w:t>JC or CAP.</w:t>
      </w:r>
      <w:r w:rsidR="004B03A6" w:rsidRPr="00A30F9C">
        <w:rPr>
          <w:sz w:val="24"/>
        </w:rPr>
        <w:t xml:space="preserve">  We will reach out to all 3400 laboratories (1,000 TJC and 2,400 CAP accredited).  Surveys will be sent to laboratory supervisors with a request to respond within one month of receipt of the questionnaire. The</w:t>
      </w:r>
      <w:r w:rsidR="00ED0DC1" w:rsidRPr="00A30F9C">
        <w:rPr>
          <w:sz w:val="24"/>
        </w:rPr>
        <w:t xml:space="preserve"> NIU</w:t>
      </w:r>
      <w:r w:rsidR="004B03A6" w:rsidRPr="00A30F9C">
        <w:rPr>
          <w:sz w:val="24"/>
        </w:rPr>
        <w:t>,</w:t>
      </w:r>
      <w:r w:rsidRPr="00A30F9C">
        <w:rPr>
          <w:sz w:val="24"/>
        </w:rPr>
        <w:t xml:space="preserve"> </w:t>
      </w:r>
      <w:r w:rsidR="004B03A6" w:rsidRPr="00A30F9C">
        <w:rPr>
          <w:sz w:val="24"/>
        </w:rPr>
        <w:t>contractors to the JC</w:t>
      </w:r>
      <w:r w:rsidR="00ED0DC1" w:rsidRPr="00A30F9C">
        <w:rPr>
          <w:sz w:val="24"/>
        </w:rPr>
        <w:t xml:space="preserve"> wil</w:t>
      </w:r>
      <w:r w:rsidR="00356A89" w:rsidRPr="00A30F9C">
        <w:rPr>
          <w:sz w:val="24"/>
        </w:rPr>
        <w:t xml:space="preserve">l place </w:t>
      </w:r>
      <w:r w:rsidR="004B03A6" w:rsidRPr="00A30F9C">
        <w:rPr>
          <w:sz w:val="24"/>
        </w:rPr>
        <w:t xml:space="preserve">two reminder follow-up calls to all laboratories that do not initially respond to bolster response rate.  </w:t>
      </w:r>
      <w:r w:rsidR="00356A89" w:rsidRPr="00A30F9C">
        <w:rPr>
          <w:sz w:val="24"/>
        </w:rPr>
        <w:t xml:space="preserve">Assuming </w:t>
      </w:r>
      <w:r w:rsidR="00B143A3" w:rsidRPr="00A30F9C">
        <w:rPr>
          <w:sz w:val="24"/>
        </w:rPr>
        <w:t>a 60</w:t>
      </w:r>
      <w:r w:rsidR="004B03A6" w:rsidRPr="00A30F9C">
        <w:rPr>
          <w:sz w:val="24"/>
        </w:rPr>
        <w:t xml:space="preserve">% overall response </w:t>
      </w:r>
      <w:r w:rsidR="00B143A3" w:rsidRPr="00A30F9C">
        <w:rPr>
          <w:sz w:val="24"/>
        </w:rPr>
        <w:t>rate we anticipate receiving 2040</w:t>
      </w:r>
      <w:r w:rsidR="004B03A6" w:rsidRPr="00A30F9C">
        <w:rPr>
          <w:sz w:val="24"/>
        </w:rPr>
        <w:t xml:space="preserve"> completed surveys.  </w:t>
      </w:r>
      <w:r w:rsidR="00C10267" w:rsidRPr="00A30F9C">
        <w:rPr>
          <w:sz w:val="24"/>
        </w:rPr>
        <w:t xml:space="preserve">The survey takes 30 </w:t>
      </w:r>
      <w:r w:rsidR="0092027A" w:rsidRPr="00A30F9C">
        <w:rPr>
          <w:sz w:val="24"/>
        </w:rPr>
        <w:t xml:space="preserve">minutes </w:t>
      </w:r>
      <w:r w:rsidR="00083431" w:rsidRPr="00A30F9C">
        <w:rPr>
          <w:sz w:val="24"/>
        </w:rPr>
        <w:t xml:space="preserve">for each participant </w:t>
      </w:r>
      <w:r w:rsidR="0092027A" w:rsidRPr="00A30F9C">
        <w:rPr>
          <w:sz w:val="24"/>
        </w:rPr>
        <w:t>to complete.</w:t>
      </w:r>
      <w:r w:rsidR="00083431" w:rsidRPr="00A30F9C">
        <w:rPr>
          <w:sz w:val="24"/>
        </w:rPr>
        <w:t xml:space="preserve"> </w:t>
      </w:r>
    </w:p>
    <w:p w:rsidR="00AB1CAE" w:rsidRPr="00A30F9C" w:rsidRDefault="00AB1CAE" w:rsidP="00E2229A">
      <w:pPr>
        <w:rPr>
          <w:sz w:val="24"/>
        </w:rPr>
      </w:pPr>
    </w:p>
    <w:p w:rsidR="005A7BF5" w:rsidRPr="00A30F9C" w:rsidRDefault="009B2AC0" w:rsidP="00AB1CAE">
      <w:pPr>
        <w:ind w:left="360"/>
        <w:rPr>
          <w:sz w:val="24"/>
        </w:rPr>
      </w:pPr>
      <w:r w:rsidRPr="00A30F9C">
        <w:rPr>
          <w:sz w:val="24"/>
        </w:rPr>
        <w:t xml:space="preserve">Estimated Annualized Burden Costs </w:t>
      </w:r>
    </w:p>
    <w:p w:rsidR="005A7BF5" w:rsidRPr="00A30F9C" w:rsidRDefault="005A7BF5" w:rsidP="00937AB8">
      <w:pPr>
        <w:ind w:left="720"/>
        <w:rPr>
          <w:sz w:val="24"/>
        </w:rPr>
      </w:pPr>
    </w:p>
    <w:tbl>
      <w:tblPr>
        <w:tblpPr w:leftFromText="180" w:rightFromText="180" w:vertAnchor="text" w:horzAnchor="margin" w:tblpY="-76"/>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8"/>
        <w:gridCol w:w="1260"/>
        <w:gridCol w:w="1350"/>
        <w:gridCol w:w="1315"/>
        <w:gridCol w:w="1173"/>
        <w:gridCol w:w="1022"/>
        <w:gridCol w:w="900"/>
        <w:gridCol w:w="1350"/>
      </w:tblGrid>
      <w:tr w:rsidR="00A30F9C" w:rsidRPr="00A30F9C" w:rsidTr="00420858">
        <w:trPr>
          <w:trHeight w:val="968"/>
        </w:trPr>
        <w:tc>
          <w:tcPr>
            <w:tcW w:w="1278" w:type="dxa"/>
            <w:vAlign w:val="center"/>
          </w:tcPr>
          <w:p w:rsidR="00420858" w:rsidRPr="00A30F9C" w:rsidRDefault="00420858" w:rsidP="00420858">
            <w:pPr>
              <w:widowControl/>
              <w:rPr>
                <w:b/>
                <w:bCs/>
              </w:rPr>
            </w:pPr>
            <w:r w:rsidRPr="00A30F9C">
              <w:rPr>
                <w:b/>
                <w:bCs/>
              </w:rPr>
              <w:t>Type of</w:t>
            </w:r>
          </w:p>
          <w:p w:rsidR="00420858" w:rsidRPr="00A30F9C" w:rsidRDefault="00420858" w:rsidP="00420858">
            <w:pPr>
              <w:widowControl/>
              <w:rPr>
                <w:b/>
                <w:bCs/>
              </w:rPr>
            </w:pPr>
            <w:r w:rsidRPr="00A30F9C">
              <w:rPr>
                <w:b/>
                <w:bCs/>
              </w:rPr>
              <w:t>Respondent</w:t>
            </w:r>
          </w:p>
          <w:p w:rsidR="00420858" w:rsidRPr="00A30F9C" w:rsidRDefault="00420858" w:rsidP="00420858">
            <w:pPr>
              <w:widowControl/>
              <w:rPr>
                <w:b/>
                <w:bCs/>
              </w:rPr>
            </w:pPr>
          </w:p>
          <w:p w:rsidR="00420858" w:rsidRPr="00A30F9C" w:rsidRDefault="00420858" w:rsidP="00420858">
            <w:pPr>
              <w:widowControl/>
              <w:rPr>
                <w:b/>
                <w:bCs/>
              </w:rPr>
            </w:pPr>
          </w:p>
        </w:tc>
        <w:tc>
          <w:tcPr>
            <w:tcW w:w="1260" w:type="dxa"/>
            <w:vAlign w:val="center"/>
          </w:tcPr>
          <w:p w:rsidR="00420858" w:rsidRPr="00A30F9C" w:rsidRDefault="00420858" w:rsidP="00420858">
            <w:pPr>
              <w:widowControl/>
              <w:rPr>
                <w:b/>
                <w:bCs/>
              </w:rPr>
            </w:pPr>
            <w:r w:rsidRPr="00A30F9C">
              <w:rPr>
                <w:b/>
                <w:bCs/>
              </w:rPr>
              <w:t>Form Name</w:t>
            </w:r>
          </w:p>
        </w:tc>
        <w:tc>
          <w:tcPr>
            <w:tcW w:w="1350" w:type="dxa"/>
            <w:vAlign w:val="center"/>
          </w:tcPr>
          <w:p w:rsidR="00420858" w:rsidRPr="00A30F9C" w:rsidRDefault="00420858" w:rsidP="00420858">
            <w:pPr>
              <w:widowControl/>
              <w:rPr>
                <w:b/>
                <w:bCs/>
              </w:rPr>
            </w:pPr>
            <w:r w:rsidRPr="00A30F9C">
              <w:rPr>
                <w:b/>
                <w:bCs/>
              </w:rPr>
              <w:t>No. of</w:t>
            </w:r>
          </w:p>
          <w:p w:rsidR="00420858" w:rsidRPr="00A30F9C" w:rsidRDefault="00420858" w:rsidP="00420858">
            <w:pPr>
              <w:widowControl/>
              <w:rPr>
                <w:b/>
                <w:bCs/>
              </w:rPr>
            </w:pPr>
            <w:r w:rsidRPr="00A30F9C">
              <w:rPr>
                <w:b/>
                <w:bCs/>
              </w:rPr>
              <w:t>Respondents</w:t>
            </w:r>
          </w:p>
        </w:tc>
        <w:tc>
          <w:tcPr>
            <w:tcW w:w="1315" w:type="dxa"/>
            <w:vAlign w:val="center"/>
          </w:tcPr>
          <w:p w:rsidR="00420858" w:rsidRPr="00A30F9C" w:rsidRDefault="00420858" w:rsidP="00420858">
            <w:pPr>
              <w:widowControl/>
              <w:rPr>
                <w:b/>
                <w:bCs/>
              </w:rPr>
            </w:pPr>
            <w:r w:rsidRPr="00A30F9C">
              <w:rPr>
                <w:b/>
                <w:bCs/>
              </w:rPr>
              <w:t>No. of</w:t>
            </w:r>
          </w:p>
          <w:p w:rsidR="00420858" w:rsidRPr="00A30F9C" w:rsidRDefault="00420858" w:rsidP="00420858">
            <w:pPr>
              <w:widowControl/>
              <w:rPr>
                <w:b/>
                <w:bCs/>
              </w:rPr>
            </w:pPr>
            <w:r w:rsidRPr="00A30F9C">
              <w:rPr>
                <w:b/>
                <w:bCs/>
              </w:rPr>
              <w:t>Responses</w:t>
            </w:r>
          </w:p>
          <w:p w:rsidR="00420858" w:rsidRPr="00A30F9C" w:rsidRDefault="00420858" w:rsidP="00420858">
            <w:pPr>
              <w:widowControl/>
              <w:rPr>
                <w:b/>
                <w:bCs/>
              </w:rPr>
            </w:pPr>
            <w:r w:rsidRPr="00A30F9C">
              <w:rPr>
                <w:b/>
                <w:bCs/>
              </w:rPr>
              <w:t>per</w:t>
            </w:r>
          </w:p>
          <w:p w:rsidR="00420858" w:rsidRPr="00A30F9C" w:rsidRDefault="00420858" w:rsidP="00420858">
            <w:pPr>
              <w:widowControl/>
              <w:rPr>
                <w:b/>
                <w:bCs/>
              </w:rPr>
            </w:pPr>
            <w:r w:rsidRPr="00A30F9C">
              <w:rPr>
                <w:b/>
                <w:bCs/>
              </w:rPr>
              <w:t>Respondent</w:t>
            </w:r>
          </w:p>
        </w:tc>
        <w:tc>
          <w:tcPr>
            <w:tcW w:w="1173" w:type="dxa"/>
            <w:vAlign w:val="center"/>
          </w:tcPr>
          <w:p w:rsidR="00420858" w:rsidRPr="00A30F9C" w:rsidRDefault="00420858" w:rsidP="00420858">
            <w:pPr>
              <w:widowControl/>
              <w:rPr>
                <w:b/>
                <w:bCs/>
              </w:rPr>
            </w:pPr>
            <w:r w:rsidRPr="00A30F9C">
              <w:rPr>
                <w:b/>
                <w:bCs/>
              </w:rPr>
              <w:t>Average</w:t>
            </w:r>
          </w:p>
          <w:p w:rsidR="00420858" w:rsidRPr="00A30F9C" w:rsidRDefault="00420858" w:rsidP="00420858">
            <w:pPr>
              <w:widowControl/>
              <w:rPr>
                <w:b/>
                <w:bCs/>
              </w:rPr>
            </w:pPr>
            <w:r w:rsidRPr="00A30F9C">
              <w:rPr>
                <w:b/>
                <w:bCs/>
              </w:rPr>
              <w:t>Burden per</w:t>
            </w:r>
          </w:p>
          <w:p w:rsidR="00420858" w:rsidRPr="00A30F9C" w:rsidRDefault="00420858" w:rsidP="00420858">
            <w:pPr>
              <w:widowControl/>
              <w:rPr>
                <w:b/>
                <w:bCs/>
              </w:rPr>
            </w:pPr>
            <w:r w:rsidRPr="00A30F9C">
              <w:rPr>
                <w:b/>
                <w:bCs/>
              </w:rPr>
              <w:t>Response</w:t>
            </w:r>
          </w:p>
          <w:p w:rsidR="00420858" w:rsidRPr="00A30F9C" w:rsidRDefault="00420858" w:rsidP="00420858">
            <w:pPr>
              <w:widowControl/>
              <w:rPr>
                <w:b/>
                <w:bCs/>
              </w:rPr>
            </w:pPr>
            <w:r w:rsidRPr="00A30F9C">
              <w:rPr>
                <w:b/>
                <w:bCs/>
              </w:rPr>
              <w:t>(in hours)</w:t>
            </w:r>
          </w:p>
        </w:tc>
        <w:tc>
          <w:tcPr>
            <w:tcW w:w="1022" w:type="dxa"/>
          </w:tcPr>
          <w:p w:rsidR="00420858" w:rsidRPr="00A30F9C" w:rsidRDefault="00420858" w:rsidP="00420858">
            <w:pPr>
              <w:widowControl/>
              <w:rPr>
                <w:b/>
                <w:bCs/>
              </w:rPr>
            </w:pPr>
            <w:r w:rsidRPr="00A30F9C">
              <w:rPr>
                <w:b/>
                <w:bCs/>
              </w:rPr>
              <w:t>Hourly Wage Rate</w:t>
            </w:r>
          </w:p>
        </w:tc>
        <w:tc>
          <w:tcPr>
            <w:tcW w:w="900" w:type="dxa"/>
          </w:tcPr>
          <w:p w:rsidR="00420858" w:rsidRPr="00A30F9C" w:rsidRDefault="00420858" w:rsidP="00420858">
            <w:pPr>
              <w:widowControl/>
              <w:rPr>
                <w:b/>
                <w:bCs/>
              </w:rPr>
            </w:pPr>
            <w:r w:rsidRPr="00A30F9C">
              <w:rPr>
                <w:b/>
                <w:bCs/>
              </w:rPr>
              <w:t>Total Burden hours</w:t>
            </w:r>
          </w:p>
        </w:tc>
        <w:tc>
          <w:tcPr>
            <w:tcW w:w="1350" w:type="dxa"/>
            <w:vAlign w:val="center"/>
          </w:tcPr>
          <w:p w:rsidR="00420858" w:rsidRPr="00A30F9C" w:rsidRDefault="00420858" w:rsidP="00420858">
            <w:pPr>
              <w:widowControl/>
              <w:rPr>
                <w:b/>
                <w:bCs/>
              </w:rPr>
            </w:pPr>
            <w:r w:rsidRPr="00A30F9C">
              <w:rPr>
                <w:b/>
                <w:bCs/>
              </w:rPr>
              <w:t>Total Respondent Costs</w:t>
            </w:r>
          </w:p>
        </w:tc>
      </w:tr>
      <w:tr w:rsidR="00A30F9C" w:rsidRPr="00A30F9C" w:rsidTr="00420858">
        <w:trPr>
          <w:trHeight w:val="809"/>
        </w:trPr>
        <w:tc>
          <w:tcPr>
            <w:tcW w:w="1278" w:type="dxa"/>
            <w:vAlign w:val="center"/>
          </w:tcPr>
          <w:p w:rsidR="00420858" w:rsidRPr="00A30F9C" w:rsidRDefault="00420858" w:rsidP="00420858">
            <w:pPr>
              <w:widowControl/>
              <w:rPr>
                <w:szCs w:val="20"/>
              </w:rPr>
            </w:pPr>
            <w:r w:rsidRPr="00A30F9C">
              <w:rPr>
                <w:szCs w:val="20"/>
              </w:rPr>
              <w:t xml:space="preserve">Clinical Laboratory Supervisors </w:t>
            </w:r>
          </w:p>
        </w:tc>
        <w:tc>
          <w:tcPr>
            <w:tcW w:w="1260" w:type="dxa"/>
            <w:vAlign w:val="center"/>
          </w:tcPr>
          <w:p w:rsidR="00420858" w:rsidRPr="00A30F9C" w:rsidRDefault="00420858" w:rsidP="00420858">
            <w:pPr>
              <w:widowControl/>
              <w:rPr>
                <w:szCs w:val="20"/>
              </w:rPr>
            </w:pPr>
            <w:r w:rsidRPr="00A30F9C">
              <w:rPr>
                <w:szCs w:val="20"/>
              </w:rPr>
              <w:t>Rapid Influenza Diagnostic Testing Practices in Laboratories</w:t>
            </w:r>
          </w:p>
        </w:tc>
        <w:tc>
          <w:tcPr>
            <w:tcW w:w="1350" w:type="dxa"/>
            <w:vAlign w:val="center"/>
          </w:tcPr>
          <w:p w:rsidR="00420858" w:rsidRPr="00A30F9C" w:rsidRDefault="00B143A3" w:rsidP="00420858">
            <w:pPr>
              <w:widowControl/>
              <w:jc w:val="center"/>
              <w:rPr>
                <w:szCs w:val="20"/>
              </w:rPr>
            </w:pPr>
            <w:r w:rsidRPr="00A30F9C">
              <w:rPr>
                <w:szCs w:val="20"/>
              </w:rPr>
              <w:t>2040</w:t>
            </w:r>
          </w:p>
        </w:tc>
        <w:tc>
          <w:tcPr>
            <w:tcW w:w="1315" w:type="dxa"/>
            <w:vAlign w:val="center"/>
          </w:tcPr>
          <w:p w:rsidR="00420858" w:rsidRPr="00A30F9C" w:rsidRDefault="00420858" w:rsidP="00420858">
            <w:pPr>
              <w:widowControl/>
              <w:jc w:val="center"/>
              <w:rPr>
                <w:szCs w:val="20"/>
              </w:rPr>
            </w:pPr>
            <w:r w:rsidRPr="00A30F9C">
              <w:rPr>
                <w:szCs w:val="20"/>
              </w:rPr>
              <w:t>1</w:t>
            </w:r>
          </w:p>
        </w:tc>
        <w:tc>
          <w:tcPr>
            <w:tcW w:w="1173" w:type="dxa"/>
            <w:vAlign w:val="center"/>
          </w:tcPr>
          <w:p w:rsidR="00420858" w:rsidRPr="00A30F9C" w:rsidRDefault="00420858" w:rsidP="00420858">
            <w:pPr>
              <w:widowControl/>
              <w:jc w:val="center"/>
              <w:rPr>
                <w:bCs/>
                <w:szCs w:val="20"/>
              </w:rPr>
            </w:pPr>
            <w:r w:rsidRPr="00A30F9C">
              <w:rPr>
                <w:bCs/>
                <w:szCs w:val="20"/>
              </w:rPr>
              <w:t>30/60</w:t>
            </w:r>
          </w:p>
        </w:tc>
        <w:tc>
          <w:tcPr>
            <w:tcW w:w="1022" w:type="dxa"/>
          </w:tcPr>
          <w:p w:rsidR="00DD2C14" w:rsidRPr="00A30F9C" w:rsidRDefault="00DD2C14" w:rsidP="00420858">
            <w:pPr>
              <w:widowControl/>
              <w:jc w:val="center"/>
              <w:rPr>
                <w:szCs w:val="20"/>
              </w:rPr>
            </w:pPr>
          </w:p>
          <w:p w:rsidR="00DD2C14" w:rsidRPr="00A30F9C" w:rsidRDefault="00DD2C14" w:rsidP="00420858">
            <w:pPr>
              <w:widowControl/>
              <w:jc w:val="center"/>
              <w:rPr>
                <w:szCs w:val="20"/>
              </w:rPr>
            </w:pPr>
          </w:p>
          <w:p w:rsidR="00420858" w:rsidRPr="00A30F9C" w:rsidRDefault="00420858" w:rsidP="00420858">
            <w:pPr>
              <w:widowControl/>
              <w:jc w:val="center"/>
              <w:rPr>
                <w:szCs w:val="20"/>
              </w:rPr>
            </w:pPr>
            <w:r w:rsidRPr="00A30F9C">
              <w:rPr>
                <w:szCs w:val="20"/>
              </w:rPr>
              <w:t>$27.34</w:t>
            </w:r>
          </w:p>
        </w:tc>
        <w:tc>
          <w:tcPr>
            <w:tcW w:w="900" w:type="dxa"/>
          </w:tcPr>
          <w:p w:rsidR="00DD2C14" w:rsidRPr="00A30F9C" w:rsidRDefault="00DD2C14" w:rsidP="00420858">
            <w:pPr>
              <w:widowControl/>
              <w:rPr>
                <w:szCs w:val="20"/>
              </w:rPr>
            </w:pPr>
          </w:p>
          <w:p w:rsidR="00DD2C14" w:rsidRPr="00A30F9C" w:rsidRDefault="00DD2C14" w:rsidP="00420858">
            <w:pPr>
              <w:widowControl/>
              <w:rPr>
                <w:szCs w:val="20"/>
              </w:rPr>
            </w:pPr>
          </w:p>
          <w:p w:rsidR="00420858" w:rsidRPr="00A30F9C" w:rsidDel="00083431" w:rsidRDefault="00B143A3" w:rsidP="00420858">
            <w:pPr>
              <w:widowControl/>
              <w:rPr>
                <w:szCs w:val="20"/>
              </w:rPr>
            </w:pPr>
            <w:r w:rsidRPr="00A30F9C">
              <w:rPr>
                <w:szCs w:val="20"/>
              </w:rPr>
              <w:t>1020</w:t>
            </w:r>
          </w:p>
        </w:tc>
        <w:tc>
          <w:tcPr>
            <w:tcW w:w="1350" w:type="dxa"/>
            <w:vAlign w:val="center"/>
          </w:tcPr>
          <w:p w:rsidR="00420858" w:rsidRPr="00A30F9C" w:rsidRDefault="005B1013" w:rsidP="00420858">
            <w:pPr>
              <w:widowControl/>
              <w:jc w:val="center"/>
              <w:rPr>
                <w:szCs w:val="20"/>
              </w:rPr>
            </w:pPr>
            <w:r w:rsidRPr="00A30F9C">
              <w:rPr>
                <w:szCs w:val="20"/>
              </w:rPr>
              <w:t>27,886.80</w:t>
            </w:r>
          </w:p>
        </w:tc>
      </w:tr>
      <w:tr w:rsidR="00A30F9C" w:rsidRPr="00A30F9C" w:rsidTr="00A658F9">
        <w:trPr>
          <w:trHeight w:val="809"/>
        </w:trPr>
        <w:tc>
          <w:tcPr>
            <w:tcW w:w="9648" w:type="dxa"/>
            <w:gridSpan w:val="8"/>
            <w:vAlign w:val="center"/>
          </w:tcPr>
          <w:p w:rsidR="00AB1CAE" w:rsidRPr="00A30F9C" w:rsidRDefault="00AB1CAE" w:rsidP="00420858">
            <w:pPr>
              <w:widowControl/>
              <w:rPr>
                <w:szCs w:val="20"/>
              </w:rPr>
            </w:pPr>
            <w:r w:rsidRPr="00A30F9C">
              <w:rPr>
                <w:szCs w:val="20"/>
              </w:rPr>
              <w:t xml:space="preserve">Total         </w:t>
            </w:r>
            <w:r w:rsidR="005B1013" w:rsidRPr="00A30F9C">
              <w:rPr>
                <w:szCs w:val="20"/>
              </w:rPr>
              <w:t xml:space="preserve">                                                                                                                                                       $27,886.80</w:t>
            </w:r>
            <w:r w:rsidRPr="00A30F9C">
              <w:rPr>
                <w:szCs w:val="20"/>
              </w:rPr>
              <w:t xml:space="preserve">                                                                                                                                                            </w:t>
            </w:r>
          </w:p>
          <w:p w:rsidR="00AB1CAE" w:rsidRPr="00A30F9C" w:rsidRDefault="00AB1CAE" w:rsidP="00420858">
            <w:pPr>
              <w:widowControl/>
              <w:jc w:val="center"/>
              <w:rPr>
                <w:szCs w:val="20"/>
              </w:rPr>
            </w:pPr>
          </w:p>
        </w:tc>
      </w:tr>
    </w:tbl>
    <w:p w:rsidR="005A7BF5" w:rsidRPr="00A30F9C" w:rsidRDefault="005A7BF5" w:rsidP="00AB1CAE">
      <w:pPr>
        <w:ind w:left="360"/>
        <w:rPr>
          <w:sz w:val="24"/>
        </w:rPr>
      </w:pPr>
      <w:r w:rsidRPr="00A30F9C">
        <w:rPr>
          <w:sz w:val="24"/>
        </w:rPr>
        <w:t>Note: The salary for the clinical laboratory supervisor is taken from the Department of Labor Wage Reports (</w:t>
      </w:r>
      <w:hyperlink r:id="rId10" w:history="1">
        <w:r w:rsidRPr="00A30F9C">
          <w:rPr>
            <w:rStyle w:val="Hyperlink"/>
            <w:color w:val="auto"/>
            <w:sz w:val="24"/>
          </w:rPr>
          <w:t>http://www.bls.gov/oes/current/oes292011.htm</w:t>
        </w:r>
      </w:hyperlink>
      <w:r w:rsidRPr="00A30F9C">
        <w:rPr>
          <w:sz w:val="24"/>
        </w:rPr>
        <w:t>)</w:t>
      </w:r>
      <w:r w:rsidRPr="00A30F9C">
        <w:rPr>
          <w:rFonts w:ascii="Garamond" w:hAnsi="Garamond"/>
          <w:sz w:val="24"/>
        </w:rPr>
        <w:t xml:space="preserve"> </w:t>
      </w:r>
      <w:r w:rsidRPr="00A30F9C">
        <w:rPr>
          <w:sz w:val="24"/>
        </w:rPr>
        <w:t xml:space="preserve">for Medical and Clinical </w:t>
      </w:r>
      <w:r w:rsidR="00356A89" w:rsidRPr="00A30F9C">
        <w:rPr>
          <w:sz w:val="24"/>
        </w:rPr>
        <w:t>Laboratory</w:t>
      </w:r>
      <w:r w:rsidRPr="00A30F9C">
        <w:rPr>
          <w:sz w:val="24"/>
        </w:rPr>
        <w:t xml:space="preserve"> Technologists. </w:t>
      </w:r>
    </w:p>
    <w:p w:rsidR="0092027A" w:rsidRPr="00A30F9C" w:rsidRDefault="0092027A" w:rsidP="00AB1CAE">
      <w:pPr>
        <w:widowControl/>
        <w:ind w:left="720"/>
        <w:rPr>
          <w:sz w:val="24"/>
        </w:rPr>
      </w:pPr>
      <w:r w:rsidRPr="00A30F9C">
        <w:rPr>
          <w:sz w:val="24"/>
        </w:rPr>
        <w:t xml:space="preserve">   </w:t>
      </w:r>
    </w:p>
    <w:p w:rsidR="0092027A" w:rsidRPr="00A30F9C" w:rsidRDefault="0092027A">
      <w:pPr>
        <w:numPr>
          <w:ilvl w:val="0"/>
          <w:numId w:val="1"/>
        </w:numPr>
        <w:rPr>
          <w:b/>
          <w:sz w:val="24"/>
        </w:rPr>
      </w:pPr>
      <w:r w:rsidRPr="00A30F9C">
        <w:rPr>
          <w:b/>
          <w:sz w:val="24"/>
        </w:rPr>
        <w:t>Estimates of other Total Annual Cost Burden to Respondents or Record Keepers/Capital</w:t>
      </w:r>
      <w:r w:rsidRPr="00A30F9C">
        <w:rPr>
          <w:b/>
          <w:sz w:val="24"/>
          <w:u w:val="single"/>
        </w:rPr>
        <w:t xml:space="preserve"> </w:t>
      </w:r>
      <w:r w:rsidRPr="00A30F9C">
        <w:rPr>
          <w:b/>
          <w:sz w:val="24"/>
        </w:rPr>
        <w:t>Costs</w:t>
      </w:r>
      <w:r w:rsidR="00F16593" w:rsidRPr="00A30F9C">
        <w:rPr>
          <w:b/>
          <w:sz w:val="24"/>
        </w:rPr>
        <w:br/>
      </w:r>
    </w:p>
    <w:p w:rsidR="0092027A" w:rsidRPr="00A30F9C" w:rsidRDefault="0092027A" w:rsidP="00AB1CAE">
      <w:pPr>
        <w:ind w:left="360"/>
        <w:rPr>
          <w:sz w:val="24"/>
        </w:rPr>
      </w:pPr>
      <w:r w:rsidRPr="00A30F9C">
        <w:rPr>
          <w:sz w:val="24"/>
        </w:rPr>
        <w:t xml:space="preserve">There are no additional recordkeeping/capital costs. </w:t>
      </w:r>
    </w:p>
    <w:p w:rsidR="00AB1CAE" w:rsidRPr="00A30F9C" w:rsidRDefault="00AB1CAE">
      <w:pPr>
        <w:widowControl/>
        <w:autoSpaceDE/>
        <w:autoSpaceDN/>
        <w:adjustRightInd/>
        <w:rPr>
          <w:b/>
          <w:sz w:val="24"/>
        </w:rPr>
      </w:pPr>
      <w:r w:rsidRPr="00A30F9C">
        <w:rPr>
          <w:b/>
          <w:sz w:val="24"/>
        </w:rPr>
        <w:br w:type="page"/>
      </w:r>
    </w:p>
    <w:p w:rsidR="0092027A" w:rsidRPr="00A30F9C" w:rsidRDefault="0092027A">
      <w:pPr>
        <w:numPr>
          <w:ilvl w:val="0"/>
          <w:numId w:val="1"/>
        </w:numPr>
        <w:rPr>
          <w:b/>
          <w:sz w:val="24"/>
        </w:rPr>
      </w:pPr>
      <w:r w:rsidRPr="00A30F9C">
        <w:rPr>
          <w:b/>
          <w:sz w:val="24"/>
        </w:rPr>
        <w:lastRenderedPageBreak/>
        <w:t>Annualized Cost to Federal Government</w:t>
      </w:r>
      <w:r w:rsidR="00F16593" w:rsidRPr="00A30F9C">
        <w:rPr>
          <w:b/>
          <w:sz w:val="24"/>
        </w:rPr>
        <w:br/>
      </w:r>
    </w:p>
    <w:p w:rsidR="0092027A" w:rsidRPr="00A30F9C" w:rsidRDefault="00511E25" w:rsidP="00AB1CAE">
      <w:pPr>
        <w:ind w:left="360"/>
        <w:rPr>
          <w:sz w:val="24"/>
        </w:rPr>
      </w:pPr>
      <w:r w:rsidRPr="00A30F9C">
        <w:rPr>
          <w:sz w:val="24"/>
        </w:rPr>
        <w:t xml:space="preserve">Health Scientists </w:t>
      </w:r>
      <w:r w:rsidR="0092027A" w:rsidRPr="00A30F9C">
        <w:rPr>
          <w:sz w:val="24"/>
        </w:rPr>
        <w:t xml:space="preserve">will be creating the survey, collecting and analyzing the data, and reporting the results.  </w:t>
      </w:r>
    </w:p>
    <w:p w:rsidR="0092027A" w:rsidRPr="00A30F9C" w:rsidRDefault="0092027A">
      <w:pPr>
        <w:ind w:left="720"/>
        <w:rPr>
          <w:sz w:val="24"/>
        </w:rPr>
      </w:pPr>
    </w:p>
    <w:tbl>
      <w:tblPr>
        <w:tblW w:w="5328" w:type="dxa"/>
        <w:tblInd w:w="1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60"/>
        <w:gridCol w:w="1260"/>
        <w:gridCol w:w="1080"/>
      </w:tblGrid>
      <w:tr w:rsidR="00A30F9C" w:rsidRPr="00A30F9C" w:rsidTr="00606762">
        <w:tc>
          <w:tcPr>
            <w:tcW w:w="1728" w:type="dxa"/>
          </w:tcPr>
          <w:p w:rsidR="00525BBE" w:rsidRPr="00A30F9C" w:rsidRDefault="00525BBE">
            <w:pPr>
              <w:widowControl/>
              <w:rPr>
                <w:szCs w:val="20"/>
              </w:rPr>
            </w:pPr>
            <w:r w:rsidRPr="00A30F9C">
              <w:rPr>
                <w:b/>
                <w:bCs/>
                <w:szCs w:val="20"/>
              </w:rPr>
              <w:t>Type of Federal employee support</w:t>
            </w:r>
          </w:p>
          <w:p w:rsidR="00525BBE" w:rsidRPr="00A30F9C" w:rsidRDefault="00525BBE">
            <w:pPr>
              <w:widowControl/>
              <w:rPr>
                <w:b/>
                <w:bCs/>
                <w:szCs w:val="20"/>
              </w:rPr>
            </w:pPr>
          </w:p>
        </w:tc>
        <w:tc>
          <w:tcPr>
            <w:tcW w:w="1260" w:type="dxa"/>
          </w:tcPr>
          <w:p w:rsidR="00525BBE" w:rsidRPr="00A30F9C" w:rsidRDefault="00525BBE">
            <w:pPr>
              <w:widowControl/>
              <w:rPr>
                <w:b/>
                <w:bCs/>
                <w:szCs w:val="20"/>
              </w:rPr>
            </w:pPr>
            <w:r w:rsidRPr="00A30F9C">
              <w:rPr>
                <w:b/>
                <w:bCs/>
                <w:szCs w:val="20"/>
              </w:rPr>
              <w:t xml:space="preserve">Total </w:t>
            </w:r>
          </w:p>
          <w:p w:rsidR="00525BBE" w:rsidRPr="00A30F9C" w:rsidRDefault="00525BBE">
            <w:pPr>
              <w:widowControl/>
              <w:rPr>
                <w:szCs w:val="20"/>
              </w:rPr>
            </w:pPr>
            <w:r w:rsidRPr="00A30F9C">
              <w:rPr>
                <w:b/>
                <w:bCs/>
                <w:szCs w:val="20"/>
              </w:rPr>
              <w:t>Hours</w:t>
            </w:r>
          </w:p>
          <w:p w:rsidR="00525BBE" w:rsidRPr="00A30F9C" w:rsidRDefault="00525BBE">
            <w:pPr>
              <w:widowControl/>
              <w:rPr>
                <w:b/>
                <w:bCs/>
                <w:szCs w:val="20"/>
              </w:rPr>
            </w:pPr>
          </w:p>
        </w:tc>
        <w:tc>
          <w:tcPr>
            <w:tcW w:w="1260" w:type="dxa"/>
          </w:tcPr>
          <w:p w:rsidR="00525BBE" w:rsidRPr="00A30F9C" w:rsidRDefault="00525BBE">
            <w:pPr>
              <w:widowControl/>
              <w:rPr>
                <w:b/>
                <w:bCs/>
                <w:szCs w:val="20"/>
              </w:rPr>
            </w:pPr>
            <w:r w:rsidRPr="00A30F9C">
              <w:rPr>
                <w:b/>
                <w:bCs/>
                <w:szCs w:val="20"/>
              </w:rPr>
              <w:t>Hourly</w:t>
            </w:r>
          </w:p>
          <w:p w:rsidR="00525BBE" w:rsidRPr="00A30F9C" w:rsidRDefault="00525BBE">
            <w:pPr>
              <w:widowControl/>
              <w:rPr>
                <w:szCs w:val="20"/>
              </w:rPr>
            </w:pPr>
            <w:r w:rsidRPr="00A30F9C">
              <w:rPr>
                <w:b/>
                <w:bCs/>
                <w:szCs w:val="20"/>
              </w:rPr>
              <w:t xml:space="preserve">Wage Rate </w:t>
            </w:r>
          </w:p>
          <w:p w:rsidR="00525BBE" w:rsidRPr="00A30F9C" w:rsidRDefault="00525BBE">
            <w:pPr>
              <w:widowControl/>
              <w:rPr>
                <w:b/>
                <w:bCs/>
                <w:szCs w:val="20"/>
              </w:rPr>
            </w:pPr>
          </w:p>
        </w:tc>
        <w:tc>
          <w:tcPr>
            <w:tcW w:w="1080" w:type="dxa"/>
          </w:tcPr>
          <w:p w:rsidR="00525BBE" w:rsidRPr="00A30F9C" w:rsidRDefault="00525BBE">
            <w:pPr>
              <w:widowControl/>
              <w:rPr>
                <w:szCs w:val="20"/>
              </w:rPr>
            </w:pPr>
            <w:r w:rsidRPr="00A30F9C">
              <w:rPr>
                <w:b/>
                <w:bCs/>
                <w:szCs w:val="20"/>
              </w:rPr>
              <w:t>Total Federal Costs</w:t>
            </w:r>
          </w:p>
          <w:p w:rsidR="00525BBE" w:rsidRPr="00A30F9C" w:rsidRDefault="00525BBE">
            <w:pPr>
              <w:widowControl/>
              <w:rPr>
                <w:b/>
                <w:bCs/>
                <w:szCs w:val="20"/>
              </w:rPr>
            </w:pPr>
          </w:p>
        </w:tc>
      </w:tr>
      <w:tr w:rsidR="00A30F9C" w:rsidRPr="00A30F9C" w:rsidTr="00606762">
        <w:tc>
          <w:tcPr>
            <w:tcW w:w="1728" w:type="dxa"/>
          </w:tcPr>
          <w:p w:rsidR="00525BBE" w:rsidRPr="00A30F9C" w:rsidRDefault="00525BBE">
            <w:pPr>
              <w:rPr>
                <w:szCs w:val="20"/>
              </w:rPr>
            </w:pPr>
            <w:r w:rsidRPr="00A30F9C">
              <w:rPr>
                <w:szCs w:val="20"/>
              </w:rPr>
              <w:t xml:space="preserve">Health Scientist </w:t>
            </w:r>
          </w:p>
        </w:tc>
        <w:tc>
          <w:tcPr>
            <w:tcW w:w="1260" w:type="dxa"/>
          </w:tcPr>
          <w:p w:rsidR="00525BBE" w:rsidRPr="00A30F9C" w:rsidRDefault="00744DD2">
            <w:pPr>
              <w:rPr>
                <w:szCs w:val="20"/>
              </w:rPr>
            </w:pPr>
            <w:r w:rsidRPr="00A30F9C">
              <w:rPr>
                <w:szCs w:val="20"/>
              </w:rPr>
              <w:t>104</w:t>
            </w:r>
            <w:r w:rsidR="008E3674" w:rsidRPr="00A30F9C">
              <w:rPr>
                <w:szCs w:val="20"/>
              </w:rPr>
              <w:t xml:space="preserve"> (.05% FTE)</w:t>
            </w:r>
          </w:p>
        </w:tc>
        <w:tc>
          <w:tcPr>
            <w:tcW w:w="1260" w:type="dxa"/>
          </w:tcPr>
          <w:p w:rsidR="00525BBE" w:rsidRPr="00A30F9C" w:rsidRDefault="00525BBE">
            <w:pPr>
              <w:jc w:val="right"/>
              <w:rPr>
                <w:szCs w:val="20"/>
              </w:rPr>
            </w:pPr>
            <w:r w:rsidRPr="00A30F9C">
              <w:rPr>
                <w:szCs w:val="20"/>
              </w:rPr>
              <w:t>$56</w:t>
            </w:r>
          </w:p>
        </w:tc>
        <w:tc>
          <w:tcPr>
            <w:tcW w:w="1080" w:type="dxa"/>
          </w:tcPr>
          <w:p w:rsidR="00525BBE" w:rsidRPr="00A30F9C" w:rsidRDefault="00525BBE">
            <w:pPr>
              <w:jc w:val="right"/>
              <w:rPr>
                <w:szCs w:val="20"/>
              </w:rPr>
            </w:pPr>
            <w:r w:rsidRPr="00A30F9C">
              <w:rPr>
                <w:szCs w:val="20"/>
              </w:rPr>
              <w:t xml:space="preserve"> $</w:t>
            </w:r>
            <w:r w:rsidR="00744DD2" w:rsidRPr="00A30F9C">
              <w:rPr>
                <w:szCs w:val="20"/>
              </w:rPr>
              <w:t>5,824</w:t>
            </w:r>
          </w:p>
        </w:tc>
      </w:tr>
      <w:tr w:rsidR="00A30F9C" w:rsidRPr="00A30F9C" w:rsidTr="00606762">
        <w:tc>
          <w:tcPr>
            <w:tcW w:w="1728" w:type="dxa"/>
          </w:tcPr>
          <w:p w:rsidR="00525BBE" w:rsidRPr="00A30F9C" w:rsidRDefault="00744DD2" w:rsidP="00744DD2">
            <w:pPr>
              <w:rPr>
                <w:szCs w:val="20"/>
              </w:rPr>
            </w:pPr>
            <w:r w:rsidRPr="00A30F9C">
              <w:rPr>
                <w:szCs w:val="20"/>
              </w:rPr>
              <w:t xml:space="preserve">JC </w:t>
            </w:r>
            <w:r w:rsidR="00525BBE" w:rsidRPr="00A30F9C">
              <w:rPr>
                <w:szCs w:val="20"/>
              </w:rPr>
              <w:t>Project Manager (contractor</w:t>
            </w:r>
            <w:r w:rsidRPr="00A30F9C">
              <w:rPr>
                <w:szCs w:val="20"/>
              </w:rPr>
              <w:t>)</w:t>
            </w:r>
          </w:p>
        </w:tc>
        <w:tc>
          <w:tcPr>
            <w:tcW w:w="1260" w:type="dxa"/>
          </w:tcPr>
          <w:p w:rsidR="00525BBE" w:rsidRPr="00A30F9C" w:rsidRDefault="002D316B">
            <w:pPr>
              <w:rPr>
                <w:szCs w:val="20"/>
              </w:rPr>
            </w:pPr>
            <w:r w:rsidRPr="00A30F9C">
              <w:rPr>
                <w:szCs w:val="20"/>
              </w:rPr>
              <w:t>208 (10% FTE</w:t>
            </w:r>
          </w:p>
        </w:tc>
        <w:tc>
          <w:tcPr>
            <w:tcW w:w="1260" w:type="dxa"/>
          </w:tcPr>
          <w:p w:rsidR="00525BBE" w:rsidRPr="00A30F9C" w:rsidRDefault="00525BBE">
            <w:pPr>
              <w:jc w:val="right"/>
              <w:rPr>
                <w:szCs w:val="20"/>
              </w:rPr>
            </w:pPr>
            <w:r w:rsidRPr="00A30F9C">
              <w:rPr>
                <w:szCs w:val="20"/>
              </w:rPr>
              <w:t>$45</w:t>
            </w:r>
          </w:p>
        </w:tc>
        <w:tc>
          <w:tcPr>
            <w:tcW w:w="1080" w:type="dxa"/>
          </w:tcPr>
          <w:p w:rsidR="00525BBE" w:rsidRPr="00A30F9C" w:rsidRDefault="00525BBE">
            <w:pPr>
              <w:jc w:val="right"/>
              <w:rPr>
                <w:szCs w:val="20"/>
              </w:rPr>
            </w:pPr>
            <w:r w:rsidRPr="00A30F9C">
              <w:rPr>
                <w:szCs w:val="20"/>
              </w:rPr>
              <w:t>$</w:t>
            </w:r>
            <w:r w:rsidR="002D316B" w:rsidRPr="00A30F9C">
              <w:rPr>
                <w:szCs w:val="20"/>
              </w:rPr>
              <w:t>9,360</w:t>
            </w:r>
          </w:p>
        </w:tc>
      </w:tr>
      <w:tr w:rsidR="00A30F9C" w:rsidRPr="00A30F9C" w:rsidTr="00606762">
        <w:tc>
          <w:tcPr>
            <w:tcW w:w="1728" w:type="dxa"/>
          </w:tcPr>
          <w:p w:rsidR="00525BBE" w:rsidRPr="00A30F9C" w:rsidRDefault="00525BBE">
            <w:pPr>
              <w:rPr>
                <w:szCs w:val="20"/>
              </w:rPr>
            </w:pPr>
            <w:r w:rsidRPr="00A30F9C">
              <w:rPr>
                <w:szCs w:val="20"/>
              </w:rPr>
              <w:t xml:space="preserve">Contract Cost </w:t>
            </w:r>
          </w:p>
        </w:tc>
        <w:tc>
          <w:tcPr>
            <w:tcW w:w="1260" w:type="dxa"/>
          </w:tcPr>
          <w:p w:rsidR="00525BBE" w:rsidRPr="00A30F9C" w:rsidRDefault="00525BBE">
            <w:pPr>
              <w:rPr>
                <w:szCs w:val="20"/>
              </w:rPr>
            </w:pPr>
          </w:p>
        </w:tc>
        <w:tc>
          <w:tcPr>
            <w:tcW w:w="1260" w:type="dxa"/>
          </w:tcPr>
          <w:p w:rsidR="00525BBE" w:rsidRPr="00A30F9C" w:rsidRDefault="00525BBE">
            <w:pPr>
              <w:jc w:val="right"/>
              <w:rPr>
                <w:szCs w:val="20"/>
              </w:rPr>
            </w:pPr>
          </w:p>
        </w:tc>
        <w:tc>
          <w:tcPr>
            <w:tcW w:w="1080" w:type="dxa"/>
          </w:tcPr>
          <w:p w:rsidR="00525BBE" w:rsidRPr="00A30F9C" w:rsidRDefault="00525BBE">
            <w:pPr>
              <w:jc w:val="right"/>
              <w:rPr>
                <w:szCs w:val="20"/>
              </w:rPr>
            </w:pPr>
            <w:r w:rsidRPr="00A30F9C">
              <w:rPr>
                <w:szCs w:val="20"/>
              </w:rPr>
              <w:t>$50,000</w:t>
            </w:r>
          </w:p>
        </w:tc>
      </w:tr>
      <w:tr w:rsidR="00A30F9C" w:rsidRPr="00A30F9C" w:rsidTr="00606762">
        <w:tc>
          <w:tcPr>
            <w:tcW w:w="1728" w:type="dxa"/>
          </w:tcPr>
          <w:p w:rsidR="00525BBE" w:rsidRPr="00A30F9C" w:rsidRDefault="00525BBE">
            <w:pPr>
              <w:rPr>
                <w:szCs w:val="20"/>
              </w:rPr>
            </w:pPr>
            <w:r w:rsidRPr="00A30F9C">
              <w:rPr>
                <w:szCs w:val="20"/>
              </w:rPr>
              <w:t>Total</w:t>
            </w:r>
          </w:p>
        </w:tc>
        <w:tc>
          <w:tcPr>
            <w:tcW w:w="1260" w:type="dxa"/>
          </w:tcPr>
          <w:p w:rsidR="00525BBE" w:rsidRPr="00A30F9C" w:rsidRDefault="00525BBE">
            <w:pPr>
              <w:rPr>
                <w:szCs w:val="20"/>
              </w:rPr>
            </w:pPr>
          </w:p>
        </w:tc>
        <w:tc>
          <w:tcPr>
            <w:tcW w:w="1260" w:type="dxa"/>
          </w:tcPr>
          <w:p w:rsidR="00525BBE" w:rsidRPr="00A30F9C" w:rsidRDefault="00525BBE">
            <w:pPr>
              <w:jc w:val="right"/>
              <w:rPr>
                <w:szCs w:val="20"/>
              </w:rPr>
            </w:pPr>
          </w:p>
        </w:tc>
        <w:tc>
          <w:tcPr>
            <w:tcW w:w="1080" w:type="dxa"/>
          </w:tcPr>
          <w:p w:rsidR="00525BBE" w:rsidRPr="00A30F9C" w:rsidRDefault="00525BBE" w:rsidP="0048164E">
            <w:pPr>
              <w:jc w:val="right"/>
              <w:rPr>
                <w:szCs w:val="20"/>
              </w:rPr>
            </w:pPr>
            <w:r w:rsidRPr="00A30F9C">
              <w:rPr>
                <w:szCs w:val="20"/>
              </w:rPr>
              <w:t>$</w:t>
            </w:r>
            <w:r w:rsidR="0048164E" w:rsidRPr="00A30F9C">
              <w:rPr>
                <w:szCs w:val="20"/>
              </w:rPr>
              <w:t>65,184</w:t>
            </w:r>
          </w:p>
        </w:tc>
      </w:tr>
    </w:tbl>
    <w:p w:rsidR="0092027A" w:rsidRPr="00A30F9C" w:rsidRDefault="0092027A">
      <w:pPr>
        <w:pStyle w:val="BodyTextIndent"/>
        <w:ind w:left="0"/>
        <w:rPr>
          <w:rFonts w:ascii="Times New Roman" w:hAnsi="Times New Roman"/>
        </w:rPr>
      </w:pPr>
      <w:r w:rsidRPr="00A30F9C">
        <w:rPr>
          <w:rFonts w:ascii="Times New Roman" w:hAnsi="Times New Roman"/>
        </w:rPr>
        <w:tab/>
      </w:r>
    </w:p>
    <w:p w:rsidR="0092027A" w:rsidRPr="00A30F9C" w:rsidRDefault="0092027A" w:rsidP="00AB1CAE">
      <w:pPr>
        <w:pStyle w:val="BodyTextIndent"/>
        <w:ind w:left="360"/>
        <w:rPr>
          <w:rFonts w:ascii="Times New Roman" w:hAnsi="Times New Roman"/>
        </w:rPr>
      </w:pPr>
      <w:r w:rsidRPr="00A30F9C">
        <w:rPr>
          <w:rFonts w:ascii="Times New Roman" w:hAnsi="Times New Roman"/>
        </w:rPr>
        <w:t xml:space="preserve">The average </w:t>
      </w:r>
      <w:r w:rsidR="00511E25" w:rsidRPr="00A30F9C">
        <w:rPr>
          <w:rFonts w:ascii="Times New Roman" w:hAnsi="Times New Roman"/>
        </w:rPr>
        <w:t>hourly wage rate is for a health scientist</w:t>
      </w:r>
      <w:r w:rsidR="00A344A8" w:rsidRPr="00A30F9C">
        <w:rPr>
          <w:rFonts w:ascii="Times New Roman" w:hAnsi="Times New Roman"/>
        </w:rPr>
        <w:t xml:space="preserve"> is estimated at the GS-14</w:t>
      </w:r>
      <w:r w:rsidRPr="00A30F9C">
        <w:rPr>
          <w:rFonts w:ascii="Times New Roman" w:hAnsi="Times New Roman"/>
        </w:rPr>
        <w:t>, step 6</w:t>
      </w:r>
      <w:r w:rsidR="00AB1CAE" w:rsidRPr="00A30F9C">
        <w:rPr>
          <w:rFonts w:ascii="Times New Roman" w:hAnsi="Times New Roman"/>
        </w:rPr>
        <w:t xml:space="preserve"> </w:t>
      </w:r>
      <w:r w:rsidR="00F7228D" w:rsidRPr="00A30F9C">
        <w:rPr>
          <w:rFonts w:ascii="Times New Roman" w:hAnsi="Times New Roman"/>
        </w:rPr>
        <w:t>L</w:t>
      </w:r>
      <w:r w:rsidRPr="00A30F9C">
        <w:rPr>
          <w:rFonts w:ascii="Times New Roman" w:hAnsi="Times New Roman"/>
        </w:rPr>
        <w:t>evel</w:t>
      </w:r>
      <w:r w:rsidR="00F7228D" w:rsidRPr="00A30F9C">
        <w:rPr>
          <w:rFonts w:ascii="Times New Roman" w:hAnsi="Times New Roman"/>
        </w:rPr>
        <w:t>, taken from the federal employee wage tables</w:t>
      </w:r>
      <w:r w:rsidR="00F924DE" w:rsidRPr="00A30F9C">
        <w:rPr>
          <w:rFonts w:ascii="Times New Roman" w:hAnsi="Times New Roman"/>
        </w:rPr>
        <w:t xml:space="preserve"> for the Atlanta area (</w:t>
      </w:r>
      <w:hyperlink r:id="rId11" w:history="1">
        <w:r w:rsidR="00F924DE" w:rsidRPr="00A30F9C">
          <w:rPr>
            <w:rStyle w:val="Hyperlink"/>
            <w:rFonts w:ascii="Times New Roman" w:hAnsi="Times New Roman"/>
            <w:color w:val="auto"/>
          </w:rPr>
          <w:t>http://www.opm.gov/oca/11tables/html/atl.asp</w:t>
        </w:r>
      </w:hyperlink>
      <w:r w:rsidR="00F924DE" w:rsidRPr="00A30F9C">
        <w:rPr>
          <w:rFonts w:ascii="Times New Roman" w:hAnsi="Times New Roman"/>
        </w:rPr>
        <w:t>).</w:t>
      </w:r>
      <w:r w:rsidR="00F7228D" w:rsidRPr="00A30F9C">
        <w:rPr>
          <w:rFonts w:ascii="Times New Roman" w:hAnsi="Times New Roman"/>
        </w:rPr>
        <w:t xml:space="preserve">The hour wage for the Project Manager was taken from contractor estimates.  </w:t>
      </w:r>
      <w:r w:rsidR="005425AB" w:rsidRPr="00A30F9C">
        <w:rPr>
          <w:rFonts w:ascii="Times New Roman" w:hAnsi="Times New Roman"/>
        </w:rPr>
        <w:t>There</w:t>
      </w:r>
      <w:r w:rsidR="00356A89" w:rsidRPr="00A30F9C">
        <w:rPr>
          <w:rFonts w:ascii="Times New Roman" w:hAnsi="Times New Roman"/>
        </w:rPr>
        <w:t xml:space="preserve"> </w:t>
      </w:r>
      <w:proofErr w:type="gramStart"/>
      <w:r w:rsidR="005425AB" w:rsidRPr="00A30F9C">
        <w:rPr>
          <w:rFonts w:ascii="Times New Roman" w:hAnsi="Times New Roman"/>
        </w:rPr>
        <w:t>are</w:t>
      </w:r>
      <w:proofErr w:type="gramEnd"/>
      <w:r w:rsidR="005425AB" w:rsidRPr="00A30F9C">
        <w:rPr>
          <w:rFonts w:ascii="Times New Roman" w:hAnsi="Times New Roman"/>
        </w:rPr>
        <w:t xml:space="preserve"> no travel costs associated.  </w:t>
      </w:r>
    </w:p>
    <w:p w:rsidR="0092027A" w:rsidRPr="00A30F9C" w:rsidRDefault="0092027A">
      <w:pPr>
        <w:pStyle w:val="BodyTextIndent"/>
        <w:ind w:left="0"/>
        <w:rPr>
          <w:rFonts w:ascii="Times New Roman" w:hAnsi="Times New Roman"/>
        </w:rPr>
      </w:pPr>
    </w:p>
    <w:p w:rsidR="0092027A" w:rsidRPr="00A30F9C" w:rsidRDefault="0092027A">
      <w:pPr>
        <w:numPr>
          <w:ilvl w:val="0"/>
          <w:numId w:val="1"/>
        </w:numPr>
        <w:rPr>
          <w:b/>
          <w:sz w:val="24"/>
        </w:rPr>
      </w:pPr>
      <w:r w:rsidRPr="00A30F9C">
        <w:rPr>
          <w:b/>
          <w:sz w:val="24"/>
        </w:rPr>
        <w:t>Explanation for Program Changes or Adjustments</w:t>
      </w:r>
      <w:r w:rsidR="00F16593" w:rsidRPr="00A30F9C">
        <w:rPr>
          <w:b/>
          <w:sz w:val="24"/>
        </w:rPr>
        <w:br/>
      </w:r>
    </w:p>
    <w:p w:rsidR="0092027A" w:rsidRPr="00A30F9C" w:rsidRDefault="0092027A" w:rsidP="00A474E8">
      <w:pPr>
        <w:ind w:left="360"/>
        <w:rPr>
          <w:sz w:val="24"/>
        </w:rPr>
      </w:pPr>
      <w:r w:rsidRPr="00A30F9C">
        <w:rPr>
          <w:sz w:val="24"/>
        </w:rPr>
        <w:t xml:space="preserve">This is a new data collection. </w:t>
      </w:r>
    </w:p>
    <w:p w:rsidR="0092027A" w:rsidRPr="00A30F9C" w:rsidRDefault="0092027A">
      <w:pPr>
        <w:ind w:left="360" w:firstLine="720"/>
        <w:rPr>
          <w:sz w:val="24"/>
        </w:rPr>
      </w:pPr>
    </w:p>
    <w:p w:rsidR="0092027A" w:rsidRPr="00A30F9C" w:rsidRDefault="0092027A">
      <w:pPr>
        <w:numPr>
          <w:ilvl w:val="0"/>
          <w:numId w:val="1"/>
        </w:numPr>
        <w:rPr>
          <w:b/>
          <w:sz w:val="24"/>
        </w:rPr>
      </w:pPr>
      <w:r w:rsidRPr="00A30F9C">
        <w:rPr>
          <w:b/>
          <w:sz w:val="24"/>
        </w:rPr>
        <w:t>Plans for Tabulation and Publication and Project Time Schedule</w:t>
      </w:r>
      <w:r w:rsidR="00F16593" w:rsidRPr="00A30F9C">
        <w:rPr>
          <w:b/>
          <w:sz w:val="24"/>
        </w:rPr>
        <w:br/>
      </w:r>
    </w:p>
    <w:p w:rsidR="00043D37" w:rsidRPr="00A30F9C" w:rsidRDefault="0092027A" w:rsidP="00A474E8">
      <w:pPr>
        <w:ind w:left="360"/>
        <w:rPr>
          <w:sz w:val="24"/>
        </w:rPr>
      </w:pPr>
      <w:r w:rsidRPr="00A30F9C">
        <w:rPr>
          <w:sz w:val="24"/>
        </w:rPr>
        <w:t xml:space="preserve">Data collection will begin as soon as clearance is received. </w:t>
      </w:r>
      <w:r w:rsidR="00043D37" w:rsidRPr="00A30F9C">
        <w:rPr>
          <w:rFonts w:ascii="Garamond" w:hAnsi="Garamond"/>
        </w:rPr>
        <w:t> </w:t>
      </w:r>
      <w:r w:rsidR="00043D37" w:rsidRPr="00A30F9C">
        <w:rPr>
          <w:sz w:val="24"/>
        </w:rPr>
        <w:t>The following is a timeline in months following OMB approval Administration, collection and cleanin</w:t>
      </w:r>
      <w:r w:rsidR="005F601F" w:rsidRPr="00A30F9C">
        <w:rPr>
          <w:sz w:val="24"/>
        </w:rPr>
        <w:t>g and analysis are overlapping</w:t>
      </w:r>
    </w:p>
    <w:p w:rsidR="005F601F" w:rsidRPr="00A30F9C" w:rsidRDefault="005F601F" w:rsidP="00A474E8">
      <w:pPr>
        <w:ind w:left="360"/>
        <w:rPr>
          <w:sz w:val="24"/>
        </w:rPr>
      </w:pPr>
    </w:p>
    <w:p w:rsidR="00043D37" w:rsidRPr="00A30F9C" w:rsidRDefault="00043D37" w:rsidP="00A474E8">
      <w:pPr>
        <w:ind w:left="360"/>
        <w:rPr>
          <w:sz w:val="24"/>
        </w:rPr>
      </w:pPr>
      <w:r w:rsidRPr="00A30F9C">
        <w:rPr>
          <w:sz w:val="24"/>
        </w:rPr>
        <w:t xml:space="preserve">Administer survey – Upon OMB approval </w:t>
      </w:r>
    </w:p>
    <w:p w:rsidR="00043D37" w:rsidRPr="00A30F9C" w:rsidRDefault="00043D37" w:rsidP="00A474E8">
      <w:pPr>
        <w:ind w:left="360"/>
        <w:rPr>
          <w:sz w:val="24"/>
        </w:rPr>
      </w:pPr>
      <w:r w:rsidRPr="00A30F9C">
        <w:rPr>
          <w:sz w:val="24"/>
        </w:rPr>
        <w:t>Data collection and cle</w:t>
      </w:r>
      <w:r w:rsidR="001777C1" w:rsidRPr="00A30F9C">
        <w:rPr>
          <w:sz w:val="24"/>
        </w:rPr>
        <w:t>aning – completed 3</w:t>
      </w:r>
      <w:r w:rsidRPr="00A30F9C">
        <w:rPr>
          <w:sz w:val="24"/>
        </w:rPr>
        <w:t xml:space="preserve"> months after OMB approval </w:t>
      </w:r>
    </w:p>
    <w:p w:rsidR="00043D37" w:rsidRPr="00A30F9C" w:rsidRDefault="001777C1" w:rsidP="005F601F">
      <w:pPr>
        <w:ind w:left="360"/>
        <w:rPr>
          <w:sz w:val="24"/>
        </w:rPr>
      </w:pPr>
      <w:r w:rsidRPr="00A30F9C">
        <w:rPr>
          <w:sz w:val="24"/>
        </w:rPr>
        <w:t>Data analysis – completed 5</w:t>
      </w:r>
      <w:r w:rsidR="00043D37" w:rsidRPr="00A30F9C">
        <w:rPr>
          <w:sz w:val="24"/>
        </w:rPr>
        <w:t xml:space="preserve"> months after OMB approval</w:t>
      </w:r>
    </w:p>
    <w:p w:rsidR="005F601F" w:rsidRPr="00A30F9C" w:rsidRDefault="005F601F" w:rsidP="005F601F">
      <w:pPr>
        <w:ind w:left="360"/>
        <w:rPr>
          <w:rFonts w:eastAsiaTheme="minorHAnsi"/>
          <w:sz w:val="24"/>
        </w:rPr>
      </w:pPr>
    </w:p>
    <w:p w:rsidR="00043D37" w:rsidRPr="00A30F9C" w:rsidRDefault="00043D37" w:rsidP="00A474E8">
      <w:pPr>
        <w:ind w:left="360"/>
        <w:rPr>
          <w:sz w:val="24"/>
        </w:rPr>
      </w:pPr>
      <w:r w:rsidRPr="00A30F9C">
        <w:rPr>
          <w:sz w:val="24"/>
        </w:rPr>
        <w:t>Following completion of the survey, data will be summa</w:t>
      </w:r>
      <w:r w:rsidR="001777C1" w:rsidRPr="00A30F9C">
        <w:rPr>
          <w:sz w:val="24"/>
        </w:rPr>
        <w:t>rized into tables. Aggregate</w:t>
      </w:r>
      <w:r w:rsidRPr="00A30F9C">
        <w:rPr>
          <w:sz w:val="24"/>
        </w:rPr>
        <w:t xml:space="preserve"> data will be reported to the CDC. Selected data of interest will be published</w:t>
      </w:r>
      <w:r w:rsidR="00AD266B" w:rsidRPr="00A30F9C">
        <w:rPr>
          <w:sz w:val="24"/>
        </w:rPr>
        <w:t xml:space="preserve"> by the JC. </w:t>
      </w:r>
    </w:p>
    <w:p w:rsidR="0092027A" w:rsidRPr="00A30F9C" w:rsidRDefault="0092027A">
      <w:pPr>
        <w:ind w:firstLine="720"/>
        <w:rPr>
          <w:sz w:val="24"/>
        </w:rPr>
      </w:pPr>
    </w:p>
    <w:p w:rsidR="0092027A" w:rsidRPr="00A30F9C" w:rsidRDefault="0092027A">
      <w:pPr>
        <w:ind w:left="1080"/>
        <w:rPr>
          <w:sz w:val="24"/>
        </w:rPr>
      </w:pPr>
    </w:p>
    <w:p w:rsidR="0092027A" w:rsidRPr="00A30F9C" w:rsidRDefault="0092027A">
      <w:pPr>
        <w:numPr>
          <w:ilvl w:val="0"/>
          <w:numId w:val="1"/>
        </w:numPr>
        <w:rPr>
          <w:b/>
          <w:sz w:val="24"/>
        </w:rPr>
      </w:pPr>
      <w:r w:rsidRPr="00A30F9C">
        <w:rPr>
          <w:b/>
          <w:sz w:val="24"/>
        </w:rPr>
        <w:t>Reason(s) Display of OMB Expiration Date is Inappropriate</w:t>
      </w:r>
      <w:r w:rsidR="00F16593" w:rsidRPr="00A30F9C">
        <w:rPr>
          <w:b/>
          <w:sz w:val="24"/>
        </w:rPr>
        <w:br/>
      </w:r>
    </w:p>
    <w:p w:rsidR="0092027A" w:rsidRPr="00A30F9C" w:rsidRDefault="0092027A" w:rsidP="00A474E8">
      <w:pPr>
        <w:ind w:left="360"/>
      </w:pPr>
      <w:r w:rsidRPr="00A30F9C">
        <w:rPr>
          <w:sz w:val="24"/>
        </w:rPr>
        <w:t xml:space="preserve">Not applicable. </w:t>
      </w:r>
    </w:p>
    <w:p w:rsidR="0092027A" w:rsidRPr="00A30F9C" w:rsidRDefault="0092027A">
      <w:pPr>
        <w:pStyle w:val="BodyTextIndent"/>
        <w:ind w:left="1080"/>
        <w:rPr>
          <w:rFonts w:ascii="Times New Roman" w:hAnsi="Times New Roman"/>
        </w:rPr>
      </w:pPr>
    </w:p>
    <w:p w:rsidR="0092027A" w:rsidRPr="00A30F9C" w:rsidRDefault="0092027A">
      <w:pPr>
        <w:numPr>
          <w:ilvl w:val="0"/>
          <w:numId w:val="1"/>
        </w:numPr>
        <w:rPr>
          <w:b/>
          <w:sz w:val="24"/>
        </w:rPr>
      </w:pPr>
      <w:r w:rsidRPr="00A30F9C">
        <w:rPr>
          <w:b/>
          <w:sz w:val="24"/>
        </w:rPr>
        <w:t>Exceptions to Certification for Paperwork Reduction Act Submissions</w:t>
      </w:r>
      <w:r w:rsidR="00A474E8" w:rsidRPr="00A30F9C">
        <w:rPr>
          <w:b/>
          <w:sz w:val="24"/>
        </w:rPr>
        <w:br/>
      </w:r>
    </w:p>
    <w:p w:rsidR="0092027A" w:rsidRPr="00A30F9C" w:rsidRDefault="0092027A" w:rsidP="00A474E8">
      <w:pPr>
        <w:ind w:left="360"/>
        <w:rPr>
          <w:sz w:val="24"/>
        </w:rPr>
      </w:pPr>
      <w:r w:rsidRPr="00A30F9C">
        <w:rPr>
          <w:sz w:val="24"/>
        </w:rPr>
        <w:t>There are no exceptions to the certification.</w:t>
      </w:r>
    </w:p>
    <w:p w:rsidR="0092027A" w:rsidRPr="00A30F9C" w:rsidRDefault="0092027A">
      <w:bookmarkStart w:id="1" w:name="_GoBack"/>
      <w:bookmarkEnd w:id="1"/>
    </w:p>
    <w:sectPr w:rsidR="0092027A" w:rsidRPr="00A30F9C" w:rsidSect="00483036">
      <w:footerReference w:type="default" r:id="rId12"/>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6B12" w:rsidRDefault="002D6B12">
      <w:r>
        <w:separator/>
      </w:r>
    </w:p>
  </w:endnote>
  <w:endnote w:type="continuationSeparator" w:id="0">
    <w:p w:rsidR="002D6B12" w:rsidRDefault="002D6B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Baskerville Old Face">
    <w:panose1 w:val="02020602080505020303"/>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ourier 10cpi">
    <w:panose1 w:val="00000000000000000000"/>
    <w:charset w:val="00"/>
    <w:family w:val="modern"/>
    <w:notTrueType/>
    <w:pitch w:val="fixed"/>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3193210"/>
      <w:docPartObj>
        <w:docPartGallery w:val="Page Numbers (Bottom of Page)"/>
        <w:docPartUnique/>
      </w:docPartObj>
    </w:sdtPr>
    <w:sdtEndPr/>
    <w:sdtContent>
      <w:p w:rsidR="00420858" w:rsidRDefault="00420858">
        <w:pPr>
          <w:pStyle w:val="Footer"/>
          <w:jc w:val="right"/>
        </w:pPr>
        <w:r>
          <w:fldChar w:fldCharType="begin"/>
        </w:r>
        <w:r>
          <w:instrText xml:space="preserve"> PAGE   \* MERGEFORMAT </w:instrText>
        </w:r>
        <w:r>
          <w:fldChar w:fldCharType="separate"/>
        </w:r>
        <w:r w:rsidR="00A30F9C">
          <w:rPr>
            <w:noProof/>
          </w:rPr>
          <w:t>1</w:t>
        </w:r>
        <w:r>
          <w:rPr>
            <w:noProof/>
          </w:rPr>
          <w:fldChar w:fldCharType="end"/>
        </w:r>
      </w:p>
    </w:sdtContent>
  </w:sdt>
  <w:p w:rsidR="00420858" w:rsidRDefault="00420858">
    <w:pP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6B12" w:rsidRDefault="002D6B12">
      <w:r>
        <w:separator/>
      </w:r>
    </w:p>
  </w:footnote>
  <w:footnote w:type="continuationSeparator" w:id="0">
    <w:p w:rsidR="002D6B12" w:rsidRDefault="002D6B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910F9"/>
    <w:multiLevelType w:val="hybridMultilevel"/>
    <w:tmpl w:val="AB14A518"/>
    <w:lvl w:ilvl="0" w:tplc="04090003">
      <w:start w:val="1"/>
      <w:numFmt w:val="bullet"/>
      <w:lvlText w:val="o"/>
      <w:lvlJc w:val="left"/>
      <w:pPr>
        <w:ind w:left="1800" w:hanging="360"/>
      </w:pPr>
      <w:rPr>
        <w:rFonts w:ascii="Courier New" w:hAnsi="Courier New"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11EA033A"/>
    <w:multiLevelType w:val="hybridMultilevel"/>
    <w:tmpl w:val="D7B49E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27367B9"/>
    <w:multiLevelType w:val="hybridMultilevel"/>
    <w:tmpl w:val="D7F43F4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nsid w:val="21154820"/>
    <w:multiLevelType w:val="hybridMultilevel"/>
    <w:tmpl w:val="58EA9936"/>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7DE19C6"/>
    <w:multiLevelType w:val="hybridMultilevel"/>
    <w:tmpl w:val="E5B8442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9B83325"/>
    <w:multiLevelType w:val="hybridMultilevel"/>
    <w:tmpl w:val="8564B18A"/>
    <w:lvl w:ilvl="0" w:tplc="04090001">
      <w:start w:val="1"/>
      <w:numFmt w:val="bullet"/>
      <w:lvlText w:val=""/>
      <w:lvlJc w:val="left"/>
      <w:pPr>
        <w:tabs>
          <w:tab w:val="num" w:pos="720"/>
        </w:tabs>
        <w:ind w:left="720" w:hanging="360"/>
      </w:pPr>
      <w:rPr>
        <w:rFonts w:ascii="Symbol" w:hAnsi="Symbol" w:hint="default"/>
        <w:b w:val="0"/>
      </w:rPr>
    </w:lvl>
    <w:lvl w:ilvl="1" w:tplc="0409000F">
      <w:start w:val="1"/>
      <w:numFmt w:val="decimal"/>
      <w:lvlText w:val="%2."/>
      <w:lvlJc w:val="left"/>
      <w:pPr>
        <w:tabs>
          <w:tab w:val="num" w:pos="1080"/>
        </w:tabs>
        <w:ind w:left="1080" w:hanging="360"/>
      </w:pPr>
      <w:rPr>
        <w:rFonts w:hint="default"/>
        <w:b w:val="0"/>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2E4E114A"/>
    <w:multiLevelType w:val="hybridMultilevel"/>
    <w:tmpl w:val="F718DA4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42574D35"/>
    <w:multiLevelType w:val="hybridMultilevel"/>
    <w:tmpl w:val="B120C28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A1D7109"/>
    <w:multiLevelType w:val="hybridMultilevel"/>
    <w:tmpl w:val="22162BC6"/>
    <w:lvl w:ilvl="0" w:tplc="0BF2B5AE">
      <w:start w:val="1"/>
      <w:numFmt w:val="decimal"/>
      <w:lvlText w:val="%1."/>
      <w:lvlJc w:val="left"/>
      <w:pPr>
        <w:tabs>
          <w:tab w:val="num" w:pos="360"/>
        </w:tabs>
        <w:ind w:left="360" w:hanging="360"/>
      </w:pPr>
      <w:rPr>
        <w:b/>
      </w:r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1440"/>
        </w:tabs>
        <w:ind w:left="1440" w:hanging="180"/>
      </w:pPr>
    </w:lvl>
    <w:lvl w:ilvl="3" w:tplc="04090001">
      <w:start w:val="1"/>
      <w:numFmt w:val="bullet"/>
      <w:lvlText w:val=""/>
      <w:lvlJc w:val="left"/>
      <w:pPr>
        <w:tabs>
          <w:tab w:val="num" w:pos="2160"/>
        </w:tabs>
        <w:ind w:left="2160" w:hanging="360"/>
      </w:pPr>
      <w:rPr>
        <w:rFonts w:ascii="Symbol" w:hAnsi="Symbol" w:hint="default"/>
      </w:rPr>
    </w:lvl>
    <w:lvl w:ilvl="4" w:tplc="9AF416FC">
      <w:start w:val="2"/>
      <w:numFmt w:val="upperLetter"/>
      <w:lvlText w:val="%5."/>
      <w:lvlJc w:val="left"/>
      <w:pPr>
        <w:tabs>
          <w:tab w:val="num" w:pos="2880"/>
        </w:tabs>
        <w:ind w:left="2880" w:hanging="360"/>
      </w:pPr>
      <w:rPr>
        <w:rFonts w:hint="default"/>
      </w:rPr>
    </w:lvl>
    <w:lvl w:ilvl="5" w:tplc="0409001B">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num w:numId="1">
    <w:abstractNumId w:val="8"/>
  </w:num>
  <w:num w:numId="2">
    <w:abstractNumId w:val="3"/>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736F"/>
    <w:rsid w:val="000135E5"/>
    <w:rsid w:val="00025507"/>
    <w:rsid w:val="00026DEF"/>
    <w:rsid w:val="00043D37"/>
    <w:rsid w:val="00071562"/>
    <w:rsid w:val="0008314C"/>
    <w:rsid w:val="00083431"/>
    <w:rsid w:val="00092C0C"/>
    <w:rsid w:val="00097D32"/>
    <w:rsid w:val="000D139A"/>
    <w:rsid w:val="000E09DD"/>
    <w:rsid w:val="000F12CC"/>
    <w:rsid w:val="001163E7"/>
    <w:rsid w:val="00147D43"/>
    <w:rsid w:val="001777C1"/>
    <w:rsid w:val="001A6C04"/>
    <w:rsid w:val="001C0B58"/>
    <w:rsid w:val="001E02AB"/>
    <w:rsid w:val="001E3C01"/>
    <w:rsid w:val="001F58B7"/>
    <w:rsid w:val="00210B14"/>
    <w:rsid w:val="0022568E"/>
    <w:rsid w:val="002314A9"/>
    <w:rsid w:val="00235D3D"/>
    <w:rsid w:val="00296A1E"/>
    <w:rsid w:val="002A113E"/>
    <w:rsid w:val="002D316B"/>
    <w:rsid w:val="002D6B12"/>
    <w:rsid w:val="002E1218"/>
    <w:rsid w:val="002F150B"/>
    <w:rsid w:val="002F6070"/>
    <w:rsid w:val="00303B40"/>
    <w:rsid w:val="0032610F"/>
    <w:rsid w:val="00356A89"/>
    <w:rsid w:val="0036519C"/>
    <w:rsid w:val="00371F78"/>
    <w:rsid w:val="003854EB"/>
    <w:rsid w:val="003968AF"/>
    <w:rsid w:val="003C02C0"/>
    <w:rsid w:val="003D4C19"/>
    <w:rsid w:val="003E24E2"/>
    <w:rsid w:val="003E3834"/>
    <w:rsid w:val="003E7FB9"/>
    <w:rsid w:val="00404EA5"/>
    <w:rsid w:val="004103CD"/>
    <w:rsid w:val="00420858"/>
    <w:rsid w:val="00435A52"/>
    <w:rsid w:val="00437A5D"/>
    <w:rsid w:val="00441D3F"/>
    <w:rsid w:val="0044321E"/>
    <w:rsid w:val="00443BD6"/>
    <w:rsid w:val="00446502"/>
    <w:rsid w:val="00447B3C"/>
    <w:rsid w:val="0048164E"/>
    <w:rsid w:val="00483036"/>
    <w:rsid w:val="00496083"/>
    <w:rsid w:val="004A35E8"/>
    <w:rsid w:val="004B03A6"/>
    <w:rsid w:val="004B7BCA"/>
    <w:rsid w:val="00511E25"/>
    <w:rsid w:val="00525BBE"/>
    <w:rsid w:val="00536B00"/>
    <w:rsid w:val="005425AB"/>
    <w:rsid w:val="0059593F"/>
    <w:rsid w:val="005A7BF5"/>
    <w:rsid w:val="005B1013"/>
    <w:rsid w:val="005B3912"/>
    <w:rsid w:val="005C718A"/>
    <w:rsid w:val="005D081F"/>
    <w:rsid w:val="005F601F"/>
    <w:rsid w:val="00606762"/>
    <w:rsid w:val="00646123"/>
    <w:rsid w:val="0066677F"/>
    <w:rsid w:val="00666EC5"/>
    <w:rsid w:val="006B43BE"/>
    <w:rsid w:val="006C7D06"/>
    <w:rsid w:val="006D0AA4"/>
    <w:rsid w:val="006F7264"/>
    <w:rsid w:val="00712751"/>
    <w:rsid w:val="00744412"/>
    <w:rsid w:val="00744DD2"/>
    <w:rsid w:val="00753F33"/>
    <w:rsid w:val="00765CBD"/>
    <w:rsid w:val="00782F0E"/>
    <w:rsid w:val="0078651C"/>
    <w:rsid w:val="007A5108"/>
    <w:rsid w:val="007E6AAB"/>
    <w:rsid w:val="007F2FEB"/>
    <w:rsid w:val="007F46AA"/>
    <w:rsid w:val="0084356E"/>
    <w:rsid w:val="008749C7"/>
    <w:rsid w:val="00890220"/>
    <w:rsid w:val="008A606E"/>
    <w:rsid w:val="008B0FC2"/>
    <w:rsid w:val="008C6C07"/>
    <w:rsid w:val="008E3674"/>
    <w:rsid w:val="008F2205"/>
    <w:rsid w:val="009020BC"/>
    <w:rsid w:val="0092027A"/>
    <w:rsid w:val="00926B1C"/>
    <w:rsid w:val="00937AB8"/>
    <w:rsid w:val="00947A8B"/>
    <w:rsid w:val="00954F0C"/>
    <w:rsid w:val="00967601"/>
    <w:rsid w:val="009813DB"/>
    <w:rsid w:val="009876E2"/>
    <w:rsid w:val="00987FDF"/>
    <w:rsid w:val="009B2AC0"/>
    <w:rsid w:val="009C20C0"/>
    <w:rsid w:val="009D1294"/>
    <w:rsid w:val="009D4F30"/>
    <w:rsid w:val="009F30D7"/>
    <w:rsid w:val="00A11F27"/>
    <w:rsid w:val="00A21E52"/>
    <w:rsid w:val="00A30F9C"/>
    <w:rsid w:val="00A344A8"/>
    <w:rsid w:val="00A474E8"/>
    <w:rsid w:val="00A657A2"/>
    <w:rsid w:val="00A81B08"/>
    <w:rsid w:val="00AB1CAE"/>
    <w:rsid w:val="00AB72CE"/>
    <w:rsid w:val="00AD0869"/>
    <w:rsid w:val="00AD266B"/>
    <w:rsid w:val="00AF5FAD"/>
    <w:rsid w:val="00B0456E"/>
    <w:rsid w:val="00B12252"/>
    <w:rsid w:val="00B143A3"/>
    <w:rsid w:val="00B14ADF"/>
    <w:rsid w:val="00B3272D"/>
    <w:rsid w:val="00BB2439"/>
    <w:rsid w:val="00BD66A7"/>
    <w:rsid w:val="00BF2ABC"/>
    <w:rsid w:val="00C05C8E"/>
    <w:rsid w:val="00C10267"/>
    <w:rsid w:val="00C15935"/>
    <w:rsid w:val="00C26113"/>
    <w:rsid w:val="00C30BF1"/>
    <w:rsid w:val="00C53C4F"/>
    <w:rsid w:val="00C60C9C"/>
    <w:rsid w:val="00C62440"/>
    <w:rsid w:val="00C63235"/>
    <w:rsid w:val="00C65A13"/>
    <w:rsid w:val="00CB2B81"/>
    <w:rsid w:val="00CD6F7C"/>
    <w:rsid w:val="00CF0567"/>
    <w:rsid w:val="00D45B7A"/>
    <w:rsid w:val="00D67C05"/>
    <w:rsid w:val="00DD2C14"/>
    <w:rsid w:val="00DD508E"/>
    <w:rsid w:val="00DE7268"/>
    <w:rsid w:val="00E03F37"/>
    <w:rsid w:val="00E152A4"/>
    <w:rsid w:val="00E2229A"/>
    <w:rsid w:val="00E23888"/>
    <w:rsid w:val="00E33F67"/>
    <w:rsid w:val="00E34EA0"/>
    <w:rsid w:val="00E3590C"/>
    <w:rsid w:val="00E37164"/>
    <w:rsid w:val="00E519F3"/>
    <w:rsid w:val="00E57EA8"/>
    <w:rsid w:val="00E76537"/>
    <w:rsid w:val="00E76FE3"/>
    <w:rsid w:val="00E93606"/>
    <w:rsid w:val="00E95885"/>
    <w:rsid w:val="00E96C88"/>
    <w:rsid w:val="00EA72E2"/>
    <w:rsid w:val="00EC04EA"/>
    <w:rsid w:val="00EC1433"/>
    <w:rsid w:val="00EC78A6"/>
    <w:rsid w:val="00ED0DC1"/>
    <w:rsid w:val="00EF6FFB"/>
    <w:rsid w:val="00F00FBC"/>
    <w:rsid w:val="00F16593"/>
    <w:rsid w:val="00F30F0E"/>
    <w:rsid w:val="00F359A9"/>
    <w:rsid w:val="00F45996"/>
    <w:rsid w:val="00F4736F"/>
    <w:rsid w:val="00F475AE"/>
    <w:rsid w:val="00F66AD7"/>
    <w:rsid w:val="00F67772"/>
    <w:rsid w:val="00F7228D"/>
    <w:rsid w:val="00F916E1"/>
    <w:rsid w:val="00F923C5"/>
    <w:rsid w:val="00F924DE"/>
    <w:rsid w:val="00F96BB3"/>
    <w:rsid w:val="00FA1667"/>
    <w:rsid w:val="00FB1C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3036"/>
    <w:pPr>
      <w:widowControl w:val="0"/>
      <w:autoSpaceDE w:val="0"/>
      <w:autoSpaceDN w:val="0"/>
      <w:adjustRightInd w:val="0"/>
    </w:pPr>
    <w:rPr>
      <w:szCs w:val="24"/>
    </w:rPr>
  </w:style>
  <w:style w:type="paragraph" w:styleId="Heading1">
    <w:name w:val="heading 1"/>
    <w:basedOn w:val="Normal"/>
    <w:next w:val="Normal"/>
    <w:qFormat/>
    <w:rsid w:val="00483036"/>
    <w:pPr>
      <w:keepNext/>
      <w:outlineLvl w:val="0"/>
    </w:pPr>
    <w:rPr>
      <w:b/>
      <w:bCs/>
      <w:sz w:val="24"/>
    </w:rPr>
  </w:style>
  <w:style w:type="paragraph" w:styleId="Heading2">
    <w:name w:val="heading 2"/>
    <w:basedOn w:val="Normal"/>
    <w:next w:val="Normal"/>
    <w:qFormat/>
    <w:rsid w:val="0048303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83036"/>
    <w:pPr>
      <w:keepNext/>
      <w:spacing w:before="240" w:after="60"/>
      <w:outlineLvl w:val="2"/>
    </w:pPr>
    <w:rPr>
      <w:rFonts w:ascii="Arial" w:hAnsi="Arial" w:cs="Arial"/>
      <w:b/>
      <w:bCs/>
      <w:sz w:val="26"/>
      <w:szCs w:val="26"/>
    </w:rPr>
  </w:style>
  <w:style w:type="paragraph" w:styleId="Heading4">
    <w:name w:val="heading 4"/>
    <w:basedOn w:val="Normal"/>
    <w:next w:val="Normal"/>
    <w:qFormat/>
    <w:rsid w:val="00483036"/>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483036"/>
  </w:style>
  <w:style w:type="paragraph" w:styleId="BodyTextIndent">
    <w:name w:val="Body Text Indent"/>
    <w:basedOn w:val="Normal"/>
    <w:semiHidden/>
    <w:rsid w:val="00483036"/>
    <w:pPr>
      <w:ind w:left="720"/>
    </w:pPr>
    <w:rPr>
      <w:rFonts w:ascii="Baskerville Old Face" w:hAnsi="Baskerville Old Face"/>
      <w:sz w:val="24"/>
    </w:rPr>
  </w:style>
  <w:style w:type="paragraph" w:styleId="PlainText">
    <w:name w:val="Plain Text"/>
    <w:basedOn w:val="Normal"/>
    <w:semiHidden/>
    <w:rsid w:val="00483036"/>
    <w:pPr>
      <w:widowControl/>
      <w:autoSpaceDE/>
      <w:autoSpaceDN/>
      <w:adjustRightInd/>
    </w:pPr>
    <w:rPr>
      <w:rFonts w:ascii="Courier New" w:hAnsi="Courier New" w:cs="Courier New"/>
      <w:szCs w:val="20"/>
    </w:rPr>
  </w:style>
  <w:style w:type="character" w:customStyle="1" w:styleId="PlainTextChar">
    <w:name w:val="Plain Text Char"/>
    <w:basedOn w:val="DefaultParagraphFont"/>
    <w:semiHidden/>
    <w:locked/>
    <w:rsid w:val="00483036"/>
    <w:rPr>
      <w:rFonts w:ascii="Courier New" w:hAnsi="Courier New" w:cs="Courier New"/>
      <w:lang w:val="en-US" w:eastAsia="en-US" w:bidi="ar-SA"/>
    </w:rPr>
  </w:style>
  <w:style w:type="paragraph" w:styleId="Header">
    <w:name w:val="header"/>
    <w:basedOn w:val="Normal"/>
    <w:semiHidden/>
    <w:rsid w:val="00483036"/>
    <w:pPr>
      <w:tabs>
        <w:tab w:val="center" w:pos="4320"/>
        <w:tab w:val="right" w:pos="8640"/>
      </w:tabs>
    </w:pPr>
  </w:style>
  <w:style w:type="paragraph" w:styleId="Footer">
    <w:name w:val="footer"/>
    <w:basedOn w:val="Normal"/>
    <w:link w:val="FooterChar"/>
    <w:uiPriority w:val="99"/>
    <w:rsid w:val="00483036"/>
    <w:pPr>
      <w:tabs>
        <w:tab w:val="center" w:pos="4320"/>
        <w:tab w:val="right" w:pos="8640"/>
      </w:tabs>
    </w:pPr>
  </w:style>
  <w:style w:type="character" w:styleId="Hyperlink">
    <w:name w:val="Hyperlink"/>
    <w:basedOn w:val="DefaultParagraphFont"/>
    <w:semiHidden/>
    <w:rsid w:val="00483036"/>
    <w:rPr>
      <w:rFonts w:cs="Times New Roman"/>
      <w:color w:val="0000FF"/>
      <w:u w:val="single"/>
    </w:rPr>
  </w:style>
  <w:style w:type="paragraph" w:styleId="ListParagraph">
    <w:name w:val="List Paragraph"/>
    <w:basedOn w:val="Normal"/>
    <w:qFormat/>
    <w:rsid w:val="00483036"/>
    <w:pPr>
      <w:widowControl/>
      <w:autoSpaceDE/>
      <w:autoSpaceDN/>
      <w:adjustRightInd/>
      <w:spacing w:after="200" w:line="276" w:lineRule="auto"/>
      <w:ind w:left="720"/>
      <w:contextualSpacing/>
    </w:pPr>
    <w:rPr>
      <w:rFonts w:ascii="Calibri" w:eastAsia="Calibri" w:hAnsi="Calibri"/>
      <w:sz w:val="22"/>
      <w:szCs w:val="22"/>
    </w:rPr>
  </w:style>
  <w:style w:type="paragraph" w:styleId="FootnoteText">
    <w:name w:val="footnote text"/>
    <w:basedOn w:val="Normal"/>
    <w:semiHidden/>
    <w:rsid w:val="00483036"/>
    <w:pPr>
      <w:widowControl/>
      <w:autoSpaceDE/>
      <w:autoSpaceDN/>
      <w:adjustRightInd/>
      <w:spacing w:after="200" w:line="276" w:lineRule="auto"/>
    </w:pPr>
    <w:rPr>
      <w:rFonts w:ascii="Calibri" w:eastAsia="Calibri" w:hAnsi="Calibri"/>
      <w:szCs w:val="20"/>
    </w:rPr>
  </w:style>
  <w:style w:type="character" w:customStyle="1" w:styleId="FootnoteTextChar">
    <w:name w:val="Footnote Text Char"/>
    <w:basedOn w:val="DefaultParagraphFont"/>
    <w:locked/>
    <w:rsid w:val="00483036"/>
    <w:rPr>
      <w:rFonts w:ascii="Calibri" w:eastAsia="Calibri" w:hAnsi="Calibri"/>
      <w:lang w:val="en-US" w:eastAsia="en-US" w:bidi="ar-SA"/>
    </w:rPr>
  </w:style>
  <w:style w:type="paragraph" w:customStyle="1" w:styleId="Body">
    <w:name w:val="Body"/>
    <w:basedOn w:val="Normal"/>
    <w:rsid w:val="00483036"/>
    <w:pPr>
      <w:widowControl/>
      <w:adjustRightInd/>
      <w:spacing w:after="120"/>
      <w:ind w:left="720"/>
    </w:pPr>
    <w:rPr>
      <w:rFonts w:eastAsia="Calibri"/>
      <w:sz w:val="22"/>
      <w:szCs w:val="22"/>
    </w:rPr>
  </w:style>
  <w:style w:type="character" w:styleId="IntenseEmphasis">
    <w:name w:val="Intense Emphasis"/>
    <w:basedOn w:val="DefaultParagraphFont"/>
    <w:qFormat/>
    <w:rsid w:val="00483036"/>
    <w:rPr>
      <w:rFonts w:cs="Times New Roman"/>
      <w:b/>
      <w:bCs/>
      <w:i/>
      <w:iCs/>
      <w:color w:val="4F81BD"/>
    </w:rPr>
  </w:style>
  <w:style w:type="paragraph" w:customStyle="1" w:styleId="level1">
    <w:name w:val="level1"/>
    <w:basedOn w:val="Normal"/>
    <w:rsid w:val="00483036"/>
    <w:pPr>
      <w:widowControl/>
      <w:adjustRightInd/>
      <w:ind w:left="720"/>
    </w:pPr>
    <w:rPr>
      <w:sz w:val="24"/>
    </w:rPr>
  </w:style>
  <w:style w:type="paragraph" w:styleId="BalloonText">
    <w:name w:val="Balloon Text"/>
    <w:basedOn w:val="Normal"/>
    <w:semiHidden/>
    <w:rsid w:val="00483036"/>
    <w:rPr>
      <w:rFonts w:ascii="Tahoma" w:hAnsi="Tahoma" w:cs="Tahoma"/>
      <w:sz w:val="16"/>
      <w:szCs w:val="16"/>
    </w:rPr>
  </w:style>
  <w:style w:type="paragraph" w:customStyle="1" w:styleId="Style">
    <w:name w:val="Style"/>
    <w:rsid w:val="00483036"/>
    <w:pPr>
      <w:widowControl w:val="0"/>
      <w:autoSpaceDE w:val="0"/>
      <w:autoSpaceDN w:val="0"/>
      <w:adjustRightInd w:val="0"/>
    </w:pPr>
    <w:rPr>
      <w:sz w:val="24"/>
      <w:szCs w:val="24"/>
    </w:rPr>
  </w:style>
  <w:style w:type="paragraph" w:customStyle="1" w:styleId="style0">
    <w:name w:val="style"/>
    <w:basedOn w:val="Normal"/>
    <w:rsid w:val="00483036"/>
    <w:pPr>
      <w:widowControl/>
      <w:autoSpaceDE/>
      <w:autoSpaceDN/>
      <w:adjustRightInd/>
      <w:spacing w:before="100" w:beforeAutospacing="1" w:after="100" w:afterAutospacing="1"/>
    </w:pPr>
    <w:rPr>
      <w:rFonts w:eastAsia="Calibri"/>
      <w:sz w:val="24"/>
    </w:rPr>
  </w:style>
  <w:style w:type="paragraph" w:styleId="CommentText">
    <w:name w:val="annotation text"/>
    <w:basedOn w:val="Normal"/>
    <w:link w:val="CommentTextChar"/>
    <w:uiPriority w:val="99"/>
    <w:unhideWhenUsed/>
    <w:rsid w:val="00B0456E"/>
    <w:rPr>
      <w:szCs w:val="20"/>
    </w:rPr>
  </w:style>
  <w:style w:type="character" w:customStyle="1" w:styleId="CommentTextChar">
    <w:name w:val="Comment Text Char"/>
    <w:basedOn w:val="DefaultParagraphFont"/>
    <w:link w:val="CommentText"/>
    <w:uiPriority w:val="99"/>
    <w:rsid w:val="00B0456E"/>
  </w:style>
  <w:style w:type="paragraph" w:styleId="CommentSubject">
    <w:name w:val="annotation subject"/>
    <w:basedOn w:val="CommentText"/>
    <w:next w:val="CommentText"/>
    <w:link w:val="CommentSubjectChar"/>
    <w:rsid w:val="00B0456E"/>
    <w:pPr>
      <w:widowControl/>
    </w:pPr>
    <w:rPr>
      <w:rFonts w:ascii="Courier 10cpi" w:hAnsi="Courier 10cpi"/>
      <w:b/>
      <w:bCs/>
    </w:rPr>
  </w:style>
  <w:style w:type="character" w:customStyle="1" w:styleId="CommentSubjectChar">
    <w:name w:val="Comment Subject Char"/>
    <w:basedOn w:val="CommentTextChar"/>
    <w:link w:val="CommentSubject"/>
    <w:rsid w:val="00B0456E"/>
    <w:rPr>
      <w:rFonts w:ascii="Courier 10cpi" w:hAnsi="Courier 10cpi"/>
      <w:b/>
      <w:bCs/>
    </w:rPr>
  </w:style>
  <w:style w:type="character" w:customStyle="1" w:styleId="FooterChar">
    <w:name w:val="Footer Char"/>
    <w:basedOn w:val="DefaultParagraphFont"/>
    <w:link w:val="Footer"/>
    <w:uiPriority w:val="99"/>
    <w:rsid w:val="00CF0567"/>
    <w:rPr>
      <w:szCs w:val="24"/>
    </w:rPr>
  </w:style>
  <w:style w:type="character" w:styleId="CommentReference">
    <w:name w:val="annotation reference"/>
    <w:basedOn w:val="DefaultParagraphFont"/>
    <w:uiPriority w:val="99"/>
    <w:semiHidden/>
    <w:unhideWhenUsed/>
    <w:rsid w:val="00E93606"/>
    <w:rPr>
      <w:sz w:val="16"/>
      <w:szCs w:val="16"/>
    </w:rPr>
  </w:style>
  <w:style w:type="paragraph" w:styleId="Revision">
    <w:name w:val="Revision"/>
    <w:hidden/>
    <w:uiPriority w:val="99"/>
    <w:semiHidden/>
    <w:rsid w:val="00712751"/>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3036"/>
    <w:pPr>
      <w:widowControl w:val="0"/>
      <w:autoSpaceDE w:val="0"/>
      <w:autoSpaceDN w:val="0"/>
      <w:adjustRightInd w:val="0"/>
    </w:pPr>
    <w:rPr>
      <w:szCs w:val="24"/>
    </w:rPr>
  </w:style>
  <w:style w:type="paragraph" w:styleId="Heading1">
    <w:name w:val="heading 1"/>
    <w:basedOn w:val="Normal"/>
    <w:next w:val="Normal"/>
    <w:qFormat/>
    <w:rsid w:val="00483036"/>
    <w:pPr>
      <w:keepNext/>
      <w:outlineLvl w:val="0"/>
    </w:pPr>
    <w:rPr>
      <w:b/>
      <w:bCs/>
      <w:sz w:val="24"/>
    </w:rPr>
  </w:style>
  <w:style w:type="paragraph" w:styleId="Heading2">
    <w:name w:val="heading 2"/>
    <w:basedOn w:val="Normal"/>
    <w:next w:val="Normal"/>
    <w:qFormat/>
    <w:rsid w:val="0048303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83036"/>
    <w:pPr>
      <w:keepNext/>
      <w:spacing w:before="240" w:after="60"/>
      <w:outlineLvl w:val="2"/>
    </w:pPr>
    <w:rPr>
      <w:rFonts w:ascii="Arial" w:hAnsi="Arial" w:cs="Arial"/>
      <w:b/>
      <w:bCs/>
      <w:sz w:val="26"/>
      <w:szCs w:val="26"/>
    </w:rPr>
  </w:style>
  <w:style w:type="paragraph" w:styleId="Heading4">
    <w:name w:val="heading 4"/>
    <w:basedOn w:val="Normal"/>
    <w:next w:val="Normal"/>
    <w:qFormat/>
    <w:rsid w:val="00483036"/>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483036"/>
  </w:style>
  <w:style w:type="paragraph" w:styleId="BodyTextIndent">
    <w:name w:val="Body Text Indent"/>
    <w:basedOn w:val="Normal"/>
    <w:semiHidden/>
    <w:rsid w:val="00483036"/>
    <w:pPr>
      <w:ind w:left="720"/>
    </w:pPr>
    <w:rPr>
      <w:rFonts w:ascii="Baskerville Old Face" w:hAnsi="Baskerville Old Face"/>
      <w:sz w:val="24"/>
    </w:rPr>
  </w:style>
  <w:style w:type="paragraph" w:styleId="PlainText">
    <w:name w:val="Plain Text"/>
    <w:basedOn w:val="Normal"/>
    <w:semiHidden/>
    <w:rsid w:val="00483036"/>
    <w:pPr>
      <w:widowControl/>
      <w:autoSpaceDE/>
      <w:autoSpaceDN/>
      <w:adjustRightInd/>
    </w:pPr>
    <w:rPr>
      <w:rFonts w:ascii="Courier New" w:hAnsi="Courier New" w:cs="Courier New"/>
      <w:szCs w:val="20"/>
    </w:rPr>
  </w:style>
  <w:style w:type="character" w:customStyle="1" w:styleId="PlainTextChar">
    <w:name w:val="Plain Text Char"/>
    <w:basedOn w:val="DefaultParagraphFont"/>
    <w:semiHidden/>
    <w:locked/>
    <w:rsid w:val="00483036"/>
    <w:rPr>
      <w:rFonts w:ascii="Courier New" w:hAnsi="Courier New" w:cs="Courier New"/>
      <w:lang w:val="en-US" w:eastAsia="en-US" w:bidi="ar-SA"/>
    </w:rPr>
  </w:style>
  <w:style w:type="paragraph" w:styleId="Header">
    <w:name w:val="header"/>
    <w:basedOn w:val="Normal"/>
    <w:semiHidden/>
    <w:rsid w:val="00483036"/>
    <w:pPr>
      <w:tabs>
        <w:tab w:val="center" w:pos="4320"/>
        <w:tab w:val="right" w:pos="8640"/>
      </w:tabs>
    </w:pPr>
  </w:style>
  <w:style w:type="paragraph" w:styleId="Footer">
    <w:name w:val="footer"/>
    <w:basedOn w:val="Normal"/>
    <w:link w:val="FooterChar"/>
    <w:uiPriority w:val="99"/>
    <w:rsid w:val="00483036"/>
    <w:pPr>
      <w:tabs>
        <w:tab w:val="center" w:pos="4320"/>
        <w:tab w:val="right" w:pos="8640"/>
      </w:tabs>
    </w:pPr>
  </w:style>
  <w:style w:type="character" w:styleId="Hyperlink">
    <w:name w:val="Hyperlink"/>
    <w:basedOn w:val="DefaultParagraphFont"/>
    <w:semiHidden/>
    <w:rsid w:val="00483036"/>
    <w:rPr>
      <w:rFonts w:cs="Times New Roman"/>
      <w:color w:val="0000FF"/>
      <w:u w:val="single"/>
    </w:rPr>
  </w:style>
  <w:style w:type="paragraph" w:styleId="ListParagraph">
    <w:name w:val="List Paragraph"/>
    <w:basedOn w:val="Normal"/>
    <w:qFormat/>
    <w:rsid w:val="00483036"/>
    <w:pPr>
      <w:widowControl/>
      <w:autoSpaceDE/>
      <w:autoSpaceDN/>
      <w:adjustRightInd/>
      <w:spacing w:after="200" w:line="276" w:lineRule="auto"/>
      <w:ind w:left="720"/>
      <w:contextualSpacing/>
    </w:pPr>
    <w:rPr>
      <w:rFonts w:ascii="Calibri" w:eastAsia="Calibri" w:hAnsi="Calibri"/>
      <w:sz w:val="22"/>
      <w:szCs w:val="22"/>
    </w:rPr>
  </w:style>
  <w:style w:type="paragraph" w:styleId="FootnoteText">
    <w:name w:val="footnote text"/>
    <w:basedOn w:val="Normal"/>
    <w:semiHidden/>
    <w:rsid w:val="00483036"/>
    <w:pPr>
      <w:widowControl/>
      <w:autoSpaceDE/>
      <w:autoSpaceDN/>
      <w:adjustRightInd/>
      <w:spacing w:after="200" w:line="276" w:lineRule="auto"/>
    </w:pPr>
    <w:rPr>
      <w:rFonts w:ascii="Calibri" w:eastAsia="Calibri" w:hAnsi="Calibri"/>
      <w:szCs w:val="20"/>
    </w:rPr>
  </w:style>
  <w:style w:type="character" w:customStyle="1" w:styleId="FootnoteTextChar">
    <w:name w:val="Footnote Text Char"/>
    <w:basedOn w:val="DefaultParagraphFont"/>
    <w:locked/>
    <w:rsid w:val="00483036"/>
    <w:rPr>
      <w:rFonts w:ascii="Calibri" w:eastAsia="Calibri" w:hAnsi="Calibri"/>
      <w:lang w:val="en-US" w:eastAsia="en-US" w:bidi="ar-SA"/>
    </w:rPr>
  </w:style>
  <w:style w:type="paragraph" w:customStyle="1" w:styleId="Body">
    <w:name w:val="Body"/>
    <w:basedOn w:val="Normal"/>
    <w:rsid w:val="00483036"/>
    <w:pPr>
      <w:widowControl/>
      <w:adjustRightInd/>
      <w:spacing w:after="120"/>
      <w:ind w:left="720"/>
    </w:pPr>
    <w:rPr>
      <w:rFonts w:eastAsia="Calibri"/>
      <w:sz w:val="22"/>
      <w:szCs w:val="22"/>
    </w:rPr>
  </w:style>
  <w:style w:type="character" w:styleId="IntenseEmphasis">
    <w:name w:val="Intense Emphasis"/>
    <w:basedOn w:val="DefaultParagraphFont"/>
    <w:qFormat/>
    <w:rsid w:val="00483036"/>
    <w:rPr>
      <w:rFonts w:cs="Times New Roman"/>
      <w:b/>
      <w:bCs/>
      <w:i/>
      <w:iCs/>
      <w:color w:val="4F81BD"/>
    </w:rPr>
  </w:style>
  <w:style w:type="paragraph" w:customStyle="1" w:styleId="level1">
    <w:name w:val="level1"/>
    <w:basedOn w:val="Normal"/>
    <w:rsid w:val="00483036"/>
    <w:pPr>
      <w:widowControl/>
      <w:adjustRightInd/>
      <w:ind w:left="720"/>
    </w:pPr>
    <w:rPr>
      <w:sz w:val="24"/>
    </w:rPr>
  </w:style>
  <w:style w:type="paragraph" w:styleId="BalloonText">
    <w:name w:val="Balloon Text"/>
    <w:basedOn w:val="Normal"/>
    <w:semiHidden/>
    <w:rsid w:val="00483036"/>
    <w:rPr>
      <w:rFonts w:ascii="Tahoma" w:hAnsi="Tahoma" w:cs="Tahoma"/>
      <w:sz w:val="16"/>
      <w:szCs w:val="16"/>
    </w:rPr>
  </w:style>
  <w:style w:type="paragraph" w:customStyle="1" w:styleId="Style">
    <w:name w:val="Style"/>
    <w:rsid w:val="00483036"/>
    <w:pPr>
      <w:widowControl w:val="0"/>
      <w:autoSpaceDE w:val="0"/>
      <w:autoSpaceDN w:val="0"/>
      <w:adjustRightInd w:val="0"/>
    </w:pPr>
    <w:rPr>
      <w:sz w:val="24"/>
      <w:szCs w:val="24"/>
    </w:rPr>
  </w:style>
  <w:style w:type="paragraph" w:customStyle="1" w:styleId="style0">
    <w:name w:val="style"/>
    <w:basedOn w:val="Normal"/>
    <w:rsid w:val="00483036"/>
    <w:pPr>
      <w:widowControl/>
      <w:autoSpaceDE/>
      <w:autoSpaceDN/>
      <w:adjustRightInd/>
      <w:spacing w:before="100" w:beforeAutospacing="1" w:after="100" w:afterAutospacing="1"/>
    </w:pPr>
    <w:rPr>
      <w:rFonts w:eastAsia="Calibri"/>
      <w:sz w:val="24"/>
    </w:rPr>
  </w:style>
  <w:style w:type="paragraph" w:styleId="CommentText">
    <w:name w:val="annotation text"/>
    <w:basedOn w:val="Normal"/>
    <w:link w:val="CommentTextChar"/>
    <w:uiPriority w:val="99"/>
    <w:unhideWhenUsed/>
    <w:rsid w:val="00B0456E"/>
    <w:rPr>
      <w:szCs w:val="20"/>
    </w:rPr>
  </w:style>
  <w:style w:type="character" w:customStyle="1" w:styleId="CommentTextChar">
    <w:name w:val="Comment Text Char"/>
    <w:basedOn w:val="DefaultParagraphFont"/>
    <w:link w:val="CommentText"/>
    <w:uiPriority w:val="99"/>
    <w:rsid w:val="00B0456E"/>
  </w:style>
  <w:style w:type="paragraph" w:styleId="CommentSubject">
    <w:name w:val="annotation subject"/>
    <w:basedOn w:val="CommentText"/>
    <w:next w:val="CommentText"/>
    <w:link w:val="CommentSubjectChar"/>
    <w:rsid w:val="00B0456E"/>
    <w:pPr>
      <w:widowControl/>
    </w:pPr>
    <w:rPr>
      <w:rFonts w:ascii="Courier 10cpi" w:hAnsi="Courier 10cpi"/>
      <w:b/>
      <w:bCs/>
    </w:rPr>
  </w:style>
  <w:style w:type="character" w:customStyle="1" w:styleId="CommentSubjectChar">
    <w:name w:val="Comment Subject Char"/>
    <w:basedOn w:val="CommentTextChar"/>
    <w:link w:val="CommentSubject"/>
    <w:rsid w:val="00B0456E"/>
    <w:rPr>
      <w:rFonts w:ascii="Courier 10cpi" w:hAnsi="Courier 10cpi"/>
      <w:b/>
      <w:bCs/>
    </w:rPr>
  </w:style>
  <w:style w:type="character" w:customStyle="1" w:styleId="FooterChar">
    <w:name w:val="Footer Char"/>
    <w:basedOn w:val="DefaultParagraphFont"/>
    <w:link w:val="Footer"/>
    <w:uiPriority w:val="99"/>
    <w:rsid w:val="00CF0567"/>
    <w:rPr>
      <w:szCs w:val="24"/>
    </w:rPr>
  </w:style>
  <w:style w:type="character" w:styleId="CommentReference">
    <w:name w:val="annotation reference"/>
    <w:basedOn w:val="DefaultParagraphFont"/>
    <w:uiPriority w:val="99"/>
    <w:semiHidden/>
    <w:unhideWhenUsed/>
    <w:rsid w:val="00E93606"/>
    <w:rPr>
      <w:sz w:val="16"/>
      <w:szCs w:val="16"/>
    </w:rPr>
  </w:style>
  <w:style w:type="paragraph" w:styleId="Revision">
    <w:name w:val="Revision"/>
    <w:hidden/>
    <w:uiPriority w:val="99"/>
    <w:semiHidden/>
    <w:rsid w:val="00712751"/>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143532">
      <w:bodyDiv w:val="1"/>
      <w:marLeft w:val="0"/>
      <w:marRight w:val="0"/>
      <w:marTop w:val="0"/>
      <w:marBottom w:val="0"/>
      <w:divBdr>
        <w:top w:val="none" w:sz="0" w:space="0" w:color="auto"/>
        <w:left w:val="none" w:sz="0" w:space="0" w:color="auto"/>
        <w:bottom w:val="none" w:sz="0" w:space="0" w:color="auto"/>
        <w:right w:val="none" w:sz="0" w:space="0" w:color="auto"/>
      </w:divBdr>
    </w:div>
    <w:div w:id="377973378">
      <w:bodyDiv w:val="1"/>
      <w:marLeft w:val="0"/>
      <w:marRight w:val="0"/>
      <w:marTop w:val="0"/>
      <w:marBottom w:val="0"/>
      <w:divBdr>
        <w:top w:val="none" w:sz="0" w:space="0" w:color="auto"/>
        <w:left w:val="none" w:sz="0" w:space="0" w:color="auto"/>
        <w:bottom w:val="none" w:sz="0" w:space="0" w:color="auto"/>
        <w:right w:val="none" w:sz="0" w:space="0" w:color="auto"/>
      </w:divBdr>
    </w:div>
    <w:div w:id="416900458">
      <w:bodyDiv w:val="1"/>
      <w:marLeft w:val="0"/>
      <w:marRight w:val="0"/>
      <w:marTop w:val="0"/>
      <w:marBottom w:val="0"/>
      <w:divBdr>
        <w:top w:val="none" w:sz="0" w:space="0" w:color="auto"/>
        <w:left w:val="none" w:sz="0" w:space="0" w:color="auto"/>
        <w:bottom w:val="none" w:sz="0" w:space="0" w:color="auto"/>
        <w:right w:val="none" w:sz="0" w:space="0" w:color="auto"/>
      </w:divBdr>
    </w:div>
    <w:div w:id="524490705">
      <w:bodyDiv w:val="1"/>
      <w:marLeft w:val="0"/>
      <w:marRight w:val="0"/>
      <w:marTop w:val="0"/>
      <w:marBottom w:val="0"/>
      <w:divBdr>
        <w:top w:val="none" w:sz="0" w:space="0" w:color="auto"/>
        <w:left w:val="none" w:sz="0" w:space="0" w:color="auto"/>
        <w:bottom w:val="none" w:sz="0" w:space="0" w:color="auto"/>
        <w:right w:val="none" w:sz="0" w:space="0" w:color="auto"/>
      </w:divBdr>
    </w:div>
    <w:div w:id="635986272">
      <w:bodyDiv w:val="1"/>
      <w:marLeft w:val="0"/>
      <w:marRight w:val="0"/>
      <w:marTop w:val="0"/>
      <w:marBottom w:val="0"/>
      <w:divBdr>
        <w:top w:val="none" w:sz="0" w:space="0" w:color="auto"/>
        <w:left w:val="none" w:sz="0" w:space="0" w:color="auto"/>
        <w:bottom w:val="none" w:sz="0" w:space="0" w:color="auto"/>
        <w:right w:val="none" w:sz="0" w:space="0" w:color="auto"/>
      </w:divBdr>
    </w:div>
    <w:div w:id="642541922">
      <w:bodyDiv w:val="1"/>
      <w:marLeft w:val="0"/>
      <w:marRight w:val="0"/>
      <w:marTop w:val="0"/>
      <w:marBottom w:val="0"/>
      <w:divBdr>
        <w:top w:val="none" w:sz="0" w:space="0" w:color="auto"/>
        <w:left w:val="none" w:sz="0" w:space="0" w:color="auto"/>
        <w:bottom w:val="none" w:sz="0" w:space="0" w:color="auto"/>
        <w:right w:val="none" w:sz="0" w:space="0" w:color="auto"/>
      </w:divBdr>
    </w:div>
    <w:div w:id="956837162">
      <w:bodyDiv w:val="1"/>
      <w:marLeft w:val="0"/>
      <w:marRight w:val="0"/>
      <w:marTop w:val="0"/>
      <w:marBottom w:val="0"/>
      <w:divBdr>
        <w:top w:val="none" w:sz="0" w:space="0" w:color="auto"/>
        <w:left w:val="none" w:sz="0" w:space="0" w:color="auto"/>
        <w:bottom w:val="none" w:sz="0" w:space="0" w:color="auto"/>
        <w:right w:val="none" w:sz="0" w:space="0" w:color="auto"/>
      </w:divBdr>
    </w:div>
    <w:div w:id="1241524894">
      <w:bodyDiv w:val="1"/>
      <w:marLeft w:val="0"/>
      <w:marRight w:val="0"/>
      <w:marTop w:val="0"/>
      <w:marBottom w:val="0"/>
      <w:divBdr>
        <w:top w:val="none" w:sz="0" w:space="0" w:color="auto"/>
        <w:left w:val="none" w:sz="0" w:space="0" w:color="auto"/>
        <w:bottom w:val="none" w:sz="0" w:space="0" w:color="auto"/>
        <w:right w:val="none" w:sz="0" w:space="0" w:color="auto"/>
      </w:divBdr>
    </w:div>
    <w:div w:id="1526558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opm.gov/oca/11tables/html/atl.asp" TargetMode="External"/><Relationship Id="rId5" Type="http://schemas.openxmlformats.org/officeDocument/2006/relationships/settings" Target="settings.xml"/><Relationship Id="rId10" Type="http://schemas.openxmlformats.org/officeDocument/2006/relationships/hyperlink" Target="http://www.bls.gov/oes/current/oes292011.htm" TargetMode="External"/><Relationship Id="rId4" Type="http://schemas.microsoft.com/office/2007/relationships/stylesWithEffects" Target="stylesWithEffects.xml"/><Relationship Id="rId9" Type="http://schemas.openxmlformats.org/officeDocument/2006/relationships/hyperlink" Target="mailto:low1@cdc.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01F1EE-95BE-48EF-8CA4-13E663156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2517</Words>
  <Characters>14351</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How to Write and Submit</vt:lpstr>
    </vt:vector>
  </TitlesOfParts>
  <Company>CMS</Company>
  <LinksUpToDate>false</LinksUpToDate>
  <CharactersWithSpaces>16835</CharactersWithSpaces>
  <SharedDoc>false</SharedDoc>
  <HLinks>
    <vt:vector size="6" baseType="variant">
      <vt:variant>
        <vt:i4>2031655</vt:i4>
      </vt:variant>
      <vt:variant>
        <vt:i4>0</vt:i4>
      </vt:variant>
      <vt:variant>
        <vt:i4>0</vt:i4>
      </vt:variant>
      <vt:variant>
        <vt:i4>5</vt:i4>
      </vt:variant>
      <vt:variant>
        <vt:lpwstr>mailto:rfunk@cdc.gov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Write and Submit</dc:title>
  <dc:subject/>
  <dc:creator>CMS</dc:creator>
  <cp:keywords/>
  <cp:lastModifiedBy>Daneshvar, Maryam I. (CDC/OSELS/LSPPPO)</cp:lastModifiedBy>
  <cp:revision>4</cp:revision>
  <cp:lastPrinted>2011-11-16T17:13:00Z</cp:lastPrinted>
  <dcterms:created xsi:type="dcterms:W3CDTF">2011-11-30T12:56:00Z</dcterms:created>
  <dcterms:modified xsi:type="dcterms:W3CDTF">2011-11-30T12:57:00Z</dcterms:modified>
</cp:coreProperties>
</file>