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347" w:rsidRPr="00B27B04" w:rsidRDefault="009C7347" w:rsidP="000B530D">
      <w:pPr>
        <w:rPr>
          <w:rFonts w:cstheme="minorHAnsi"/>
          <w:b/>
          <w:bCs/>
          <w:iCs/>
          <w:sz w:val="24"/>
          <w:szCs w:val="24"/>
        </w:rPr>
      </w:pPr>
    </w:p>
    <w:p w:rsidR="009C7347" w:rsidRPr="00B27B04" w:rsidRDefault="009C7347" w:rsidP="000B530D">
      <w:pPr>
        <w:rPr>
          <w:rFonts w:cstheme="minorHAnsi"/>
          <w:b/>
          <w:bCs/>
          <w:iCs/>
          <w:sz w:val="24"/>
          <w:szCs w:val="24"/>
        </w:rPr>
      </w:pPr>
    </w:p>
    <w:p w:rsidR="009C7347" w:rsidRPr="00B27B04" w:rsidRDefault="009C7347" w:rsidP="000B530D">
      <w:pPr>
        <w:rPr>
          <w:rFonts w:cstheme="minorHAnsi"/>
          <w:b/>
          <w:bCs/>
          <w:iCs/>
          <w:sz w:val="24"/>
          <w:szCs w:val="24"/>
        </w:rPr>
      </w:pPr>
    </w:p>
    <w:p w:rsidR="009C7347" w:rsidRPr="00B27B04" w:rsidRDefault="009C7347" w:rsidP="000B530D">
      <w:pPr>
        <w:rPr>
          <w:rFonts w:cstheme="minorHAnsi"/>
          <w:b/>
          <w:bCs/>
          <w:iCs/>
          <w:sz w:val="24"/>
          <w:szCs w:val="24"/>
        </w:rPr>
      </w:pPr>
    </w:p>
    <w:p w:rsidR="009C7347" w:rsidRPr="00B27B04" w:rsidRDefault="009C7347" w:rsidP="000B530D">
      <w:pPr>
        <w:rPr>
          <w:rFonts w:cstheme="minorHAnsi"/>
          <w:b/>
          <w:bCs/>
          <w:iCs/>
          <w:sz w:val="24"/>
          <w:szCs w:val="24"/>
        </w:rPr>
      </w:pPr>
    </w:p>
    <w:p w:rsidR="009C7347" w:rsidRPr="00B27B04" w:rsidRDefault="009C7347" w:rsidP="000B530D">
      <w:pPr>
        <w:rPr>
          <w:rFonts w:cstheme="minorHAnsi"/>
          <w:b/>
          <w:bCs/>
          <w:iCs/>
          <w:sz w:val="24"/>
          <w:szCs w:val="24"/>
        </w:rPr>
      </w:pPr>
    </w:p>
    <w:p w:rsidR="009C7347" w:rsidRPr="00B27B04" w:rsidRDefault="009C7347" w:rsidP="000B530D">
      <w:pPr>
        <w:rPr>
          <w:rFonts w:cstheme="minorHAnsi"/>
          <w:b/>
          <w:bCs/>
          <w:iCs/>
          <w:sz w:val="24"/>
          <w:szCs w:val="24"/>
        </w:rPr>
      </w:pPr>
    </w:p>
    <w:p w:rsidR="009C7347" w:rsidRPr="00B27B04" w:rsidRDefault="009C7347" w:rsidP="000B530D">
      <w:pPr>
        <w:rPr>
          <w:rFonts w:cstheme="minorHAnsi"/>
          <w:b/>
          <w:bCs/>
          <w:iCs/>
          <w:sz w:val="24"/>
          <w:szCs w:val="24"/>
        </w:rPr>
      </w:pPr>
    </w:p>
    <w:p w:rsidR="003073FC" w:rsidRPr="00B27B04" w:rsidRDefault="00EF0F5F">
      <w:pPr>
        <w:jc w:val="center"/>
        <w:rPr>
          <w:rFonts w:cstheme="minorHAnsi"/>
          <w:b/>
          <w:bCs/>
          <w:iCs/>
          <w:sz w:val="24"/>
          <w:szCs w:val="24"/>
        </w:rPr>
      </w:pPr>
      <w:r w:rsidRPr="00B27B04">
        <w:rPr>
          <w:rFonts w:cstheme="minorHAnsi"/>
          <w:b/>
          <w:bCs/>
          <w:iCs/>
          <w:sz w:val="24"/>
          <w:szCs w:val="24"/>
        </w:rPr>
        <w:t xml:space="preserve">Evaluation of Core Violence and Injury Prevention Program </w:t>
      </w:r>
    </w:p>
    <w:p w:rsidR="003073FC" w:rsidRPr="00B27B04" w:rsidRDefault="00EF0F5F">
      <w:pPr>
        <w:jc w:val="center"/>
        <w:rPr>
          <w:rFonts w:cstheme="minorHAnsi"/>
          <w:b/>
          <w:bCs/>
          <w:sz w:val="24"/>
          <w:szCs w:val="24"/>
        </w:rPr>
      </w:pPr>
      <w:r w:rsidRPr="00B27B04">
        <w:rPr>
          <w:rFonts w:cstheme="minorHAnsi"/>
          <w:b/>
          <w:bCs/>
          <w:iCs/>
          <w:sz w:val="24"/>
          <w:szCs w:val="24"/>
        </w:rPr>
        <w:t>(Core VIPP)</w:t>
      </w:r>
      <w:r w:rsidR="00B6316A" w:rsidRPr="00B27B04">
        <w:rPr>
          <w:rFonts w:cstheme="minorHAnsi"/>
          <w:b/>
          <w:sz w:val="24"/>
          <w:szCs w:val="24"/>
        </w:rPr>
        <w:t xml:space="preserve"> </w:t>
      </w:r>
    </w:p>
    <w:p w:rsidR="009C7347" w:rsidRPr="00B27B04" w:rsidRDefault="009C7347" w:rsidP="000B530D">
      <w:pPr>
        <w:rPr>
          <w:rFonts w:cstheme="minorHAnsi"/>
          <w:b/>
          <w:bCs/>
          <w:sz w:val="24"/>
          <w:szCs w:val="24"/>
        </w:rPr>
      </w:pPr>
    </w:p>
    <w:p w:rsidR="003073FC" w:rsidRDefault="00EF0F5F">
      <w:pPr>
        <w:jc w:val="center"/>
        <w:rPr>
          <w:rFonts w:cstheme="minorHAnsi"/>
          <w:b/>
          <w:bCs/>
          <w:sz w:val="24"/>
          <w:szCs w:val="24"/>
        </w:rPr>
      </w:pPr>
      <w:r w:rsidRPr="00B27B04">
        <w:rPr>
          <w:rFonts w:cstheme="minorHAnsi"/>
          <w:b/>
          <w:bCs/>
          <w:sz w:val="24"/>
          <w:szCs w:val="24"/>
        </w:rPr>
        <w:t>Supporting Statement A</w:t>
      </w:r>
      <w:r w:rsidR="00505131" w:rsidRPr="00B27B04">
        <w:rPr>
          <w:rFonts w:cstheme="minorHAnsi"/>
          <w:b/>
          <w:bCs/>
          <w:sz w:val="24"/>
          <w:szCs w:val="24"/>
        </w:rPr>
        <w:t xml:space="preserve"> </w:t>
      </w:r>
    </w:p>
    <w:p w:rsidR="00DF688A" w:rsidRPr="00B27B04" w:rsidRDefault="00DF688A">
      <w:pPr>
        <w:jc w:val="center"/>
        <w:rPr>
          <w:rFonts w:cstheme="minorHAnsi"/>
          <w:b/>
          <w:bCs/>
          <w:sz w:val="24"/>
          <w:szCs w:val="24"/>
        </w:rPr>
      </w:pPr>
    </w:p>
    <w:p w:rsidR="003073FC" w:rsidRPr="00B27B04" w:rsidRDefault="00B31AEC">
      <w:pPr>
        <w:jc w:val="center"/>
        <w:rPr>
          <w:rFonts w:cstheme="minorHAnsi"/>
          <w:b/>
          <w:bCs/>
          <w:sz w:val="24"/>
          <w:szCs w:val="24"/>
        </w:rPr>
      </w:pPr>
      <w:r w:rsidRPr="00B27B04">
        <w:rPr>
          <w:rFonts w:cstheme="minorHAnsi"/>
          <w:b/>
          <w:bCs/>
          <w:sz w:val="24"/>
          <w:szCs w:val="24"/>
        </w:rPr>
        <w:t>1</w:t>
      </w:r>
      <w:r w:rsidR="00B823F4">
        <w:rPr>
          <w:rFonts w:cstheme="minorHAnsi"/>
          <w:b/>
          <w:bCs/>
          <w:sz w:val="24"/>
          <w:szCs w:val="24"/>
        </w:rPr>
        <w:t>7</w:t>
      </w:r>
      <w:r w:rsidR="009C626E" w:rsidRPr="00B27B04">
        <w:rPr>
          <w:rFonts w:cstheme="minorHAnsi"/>
          <w:b/>
          <w:bCs/>
          <w:sz w:val="24"/>
          <w:szCs w:val="24"/>
        </w:rPr>
        <w:t xml:space="preserve"> </w:t>
      </w:r>
      <w:r w:rsidR="00505131" w:rsidRPr="00B27B04">
        <w:rPr>
          <w:rFonts w:cstheme="minorHAnsi"/>
          <w:b/>
          <w:bCs/>
          <w:sz w:val="24"/>
          <w:szCs w:val="24"/>
        </w:rPr>
        <w:t>Novem</w:t>
      </w:r>
      <w:r w:rsidRPr="00B27B04">
        <w:rPr>
          <w:rFonts w:cstheme="minorHAnsi"/>
          <w:b/>
          <w:bCs/>
          <w:sz w:val="24"/>
          <w:szCs w:val="24"/>
        </w:rPr>
        <w:t>ber</w:t>
      </w:r>
      <w:r w:rsidR="00EF0F5F" w:rsidRPr="00B27B04">
        <w:rPr>
          <w:rFonts w:cstheme="minorHAnsi"/>
          <w:b/>
          <w:bCs/>
          <w:sz w:val="24"/>
          <w:szCs w:val="24"/>
        </w:rPr>
        <w:t>, 2011</w:t>
      </w:r>
    </w:p>
    <w:p w:rsidR="003073FC" w:rsidRPr="00B27B04" w:rsidRDefault="003073FC">
      <w:pPr>
        <w:jc w:val="center"/>
        <w:rPr>
          <w:rFonts w:cstheme="minorHAnsi"/>
          <w:b/>
          <w:bCs/>
          <w:sz w:val="24"/>
          <w:szCs w:val="24"/>
        </w:rPr>
      </w:pPr>
    </w:p>
    <w:p w:rsidR="003073FC" w:rsidRPr="00B27B04" w:rsidRDefault="00EF0F5F">
      <w:pPr>
        <w:jc w:val="center"/>
        <w:rPr>
          <w:rFonts w:cstheme="minorHAnsi"/>
          <w:b/>
          <w:bCs/>
          <w:sz w:val="24"/>
          <w:szCs w:val="24"/>
        </w:rPr>
      </w:pPr>
      <w:r w:rsidRPr="00B27B04">
        <w:rPr>
          <w:rFonts w:cstheme="minorHAnsi"/>
          <w:b/>
          <w:bCs/>
          <w:sz w:val="24"/>
          <w:szCs w:val="24"/>
        </w:rPr>
        <w:t>Department of Health and Human Services</w:t>
      </w:r>
    </w:p>
    <w:p w:rsidR="003073FC" w:rsidRPr="00B27B04" w:rsidRDefault="00EF0F5F">
      <w:pPr>
        <w:jc w:val="center"/>
        <w:rPr>
          <w:rFonts w:cstheme="minorHAnsi"/>
          <w:b/>
          <w:bCs/>
          <w:sz w:val="24"/>
          <w:szCs w:val="24"/>
        </w:rPr>
      </w:pPr>
      <w:r w:rsidRPr="00B27B04">
        <w:rPr>
          <w:rFonts w:cstheme="minorHAnsi"/>
          <w:b/>
          <w:bCs/>
          <w:sz w:val="24"/>
          <w:szCs w:val="24"/>
        </w:rPr>
        <w:t>Centers for Disease Control and Prevention</w:t>
      </w:r>
    </w:p>
    <w:p w:rsidR="003073FC" w:rsidRPr="00B27B04" w:rsidRDefault="00EF0F5F">
      <w:pPr>
        <w:jc w:val="center"/>
        <w:rPr>
          <w:rFonts w:cstheme="minorHAnsi"/>
          <w:b/>
          <w:bCs/>
          <w:sz w:val="24"/>
          <w:szCs w:val="24"/>
        </w:rPr>
      </w:pPr>
      <w:r w:rsidRPr="00B27B04">
        <w:rPr>
          <w:rFonts w:cstheme="minorHAnsi"/>
          <w:b/>
          <w:bCs/>
          <w:sz w:val="24"/>
          <w:szCs w:val="24"/>
        </w:rPr>
        <w:t>National Center for Injury Prevention and Control</w:t>
      </w:r>
    </w:p>
    <w:p w:rsidR="003073FC" w:rsidRPr="00B27B04" w:rsidRDefault="00EF0F5F">
      <w:pPr>
        <w:jc w:val="center"/>
        <w:rPr>
          <w:rFonts w:cstheme="minorHAnsi"/>
          <w:b/>
          <w:bCs/>
          <w:sz w:val="24"/>
          <w:szCs w:val="24"/>
        </w:rPr>
      </w:pPr>
      <w:r w:rsidRPr="00B27B04">
        <w:rPr>
          <w:rFonts w:cstheme="minorHAnsi"/>
          <w:b/>
          <w:bCs/>
          <w:sz w:val="24"/>
          <w:szCs w:val="24"/>
        </w:rPr>
        <w:t>Division of Injury Response</w:t>
      </w:r>
    </w:p>
    <w:p w:rsidR="003073FC" w:rsidRPr="00B27B04" w:rsidRDefault="003073FC">
      <w:pPr>
        <w:jc w:val="center"/>
        <w:rPr>
          <w:rFonts w:cstheme="minorHAnsi"/>
          <w:b/>
          <w:bCs/>
          <w:sz w:val="24"/>
          <w:szCs w:val="24"/>
        </w:rPr>
      </w:pPr>
    </w:p>
    <w:p w:rsidR="003073FC" w:rsidRPr="00B27B04" w:rsidRDefault="00EF0F5F">
      <w:pPr>
        <w:jc w:val="center"/>
        <w:rPr>
          <w:rFonts w:cstheme="minorHAnsi"/>
          <w:b/>
          <w:bCs/>
          <w:sz w:val="24"/>
          <w:szCs w:val="24"/>
        </w:rPr>
      </w:pPr>
      <w:r w:rsidRPr="00B27B04">
        <w:rPr>
          <w:rFonts w:cstheme="minorHAnsi"/>
          <w:b/>
          <w:bCs/>
          <w:sz w:val="24"/>
          <w:szCs w:val="24"/>
        </w:rPr>
        <w:t>Project Officers</w:t>
      </w:r>
      <w:r w:rsidR="009C7347" w:rsidRPr="00B27B04">
        <w:rPr>
          <w:rFonts w:cstheme="minorHAnsi"/>
          <w:b/>
          <w:bCs/>
          <w:sz w:val="24"/>
          <w:szCs w:val="24"/>
        </w:rPr>
        <w:t>:</w:t>
      </w:r>
    </w:p>
    <w:p w:rsidR="003073FC" w:rsidRPr="00B27B04" w:rsidRDefault="00EF0F5F">
      <w:pPr>
        <w:jc w:val="center"/>
        <w:rPr>
          <w:rFonts w:cstheme="minorHAnsi"/>
          <w:b/>
          <w:bCs/>
          <w:sz w:val="24"/>
          <w:szCs w:val="24"/>
        </w:rPr>
      </w:pPr>
      <w:r w:rsidRPr="00B27B04">
        <w:rPr>
          <w:rFonts w:cstheme="minorHAnsi"/>
          <w:b/>
          <w:bCs/>
          <w:sz w:val="24"/>
          <w:szCs w:val="24"/>
        </w:rPr>
        <w:t>Howard Kress</w:t>
      </w:r>
    </w:p>
    <w:p w:rsidR="003073FC" w:rsidRPr="00B27B04" w:rsidRDefault="00EF0F5F">
      <w:pPr>
        <w:jc w:val="center"/>
        <w:rPr>
          <w:rFonts w:cstheme="minorHAnsi"/>
          <w:b/>
          <w:bCs/>
          <w:sz w:val="24"/>
          <w:szCs w:val="24"/>
        </w:rPr>
      </w:pPr>
      <w:r w:rsidRPr="00B27B04">
        <w:rPr>
          <w:rFonts w:cstheme="minorHAnsi"/>
          <w:b/>
          <w:bCs/>
          <w:sz w:val="24"/>
          <w:szCs w:val="24"/>
        </w:rPr>
        <w:t>Christopher Jones</w:t>
      </w:r>
    </w:p>
    <w:p w:rsidR="003073FC" w:rsidRPr="00B27B04" w:rsidRDefault="003073FC">
      <w:pPr>
        <w:jc w:val="center"/>
        <w:rPr>
          <w:rFonts w:cstheme="minorHAnsi"/>
          <w:b/>
          <w:bCs/>
          <w:sz w:val="24"/>
          <w:szCs w:val="24"/>
        </w:rPr>
      </w:pPr>
    </w:p>
    <w:p w:rsidR="003073FC" w:rsidRPr="00B27B04" w:rsidRDefault="00EF0F5F">
      <w:pPr>
        <w:jc w:val="center"/>
        <w:rPr>
          <w:rFonts w:cstheme="minorHAnsi"/>
          <w:b/>
          <w:bCs/>
          <w:sz w:val="24"/>
          <w:szCs w:val="24"/>
        </w:rPr>
      </w:pPr>
      <w:r w:rsidRPr="00B27B04">
        <w:rPr>
          <w:rFonts w:cstheme="minorHAnsi"/>
          <w:b/>
          <w:bCs/>
          <w:sz w:val="24"/>
          <w:szCs w:val="24"/>
        </w:rPr>
        <w:t>4770 Buford Highway, NE, Mailstop F-64</w:t>
      </w:r>
    </w:p>
    <w:p w:rsidR="003073FC" w:rsidRPr="00B27B04" w:rsidRDefault="00EF0F5F">
      <w:pPr>
        <w:jc w:val="center"/>
        <w:rPr>
          <w:rFonts w:cstheme="minorHAnsi"/>
          <w:b/>
          <w:bCs/>
          <w:sz w:val="24"/>
          <w:szCs w:val="24"/>
        </w:rPr>
      </w:pPr>
      <w:r w:rsidRPr="00B27B04">
        <w:rPr>
          <w:rFonts w:cstheme="minorHAnsi"/>
          <w:b/>
          <w:bCs/>
          <w:sz w:val="24"/>
          <w:szCs w:val="24"/>
        </w:rPr>
        <w:t>Atlanta, GA 30341</w:t>
      </w:r>
    </w:p>
    <w:p w:rsidR="003073FC" w:rsidRPr="00B27B04" w:rsidRDefault="00EF0F5F">
      <w:pPr>
        <w:jc w:val="center"/>
        <w:rPr>
          <w:rFonts w:cstheme="minorHAnsi"/>
          <w:b/>
          <w:bCs/>
          <w:sz w:val="24"/>
          <w:szCs w:val="24"/>
        </w:rPr>
      </w:pPr>
      <w:r w:rsidRPr="00B27B04">
        <w:rPr>
          <w:rFonts w:cstheme="minorHAnsi"/>
          <w:b/>
          <w:bCs/>
          <w:sz w:val="24"/>
          <w:szCs w:val="24"/>
        </w:rPr>
        <w:t>Telephone: 770-488-1285</w:t>
      </w:r>
    </w:p>
    <w:p w:rsidR="003073FC" w:rsidRPr="00B27B04" w:rsidRDefault="00EF0F5F">
      <w:pPr>
        <w:jc w:val="center"/>
        <w:rPr>
          <w:rFonts w:cstheme="minorHAnsi"/>
          <w:b/>
          <w:bCs/>
          <w:sz w:val="24"/>
          <w:szCs w:val="24"/>
        </w:rPr>
      </w:pPr>
      <w:r w:rsidRPr="00B27B04">
        <w:rPr>
          <w:rFonts w:cstheme="minorHAnsi"/>
          <w:b/>
          <w:bCs/>
          <w:sz w:val="24"/>
          <w:szCs w:val="24"/>
        </w:rPr>
        <w:t>Fax: 770-488-3551</w:t>
      </w:r>
    </w:p>
    <w:p w:rsidR="00CC3039" w:rsidRPr="00B27B04" w:rsidRDefault="00EF0F5F">
      <w:pPr>
        <w:jc w:val="center"/>
        <w:rPr>
          <w:rFonts w:cstheme="minorHAnsi"/>
          <w:b/>
          <w:bCs/>
          <w:sz w:val="24"/>
          <w:szCs w:val="24"/>
        </w:rPr>
      </w:pPr>
      <w:r w:rsidRPr="00B27B04">
        <w:rPr>
          <w:rFonts w:cstheme="minorHAnsi"/>
          <w:b/>
          <w:bCs/>
          <w:sz w:val="24"/>
          <w:szCs w:val="24"/>
        </w:rPr>
        <w:t xml:space="preserve">Electronic Mail:  </w:t>
      </w:r>
      <w:r w:rsidR="00CC3039" w:rsidRPr="00B27B04">
        <w:rPr>
          <w:rFonts w:cstheme="minorHAnsi"/>
          <w:b/>
          <w:bCs/>
          <w:sz w:val="24"/>
          <w:szCs w:val="24"/>
        </w:rPr>
        <w:t xml:space="preserve">Howard Kress: </w:t>
      </w:r>
      <w:hyperlink r:id="rId9" w:history="1">
        <w:r w:rsidR="00505131" w:rsidRPr="00B27B04">
          <w:rPr>
            <w:rStyle w:val="Hyperlink"/>
            <w:rFonts w:cstheme="minorHAnsi"/>
            <w:b/>
            <w:bCs/>
            <w:sz w:val="24"/>
            <w:szCs w:val="24"/>
          </w:rPr>
          <w:t>hak5@cdc.gov</w:t>
        </w:r>
      </w:hyperlink>
      <w:r w:rsidR="00505131" w:rsidRPr="00B27B04">
        <w:rPr>
          <w:rFonts w:cstheme="minorHAnsi"/>
          <w:b/>
          <w:bCs/>
          <w:sz w:val="24"/>
          <w:szCs w:val="24"/>
        </w:rPr>
        <w:t xml:space="preserve">; </w:t>
      </w:r>
    </w:p>
    <w:p w:rsidR="003073FC" w:rsidRPr="00B27B04" w:rsidRDefault="00CC3039">
      <w:pPr>
        <w:jc w:val="center"/>
        <w:rPr>
          <w:rFonts w:cstheme="minorHAnsi"/>
          <w:b/>
          <w:bCs/>
          <w:sz w:val="24"/>
          <w:szCs w:val="24"/>
        </w:rPr>
      </w:pPr>
      <w:r w:rsidRPr="00B27B04">
        <w:rPr>
          <w:rFonts w:cstheme="minorHAnsi"/>
          <w:b/>
          <w:bCs/>
          <w:sz w:val="24"/>
          <w:szCs w:val="24"/>
        </w:rPr>
        <w:t xml:space="preserve">Christopher Jones: </w:t>
      </w:r>
      <w:hyperlink r:id="rId10" w:history="1">
        <w:r w:rsidRPr="00B27B04">
          <w:rPr>
            <w:rStyle w:val="Hyperlink"/>
            <w:rFonts w:cstheme="minorHAnsi"/>
            <w:b/>
            <w:bCs/>
            <w:sz w:val="24"/>
            <w:szCs w:val="24"/>
          </w:rPr>
          <w:t>vey2@cdc.gov</w:t>
        </w:r>
      </w:hyperlink>
      <w:r w:rsidRPr="00B27B04">
        <w:rPr>
          <w:rFonts w:cstheme="minorHAnsi"/>
          <w:b/>
          <w:bCs/>
          <w:sz w:val="24"/>
          <w:szCs w:val="24"/>
        </w:rPr>
        <w:t xml:space="preserve"> </w:t>
      </w:r>
    </w:p>
    <w:p w:rsidR="009C7347" w:rsidRPr="00B27B04" w:rsidRDefault="009C7347" w:rsidP="000B530D">
      <w:pPr>
        <w:rPr>
          <w:rFonts w:cstheme="minorHAnsi"/>
          <w:b/>
          <w:bCs/>
          <w:sz w:val="24"/>
          <w:szCs w:val="24"/>
        </w:rPr>
      </w:pPr>
    </w:p>
    <w:p w:rsidR="009C7347" w:rsidRPr="00B27B04" w:rsidRDefault="009C7347" w:rsidP="000B530D">
      <w:pPr>
        <w:rPr>
          <w:rFonts w:cstheme="minorHAnsi"/>
          <w:b/>
          <w:sz w:val="24"/>
          <w:szCs w:val="24"/>
        </w:rPr>
      </w:pPr>
    </w:p>
    <w:p w:rsidR="009C7347" w:rsidRPr="00B27B04" w:rsidRDefault="009C7347">
      <w:pPr>
        <w:rPr>
          <w:rFonts w:cstheme="minorHAnsi"/>
          <w:b/>
          <w:sz w:val="24"/>
          <w:szCs w:val="24"/>
        </w:rPr>
      </w:pPr>
      <w:r w:rsidRPr="00B27B04">
        <w:rPr>
          <w:rFonts w:cstheme="minorHAnsi"/>
          <w:b/>
          <w:sz w:val="24"/>
          <w:szCs w:val="24"/>
        </w:rPr>
        <w:br w:type="page"/>
      </w:r>
    </w:p>
    <w:p w:rsidR="005C4112" w:rsidRPr="00B27B04" w:rsidRDefault="00CC3351" w:rsidP="007F10E2">
      <w:pPr>
        <w:jc w:val="center"/>
        <w:rPr>
          <w:rFonts w:cstheme="minorHAnsi"/>
          <w:b/>
          <w:sz w:val="24"/>
          <w:szCs w:val="24"/>
        </w:rPr>
      </w:pPr>
      <w:bookmarkStart w:id="0" w:name="_GoBack"/>
      <w:r w:rsidRPr="00B27B04">
        <w:rPr>
          <w:rFonts w:cstheme="minorHAnsi"/>
          <w:b/>
          <w:sz w:val="24"/>
          <w:szCs w:val="24"/>
        </w:rPr>
        <w:lastRenderedPageBreak/>
        <w:t>List of Attachments</w:t>
      </w:r>
    </w:p>
    <w:p w:rsidR="00560041" w:rsidRPr="00B27B04" w:rsidRDefault="00560041" w:rsidP="000B530D">
      <w:pPr>
        <w:rPr>
          <w:rFonts w:cstheme="minorHAnsi"/>
          <w:sz w:val="24"/>
          <w:szCs w:val="24"/>
        </w:rPr>
      </w:pPr>
    </w:p>
    <w:p w:rsidR="00E60458" w:rsidRPr="00B27B04" w:rsidRDefault="00E60458" w:rsidP="00E60458">
      <w:pPr>
        <w:pStyle w:val="ListParagraph"/>
        <w:numPr>
          <w:ilvl w:val="0"/>
          <w:numId w:val="10"/>
        </w:numPr>
        <w:rPr>
          <w:rFonts w:cstheme="minorHAnsi"/>
          <w:sz w:val="24"/>
          <w:szCs w:val="24"/>
        </w:rPr>
      </w:pPr>
      <w:r w:rsidRPr="00B27B04">
        <w:rPr>
          <w:rFonts w:cstheme="minorHAnsi"/>
          <w:sz w:val="24"/>
          <w:szCs w:val="24"/>
        </w:rPr>
        <w:t>Attachment A: TITLE 42--THE PUBLIC HEALTH AND WELFARE (authorizing legislation)</w:t>
      </w:r>
    </w:p>
    <w:p w:rsidR="00E60458" w:rsidRPr="00B27B04" w:rsidRDefault="00E60458" w:rsidP="00E60458">
      <w:pPr>
        <w:pStyle w:val="ListParagraph"/>
        <w:numPr>
          <w:ilvl w:val="0"/>
          <w:numId w:val="10"/>
        </w:numPr>
        <w:rPr>
          <w:rFonts w:cstheme="minorHAnsi"/>
          <w:sz w:val="24"/>
          <w:szCs w:val="24"/>
        </w:rPr>
      </w:pPr>
      <w:r w:rsidRPr="00B27B04">
        <w:rPr>
          <w:rFonts w:cstheme="minorHAnsi"/>
          <w:sz w:val="24"/>
          <w:szCs w:val="24"/>
        </w:rPr>
        <w:t xml:space="preserve">Attachment B: </w:t>
      </w:r>
      <w:r w:rsidR="006416DF" w:rsidRPr="00B27B04">
        <w:rPr>
          <w:rFonts w:cstheme="minorHAnsi"/>
          <w:sz w:val="24"/>
          <w:szCs w:val="24"/>
        </w:rPr>
        <w:t xml:space="preserve">Published </w:t>
      </w:r>
      <w:r w:rsidRPr="00B27B04">
        <w:rPr>
          <w:rFonts w:cstheme="minorHAnsi"/>
          <w:sz w:val="24"/>
          <w:szCs w:val="24"/>
        </w:rPr>
        <w:t>60 Day Federal Register Notice</w:t>
      </w:r>
    </w:p>
    <w:p w:rsidR="00E60458" w:rsidRPr="00B27B04" w:rsidRDefault="008207FA" w:rsidP="00B31AEC">
      <w:pPr>
        <w:pStyle w:val="ListParagraph"/>
        <w:numPr>
          <w:ilvl w:val="0"/>
          <w:numId w:val="10"/>
        </w:numPr>
        <w:rPr>
          <w:rFonts w:cstheme="minorHAnsi"/>
          <w:sz w:val="24"/>
          <w:szCs w:val="24"/>
        </w:rPr>
      </w:pPr>
      <w:r w:rsidRPr="00B27B04">
        <w:rPr>
          <w:rFonts w:cstheme="minorHAnsi"/>
          <w:sz w:val="24"/>
          <w:szCs w:val="24"/>
        </w:rPr>
        <w:t xml:space="preserve">Attachment C: </w:t>
      </w:r>
      <w:r w:rsidR="00A81E65" w:rsidRPr="00B27B04">
        <w:rPr>
          <w:rFonts w:cstheme="minorHAnsi"/>
          <w:sz w:val="24"/>
          <w:szCs w:val="24"/>
        </w:rPr>
        <w:t xml:space="preserve">State of the States </w:t>
      </w:r>
      <w:r w:rsidRPr="00B27B04">
        <w:rPr>
          <w:rFonts w:cstheme="minorHAnsi"/>
          <w:sz w:val="24"/>
          <w:szCs w:val="24"/>
        </w:rPr>
        <w:t xml:space="preserve">(SOTS) </w:t>
      </w:r>
      <w:r w:rsidR="00A81E65" w:rsidRPr="00B27B04">
        <w:rPr>
          <w:rFonts w:cstheme="minorHAnsi"/>
          <w:sz w:val="24"/>
          <w:szCs w:val="24"/>
        </w:rPr>
        <w:t>Survey</w:t>
      </w:r>
    </w:p>
    <w:p w:rsidR="009D2B22" w:rsidRDefault="009D2B22" w:rsidP="009D2B22">
      <w:pPr>
        <w:ind w:left="1080"/>
        <w:rPr>
          <w:rFonts w:cstheme="minorHAnsi"/>
          <w:sz w:val="24"/>
          <w:szCs w:val="24"/>
        </w:rPr>
      </w:pPr>
      <w:r>
        <w:rPr>
          <w:rFonts w:cstheme="minorHAnsi"/>
          <w:sz w:val="24"/>
          <w:szCs w:val="24"/>
        </w:rPr>
        <w:t xml:space="preserve">C-1 </w:t>
      </w:r>
      <w:r w:rsidRPr="009D2B22">
        <w:rPr>
          <w:rFonts w:cstheme="minorHAnsi"/>
          <w:sz w:val="24"/>
          <w:szCs w:val="24"/>
        </w:rPr>
        <w:t>PDF Screenshots</w:t>
      </w:r>
    </w:p>
    <w:p w:rsidR="000A337B" w:rsidRPr="009D2B22" w:rsidRDefault="009D2B22" w:rsidP="009D2B22">
      <w:pPr>
        <w:ind w:left="1080"/>
        <w:rPr>
          <w:rFonts w:cstheme="minorHAnsi"/>
          <w:sz w:val="24"/>
          <w:szCs w:val="24"/>
        </w:rPr>
      </w:pPr>
      <w:r>
        <w:rPr>
          <w:rFonts w:cstheme="minorHAnsi"/>
          <w:sz w:val="24"/>
          <w:szCs w:val="24"/>
        </w:rPr>
        <w:t xml:space="preserve">C-2 </w:t>
      </w:r>
      <w:r w:rsidR="006802EC" w:rsidRPr="009D2B22">
        <w:rPr>
          <w:rFonts w:cstheme="minorHAnsi"/>
          <w:sz w:val="24"/>
          <w:szCs w:val="24"/>
        </w:rPr>
        <w:t>Word Document</w:t>
      </w:r>
    </w:p>
    <w:p w:rsidR="00B31AEC" w:rsidRPr="00B27B04" w:rsidRDefault="008207FA" w:rsidP="00B31AEC">
      <w:pPr>
        <w:pStyle w:val="ListParagraph"/>
        <w:numPr>
          <w:ilvl w:val="0"/>
          <w:numId w:val="10"/>
        </w:numPr>
        <w:rPr>
          <w:rFonts w:cstheme="minorHAnsi"/>
          <w:sz w:val="24"/>
          <w:szCs w:val="24"/>
        </w:rPr>
      </w:pPr>
      <w:r w:rsidRPr="00B27B04">
        <w:rPr>
          <w:rFonts w:cstheme="minorHAnsi"/>
          <w:sz w:val="24"/>
          <w:szCs w:val="24"/>
        </w:rPr>
        <w:t xml:space="preserve">Attachment D: </w:t>
      </w:r>
      <w:r w:rsidR="00B31AEC" w:rsidRPr="00B27B04">
        <w:rPr>
          <w:rFonts w:cstheme="minorHAnsi"/>
          <w:sz w:val="24"/>
          <w:szCs w:val="24"/>
        </w:rPr>
        <w:t xml:space="preserve">Telephone interviews </w:t>
      </w:r>
    </w:p>
    <w:p w:rsidR="00113C5F" w:rsidRPr="00B27B04" w:rsidRDefault="008207FA" w:rsidP="00B31AEC">
      <w:pPr>
        <w:pStyle w:val="ListParagraph"/>
        <w:numPr>
          <w:ilvl w:val="0"/>
          <w:numId w:val="10"/>
        </w:numPr>
        <w:rPr>
          <w:rFonts w:cstheme="minorHAnsi"/>
          <w:sz w:val="24"/>
          <w:szCs w:val="24"/>
        </w:rPr>
      </w:pPr>
      <w:r w:rsidRPr="00B27B04">
        <w:rPr>
          <w:rFonts w:cstheme="minorHAnsi"/>
          <w:sz w:val="24"/>
          <w:szCs w:val="24"/>
        </w:rPr>
        <w:t>Attachment E: 2011 SOTS Financial</w:t>
      </w:r>
      <w:r w:rsidR="00A81E65" w:rsidRPr="00B27B04">
        <w:rPr>
          <w:rFonts w:cstheme="minorHAnsi"/>
          <w:sz w:val="24"/>
          <w:szCs w:val="24"/>
        </w:rPr>
        <w:t xml:space="preserve"> Module</w:t>
      </w:r>
    </w:p>
    <w:p w:rsidR="009D2B22" w:rsidRDefault="009D2B22" w:rsidP="009D2B22">
      <w:pPr>
        <w:ind w:left="720"/>
        <w:rPr>
          <w:rFonts w:cstheme="minorHAnsi"/>
          <w:sz w:val="24"/>
          <w:szCs w:val="24"/>
        </w:rPr>
      </w:pPr>
      <w:r>
        <w:rPr>
          <w:rFonts w:cstheme="minorHAnsi"/>
          <w:sz w:val="24"/>
          <w:szCs w:val="24"/>
        </w:rPr>
        <w:t xml:space="preserve">      </w:t>
      </w:r>
      <w:r>
        <w:rPr>
          <w:rFonts w:cstheme="minorHAnsi"/>
          <w:sz w:val="24"/>
          <w:szCs w:val="24"/>
        </w:rPr>
        <w:t xml:space="preserve">E-1 </w:t>
      </w:r>
      <w:r w:rsidRPr="009D2B22">
        <w:rPr>
          <w:rFonts w:cstheme="minorHAnsi"/>
          <w:sz w:val="24"/>
          <w:szCs w:val="24"/>
        </w:rPr>
        <w:t>PDF Screenshots</w:t>
      </w:r>
    </w:p>
    <w:p w:rsidR="000A337B" w:rsidRPr="009D2B22" w:rsidRDefault="009D2B22" w:rsidP="009D2B22">
      <w:pPr>
        <w:ind w:firstLine="720"/>
        <w:rPr>
          <w:rFonts w:cstheme="minorHAnsi"/>
          <w:sz w:val="24"/>
          <w:szCs w:val="24"/>
        </w:rPr>
      </w:pPr>
      <w:r>
        <w:rPr>
          <w:rFonts w:cstheme="minorHAnsi"/>
          <w:sz w:val="24"/>
          <w:szCs w:val="24"/>
        </w:rPr>
        <w:t xml:space="preserve">      E-2 </w:t>
      </w:r>
      <w:r w:rsidR="006802EC" w:rsidRPr="009D2B22">
        <w:rPr>
          <w:rFonts w:cstheme="minorHAnsi"/>
          <w:sz w:val="24"/>
          <w:szCs w:val="24"/>
        </w:rPr>
        <w:t>Word Document</w:t>
      </w:r>
    </w:p>
    <w:bookmarkEnd w:id="0"/>
    <w:p w:rsidR="000A337B" w:rsidRPr="009D2B22" w:rsidRDefault="000A337B" w:rsidP="009D2B22">
      <w:pPr>
        <w:ind w:firstLine="720"/>
        <w:rPr>
          <w:rFonts w:cstheme="minorHAnsi"/>
          <w:sz w:val="24"/>
          <w:szCs w:val="24"/>
        </w:rPr>
      </w:pPr>
    </w:p>
    <w:p w:rsidR="00560041" w:rsidRPr="00B27B04" w:rsidRDefault="00560041">
      <w:pPr>
        <w:rPr>
          <w:rFonts w:cstheme="minorHAnsi"/>
          <w:sz w:val="24"/>
          <w:szCs w:val="24"/>
        </w:rPr>
      </w:pPr>
      <w:r w:rsidRPr="00B27B04">
        <w:rPr>
          <w:rFonts w:cstheme="minorHAnsi"/>
          <w:sz w:val="24"/>
          <w:szCs w:val="24"/>
        </w:rPr>
        <w:br w:type="page"/>
      </w:r>
    </w:p>
    <w:p w:rsidR="00E60458" w:rsidRPr="00B27B04" w:rsidRDefault="00E60458" w:rsidP="000B530D">
      <w:pPr>
        <w:rPr>
          <w:rFonts w:cstheme="minorHAnsi"/>
          <w:sz w:val="24"/>
          <w:szCs w:val="24"/>
        </w:rPr>
      </w:pPr>
    </w:p>
    <w:p w:rsidR="00E60458" w:rsidRPr="00B27B04" w:rsidRDefault="00E60458" w:rsidP="000B530D">
      <w:pPr>
        <w:rPr>
          <w:rFonts w:cstheme="minorHAnsi"/>
          <w:sz w:val="24"/>
          <w:szCs w:val="24"/>
        </w:rPr>
      </w:pPr>
    </w:p>
    <w:p w:rsidR="00B6316A" w:rsidRPr="00B27B04" w:rsidRDefault="00B6316A" w:rsidP="000B530D">
      <w:pPr>
        <w:rPr>
          <w:rFonts w:cstheme="minorHAnsi"/>
          <w:b/>
          <w:sz w:val="24"/>
          <w:szCs w:val="24"/>
          <w:u w:val="single"/>
        </w:rPr>
      </w:pPr>
      <w:r w:rsidRPr="00B27B04">
        <w:rPr>
          <w:rFonts w:cstheme="minorHAnsi"/>
          <w:b/>
          <w:sz w:val="24"/>
          <w:szCs w:val="24"/>
          <w:u w:val="single"/>
        </w:rPr>
        <w:t>A. Justification</w:t>
      </w:r>
    </w:p>
    <w:p w:rsidR="00B6316A" w:rsidRPr="00B27B04" w:rsidRDefault="00B6316A" w:rsidP="000B530D">
      <w:pPr>
        <w:rPr>
          <w:rFonts w:cstheme="minorHAnsi"/>
          <w:b/>
          <w:sz w:val="24"/>
          <w:szCs w:val="24"/>
        </w:rPr>
      </w:pPr>
      <w:r w:rsidRPr="00B27B04">
        <w:rPr>
          <w:rFonts w:cstheme="minorHAnsi"/>
          <w:b/>
          <w:sz w:val="24"/>
          <w:szCs w:val="24"/>
        </w:rPr>
        <w:t>1.</w:t>
      </w:r>
      <w:r w:rsidRPr="00B27B04">
        <w:rPr>
          <w:rFonts w:cstheme="minorHAnsi"/>
          <w:b/>
          <w:sz w:val="24"/>
          <w:szCs w:val="24"/>
        </w:rPr>
        <w:tab/>
        <w:t>Circumstances Making the Collection of Information Necessary</w:t>
      </w:r>
    </w:p>
    <w:p w:rsidR="00520BDE" w:rsidRPr="00B27B04" w:rsidRDefault="00520BDE" w:rsidP="000B530D">
      <w:pPr>
        <w:rPr>
          <w:rFonts w:cstheme="minorHAnsi"/>
          <w:sz w:val="24"/>
          <w:szCs w:val="24"/>
        </w:rPr>
      </w:pPr>
    </w:p>
    <w:p w:rsidR="00B6316A" w:rsidRPr="00B27B04" w:rsidRDefault="00B6316A" w:rsidP="000B530D">
      <w:pPr>
        <w:rPr>
          <w:rFonts w:cstheme="minorHAnsi"/>
          <w:sz w:val="24"/>
          <w:szCs w:val="24"/>
          <w:u w:val="single"/>
        </w:rPr>
      </w:pPr>
      <w:r w:rsidRPr="00B27B04">
        <w:rPr>
          <w:rFonts w:cstheme="minorHAnsi"/>
          <w:sz w:val="24"/>
          <w:szCs w:val="24"/>
          <w:u w:val="single"/>
        </w:rPr>
        <w:t>Background</w:t>
      </w:r>
    </w:p>
    <w:p w:rsidR="00520BDE" w:rsidRPr="00B27B04" w:rsidRDefault="00520BDE" w:rsidP="000B530D">
      <w:pPr>
        <w:rPr>
          <w:rFonts w:cstheme="minorHAnsi"/>
          <w:sz w:val="24"/>
          <w:szCs w:val="24"/>
        </w:rPr>
      </w:pPr>
    </w:p>
    <w:p w:rsidR="00B6316A" w:rsidRPr="00B27B04" w:rsidRDefault="00B6316A" w:rsidP="000B530D">
      <w:pPr>
        <w:rPr>
          <w:rFonts w:cstheme="minorHAnsi"/>
          <w:sz w:val="24"/>
          <w:szCs w:val="24"/>
        </w:rPr>
      </w:pPr>
      <w:r w:rsidRPr="00B27B04">
        <w:rPr>
          <w:rFonts w:cstheme="minorHAnsi"/>
          <w:sz w:val="24"/>
          <w:szCs w:val="24"/>
        </w:rPr>
        <w:t xml:space="preserve">The overall purpose of this </w:t>
      </w:r>
      <w:r w:rsidRPr="00B27B04">
        <w:rPr>
          <w:rFonts w:cstheme="minorHAnsi"/>
          <w:b/>
          <w:sz w:val="24"/>
          <w:szCs w:val="24"/>
        </w:rPr>
        <w:t>NEW</w:t>
      </w:r>
      <w:r w:rsidRPr="00B27B04">
        <w:rPr>
          <w:rFonts w:cstheme="minorHAnsi"/>
          <w:sz w:val="24"/>
          <w:szCs w:val="24"/>
        </w:rPr>
        <w:t xml:space="preserve"> </w:t>
      </w:r>
      <w:r w:rsidR="00CA5A80" w:rsidRPr="00B27B04">
        <w:rPr>
          <w:rFonts w:cstheme="minorHAnsi"/>
          <w:sz w:val="24"/>
          <w:szCs w:val="24"/>
        </w:rPr>
        <w:t>three</w:t>
      </w:r>
      <w:r w:rsidRPr="00B27B04">
        <w:rPr>
          <w:rFonts w:cstheme="minorHAnsi"/>
          <w:sz w:val="24"/>
          <w:szCs w:val="24"/>
        </w:rPr>
        <w:t xml:space="preserve">-year evaluation information data request is to support an evaluation of </w:t>
      </w:r>
      <w:r w:rsidR="0012564B" w:rsidRPr="00B27B04">
        <w:rPr>
          <w:rFonts w:cstheme="minorHAnsi"/>
          <w:sz w:val="24"/>
          <w:szCs w:val="24"/>
        </w:rPr>
        <w:t>the Centers for Disease Control and Prevention (CDC)/ National Center for Injury Prevention and Control (NCIPC)</w:t>
      </w:r>
      <w:r w:rsidRPr="00B27B04">
        <w:rPr>
          <w:rFonts w:cstheme="minorHAnsi"/>
          <w:sz w:val="24"/>
          <w:szCs w:val="24"/>
        </w:rPr>
        <w:t xml:space="preserve"> Core Violence and Injury Prevention Program (Core VIPP). NCIPC supports state health department (SHD) partners to move toward the right hand side of the public health model through implementation of evidence based interventions and strategies. One tool NCIPC will use to accomplish this is </w:t>
      </w:r>
      <w:r w:rsidR="0012564B" w:rsidRPr="00B27B04">
        <w:rPr>
          <w:rFonts w:cstheme="minorHAnsi"/>
          <w:sz w:val="24"/>
          <w:szCs w:val="24"/>
        </w:rPr>
        <w:t>CORE VIPP. This five–year program</w:t>
      </w:r>
      <w:r w:rsidRPr="00B27B04">
        <w:rPr>
          <w:rFonts w:cstheme="minorHAnsi"/>
          <w:sz w:val="24"/>
          <w:szCs w:val="24"/>
        </w:rPr>
        <w:t xml:space="preserve"> which </w:t>
      </w:r>
      <w:r w:rsidR="0012564B" w:rsidRPr="00B27B04">
        <w:rPr>
          <w:rFonts w:cstheme="minorHAnsi"/>
          <w:sz w:val="24"/>
          <w:szCs w:val="24"/>
        </w:rPr>
        <w:t xml:space="preserve">begins funding on August 1, 2011 </w:t>
      </w:r>
      <w:r w:rsidRPr="00B27B04">
        <w:rPr>
          <w:rFonts w:cstheme="minorHAnsi"/>
          <w:sz w:val="24"/>
          <w:szCs w:val="24"/>
        </w:rPr>
        <w:t>will</w:t>
      </w:r>
      <w:r w:rsidR="0012564B" w:rsidRPr="00B27B04">
        <w:rPr>
          <w:rFonts w:cstheme="minorHAnsi"/>
          <w:sz w:val="24"/>
          <w:szCs w:val="24"/>
        </w:rPr>
        <w:t xml:space="preserve"> fund </w:t>
      </w:r>
      <w:r w:rsidR="005C62C8" w:rsidRPr="00B27B04">
        <w:rPr>
          <w:rFonts w:cstheme="minorHAnsi"/>
          <w:sz w:val="24"/>
          <w:szCs w:val="24"/>
        </w:rPr>
        <w:t>28</w:t>
      </w:r>
      <w:r w:rsidR="0012564B" w:rsidRPr="00B27B04">
        <w:rPr>
          <w:rFonts w:cstheme="minorHAnsi"/>
          <w:sz w:val="24"/>
          <w:szCs w:val="24"/>
        </w:rPr>
        <w:t xml:space="preserve"> SHDs</w:t>
      </w:r>
      <w:r w:rsidRPr="00B27B04">
        <w:rPr>
          <w:rFonts w:cstheme="minorHAnsi"/>
          <w:sz w:val="24"/>
          <w:szCs w:val="24"/>
        </w:rPr>
        <w:t xml:space="preserve"> to build effective </w:t>
      </w:r>
      <w:r w:rsidRPr="00B27B04">
        <w:rPr>
          <w:rFonts w:cstheme="minorHAnsi"/>
          <w:bCs/>
          <w:sz w:val="24"/>
          <w:szCs w:val="24"/>
        </w:rPr>
        <w:t xml:space="preserve">delivery systems </w:t>
      </w:r>
      <w:r w:rsidRPr="00B27B04">
        <w:rPr>
          <w:rFonts w:cstheme="minorHAnsi"/>
          <w:sz w:val="24"/>
          <w:szCs w:val="24"/>
        </w:rPr>
        <w:t xml:space="preserve">for dissemination, implementation and evaluation of evidence based/best practice programs and policies, with a focus on: </w:t>
      </w:r>
    </w:p>
    <w:p w:rsidR="00B6316A" w:rsidRPr="00B27B04" w:rsidRDefault="00B6316A" w:rsidP="00CA5A80">
      <w:pPr>
        <w:numPr>
          <w:ilvl w:val="0"/>
          <w:numId w:val="2"/>
        </w:numPr>
        <w:spacing w:line="240" w:lineRule="auto"/>
        <w:rPr>
          <w:rFonts w:cstheme="minorHAnsi"/>
          <w:sz w:val="24"/>
          <w:szCs w:val="24"/>
        </w:rPr>
      </w:pPr>
      <w:r w:rsidRPr="00B27B04">
        <w:rPr>
          <w:rFonts w:cstheme="minorHAnsi"/>
          <w:sz w:val="24"/>
          <w:szCs w:val="24"/>
        </w:rPr>
        <w:t>Enhancement of infrastructure, including injury surveillance and development of Injury Community Planning Groups (ICPG)</w:t>
      </w:r>
    </w:p>
    <w:p w:rsidR="00B6316A" w:rsidRPr="00B27B04" w:rsidRDefault="00B6316A" w:rsidP="00CA5A80">
      <w:pPr>
        <w:numPr>
          <w:ilvl w:val="0"/>
          <w:numId w:val="2"/>
        </w:numPr>
        <w:spacing w:line="240" w:lineRule="auto"/>
        <w:rPr>
          <w:rFonts w:cstheme="minorHAnsi"/>
          <w:sz w:val="24"/>
          <w:szCs w:val="24"/>
        </w:rPr>
      </w:pPr>
      <w:r w:rsidRPr="00B27B04">
        <w:rPr>
          <w:rFonts w:cstheme="minorHAnsi"/>
          <w:sz w:val="24"/>
          <w:szCs w:val="24"/>
        </w:rPr>
        <w:t>Policy, communications, and evaluation</w:t>
      </w:r>
      <w:r w:rsidR="0012564B" w:rsidRPr="00B27B04">
        <w:rPr>
          <w:rFonts w:cstheme="minorHAnsi"/>
          <w:sz w:val="24"/>
          <w:szCs w:val="24"/>
        </w:rPr>
        <w:t xml:space="preserve"> for injury and violence reduction</w:t>
      </w:r>
    </w:p>
    <w:p w:rsidR="00B6316A" w:rsidRPr="00B27B04" w:rsidRDefault="00B6316A" w:rsidP="00CA5A80">
      <w:pPr>
        <w:numPr>
          <w:ilvl w:val="0"/>
          <w:numId w:val="2"/>
        </w:numPr>
        <w:spacing w:line="240" w:lineRule="auto"/>
        <w:rPr>
          <w:rFonts w:cstheme="minorHAnsi"/>
          <w:sz w:val="24"/>
          <w:szCs w:val="24"/>
        </w:rPr>
      </w:pPr>
      <w:r w:rsidRPr="00B27B04">
        <w:rPr>
          <w:rFonts w:cstheme="minorHAnsi"/>
          <w:sz w:val="24"/>
          <w:szCs w:val="24"/>
        </w:rPr>
        <w:t xml:space="preserve">Establishment of Regional Network Leaders (RNL) </w:t>
      </w:r>
    </w:p>
    <w:p w:rsidR="00B6316A" w:rsidRPr="00B27B04" w:rsidRDefault="00B6316A" w:rsidP="00CA5A80">
      <w:pPr>
        <w:numPr>
          <w:ilvl w:val="0"/>
          <w:numId w:val="2"/>
        </w:numPr>
        <w:spacing w:line="240" w:lineRule="auto"/>
        <w:rPr>
          <w:rFonts w:cstheme="minorHAnsi"/>
          <w:sz w:val="24"/>
          <w:szCs w:val="24"/>
        </w:rPr>
      </w:pPr>
      <w:r w:rsidRPr="00B27B04">
        <w:rPr>
          <w:rFonts w:cstheme="minorHAnsi"/>
          <w:sz w:val="24"/>
          <w:szCs w:val="24"/>
        </w:rPr>
        <w:t>Implementation of evidence based practices (programs and policies)</w:t>
      </w:r>
    </w:p>
    <w:p w:rsidR="00B6316A" w:rsidRPr="00B27B04" w:rsidRDefault="00B6316A" w:rsidP="00CA5A80">
      <w:pPr>
        <w:pStyle w:val="ListParagraph"/>
        <w:numPr>
          <w:ilvl w:val="0"/>
          <w:numId w:val="2"/>
        </w:numPr>
        <w:spacing w:line="240" w:lineRule="auto"/>
        <w:rPr>
          <w:rFonts w:cstheme="minorHAnsi"/>
          <w:sz w:val="24"/>
          <w:szCs w:val="24"/>
        </w:rPr>
      </w:pPr>
      <w:r w:rsidRPr="00B27B04">
        <w:rPr>
          <w:rFonts w:cstheme="minorHAnsi"/>
          <w:sz w:val="24"/>
          <w:szCs w:val="24"/>
        </w:rPr>
        <w:t>Establishment of long term state</w:t>
      </w:r>
      <w:r w:rsidR="0012564B" w:rsidRPr="00B27B04">
        <w:rPr>
          <w:rFonts w:cstheme="minorHAnsi"/>
          <w:sz w:val="24"/>
          <w:szCs w:val="24"/>
        </w:rPr>
        <w:t xml:space="preserve"> injury</w:t>
      </w:r>
      <w:r w:rsidRPr="00B27B04">
        <w:rPr>
          <w:rFonts w:cstheme="minorHAnsi"/>
          <w:sz w:val="24"/>
          <w:szCs w:val="24"/>
        </w:rPr>
        <w:t xml:space="preserve"> priorities with documented health outcomes</w:t>
      </w:r>
    </w:p>
    <w:p w:rsidR="00B6316A" w:rsidRPr="00B27B04" w:rsidRDefault="00B6316A" w:rsidP="000B530D">
      <w:pPr>
        <w:rPr>
          <w:rFonts w:cstheme="minorHAnsi"/>
          <w:bCs/>
          <w:sz w:val="24"/>
          <w:szCs w:val="24"/>
        </w:rPr>
      </w:pPr>
    </w:p>
    <w:p w:rsidR="00B6316A" w:rsidRPr="00B27B04" w:rsidRDefault="0012564B" w:rsidP="000B530D">
      <w:pPr>
        <w:rPr>
          <w:rFonts w:cstheme="minorHAnsi"/>
          <w:sz w:val="24"/>
          <w:szCs w:val="24"/>
        </w:rPr>
      </w:pPr>
      <w:r w:rsidRPr="00B27B04">
        <w:rPr>
          <w:rFonts w:cstheme="minorHAnsi"/>
          <w:sz w:val="24"/>
          <w:szCs w:val="24"/>
        </w:rPr>
        <w:t>The establishment of the Core program is due to the burden of injury (both unintentional and violence-related injuries) place</w:t>
      </w:r>
      <w:r w:rsidR="00D5744B" w:rsidRPr="00B27B04">
        <w:rPr>
          <w:rFonts w:cstheme="minorHAnsi"/>
          <w:sz w:val="24"/>
          <w:szCs w:val="24"/>
        </w:rPr>
        <w:t>s</w:t>
      </w:r>
      <w:r w:rsidRPr="00B27B04">
        <w:rPr>
          <w:rFonts w:cstheme="minorHAnsi"/>
          <w:sz w:val="24"/>
          <w:szCs w:val="24"/>
        </w:rPr>
        <w:t xml:space="preserve"> on the United States. Taken together, unintentional and intentional injuries </w:t>
      </w:r>
      <w:r w:rsidR="00B6316A" w:rsidRPr="00B27B04">
        <w:rPr>
          <w:rFonts w:cstheme="minorHAnsi"/>
          <w:sz w:val="24"/>
          <w:szCs w:val="24"/>
        </w:rPr>
        <w:t xml:space="preserve">are the leading cause of death for the first four decades of life, regardless of gender, race, or socioeconomic status.  More than 179,000 individuals in the </w:t>
      </w:r>
      <w:r w:rsidRPr="00B27B04">
        <w:rPr>
          <w:rFonts w:cstheme="minorHAnsi"/>
          <w:sz w:val="24"/>
          <w:szCs w:val="24"/>
        </w:rPr>
        <w:t>U.S.</w:t>
      </w:r>
      <w:r w:rsidR="00B6316A" w:rsidRPr="00B27B04">
        <w:rPr>
          <w:rFonts w:cstheme="minorHAnsi"/>
          <w:sz w:val="24"/>
          <w:szCs w:val="24"/>
        </w:rPr>
        <w:t xml:space="preserve"> die each year as a result of unintentional injuries and violence</w:t>
      </w:r>
      <w:r w:rsidR="00D6120A" w:rsidRPr="00B27B04">
        <w:rPr>
          <w:rFonts w:cstheme="minorHAnsi"/>
          <w:sz w:val="24"/>
          <w:szCs w:val="24"/>
        </w:rPr>
        <w:t xml:space="preserve">. More </w:t>
      </w:r>
      <w:r w:rsidR="00B6316A" w:rsidRPr="00B27B04">
        <w:rPr>
          <w:rFonts w:cstheme="minorHAnsi"/>
          <w:sz w:val="24"/>
          <w:szCs w:val="24"/>
        </w:rPr>
        <w:t xml:space="preserve">than 29 million others suffer non-fatal injuries and over one-third of all emergency department (ED) visits each year are due to injuries. </w:t>
      </w:r>
      <w:r w:rsidR="00CF73B0" w:rsidRPr="00B27B04">
        <w:rPr>
          <w:rFonts w:cstheme="minorHAnsi"/>
          <w:sz w:val="24"/>
          <w:szCs w:val="24"/>
        </w:rPr>
        <w:t>In 2000, injuries and violence ultimately cost the United States $406 billion, with over $80 billion in medical costs and the remainder lost in productivity</w:t>
      </w:r>
      <w:r w:rsidR="00B6316A" w:rsidRPr="00B27B04">
        <w:rPr>
          <w:rFonts w:cstheme="minorHAnsi"/>
          <w:sz w:val="24"/>
          <w:szCs w:val="24"/>
        </w:rPr>
        <w:t>.</w:t>
      </w:r>
      <w:r w:rsidR="00B6316A" w:rsidRPr="00B27B04">
        <w:rPr>
          <w:rFonts w:cstheme="minorHAnsi"/>
          <w:sz w:val="24"/>
          <w:szCs w:val="24"/>
          <w:vertAlign w:val="superscript"/>
        </w:rPr>
        <w:footnoteReference w:id="1"/>
      </w:r>
      <w:r w:rsidR="00B6316A" w:rsidRPr="00B27B04">
        <w:rPr>
          <w:rFonts w:cstheme="minorHAnsi"/>
          <w:sz w:val="24"/>
          <w:szCs w:val="24"/>
        </w:rPr>
        <w:t xml:space="preserve">  Most events that result in injury and/or death from injury could be prevented if evidence-based public health strategies, practices, and policies were used throughout the nation.</w:t>
      </w:r>
    </w:p>
    <w:p w:rsidR="00016AB5" w:rsidRPr="00B27B04" w:rsidRDefault="00016AB5" w:rsidP="000B530D">
      <w:pPr>
        <w:rPr>
          <w:rFonts w:cstheme="minorHAnsi"/>
          <w:sz w:val="24"/>
          <w:szCs w:val="24"/>
        </w:rPr>
      </w:pPr>
    </w:p>
    <w:p w:rsidR="00B6316A" w:rsidRPr="00B27B04" w:rsidRDefault="00E93F84" w:rsidP="000B530D">
      <w:pPr>
        <w:rPr>
          <w:rFonts w:cstheme="minorHAnsi"/>
          <w:sz w:val="24"/>
          <w:szCs w:val="24"/>
        </w:rPr>
      </w:pPr>
      <w:r w:rsidRPr="00B27B04">
        <w:rPr>
          <w:rFonts w:cstheme="minorHAnsi"/>
          <w:sz w:val="24"/>
          <w:szCs w:val="24"/>
        </w:rPr>
        <w:t xml:space="preserve">The </w:t>
      </w:r>
      <w:r w:rsidR="00016AB5" w:rsidRPr="00B27B04">
        <w:rPr>
          <w:rFonts w:cstheme="minorHAnsi"/>
          <w:sz w:val="24"/>
          <w:szCs w:val="24"/>
        </w:rPr>
        <w:t>primary</w:t>
      </w:r>
      <w:r w:rsidRPr="00B27B04">
        <w:rPr>
          <w:rFonts w:cstheme="minorHAnsi"/>
          <w:sz w:val="24"/>
          <w:szCs w:val="24"/>
        </w:rPr>
        <w:t xml:space="preserve"> goal of Core VIPP is </w:t>
      </w:r>
      <w:r w:rsidR="00580072" w:rsidRPr="00B27B04">
        <w:rPr>
          <w:rFonts w:cstheme="minorHAnsi"/>
          <w:sz w:val="24"/>
          <w:szCs w:val="24"/>
        </w:rPr>
        <w:t xml:space="preserve">to </w:t>
      </w:r>
      <w:r w:rsidRPr="00B27B04">
        <w:rPr>
          <w:rFonts w:cstheme="minorHAnsi"/>
          <w:sz w:val="24"/>
          <w:szCs w:val="24"/>
        </w:rPr>
        <w:t xml:space="preserve">assist SHDs to build and/or maintain effective delivery systems for dissemination, implementation, and evaluation of best practice programs and </w:t>
      </w:r>
      <w:r w:rsidRPr="00B27B04">
        <w:rPr>
          <w:rFonts w:cstheme="minorHAnsi"/>
          <w:sz w:val="24"/>
          <w:szCs w:val="24"/>
        </w:rPr>
        <w:lastRenderedPageBreak/>
        <w:t xml:space="preserve">policies. This includes support for general capacity building of SHDs and their local partners, as well as strategy specific capacity building for the implementation of direct bets practice interventions. In addition, this program supports SHDs in their efforts towards integration of the strategic alignment of resources for meaningful change. </w:t>
      </w:r>
    </w:p>
    <w:p w:rsidR="00E93F84" w:rsidRPr="00B27B04" w:rsidRDefault="00E93F84" w:rsidP="000B530D">
      <w:pPr>
        <w:rPr>
          <w:rFonts w:cstheme="minorHAnsi"/>
          <w:sz w:val="24"/>
          <w:szCs w:val="24"/>
        </w:rPr>
      </w:pPr>
    </w:p>
    <w:p w:rsidR="005C076C" w:rsidRPr="00B27B04" w:rsidRDefault="005C076C" w:rsidP="000B530D">
      <w:pPr>
        <w:rPr>
          <w:rFonts w:cstheme="minorHAnsi"/>
          <w:sz w:val="24"/>
          <w:szCs w:val="24"/>
        </w:rPr>
      </w:pPr>
      <w:r w:rsidRPr="00B27B04">
        <w:rPr>
          <w:rFonts w:cstheme="minorHAnsi"/>
          <w:sz w:val="24"/>
          <w:szCs w:val="24"/>
        </w:rPr>
        <w:t xml:space="preserve">The purpose of this ICR </w:t>
      </w:r>
      <w:r w:rsidR="00016AB5" w:rsidRPr="00B27B04">
        <w:rPr>
          <w:rFonts w:cstheme="minorHAnsi"/>
          <w:sz w:val="24"/>
          <w:szCs w:val="24"/>
        </w:rPr>
        <w:t>is to</w:t>
      </w:r>
      <w:r w:rsidRPr="00B27B04">
        <w:rPr>
          <w:rFonts w:cstheme="minorHAnsi"/>
          <w:sz w:val="24"/>
          <w:szCs w:val="24"/>
        </w:rPr>
        <w:t xml:space="preserve"> </w:t>
      </w:r>
      <w:r w:rsidR="00016AB5" w:rsidRPr="00B27B04">
        <w:rPr>
          <w:rFonts w:cstheme="minorHAnsi"/>
          <w:sz w:val="24"/>
          <w:szCs w:val="24"/>
        </w:rPr>
        <w:t xml:space="preserve">permit </w:t>
      </w:r>
      <w:r w:rsidRPr="00B27B04">
        <w:rPr>
          <w:rFonts w:cstheme="minorHAnsi"/>
          <w:sz w:val="24"/>
          <w:szCs w:val="24"/>
        </w:rPr>
        <w:t>CDC to evaluate</w:t>
      </w:r>
      <w:r w:rsidR="00016AB5" w:rsidRPr="00B27B04">
        <w:rPr>
          <w:rFonts w:cstheme="minorHAnsi"/>
          <w:sz w:val="24"/>
          <w:szCs w:val="24"/>
        </w:rPr>
        <w:t xml:space="preserve"> </w:t>
      </w:r>
      <w:r w:rsidRPr="00B27B04">
        <w:rPr>
          <w:rFonts w:cstheme="minorHAnsi"/>
          <w:sz w:val="24"/>
          <w:szCs w:val="24"/>
        </w:rPr>
        <w:t>the Core VIPP</w:t>
      </w:r>
      <w:r w:rsidR="00016AB5" w:rsidRPr="00B27B04">
        <w:rPr>
          <w:rFonts w:cstheme="minorHAnsi"/>
          <w:sz w:val="24"/>
          <w:szCs w:val="24"/>
        </w:rPr>
        <w:t xml:space="preserve"> program for the benefit of the</w:t>
      </w:r>
      <w:r w:rsidRPr="00B27B04">
        <w:rPr>
          <w:rFonts w:cstheme="minorHAnsi"/>
          <w:sz w:val="24"/>
          <w:szCs w:val="24"/>
        </w:rPr>
        <w:t xml:space="preserve"> Core VIPP grantees. This </w:t>
      </w:r>
      <w:r w:rsidR="00016AB5" w:rsidRPr="00B27B04">
        <w:rPr>
          <w:rFonts w:cstheme="minorHAnsi"/>
          <w:sz w:val="24"/>
          <w:szCs w:val="24"/>
        </w:rPr>
        <w:t>ICR</w:t>
      </w:r>
      <w:r w:rsidRPr="00B27B04">
        <w:rPr>
          <w:rFonts w:cstheme="minorHAnsi"/>
          <w:sz w:val="24"/>
          <w:szCs w:val="24"/>
        </w:rPr>
        <w:t xml:space="preserve"> has </w:t>
      </w:r>
      <w:r w:rsidR="00016AB5" w:rsidRPr="00B27B04">
        <w:rPr>
          <w:rFonts w:cstheme="minorHAnsi"/>
          <w:sz w:val="24"/>
          <w:szCs w:val="24"/>
        </w:rPr>
        <w:t>two</w:t>
      </w:r>
      <w:r w:rsidRPr="00B27B04">
        <w:rPr>
          <w:rFonts w:cstheme="minorHAnsi"/>
          <w:sz w:val="24"/>
          <w:szCs w:val="24"/>
        </w:rPr>
        <w:t xml:space="preserve"> overall goals:  (1) to assess state injury and violence prevention plans for completeness, measurability, and effectiveness;</w:t>
      </w:r>
      <w:r w:rsidR="00016AB5" w:rsidRPr="00B27B04">
        <w:rPr>
          <w:rFonts w:cstheme="minorHAnsi"/>
          <w:sz w:val="24"/>
          <w:szCs w:val="24"/>
        </w:rPr>
        <w:t xml:space="preserve"> and (2</w:t>
      </w:r>
      <w:r w:rsidRPr="00B27B04">
        <w:rPr>
          <w:rFonts w:cstheme="minorHAnsi"/>
          <w:sz w:val="24"/>
          <w:szCs w:val="24"/>
        </w:rPr>
        <w:t>) evaluate the effectiveness of the Core VIPP cooperative agreement. Through the evaluation of the Core VIPP, CDC plans to improve state health department program and policy activities. The ultimate goal of the Core VIPP is to assist State Health Departments (SHDs) to build and/or maintain effective delivery systems for dissemination, implementation and evaluation of best practice programs and policies.  This includes support for general capacity building of SHDs and their local partners, as well as strategy specific capacity building for the implementation of direct best practice interventions (older adult falls and child injury). The CDC evaluation team is committed to using the CDC Framework for Program Evaluation in Public Health (</w:t>
      </w:r>
      <w:hyperlink r:id="rId11" w:history="1">
        <w:r w:rsidRPr="00B27B04">
          <w:rPr>
            <w:rStyle w:val="Hyperlink"/>
            <w:rFonts w:cstheme="minorHAnsi"/>
            <w:sz w:val="24"/>
            <w:szCs w:val="24"/>
          </w:rPr>
          <w:t>http://www.cdc.gov/mmwr/preview/mmwrhtml/rr4811a1.htm</w:t>
        </w:r>
      </w:hyperlink>
      <w:r w:rsidRPr="00B27B04">
        <w:rPr>
          <w:rFonts w:cstheme="minorHAnsi"/>
          <w:sz w:val="24"/>
          <w:szCs w:val="24"/>
        </w:rPr>
        <w:t xml:space="preserve">) to guide the design and implementation of this project. This program addresses the “Healthy People 2020” focus area of Injury and Violence Prevention. </w:t>
      </w:r>
    </w:p>
    <w:p w:rsidR="00B6316A" w:rsidRPr="00B27B04" w:rsidRDefault="00B6316A" w:rsidP="000B530D">
      <w:pPr>
        <w:rPr>
          <w:rFonts w:cstheme="minorHAnsi"/>
          <w:sz w:val="24"/>
          <w:szCs w:val="24"/>
        </w:rPr>
      </w:pPr>
    </w:p>
    <w:p w:rsidR="00B6316A" w:rsidRPr="00B27B04" w:rsidRDefault="00016AB5" w:rsidP="000B530D">
      <w:pPr>
        <w:rPr>
          <w:rFonts w:cstheme="minorHAnsi"/>
          <w:sz w:val="24"/>
          <w:szCs w:val="24"/>
        </w:rPr>
      </w:pPr>
      <w:r w:rsidRPr="00B27B04">
        <w:rPr>
          <w:rFonts w:cstheme="minorHAnsi"/>
          <w:sz w:val="24"/>
          <w:szCs w:val="24"/>
        </w:rPr>
        <w:t xml:space="preserve">This data collection is authorized under the Section 301 of the Public Health Service Act (42 U.S.C 241). </w:t>
      </w:r>
    </w:p>
    <w:p w:rsidR="00C67DEE" w:rsidRPr="00B27B04" w:rsidRDefault="00C67DEE" w:rsidP="00C67DEE">
      <w:pPr>
        <w:rPr>
          <w:rFonts w:cstheme="minorHAnsi"/>
          <w:sz w:val="24"/>
          <w:szCs w:val="24"/>
        </w:rPr>
      </w:pPr>
      <w:r w:rsidRPr="00B27B04">
        <w:rPr>
          <w:rFonts w:cstheme="minorHAnsi"/>
          <w:sz w:val="24"/>
          <w:szCs w:val="24"/>
        </w:rPr>
        <w:t>Authority for CDC’s National Center for Injury Prevention and Control to collect this data is granted by Section 301 of the Public Health Service Act (42 U.S.C. 241) (</w:t>
      </w:r>
      <w:r w:rsidRPr="00B27B04">
        <w:rPr>
          <w:rFonts w:cstheme="minorHAnsi"/>
          <w:b/>
          <w:sz w:val="24"/>
          <w:szCs w:val="24"/>
        </w:rPr>
        <w:t>Attachment A</w:t>
      </w:r>
      <w:r w:rsidRPr="00B27B04">
        <w:rPr>
          <w:rFonts w:cstheme="minorHAnsi"/>
          <w:sz w:val="24"/>
          <w:szCs w:val="24"/>
        </w:rPr>
        <w:t xml:space="preserve">). This act gives federal health agencies, such as CDC, broad authority to collect data and do other public health activities, including this type of study.  </w:t>
      </w:r>
    </w:p>
    <w:p w:rsidR="00016AB5" w:rsidRPr="00B27B04" w:rsidRDefault="00016AB5" w:rsidP="000B530D">
      <w:pPr>
        <w:rPr>
          <w:rFonts w:cstheme="minorHAnsi"/>
          <w:sz w:val="24"/>
          <w:szCs w:val="24"/>
        </w:rPr>
      </w:pPr>
    </w:p>
    <w:p w:rsidR="00016AB5" w:rsidRPr="00B27B04" w:rsidRDefault="00016AB5" w:rsidP="000B530D">
      <w:pPr>
        <w:rPr>
          <w:rFonts w:cstheme="minorHAnsi"/>
          <w:sz w:val="24"/>
          <w:szCs w:val="24"/>
        </w:rPr>
      </w:pPr>
      <w:r w:rsidRPr="00B27B04">
        <w:rPr>
          <w:rFonts w:cstheme="minorHAnsi"/>
          <w:sz w:val="24"/>
          <w:szCs w:val="24"/>
          <w:u w:val="single"/>
        </w:rPr>
        <w:t>Privacy Impact Assessment</w:t>
      </w:r>
    </w:p>
    <w:p w:rsidR="00016AB5" w:rsidRPr="00B27B04" w:rsidRDefault="00016AB5" w:rsidP="000B530D">
      <w:pPr>
        <w:rPr>
          <w:rFonts w:cstheme="minorHAnsi"/>
          <w:sz w:val="24"/>
          <w:szCs w:val="24"/>
        </w:rPr>
      </w:pPr>
      <w:r w:rsidRPr="00B27B04">
        <w:rPr>
          <w:rFonts w:cstheme="minorHAnsi"/>
          <w:sz w:val="24"/>
          <w:szCs w:val="24"/>
        </w:rPr>
        <w:t xml:space="preserve">The respondents to this data collection are the </w:t>
      </w:r>
      <w:r w:rsidR="005C62C8" w:rsidRPr="00B27B04">
        <w:rPr>
          <w:rFonts w:cstheme="minorHAnsi"/>
          <w:sz w:val="24"/>
          <w:szCs w:val="24"/>
        </w:rPr>
        <w:t>28</w:t>
      </w:r>
      <w:r w:rsidRPr="00B27B04">
        <w:rPr>
          <w:rFonts w:cstheme="minorHAnsi"/>
          <w:sz w:val="24"/>
          <w:szCs w:val="24"/>
        </w:rPr>
        <w:t xml:space="preserve"> Core VIPP funded states and the remaining </w:t>
      </w:r>
      <w:r w:rsidR="005C62C8" w:rsidRPr="00B27B04">
        <w:rPr>
          <w:rFonts w:cstheme="minorHAnsi"/>
          <w:sz w:val="24"/>
          <w:szCs w:val="24"/>
        </w:rPr>
        <w:t>22</w:t>
      </w:r>
      <w:r w:rsidRPr="00B27B04">
        <w:rPr>
          <w:rFonts w:cstheme="minorHAnsi"/>
          <w:sz w:val="24"/>
          <w:szCs w:val="24"/>
        </w:rPr>
        <w:t xml:space="preserve"> non-funded states. No individually identifiable information is being collected.</w:t>
      </w:r>
    </w:p>
    <w:p w:rsidR="00016AB5" w:rsidRPr="00B27B04" w:rsidRDefault="00016AB5" w:rsidP="000B530D">
      <w:pPr>
        <w:rPr>
          <w:rFonts w:cstheme="minorHAnsi"/>
          <w:sz w:val="24"/>
          <w:szCs w:val="24"/>
        </w:rPr>
      </w:pPr>
    </w:p>
    <w:p w:rsidR="009A690B" w:rsidRPr="00B27B04" w:rsidRDefault="009A690B" w:rsidP="000B530D">
      <w:pPr>
        <w:rPr>
          <w:rFonts w:cstheme="minorHAnsi"/>
          <w:sz w:val="24"/>
          <w:szCs w:val="24"/>
        </w:rPr>
      </w:pPr>
      <w:r w:rsidRPr="00B27B04">
        <w:rPr>
          <w:rFonts w:cstheme="minorHAnsi"/>
          <w:sz w:val="24"/>
          <w:szCs w:val="24"/>
        </w:rPr>
        <w:t xml:space="preserve">No children under 13 years of age are included in this information collection request. </w:t>
      </w:r>
    </w:p>
    <w:p w:rsidR="009A690B" w:rsidRPr="00B27B04" w:rsidRDefault="009A690B" w:rsidP="000B530D">
      <w:pPr>
        <w:rPr>
          <w:rFonts w:cstheme="minorHAnsi"/>
          <w:sz w:val="24"/>
          <w:szCs w:val="24"/>
        </w:rPr>
      </w:pPr>
    </w:p>
    <w:p w:rsidR="009A690B" w:rsidRPr="00B27B04" w:rsidRDefault="009A690B" w:rsidP="000B530D">
      <w:pPr>
        <w:rPr>
          <w:rFonts w:cstheme="minorHAnsi"/>
          <w:sz w:val="24"/>
          <w:szCs w:val="24"/>
        </w:rPr>
      </w:pPr>
      <w:r w:rsidRPr="00B27B04">
        <w:rPr>
          <w:rFonts w:cstheme="minorHAnsi"/>
          <w:sz w:val="24"/>
          <w:szCs w:val="24"/>
          <w:u w:val="single"/>
        </w:rPr>
        <w:t>Overview of Data Collection System</w:t>
      </w:r>
    </w:p>
    <w:p w:rsidR="00F02256" w:rsidRPr="00B27B04" w:rsidRDefault="009A690B" w:rsidP="000B530D">
      <w:pPr>
        <w:rPr>
          <w:rFonts w:cstheme="minorHAnsi"/>
          <w:sz w:val="24"/>
          <w:szCs w:val="24"/>
        </w:rPr>
      </w:pPr>
      <w:r w:rsidRPr="00B27B04">
        <w:rPr>
          <w:rFonts w:cstheme="minorHAnsi"/>
          <w:sz w:val="24"/>
          <w:szCs w:val="24"/>
        </w:rPr>
        <w:t>Data collection will use two techniques: annual, web-based surveys</w:t>
      </w:r>
      <w:r w:rsidR="00D5744B" w:rsidRPr="00B27B04">
        <w:rPr>
          <w:rFonts w:cstheme="minorHAnsi"/>
          <w:sz w:val="24"/>
          <w:szCs w:val="24"/>
        </w:rPr>
        <w:t xml:space="preserve"> (</w:t>
      </w:r>
      <w:r w:rsidR="00D5744B" w:rsidRPr="00B27B04">
        <w:rPr>
          <w:rFonts w:cstheme="minorHAnsi"/>
          <w:b/>
          <w:sz w:val="24"/>
          <w:szCs w:val="24"/>
        </w:rPr>
        <w:t>Attachment</w:t>
      </w:r>
      <w:r w:rsidR="00113C5F" w:rsidRPr="00B27B04">
        <w:rPr>
          <w:rFonts w:cstheme="minorHAnsi"/>
          <w:b/>
          <w:sz w:val="24"/>
          <w:szCs w:val="24"/>
        </w:rPr>
        <w:t>s</w:t>
      </w:r>
      <w:r w:rsidR="00D5744B" w:rsidRPr="00B27B04">
        <w:rPr>
          <w:rFonts w:cstheme="minorHAnsi"/>
          <w:b/>
          <w:sz w:val="24"/>
          <w:szCs w:val="24"/>
        </w:rPr>
        <w:t xml:space="preserve"> C</w:t>
      </w:r>
      <w:r w:rsidR="00113C5F" w:rsidRPr="00B27B04">
        <w:rPr>
          <w:rFonts w:cstheme="minorHAnsi"/>
          <w:b/>
          <w:sz w:val="24"/>
          <w:szCs w:val="24"/>
        </w:rPr>
        <w:t xml:space="preserve"> and </w:t>
      </w:r>
      <w:r w:rsidR="0045347A" w:rsidRPr="00B27B04">
        <w:rPr>
          <w:rFonts w:cstheme="minorHAnsi"/>
          <w:b/>
          <w:sz w:val="24"/>
          <w:szCs w:val="24"/>
        </w:rPr>
        <w:t>E</w:t>
      </w:r>
      <w:r w:rsidR="00D5744B" w:rsidRPr="00B27B04">
        <w:rPr>
          <w:rFonts w:cstheme="minorHAnsi"/>
          <w:sz w:val="24"/>
          <w:szCs w:val="24"/>
        </w:rPr>
        <w:t>)</w:t>
      </w:r>
      <w:r w:rsidRPr="00B27B04">
        <w:rPr>
          <w:rFonts w:cstheme="minorHAnsi"/>
          <w:sz w:val="24"/>
          <w:szCs w:val="24"/>
        </w:rPr>
        <w:t>, and</w:t>
      </w:r>
      <w:r w:rsidR="00D5744B" w:rsidRPr="00B27B04">
        <w:rPr>
          <w:rFonts w:cstheme="minorHAnsi"/>
          <w:sz w:val="24"/>
          <w:szCs w:val="24"/>
        </w:rPr>
        <w:t xml:space="preserve"> follow-up</w:t>
      </w:r>
      <w:r w:rsidRPr="00B27B04">
        <w:rPr>
          <w:rFonts w:cstheme="minorHAnsi"/>
          <w:sz w:val="24"/>
          <w:szCs w:val="24"/>
        </w:rPr>
        <w:t xml:space="preserve"> telephone interviews</w:t>
      </w:r>
      <w:r w:rsidR="00D5744B" w:rsidRPr="00B27B04">
        <w:rPr>
          <w:rFonts w:cstheme="minorHAnsi"/>
          <w:sz w:val="24"/>
          <w:szCs w:val="24"/>
        </w:rPr>
        <w:t xml:space="preserve"> (</w:t>
      </w:r>
      <w:r w:rsidR="00D5744B" w:rsidRPr="00B27B04">
        <w:rPr>
          <w:rFonts w:cstheme="minorHAnsi"/>
          <w:b/>
          <w:sz w:val="24"/>
          <w:szCs w:val="24"/>
        </w:rPr>
        <w:t>Attachment D</w:t>
      </w:r>
      <w:r w:rsidR="00D5744B" w:rsidRPr="00B27B04">
        <w:rPr>
          <w:rFonts w:cstheme="minorHAnsi"/>
          <w:sz w:val="24"/>
          <w:szCs w:val="24"/>
        </w:rPr>
        <w:t>)</w:t>
      </w:r>
      <w:r w:rsidRPr="00B27B04">
        <w:rPr>
          <w:rFonts w:cstheme="minorHAnsi"/>
          <w:sz w:val="24"/>
          <w:szCs w:val="24"/>
        </w:rPr>
        <w:t xml:space="preserve">. The primary respondents will be the SHD Injury Program </w:t>
      </w:r>
      <w:r w:rsidR="00BE2FCA" w:rsidRPr="00B27B04">
        <w:rPr>
          <w:rFonts w:cstheme="minorHAnsi"/>
          <w:sz w:val="24"/>
          <w:szCs w:val="24"/>
        </w:rPr>
        <w:t>d</w:t>
      </w:r>
      <w:r w:rsidRPr="00B27B04">
        <w:rPr>
          <w:rFonts w:cstheme="minorHAnsi"/>
          <w:sz w:val="24"/>
          <w:szCs w:val="24"/>
        </w:rPr>
        <w:t>irectors</w:t>
      </w:r>
      <w:r w:rsidR="0045347A" w:rsidRPr="00B27B04">
        <w:rPr>
          <w:rFonts w:cstheme="minorHAnsi"/>
          <w:sz w:val="24"/>
          <w:szCs w:val="24"/>
        </w:rPr>
        <w:t xml:space="preserve"> and associated staff</w:t>
      </w:r>
      <w:r w:rsidRPr="00B27B04">
        <w:rPr>
          <w:rFonts w:cstheme="minorHAnsi"/>
          <w:sz w:val="24"/>
          <w:szCs w:val="24"/>
        </w:rPr>
        <w:t xml:space="preserve">. Data will be collected by the CDC and </w:t>
      </w:r>
      <w:r w:rsidR="00D5744B" w:rsidRPr="00B27B04">
        <w:rPr>
          <w:rFonts w:cstheme="minorHAnsi"/>
          <w:sz w:val="24"/>
          <w:szCs w:val="24"/>
        </w:rPr>
        <w:t xml:space="preserve">the Safe States Alliance </w:t>
      </w:r>
      <w:r w:rsidRPr="00B27B04">
        <w:rPr>
          <w:rFonts w:cstheme="minorHAnsi"/>
          <w:sz w:val="24"/>
          <w:szCs w:val="24"/>
        </w:rPr>
        <w:t>(</w:t>
      </w:r>
      <w:r w:rsidR="00D5744B" w:rsidRPr="00B27B04">
        <w:rPr>
          <w:rFonts w:cstheme="minorHAnsi"/>
          <w:sz w:val="24"/>
          <w:szCs w:val="24"/>
        </w:rPr>
        <w:t xml:space="preserve">cooperative agreement </w:t>
      </w:r>
      <w:r w:rsidR="00CC75E0" w:rsidRPr="00B27B04">
        <w:rPr>
          <w:rFonts w:cstheme="minorHAnsi"/>
          <w:sz w:val="24"/>
          <w:szCs w:val="24"/>
        </w:rPr>
        <w:t>CDC RFA CE11-110</w:t>
      </w:r>
      <w:r w:rsidR="00D5744B" w:rsidRPr="00B27B04">
        <w:rPr>
          <w:rFonts w:cstheme="minorHAnsi"/>
          <w:sz w:val="24"/>
          <w:szCs w:val="24"/>
        </w:rPr>
        <w:t xml:space="preserve">6 </w:t>
      </w:r>
      <w:r w:rsidRPr="00B27B04">
        <w:rPr>
          <w:rFonts w:cstheme="minorHAnsi"/>
          <w:sz w:val="24"/>
          <w:szCs w:val="24"/>
        </w:rPr>
        <w:t>award date</w:t>
      </w:r>
      <w:r w:rsidR="000B530D" w:rsidRPr="00B27B04">
        <w:rPr>
          <w:rFonts w:cstheme="minorHAnsi"/>
          <w:sz w:val="24"/>
          <w:szCs w:val="24"/>
        </w:rPr>
        <w:t>:</w:t>
      </w:r>
      <w:r w:rsidRPr="00B27B04">
        <w:rPr>
          <w:rFonts w:cstheme="minorHAnsi"/>
          <w:sz w:val="24"/>
          <w:szCs w:val="24"/>
        </w:rPr>
        <w:t xml:space="preserve"> </w:t>
      </w:r>
      <w:r w:rsidR="00D87B4B" w:rsidRPr="00B27B04">
        <w:rPr>
          <w:rFonts w:cstheme="minorHAnsi"/>
          <w:sz w:val="24"/>
          <w:szCs w:val="24"/>
        </w:rPr>
        <w:t>September</w:t>
      </w:r>
      <w:r w:rsidR="00A942A2" w:rsidRPr="00B27B04">
        <w:rPr>
          <w:rFonts w:cstheme="minorHAnsi"/>
          <w:sz w:val="24"/>
          <w:szCs w:val="24"/>
        </w:rPr>
        <w:t xml:space="preserve"> </w:t>
      </w:r>
      <w:r w:rsidR="00D5744B" w:rsidRPr="00B27B04">
        <w:rPr>
          <w:rFonts w:cstheme="minorHAnsi"/>
          <w:sz w:val="24"/>
          <w:szCs w:val="24"/>
        </w:rPr>
        <w:t>30</w:t>
      </w:r>
      <w:r w:rsidRPr="00B27B04">
        <w:rPr>
          <w:rFonts w:cstheme="minorHAnsi"/>
          <w:sz w:val="24"/>
          <w:szCs w:val="24"/>
        </w:rPr>
        <w:t xml:space="preserve">, 2011). </w:t>
      </w:r>
      <w:r w:rsidR="00F02256" w:rsidRPr="00B27B04">
        <w:rPr>
          <w:rFonts w:cstheme="minorHAnsi"/>
          <w:sz w:val="24"/>
          <w:szCs w:val="24"/>
        </w:rPr>
        <w:lastRenderedPageBreak/>
        <w:t xml:space="preserve">All data will be used to determine the amount of progress a state has made towards meeting its </w:t>
      </w:r>
      <w:r w:rsidR="00D5744B" w:rsidRPr="00B27B04">
        <w:rPr>
          <w:rFonts w:cstheme="minorHAnsi"/>
          <w:sz w:val="24"/>
          <w:szCs w:val="24"/>
        </w:rPr>
        <w:t>injury and violence prevention (IVP)</w:t>
      </w:r>
      <w:r w:rsidR="00F02256" w:rsidRPr="00B27B04">
        <w:rPr>
          <w:rFonts w:cstheme="minorHAnsi"/>
          <w:sz w:val="24"/>
          <w:szCs w:val="24"/>
        </w:rPr>
        <w:t xml:space="preserve"> objectives. Overall program effectiveness will be determined by the ability of states to meet and/or exceed their objectives. Data will also be used to indicate areas for programmatic improvement. Data will be kept through the end of the Core VIPP funding period (July 31, 2016) plus two additional years for analysis purposes. Thus, all data will be discarded in July, 2019. Data will be initially housed with the </w:t>
      </w:r>
      <w:r w:rsidR="00D5744B" w:rsidRPr="00B27B04">
        <w:rPr>
          <w:rFonts w:cstheme="minorHAnsi"/>
          <w:sz w:val="24"/>
          <w:szCs w:val="24"/>
        </w:rPr>
        <w:t>Safe States Alliance and shared with the CDC; however</w:t>
      </w:r>
      <w:r w:rsidR="00F02256" w:rsidRPr="00B27B04">
        <w:rPr>
          <w:rFonts w:cstheme="minorHAnsi"/>
          <w:sz w:val="24"/>
          <w:szCs w:val="24"/>
        </w:rPr>
        <w:t xml:space="preserve">, </w:t>
      </w:r>
      <w:r w:rsidR="00D5744B" w:rsidRPr="00B27B04">
        <w:rPr>
          <w:rFonts w:cstheme="minorHAnsi"/>
          <w:sz w:val="24"/>
          <w:szCs w:val="24"/>
        </w:rPr>
        <w:t>at the end of the cooperative agreement all data</w:t>
      </w:r>
      <w:r w:rsidR="00F02256" w:rsidRPr="00B27B04">
        <w:rPr>
          <w:rFonts w:cstheme="minorHAnsi"/>
          <w:sz w:val="24"/>
          <w:szCs w:val="24"/>
        </w:rPr>
        <w:t xml:space="preserve"> will be transferred to CDC </w:t>
      </w:r>
      <w:r w:rsidR="00D5744B" w:rsidRPr="00B27B04">
        <w:rPr>
          <w:rFonts w:cstheme="minorHAnsi"/>
          <w:sz w:val="24"/>
          <w:szCs w:val="24"/>
        </w:rPr>
        <w:t>by</w:t>
      </w:r>
      <w:r w:rsidR="00F02256" w:rsidRPr="00B27B04">
        <w:rPr>
          <w:rFonts w:cstheme="minorHAnsi"/>
          <w:sz w:val="24"/>
          <w:szCs w:val="24"/>
        </w:rPr>
        <w:t xml:space="preserve"> </w:t>
      </w:r>
      <w:r w:rsidR="00D5744B" w:rsidRPr="00B27B04">
        <w:rPr>
          <w:rFonts w:cstheme="minorHAnsi"/>
          <w:sz w:val="24"/>
          <w:szCs w:val="24"/>
        </w:rPr>
        <w:t>September 30</w:t>
      </w:r>
      <w:r w:rsidR="00F02256" w:rsidRPr="00B27B04">
        <w:rPr>
          <w:rFonts w:cstheme="minorHAnsi"/>
          <w:sz w:val="24"/>
          <w:szCs w:val="24"/>
        </w:rPr>
        <w:t xml:space="preserve">, 2016. </w:t>
      </w:r>
    </w:p>
    <w:p w:rsidR="00366DDB" w:rsidRPr="00B27B04" w:rsidRDefault="00366DDB" w:rsidP="000B530D">
      <w:pPr>
        <w:rPr>
          <w:rFonts w:cstheme="minorHAnsi"/>
          <w:sz w:val="24"/>
          <w:szCs w:val="24"/>
        </w:rPr>
      </w:pPr>
    </w:p>
    <w:p w:rsidR="00F02256" w:rsidRPr="00B27B04" w:rsidRDefault="00F02256" w:rsidP="000B530D">
      <w:pPr>
        <w:rPr>
          <w:rFonts w:cstheme="minorHAnsi"/>
          <w:sz w:val="24"/>
          <w:szCs w:val="24"/>
          <w:u w:val="single"/>
        </w:rPr>
      </w:pPr>
      <w:r w:rsidRPr="00B27B04">
        <w:rPr>
          <w:rFonts w:cstheme="minorHAnsi"/>
          <w:sz w:val="24"/>
          <w:szCs w:val="24"/>
          <w:u w:val="single"/>
        </w:rPr>
        <w:t xml:space="preserve">Items of Information to be </w:t>
      </w:r>
      <w:proofErr w:type="gramStart"/>
      <w:r w:rsidRPr="00B27B04">
        <w:rPr>
          <w:rFonts w:cstheme="minorHAnsi"/>
          <w:sz w:val="24"/>
          <w:szCs w:val="24"/>
          <w:u w:val="single"/>
        </w:rPr>
        <w:t>Collected</w:t>
      </w:r>
      <w:proofErr w:type="gramEnd"/>
    </w:p>
    <w:p w:rsidR="009A690B" w:rsidRPr="00B27B04" w:rsidRDefault="009A690B" w:rsidP="000B530D">
      <w:pPr>
        <w:rPr>
          <w:rFonts w:cstheme="minorHAnsi"/>
          <w:sz w:val="24"/>
          <w:szCs w:val="24"/>
        </w:rPr>
      </w:pPr>
      <w:r w:rsidRPr="00B27B04">
        <w:rPr>
          <w:rFonts w:cstheme="minorHAnsi"/>
          <w:sz w:val="24"/>
          <w:szCs w:val="24"/>
        </w:rPr>
        <w:t>Data will consist of questions regarding</w:t>
      </w:r>
      <w:r w:rsidR="000B530D" w:rsidRPr="00B27B04">
        <w:rPr>
          <w:rFonts w:cstheme="minorHAnsi"/>
          <w:sz w:val="24"/>
          <w:szCs w:val="24"/>
        </w:rPr>
        <w:t xml:space="preserve"> program evaluation, state health department (SHD) injury program infrastructure, injury program strategies and partners, policy strategies, injury surveillance, quality of surveillance, and regional network leaders. </w:t>
      </w:r>
      <w:r w:rsidR="00F02256" w:rsidRPr="00B27B04">
        <w:rPr>
          <w:rFonts w:cstheme="minorHAnsi"/>
          <w:sz w:val="24"/>
          <w:szCs w:val="24"/>
        </w:rPr>
        <w:t xml:space="preserve">Specific questions can be seen in </w:t>
      </w:r>
      <w:r w:rsidR="009131FD" w:rsidRPr="00B27B04">
        <w:rPr>
          <w:rFonts w:cstheme="minorHAnsi"/>
          <w:b/>
          <w:sz w:val="24"/>
          <w:szCs w:val="24"/>
        </w:rPr>
        <w:t>Attachment</w:t>
      </w:r>
      <w:r w:rsidR="00D5744B" w:rsidRPr="00B27B04">
        <w:rPr>
          <w:rFonts w:cstheme="minorHAnsi"/>
          <w:b/>
          <w:sz w:val="24"/>
          <w:szCs w:val="24"/>
        </w:rPr>
        <w:t>s</w:t>
      </w:r>
      <w:r w:rsidR="00F02256" w:rsidRPr="00B27B04">
        <w:rPr>
          <w:rFonts w:cstheme="minorHAnsi"/>
          <w:b/>
          <w:sz w:val="24"/>
          <w:szCs w:val="24"/>
        </w:rPr>
        <w:t xml:space="preserve"> </w:t>
      </w:r>
      <w:r w:rsidR="006278B7" w:rsidRPr="00B27B04">
        <w:rPr>
          <w:rFonts w:cstheme="minorHAnsi"/>
          <w:b/>
          <w:sz w:val="24"/>
          <w:szCs w:val="24"/>
        </w:rPr>
        <w:t>C</w:t>
      </w:r>
      <w:r w:rsidR="00520BDE" w:rsidRPr="00B27B04">
        <w:rPr>
          <w:rFonts w:cstheme="minorHAnsi"/>
          <w:b/>
          <w:sz w:val="24"/>
          <w:szCs w:val="24"/>
        </w:rPr>
        <w:t xml:space="preserve">, D, &amp; </w:t>
      </w:r>
      <w:r w:rsidR="00322C94" w:rsidRPr="00B27B04">
        <w:rPr>
          <w:rFonts w:cstheme="minorHAnsi"/>
          <w:b/>
          <w:sz w:val="24"/>
          <w:szCs w:val="24"/>
        </w:rPr>
        <w:t>E</w:t>
      </w:r>
      <w:r w:rsidR="00F02256" w:rsidRPr="00B27B04">
        <w:rPr>
          <w:rFonts w:cstheme="minorHAnsi"/>
          <w:sz w:val="24"/>
          <w:szCs w:val="24"/>
        </w:rPr>
        <w:t xml:space="preserve">. </w:t>
      </w:r>
    </w:p>
    <w:p w:rsidR="00F02256" w:rsidRPr="00B27B04" w:rsidRDefault="00F02256" w:rsidP="00F02256">
      <w:pPr>
        <w:rPr>
          <w:rFonts w:cstheme="minorHAnsi"/>
          <w:sz w:val="24"/>
          <w:szCs w:val="24"/>
        </w:rPr>
      </w:pPr>
    </w:p>
    <w:p w:rsidR="00F02256" w:rsidRPr="00B27B04" w:rsidRDefault="00F02256" w:rsidP="00F02256">
      <w:pPr>
        <w:rPr>
          <w:rFonts w:cstheme="minorHAnsi"/>
          <w:sz w:val="24"/>
          <w:szCs w:val="24"/>
        </w:rPr>
      </w:pPr>
      <w:r w:rsidRPr="00B27B04">
        <w:rPr>
          <w:rFonts w:cstheme="minorHAnsi"/>
          <w:sz w:val="24"/>
          <w:szCs w:val="24"/>
        </w:rPr>
        <w:t>No individually identifiable information is being collected.</w:t>
      </w:r>
    </w:p>
    <w:p w:rsidR="00F02256" w:rsidRPr="00B27B04" w:rsidRDefault="00F02256" w:rsidP="000B530D">
      <w:pPr>
        <w:rPr>
          <w:rFonts w:cstheme="minorHAnsi"/>
          <w:sz w:val="24"/>
          <w:szCs w:val="24"/>
        </w:rPr>
      </w:pPr>
    </w:p>
    <w:p w:rsidR="00F02256" w:rsidRPr="00B27B04" w:rsidRDefault="00F02256" w:rsidP="00F02256">
      <w:pPr>
        <w:rPr>
          <w:rFonts w:cstheme="minorHAnsi"/>
          <w:sz w:val="24"/>
          <w:szCs w:val="24"/>
        </w:rPr>
      </w:pPr>
      <w:r w:rsidRPr="00B27B04">
        <w:rPr>
          <w:rFonts w:cstheme="minorHAnsi"/>
          <w:sz w:val="24"/>
          <w:szCs w:val="24"/>
          <w:u w:val="single"/>
        </w:rPr>
        <w:t>Identification of Website(s) and Website Content Directed at Children Under 13 Years of Age</w:t>
      </w:r>
    </w:p>
    <w:p w:rsidR="00F02256" w:rsidRPr="00B27B04" w:rsidRDefault="00F02256" w:rsidP="00F02256">
      <w:pPr>
        <w:rPr>
          <w:rFonts w:cstheme="minorHAnsi"/>
          <w:sz w:val="24"/>
          <w:szCs w:val="24"/>
        </w:rPr>
      </w:pPr>
      <w:r w:rsidRPr="00B27B04">
        <w:rPr>
          <w:rFonts w:cstheme="minorHAnsi"/>
          <w:sz w:val="24"/>
          <w:szCs w:val="24"/>
        </w:rPr>
        <w:t>The proposed information collection will use a web-based survey to collect program progress and performance data annually. This website will be housed</w:t>
      </w:r>
      <w:r w:rsidR="00D6120A" w:rsidRPr="00B27B04">
        <w:rPr>
          <w:rFonts w:cstheme="minorHAnsi"/>
          <w:sz w:val="24"/>
          <w:szCs w:val="24"/>
        </w:rPr>
        <w:t xml:space="preserve"> on</w:t>
      </w:r>
      <w:r w:rsidRPr="00B27B04">
        <w:rPr>
          <w:rFonts w:cstheme="minorHAnsi"/>
          <w:sz w:val="24"/>
          <w:szCs w:val="24"/>
        </w:rPr>
        <w:t xml:space="preserve"> the Safe States web server. Each state will have a password protected area on the server where they can fill out an annual survey or programmatic accomplishments and progress. Additional web sites include: </w:t>
      </w:r>
    </w:p>
    <w:p w:rsidR="00F02256" w:rsidRPr="00B27B04" w:rsidRDefault="00F02256" w:rsidP="00E8240A">
      <w:pPr>
        <w:pStyle w:val="ListParagraph"/>
        <w:numPr>
          <w:ilvl w:val="0"/>
          <w:numId w:val="3"/>
        </w:numPr>
        <w:spacing w:line="240" w:lineRule="auto"/>
        <w:rPr>
          <w:rFonts w:cstheme="minorHAnsi"/>
          <w:sz w:val="24"/>
          <w:szCs w:val="24"/>
        </w:rPr>
      </w:pPr>
      <w:r w:rsidRPr="00B27B04">
        <w:rPr>
          <w:rFonts w:cstheme="minorHAnsi"/>
          <w:sz w:val="24"/>
          <w:szCs w:val="24"/>
        </w:rPr>
        <w:t>CDC’s Evaluation Framework (</w:t>
      </w:r>
      <w:hyperlink r:id="rId12" w:history="1">
        <w:r w:rsidRPr="00B27B04">
          <w:rPr>
            <w:rStyle w:val="Hyperlink"/>
            <w:rFonts w:cstheme="minorHAnsi"/>
            <w:sz w:val="24"/>
            <w:szCs w:val="24"/>
          </w:rPr>
          <w:t>http://www.cdc.gov/mmwr/preview/mmwrhtml/rr4811a1.htm</w:t>
        </w:r>
      </w:hyperlink>
      <w:r w:rsidRPr="00B27B04">
        <w:rPr>
          <w:rFonts w:cstheme="minorHAnsi"/>
          <w:sz w:val="24"/>
          <w:szCs w:val="24"/>
        </w:rPr>
        <w:t>)</w:t>
      </w:r>
    </w:p>
    <w:p w:rsidR="00F02256" w:rsidRPr="00B27B04" w:rsidRDefault="00F02256" w:rsidP="00E8240A">
      <w:pPr>
        <w:pStyle w:val="ListParagraph"/>
        <w:numPr>
          <w:ilvl w:val="0"/>
          <w:numId w:val="3"/>
        </w:numPr>
        <w:spacing w:line="240" w:lineRule="auto"/>
        <w:rPr>
          <w:rFonts w:cstheme="minorHAnsi"/>
          <w:sz w:val="24"/>
          <w:szCs w:val="24"/>
        </w:rPr>
      </w:pPr>
      <w:r w:rsidRPr="00B27B04">
        <w:rPr>
          <w:rFonts w:cstheme="minorHAnsi"/>
          <w:sz w:val="24"/>
          <w:szCs w:val="24"/>
        </w:rPr>
        <w:t>CDC’s Evaluation Working group (</w:t>
      </w:r>
      <w:hyperlink r:id="rId13" w:history="1">
        <w:r w:rsidRPr="00B27B04">
          <w:rPr>
            <w:rStyle w:val="Hyperlink"/>
            <w:rFonts w:cstheme="minorHAnsi"/>
            <w:sz w:val="24"/>
            <w:szCs w:val="24"/>
          </w:rPr>
          <w:t>http://www.cdc.gov/eval/resources.htm</w:t>
        </w:r>
      </w:hyperlink>
      <w:r w:rsidRPr="00B27B04">
        <w:rPr>
          <w:rFonts w:cstheme="minorHAnsi"/>
          <w:sz w:val="24"/>
          <w:szCs w:val="24"/>
        </w:rPr>
        <w:t>)</w:t>
      </w:r>
    </w:p>
    <w:p w:rsidR="00F02256" w:rsidRPr="00B27B04" w:rsidRDefault="00F02256" w:rsidP="00E8240A">
      <w:pPr>
        <w:pStyle w:val="ListParagraph"/>
        <w:numPr>
          <w:ilvl w:val="0"/>
          <w:numId w:val="3"/>
        </w:numPr>
        <w:spacing w:line="240" w:lineRule="auto"/>
        <w:rPr>
          <w:rFonts w:cstheme="minorHAnsi"/>
          <w:sz w:val="24"/>
          <w:szCs w:val="24"/>
        </w:rPr>
      </w:pPr>
      <w:r w:rsidRPr="00B27B04">
        <w:rPr>
          <w:rFonts w:cstheme="minorHAnsi"/>
          <w:sz w:val="24"/>
          <w:szCs w:val="24"/>
        </w:rPr>
        <w:t>American Evaluation Association (</w:t>
      </w:r>
      <w:hyperlink r:id="rId14" w:history="1">
        <w:r w:rsidRPr="00B27B04">
          <w:rPr>
            <w:rStyle w:val="Hyperlink"/>
            <w:rFonts w:cstheme="minorHAnsi"/>
            <w:sz w:val="24"/>
            <w:szCs w:val="24"/>
          </w:rPr>
          <w:t>http://www.eval.org/</w:t>
        </w:r>
      </w:hyperlink>
      <w:r w:rsidRPr="00B27B04">
        <w:rPr>
          <w:rFonts w:cstheme="minorHAnsi"/>
          <w:sz w:val="24"/>
          <w:szCs w:val="24"/>
        </w:rPr>
        <w:t>)</w:t>
      </w:r>
    </w:p>
    <w:p w:rsidR="00F02256" w:rsidRPr="00B27B04" w:rsidRDefault="00F02256" w:rsidP="00E8240A">
      <w:pPr>
        <w:pStyle w:val="ListParagraph"/>
        <w:numPr>
          <w:ilvl w:val="0"/>
          <w:numId w:val="3"/>
        </w:numPr>
        <w:spacing w:line="240" w:lineRule="auto"/>
        <w:rPr>
          <w:rFonts w:cstheme="minorHAnsi"/>
          <w:sz w:val="24"/>
          <w:szCs w:val="24"/>
        </w:rPr>
      </w:pPr>
      <w:r w:rsidRPr="00B27B04">
        <w:rPr>
          <w:rFonts w:cstheme="minorHAnsi"/>
          <w:sz w:val="24"/>
          <w:szCs w:val="24"/>
        </w:rPr>
        <w:t>W.K. Kellog Foundation Evaluation Handbook (</w:t>
      </w:r>
      <w:hyperlink r:id="rId15" w:history="1">
        <w:r w:rsidRPr="00B27B04">
          <w:rPr>
            <w:rStyle w:val="Hyperlink"/>
            <w:rFonts w:cstheme="minorHAnsi"/>
            <w:sz w:val="24"/>
            <w:szCs w:val="24"/>
          </w:rPr>
          <w:t>http://www.wkkf.org/knowledge-center/resources/2010/W-K-Kellogg-Foundation-Evaluation-Handbook.aspx</w:t>
        </w:r>
      </w:hyperlink>
      <w:r w:rsidRPr="00B27B04">
        <w:rPr>
          <w:rFonts w:cstheme="minorHAnsi"/>
          <w:sz w:val="24"/>
          <w:szCs w:val="24"/>
        </w:rPr>
        <w:t>)</w:t>
      </w:r>
    </w:p>
    <w:p w:rsidR="00F02256" w:rsidRPr="00B27B04" w:rsidRDefault="00F02256" w:rsidP="00F02256">
      <w:pPr>
        <w:rPr>
          <w:rFonts w:cstheme="minorHAnsi"/>
          <w:sz w:val="24"/>
          <w:szCs w:val="24"/>
        </w:rPr>
      </w:pPr>
    </w:p>
    <w:p w:rsidR="00F02256" w:rsidRPr="00B27B04" w:rsidRDefault="001610D6" w:rsidP="000B530D">
      <w:pPr>
        <w:rPr>
          <w:rFonts w:cstheme="minorHAnsi"/>
          <w:sz w:val="24"/>
          <w:szCs w:val="24"/>
        </w:rPr>
      </w:pPr>
      <w:r w:rsidRPr="00B27B04">
        <w:rPr>
          <w:rFonts w:cstheme="minorHAnsi"/>
          <w:b/>
          <w:sz w:val="24"/>
          <w:szCs w:val="24"/>
        </w:rPr>
        <w:t>2.</w:t>
      </w:r>
      <w:r w:rsidRPr="00B27B04">
        <w:rPr>
          <w:rFonts w:cstheme="minorHAnsi"/>
          <w:b/>
          <w:sz w:val="24"/>
          <w:szCs w:val="24"/>
        </w:rPr>
        <w:tab/>
        <w:t>Purpose and Use of Information Collection</w:t>
      </w:r>
    </w:p>
    <w:p w:rsidR="00983E0C" w:rsidRPr="00B27B04" w:rsidRDefault="00983E0C" w:rsidP="00983E0C">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4"/>
          <w:szCs w:val="24"/>
        </w:rPr>
      </w:pPr>
      <w:r w:rsidRPr="00B27B04">
        <w:rPr>
          <w:rFonts w:cstheme="minorHAnsi"/>
          <w:sz w:val="24"/>
          <w:szCs w:val="24"/>
        </w:rPr>
        <w:t>The information collected under the proposed data collection will be used to:</w:t>
      </w:r>
    </w:p>
    <w:p w:rsidR="00983E0C" w:rsidRPr="00B27B04" w:rsidRDefault="00983E0C" w:rsidP="00E8240A">
      <w:pPr>
        <w:pStyle w:val="ListParagraph"/>
        <w:numPr>
          <w:ilvl w:val="0"/>
          <w:numId w:val="5"/>
        </w:numPr>
        <w:spacing w:line="240" w:lineRule="auto"/>
        <w:rPr>
          <w:rFonts w:cstheme="minorHAnsi"/>
          <w:sz w:val="24"/>
          <w:szCs w:val="24"/>
        </w:rPr>
      </w:pPr>
      <w:r w:rsidRPr="00B27B04">
        <w:rPr>
          <w:rFonts w:cstheme="minorHAnsi"/>
          <w:sz w:val="24"/>
          <w:szCs w:val="24"/>
        </w:rPr>
        <w:t>To assess state injury and violence prevention plans for completeness, measurability, and effectiveness</w:t>
      </w:r>
      <w:r w:rsidR="0011418F" w:rsidRPr="00B27B04">
        <w:rPr>
          <w:rFonts w:cstheme="minorHAnsi"/>
          <w:sz w:val="24"/>
          <w:szCs w:val="24"/>
        </w:rPr>
        <w:t>;</w:t>
      </w:r>
    </w:p>
    <w:p w:rsidR="00983E0C" w:rsidRPr="00B27B04" w:rsidRDefault="00983E0C" w:rsidP="00E8240A">
      <w:pPr>
        <w:pStyle w:val="ListParagraph"/>
        <w:numPr>
          <w:ilvl w:val="0"/>
          <w:numId w:val="5"/>
        </w:numPr>
        <w:spacing w:line="240" w:lineRule="auto"/>
        <w:rPr>
          <w:rFonts w:cstheme="minorHAnsi"/>
          <w:sz w:val="24"/>
          <w:szCs w:val="24"/>
        </w:rPr>
      </w:pPr>
      <w:r w:rsidRPr="00B27B04">
        <w:rPr>
          <w:rFonts w:cstheme="minorHAnsi"/>
          <w:sz w:val="24"/>
          <w:szCs w:val="24"/>
        </w:rPr>
        <w:t>Develop a tool to support state health department planning and evaluation efforts</w:t>
      </w:r>
      <w:r w:rsidR="0011418F" w:rsidRPr="00B27B04">
        <w:rPr>
          <w:rFonts w:cstheme="minorHAnsi"/>
          <w:sz w:val="24"/>
          <w:szCs w:val="24"/>
        </w:rPr>
        <w:t>;</w:t>
      </w:r>
    </w:p>
    <w:p w:rsidR="00983E0C" w:rsidRPr="00B27B04" w:rsidRDefault="00983E0C" w:rsidP="00E8240A">
      <w:pPr>
        <w:pStyle w:val="ListParagraph"/>
        <w:numPr>
          <w:ilvl w:val="0"/>
          <w:numId w:val="5"/>
        </w:numPr>
        <w:spacing w:line="240" w:lineRule="auto"/>
        <w:rPr>
          <w:rFonts w:cstheme="minorHAnsi"/>
          <w:sz w:val="24"/>
          <w:szCs w:val="24"/>
        </w:rPr>
      </w:pPr>
      <w:r w:rsidRPr="00B27B04">
        <w:rPr>
          <w:rFonts w:cstheme="minorHAnsi"/>
          <w:sz w:val="24"/>
          <w:szCs w:val="24"/>
        </w:rPr>
        <w:t>Evaluate the effectiveness of the Core VIPP cooperative agreement</w:t>
      </w:r>
      <w:r w:rsidR="0011418F" w:rsidRPr="00B27B04">
        <w:rPr>
          <w:rFonts w:cstheme="minorHAnsi"/>
          <w:sz w:val="24"/>
          <w:szCs w:val="24"/>
        </w:rPr>
        <w:t>, including contextual factors.</w:t>
      </w:r>
    </w:p>
    <w:p w:rsidR="00F257C9" w:rsidRPr="00B27B04" w:rsidRDefault="00F257C9" w:rsidP="00983E0C">
      <w:pPr>
        <w:rPr>
          <w:rFonts w:cstheme="minorHAnsi"/>
          <w:sz w:val="24"/>
          <w:szCs w:val="24"/>
        </w:rPr>
      </w:pPr>
    </w:p>
    <w:p w:rsidR="00983E0C" w:rsidRPr="00B27B04" w:rsidRDefault="00F257C9" w:rsidP="00983E0C">
      <w:pPr>
        <w:rPr>
          <w:rFonts w:cstheme="minorHAnsi"/>
          <w:sz w:val="24"/>
          <w:szCs w:val="24"/>
        </w:rPr>
      </w:pPr>
      <w:r w:rsidRPr="00B27B04">
        <w:rPr>
          <w:rFonts w:cstheme="minorHAnsi"/>
          <w:sz w:val="24"/>
          <w:szCs w:val="24"/>
        </w:rPr>
        <w:t xml:space="preserve">Through the evaluation of the Core VIPP, CDC plans to improve state health department program and policy activities. The </w:t>
      </w:r>
      <w:r w:rsidR="00285A08" w:rsidRPr="00B27B04">
        <w:rPr>
          <w:rFonts w:cstheme="minorHAnsi"/>
          <w:sz w:val="24"/>
          <w:szCs w:val="24"/>
        </w:rPr>
        <w:t>proximate</w:t>
      </w:r>
      <w:r w:rsidRPr="00B27B04">
        <w:rPr>
          <w:rFonts w:cstheme="minorHAnsi"/>
          <w:sz w:val="24"/>
          <w:szCs w:val="24"/>
        </w:rPr>
        <w:t xml:space="preserve"> goal of </w:t>
      </w:r>
      <w:r w:rsidR="00285A08" w:rsidRPr="00B27B04">
        <w:rPr>
          <w:rFonts w:cstheme="minorHAnsi"/>
          <w:sz w:val="24"/>
          <w:szCs w:val="24"/>
        </w:rPr>
        <w:t xml:space="preserve">the </w:t>
      </w:r>
      <w:r w:rsidRPr="00B27B04">
        <w:rPr>
          <w:rFonts w:cstheme="minorHAnsi"/>
          <w:sz w:val="24"/>
          <w:szCs w:val="24"/>
        </w:rPr>
        <w:t xml:space="preserve">Core VIPP is to assist State Health Departments (SHDs) to build and/or maintain effective delivery systems for dissemination, </w:t>
      </w:r>
      <w:r w:rsidRPr="00B27B04">
        <w:rPr>
          <w:rFonts w:cstheme="minorHAnsi"/>
          <w:sz w:val="24"/>
          <w:szCs w:val="24"/>
        </w:rPr>
        <w:lastRenderedPageBreak/>
        <w:t>implementation and evaluation of best practice programs and policies.  This includes support for general capacity building of SHDs and their local partners, as well as strategy specific capacity building for the implementation of direct best practice</w:t>
      </w:r>
      <w:r w:rsidR="00285A08" w:rsidRPr="00B27B04">
        <w:rPr>
          <w:rFonts w:cstheme="minorHAnsi"/>
          <w:sz w:val="24"/>
          <w:szCs w:val="24"/>
        </w:rPr>
        <w:t xml:space="preserve"> interventions. Through the evaluation of this</w:t>
      </w:r>
      <w:r w:rsidRPr="00B27B04">
        <w:rPr>
          <w:rFonts w:cstheme="minorHAnsi"/>
          <w:sz w:val="24"/>
          <w:szCs w:val="24"/>
        </w:rPr>
        <w:t xml:space="preserve"> capacity building effort, CDC</w:t>
      </w:r>
      <w:r w:rsidR="00285A08" w:rsidRPr="00B27B04">
        <w:rPr>
          <w:rFonts w:cstheme="minorHAnsi"/>
          <w:sz w:val="24"/>
          <w:szCs w:val="24"/>
        </w:rPr>
        <w:t xml:space="preserve"> seeks to quantify progress towards r</w:t>
      </w:r>
      <w:r w:rsidRPr="00B27B04">
        <w:rPr>
          <w:rFonts w:cstheme="minorHAnsi"/>
          <w:sz w:val="24"/>
          <w:szCs w:val="24"/>
        </w:rPr>
        <w:t xml:space="preserve">eductions in injury related morbidity, mortality, and disparities. Through the collection of evaluation data, CDC can determine if those goals have been met over the next five years of Core VIPP funding (FY2012 –FY 2016). </w:t>
      </w:r>
    </w:p>
    <w:p w:rsidR="00285A08" w:rsidRPr="00B27B04" w:rsidRDefault="00285A08" w:rsidP="00983E0C">
      <w:pPr>
        <w:rPr>
          <w:rFonts w:cstheme="minorHAnsi"/>
          <w:sz w:val="24"/>
          <w:szCs w:val="24"/>
        </w:rPr>
      </w:pPr>
    </w:p>
    <w:p w:rsidR="00F5194E" w:rsidRPr="00B27B04" w:rsidRDefault="00F5194E" w:rsidP="00F5194E">
      <w:pPr>
        <w:rPr>
          <w:rFonts w:cstheme="minorHAnsi"/>
          <w:sz w:val="24"/>
          <w:szCs w:val="24"/>
        </w:rPr>
      </w:pPr>
      <w:r w:rsidRPr="00B27B04">
        <w:rPr>
          <w:rFonts w:cstheme="minorHAnsi"/>
          <w:sz w:val="24"/>
          <w:szCs w:val="24"/>
        </w:rPr>
        <w:t>The practical utility of this evalua</w:t>
      </w:r>
      <w:r w:rsidR="009122D8" w:rsidRPr="00B27B04">
        <w:rPr>
          <w:rFonts w:cstheme="minorHAnsi"/>
          <w:sz w:val="24"/>
          <w:szCs w:val="24"/>
        </w:rPr>
        <w:t>tion to the federal government</w:t>
      </w:r>
      <w:r w:rsidRPr="00B27B04">
        <w:rPr>
          <w:rFonts w:cstheme="minorHAnsi"/>
          <w:sz w:val="24"/>
          <w:szCs w:val="24"/>
        </w:rPr>
        <w:t xml:space="preserve"> is to assess the merit, worth, and significance of the Core program. Results of the evaluation will inform the states and the CDC as to which programs and policy efforts are effective in reducing injury related morbidity and mortality, and associated disparities. This informati</w:t>
      </w:r>
      <w:r w:rsidR="009122D8" w:rsidRPr="00B27B04">
        <w:rPr>
          <w:rFonts w:cstheme="minorHAnsi"/>
          <w:sz w:val="24"/>
          <w:szCs w:val="24"/>
        </w:rPr>
        <w:t>on will be used to help guide the</w:t>
      </w:r>
      <w:r w:rsidRPr="00B27B04">
        <w:rPr>
          <w:rFonts w:cstheme="minorHAnsi"/>
          <w:sz w:val="24"/>
          <w:szCs w:val="24"/>
        </w:rPr>
        <w:t xml:space="preserve"> </w:t>
      </w:r>
      <w:r w:rsidR="009122D8" w:rsidRPr="00B27B04">
        <w:rPr>
          <w:rFonts w:cstheme="minorHAnsi"/>
          <w:sz w:val="24"/>
          <w:szCs w:val="24"/>
        </w:rPr>
        <w:t>states</w:t>
      </w:r>
      <w:r w:rsidRPr="00B27B04">
        <w:rPr>
          <w:rFonts w:cstheme="minorHAnsi"/>
          <w:sz w:val="24"/>
          <w:szCs w:val="24"/>
        </w:rPr>
        <w:t xml:space="preserve"> </w:t>
      </w:r>
      <w:r w:rsidR="009122D8" w:rsidRPr="00B27B04">
        <w:rPr>
          <w:rFonts w:cstheme="minorHAnsi"/>
          <w:sz w:val="24"/>
          <w:szCs w:val="24"/>
        </w:rPr>
        <w:t xml:space="preserve">in </w:t>
      </w:r>
      <w:r w:rsidRPr="00B27B04">
        <w:rPr>
          <w:rFonts w:cstheme="minorHAnsi"/>
          <w:sz w:val="24"/>
          <w:szCs w:val="24"/>
        </w:rPr>
        <w:t>implementation of programs and policies. Not collecting this data could result in inappropriate programs and polic</w:t>
      </w:r>
      <w:r w:rsidR="009122D8" w:rsidRPr="00B27B04">
        <w:rPr>
          <w:rFonts w:cstheme="minorHAnsi"/>
          <w:sz w:val="24"/>
          <w:szCs w:val="24"/>
        </w:rPr>
        <w:t xml:space="preserve">ies being implemented in states, </w:t>
      </w:r>
      <w:r w:rsidRPr="00B27B04">
        <w:rPr>
          <w:rFonts w:cstheme="minorHAnsi"/>
          <w:sz w:val="24"/>
          <w:szCs w:val="24"/>
        </w:rPr>
        <w:t>result</w:t>
      </w:r>
      <w:r w:rsidR="009122D8" w:rsidRPr="00B27B04">
        <w:rPr>
          <w:rFonts w:cstheme="minorHAnsi"/>
          <w:sz w:val="24"/>
          <w:szCs w:val="24"/>
        </w:rPr>
        <w:t>ing</w:t>
      </w:r>
      <w:r w:rsidRPr="00B27B04">
        <w:rPr>
          <w:rFonts w:cstheme="minorHAnsi"/>
          <w:sz w:val="24"/>
          <w:szCs w:val="24"/>
        </w:rPr>
        <w:t xml:space="preserve"> in a loss of tax payer resources that could have been used more effectively. Worse, people will continue to be injured and killed due to injury and violence.</w:t>
      </w:r>
    </w:p>
    <w:p w:rsidR="0011418F" w:rsidRPr="00B27B04" w:rsidRDefault="0011418F" w:rsidP="0011418F">
      <w:pPr>
        <w:rPr>
          <w:rFonts w:cstheme="minorHAnsi"/>
          <w:sz w:val="24"/>
          <w:szCs w:val="24"/>
        </w:rPr>
      </w:pPr>
    </w:p>
    <w:p w:rsidR="0011418F" w:rsidRPr="00B27B04" w:rsidRDefault="0011418F" w:rsidP="0011418F">
      <w:pPr>
        <w:rPr>
          <w:rFonts w:cstheme="minorHAnsi"/>
          <w:sz w:val="24"/>
          <w:szCs w:val="24"/>
        </w:rPr>
      </w:pPr>
      <w:r w:rsidRPr="00B27B04">
        <w:rPr>
          <w:rFonts w:cstheme="minorHAnsi"/>
          <w:sz w:val="24"/>
          <w:szCs w:val="24"/>
        </w:rPr>
        <w:t xml:space="preserve">Results of </w:t>
      </w:r>
      <w:r w:rsidR="009122D8" w:rsidRPr="00B27B04">
        <w:rPr>
          <w:rFonts w:cstheme="minorHAnsi"/>
          <w:sz w:val="24"/>
          <w:szCs w:val="24"/>
        </w:rPr>
        <w:t>this program</w:t>
      </w:r>
      <w:r w:rsidRPr="00B27B04">
        <w:rPr>
          <w:rFonts w:cstheme="minorHAnsi"/>
          <w:sz w:val="24"/>
          <w:szCs w:val="24"/>
        </w:rPr>
        <w:t xml:space="preserve"> evaluation are not generalizable in the statistical sense. Instead, evaluation results can be used to modify existing practices when ineffectiveness is discovered. Results can also be used to help other states in implementation of program or policy; however, each state has its own set of contextual variables </w:t>
      </w:r>
      <w:r w:rsidR="00E62EAB" w:rsidRPr="00B27B04">
        <w:rPr>
          <w:rFonts w:cstheme="minorHAnsi"/>
          <w:sz w:val="24"/>
          <w:szCs w:val="24"/>
        </w:rPr>
        <w:t xml:space="preserve">that </w:t>
      </w:r>
      <w:r w:rsidRPr="00B27B04">
        <w:rPr>
          <w:rFonts w:cstheme="minorHAnsi"/>
          <w:sz w:val="24"/>
          <w:szCs w:val="24"/>
        </w:rPr>
        <w:t>significantly contribute to the success or failure of an intervention</w:t>
      </w:r>
      <w:r w:rsidR="00E62EAB" w:rsidRPr="00B27B04">
        <w:rPr>
          <w:rFonts w:cstheme="minorHAnsi"/>
          <w:sz w:val="24"/>
          <w:szCs w:val="24"/>
        </w:rPr>
        <w:t xml:space="preserve"> (e.g. political climate, state funding, demographics of the population, and historical factors)</w:t>
      </w:r>
      <w:r w:rsidRPr="00B27B04">
        <w:rPr>
          <w:rFonts w:cstheme="minorHAnsi"/>
          <w:sz w:val="24"/>
          <w:szCs w:val="24"/>
        </w:rPr>
        <w:t xml:space="preserve">. Thus, </w:t>
      </w:r>
      <w:r w:rsidR="00BE2FCA" w:rsidRPr="00B27B04">
        <w:rPr>
          <w:rFonts w:cstheme="minorHAnsi"/>
          <w:sz w:val="24"/>
          <w:szCs w:val="24"/>
        </w:rPr>
        <w:t xml:space="preserve">the evaluation will produce information about program success and information on program improvement at the state level. CDC will also use this information to improve the Core program, specifically examining the effectiveness of funding levels, technical assistance provided, and training.  </w:t>
      </w:r>
    </w:p>
    <w:p w:rsidR="0011418F" w:rsidRPr="00B27B04" w:rsidRDefault="0011418F" w:rsidP="0011418F">
      <w:pPr>
        <w:rPr>
          <w:rFonts w:cstheme="minorHAnsi"/>
          <w:sz w:val="24"/>
          <w:szCs w:val="24"/>
        </w:rPr>
      </w:pPr>
    </w:p>
    <w:p w:rsidR="0011418F" w:rsidRPr="00B27B04" w:rsidRDefault="0011418F" w:rsidP="0011418F">
      <w:pPr>
        <w:rPr>
          <w:rFonts w:cstheme="minorHAnsi"/>
          <w:b/>
          <w:i/>
          <w:sz w:val="24"/>
          <w:szCs w:val="24"/>
        </w:rPr>
      </w:pPr>
      <w:r w:rsidRPr="00B27B04">
        <w:rPr>
          <w:rFonts w:cstheme="minorHAnsi"/>
          <w:b/>
          <w:i/>
          <w:sz w:val="24"/>
          <w:szCs w:val="24"/>
        </w:rPr>
        <w:t>Privacy Impact Assessment Information</w:t>
      </w:r>
    </w:p>
    <w:p w:rsidR="0011418F" w:rsidRPr="00B27B04" w:rsidRDefault="0011418F" w:rsidP="0011418F">
      <w:pPr>
        <w:rPr>
          <w:rFonts w:cstheme="minorHAnsi"/>
          <w:b/>
          <w:sz w:val="24"/>
          <w:szCs w:val="24"/>
        </w:rPr>
      </w:pPr>
    </w:p>
    <w:p w:rsidR="0011418F" w:rsidRPr="00B27B04" w:rsidRDefault="0011418F" w:rsidP="0011418F">
      <w:pPr>
        <w:numPr>
          <w:ilvl w:val="0"/>
          <w:numId w:val="7"/>
        </w:numPr>
        <w:rPr>
          <w:rFonts w:cstheme="minorHAnsi"/>
          <w:b/>
          <w:sz w:val="24"/>
          <w:szCs w:val="24"/>
        </w:rPr>
      </w:pPr>
      <w:r w:rsidRPr="00B27B04">
        <w:rPr>
          <w:rFonts w:cstheme="minorHAnsi"/>
          <w:b/>
          <w:sz w:val="24"/>
          <w:szCs w:val="24"/>
        </w:rPr>
        <w:t>Why Information is being Collected</w:t>
      </w:r>
    </w:p>
    <w:p w:rsidR="0011418F" w:rsidRPr="00B27B04" w:rsidRDefault="00F5194E" w:rsidP="0011418F">
      <w:pPr>
        <w:rPr>
          <w:rFonts w:cstheme="minorHAnsi"/>
          <w:sz w:val="24"/>
          <w:szCs w:val="24"/>
        </w:rPr>
      </w:pPr>
      <w:r w:rsidRPr="00B27B04">
        <w:rPr>
          <w:rFonts w:cstheme="minorHAnsi"/>
          <w:sz w:val="24"/>
          <w:szCs w:val="24"/>
        </w:rPr>
        <w:t xml:space="preserve">The purpose of this information collection is to determine the merit, worth, and significance of the Core VIPP. This will be accomplished by collecting state-level data on a variety of topics (see </w:t>
      </w:r>
      <w:r w:rsidR="0045347A" w:rsidRPr="00B27B04">
        <w:rPr>
          <w:rFonts w:cstheme="minorHAnsi"/>
          <w:sz w:val="24"/>
          <w:szCs w:val="24"/>
        </w:rPr>
        <w:t>Attachments C-E</w:t>
      </w:r>
      <w:r w:rsidRPr="00B27B04">
        <w:rPr>
          <w:rFonts w:cstheme="minorHAnsi"/>
          <w:sz w:val="24"/>
          <w:szCs w:val="24"/>
        </w:rPr>
        <w:t xml:space="preserve">), including injury surveillance, program implementation, policy efforts, partnerships and coalitions for injury and violence prevention, state implemented program evaluation, and state injury program infrastructure development. </w:t>
      </w:r>
      <w:r w:rsidR="004F2F93" w:rsidRPr="00B27B04">
        <w:rPr>
          <w:rFonts w:cstheme="minorHAnsi"/>
          <w:sz w:val="24"/>
          <w:szCs w:val="24"/>
        </w:rPr>
        <w:t xml:space="preserve">The unfunded state VIPP programs will be asked to complete an annual voluntary survey at the </w:t>
      </w:r>
      <w:r w:rsidR="0045347A" w:rsidRPr="00B27B04">
        <w:rPr>
          <w:rFonts w:cstheme="minorHAnsi"/>
          <w:sz w:val="24"/>
          <w:szCs w:val="24"/>
        </w:rPr>
        <w:t>same time as the funded states</w:t>
      </w:r>
      <w:r w:rsidR="004F2F93" w:rsidRPr="00B27B04">
        <w:rPr>
          <w:rFonts w:cstheme="minorHAnsi"/>
          <w:sz w:val="24"/>
          <w:szCs w:val="24"/>
        </w:rPr>
        <w:t xml:space="preserve"> to provide a comparison group for the Core VIPP funded states. </w:t>
      </w:r>
      <w:r w:rsidRPr="00B27B04">
        <w:rPr>
          <w:rFonts w:cstheme="minorHAnsi"/>
          <w:sz w:val="24"/>
          <w:szCs w:val="24"/>
        </w:rPr>
        <w:t xml:space="preserve">No </w:t>
      </w:r>
      <w:r w:rsidR="00580072" w:rsidRPr="00B27B04">
        <w:rPr>
          <w:rFonts w:cstheme="minorHAnsi"/>
          <w:sz w:val="24"/>
          <w:szCs w:val="24"/>
        </w:rPr>
        <w:t xml:space="preserve">IIF </w:t>
      </w:r>
      <w:r w:rsidRPr="00B27B04">
        <w:rPr>
          <w:rFonts w:cstheme="minorHAnsi"/>
          <w:sz w:val="24"/>
          <w:szCs w:val="24"/>
        </w:rPr>
        <w:t xml:space="preserve">is being collected </w:t>
      </w:r>
      <w:r w:rsidRPr="00B27B04">
        <w:rPr>
          <w:rFonts w:cstheme="minorHAnsi"/>
          <w:sz w:val="24"/>
          <w:szCs w:val="24"/>
        </w:rPr>
        <w:lastRenderedPageBreak/>
        <w:t xml:space="preserve">in this evaluation. The impact of this data collection on states is low since </w:t>
      </w:r>
      <w:r w:rsidR="009122D8" w:rsidRPr="00B27B04">
        <w:rPr>
          <w:rFonts w:cstheme="minorHAnsi"/>
          <w:sz w:val="24"/>
          <w:szCs w:val="24"/>
        </w:rPr>
        <w:t xml:space="preserve">states are already required to </w:t>
      </w:r>
      <w:r w:rsidR="00D706CC" w:rsidRPr="00B27B04">
        <w:rPr>
          <w:rFonts w:cstheme="minorHAnsi"/>
          <w:sz w:val="24"/>
          <w:szCs w:val="24"/>
        </w:rPr>
        <w:t xml:space="preserve">collect </w:t>
      </w:r>
      <w:r w:rsidR="009122D8" w:rsidRPr="00B27B04">
        <w:rPr>
          <w:rFonts w:cstheme="minorHAnsi"/>
          <w:sz w:val="24"/>
          <w:szCs w:val="24"/>
        </w:rPr>
        <w:t xml:space="preserve">much this information for grant management purposes. </w:t>
      </w:r>
    </w:p>
    <w:p w:rsidR="00F5194E" w:rsidRPr="00B27B04" w:rsidRDefault="00F5194E" w:rsidP="0011418F">
      <w:pPr>
        <w:rPr>
          <w:rFonts w:cstheme="minorHAnsi"/>
          <w:sz w:val="24"/>
          <w:szCs w:val="24"/>
        </w:rPr>
      </w:pPr>
    </w:p>
    <w:p w:rsidR="0011418F" w:rsidRPr="00B27B04" w:rsidRDefault="0011418F" w:rsidP="0011418F">
      <w:pPr>
        <w:numPr>
          <w:ilvl w:val="0"/>
          <w:numId w:val="6"/>
        </w:numPr>
        <w:rPr>
          <w:rFonts w:cstheme="minorHAnsi"/>
          <w:b/>
          <w:sz w:val="24"/>
          <w:szCs w:val="24"/>
        </w:rPr>
      </w:pPr>
      <w:r w:rsidRPr="00B27B04">
        <w:rPr>
          <w:rFonts w:cstheme="minorHAnsi"/>
          <w:b/>
          <w:sz w:val="24"/>
          <w:szCs w:val="24"/>
        </w:rPr>
        <w:t>Intended Use of the Information</w:t>
      </w:r>
    </w:p>
    <w:p w:rsidR="0011418F" w:rsidRPr="00B27B04" w:rsidRDefault="0011418F" w:rsidP="0011418F">
      <w:pPr>
        <w:rPr>
          <w:rFonts w:cstheme="minorHAnsi"/>
          <w:b/>
          <w:sz w:val="24"/>
          <w:szCs w:val="24"/>
        </w:rPr>
      </w:pPr>
    </w:p>
    <w:p w:rsidR="0011418F" w:rsidRPr="00B27B04" w:rsidRDefault="0011418F" w:rsidP="0011418F">
      <w:pPr>
        <w:rPr>
          <w:rFonts w:cstheme="minorHAnsi"/>
          <w:sz w:val="24"/>
          <w:szCs w:val="24"/>
        </w:rPr>
      </w:pPr>
      <w:r w:rsidRPr="00B27B04">
        <w:rPr>
          <w:rFonts w:cstheme="minorHAnsi"/>
          <w:sz w:val="24"/>
          <w:szCs w:val="24"/>
        </w:rPr>
        <w:t xml:space="preserve">The information from this </w:t>
      </w:r>
      <w:r w:rsidR="00F5194E" w:rsidRPr="00B27B04">
        <w:rPr>
          <w:rFonts w:cstheme="minorHAnsi"/>
          <w:sz w:val="24"/>
          <w:szCs w:val="24"/>
        </w:rPr>
        <w:t>evaluation</w:t>
      </w:r>
      <w:r w:rsidRPr="00B27B04">
        <w:rPr>
          <w:rFonts w:cstheme="minorHAnsi"/>
          <w:sz w:val="24"/>
          <w:szCs w:val="24"/>
        </w:rPr>
        <w:t xml:space="preserve"> will provide empirical</w:t>
      </w:r>
      <w:r w:rsidR="00F5194E" w:rsidRPr="00B27B04">
        <w:rPr>
          <w:rFonts w:cstheme="minorHAnsi"/>
          <w:sz w:val="24"/>
          <w:szCs w:val="24"/>
        </w:rPr>
        <w:t xml:space="preserve"> and qualitative</w:t>
      </w:r>
      <w:r w:rsidRPr="00B27B04">
        <w:rPr>
          <w:rFonts w:cstheme="minorHAnsi"/>
          <w:sz w:val="24"/>
          <w:szCs w:val="24"/>
        </w:rPr>
        <w:t xml:space="preserve"> evi</w:t>
      </w:r>
      <w:r w:rsidR="00F5194E" w:rsidRPr="00B27B04">
        <w:rPr>
          <w:rFonts w:cstheme="minorHAnsi"/>
          <w:sz w:val="24"/>
          <w:szCs w:val="24"/>
        </w:rPr>
        <w:t>dence for the effectiveness of the Core program. The data produced will be used for future funding decisions, such as the number of states to fund, the level of funding, and the type of technical assistance provided to the funded</w:t>
      </w:r>
      <w:r w:rsidR="00046D29" w:rsidRPr="00B27B04">
        <w:rPr>
          <w:rFonts w:cstheme="minorHAnsi"/>
          <w:sz w:val="24"/>
          <w:szCs w:val="24"/>
        </w:rPr>
        <w:t xml:space="preserve"> and unfunded</w:t>
      </w:r>
      <w:r w:rsidR="00F5194E" w:rsidRPr="00B27B04">
        <w:rPr>
          <w:rFonts w:cstheme="minorHAnsi"/>
          <w:sz w:val="24"/>
          <w:szCs w:val="24"/>
        </w:rPr>
        <w:t xml:space="preserve"> states. </w:t>
      </w:r>
    </w:p>
    <w:p w:rsidR="0011418F" w:rsidRPr="00B27B04" w:rsidRDefault="0011418F" w:rsidP="0011418F">
      <w:pPr>
        <w:rPr>
          <w:rFonts w:cstheme="minorHAnsi"/>
          <w:sz w:val="24"/>
          <w:szCs w:val="24"/>
        </w:rPr>
      </w:pPr>
    </w:p>
    <w:p w:rsidR="005A0AA8" w:rsidRPr="00B27B04" w:rsidRDefault="005A0AA8" w:rsidP="005A0AA8">
      <w:pPr>
        <w:rPr>
          <w:rFonts w:cstheme="minorHAnsi"/>
          <w:b/>
          <w:bCs/>
          <w:sz w:val="24"/>
          <w:szCs w:val="24"/>
        </w:rPr>
      </w:pPr>
      <w:bookmarkStart w:id="1" w:name="_Toc12183269"/>
      <w:bookmarkStart w:id="2" w:name="_Toc14160662"/>
      <w:r w:rsidRPr="00B27B04">
        <w:rPr>
          <w:rFonts w:cstheme="minorHAnsi"/>
          <w:b/>
          <w:bCs/>
          <w:sz w:val="24"/>
          <w:szCs w:val="24"/>
        </w:rPr>
        <w:t>A.3. Use of Information Technology and Burden Reduction</w:t>
      </w:r>
      <w:bookmarkEnd w:id="1"/>
      <w:bookmarkEnd w:id="2"/>
    </w:p>
    <w:p w:rsidR="005A0AA8" w:rsidRPr="00B27B04" w:rsidRDefault="005A0AA8" w:rsidP="005A0AA8">
      <w:pPr>
        <w:rPr>
          <w:rFonts w:cstheme="minorHAnsi"/>
          <w:sz w:val="24"/>
          <w:szCs w:val="24"/>
        </w:rPr>
      </w:pPr>
    </w:p>
    <w:p w:rsidR="005A0AA8" w:rsidRPr="00B27B04" w:rsidRDefault="00E966B4" w:rsidP="005A0AA8">
      <w:pPr>
        <w:rPr>
          <w:rFonts w:cstheme="minorHAnsi"/>
          <w:sz w:val="24"/>
          <w:szCs w:val="24"/>
        </w:rPr>
      </w:pPr>
      <w:r w:rsidRPr="00B27B04">
        <w:rPr>
          <w:rFonts w:cstheme="minorHAnsi"/>
          <w:sz w:val="24"/>
          <w:szCs w:val="24"/>
        </w:rPr>
        <w:t>The evaluation will use two methods for data collection. The first method is a</w:t>
      </w:r>
      <w:r w:rsidR="00E8240A" w:rsidRPr="00B27B04">
        <w:rPr>
          <w:rFonts w:cstheme="minorHAnsi"/>
          <w:sz w:val="24"/>
          <w:szCs w:val="24"/>
        </w:rPr>
        <w:t>n existing</w:t>
      </w:r>
      <w:r w:rsidRPr="00B27B04">
        <w:rPr>
          <w:rFonts w:cstheme="minorHAnsi"/>
          <w:sz w:val="24"/>
          <w:szCs w:val="24"/>
        </w:rPr>
        <w:t xml:space="preserve"> web-based questionnaire</w:t>
      </w:r>
      <w:r w:rsidR="00E8240A" w:rsidRPr="00B27B04">
        <w:rPr>
          <w:rFonts w:cstheme="minorHAnsi"/>
          <w:sz w:val="24"/>
          <w:szCs w:val="24"/>
        </w:rPr>
        <w:t>, the Safe States Alliance State of the States survey (SOTS)</w:t>
      </w:r>
      <w:r w:rsidR="00533A11" w:rsidRPr="00B27B04">
        <w:rPr>
          <w:rFonts w:cstheme="minorHAnsi"/>
          <w:sz w:val="24"/>
          <w:szCs w:val="24"/>
        </w:rPr>
        <w:t xml:space="preserve"> and its associated modules</w:t>
      </w:r>
      <w:r w:rsidRPr="00B27B04">
        <w:rPr>
          <w:rFonts w:cstheme="minorHAnsi"/>
          <w:sz w:val="24"/>
          <w:szCs w:val="24"/>
        </w:rPr>
        <w:t xml:space="preserve">. </w:t>
      </w:r>
      <w:r w:rsidR="00E8240A" w:rsidRPr="00B27B04">
        <w:rPr>
          <w:rFonts w:cstheme="minorHAnsi"/>
          <w:sz w:val="24"/>
          <w:szCs w:val="24"/>
        </w:rPr>
        <w:t>This non-federally funded survey has been deployed biennially since 2005</w:t>
      </w:r>
      <w:r w:rsidRPr="00B27B04">
        <w:rPr>
          <w:rFonts w:cstheme="minorHAnsi"/>
          <w:sz w:val="24"/>
          <w:szCs w:val="24"/>
        </w:rPr>
        <w:t xml:space="preserve">. </w:t>
      </w:r>
      <w:r w:rsidR="00E8240A" w:rsidRPr="00B27B04">
        <w:rPr>
          <w:rFonts w:cstheme="minorHAnsi"/>
          <w:sz w:val="24"/>
          <w:szCs w:val="24"/>
        </w:rPr>
        <w:t>For this evaluation, the CDC seeks OMB clearance to use the SOTS as an assessment tool.</w:t>
      </w:r>
      <w:r w:rsidR="00AD55AB" w:rsidRPr="00B27B04">
        <w:rPr>
          <w:rFonts w:cstheme="minorHAnsi"/>
          <w:sz w:val="24"/>
          <w:szCs w:val="24"/>
        </w:rPr>
        <w:t xml:space="preserve"> The SOTS is normally a web-based survey</w:t>
      </w:r>
      <w:r w:rsidR="00FA697B" w:rsidRPr="00B27B04">
        <w:rPr>
          <w:rFonts w:cstheme="minorHAnsi"/>
          <w:sz w:val="24"/>
          <w:szCs w:val="24"/>
        </w:rPr>
        <w:t xml:space="preserve"> via Survey Monkey</w:t>
      </w:r>
      <w:r w:rsidR="00AD55AB" w:rsidRPr="00B27B04">
        <w:rPr>
          <w:rFonts w:cstheme="minorHAnsi"/>
          <w:sz w:val="24"/>
          <w:szCs w:val="24"/>
        </w:rPr>
        <w:t xml:space="preserve">, but Safe State Alliance has made hard copy submission an option, and will continue under this ICR.   </w:t>
      </w:r>
      <w:r w:rsidR="00E8240A" w:rsidRPr="00B27B04">
        <w:rPr>
          <w:rFonts w:cstheme="minorHAnsi"/>
          <w:b/>
          <w:sz w:val="24"/>
          <w:szCs w:val="24"/>
        </w:rPr>
        <w:t>Attachment C</w:t>
      </w:r>
      <w:r w:rsidR="00533A11" w:rsidRPr="00B27B04">
        <w:rPr>
          <w:rFonts w:cstheme="minorHAnsi"/>
          <w:b/>
          <w:sz w:val="24"/>
          <w:szCs w:val="24"/>
        </w:rPr>
        <w:t xml:space="preserve"> _</w:t>
      </w:r>
      <w:r w:rsidR="00533A11" w:rsidRPr="00B27B04">
        <w:rPr>
          <w:rFonts w:cstheme="minorHAnsi"/>
          <w:bCs/>
          <w:sz w:val="24"/>
          <w:szCs w:val="24"/>
        </w:rPr>
        <w:t>S</w:t>
      </w:r>
      <w:r w:rsidR="00533A11" w:rsidRPr="00B27B04">
        <w:rPr>
          <w:rFonts w:cstheme="minorHAnsi"/>
          <w:b/>
          <w:sz w:val="24"/>
          <w:szCs w:val="24"/>
        </w:rPr>
        <w:t>tate of the States Survey</w:t>
      </w:r>
      <w:r w:rsidR="00E8240A" w:rsidRPr="00B27B04">
        <w:rPr>
          <w:rFonts w:cstheme="minorHAnsi"/>
          <w:sz w:val="24"/>
          <w:szCs w:val="24"/>
        </w:rPr>
        <w:t xml:space="preserve"> is the 2009 survey which forms</w:t>
      </w:r>
      <w:r w:rsidR="00AD55AB" w:rsidRPr="00B27B04">
        <w:rPr>
          <w:rFonts w:cstheme="minorHAnsi"/>
          <w:sz w:val="24"/>
          <w:szCs w:val="24"/>
        </w:rPr>
        <w:t xml:space="preserve"> the basis for this 3-year ICR</w:t>
      </w:r>
      <w:r w:rsidR="00113C5F" w:rsidRPr="00B27B04">
        <w:rPr>
          <w:rFonts w:cstheme="minorHAnsi"/>
          <w:sz w:val="24"/>
          <w:szCs w:val="24"/>
        </w:rPr>
        <w:t xml:space="preserve">, while </w:t>
      </w:r>
      <w:r w:rsidR="00322C94" w:rsidRPr="00B27B04">
        <w:rPr>
          <w:rFonts w:cstheme="minorHAnsi"/>
          <w:b/>
          <w:sz w:val="24"/>
          <w:szCs w:val="24"/>
        </w:rPr>
        <w:t>Attachment E</w:t>
      </w:r>
      <w:r w:rsidR="00533A11" w:rsidRPr="00B27B04">
        <w:rPr>
          <w:rFonts w:cstheme="minorHAnsi"/>
          <w:b/>
          <w:bCs/>
          <w:sz w:val="24"/>
          <w:szCs w:val="24"/>
        </w:rPr>
        <w:t xml:space="preserve">_2011 SOTS Finance Module </w:t>
      </w:r>
      <w:r w:rsidR="00113C5F" w:rsidRPr="00B27B04">
        <w:rPr>
          <w:rFonts w:cstheme="minorHAnsi"/>
          <w:sz w:val="24"/>
          <w:szCs w:val="24"/>
        </w:rPr>
        <w:t xml:space="preserve">is a financial module which will be introduced in </w:t>
      </w:r>
      <w:r w:rsidR="00533A11" w:rsidRPr="00B27B04">
        <w:rPr>
          <w:rFonts w:cstheme="minorHAnsi"/>
          <w:sz w:val="24"/>
          <w:szCs w:val="24"/>
        </w:rPr>
        <w:t xml:space="preserve">for the </w:t>
      </w:r>
      <w:r w:rsidR="00113C5F" w:rsidRPr="00B27B04">
        <w:rPr>
          <w:rFonts w:cstheme="minorHAnsi"/>
          <w:sz w:val="24"/>
          <w:szCs w:val="24"/>
        </w:rPr>
        <w:t>2012</w:t>
      </w:r>
      <w:r w:rsidR="00533A11" w:rsidRPr="00B27B04">
        <w:rPr>
          <w:rFonts w:cstheme="minorHAnsi"/>
          <w:sz w:val="24"/>
          <w:szCs w:val="24"/>
        </w:rPr>
        <w:t xml:space="preserve"> data collection</w:t>
      </w:r>
      <w:r w:rsidR="00AD55AB" w:rsidRPr="00B27B04">
        <w:rPr>
          <w:rFonts w:cstheme="minorHAnsi"/>
          <w:sz w:val="24"/>
          <w:szCs w:val="24"/>
        </w:rPr>
        <w:t>.</w:t>
      </w:r>
    </w:p>
    <w:p w:rsidR="00E966B4" w:rsidRPr="00B27B04" w:rsidRDefault="00E966B4" w:rsidP="005A0AA8">
      <w:pPr>
        <w:rPr>
          <w:rFonts w:cstheme="minorHAnsi"/>
          <w:sz w:val="24"/>
          <w:szCs w:val="24"/>
        </w:rPr>
      </w:pPr>
    </w:p>
    <w:p w:rsidR="00FA697B" w:rsidRPr="00B27B04" w:rsidRDefault="00E966B4" w:rsidP="005A0AA8">
      <w:pPr>
        <w:rPr>
          <w:rFonts w:cstheme="minorHAnsi"/>
          <w:sz w:val="24"/>
          <w:szCs w:val="24"/>
        </w:rPr>
      </w:pPr>
      <w:r w:rsidRPr="00B27B04">
        <w:rPr>
          <w:rFonts w:cstheme="minorHAnsi"/>
          <w:sz w:val="24"/>
          <w:szCs w:val="24"/>
        </w:rPr>
        <w:t xml:space="preserve">The second method is a </w:t>
      </w:r>
      <w:r w:rsidR="00FA697B" w:rsidRPr="00B27B04">
        <w:rPr>
          <w:rFonts w:cstheme="minorHAnsi"/>
          <w:sz w:val="24"/>
          <w:szCs w:val="24"/>
        </w:rPr>
        <w:t xml:space="preserve">follow-up </w:t>
      </w:r>
      <w:r w:rsidRPr="00B27B04">
        <w:rPr>
          <w:rFonts w:cstheme="minorHAnsi"/>
          <w:sz w:val="24"/>
          <w:szCs w:val="24"/>
        </w:rPr>
        <w:t>telephone interview</w:t>
      </w:r>
      <w:r w:rsidR="00FA697B" w:rsidRPr="00B27B04">
        <w:rPr>
          <w:rFonts w:cstheme="minorHAnsi"/>
          <w:sz w:val="24"/>
          <w:szCs w:val="24"/>
        </w:rPr>
        <w:t xml:space="preserve"> (</w:t>
      </w:r>
      <w:r w:rsidR="00FA697B" w:rsidRPr="00B27B04">
        <w:rPr>
          <w:rFonts w:cstheme="minorHAnsi"/>
          <w:b/>
          <w:sz w:val="24"/>
          <w:szCs w:val="24"/>
        </w:rPr>
        <w:t>Attachment D</w:t>
      </w:r>
      <w:r w:rsidR="00533A11" w:rsidRPr="00B27B04">
        <w:rPr>
          <w:rFonts w:cstheme="minorHAnsi"/>
          <w:b/>
          <w:sz w:val="24"/>
          <w:szCs w:val="24"/>
        </w:rPr>
        <w:t>_Telephone interviews</w:t>
      </w:r>
      <w:r w:rsidR="00FA697B" w:rsidRPr="00B27B04">
        <w:rPr>
          <w:rFonts w:cstheme="minorHAnsi"/>
          <w:sz w:val="24"/>
          <w:szCs w:val="24"/>
        </w:rPr>
        <w:t>)</w:t>
      </w:r>
      <w:r w:rsidRPr="00B27B04">
        <w:rPr>
          <w:rFonts w:cstheme="minorHAnsi"/>
          <w:sz w:val="24"/>
          <w:szCs w:val="24"/>
        </w:rPr>
        <w:t xml:space="preserve">. </w:t>
      </w:r>
      <w:r w:rsidR="00FA697B" w:rsidRPr="00B27B04">
        <w:rPr>
          <w:rFonts w:cstheme="minorHAnsi"/>
          <w:sz w:val="24"/>
          <w:szCs w:val="24"/>
        </w:rPr>
        <w:t xml:space="preserve">The SOTS </w:t>
      </w:r>
      <w:r w:rsidRPr="00B27B04">
        <w:rPr>
          <w:rFonts w:cstheme="minorHAnsi"/>
          <w:sz w:val="24"/>
          <w:szCs w:val="24"/>
        </w:rPr>
        <w:t>produce</w:t>
      </w:r>
      <w:r w:rsidR="00FA697B" w:rsidRPr="00B27B04">
        <w:rPr>
          <w:rFonts w:cstheme="minorHAnsi"/>
          <w:sz w:val="24"/>
          <w:szCs w:val="24"/>
        </w:rPr>
        <w:t>s</w:t>
      </w:r>
      <w:r w:rsidRPr="00B27B04">
        <w:rPr>
          <w:rFonts w:cstheme="minorHAnsi"/>
          <w:sz w:val="24"/>
          <w:szCs w:val="24"/>
        </w:rPr>
        <w:t xml:space="preserve"> significant information on goal obtainment, but </w:t>
      </w:r>
      <w:r w:rsidR="00FA697B" w:rsidRPr="00B27B04">
        <w:rPr>
          <w:rFonts w:cstheme="minorHAnsi"/>
          <w:sz w:val="24"/>
          <w:szCs w:val="24"/>
        </w:rPr>
        <w:t xml:space="preserve">does not </w:t>
      </w:r>
      <w:r w:rsidRPr="00B27B04">
        <w:rPr>
          <w:rFonts w:cstheme="minorHAnsi"/>
          <w:sz w:val="24"/>
          <w:szCs w:val="24"/>
        </w:rPr>
        <w:t>provide the nuanced contextual information that</w:t>
      </w:r>
      <w:r w:rsidR="00580072" w:rsidRPr="00B27B04">
        <w:rPr>
          <w:rFonts w:cstheme="minorHAnsi"/>
          <w:sz w:val="24"/>
          <w:szCs w:val="24"/>
        </w:rPr>
        <w:t xml:space="preserve"> is</w:t>
      </w:r>
      <w:r w:rsidRPr="00B27B04">
        <w:rPr>
          <w:rFonts w:cstheme="minorHAnsi"/>
          <w:sz w:val="24"/>
          <w:szCs w:val="24"/>
        </w:rPr>
        <w:t xml:space="preserve"> </w:t>
      </w:r>
      <w:r w:rsidR="00FA697B" w:rsidRPr="00B27B04">
        <w:rPr>
          <w:rFonts w:cstheme="minorHAnsi"/>
          <w:sz w:val="24"/>
          <w:szCs w:val="24"/>
        </w:rPr>
        <w:t>vital for</w:t>
      </w:r>
      <w:r w:rsidRPr="00B27B04">
        <w:rPr>
          <w:rFonts w:cstheme="minorHAnsi"/>
          <w:sz w:val="24"/>
          <w:szCs w:val="24"/>
        </w:rPr>
        <w:t xml:space="preserve"> understanding program results</w:t>
      </w:r>
      <w:r w:rsidR="009122D8" w:rsidRPr="00B27B04">
        <w:rPr>
          <w:rStyle w:val="FootnoteReference"/>
          <w:rFonts w:cstheme="minorHAnsi"/>
          <w:sz w:val="24"/>
          <w:szCs w:val="24"/>
        </w:rPr>
        <w:footnoteReference w:id="2"/>
      </w:r>
      <w:r w:rsidRPr="00B27B04">
        <w:rPr>
          <w:rFonts w:cstheme="minorHAnsi"/>
          <w:sz w:val="24"/>
          <w:szCs w:val="24"/>
        </w:rPr>
        <w:t>. To gather this critical context information</w:t>
      </w:r>
      <w:r w:rsidR="00FA697B" w:rsidRPr="00B27B04">
        <w:rPr>
          <w:rFonts w:cstheme="minorHAnsi"/>
          <w:sz w:val="24"/>
          <w:szCs w:val="24"/>
        </w:rPr>
        <w:t>,</w:t>
      </w:r>
      <w:r w:rsidRPr="00B27B04">
        <w:rPr>
          <w:rFonts w:cstheme="minorHAnsi"/>
          <w:sz w:val="24"/>
          <w:szCs w:val="24"/>
        </w:rPr>
        <w:t xml:space="preserve"> 90 minute phone interviews </w:t>
      </w:r>
      <w:r w:rsidR="00FA697B" w:rsidRPr="00B27B04">
        <w:rPr>
          <w:rFonts w:cstheme="minorHAnsi"/>
          <w:sz w:val="24"/>
          <w:szCs w:val="24"/>
        </w:rPr>
        <w:t xml:space="preserve">will be conducted </w:t>
      </w:r>
      <w:r w:rsidRPr="00B27B04">
        <w:rPr>
          <w:rFonts w:cstheme="minorHAnsi"/>
          <w:sz w:val="24"/>
          <w:szCs w:val="24"/>
        </w:rPr>
        <w:t>with the</w:t>
      </w:r>
      <w:r w:rsidR="00FA697B" w:rsidRPr="00B27B04">
        <w:rPr>
          <w:rFonts w:cstheme="minorHAnsi"/>
          <w:sz w:val="24"/>
          <w:szCs w:val="24"/>
        </w:rPr>
        <w:t xml:space="preserve"> Core-funded</w:t>
      </w:r>
      <w:r w:rsidRPr="00B27B04">
        <w:rPr>
          <w:rFonts w:cstheme="minorHAnsi"/>
          <w:sz w:val="24"/>
          <w:szCs w:val="24"/>
        </w:rPr>
        <w:t xml:space="preserve"> </w:t>
      </w:r>
      <w:r w:rsidR="004262F5" w:rsidRPr="00B27B04">
        <w:rPr>
          <w:rFonts w:cstheme="minorHAnsi"/>
          <w:sz w:val="24"/>
          <w:szCs w:val="24"/>
        </w:rPr>
        <w:t>state injury program directors</w:t>
      </w:r>
      <w:r w:rsidR="00FA697B" w:rsidRPr="00B27B04">
        <w:rPr>
          <w:rFonts w:cstheme="minorHAnsi"/>
          <w:sz w:val="24"/>
          <w:szCs w:val="24"/>
        </w:rPr>
        <w:t xml:space="preserve"> and associated staff</w:t>
      </w:r>
      <w:r w:rsidR="004262F5" w:rsidRPr="00B27B04">
        <w:rPr>
          <w:rFonts w:cstheme="minorHAnsi"/>
          <w:sz w:val="24"/>
          <w:szCs w:val="24"/>
        </w:rPr>
        <w:t xml:space="preserve">. Topics will be </w:t>
      </w:r>
      <w:r w:rsidR="00FA697B" w:rsidRPr="00B27B04">
        <w:rPr>
          <w:rFonts w:cstheme="minorHAnsi"/>
          <w:sz w:val="24"/>
          <w:szCs w:val="24"/>
        </w:rPr>
        <w:t xml:space="preserve">follow-up questions </w:t>
      </w:r>
      <w:r w:rsidR="004262F5" w:rsidRPr="00B27B04">
        <w:rPr>
          <w:rFonts w:cstheme="minorHAnsi"/>
          <w:sz w:val="24"/>
          <w:szCs w:val="24"/>
        </w:rPr>
        <w:t xml:space="preserve">to </w:t>
      </w:r>
      <w:r w:rsidR="00FA697B" w:rsidRPr="00B27B04">
        <w:rPr>
          <w:rFonts w:cstheme="minorHAnsi"/>
          <w:sz w:val="24"/>
          <w:szCs w:val="24"/>
        </w:rPr>
        <w:t xml:space="preserve">responses on the </w:t>
      </w:r>
      <w:r w:rsidR="008207FA" w:rsidRPr="00B27B04">
        <w:rPr>
          <w:rFonts w:cstheme="minorHAnsi"/>
          <w:sz w:val="24"/>
          <w:szCs w:val="24"/>
        </w:rPr>
        <w:t>S</w:t>
      </w:r>
      <w:r w:rsidR="00A81E65" w:rsidRPr="00B27B04">
        <w:rPr>
          <w:rFonts w:cstheme="minorHAnsi"/>
          <w:sz w:val="24"/>
          <w:szCs w:val="24"/>
        </w:rPr>
        <w:t>OTS</w:t>
      </w:r>
      <w:r w:rsidR="00FA697B" w:rsidRPr="00B27B04">
        <w:rPr>
          <w:rFonts w:cstheme="minorHAnsi"/>
          <w:sz w:val="24"/>
          <w:szCs w:val="24"/>
        </w:rPr>
        <w:t xml:space="preserve"> as well as more open-ended questions about program operations, barriers, facilitators and opportunities.</w:t>
      </w:r>
    </w:p>
    <w:p w:rsidR="004262F5" w:rsidRPr="00B27B04" w:rsidRDefault="00FA697B" w:rsidP="005A0AA8">
      <w:pPr>
        <w:rPr>
          <w:rFonts w:cstheme="minorHAnsi"/>
          <w:sz w:val="24"/>
          <w:szCs w:val="24"/>
        </w:rPr>
      </w:pPr>
      <w:r w:rsidRPr="00B27B04">
        <w:rPr>
          <w:rFonts w:cstheme="minorHAnsi"/>
          <w:sz w:val="24"/>
          <w:szCs w:val="24"/>
        </w:rPr>
        <w:t xml:space="preserve"> </w:t>
      </w:r>
    </w:p>
    <w:p w:rsidR="004262F5" w:rsidRPr="00B27B04" w:rsidRDefault="004262F5" w:rsidP="004262F5">
      <w:pPr>
        <w:rPr>
          <w:rFonts w:cstheme="minorHAnsi"/>
          <w:b/>
          <w:bCs/>
          <w:sz w:val="24"/>
          <w:szCs w:val="24"/>
        </w:rPr>
      </w:pPr>
      <w:bookmarkStart w:id="3" w:name="_Toc12183270"/>
      <w:bookmarkStart w:id="4" w:name="_Toc14160663"/>
      <w:r w:rsidRPr="00B27B04">
        <w:rPr>
          <w:rFonts w:cstheme="minorHAnsi"/>
          <w:b/>
          <w:bCs/>
          <w:sz w:val="24"/>
          <w:szCs w:val="24"/>
        </w:rPr>
        <w:t>A.4. Efforts to Identify Duplication and Use of Similar Information</w:t>
      </w:r>
      <w:bookmarkEnd w:id="3"/>
      <w:bookmarkEnd w:id="4"/>
    </w:p>
    <w:p w:rsidR="004262F5" w:rsidRPr="00B27B04" w:rsidRDefault="004262F5" w:rsidP="004262F5">
      <w:pPr>
        <w:rPr>
          <w:rFonts w:cstheme="minorHAnsi"/>
          <w:sz w:val="24"/>
          <w:szCs w:val="24"/>
        </w:rPr>
      </w:pPr>
    </w:p>
    <w:p w:rsidR="004262F5" w:rsidRPr="00B27B04" w:rsidRDefault="004262F5" w:rsidP="004262F5">
      <w:pPr>
        <w:rPr>
          <w:rFonts w:cstheme="minorHAnsi"/>
          <w:sz w:val="24"/>
          <w:szCs w:val="24"/>
        </w:rPr>
      </w:pPr>
      <w:r w:rsidRPr="00B27B04">
        <w:rPr>
          <w:rFonts w:cstheme="minorHAnsi"/>
          <w:sz w:val="24"/>
          <w:szCs w:val="24"/>
        </w:rPr>
        <w:t xml:space="preserve">Since CDC is the only federal agency providing funding for state injury and violence prevention infrastructure building, there has been no previous data collection on the effectiveness of the Core VIPP. A previous evaluation was conducted by CDC on the breadth of the Core funding, but this evaluation only looked at CDC functions and did not collect data from the participating states. </w:t>
      </w:r>
    </w:p>
    <w:p w:rsidR="004262F5" w:rsidRPr="00B27B04" w:rsidRDefault="004262F5" w:rsidP="004262F5">
      <w:pPr>
        <w:rPr>
          <w:rFonts w:cstheme="minorHAnsi"/>
          <w:sz w:val="24"/>
          <w:szCs w:val="24"/>
        </w:rPr>
      </w:pPr>
    </w:p>
    <w:p w:rsidR="004262F5" w:rsidRPr="00B27B04" w:rsidRDefault="004262F5" w:rsidP="004262F5">
      <w:pPr>
        <w:rPr>
          <w:rFonts w:cstheme="minorHAnsi"/>
          <w:b/>
          <w:bCs/>
          <w:sz w:val="24"/>
          <w:szCs w:val="24"/>
        </w:rPr>
      </w:pPr>
      <w:bookmarkStart w:id="5" w:name="_Toc12183271"/>
      <w:r w:rsidRPr="00B27B04">
        <w:rPr>
          <w:rFonts w:cstheme="minorHAnsi"/>
          <w:b/>
          <w:bCs/>
          <w:sz w:val="24"/>
          <w:szCs w:val="24"/>
        </w:rPr>
        <w:t>A.5. Impact on Small Businesses or Other Small Entities</w:t>
      </w:r>
      <w:bookmarkEnd w:id="5"/>
    </w:p>
    <w:p w:rsidR="004262F5" w:rsidRPr="00B27B04" w:rsidRDefault="004262F5" w:rsidP="004262F5">
      <w:pPr>
        <w:rPr>
          <w:rFonts w:cstheme="minorHAnsi"/>
          <w:sz w:val="24"/>
          <w:szCs w:val="24"/>
        </w:rPr>
      </w:pPr>
    </w:p>
    <w:p w:rsidR="004262F5" w:rsidRPr="00B27B04" w:rsidRDefault="004262F5" w:rsidP="004262F5">
      <w:pPr>
        <w:rPr>
          <w:rFonts w:cstheme="minorHAnsi"/>
          <w:sz w:val="24"/>
          <w:szCs w:val="24"/>
        </w:rPr>
      </w:pPr>
      <w:r w:rsidRPr="00B27B04">
        <w:rPr>
          <w:rFonts w:cstheme="minorHAnsi"/>
          <w:sz w:val="24"/>
          <w:szCs w:val="24"/>
        </w:rPr>
        <w:t xml:space="preserve">Small businesses are not a part of the respondent universe. </w:t>
      </w:r>
    </w:p>
    <w:p w:rsidR="004262F5" w:rsidRPr="00B27B04" w:rsidRDefault="004262F5" w:rsidP="004262F5">
      <w:pPr>
        <w:rPr>
          <w:rFonts w:cstheme="minorHAnsi"/>
          <w:b/>
          <w:bCs/>
          <w:sz w:val="24"/>
          <w:szCs w:val="24"/>
        </w:rPr>
      </w:pPr>
    </w:p>
    <w:p w:rsidR="004262F5" w:rsidRPr="00B27B04" w:rsidRDefault="004262F5" w:rsidP="004262F5">
      <w:pPr>
        <w:rPr>
          <w:rFonts w:cstheme="minorHAnsi"/>
          <w:b/>
          <w:bCs/>
          <w:sz w:val="24"/>
          <w:szCs w:val="24"/>
        </w:rPr>
      </w:pPr>
      <w:bookmarkStart w:id="6" w:name="_Toc12183272"/>
      <w:bookmarkStart w:id="7" w:name="_Toc14160664"/>
      <w:r w:rsidRPr="00B27B04">
        <w:rPr>
          <w:rFonts w:cstheme="minorHAnsi"/>
          <w:b/>
          <w:bCs/>
          <w:sz w:val="24"/>
          <w:szCs w:val="24"/>
        </w:rPr>
        <w:t>A.6. Consequences of Collecting the Information Less Frequently</w:t>
      </w:r>
      <w:bookmarkEnd w:id="6"/>
      <w:bookmarkEnd w:id="7"/>
    </w:p>
    <w:p w:rsidR="004262F5" w:rsidRPr="00B27B04" w:rsidRDefault="004262F5" w:rsidP="004262F5">
      <w:pPr>
        <w:rPr>
          <w:rFonts w:cstheme="minorHAnsi"/>
          <w:sz w:val="24"/>
          <w:szCs w:val="24"/>
        </w:rPr>
      </w:pPr>
    </w:p>
    <w:p w:rsidR="004262F5" w:rsidRPr="00B27B04" w:rsidRDefault="004262F5" w:rsidP="004262F5">
      <w:pPr>
        <w:rPr>
          <w:rFonts w:cstheme="minorHAnsi"/>
          <w:sz w:val="24"/>
          <w:szCs w:val="24"/>
        </w:rPr>
      </w:pPr>
      <w:r w:rsidRPr="00B27B04">
        <w:rPr>
          <w:rFonts w:cstheme="minorHAnsi"/>
          <w:sz w:val="24"/>
          <w:szCs w:val="24"/>
        </w:rPr>
        <w:t>The proposed data collection will provide both</w:t>
      </w:r>
      <w:r w:rsidR="00580072" w:rsidRPr="00B27B04">
        <w:rPr>
          <w:rFonts w:cstheme="minorHAnsi"/>
          <w:sz w:val="24"/>
          <w:szCs w:val="24"/>
        </w:rPr>
        <w:t xml:space="preserve"> the</w:t>
      </w:r>
      <w:r w:rsidRPr="00B27B04">
        <w:rPr>
          <w:rFonts w:cstheme="minorHAnsi"/>
          <w:sz w:val="24"/>
          <w:szCs w:val="24"/>
        </w:rPr>
        <w:t xml:space="preserve"> states and </w:t>
      </w:r>
      <w:r w:rsidR="00580072" w:rsidRPr="00B27B04">
        <w:rPr>
          <w:rFonts w:cstheme="minorHAnsi"/>
          <w:sz w:val="24"/>
          <w:szCs w:val="24"/>
        </w:rPr>
        <w:t xml:space="preserve">the </w:t>
      </w:r>
      <w:r w:rsidRPr="00B27B04">
        <w:rPr>
          <w:rFonts w:cstheme="minorHAnsi"/>
          <w:sz w:val="24"/>
          <w:szCs w:val="24"/>
        </w:rPr>
        <w:t>CDC with critical data on the effectiveness of state injury and violence prevention efforts. This data is needed to both enhance current state-level programs as well as CDC</w:t>
      </w:r>
      <w:r w:rsidR="00580072" w:rsidRPr="00B27B04">
        <w:rPr>
          <w:rFonts w:cstheme="minorHAnsi"/>
          <w:sz w:val="24"/>
          <w:szCs w:val="24"/>
        </w:rPr>
        <w:t>’s</w:t>
      </w:r>
      <w:r w:rsidRPr="00B27B04">
        <w:rPr>
          <w:rFonts w:cstheme="minorHAnsi"/>
          <w:sz w:val="24"/>
          <w:szCs w:val="24"/>
        </w:rPr>
        <w:t xml:space="preserve"> efforts to support those programs. Annual data collection is the appropriate frequency of collection due to 1) federal grantee reporting requirements, and 2) to provide states a way o</w:t>
      </w:r>
      <w:r w:rsidR="006278B7" w:rsidRPr="00B27B04">
        <w:rPr>
          <w:rFonts w:cstheme="minorHAnsi"/>
          <w:sz w:val="24"/>
          <w:szCs w:val="24"/>
        </w:rPr>
        <w:t>f making corrections to program efforts</w:t>
      </w:r>
      <w:r w:rsidRPr="00B27B04">
        <w:rPr>
          <w:rFonts w:cstheme="minorHAnsi"/>
          <w:sz w:val="24"/>
          <w:szCs w:val="24"/>
        </w:rPr>
        <w:t xml:space="preserve">. To not conduct this evaluation would result in CDC failing to account for the effectiveness of federal dollars spent on a public project. More </w:t>
      </w:r>
      <w:r w:rsidR="00C937CC" w:rsidRPr="00B27B04">
        <w:rPr>
          <w:rFonts w:cstheme="minorHAnsi"/>
          <w:sz w:val="24"/>
          <w:szCs w:val="24"/>
        </w:rPr>
        <w:t>significantly</w:t>
      </w:r>
      <w:r w:rsidRPr="00B27B04">
        <w:rPr>
          <w:rFonts w:cstheme="minorHAnsi"/>
          <w:sz w:val="24"/>
          <w:szCs w:val="24"/>
        </w:rPr>
        <w:t xml:space="preserve"> it would mean states </w:t>
      </w:r>
      <w:r w:rsidR="00C937CC" w:rsidRPr="00B27B04">
        <w:rPr>
          <w:rFonts w:cstheme="minorHAnsi"/>
          <w:sz w:val="24"/>
          <w:szCs w:val="24"/>
        </w:rPr>
        <w:t xml:space="preserve">would not know the efficacy of their programs. </w:t>
      </w:r>
    </w:p>
    <w:p w:rsidR="004262F5" w:rsidRPr="00B27B04" w:rsidRDefault="004262F5" w:rsidP="004262F5">
      <w:pPr>
        <w:rPr>
          <w:rFonts w:cstheme="minorHAnsi"/>
          <w:sz w:val="24"/>
          <w:szCs w:val="24"/>
        </w:rPr>
      </w:pPr>
    </w:p>
    <w:p w:rsidR="004262F5" w:rsidRPr="00B27B04" w:rsidRDefault="004262F5" w:rsidP="004262F5">
      <w:pPr>
        <w:rPr>
          <w:rFonts w:cstheme="minorHAnsi"/>
          <w:b/>
          <w:bCs/>
          <w:sz w:val="24"/>
          <w:szCs w:val="24"/>
        </w:rPr>
      </w:pPr>
      <w:bookmarkStart w:id="8" w:name="_Toc12183273"/>
      <w:bookmarkStart w:id="9" w:name="_Toc14160665"/>
      <w:r w:rsidRPr="00B27B04">
        <w:rPr>
          <w:rFonts w:cstheme="minorHAnsi"/>
          <w:b/>
          <w:bCs/>
          <w:sz w:val="24"/>
          <w:szCs w:val="24"/>
        </w:rPr>
        <w:t>A.7. Special Circumstances Relating to the Guidelines of 5 CFR 1320.5</w:t>
      </w:r>
      <w:bookmarkEnd w:id="8"/>
      <w:bookmarkEnd w:id="9"/>
    </w:p>
    <w:p w:rsidR="004262F5" w:rsidRPr="00B27B04" w:rsidRDefault="004262F5" w:rsidP="004262F5">
      <w:pPr>
        <w:rPr>
          <w:rFonts w:cstheme="minorHAnsi"/>
          <w:b/>
          <w:bCs/>
          <w:sz w:val="24"/>
          <w:szCs w:val="24"/>
        </w:rPr>
      </w:pPr>
    </w:p>
    <w:p w:rsidR="004262F5" w:rsidRPr="00B27B04" w:rsidRDefault="004262F5" w:rsidP="004262F5">
      <w:pPr>
        <w:rPr>
          <w:rFonts w:cstheme="minorHAnsi"/>
          <w:sz w:val="24"/>
          <w:szCs w:val="24"/>
        </w:rPr>
      </w:pPr>
      <w:r w:rsidRPr="00B27B04">
        <w:rPr>
          <w:rFonts w:cstheme="minorHAnsi"/>
          <w:sz w:val="24"/>
          <w:szCs w:val="24"/>
        </w:rPr>
        <w:t>This request fully complies with the regulation 5 CFR 1320.5.</w:t>
      </w:r>
    </w:p>
    <w:p w:rsidR="00C937CC" w:rsidRPr="00B27B04" w:rsidRDefault="00C937CC" w:rsidP="00C937CC">
      <w:pPr>
        <w:rPr>
          <w:rFonts w:cstheme="minorHAnsi"/>
          <w:b/>
          <w:bCs/>
          <w:sz w:val="24"/>
          <w:szCs w:val="24"/>
        </w:rPr>
      </w:pPr>
    </w:p>
    <w:p w:rsidR="00C937CC" w:rsidRPr="00B27B04" w:rsidRDefault="00C937CC" w:rsidP="00C937CC">
      <w:pPr>
        <w:rPr>
          <w:rFonts w:cstheme="minorHAnsi"/>
          <w:b/>
          <w:bCs/>
          <w:sz w:val="24"/>
          <w:szCs w:val="24"/>
        </w:rPr>
      </w:pPr>
      <w:r w:rsidRPr="00B27B04">
        <w:rPr>
          <w:rFonts w:cstheme="minorHAnsi"/>
          <w:b/>
          <w:bCs/>
          <w:sz w:val="24"/>
          <w:szCs w:val="24"/>
        </w:rPr>
        <w:t>A.8. Comments in Response to the Federal Register Notice and Efforts to Consult Outside Agency</w:t>
      </w:r>
    </w:p>
    <w:p w:rsidR="00C937CC" w:rsidRPr="00B27B04" w:rsidRDefault="00C937CC" w:rsidP="004262F5">
      <w:pPr>
        <w:rPr>
          <w:rFonts w:cstheme="minorHAnsi"/>
          <w:sz w:val="24"/>
          <w:szCs w:val="24"/>
        </w:rPr>
      </w:pPr>
    </w:p>
    <w:p w:rsidR="00C937CC" w:rsidRPr="00B27B04" w:rsidRDefault="00B12EE1" w:rsidP="00C937CC">
      <w:pPr>
        <w:rPr>
          <w:rFonts w:cstheme="minorHAnsi"/>
          <w:sz w:val="24"/>
          <w:szCs w:val="24"/>
        </w:rPr>
      </w:pPr>
      <w:r w:rsidRPr="00B27B04">
        <w:rPr>
          <w:rFonts w:cstheme="minorHAnsi"/>
          <w:sz w:val="24"/>
          <w:szCs w:val="24"/>
        </w:rPr>
        <w:t>A.8.A. A 60-day notice to solicit public comments was published in</w:t>
      </w:r>
      <w:r w:rsidR="009C626E" w:rsidRPr="00B27B04">
        <w:rPr>
          <w:rFonts w:cstheme="minorHAnsi"/>
          <w:sz w:val="24"/>
          <w:szCs w:val="24"/>
        </w:rPr>
        <w:t xml:space="preserve"> the Federal Register - volume 76, No.136, pages 41798</w:t>
      </w:r>
      <w:r w:rsidR="00891BB5" w:rsidRPr="00B27B04">
        <w:rPr>
          <w:rFonts w:cstheme="minorHAnsi"/>
          <w:sz w:val="24"/>
          <w:szCs w:val="24"/>
        </w:rPr>
        <w:t xml:space="preserve">-41799 </w:t>
      </w:r>
      <w:r w:rsidR="009C626E" w:rsidRPr="00B27B04">
        <w:rPr>
          <w:rFonts w:cstheme="minorHAnsi"/>
          <w:sz w:val="24"/>
          <w:szCs w:val="24"/>
        </w:rPr>
        <w:t xml:space="preserve"> - </w:t>
      </w:r>
      <w:r w:rsidRPr="00B27B04">
        <w:rPr>
          <w:rFonts w:cstheme="minorHAnsi"/>
          <w:sz w:val="24"/>
          <w:szCs w:val="24"/>
        </w:rPr>
        <w:t xml:space="preserve">on </w:t>
      </w:r>
      <w:r w:rsidR="009C626E" w:rsidRPr="00B27B04">
        <w:rPr>
          <w:rFonts w:cstheme="minorHAnsi"/>
          <w:sz w:val="24"/>
          <w:szCs w:val="24"/>
        </w:rPr>
        <w:t>July 15, 2011</w:t>
      </w:r>
      <w:r w:rsidR="00C937CC" w:rsidRPr="00B27B04">
        <w:rPr>
          <w:rFonts w:cstheme="minorHAnsi"/>
          <w:sz w:val="24"/>
          <w:szCs w:val="24"/>
        </w:rPr>
        <w:t xml:space="preserve">. </w:t>
      </w:r>
      <w:r w:rsidR="00C937CC" w:rsidRPr="00B27B04">
        <w:rPr>
          <w:rFonts w:cstheme="minorHAnsi"/>
          <w:b/>
          <w:sz w:val="24"/>
          <w:szCs w:val="24"/>
        </w:rPr>
        <w:t>Attachment B</w:t>
      </w:r>
      <w:r w:rsidR="00C937CC" w:rsidRPr="00B27B04">
        <w:rPr>
          <w:rFonts w:cstheme="minorHAnsi"/>
          <w:sz w:val="24"/>
          <w:szCs w:val="24"/>
        </w:rPr>
        <w:t xml:space="preserve"> contains a copy of the notice.  There were no comments in response to the Federal Register Notice.</w:t>
      </w:r>
    </w:p>
    <w:p w:rsidR="00C937CC" w:rsidRPr="00B27B04" w:rsidRDefault="00C937CC" w:rsidP="00C937CC">
      <w:pPr>
        <w:rPr>
          <w:rFonts w:cstheme="minorHAnsi"/>
          <w:sz w:val="24"/>
          <w:szCs w:val="24"/>
        </w:rPr>
      </w:pPr>
    </w:p>
    <w:p w:rsidR="00C937CC" w:rsidRPr="00B27B04" w:rsidRDefault="00C937CC" w:rsidP="00C937CC">
      <w:pPr>
        <w:rPr>
          <w:rFonts w:cstheme="minorHAnsi"/>
          <w:sz w:val="24"/>
          <w:szCs w:val="24"/>
        </w:rPr>
      </w:pPr>
      <w:r w:rsidRPr="00B27B04">
        <w:rPr>
          <w:rFonts w:cstheme="minorHAnsi"/>
          <w:sz w:val="24"/>
          <w:szCs w:val="24"/>
        </w:rPr>
        <w:t xml:space="preserve">A.8.B. During the conceptualization phase of the evaluation design several members of the CDC evaluation community were contacted, as well as subject matter experts on intentional and unintentional violence. These conversations discussed the potential approaches to the evaluation, types of data to be collected, and method for data collection. From these conversations it was determined that a mixed-methods (qualitative and quantitative) approach was both practical and necessary given the nature of the Core program. </w:t>
      </w:r>
      <w:r w:rsidR="00894978" w:rsidRPr="00B27B04">
        <w:rPr>
          <w:rFonts w:cstheme="minorHAnsi"/>
          <w:sz w:val="24"/>
          <w:szCs w:val="24"/>
        </w:rPr>
        <w:t>The following CDC evaluation and injury and violence prevention specialist</w:t>
      </w:r>
      <w:r w:rsidR="004E7770" w:rsidRPr="00B27B04">
        <w:rPr>
          <w:rFonts w:cstheme="minorHAnsi"/>
          <w:sz w:val="24"/>
          <w:szCs w:val="24"/>
        </w:rPr>
        <w:t xml:space="preserve">s were </w:t>
      </w:r>
      <w:r w:rsidR="00FA697B" w:rsidRPr="00B27B04">
        <w:rPr>
          <w:rFonts w:cstheme="minorHAnsi"/>
          <w:sz w:val="24"/>
          <w:szCs w:val="24"/>
        </w:rPr>
        <w:t>consulted during</w:t>
      </w:r>
      <w:r w:rsidR="00894978" w:rsidRPr="00B27B04">
        <w:rPr>
          <w:rFonts w:cstheme="minorHAnsi"/>
          <w:sz w:val="24"/>
          <w:szCs w:val="24"/>
        </w:rPr>
        <w:t xml:space="preserve"> the development phase of the evaluation (November 2010-May 2011):</w:t>
      </w:r>
    </w:p>
    <w:p w:rsidR="00894978" w:rsidRPr="00B27B04" w:rsidRDefault="00894978" w:rsidP="00894978">
      <w:pPr>
        <w:numPr>
          <w:ilvl w:val="0"/>
          <w:numId w:val="8"/>
        </w:numPr>
        <w:rPr>
          <w:rFonts w:cstheme="minorHAnsi"/>
          <w:sz w:val="24"/>
          <w:szCs w:val="24"/>
        </w:rPr>
      </w:pPr>
      <w:r w:rsidRPr="00B27B04">
        <w:rPr>
          <w:rFonts w:cstheme="minorHAnsi"/>
          <w:sz w:val="24"/>
          <w:szCs w:val="24"/>
        </w:rPr>
        <w:t>Richard Puddy, behavioral scientist (</w:t>
      </w:r>
      <w:hyperlink r:id="rId16" w:history="1">
        <w:r w:rsidRPr="00B27B04">
          <w:rPr>
            <w:rStyle w:val="Hyperlink"/>
            <w:rFonts w:cstheme="minorHAnsi"/>
            <w:sz w:val="24"/>
            <w:szCs w:val="24"/>
          </w:rPr>
          <w:t>fqy3@cdc.gov</w:t>
        </w:r>
      </w:hyperlink>
      <w:r w:rsidRPr="00B27B04">
        <w:rPr>
          <w:rFonts w:cstheme="minorHAnsi"/>
          <w:sz w:val="24"/>
          <w:szCs w:val="24"/>
        </w:rPr>
        <w:t>), phone 770-488-1369</w:t>
      </w:r>
    </w:p>
    <w:p w:rsidR="00894978" w:rsidRPr="00B27B04" w:rsidRDefault="00894978" w:rsidP="00894978">
      <w:pPr>
        <w:numPr>
          <w:ilvl w:val="0"/>
          <w:numId w:val="8"/>
        </w:numPr>
        <w:rPr>
          <w:rFonts w:cstheme="minorHAnsi"/>
          <w:sz w:val="24"/>
          <w:szCs w:val="24"/>
        </w:rPr>
      </w:pPr>
      <w:r w:rsidRPr="00B27B04">
        <w:rPr>
          <w:rFonts w:cstheme="minorHAnsi"/>
          <w:sz w:val="24"/>
          <w:szCs w:val="24"/>
        </w:rPr>
        <w:t>Sue Lin Yee, health scientist (</w:t>
      </w:r>
      <w:hyperlink r:id="rId17" w:history="1">
        <w:r w:rsidRPr="00B27B04">
          <w:rPr>
            <w:rStyle w:val="Hyperlink"/>
            <w:rFonts w:cstheme="minorHAnsi"/>
            <w:sz w:val="24"/>
            <w:szCs w:val="24"/>
          </w:rPr>
          <w:t>ghz6@cdc.gov</w:t>
        </w:r>
      </w:hyperlink>
      <w:r w:rsidRPr="00B27B04">
        <w:rPr>
          <w:rFonts w:cstheme="minorHAnsi"/>
          <w:sz w:val="24"/>
          <w:szCs w:val="24"/>
        </w:rPr>
        <w:t>), phone 770-488-3941</w:t>
      </w:r>
    </w:p>
    <w:p w:rsidR="00894978" w:rsidRPr="00B27B04" w:rsidRDefault="00894978" w:rsidP="00894978">
      <w:pPr>
        <w:numPr>
          <w:ilvl w:val="0"/>
          <w:numId w:val="8"/>
        </w:numPr>
        <w:rPr>
          <w:rFonts w:cstheme="minorHAnsi"/>
          <w:sz w:val="24"/>
          <w:szCs w:val="24"/>
        </w:rPr>
      </w:pPr>
      <w:r w:rsidRPr="00B27B04">
        <w:rPr>
          <w:rFonts w:cstheme="minorHAnsi"/>
          <w:sz w:val="24"/>
          <w:szCs w:val="24"/>
        </w:rPr>
        <w:t>Tom Chapel, health scientist (</w:t>
      </w:r>
      <w:hyperlink r:id="rId18" w:history="1">
        <w:r w:rsidRPr="00B27B04">
          <w:rPr>
            <w:rStyle w:val="Hyperlink"/>
            <w:rFonts w:cstheme="minorHAnsi"/>
            <w:sz w:val="24"/>
            <w:szCs w:val="24"/>
          </w:rPr>
          <w:t>tkc4@cdc.gov</w:t>
        </w:r>
      </w:hyperlink>
      <w:r w:rsidRPr="00B27B04">
        <w:rPr>
          <w:rFonts w:cstheme="minorHAnsi"/>
          <w:sz w:val="24"/>
          <w:szCs w:val="24"/>
        </w:rPr>
        <w:t>), phone 404-639-2116</w:t>
      </w:r>
    </w:p>
    <w:p w:rsidR="00894978" w:rsidRPr="00B27B04" w:rsidRDefault="00894978" w:rsidP="00894978">
      <w:pPr>
        <w:numPr>
          <w:ilvl w:val="0"/>
          <w:numId w:val="8"/>
        </w:numPr>
        <w:rPr>
          <w:rFonts w:cstheme="minorHAnsi"/>
          <w:sz w:val="24"/>
          <w:szCs w:val="24"/>
        </w:rPr>
      </w:pPr>
      <w:r w:rsidRPr="00B27B04">
        <w:rPr>
          <w:rFonts w:cstheme="minorHAnsi"/>
          <w:sz w:val="24"/>
          <w:szCs w:val="24"/>
        </w:rPr>
        <w:lastRenderedPageBreak/>
        <w:t>Pamela Cox, evaluation scientist (</w:t>
      </w:r>
      <w:hyperlink r:id="rId19" w:history="1">
        <w:r w:rsidRPr="00B27B04">
          <w:rPr>
            <w:rStyle w:val="Hyperlink"/>
            <w:rFonts w:cstheme="minorHAnsi"/>
            <w:sz w:val="24"/>
            <w:szCs w:val="24"/>
          </w:rPr>
          <w:t>pkc2@cdc.gov</w:t>
        </w:r>
      </w:hyperlink>
      <w:r w:rsidRPr="00B27B04">
        <w:rPr>
          <w:rFonts w:cstheme="minorHAnsi"/>
          <w:sz w:val="24"/>
          <w:szCs w:val="24"/>
        </w:rPr>
        <w:t>), phone 770-488-1206</w:t>
      </w:r>
    </w:p>
    <w:p w:rsidR="00894978" w:rsidRPr="00B27B04" w:rsidRDefault="00894978" w:rsidP="00894978">
      <w:pPr>
        <w:numPr>
          <w:ilvl w:val="0"/>
          <w:numId w:val="8"/>
        </w:numPr>
        <w:rPr>
          <w:rFonts w:cstheme="minorHAnsi"/>
          <w:sz w:val="24"/>
          <w:szCs w:val="24"/>
        </w:rPr>
      </w:pPr>
      <w:r w:rsidRPr="00B27B04">
        <w:rPr>
          <w:rFonts w:cstheme="minorHAnsi"/>
          <w:sz w:val="24"/>
          <w:szCs w:val="24"/>
        </w:rPr>
        <w:t>Maureen Wilce, health scientist (</w:t>
      </w:r>
      <w:hyperlink r:id="rId20" w:history="1">
        <w:r w:rsidRPr="00B27B04">
          <w:rPr>
            <w:rStyle w:val="Hyperlink"/>
            <w:rFonts w:cstheme="minorHAnsi"/>
            <w:sz w:val="24"/>
            <w:szCs w:val="24"/>
          </w:rPr>
          <w:t>muw9@cdc.gov</w:t>
        </w:r>
      </w:hyperlink>
      <w:r w:rsidRPr="00B27B04">
        <w:rPr>
          <w:rFonts w:cstheme="minorHAnsi"/>
          <w:sz w:val="24"/>
          <w:szCs w:val="24"/>
        </w:rPr>
        <w:t>), phone 770-488-3721</w:t>
      </w:r>
    </w:p>
    <w:p w:rsidR="00894978" w:rsidRPr="00B27B04" w:rsidRDefault="00894978" w:rsidP="00894978">
      <w:pPr>
        <w:numPr>
          <w:ilvl w:val="0"/>
          <w:numId w:val="8"/>
        </w:numPr>
        <w:rPr>
          <w:rFonts w:cstheme="minorHAnsi"/>
          <w:sz w:val="24"/>
          <w:szCs w:val="24"/>
        </w:rPr>
      </w:pPr>
      <w:r w:rsidRPr="00B27B04">
        <w:rPr>
          <w:rFonts w:cstheme="minorHAnsi"/>
          <w:sz w:val="24"/>
          <w:szCs w:val="24"/>
        </w:rPr>
        <w:t>Margaret Kaniewski, public health advisor (</w:t>
      </w:r>
      <w:hyperlink r:id="rId21" w:history="1">
        <w:r w:rsidRPr="00B27B04">
          <w:rPr>
            <w:rStyle w:val="Hyperlink"/>
            <w:rFonts w:cstheme="minorHAnsi"/>
            <w:sz w:val="24"/>
            <w:szCs w:val="24"/>
          </w:rPr>
          <w:t>mgk6@cdc.gov</w:t>
        </w:r>
      </w:hyperlink>
      <w:r w:rsidRPr="00B27B04">
        <w:rPr>
          <w:rFonts w:cstheme="minorHAnsi"/>
          <w:sz w:val="24"/>
          <w:szCs w:val="24"/>
        </w:rPr>
        <w:t>), phone 770-488-1371</w:t>
      </w:r>
    </w:p>
    <w:p w:rsidR="00894978" w:rsidRPr="00B27B04" w:rsidRDefault="00894978" w:rsidP="00894978">
      <w:pPr>
        <w:numPr>
          <w:ilvl w:val="0"/>
          <w:numId w:val="8"/>
        </w:numPr>
        <w:rPr>
          <w:rFonts w:cstheme="minorHAnsi"/>
          <w:sz w:val="24"/>
          <w:szCs w:val="24"/>
        </w:rPr>
      </w:pPr>
      <w:r w:rsidRPr="00B27B04">
        <w:rPr>
          <w:rFonts w:cstheme="minorHAnsi"/>
          <w:sz w:val="24"/>
          <w:szCs w:val="24"/>
        </w:rPr>
        <w:t>Diane Hall, behavioral scientist (</w:t>
      </w:r>
      <w:hyperlink r:id="rId22" w:history="1">
        <w:r w:rsidRPr="00B27B04">
          <w:rPr>
            <w:rStyle w:val="Hyperlink"/>
            <w:rFonts w:cstheme="minorHAnsi"/>
            <w:sz w:val="24"/>
            <w:szCs w:val="24"/>
          </w:rPr>
          <w:t>fqx7@cdc.gov</w:t>
        </w:r>
      </w:hyperlink>
      <w:r w:rsidRPr="00B27B04">
        <w:rPr>
          <w:rFonts w:cstheme="minorHAnsi"/>
          <w:sz w:val="24"/>
          <w:szCs w:val="24"/>
        </w:rPr>
        <w:t>), phone 770-488-1734</w:t>
      </w:r>
    </w:p>
    <w:p w:rsidR="00C937CC" w:rsidRPr="00B27B04" w:rsidRDefault="00C937CC" w:rsidP="00C937CC">
      <w:pPr>
        <w:rPr>
          <w:rFonts w:cstheme="minorHAnsi"/>
          <w:sz w:val="24"/>
          <w:szCs w:val="24"/>
        </w:rPr>
      </w:pPr>
    </w:p>
    <w:p w:rsidR="00C937CC" w:rsidRPr="00B27B04" w:rsidRDefault="00C937CC" w:rsidP="00C937CC">
      <w:pPr>
        <w:rPr>
          <w:rFonts w:cstheme="minorHAnsi"/>
          <w:sz w:val="24"/>
          <w:szCs w:val="24"/>
        </w:rPr>
      </w:pPr>
      <w:r w:rsidRPr="00B27B04">
        <w:rPr>
          <w:rFonts w:cstheme="minorHAnsi"/>
          <w:sz w:val="24"/>
          <w:szCs w:val="24"/>
        </w:rPr>
        <w:t xml:space="preserve">For this study, the following CDC </w:t>
      </w:r>
      <w:r w:rsidR="00655B42" w:rsidRPr="00B27B04">
        <w:rPr>
          <w:rFonts w:cstheme="minorHAnsi"/>
          <w:sz w:val="24"/>
          <w:szCs w:val="24"/>
        </w:rPr>
        <w:t>staff has</w:t>
      </w:r>
      <w:r w:rsidRPr="00B27B04">
        <w:rPr>
          <w:rFonts w:cstheme="minorHAnsi"/>
          <w:sz w:val="24"/>
          <w:szCs w:val="24"/>
        </w:rPr>
        <w:t xml:space="preserve"> been actively involved in developing the procedures and revising the questionnaires:</w:t>
      </w:r>
    </w:p>
    <w:p w:rsidR="00894978" w:rsidRPr="00B27B04" w:rsidRDefault="00894978" w:rsidP="00894978">
      <w:pPr>
        <w:numPr>
          <w:ilvl w:val="0"/>
          <w:numId w:val="8"/>
        </w:numPr>
        <w:rPr>
          <w:rFonts w:cstheme="minorHAnsi"/>
          <w:sz w:val="24"/>
          <w:szCs w:val="24"/>
        </w:rPr>
      </w:pPr>
      <w:r w:rsidRPr="00B27B04">
        <w:rPr>
          <w:rFonts w:cstheme="minorHAnsi"/>
          <w:sz w:val="24"/>
          <w:szCs w:val="24"/>
        </w:rPr>
        <w:t>Howard Kress, behavioral scientist (</w:t>
      </w:r>
      <w:hyperlink r:id="rId23" w:history="1">
        <w:r w:rsidRPr="00B27B04">
          <w:rPr>
            <w:rStyle w:val="Hyperlink"/>
            <w:rFonts w:cstheme="minorHAnsi"/>
            <w:sz w:val="24"/>
            <w:szCs w:val="24"/>
          </w:rPr>
          <w:t>hak5@cdc.gov</w:t>
        </w:r>
      </w:hyperlink>
      <w:r w:rsidRPr="00B27B04">
        <w:rPr>
          <w:rFonts w:cstheme="minorHAnsi"/>
          <w:sz w:val="24"/>
          <w:szCs w:val="24"/>
        </w:rPr>
        <w:t>), phone 770-488-1285</w:t>
      </w:r>
    </w:p>
    <w:p w:rsidR="00894978" w:rsidRPr="00B27B04" w:rsidRDefault="00894978" w:rsidP="00894978">
      <w:pPr>
        <w:numPr>
          <w:ilvl w:val="0"/>
          <w:numId w:val="8"/>
        </w:numPr>
        <w:rPr>
          <w:rFonts w:cstheme="minorHAnsi"/>
          <w:sz w:val="24"/>
          <w:szCs w:val="24"/>
        </w:rPr>
      </w:pPr>
      <w:r w:rsidRPr="00B27B04">
        <w:rPr>
          <w:rFonts w:cstheme="minorHAnsi"/>
          <w:sz w:val="24"/>
          <w:szCs w:val="24"/>
        </w:rPr>
        <w:t>Chris Jones, health scientist (</w:t>
      </w:r>
      <w:hyperlink r:id="rId24" w:history="1">
        <w:r w:rsidRPr="00B27B04">
          <w:rPr>
            <w:rStyle w:val="Hyperlink"/>
            <w:rFonts w:cstheme="minorHAnsi"/>
            <w:sz w:val="24"/>
            <w:szCs w:val="24"/>
          </w:rPr>
          <w:t>vey2@cdc.gov</w:t>
        </w:r>
      </w:hyperlink>
      <w:r w:rsidRPr="00B27B04">
        <w:rPr>
          <w:rFonts w:cstheme="minorHAnsi"/>
          <w:sz w:val="24"/>
          <w:szCs w:val="24"/>
        </w:rPr>
        <w:t>), phone 770-488-4993</w:t>
      </w:r>
    </w:p>
    <w:p w:rsidR="00894978" w:rsidRPr="00B27B04" w:rsidRDefault="00894978" w:rsidP="00894978">
      <w:pPr>
        <w:numPr>
          <w:ilvl w:val="0"/>
          <w:numId w:val="8"/>
        </w:numPr>
        <w:rPr>
          <w:rFonts w:cstheme="minorHAnsi"/>
          <w:sz w:val="24"/>
          <w:szCs w:val="24"/>
        </w:rPr>
      </w:pPr>
      <w:r w:rsidRPr="00B27B04">
        <w:rPr>
          <w:rFonts w:cstheme="minorHAnsi"/>
          <w:sz w:val="24"/>
          <w:szCs w:val="24"/>
        </w:rPr>
        <w:t>Rebecca Greco-Kone, public health advisor (</w:t>
      </w:r>
      <w:hyperlink r:id="rId25" w:history="1">
        <w:r w:rsidRPr="00B27B04">
          <w:rPr>
            <w:rStyle w:val="Hyperlink"/>
            <w:rFonts w:cstheme="minorHAnsi"/>
            <w:sz w:val="24"/>
            <w:szCs w:val="24"/>
          </w:rPr>
          <w:t>ftm1@cdc.gov</w:t>
        </w:r>
      </w:hyperlink>
      <w:r w:rsidRPr="00B27B04">
        <w:rPr>
          <w:rFonts w:cstheme="minorHAnsi"/>
          <w:sz w:val="24"/>
          <w:szCs w:val="24"/>
        </w:rPr>
        <w:t>), phone 770-488-4713</w:t>
      </w:r>
    </w:p>
    <w:p w:rsidR="00894978" w:rsidRPr="00B27B04" w:rsidRDefault="00894978" w:rsidP="00894978">
      <w:pPr>
        <w:rPr>
          <w:rFonts w:cstheme="minorHAnsi"/>
          <w:sz w:val="24"/>
          <w:szCs w:val="24"/>
        </w:rPr>
      </w:pPr>
    </w:p>
    <w:p w:rsidR="00894978" w:rsidRPr="00B27B04" w:rsidRDefault="00894978" w:rsidP="00894978">
      <w:pPr>
        <w:rPr>
          <w:rFonts w:cstheme="minorHAnsi"/>
          <w:b/>
          <w:bCs/>
          <w:sz w:val="24"/>
          <w:szCs w:val="24"/>
        </w:rPr>
      </w:pPr>
      <w:bookmarkStart w:id="10" w:name="_Toc12183275"/>
      <w:proofErr w:type="gramStart"/>
      <w:r w:rsidRPr="00B27B04">
        <w:rPr>
          <w:rFonts w:cstheme="minorHAnsi"/>
          <w:b/>
          <w:bCs/>
          <w:sz w:val="24"/>
          <w:szCs w:val="24"/>
        </w:rPr>
        <w:t>A.9. Explanation of Any Payment or Gift to Respondents.</w:t>
      </w:r>
      <w:bookmarkEnd w:id="10"/>
      <w:proofErr w:type="gramEnd"/>
    </w:p>
    <w:p w:rsidR="00C937CC" w:rsidRPr="00B27B04" w:rsidRDefault="00C937CC" w:rsidP="004262F5">
      <w:pPr>
        <w:rPr>
          <w:rFonts w:cstheme="minorHAnsi"/>
          <w:sz w:val="24"/>
          <w:szCs w:val="24"/>
        </w:rPr>
      </w:pPr>
    </w:p>
    <w:p w:rsidR="00894978" w:rsidRPr="00B27B04" w:rsidRDefault="00894978" w:rsidP="004262F5">
      <w:pPr>
        <w:rPr>
          <w:rFonts w:cstheme="minorHAnsi"/>
          <w:sz w:val="24"/>
          <w:szCs w:val="24"/>
        </w:rPr>
      </w:pPr>
      <w:r w:rsidRPr="00B27B04">
        <w:rPr>
          <w:rFonts w:cstheme="minorHAnsi"/>
          <w:sz w:val="24"/>
          <w:szCs w:val="24"/>
        </w:rPr>
        <w:t xml:space="preserve">No payment or gifts will be provided during this data collection. </w:t>
      </w:r>
    </w:p>
    <w:p w:rsidR="00894978" w:rsidRPr="00B27B04" w:rsidRDefault="00894978" w:rsidP="004262F5">
      <w:pPr>
        <w:rPr>
          <w:rFonts w:cstheme="minorHAnsi"/>
          <w:sz w:val="24"/>
          <w:szCs w:val="24"/>
        </w:rPr>
      </w:pPr>
    </w:p>
    <w:p w:rsidR="00BE2FCA" w:rsidRPr="00B27B04" w:rsidRDefault="00894978" w:rsidP="004262F5">
      <w:pPr>
        <w:rPr>
          <w:rFonts w:cstheme="minorHAnsi"/>
          <w:b/>
          <w:bCs/>
          <w:sz w:val="24"/>
          <w:szCs w:val="24"/>
        </w:rPr>
      </w:pPr>
      <w:bookmarkStart w:id="11" w:name="_Toc12183276"/>
      <w:r w:rsidRPr="00B27B04">
        <w:rPr>
          <w:rFonts w:cstheme="minorHAnsi"/>
          <w:b/>
          <w:bCs/>
          <w:sz w:val="24"/>
          <w:szCs w:val="24"/>
        </w:rPr>
        <w:t>A.10. Assurance of Confidentiality Provided to Respondents.</w:t>
      </w:r>
      <w:bookmarkEnd w:id="11"/>
    </w:p>
    <w:p w:rsidR="00B75470" w:rsidRPr="00B27B04" w:rsidRDefault="00BE2FCA" w:rsidP="004262F5">
      <w:pPr>
        <w:rPr>
          <w:rFonts w:cstheme="minorHAnsi"/>
          <w:sz w:val="24"/>
          <w:szCs w:val="24"/>
        </w:rPr>
      </w:pPr>
      <w:r w:rsidRPr="00B27B04">
        <w:rPr>
          <w:rFonts w:cstheme="minorHAnsi"/>
          <w:sz w:val="24"/>
          <w:szCs w:val="24"/>
        </w:rPr>
        <w:t xml:space="preserve">All procedures have been developed, in accordance with federal, state, and local guidelines, to ensure that the rights and privacy of SHD directors </w:t>
      </w:r>
      <w:r w:rsidR="00FA697B" w:rsidRPr="00B27B04">
        <w:rPr>
          <w:rFonts w:cstheme="minorHAnsi"/>
          <w:sz w:val="24"/>
          <w:szCs w:val="24"/>
        </w:rPr>
        <w:t xml:space="preserve">and staff </w:t>
      </w:r>
      <w:r w:rsidRPr="00B27B04">
        <w:rPr>
          <w:rFonts w:cstheme="minorHAnsi"/>
          <w:sz w:val="24"/>
          <w:szCs w:val="24"/>
        </w:rPr>
        <w:t xml:space="preserve">will be protected and maintained. The CDC National Center for Injury Control and Prevention’s human </w:t>
      </w:r>
      <w:proofErr w:type="gramStart"/>
      <w:r w:rsidRPr="00B27B04">
        <w:rPr>
          <w:rFonts w:cstheme="minorHAnsi"/>
          <w:sz w:val="24"/>
          <w:szCs w:val="24"/>
        </w:rPr>
        <w:t>subjects</w:t>
      </w:r>
      <w:proofErr w:type="gramEnd"/>
      <w:r w:rsidRPr="00B27B04">
        <w:rPr>
          <w:rFonts w:cstheme="minorHAnsi"/>
          <w:sz w:val="24"/>
          <w:szCs w:val="24"/>
        </w:rPr>
        <w:t xml:space="preserve"> coordinator has determined that CDC will not be engaged in human subjects research: </w:t>
      </w:r>
      <w:r w:rsidR="006278B7" w:rsidRPr="00B27B04">
        <w:rPr>
          <w:rFonts w:cstheme="minorHAnsi"/>
          <w:sz w:val="24"/>
          <w:szCs w:val="24"/>
        </w:rPr>
        <w:t xml:space="preserve">assess the implementation, performance, coverage, and/or satisfaction with an existing public health program, service, function, intervention or recommendation. </w:t>
      </w:r>
    </w:p>
    <w:p w:rsidR="00894978" w:rsidRPr="00B27B04" w:rsidRDefault="00894978" w:rsidP="004262F5">
      <w:pPr>
        <w:rPr>
          <w:rFonts w:cstheme="minorHAnsi"/>
          <w:sz w:val="24"/>
          <w:szCs w:val="24"/>
        </w:rPr>
      </w:pPr>
    </w:p>
    <w:p w:rsidR="00BE2FCA" w:rsidRPr="00B27B04" w:rsidRDefault="00706D01" w:rsidP="004262F5">
      <w:pPr>
        <w:rPr>
          <w:rFonts w:cstheme="minorHAnsi"/>
          <w:sz w:val="24"/>
          <w:szCs w:val="24"/>
        </w:rPr>
      </w:pPr>
      <w:r w:rsidRPr="00B27B04">
        <w:rPr>
          <w:rFonts w:cstheme="minorHAnsi"/>
          <w:sz w:val="24"/>
          <w:szCs w:val="24"/>
        </w:rPr>
        <w:t xml:space="preserve">SHD Injury </w:t>
      </w:r>
      <w:r w:rsidR="00FA697B" w:rsidRPr="00B27B04">
        <w:rPr>
          <w:rFonts w:cstheme="minorHAnsi"/>
          <w:sz w:val="24"/>
          <w:szCs w:val="24"/>
        </w:rPr>
        <w:t>and Violence</w:t>
      </w:r>
      <w:r w:rsidR="0045347A" w:rsidRPr="00B27B04">
        <w:rPr>
          <w:rFonts w:cstheme="minorHAnsi"/>
          <w:sz w:val="24"/>
          <w:szCs w:val="24"/>
        </w:rPr>
        <w:t xml:space="preserve"> Prevention (IVP) </w:t>
      </w:r>
      <w:proofErr w:type="gramStart"/>
      <w:r w:rsidR="0045347A" w:rsidRPr="00B27B04">
        <w:rPr>
          <w:rFonts w:cstheme="minorHAnsi"/>
          <w:sz w:val="24"/>
          <w:szCs w:val="24"/>
        </w:rPr>
        <w:t>p</w:t>
      </w:r>
      <w:r w:rsidRPr="00B27B04">
        <w:rPr>
          <w:rFonts w:cstheme="minorHAnsi"/>
          <w:sz w:val="24"/>
          <w:szCs w:val="24"/>
        </w:rPr>
        <w:t>rogram</w:t>
      </w:r>
      <w:r w:rsidR="00FA697B" w:rsidRPr="00B27B04">
        <w:rPr>
          <w:rFonts w:cstheme="minorHAnsi"/>
          <w:sz w:val="24"/>
          <w:szCs w:val="24"/>
        </w:rPr>
        <w:t xml:space="preserve"> </w:t>
      </w:r>
      <w:r w:rsidRPr="00B27B04">
        <w:rPr>
          <w:rFonts w:cstheme="minorHAnsi"/>
          <w:sz w:val="24"/>
          <w:szCs w:val="24"/>
        </w:rPr>
        <w:t xml:space="preserve"> directors</w:t>
      </w:r>
      <w:proofErr w:type="gramEnd"/>
      <w:r w:rsidR="00FA697B" w:rsidRPr="00B27B04">
        <w:rPr>
          <w:rFonts w:cstheme="minorHAnsi"/>
          <w:sz w:val="24"/>
          <w:szCs w:val="24"/>
        </w:rPr>
        <w:t xml:space="preserve"> and staff</w:t>
      </w:r>
      <w:r w:rsidRPr="00B27B04">
        <w:rPr>
          <w:rFonts w:cstheme="minorHAnsi"/>
          <w:sz w:val="24"/>
          <w:szCs w:val="24"/>
        </w:rPr>
        <w:t xml:space="preserve"> will be notified that their responses will be treated in secure manner and will not be disclosed, unless compelled by law. Directors will be informed that this evaluation is being conducted for programmatic improvement and their responses will not be used as a means of reducing or canceling funding. </w:t>
      </w:r>
      <w:r w:rsidR="00CC75E0" w:rsidRPr="00B27B04">
        <w:rPr>
          <w:rFonts w:cstheme="minorHAnsi"/>
          <w:sz w:val="24"/>
          <w:szCs w:val="24"/>
        </w:rPr>
        <w:t>IV</w:t>
      </w:r>
      <w:r w:rsidR="0045347A" w:rsidRPr="00B27B04">
        <w:rPr>
          <w:rFonts w:cstheme="minorHAnsi"/>
          <w:sz w:val="24"/>
          <w:szCs w:val="24"/>
        </w:rPr>
        <w:t>P</w:t>
      </w:r>
      <w:r w:rsidR="00CC75E0" w:rsidRPr="00B27B04">
        <w:rPr>
          <w:rFonts w:cstheme="minorHAnsi"/>
          <w:sz w:val="24"/>
          <w:szCs w:val="24"/>
        </w:rPr>
        <w:t>P management and staff identifiers</w:t>
      </w:r>
      <w:r w:rsidRPr="00B27B04">
        <w:rPr>
          <w:rFonts w:cstheme="minorHAnsi"/>
          <w:sz w:val="24"/>
          <w:szCs w:val="24"/>
        </w:rPr>
        <w:t xml:space="preserve"> will not be used in any evaluation reports. </w:t>
      </w:r>
    </w:p>
    <w:p w:rsidR="00706D01" w:rsidRPr="00B27B04" w:rsidRDefault="00706D01" w:rsidP="004262F5">
      <w:pPr>
        <w:rPr>
          <w:rFonts w:cstheme="minorHAnsi"/>
          <w:sz w:val="24"/>
          <w:szCs w:val="24"/>
        </w:rPr>
      </w:pPr>
    </w:p>
    <w:p w:rsidR="00706D01" w:rsidRPr="00B27B04" w:rsidRDefault="00706D01" w:rsidP="004262F5">
      <w:pPr>
        <w:rPr>
          <w:rFonts w:cstheme="minorHAnsi"/>
          <w:sz w:val="24"/>
          <w:szCs w:val="24"/>
        </w:rPr>
      </w:pPr>
      <w:r w:rsidRPr="00B27B04">
        <w:rPr>
          <w:rFonts w:cstheme="minorHAnsi"/>
          <w:sz w:val="24"/>
          <w:szCs w:val="24"/>
        </w:rPr>
        <w:t xml:space="preserve">No personally sensitive or damaging information will be collected during the evaluation. </w:t>
      </w:r>
    </w:p>
    <w:p w:rsidR="00706D01" w:rsidRPr="00B27B04" w:rsidRDefault="00706D01" w:rsidP="004262F5">
      <w:pPr>
        <w:rPr>
          <w:rFonts w:cstheme="minorHAnsi"/>
          <w:sz w:val="24"/>
          <w:szCs w:val="24"/>
        </w:rPr>
      </w:pPr>
    </w:p>
    <w:p w:rsidR="00706D01" w:rsidRPr="00B27B04" w:rsidRDefault="00706D01" w:rsidP="00706D01">
      <w:pPr>
        <w:pStyle w:val="OMBbodytext"/>
        <w:rPr>
          <w:rFonts w:asciiTheme="minorHAnsi" w:hAnsiTheme="minorHAnsi" w:cstheme="minorHAnsi"/>
          <w:i/>
          <w:szCs w:val="24"/>
        </w:rPr>
      </w:pPr>
      <w:r w:rsidRPr="00B27B04">
        <w:rPr>
          <w:rFonts w:asciiTheme="minorHAnsi" w:hAnsiTheme="minorHAnsi" w:cstheme="minorHAnsi"/>
          <w:i/>
          <w:szCs w:val="24"/>
        </w:rPr>
        <w:t>Privacy Impact Assessment Information</w:t>
      </w:r>
    </w:p>
    <w:p w:rsidR="00706D01" w:rsidRPr="00B27B04" w:rsidRDefault="00706D01" w:rsidP="004262F5">
      <w:pPr>
        <w:rPr>
          <w:rFonts w:cstheme="minorHAnsi"/>
          <w:sz w:val="24"/>
          <w:szCs w:val="24"/>
        </w:rPr>
      </w:pPr>
      <w:r w:rsidRPr="00B27B04">
        <w:rPr>
          <w:rFonts w:cstheme="minorHAnsi"/>
          <w:sz w:val="24"/>
          <w:szCs w:val="24"/>
        </w:rPr>
        <w:t xml:space="preserve">A. </w:t>
      </w:r>
      <w:r w:rsidR="00D526B0" w:rsidRPr="00B27B04">
        <w:rPr>
          <w:rFonts w:cstheme="minorHAnsi"/>
          <w:sz w:val="24"/>
          <w:szCs w:val="24"/>
        </w:rPr>
        <w:t xml:space="preserve"> This submission has been reviewed by ICRO, who determined that the Privacy Act does not apply.</w:t>
      </w:r>
    </w:p>
    <w:p w:rsidR="00A2559F" w:rsidRPr="00B27B04" w:rsidRDefault="00706D01" w:rsidP="004262F5">
      <w:pPr>
        <w:rPr>
          <w:rFonts w:cstheme="minorHAnsi"/>
          <w:sz w:val="24"/>
          <w:szCs w:val="24"/>
        </w:rPr>
      </w:pPr>
      <w:r w:rsidRPr="00B27B04">
        <w:rPr>
          <w:rFonts w:cstheme="minorHAnsi"/>
          <w:sz w:val="24"/>
          <w:szCs w:val="24"/>
        </w:rPr>
        <w:t xml:space="preserve">B. Web-based survey data will be housed on Safe States </w:t>
      </w:r>
      <w:r w:rsidR="00CC75E0" w:rsidRPr="00B27B04">
        <w:rPr>
          <w:rFonts w:cstheme="minorHAnsi"/>
          <w:sz w:val="24"/>
          <w:szCs w:val="24"/>
        </w:rPr>
        <w:t xml:space="preserve">Alliance’s </w:t>
      </w:r>
      <w:r w:rsidRPr="00B27B04">
        <w:rPr>
          <w:rFonts w:cstheme="minorHAnsi"/>
          <w:sz w:val="24"/>
          <w:szCs w:val="24"/>
        </w:rPr>
        <w:t xml:space="preserve">secure server. This server has limited physical access and is password protected. </w:t>
      </w:r>
    </w:p>
    <w:p w:rsidR="00CC75E0" w:rsidRPr="00B27B04" w:rsidRDefault="00CC75E0" w:rsidP="004262F5">
      <w:pPr>
        <w:rPr>
          <w:rFonts w:cstheme="minorHAnsi"/>
          <w:sz w:val="24"/>
          <w:szCs w:val="24"/>
        </w:rPr>
      </w:pPr>
    </w:p>
    <w:p w:rsidR="00A2559F" w:rsidRPr="00B27B04" w:rsidRDefault="00A2559F" w:rsidP="004262F5">
      <w:pPr>
        <w:rPr>
          <w:rFonts w:cstheme="minorHAnsi"/>
          <w:sz w:val="24"/>
          <w:szCs w:val="24"/>
        </w:rPr>
      </w:pPr>
      <w:r w:rsidRPr="00B27B04">
        <w:rPr>
          <w:rFonts w:cstheme="minorHAnsi"/>
          <w:sz w:val="24"/>
          <w:szCs w:val="24"/>
        </w:rPr>
        <w:lastRenderedPageBreak/>
        <w:t xml:space="preserve">Telephone interview data will be housed on a password protected computer in the </w:t>
      </w:r>
      <w:r w:rsidR="00CC75E0" w:rsidRPr="00B27B04">
        <w:rPr>
          <w:rFonts w:cstheme="minorHAnsi"/>
          <w:sz w:val="24"/>
          <w:szCs w:val="24"/>
        </w:rPr>
        <w:t>Safe States Alliance</w:t>
      </w:r>
      <w:r w:rsidRPr="00B27B04">
        <w:rPr>
          <w:rFonts w:cstheme="minorHAnsi"/>
          <w:sz w:val="24"/>
          <w:szCs w:val="24"/>
        </w:rPr>
        <w:t xml:space="preserve"> office.</w:t>
      </w:r>
      <w:r w:rsidR="00CC75E0" w:rsidRPr="00B27B04">
        <w:rPr>
          <w:rFonts w:cstheme="minorHAnsi"/>
          <w:sz w:val="24"/>
          <w:szCs w:val="24"/>
        </w:rPr>
        <w:t xml:space="preserve"> Access to the data will be limited to individuals who are assigned to work on the Core State evaluation. </w:t>
      </w:r>
      <w:r w:rsidRPr="00B27B04">
        <w:rPr>
          <w:rFonts w:cstheme="minorHAnsi"/>
          <w:sz w:val="24"/>
          <w:szCs w:val="24"/>
        </w:rPr>
        <w:t xml:space="preserve"> </w:t>
      </w:r>
    </w:p>
    <w:p w:rsidR="00A2559F" w:rsidRPr="00B27B04" w:rsidRDefault="00A2559F" w:rsidP="004262F5">
      <w:pPr>
        <w:rPr>
          <w:rFonts w:cstheme="minorHAnsi"/>
          <w:sz w:val="24"/>
          <w:szCs w:val="24"/>
        </w:rPr>
      </w:pPr>
    </w:p>
    <w:p w:rsidR="00A2559F" w:rsidRPr="00B27B04" w:rsidRDefault="00A2559F" w:rsidP="004262F5">
      <w:pPr>
        <w:rPr>
          <w:rFonts w:cstheme="minorHAnsi"/>
          <w:sz w:val="24"/>
          <w:szCs w:val="24"/>
        </w:rPr>
      </w:pPr>
      <w:r w:rsidRPr="00B27B04">
        <w:rPr>
          <w:rFonts w:cstheme="minorHAnsi"/>
          <w:sz w:val="24"/>
          <w:szCs w:val="24"/>
        </w:rPr>
        <w:t xml:space="preserve">C. No consent is necessary since this is a program evaluation project. </w:t>
      </w:r>
    </w:p>
    <w:p w:rsidR="00A2559F" w:rsidRPr="00B27B04" w:rsidRDefault="00A2559F" w:rsidP="004262F5">
      <w:pPr>
        <w:rPr>
          <w:rFonts w:cstheme="minorHAnsi"/>
          <w:sz w:val="24"/>
          <w:szCs w:val="24"/>
        </w:rPr>
      </w:pPr>
    </w:p>
    <w:p w:rsidR="00A2559F" w:rsidRPr="00B27B04" w:rsidRDefault="00A2559F" w:rsidP="004262F5">
      <w:pPr>
        <w:rPr>
          <w:rFonts w:cstheme="minorHAnsi"/>
          <w:sz w:val="24"/>
          <w:szCs w:val="24"/>
        </w:rPr>
      </w:pPr>
      <w:r w:rsidRPr="00B27B04">
        <w:rPr>
          <w:rFonts w:cstheme="minorHAnsi"/>
          <w:sz w:val="24"/>
          <w:szCs w:val="24"/>
        </w:rPr>
        <w:t xml:space="preserve">D. Participation in the evaluation is stipulated in the Core VIPP FOA (CDC RFA CE11-1101). As part of the funding agreement, SHDs agreed to participate in a CDC funded program evaluation. </w:t>
      </w:r>
    </w:p>
    <w:p w:rsidR="00A2559F" w:rsidRPr="00B27B04" w:rsidRDefault="00A2559F" w:rsidP="004262F5">
      <w:pPr>
        <w:rPr>
          <w:rFonts w:cstheme="minorHAnsi"/>
          <w:sz w:val="24"/>
          <w:szCs w:val="24"/>
        </w:rPr>
      </w:pPr>
    </w:p>
    <w:p w:rsidR="00A2559F" w:rsidRPr="00B27B04" w:rsidRDefault="00A2559F" w:rsidP="00A2559F">
      <w:pPr>
        <w:rPr>
          <w:rFonts w:cstheme="minorHAnsi"/>
          <w:b/>
          <w:bCs/>
          <w:sz w:val="24"/>
          <w:szCs w:val="24"/>
        </w:rPr>
      </w:pPr>
      <w:bookmarkStart w:id="12" w:name="_Toc12183277"/>
      <w:bookmarkStart w:id="13" w:name="_Toc14160666"/>
      <w:r w:rsidRPr="00B27B04">
        <w:rPr>
          <w:rFonts w:cstheme="minorHAnsi"/>
          <w:b/>
          <w:bCs/>
          <w:sz w:val="24"/>
          <w:szCs w:val="24"/>
        </w:rPr>
        <w:t>A.11. Justification for Sensitive Questions</w:t>
      </w:r>
      <w:bookmarkEnd w:id="12"/>
      <w:bookmarkEnd w:id="13"/>
    </w:p>
    <w:p w:rsidR="00A2559F" w:rsidRPr="00B27B04" w:rsidRDefault="00A2559F" w:rsidP="004262F5">
      <w:pPr>
        <w:rPr>
          <w:rFonts w:cstheme="minorHAnsi"/>
          <w:sz w:val="24"/>
          <w:szCs w:val="24"/>
        </w:rPr>
      </w:pPr>
      <w:r w:rsidRPr="00B27B04">
        <w:rPr>
          <w:rFonts w:cstheme="minorHAnsi"/>
          <w:sz w:val="24"/>
          <w:szCs w:val="24"/>
        </w:rPr>
        <w:t xml:space="preserve">No sensitive or potentially damaging information is to be collected in this evaluation. </w:t>
      </w:r>
    </w:p>
    <w:p w:rsidR="00A2559F" w:rsidRPr="00B27B04" w:rsidRDefault="00A2559F" w:rsidP="004262F5">
      <w:pPr>
        <w:rPr>
          <w:rFonts w:cstheme="minorHAnsi"/>
          <w:sz w:val="24"/>
          <w:szCs w:val="24"/>
        </w:rPr>
      </w:pPr>
    </w:p>
    <w:p w:rsidR="00A2559F" w:rsidRPr="00B27B04" w:rsidRDefault="00A2559F" w:rsidP="00A2559F">
      <w:pPr>
        <w:rPr>
          <w:rFonts w:cstheme="minorHAnsi"/>
          <w:b/>
          <w:bCs/>
          <w:sz w:val="24"/>
          <w:szCs w:val="24"/>
        </w:rPr>
      </w:pPr>
      <w:r w:rsidRPr="00B27B04">
        <w:rPr>
          <w:rFonts w:cstheme="minorHAnsi"/>
          <w:b/>
          <w:bCs/>
          <w:sz w:val="24"/>
          <w:szCs w:val="24"/>
        </w:rPr>
        <w:t>A.12. Estimates of Annualized Burden Hours and Costs</w:t>
      </w:r>
    </w:p>
    <w:p w:rsidR="00A2559F" w:rsidRPr="00B27B04" w:rsidRDefault="00A2559F" w:rsidP="00A2559F">
      <w:pPr>
        <w:rPr>
          <w:rFonts w:cstheme="minorHAnsi"/>
          <w:sz w:val="24"/>
          <w:szCs w:val="24"/>
        </w:rPr>
      </w:pPr>
    </w:p>
    <w:p w:rsidR="00A2559F" w:rsidRPr="00B27B04" w:rsidRDefault="00A2559F" w:rsidP="00A2559F">
      <w:pPr>
        <w:rPr>
          <w:rFonts w:cstheme="minorHAnsi"/>
          <w:b/>
          <w:bCs/>
          <w:sz w:val="24"/>
          <w:szCs w:val="24"/>
        </w:rPr>
      </w:pPr>
      <w:bookmarkStart w:id="14" w:name="_Toc14160668"/>
      <w:bookmarkStart w:id="15" w:name="_Toc12183279"/>
      <w:r w:rsidRPr="00B27B04">
        <w:rPr>
          <w:rFonts w:cstheme="minorHAnsi"/>
          <w:b/>
          <w:bCs/>
          <w:sz w:val="24"/>
          <w:szCs w:val="24"/>
        </w:rPr>
        <w:t>A.12.A. Burden</w:t>
      </w:r>
      <w:bookmarkEnd w:id="14"/>
      <w:r w:rsidRPr="00B27B04">
        <w:rPr>
          <w:rFonts w:cstheme="minorHAnsi"/>
          <w:b/>
          <w:bCs/>
          <w:sz w:val="24"/>
          <w:szCs w:val="24"/>
        </w:rPr>
        <w:t xml:space="preserve"> </w:t>
      </w:r>
      <w:bookmarkEnd w:id="15"/>
    </w:p>
    <w:p w:rsidR="00A2559F" w:rsidRPr="00B27B04" w:rsidRDefault="00A2559F" w:rsidP="00A2559F">
      <w:pPr>
        <w:rPr>
          <w:rFonts w:cstheme="minorHAnsi"/>
          <w:sz w:val="24"/>
          <w:szCs w:val="24"/>
        </w:rPr>
      </w:pPr>
    </w:p>
    <w:p w:rsidR="00A2559F" w:rsidRPr="00B27B04" w:rsidRDefault="00A2559F" w:rsidP="00A2559F">
      <w:pPr>
        <w:rPr>
          <w:rFonts w:cstheme="minorHAnsi"/>
          <w:sz w:val="24"/>
          <w:szCs w:val="24"/>
        </w:rPr>
      </w:pPr>
      <w:r w:rsidRPr="00B27B04">
        <w:rPr>
          <w:rFonts w:cstheme="minorHAnsi"/>
          <w:sz w:val="24"/>
          <w:szCs w:val="24"/>
        </w:rPr>
        <w:t xml:space="preserve">Table A-12 details the annualized number of respondents, the average response burden per interview, and the total response burden for the </w:t>
      </w:r>
      <w:r w:rsidR="007F04EE">
        <w:rPr>
          <w:rFonts w:cstheme="minorHAnsi"/>
          <w:sz w:val="24"/>
          <w:szCs w:val="24"/>
        </w:rPr>
        <w:t>State of the States (</w:t>
      </w:r>
      <w:r w:rsidR="008207FA" w:rsidRPr="00B27B04">
        <w:rPr>
          <w:rFonts w:cstheme="minorHAnsi"/>
          <w:sz w:val="24"/>
          <w:szCs w:val="24"/>
        </w:rPr>
        <w:t>S</w:t>
      </w:r>
      <w:r w:rsidR="00A81E65" w:rsidRPr="00B27B04">
        <w:rPr>
          <w:rFonts w:cstheme="minorHAnsi"/>
          <w:sz w:val="24"/>
          <w:szCs w:val="24"/>
        </w:rPr>
        <w:t>OTS</w:t>
      </w:r>
      <w:r w:rsidR="007F04EE">
        <w:rPr>
          <w:rFonts w:cstheme="minorHAnsi"/>
          <w:sz w:val="24"/>
          <w:szCs w:val="24"/>
        </w:rPr>
        <w:t>) Survey</w:t>
      </w:r>
      <w:r w:rsidRPr="00B27B04">
        <w:rPr>
          <w:rFonts w:cstheme="minorHAnsi"/>
          <w:sz w:val="24"/>
          <w:szCs w:val="24"/>
        </w:rPr>
        <w:t xml:space="preserve"> and </w:t>
      </w:r>
      <w:r w:rsidR="00CC75E0" w:rsidRPr="00B27B04">
        <w:rPr>
          <w:rFonts w:cstheme="minorHAnsi"/>
          <w:sz w:val="24"/>
          <w:szCs w:val="24"/>
        </w:rPr>
        <w:t>follow-up</w:t>
      </w:r>
      <w:r w:rsidRPr="00B27B04">
        <w:rPr>
          <w:rFonts w:cstheme="minorHAnsi"/>
          <w:sz w:val="24"/>
          <w:szCs w:val="24"/>
        </w:rPr>
        <w:t xml:space="preserve"> telephone interviews.  Estimates of burden for the survey are based on previous experience with evaluation data collections conducted by the evaluation staff.  </w:t>
      </w:r>
      <w:r w:rsidR="008617CD">
        <w:rPr>
          <w:rFonts w:cstheme="minorHAnsi"/>
          <w:sz w:val="24"/>
          <w:szCs w:val="24"/>
        </w:rPr>
        <w:t>T</w:t>
      </w:r>
      <w:r w:rsidRPr="00B27B04">
        <w:rPr>
          <w:rFonts w:cstheme="minorHAnsi"/>
          <w:sz w:val="24"/>
          <w:szCs w:val="24"/>
        </w:rPr>
        <w:t xml:space="preserve">he </w:t>
      </w:r>
      <w:r w:rsidR="006944D2">
        <w:rPr>
          <w:rFonts w:cstheme="minorHAnsi"/>
          <w:sz w:val="24"/>
          <w:szCs w:val="24"/>
        </w:rPr>
        <w:t xml:space="preserve">SOTS </w:t>
      </w:r>
      <w:r w:rsidRPr="00B27B04">
        <w:rPr>
          <w:rFonts w:cstheme="minorHAnsi"/>
          <w:sz w:val="24"/>
          <w:szCs w:val="24"/>
        </w:rPr>
        <w:t xml:space="preserve">web-based survey assessment will </w:t>
      </w:r>
      <w:r w:rsidR="003232B9">
        <w:rPr>
          <w:rFonts w:cstheme="minorHAnsi"/>
          <w:sz w:val="24"/>
          <w:szCs w:val="24"/>
        </w:rPr>
        <w:t>be completed by 28 Core Funded State Health Departments (SHD</w:t>
      </w:r>
      <w:r w:rsidR="00A6593A">
        <w:rPr>
          <w:rFonts w:cstheme="minorHAnsi"/>
          <w:sz w:val="24"/>
          <w:szCs w:val="24"/>
        </w:rPr>
        <w:t>s</w:t>
      </w:r>
      <w:r w:rsidR="003232B9">
        <w:rPr>
          <w:rFonts w:cstheme="minorHAnsi"/>
          <w:sz w:val="24"/>
          <w:szCs w:val="24"/>
        </w:rPr>
        <w:t xml:space="preserve">) </w:t>
      </w:r>
      <w:r w:rsidR="00A6593A">
        <w:rPr>
          <w:rFonts w:cstheme="minorHAnsi"/>
          <w:sz w:val="24"/>
          <w:szCs w:val="24"/>
        </w:rPr>
        <w:t>and 22 Non-Funded SHDs</w:t>
      </w:r>
      <w:r w:rsidR="003232B9">
        <w:rPr>
          <w:rFonts w:cstheme="minorHAnsi"/>
          <w:sz w:val="24"/>
          <w:szCs w:val="24"/>
        </w:rPr>
        <w:t xml:space="preserve"> </w:t>
      </w:r>
      <w:r w:rsidR="00A6593A">
        <w:rPr>
          <w:rFonts w:cstheme="minorHAnsi"/>
          <w:sz w:val="24"/>
          <w:szCs w:val="24"/>
        </w:rPr>
        <w:t xml:space="preserve">and </w:t>
      </w:r>
      <w:r w:rsidRPr="00B27B04">
        <w:rPr>
          <w:rFonts w:cstheme="minorHAnsi"/>
          <w:sz w:val="24"/>
          <w:szCs w:val="24"/>
        </w:rPr>
        <w:t xml:space="preserve">take </w:t>
      </w:r>
      <w:r w:rsidR="006944D2">
        <w:rPr>
          <w:rFonts w:cstheme="minorHAnsi"/>
          <w:sz w:val="24"/>
          <w:szCs w:val="24"/>
        </w:rPr>
        <w:t>3 hours to complete</w:t>
      </w:r>
      <w:r w:rsidR="00A6593A">
        <w:rPr>
          <w:rFonts w:cstheme="minorHAnsi"/>
          <w:sz w:val="24"/>
          <w:szCs w:val="24"/>
        </w:rPr>
        <w:t xml:space="preserve">.  The </w:t>
      </w:r>
      <w:r w:rsidR="006944D2">
        <w:rPr>
          <w:rFonts w:cstheme="minorHAnsi"/>
          <w:sz w:val="24"/>
          <w:szCs w:val="24"/>
        </w:rPr>
        <w:t xml:space="preserve">SOTS Financial Module </w:t>
      </w:r>
      <w:r w:rsidR="00A6593A">
        <w:rPr>
          <w:rFonts w:cstheme="minorHAnsi"/>
          <w:sz w:val="24"/>
          <w:szCs w:val="24"/>
        </w:rPr>
        <w:t xml:space="preserve">will also be completed by the 28 Core Funded and 22 Non-Funded SHD and will take </w:t>
      </w:r>
      <w:r w:rsidR="006944D2">
        <w:rPr>
          <w:rFonts w:cstheme="minorHAnsi"/>
          <w:sz w:val="24"/>
          <w:szCs w:val="24"/>
        </w:rPr>
        <w:t xml:space="preserve">1 hour to complete.  </w:t>
      </w:r>
      <w:r w:rsidRPr="00B27B04">
        <w:rPr>
          <w:rFonts w:cstheme="minorHAnsi"/>
          <w:sz w:val="24"/>
          <w:szCs w:val="24"/>
        </w:rPr>
        <w:t xml:space="preserve"> </w:t>
      </w:r>
      <w:r w:rsidR="007F04EE">
        <w:rPr>
          <w:rFonts w:cstheme="minorHAnsi"/>
          <w:sz w:val="24"/>
          <w:szCs w:val="24"/>
        </w:rPr>
        <w:t>The telephone interviews will take 1.5 hours</w:t>
      </w:r>
      <w:r w:rsidR="008F4F58">
        <w:rPr>
          <w:rFonts w:cstheme="minorHAnsi"/>
          <w:sz w:val="24"/>
          <w:szCs w:val="24"/>
        </w:rPr>
        <w:t xml:space="preserve"> </w:t>
      </w:r>
      <w:r w:rsidR="006F6D20">
        <w:rPr>
          <w:rFonts w:cstheme="minorHAnsi"/>
          <w:sz w:val="24"/>
          <w:szCs w:val="24"/>
        </w:rPr>
        <w:t xml:space="preserve">to conclude and </w:t>
      </w:r>
      <w:r w:rsidR="007F04EE">
        <w:rPr>
          <w:rFonts w:cstheme="minorHAnsi"/>
          <w:sz w:val="24"/>
          <w:szCs w:val="24"/>
        </w:rPr>
        <w:t xml:space="preserve">will be completed by </w:t>
      </w:r>
      <w:r w:rsidR="008F4F58">
        <w:rPr>
          <w:rFonts w:cstheme="minorHAnsi"/>
          <w:sz w:val="24"/>
          <w:szCs w:val="24"/>
        </w:rPr>
        <w:t xml:space="preserve">the </w:t>
      </w:r>
      <w:r w:rsidR="007F04EE">
        <w:rPr>
          <w:rFonts w:cstheme="minorHAnsi"/>
          <w:sz w:val="24"/>
          <w:szCs w:val="24"/>
        </w:rPr>
        <w:t xml:space="preserve">28 Core Funded States.  </w:t>
      </w:r>
      <w:r w:rsidR="0009591A">
        <w:rPr>
          <w:rFonts w:cstheme="minorHAnsi"/>
          <w:sz w:val="24"/>
          <w:szCs w:val="24"/>
        </w:rPr>
        <w:t xml:space="preserve"> We </w:t>
      </w:r>
      <w:r w:rsidR="00997ABF" w:rsidRPr="00B27B04">
        <w:rPr>
          <w:rFonts w:cstheme="minorHAnsi"/>
          <w:sz w:val="24"/>
          <w:szCs w:val="24"/>
        </w:rPr>
        <w:t xml:space="preserve">expect that each of the </w:t>
      </w:r>
      <w:r w:rsidR="005C62C8" w:rsidRPr="00B27B04">
        <w:rPr>
          <w:rFonts w:cstheme="minorHAnsi"/>
          <w:sz w:val="24"/>
          <w:szCs w:val="24"/>
        </w:rPr>
        <w:t>28</w:t>
      </w:r>
      <w:r w:rsidR="00997ABF" w:rsidRPr="00B27B04">
        <w:rPr>
          <w:rFonts w:cstheme="minorHAnsi"/>
          <w:sz w:val="24"/>
          <w:szCs w:val="24"/>
        </w:rPr>
        <w:t xml:space="preserve"> Core </w:t>
      </w:r>
      <w:r w:rsidR="0009591A">
        <w:rPr>
          <w:rFonts w:cstheme="minorHAnsi"/>
          <w:sz w:val="24"/>
          <w:szCs w:val="24"/>
        </w:rPr>
        <w:t>F</w:t>
      </w:r>
      <w:r w:rsidR="00997ABF" w:rsidRPr="00B27B04">
        <w:rPr>
          <w:rFonts w:cstheme="minorHAnsi"/>
          <w:sz w:val="24"/>
          <w:szCs w:val="24"/>
        </w:rPr>
        <w:t xml:space="preserve">unded states will complete </w:t>
      </w:r>
      <w:r w:rsidR="00CC75E0" w:rsidRPr="00B27B04">
        <w:rPr>
          <w:rFonts w:cstheme="minorHAnsi"/>
          <w:sz w:val="24"/>
          <w:szCs w:val="24"/>
        </w:rPr>
        <w:t>three</w:t>
      </w:r>
      <w:r w:rsidR="00997ABF" w:rsidRPr="00B27B04">
        <w:rPr>
          <w:rFonts w:cstheme="minorHAnsi"/>
          <w:sz w:val="24"/>
          <w:szCs w:val="24"/>
        </w:rPr>
        <w:t xml:space="preserve"> web-based surveys and </w:t>
      </w:r>
      <w:r w:rsidR="00CC75E0" w:rsidRPr="00B27B04">
        <w:rPr>
          <w:rFonts w:cstheme="minorHAnsi"/>
          <w:sz w:val="24"/>
          <w:szCs w:val="24"/>
        </w:rPr>
        <w:t>three</w:t>
      </w:r>
      <w:r w:rsidR="00997ABF" w:rsidRPr="00B27B04">
        <w:rPr>
          <w:rFonts w:cstheme="minorHAnsi"/>
          <w:sz w:val="24"/>
          <w:szCs w:val="24"/>
        </w:rPr>
        <w:t xml:space="preserve"> telephone interviews during the first </w:t>
      </w:r>
      <w:r w:rsidR="00CC75E0" w:rsidRPr="00B27B04">
        <w:rPr>
          <w:rFonts w:cstheme="minorHAnsi"/>
          <w:sz w:val="24"/>
          <w:szCs w:val="24"/>
        </w:rPr>
        <w:t>three</w:t>
      </w:r>
      <w:r w:rsidR="00997ABF" w:rsidRPr="00B27B04">
        <w:rPr>
          <w:rFonts w:cstheme="minorHAnsi"/>
          <w:sz w:val="24"/>
          <w:szCs w:val="24"/>
        </w:rPr>
        <w:t xml:space="preserve"> years of Core funding. </w:t>
      </w:r>
      <w:r w:rsidR="00046D29" w:rsidRPr="00B27B04">
        <w:rPr>
          <w:rFonts w:cstheme="minorHAnsi"/>
          <w:sz w:val="24"/>
          <w:szCs w:val="24"/>
        </w:rPr>
        <w:t xml:space="preserve">It is anticipated that up to </w:t>
      </w:r>
      <w:r w:rsidR="005C62C8" w:rsidRPr="00B27B04">
        <w:rPr>
          <w:rFonts w:cstheme="minorHAnsi"/>
          <w:sz w:val="24"/>
          <w:szCs w:val="24"/>
        </w:rPr>
        <w:t>22</w:t>
      </w:r>
      <w:r w:rsidR="00046D29" w:rsidRPr="00B27B04">
        <w:rPr>
          <w:rFonts w:cstheme="minorHAnsi"/>
          <w:sz w:val="24"/>
          <w:szCs w:val="24"/>
        </w:rPr>
        <w:t xml:space="preserve"> unfunded states will complete </w:t>
      </w:r>
      <w:r w:rsidR="00CC75E0" w:rsidRPr="00B27B04">
        <w:rPr>
          <w:rFonts w:cstheme="minorHAnsi"/>
          <w:sz w:val="24"/>
          <w:szCs w:val="24"/>
        </w:rPr>
        <w:t>three</w:t>
      </w:r>
      <w:r w:rsidR="00046D29" w:rsidRPr="00B27B04">
        <w:rPr>
          <w:rFonts w:cstheme="minorHAnsi"/>
          <w:sz w:val="24"/>
          <w:szCs w:val="24"/>
        </w:rPr>
        <w:t xml:space="preserve"> web-based surveys during the first </w:t>
      </w:r>
      <w:r w:rsidR="00CC75E0" w:rsidRPr="00B27B04">
        <w:rPr>
          <w:rFonts w:cstheme="minorHAnsi"/>
          <w:sz w:val="24"/>
          <w:szCs w:val="24"/>
        </w:rPr>
        <w:t>three</w:t>
      </w:r>
      <w:r w:rsidR="00046D29" w:rsidRPr="00B27B04">
        <w:rPr>
          <w:rFonts w:cstheme="minorHAnsi"/>
          <w:sz w:val="24"/>
          <w:szCs w:val="24"/>
        </w:rPr>
        <w:t xml:space="preserve"> years of Core funding (some unfunded states may not have a VIPP program due to budget and funding cuts).</w:t>
      </w:r>
    </w:p>
    <w:p w:rsidR="00A2559F" w:rsidRPr="00B27B04" w:rsidRDefault="00A2559F" w:rsidP="00A2559F">
      <w:pPr>
        <w:rPr>
          <w:rFonts w:cstheme="minorHAnsi"/>
          <w:sz w:val="24"/>
          <w:szCs w:val="24"/>
        </w:rPr>
      </w:pPr>
    </w:p>
    <w:p w:rsidR="00533A11" w:rsidRPr="00B27B04" w:rsidRDefault="00533A11" w:rsidP="00A2559F">
      <w:pPr>
        <w:rPr>
          <w:rFonts w:cstheme="minorHAnsi"/>
          <w:sz w:val="24"/>
          <w:szCs w:val="24"/>
        </w:rPr>
      </w:pPr>
    </w:p>
    <w:p w:rsidR="00533A11" w:rsidRDefault="00533A11" w:rsidP="00A2559F">
      <w:pPr>
        <w:rPr>
          <w:rFonts w:cstheme="minorHAnsi"/>
          <w:sz w:val="24"/>
          <w:szCs w:val="24"/>
        </w:rPr>
      </w:pPr>
    </w:p>
    <w:p w:rsidR="00283704" w:rsidRPr="00B27B04" w:rsidRDefault="00283704" w:rsidP="00A2559F">
      <w:pPr>
        <w:rPr>
          <w:rFonts w:cstheme="minorHAnsi"/>
          <w:sz w:val="24"/>
          <w:szCs w:val="24"/>
        </w:rPr>
      </w:pPr>
    </w:p>
    <w:p w:rsidR="00533A11" w:rsidRPr="00B27B04" w:rsidRDefault="00533A11" w:rsidP="00A2559F">
      <w:pPr>
        <w:rPr>
          <w:rFonts w:cstheme="minorHAnsi"/>
          <w:sz w:val="24"/>
          <w:szCs w:val="24"/>
        </w:rPr>
      </w:pPr>
    </w:p>
    <w:p w:rsidR="00533A11" w:rsidRPr="00B27B04" w:rsidRDefault="00533A11" w:rsidP="00A2559F">
      <w:pPr>
        <w:rPr>
          <w:rFonts w:cstheme="minorHAnsi"/>
          <w:sz w:val="24"/>
          <w:szCs w:val="24"/>
        </w:rPr>
      </w:pPr>
    </w:p>
    <w:p w:rsidR="00533A11" w:rsidRDefault="00533A11" w:rsidP="00A2559F">
      <w:pPr>
        <w:rPr>
          <w:rFonts w:cstheme="minorHAnsi"/>
          <w:sz w:val="24"/>
          <w:szCs w:val="24"/>
        </w:rPr>
      </w:pPr>
    </w:p>
    <w:p w:rsidR="00283704" w:rsidRPr="00B27B04" w:rsidRDefault="00283704" w:rsidP="00A2559F">
      <w:pPr>
        <w:rPr>
          <w:rFonts w:cstheme="minorHAnsi"/>
          <w:sz w:val="24"/>
          <w:szCs w:val="24"/>
        </w:rPr>
      </w:pPr>
    </w:p>
    <w:p w:rsidR="009F325D" w:rsidRPr="00B27B04" w:rsidRDefault="009F325D">
      <w:pPr>
        <w:rPr>
          <w:rFonts w:cstheme="minorHAnsi"/>
          <w:sz w:val="24"/>
          <w:szCs w:val="24"/>
        </w:rPr>
      </w:pPr>
    </w:p>
    <w:p w:rsidR="00A2559F" w:rsidRPr="00B27B04" w:rsidRDefault="00A2559F" w:rsidP="00A2559F">
      <w:pPr>
        <w:rPr>
          <w:rFonts w:cstheme="minorHAnsi"/>
          <w:sz w:val="24"/>
          <w:szCs w:val="24"/>
        </w:rPr>
      </w:pPr>
      <w:r w:rsidRPr="00B27B04">
        <w:rPr>
          <w:rFonts w:cstheme="minorHAnsi"/>
          <w:sz w:val="24"/>
          <w:szCs w:val="24"/>
        </w:rPr>
        <w:lastRenderedPageBreak/>
        <w:t>Table A.12- Estimate of Annual Burden Hours.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46"/>
        <w:gridCol w:w="1942"/>
        <w:gridCol w:w="1530"/>
        <w:gridCol w:w="1710"/>
        <w:gridCol w:w="1337"/>
        <w:gridCol w:w="1111"/>
      </w:tblGrid>
      <w:tr w:rsidR="00997ABF" w:rsidRPr="00B27B04" w:rsidTr="00E235E4">
        <w:tc>
          <w:tcPr>
            <w:tcW w:w="1946" w:type="dxa"/>
          </w:tcPr>
          <w:p w:rsidR="00283704" w:rsidRDefault="00997ABF" w:rsidP="00997ABF">
            <w:pPr>
              <w:rPr>
                <w:rFonts w:cstheme="minorHAnsi"/>
                <w:b/>
                <w:sz w:val="24"/>
                <w:szCs w:val="24"/>
              </w:rPr>
            </w:pPr>
            <w:r w:rsidRPr="00B27B04">
              <w:rPr>
                <w:rFonts w:cstheme="minorHAnsi"/>
                <w:b/>
                <w:sz w:val="24"/>
                <w:szCs w:val="24"/>
              </w:rPr>
              <w:t xml:space="preserve">Type of </w:t>
            </w:r>
          </w:p>
          <w:p w:rsidR="00997ABF" w:rsidRPr="00B27B04" w:rsidRDefault="00997ABF" w:rsidP="00997ABF">
            <w:pPr>
              <w:rPr>
                <w:rFonts w:cstheme="minorHAnsi"/>
                <w:b/>
                <w:sz w:val="24"/>
                <w:szCs w:val="24"/>
              </w:rPr>
            </w:pPr>
            <w:r w:rsidRPr="00B27B04">
              <w:rPr>
                <w:rFonts w:cstheme="minorHAnsi"/>
                <w:b/>
                <w:sz w:val="24"/>
                <w:szCs w:val="24"/>
              </w:rPr>
              <w:t xml:space="preserve">Respondent </w:t>
            </w:r>
          </w:p>
        </w:tc>
        <w:tc>
          <w:tcPr>
            <w:tcW w:w="1942" w:type="dxa"/>
          </w:tcPr>
          <w:p w:rsidR="00997ABF" w:rsidRPr="00B27B04" w:rsidRDefault="00997ABF" w:rsidP="00997ABF">
            <w:pPr>
              <w:rPr>
                <w:rFonts w:cstheme="minorHAnsi"/>
                <w:b/>
                <w:sz w:val="24"/>
                <w:szCs w:val="24"/>
              </w:rPr>
            </w:pPr>
            <w:r w:rsidRPr="00B27B04">
              <w:rPr>
                <w:rFonts w:cstheme="minorHAnsi"/>
                <w:b/>
                <w:sz w:val="24"/>
                <w:szCs w:val="24"/>
              </w:rPr>
              <w:t>Form Name</w:t>
            </w:r>
          </w:p>
        </w:tc>
        <w:tc>
          <w:tcPr>
            <w:tcW w:w="1530" w:type="dxa"/>
          </w:tcPr>
          <w:p w:rsidR="00997ABF" w:rsidRPr="00B27B04" w:rsidRDefault="00997ABF" w:rsidP="00997ABF">
            <w:pPr>
              <w:rPr>
                <w:rFonts w:cstheme="minorHAnsi"/>
                <w:b/>
                <w:sz w:val="24"/>
                <w:szCs w:val="24"/>
              </w:rPr>
            </w:pPr>
            <w:r w:rsidRPr="00B27B04">
              <w:rPr>
                <w:rFonts w:cstheme="minorHAnsi"/>
                <w:b/>
                <w:sz w:val="24"/>
                <w:szCs w:val="24"/>
              </w:rPr>
              <w:t xml:space="preserve">No. of </w:t>
            </w:r>
          </w:p>
          <w:p w:rsidR="00997ABF" w:rsidRPr="00B27B04" w:rsidRDefault="00997ABF" w:rsidP="00997ABF">
            <w:pPr>
              <w:rPr>
                <w:rFonts w:cstheme="minorHAnsi"/>
                <w:b/>
                <w:sz w:val="24"/>
                <w:szCs w:val="24"/>
              </w:rPr>
            </w:pPr>
            <w:r w:rsidRPr="00B27B04">
              <w:rPr>
                <w:rFonts w:cstheme="minorHAnsi"/>
                <w:b/>
                <w:sz w:val="24"/>
                <w:szCs w:val="24"/>
              </w:rPr>
              <w:t>Respondents</w:t>
            </w:r>
          </w:p>
        </w:tc>
        <w:tc>
          <w:tcPr>
            <w:tcW w:w="1710" w:type="dxa"/>
          </w:tcPr>
          <w:p w:rsidR="00997ABF" w:rsidRPr="00B27B04" w:rsidRDefault="00997ABF" w:rsidP="00997ABF">
            <w:pPr>
              <w:rPr>
                <w:rFonts w:cstheme="minorHAnsi"/>
                <w:b/>
                <w:sz w:val="24"/>
                <w:szCs w:val="24"/>
              </w:rPr>
            </w:pPr>
            <w:r w:rsidRPr="00B27B04">
              <w:rPr>
                <w:rFonts w:cstheme="minorHAnsi"/>
                <w:b/>
                <w:sz w:val="24"/>
                <w:szCs w:val="24"/>
              </w:rPr>
              <w:t xml:space="preserve">No. of </w:t>
            </w:r>
          </w:p>
          <w:p w:rsidR="00997ABF" w:rsidRPr="00B27B04" w:rsidRDefault="00997ABF" w:rsidP="00997ABF">
            <w:pPr>
              <w:rPr>
                <w:rFonts w:cstheme="minorHAnsi"/>
                <w:b/>
                <w:sz w:val="24"/>
                <w:szCs w:val="24"/>
              </w:rPr>
            </w:pPr>
            <w:r w:rsidRPr="00B27B04">
              <w:rPr>
                <w:rFonts w:cstheme="minorHAnsi"/>
                <w:b/>
                <w:sz w:val="24"/>
                <w:szCs w:val="24"/>
              </w:rPr>
              <w:t xml:space="preserve">Responses per Respondent </w:t>
            </w:r>
          </w:p>
        </w:tc>
        <w:tc>
          <w:tcPr>
            <w:tcW w:w="1337" w:type="dxa"/>
          </w:tcPr>
          <w:p w:rsidR="00997ABF" w:rsidRPr="00B27B04" w:rsidRDefault="00997ABF" w:rsidP="00997ABF">
            <w:pPr>
              <w:rPr>
                <w:rFonts w:cstheme="minorHAnsi"/>
                <w:b/>
                <w:sz w:val="24"/>
                <w:szCs w:val="24"/>
              </w:rPr>
            </w:pPr>
            <w:r w:rsidRPr="00B27B04">
              <w:rPr>
                <w:rFonts w:cstheme="minorHAnsi"/>
                <w:b/>
                <w:sz w:val="24"/>
                <w:szCs w:val="24"/>
              </w:rPr>
              <w:t xml:space="preserve">Response Burden (hours) </w:t>
            </w:r>
          </w:p>
        </w:tc>
        <w:tc>
          <w:tcPr>
            <w:tcW w:w="1111" w:type="dxa"/>
          </w:tcPr>
          <w:p w:rsidR="00997ABF" w:rsidRPr="00B27B04" w:rsidRDefault="00997ABF" w:rsidP="00997ABF">
            <w:pPr>
              <w:rPr>
                <w:rFonts w:cstheme="minorHAnsi"/>
                <w:b/>
                <w:sz w:val="24"/>
                <w:szCs w:val="24"/>
              </w:rPr>
            </w:pPr>
            <w:r w:rsidRPr="00B27B04">
              <w:rPr>
                <w:rFonts w:cstheme="minorHAnsi"/>
                <w:b/>
                <w:sz w:val="24"/>
                <w:szCs w:val="24"/>
              </w:rPr>
              <w:t>Total Burden Hours</w:t>
            </w:r>
          </w:p>
        </w:tc>
      </w:tr>
      <w:tr w:rsidR="00997ABF" w:rsidRPr="00B27B04" w:rsidTr="00E235E4">
        <w:tc>
          <w:tcPr>
            <w:tcW w:w="1946" w:type="dxa"/>
          </w:tcPr>
          <w:p w:rsidR="00997ABF" w:rsidRPr="00B27B04" w:rsidRDefault="005313ED" w:rsidP="00997ABF">
            <w:pPr>
              <w:rPr>
                <w:rFonts w:cstheme="minorHAnsi"/>
                <w:sz w:val="24"/>
                <w:szCs w:val="24"/>
              </w:rPr>
            </w:pPr>
            <w:r w:rsidRPr="00B27B04">
              <w:rPr>
                <w:rFonts w:cstheme="minorHAnsi"/>
                <w:sz w:val="24"/>
                <w:szCs w:val="24"/>
              </w:rPr>
              <w:t>Core VIPP F</w:t>
            </w:r>
            <w:r w:rsidR="003073FC" w:rsidRPr="00B27B04">
              <w:rPr>
                <w:rFonts w:cstheme="minorHAnsi"/>
                <w:sz w:val="24"/>
                <w:szCs w:val="24"/>
              </w:rPr>
              <w:t xml:space="preserve">unded </w:t>
            </w:r>
            <w:r w:rsidR="00997ABF" w:rsidRPr="00B27B04">
              <w:rPr>
                <w:rFonts w:cstheme="minorHAnsi"/>
                <w:sz w:val="24"/>
                <w:szCs w:val="24"/>
              </w:rPr>
              <w:t>SHD Injury Program director</w:t>
            </w:r>
          </w:p>
        </w:tc>
        <w:tc>
          <w:tcPr>
            <w:tcW w:w="1942" w:type="dxa"/>
          </w:tcPr>
          <w:p w:rsidR="00997ABF" w:rsidRPr="00B27B04" w:rsidRDefault="00533A11" w:rsidP="001B46FC">
            <w:pPr>
              <w:rPr>
                <w:rFonts w:cstheme="minorHAnsi"/>
                <w:sz w:val="24"/>
                <w:szCs w:val="24"/>
              </w:rPr>
            </w:pPr>
            <w:r w:rsidRPr="00B27B04">
              <w:rPr>
                <w:rFonts w:cstheme="minorHAnsi"/>
                <w:sz w:val="24"/>
                <w:szCs w:val="24"/>
              </w:rPr>
              <w:t xml:space="preserve">State of the States </w:t>
            </w:r>
            <w:r w:rsidR="0063055D" w:rsidRPr="00B27B04">
              <w:rPr>
                <w:rFonts w:cstheme="minorHAnsi"/>
                <w:sz w:val="24"/>
                <w:szCs w:val="24"/>
              </w:rPr>
              <w:t>(SOTS) S</w:t>
            </w:r>
            <w:r w:rsidRPr="00B27B04">
              <w:rPr>
                <w:rFonts w:cstheme="minorHAnsi"/>
                <w:sz w:val="24"/>
                <w:szCs w:val="24"/>
              </w:rPr>
              <w:t>urvey</w:t>
            </w:r>
            <w:r w:rsidR="001B46FC" w:rsidRPr="00B27B04">
              <w:rPr>
                <w:rFonts w:cstheme="minorHAnsi"/>
                <w:sz w:val="24"/>
                <w:szCs w:val="24"/>
              </w:rPr>
              <w:t xml:space="preserve"> -  </w:t>
            </w:r>
            <w:r w:rsidR="00F64BF0" w:rsidRPr="00B27B04">
              <w:rPr>
                <w:rFonts w:cstheme="minorHAnsi"/>
                <w:sz w:val="24"/>
                <w:szCs w:val="24"/>
              </w:rPr>
              <w:t>Attachment</w:t>
            </w:r>
            <w:r w:rsidR="001B46FC" w:rsidRPr="00B27B04">
              <w:rPr>
                <w:rFonts w:cstheme="minorHAnsi"/>
                <w:sz w:val="24"/>
                <w:szCs w:val="24"/>
              </w:rPr>
              <w:t xml:space="preserve"> </w:t>
            </w:r>
            <w:r w:rsidR="00F64BF0" w:rsidRPr="00B27B04">
              <w:rPr>
                <w:rFonts w:cstheme="minorHAnsi"/>
                <w:sz w:val="24"/>
                <w:szCs w:val="24"/>
              </w:rPr>
              <w:t>C</w:t>
            </w:r>
            <w:r w:rsidR="001B46FC" w:rsidRPr="00B27B04">
              <w:rPr>
                <w:rFonts w:cstheme="minorHAnsi"/>
                <w:sz w:val="24"/>
                <w:szCs w:val="24"/>
              </w:rPr>
              <w:t>-1</w:t>
            </w:r>
            <w:r w:rsidR="00F64BF0" w:rsidRPr="00B27B04">
              <w:rPr>
                <w:rFonts w:cstheme="minorHAnsi"/>
                <w:sz w:val="24"/>
                <w:szCs w:val="24"/>
              </w:rPr>
              <w:t>)</w:t>
            </w:r>
          </w:p>
        </w:tc>
        <w:tc>
          <w:tcPr>
            <w:tcW w:w="1530" w:type="dxa"/>
          </w:tcPr>
          <w:p w:rsidR="00997ABF" w:rsidRPr="00B27B04" w:rsidRDefault="005C62C8" w:rsidP="003B5CF9">
            <w:pPr>
              <w:jc w:val="right"/>
              <w:rPr>
                <w:rFonts w:cstheme="minorHAnsi"/>
                <w:sz w:val="24"/>
                <w:szCs w:val="24"/>
              </w:rPr>
            </w:pPr>
            <w:r w:rsidRPr="00B27B04">
              <w:rPr>
                <w:rFonts w:cstheme="minorHAnsi"/>
                <w:sz w:val="24"/>
                <w:szCs w:val="24"/>
              </w:rPr>
              <w:t>28</w:t>
            </w:r>
          </w:p>
        </w:tc>
        <w:tc>
          <w:tcPr>
            <w:tcW w:w="1710" w:type="dxa"/>
          </w:tcPr>
          <w:p w:rsidR="00997ABF" w:rsidRPr="00B27B04" w:rsidRDefault="009F18AA" w:rsidP="003B5CF9">
            <w:pPr>
              <w:jc w:val="right"/>
              <w:rPr>
                <w:rFonts w:cstheme="minorHAnsi"/>
                <w:sz w:val="24"/>
                <w:szCs w:val="24"/>
              </w:rPr>
            </w:pPr>
            <w:r w:rsidRPr="00B27B04">
              <w:rPr>
                <w:rFonts w:cstheme="minorHAnsi"/>
                <w:sz w:val="24"/>
                <w:szCs w:val="24"/>
              </w:rPr>
              <w:t>1</w:t>
            </w:r>
          </w:p>
        </w:tc>
        <w:tc>
          <w:tcPr>
            <w:tcW w:w="1337" w:type="dxa"/>
          </w:tcPr>
          <w:p w:rsidR="00997ABF" w:rsidRPr="00B27B04" w:rsidRDefault="009F325D" w:rsidP="003B5CF9">
            <w:pPr>
              <w:jc w:val="right"/>
              <w:rPr>
                <w:rFonts w:cstheme="minorHAnsi"/>
                <w:sz w:val="24"/>
                <w:szCs w:val="24"/>
              </w:rPr>
            </w:pPr>
            <w:r w:rsidRPr="00B27B04">
              <w:rPr>
                <w:rFonts w:cstheme="minorHAnsi"/>
                <w:sz w:val="24"/>
                <w:szCs w:val="24"/>
              </w:rPr>
              <w:t>3</w:t>
            </w:r>
          </w:p>
        </w:tc>
        <w:tc>
          <w:tcPr>
            <w:tcW w:w="1111" w:type="dxa"/>
          </w:tcPr>
          <w:p w:rsidR="00997ABF" w:rsidRPr="00B27B04" w:rsidRDefault="009F325D" w:rsidP="003B5CF9">
            <w:pPr>
              <w:jc w:val="right"/>
              <w:rPr>
                <w:rFonts w:cstheme="minorHAnsi"/>
                <w:sz w:val="24"/>
                <w:szCs w:val="24"/>
              </w:rPr>
            </w:pPr>
            <w:r w:rsidRPr="00B27B04">
              <w:rPr>
                <w:rFonts w:cstheme="minorHAnsi"/>
                <w:sz w:val="24"/>
                <w:szCs w:val="24"/>
              </w:rPr>
              <w:t>84</w:t>
            </w:r>
          </w:p>
        </w:tc>
      </w:tr>
      <w:tr w:rsidR="009F325D" w:rsidRPr="00B27B04" w:rsidTr="00E235E4">
        <w:tc>
          <w:tcPr>
            <w:tcW w:w="1946" w:type="dxa"/>
          </w:tcPr>
          <w:p w:rsidR="009F325D" w:rsidRPr="00B27B04" w:rsidRDefault="0063055D" w:rsidP="00997ABF">
            <w:pPr>
              <w:rPr>
                <w:rFonts w:cstheme="minorHAnsi"/>
                <w:sz w:val="24"/>
                <w:szCs w:val="24"/>
              </w:rPr>
            </w:pPr>
            <w:r w:rsidRPr="00B27B04">
              <w:rPr>
                <w:rFonts w:cstheme="minorHAnsi"/>
                <w:sz w:val="24"/>
                <w:szCs w:val="24"/>
              </w:rPr>
              <w:t>Core VIPP F</w:t>
            </w:r>
            <w:r w:rsidR="00A81E65" w:rsidRPr="00B27B04">
              <w:rPr>
                <w:rFonts w:cstheme="minorHAnsi"/>
                <w:sz w:val="24"/>
                <w:szCs w:val="24"/>
              </w:rPr>
              <w:t>unded SHD Injury Program director</w:t>
            </w:r>
          </w:p>
        </w:tc>
        <w:tc>
          <w:tcPr>
            <w:tcW w:w="1942" w:type="dxa"/>
          </w:tcPr>
          <w:p w:rsidR="009F325D" w:rsidRPr="00B27B04" w:rsidRDefault="00A81E65" w:rsidP="0045347A">
            <w:pPr>
              <w:rPr>
                <w:rFonts w:cstheme="minorHAnsi"/>
                <w:sz w:val="24"/>
                <w:szCs w:val="24"/>
              </w:rPr>
            </w:pPr>
            <w:r w:rsidRPr="00B27B04">
              <w:rPr>
                <w:rFonts w:cstheme="minorHAnsi"/>
                <w:sz w:val="24"/>
                <w:szCs w:val="24"/>
              </w:rPr>
              <w:t>SOTS Financial Module (Attachment E</w:t>
            </w:r>
            <w:r w:rsidR="005313ED" w:rsidRPr="00B27B04">
              <w:rPr>
                <w:rFonts w:cstheme="minorHAnsi"/>
                <w:sz w:val="24"/>
                <w:szCs w:val="24"/>
              </w:rPr>
              <w:t>-1</w:t>
            </w:r>
            <w:r w:rsidRPr="00B27B04">
              <w:rPr>
                <w:rFonts w:cstheme="minorHAnsi"/>
                <w:sz w:val="24"/>
                <w:szCs w:val="24"/>
              </w:rPr>
              <w:t>)</w:t>
            </w:r>
          </w:p>
        </w:tc>
        <w:tc>
          <w:tcPr>
            <w:tcW w:w="1530" w:type="dxa"/>
          </w:tcPr>
          <w:p w:rsidR="009F325D" w:rsidRPr="00B27B04" w:rsidRDefault="00A81E65" w:rsidP="003B5CF9">
            <w:pPr>
              <w:jc w:val="right"/>
              <w:rPr>
                <w:rFonts w:cstheme="minorHAnsi"/>
                <w:sz w:val="24"/>
                <w:szCs w:val="24"/>
              </w:rPr>
            </w:pPr>
            <w:r w:rsidRPr="00B27B04">
              <w:rPr>
                <w:rFonts w:cstheme="minorHAnsi"/>
                <w:sz w:val="24"/>
                <w:szCs w:val="24"/>
              </w:rPr>
              <w:t>28</w:t>
            </w:r>
          </w:p>
        </w:tc>
        <w:tc>
          <w:tcPr>
            <w:tcW w:w="1710" w:type="dxa"/>
          </w:tcPr>
          <w:p w:rsidR="009F325D" w:rsidRPr="00B27B04" w:rsidRDefault="00A81E65" w:rsidP="003B5CF9">
            <w:pPr>
              <w:jc w:val="right"/>
              <w:rPr>
                <w:rFonts w:cstheme="minorHAnsi"/>
                <w:sz w:val="24"/>
                <w:szCs w:val="24"/>
              </w:rPr>
            </w:pPr>
            <w:r w:rsidRPr="00B27B04">
              <w:rPr>
                <w:rFonts w:cstheme="minorHAnsi"/>
                <w:sz w:val="24"/>
                <w:szCs w:val="24"/>
              </w:rPr>
              <w:t>1</w:t>
            </w:r>
          </w:p>
        </w:tc>
        <w:tc>
          <w:tcPr>
            <w:tcW w:w="1337" w:type="dxa"/>
          </w:tcPr>
          <w:p w:rsidR="009F325D" w:rsidRPr="00B27B04" w:rsidRDefault="00A81E65" w:rsidP="003B5CF9">
            <w:pPr>
              <w:jc w:val="right"/>
              <w:rPr>
                <w:rFonts w:cstheme="minorHAnsi"/>
                <w:sz w:val="24"/>
                <w:szCs w:val="24"/>
              </w:rPr>
            </w:pPr>
            <w:r w:rsidRPr="00B27B04">
              <w:rPr>
                <w:rFonts w:cstheme="minorHAnsi"/>
                <w:sz w:val="24"/>
                <w:szCs w:val="24"/>
              </w:rPr>
              <w:t>1</w:t>
            </w:r>
          </w:p>
        </w:tc>
        <w:tc>
          <w:tcPr>
            <w:tcW w:w="1111" w:type="dxa"/>
          </w:tcPr>
          <w:p w:rsidR="009F325D" w:rsidRPr="00B27B04" w:rsidRDefault="00A81E65" w:rsidP="003B5CF9">
            <w:pPr>
              <w:jc w:val="right"/>
              <w:rPr>
                <w:rFonts w:cstheme="minorHAnsi"/>
                <w:sz w:val="24"/>
                <w:szCs w:val="24"/>
              </w:rPr>
            </w:pPr>
            <w:r w:rsidRPr="00B27B04">
              <w:rPr>
                <w:rFonts w:cstheme="minorHAnsi"/>
                <w:sz w:val="24"/>
                <w:szCs w:val="24"/>
              </w:rPr>
              <w:t>28</w:t>
            </w:r>
          </w:p>
        </w:tc>
      </w:tr>
      <w:tr w:rsidR="00997ABF" w:rsidRPr="00B27B04" w:rsidTr="00E235E4">
        <w:tc>
          <w:tcPr>
            <w:tcW w:w="1946" w:type="dxa"/>
          </w:tcPr>
          <w:p w:rsidR="00997ABF" w:rsidRPr="00B27B04" w:rsidRDefault="003073FC" w:rsidP="0099390F">
            <w:pPr>
              <w:rPr>
                <w:rFonts w:cstheme="minorHAnsi"/>
                <w:sz w:val="24"/>
                <w:szCs w:val="24"/>
              </w:rPr>
            </w:pPr>
            <w:r w:rsidRPr="00B27B04">
              <w:rPr>
                <w:rFonts w:cstheme="minorHAnsi"/>
                <w:sz w:val="24"/>
                <w:szCs w:val="24"/>
              </w:rPr>
              <w:t>Core VIP</w:t>
            </w:r>
            <w:r w:rsidR="0063055D" w:rsidRPr="00B27B04">
              <w:rPr>
                <w:rFonts w:cstheme="minorHAnsi"/>
                <w:sz w:val="24"/>
                <w:szCs w:val="24"/>
              </w:rPr>
              <w:t>P F</w:t>
            </w:r>
            <w:r w:rsidRPr="00B27B04">
              <w:rPr>
                <w:rFonts w:cstheme="minorHAnsi"/>
                <w:sz w:val="24"/>
                <w:szCs w:val="24"/>
              </w:rPr>
              <w:t xml:space="preserve">unded </w:t>
            </w:r>
            <w:r w:rsidR="00997ABF" w:rsidRPr="00B27B04">
              <w:rPr>
                <w:rFonts w:cstheme="minorHAnsi"/>
                <w:sz w:val="24"/>
                <w:szCs w:val="24"/>
              </w:rPr>
              <w:t>SHD Injury Program</w:t>
            </w:r>
            <w:r w:rsidR="0099390F" w:rsidRPr="00B27B04">
              <w:rPr>
                <w:rFonts w:cstheme="minorHAnsi"/>
                <w:sz w:val="24"/>
                <w:szCs w:val="24"/>
              </w:rPr>
              <w:t xml:space="preserve"> management and staff</w:t>
            </w:r>
          </w:p>
        </w:tc>
        <w:tc>
          <w:tcPr>
            <w:tcW w:w="1942" w:type="dxa"/>
          </w:tcPr>
          <w:p w:rsidR="00997ABF" w:rsidRPr="00B27B04" w:rsidRDefault="0063055D" w:rsidP="0099390F">
            <w:pPr>
              <w:rPr>
                <w:rFonts w:cstheme="minorHAnsi"/>
                <w:sz w:val="24"/>
                <w:szCs w:val="24"/>
              </w:rPr>
            </w:pPr>
            <w:r w:rsidRPr="00B27B04">
              <w:rPr>
                <w:rFonts w:cstheme="minorHAnsi"/>
                <w:sz w:val="24"/>
                <w:szCs w:val="24"/>
              </w:rPr>
              <w:t>Telephone I</w:t>
            </w:r>
            <w:r w:rsidR="00997ABF" w:rsidRPr="00B27B04">
              <w:rPr>
                <w:rFonts w:cstheme="minorHAnsi"/>
                <w:sz w:val="24"/>
                <w:szCs w:val="24"/>
              </w:rPr>
              <w:t>nterview</w:t>
            </w:r>
            <w:r w:rsidR="00F64BF0" w:rsidRPr="00B27B04">
              <w:rPr>
                <w:rFonts w:cstheme="minorHAnsi"/>
                <w:sz w:val="24"/>
                <w:szCs w:val="24"/>
              </w:rPr>
              <w:t xml:space="preserve"> (Attachment </w:t>
            </w:r>
            <w:r w:rsidR="0099390F" w:rsidRPr="00B27B04">
              <w:rPr>
                <w:rFonts w:cstheme="minorHAnsi"/>
                <w:sz w:val="24"/>
                <w:szCs w:val="24"/>
              </w:rPr>
              <w:t>D</w:t>
            </w:r>
            <w:r w:rsidR="00F64BF0" w:rsidRPr="00B27B04">
              <w:rPr>
                <w:rFonts w:cstheme="minorHAnsi"/>
                <w:sz w:val="24"/>
                <w:szCs w:val="24"/>
              </w:rPr>
              <w:t>)</w:t>
            </w:r>
          </w:p>
        </w:tc>
        <w:tc>
          <w:tcPr>
            <w:tcW w:w="1530" w:type="dxa"/>
          </w:tcPr>
          <w:p w:rsidR="00997ABF" w:rsidRPr="00B27B04" w:rsidRDefault="005C62C8" w:rsidP="003B5CF9">
            <w:pPr>
              <w:jc w:val="right"/>
              <w:rPr>
                <w:rFonts w:cstheme="minorHAnsi"/>
                <w:sz w:val="24"/>
                <w:szCs w:val="24"/>
              </w:rPr>
            </w:pPr>
            <w:r w:rsidRPr="00B27B04">
              <w:rPr>
                <w:rFonts w:cstheme="minorHAnsi"/>
                <w:sz w:val="24"/>
                <w:szCs w:val="24"/>
              </w:rPr>
              <w:t>28</w:t>
            </w:r>
          </w:p>
        </w:tc>
        <w:tc>
          <w:tcPr>
            <w:tcW w:w="1710" w:type="dxa"/>
          </w:tcPr>
          <w:p w:rsidR="00997ABF" w:rsidRPr="00B27B04" w:rsidRDefault="009F18AA" w:rsidP="003B5CF9">
            <w:pPr>
              <w:jc w:val="right"/>
              <w:rPr>
                <w:rFonts w:cstheme="minorHAnsi"/>
                <w:sz w:val="24"/>
                <w:szCs w:val="24"/>
              </w:rPr>
            </w:pPr>
            <w:r w:rsidRPr="00B27B04">
              <w:rPr>
                <w:rFonts w:cstheme="minorHAnsi"/>
                <w:sz w:val="24"/>
                <w:szCs w:val="24"/>
              </w:rPr>
              <w:t>1</w:t>
            </w:r>
          </w:p>
        </w:tc>
        <w:tc>
          <w:tcPr>
            <w:tcW w:w="1337" w:type="dxa"/>
          </w:tcPr>
          <w:p w:rsidR="00997ABF" w:rsidRPr="00B27B04" w:rsidRDefault="00CE03F3" w:rsidP="003B5CF9">
            <w:pPr>
              <w:jc w:val="right"/>
              <w:rPr>
                <w:rFonts w:cstheme="minorHAnsi"/>
                <w:sz w:val="24"/>
                <w:szCs w:val="24"/>
              </w:rPr>
            </w:pPr>
            <w:r w:rsidRPr="00B27B04">
              <w:rPr>
                <w:rFonts w:cstheme="minorHAnsi"/>
                <w:sz w:val="24"/>
                <w:szCs w:val="24"/>
              </w:rPr>
              <w:t xml:space="preserve"> 1.5</w:t>
            </w:r>
          </w:p>
        </w:tc>
        <w:tc>
          <w:tcPr>
            <w:tcW w:w="1111" w:type="dxa"/>
          </w:tcPr>
          <w:p w:rsidR="00997ABF" w:rsidRPr="00B27B04" w:rsidRDefault="005C62C8" w:rsidP="003B5CF9">
            <w:pPr>
              <w:jc w:val="right"/>
              <w:rPr>
                <w:rFonts w:cstheme="minorHAnsi"/>
                <w:sz w:val="24"/>
                <w:szCs w:val="24"/>
              </w:rPr>
            </w:pPr>
            <w:r w:rsidRPr="00B27B04">
              <w:rPr>
                <w:rFonts w:cstheme="minorHAnsi"/>
                <w:sz w:val="24"/>
                <w:szCs w:val="24"/>
              </w:rPr>
              <w:t>42</w:t>
            </w:r>
          </w:p>
        </w:tc>
      </w:tr>
      <w:tr w:rsidR="003073FC" w:rsidRPr="00B27B04" w:rsidTr="00E235E4">
        <w:tc>
          <w:tcPr>
            <w:tcW w:w="1946" w:type="dxa"/>
          </w:tcPr>
          <w:p w:rsidR="003073FC" w:rsidRPr="00B27B04" w:rsidRDefault="005A7460" w:rsidP="00F418EF">
            <w:pPr>
              <w:rPr>
                <w:rFonts w:cstheme="minorHAnsi"/>
                <w:sz w:val="24"/>
                <w:szCs w:val="24"/>
              </w:rPr>
            </w:pPr>
            <w:r w:rsidRPr="00B27B04">
              <w:rPr>
                <w:rFonts w:cstheme="minorHAnsi"/>
                <w:sz w:val="24"/>
                <w:szCs w:val="24"/>
              </w:rPr>
              <w:t>Non-F</w:t>
            </w:r>
            <w:r w:rsidR="003073FC" w:rsidRPr="00B27B04">
              <w:rPr>
                <w:rFonts w:cstheme="minorHAnsi"/>
                <w:sz w:val="24"/>
                <w:szCs w:val="24"/>
              </w:rPr>
              <w:t xml:space="preserve">unded SHD Injury Program </w:t>
            </w:r>
            <w:r w:rsidR="00F418EF" w:rsidRPr="00B27B04">
              <w:rPr>
                <w:rFonts w:cstheme="minorHAnsi"/>
                <w:sz w:val="24"/>
                <w:szCs w:val="24"/>
              </w:rPr>
              <w:t>management and staff</w:t>
            </w:r>
          </w:p>
        </w:tc>
        <w:tc>
          <w:tcPr>
            <w:tcW w:w="1942" w:type="dxa"/>
          </w:tcPr>
          <w:p w:rsidR="003073FC" w:rsidRPr="00B27B04" w:rsidRDefault="00533A11" w:rsidP="001B46FC">
            <w:pPr>
              <w:rPr>
                <w:rFonts w:cstheme="minorHAnsi"/>
                <w:sz w:val="24"/>
                <w:szCs w:val="24"/>
              </w:rPr>
            </w:pPr>
            <w:r w:rsidRPr="00B27B04">
              <w:rPr>
                <w:rFonts w:cstheme="minorHAnsi"/>
                <w:sz w:val="24"/>
                <w:szCs w:val="24"/>
              </w:rPr>
              <w:t>S</w:t>
            </w:r>
            <w:r w:rsidR="0045347A" w:rsidRPr="00B27B04">
              <w:rPr>
                <w:rFonts w:cstheme="minorHAnsi"/>
                <w:sz w:val="24"/>
                <w:szCs w:val="24"/>
              </w:rPr>
              <w:t>OT</w:t>
            </w:r>
            <w:r w:rsidRPr="00B27B04">
              <w:rPr>
                <w:rFonts w:cstheme="minorHAnsi"/>
                <w:sz w:val="24"/>
                <w:szCs w:val="24"/>
              </w:rPr>
              <w:t>S</w:t>
            </w:r>
            <w:r w:rsidR="00F64BF0" w:rsidRPr="00B27B04">
              <w:rPr>
                <w:rFonts w:cstheme="minorHAnsi"/>
                <w:sz w:val="24"/>
                <w:szCs w:val="24"/>
              </w:rPr>
              <w:t xml:space="preserve"> </w:t>
            </w:r>
            <w:r w:rsidR="001B46FC" w:rsidRPr="00B27B04">
              <w:rPr>
                <w:rFonts w:cstheme="minorHAnsi"/>
                <w:sz w:val="24"/>
                <w:szCs w:val="24"/>
              </w:rPr>
              <w:t xml:space="preserve">Survey -  </w:t>
            </w:r>
            <w:r w:rsidR="00F64BF0" w:rsidRPr="00B27B04">
              <w:rPr>
                <w:rFonts w:cstheme="minorHAnsi"/>
                <w:sz w:val="24"/>
                <w:szCs w:val="24"/>
              </w:rPr>
              <w:t>Attachment</w:t>
            </w:r>
            <w:r w:rsidR="001B46FC" w:rsidRPr="00B27B04">
              <w:rPr>
                <w:rFonts w:cstheme="minorHAnsi"/>
                <w:sz w:val="24"/>
                <w:szCs w:val="24"/>
              </w:rPr>
              <w:t xml:space="preserve"> </w:t>
            </w:r>
            <w:r w:rsidR="00F64BF0" w:rsidRPr="00B27B04">
              <w:rPr>
                <w:rFonts w:cstheme="minorHAnsi"/>
                <w:sz w:val="24"/>
                <w:szCs w:val="24"/>
              </w:rPr>
              <w:t>C</w:t>
            </w:r>
            <w:r w:rsidR="001B46FC" w:rsidRPr="00B27B04">
              <w:rPr>
                <w:rFonts w:cstheme="minorHAnsi"/>
                <w:sz w:val="24"/>
                <w:szCs w:val="24"/>
              </w:rPr>
              <w:t>-</w:t>
            </w:r>
            <w:r w:rsidR="005313ED" w:rsidRPr="00B27B04">
              <w:rPr>
                <w:rFonts w:cstheme="minorHAnsi"/>
                <w:sz w:val="24"/>
                <w:szCs w:val="24"/>
              </w:rPr>
              <w:t>2</w:t>
            </w:r>
          </w:p>
        </w:tc>
        <w:tc>
          <w:tcPr>
            <w:tcW w:w="1530" w:type="dxa"/>
          </w:tcPr>
          <w:p w:rsidR="003073FC" w:rsidRPr="00B27B04" w:rsidRDefault="005C62C8" w:rsidP="003B5CF9">
            <w:pPr>
              <w:jc w:val="right"/>
              <w:rPr>
                <w:rFonts w:cstheme="minorHAnsi"/>
                <w:sz w:val="24"/>
                <w:szCs w:val="24"/>
              </w:rPr>
            </w:pPr>
            <w:r w:rsidRPr="00B27B04">
              <w:rPr>
                <w:rFonts w:cstheme="minorHAnsi"/>
                <w:sz w:val="24"/>
                <w:szCs w:val="24"/>
              </w:rPr>
              <w:t>22</w:t>
            </w:r>
          </w:p>
        </w:tc>
        <w:tc>
          <w:tcPr>
            <w:tcW w:w="1710" w:type="dxa"/>
          </w:tcPr>
          <w:p w:rsidR="003073FC" w:rsidRPr="00B27B04" w:rsidRDefault="003073FC" w:rsidP="003B5CF9">
            <w:pPr>
              <w:jc w:val="right"/>
              <w:rPr>
                <w:rFonts w:cstheme="minorHAnsi"/>
                <w:sz w:val="24"/>
                <w:szCs w:val="24"/>
              </w:rPr>
            </w:pPr>
            <w:r w:rsidRPr="00B27B04">
              <w:rPr>
                <w:rFonts w:cstheme="minorHAnsi"/>
                <w:sz w:val="24"/>
                <w:szCs w:val="24"/>
              </w:rPr>
              <w:t>1</w:t>
            </w:r>
          </w:p>
        </w:tc>
        <w:tc>
          <w:tcPr>
            <w:tcW w:w="1337" w:type="dxa"/>
          </w:tcPr>
          <w:p w:rsidR="003073FC" w:rsidRPr="00B27B04" w:rsidDel="00CE03F3" w:rsidRDefault="009F325D" w:rsidP="003B5CF9">
            <w:pPr>
              <w:jc w:val="right"/>
              <w:rPr>
                <w:rFonts w:cstheme="minorHAnsi"/>
                <w:sz w:val="24"/>
                <w:szCs w:val="24"/>
              </w:rPr>
            </w:pPr>
            <w:r w:rsidRPr="00B27B04">
              <w:rPr>
                <w:rFonts w:cstheme="minorHAnsi"/>
                <w:sz w:val="24"/>
                <w:szCs w:val="24"/>
              </w:rPr>
              <w:t>3</w:t>
            </w:r>
          </w:p>
        </w:tc>
        <w:tc>
          <w:tcPr>
            <w:tcW w:w="1111" w:type="dxa"/>
          </w:tcPr>
          <w:p w:rsidR="003073FC" w:rsidRPr="00B27B04" w:rsidRDefault="009F325D" w:rsidP="003B5CF9">
            <w:pPr>
              <w:jc w:val="right"/>
              <w:rPr>
                <w:rFonts w:cstheme="minorHAnsi"/>
                <w:sz w:val="24"/>
                <w:szCs w:val="24"/>
              </w:rPr>
            </w:pPr>
            <w:r w:rsidRPr="00B27B04">
              <w:rPr>
                <w:rFonts w:cstheme="minorHAnsi"/>
                <w:sz w:val="24"/>
                <w:szCs w:val="24"/>
              </w:rPr>
              <w:t>66</w:t>
            </w:r>
          </w:p>
        </w:tc>
      </w:tr>
      <w:tr w:rsidR="009F325D" w:rsidRPr="00B27B04" w:rsidTr="00E235E4">
        <w:tc>
          <w:tcPr>
            <w:tcW w:w="1946" w:type="dxa"/>
          </w:tcPr>
          <w:p w:rsidR="009F325D" w:rsidRPr="00B27B04" w:rsidRDefault="00A81E65" w:rsidP="00F418EF">
            <w:pPr>
              <w:rPr>
                <w:rFonts w:cstheme="minorHAnsi"/>
                <w:sz w:val="24"/>
                <w:szCs w:val="24"/>
              </w:rPr>
            </w:pPr>
            <w:r w:rsidRPr="00B27B04">
              <w:rPr>
                <w:rFonts w:cstheme="minorHAnsi"/>
                <w:sz w:val="24"/>
                <w:szCs w:val="24"/>
              </w:rPr>
              <w:t>Non-funded SHD Injury Program management and staff</w:t>
            </w:r>
          </w:p>
        </w:tc>
        <w:tc>
          <w:tcPr>
            <w:tcW w:w="1942" w:type="dxa"/>
          </w:tcPr>
          <w:p w:rsidR="009F325D" w:rsidRPr="00B27B04" w:rsidRDefault="00A81E65" w:rsidP="0045347A">
            <w:pPr>
              <w:rPr>
                <w:rFonts w:cstheme="minorHAnsi"/>
                <w:sz w:val="24"/>
                <w:szCs w:val="24"/>
              </w:rPr>
            </w:pPr>
            <w:r w:rsidRPr="00B27B04">
              <w:rPr>
                <w:rFonts w:cstheme="minorHAnsi"/>
                <w:sz w:val="24"/>
                <w:szCs w:val="24"/>
              </w:rPr>
              <w:t>SOTS Financial Module (Attachment E</w:t>
            </w:r>
            <w:r w:rsidR="005313ED" w:rsidRPr="00B27B04">
              <w:rPr>
                <w:rFonts w:cstheme="minorHAnsi"/>
                <w:sz w:val="24"/>
                <w:szCs w:val="24"/>
              </w:rPr>
              <w:t>-2</w:t>
            </w:r>
            <w:r w:rsidRPr="00B27B04">
              <w:rPr>
                <w:rFonts w:cstheme="minorHAnsi"/>
                <w:sz w:val="24"/>
                <w:szCs w:val="24"/>
              </w:rPr>
              <w:t>)</w:t>
            </w:r>
          </w:p>
        </w:tc>
        <w:tc>
          <w:tcPr>
            <w:tcW w:w="1530" w:type="dxa"/>
          </w:tcPr>
          <w:p w:rsidR="009F325D" w:rsidRPr="00B27B04" w:rsidRDefault="00A81E65" w:rsidP="003B5CF9">
            <w:pPr>
              <w:jc w:val="right"/>
              <w:rPr>
                <w:rFonts w:cstheme="minorHAnsi"/>
                <w:sz w:val="24"/>
                <w:szCs w:val="24"/>
              </w:rPr>
            </w:pPr>
            <w:r w:rsidRPr="00B27B04">
              <w:rPr>
                <w:rFonts w:cstheme="minorHAnsi"/>
                <w:sz w:val="24"/>
                <w:szCs w:val="24"/>
              </w:rPr>
              <w:t>22</w:t>
            </w:r>
          </w:p>
        </w:tc>
        <w:tc>
          <w:tcPr>
            <w:tcW w:w="1710" w:type="dxa"/>
          </w:tcPr>
          <w:p w:rsidR="009F325D" w:rsidRPr="00B27B04" w:rsidRDefault="00A81E65" w:rsidP="003B5CF9">
            <w:pPr>
              <w:jc w:val="right"/>
              <w:rPr>
                <w:rFonts w:cstheme="minorHAnsi"/>
                <w:sz w:val="24"/>
                <w:szCs w:val="24"/>
              </w:rPr>
            </w:pPr>
            <w:r w:rsidRPr="00B27B04">
              <w:rPr>
                <w:rFonts w:cstheme="minorHAnsi"/>
                <w:sz w:val="24"/>
                <w:szCs w:val="24"/>
              </w:rPr>
              <w:t>1</w:t>
            </w:r>
          </w:p>
        </w:tc>
        <w:tc>
          <w:tcPr>
            <w:tcW w:w="1337" w:type="dxa"/>
          </w:tcPr>
          <w:p w:rsidR="009F325D" w:rsidRPr="00B27B04" w:rsidRDefault="00A81E65" w:rsidP="003B5CF9">
            <w:pPr>
              <w:jc w:val="right"/>
              <w:rPr>
                <w:rFonts w:cstheme="minorHAnsi"/>
                <w:sz w:val="24"/>
                <w:szCs w:val="24"/>
              </w:rPr>
            </w:pPr>
            <w:r w:rsidRPr="00B27B04">
              <w:rPr>
                <w:rFonts w:cstheme="minorHAnsi"/>
                <w:sz w:val="24"/>
                <w:szCs w:val="24"/>
              </w:rPr>
              <w:t>1</w:t>
            </w:r>
          </w:p>
        </w:tc>
        <w:tc>
          <w:tcPr>
            <w:tcW w:w="1111" w:type="dxa"/>
          </w:tcPr>
          <w:p w:rsidR="009F325D" w:rsidRPr="00B27B04" w:rsidRDefault="00A81E65" w:rsidP="003B5CF9">
            <w:pPr>
              <w:jc w:val="right"/>
              <w:rPr>
                <w:rFonts w:cstheme="minorHAnsi"/>
                <w:sz w:val="24"/>
                <w:szCs w:val="24"/>
              </w:rPr>
            </w:pPr>
            <w:r w:rsidRPr="00B27B04">
              <w:rPr>
                <w:rFonts w:cstheme="minorHAnsi"/>
                <w:sz w:val="24"/>
                <w:szCs w:val="24"/>
              </w:rPr>
              <w:t>22</w:t>
            </w:r>
          </w:p>
        </w:tc>
      </w:tr>
      <w:tr w:rsidR="009F18AA" w:rsidRPr="00B27B04" w:rsidTr="00E235E4">
        <w:tc>
          <w:tcPr>
            <w:tcW w:w="1946" w:type="dxa"/>
          </w:tcPr>
          <w:p w:rsidR="009F18AA" w:rsidRPr="00B27B04" w:rsidRDefault="009F18AA" w:rsidP="00997ABF">
            <w:pPr>
              <w:rPr>
                <w:rFonts w:cstheme="minorHAnsi"/>
                <w:b/>
                <w:sz w:val="24"/>
                <w:szCs w:val="24"/>
              </w:rPr>
            </w:pPr>
            <w:r w:rsidRPr="00B27B04">
              <w:rPr>
                <w:rFonts w:cstheme="minorHAnsi"/>
                <w:b/>
                <w:sz w:val="24"/>
                <w:szCs w:val="24"/>
              </w:rPr>
              <w:t>Total</w:t>
            </w:r>
          </w:p>
        </w:tc>
        <w:tc>
          <w:tcPr>
            <w:tcW w:w="1942" w:type="dxa"/>
          </w:tcPr>
          <w:p w:rsidR="009F18AA" w:rsidRPr="00B27B04" w:rsidRDefault="009F18AA" w:rsidP="00997ABF">
            <w:pPr>
              <w:rPr>
                <w:rFonts w:cstheme="minorHAnsi"/>
                <w:b/>
                <w:sz w:val="24"/>
                <w:szCs w:val="24"/>
              </w:rPr>
            </w:pPr>
          </w:p>
        </w:tc>
        <w:tc>
          <w:tcPr>
            <w:tcW w:w="1530" w:type="dxa"/>
          </w:tcPr>
          <w:p w:rsidR="009F18AA" w:rsidRPr="00B27B04" w:rsidRDefault="009F18AA" w:rsidP="00997ABF">
            <w:pPr>
              <w:rPr>
                <w:rFonts w:cstheme="minorHAnsi"/>
                <w:b/>
                <w:sz w:val="24"/>
                <w:szCs w:val="24"/>
              </w:rPr>
            </w:pPr>
          </w:p>
        </w:tc>
        <w:tc>
          <w:tcPr>
            <w:tcW w:w="1710" w:type="dxa"/>
          </w:tcPr>
          <w:p w:rsidR="009F18AA" w:rsidRPr="00B27B04" w:rsidRDefault="009F18AA" w:rsidP="00997ABF">
            <w:pPr>
              <w:rPr>
                <w:rFonts w:cstheme="minorHAnsi"/>
                <w:b/>
                <w:sz w:val="24"/>
                <w:szCs w:val="24"/>
              </w:rPr>
            </w:pPr>
          </w:p>
        </w:tc>
        <w:tc>
          <w:tcPr>
            <w:tcW w:w="1337" w:type="dxa"/>
          </w:tcPr>
          <w:p w:rsidR="009F18AA" w:rsidRPr="00B27B04" w:rsidRDefault="009F18AA" w:rsidP="00AA1307">
            <w:pPr>
              <w:rPr>
                <w:rFonts w:cstheme="minorHAnsi"/>
                <w:b/>
                <w:sz w:val="24"/>
                <w:szCs w:val="24"/>
              </w:rPr>
            </w:pPr>
          </w:p>
        </w:tc>
        <w:tc>
          <w:tcPr>
            <w:tcW w:w="1111" w:type="dxa"/>
          </w:tcPr>
          <w:p w:rsidR="009F18AA" w:rsidRPr="00B27B04" w:rsidRDefault="0099390F" w:rsidP="003B5CF9">
            <w:pPr>
              <w:jc w:val="right"/>
              <w:rPr>
                <w:rFonts w:cstheme="minorHAnsi"/>
                <w:b/>
                <w:sz w:val="24"/>
                <w:szCs w:val="24"/>
              </w:rPr>
            </w:pPr>
            <w:r w:rsidRPr="00B27B04">
              <w:rPr>
                <w:rFonts w:cstheme="minorHAnsi"/>
                <w:b/>
                <w:sz w:val="24"/>
                <w:szCs w:val="24"/>
              </w:rPr>
              <w:t>242</w:t>
            </w:r>
          </w:p>
        </w:tc>
      </w:tr>
    </w:tbl>
    <w:p w:rsidR="00A2559F" w:rsidRPr="00B27B04" w:rsidRDefault="00A2559F" w:rsidP="004262F5">
      <w:pPr>
        <w:rPr>
          <w:rFonts w:cstheme="minorHAnsi"/>
          <w:sz w:val="24"/>
          <w:szCs w:val="24"/>
        </w:rPr>
      </w:pPr>
    </w:p>
    <w:p w:rsidR="00AA1307" w:rsidRPr="00B27B04" w:rsidRDefault="00AA1307" w:rsidP="00AA1307">
      <w:pPr>
        <w:rPr>
          <w:rFonts w:cstheme="minorHAnsi"/>
          <w:b/>
          <w:bCs/>
          <w:sz w:val="24"/>
          <w:szCs w:val="24"/>
        </w:rPr>
      </w:pPr>
      <w:bookmarkStart w:id="16" w:name="_Toc12183280"/>
      <w:r w:rsidRPr="00B27B04">
        <w:rPr>
          <w:rFonts w:cstheme="minorHAnsi"/>
          <w:b/>
          <w:bCs/>
          <w:sz w:val="24"/>
          <w:szCs w:val="24"/>
        </w:rPr>
        <w:t>A.12.B. Estimated Annualized Burden Cost</w:t>
      </w:r>
    </w:p>
    <w:bookmarkEnd w:id="16"/>
    <w:p w:rsidR="00AA1307" w:rsidRPr="00B27B04" w:rsidRDefault="00AA1307" w:rsidP="00AA1307">
      <w:pPr>
        <w:rPr>
          <w:rFonts w:cstheme="minorHAnsi"/>
          <w:sz w:val="24"/>
          <w:szCs w:val="24"/>
        </w:rPr>
      </w:pPr>
    </w:p>
    <w:p w:rsidR="00AA1307" w:rsidRPr="00B27B04" w:rsidRDefault="00AA1307" w:rsidP="00AA1307">
      <w:pPr>
        <w:rPr>
          <w:rFonts w:cstheme="minorHAnsi"/>
          <w:sz w:val="24"/>
          <w:szCs w:val="24"/>
        </w:rPr>
      </w:pPr>
      <w:r w:rsidRPr="00B27B04">
        <w:rPr>
          <w:rFonts w:cstheme="minorHAnsi"/>
          <w:sz w:val="24"/>
          <w:szCs w:val="24"/>
        </w:rPr>
        <w:t>The hourly wage used to calculate the Respondent Cost is $32.83, which is the May 2010 average hourly wage for an epidemiologist as calculated by the Bureau of Labor Statistics (</w:t>
      </w:r>
      <w:hyperlink r:id="rId26" w:history="1">
        <w:r w:rsidRPr="00B27B04">
          <w:rPr>
            <w:rStyle w:val="Hyperlink"/>
            <w:rFonts w:cstheme="minorHAnsi"/>
            <w:sz w:val="24"/>
            <w:szCs w:val="24"/>
          </w:rPr>
          <w:t>http://www.bls.gov/oes/current/oes_nat.htm</w:t>
        </w:r>
      </w:hyperlink>
      <w:r w:rsidRPr="00B27B04">
        <w:rPr>
          <w:rFonts w:cstheme="minorHAnsi"/>
          <w:sz w:val="24"/>
          <w:szCs w:val="24"/>
        </w:rPr>
        <w:t xml:space="preserve">, accessed June 1, 2011). </w:t>
      </w:r>
    </w:p>
    <w:p w:rsidR="009F325D" w:rsidRPr="00B27B04" w:rsidRDefault="009F325D">
      <w:pPr>
        <w:rPr>
          <w:rFonts w:cstheme="minorHAnsi"/>
          <w:sz w:val="24"/>
          <w:szCs w:val="24"/>
        </w:rPr>
      </w:pPr>
      <w:r w:rsidRPr="00B27B04">
        <w:rPr>
          <w:rFonts w:cstheme="minorHAnsi"/>
          <w:sz w:val="24"/>
          <w:szCs w:val="24"/>
        </w:rPr>
        <w:br w:type="page"/>
      </w:r>
    </w:p>
    <w:p w:rsidR="00AA1307" w:rsidRPr="00B27B04" w:rsidRDefault="00AA1307" w:rsidP="004262F5">
      <w:pPr>
        <w:rPr>
          <w:rFonts w:cstheme="minorHAnsi"/>
          <w:sz w:val="24"/>
          <w:szCs w:val="24"/>
        </w:rPr>
      </w:pPr>
    </w:p>
    <w:tbl>
      <w:tblPr>
        <w:tblW w:w="9481" w:type="dxa"/>
        <w:tblInd w:w="95" w:type="dxa"/>
        <w:tblLook w:val="04A0" w:firstRow="1" w:lastRow="0" w:firstColumn="1" w:lastColumn="0" w:noHBand="0" w:noVBand="1"/>
      </w:tblPr>
      <w:tblGrid>
        <w:gridCol w:w="2259"/>
        <w:gridCol w:w="1533"/>
        <w:gridCol w:w="1531"/>
        <w:gridCol w:w="1171"/>
        <w:gridCol w:w="1571"/>
        <w:gridCol w:w="1416"/>
      </w:tblGrid>
      <w:tr w:rsidR="00AA1307" w:rsidRPr="00B27B04" w:rsidTr="003B5CF9">
        <w:trPr>
          <w:trHeight w:val="1200"/>
        </w:trPr>
        <w:tc>
          <w:tcPr>
            <w:tcW w:w="22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1307" w:rsidRPr="00B27B04" w:rsidRDefault="00AA1307" w:rsidP="00AA1307">
            <w:pPr>
              <w:spacing w:line="240" w:lineRule="auto"/>
              <w:rPr>
                <w:rFonts w:eastAsia="Times New Roman" w:cstheme="minorHAnsi"/>
                <w:b/>
                <w:bCs/>
                <w:color w:val="000000"/>
                <w:sz w:val="24"/>
                <w:szCs w:val="24"/>
              </w:rPr>
            </w:pPr>
            <w:r w:rsidRPr="00B27B04">
              <w:rPr>
                <w:rFonts w:eastAsia="Times New Roman" w:cstheme="minorHAnsi"/>
                <w:b/>
                <w:bCs/>
                <w:color w:val="000000"/>
                <w:sz w:val="24"/>
                <w:szCs w:val="24"/>
              </w:rPr>
              <w:t>Data Collection Instrument Name</w:t>
            </w:r>
          </w:p>
        </w:tc>
        <w:tc>
          <w:tcPr>
            <w:tcW w:w="1533" w:type="dxa"/>
            <w:tcBorders>
              <w:top w:val="single" w:sz="4" w:space="0" w:color="auto"/>
              <w:left w:val="nil"/>
              <w:bottom w:val="single" w:sz="4" w:space="0" w:color="auto"/>
              <w:right w:val="single" w:sz="4" w:space="0" w:color="auto"/>
            </w:tcBorders>
            <w:shd w:val="clear" w:color="auto" w:fill="auto"/>
            <w:vAlign w:val="bottom"/>
            <w:hideMark/>
          </w:tcPr>
          <w:p w:rsidR="00AA1307" w:rsidRPr="00B27B04" w:rsidRDefault="00AA1307" w:rsidP="00AA1307">
            <w:pPr>
              <w:spacing w:line="240" w:lineRule="auto"/>
              <w:rPr>
                <w:rFonts w:eastAsia="Times New Roman" w:cstheme="minorHAnsi"/>
                <w:b/>
                <w:bCs/>
                <w:color w:val="000000"/>
                <w:sz w:val="24"/>
                <w:szCs w:val="24"/>
              </w:rPr>
            </w:pPr>
            <w:r w:rsidRPr="00B27B04">
              <w:rPr>
                <w:rFonts w:eastAsia="Times New Roman" w:cstheme="minorHAnsi"/>
                <w:b/>
                <w:bCs/>
                <w:color w:val="000000"/>
                <w:sz w:val="24"/>
                <w:szCs w:val="24"/>
              </w:rPr>
              <w:t>Number of Respondents</w:t>
            </w:r>
          </w:p>
        </w:tc>
        <w:tc>
          <w:tcPr>
            <w:tcW w:w="1531" w:type="dxa"/>
            <w:tcBorders>
              <w:top w:val="single" w:sz="4" w:space="0" w:color="auto"/>
              <w:left w:val="nil"/>
              <w:bottom w:val="single" w:sz="4" w:space="0" w:color="auto"/>
              <w:right w:val="single" w:sz="4" w:space="0" w:color="auto"/>
            </w:tcBorders>
            <w:shd w:val="clear" w:color="auto" w:fill="auto"/>
            <w:vAlign w:val="bottom"/>
            <w:hideMark/>
          </w:tcPr>
          <w:p w:rsidR="00AA1307" w:rsidRPr="00B27B04" w:rsidRDefault="00AA1307" w:rsidP="00AA1307">
            <w:pPr>
              <w:spacing w:line="240" w:lineRule="auto"/>
              <w:rPr>
                <w:rFonts w:eastAsia="Times New Roman" w:cstheme="minorHAnsi"/>
                <w:b/>
                <w:bCs/>
                <w:color w:val="000000"/>
                <w:sz w:val="24"/>
                <w:szCs w:val="24"/>
              </w:rPr>
            </w:pPr>
            <w:r w:rsidRPr="00B27B04">
              <w:rPr>
                <w:rFonts w:eastAsia="Times New Roman" w:cstheme="minorHAnsi"/>
                <w:b/>
                <w:bCs/>
                <w:color w:val="000000"/>
                <w:sz w:val="24"/>
                <w:szCs w:val="24"/>
              </w:rPr>
              <w:t>Frequency of Response</w:t>
            </w:r>
          </w:p>
        </w:tc>
        <w:tc>
          <w:tcPr>
            <w:tcW w:w="1171" w:type="dxa"/>
            <w:tcBorders>
              <w:top w:val="single" w:sz="4" w:space="0" w:color="auto"/>
              <w:left w:val="nil"/>
              <w:bottom w:val="single" w:sz="4" w:space="0" w:color="auto"/>
              <w:right w:val="single" w:sz="4" w:space="0" w:color="auto"/>
            </w:tcBorders>
            <w:shd w:val="clear" w:color="auto" w:fill="auto"/>
            <w:vAlign w:val="bottom"/>
            <w:hideMark/>
          </w:tcPr>
          <w:p w:rsidR="00AA1307" w:rsidRPr="00B27B04" w:rsidRDefault="00AA1307" w:rsidP="00AA1307">
            <w:pPr>
              <w:spacing w:line="240" w:lineRule="auto"/>
              <w:rPr>
                <w:rFonts w:eastAsia="Times New Roman" w:cstheme="minorHAnsi"/>
                <w:b/>
                <w:bCs/>
                <w:color w:val="000000"/>
                <w:sz w:val="24"/>
                <w:szCs w:val="24"/>
              </w:rPr>
            </w:pPr>
            <w:r w:rsidRPr="00B27B04">
              <w:rPr>
                <w:rFonts w:eastAsia="Times New Roman" w:cstheme="minorHAnsi"/>
                <w:b/>
                <w:bCs/>
                <w:color w:val="000000"/>
                <w:sz w:val="24"/>
                <w:szCs w:val="24"/>
              </w:rPr>
              <w:t>Average Burden Response (Hours)</w:t>
            </w:r>
          </w:p>
        </w:tc>
        <w:tc>
          <w:tcPr>
            <w:tcW w:w="1571" w:type="dxa"/>
            <w:tcBorders>
              <w:top w:val="single" w:sz="4" w:space="0" w:color="auto"/>
              <w:left w:val="nil"/>
              <w:bottom w:val="single" w:sz="4" w:space="0" w:color="auto"/>
              <w:right w:val="nil"/>
            </w:tcBorders>
            <w:shd w:val="clear" w:color="auto" w:fill="auto"/>
            <w:vAlign w:val="bottom"/>
            <w:hideMark/>
          </w:tcPr>
          <w:p w:rsidR="00AA1307" w:rsidRPr="00B27B04" w:rsidRDefault="00AA1307" w:rsidP="00AA1307">
            <w:pPr>
              <w:spacing w:line="240" w:lineRule="auto"/>
              <w:rPr>
                <w:rFonts w:eastAsia="Times New Roman" w:cstheme="minorHAnsi"/>
                <w:b/>
                <w:bCs/>
                <w:color w:val="000000"/>
                <w:sz w:val="24"/>
                <w:szCs w:val="24"/>
              </w:rPr>
            </w:pPr>
            <w:r w:rsidRPr="00B27B04">
              <w:rPr>
                <w:rFonts w:eastAsia="Times New Roman" w:cstheme="minorHAnsi"/>
                <w:b/>
                <w:bCs/>
                <w:color w:val="000000"/>
                <w:sz w:val="24"/>
                <w:szCs w:val="24"/>
              </w:rPr>
              <w:t>Average Hourly Wage Rate</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1307" w:rsidRPr="00B27B04" w:rsidRDefault="00AA1307" w:rsidP="00AA1307">
            <w:pPr>
              <w:spacing w:line="240" w:lineRule="auto"/>
              <w:rPr>
                <w:rFonts w:eastAsia="Times New Roman" w:cstheme="minorHAnsi"/>
                <w:b/>
                <w:bCs/>
                <w:color w:val="000000"/>
                <w:sz w:val="24"/>
                <w:szCs w:val="24"/>
              </w:rPr>
            </w:pPr>
            <w:r w:rsidRPr="00B27B04">
              <w:rPr>
                <w:rFonts w:eastAsia="Times New Roman" w:cstheme="minorHAnsi"/>
                <w:b/>
                <w:bCs/>
                <w:color w:val="000000"/>
                <w:sz w:val="24"/>
                <w:szCs w:val="24"/>
              </w:rPr>
              <w:t>Total Respondent Cost</w:t>
            </w:r>
          </w:p>
        </w:tc>
      </w:tr>
      <w:tr w:rsidR="00AA1307" w:rsidRPr="00B27B04" w:rsidTr="003B5CF9">
        <w:trPr>
          <w:trHeight w:val="300"/>
        </w:trPr>
        <w:tc>
          <w:tcPr>
            <w:tcW w:w="2259" w:type="dxa"/>
            <w:tcBorders>
              <w:top w:val="nil"/>
              <w:left w:val="single" w:sz="4" w:space="0" w:color="auto"/>
              <w:bottom w:val="single" w:sz="4" w:space="0" w:color="auto"/>
              <w:right w:val="single" w:sz="4" w:space="0" w:color="auto"/>
            </w:tcBorders>
            <w:shd w:val="clear" w:color="auto" w:fill="auto"/>
            <w:noWrap/>
            <w:vAlign w:val="center"/>
            <w:hideMark/>
          </w:tcPr>
          <w:p w:rsidR="00AA1307" w:rsidRPr="00B27B04" w:rsidRDefault="00AF15C1" w:rsidP="00AA1307">
            <w:pPr>
              <w:spacing w:line="240" w:lineRule="auto"/>
              <w:rPr>
                <w:rFonts w:eastAsia="Times New Roman" w:cstheme="minorHAnsi"/>
                <w:color w:val="000000"/>
                <w:sz w:val="24"/>
                <w:szCs w:val="24"/>
              </w:rPr>
            </w:pPr>
            <w:r w:rsidRPr="00B27B04">
              <w:rPr>
                <w:rFonts w:eastAsia="Times New Roman" w:cstheme="minorHAnsi"/>
                <w:color w:val="000000"/>
                <w:sz w:val="24"/>
                <w:szCs w:val="24"/>
              </w:rPr>
              <w:t>SOT</w:t>
            </w:r>
            <w:r w:rsidR="00533A11" w:rsidRPr="00B27B04">
              <w:rPr>
                <w:rFonts w:eastAsia="Times New Roman" w:cstheme="minorHAnsi"/>
                <w:color w:val="000000"/>
                <w:sz w:val="24"/>
                <w:szCs w:val="24"/>
              </w:rPr>
              <w:t>S</w:t>
            </w:r>
            <w:r w:rsidR="00ED3AFE" w:rsidRPr="00B27B04">
              <w:rPr>
                <w:rFonts w:eastAsia="Times New Roman" w:cstheme="minorHAnsi"/>
                <w:color w:val="000000"/>
                <w:sz w:val="24"/>
                <w:szCs w:val="24"/>
              </w:rPr>
              <w:t xml:space="preserve"> </w:t>
            </w:r>
            <w:r w:rsidR="0063055D" w:rsidRPr="00B27B04">
              <w:rPr>
                <w:rFonts w:eastAsia="Times New Roman" w:cstheme="minorHAnsi"/>
                <w:color w:val="000000"/>
                <w:sz w:val="24"/>
                <w:szCs w:val="24"/>
              </w:rPr>
              <w:t>Survey (Funded)  – Attachment C-1</w:t>
            </w:r>
          </w:p>
        </w:tc>
        <w:tc>
          <w:tcPr>
            <w:tcW w:w="1533" w:type="dxa"/>
            <w:tcBorders>
              <w:top w:val="nil"/>
              <w:left w:val="nil"/>
              <w:bottom w:val="single" w:sz="4" w:space="0" w:color="auto"/>
              <w:right w:val="single" w:sz="4" w:space="0" w:color="auto"/>
            </w:tcBorders>
            <w:shd w:val="clear" w:color="auto" w:fill="auto"/>
            <w:noWrap/>
            <w:vAlign w:val="center"/>
            <w:hideMark/>
          </w:tcPr>
          <w:p w:rsidR="00AA1307" w:rsidRPr="00B27B04" w:rsidRDefault="005C62C8" w:rsidP="00AA1307">
            <w:pPr>
              <w:spacing w:line="240" w:lineRule="auto"/>
              <w:jc w:val="right"/>
              <w:rPr>
                <w:rFonts w:eastAsia="Times New Roman" w:cstheme="minorHAnsi"/>
                <w:color w:val="000000"/>
                <w:sz w:val="24"/>
                <w:szCs w:val="24"/>
              </w:rPr>
            </w:pPr>
            <w:r w:rsidRPr="00B27B04">
              <w:rPr>
                <w:rFonts w:eastAsia="Times New Roman" w:cstheme="minorHAnsi"/>
                <w:color w:val="000000"/>
                <w:sz w:val="24"/>
                <w:szCs w:val="24"/>
              </w:rPr>
              <w:t>28</w:t>
            </w:r>
          </w:p>
        </w:tc>
        <w:tc>
          <w:tcPr>
            <w:tcW w:w="1531" w:type="dxa"/>
            <w:tcBorders>
              <w:top w:val="nil"/>
              <w:left w:val="nil"/>
              <w:bottom w:val="single" w:sz="4" w:space="0" w:color="auto"/>
              <w:right w:val="single" w:sz="4" w:space="0" w:color="auto"/>
            </w:tcBorders>
            <w:shd w:val="clear" w:color="auto" w:fill="auto"/>
            <w:noWrap/>
            <w:vAlign w:val="center"/>
            <w:hideMark/>
          </w:tcPr>
          <w:p w:rsidR="00AA1307" w:rsidRPr="00B27B04" w:rsidRDefault="009F18AA" w:rsidP="009F18AA">
            <w:pPr>
              <w:spacing w:line="240" w:lineRule="auto"/>
              <w:jc w:val="right"/>
              <w:rPr>
                <w:rFonts w:eastAsia="Times New Roman" w:cstheme="minorHAnsi"/>
                <w:color w:val="000000"/>
                <w:sz w:val="24"/>
                <w:szCs w:val="24"/>
              </w:rPr>
            </w:pPr>
            <w:r w:rsidRPr="00B27B04">
              <w:rPr>
                <w:rFonts w:eastAsia="Times New Roman" w:cstheme="minorHAnsi"/>
                <w:color w:val="000000"/>
                <w:sz w:val="24"/>
                <w:szCs w:val="24"/>
              </w:rPr>
              <w:t>1</w:t>
            </w:r>
          </w:p>
        </w:tc>
        <w:tc>
          <w:tcPr>
            <w:tcW w:w="1171" w:type="dxa"/>
            <w:tcBorders>
              <w:top w:val="nil"/>
              <w:left w:val="nil"/>
              <w:bottom w:val="single" w:sz="4" w:space="0" w:color="auto"/>
              <w:right w:val="single" w:sz="4" w:space="0" w:color="auto"/>
            </w:tcBorders>
            <w:shd w:val="clear" w:color="auto" w:fill="auto"/>
            <w:noWrap/>
            <w:vAlign w:val="center"/>
            <w:hideMark/>
          </w:tcPr>
          <w:p w:rsidR="00AA1307" w:rsidRPr="00B27B04" w:rsidRDefault="009F325D" w:rsidP="00AA1307">
            <w:pPr>
              <w:spacing w:line="240" w:lineRule="auto"/>
              <w:jc w:val="right"/>
              <w:rPr>
                <w:rFonts w:eastAsia="Times New Roman" w:cstheme="minorHAnsi"/>
                <w:color w:val="000000"/>
                <w:sz w:val="24"/>
                <w:szCs w:val="24"/>
              </w:rPr>
            </w:pPr>
            <w:r w:rsidRPr="00B27B04">
              <w:rPr>
                <w:rFonts w:eastAsia="Times New Roman" w:cstheme="minorHAnsi"/>
                <w:color w:val="000000"/>
                <w:sz w:val="24"/>
                <w:szCs w:val="24"/>
              </w:rPr>
              <w:t>3</w:t>
            </w:r>
            <w:r w:rsidR="00AA1307" w:rsidRPr="00B27B04">
              <w:rPr>
                <w:rFonts w:eastAsia="Times New Roman" w:cstheme="minorHAnsi"/>
                <w:color w:val="000000"/>
                <w:sz w:val="24"/>
                <w:szCs w:val="24"/>
              </w:rPr>
              <w:t xml:space="preserve">      </w:t>
            </w:r>
          </w:p>
        </w:tc>
        <w:tc>
          <w:tcPr>
            <w:tcW w:w="1571" w:type="dxa"/>
            <w:tcBorders>
              <w:top w:val="nil"/>
              <w:left w:val="nil"/>
              <w:bottom w:val="single" w:sz="4" w:space="0" w:color="auto"/>
              <w:right w:val="nil"/>
            </w:tcBorders>
            <w:shd w:val="clear" w:color="auto" w:fill="auto"/>
            <w:noWrap/>
            <w:vAlign w:val="center"/>
            <w:hideMark/>
          </w:tcPr>
          <w:p w:rsidR="00AA1307" w:rsidRPr="00B27B04" w:rsidRDefault="00AA1307" w:rsidP="00AA1307">
            <w:pPr>
              <w:spacing w:line="240" w:lineRule="auto"/>
              <w:jc w:val="right"/>
              <w:rPr>
                <w:rFonts w:eastAsia="Times New Roman" w:cstheme="minorHAnsi"/>
                <w:color w:val="000000"/>
                <w:sz w:val="24"/>
                <w:szCs w:val="24"/>
              </w:rPr>
            </w:pPr>
            <w:r w:rsidRPr="00B27B04">
              <w:rPr>
                <w:rFonts w:eastAsia="Times New Roman" w:cstheme="minorHAnsi"/>
                <w:color w:val="000000"/>
                <w:sz w:val="24"/>
                <w:szCs w:val="24"/>
              </w:rPr>
              <w:t>$32.83</w:t>
            </w:r>
          </w:p>
        </w:tc>
        <w:tc>
          <w:tcPr>
            <w:tcW w:w="1416" w:type="dxa"/>
            <w:tcBorders>
              <w:top w:val="nil"/>
              <w:left w:val="single" w:sz="4" w:space="0" w:color="auto"/>
              <w:bottom w:val="single" w:sz="4" w:space="0" w:color="auto"/>
              <w:right w:val="single" w:sz="4" w:space="0" w:color="auto"/>
            </w:tcBorders>
            <w:shd w:val="clear" w:color="auto" w:fill="auto"/>
            <w:noWrap/>
            <w:vAlign w:val="center"/>
            <w:hideMark/>
          </w:tcPr>
          <w:p w:rsidR="00AA1307" w:rsidRPr="00B27B04" w:rsidRDefault="00AA1307" w:rsidP="009F325D">
            <w:pPr>
              <w:spacing w:line="240" w:lineRule="auto"/>
              <w:jc w:val="right"/>
              <w:rPr>
                <w:rFonts w:eastAsia="Times New Roman" w:cstheme="minorHAnsi"/>
                <w:color w:val="000000"/>
                <w:sz w:val="24"/>
                <w:szCs w:val="24"/>
              </w:rPr>
            </w:pPr>
            <w:r w:rsidRPr="00B27B04">
              <w:rPr>
                <w:rFonts w:eastAsia="Times New Roman" w:cstheme="minorHAnsi"/>
                <w:color w:val="000000"/>
                <w:sz w:val="24"/>
                <w:szCs w:val="24"/>
              </w:rPr>
              <w:t>$</w:t>
            </w:r>
            <w:r w:rsidR="009F325D" w:rsidRPr="00B27B04">
              <w:rPr>
                <w:rFonts w:eastAsia="Times New Roman" w:cstheme="minorHAnsi"/>
                <w:color w:val="000000"/>
                <w:sz w:val="24"/>
                <w:szCs w:val="24"/>
              </w:rPr>
              <w:t>275</w:t>
            </w:r>
            <w:r w:rsidR="001B46FC" w:rsidRPr="00B27B04">
              <w:rPr>
                <w:rFonts w:eastAsia="Times New Roman" w:cstheme="minorHAnsi"/>
                <w:color w:val="000000"/>
                <w:sz w:val="24"/>
                <w:szCs w:val="24"/>
              </w:rPr>
              <w:t>7</w:t>
            </w:r>
            <w:r w:rsidR="009F325D" w:rsidRPr="00B27B04">
              <w:rPr>
                <w:rFonts w:eastAsia="Times New Roman" w:cstheme="minorHAnsi"/>
                <w:color w:val="000000"/>
                <w:sz w:val="24"/>
                <w:szCs w:val="24"/>
              </w:rPr>
              <w:t>.72</w:t>
            </w:r>
          </w:p>
        </w:tc>
      </w:tr>
      <w:tr w:rsidR="009F325D" w:rsidRPr="00B27B04" w:rsidTr="003B5CF9">
        <w:trPr>
          <w:trHeight w:val="300"/>
        </w:trPr>
        <w:tc>
          <w:tcPr>
            <w:tcW w:w="2259" w:type="dxa"/>
            <w:tcBorders>
              <w:top w:val="nil"/>
              <w:left w:val="single" w:sz="4" w:space="0" w:color="auto"/>
              <w:bottom w:val="single" w:sz="4" w:space="0" w:color="auto"/>
              <w:right w:val="single" w:sz="4" w:space="0" w:color="auto"/>
            </w:tcBorders>
            <w:shd w:val="clear" w:color="auto" w:fill="auto"/>
            <w:noWrap/>
            <w:vAlign w:val="center"/>
          </w:tcPr>
          <w:p w:rsidR="009F325D" w:rsidRPr="00B27B04" w:rsidRDefault="009F325D" w:rsidP="0063055D">
            <w:pPr>
              <w:spacing w:line="240" w:lineRule="auto"/>
              <w:rPr>
                <w:rFonts w:eastAsia="Times New Roman" w:cstheme="minorHAnsi"/>
                <w:color w:val="000000"/>
                <w:sz w:val="24"/>
                <w:szCs w:val="24"/>
              </w:rPr>
            </w:pPr>
            <w:r w:rsidRPr="00B27B04">
              <w:rPr>
                <w:rFonts w:eastAsia="Times New Roman" w:cstheme="minorHAnsi"/>
                <w:color w:val="000000"/>
                <w:sz w:val="24"/>
                <w:szCs w:val="24"/>
              </w:rPr>
              <w:t xml:space="preserve">SOTS Financial Module </w:t>
            </w:r>
            <w:r w:rsidR="0063055D" w:rsidRPr="00B27B04">
              <w:rPr>
                <w:rFonts w:eastAsia="Times New Roman" w:cstheme="minorHAnsi"/>
                <w:color w:val="000000"/>
                <w:sz w:val="24"/>
                <w:szCs w:val="24"/>
              </w:rPr>
              <w:t>(Funded) – Attachment E-1</w:t>
            </w:r>
          </w:p>
        </w:tc>
        <w:tc>
          <w:tcPr>
            <w:tcW w:w="1533" w:type="dxa"/>
            <w:tcBorders>
              <w:top w:val="nil"/>
              <w:left w:val="nil"/>
              <w:bottom w:val="single" w:sz="4" w:space="0" w:color="auto"/>
              <w:right w:val="single" w:sz="4" w:space="0" w:color="auto"/>
            </w:tcBorders>
            <w:shd w:val="clear" w:color="auto" w:fill="auto"/>
            <w:noWrap/>
            <w:vAlign w:val="center"/>
          </w:tcPr>
          <w:p w:rsidR="009F325D" w:rsidRPr="00B27B04" w:rsidRDefault="009F325D" w:rsidP="00AA1307">
            <w:pPr>
              <w:spacing w:line="240" w:lineRule="auto"/>
              <w:jc w:val="right"/>
              <w:rPr>
                <w:rFonts w:eastAsia="Times New Roman" w:cstheme="minorHAnsi"/>
                <w:color w:val="000000"/>
                <w:sz w:val="24"/>
                <w:szCs w:val="24"/>
              </w:rPr>
            </w:pPr>
            <w:r w:rsidRPr="00B27B04">
              <w:rPr>
                <w:rFonts w:eastAsia="Times New Roman" w:cstheme="minorHAnsi"/>
                <w:color w:val="000000"/>
                <w:sz w:val="24"/>
                <w:szCs w:val="24"/>
              </w:rPr>
              <w:t>28</w:t>
            </w:r>
          </w:p>
        </w:tc>
        <w:tc>
          <w:tcPr>
            <w:tcW w:w="1531" w:type="dxa"/>
            <w:tcBorders>
              <w:top w:val="nil"/>
              <w:left w:val="nil"/>
              <w:bottom w:val="single" w:sz="4" w:space="0" w:color="auto"/>
              <w:right w:val="single" w:sz="4" w:space="0" w:color="auto"/>
            </w:tcBorders>
            <w:shd w:val="clear" w:color="auto" w:fill="auto"/>
            <w:noWrap/>
            <w:vAlign w:val="center"/>
          </w:tcPr>
          <w:p w:rsidR="009F325D" w:rsidRPr="00B27B04" w:rsidRDefault="009F325D" w:rsidP="009F18AA">
            <w:pPr>
              <w:spacing w:line="240" w:lineRule="auto"/>
              <w:jc w:val="right"/>
              <w:rPr>
                <w:rFonts w:eastAsia="Times New Roman" w:cstheme="minorHAnsi"/>
                <w:color w:val="000000"/>
                <w:sz w:val="24"/>
                <w:szCs w:val="24"/>
              </w:rPr>
            </w:pPr>
            <w:r w:rsidRPr="00B27B04">
              <w:rPr>
                <w:rFonts w:eastAsia="Times New Roman" w:cstheme="minorHAnsi"/>
                <w:color w:val="000000"/>
                <w:sz w:val="24"/>
                <w:szCs w:val="24"/>
              </w:rPr>
              <w:t>1</w:t>
            </w:r>
          </w:p>
        </w:tc>
        <w:tc>
          <w:tcPr>
            <w:tcW w:w="1171" w:type="dxa"/>
            <w:tcBorders>
              <w:top w:val="nil"/>
              <w:left w:val="nil"/>
              <w:bottom w:val="single" w:sz="4" w:space="0" w:color="auto"/>
              <w:right w:val="single" w:sz="4" w:space="0" w:color="auto"/>
            </w:tcBorders>
            <w:shd w:val="clear" w:color="auto" w:fill="auto"/>
            <w:noWrap/>
            <w:vAlign w:val="center"/>
          </w:tcPr>
          <w:p w:rsidR="009F325D" w:rsidRPr="00B27B04" w:rsidRDefault="009F325D" w:rsidP="00AA1307">
            <w:pPr>
              <w:spacing w:line="240" w:lineRule="auto"/>
              <w:jc w:val="right"/>
              <w:rPr>
                <w:rFonts w:eastAsia="Times New Roman" w:cstheme="minorHAnsi"/>
                <w:color w:val="000000"/>
                <w:sz w:val="24"/>
                <w:szCs w:val="24"/>
              </w:rPr>
            </w:pPr>
            <w:r w:rsidRPr="00B27B04">
              <w:rPr>
                <w:rFonts w:eastAsia="Times New Roman" w:cstheme="minorHAnsi"/>
                <w:color w:val="000000"/>
                <w:sz w:val="24"/>
                <w:szCs w:val="24"/>
              </w:rPr>
              <w:t>1</w:t>
            </w:r>
          </w:p>
        </w:tc>
        <w:tc>
          <w:tcPr>
            <w:tcW w:w="1571" w:type="dxa"/>
            <w:tcBorders>
              <w:top w:val="nil"/>
              <w:left w:val="nil"/>
              <w:bottom w:val="single" w:sz="4" w:space="0" w:color="auto"/>
              <w:right w:val="nil"/>
            </w:tcBorders>
            <w:shd w:val="clear" w:color="auto" w:fill="auto"/>
            <w:noWrap/>
            <w:vAlign w:val="center"/>
          </w:tcPr>
          <w:p w:rsidR="009F325D" w:rsidRPr="00B27B04" w:rsidRDefault="009F325D" w:rsidP="00AA1307">
            <w:pPr>
              <w:spacing w:line="240" w:lineRule="auto"/>
              <w:jc w:val="right"/>
              <w:rPr>
                <w:rFonts w:eastAsia="Times New Roman" w:cstheme="minorHAnsi"/>
                <w:color w:val="000000"/>
                <w:sz w:val="24"/>
                <w:szCs w:val="24"/>
              </w:rPr>
            </w:pPr>
            <w:r w:rsidRPr="00B27B04">
              <w:rPr>
                <w:rFonts w:eastAsia="Times New Roman" w:cstheme="minorHAnsi"/>
                <w:color w:val="000000"/>
                <w:sz w:val="24"/>
                <w:szCs w:val="24"/>
              </w:rPr>
              <w:t>$32.83</w:t>
            </w:r>
          </w:p>
        </w:tc>
        <w:tc>
          <w:tcPr>
            <w:tcW w:w="1416" w:type="dxa"/>
            <w:tcBorders>
              <w:top w:val="nil"/>
              <w:left w:val="single" w:sz="4" w:space="0" w:color="auto"/>
              <w:bottom w:val="single" w:sz="4" w:space="0" w:color="auto"/>
              <w:right w:val="single" w:sz="4" w:space="0" w:color="auto"/>
            </w:tcBorders>
            <w:shd w:val="clear" w:color="auto" w:fill="auto"/>
            <w:noWrap/>
            <w:vAlign w:val="center"/>
          </w:tcPr>
          <w:p w:rsidR="009F325D" w:rsidRPr="00B27B04" w:rsidRDefault="009F325D" w:rsidP="0099390F">
            <w:pPr>
              <w:spacing w:line="240" w:lineRule="auto"/>
              <w:jc w:val="right"/>
              <w:rPr>
                <w:rFonts w:eastAsia="Times New Roman" w:cstheme="minorHAnsi"/>
                <w:color w:val="000000"/>
                <w:sz w:val="24"/>
                <w:szCs w:val="24"/>
              </w:rPr>
            </w:pPr>
            <w:r w:rsidRPr="00B27B04">
              <w:rPr>
                <w:rFonts w:eastAsia="Times New Roman" w:cstheme="minorHAnsi"/>
                <w:color w:val="000000"/>
                <w:sz w:val="24"/>
                <w:szCs w:val="24"/>
              </w:rPr>
              <w:t>$919.24</w:t>
            </w:r>
          </w:p>
        </w:tc>
      </w:tr>
      <w:tr w:rsidR="00AA1307" w:rsidRPr="00B27B04" w:rsidTr="003B5CF9">
        <w:trPr>
          <w:trHeight w:val="300"/>
        </w:trPr>
        <w:tc>
          <w:tcPr>
            <w:tcW w:w="2259" w:type="dxa"/>
            <w:tcBorders>
              <w:top w:val="nil"/>
              <w:left w:val="single" w:sz="4" w:space="0" w:color="auto"/>
              <w:bottom w:val="single" w:sz="4" w:space="0" w:color="auto"/>
              <w:right w:val="single" w:sz="4" w:space="0" w:color="auto"/>
            </w:tcBorders>
            <w:shd w:val="clear" w:color="auto" w:fill="auto"/>
            <w:noWrap/>
            <w:vAlign w:val="center"/>
            <w:hideMark/>
          </w:tcPr>
          <w:p w:rsidR="00AA1307" w:rsidRPr="00B27B04" w:rsidRDefault="00AA1307" w:rsidP="0063055D">
            <w:pPr>
              <w:spacing w:line="240" w:lineRule="auto"/>
              <w:rPr>
                <w:rFonts w:eastAsia="Times New Roman" w:cstheme="minorHAnsi"/>
                <w:color w:val="000000"/>
                <w:sz w:val="24"/>
                <w:szCs w:val="24"/>
              </w:rPr>
            </w:pPr>
            <w:r w:rsidRPr="00B27B04">
              <w:rPr>
                <w:rFonts w:eastAsia="Times New Roman" w:cstheme="minorHAnsi"/>
                <w:color w:val="000000"/>
                <w:sz w:val="24"/>
                <w:szCs w:val="24"/>
              </w:rPr>
              <w:t>Telephone interview</w:t>
            </w:r>
            <w:r w:rsidR="00ED3AFE" w:rsidRPr="00B27B04">
              <w:rPr>
                <w:rFonts w:eastAsia="Times New Roman" w:cstheme="minorHAnsi"/>
                <w:color w:val="000000"/>
                <w:sz w:val="24"/>
                <w:szCs w:val="24"/>
              </w:rPr>
              <w:t xml:space="preserve"> </w:t>
            </w:r>
            <w:r w:rsidR="0063055D" w:rsidRPr="00B27B04">
              <w:rPr>
                <w:rFonts w:eastAsia="Times New Roman" w:cstheme="minorHAnsi"/>
                <w:color w:val="000000"/>
                <w:sz w:val="24"/>
                <w:szCs w:val="24"/>
              </w:rPr>
              <w:t>(Funded) – Attachment D</w:t>
            </w:r>
          </w:p>
        </w:tc>
        <w:tc>
          <w:tcPr>
            <w:tcW w:w="1533" w:type="dxa"/>
            <w:tcBorders>
              <w:top w:val="nil"/>
              <w:left w:val="nil"/>
              <w:bottom w:val="single" w:sz="4" w:space="0" w:color="auto"/>
              <w:right w:val="single" w:sz="4" w:space="0" w:color="auto"/>
            </w:tcBorders>
            <w:shd w:val="clear" w:color="auto" w:fill="auto"/>
            <w:noWrap/>
            <w:vAlign w:val="center"/>
            <w:hideMark/>
          </w:tcPr>
          <w:p w:rsidR="00AA1307" w:rsidRPr="00B27B04" w:rsidRDefault="005C62C8" w:rsidP="00AA1307">
            <w:pPr>
              <w:spacing w:line="240" w:lineRule="auto"/>
              <w:jc w:val="right"/>
              <w:rPr>
                <w:rFonts w:eastAsia="Times New Roman" w:cstheme="minorHAnsi"/>
                <w:color w:val="000000"/>
                <w:sz w:val="24"/>
                <w:szCs w:val="24"/>
              </w:rPr>
            </w:pPr>
            <w:r w:rsidRPr="00B27B04">
              <w:rPr>
                <w:rFonts w:eastAsia="Times New Roman" w:cstheme="minorHAnsi"/>
                <w:color w:val="000000"/>
                <w:sz w:val="24"/>
                <w:szCs w:val="24"/>
              </w:rPr>
              <w:t>28</w:t>
            </w:r>
          </w:p>
        </w:tc>
        <w:tc>
          <w:tcPr>
            <w:tcW w:w="1531" w:type="dxa"/>
            <w:tcBorders>
              <w:top w:val="nil"/>
              <w:left w:val="nil"/>
              <w:bottom w:val="single" w:sz="4" w:space="0" w:color="auto"/>
              <w:right w:val="single" w:sz="4" w:space="0" w:color="auto"/>
            </w:tcBorders>
            <w:shd w:val="clear" w:color="auto" w:fill="auto"/>
            <w:noWrap/>
            <w:vAlign w:val="center"/>
            <w:hideMark/>
          </w:tcPr>
          <w:p w:rsidR="00AA1307" w:rsidRPr="00B27B04" w:rsidRDefault="009F18AA" w:rsidP="00AA1307">
            <w:pPr>
              <w:spacing w:line="240" w:lineRule="auto"/>
              <w:jc w:val="right"/>
              <w:rPr>
                <w:rFonts w:eastAsia="Times New Roman" w:cstheme="minorHAnsi"/>
                <w:color w:val="000000"/>
                <w:sz w:val="24"/>
                <w:szCs w:val="24"/>
              </w:rPr>
            </w:pPr>
            <w:r w:rsidRPr="00B27B04">
              <w:rPr>
                <w:rFonts w:eastAsia="Times New Roman" w:cstheme="minorHAnsi"/>
                <w:color w:val="000000"/>
                <w:sz w:val="24"/>
                <w:szCs w:val="24"/>
              </w:rPr>
              <w:t>1</w:t>
            </w:r>
          </w:p>
        </w:tc>
        <w:tc>
          <w:tcPr>
            <w:tcW w:w="1171" w:type="dxa"/>
            <w:tcBorders>
              <w:top w:val="nil"/>
              <w:left w:val="nil"/>
              <w:bottom w:val="single" w:sz="4" w:space="0" w:color="auto"/>
              <w:right w:val="single" w:sz="4" w:space="0" w:color="auto"/>
            </w:tcBorders>
            <w:shd w:val="clear" w:color="auto" w:fill="auto"/>
            <w:noWrap/>
            <w:vAlign w:val="center"/>
            <w:hideMark/>
          </w:tcPr>
          <w:p w:rsidR="00AA1307" w:rsidRPr="00B27B04" w:rsidRDefault="00CE03F3" w:rsidP="00AA1307">
            <w:pPr>
              <w:spacing w:line="240" w:lineRule="auto"/>
              <w:jc w:val="right"/>
              <w:rPr>
                <w:rFonts w:eastAsia="Times New Roman" w:cstheme="minorHAnsi"/>
                <w:color w:val="000000"/>
                <w:sz w:val="24"/>
                <w:szCs w:val="24"/>
              </w:rPr>
            </w:pPr>
            <w:r w:rsidRPr="00B27B04">
              <w:rPr>
                <w:rFonts w:eastAsia="Times New Roman" w:cstheme="minorHAnsi"/>
                <w:color w:val="000000"/>
                <w:sz w:val="24"/>
                <w:szCs w:val="24"/>
              </w:rPr>
              <w:t xml:space="preserve"> 1.5</w:t>
            </w:r>
          </w:p>
        </w:tc>
        <w:tc>
          <w:tcPr>
            <w:tcW w:w="1571" w:type="dxa"/>
            <w:tcBorders>
              <w:top w:val="nil"/>
              <w:left w:val="nil"/>
              <w:bottom w:val="single" w:sz="4" w:space="0" w:color="auto"/>
              <w:right w:val="nil"/>
            </w:tcBorders>
            <w:shd w:val="clear" w:color="auto" w:fill="auto"/>
            <w:noWrap/>
            <w:vAlign w:val="center"/>
            <w:hideMark/>
          </w:tcPr>
          <w:p w:rsidR="00AA1307" w:rsidRPr="00B27B04" w:rsidRDefault="00AA1307" w:rsidP="00AA1307">
            <w:pPr>
              <w:spacing w:line="240" w:lineRule="auto"/>
              <w:jc w:val="right"/>
              <w:rPr>
                <w:rFonts w:eastAsia="Times New Roman" w:cstheme="minorHAnsi"/>
                <w:color w:val="000000"/>
                <w:sz w:val="24"/>
                <w:szCs w:val="24"/>
              </w:rPr>
            </w:pPr>
            <w:r w:rsidRPr="00B27B04">
              <w:rPr>
                <w:rFonts w:eastAsia="Times New Roman" w:cstheme="minorHAnsi"/>
                <w:color w:val="000000"/>
                <w:sz w:val="24"/>
                <w:szCs w:val="24"/>
              </w:rPr>
              <w:t>$32.83</w:t>
            </w:r>
          </w:p>
        </w:tc>
        <w:tc>
          <w:tcPr>
            <w:tcW w:w="1416" w:type="dxa"/>
            <w:tcBorders>
              <w:top w:val="nil"/>
              <w:left w:val="single" w:sz="4" w:space="0" w:color="auto"/>
              <w:bottom w:val="single" w:sz="4" w:space="0" w:color="auto"/>
              <w:right w:val="single" w:sz="4" w:space="0" w:color="auto"/>
            </w:tcBorders>
            <w:shd w:val="clear" w:color="auto" w:fill="auto"/>
            <w:noWrap/>
            <w:vAlign w:val="center"/>
            <w:hideMark/>
          </w:tcPr>
          <w:p w:rsidR="00AA1307" w:rsidRPr="00B27B04" w:rsidRDefault="00AA1307" w:rsidP="005C62C8">
            <w:pPr>
              <w:spacing w:line="240" w:lineRule="auto"/>
              <w:jc w:val="right"/>
              <w:rPr>
                <w:rFonts w:eastAsia="Times New Roman" w:cstheme="minorHAnsi"/>
                <w:color w:val="000000"/>
                <w:sz w:val="24"/>
                <w:szCs w:val="24"/>
              </w:rPr>
            </w:pPr>
            <w:r w:rsidRPr="00B27B04">
              <w:rPr>
                <w:rFonts w:eastAsia="Times New Roman" w:cstheme="minorHAnsi"/>
                <w:color w:val="000000"/>
                <w:sz w:val="24"/>
                <w:szCs w:val="24"/>
              </w:rPr>
              <w:t>$</w:t>
            </w:r>
            <w:r w:rsidR="005C62C8" w:rsidRPr="00B27B04">
              <w:rPr>
                <w:rFonts w:eastAsia="Times New Roman" w:cstheme="minorHAnsi"/>
                <w:color w:val="000000"/>
                <w:sz w:val="24"/>
                <w:szCs w:val="24"/>
              </w:rPr>
              <w:t>1378.86</w:t>
            </w:r>
          </w:p>
        </w:tc>
      </w:tr>
      <w:tr w:rsidR="00ED3AFE" w:rsidRPr="00B27B04" w:rsidTr="003B5CF9">
        <w:trPr>
          <w:trHeight w:val="300"/>
        </w:trPr>
        <w:tc>
          <w:tcPr>
            <w:tcW w:w="2259" w:type="dxa"/>
            <w:tcBorders>
              <w:top w:val="nil"/>
              <w:left w:val="single" w:sz="4" w:space="0" w:color="auto"/>
              <w:bottom w:val="single" w:sz="4" w:space="0" w:color="auto"/>
              <w:right w:val="single" w:sz="4" w:space="0" w:color="auto"/>
            </w:tcBorders>
            <w:shd w:val="clear" w:color="auto" w:fill="auto"/>
            <w:noWrap/>
            <w:vAlign w:val="center"/>
            <w:hideMark/>
          </w:tcPr>
          <w:p w:rsidR="00ED3AFE" w:rsidRPr="00B27B04" w:rsidRDefault="009F325D" w:rsidP="005A7460">
            <w:pPr>
              <w:spacing w:line="240" w:lineRule="auto"/>
              <w:rPr>
                <w:rFonts w:eastAsia="Times New Roman" w:cstheme="minorHAnsi"/>
                <w:color w:val="000000"/>
                <w:sz w:val="24"/>
                <w:szCs w:val="24"/>
              </w:rPr>
            </w:pPr>
            <w:r w:rsidRPr="00B27B04">
              <w:rPr>
                <w:rFonts w:eastAsia="Times New Roman" w:cstheme="minorHAnsi"/>
                <w:color w:val="000000"/>
                <w:sz w:val="24"/>
                <w:szCs w:val="24"/>
              </w:rPr>
              <w:t>SOTS</w:t>
            </w:r>
            <w:r w:rsidR="00ED3AFE" w:rsidRPr="00B27B04">
              <w:rPr>
                <w:rFonts w:eastAsia="Times New Roman" w:cstheme="minorHAnsi"/>
                <w:color w:val="000000"/>
                <w:sz w:val="24"/>
                <w:szCs w:val="24"/>
              </w:rPr>
              <w:t xml:space="preserve"> </w:t>
            </w:r>
            <w:r w:rsidR="005313ED" w:rsidRPr="00B27B04">
              <w:rPr>
                <w:rFonts w:eastAsia="Times New Roman" w:cstheme="minorHAnsi"/>
                <w:color w:val="000000"/>
                <w:sz w:val="24"/>
                <w:szCs w:val="24"/>
              </w:rPr>
              <w:t xml:space="preserve">Survey </w:t>
            </w:r>
            <w:r w:rsidR="00ED3AFE" w:rsidRPr="00B27B04">
              <w:rPr>
                <w:rFonts w:eastAsia="Times New Roman" w:cstheme="minorHAnsi"/>
                <w:color w:val="000000"/>
                <w:sz w:val="24"/>
                <w:szCs w:val="24"/>
              </w:rPr>
              <w:t>(Non</w:t>
            </w:r>
            <w:r w:rsidR="005A7460" w:rsidRPr="00B27B04">
              <w:rPr>
                <w:rFonts w:eastAsia="Times New Roman" w:cstheme="minorHAnsi"/>
                <w:color w:val="000000"/>
                <w:sz w:val="24"/>
                <w:szCs w:val="24"/>
              </w:rPr>
              <w:t>-Funded) – Attachment C-2</w:t>
            </w:r>
          </w:p>
        </w:tc>
        <w:tc>
          <w:tcPr>
            <w:tcW w:w="1533" w:type="dxa"/>
            <w:tcBorders>
              <w:top w:val="nil"/>
              <w:left w:val="nil"/>
              <w:bottom w:val="single" w:sz="4" w:space="0" w:color="auto"/>
              <w:right w:val="single" w:sz="4" w:space="0" w:color="auto"/>
            </w:tcBorders>
            <w:shd w:val="clear" w:color="auto" w:fill="auto"/>
            <w:noWrap/>
            <w:vAlign w:val="center"/>
            <w:hideMark/>
          </w:tcPr>
          <w:p w:rsidR="00ED3AFE" w:rsidRPr="00B27B04" w:rsidRDefault="005C62C8" w:rsidP="00AA1307">
            <w:pPr>
              <w:spacing w:line="240" w:lineRule="auto"/>
              <w:jc w:val="right"/>
              <w:rPr>
                <w:rFonts w:eastAsia="Times New Roman" w:cstheme="minorHAnsi"/>
                <w:color w:val="000000"/>
                <w:sz w:val="24"/>
                <w:szCs w:val="24"/>
              </w:rPr>
            </w:pPr>
            <w:r w:rsidRPr="00B27B04">
              <w:rPr>
                <w:rFonts w:eastAsia="Times New Roman" w:cstheme="minorHAnsi"/>
                <w:color w:val="000000"/>
                <w:sz w:val="24"/>
                <w:szCs w:val="24"/>
              </w:rPr>
              <w:t>22</w:t>
            </w:r>
          </w:p>
        </w:tc>
        <w:tc>
          <w:tcPr>
            <w:tcW w:w="1531" w:type="dxa"/>
            <w:tcBorders>
              <w:top w:val="nil"/>
              <w:left w:val="nil"/>
              <w:bottom w:val="single" w:sz="4" w:space="0" w:color="auto"/>
              <w:right w:val="single" w:sz="4" w:space="0" w:color="auto"/>
            </w:tcBorders>
            <w:shd w:val="clear" w:color="auto" w:fill="auto"/>
            <w:noWrap/>
            <w:vAlign w:val="center"/>
            <w:hideMark/>
          </w:tcPr>
          <w:p w:rsidR="00ED3AFE" w:rsidRPr="00B27B04" w:rsidRDefault="00ED3AFE" w:rsidP="00AA1307">
            <w:pPr>
              <w:spacing w:line="240" w:lineRule="auto"/>
              <w:jc w:val="right"/>
              <w:rPr>
                <w:rFonts w:eastAsia="Times New Roman" w:cstheme="minorHAnsi"/>
                <w:color w:val="000000"/>
                <w:sz w:val="24"/>
                <w:szCs w:val="24"/>
              </w:rPr>
            </w:pPr>
            <w:r w:rsidRPr="00B27B04">
              <w:rPr>
                <w:rFonts w:eastAsia="Times New Roman" w:cstheme="minorHAnsi"/>
                <w:color w:val="000000"/>
                <w:sz w:val="24"/>
                <w:szCs w:val="24"/>
              </w:rPr>
              <w:t>1</w:t>
            </w:r>
          </w:p>
        </w:tc>
        <w:tc>
          <w:tcPr>
            <w:tcW w:w="1171" w:type="dxa"/>
            <w:tcBorders>
              <w:top w:val="nil"/>
              <w:left w:val="nil"/>
              <w:bottom w:val="single" w:sz="4" w:space="0" w:color="auto"/>
              <w:right w:val="single" w:sz="4" w:space="0" w:color="auto"/>
            </w:tcBorders>
            <w:shd w:val="clear" w:color="auto" w:fill="auto"/>
            <w:noWrap/>
            <w:vAlign w:val="center"/>
            <w:hideMark/>
          </w:tcPr>
          <w:p w:rsidR="00ED3AFE" w:rsidRPr="00B27B04" w:rsidRDefault="009F325D" w:rsidP="00AA1307">
            <w:pPr>
              <w:spacing w:line="240" w:lineRule="auto"/>
              <w:jc w:val="right"/>
              <w:rPr>
                <w:rFonts w:eastAsia="Times New Roman" w:cstheme="minorHAnsi"/>
                <w:color w:val="000000"/>
                <w:sz w:val="24"/>
                <w:szCs w:val="24"/>
              </w:rPr>
            </w:pPr>
            <w:r w:rsidRPr="00B27B04">
              <w:rPr>
                <w:rFonts w:eastAsia="Times New Roman" w:cstheme="minorHAnsi"/>
                <w:color w:val="000000"/>
                <w:sz w:val="24"/>
                <w:szCs w:val="24"/>
              </w:rPr>
              <w:t>3</w:t>
            </w:r>
          </w:p>
        </w:tc>
        <w:tc>
          <w:tcPr>
            <w:tcW w:w="1571" w:type="dxa"/>
            <w:tcBorders>
              <w:top w:val="nil"/>
              <w:left w:val="nil"/>
              <w:bottom w:val="single" w:sz="4" w:space="0" w:color="auto"/>
              <w:right w:val="nil"/>
            </w:tcBorders>
            <w:shd w:val="clear" w:color="auto" w:fill="auto"/>
            <w:noWrap/>
            <w:vAlign w:val="center"/>
            <w:hideMark/>
          </w:tcPr>
          <w:p w:rsidR="00ED3AFE" w:rsidRPr="00B27B04" w:rsidRDefault="00ED3AFE" w:rsidP="00AA1307">
            <w:pPr>
              <w:spacing w:line="240" w:lineRule="auto"/>
              <w:jc w:val="right"/>
              <w:rPr>
                <w:rFonts w:eastAsia="Times New Roman" w:cstheme="minorHAnsi"/>
                <w:color w:val="000000"/>
                <w:sz w:val="24"/>
                <w:szCs w:val="24"/>
              </w:rPr>
            </w:pPr>
            <w:r w:rsidRPr="00B27B04">
              <w:rPr>
                <w:rFonts w:eastAsia="Times New Roman" w:cstheme="minorHAnsi"/>
                <w:color w:val="000000"/>
                <w:sz w:val="24"/>
                <w:szCs w:val="24"/>
              </w:rPr>
              <w:t>$32.83</w:t>
            </w:r>
          </w:p>
        </w:tc>
        <w:tc>
          <w:tcPr>
            <w:tcW w:w="1416" w:type="dxa"/>
            <w:tcBorders>
              <w:top w:val="nil"/>
              <w:left w:val="single" w:sz="4" w:space="0" w:color="auto"/>
              <w:bottom w:val="single" w:sz="4" w:space="0" w:color="auto"/>
              <w:right w:val="single" w:sz="4" w:space="0" w:color="auto"/>
            </w:tcBorders>
            <w:shd w:val="clear" w:color="auto" w:fill="auto"/>
            <w:noWrap/>
            <w:vAlign w:val="center"/>
            <w:hideMark/>
          </w:tcPr>
          <w:p w:rsidR="00ED3AFE" w:rsidRPr="00B27B04" w:rsidRDefault="00ED3AFE" w:rsidP="009F325D">
            <w:pPr>
              <w:spacing w:line="240" w:lineRule="auto"/>
              <w:jc w:val="right"/>
              <w:rPr>
                <w:rFonts w:eastAsia="Times New Roman" w:cstheme="minorHAnsi"/>
                <w:color w:val="000000"/>
                <w:sz w:val="24"/>
                <w:szCs w:val="24"/>
              </w:rPr>
            </w:pPr>
            <w:r w:rsidRPr="00B27B04">
              <w:rPr>
                <w:rFonts w:eastAsia="Times New Roman" w:cstheme="minorHAnsi"/>
                <w:color w:val="000000"/>
                <w:sz w:val="24"/>
                <w:szCs w:val="24"/>
              </w:rPr>
              <w:t>$</w:t>
            </w:r>
            <w:r w:rsidR="009F325D" w:rsidRPr="00B27B04">
              <w:rPr>
                <w:rFonts w:eastAsia="Times New Roman" w:cstheme="minorHAnsi"/>
                <w:color w:val="000000"/>
                <w:sz w:val="24"/>
                <w:szCs w:val="24"/>
              </w:rPr>
              <w:t>2166.78</w:t>
            </w:r>
          </w:p>
        </w:tc>
      </w:tr>
      <w:tr w:rsidR="009F325D" w:rsidRPr="00B27B04" w:rsidTr="003B5CF9">
        <w:trPr>
          <w:trHeight w:val="300"/>
        </w:trPr>
        <w:tc>
          <w:tcPr>
            <w:tcW w:w="2259" w:type="dxa"/>
            <w:tcBorders>
              <w:top w:val="nil"/>
              <w:left w:val="single" w:sz="4" w:space="0" w:color="auto"/>
              <w:bottom w:val="single" w:sz="4" w:space="0" w:color="auto"/>
              <w:right w:val="single" w:sz="4" w:space="0" w:color="auto"/>
            </w:tcBorders>
            <w:shd w:val="clear" w:color="auto" w:fill="auto"/>
            <w:noWrap/>
            <w:vAlign w:val="center"/>
          </w:tcPr>
          <w:p w:rsidR="009F325D" w:rsidRPr="00B27B04" w:rsidRDefault="009F325D" w:rsidP="005A7460">
            <w:pPr>
              <w:spacing w:line="240" w:lineRule="auto"/>
              <w:rPr>
                <w:rFonts w:eastAsia="Times New Roman" w:cstheme="minorHAnsi"/>
                <w:color w:val="000000"/>
                <w:sz w:val="24"/>
                <w:szCs w:val="24"/>
              </w:rPr>
            </w:pPr>
            <w:r w:rsidRPr="00B27B04">
              <w:rPr>
                <w:rFonts w:eastAsia="Times New Roman" w:cstheme="minorHAnsi"/>
                <w:color w:val="000000"/>
                <w:sz w:val="24"/>
                <w:szCs w:val="24"/>
              </w:rPr>
              <w:t>SOTS Financial Module (Non-</w:t>
            </w:r>
            <w:r w:rsidR="005A7460" w:rsidRPr="00B27B04">
              <w:rPr>
                <w:rFonts w:eastAsia="Times New Roman" w:cstheme="minorHAnsi"/>
                <w:color w:val="000000"/>
                <w:sz w:val="24"/>
                <w:szCs w:val="24"/>
              </w:rPr>
              <w:t>F</w:t>
            </w:r>
            <w:r w:rsidRPr="00B27B04">
              <w:rPr>
                <w:rFonts w:eastAsia="Times New Roman" w:cstheme="minorHAnsi"/>
                <w:color w:val="000000"/>
                <w:sz w:val="24"/>
                <w:szCs w:val="24"/>
              </w:rPr>
              <w:t>unded)</w:t>
            </w:r>
            <w:r w:rsidR="0026509B" w:rsidRPr="00B27B04">
              <w:rPr>
                <w:rFonts w:eastAsia="Times New Roman" w:cstheme="minorHAnsi"/>
                <w:color w:val="000000"/>
                <w:sz w:val="24"/>
                <w:szCs w:val="24"/>
              </w:rPr>
              <w:t xml:space="preserve"> – Attachment E-2</w:t>
            </w:r>
          </w:p>
        </w:tc>
        <w:tc>
          <w:tcPr>
            <w:tcW w:w="1533" w:type="dxa"/>
            <w:tcBorders>
              <w:top w:val="nil"/>
              <w:left w:val="nil"/>
              <w:bottom w:val="single" w:sz="4" w:space="0" w:color="auto"/>
              <w:right w:val="single" w:sz="4" w:space="0" w:color="auto"/>
            </w:tcBorders>
            <w:shd w:val="clear" w:color="auto" w:fill="auto"/>
            <w:noWrap/>
            <w:vAlign w:val="center"/>
          </w:tcPr>
          <w:p w:rsidR="009F325D" w:rsidRPr="00B27B04" w:rsidRDefault="009F325D" w:rsidP="00AA1307">
            <w:pPr>
              <w:spacing w:line="240" w:lineRule="auto"/>
              <w:jc w:val="right"/>
              <w:rPr>
                <w:rFonts w:eastAsia="Times New Roman" w:cstheme="minorHAnsi"/>
                <w:color w:val="000000"/>
                <w:sz w:val="24"/>
                <w:szCs w:val="24"/>
              </w:rPr>
            </w:pPr>
            <w:r w:rsidRPr="00B27B04">
              <w:rPr>
                <w:rFonts w:eastAsia="Times New Roman" w:cstheme="minorHAnsi"/>
                <w:color w:val="000000"/>
                <w:sz w:val="24"/>
                <w:szCs w:val="24"/>
              </w:rPr>
              <w:t>22</w:t>
            </w:r>
          </w:p>
        </w:tc>
        <w:tc>
          <w:tcPr>
            <w:tcW w:w="1531" w:type="dxa"/>
            <w:tcBorders>
              <w:top w:val="nil"/>
              <w:left w:val="nil"/>
              <w:bottom w:val="single" w:sz="4" w:space="0" w:color="auto"/>
              <w:right w:val="single" w:sz="4" w:space="0" w:color="auto"/>
            </w:tcBorders>
            <w:shd w:val="clear" w:color="auto" w:fill="auto"/>
            <w:noWrap/>
            <w:vAlign w:val="center"/>
          </w:tcPr>
          <w:p w:rsidR="009F325D" w:rsidRPr="00B27B04" w:rsidRDefault="009F325D" w:rsidP="00AA1307">
            <w:pPr>
              <w:spacing w:line="240" w:lineRule="auto"/>
              <w:jc w:val="right"/>
              <w:rPr>
                <w:rFonts w:eastAsia="Times New Roman" w:cstheme="minorHAnsi"/>
                <w:color w:val="000000"/>
                <w:sz w:val="24"/>
                <w:szCs w:val="24"/>
              </w:rPr>
            </w:pPr>
            <w:r w:rsidRPr="00B27B04">
              <w:rPr>
                <w:rFonts w:eastAsia="Times New Roman" w:cstheme="minorHAnsi"/>
                <w:color w:val="000000"/>
                <w:sz w:val="24"/>
                <w:szCs w:val="24"/>
              </w:rPr>
              <w:t>1</w:t>
            </w:r>
          </w:p>
        </w:tc>
        <w:tc>
          <w:tcPr>
            <w:tcW w:w="1171" w:type="dxa"/>
            <w:tcBorders>
              <w:top w:val="nil"/>
              <w:left w:val="nil"/>
              <w:bottom w:val="single" w:sz="4" w:space="0" w:color="auto"/>
              <w:right w:val="single" w:sz="4" w:space="0" w:color="auto"/>
            </w:tcBorders>
            <w:shd w:val="clear" w:color="auto" w:fill="auto"/>
            <w:noWrap/>
            <w:vAlign w:val="center"/>
          </w:tcPr>
          <w:p w:rsidR="009F325D" w:rsidRPr="00B27B04" w:rsidRDefault="009F325D" w:rsidP="00AA1307">
            <w:pPr>
              <w:spacing w:line="240" w:lineRule="auto"/>
              <w:jc w:val="right"/>
              <w:rPr>
                <w:rFonts w:eastAsia="Times New Roman" w:cstheme="minorHAnsi"/>
                <w:color w:val="000000"/>
                <w:sz w:val="24"/>
                <w:szCs w:val="24"/>
              </w:rPr>
            </w:pPr>
            <w:r w:rsidRPr="00B27B04">
              <w:rPr>
                <w:rFonts w:eastAsia="Times New Roman" w:cstheme="minorHAnsi"/>
                <w:color w:val="000000"/>
                <w:sz w:val="24"/>
                <w:szCs w:val="24"/>
              </w:rPr>
              <w:t>1</w:t>
            </w:r>
          </w:p>
        </w:tc>
        <w:tc>
          <w:tcPr>
            <w:tcW w:w="1571" w:type="dxa"/>
            <w:tcBorders>
              <w:top w:val="nil"/>
              <w:left w:val="nil"/>
              <w:bottom w:val="single" w:sz="4" w:space="0" w:color="auto"/>
              <w:right w:val="nil"/>
            </w:tcBorders>
            <w:shd w:val="clear" w:color="auto" w:fill="auto"/>
            <w:noWrap/>
            <w:vAlign w:val="center"/>
          </w:tcPr>
          <w:p w:rsidR="009F325D" w:rsidRPr="00B27B04" w:rsidRDefault="009F325D" w:rsidP="00AA1307">
            <w:pPr>
              <w:spacing w:line="240" w:lineRule="auto"/>
              <w:jc w:val="right"/>
              <w:rPr>
                <w:rFonts w:eastAsia="Times New Roman" w:cstheme="minorHAnsi"/>
                <w:color w:val="000000"/>
                <w:sz w:val="24"/>
                <w:szCs w:val="24"/>
              </w:rPr>
            </w:pPr>
            <w:r w:rsidRPr="00B27B04">
              <w:rPr>
                <w:rFonts w:eastAsia="Times New Roman" w:cstheme="minorHAnsi"/>
                <w:color w:val="000000"/>
                <w:sz w:val="24"/>
                <w:szCs w:val="24"/>
              </w:rPr>
              <w:t>$32.83</w:t>
            </w:r>
          </w:p>
        </w:tc>
        <w:tc>
          <w:tcPr>
            <w:tcW w:w="1416" w:type="dxa"/>
            <w:tcBorders>
              <w:top w:val="nil"/>
              <w:left w:val="single" w:sz="4" w:space="0" w:color="auto"/>
              <w:bottom w:val="single" w:sz="4" w:space="0" w:color="auto"/>
              <w:right w:val="single" w:sz="4" w:space="0" w:color="auto"/>
            </w:tcBorders>
            <w:shd w:val="clear" w:color="auto" w:fill="auto"/>
            <w:noWrap/>
            <w:vAlign w:val="center"/>
          </w:tcPr>
          <w:p w:rsidR="009F325D" w:rsidRPr="00B27B04" w:rsidRDefault="009F325D" w:rsidP="005C62C8">
            <w:pPr>
              <w:spacing w:line="240" w:lineRule="auto"/>
              <w:jc w:val="right"/>
              <w:rPr>
                <w:rFonts w:eastAsia="Times New Roman" w:cstheme="minorHAnsi"/>
                <w:color w:val="000000"/>
                <w:sz w:val="24"/>
                <w:szCs w:val="24"/>
              </w:rPr>
            </w:pPr>
            <w:r w:rsidRPr="00B27B04">
              <w:rPr>
                <w:rFonts w:eastAsia="Times New Roman" w:cstheme="minorHAnsi"/>
                <w:color w:val="000000"/>
                <w:sz w:val="24"/>
                <w:szCs w:val="24"/>
              </w:rPr>
              <w:t>$722.26</w:t>
            </w:r>
          </w:p>
        </w:tc>
      </w:tr>
      <w:tr w:rsidR="00AA1307" w:rsidRPr="00B27B04" w:rsidTr="003B5CF9">
        <w:trPr>
          <w:trHeight w:val="300"/>
        </w:trPr>
        <w:tc>
          <w:tcPr>
            <w:tcW w:w="2259" w:type="dxa"/>
            <w:tcBorders>
              <w:top w:val="nil"/>
              <w:left w:val="single" w:sz="4" w:space="0" w:color="auto"/>
              <w:bottom w:val="single" w:sz="4" w:space="0" w:color="auto"/>
              <w:right w:val="single" w:sz="4" w:space="0" w:color="auto"/>
            </w:tcBorders>
            <w:shd w:val="clear" w:color="auto" w:fill="auto"/>
            <w:noWrap/>
            <w:vAlign w:val="center"/>
            <w:hideMark/>
          </w:tcPr>
          <w:p w:rsidR="00AA1307" w:rsidRPr="00B27B04" w:rsidRDefault="00AA1307" w:rsidP="00AA1307">
            <w:pPr>
              <w:spacing w:line="240" w:lineRule="auto"/>
              <w:jc w:val="right"/>
              <w:rPr>
                <w:rFonts w:eastAsia="Times New Roman" w:cstheme="minorHAnsi"/>
                <w:b/>
                <w:bCs/>
                <w:color w:val="000000"/>
                <w:sz w:val="24"/>
                <w:szCs w:val="24"/>
              </w:rPr>
            </w:pPr>
            <w:r w:rsidRPr="00B27B04">
              <w:rPr>
                <w:rFonts w:eastAsia="Times New Roman" w:cstheme="minorHAnsi"/>
                <w:b/>
                <w:bCs/>
                <w:color w:val="000000"/>
                <w:sz w:val="24"/>
                <w:szCs w:val="24"/>
              </w:rPr>
              <w:t>Total</w:t>
            </w:r>
          </w:p>
        </w:tc>
        <w:tc>
          <w:tcPr>
            <w:tcW w:w="1533" w:type="dxa"/>
            <w:tcBorders>
              <w:top w:val="nil"/>
              <w:left w:val="nil"/>
              <w:bottom w:val="single" w:sz="4" w:space="0" w:color="auto"/>
              <w:right w:val="single" w:sz="4" w:space="0" w:color="auto"/>
            </w:tcBorders>
            <w:shd w:val="clear" w:color="auto" w:fill="auto"/>
            <w:noWrap/>
            <w:vAlign w:val="center"/>
            <w:hideMark/>
          </w:tcPr>
          <w:p w:rsidR="00AA1307" w:rsidRPr="00B27B04" w:rsidRDefault="00AA1307" w:rsidP="00AA1307">
            <w:pPr>
              <w:spacing w:line="240" w:lineRule="auto"/>
              <w:jc w:val="right"/>
              <w:rPr>
                <w:rFonts w:eastAsia="Times New Roman" w:cstheme="minorHAnsi"/>
                <w:b/>
                <w:bCs/>
                <w:color w:val="000000"/>
                <w:sz w:val="24"/>
                <w:szCs w:val="24"/>
              </w:rPr>
            </w:pPr>
            <w:r w:rsidRPr="00B27B04">
              <w:rPr>
                <w:rFonts w:eastAsia="Times New Roman" w:cstheme="minorHAnsi"/>
                <w:b/>
                <w:bCs/>
                <w:color w:val="000000"/>
                <w:sz w:val="24"/>
                <w:szCs w:val="24"/>
              </w:rPr>
              <w:t> </w:t>
            </w:r>
          </w:p>
        </w:tc>
        <w:tc>
          <w:tcPr>
            <w:tcW w:w="1531" w:type="dxa"/>
            <w:tcBorders>
              <w:top w:val="nil"/>
              <w:left w:val="nil"/>
              <w:bottom w:val="single" w:sz="4" w:space="0" w:color="auto"/>
              <w:right w:val="single" w:sz="4" w:space="0" w:color="auto"/>
            </w:tcBorders>
            <w:shd w:val="clear" w:color="auto" w:fill="auto"/>
            <w:noWrap/>
            <w:vAlign w:val="center"/>
            <w:hideMark/>
          </w:tcPr>
          <w:p w:rsidR="00AA1307" w:rsidRPr="00B27B04" w:rsidRDefault="00AA1307" w:rsidP="00AA1307">
            <w:pPr>
              <w:spacing w:line="240" w:lineRule="auto"/>
              <w:jc w:val="right"/>
              <w:rPr>
                <w:rFonts w:eastAsia="Times New Roman" w:cstheme="minorHAnsi"/>
                <w:b/>
                <w:bCs/>
                <w:color w:val="000000"/>
                <w:sz w:val="24"/>
                <w:szCs w:val="24"/>
              </w:rPr>
            </w:pPr>
            <w:r w:rsidRPr="00B27B04">
              <w:rPr>
                <w:rFonts w:eastAsia="Times New Roman" w:cstheme="minorHAnsi"/>
                <w:b/>
                <w:bCs/>
                <w:color w:val="000000"/>
                <w:sz w:val="24"/>
                <w:szCs w:val="24"/>
              </w:rPr>
              <w:t> </w:t>
            </w:r>
          </w:p>
        </w:tc>
        <w:tc>
          <w:tcPr>
            <w:tcW w:w="1171" w:type="dxa"/>
            <w:tcBorders>
              <w:top w:val="nil"/>
              <w:left w:val="nil"/>
              <w:bottom w:val="single" w:sz="4" w:space="0" w:color="auto"/>
              <w:right w:val="single" w:sz="4" w:space="0" w:color="auto"/>
            </w:tcBorders>
            <w:shd w:val="clear" w:color="auto" w:fill="auto"/>
            <w:noWrap/>
            <w:vAlign w:val="center"/>
            <w:hideMark/>
          </w:tcPr>
          <w:p w:rsidR="00AA1307" w:rsidRPr="00B27B04" w:rsidRDefault="00AA1307" w:rsidP="00AA1307">
            <w:pPr>
              <w:spacing w:line="240" w:lineRule="auto"/>
              <w:jc w:val="right"/>
              <w:rPr>
                <w:rFonts w:eastAsia="Times New Roman" w:cstheme="minorHAnsi"/>
                <w:b/>
                <w:bCs/>
                <w:color w:val="000000"/>
                <w:sz w:val="24"/>
                <w:szCs w:val="24"/>
              </w:rPr>
            </w:pPr>
            <w:r w:rsidRPr="00B27B04">
              <w:rPr>
                <w:rFonts w:eastAsia="Times New Roman" w:cstheme="minorHAnsi"/>
                <w:b/>
                <w:bCs/>
                <w:color w:val="000000"/>
                <w:sz w:val="24"/>
                <w:szCs w:val="24"/>
              </w:rPr>
              <w:t> </w:t>
            </w:r>
          </w:p>
        </w:tc>
        <w:tc>
          <w:tcPr>
            <w:tcW w:w="1571" w:type="dxa"/>
            <w:tcBorders>
              <w:top w:val="nil"/>
              <w:left w:val="nil"/>
              <w:bottom w:val="single" w:sz="4" w:space="0" w:color="auto"/>
              <w:right w:val="nil"/>
            </w:tcBorders>
            <w:shd w:val="clear" w:color="auto" w:fill="auto"/>
            <w:noWrap/>
            <w:vAlign w:val="center"/>
            <w:hideMark/>
          </w:tcPr>
          <w:p w:rsidR="00AA1307" w:rsidRPr="00B27B04" w:rsidRDefault="00AA1307" w:rsidP="00AA1307">
            <w:pPr>
              <w:spacing w:line="240" w:lineRule="auto"/>
              <w:jc w:val="right"/>
              <w:rPr>
                <w:rFonts w:eastAsia="Times New Roman" w:cstheme="minorHAnsi"/>
                <w:b/>
                <w:bCs/>
                <w:color w:val="000000"/>
                <w:sz w:val="24"/>
                <w:szCs w:val="24"/>
              </w:rPr>
            </w:pPr>
            <w:r w:rsidRPr="00B27B04">
              <w:rPr>
                <w:rFonts w:eastAsia="Times New Roman" w:cstheme="minorHAnsi"/>
                <w:b/>
                <w:bCs/>
                <w:color w:val="000000"/>
                <w:sz w:val="24"/>
                <w:szCs w:val="24"/>
              </w:rPr>
              <w:t> </w:t>
            </w:r>
          </w:p>
        </w:tc>
        <w:tc>
          <w:tcPr>
            <w:tcW w:w="1416" w:type="dxa"/>
            <w:tcBorders>
              <w:top w:val="nil"/>
              <w:left w:val="single" w:sz="4" w:space="0" w:color="auto"/>
              <w:bottom w:val="single" w:sz="4" w:space="0" w:color="auto"/>
              <w:right w:val="single" w:sz="4" w:space="0" w:color="auto"/>
            </w:tcBorders>
            <w:shd w:val="clear" w:color="auto" w:fill="auto"/>
            <w:noWrap/>
            <w:vAlign w:val="center"/>
            <w:hideMark/>
          </w:tcPr>
          <w:p w:rsidR="00AA1307" w:rsidRPr="00B27B04" w:rsidRDefault="009F325D" w:rsidP="0099390F">
            <w:pPr>
              <w:spacing w:line="240" w:lineRule="auto"/>
              <w:jc w:val="right"/>
              <w:rPr>
                <w:rFonts w:eastAsia="Times New Roman" w:cstheme="minorHAnsi"/>
                <w:b/>
                <w:bCs/>
                <w:color w:val="000000"/>
                <w:sz w:val="24"/>
                <w:szCs w:val="24"/>
              </w:rPr>
            </w:pPr>
            <w:r w:rsidRPr="00B27B04">
              <w:rPr>
                <w:rFonts w:eastAsia="Times New Roman" w:cstheme="minorHAnsi"/>
                <w:b/>
                <w:bCs/>
                <w:color w:val="000000"/>
                <w:sz w:val="24"/>
                <w:szCs w:val="24"/>
              </w:rPr>
              <w:t>$7,9</w:t>
            </w:r>
            <w:r w:rsidR="001C1C3E" w:rsidRPr="00B27B04">
              <w:rPr>
                <w:rFonts w:eastAsia="Times New Roman" w:cstheme="minorHAnsi"/>
                <w:b/>
                <w:bCs/>
                <w:color w:val="000000"/>
                <w:sz w:val="24"/>
                <w:szCs w:val="24"/>
              </w:rPr>
              <w:t>44.86</w:t>
            </w:r>
          </w:p>
        </w:tc>
      </w:tr>
    </w:tbl>
    <w:p w:rsidR="00AA1307" w:rsidRPr="00B27B04" w:rsidRDefault="00AA1307" w:rsidP="004262F5">
      <w:pPr>
        <w:rPr>
          <w:rFonts w:cstheme="minorHAnsi"/>
          <w:sz w:val="24"/>
          <w:szCs w:val="24"/>
        </w:rPr>
      </w:pPr>
    </w:p>
    <w:p w:rsidR="0074664C" w:rsidRPr="00B27B04" w:rsidRDefault="0074664C" w:rsidP="004262F5">
      <w:pPr>
        <w:rPr>
          <w:rFonts w:cstheme="minorHAnsi"/>
          <w:sz w:val="24"/>
          <w:szCs w:val="24"/>
        </w:rPr>
      </w:pPr>
    </w:p>
    <w:p w:rsidR="0074664C" w:rsidRPr="00B27B04" w:rsidRDefault="0074664C" w:rsidP="0074664C">
      <w:pPr>
        <w:rPr>
          <w:rFonts w:cstheme="minorHAnsi"/>
          <w:b/>
          <w:bCs/>
          <w:sz w:val="24"/>
          <w:szCs w:val="24"/>
        </w:rPr>
      </w:pPr>
      <w:bookmarkStart w:id="17" w:name="_Toc12183281"/>
      <w:proofErr w:type="gramStart"/>
      <w:r w:rsidRPr="00B27B04">
        <w:rPr>
          <w:rFonts w:cstheme="minorHAnsi"/>
          <w:b/>
          <w:bCs/>
          <w:sz w:val="24"/>
          <w:szCs w:val="24"/>
        </w:rPr>
        <w:t>A.13. Estimates of Other Total Annual Cost</w:t>
      </w:r>
      <w:bookmarkEnd w:id="17"/>
      <w:r w:rsidRPr="00B27B04">
        <w:rPr>
          <w:rFonts w:cstheme="minorHAnsi"/>
          <w:b/>
          <w:bCs/>
          <w:sz w:val="24"/>
          <w:szCs w:val="24"/>
        </w:rPr>
        <w:t xml:space="preserve"> Burden to Respondents or Recordkeepers.</w:t>
      </w:r>
      <w:proofErr w:type="gramEnd"/>
    </w:p>
    <w:p w:rsidR="0074664C" w:rsidRPr="00B27B04" w:rsidRDefault="0074664C" w:rsidP="0074664C">
      <w:pPr>
        <w:rPr>
          <w:rFonts w:cstheme="minorHAnsi"/>
          <w:sz w:val="24"/>
          <w:szCs w:val="24"/>
        </w:rPr>
      </w:pPr>
    </w:p>
    <w:p w:rsidR="0074664C" w:rsidRPr="00B27B04" w:rsidRDefault="0074664C" w:rsidP="0074664C">
      <w:pPr>
        <w:rPr>
          <w:rFonts w:cstheme="minorHAnsi"/>
          <w:sz w:val="24"/>
          <w:szCs w:val="24"/>
        </w:rPr>
      </w:pPr>
      <w:r w:rsidRPr="00B27B04">
        <w:rPr>
          <w:rFonts w:cstheme="minorHAnsi"/>
          <w:sz w:val="24"/>
          <w:szCs w:val="24"/>
        </w:rPr>
        <w:t>Respondents will incur no capital or maintenance costs.</w:t>
      </w:r>
    </w:p>
    <w:p w:rsidR="0074664C" w:rsidRPr="00B27B04" w:rsidRDefault="0074664C" w:rsidP="0074664C">
      <w:pPr>
        <w:rPr>
          <w:rFonts w:cstheme="minorHAnsi"/>
          <w:sz w:val="24"/>
          <w:szCs w:val="24"/>
        </w:rPr>
      </w:pPr>
    </w:p>
    <w:p w:rsidR="0074664C" w:rsidRPr="00B27B04" w:rsidRDefault="0074664C" w:rsidP="0074664C">
      <w:pPr>
        <w:rPr>
          <w:rFonts w:cstheme="minorHAnsi"/>
          <w:sz w:val="24"/>
          <w:szCs w:val="24"/>
        </w:rPr>
      </w:pPr>
    </w:p>
    <w:p w:rsidR="0074664C" w:rsidRPr="00B27B04" w:rsidRDefault="0074664C" w:rsidP="0074664C">
      <w:pPr>
        <w:rPr>
          <w:rFonts w:cstheme="minorHAnsi"/>
          <w:b/>
          <w:bCs/>
          <w:sz w:val="24"/>
          <w:szCs w:val="24"/>
        </w:rPr>
      </w:pPr>
      <w:bookmarkStart w:id="18" w:name="_Toc12183282"/>
      <w:proofErr w:type="gramStart"/>
      <w:r w:rsidRPr="00B27B04">
        <w:rPr>
          <w:rFonts w:cstheme="minorHAnsi"/>
          <w:b/>
          <w:bCs/>
          <w:sz w:val="24"/>
          <w:szCs w:val="24"/>
        </w:rPr>
        <w:t>A.14. Estimates of Annualized Cost to the Federal Government.</w:t>
      </w:r>
      <w:bookmarkEnd w:id="18"/>
      <w:proofErr w:type="gramEnd"/>
    </w:p>
    <w:p w:rsidR="0074664C" w:rsidRPr="00B27B04" w:rsidRDefault="0074664C" w:rsidP="0074664C">
      <w:pPr>
        <w:rPr>
          <w:rFonts w:cstheme="minorHAnsi"/>
          <w:b/>
          <w:bCs/>
          <w:sz w:val="24"/>
          <w:szCs w:val="24"/>
        </w:rPr>
      </w:pPr>
    </w:p>
    <w:p w:rsidR="0074664C" w:rsidRPr="00B27B04" w:rsidRDefault="0074664C" w:rsidP="007466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4"/>
          <w:szCs w:val="24"/>
        </w:rPr>
      </w:pPr>
      <w:r w:rsidRPr="00B27B04">
        <w:rPr>
          <w:rFonts w:cstheme="minorHAnsi"/>
          <w:sz w:val="24"/>
          <w:szCs w:val="24"/>
        </w:rPr>
        <w:t>Two types of government costs will be incurred: (1) government personnel, and (2) contracted data collection.</w:t>
      </w:r>
    </w:p>
    <w:p w:rsidR="0074664C" w:rsidRPr="00B27B04" w:rsidRDefault="0074664C" w:rsidP="007466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4"/>
          <w:szCs w:val="24"/>
        </w:rPr>
      </w:pPr>
    </w:p>
    <w:p w:rsidR="001450C9" w:rsidRPr="00B27B04" w:rsidRDefault="0074664C" w:rsidP="00B80A8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4"/>
          <w:szCs w:val="24"/>
        </w:rPr>
      </w:pPr>
      <w:r w:rsidRPr="00B27B04">
        <w:rPr>
          <w:rFonts w:cstheme="minorHAnsi"/>
          <w:sz w:val="24"/>
          <w:szCs w:val="24"/>
        </w:rPr>
        <w:t>NCIPC has assigned a Project Officer</w:t>
      </w:r>
      <w:r w:rsidR="001450C9" w:rsidRPr="00B27B04">
        <w:rPr>
          <w:rFonts w:cstheme="minorHAnsi"/>
          <w:sz w:val="24"/>
          <w:szCs w:val="24"/>
        </w:rPr>
        <w:t>, a Public Health scientist, and a Public Health Advisor</w:t>
      </w:r>
      <w:r w:rsidRPr="00B27B04">
        <w:rPr>
          <w:rFonts w:cstheme="minorHAnsi"/>
          <w:sz w:val="24"/>
          <w:szCs w:val="24"/>
        </w:rPr>
        <w:t xml:space="preserve"> to assist with and oversee this data collection.  </w:t>
      </w:r>
      <w:r w:rsidR="001450C9" w:rsidRPr="00B27B04">
        <w:rPr>
          <w:rFonts w:cstheme="minorHAnsi"/>
          <w:sz w:val="24"/>
          <w:szCs w:val="24"/>
        </w:rPr>
        <w:t xml:space="preserve">The Project Officer will spend 50 percent of his time on this project, the Public Health Scientist 70 percent, and the Public Health Advisor </w:t>
      </w:r>
      <w:r w:rsidR="0099390F" w:rsidRPr="00B27B04">
        <w:rPr>
          <w:rFonts w:cstheme="minorHAnsi"/>
          <w:sz w:val="24"/>
          <w:szCs w:val="24"/>
        </w:rPr>
        <w:t xml:space="preserve">30 </w:t>
      </w:r>
      <w:r w:rsidR="001450C9" w:rsidRPr="00B27B04">
        <w:rPr>
          <w:rFonts w:cstheme="minorHAnsi"/>
          <w:sz w:val="24"/>
          <w:szCs w:val="24"/>
        </w:rPr>
        <w:t xml:space="preserve">percent. </w:t>
      </w:r>
      <w:r w:rsidRPr="00B27B04">
        <w:rPr>
          <w:rFonts w:cstheme="minorHAnsi"/>
          <w:sz w:val="24"/>
          <w:szCs w:val="24"/>
        </w:rPr>
        <w:t xml:space="preserve">  </w:t>
      </w:r>
      <w:r w:rsidR="001450C9" w:rsidRPr="00B27B04">
        <w:rPr>
          <w:rFonts w:cstheme="minorHAnsi"/>
          <w:sz w:val="24"/>
          <w:szCs w:val="24"/>
        </w:rPr>
        <w:t>Table A.13 provides the total annual government personnel costs</w:t>
      </w:r>
    </w:p>
    <w:p w:rsidR="001450C9" w:rsidRPr="00B27B04" w:rsidRDefault="001450C9" w:rsidP="007466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heme="minorHAnsi"/>
          <w:sz w:val="24"/>
          <w:szCs w:val="24"/>
        </w:rPr>
      </w:pPr>
    </w:p>
    <w:p w:rsidR="001450C9" w:rsidRPr="00B27B04" w:rsidRDefault="001450C9" w:rsidP="007466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heme="minorHAnsi"/>
          <w:sz w:val="24"/>
          <w:szCs w:val="24"/>
        </w:rPr>
      </w:pPr>
      <w:r w:rsidRPr="00B27B04">
        <w:rPr>
          <w:rFonts w:cstheme="minorHAnsi"/>
          <w:sz w:val="24"/>
          <w:szCs w:val="24"/>
        </w:rPr>
        <w:t>Table A.13</w:t>
      </w:r>
    </w:p>
    <w:tbl>
      <w:tblPr>
        <w:tblW w:w="8716" w:type="dxa"/>
        <w:tblInd w:w="95" w:type="dxa"/>
        <w:tblLook w:val="04A0" w:firstRow="1" w:lastRow="0" w:firstColumn="1" w:lastColumn="0" w:noHBand="0" w:noVBand="1"/>
      </w:tblPr>
      <w:tblGrid>
        <w:gridCol w:w="2769"/>
        <w:gridCol w:w="1982"/>
        <w:gridCol w:w="2203"/>
        <w:gridCol w:w="1762"/>
      </w:tblGrid>
      <w:tr w:rsidR="003F135E" w:rsidRPr="00B27B04" w:rsidTr="006278B7">
        <w:trPr>
          <w:trHeight w:val="336"/>
        </w:trPr>
        <w:tc>
          <w:tcPr>
            <w:tcW w:w="2769" w:type="dxa"/>
            <w:tcBorders>
              <w:top w:val="nil"/>
              <w:left w:val="nil"/>
              <w:bottom w:val="single" w:sz="4" w:space="0" w:color="auto"/>
              <w:right w:val="nil"/>
            </w:tcBorders>
            <w:shd w:val="clear" w:color="auto" w:fill="auto"/>
            <w:noWrap/>
            <w:vAlign w:val="bottom"/>
            <w:hideMark/>
          </w:tcPr>
          <w:p w:rsidR="003F135E" w:rsidRPr="00B27B04" w:rsidRDefault="003F135E" w:rsidP="003F135E">
            <w:pPr>
              <w:spacing w:line="240" w:lineRule="auto"/>
              <w:rPr>
                <w:rFonts w:eastAsia="Times New Roman" w:cstheme="minorHAnsi"/>
                <w:b/>
                <w:bCs/>
                <w:color w:val="000000"/>
                <w:sz w:val="24"/>
                <w:szCs w:val="24"/>
              </w:rPr>
            </w:pPr>
            <w:r w:rsidRPr="00B27B04">
              <w:rPr>
                <w:rFonts w:eastAsia="Times New Roman" w:cstheme="minorHAnsi"/>
                <w:b/>
                <w:bCs/>
                <w:color w:val="000000"/>
                <w:sz w:val="24"/>
                <w:szCs w:val="24"/>
              </w:rPr>
              <w:lastRenderedPageBreak/>
              <w:t>Position</w:t>
            </w:r>
          </w:p>
        </w:tc>
        <w:tc>
          <w:tcPr>
            <w:tcW w:w="1982" w:type="dxa"/>
            <w:tcBorders>
              <w:top w:val="nil"/>
              <w:left w:val="nil"/>
              <w:bottom w:val="single" w:sz="4" w:space="0" w:color="auto"/>
              <w:right w:val="nil"/>
            </w:tcBorders>
            <w:shd w:val="clear" w:color="auto" w:fill="auto"/>
            <w:noWrap/>
            <w:vAlign w:val="bottom"/>
            <w:hideMark/>
          </w:tcPr>
          <w:p w:rsidR="003F135E" w:rsidRPr="00B27B04" w:rsidRDefault="003F135E" w:rsidP="003F135E">
            <w:pPr>
              <w:spacing w:line="240" w:lineRule="auto"/>
              <w:jc w:val="right"/>
              <w:rPr>
                <w:rFonts w:eastAsia="Times New Roman" w:cstheme="minorHAnsi"/>
                <w:b/>
                <w:bCs/>
                <w:color w:val="000000"/>
                <w:sz w:val="24"/>
                <w:szCs w:val="24"/>
              </w:rPr>
            </w:pPr>
            <w:r w:rsidRPr="00B27B04">
              <w:rPr>
                <w:rFonts w:eastAsia="Times New Roman" w:cstheme="minorHAnsi"/>
                <w:b/>
                <w:bCs/>
                <w:color w:val="000000"/>
                <w:sz w:val="24"/>
                <w:szCs w:val="24"/>
              </w:rPr>
              <w:t>Annual Salary</w:t>
            </w:r>
          </w:p>
        </w:tc>
        <w:tc>
          <w:tcPr>
            <w:tcW w:w="2203" w:type="dxa"/>
            <w:tcBorders>
              <w:top w:val="nil"/>
              <w:left w:val="nil"/>
              <w:bottom w:val="single" w:sz="4" w:space="0" w:color="auto"/>
              <w:right w:val="nil"/>
            </w:tcBorders>
            <w:shd w:val="clear" w:color="auto" w:fill="auto"/>
            <w:noWrap/>
            <w:vAlign w:val="bottom"/>
            <w:hideMark/>
          </w:tcPr>
          <w:p w:rsidR="003F135E" w:rsidRPr="00B27B04" w:rsidRDefault="003F135E" w:rsidP="003F135E">
            <w:pPr>
              <w:spacing w:line="240" w:lineRule="auto"/>
              <w:jc w:val="right"/>
              <w:rPr>
                <w:rFonts w:eastAsia="Times New Roman" w:cstheme="minorHAnsi"/>
                <w:b/>
                <w:bCs/>
                <w:color w:val="000000"/>
                <w:sz w:val="24"/>
                <w:szCs w:val="24"/>
              </w:rPr>
            </w:pPr>
            <w:r w:rsidRPr="00B27B04">
              <w:rPr>
                <w:rFonts w:eastAsia="Times New Roman" w:cstheme="minorHAnsi"/>
                <w:b/>
                <w:bCs/>
                <w:color w:val="000000"/>
                <w:sz w:val="24"/>
                <w:szCs w:val="24"/>
              </w:rPr>
              <w:t>Time on Project</w:t>
            </w:r>
          </w:p>
        </w:tc>
        <w:tc>
          <w:tcPr>
            <w:tcW w:w="1762" w:type="dxa"/>
            <w:tcBorders>
              <w:top w:val="nil"/>
              <w:left w:val="nil"/>
              <w:bottom w:val="single" w:sz="4" w:space="0" w:color="auto"/>
              <w:right w:val="nil"/>
            </w:tcBorders>
            <w:shd w:val="clear" w:color="auto" w:fill="auto"/>
            <w:noWrap/>
            <w:vAlign w:val="bottom"/>
            <w:hideMark/>
          </w:tcPr>
          <w:p w:rsidR="003F135E" w:rsidRPr="00B27B04" w:rsidRDefault="003F135E" w:rsidP="003F135E">
            <w:pPr>
              <w:spacing w:line="240" w:lineRule="auto"/>
              <w:jc w:val="right"/>
              <w:rPr>
                <w:rFonts w:eastAsia="Times New Roman" w:cstheme="minorHAnsi"/>
                <w:b/>
                <w:bCs/>
                <w:color w:val="000000"/>
                <w:sz w:val="24"/>
                <w:szCs w:val="24"/>
              </w:rPr>
            </w:pPr>
            <w:r w:rsidRPr="00B27B04">
              <w:rPr>
                <w:rFonts w:eastAsia="Times New Roman" w:cstheme="minorHAnsi"/>
                <w:b/>
                <w:bCs/>
                <w:color w:val="000000"/>
                <w:sz w:val="24"/>
                <w:szCs w:val="24"/>
              </w:rPr>
              <w:t>Total Cost</w:t>
            </w:r>
          </w:p>
        </w:tc>
      </w:tr>
      <w:tr w:rsidR="003F135E" w:rsidRPr="00B27B04" w:rsidTr="006278B7">
        <w:trPr>
          <w:trHeight w:val="336"/>
        </w:trPr>
        <w:tc>
          <w:tcPr>
            <w:tcW w:w="2769" w:type="dxa"/>
            <w:tcBorders>
              <w:top w:val="nil"/>
              <w:left w:val="nil"/>
              <w:bottom w:val="nil"/>
              <w:right w:val="nil"/>
            </w:tcBorders>
            <w:shd w:val="clear" w:color="auto" w:fill="auto"/>
            <w:noWrap/>
            <w:vAlign w:val="bottom"/>
            <w:hideMark/>
          </w:tcPr>
          <w:p w:rsidR="003F135E" w:rsidRPr="00B27B04" w:rsidRDefault="003F135E" w:rsidP="003F135E">
            <w:pPr>
              <w:spacing w:line="240" w:lineRule="auto"/>
              <w:rPr>
                <w:rFonts w:eastAsia="Times New Roman" w:cstheme="minorHAnsi"/>
                <w:color w:val="000000"/>
                <w:sz w:val="24"/>
                <w:szCs w:val="24"/>
              </w:rPr>
            </w:pPr>
            <w:r w:rsidRPr="00B27B04">
              <w:rPr>
                <w:rFonts w:eastAsia="Times New Roman" w:cstheme="minorHAnsi"/>
                <w:color w:val="000000"/>
                <w:sz w:val="24"/>
                <w:szCs w:val="24"/>
              </w:rPr>
              <w:t>Project Officer</w:t>
            </w:r>
          </w:p>
        </w:tc>
        <w:tc>
          <w:tcPr>
            <w:tcW w:w="1982" w:type="dxa"/>
            <w:tcBorders>
              <w:top w:val="nil"/>
              <w:left w:val="nil"/>
              <w:bottom w:val="nil"/>
              <w:right w:val="nil"/>
            </w:tcBorders>
            <w:shd w:val="clear" w:color="auto" w:fill="auto"/>
            <w:noWrap/>
            <w:vAlign w:val="bottom"/>
            <w:hideMark/>
          </w:tcPr>
          <w:p w:rsidR="003F135E" w:rsidRPr="00B27B04" w:rsidRDefault="003F135E" w:rsidP="003F135E">
            <w:pPr>
              <w:spacing w:line="240" w:lineRule="auto"/>
              <w:jc w:val="right"/>
              <w:rPr>
                <w:rFonts w:eastAsia="Times New Roman" w:cstheme="minorHAnsi"/>
                <w:color w:val="000000"/>
                <w:sz w:val="24"/>
                <w:szCs w:val="24"/>
              </w:rPr>
            </w:pPr>
            <w:r w:rsidRPr="00B27B04">
              <w:rPr>
                <w:rFonts w:eastAsia="Times New Roman" w:cstheme="minorHAnsi"/>
                <w:color w:val="000000"/>
                <w:sz w:val="24"/>
                <w:szCs w:val="24"/>
              </w:rPr>
              <w:t>$85,500</w:t>
            </w:r>
          </w:p>
        </w:tc>
        <w:tc>
          <w:tcPr>
            <w:tcW w:w="2203" w:type="dxa"/>
            <w:tcBorders>
              <w:top w:val="nil"/>
              <w:left w:val="nil"/>
              <w:bottom w:val="nil"/>
              <w:right w:val="nil"/>
            </w:tcBorders>
            <w:shd w:val="clear" w:color="auto" w:fill="auto"/>
            <w:noWrap/>
            <w:vAlign w:val="bottom"/>
            <w:hideMark/>
          </w:tcPr>
          <w:p w:rsidR="003F135E" w:rsidRPr="00B27B04" w:rsidRDefault="005C62C8" w:rsidP="003F135E">
            <w:pPr>
              <w:spacing w:line="240" w:lineRule="auto"/>
              <w:jc w:val="right"/>
              <w:rPr>
                <w:rFonts w:eastAsia="Times New Roman" w:cstheme="minorHAnsi"/>
                <w:color w:val="000000"/>
                <w:sz w:val="24"/>
                <w:szCs w:val="24"/>
              </w:rPr>
            </w:pPr>
            <w:r w:rsidRPr="00B27B04">
              <w:rPr>
                <w:rFonts w:eastAsia="Times New Roman" w:cstheme="minorHAnsi"/>
                <w:color w:val="000000"/>
                <w:sz w:val="24"/>
                <w:szCs w:val="24"/>
              </w:rPr>
              <w:t>50</w:t>
            </w:r>
            <w:r w:rsidR="003F135E" w:rsidRPr="00B27B04">
              <w:rPr>
                <w:rFonts w:eastAsia="Times New Roman" w:cstheme="minorHAnsi"/>
                <w:color w:val="000000"/>
                <w:sz w:val="24"/>
                <w:szCs w:val="24"/>
              </w:rPr>
              <w:t>%</w:t>
            </w:r>
          </w:p>
        </w:tc>
        <w:tc>
          <w:tcPr>
            <w:tcW w:w="1762" w:type="dxa"/>
            <w:tcBorders>
              <w:top w:val="nil"/>
              <w:left w:val="nil"/>
              <w:bottom w:val="nil"/>
              <w:right w:val="nil"/>
            </w:tcBorders>
            <w:shd w:val="clear" w:color="auto" w:fill="auto"/>
            <w:noWrap/>
            <w:vAlign w:val="bottom"/>
            <w:hideMark/>
          </w:tcPr>
          <w:p w:rsidR="003F135E" w:rsidRPr="00B27B04" w:rsidRDefault="003F135E" w:rsidP="003F135E">
            <w:pPr>
              <w:spacing w:line="240" w:lineRule="auto"/>
              <w:jc w:val="right"/>
              <w:rPr>
                <w:rFonts w:eastAsia="Times New Roman" w:cstheme="minorHAnsi"/>
                <w:color w:val="000000"/>
                <w:sz w:val="24"/>
                <w:szCs w:val="24"/>
              </w:rPr>
            </w:pPr>
            <w:r w:rsidRPr="00B27B04">
              <w:rPr>
                <w:rFonts w:eastAsia="Times New Roman" w:cstheme="minorHAnsi"/>
                <w:color w:val="000000"/>
                <w:sz w:val="24"/>
                <w:szCs w:val="24"/>
              </w:rPr>
              <w:t>$42,750</w:t>
            </w:r>
          </w:p>
        </w:tc>
      </w:tr>
      <w:tr w:rsidR="003F135E" w:rsidRPr="00B27B04" w:rsidTr="006278B7">
        <w:trPr>
          <w:trHeight w:val="336"/>
        </w:trPr>
        <w:tc>
          <w:tcPr>
            <w:tcW w:w="2769" w:type="dxa"/>
            <w:tcBorders>
              <w:top w:val="nil"/>
              <w:left w:val="nil"/>
              <w:bottom w:val="nil"/>
              <w:right w:val="nil"/>
            </w:tcBorders>
            <w:shd w:val="clear" w:color="auto" w:fill="auto"/>
            <w:noWrap/>
            <w:vAlign w:val="bottom"/>
            <w:hideMark/>
          </w:tcPr>
          <w:p w:rsidR="003F135E" w:rsidRPr="00B27B04" w:rsidRDefault="003F135E" w:rsidP="003F135E">
            <w:pPr>
              <w:spacing w:line="240" w:lineRule="auto"/>
              <w:rPr>
                <w:rFonts w:eastAsia="Times New Roman" w:cstheme="minorHAnsi"/>
                <w:color w:val="000000"/>
                <w:sz w:val="24"/>
                <w:szCs w:val="24"/>
              </w:rPr>
            </w:pPr>
            <w:r w:rsidRPr="00B27B04">
              <w:rPr>
                <w:rFonts w:eastAsia="Times New Roman" w:cstheme="minorHAnsi"/>
                <w:color w:val="000000"/>
                <w:sz w:val="24"/>
                <w:szCs w:val="24"/>
              </w:rPr>
              <w:t>Public Health Scientist</w:t>
            </w:r>
          </w:p>
        </w:tc>
        <w:tc>
          <w:tcPr>
            <w:tcW w:w="1982" w:type="dxa"/>
            <w:tcBorders>
              <w:top w:val="nil"/>
              <w:left w:val="nil"/>
              <w:bottom w:val="nil"/>
              <w:right w:val="nil"/>
            </w:tcBorders>
            <w:shd w:val="clear" w:color="auto" w:fill="auto"/>
            <w:noWrap/>
            <w:vAlign w:val="bottom"/>
            <w:hideMark/>
          </w:tcPr>
          <w:p w:rsidR="003F135E" w:rsidRPr="00B27B04" w:rsidRDefault="003F135E" w:rsidP="00D87B4B">
            <w:pPr>
              <w:spacing w:line="240" w:lineRule="auto"/>
              <w:jc w:val="right"/>
              <w:rPr>
                <w:rFonts w:eastAsia="Times New Roman" w:cstheme="minorHAnsi"/>
                <w:color w:val="000000"/>
                <w:sz w:val="24"/>
                <w:szCs w:val="24"/>
              </w:rPr>
            </w:pPr>
            <w:r w:rsidRPr="00B27B04">
              <w:rPr>
                <w:rFonts w:eastAsia="Times New Roman" w:cstheme="minorHAnsi"/>
                <w:color w:val="000000"/>
                <w:sz w:val="24"/>
                <w:szCs w:val="24"/>
              </w:rPr>
              <w:t>$</w:t>
            </w:r>
            <w:r w:rsidR="00D87B4B" w:rsidRPr="00B27B04">
              <w:rPr>
                <w:rFonts w:eastAsia="Times New Roman" w:cstheme="minorHAnsi"/>
                <w:color w:val="000000"/>
                <w:sz w:val="24"/>
                <w:szCs w:val="24"/>
              </w:rPr>
              <w:t>83,884</w:t>
            </w:r>
          </w:p>
        </w:tc>
        <w:tc>
          <w:tcPr>
            <w:tcW w:w="2203" w:type="dxa"/>
            <w:tcBorders>
              <w:top w:val="nil"/>
              <w:left w:val="nil"/>
              <w:bottom w:val="nil"/>
              <w:right w:val="nil"/>
            </w:tcBorders>
            <w:shd w:val="clear" w:color="auto" w:fill="auto"/>
            <w:noWrap/>
            <w:vAlign w:val="bottom"/>
            <w:hideMark/>
          </w:tcPr>
          <w:p w:rsidR="003F135E" w:rsidRPr="00B27B04" w:rsidRDefault="003F135E" w:rsidP="005C62C8">
            <w:pPr>
              <w:spacing w:line="240" w:lineRule="auto"/>
              <w:jc w:val="right"/>
              <w:rPr>
                <w:rFonts w:eastAsia="Times New Roman" w:cstheme="minorHAnsi"/>
                <w:color w:val="000000"/>
                <w:sz w:val="24"/>
                <w:szCs w:val="24"/>
              </w:rPr>
            </w:pPr>
            <w:r w:rsidRPr="00B27B04">
              <w:rPr>
                <w:rFonts w:eastAsia="Times New Roman" w:cstheme="minorHAnsi"/>
                <w:color w:val="000000"/>
                <w:sz w:val="24"/>
                <w:szCs w:val="24"/>
              </w:rPr>
              <w:t>70%</w:t>
            </w:r>
          </w:p>
        </w:tc>
        <w:tc>
          <w:tcPr>
            <w:tcW w:w="1762" w:type="dxa"/>
            <w:tcBorders>
              <w:top w:val="nil"/>
              <w:left w:val="nil"/>
              <w:bottom w:val="nil"/>
              <w:right w:val="nil"/>
            </w:tcBorders>
            <w:shd w:val="clear" w:color="auto" w:fill="auto"/>
            <w:noWrap/>
            <w:vAlign w:val="bottom"/>
            <w:hideMark/>
          </w:tcPr>
          <w:p w:rsidR="003F135E" w:rsidRPr="00B27B04" w:rsidRDefault="003F135E" w:rsidP="00D87B4B">
            <w:pPr>
              <w:spacing w:line="240" w:lineRule="auto"/>
              <w:jc w:val="right"/>
              <w:rPr>
                <w:rFonts w:eastAsia="Times New Roman" w:cstheme="minorHAnsi"/>
                <w:color w:val="000000"/>
                <w:sz w:val="24"/>
                <w:szCs w:val="24"/>
              </w:rPr>
            </w:pPr>
            <w:r w:rsidRPr="00B27B04">
              <w:rPr>
                <w:rFonts w:eastAsia="Times New Roman" w:cstheme="minorHAnsi"/>
                <w:color w:val="000000"/>
                <w:sz w:val="24"/>
                <w:szCs w:val="24"/>
              </w:rPr>
              <w:t>$5</w:t>
            </w:r>
            <w:r w:rsidR="00D87B4B" w:rsidRPr="00B27B04">
              <w:rPr>
                <w:rFonts w:eastAsia="Times New Roman" w:cstheme="minorHAnsi"/>
                <w:color w:val="000000"/>
                <w:sz w:val="24"/>
                <w:szCs w:val="24"/>
              </w:rPr>
              <w:t>8</w:t>
            </w:r>
            <w:r w:rsidRPr="00B27B04">
              <w:rPr>
                <w:rFonts w:eastAsia="Times New Roman" w:cstheme="minorHAnsi"/>
                <w:color w:val="000000"/>
                <w:sz w:val="24"/>
                <w:szCs w:val="24"/>
              </w:rPr>
              <w:t>,</w:t>
            </w:r>
            <w:r w:rsidR="00D87B4B" w:rsidRPr="00B27B04">
              <w:rPr>
                <w:rFonts w:eastAsia="Times New Roman" w:cstheme="minorHAnsi"/>
                <w:color w:val="000000"/>
                <w:sz w:val="24"/>
                <w:szCs w:val="24"/>
              </w:rPr>
              <w:t>71</w:t>
            </w:r>
            <w:r w:rsidR="00DD4336" w:rsidRPr="00B27B04">
              <w:rPr>
                <w:rFonts w:eastAsia="Times New Roman" w:cstheme="minorHAnsi"/>
                <w:color w:val="000000"/>
                <w:sz w:val="24"/>
                <w:szCs w:val="24"/>
              </w:rPr>
              <w:t>9</w:t>
            </w:r>
          </w:p>
        </w:tc>
      </w:tr>
      <w:tr w:rsidR="003F135E" w:rsidRPr="00B27B04" w:rsidTr="006278B7">
        <w:trPr>
          <w:trHeight w:val="353"/>
        </w:trPr>
        <w:tc>
          <w:tcPr>
            <w:tcW w:w="2769" w:type="dxa"/>
            <w:tcBorders>
              <w:top w:val="nil"/>
              <w:left w:val="nil"/>
              <w:bottom w:val="double" w:sz="6" w:space="0" w:color="auto"/>
              <w:right w:val="nil"/>
            </w:tcBorders>
            <w:shd w:val="clear" w:color="auto" w:fill="auto"/>
            <w:noWrap/>
            <w:vAlign w:val="bottom"/>
            <w:hideMark/>
          </w:tcPr>
          <w:p w:rsidR="003F135E" w:rsidRPr="00B27B04" w:rsidRDefault="003F135E" w:rsidP="003F135E">
            <w:pPr>
              <w:spacing w:line="240" w:lineRule="auto"/>
              <w:rPr>
                <w:rFonts w:eastAsia="Times New Roman" w:cstheme="minorHAnsi"/>
                <w:color w:val="000000"/>
                <w:sz w:val="24"/>
                <w:szCs w:val="24"/>
              </w:rPr>
            </w:pPr>
            <w:r w:rsidRPr="00B27B04">
              <w:rPr>
                <w:rFonts w:eastAsia="Times New Roman" w:cstheme="minorHAnsi"/>
                <w:color w:val="000000"/>
                <w:sz w:val="24"/>
                <w:szCs w:val="24"/>
              </w:rPr>
              <w:t>Public Health Advisor</w:t>
            </w:r>
          </w:p>
        </w:tc>
        <w:tc>
          <w:tcPr>
            <w:tcW w:w="1982" w:type="dxa"/>
            <w:tcBorders>
              <w:top w:val="nil"/>
              <w:left w:val="nil"/>
              <w:bottom w:val="double" w:sz="6" w:space="0" w:color="auto"/>
              <w:right w:val="nil"/>
            </w:tcBorders>
            <w:shd w:val="clear" w:color="auto" w:fill="auto"/>
            <w:noWrap/>
            <w:vAlign w:val="bottom"/>
            <w:hideMark/>
          </w:tcPr>
          <w:p w:rsidR="003F135E" w:rsidRPr="00B27B04" w:rsidRDefault="003F135E" w:rsidP="003F135E">
            <w:pPr>
              <w:spacing w:line="240" w:lineRule="auto"/>
              <w:jc w:val="right"/>
              <w:rPr>
                <w:rFonts w:eastAsia="Times New Roman" w:cstheme="minorHAnsi"/>
                <w:color w:val="000000"/>
                <w:sz w:val="24"/>
                <w:szCs w:val="24"/>
              </w:rPr>
            </w:pPr>
            <w:r w:rsidRPr="00B27B04">
              <w:rPr>
                <w:rFonts w:eastAsia="Times New Roman" w:cstheme="minorHAnsi"/>
                <w:color w:val="000000"/>
                <w:sz w:val="24"/>
                <w:szCs w:val="24"/>
              </w:rPr>
              <w:t>$74,297</w:t>
            </w:r>
          </w:p>
        </w:tc>
        <w:tc>
          <w:tcPr>
            <w:tcW w:w="2203" w:type="dxa"/>
            <w:tcBorders>
              <w:top w:val="nil"/>
              <w:left w:val="nil"/>
              <w:bottom w:val="double" w:sz="6" w:space="0" w:color="auto"/>
              <w:right w:val="nil"/>
            </w:tcBorders>
            <w:shd w:val="clear" w:color="auto" w:fill="auto"/>
            <w:noWrap/>
            <w:vAlign w:val="bottom"/>
            <w:hideMark/>
          </w:tcPr>
          <w:p w:rsidR="003F135E" w:rsidRPr="00B27B04" w:rsidRDefault="003F135E" w:rsidP="005C62C8">
            <w:pPr>
              <w:spacing w:line="240" w:lineRule="auto"/>
              <w:jc w:val="right"/>
              <w:rPr>
                <w:rFonts w:eastAsia="Times New Roman" w:cstheme="minorHAnsi"/>
                <w:color w:val="000000"/>
                <w:sz w:val="24"/>
                <w:szCs w:val="24"/>
              </w:rPr>
            </w:pPr>
            <w:r w:rsidRPr="00B27B04">
              <w:rPr>
                <w:rFonts w:eastAsia="Times New Roman" w:cstheme="minorHAnsi"/>
                <w:color w:val="000000"/>
                <w:sz w:val="24"/>
                <w:szCs w:val="24"/>
              </w:rPr>
              <w:t>30%</w:t>
            </w:r>
          </w:p>
        </w:tc>
        <w:tc>
          <w:tcPr>
            <w:tcW w:w="1762" w:type="dxa"/>
            <w:tcBorders>
              <w:top w:val="nil"/>
              <w:left w:val="nil"/>
              <w:bottom w:val="double" w:sz="6" w:space="0" w:color="auto"/>
              <w:right w:val="nil"/>
            </w:tcBorders>
            <w:shd w:val="clear" w:color="auto" w:fill="auto"/>
            <w:noWrap/>
            <w:vAlign w:val="bottom"/>
            <w:hideMark/>
          </w:tcPr>
          <w:p w:rsidR="003F135E" w:rsidRPr="00B27B04" w:rsidRDefault="003F135E" w:rsidP="003F135E">
            <w:pPr>
              <w:spacing w:line="240" w:lineRule="auto"/>
              <w:jc w:val="right"/>
              <w:rPr>
                <w:rFonts w:eastAsia="Times New Roman" w:cstheme="minorHAnsi"/>
                <w:color w:val="000000"/>
                <w:sz w:val="24"/>
                <w:szCs w:val="24"/>
              </w:rPr>
            </w:pPr>
            <w:r w:rsidRPr="00B27B04">
              <w:rPr>
                <w:rFonts w:eastAsia="Times New Roman" w:cstheme="minorHAnsi"/>
                <w:color w:val="000000"/>
                <w:sz w:val="24"/>
                <w:szCs w:val="24"/>
              </w:rPr>
              <w:t>$22,289</w:t>
            </w:r>
          </w:p>
        </w:tc>
      </w:tr>
      <w:tr w:rsidR="003F135E" w:rsidRPr="00B27B04" w:rsidTr="006278B7">
        <w:trPr>
          <w:trHeight w:val="353"/>
        </w:trPr>
        <w:tc>
          <w:tcPr>
            <w:tcW w:w="2769" w:type="dxa"/>
            <w:tcBorders>
              <w:top w:val="nil"/>
              <w:left w:val="nil"/>
              <w:bottom w:val="nil"/>
              <w:right w:val="nil"/>
            </w:tcBorders>
            <w:shd w:val="clear" w:color="auto" w:fill="auto"/>
            <w:noWrap/>
            <w:vAlign w:val="bottom"/>
            <w:hideMark/>
          </w:tcPr>
          <w:p w:rsidR="003F135E" w:rsidRPr="00B27B04" w:rsidRDefault="003F135E" w:rsidP="003F135E">
            <w:pPr>
              <w:spacing w:line="240" w:lineRule="auto"/>
              <w:rPr>
                <w:rFonts w:eastAsia="Times New Roman" w:cstheme="minorHAnsi"/>
                <w:b/>
                <w:bCs/>
                <w:color w:val="000000"/>
                <w:sz w:val="24"/>
                <w:szCs w:val="24"/>
              </w:rPr>
            </w:pPr>
            <w:r w:rsidRPr="00B27B04">
              <w:rPr>
                <w:rFonts w:eastAsia="Times New Roman" w:cstheme="minorHAnsi"/>
                <w:b/>
                <w:bCs/>
                <w:color w:val="000000"/>
                <w:sz w:val="24"/>
                <w:szCs w:val="24"/>
              </w:rPr>
              <w:t>Total Cost</w:t>
            </w:r>
          </w:p>
        </w:tc>
        <w:tc>
          <w:tcPr>
            <w:tcW w:w="1982" w:type="dxa"/>
            <w:tcBorders>
              <w:top w:val="nil"/>
              <w:left w:val="nil"/>
              <w:bottom w:val="nil"/>
              <w:right w:val="nil"/>
            </w:tcBorders>
            <w:shd w:val="clear" w:color="auto" w:fill="auto"/>
            <w:noWrap/>
            <w:vAlign w:val="bottom"/>
            <w:hideMark/>
          </w:tcPr>
          <w:p w:rsidR="003F135E" w:rsidRPr="00B27B04" w:rsidRDefault="003F135E" w:rsidP="003F135E">
            <w:pPr>
              <w:spacing w:line="240" w:lineRule="auto"/>
              <w:rPr>
                <w:rFonts w:eastAsia="Times New Roman" w:cstheme="minorHAnsi"/>
                <w:b/>
                <w:bCs/>
                <w:color w:val="000000"/>
                <w:sz w:val="24"/>
                <w:szCs w:val="24"/>
              </w:rPr>
            </w:pPr>
          </w:p>
        </w:tc>
        <w:tc>
          <w:tcPr>
            <w:tcW w:w="2203" w:type="dxa"/>
            <w:tcBorders>
              <w:top w:val="nil"/>
              <w:left w:val="nil"/>
              <w:bottom w:val="nil"/>
              <w:right w:val="nil"/>
            </w:tcBorders>
            <w:shd w:val="clear" w:color="auto" w:fill="auto"/>
            <w:noWrap/>
            <w:vAlign w:val="bottom"/>
            <w:hideMark/>
          </w:tcPr>
          <w:p w:rsidR="003F135E" w:rsidRPr="00B27B04" w:rsidRDefault="003F135E" w:rsidP="003F135E">
            <w:pPr>
              <w:spacing w:line="240" w:lineRule="auto"/>
              <w:rPr>
                <w:rFonts w:eastAsia="Times New Roman" w:cstheme="minorHAnsi"/>
                <w:b/>
                <w:bCs/>
                <w:color w:val="000000"/>
                <w:sz w:val="24"/>
                <w:szCs w:val="24"/>
              </w:rPr>
            </w:pPr>
          </w:p>
        </w:tc>
        <w:tc>
          <w:tcPr>
            <w:tcW w:w="1762" w:type="dxa"/>
            <w:tcBorders>
              <w:top w:val="nil"/>
              <w:left w:val="nil"/>
              <w:bottom w:val="nil"/>
              <w:right w:val="nil"/>
            </w:tcBorders>
            <w:shd w:val="clear" w:color="auto" w:fill="auto"/>
            <w:noWrap/>
            <w:vAlign w:val="bottom"/>
            <w:hideMark/>
          </w:tcPr>
          <w:p w:rsidR="003F135E" w:rsidRPr="00B27B04" w:rsidRDefault="003F135E" w:rsidP="00D87B4B">
            <w:pPr>
              <w:spacing w:line="240" w:lineRule="auto"/>
              <w:jc w:val="right"/>
              <w:rPr>
                <w:rFonts w:eastAsia="Times New Roman" w:cstheme="minorHAnsi"/>
                <w:b/>
                <w:bCs/>
                <w:color w:val="000000"/>
                <w:sz w:val="24"/>
                <w:szCs w:val="24"/>
              </w:rPr>
            </w:pPr>
            <w:r w:rsidRPr="00B27B04">
              <w:rPr>
                <w:rFonts w:eastAsia="Times New Roman" w:cstheme="minorHAnsi"/>
                <w:b/>
                <w:bCs/>
                <w:color w:val="000000"/>
                <w:sz w:val="24"/>
                <w:szCs w:val="24"/>
              </w:rPr>
              <w:t>$</w:t>
            </w:r>
            <w:r w:rsidR="00D87B4B" w:rsidRPr="00B27B04">
              <w:rPr>
                <w:rFonts w:eastAsia="Times New Roman" w:cstheme="minorHAnsi"/>
                <w:b/>
                <w:bCs/>
                <w:color w:val="000000"/>
                <w:sz w:val="24"/>
                <w:szCs w:val="24"/>
              </w:rPr>
              <w:t>123,75</w:t>
            </w:r>
            <w:r w:rsidR="00DD4336" w:rsidRPr="00B27B04">
              <w:rPr>
                <w:rFonts w:eastAsia="Times New Roman" w:cstheme="minorHAnsi"/>
                <w:b/>
                <w:bCs/>
                <w:color w:val="000000"/>
                <w:sz w:val="24"/>
                <w:szCs w:val="24"/>
              </w:rPr>
              <w:t>8</w:t>
            </w:r>
          </w:p>
        </w:tc>
      </w:tr>
    </w:tbl>
    <w:p w:rsidR="003F135E" w:rsidRPr="00B27B04" w:rsidRDefault="003F135E" w:rsidP="007466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heme="minorHAnsi"/>
          <w:sz w:val="24"/>
          <w:szCs w:val="24"/>
        </w:rPr>
      </w:pPr>
    </w:p>
    <w:p w:rsidR="003F135E" w:rsidRPr="00B27B04" w:rsidRDefault="003F135E" w:rsidP="007466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heme="minorHAnsi"/>
          <w:sz w:val="24"/>
          <w:szCs w:val="24"/>
        </w:rPr>
      </w:pPr>
    </w:p>
    <w:p w:rsidR="0074664C" w:rsidRPr="00B27B04" w:rsidRDefault="00CC0B7C" w:rsidP="00CC0B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4"/>
          <w:szCs w:val="24"/>
        </w:rPr>
      </w:pPr>
      <w:r w:rsidRPr="00B27B04">
        <w:rPr>
          <w:rFonts w:cstheme="minorHAnsi"/>
          <w:sz w:val="24"/>
          <w:szCs w:val="24"/>
        </w:rPr>
        <w:t xml:space="preserve">CDC has issued a FOA for an evaluation cooperative agreement. This cooperative agreement will fund </w:t>
      </w:r>
      <w:proofErr w:type="gramStart"/>
      <w:r w:rsidRPr="00B27B04">
        <w:rPr>
          <w:rFonts w:cstheme="minorHAnsi"/>
          <w:sz w:val="24"/>
          <w:szCs w:val="24"/>
        </w:rPr>
        <w:t>an</w:t>
      </w:r>
      <w:proofErr w:type="gramEnd"/>
      <w:r w:rsidRPr="00B27B04">
        <w:rPr>
          <w:rFonts w:cstheme="minorHAnsi"/>
          <w:sz w:val="24"/>
          <w:szCs w:val="24"/>
        </w:rPr>
        <w:t xml:space="preserve"> </w:t>
      </w:r>
      <w:r w:rsidR="00191BA3" w:rsidRPr="00B27B04">
        <w:rPr>
          <w:rFonts w:cstheme="minorHAnsi"/>
          <w:sz w:val="24"/>
          <w:szCs w:val="24"/>
        </w:rPr>
        <w:t>Safe States Alliance</w:t>
      </w:r>
      <w:r w:rsidRPr="00B27B04">
        <w:rPr>
          <w:rFonts w:cstheme="minorHAnsi"/>
          <w:sz w:val="24"/>
          <w:szCs w:val="24"/>
        </w:rPr>
        <w:t xml:space="preserve"> for five years at up to $300,000 per year.  </w:t>
      </w:r>
    </w:p>
    <w:p w:rsidR="00CC0B7C" w:rsidRPr="00B27B04" w:rsidRDefault="00CC0B7C" w:rsidP="00CC0B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4"/>
          <w:szCs w:val="24"/>
        </w:rPr>
      </w:pPr>
    </w:p>
    <w:p w:rsidR="00CC0B7C" w:rsidRPr="00B27B04" w:rsidRDefault="00CC0B7C" w:rsidP="00CC0B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bCs/>
          <w:sz w:val="24"/>
          <w:szCs w:val="24"/>
        </w:rPr>
      </w:pPr>
      <w:r w:rsidRPr="00B27B04">
        <w:rPr>
          <w:rFonts w:cstheme="minorHAnsi"/>
          <w:bCs/>
          <w:sz w:val="24"/>
          <w:szCs w:val="24"/>
        </w:rPr>
        <w:t>The average annualized direct costs for this project are $</w:t>
      </w:r>
      <w:r w:rsidR="0099390F" w:rsidRPr="00B27B04">
        <w:rPr>
          <w:rFonts w:cstheme="minorHAnsi"/>
          <w:bCs/>
          <w:sz w:val="24"/>
          <w:szCs w:val="24"/>
        </w:rPr>
        <w:t>431,177</w:t>
      </w:r>
      <w:r w:rsidRPr="00B27B04">
        <w:rPr>
          <w:rFonts w:cstheme="minorHAnsi"/>
          <w:bCs/>
          <w:sz w:val="24"/>
          <w:szCs w:val="24"/>
        </w:rPr>
        <w:t>. This amount includes all costs for the contracted data collection, plus the personnel costs of federal employees involved in oversight and analysis.</w:t>
      </w:r>
    </w:p>
    <w:p w:rsidR="00CC0B7C" w:rsidRPr="00B27B04" w:rsidRDefault="00CC0B7C" w:rsidP="00CC0B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4"/>
          <w:szCs w:val="24"/>
        </w:rPr>
      </w:pPr>
    </w:p>
    <w:p w:rsidR="00CC0B7C" w:rsidRPr="00B27B04" w:rsidRDefault="00CC0B7C" w:rsidP="00CC0B7C">
      <w:pPr>
        <w:pStyle w:val="Heading2"/>
        <w:widowControl/>
        <w:autoSpaceDE/>
        <w:autoSpaceDN/>
        <w:adjustRightInd/>
        <w:rPr>
          <w:rFonts w:asciiTheme="minorHAnsi" w:hAnsiTheme="minorHAnsi" w:cstheme="minorHAnsi"/>
        </w:rPr>
      </w:pPr>
      <w:bookmarkStart w:id="19" w:name="_Toc12183283"/>
      <w:bookmarkStart w:id="20" w:name="_Toc14160669"/>
      <w:r w:rsidRPr="00B27B04">
        <w:rPr>
          <w:rFonts w:asciiTheme="minorHAnsi" w:hAnsiTheme="minorHAnsi" w:cstheme="minorHAnsi"/>
        </w:rPr>
        <w:t>A.15. Explanation for Program Changes or Adjustments</w:t>
      </w:r>
      <w:bookmarkEnd w:id="19"/>
      <w:bookmarkEnd w:id="20"/>
    </w:p>
    <w:p w:rsidR="00CC0B7C" w:rsidRPr="00B27B04" w:rsidRDefault="00CC0B7C" w:rsidP="00CC0B7C">
      <w:pPr>
        <w:rPr>
          <w:rFonts w:cstheme="minorHAnsi"/>
          <w:b/>
          <w:bCs/>
          <w:sz w:val="24"/>
          <w:szCs w:val="24"/>
        </w:rPr>
      </w:pPr>
    </w:p>
    <w:p w:rsidR="00CC0B7C" w:rsidRPr="00B27B04" w:rsidRDefault="00CC0B7C" w:rsidP="00CC0B7C">
      <w:pPr>
        <w:rPr>
          <w:rFonts w:cstheme="minorHAnsi"/>
          <w:sz w:val="24"/>
          <w:szCs w:val="24"/>
        </w:rPr>
      </w:pPr>
      <w:r w:rsidRPr="00B27B04">
        <w:rPr>
          <w:rFonts w:cstheme="minorHAnsi"/>
          <w:sz w:val="24"/>
          <w:szCs w:val="24"/>
        </w:rPr>
        <w:t>This is a new data collection.</w:t>
      </w:r>
    </w:p>
    <w:p w:rsidR="00CC0B7C" w:rsidRPr="00B27B04" w:rsidRDefault="00CC0B7C" w:rsidP="00CC0B7C">
      <w:pPr>
        <w:rPr>
          <w:rFonts w:cstheme="minorHAnsi"/>
          <w:sz w:val="24"/>
          <w:szCs w:val="24"/>
        </w:rPr>
      </w:pPr>
      <w:r w:rsidRPr="00B27B04">
        <w:rPr>
          <w:rFonts w:cstheme="minorHAnsi"/>
          <w:sz w:val="24"/>
          <w:szCs w:val="24"/>
        </w:rPr>
        <w:t xml:space="preserve">      </w:t>
      </w:r>
    </w:p>
    <w:p w:rsidR="00CC0B7C" w:rsidRPr="00B27B04" w:rsidRDefault="00CC0B7C" w:rsidP="00CC0B7C">
      <w:pPr>
        <w:rPr>
          <w:rFonts w:cstheme="minorHAnsi"/>
          <w:b/>
          <w:bCs/>
          <w:sz w:val="24"/>
          <w:szCs w:val="24"/>
        </w:rPr>
      </w:pPr>
      <w:bookmarkStart w:id="21" w:name="_Toc12183284"/>
      <w:r w:rsidRPr="00B27B04">
        <w:rPr>
          <w:rFonts w:cstheme="minorHAnsi"/>
          <w:b/>
          <w:bCs/>
          <w:sz w:val="24"/>
          <w:szCs w:val="24"/>
        </w:rPr>
        <w:t>A.16. Plans for Tabulation and Publication and Project Time Schedule</w:t>
      </w:r>
      <w:bookmarkEnd w:id="21"/>
    </w:p>
    <w:p w:rsidR="003F135E" w:rsidRPr="00B27B04" w:rsidRDefault="003F135E" w:rsidP="00CC0B7C">
      <w:pPr>
        <w:rPr>
          <w:rFonts w:cstheme="minorHAnsi"/>
          <w:bCs/>
          <w:sz w:val="24"/>
          <w:szCs w:val="24"/>
        </w:rPr>
      </w:pPr>
      <w:r w:rsidRPr="00B27B04">
        <w:rPr>
          <w:rFonts w:cstheme="minorHAnsi"/>
          <w:bCs/>
          <w:sz w:val="24"/>
          <w:szCs w:val="24"/>
        </w:rPr>
        <w:t xml:space="preserve">Data analysis for this project centers on </w:t>
      </w:r>
      <w:r w:rsidR="0099390F" w:rsidRPr="00B27B04">
        <w:rPr>
          <w:rFonts w:cstheme="minorHAnsi"/>
          <w:bCs/>
          <w:sz w:val="24"/>
          <w:szCs w:val="24"/>
        </w:rPr>
        <w:t>Injury and Violence Prevention Program (IVPP)</w:t>
      </w:r>
      <w:r w:rsidRPr="00B27B04">
        <w:rPr>
          <w:rFonts w:cstheme="minorHAnsi"/>
          <w:bCs/>
          <w:sz w:val="24"/>
          <w:szCs w:val="24"/>
        </w:rPr>
        <w:t xml:space="preserve"> performance. The primary analytical tools are based on goal attainment. Each </w:t>
      </w:r>
      <w:r w:rsidR="0099390F" w:rsidRPr="00B27B04">
        <w:rPr>
          <w:rFonts w:cstheme="minorHAnsi"/>
          <w:bCs/>
          <w:sz w:val="24"/>
          <w:szCs w:val="24"/>
        </w:rPr>
        <w:t>IVPP</w:t>
      </w:r>
      <w:r w:rsidRPr="00B27B04">
        <w:rPr>
          <w:rFonts w:cstheme="minorHAnsi"/>
          <w:bCs/>
          <w:sz w:val="24"/>
          <w:szCs w:val="24"/>
        </w:rPr>
        <w:t xml:space="preserve"> had to identify 4 projects that they would complete during the five year funding period. Each project has associated SMART (Systematic, Measurable, Achievable, Relevant, and Time bound) goals. Each of these SMART goals has associated measures of success. Analysis will then focus on the degree to which those goals were achieved and the context variables that contributed or hindered achievement. </w:t>
      </w:r>
    </w:p>
    <w:p w:rsidR="003F135E" w:rsidRPr="00B27B04" w:rsidRDefault="003F135E" w:rsidP="00CC0B7C">
      <w:pPr>
        <w:rPr>
          <w:rFonts w:cstheme="minorHAnsi"/>
          <w:bCs/>
          <w:sz w:val="24"/>
          <w:szCs w:val="24"/>
        </w:rPr>
      </w:pPr>
    </w:p>
    <w:p w:rsidR="003F135E" w:rsidRPr="00B27B04" w:rsidRDefault="00E70889" w:rsidP="00CC0B7C">
      <w:pPr>
        <w:rPr>
          <w:rFonts w:cstheme="minorHAnsi"/>
          <w:bCs/>
          <w:sz w:val="24"/>
          <w:szCs w:val="24"/>
        </w:rPr>
      </w:pPr>
      <w:r w:rsidRPr="00B27B04">
        <w:rPr>
          <w:rFonts w:cstheme="minorHAnsi"/>
          <w:bCs/>
          <w:sz w:val="24"/>
          <w:szCs w:val="24"/>
        </w:rPr>
        <w:t xml:space="preserve">Analysis of goal achievement will be based on how the individual SMART objectives are designed by the states. For example, some states will have policy objectives. </w:t>
      </w:r>
      <w:r w:rsidR="00525DCE" w:rsidRPr="00B27B04">
        <w:rPr>
          <w:rFonts w:cstheme="minorHAnsi"/>
          <w:bCs/>
          <w:sz w:val="24"/>
          <w:szCs w:val="24"/>
        </w:rPr>
        <w:t>T</w:t>
      </w:r>
      <w:r w:rsidRPr="00B27B04">
        <w:rPr>
          <w:rFonts w:cstheme="minorHAnsi"/>
          <w:bCs/>
          <w:sz w:val="24"/>
          <w:szCs w:val="24"/>
        </w:rPr>
        <w:t>ext analysis techniques will be used</w:t>
      </w:r>
      <w:r w:rsidR="00525DCE" w:rsidRPr="00B27B04">
        <w:rPr>
          <w:rFonts w:cstheme="minorHAnsi"/>
          <w:bCs/>
          <w:sz w:val="24"/>
          <w:szCs w:val="24"/>
        </w:rPr>
        <w:t xml:space="preserve"> for policy analysis</w:t>
      </w:r>
      <w:r w:rsidRPr="00B27B04">
        <w:rPr>
          <w:rFonts w:cstheme="minorHAnsi"/>
          <w:bCs/>
          <w:sz w:val="24"/>
          <w:szCs w:val="24"/>
        </w:rPr>
        <w:t xml:space="preserve">. These techniques include looking for common themes across respondents for what worked and what hindered success in meeting a policy objective. </w:t>
      </w:r>
    </w:p>
    <w:p w:rsidR="00E70889" w:rsidRPr="00B27B04" w:rsidRDefault="00E70889" w:rsidP="00CC0B7C">
      <w:pPr>
        <w:rPr>
          <w:rFonts w:cstheme="minorHAnsi"/>
          <w:bCs/>
          <w:sz w:val="24"/>
          <w:szCs w:val="24"/>
        </w:rPr>
      </w:pPr>
    </w:p>
    <w:p w:rsidR="005C62C8" w:rsidRPr="00B27B04" w:rsidRDefault="00E70889">
      <w:pPr>
        <w:rPr>
          <w:rFonts w:cstheme="minorHAnsi"/>
          <w:sz w:val="24"/>
          <w:szCs w:val="24"/>
        </w:rPr>
      </w:pPr>
      <w:r w:rsidRPr="00B27B04">
        <w:rPr>
          <w:rFonts w:cstheme="minorHAnsi"/>
          <w:bCs/>
          <w:color w:val="000000" w:themeColor="text1"/>
          <w:sz w:val="24"/>
          <w:szCs w:val="24"/>
        </w:rPr>
        <w:t xml:space="preserve">States can also have morbidity and mortality reduction objectives. Analysis of these objectives will rely on epidemiological techniques including within group means comparisons for continuous variables, frequency comparisons for within group categorical variables, and hazard analysis for time series data. </w:t>
      </w:r>
      <w:r w:rsidR="006049F1" w:rsidRPr="00B27B04">
        <w:rPr>
          <w:rFonts w:cstheme="minorHAnsi"/>
          <w:bCs/>
          <w:color w:val="000000" w:themeColor="text1"/>
          <w:sz w:val="24"/>
          <w:szCs w:val="24"/>
        </w:rPr>
        <w:t>States will be responsible for conducting much of this analysis</w:t>
      </w:r>
      <w:r w:rsidR="00525DCE" w:rsidRPr="00B27B04">
        <w:rPr>
          <w:rFonts w:cstheme="minorHAnsi"/>
          <w:bCs/>
          <w:color w:val="000000" w:themeColor="text1"/>
          <w:sz w:val="24"/>
          <w:szCs w:val="24"/>
        </w:rPr>
        <w:t xml:space="preserve"> and</w:t>
      </w:r>
      <w:r w:rsidR="006049F1" w:rsidRPr="00B27B04">
        <w:rPr>
          <w:rFonts w:cstheme="minorHAnsi"/>
          <w:bCs/>
          <w:color w:val="000000" w:themeColor="text1"/>
          <w:sz w:val="24"/>
          <w:szCs w:val="24"/>
        </w:rPr>
        <w:t xml:space="preserve"> CDC will assist when requested. </w:t>
      </w:r>
      <w:proofErr w:type="gramStart"/>
      <w:r w:rsidR="00CC0B7C" w:rsidRPr="00B27B04">
        <w:rPr>
          <w:rFonts w:cstheme="minorHAnsi"/>
          <w:sz w:val="24"/>
          <w:szCs w:val="24"/>
        </w:rPr>
        <w:t>A.16.A. Tabulation and Analysis Plan</w:t>
      </w:r>
      <w:r w:rsidR="000C5754" w:rsidRPr="00B27B04">
        <w:rPr>
          <w:rFonts w:cstheme="minorHAnsi"/>
          <w:sz w:val="24"/>
          <w:szCs w:val="24"/>
        </w:rPr>
        <w:t>.</w:t>
      </w:r>
      <w:proofErr w:type="gramEnd"/>
      <w:r w:rsidR="000C5754" w:rsidRPr="00B27B04">
        <w:rPr>
          <w:rFonts w:cstheme="minorHAnsi"/>
          <w:sz w:val="24"/>
          <w:szCs w:val="24"/>
        </w:rPr>
        <w:t xml:space="preserve"> In Table 1, 2011 data </w:t>
      </w:r>
      <w:r w:rsidR="000C5754" w:rsidRPr="00B27B04">
        <w:rPr>
          <w:rFonts w:cstheme="minorHAnsi"/>
          <w:sz w:val="24"/>
          <w:szCs w:val="24"/>
        </w:rPr>
        <w:lastRenderedPageBreak/>
        <w:t xml:space="preserve">collection refers to activities that occurred from August 2011 through July 2012, which reflects the funding cycle for the Core VIPP cooperative agreement. </w:t>
      </w:r>
    </w:p>
    <w:p w:rsidR="000C5754" w:rsidRPr="00B27B04" w:rsidRDefault="000C5754">
      <w:pPr>
        <w:rPr>
          <w:rFonts w:cstheme="minorHAnsi"/>
          <w:sz w:val="24"/>
          <w:szCs w:val="24"/>
        </w:rPr>
      </w:pPr>
    </w:p>
    <w:p w:rsidR="000C5754" w:rsidRPr="00B27B04" w:rsidRDefault="000C5754">
      <w:pPr>
        <w:rPr>
          <w:rFonts w:cstheme="minorHAnsi"/>
          <w:sz w:val="24"/>
          <w:szCs w:val="24"/>
        </w:rPr>
      </w:pPr>
      <w:r w:rsidRPr="00B27B04">
        <w:rPr>
          <w:rFonts w:cstheme="minorHAnsi"/>
          <w:sz w:val="24"/>
          <w:szCs w:val="24"/>
        </w:rPr>
        <w:t>Table 1</w:t>
      </w:r>
    </w:p>
    <w:tbl>
      <w:tblPr>
        <w:tblW w:w="88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3400"/>
      </w:tblGrid>
      <w:tr w:rsidR="003F135E" w:rsidRPr="00B27B04" w:rsidTr="003F135E">
        <w:trPr>
          <w:trHeight w:val="300"/>
        </w:trPr>
        <w:tc>
          <w:tcPr>
            <w:tcW w:w="5400" w:type="dxa"/>
            <w:shd w:val="clear" w:color="auto" w:fill="auto"/>
            <w:noWrap/>
            <w:vAlign w:val="bottom"/>
            <w:hideMark/>
          </w:tcPr>
          <w:p w:rsidR="003F135E" w:rsidRPr="00B27B04" w:rsidRDefault="003F135E" w:rsidP="003F135E">
            <w:pPr>
              <w:spacing w:line="240" w:lineRule="auto"/>
              <w:rPr>
                <w:rFonts w:eastAsia="Times New Roman" w:cstheme="minorHAnsi"/>
                <w:b/>
                <w:bCs/>
                <w:color w:val="000000"/>
                <w:sz w:val="24"/>
                <w:szCs w:val="24"/>
              </w:rPr>
            </w:pPr>
            <w:r w:rsidRPr="00B27B04">
              <w:rPr>
                <w:rFonts w:eastAsia="Times New Roman" w:cstheme="minorHAnsi"/>
                <w:b/>
                <w:bCs/>
                <w:color w:val="000000"/>
                <w:sz w:val="24"/>
                <w:szCs w:val="24"/>
              </w:rPr>
              <w:t>Activity</w:t>
            </w:r>
          </w:p>
        </w:tc>
        <w:tc>
          <w:tcPr>
            <w:tcW w:w="3400" w:type="dxa"/>
            <w:shd w:val="clear" w:color="auto" w:fill="auto"/>
            <w:noWrap/>
            <w:vAlign w:val="bottom"/>
            <w:hideMark/>
          </w:tcPr>
          <w:p w:rsidR="003F135E" w:rsidRPr="00B27B04" w:rsidRDefault="003F135E" w:rsidP="003F135E">
            <w:pPr>
              <w:spacing w:line="240" w:lineRule="auto"/>
              <w:rPr>
                <w:rFonts w:eastAsia="Times New Roman" w:cstheme="minorHAnsi"/>
                <w:b/>
                <w:bCs/>
                <w:color w:val="000000"/>
                <w:sz w:val="24"/>
                <w:szCs w:val="24"/>
              </w:rPr>
            </w:pPr>
            <w:r w:rsidRPr="00B27B04">
              <w:rPr>
                <w:rFonts w:eastAsia="Times New Roman" w:cstheme="minorHAnsi"/>
                <w:b/>
                <w:bCs/>
                <w:color w:val="000000"/>
                <w:sz w:val="24"/>
                <w:szCs w:val="24"/>
              </w:rPr>
              <w:t>Time Schedule</w:t>
            </w:r>
          </w:p>
        </w:tc>
      </w:tr>
      <w:tr w:rsidR="003F135E" w:rsidRPr="00B27B04" w:rsidTr="003F135E">
        <w:trPr>
          <w:trHeight w:val="300"/>
        </w:trPr>
        <w:tc>
          <w:tcPr>
            <w:tcW w:w="5400" w:type="dxa"/>
            <w:shd w:val="clear" w:color="auto" w:fill="auto"/>
            <w:noWrap/>
            <w:vAlign w:val="bottom"/>
            <w:hideMark/>
          </w:tcPr>
          <w:p w:rsidR="003F135E" w:rsidRPr="00B27B04" w:rsidRDefault="003F135E" w:rsidP="003F135E">
            <w:pPr>
              <w:spacing w:line="240" w:lineRule="auto"/>
              <w:rPr>
                <w:rFonts w:eastAsia="Times New Roman" w:cstheme="minorHAnsi"/>
                <w:color w:val="000000"/>
                <w:sz w:val="24"/>
                <w:szCs w:val="24"/>
              </w:rPr>
            </w:pPr>
            <w:r w:rsidRPr="00B27B04">
              <w:rPr>
                <w:rFonts w:eastAsia="Times New Roman" w:cstheme="minorHAnsi"/>
                <w:color w:val="000000"/>
                <w:sz w:val="24"/>
                <w:szCs w:val="24"/>
              </w:rPr>
              <w:t>Letters sent to awardees for 2011 data collection</w:t>
            </w:r>
          </w:p>
        </w:tc>
        <w:tc>
          <w:tcPr>
            <w:tcW w:w="3400" w:type="dxa"/>
            <w:shd w:val="clear" w:color="auto" w:fill="auto"/>
            <w:noWrap/>
            <w:vAlign w:val="bottom"/>
            <w:hideMark/>
          </w:tcPr>
          <w:p w:rsidR="003F135E" w:rsidRPr="00B27B04" w:rsidRDefault="003F135E" w:rsidP="003F135E">
            <w:pPr>
              <w:spacing w:line="240" w:lineRule="auto"/>
              <w:rPr>
                <w:rFonts w:eastAsia="Times New Roman" w:cstheme="minorHAnsi"/>
                <w:color w:val="000000"/>
                <w:sz w:val="24"/>
                <w:szCs w:val="24"/>
              </w:rPr>
            </w:pPr>
            <w:r w:rsidRPr="00B27B04">
              <w:rPr>
                <w:rFonts w:eastAsia="Times New Roman" w:cstheme="minorHAnsi"/>
                <w:color w:val="000000"/>
                <w:sz w:val="24"/>
                <w:szCs w:val="24"/>
              </w:rPr>
              <w:t>1 month after OMB approval</w:t>
            </w:r>
          </w:p>
        </w:tc>
      </w:tr>
      <w:tr w:rsidR="003F135E" w:rsidRPr="00B27B04" w:rsidTr="003F135E">
        <w:trPr>
          <w:trHeight w:val="300"/>
        </w:trPr>
        <w:tc>
          <w:tcPr>
            <w:tcW w:w="5400" w:type="dxa"/>
            <w:shd w:val="clear" w:color="auto" w:fill="auto"/>
            <w:noWrap/>
            <w:vAlign w:val="bottom"/>
            <w:hideMark/>
          </w:tcPr>
          <w:p w:rsidR="003F135E" w:rsidRPr="00B27B04" w:rsidRDefault="003F135E" w:rsidP="003F135E">
            <w:pPr>
              <w:spacing w:line="240" w:lineRule="auto"/>
              <w:rPr>
                <w:rFonts w:eastAsia="Times New Roman" w:cstheme="minorHAnsi"/>
                <w:color w:val="000000"/>
                <w:sz w:val="24"/>
                <w:szCs w:val="24"/>
              </w:rPr>
            </w:pPr>
            <w:r w:rsidRPr="00B27B04">
              <w:rPr>
                <w:rFonts w:eastAsia="Times New Roman" w:cstheme="minorHAnsi"/>
                <w:color w:val="000000"/>
                <w:sz w:val="24"/>
                <w:szCs w:val="24"/>
              </w:rPr>
              <w:t xml:space="preserve">Conduct web-based surveys for 2011 activities </w:t>
            </w:r>
          </w:p>
        </w:tc>
        <w:tc>
          <w:tcPr>
            <w:tcW w:w="3400" w:type="dxa"/>
            <w:shd w:val="clear" w:color="auto" w:fill="auto"/>
            <w:noWrap/>
            <w:vAlign w:val="bottom"/>
            <w:hideMark/>
          </w:tcPr>
          <w:p w:rsidR="003F135E" w:rsidRPr="00B27B04" w:rsidRDefault="000C5754" w:rsidP="003F135E">
            <w:pPr>
              <w:spacing w:line="240" w:lineRule="auto"/>
              <w:rPr>
                <w:rFonts w:eastAsia="Times New Roman" w:cstheme="minorHAnsi"/>
                <w:color w:val="000000"/>
                <w:sz w:val="24"/>
                <w:szCs w:val="24"/>
              </w:rPr>
            </w:pPr>
            <w:r w:rsidRPr="00B27B04">
              <w:rPr>
                <w:rFonts w:eastAsia="Times New Roman" w:cstheme="minorHAnsi"/>
                <w:color w:val="000000"/>
                <w:sz w:val="24"/>
                <w:szCs w:val="24"/>
              </w:rPr>
              <w:t>August</w:t>
            </w:r>
            <w:r w:rsidR="003F135E" w:rsidRPr="00B27B04">
              <w:rPr>
                <w:rFonts w:eastAsia="Times New Roman" w:cstheme="minorHAnsi"/>
                <w:color w:val="000000"/>
                <w:sz w:val="24"/>
                <w:szCs w:val="24"/>
              </w:rPr>
              <w:t>, 2012</w:t>
            </w:r>
          </w:p>
        </w:tc>
      </w:tr>
      <w:tr w:rsidR="003F135E" w:rsidRPr="00B27B04" w:rsidTr="003F135E">
        <w:trPr>
          <w:trHeight w:val="300"/>
        </w:trPr>
        <w:tc>
          <w:tcPr>
            <w:tcW w:w="5400" w:type="dxa"/>
            <w:shd w:val="clear" w:color="auto" w:fill="auto"/>
            <w:noWrap/>
            <w:vAlign w:val="bottom"/>
            <w:hideMark/>
          </w:tcPr>
          <w:p w:rsidR="003F135E" w:rsidRPr="00B27B04" w:rsidRDefault="003F135E" w:rsidP="003F135E">
            <w:pPr>
              <w:spacing w:line="240" w:lineRule="auto"/>
              <w:rPr>
                <w:rFonts w:eastAsia="Times New Roman" w:cstheme="minorHAnsi"/>
                <w:color w:val="000000"/>
                <w:sz w:val="24"/>
                <w:szCs w:val="24"/>
              </w:rPr>
            </w:pPr>
            <w:r w:rsidRPr="00B27B04">
              <w:rPr>
                <w:rFonts w:eastAsia="Times New Roman" w:cstheme="minorHAnsi"/>
                <w:color w:val="000000"/>
                <w:sz w:val="24"/>
                <w:szCs w:val="24"/>
              </w:rPr>
              <w:t xml:space="preserve">Conduct telephone interviews 2011 activities </w:t>
            </w:r>
          </w:p>
        </w:tc>
        <w:tc>
          <w:tcPr>
            <w:tcW w:w="3400" w:type="dxa"/>
            <w:shd w:val="clear" w:color="auto" w:fill="auto"/>
            <w:noWrap/>
            <w:vAlign w:val="bottom"/>
            <w:hideMark/>
          </w:tcPr>
          <w:p w:rsidR="003F135E" w:rsidRPr="00B27B04" w:rsidRDefault="00FC6481" w:rsidP="003F135E">
            <w:pPr>
              <w:spacing w:line="240" w:lineRule="auto"/>
              <w:rPr>
                <w:rFonts w:eastAsia="Times New Roman" w:cstheme="minorHAnsi"/>
                <w:color w:val="000000"/>
                <w:sz w:val="24"/>
                <w:szCs w:val="24"/>
              </w:rPr>
            </w:pPr>
            <w:r w:rsidRPr="00B27B04">
              <w:rPr>
                <w:rFonts w:eastAsia="Times New Roman" w:cstheme="minorHAnsi"/>
                <w:color w:val="000000"/>
                <w:sz w:val="24"/>
                <w:szCs w:val="24"/>
              </w:rPr>
              <w:t>November</w:t>
            </w:r>
            <w:r w:rsidR="003F135E" w:rsidRPr="00B27B04">
              <w:rPr>
                <w:rFonts w:eastAsia="Times New Roman" w:cstheme="minorHAnsi"/>
                <w:color w:val="000000"/>
                <w:sz w:val="24"/>
                <w:szCs w:val="24"/>
              </w:rPr>
              <w:t>, 2012</w:t>
            </w:r>
          </w:p>
        </w:tc>
      </w:tr>
      <w:tr w:rsidR="003F135E" w:rsidRPr="00B27B04" w:rsidTr="003F135E">
        <w:trPr>
          <w:trHeight w:val="300"/>
        </w:trPr>
        <w:tc>
          <w:tcPr>
            <w:tcW w:w="5400" w:type="dxa"/>
            <w:shd w:val="clear" w:color="auto" w:fill="auto"/>
            <w:noWrap/>
            <w:vAlign w:val="bottom"/>
            <w:hideMark/>
          </w:tcPr>
          <w:p w:rsidR="003F135E" w:rsidRPr="00B27B04" w:rsidRDefault="003F135E" w:rsidP="003F135E">
            <w:pPr>
              <w:spacing w:line="240" w:lineRule="auto"/>
              <w:rPr>
                <w:rFonts w:eastAsia="Times New Roman" w:cstheme="minorHAnsi"/>
                <w:color w:val="000000"/>
                <w:sz w:val="24"/>
                <w:szCs w:val="24"/>
              </w:rPr>
            </w:pPr>
            <w:r w:rsidRPr="00B27B04">
              <w:rPr>
                <w:rFonts w:eastAsia="Times New Roman" w:cstheme="minorHAnsi"/>
                <w:color w:val="000000"/>
                <w:sz w:val="24"/>
                <w:szCs w:val="24"/>
              </w:rPr>
              <w:t>Analyze web-based surveys</w:t>
            </w:r>
          </w:p>
        </w:tc>
        <w:tc>
          <w:tcPr>
            <w:tcW w:w="3400" w:type="dxa"/>
            <w:shd w:val="clear" w:color="auto" w:fill="auto"/>
            <w:noWrap/>
            <w:vAlign w:val="bottom"/>
            <w:hideMark/>
          </w:tcPr>
          <w:p w:rsidR="003F135E" w:rsidRPr="00B27B04" w:rsidRDefault="000C5754" w:rsidP="00FC6481">
            <w:pPr>
              <w:spacing w:line="240" w:lineRule="auto"/>
              <w:rPr>
                <w:rFonts w:eastAsia="Times New Roman" w:cstheme="minorHAnsi"/>
                <w:color w:val="000000"/>
                <w:sz w:val="24"/>
                <w:szCs w:val="24"/>
              </w:rPr>
            </w:pPr>
            <w:r w:rsidRPr="00B27B04">
              <w:rPr>
                <w:rFonts w:eastAsia="Times New Roman" w:cstheme="minorHAnsi"/>
                <w:color w:val="000000"/>
                <w:sz w:val="24"/>
                <w:szCs w:val="24"/>
              </w:rPr>
              <w:t>September</w:t>
            </w:r>
            <w:r w:rsidR="003F135E" w:rsidRPr="00B27B04">
              <w:rPr>
                <w:rFonts w:eastAsia="Times New Roman" w:cstheme="minorHAnsi"/>
                <w:color w:val="000000"/>
                <w:sz w:val="24"/>
                <w:szCs w:val="24"/>
              </w:rPr>
              <w:t xml:space="preserve"> 2012-</w:t>
            </w:r>
            <w:r w:rsidR="00FC6481" w:rsidRPr="00B27B04">
              <w:rPr>
                <w:rFonts w:eastAsia="Times New Roman" w:cstheme="minorHAnsi"/>
                <w:color w:val="000000"/>
                <w:sz w:val="24"/>
                <w:szCs w:val="24"/>
              </w:rPr>
              <w:t>Octobe</w:t>
            </w:r>
            <w:r w:rsidR="003F135E" w:rsidRPr="00B27B04">
              <w:rPr>
                <w:rFonts w:eastAsia="Times New Roman" w:cstheme="minorHAnsi"/>
                <w:color w:val="000000"/>
                <w:sz w:val="24"/>
                <w:szCs w:val="24"/>
              </w:rPr>
              <w:t>r 2012</w:t>
            </w:r>
          </w:p>
        </w:tc>
      </w:tr>
      <w:tr w:rsidR="003F135E" w:rsidRPr="00B27B04" w:rsidTr="003F135E">
        <w:trPr>
          <w:trHeight w:val="300"/>
        </w:trPr>
        <w:tc>
          <w:tcPr>
            <w:tcW w:w="5400" w:type="dxa"/>
            <w:shd w:val="clear" w:color="auto" w:fill="auto"/>
            <w:noWrap/>
            <w:vAlign w:val="bottom"/>
            <w:hideMark/>
          </w:tcPr>
          <w:p w:rsidR="003F135E" w:rsidRPr="00B27B04" w:rsidRDefault="003F135E" w:rsidP="003F135E">
            <w:pPr>
              <w:spacing w:line="240" w:lineRule="auto"/>
              <w:rPr>
                <w:rFonts w:eastAsia="Times New Roman" w:cstheme="minorHAnsi"/>
                <w:color w:val="000000"/>
                <w:sz w:val="24"/>
                <w:szCs w:val="24"/>
              </w:rPr>
            </w:pPr>
            <w:r w:rsidRPr="00B27B04">
              <w:rPr>
                <w:rFonts w:eastAsia="Times New Roman" w:cstheme="minorHAnsi"/>
                <w:color w:val="000000"/>
                <w:sz w:val="24"/>
                <w:szCs w:val="24"/>
              </w:rPr>
              <w:t>Analyze telephone survey</w:t>
            </w:r>
          </w:p>
        </w:tc>
        <w:tc>
          <w:tcPr>
            <w:tcW w:w="3400" w:type="dxa"/>
            <w:shd w:val="clear" w:color="auto" w:fill="auto"/>
            <w:noWrap/>
            <w:vAlign w:val="bottom"/>
            <w:hideMark/>
          </w:tcPr>
          <w:p w:rsidR="003F135E" w:rsidRPr="00B27B04" w:rsidRDefault="00FC6481" w:rsidP="003F135E">
            <w:pPr>
              <w:spacing w:line="240" w:lineRule="auto"/>
              <w:rPr>
                <w:rFonts w:eastAsia="Times New Roman" w:cstheme="minorHAnsi"/>
                <w:color w:val="000000"/>
                <w:sz w:val="24"/>
                <w:szCs w:val="24"/>
              </w:rPr>
            </w:pPr>
            <w:r w:rsidRPr="00B27B04">
              <w:rPr>
                <w:rFonts w:eastAsia="Times New Roman" w:cstheme="minorHAnsi"/>
                <w:color w:val="000000"/>
                <w:sz w:val="24"/>
                <w:szCs w:val="24"/>
              </w:rPr>
              <w:t xml:space="preserve">December </w:t>
            </w:r>
            <w:r w:rsidR="003F135E" w:rsidRPr="00B27B04">
              <w:rPr>
                <w:rFonts w:eastAsia="Times New Roman" w:cstheme="minorHAnsi"/>
                <w:color w:val="000000"/>
                <w:sz w:val="24"/>
                <w:szCs w:val="24"/>
              </w:rPr>
              <w:t>2012</w:t>
            </w:r>
            <w:r w:rsidRPr="00B27B04">
              <w:rPr>
                <w:rFonts w:eastAsia="Times New Roman" w:cstheme="minorHAnsi"/>
                <w:color w:val="000000"/>
                <w:sz w:val="24"/>
                <w:szCs w:val="24"/>
              </w:rPr>
              <w:t>- February 2012</w:t>
            </w:r>
          </w:p>
        </w:tc>
      </w:tr>
      <w:tr w:rsidR="003F135E" w:rsidRPr="00B27B04" w:rsidTr="003F135E">
        <w:trPr>
          <w:trHeight w:val="300"/>
        </w:trPr>
        <w:tc>
          <w:tcPr>
            <w:tcW w:w="5400" w:type="dxa"/>
            <w:shd w:val="clear" w:color="auto" w:fill="auto"/>
            <w:noWrap/>
            <w:vAlign w:val="bottom"/>
            <w:hideMark/>
          </w:tcPr>
          <w:p w:rsidR="003F135E" w:rsidRPr="00B27B04" w:rsidRDefault="003F135E" w:rsidP="003F135E">
            <w:pPr>
              <w:spacing w:line="240" w:lineRule="auto"/>
              <w:rPr>
                <w:rFonts w:eastAsia="Times New Roman" w:cstheme="minorHAnsi"/>
                <w:color w:val="000000"/>
                <w:sz w:val="24"/>
                <w:szCs w:val="24"/>
              </w:rPr>
            </w:pPr>
            <w:r w:rsidRPr="00B27B04">
              <w:rPr>
                <w:rFonts w:eastAsia="Times New Roman" w:cstheme="minorHAnsi"/>
                <w:color w:val="000000"/>
                <w:sz w:val="24"/>
                <w:szCs w:val="24"/>
              </w:rPr>
              <w:t xml:space="preserve">Develop CDC internal report on 2011 awardee activities </w:t>
            </w:r>
          </w:p>
        </w:tc>
        <w:tc>
          <w:tcPr>
            <w:tcW w:w="3400" w:type="dxa"/>
            <w:shd w:val="clear" w:color="auto" w:fill="auto"/>
            <w:noWrap/>
            <w:vAlign w:val="bottom"/>
            <w:hideMark/>
          </w:tcPr>
          <w:p w:rsidR="003F135E" w:rsidRPr="00B27B04" w:rsidRDefault="00FC6481" w:rsidP="00FC6481">
            <w:pPr>
              <w:spacing w:line="240" w:lineRule="auto"/>
              <w:rPr>
                <w:rFonts w:eastAsia="Times New Roman" w:cstheme="minorHAnsi"/>
                <w:color w:val="000000"/>
                <w:sz w:val="24"/>
                <w:szCs w:val="24"/>
              </w:rPr>
            </w:pPr>
            <w:r w:rsidRPr="00B27B04">
              <w:rPr>
                <w:rFonts w:eastAsia="Times New Roman" w:cstheme="minorHAnsi"/>
                <w:color w:val="000000"/>
                <w:sz w:val="24"/>
                <w:szCs w:val="24"/>
              </w:rPr>
              <w:t>M</w:t>
            </w:r>
            <w:r w:rsidR="003F135E" w:rsidRPr="00B27B04">
              <w:rPr>
                <w:rFonts w:eastAsia="Times New Roman" w:cstheme="minorHAnsi"/>
                <w:color w:val="000000"/>
                <w:sz w:val="24"/>
                <w:szCs w:val="24"/>
              </w:rPr>
              <w:t xml:space="preserve">arch 2013 </w:t>
            </w:r>
          </w:p>
        </w:tc>
      </w:tr>
      <w:tr w:rsidR="003F135E" w:rsidRPr="00B27B04" w:rsidTr="003F135E">
        <w:trPr>
          <w:trHeight w:val="300"/>
        </w:trPr>
        <w:tc>
          <w:tcPr>
            <w:tcW w:w="5400" w:type="dxa"/>
            <w:shd w:val="clear" w:color="auto" w:fill="auto"/>
            <w:noWrap/>
            <w:vAlign w:val="bottom"/>
            <w:hideMark/>
          </w:tcPr>
          <w:p w:rsidR="003F135E" w:rsidRPr="00B27B04" w:rsidRDefault="003F135E" w:rsidP="003F135E">
            <w:pPr>
              <w:spacing w:line="240" w:lineRule="auto"/>
              <w:rPr>
                <w:rFonts w:eastAsia="Times New Roman" w:cstheme="minorHAnsi"/>
                <w:color w:val="000000"/>
                <w:sz w:val="24"/>
                <w:szCs w:val="24"/>
              </w:rPr>
            </w:pPr>
            <w:r w:rsidRPr="00B27B04">
              <w:rPr>
                <w:rFonts w:eastAsia="Times New Roman" w:cstheme="minorHAnsi"/>
                <w:color w:val="000000"/>
                <w:sz w:val="24"/>
                <w:szCs w:val="24"/>
              </w:rPr>
              <w:t>Send letters to awardees for 2012 data collection</w:t>
            </w:r>
          </w:p>
        </w:tc>
        <w:tc>
          <w:tcPr>
            <w:tcW w:w="3400" w:type="dxa"/>
            <w:shd w:val="clear" w:color="auto" w:fill="auto"/>
            <w:noWrap/>
            <w:vAlign w:val="bottom"/>
            <w:hideMark/>
          </w:tcPr>
          <w:p w:rsidR="003F135E" w:rsidRPr="00B27B04" w:rsidRDefault="003F135E" w:rsidP="003F135E">
            <w:pPr>
              <w:spacing w:line="240" w:lineRule="auto"/>
              <w:rPr>
                <w:rFonts w:eastAsia="Times New Roman" w:cstheme="minorHAnsi"/>
                <w:color w:val="000000"/>
                <w:sz w:val="24"/>
                <w:szCs w:val="24"/>
              </w:rPr>
            </w:pPr>
            <w:r w:rsidRPr="00B27B04">
              <w:rPr>
                <w:rFonts w:eastAsia="Times New Roman" w:cstheme="minorHAnsi"/>
                <w:color w:val="000000"/>
                <w:sz w:val="24"/>
                <w:szCs w:val="24"/>
              </w:rPr>
              <w:t>June, 2013</w:t>
            </w:r>
          </w:p>
        </w:tc>
      </w:tr>
      <w:tr w:rsidR="003F135E" w:rsidRPr="00B27B04" w:rsidTr="003F135E">
        <w:trPr>
          <w:trHeight w:val="300"/>
        </w:trPr>
        <w:tc>
          <w:tcPr>
            <w:tcW w:w="5400" w:type="dxa"/>
            <w:shd w:val="clear" w:color="auto" w:fill="auto"/>
            <w:noWrap/>
            <w:vAlign w:val="bottom"/>
            <w:hideMark/>
          </w:tcPr>
          <w:p w:rsidR="003F135E" w:rsidRPr="00B27B04" w:rsidRDefault="003F135E" w:rsidP="003F135E">
            <w:pPr>
              <w:spacing w:line="240" w:lineRule="auto"/>
              <w:rPr>
                <w:rFonts w:eastAsia="Times New Roman" w:cstheme="minorHAnsi"/>
                <w:color w:val="000000"/>
                <w:sz w:val="24"/>
                <w:szCs w:val="24"/>
              </w:rPr>
            </w:pPr>
            <w:r w:rsidRPr="00B27B04">
              <w:rPr>
                <w:rFonts w:eastAsia="Times New Roman" w:cstheme="minorHAnsi"/>
                <w:color w:val="000000"/>
                <w:sz w:val="24"/>
                <w:szCs w:val="24"/>
              </w:rPr>
              <w:t xml:space="preserve">Conduct web-based surveys for 2012 activities </w:t>
            </w:r>
          </w:p>
        </w:tc>
        <w:tc>
          <w:tcPr>
            <w:tcW w:w="3400" w:type="dxa"/>
            <w:shd w:val="clear" w:color="auto" w:fill="auto"/>
            <w:noWrap/>
            <w:vAlign w:val="bottom"/>
            <w:hideMark/>
          </w:tcPr>
          <w:p w:rsidR="003F135E" w:rsidRPr="00B27B04" w:rsidRDefault="000C5754" w:rsidP="003F135E">
            <w:pPr>
              <w:spacing w:line="240" w:lineRule="auto"/>
              <w:rPr>
                <w:rFonts w:eastAsia="Times New Roman" w:cstheme="minorHAnsi"/>
                <w:color w:val="000000"/>
                <w:sz w:val="24"/>
                <w:szCs w:val="24"/>
              </w:rPr>
            </w:pPr>
            <w:r w:rsidRPr="00B27B04">
              <w:rPr>
                <w:rFonts w:eastAsia="Times New Roman" w:cstheme="minorHAnsi"/>
                <w:color w:val="000000"/>
                <w:sz w:val="24"/>
                <w:szCs w:val="24"/>
              </w:rPr>
              <w:t>August</w:t>
            </w:r>
            <w:r w:rsidR="003F135E" w:rsidRPr="00B27B04">
              <w:rPr>
                <w:rFonts w:eastAsia="Times New Roman" w:cstheme="minorHAnsi"/>
                <w:color w:val="000000"/>
                <w:sz w:val="24"/>
                <w:szCs w:val="24"/>
              </w:rPr>
              <w:t>, 2013</w:t>
            </w:r>
          </w:p>
        </w:tc>
      </w:tr>
      <w:tr w:rsidR="00FC6481" w:rsidRPr="00B27B04" w:rsidTr="003F135E">
        <w:trPr>
          <w:trHeight w:val="300"/>
        </w:trPr>
        <w:tc>
          <w:tcPr>
            <w:tcW w:w="5400" w:type="dxa"/>
            <w:shd w:val="clear" w:color="auto" w:fill="auto"/>
            <w:noWrap/>
            <w:vAlign w:val="bottom"/>
            <w:hideMark/>
          </w:tcPr>
          <w:p w:rsidR="00FC6481" w:rsidRPr="00B27B04" w:rsidRDefault="00FC6481" w:rsidP="003F135E">
            <w:pPr>
              <w:spacing w:line="240" w:lineRule="auto"/>
              <w:rPr>
                <w:rFonts w:eastAsia="Times New Roman" w:cstheme="minorHAnsi"/>
                <w:color w:val="000000"/>
                <w:sz w:val="24"/>
                <w:szCs w:val="24"/>
              </w:rPr>
            </w:pPr>
            <w:r w:rsidRPr="00B27B04">
              <w:rPr>
                <w:rFonts w:eastAsia="Times New Roman" w:cstheme="minorHAnsi"/>
                <w:color w:val="000000"/>
                <w:sz w:val="24"/>
                <w:szCs w:val="24"/>
              </w:rPr>
              <w:t>Analyze web-based surveys for 2012 activities</w:t>
            </w:r>
          </w:p>
        </w:tc>
        <w:tc>
          <w:tcPr>
            <w:tcW w:w="3400" w:type="dxa"/>
            <w:shd w:val="clear" w:color="auto" w:fill="auto"/>
            <w:noWrap/>
            <w:vAlign w:val="bottom"/>
            <w:hideMark/>
          </w:tcPr>
          <w:p w:rsidR="00FC6481" w:rsidRPr="00B27B04" w:rsidRDefault="00FC6481" w:rsidP="003F135E">
            <w:pPr>
              <w:spacing w:line="240" w:lineRule="auto"/>
              <w:rPr>
                <w:rFonts w:eastAsia="Times New Roman" w:cstheme="minorHAnsi"/>
                <w:color w:val="000000"/>
                <w:sz w:val="24"/>
                <w:szCs w:val="24"/>
              </w:rPr>
            </w:pPr>
            <w:r w:rsidRPr="00B27B04">
              <w:rPr>
                <w:rFonts w:eastAsia="Times New Roman" w:cstheme="minorHAnsi"/>
                <w:color w:val="000000"/>
                <w:sz w:val="24"/>
                <w:szCs w:val="24"/>
              </w:rPr>
              <w:t>August-October, 2013</w:t>
            </w:r>
          </w:p>
        </w:tc>
      </w:tr>
      <w:tr w:rsidR="003F135E" w:rsidRPr="00B27B04" w:rsidTr="003F135E">
        <w:trPr>
          <w:trHeight w:val="300"/>
        </w:trPr>
        <w:tc>
          <w:tcPr>
            <w:tcW w:w="5400" w:type="dxa"/>
            <w:shd w:val="clear" w:color="auto" w:fill="auto"/>
            <w:noWrap/>
            <w:vAlign w:val="bottom"/>
            <w:hideMark/>
          </w:tcPr>
          <w:p w:rsidR="003F135E" w:rsidRPr="00B27B04" w:rsidRDefault="003F135E" w:rsidP="003F135E">
            <w:pPr>
              <w:spacing w:line="240" w:lineRule="auto"/>
              <w:rPr>
                <w:rFonts w:eastAsia="Times New Roman" w:cstheme="minorHAnsi"/>
                <w:color w:val="000000"/>
                <w:sz w:val="24"/>
                <w:szCs w:val="24"/>
              </w:rPr>
            </w:pPr>
            <w:r w:rsidRPr="00B27B04">
              <w:rPr>
                <w:rFonts w:eastAsia="Times New Roman" w:cstheme="minorHAnsi"/>
                <w:color w:val="000000"/>
                <w:sz w:val="24"/>
                <w:szCs w:val="24"/>
              </w:rPr>
              <w:t xml:space="preserve">Conduct telephone interviews 2012 activities </w:t>
            </w:r>
          </w:p>
        </w:tc>
        <w:tc>
          <w:tcPr>
            <w:tcW w:w="3400" w:type="dxa"/>
            <w:shd w:val="clear" w:color="auto" w:fill="auto"/>
            <w:noWrap/>
            <w:vAlign w:val="bottom"/>
            <w:hideMark/>
          </w:tcPr>
          <w:p w:rsidR="003F135E" w:rsidRPr="00B27B04" w:rsidRDefault="00FC6481" w:rsidP="003F135E">
            <w:pPr>
              <w:spacing w:line="240" w:lineRule="auto"/>
              <w:rPr>
                <w:rFonts w:eastAsia="Times New Roman" w:cstheme="minorHAnsi"/>
                <w:color w:val="000000"/>
                <w:sz w:val="24"/>
                <w:szCs w:val="24"/>
              </w:rPr>
            </w:pPr>
            <w:r w:rsidRPr="00B27B04">
              <w:rPr>
                <w:rFonts w:eastAsia="Times New Roman" w:cstheme="minorHAnsi"/>
                <w:color w:val="000000"/>
                <w:sz w:val="24"/>
                <w:szCs w:val="24"/>
              </w:rPr>
              <w:t>November</w:t>
            </w:r>
            <w:r w:rsidR="003F135E" w:rsidRPr="00B27B04">
              <w:rPr>
                <w:rFonts w:eastAsia="Times New Roman" w:cstheme="minorHAnsi"/>
                <w:color w:val="000000"/>
                <w:sz w:val="24"/>
                <w:szCs w:val="24"/>
              </w:rPr>
              <w:t>, 2013</w:t>
            </w:r>
          </w:p>
        </w:tc>
      </w:tr>
      <w:tr w:rsidR="00FC6481" w:rsidRPr="00B27B04" w:rsidTr="003F135E">
        <w:trPr>
          <w:trHeight w:val="300"/>
        </w:trPr>
        <w:tc>
          <w:tcPr>
            <w:tcW w:w="5400" w:type="dxa"/>
            <w:shd w:val="clear" w:color="auto" w:fill="auto"/>
            <w:noWrap/>
            <w:vAlign w:val="bottom"/>
            <w:hideMark/>
          </w:tcPr>
          <w:p w:rsidR="00FC6481" w:rsidRPr="00B27B04" w:rsidRDefault="00FC6481" w:rsidP="003F135E">
            <w:pPr>
              <w:spacing w:line="240" w:lineRule="auto"/>
              <w:rPr>
                <w:rFonts w:eastAsia="Times New Roman" w:cstheme="minorHAnsi"/>
                <w:color w:val="000000"/>
                <w:sz w:val="24"/>
                <w:szCs w:val="24"/>
              </w:rPr>
            </w:pPr>
            <w:r w:rsidRPr="00B27B04">
              <w:rPr>
                <w:rFonts w:eastAsia="Times New Roman" w:cstheme="minorHAnsi"/>
                <w:color w:val="000000"/>
                <w:sz w:val="24"/>
                <w:szCs w:val="24"/>
              </w:rPr>
              <w:t>Analyze telephone interviews</w:t>
            </w:r>
          </w:p>
        </w:tc>
        <w:tc>
          <w:tcPr>
            <w:tcW w:w="3400" w:type="dxa"/>
            <w:shd w:val="clear" w:color="auto" w:fill="auto"/>
            <w:noWrap/>
            <w:vAlign w:val="bottom"/>
            <w:hideMark/>
          </w:tcPr>
          <w:p w:rsidR="00FC6481" w:rsidRPr="00B27B04" w:rsidRDefault="00FC6481" w:rsidP="003F135E">
            <w:pPr>
              <w:spacing w:line="240" w:lineRule="auto"/>
              <w:rPr>
                <w:rFonts w:eastAsia="Times New Roman" w:cstheme="minorHAnsi"/>
                <w:color w:val="000000"/>
                <w:sz w:val="24"/>
                <w:szCs w:val="24"/>
              </w:rPr>
            </w:pPr>
            <w:r w:rsidRPr="00B27B04">
              <w:rPr>
                <w:rFonts w:eastAsia="Times New Roman" w:cstheme="minorHAnsi"/>
                <w:color w:val="000000"/>
                <w:sz w:val="24"/>
                <w:szCs w:val="24"/>
              </w:rPr>
              <w:t>December, 2013-Juanuary, 2014</w:t>
            </w:r>
          </w:p>
        </w:tc>
      </w:tr>
      <w:tr w:rsidR="00FC6481" w:rsidRPr="00B27B04" w:rsidTr="003F135E">
        <w:trPr>
          <w:trHeight w:val="300"/>
        </w:trPr>
        <w:tc>
          <w:tcPr>
            <w:tcW w:w="5400" w:type="dxa"/>
            <w:shd w:val="clear" w:color="auto" w:fill="auto"/>
            <w:noWrap/>
            <w:vAlign w:val="bottom"/>
          </w:tcPr>
          <w:p w:rsidR="00FC6481" w:rsidRPr="00B27B04" w:rsidRDefault="00FC6481" w:rsidP="003F135E">
            <w:pPr>
              <w:spacing w:line="240" w:lineRule="auto"/>
              <w:rPr>
                <w:rFonts w:eastAsia="Times New Roman" w:cstheme="minorHAnsi"/>
                <w:color w:val="000000"/>
                <w:sz w:val="24"/>
                <w:szCs w:val="24"/>
              </w:rPr>
            </w:pPr>
            <w:r w:rsidRPr="00B27B04">
              <w:rPr>
                <w:rFonts w:eastAsia="Times New Roman" w:cstheme="minorHAnsi"/>
                <w:color w:val="000000"/>
                <w:sz w:val="24"/>
                <w:szCs w:val="24"/>
              </w:rPr>
              <w:t>Develop CDC internal report on 2012 awardee activities</w:t>
            </w:r>
          </w:p>
        </w:tc>
        <w:tc>
          <w:tcPr>
            <w:tcW w:w="3400" w:type="dxa"/>
            <w:shd w:val="clear" w:color="auto" w:fill="auto"/>
            <w:noWrap/>
            <w:vAlign w:val="bottom"/>
          </w:tcPr>
          <w:p w:rsidR="00FC6481" w:rsidRPr="00B27B04" w:rsidRDefault="00FC6481" w:rsidP="003F135E">
            <w:pPr>
              <w:spacing w:line="240" w:lineRule="auto"/>
              <w:rPr>
                <w:rFonts w:eastAsia="Times New Roman" w:cstheme="minorHAnsi"/>
                <w:color w:val="000000"/>
                <w:sz w:val="24"/>
                <w:szCs w:val="24"/>
              </w:rPr>
            </w:pPr>
            <w:r w:rsidRPr="00B27B04">
              <w:rPr>
                <w:rFonts w:eastAsia="Times New Roman" w:cstheme="minorHAnsi"/>
                <w:color w:val="000000"/>
                <w:sz w:val="24"/>
                <w:szCs w:val="24"/>
              </w:rPr>
              <w:t>March 2014</w:t>
            </w:r>
          </w:p>
        </w:tc>
      </w:tr>
      <w:tr w:rsidR="00FC6481" w:rsidRPr="00B27B04" w:rsidTr="003F135E">
        <w:trPr>
          <w:trHeight w:val="300"/>
        </w:trPr>
        <w:tc>
          <w:tcPr>
            <w:tcW w:w="5400" w:type="dxa"/>
            <w:shd w:val="clear" w:color="auto" w:fill="auto"/>
            <w:noWrap/>
            <w:vAlign w:val="bottom"/>
          </w:tcPr>
          <w:p w:rsidR="00FC6481" w:rsidRPr="00B27B04" w:rsidRDefault="00FC6481" w:rsidP="00FC6481">
            <w:pPr>
              <w:spacing w:line="240" w:lineRule="auto"/>
              <w:rPr>
                <w:rFonts w:eastAsia="Times New Roman" w:cstheme="minorHAnsi"/>
                <w:color w:val="000000"/>
                <w:sz w:val="24"/>
                <w:szCs w:val="24"/>
              </w:rPr>
            </w:pPr>
            <w:r w:rsidRPr="00B27B04">
              <w:rPr>
                <w:rFonts w:eastAsia="Times New Roman" w:cstheme="minorHAnsi"/>
                <w:color w:val="000000"/>
                <w:sz w:val="24"/>
                <w:szCs w:val="24"/>
              </w:rPr>
              <w:t>Send letters to awardees for 2013 data collection</w:t>
            </w:r>
          </w:p>
        </w:tc>
        <w:tc>
          <w:tcPr>
            <w:tcW w:w="3400" w:type="dxa"/>
            <w:shd w:val="clear" w:color="auto" w:fill="auto"/>
            <w:noWrap/>
            <w:vAlign w:val="bottom"/>
          </w:tcPr>
          <w:p w:rsidR="00FC6481" w:rsidRPr="00B27B04" w:rsidRDefault="00FC6481" w:rsidP="00CC3351">
            <w:pPr>
              <w:spacing w:line="240" w:lineRule="auto"/>
              <w:rPr>
                <w:rFonts w:eastAsia="Times New Roman" w:cstheme="minorHAnsi"/>
                <w:color w:val="000000"/>
                <w:sz w:val="24"/>
                <w:szCs w:val="24"/>
              </w:rPr>
            </w:pPr>
            <w:r w:rsidRPr="00B27B04">
              <w:rPr>
                <w:rFonts w:eastAsia="Times New Roman" w:cstheme="minorHAnsi"/>
                <w:color w:val="000000"/>
                <w:sz w:val="24"/>
                <w:szCs w:val="24"/>
              </w:rPr>
              <w:t>June, 2014</w:t>
            </w:r>
          </w:p>
        </w:tc>
      </w:tr>
      <w:tr w:rsidR="00FC6481" w:rsidRPr="00B27B04" w:rsidTr="003F135E">
        <w:trPr>
          <w:trHeight w:val="300"/>
        </w:trPr>
        <w:tc>
          <w:tcPr>
            <w:tcW w:w="5400" w:type="dxa"/>
            <w:shd w:val="clear" w:color="auto" w:fill="auto"/>
            <w:noWrap/>
            <w:vAlign w:val="bottom"/>
          </w:tcPr>
          <w:p w:rsidR="00FC6481" w:rsidRPr="00B27B04" w:rsidRDefault="00FC6481" w:rsidP="00FC6481">
            <w:pPr>
              <w:spacing w:line="240" w:lineRule="auto"/>
              <w:rPr>
                <w:rFonts w:eastAsia="Times New Roman" w:cstheme="minorHAnsi"/>
                <w:color w:val="000000"/>
                <w:sz w:val="24"/>
                <w:szCs w:val="24"/>
              </w:rPr>
            </w:pPr>
            <w:r w:rsidRPr="00B27B04">
              <w:rPr>
                <w:rFonts w:eastAsia="Times New Roman" w:cstheme="minorHAnsi"/>
                <w:color w:val="000000"/>
                <w:sz w:val="24"/>
                <w:szCs w:val="24"/>
              </w:rPr>
              <w:t xml:space="preserve">Conduct web-based surveys for 2013 activities </w:t>
            </w:r>
          </w:p>
        </w:tc>
        <w:tc>
          <w:tcPr>
            <w:tcW w:w="3400" w:type="dxa"/>
            <w:shd w:val="clear" w:color="auto" w:fill="auto"/>
            <w:noWrap/>
            <w:vAlign w:val="bottom"/>
          </w:tcPr>
          <w:p w:rsidR="00FC6481" w:rsidRPr="00B27B04" w:rsidRDefault="000C5754" w:rsidP="00CC3351">
            <w:pPr>
              <w:spacing w:line="240" w:lineRule="auto"/>
              <w:rPr>
                <w:rFonts w:eastAsia="Times New Roman" w:cstheme="minorHAnsi"/>
                <w:color w:val="000000"/>
                <w:sz w:val="24"/>
                <w:szCs w:val="24"/>
              </w:rPr>
            </w:pPr>
            <w:r w:rsidRPr="00B27B04">
              <w:rPr>
                <w:rFonts w:eastAsia="Times New Roman" w:cstheme="minorHAnsi"/>
                <w:color w:val="000000"/>
                <w:sz w:val="24"/>
                <w:szCs w:val="24"/>
              </w:rPr>
              <w:t>August</w:t>
            </w:r>
            <w:r w:rsidR="00FC6481" w:rsidRPr="00B27B04">
              <w:rPr>
                <w:rFonts w:eastAsia="Times New Roman" w:cstheme="minorHAnsi"/>
                <w:color w:val="000000"/>
                <w:sz w:val="24"/>
                <w:szCs w:val="24"/>
              </w:rPr>
              <w:t>, 2014</w:t>
            </w:r>
          </w:p>
        </w:tc>
      </w:tr>
      <w:tr w:rsidR="00FC6481" w:rsidRPr="00B27B04" w:rsidTr="003F135E">
        <w:trPr>
          <w:trHeight w:val="300"/>
        </w:trPr>
        <w:tc>
          <w:tcPr>
            <w:tcW w:w="5400" w:type="dxa"/>
            <w:shd w:val="clear" w:color="auto" w:fill="auto"/>
            <w:noWrap/>
            <w:vAlign w:val="bottom"/>
          </w:tcPr>
          <w:p w:rsidR="00FC6481" w:rsidRPr="00B27B04" w:rsidRDefault="00FC6481" w:rsidP="00CC3351">
            <w:pPr>
              <w:spacing w:line="240" w:lineRule="auto"/>
              <w:rPr>
                <w:rFonts w:eastAsia="Times New Roman" w:cstheme="minorHAnsi"/>
                <w:color w:val="000000"/>
                <w:sz w:val="24"/>
                <w:szCs w:val="24"/>
              </w:rPr>
            </w:pPr>
            <w:r w:rsidRPr="00B27B04">
              <w:rPr>
                <w:rFonts w:eastAsia="Times New Roman" w:cstheme="minorHAnsi"/>
                <w:color w:val="000000"/>
                <w:sz w:val="24"/>
                <w:szCs w:val="24"/>
              </w:rPr>
              <w:t>Analyze web-based surveys for 2013 activities</w:t>
            </w:r>
          </w:p>
        </w:tc>
        <w:tc>
          <w:tcPr>
            <w:tcW w:w="3400" w:type="dxa"/>
            <w:shd w:val="clear" w:color="auto" w:fill="auto"/>
            <w:noWrap/>
            <w:vAlign w:val="bottom"/>
          </w:tcPr>
          <w:p w:rsidR="00FC6481" w:rsidRPr="00B27B04" w:rsidRDefault="000C5754" w:rsidP="00CC3351">
            <w:pPr>
              <w:spacing w:line="240" w:lineRule="auto"/>
              <w:rPr>
                <w:rFonts w:eastAsia="Times New Roman" w:cstheme="minorHAnsi"/>
                <w:color w:val="000000"/>
                <w:sz w:val="24"/>
                <w:szCs w:val="24"/>
              </w:rPr>
            </w:pPr>
            <w:r w:rsidRPr="00B27B04">
              <w:rPr>
                <w:rFonts w:eastAsia="Times New Roman" w:cstheme="minorHAnsi"/>
                <w:color w:val="000000"/>
                <w:sz w:val="24"/>
                <w:szCs w:val="24"/>
              </w:rPr>
              <w:t>September</w:t>
            </w:r>
            <w:r w:rsidR="00FC6481" w:rsidRPr="00B27B04">
              <w:rPr>
                <w:rFonts w:eastAsia="Times New Roman" w:cstheme="minorHAnsi"/>
                <w:color w:val="000000"/>
                <w:sz w:val="24"/>
                <w:szCs w:val="24"/>
              </w:rPr>
              <w:t>-October, 2014</w:t>
            </w:r>
          </w:p>
        </w:tc>
      </w:tr>
      <w:tr w:rsidR="00FC6481" w:rsidRPr="00B27B04" w:rsidTr="003F135E">
        <w:trPr>
          <w:trHeight w:val="300"/>
        </w:trPr>
        <w:tc>
          <w:tcPr>
            <w:tcW w:w="5400" w:type="dxa"/>
            <w:shd w:val="clear" w:color="auto" w:fill="auto"/>
            <w:noWrap/>
            <w:vAlign w:val="bottom"/>
          </w:tcPr>
          <w:p w:rsidR="00FC6481" w:rsidRPr="00B27B04" w:rsidRDefault="00FC6481" w:rsidP="00CC3351">
            <w:pPr>
              <w:spacing w:line="240" w:lineRule="auto"/>
              <w:rPr>
                <w:rFonts w:eastAsia="Times New Roman" w:cstheme="minorHAnsi"/>
                <w:color w:val="000000"/>
                <w:sz w:val="24"/>
                <w:szCs w:val="24"/>
              </w:rPr>
            </w:pPr>
            <w:r w:rsidRPr="00B27B04">
              <w:rPr>
                <w:rFonts w:eastAsia="Times New Roman" w:cstheme="minorHAnsi"/>
                <w:color w:val="000000"/>
                <w:sz w:val="24"/>
                <w:szCs w:val="24"/>
              </w:rPr>
              <w:t xml:space="preserve">Conduct telephone interviews 2013 activities </w:t>
            </w:r>
          </w:p>
        </w:tc>
        <w:tc>
          <w:tcPr>
            <w:tcW w:w="3400" w:type="dxa"/>
            <w:shd w:val="clear" w:color="auto" w:fill="auto"/>
            <w:noWrap/>
            <w:vAlign w:val="bottom"/>
          </w:tcPr>
          <w:p w:rsidR="00FC6481" w:rsidRPr="00B27B04" w:rsidRDefault="00FC6481" w:rsidP="00CC3351">
            <w:pPr>
              <w:spacing w:line="240" w:lineRule="auto"/>
              <w:rPr>
                <w:rFonts w:eastAsia="Times New Roman" w:cstheme="minorHAnsi"/>
                <w:color w:val="000000"/>
                <w:sz w:val="24"/>
                <w:szCs w:val="24"/>
              </w:rPr>
            </w:pPr>
            <w:r w:rsidRPr="00B27B04">
              <w:rPr>
                <w:rFonts w:eastAsia="Times New Roman" w:cstheme="minorHAnsi"/>
                <w:color w:val="000000"/>
                <w:sz w:val="24"/>
                <w:szCs w:val="24"/>
              </w:rPr>
              <w:t>November, 2014</w:t>
            </w:r>
          </w:p>
        </w:tc>
      </w:tr>
      <w:tr w:rsidR="00FC6481" w:rsidRPr="00B27B04" w:rsidTr="003F135E">
        <w:trPr>
          <w:trHeight w:val="300"/>
        </w:trPr>
        <w:tc>
          <w:tcPr>
            <w:tcW w:w="5400" w:type="dxa"/>
            <w:shd w:val="clear" w:color="auto" w:fill="auto"/>
            <w:noWrap/>
            <w:vAlign w:val="bottom"/>
          </w:tcPr>
          <w:p w:rsidR="00FC6481" w:rsidRPr="00B27B04" w:rsidRDefault="00FC6481" w:rsidP="00CC3351">
            <w:pPr>
              <w:spacing w:line="240" w:lineRule="auto"/>
              <w:rPr>
                <w:rFonts w:eastAsia="Times New Roman" w:cstheme="minorHAnsi"/>
                <w:color w:val="000000"/>
                <w:sz w:val="24"/>
                <w:szCs w:val="24"/>
              </w:rPr>
            </w:pPr>
            <w:r w:rsidRPr="00B27B04">
              <w:rPr>
                <w:rFonts w:eastAsia="Times New Roman" w:cstheme="minorHAnsi"/>
                <w:color w:val="000000"/>
                <w:sz w:val="24"/>
                <w:szCs w:val="24"/>
              </w:rPr>
              <w:t>Analyze telephone interviews</w:t>
            </w:r>
          </w:p>
        </w:tc>
        <w:tc>
          <w:tcPr>
            <w:tcW w:w="3400" w:type="dxa"/>
            <w:shd w:val="clear" w:color="auto" w:fill="auto"/>
            <w:noWrap/>
            <w:vAlign w:val="bottom"/>
          </w:tcPr>
          <w:p w:rsidR="00FC6481" w:rsidRPr="00B27B04" w:rsidRDefault="00FC6481" w:rsidP="00FC6481">
            <w:pPr>
              <w:spacing w:line="240" w:lineRule="auto"/>
              <w:rPr>
                <w:rFonts w:eastAsia="Times New Roman" w:cstheme="minorHAnsi"/>
                <w:color w:val="000000"/>
                <w:sz w:val="24"/>
                <w:szCs w:val="24"/>
              </w:rPr>
            </w:pPr>
            <w:r w:rsidRPr="00B27B04">
              <w:rPr>
                <w:rFonts w:eastAsia="Times New Roman" w:cstheme="minorHAnsi"/>
                <w:color w:val="000000"/>
                <w:sz w:val="24"/>
                <w:szCs w:val="24"/>
              </w:rPr>
              <w:t>December, 2014-Juanuary, 2015</w:t>
            </w:r>
          </w:p>
        </w:tc>
      </w:tr>
      <w:tr w:rsidR="00FC6481" w:rsidRPr="00B27B04" w:rsidTr="003F135E">
        <w:trPr>
          <w:trHeight w:val="300"/>
        </w:trPr>
        <w:tc>
          <w:tcPr>
            <w:tcW w:w="5400" w:type="dxa"/>
            <w:shd w:val="clear" w:color="auto" w:fill="auto"/>
            <w:noWrap/>
            <w:vAlign w:val="bottom"/>
          </w:tcPr>
          <w:p w:rsidR="00FC6481" w:rsidRPr="00B27B04" w:rsidRDefault="00FC6481" w:rsidP="00CC3351">
            <w:pPr>
              <w:spacing w:line="240" w:lineRule="auto"/>
              <w:rPr>
                <w:rFonts w:eastAsia="Times New Roman" w:cstheme="minorHAnsi"/>
                <w:color w:val="000000"/>
                <w:sz w:val="24"/>
                <w:szCs w:val="24"/>
              </w:rPr>
            </w:pPr>
            <w:r w:rsidRPr="00B27B04">
              <w:rPr>
                <w:rFonts w:eastAsia="Times New Roman" w:cstheme="minorHAnsi"/>
                <w:color w:val="000000"/>
                <w:sz w:val="24"/>
                <w:szCs w:val="24"/>
              </w:rPr>
              <w:t>Develop CDC internal report on 2013 awardee activities</w:t>
            </w:r>
          </w:p>
        </w:tc>
        <w:tc>
          <w:tcPr>
            <w:tcW w:w="3400" w:type="dxa"/>
            <w:shd w:val="clear" w:color="auto" w:fill="auto"/>
            <w:noWrap/>
            <w:vAlign w:val="bottom"/>
          </w:tcPr>
          <w:p w:rsidR="00FC6481" w:rsidRPr="00B27B04" w:rsidRDefault="00FC6481" w:rsidP="00FC6481">
            <w:pPr>
              <w:spacing w:line="240" w:lineRule="auto"/>
              <w:rPr>
                <w:rFonts w:eastAsia="Times New Roman" w:cstheme="minorHAnsi"/>
                <w:color w:val="000000"/>
                <w:sz w:val="24"/>
                <w:szCs w:val="24"/>
              </w:rPr>
            </w:pPr>
            <w:r w:rsidRPr="00B27B04">
              <w:rPr>
                <w:rFonts w:eastAsia="Times New Roman" w:cstheme="minorHAnsi"/>
                <w:color w:val="000000"/>
                <w:sz w:val="24"/>
                <w:szCs w:val="24"/>
              </w:rPr>
              <w:t>March 2015</w:t>
            </w:r>
          </w:p>
        </w:tc>
      </w:tr>
    </w:tbl>
    <w:p w:rsidR="0074664C" w:rsidRPr="00B27B04" w:rsidRDefault="0074664C" w:rsidP="00CC0B7C">
      <w:pPr>
        <w:tabs>
          <w:tab w:val="left" w:pos="0"/>
        </w:tabs>
        <w:rPr>
          <w:rFonts w:cstheme="minorHAnsi"/>
          <w:sz w:val="24"/>
          <w:szCs w:val="24"/>
        </w:rPr>
      </w:pPr>
    </w:p>
    <w:p w:rsidR="006049F1" w:rsidRPr="00B27B04" w:rsidRDefault="006049F1" w:rsidP="00CC0B7C">
      <w:pPr>
        <w:tabs>
          <w:tab w:val="left" w:pos="0"/>
        </w:tabs>
        <w:rPr>
          <w:rFonts w:cstheme="minorHAnsi"/>
          <w:sz w:val="24"/>
          <w:szCs w:val="24"/>
        </w:rPr>
      </w:pPr>
      <w:r w:rsidRPr="00B27B04">
        <w:rPr>
          <w:rFonts w:cstheme="minorHAnsi"/>
          <w:b/>
          <w:sz w:val="24"/>
          <w:szCs w:val="24"/>
        </w:rPr>
        <w:t>A.16.B Publications</w:t>
      </w:r>
    </w:p>
    <w:p w:rsidR="006049F1" w:rsidRPr="00B27B04" w:rsidRDefault="006049F1" w:rsidP="00CC0B7C">
      <w:pPr>
        <w:tabs>
          <w:tab w:val="left" w:pos="0"/>
        </w:tabs>
        <w:rPr>
          <w:rFonts w:cstheme="minorHAnsi"/>
          <w:sz w:val="24"/>
          <w:szCs w:val="24"/>
        </w:rPr>
      </w:pPr>
      <w:r w:rsidRPr="00B27B04">
        <w:rPr>
          <w:rFonts w:cstheme="minorHAnsi"/>
          <w:sz w:val="24"/>
          <w:szCs w:val="24"/>
        </w:rPr>
        <w:t xml:space="preserve">No publications are planned from the data collected. </w:t>
      </w:r>
    </w:p>
    <w:p w:rsidR="006049F1" w:rsidRPr="00B27B04" w:rsidRDefault="006049F1" w:rsidP="00CC0B7C">
      <w:pPr>
        <w:tabs>
          <w:tab w:val="left" w:pos="0"/>
        </w:tabs>
        <w:rPr>
          <w:rFonts w:cstheme="minorHAnsi"/>
          <w:sz w:val="24"/>
          <w:szCs w:val="24"/>
        </w:rPr>
      </w:pPr>
    </w:p>
    <w:p w:rsidR="006049F1" w:rsidRPr="00B27B04" w:rsidRDefault="006049F1" w:rsidP="006049F1">
      <w:pPr>
        <w:tabs>
          <w:tab w:val="left" w:pos="0"/>
        </w:tabs>
        <w:rPr>
          <w:rFonts w:cstheme="minorHAnsi"/>
          <w:b/>
          <w:bCs/>
          <w:sz w:val="24"/>
          <w:szCs w:val="24"/>
        </w:rPr>
      </w:pPr>
      <w:r w:rsidRPr="00B27B04">
        <w:rPr>
          <w:rFonts w:cstheme="minorHAnsi"/>
          <w:b/>
          <w:bCs/>
          <w:sz w:val="24"/>
          <w:szCs w:val="24"/>
        </w:rPr>
        <w:t>17. Reason(s) Display of OMB Expiration Date is Inappropriate</w:t>
      </w:r>
    </w:p>
    <w:p w:rsidR="006049F1" w:rsidRPr="00B27B04" w:rsidRDefault="006049F1" w:rsidP="006049F1">
      <w:pPr>
        <w:tabs>
          <w:tab w:val="left" w:pos="0"/>
        </w:tabs>
        <w:rPr>
          <w:rFonts w:cstheme="minorHAnsi"/>
          <w:sz w:val="24"/>
          <w:szCs w:val="24"/>
        </w:rPr>
      </w:pPr>
      <w:r w:rsidRPr="00B27B04">
        <w:rPr>
          <w:rFonts w:cstheme="minorHAnsi"/>
          <w:sz w:val="24"/>
          <w:szCs w:val="24"/>
        </w:rPr>
        <w:t>No exemption is being sought.</w:t>
      </w:r>
    </w:p>
    <w:p w:rsidR="006049F1" w:rsidRPr="00B27B04" w:rsidRDefault="006049F1" w:rsidP="006049F1">
      <w:pPr>
        <w:tabs>
          <w:tab w:val="left" w:pos="0"/>
        </w:tabs>
        <w:rPr>
          <w:rFonts w:cstheme="minorHAnsi"/>
          <w:sz w:val="24"/>
          <w:szCs w:val="24"/>
        </w:rPr>
      </w:pPr>
    </w:p>
    <w:p w:rsidR="006049F1" w:rsidRPr="00B27B04" w:rsidRDefault="006049F1" w:rsidP="006049F1">
      <w:pPr>
        <w:tabs>
          <w:tab w:val="left" w:pos="0"/>
        </w:tabs>
        <w:rPr>
          <w:rFonts w:cstheme="minorHAnsi"/>
          <w:b/>
          <w:bCs/>
          <w:sz w:val="24"/>
          <w:szCs w:val="24"/>
        </w:rPr>
      </w:pPr>
      <w:bookmarkStart w:id="22" w:name="_Toc12183286"/>
      <w:r w:rsidRPr="00B27B04">
        <w:rPr>
          <w:rFonts w:cstheme="minorHAnsi"/>
          <w:b/>
          <w:bCs/>
          <w:sz w:val="24"/>
          <w:szCs w:val="24"/>
        </w:rPr>
        <w:t>A.18. Exceptions to Certification for Paperwork Reduction Act Submissions</w:t>
      </w:r>
      <w:bookmarkEnd w:id="22"/>
    </w:p>
    <w:p w:rsidR="006049F1" w:rsidRPr="00B27B04" w:rsidRDefault="006049F1" w:rsidP="00CC0B7C">
      <w:pPr>
        <w:tabs>
          <w:tab w:val="left" w:pos="0"/>
        </w:tabs>
        <w:rPr>
          <w:rFonts w:cstheme="minorHAnsi"/>
          <w:sz w:val="24"/>
          <w:szCs w:val="24"/>
        </w:rPr>
      </w:pPr>
      <w:r w:rsidRPr="00B27B04">
        <w:rPr>
          <w:rFonts w:cstheme="minorHAnsi"/>
          <w:sz w:val="24"/>
          <w:szCs w:val="24"/>
        </w:rPr>
        <w:t>There are no exemptions to the certification.</w:t>
      </w:r>
    </w:p>
    <w:p w:rsidR="00505131" w:rsidRPr="00B27B04" w:rsidRDefault="00505131" w:rsidP="00CC0B7C">
      <w:pPr>
        <w:tabs>
          <w:tab w:val="left" w:pos="0"/>
        </w:tabs>
        <w:rPr>
          <w:rFonts w:cstheme="minorHAnsi"/>
          <w:sz w:val="24"/>
          <w:szCs w:val="24"/>
        </w:rPr>
      </w:pPr>
    </w:p>
    <w:p w:rsidR="00505131" w:rsidRPr="00B27B04" w:rsidRDefault="00505131">
      <w:pPr>
        <w:rPr>
          <w:rFonts w:cstheme="minorHAnsi"/>
          <w:sz w:val="24"/>
          <w:szCs w:val="24"/>
        </w:rPr>
      </w:pPr>
    </w:p>
    <w:sectPr w:rsidR="00505131" w:rsidRPr="00B27B04" w:rsidSect="005C4112">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D20" w:rsidRDefault="006F6D20" w:rsidP="00B6316A">
      <w:pPr>
        <w:spacing w:line="240" w:lineRule="auto"/>
      </w:pPr>
      <w:r>
        <w:separator/>
      </w:r>
    </w:p>
  </w:endnote>
  <w:endnote w:type="continuationSeparator" w:id="0">
    <w:p w:rsidR="006F6D20" w:rsidRDefault="006F6D20" w:rsidP="00B631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9533594"/>
      <w:docPartObj>
        <w:docPartGallery w:val="Page Numbers (Bottom of Page)"/>
        <w:docPartUnique/>
      </w:docPartObj>
    </w:sdtPr>
    <w:sdtEndPr/>
    <w:sdtContent>
      <w:p w:rsidR="006F6D20" w:rsidRDefault="006F6D20">
        <w:pPr>
          <w:pStyle w:val="Footer"/>
          <w:jc w:val="right"/>
        </w:pPr>
        <w:r>
          <w:fldChar w:fldCharType="begin"/>
        </w:r>
        <w:r>
          <w:instrText xml:space="preserve"> PAGE   \* MERGEFORMAT </w:instrText>
        </w:r>
        <w:r>
          <w:fldChar w:fldCharType="separate"/>
        </w:r>
        <w:r w:rsidR="009D2B22">
          <w:rPr>
            <w:noProof/>
          </w:rPr>
          <w:t>2</w:t>
        </w:r>
        <w:r>
          <w:rPr>
            <w:noProof/>
          </w:rPr>
          <w:fldChar w:fldCharType="end"/>
        </w:r>
      </w:p>
    </w:sdtContent>
  </w:sdt>
  <w:p w:rsidR="006F6D20" w:rsidRDefault="006F6D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D20" w:rsidRDefault="006F6D20" w:rsidP="00B6316A">
      <w:pPr>
        <w:spacing w:line="240" w:lineRule="auto"/>
      </w:pPr>
      <w:r>
        <w:separator/>
      </w:r>
    </w:p>
  </w:footnote>
  <w:footnote w:type="continuationSeparator" w:id="0">
    <w:p w:rsidR="006F6D20" w:rsidRDefault="006F6D20" w:rsidP="00B6316A">
      <w:pPr>
        <w:spacing w:line="240" w:lineRule="auto"/>
      </w:pPr>
      <w:r>
        <w:continuationSeparator/>
      </w:r>
    </w:p>
  </w:footnote>
  <w:footnote w:id="1">
    <w:p w:rsidR="006F6D20" w:rsidRDefault="006F6D20" w:rsidP="00B6316A">
      <w:r w:rsidRPr="001D6E25">
        <w:rPr>
          <w:rStyle w:val="FootnoteReference"/>
        </w:rPr>
        <w:footnoteRef/>
      </w:r>
      <w:r w:rsidRPr="001D6E25">
        <w:t xml:space="preserve"> </w:t>
      </w:r>
      <w:r w:rsidRPr="001D6E25">
        <w:rPr>
          <w:sz w:val="20"/>
          <w:szCs w:val="20"/>
        </w:rPr>
        <w:t xml:space="preserve">Finkelstein EA, Corso PS, Miller TR, Associates. </w:t>
      </w:r>
      <w:proofErr w:type="gramStart"/>
      <w:r w:rsidRPr="00016AB5">
        <w:rPr>
          <w:i/>
          <w:sz w:val="20"/>
          <w:szCs w:val="20"/>
        </w:rPr>
        <w:t>Incidence and Economic Burden of Injuries in the United States.</w:t>
      </w:r>
      <w:proofErr w:type="gramEnd"/>
      <w:r w:rsidRPr="001D6E25">
        <w:rPr>
          <w:sz w:val="20"/>
          <w:szCs w:val="20"/>
        </w:rPr>
        <w:t xml:space="preserve"> New York: Oxford University Press; 2006.</w:t>
      </w:r>
    </w:p>
  </w:footnote>
  <w:footnote w:id="2">
    <w:p w:rsidR="006F6D20" w:rsidRPr="009122D8" w:rsidRDefault="006F6D20">
      <w:pPr>
        <w:pStyle w:val="FootnoteText"/>
      </w:pPr>
      <w:r>
        <w:rPr>
          <w:rStyle w:val="FootnoteReference"/>
        </w:rPr>
        <w:footnoteRef/>
      </w:r>
      <w:r>
        <w:t xml:space="preserve"> Patton, MQ. </w:t>
      </w:r>
      <w:proofErr w:type="gramStart"/>
      <w:r>
        <w:rPr>
          <w:i/>
        </w:rPr>
        <w:t>Utilization-Focused Evaluation 4</w:t>
      </w:r>
      <w:r w:rsidRPr="009122D8">
        <w:rPr>
          <w:i/>
          <w:vertAlign w:val="superscript"/>
        </w:rPr>
        <w:t>th</w:t>
      </w:r>
      <w:r>
        <w:rPr>
          <w:i/>
        </w:rPr>
        <w:t xml:space="preserve"> Edition.</w:t>
      </w:r>
      <w:proofErr w:type="gramEnd"/>
      <w:r>
        <w:rPr>
          <w:i/>
        </w:rPr>
        <w:t xml:space="preserve"> </w:t>
      </w:r>
      <w:r>
        <w:t>Los Angeles: Sage; 2008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D1FD9"/>
    <w:multiLevelType w:val="hybridMultilevel"/>
    <w:tmpl w:val="1F94E4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E43C29"/>
    <w:multiLevelType w:val="hybridMultilevel"/>
    <w:tmpl w:val="D47A071A"/>
    <w:lvl w:ilvl="0" w:tplc="0DD281AA">
      <w:start w:val="2"/>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27A47DB4"/>
    <w:multiLevelType w:val="hybridMultilevel"/>
    <w:tmpl w:val="BFD4B32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8CC4EBC"/>
    <w:multiLevelType w:val="hybridMultilevel"/>
    <w:tmpl w:val="80105C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E539CD"/>
    <w:multiLevelType w:val="hybridMultilevel"/>
    <w:tmpl w:val="442CD7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342C3503"/>
    <w:multiLevelType w:val="hybridMultilevel"/>
    <w:tmpl w:val="4D2E47A6"/>
    <w:lvl w:ilvl="0" w:tplc="BA54B81C">
      <w:start w:val="1"/>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4F1C29AB"/>
    <w:multiLevelType w:val="hybridMultilevel"/>
    <w:tmpl w:val="59581A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F292D0A"/>
    <w:multiLevelType w:val="hybridMultilevel"/>
    <w:tmpl w:val="1C08BF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BE33CC"/>
    <w:multiLevelType w:val="hybridMultilevel"/>
    <w:tmpl w:val="AAB0CA94"/>
    <w:lvl w:ilvl="0" w:tplc="04090005">
      <w:start w:val="1"/>
      <w:numFmt w:val="bullet"/>
      <w:lvlText w:val=""/>
      <w:lvlJc w:val="left"/>
      <w:pPr>
        <w:tabs>
          <w:tab w:val="num" w:pos="1080"/>
        </w:tabs>
        <w:ind w:left="1080" w:hanging="360"/>
      </w:pPr>
      <w:rPr>
        <w:rFonts w:ascii="Wingdings" w:hAnsi="Wingdings" w:hint="default"/>
      </w:rPr>
    </w:lvl>
    <w:lvl w:ilvl="1" w:tplc="0574918C" w:tentative="1">
      <w:start w:val="1"/>
      <w:numFmt w:val="bullet"/>
      <w:lvlText w:val="•"/>
      <w:lvlJc w:val="left"/>
      <w:pPr>
        <w:tabs>
          <w:tab w:val="num" w:pos="1800"/>
        </w:tabs>
        <w:ind w:left="1800" w:hanging="360"/>
      </w:pPr>
      <w:rPr>
        <w:rFonts w:ascii="Times New Roman" w:hAnsi="Times New Roman" w:hint="default"/>
      </w:rPr>
    </w:lvl>
    <w:lvl w:ilvl="2" w:tplc="5462930E" w:tentative="1">
      <w:start w:val="1"/>
      <w:numFmt w:val="bullet"/>
      <w:lvlText w:val="•"/>
      <w:lvlJc w:val="left"/>
      <w:pPr>
        <w:tabs>
          <w:tab w:val="num" w:pos="2520"/>
        </w:tabs>
        <w:ind w:left="2520" w:hanging="360"/>
      </w:pPr>
      <w:rPr>
        <w:rFonts w:ascii="Times New Roman" w:hAnsi="Times New Roman" w:hint="default"/>
      </w:rPr>
    </w:lvl>
    <w:lvl w:ilvl="3" w:tplc="F086C622" w:tentative="1">
      <w:start w:val="1"/>
      <w:numFmt w:val="bullet"/>
      <w:lvlText w:val="•"/>
      <w:lvlJc w:val="left"/>
      <w:pPr>
        <w:tabs>
          <w:tab w:val="num" w:pos="3240"/>
        </w:tabs>
        <w:ind w:left="3240" w:hanging="360"/>
      </w:pPr>
      <w:rPr>
        <w:rFonts w:ascii="Times New Roman" w:hAnsi="Times New Roman" w:hint="default"/>
      </w:rPr>
    </w:lvl>
    <w:lvl w:ilvl="4" w:tplc="A8AC575E" w:tentative="1">
      <w:start w:val="1"/>
      <w:numFmt w:val="bullet"/>
      <w:lvlText w:val="•"/>
      <w:lvlJc w:val="left"/>
      <w:pPr>
        <w:tabs>
          <w:tab w:val="num" w:pos="3960"/>
        </w:tabs>
        <w:ind w:left="3960" w:hanging="360"/>
      </w:pPr>
      <w:rPr>
        <w:rFonts w:ascii="Times New Roman" w:hAnsi="Times New Roman" w:hint="default"/>
      </w:rPr>
    </w:lvl>
    <w:lvl w:ilvl="5" w:tplc="482E6256" w:tentative="1">
      <w:start w:val="1"/>
      <w:numFmt w:val="bullet"/>
      <w:lvlText w:val="•"/>
      <w:lvlJc w:val="left"/>
      <w:pPr>
        <w:tabs>
          <w:tab w:val="num" w:pos="4680"/>
        </w:tabs>
        <w:ind w:left="4680" w:hanging="360"/>
      </w:pPr>
      <w:rPr>
        <w:rFonts w:ascii="Times New Roman" w:hAnsi="Times New Roman" w:hint="default"/>
      </w:rPr>
    </w:lvl>
    <w:lvl w:ilvl="6" w:tplc="11B0E76E" w:tentative="1">
      <w:start w:val="1"/>
      <w:numFmt w:val="bullet"/>
      <w:lvlText w:val="•"/>
      <w:lvlJc w:val="left"/>
      <w:pPr>
        <w:tabs>
          <w:tab w:val="num" w:pos="5400"/>
        </w:tabs>
        <w:ind w:left="5400" w:hanging="360"/>
      </w:pPr>
      <w:rPr>
        <w:rFonts w:ascii="Times New Roman" w:hAnsi="Times New Roman" w:hint="default"/>
      </w:rPr>
    </w:lvl>
    <w:lvl w:ilvl="7" w:tplc="F72E2466" w:tentative="1">
      <w:start w:val="1"/>
      <w:numFmt w:val="bullet"/>
      <w:lvlText w:val="•"/>
      <w:lvlJc w:val="left"/>
      <w:pPr>
        <w:tabs>
          <w:tab w:val="num" w:pos="6120"/>
        </w:tabs>
        <w:ind w:left="6120" w:hanging="360"/>
      </w:pPr>
      <w:rPr>
        <w:rFonts w:ascii="Times New Roman" w:hAnsi="Times New Roman" w:hint="default"/>
      </w:rPr>
    </w:lvl>
    <w:lvl w:ilvl="8" w:tplc="CBDE9D84" w:tentative="1">
      <w:start w:val="1"/>
      <w:numFmt w:val="bullet"/>
      <w:lvlText w:val="•"/>
      <w:lvlJc w:val="left"/>
      <w:pPr>
        <w:tabs>
          <w:tab w:val="num" w:pos="6840"/>
        </w:tabs>
        <w:ind w:left="6840" w:hanging="360"/>
      </w:pPr>
      <w:rPr>
        <w:rFonts w:ascii="Times New Roman" w:hAnsi="Times New Roman" w:hint="default"/>
      </w:rPr>
    </w:lvl>
  </w:abstractNum>
  <w:abstractNum w:abstractNumId="9">
    <w:nsid w:val="5EEF4BC8"/>
    <w:multiLevelType w:val="hybridMultilevel"/>
    <w:tmpl w:val="B8563956"/>
    <w:lvl w:ilvl="0" w:tplc="1424027C">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71E51FF8"/>
    <w:multiLevelType w:val="hybridMultilevel"/>
    <w:tmpl w:val="349809E4"/>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1">
    <w:nsid w:val="787F01A0"/>
    <w:multiLevelType w:val="hybridMultilevel"/>
    <w:tmpl w:val="A4DAED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3"/>
  </w:num>
  <w:num w:numId="4">
    <w:abstractNumId w:val="0"/>
  </w:num>
  <w:num w:numId="5">
    <w:abstractNumId w:val="11"/>
  </w:num>
  <w:num w:numId="6">
    <w:abstractNumId w:val="1"/>
  </w:num>
  <w:num w:numId="7">
    <w:abstractNumId w:val="9"/>
  </w:num>
  <w:num w:numId="8">
    <w:abstractNumId w:val="5"/>
  </w:num>
  <w:num w:numId="9">
    <w:abstractNumId w:val="10"/>
  </w:num>
  <w:num w:numId="10">
    <w:abstractNumId w:val="7"/>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6316A"/>
    <w:rsid w:val="00005496"/>
    <w:rsid w:val="00016AB5"/>
    <w:rsid w:val="00027FA3"/>
    <w:rsid w:val="00046D29"/>
    <w:rsid w:val="0009591A"/>
    <w:rsid w:val="000A21CE"/>
    <w:rsid w:val="000A337B"/>
    <w:rsid w:val="000B530D"/>
    <w:rsid w:val="000C5754"/>
    <w:rsid w:val="000E05E1"/>
    <w:rsid w:val="000F4EA3"/>
    <w:rsid w:val="00106DE2"/>
    <w:rsid w:val="00107D5A"/>
    <w:rsid w:val="00113C5F"/>
    <w:rsid w:val="0011418F"/>
    <w:rsid w:val="0012564B"/>
    <w:rsid w:val="001357F8"/>
    <w:rsid w:val="001450C9"/>
    <w:rsid w:val="001610D6"/>
    <w:rsid w:val="00163976"/>
    <w:rsid w:val="00171C70"/>
    <w:rsid w:val="00180F58"/>
    <w:rsid w:val="00191BA3"/>
    <w:rsid w:val="001B46B4"/>
    <w:rsid w:val="001B46FC"/>
    <w:rsid w:val="001C1C3E"/>
    <w:rsid w:val="001F2705"/>
    <w:rsid w:val="001F775A"/>
    <w:rsid w:val="002000E7"/>
    <w:rsid w:val="00210A23"/>
    <w:rsid w:val="0026509B"/>
    <w:rsid w:val="00274099"/>
    <w:rsid w:val="00283704"/>
    <w:rsid w:val="00285A08"/>
    <w:rsid w:val="00295A9A"/>
    <w:rsid w:val="002B3732"/>
    <w:rsid w:val="002B5165"/>
    <w:rsid w:val="002E359B"/>
    <w:rsid w:val="003044D8"/>
    <w:rsid w:val="003073FC"/>
    <w:rsid w:val="003114C2"/>
    <w:rsid w:val="00322C94"/>
    <w:rsid w:val="003232B9"/>
    <w:rsid w:val="0033213F"/>
    <w:rsid w:val="003371E8"/>
    <w:rsid w:val="00341857"/>
    <w:rsid w:val="00342939"/>
    <w:rsid w:val="00366DDB"/>
    <w:rsid w:val="003B5CF9"/>
    <w:rsid w:val="003F135E"/>
    <w:rsid w:val="004262F5"/>
    <w:rsid w:val="004440AE"/>
    <w:rsid w:val="0045347A"/>
    <w:rsid w:val="00465D1B"/>
    <w:rsid w:val="004E7770"/>
    <w:rsid w:val="004F2F93"/>
    <w:rsid w:val="00505131"/>
    <w:rsid w:val="00516EFA"/>
    <w:rsid w:val="00520BDE"/>
    <w:rsid w:val="00525DCE"/>
    <w:rsid w:val="005313ED"/>
    <w:rsid w:val="00533A11"/>
    <w:rsid w:val="00560041"/>
    <w:rsid w:val="00580072"/>
    <w:rsid w:val="005A0AA8"/>
    <w:rsid w:val="005A7460"/>
    <w:rsid w:val="005B0003"/>
    <w:rsid w:val="005B3A25"/>
    <w:rsid w:val="005B3DEE"/>
    <w:rsid w:val="005C076C"/>
    <w:rsid w:val="005C4112"/>
    <w:rsid w:val="005C62C8"/>
    <w:rsid w:val="006049F1"/>
    <w:rsid w:val="00605E77"/>
    <w:rsid w:val="00622846"/>
    <w:rsid w:val="006278B7"/>
    <w:rsid w:val="0063055D"/>
    <w:rsid w:val="006416DF"/>
    <w:rsid w:val="0064274A"/>
    <w:rsid w:val="00655B42"/>
    <w:rsid w:val="006802EC"/>
    <w:rsid w:val="006861FE"/>
    <w:rsid w:val="006944D2"/>
    <w:rsid w:val="006B2EE7"/>
    <w:rsid w:val="006C0446"/>
    <w:rsid w:val="006D19E6"/>
    <w:rsid w:val="006F6D20"/>
    <w:rsid w:val="00706D01"/>
    <w:rsid w:val="00746441"/>
    <w:rsid w:val="0074664C"/>
    <w:rsid w:val="00754855"/>
    <w:rsid w:val="007634AF"/>
    <w:rsid w:val="00764C8E"/>
    <w:rsid w:val="007A1BC0"/>
    <w:rsid w:val="007A5E6B"/>
    <w:rsid w:val="007C03F1"/>
    <w:rsid w:val="007C4C70"/>
    <w:rsid w:val="007D4393"/>
    <w:rsid w:val="007D7D57"/>
    <w:rsid w:val="007E44F4"/>
    <w:rsid w:val="007F04EE"/>
    <w:rsid w:val="007F10E2"/>
    <w:rsid w:val="00804F40"/>
    <w:rsid w:val="0080500C"/>
    <w:rsid w:val="008207FA"/>
    <w:rsid w:val="0082275A"/>
    <w:rsid w:val="008446A1"/>
    <w:rsid w:val="00844BB2"/>
    <w:rsid w:val="008617CD"/>
    <w:rsid w:val="008721DA"/>
    <w:rsid w:val="00873BB4"/>
    <w:rsid w:val="00876F56"/>
    <w:rsid w:val="00880359"/>
    <w:rsid w:val="00891BB5"/>
    <w:rsid w:val="00894978"/>
    <w:rsid w:val="008A79D8"/>
    <w:rsid w:val="008B43DA"/>
    <w:rsid w:val="008B706C"/>
    <w:rsid w:val="008F4F58"/>
    <w:rsid w:val="00900422"/>
    <w:rsid w:val="00904B11"/>
    <w:rsid w:val="009122D8"/>
    <w:rsid w:val="009131FD"/>
    <w:rsid w:val="00915138"/>
    <w:rsid w:val="00922950"/>
    <w:rsid w:val="0095548E"/>
    <w:rsid w:val="00967A4E"/>
    <w:rsid w:val="00983E0C"/>
    <w:rsid w:val="0099390F"/>
    <w:rsid w:val="00997ABF"/>
    <w:rsid w:val="009A690B"/>
    <w:rsid w:val="009B07A7"/>
    <w:rsid w:val="009C626E"/>
    <w:rsid w:val="009C7347"/>
    <w:rsid w:val="009D2B22"/>
    <w:rsid w:val="009D3DFD"/>
    <w:rsid w:val="009F18AA"/>
    <w:rsid w:val="009F325D"/>
    <w:rsid w:val="00A129F4"/>
    <w:rsid w:val="00A17ECF"/>
    <w:rsid w:val="00A2559F"/>
    <w:rsid w:val="00A258C9"/>
    <w:rsid w:val="00A53278"/>
    <w:rsid w:val="00A6593A"/>
    <w:rsid w:val="00A81E65"/>
    <w:rsid w:val="00A942A2"/>
    <w:rsid w:val="00A951E9"/>
    <w:rsid w:val="00A97262"/>
    <w:rsid w:val="00AA046F"/>
    <w:rsid w:val="00AA1307"/>
    <w:rsid w:val="00AC1BF9"/>
    <w:rsid w:val="00AD55AB"/>
    <w:rsid w:val="00AF15C1"/>
    <w:rsid w:val="00B12EE1"/>
    <w:rsid w:val="00B27B04"/>
    <w:rsid w:val="00B31AEC"/>
    <w:rsid w:val="00B52316"/>
    <w:rsid w:val="00B6316A"/>
    <w:rsid w:val="00B75470"/>
    <w:rsid w:val="00B80A81"/>
    <w:rsid w:val="00B823F4"/>
    <w:rsid w:val="00BA100B"/>
    <w:rsid w:val="00BA7663"/>
    <w:rsid w:val="00BE1B8E"/>
    <w:rsid w:val="00BE2FCA"/>
    <w:rsid w:val="00C27F62"/>
    <w:rsid w:val="00C545B7"/>
    <w:rsid w:val="00C67DEE"/>
    <w:rsid w:val="00C74303"/>
    <w:rsid w:val="00C8403A"/>
    <w:rsid w:val="00C937CC"/>
    <w:rsid w:val="00CA10E3"/>
    <w:rsid w:val="00CA5A80"/>
    <w:rsid w:val="00CC0B7C"/>
    <w:rsid w:val="00CC3039"/>
    <w:rsid w:val="00CC3351"/>
    <w:rsid w:val="00CC75E0"/>
    <w:rsid w:val="00CD7EC1"/>
    <w:rsid w:val="00CE03F3"/>
    <w:rsid w:val="00CF73B0"/>
    <w:rsid w:val="00D526B0"/>
    <w:rsid w:val="00D5744B"/>
    <w:rsid w:val="00D6120A"/>
    <w:rsid w:val="00D706CC"/>
    <w:rsid w:val="00D80D81"/>
    <w:rsid w:val="00D87B4B"/>
    <w:rsid w:val="00DA0919"/>
    <w:rsid w:val="00DA2B8D"/>
    <w:rsid w:val="00DD4336"/>
    <w:rsid w:val="00DD57E9"/>
    <w:rsid w:val="00DD687E"/>
    <w:rsid w:val="00DF688A"/>
    <w:rsid w:val="00E044A2"/>
    <w:rsid w:val="00E235E4"/>
    <w:rsid w:val="00E60458"/>
    <w:rsid w:val="00E62EAB"/>
    <w:rsid w:val="00E66EA9"/>
    <w:rsid w:val="00E70889"/>
    <w:rsid w:val="00E8240A"/>
    <w:rsid w:val="00E93F84"/>
    <w:rsid w:val="00E966B4"/>
    <w:rsid w:val="00EA6C1D"/>
    <w:rsid w:val="00ED3AFE"/>
    <w:rsid w:val="00EF0F5F"/>
    <w:rsid w:val="00EF2D60"/>
    <w:rsid w:val="00F02256"/>
    <w:rsid w:val="00F257C9"/>
    <w:rsid w:val="00F418EF"/>
    <w:rsid w:val="00F43134"/>
    <w:rsid w:val="00F5194E"/>
    <w:rsid w:val="00F64BF0"/>
    <w:rsid w:val="00FA623A"/>
    <w:rsid w:val="00FA697B"/>
    <w:rsid w:val="00FC6481"/>
    <w:rsid w:val="00FC7B07"/>
    <w:rsid w:val="00FF7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112"/>
  </w:style>
  <w:style w:type="paragraph" w:styleId="Heading2">
    <w:name w:val="heading 2"/>
    <w:basedOn w:val="Normal"/>
    <w:next w:val="Normal"/>
    <w:link w:val="Heading2Char"/>
    <w:uiPriority w:val="99"/>
    <w:qFormat/>
    <w:rsid w:val="00CC0B7C"/>
    <w:pPr>
      <w:keepNext/>
      <w:widowControl w:val="0"/>
      <w:autoSpaceDE w:val="0"/>
      <w:autoSpaceDN w:val="0"/>
      <w:adjustRightInd w:val="0"/>
      <w:spacing w:line="240" w:lineRule="auto"/>
      <w:outlineLvl w:val="1"/>
    </w:pPr>
    <w:rPr>
      <w:rFonts w:ascii="Arial" w:eastAsia="Times New Roman" w:hAnsi="Arial" w:cs="Arial"/>
      <w:b/>
      <w:bCs/>
      <w:sz w:val="24"/>
      <w:szCs w:val="24"/>
    </w:rPr>
  </w:style>
  <w:style w:type="paragraph" w:styleId="Heading6">
    <w:name w:val="heading 6"/>
    <w:basedOn w:val="Normal"/>
    <w:next w:val="Normal"/>
    <w:link w:val="Heading6Char"/>
    <w:uiPriority w:val="99"/>
    <w:qFormat/>
    <w:rsid w:val="00CC0B7C"/>
    <w:pPr>
      <w:spacing w:before="240" w:after="60" w:line="240" w:lineRule="auto"/>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316A"/>
    <w:pPr>
      <w:ind w:left="720"/>
      <w:contextualSpacing/>
    </w:pPr>
  </w:style>
  <w:style w:type="character" w:styleId="Hyperlink">
    <w:name w:val="Hyperlink"/>
    <w:basedOn w:val="DefaultParagraphFont"/>
    <w:uiPriority w:val="99"/>
    <w:rsid w:val="00B6316A"/>
    <w:rPr>
      <w:rFonts w:cs="Times New Roman"/>
      <w:color w:val="0000FF"/>
      <w:u w:val="single"/>
    </w:rPr>
  </w:style>
  <w:style w:type="character" w:styleId="FootnoteReference">
    <w:name w:val="footnote reference"/>
    <w:basedOn w:val="DefaultParagraphFont"/>
    <w:uiPriority w:val="99"/>
    <w:rsid w:val="00B6316A"/>
    <w:rPr>
      <w:rFonts w:cs="Times New Roman"/>
      <w:vertAlign w:val="superscript"/>
    </w:rPr>
  </w:style>
  <w:style w:type="character" w:styleId="FollowedHyperlink">
    <w:name w:val="FollowedHyperlink"/>
    <w:basedOn w:val="DefaultParagraphFont"/>
    <w:uiPriority w:val="99"/>
    <w:semiHidden/>
    <w:unhideWhenUsed/>
    <w:rsid w:val="00016AB5"/>
    <w:rPr>
      <w:color w:val="800080" w:themeColor="followedHyperlink"/>
      <w:u w:val="single"/>
    </w:rPr>
  </w:style>
  <w:style w:type="paragraph" w:styleId="Header">
    <w:name w:val="header"/>
    <w:basedOn w:val="Normal"/>
    <w:link w:val="HeaderChar"/>
    <w:uiPriority w:val="99"/>
    <w:semiHidden/>
    <w:unhideWhenUsed/>
    <w:rsid w:val="00E66EA9"/>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E66EA9"/>
  </w:style>
  <w:style w:type="paragraph" w:styleId="Footer">
    <w:name w:val="footer"/>
    <w:basedOn w:val="Normal"/>
    <w:link w:val="FooterChar"/>
    <w:uiPriority w:val="99"/>
    <w:unhideWhenUsed/>
    <w:rsid w:val="00E66EA9"/>
    <w:pPr>
      <w:tabs>
        <w:tab w:val="center" w:pos="4680"/>
        <w:tab w:val="right" w:pos="9360"/>
      </w:tabs>
      <w:spacing w:line="240" w:lineRule="auto"/>
    </w:pPr>
  </w:style>
  <w:style w:type="character" w:customStyle="1" w:styleId="FooterChar">
    <w:name w:val="Footer Char"/>
    <w:basedOn w:val="DefaultParagraphFont"/>
    <w:link w:val="Footer"/>
    <w:uiPriority w:val="99"/>
    <w:rsid w:val="00E66EA9"/>
  </w:style>
  <w:style w:type="paragraph" w:customStyle="1" w:styleId="OMBbodytext">
    <w:name w:val="OMB body text"/>
    <w:basedOn w:val="Normal"/>
    <w:link w:val="OMBbodytextChar"/>
    <w:uiPriority w:val="99"/>
    <w:rsid w:val="00706D01"/>
    <w:pPr>
      <w:spacing w:after="240" w:line="240" w:lineRule="auto"/>
    </w:pPr>
    <w:rPr>
      <w:rFonts w:ascii="Times New Roman" w:eastAsia="Times New Roman" w:hAnsi="Times New Roman" w:cs="Times New Roman"/>
      <w:sz w:val="24"/>
      <w:szCs w:val="20"/>
    </w:rPr>
  </w:style>
  <w:style w:type="character" w:customStyle="1" w:styleId="OMBbodytextChar">
    <w:name w:val="OMB body text Char"/>
    <w:basedOn w:val="DefaultParagraphFont"/>
    <w:link w:val="OMBbodytext"/>
    <w:uiPriority w:val="99"/>
    <w:locked/>
    <w:rsid w:val="00706D01"/>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9"/>
    <w:rsid w:val="00CC0B7C"/>
    <w:rPr>
      <w:rFonts w:ascii="Arial" w:eastAsia="Times New Roman" w:hAnsi="Arial" w:cs="Arial"/>
      <w:b/>
      <w:bCs/>
      <w:sz w:val="24"/>
      <w:szCs w:val="24"/>
    </w:rPr>
  </w:style>
  <w:style w:type="character" w:customStyle="1" w:styleId="Heading6Char">
    <w:name w:val="Heading 6 Char"/>
    <w:basedOn w:val="DefaultParagraphFont"/>
    <w:link w:val="Heading6"/>
    <w:uiPriority w:val="99"/>
    <w:rsid w:val="00CC0B7C"/>
    <w:rPr>
      <w:rFonts w:ascii="Times New Roman" w:eastAsia="Times New Roman" w:hAnsi="Times New Roman" w:cs="Times New Roman"/>
      <w:b/>
      <w:bCs/>
    </w:rPr>
  </w:style>
  <w:style w:type="paragraph" w:styleId="FootnoteText">
    <w:name w:val="footnote text"/>
    <w:basedOn w:val="Normal"/>
    <w:link w:val="FootnoteTextChar"/>
    <w:uiPriority w:val="99"/>
    <w:semiHidden/>
    <w:unhideWhenUsed/>
    <w:rsid w:val="009122D8"/>
    <w:pPr>
      <w:spacing w:line="240" w:lineRule="auto"/>
    </w:pPr>
    <w:rPr>
      <w:sz w:val="20"/>
      <w:szCs w:val="20"/>
    </w:rPr>
  </w:style>
  <w:style w:type="character" w:customStyle="1" w:styleId="FootnoteTextChar">
    <w:name w:val="Footnote Text Char"/>
    <w:basedOn w:val="DefaultParagraphFont"/>
    <w:link w:val="FootnoteText"/>
    <w:uiPriority w:val="99"/>
    <w:semiHidden/>
    <w:rsid w:val="009122D8"/>
    <w:rPr>
      <w:sz w:val="20"/>
      <w:szCs w:val="20"/>
    </w:rPr>
  </w:style>
  <w:style w:type="character" w:styleId="CommentReference">
    <w:name w:val="annotation reference"/>
    <w:basedOn w:val="DefaultParagraphFont"/>
    <w:uiPriority w:val="99"/>
    <w:semiHidden/>
    <w:unhideWhenUsed/>
    <w:rsid w:val="00CF73B0"/>
    <w:rPr>
      <w:sz w:val="16"/>
      <w:szCs w:val="16"/>
    </w:rPr>
  </w:style>
  <w:style w:type="paragraph" w:styleId="CommentText">
    <w:name w:val="annotation text"/>
    <w:basedOn w:val="Normal"/>
    <w:link w:val="CommentTextChar"/>
    <w:uiPriority w:val="99"/>
    <w:semiHidden/>
    <w:unhideWhenUsed/>
    <w:rsid w:val="00CF73B0"/>
    <w:pPr>
      <w:spacing w:line="240" w:lineRule="auto"/>
    </w:pPr>
    <w:rPr>
      <w:sz w:val="20"/>
      <w:szCs w:val="20"/>
    </w:rPr>
  </w:style>
  <w:style w:type="character" w:customStyle="1" w:styleId="CommentTextChar">
    <w:name w:val="Comment Text Char"/>
    <w:basedOn w:val="DefaultParagraphFont"/>
    <w:link w:val="CommentText"/>
    <w:uiPriority w:val="99"/>
    <w:semiHidden/>
    <w:rsid w:val="00CF73B0"/>
    <w:rPr>
      <w:sz w:val="20"/>
      <w:szCs w:val="20"/>
    </w:rPr>
  </w:style>
  <w:style w:type="paragraph" w:styleId="CommentSubject">
    <w:name w:val="annotation subject"/>
    <w:basedOn w:val="CommentText"/>
    <w:next w:val="CommentText"/>
    <w:link w:val="CommentSubjectChar"/>
    <w:uiPriority w:val="99"/>
    <w:semiHidden/>
    <w:unhideWhenUsed/>
    <w:rsid w:val="00CF73B0"/>
    <w:rPr>
      <w:b/>
      <w:bCs/>
    </w:rPr>
  </w:style>
  <w:style w:type="character" w:customStyle="1" w:styleId="CommentSubjectChar">
    <w:name w:val="Comment Subject Char"/>
    <w:basedOn w:val="CommentTextChar"/>
    <w:link w:val="CommentSubject"/>
    <w:uiPriority w:val="99"/>
    <w:semiHidden/>
    <w:rsid w:val="00CF73B0"/>
    <w:rPr>
      <w:b/>
      <w:bCs/>
      <w:sz w:val="20"/>
      <w:szCs w:val="20"/>
    </w:rPr>
  </w:style>
  <w:style w:type="paragraph" w:styleId="BalloonText">
    <w:name w:val="Balloon Text"/>
    <w:basedOn w:val="Normal"/>
    <w:link w:val="BalloonTextChar"/>
    <w:uiPriority w:val="99"/>
    <w:semiHidden/>
    <w:unhideWhenUsed/>
    <w:rsid w:val="00CF73B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73B0"/>
    <w:rPr>
      <w:rFonts w:ascii="Tahoma" w:hAnsi="Tahoma" w:cs="Tahoma"/>
      <w:sz w:val="16"/>
      <w:szCs w:val="16"/>
    </w:rPr>
  </w:style>
  <w:style w:type="paragraph" w:customStyle="1" w:styleId="Default">
    <w:name w:val="Default"/>
    <w:rsid w:val="002B3732"/>
    <w:pPr>
      <w:autoSpaceDE w:val="0"/>
      <w:autoSpaceDN w:val="0"/>
      <w:adjustRightInd w:val="0"/>
      <w:spacing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112"/>
  </w:style>
  <w:style w:type="paragraph" w:styleId="Heading2">
    <w:name w:val="heading 2"/>
    <w:basedOn w:val="Normal"/>
    <w:next w:val="Normal"/>
    <w:link w:val="Heading2Char"/>
    <w:uiPriority w:val="99"/>
    <w:qFormat/>
    <w:rsid w:val="00CC0B7C"/>
    <w:pPr>
      <w:keepNext/>
      <w:widowControl w:val="0"/>
      <w:autoSpaceDE w:val="0"/>
      <w:autoSpaceDN w:val="0"/>
      <w:adjustRightInd w:val="0"/>
      <w:spacing w:line="240" w:lineRule="auto"/>
      <w:outlineLvl w:val="1"/>
    </w:pPr>
    <w:rPr>
      <w:rFonts w:ascii="Arial" w:eastAsia="Times New Roman" w:hAnsi="Arial" w:cs="Arial"/>
      <w:b/>
      <w:bCs/>
      <w:sz w:val="24"/>
      <w:szCs w:val="24"/>
    </w:rPr>
  </w:style>
  <w:style w:type="paragraph" w:styleId="Heading6">
    <w:name w:val="heading 6"/>
    <w:basedOn w:val="Normal"/>
    <w:next w:val="Normal"/>
    <w:link w:val="Heading6Char"/>
    <w:uiPriority w:val="99"/>
    <w:qFormat/>
    <w:rsid w:val="00CC0B7C"/>
    <w:pPr>
      <w:spacing w:before="240" w:after="60" w:line="240" w:lineRule="auto"/>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316A"/>
    <w:pPr>
      <w:ind w:left="720"/>
      <w:contextualSpacing/>
    </w:pPr>
  </w:style>
  <w:style w:type="character" w:styleId="Hyperlink">
    <w:name w:val="Hyperlink"/>
    <w:basedOn w:val="DefaultParagraphFont"/>
    <w:uiPriority w:val="99"/>
    <w:rsid w:val="00B6316A"/>
    <w:rPr>
      <w:rFonts w:cs="Times New Roman"/>
      <w:color w:val="0000FF"/>
      <w:u w:val="single"/>
    </w:rPr>
  </w:style>
  <w:style w:type="character" w:styleId="FootnoteReference">
    <w:name w:val="footnote reference"/>
    <w:basedOn w:val="DefaultParagraphFont"/>
    <w:uiPriority w:val="99"/>
    <w:rsid w:val="00B6316A"/>
    <w:rPr>
      <w:rFonts w:cs="Times New Roman"/>
      <w:vertAlign w:val="superscript"/>
    </w:rPr>
  </w:style>
  <w:style w:type="character" w:styleId="FollowedHyperlink">
    <w:name w:val="FollowedHyperlink"/>
    <w:basedOn w:val="DefaultParagraphFont"/>
    <w:uiPriority w:val="99"/>
    <w:semiHidden/>
    <w:unhideWhenUsed/>
    <w:rsid w:val="00016AB5"/>
    <w:rPr>
      <w:color w:val="800080" w:themeColor="followedHyperlink"/>
      <w:u w:val="single"/>
    </w:rPr>
  </w:style>
  <w:style w:type="paragraph" w:styleId="Header">
    <w:name w:val="header"/>
    <w:basedOn w:val="Normal"/>
    <w:link w:val="HeaderChar"/>
    <w:uiPriority w:val="99"/>
    <w:semiHidden/>
    <w:unhideWhenUsed/>
    <w:rsid w:val="00E66EA9"/>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E66EA9"/>
  </w:style>
  <w:style w:type="paragraph" w:styleId="Footer">
    <w:name w:val="footer"/>
    <w:basedOn w:val="Normal"/>
    <w:link w:val="FooterChar"/>
    <w:uiPriority w:val="99"/>
    <w:unhideWhenUsed/>
    <w:rsid w:val="00E66EA9"/>
    <w:pPr>
      <w:tabs>
        <w:tab w:val="center" w:pos="4680"/>
        <w:tab w:val="right" w:pos="9360"/>
      </w:tabs>
      <w:spacing w:line="240" w:lineRule="auto"/>
    </w:pPr>
  </w:style>
  <w:style w:type="character" w:customStyle="1" w:styleId="FooterChar">
    <w:name w:val="Footer Char"/>
    <w:basedOn w:val="DefaultParagraphFont"/>
    <w:link w:val="Footer"/>
    <w:uiPriority w:val="99"/>
    <w:rsid w:val="00E66EA9"/>
  </w:style>
  <w:style w:type="paragraph" w:customStyle="1" w:styleId="OMBbodytext">
    <w:name w:val="OMB body text"/>
    <w:basedOn w:val="Normal"/>
    <w:link w:val="OMBbodytextChar"/>
    <w:uiPriority w:val="99"/>
    <w:rsid w:val="00706D01"/>
    <w:pPr>
      <w:spacing w:after="240" w:line="240" w:lineRule="auto"/>
    </w:pPr>
    <w:rPr>
      <w:rFonts w:ascii="Times New Roman" w:eastAsia="Times New Roman" w:hAnsi="Times New Roman" w:cs="Times New Roman"/>
      <w:sz w:val="24"/>
      <w:szCs w:val="20"/>
    </w:rPr>
  </w:style>
  <w:style w:type="character" w:customStyle="1" w:styleId="OMBbodytextChar">
    <w:name w:val="OMB body text Char"/>
    <w:basedOn w:val="DefaultParagraphFont"/>
    <w:link w:val="OMBbodytext"/>
    <w:uiPriority w:val="99"/>
    <w:locked/>
    <w:rsid w:val="00706D01"/>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9"/>
    <w:rsid w:val="00CC0B7C"/>
    <w:rPr>
      <w:rFonts w:ascii="Arial" w:eastAsia="Times New Roman" w:hAnsi="Arial" w:cs="Arial"/>
      <w:b/>
      <w:bCs/>
      <w:sz w:val="24"/>
      <w:szCs w:val="24"/>
    </w:rPr>
  </w:style>
  <w:style w:type="character" w:customStyle="1" w:styleId="Heading6Char">
    <w:name w:val="Heading 6 Char"/>
    <w:basedOn w:val="DefaultParagraphFont"/>
    <w:link w:val="Heading6"/>
    <w:uiPriority w:val="99"/>
    <w:rsid w:val="00CC0B7C"/>
    <w:rPr>
      <w:rFonts w:ascii="Times New Roman" w:eastAsia="Times New Roman" w:hAnsi="Times New Roman" w:cs="Times New Roman"/>
      <w:b/>
      <w:bCs/>
    </w:rPr>
  </w:style>
  <w:style w:type="paragraph" w:styleId="FootnoteText">
    <w:name w:val="footnote text"/>
    <w:basedOn w:val="Normal"/>
    <w:link w:val="FootnoteTextChar"/>
    <w:uiPriority w:val="99"/>
    <w:semiHidden/>
    <w:unhideWhenUsed/>
    <w:rsid w:val="009122D8"/>
    <w:pPr>
      <w:spacing w:line="240" w:lineRule="auto"/>
    </w:pPr>
    <w:rPr>
      <w:sz w:val="20"/>
      <w:szCs w:val="20"/>
    </w:rPr>
  </w:style>
  <w:style w:type="character" w:customStyle="1" w:styleId="FootnoteTextChar">
    <w:name w:val="Footnote Text Char"/>
    <w:basedOn w:val="DefaultParagraphFont"/>
    <w:link w:val="FootnoteText"/>
    <w:uiPriority w:val="99"/>
    <w:semiHidden/>
    <w:rsid w:val="009122D8"/>
    <w:rPr>
      <w:sz w:val="20"/>
      <w:szCs w:val="20"/>
    </w:rPr>
  </w:style>
  <w:style w:type="character" w:styleId="CommentReference">
    <w:name w:val="annotation reference"/>
    <w:basedOn w:val="DefaultParagraphFont"/>
    <w:uiPriority w:val="99"/>
    <w:semiHidden/>
    <w:unhideWhenUsed/>
    <w:rsid w:val="00CF73B0"/>
    <w:rPr>
      <w:sz w:val="16"/>
      <w:szCs w:val="16"/>
    </w:rPr>
  </w:style>
  <w:style w:type="paragraph" w:styleId="CommentText">
    <w:name w:val="annotation text"/>
    <w:basedOn w:val="Normal"/>
    <w:link w:val="CommentTextChar"/>
    <w:uiPriority w:val="99"/>
    <w:semiHidden/>
    <w:unhideWhenUsed/>
    <w:rsid w:val="00CF73B0"/>
    <w:pPr>
      <w:spacing w:line="240" w:lineRule="auto"/>
    </w:pPr>
    <w:rPr>
      <w:sz w:val="20"/>
      <w:szCs w:val="20"/>
    </w:rPr>
  </w:style>
  <w:style w:type="character" w:customStyle="1" w:styleId="CommentTextChar">
    <w:name w:val="Comment Text Char"/>
    <w:basedOn w:val="DefaultParagraphFont"/>
    <w:link w:val="CommentText"/>
    <w:uiPriority w:val="99"/>
    <w:semiHidden/>
    <w:rsid w:val="00CF73B0"/>
    <w:rPr>
      <w:sz w:val="20"/>
      <w:szCs w:val="20"/>
    </w:rPr>
  </w:style>
  <w:style w:type="paragraph" w:styleId="CommentSubject">
    <w:name w:val="annotation subject"/>
    <w:basedOn w:val="CommentText"/>
    <w:next w:val="CommentText"/>
    <w:link w:val="CommentSubjectChar"/>
    <w:uiPriority w:val="99"/>
    <w:semiHidden/>
    <w:unhideWhenUsed/>
    <w:rsid w:val="00CF73B0"/>
    <w:rPr>
      <w:b/>
      <w:bCs/>
    </w:rPr>
  </w:style>
  <w:style w:type="character" w:customStyle="1" w:styleId="CommentSubjectChar">
    <w:name w:val="Comment Subject Char"/>
    <w:basedOn w:val="CommentTextChar"/>
    <w:link w:val="CommentSubject"/>
    <w:uiPriority w:val="99"/>
    <w:semiHidden/>
    <w:rsid w:val="00CF73B0"/>
    <w:rPr>
      <w:b/>
      <w:bCs/>
      <w:sz w:val="20"/>
      <w:szCs w:val="20"/>
    </w:rPr>
  </w:style>
  <w:style w:type="paragraph" w:styleId="BalloonText">
    <w:name w:val="Balloon Text"/>
    <w:basedOn w:val="Normal"/>
    <w:link w:val="BalloonTextChar"/>
    <w:uiPriority w:val="99"/>
    <w:semiHidden/>
    <w:unhideWhenUsed/>
    <w:rsid w:val="00CF73B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73B0"/>
    <w:rPr>
      <w:rFonts w:ascii="Tahoma" w:hAnsi="Tahoma" w:cs="Tahoma"/>
      <w:sz w:val="16"/>
      <w:szCs w:val="16"/>
    </w:rPr>
  </w:style>
  <w:style w:type="paragraph" w:customStyle="1" w:styleId="Default">
    <w:name w:val="Default"/>
    <w:rsid w:val="002B3732"/>
    <w:pPr>
      <w:autoSpaceDE w:val="0"/>
      <w:autoSpaceDN w:val="0"/>
      <w:adjustRightInd w:val="0"/>
      <w:spacing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24135">
      <w:bodyDiv w:val="1"/>
      <w:marLeft w:val="0"/>
      <w:marRight w:val="0"/>
      <w:marTop w:val="0"/>
      <w:marBottom w:val="0"/>
      <w:divBdr>
        <w:top w:val="none" w:sz="0" w:space="0" w:color="auto"/>
        <w:left w:val="none" w:sz="0" w:space="0" w:color="auto"/>
        <w:bottom w:val="none" w:sz="0" w:space="0" w:color="auto"/>
        <w:right w:val="none" w:sz="0" w:space="0" w:color="auto"/>
      </w:divBdr>
    </w:div>
    <w:div w:id="683899294">
      <w:bodyDiv w:val="1"/>
      <w:marLeft w:val="0"/>
      <w:marRight w:val="0"/>
      <w:marTop w:val="0"/>
      <w:marBottom w:val="0"/>
      <w:divBdr>
        <w:top w:val="none" w:sz="0" w:space="0" w:color="auto"/>
        <w:left w:val="none" w:sz="0" w:space="0" w:color="auto"/>
        <w:bottom w:val="none" w:sz="0" w:space="0" w:color="auto"/>
        <w:right w:val="none" w:sz="0" w:space="0" w:color="auto"/>
      </w:divBdr>
    </w:div>
    <w:div w:id="991518911">
      <w:bodyDiv w:val="1"/>
      <w:marLeft w:val="0"/>
      <w:marRight w:val="0"/>
      <w:marTop w:val="0"/>
      <w:marBottom w:val="0"/>
      <w:divBdr>
        <w:top w:val="none" w:sz="0" w:space="0" w:color="auto"/>
        <w:left w:val="none" w:sz="0" w:space="0" w:color="auto"/>
        <w:bottom w:val="none" w:sz="0" w:space="0" w:color="auto"/>
        <w:right w:val="none" w:sz="0" w:space="0" w:color="auto"/>
      </w:divBdr>
    </w:div>
    <w:div w:id="1046370843">
      <w:bodyDiv w:val="1"/>
      <w:marLeft w:val="0"/>
      <w:marRight w:val="0"/>
      <w:marTop w:val="0"/>
      <w:marBottom w:val="0"/>
      <w:divBdr>
        <w:top w:val="none" w:sz="0" w:space="0" w:color="auto"/>
        <w:left w:val="none" w:sz="0" w:space="0" w:color="auto"/>
        <w:bottom w:val="none" w:sz="0" w:space="0" w:color="auto"/>
        <w:right w:val="none" w:sz="0" w:space="0" w:color="auto"/>
      </w:divBdr>
    </w:div>
    <w:div w:id="1212352125">
      <w:bodyDiv w:val="1"/>
      <w:marLeft w:val="0"/>
      <w:marRight w:val="0"/>
      <w:marTop w:val="0"/>
      <w:marBottom w:val="0"/>
      <w:divBdr>
        <w:top w:val="none" w:sz="0" w:space="0" w:color="auto"/>
        <w:left w:val="none" w:sz="0" w:space="0" w:color="auto"/>
        <w:bottom w:val="none" w:sz="0" w:space="0" w:color="auto"/>
        <w:right w:val="none" w:sz="0" w:space="0" w:color="auto"/>
      </w:divBdr>
    </w:div>
    <w:div w:id="1855806030">
      <w:bodyDiv w:val="1"/>
      <w:marLeft w:val="0"/>
      <w:marRight w:val="0"/>
      <w:marTop w:val="0"/>
      <w:marBottom w:val="0"/>
      <w:divBdr>
        <w:top w:val="none" w:sz="0" w:space="0" w:color="auto"/>
        <w:left w:val="none" w:sz="0" w:space="0" w:color="auto"/>
        <w:bottom w:val="none" w:sz="0" w:space="0" w:color="auto"/>
        <w:right w:val="none" w:sz="0" w:space="0" w:color="auto"/>
      </w:divBdr>
    </w:div>
    <w:div w:id="2092046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dc.gov/eval/resources.htm" TargetMode="External"/><Relationship Id="rId18" Type="http://schemas.openxmlformats.org/officeDocument/2006/relationships/hyperlink" Target="mailto:tkc4@cdc.gov" TargetMode="External"/><Relationship Id="rId26" Type="http://schemas.openxmlformats.org/officeDocument/2006/relationships/hyperlink" Target="http://www.bls.gov/oes/current/oes_nat.htm" TargetMode="External"/><Relationship Id="rId3" Type="http://schemas.openxmlformats.org/officeDocument/2006/relationships/styles" Target="styles.xml"/><Relationship Id="rId21" Type="http://schemas.openxmlformats.org/officeDocument/2006/relationships/hyperlink" Target="mailto:mgk6@cdc.gov" TargetMode="External"/><Relationship Id="rId7" Type="http://schemas.openxmlformats.org/officeDocument/2006/relationships/footnotes" Target="footnotes.xml"/><Relationship Id="rId12" Type="http://schemas.openxmlformats.org/officeDocument/2006/relationships/hyperlink" Target="http://www.cdc.gov/mmwr/preview/mmwrhtml/rr4811a1.htm" TargetMode="External"/><Relationship Id="rId17" Type="http://schemas.openxmlformats.org/officeDocument/2006/relationships/hyperlink" Target="mailto:ghz6@cdc.gov" TargetMode="External"/><Relationship Id="rId25" Type="http://schemas.openxmlformats.org/officeDocument/2006/relationships/hyperlink" Target="mailto:pkc2@cdc.gov" TargetMode="External"/><Relationship Id="rId2" Type="http://schemas.openxmlformats.org/officeDocument/2006/relationships/numbering" Target="numbering.xml"/><Relationship Id="rId16" Type="http://schemas.openxmlformats.org/officeDocument/2006/relationships/hyperlink" Target="mailto:fqy3@cdc.gov" TargetMode="External"/><Relationship Id="rId20" Type="http://schemas.openxmlformats.org/officeDocument/2006/relationships/hyperlink" Target="mailto:muw9@cdc.go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mmwr/preview/mmwrhtml/rr4811a1.htm" TargetMode="External"/><Relationship Id="rId24" Type="http://schemas.openxmlformats.org/officeDocument/2006/relationships/hyperlink" Target="mailto:vey2@cdc.gov" TargetMode="External"/><Relationship Id="rId5" Type="http://schemas.openxmlformats.org/officeDocument/2006/relationships/settings" Target="settings.xml"/><Relationship Id="rId15" Type="http://schemas.openxmlformats.org/officeDocument/2006/relationships/hyperlink" Target="http://www.wkkf.org/knowledge-center/resources/2010/W-K-Kellogg-Foundation-Evaluation-Handbook.aspx" TargetMode="External"/><Relationship Id="rId23" Type="http://schemas.openxmlformats.org/officeDocument/2006/relationships/hyperlink" Target="mailto:hak5@cdc.gov" TargetMode="External"/><Relationship Id="rId28" Type="http://schemas.openxmlformats.org/officeDocument/2006/relationships/fontTable" Target="fontTable.xml"/><Relationship Id="rId10" Type="http://schemas.openxmlformats.org/officeDocument/2006/relationships/hyperlink" Target="mailto:vey2@cdc.gov" TargetMode="External"/><Relationship Id="rId19" Type="http://schemas.openxmlformats.org/officeDocument/2006/relationships/hyperlink" Target="mailto:pkc2@cdc.gov" TargetMode="External"/><Relationship Id="rId4" Type="http://schemas.microsoft.com/office/2007/relationships/stylesWithEffects" Target="stylesWithEffects.xml"/><Relationship Id="rId9" Type="http://schemas.openxmlformats.org/officeDocument/2006/relationships/hyperlink" Target="mailto:hak5@cdc.gov" TargetMode="External"/><Relationship Id="rId14" Type="http://schemas.openxmlformats.org/officeDocument/2006/relationships/hyperlink" Target="http://www.eval.org/" TargetMode="External"/><Relationship Id="rId22" Type="http://schemas.openxmlformats.org/officeDocument/2006/relationships/hyperlink" Target="mailto:fqx7@cdc.gov"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53606-D695-41A6-A7DA-223CE6BD7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14</Pages>
  <Words>4001</Words>
  <Characters>22811</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26759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Howard Kress</dc:creator>
  <cp:lastModifiedBy>Gissendaner, Petunia (CDC/OD/OADS)</cp:lastModifiedBy>
  <cp:revision>8</cp:revision>
  <cp:lastPrinted>2011-10-12T15:04:00Z</cp:lastPrinted>
  <dcterms:created xsi:type="dcterms:W3CDTF">2011-11-18T15:45:00Z</dcterms:created>
  <dcterms:modified xsi:type="dcterms:W3CDTF">2011-12-02T13:27:00Z</dcterms:modified>
</cp:coreProperties>
</file>